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3ECFA">
      <w:pPr>
        <w:autoSpaceDE w:val="0"/>
        <w:autoSpaceDN w:val="0"/>
        <w:adjustRightInd w:val="0"/>
        <w:jc w:val="center"/>
        <w:rPr>
          <w:rFonts w:hint="eastAsia" w:ascii="宋体" w:hAnsi="宋体" w:eastAsia="宋体" w:cs="宋体"/>
          <w:b/>
          <w:bCs/>
          <w:kern w:val="0"/>
          <w:sz w:val="84"/>
          <w:szCs w:val="84"/>
          <w:highlight w:val="none"/>
          <w:lang w:val="en-US" w:eastAsia="zh-CN"/>
        </w:rPr>
      </w:pPr>
    </w:p>
    <w:p w14:paraId="7BEBD5DC">
      <w:pPr>
        <w:pStyle w:val="18"/>
        <w:rPr>
          <w:rFonts w:hint="eastAsia"/>
          <w:highlight w:val="none"/>
        </w:rPr>
      </w:pPr>
    </w:p>
    <w:p w14:paraId="43096D40">
      <w:pPr>
        <w:autoSpaceDE w:val="0"/>
        <w:autoSpaceDN w:val="0"/>
        <w:adjustRightInd w:val="0"/>
        <w:spacing w:line="720" w:lineRule="auto"/>
        <w:jc w:val="center"/>
        <w:rPr>
          <w:rFonts w:hint="eastAsia" w:ascii="宋体" w:hAnsi="宋体" w:cs="宋体"/>
          <w:b/>
          <w:bCs/>
          <w:sz w:val="72"/>
          <w:szCs w:val="72"/>
          <w:highlight w:val="none"/>
        </w:rPr>
      </w:pPr>
      <w:r>
        <w:rPr>
          <w:rFonts w:hint="eastAsia" w:ascii="宋体" w:hAnsi="宋体" w:cs="宋体"/>
          <w:b/>
          <w:bCs/>
          <w:sz w:val="72"/>
          <w:szCs w:val="72"/>
          <w:highlight w:val="none"/>
          <w:lang w:val="zh-CN"/>
        </w:rPr>
        <w:t>竞争性磋商文件</w:t>
      </w:r>
    </w:p>
    <w:p w14:paraId="3F286761">
      <w:pPr>
        <w:adjustRightInd w:val="0"/>
        <w:spacing w:line="720" w:lineRule="auto"/>
        <w:textAlignment w:val="baseline"/>
        <w:rPr>
          <w:rFonts w:hint="eastAsia" w:ascii="宋体" w:hAnsi="宋体" w:eastAsia="宋体" w:cs="宋体"/>
          <w:b/>
          <w:bCs/>
          <w:sz w:val="24"/>
          <w:highlight w:val="none"/>
          <w:lang w:eastAsia="zh-CN"/>
        </w:rPr>
      </w:pPr>
      <w:r>
        <w:rPr>
          <w:rFonts w:hint="eastAsia" w:ascii="宋体" w:hAnsi="宋体" w:cs="宋体"/>
          <w:b/>
          <w:bCs/>
          <w:sz w:val="24"/>
          <w:highlight w:val="none"/>
        </w:rPr>
        <w:t xml:space="preserve">                            </w:t>
      </w:r>
    </w:p>
    <w:p w14:paraId="72508407">
      <w:pPr>
        <w:adjustRightInd w:val="0"/>
        <w:spacing w:line="720" w:lineRule="auto"/>
        <w:textAlignment w:val="baseline"/>
        <w:rPr>
          <w:rFonts w:hint="eastAsia" w:ascii="宋体" w:hAnsi="宋体" w:cs="宋体"/>
          <w:b/>
          <w:bCs/>
          <w:sz w:val="24"/>
          <w:highlight w:val="none"/>
        </w:rPr>
      </w:pPr>
    </w:p>
    <w:p w14:paraId="38CB4960">
      <w:pPr>
        <w:pStyle w:val="18"/>
        <w:rPr>
          <w:rFonts w:hint="eastAsia"/>
          <w:highlight w:val="none"/>
        </w:rPr>
      </w:pPr>
    </w:p>
    <w:p w14:paraId="4A7F5415">
      <w:pPr>
        <w:adjustRightInd w:val="0"/>
        <w:spacing w:line="720" w:lineRule="auto"/>
        <w:textAlignment w:val="baseline"/>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rPr>
        <w:t>采购项目编号：</w:t>
      </w:r>
      <w:r>
        <w:rPr>
          <w:rFonts w:hint="eastAsia" w:ascii="宋体" w:hAnsi="宋体" w:cs="宋体"/>
          <w:b/>
          <w:bCs/>
          <w:sz w:val="36"/>
          <w:szCs w:val="36"/>
          <w:highlight w:val="none"/>
          <w:lang w:eastAsia="zh-CN"/>
        </w:rPr>
        <w:t>青海鼎誉竞磋（服务）2024-050</w:t>
      </w:r>
    </w:p>
    <w:p w14:paraId="4AFAC565">
      <w:pPr>
        <w:adjustRightInd w:val="0"/>
        <w:spacing w:line="720" w:lineRule="auto"/>
        <w:ind w:left="2530" w:hanging="2530" w:hangingChars="700"/>
        <w:textAlignment w:val="baseline"/>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rPr>
        <w:t>采购项目名称：</w:t>
      </w:r>
      <w:r>
        <w:rPr>
          <w:rFonts w:hint="eastAsia" w:ascii="宋体" w:hAnsi="宋体" w:cs="宋体"/>
          <w:b/>
          <w:bCs/>
          <w:sz w:val="36"/>
          <w:szCs w:val="36"/>
          <w:highlight w:val="none"/>
          <w:lang w:eastAsia="zh-CN"/>
        </w:rPr>
        <w:t>青海省西宁市湟源县2024年河湟地区生态保护修复和水土流失综合治理草原改良项目</w:t>
      </w:r>
    </w:p>
    <w:p w14:paraId="44611F84">
      <w:pPr>
        <w:adjustRightInd w:val="0"/>
        <w:spacing w:line="720" w:lineRule="auto"/>
        <w:textAlignment w:val="baseline"/>
        <w:rPr>
          <w:rFonts w:hint="eastAsia" w:ascii="宋体" w:hAnsi="宋体" w:cs="宋体"/>
          <w:b/>
          <w:bCs/>
          <w:sz w:val="36"/>
          <w:szCs w:val="36"/>
          <w:highlight w:val="none"/>
          <w:lang w:eastAsia="zh-CN"/>
        </w:rPr>
      </w:pPr>
      <w:r>
        <w:rPr>
          <w:rFonts w:hint="eastAsia" w:ascii="宋体" w:hAnsi="宋体" w:cs="宋体"/>
          <w:b/>
          <w:bCs/>
          <w:sz w:val="36"/>
          <w:szCs w:val="36"/>
          <w:highlight w:val="none"/>
        </w:rPr>
        <w:t>采  购  人：</w:t>
      </w:r>
      <w:r>
        <w:rPr>
          <w:rFonts w:hint="eastAsia" w:ascii="宋体" w:hAnsi="宋体" w:cs="宋体"/>
          <w:b/>
          <w:bCs/>
          <w:sz w:val="36"/>
          <w:szCs w:val="36"/>
          <w:highlight w:val="none"/>
          <w:lang w:eastAsia="zh-CN"/>
        </w:rPr>
        <w:t>湟源县自然资源和林业草原局</w:t>
      </w:r>
    </w:p>
    <w:p w14:paraId="48D54537">
      <w:pPr>
        <w:adjustRightInd w:val="0"/>
        <w:spacing w:line="720" w:lineRule="auto"/>
        <w:ind w:firstLine="2168" w:firstLineChars="600"/>
        <w:textAlignment w:val="baseline"/>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lang w:eastAsia="zh-CN"/>
        </w:rPr>
        <w:t>（湟源县林业和草原局）</w:t>
      </w:r>
    </w:p>
    <w:p w14:paraId="6EFF4FE6">
      <w:pPr>
        <w:spacing w:line="720" w:lineRule="auto"/>
        <w:ind w:left="2512" w:hanging="2512" w:hangingChars="695"/>
        <w:rPr>
          <w:rFonts w:hint="eastAsia" w:ascii="宋体" w:hAnsi="宋体" w:cs="宋体"/>
          <w:b/>
          <w:bCs/>
          <w:sz w:val="36"/>
          <w:szCs w:val="36"/>
          <w:highlight w:val="none"/>
        </w:rPr>
      </w:pPr>
      <w:r>
        <w:rPr>
          <w:rFonts w:hint="eastAsia" w:ascii="宋体" w:hAnsi="宋体" w:cs="宋体"/>
          <w:b/>
          <w:bCs/>
          <w:sz w:val="36"/>
          <w:szCs w:val="36"/>
          <w:highlight w:val="none"/>
        </w:rPr>
        <w:t>采购代理机构：青海鼎誉工程咨询有限公司</w:t>
      </w:r>
    </w:p>
    <w:p w14:paraId="695D9B26">
      <w:pPr>
        <w:spacing w:line="720" w:lineRule="auto"/>
        <w:rPr>
          <w:rFonts w:hint="eastAsia" w:ascii="宋体" w:hAnsi="宋体" w:cs="宋体"/>
          <w:b/>
          <w:bCs/>
          <w:sz w:val="24"/>
          <w:highlight w:val="none"/>
        </w:rPr>
      </w:pPr>
    </w:p>
    <w:p w14:paraId="391337A7">
      <w:pPr>
        <w:spacing w:line="720" w:lineRule="auto"/>
        <w:jc w:val="center"/>
        <w:rPr>
          <w:rFonts w:hint="eastAsia" w:ascii="宋体" w:hAnsi="宋体" w:cs="宋体"/>
          <w:b/>
          <w:bCs/>
          <w:sz w:val="36"/>
          <w:szCs w:val="36"/>
          <w:highlight w:val="none"/>
        </w:rPr>
      </w:pPr>
      <w:r>
        <w:rPr>
          <w:rFonts w:hint="eastAsia" w:ascii="宋体" w:hAnsi="宋体" w:cs="宋体"/>
          <w:b/>
          <w:bCs/>
          <w:sz w:val="36"/>
          <w:szCs w:val="36"/>
          <w:highlight w:val="none"/>
        </w:rPr>
        <w:t>202</w:t>
      </w:r>
      <w:r>
        <w:rPr>
          <w:rFonts w:hint="eastAsia" w:ascii="宋体" w:hAnsi="宋体" w:cs="宋体"/>
          <w:b/>
          <w:bCs/>
          <w:sz w:val="36"/>
          <w:szCs w:val="36"/>
          <w:highlight w:val="none"/>
          <w:lang w:val="en-US" w:eastAsia="zh-CN"/>
        </w:rPr>
        <w:t>4</w:t>
      </w:r>
      <w:r>
        <w:rPr>
          <w:rFonts w:hint="eastAsia" w:ascii="宋体" w:hAnsi="宋体" w:cs="宋体"/>
          <w:b/>
          <w:bCs/>
          <w:sz w:val="36"/>
          <w:szCs w:val="36"/>
          <w:highlight w:val="none"/>
        </w:rPr>
        <w:t>年</w:t>
      </w:r>
      <w:r>
        <w:rPr>
          <w:rFonts w:hint="eastAsia" w:ascii="宋体" w:hAnsi="宋体" w:cs="宋体"/>
          <w:b/>
          <w:bCs/>
          <w:sz w:val="36"/>
          <w:szCs w:val="36"/>
          <w:highlight w:val="none"/>
          <w:lang w:val="en-US" w:eastAsia="zh-CN"/>
        </w:rPr>
        <w:t>10</w:t>
      </w:r>
      <w:r>
        <w:rPr>
          <w:rFonts w:hint="eastAsia" w:ascii="宋体" w:hAnsi="宋体" w:cs="宋体"/>
          <w:b/>
          <w:bCs/>
          <w:sz w:val="36"/>
          <w:szCs w:val="36"/>
          <w:highlight w:val="none"/>
        </w:rPr>
        <w:t>月</w:t>
      </w:r>
    </w:p>
    <w:p w14:paraId="5042F90E">
      <w:pPr>
        <w:ind w:firstLine="723"/>
        <w:jc w:val="center"/>
        <w:rPr>
          <w:rFonts w:hint="eastAsia" w:ascii="宋体" w:hAnsi="宋体" w:cs="宋体"/>
          <w:b/>
          <w:bCs/>
          <w:sz w:val="36"/>
          <w:szCs w:val="36"/>
          <w:highlight w:val="none"/>
        </w:rPr>
      </w:pPr>
    </w:p>
    <w:p w14:paraId="1BB18D1F">
      <w:pPr>
        <w:keepNext/>
        <w:pageBreakBefore/>
        <w:adjustRightInd w:val="0"/>
        <w:spacing w:line="720" w:lineRule="auto"/>
        <w:jc w:val="center"/>
        <w:textAlignment w:val="baseline"/>
        <w:rPr>
          <w:rFonts w:hint="eastAsia" w:ascii="宋体" w:hAnsi="宋体" w:cs="宋体"/>
          <w:b/>
          <w:bCs/>
          <w:sz w:val="40"/>
          <w:szCs w:val="4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463CF3B1">
      <w:pPr>
        <w:keepNext/>
        <w:pageBreakBefore/>
        <w:adjustRightInd w:val="0"/>
        <w:spacing w:line="360" w:lineRule="auto"/>
        <w:jc w:val="center"/>
        <w:textAlignment w:val="baseline"/>
        <w:rPr>
          <w:rFonts w:hint="eastAsia" w:ascii="宋体" w:hAnsi="宋体" w:cs="宋体"/>
          <w:sz w:val="24"/>
          <w:highlight w:val="none"/>
        </w:rPr>
      </w:pPr>
      <w:r>
        <w:rPr>
          <w:rFonts w:hint="eastAsia" w:ascii="宋体" w:hAnsi="宋体" w:cs="宋体"/>
          <w:b/>
          <w:bCs/>
          <w:sz w:val="40"/>
          <w:szCs w:val="40"/>
          <w:highlight w:val="none"/>
        </w:rPr>
        <w:t>目  录</w:t>
      </w:r>
    </w:p>
    <w:p w14:paraId="746D5EF1">
      <w:pPr>
        <w:pStyle w:val="12"/>
        <w:tabs>
          <w:tab w:val="right" w:leader="dot" w:pos="9882"/>
        </w:tabs>
        <w:rPr>
          <w:highlight w:val="none"/>
        </w:rPr>
      </w:pPr>
      <w:r>
        <w:rPr>
          <w:rFonts w:hint="eastAsia" w:ascii="宋体" w:hAnsi="宋体" w:cs="宋体"/>
          <w:b/>
          <w:bCs/>
          <w:szCs w:val="24"/>
          <w:highlight w:val="none"/>
          <w:lang w:val="zh-CN"/>
        </w:rPr>
        <w:fldChar w:fldCharType="begin"/>
      </w:r>
      <w:r>
        <w:rPr>
          <w:rStyle w:val="23"/>
          <w:rFonts w:hint="eastAsia" w:ascii="宋体" w:hAnsi="宋体" w:cs="宋体"/>
          <w:b/>
          <w:bCs/>
          <w:szCs w:val="24"/>
          <w:highlight w:val="none"/>
          <w:lang w:val="zh-CN"/>
        </w:rPr>
        <w:instrText xml:space="preserve"> TOC \o "1-3" \h \z \u </w:instrText>
      </w:r>
      <w:r>
        <w:rPr>
          <w:rFonts w:hint="eastAsia" w:ascii="宋体" w:hAnsi="宋体" w:cs="宋体"/>
          <w:b/>
          <w:bCs/>
          <w:szCs w:val="24"/>
          <w:highlight w:val="none"/>
          <w:lang w:val="zh-CN"/>
        </w:rPr>
        <w:fldChar w:fldCharType="separate"/>
      </w:r>
      <w:r>
        <w:rPr>
          <w:rFonts w:hint="eastAsia" w:ascii="宋体" w:hAnsi="宋体" w:cs="宋体"/>
          <w:bCs/>
          <w:szCs w:val="24"/>
          <w:highlight w:val="none"/>
          <w:lang w:val="zh-CN"/>
        </w:rPr>
        <w:fldChar w:fldCharType="begin"/>
      </w:r>
      <w:r>
        <w:rPr>
          <w:rFonts w:hint="eastAsia" w:ascii="宋体" w:hAnsi="宋体" w:cs="宋体"/>
          <w:bCs/>
          <w:szCs w:val="24"/>
          <w:highlight w:val="none"/>
          <w:lang w:val="zh-CN"/>
        </w:rPr>
        <w:instrText xml:space="preserve"> HYPERLINK \l _Toc4728 </w:instrText>
      </w:r>
      <w:r>
        <w:rPr>
          <w:rFonts w:hint="eastAsia" w:ascii="宋体" w:hAnsi="宋体" w:cs="宋体"/>
          <w:bCs/>
          <w:szCs w:val="24"/>
          <w:highlight w:val="none"/>
          <w:lang w:val="zh-CN"/>
        </w:rPr>
        <w:fldChar w:fldCharType="separate"/>
      </w:r>
      <w:r>
        <w:rPr>
          <w:rFonts w:hint="eastAsia" w:ascii="宋体" w:hAnsi="宋体" w:eastAsia="宋体" w:cs="宋体"/>
          <w:bCs/>
          <w:kern w:val="2"/>
          <w:szCs w:val="32"/>
          <w:highlight w:val="none"/>
          <w:lang w:val="zh-CN" w:eastAsia="zh-CN" w:bidi="ar-SA"/>
        </w:rPr>
        <w:t>第一部分  投标邀请</w:t>
      </w:r>
      <w:r>
        <w:rPr>
          <w:highlight w:val="none"/>
        </w:rPr>
        <w:tab/>
      </w:r>
      <w:r>
        <w:rPr>
          <w:highlight w:val="none"/>
        </w:rPr>
        <w:fldChar w:fldCharType="begin"/>
      </w:r>
      <w:r>
        <w:rPr>
          <w:highlight w:val="none"/>
        </w:rPr>
        <w:instrText xml:space="preserve"> PAGEREF _Toc4728 \h </w:instrText>
      </w:r>
      <w:r>
        <w:rPr>
          <w:highlight w:val="none"/>
        </w:rPr>
        <w:fldChar w:fldCharType="separate"/>
      </w:r>
      <w:r>
        <w:rPr>
          <w:highlight w:val="none"/>
        </w:rPr>
        <w:t>4</w:t>
      </w:r>
      <w:r>
        <w:rPr>
          <w:highlight w:val="none"/>
        </w:rPr>
        <w:fldChar w:fldCharType="end"/>
      </w:r>
      <w:r>
        <w:rPr>
          <w:rFonts w:hint="eastAsia" w:ascii="宋体" w:hAnsi="宋体" w:cs="宋体"/>
          <w:bCs/>
          <w:szCs w:val="24"/>
          <w:highlight w:val="none"/>
          <w:lang w:val="zh-CN"/>
        </w:rPr>
        <w:fldChar w:fldCharType="end"/>
      </w:r>
    </w:p>
    <w:p w14:paraId="135041F5">
      <w:pPr>
        <w:pStyle w:val="13"/>
        <w:tabs>
          <w:tab w:val="right" w:leader="dot" w:pos="9882"/>
          <w:tab w:val="clear" w:pos="8777"/>
        </w:tabs>
        <w:rPr>
          <w:highlight w:val="none"/>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_Toc23609 </w:instrText>
      </w:r>
      <w:r>
        <w:rPr>
          <w:rFonts w:hint="eastAsia" w:ascii="宋体" w:hAnsi="宋体" w:cs="宋体"/>
          <w:bCs/>
          <w:highlight w:val="none"/>
          <w:lang w:val="zh-CN"/>
        </w:rPr>
        <w:fldChar w:fldCharType="separate"/>
      </w:r>
      <w:r>
        <w:rPr>
          <w:rFonts w:hint="eastAsia" w:ascii="宋体" w:hAnsi="宋体" w:cs="宋体"/>
          <w:bCs/>
          <w:szCs w:val="24"/>
          <w:highlight w:val="none"/>
        </w:rPr>
        <w:t>一、项目基本情况</w:t>
      </w:r>
      <w:r>
        <w:rPr>
          <w:highlight w:val="none"/>
        </w:rPr>
        <w:tab/>
      </w:r>
      <w:r>
        <w:rPr>
          <w:highlight w:val="none"/>
        </w:rPr>
        <w:fldChar w:fldCharType="begin"/>
      </w:r>
      <w:r>
        <w:rPr>
          <w:highlight w:val="none"/>
        </w:rPr>
        <w:instrText xml:space="preserve"> PAGEREF _Toc23609 \h </w:instrText>
      </w:r>
      <w:r>
        <w:rPr>
          <w:highlight w:val="none"/>
        </w:rPr>
        <w:fldChar w:fldCharType="separate"/>
      </w:r>
      <w:r>
        <w:rPr>
          <w:highlight w:val="none"/>
        </w:rPr>
        <w:t>4</w:t>
      </w:r>
      <w:r>
        <w:rPr>
          <w:highlight w:val="none"/>
        </w:rPr>
        <w:fldChar w:fldCharType="end"/>
      </w:r>
      <w:r>
        <w:rPr>
          <w:rFonts w:hint="eastAsia" w:ascii="宋体" w:hAnsi="宋体" w:cs="宋体"/>
          <w:bCs/>
          <w:highlight w:val="none"/>
          <w:lang w:val="zh-CN"/>
        </w:rPr>
        <w:fldChar w:fldCharType="end"/>
      </w:r>
    </w:p>
    <w:p w14:paraId="3C68493A">
      <w:pPr>
        <w:pStyle w:val="13"/>
        <w:tabs>
          <w:tab w:val="right" w:leader="dot" w:pos="9882"/>
          <w:tab w:val="clear" w:pos="8777"/>
        </w:tabs>
        <w:rPr>
          <w:highlight w:val="none"/>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_Toc6877 </w:instrText>
      </w:r>
      <w:r>
        <w:rPr>
          <w:rFonts w:hint="eastAsia" w:ascii="宋体" w:hAnsi="宋体" w:cs="宋体"/>
          <w:bCs/>
          <w:highlight w:val="none"/>
          <w:lang w:val="zh-CN"/>
        </w:rPr>
        <w:fldChar w:fldCharType="separate"/>
      </w:r>
      <w:r>
        <w:rPr>
          <w:rFonts w:hint="eastAsia" w:ascii="宋体" w:hAnsi="宋体" w:cs="宋体"/>
          <w:bCs/>
          <w:szCs w:val="24"/>
          <w:highlight w:val="none"/>
        </w:rPr>
        <w:t>二、申请人的资格要求：</w:t>
      </w:r>
      <w:r>
        <w:rPr>
          <w:highlight w:val="none"/>
        </w:rPr>
        <w:tab/>
      </w:r>
      <w:r>
        <w:rPr>
          <w:highlight w:val="none"/>
        </w:rPr>
        <w:fldChar w:fldCharType="begin"/>
      </w:r>
      <w:r>
        <w:rPr>
          <w:highlight w:val="none"/>
        </w:rPr>
        <w:instrText xml:space="preserve"> PAGEREF _Toc6877 \h </w:instrText>
      </w:r>
      <w:r>
        <w:rPr>
          <w:highlight w:val="none"/>
        </w:rPr>
        <w:fldChar w:fldCharType="separate"/>
      </w:r>
      <w:r>
        <w:rPr>
          <w:highlight w:val="none"/>
        </w:rPr>
        <w:t>4</w:t>
      </w:r>
      <w:r>
        <w:rPr>
          <w:highlight w:val="none"/>
        </w:rPr>
        <w:fldChar w:fldCharType="end"/>
      </w:r>
      <w:r>
        <w:rPr>
          <w:rFonts w:hint="eastAsia" w:ascii="宋体" w:hAnsi="宋体" w:cs="宋体"/>
          <w:bCs/>
          <w:highlight w:val="none"/>
          <w:lang w:val="zh-CN"/>
        </w:rPr>
        <w:fldChar w:fldCharType="end"/>
      </w:r>
    </w:p>
    <w:p w14:paraId="2C0227A7">
      <w:pPr>
        <w:pStyle w:val="13"/>
        <w:tabs>
          <w:tab w:val="right" w:leader="dot" w:pos="9882"/>
          <w:tab w:val="clear" w:pos="8777"/>
        </w:tabs>
        <w:rPr>
          <w:highlight w:val="none"/>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_Toc18410 </w:instrText>
      </w:r>
      <w:r>
        <w:rPr>
          <w:rFonts w:hint="eastAsia" w:ascii="宋体" w:hAnsi="宋体" w:cs="宋体"/>
          <w:bCs/>
          <w:highlight w:val="none"/>
          <w:lang w:val="zh-CN"/>
        </w:rPr>
        <w:fldChar w:fldCharType="separate"/>
      </w:r>
      <w:r>
        <w:rPr>
          <w:rFonts w:hint="eastAsia" w:ascii="宋体" w:hAnsi="宋体" w:cs="宋体"/>
          <w:bCs/>
          <w:szCs w:val="24"/>
          <w:highlight w:val="none"/>
        </w:rPr>
        <w:t>三、获取采购文件</w:t>
      </w:r>
      <w:r>
        <w:rPr>
          <w:highlight w:val="none"/>
        </w:rPr>
        <w:tab/>
      </w:r>
      <w:r>
        <w:rPr>
          <w:highlight w:val="none"/>
        </w:rPr>
        <w:fldChar w:fldCharType="begin"/>
      </w:r>
      <w:r>
        <w:rPr>
          <w:highlight w:val="none"/>
        </w:rPr>
        <w:instrText xml:space="preserve"> PAGEREF _Toc18410 \h </w:instrText>
      </w:r>
      <w:r>
        <w:rPr>
          <w:highlight w:val="none"/>
        </w:rPr>
        <w:fldChar w:fldCharType="separate"/>
      </w:r>
      <w:r>
        <w:rPr>
          <w:highlight w:val="none"/>
        </w:rPr>
        <w:t>5</w:t>
      </w:r>
      <w:r>
        <w:rPr>
          <w:highlight w:val="none"/>
        </w:rPr>
        <w:fldChar w:fldCharType="end"/>
      </w:r>
      <w:r>
        <w:rPr>
          <w:rFonts w:hint="eastAsia" w:ascii="宋体" w:hAnsi="宋体" w:cs="宋体"/>
          <w:bCs/>
          <w:highlight w:val="none"/>
          <w:lang w:val="zh-CN"/>
        </w:rPr>
        <w:fldChar w:fldCharType="end"/>
      </w:r>
    </w:p>
    <w:p w14:paraId="25B63B6B">
      <w:pPr>
        <w:pStyle w:val="13"/>
        <w:tabs>
          <w:tab w:val="right" w:leader="dot" w:pos="9882"/>
          <w:tab w:val="clear" w:pos="8777"/>
        </w:tabs>
        <w:rPr>
          <w:highlight w:val="none"/>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_Toc4037 </w:instrText>
      </w:r>
      <w:r>
        <w:rPr>
          <w:rFonts w:hint="eastAsia" w:ascii="宋体" w:hAnsi="宋体" w:cs="宋体"/>
          <w:bCs/>
          <w:highlight w:val="none"/>
          <w:lang w:val="zh-CN"/>
        </w:rPr>
        <w:fldChar w:fldCharType="separate"/>
      </w:r>
      <w:r>
        <w:rPr>
          <w:rFonts w:hint="eastAsia" w:ascii="宋体" w:hAnsi="宋体" w:cs="宋体"/>
          <w:bCs/>
          <w:szCs w:val="24"/>
          <w:highlight w:val="none"/>
          <w:lang w:val="zh-CN"/>
        </w:rPr>
        <w:t>四、响应文件的提交</w:t>
      </w:r>
      <w:r>
        <w:rPr>
          <w:highlight w:val="none"/>
        </w:rPr>
        <w:tab/>
      </w:r>
      <w:r>
        <w:rPr>
          <w:highlight w:val="none"/>
        </w:rPr>
        <w:fldChar w:fldCharType="begin"/>
      </w:r>
      <w:r>
        <w:rPr>
          <w:highlight w:val="none"/>
        </w:rPr>
        <w:instrText xml:space="preserve"> PAGEREF _Toc4037 \h </w:instrText>
      </w:r>
      <w:r>
        <w:rPr>
          <w:highlight w:val="none"/>
        </w:rPr>
        <w:fldChar w:fldCharType="separate"/>
      </w:r>
      <w:r>
        <w:rPr>
          <w:highlight w:val="none"/>
        </w:rPr>
        <w:t>5</w:t>
      </w:r>
      <w:r>
        <w:rPr>
          <w:highlight w:val="none"/>
        </w:rPr>
        <w:fldChar w:fldCharType="end"/>
      </w:r>
      <w:r>
        <w:rPr>
          <w:rFonts w:hint="eastAsia" w:ascii="宋体" w:hAnsi="宋体" w:cs="宋体"/>
          <w:bCs/>
          <w:highlight w:val="none"/>
          <w:lang w:val="zh-CN"/>
        </w:rPr>
        <w:fldChar w:fldCharType="end"/>
      </w:r>
    </w:p>
    <w:p w14:paraId="1A4D79F9">
      <w:pPr>
        <w:pStyle w:val="13"/>
        <w:tabs>
          <w:tab w:val="right" w:leader="dot" w:pos="9882"/>
          <w:tab w:val="clear" w:pos="8777"/>
        </w:tabs>
        <w:rPr>
          <w:highlight w:val="none"/>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_Toc27997 </w:instrText>
      </w:r>
      <w:r>
        <w:rPr>
          <w:rFonts w:hint="eastAsia" w:ascii="宋体" w:hAnsi="宋体" w:cs="宋体"/>
          <w:bCs/>
          <w:highlight w:val="none"/>
          <w:lang w:val="zh-CN"/>
        </w:rPr>
        <w:fldChar w:fldCharType="separate"/>
      </w:r>
      <w:r>
        <w:rPr>
          <w:rFonts w:hint="eastAsia"/>
          <w:bCs/>
          <w:kern w:val="2"/>
          <w:highlight w:val="none"/>
          <w:lang w:val="en-US" w:eastAsia="zh-CN"/>
        </w:rPr>
        <w:t>五、</w:t>
      </w:r>
      <w:r>
        <w:rPr>
          <w:rFonts w:hint="eastAsia"/>
          <w:bCs/>
          <w:kern w:val="2"/>
          <w:highlight w:val="none"/>
        </w:rPr>
        <w:t>响应文件开启</w:t>
      </w:r>
      <w:r>
        <w:rPr>
          <w:highlight w:val="none"/>
        </w:rPr>
        <w:tab/>
      </w:r>
      <w:r>
        <w:rPr>
          <w:highlight w:val="none"/>
        </w:rPr>
        <w:fldChar w:fldCharType="begin"/>
      </w:r>
      <w:r>
        <w:rPr>
          <w:highlight w:val="none"/>
        </w:rPr>
        <w:instrText xml:space="preserve"> PAGEREF _Toc27997 \h </w:instrText>
      </w:r>
      <w:r>
        <w:rPr>
          <w:highlight w:val="none"/>
        </w:rPr>
        <w:fldChar w:fldCharType="separate"/>
      </w:r>
      <w:r>
        <w:rPr>
          <w:highlight w:val="none"/>
        </w:rPr>
        <w:t>5</w:t>
      </w:r>
      <w:r>
        <w:rPr>
          <w:highlight w:val="none"/>
        </w:rPr>
        <w:fldChar w:fldCharType="end"/>
      </w:r>
      <w:r>
        <w:rPr>
          <w:rFonts w:hint="eastAsia" w:ascii="宋体" w:hAnsi="宋体" w:cs="宋体"/>
          <w:bCs/>
          <w:highlight w:val="none"/>
          <w:lang w:val="zh-CN"/>
        </w:rPr>
        <w:fldChar w:fldCharType="end"/>
      </w:r>
    </w:p>
    <w:p w14:paraId="5A50EA71">
      <w:pPr>
        <w:pStyle w:val="13"/>
        <w:tabs>
          <w:tab w:val="right" w:leader="dot" w:pos="9882"/>
          <w:tab w:val="clear" w:pos="8777"/>
        </w:tabs>
        <w:rPr>
          <w:highlight w:val="none"/>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_Toc3726 </w:instrText>
      </w:r>
      <w:r>
        <w:rPr>
          <w:rFonts w:hint="eastAsia" w:ascii="宋体" w:hAnsi="宋体" w:cs="宋体"/>
          <w:bCs/>
          <w:highlight w:val="none"/>
          <w:lang w:val="zh-CN"/>
        </w:rPr>
        <w:fldChar w:fldCharType="separate"/>
      </w:r>
      <w:r>
        <w:rPr>
          <w:rFonts w:hint="eastAsia" w:ascii="宋体" w:hAnsi="宋体" w:cs="宋体"/>
          <w:bCs/>
          <w:szCs w:val="24"/>
          <w:highlight w:val="none"/>
          <w:lang w:eastAsia="zh-CN"/>
        </w:rPr>
        <w:t>六</w:t>
      </w:r>
      <w:r>
        <w:rPr>
          <w:rFonts w:hint="eastAsia" w:ascii="宋体" w:hAnsi="宋体" w:cs="宋体"/>
          <w:bCs/>
          <w:szCs w:val="24"/>
          <w:highlight w:val="none"/>
        </w:rPr>
        <w:t>、公告期限</w:t>
      </w:r>
      <w:r>
        <w:rPr>
          <w:highlight w:val="none"/>
        </w:rPr>
        <w:tab/>
      </w:r>
      <w:r>
        <w:rPr>
          <w:highlight w:val="none"/>
        </w:rPr>
        <w:fldChar w:fldCharType="begin"/>
      </w:r>
      <w:r>
        <w:rPr>
          <w:highlight w:val="none"/>
        </w:rPr>
        <w:instrText xml:space="preserve"> PAGEREF _Toc3726 \h </w:instrText>
      </w:r>
      <w:r>
        <w:rPr>
          <w:highlight w:val="none"/>
        </w:rPr>
        <w:fldChar w:fldCharType="separate"/>
      </w:r>
      <w:r>
        <w:rPr>
          <w:highlight w:val="none"/>
        </w:rPr>
        <w:t>5</w:t>
      </w:r>
      <w:r>
        <w:rPr>
          <w:highlight w:val="none"/>
        </w:rPr>
        <w:fldChar w:fldCharType="end"/>
      </w:r>
      <w:r>
        <w:rPr>
          <w:rFonts w:hint="eastAsia" w:ascii="宋体" w:hAnsi="宋体" w:cs="宋体"/>
          <w:bCs/>
          <w:highlight w:val="none"/>
          <w:lang w:val="zh-CN"/>
        </w:rPr>
        <w:fldChar w:fldCharType="end"/>
      </w:r>
    </w:p>
    <w:p w14:paraId="23DC69DD">
      <w:pPr>
        <w:pStyle w:val="13"/>
        <w:tabs>
          <w:tab w:val="right" w:leader="dot" w:pos="9882"/>
          <w:tab w:val="clear" w:pos="8777"/>
        </w:tabs>
        <w:rPr>
          <w:highlight w:val="none"/>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_Toc12479 </w:instrText>
      </w:r>
      <w:r>
        <w:rPr>
          <w:rFonts w:hint="eastAsia" w:ascii="宋体" w:hAnsi="宋体" w:cs="宋体"/>
          <w:bCs/>
          <w:highlight w:val="none"/>
          <w:lang w:val="zh-CN"/>
        </w:rPr>
        <w:fldChar w:fldCharType="separate"/>
      </w:r>
      <w:r>
        <w:rPr>
          <w:rFonts w:hint="eastAsia" w:ascii="宋体" w:hAnsi="宋体" w:cs="宋体"/>
          <w:bCs/>
          <w:szCs w:val="24"/>
          <w:highlight w:val="none"/>
          <w:lang w:eastAsia="zh-CN"/>
        </w:rPr>
        <w:t>七、</w:t>
      </w:r>
      <w:r>
        <w:rPr>
          <w:rFonts w:hint="eastAsia" w:ascii="宋体" w:hAnsi="宋体" w:cs="宋体"/>
          <w:bCs/>
          <w:szCs w:val="24"/>
          <w:highlight w:val="none"/>
        </w:rPr>
        <w:t>其他补充事宜</w:t>
      </w:r>
      <w:r>
        <w:rPr>
          <w:highlight w:val="none"/>
        </w:rPr>
        <w:tab/>
      </w:r>
      <w:r>
        <w:rPr>
          <w:highlight w:val="none"/>
        </w:rPr>
        <w:fldChar w:fldCharType="begin"/>
      </w:r>
      <w:r>
        <w:rPr>
          <w:highlight w:val="none"/>
        </w:rPr>
        <w:instrText xml:space="preserve"> PAGEREF _Toc12479 \h </w:instrText>
      </w:r>
      <w:r>
        <w:rPr>
          <w:highlight w:val="none"/>
        </w:rPr>
        <w:fldChar w:fldCharType="separate"/>
      </w:r>
      <w:r>
        <w:rPr>
          <w:highlight w:val="none"/>
        </w:rPr>
        <w:t>5</w:t>
      </w:r>
      <w:r>
        <w:rPr>
          <w:highlight w:val="none"/>
        </w:rPr>
        <w:fldChar w:fldCharType="end"/>
      </w:r>
      <w:r>
        <w:rPr>
          <w:rFonts w:hint="eastAsia" w:ascii="宋体" w:hAnsi="宋体" w:cs="宋体"/>
          <w:bCs/>
          <w:highlight w:val="none"/>
          <w:lang w:val="zh-CN"/>
        </w:rPr>
        <w:fldChar w:fldCharType="end"/>
      </w:r>
    </w:p>
    <w:p w14:paraId="6F370783">
      <w:pPr>
        <w:pStyle w:val="13"/>
        <w:tabs>
          <w:tab w:val="right" w:leader="dot" w:pos="9882"/>
          <w:tab w:val="clear" w:pos="8777"/>
        </w:tabs>
        <w:rPr>
          <w:highlight w:val="none"/>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_Toc24016 </w:instrText>
      </w:r>
      <w:r>
        <w:rPr>
          <w:rFonts w:hint="eastAsia" w:ascii="宋体" w:hAnsi="宋体" w:cs="宋体"/>
          <w:bCs/>
          <w:highlight w:val="none"/>
          <w:lang w:val="zh-CN"/>
        </w:rPr>
        <w:fldChar w:fldCharType="separate"/>
      </w:r>
      <w:r>
        <w:rPr>
          <w:rFonts w:hint="eastAsia" w:ascii="宋体" w:hAnsi="宋体" w:cs="宋体"/>
          <w:bCs/>
          <w:szCs w:val="24"/>
          <w:highlight w:val="none"/>
          <w:lang w:val="zh-CN"/>
        </w:rPr>
        <w:t>八、对本次采购提出询问，请按以下方式联系</w:t>
      </w:r>
      <w:r>
        <w:rPr>
          <w:highlight w:val="none"/>
        </w:rPr>
        <w:tab/>
      </w:r>
      <w:r>
        <w:rPr>
          <w:highlight w:val="none"/>
        </w:rPr>
        <w:fldChar w:fldCharType="begin"/>
      </w:r>
      <w:r>
        <w:rPr>
          <w:highlight w:val="none"/>
        </w:rPr>
        <w:instrText xml:space="preserve"> PAGEREF _Toc24016 \h </w:instrText>
      </w:r>
      <w:r>
        <w:rPr>
          <w:highlight w:val="none"/>
        </w:rPr>
        <w:fldChar w:fldCharType="separate"/>
      </w:r>
      <w:r>
        <w:rPr>
          <w:highlight w:val="none"/>
        </w:rPr>
        <w:t>6</w:t>
      </w:r>
      <w:r>
        <w:rPr>
          <w:highlight w:val="none"/>
        </w:rPr>
        <w:fldChar w:fldCharType="end"/>
      </w:r>
      <w:r>
        <w:rPr>
          <w:rFonts w:hint="eastAsia" w:ascii="宋体" w:hAnsi="宋体" w:cs="宋体"/>
          <w:bCs/>
          <w:highlight w:val="none"/>
          <w:lang w:val="zh-CN"/>
        </w:rPr>
        <w:fldChar w:fldCharType="end"/>
      </w:r>
    </w:p>
    <w:p w14:paraId="7F31D1F3">
      <w:pPr>
        <w:pStyle w:val="12"/>
        <w:tabs>
          <w:tab w:val="right" w:leader="dot" w:pos="9882"/>
        </w:tabs>
        <w:rPr>
          <w:highlight w:val="none"/>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_Toc27877 </w:instrText>
      </w:r>
      <w:r>
        <w:rPr>
          <w:rFonts w:hint="eastAsia" w:ascii="宋体" w:hAnsi="宋体" w:cs="宋体"/>
          <w:bCs/>
          <w:highlight w:val="none"/>
          <w:lang w:val="zh-CN"/>
        </w:rPr>
        <w:fldChar w:fldCharType="separate"/>
      </w:r>
      <w:r>
        <w:rPr>
          <w:rFonts w:hint="eastAsia" w:ascii="宋体" w:hAnsi="宋体" w:cs="宋体"/>
          <w:highlight w:val="none"/>
          <w:lang w:val="zh-CN"/>
        </w:rPr>
        <w:t>第二部分</w:t>
      </w:r>
      <w:r>
        <w:rPr>
          <w:rFonts w:hint="eastAsia" w:ascii="宋体" w:hAnsi="宋体" w:cs="宋体"/>
          <w:highlight w:val="none"/>
        </w:rPr>
        <w:t xml:space="preserve">  </w:t>
      </w:r>
      <w:r>
        <w:rPr>
          <w:rFonts w:hint="eastAsia" w:ascii="宋体" w:hAnsi="宋体" w:cs="宋体"/>
          <w:highlight w:val="none"/>
          <w:lang w:val="zh-CN"/>
        </w:rPr>
        <w:t>供应商须知前附表</w:t>
      </w:r>
      <w:r>
        <w:rPr>
          <w:highlight w:val="none"/>
        </w:rPr>
        <w:tab/>
      </w:r>
      <w:r>
        <w:rPr>
          <w:highlight w:val="none"/>
        </w:rPr>
        <w:fldChar w:fldCharType="begin"/>
      </w:r>
      <w:r>
        <w:rPr>
          <w:highlight w:val="none"/>
        </w:rPr>
        <w:instrText xml:space="preserve"> PAGEREF _Toc27877 \h </w:instrText>
      </w:r>
      <w:r>
        <w:rPr>
          <w:highlight w:val="none"/>
        </w:rPr>
        <w:fldChar w:fldCharType="separate"/>
      </w:r>
      <w:r>
        <w:rPr>
          <w:highlight w:val="none"/>
        </w:rPr>
        <w:t>7</w:t>
      </w:r>
      <w:r>
        <w:rPr>
          <w:highlight w:val="none"/>
        </w:rPr>
        <w:fldChar w:fldCharType="end"/>
      </w:r>
      <w:r>
        <w:rPr>
          <w:rFonts w:hint="eastAsia" w:ascii="宋体" w:hAnsi="宋体" w:cs="宋体"/>
          <w:bCs/>
          <w:highlight w:val="none"/>
          <w:lang w:val="zh-CN"/>
        </w:rPr>
        <w:fldChar w:fldCharType="end"/>
      </w:r>
    </w:p>
    <w:p w14:paraId="6931EA70">
      <w:pPr>
        <w:pStyle w:val="12"/>
        <w:tabs>
          <w:tab w:val="right" w:leader="dot" w:pos="9882"/>
        </w:tabs>
        <w:rPr>
          <w:highlight w:val="none"/>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_Toc18747 </w:instrText>
      </w:r>
      <w:r>
        <w:rPr>
          <w:rFonts w:hint="eastAsia" w:ascii="宋体" w:hAnsi="宋体" w:cs="宋体"/>
          <w:bCs/>
          <w:highlight w:val="none"/>
          <w:lang w:val="zh-CN"/>
        </w:rPr>
        <w:fldChar w:fldCharType="separate"/>
      </w:r>
      <w:r>
        <w:rPr>
          <w:rFonts w:hint="eastAsia" w:ascii="宋体" w:hAnsi="宋体" w:cs="宋体"/>
          <w:bCs/>
          <w:kern w:val="28"/>
          <w:szCs w:val="36"/>
          <w:highlight w:val="none"/>
        </w:rPr>
        <w:t>第三部分  供应商须知</w:t>
      </w:r>
      <w:r>
        <w:rPr>
          <w:highlight w:val="none"/>
        </w:rPr>
        <w:tab/>
      </w:r>
      <w:r>
        <w:rPr>
          <w:highlight w:val="none"/>
        </w:rPr>
        <w:fldChar w:fldCharType="begin"/>
      </w:r>
      <w:r>
        <w:rPr>
          <w:highlight w:val="none"/>
        </w:rPr>
        <w:instrText xml:space="preserve"> PAGEREF _Toc18747 \h </w:instrText>
      </w:r>
      <w:r>
        <w:rPr>
          <w:highlight w:val="none"/>
        </w:rPr>
        <w:fldChar w:fldCharType="separate"/>
      </w:r>
      <w:r>
        <w:rPr>
          <w:highlight w:val="none"/>
        </w:rPr>
        <w:t>10</w:t>
      </w:r>
      <w:r>
        <w:rPr>
          <w:highlight w:val="none"/>
        </w:rPr>
        <w:fldChar w:fldCharType="end"/>
      </w:r>
      <w:r>
        <w:rPr>
          <w:rFonts w:hint="eastAsia" w:ascii="宋体" w:hAnsi="宋体" w:cs="宋体"/>
          <w:bCs/>
          <w:highlight w:val="none"/>
          <w:lang w:val="zh-CN"/>
        </w:rPr>
        <w:fldChar w:fldCharType="end"/>
      </w:r>
    </w:p>
    <w:p w14:paraId="3B47C430">
      <w:pPr>
        <w:pStyle w:val="12"/>
        <w:tabs>
          <w:tab w:val="right" w:leader="dot" w:pos="9882"/>
        </w:tabs>
        <w:rPr>
          <w:highlight w:val="none"/>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_Toc26906 </w:instrText>
      </w:r>
      <w:r>
        <w:rPr>
          <w:rFonts w:hint="eastAsia" w:ascii="宋体" w:hAnsi="宋体" w:cs="宋体"/>
          <w:bCs/>
          <w:highlight w:val="none"/>
          <w:lang w:val="zh-CN"/>
        </w:rPr>
        <w:fldChar w:fldCharType="separate"/>
      </w:r>
      <w:r>
        <w:rPr>
          <w:rFonts w:hint="eastAsia" w:ascii="宋体" w:hAnsi="宋体" w:cs="宋体"/>
          <w:bCs/>
          <w:kern w:val="28"/>
          <w:szCs w:val="36"/>
          <w:highlight w:val="none"/>
        </w:rPr>
        <w:t>第四部分  采购项目合同书</w:t>
      </w:r>
      <w:r>
        <w:rPr>
          <w:highlight w:val="none"/>
        </w:rPr>
        <w:tab/>
      </w:r>
      <w:r>
        <w:rPr>
          <w:highlight w:val="none"/>
        </w:rPr>
        <w:fldChar w:fldCharType="begin"/>
      </w:r>
      <w:r>
        <w:rPr>
          <w:highlight w:val="none"/>
        </w:rPr>
        <w:instrText xml:space="preserve"> PAGEREF _Toc26906 \h </w:instrText>
      </w:r>
      <w:r>
        <w:rPr>
          <w:highlight w:val="none"/>
        </w:rPr>
        <w:fldChar w:fldCharType="separate"/>
      </w:r>
      <w:r>
        <w:rPr>
          <w:highlight w:val="none"/>
        </w:rPr>
        <w:t>25</w:t>
      </w:r>
      <w:r>
        <w:rPr>
          <w:highlight w:val="none"/>
        </w:rPr>
        <w:fldChar w:fldCharType="end"/>
      </w:r>
      <w:r>
        <w:rPr>
          <w:rFonts w:hint="eastAsia" w:ascii="宋体" w:hAnsi="宋体" w:cs="宋体"/>
          <w:bCs/>
          <w:highlight w:val="none"/>
          <w:lang w:val="zh-CN"/>
        </w:rPr>
        <w:fldChar w:fldCharType="end"/>
      </w:r>
    </w:p>
    <w:p w14:paraId="48A71A4D">
      <w:pPr>
        <w:pStyle w:val="12"/>
        <w:tabs>
          <w:tab w:val="right" w:leader="dot" w:pos="9882"/>
        </w:tabs>
        <w:rPr>
          <w:highlight w:val="none"/>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_Toc17781 </w:instrText>
      </w:r>
      <w:r>
        <w:rPr>
          <w:rFonts w:hint="eastAsia" w:ascii="宋体" w:hAnsi="宋体" w:cs="宋体"/>
          <w:bCs/>
          <w:highlight w:val="none"/>
          <w:lang w:val="zh-CN"/>
        </w:rPr>
        <w:fldChar w:fldCharType="separate"/>
      </w:r>
      <w:r>
        <w:rPr>
          <w:rFonts w:hint="eastAsia" w:ascii="宋体" w:hAnsi="宋体" w:cs="宋体"/>
          <w:bCs/>
          <w:kern w:val="28"/>
          <w:szCs w:val="36"/>
          <w:highlight w:val="none"/>
        </w:rPr>
        <w:t>第五部分  响应文件格式</w:t>
      </w:r>
      <w:r>
        <w:rPr>
          <w:highlight w:val="none"/>
        </w:rPr>
        <w:tab/>
      </w:r>
      <w:r>
        <w:rPr>
          <w:highlight w:val="none"/>
        </w:rPr>
        <w:fldChar w:fldCharType="begin"/>
      </w:r>
      <w:r>
        <w:rPr>
          <w:highlight w:val="none"/>
        </w:rPr>
        <w:instrText xml:space="preserve"> PAGEREF _Toc17781 \h </w:instrText>
      </w:r>
      <w:r>
        <w:rPr>
          <w:highlight w:val="none"/>
        </w:rPr>
        <w:fldChar w:fldCharType="separate"/>
      </w:r>
      <w:r>
        <w:rPr>
          <w:highlight w:val="none"/>
        </w:rPr>
        <w:t>30</w:t>
      </w:r>
      <w:r>
        <w:rPr>
          <w:highlight w:val="none"/>
        </w:rPr>
        <w:fldChar w:fldCharType="end"/>
      </w:r>
      <w:r>
        <w:rPr>
          <w:rFonts w:hint="eastAsia" w:ascii="宋体" w:hAnsi="宋体" w:cs="宋体"/>
          <w:bCs/>
          <w:highlight w:val="none"/>
          <w:lang w:val="zh-CN"/>
        </w:rPr>
        <w:fldChar w:fldCharType="end"/>
      </w:r>
    </w:p>
    <w:p w14:paraId="7441374E">
      <w:pPr>
        <w:pStyle w:val="13"/>
        <w:tabs>
          <w:tab w:val="right" w:leader="dot" w:pos="9882"/>
          <w:tab w:val="clear" w:pos="8777"/>
        </w:tabs>
        <w:rPr>
          <w:highlight w:val="none"/>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_Toc12173 </w:instrText>
      </w:r>
      <w:r>
        <w:rPr>
          <w:rFonts w:hint="eastAsia" w:ascii="宋体" w:hAnsi="宋体" w:cs="宋体"/>
          <w:bCs/>
          <w:highlight w:val="none"/>
          <w:lang w:val="zh-CN"/>
        </w:rPr>
        <w:fldChar w:fldCharType="separate"/>
      </w:r>
      <w:r>
        <w:rPr>
          <w:rFonts w:hint="eastAsia" w:ascii="宋体" w:hAnsi="宋体" w:cs="宋体"/>
          <w:bCs/>
          <w:szCs w:val="28"/>
          <w:highlight w:val="none"/>
        </w:rPr>
        <w:t>响应文件封面</w:t>
      </w:r>
      <w:r>
        <w:rPr>
          <w:highlight w:val="none"/>
        </w:rPr>
        <w:tab/>
      </w:r>
      <w:r>
        <w:rPr>
          <w:highlight w:val="none"/>
        </w:rPr>
        <w:fldChar w:fldCharType="begin"/>
      </w:r>
      <w:r>
        <w:rPr>
          <w:highlight w:val="none"/>
        </w:rPr>
        <w:instrText xml:space="preserve"> PAGEREF _Toc12173 \h </w:instrText>
      </w:r>
      <w:r>
        <w:rPr>
          <w:highlight w:val="none"/>
        </w:rPr>
        <w:fldChar w:fldCharType="separate"/>
      </w:r>
      <w:r>
        <w:rPr>
          <w:highlight w:val="none"/>
        </w:rPr>
        <w:t>30</w:t>
      </w:r>
      <w:r>
        <w:rPr>
          <w:highlight w:val="none"/>
        </w:rPr>
        <w:fldChar w:fldCharType="end"/>
      </w:r>
      <w:r>
        <w:rPr>
          <w:rFonts w:hint="eastAsia" w:ascii="宋体" w:hAnsi="宋体" w:cs="宋体"/>
          <w:bCs/>
          <w:highlight w:val="none"/>
          <w:lang w:val="zh-CN"/>
        </w:rPr>
        <w:fldChar w:fldCharType="end"/>
      </w:r>
    </w:p>
    <w:p w14:paraId="0027E30E">
      <w:pPr>
        <w:pStyle w:val="13"/>
        <w:tabs>
          <w:tab w:val="right" w:leader="dot" w:pos="9882"/>
          <w:tab w:val="clear" w:pos="8777"/>
        </w:tabs>
        <w:rPr>
          <w:highlight w:val="none"/>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_Toc4413 </w:instrText>
      </w:r>
      <w:r>
        <w:rPr>
          <w:rFonts w:hint="eastAsia" w:ascii="宋体" w:hAnsi="宋体" w:cs="宋体"/>
          <w:bCs/>
          <w:highlight w:val="none"/>
          <w:lang w:val="zh-CN"/>
        </w:rPr>
        <w:fldChar w:fldCharType="separate"/>
      </w:r>
      <w:r>
        <w:rPr>
          <w:rFonts w:hint="eastAsia" w:ascii="宋体" w:hAnsi="宋体" w:cs="宋体"/>
          <w:bCs/>
          <w:highlight w:val="none"/>
        </w:rPr>
        <w:t>附件</w:t>
      </w:r>
      <w:r>
        <w:rPr>
          <w:rFonts w:hint="eastAsia" w:ascii="宋体" w:hAnsi="宋体" w:cs="宋体"/>
          <w:bCs/>
          <w:highlight w:val="none"/>
          <w:lang w:val="en-US" w:eastAsia="zh-CN"/>
        </w:rPr>
        <w:t>1</w:t>
      </w:r>
      <w:r>
        <w:rPr>
          <w:rFonts w:hint="eastAsia" w:ascii="宋体" w:hAnsi="宋体" w:cs="宋体"/>
          <w:bCs/>
          <w:highlight w:val="none"/>
        </w:rPr>
        <w:t>：磋商函</w:t>
      </w:r>
      <w:r>
        <w:rPr>
          <w:highlight w:val="none"/>
        </w:rPr>
        <w:tab/>
      </w:r>
      <w:r>
        <w:rPr>
          <w:highlight w:val="none"/>
        </w:rPr>
        <w:fldChar w:fldCharType="begin"/>
      </w:r>
      <w:r>
        <w:rPr>
          <w:highlight w:val="none"/>
        </w:rPr>
        <w:instrText xml:space="preserve"> PAGEREF _Toc4413 \h </w:instrText>
      </w:r>
      <w:r>
        <w:rPr>
          <w:highlight w:val="none"/>
        </w:rPr>
        <w:fldChar w:fldCharType="separate"/>
      </w:r>
      <w:r>
        <w:rPr>
          <w:highlight w:val="none"/>
        </w:rPr>
        <w:t>31</w:t>
      </w:r>
      <w:r>
        <w:rPr>
          <w:highlight w:val="none"/>
        </w:rPr>
        <w:fldChar w:fldCharType="end"/>
      </w:r>
      <w:r>
        <w:rPr>
          <w:rFonts w:hint="eastAsia" w:ascii="宋体" w:hAnsi="宋体" w:cs="宋体"/>
          <w:bCs/>
          <w:highlight w:val="none"/>
          <w:lang w:val="zh-CN"/>
        </w:rPr>
        <w:fldChar w:fldCharType="end"/>
      </w:r>
    </w:p>
    <w:p w14:paraId="4ACAC73F">
      <w:pPr>
        <w:pStyle w:val="13"/>
        <w:tabs>
          <w:tab w:val="right" w:leader="dot" w:pos="9882"/>
          <w:tab w:val="clear" w:pos="8777"/>
        </w:tabs>
        <w:rPr>
          <w:highlight w:val="none"/>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_Toc29690 </w:instrText>
      </w:r>
      <w:r>
        <w:rPr>
          <w:rFonts w:hint="eastAsia" w:ascii="宋体" w:hAnsi="宋体" w:cs="宋体"/>
          <w:bCs/>
          <w:highlight w:val="none"/>
          <w:lang w:val="zh-CN"/>
        </w:rPr>
        <w:fldChar w:fldCharType="separate"/>
      </w:r>
      <w:r>
        <w:rPr>
          <w:rFonts w:hint="eastAsia" w:ascii="宋体" w:hAnsi="宋体" w:cs="宋体"/>
          <w:bCs/>
          <w:highlight w:val="none"/>
        </w:rPr>
        <w:t>附件</w:t>
      </w:r>
      <w:r>
        <w:rPr>
          <w:rFonts w:hint="eastAsia" w:ascii="宋体" w:hAnsi="宋体" w:cs="宋体"/>
          <w:bCs/>
          <w:highlight w:val="none"/>
          <w:lang w:val="en-US" w:eastAsia="zh-CN"/>
        </w:rPr>
        <w:t>2</w:t>
      </w:r>
      <w:r>
        <w:rPr>
          <w:rFonts w:hint="eastAsia" w:ascii="宋体" w:hAnsi="宋体" w:cs="宋体"/>
          <w:bCs/>
          <w:highlight w:val="none"/>
        </w:rPr>
        <w:t>：法定代表人证明书</w:t>
      </w:r>
      <w:r>
        <w:rPr>
          <w:highlight w:val="none"/>
        </w:rPr>
        <w:tab/>
      </w:r>
      <w:r>
        <w:rPr>
          <w:highlight w:val="none"/>
        </w:rPr>
        <w:fldChar w:fldCharType="begin"/>
      </w:r>
      <w:r>
        <w:rPr>
          <w:highlight w:val="none"/>
        </w:rPr>
        <w:instrText xml:space="preserve"> PAGEREF _Toc29690 \h </w:instrText>
      </w:r>
      <w:r>
        <w:rPr>
          <w:highlight w:val="none"/>
        </w:rPr>
        <w:fldChar w:fldCharType="separate"/>
      </w:r>
      <w:r>
        <w:rPr>
          <w:highlight w:val="none"/>
        </w:rPr>
        <w:t>32</w:t>
      </w:r>
      <w:r>
        <w:rPr>
          <w:highlight w:val="none"/>
        </w:rPr>
        <w:fldChar w:fldCharType="end"/>
      </w:r>
      <w:r>
        <w:rPr>
          <w:rFonts w:hint="eastAsia" w:ascii="宋体" w:hAnsi="宋体" w:cs="宋体"/>
          <w:bCs/>
          <w:highlight w:val="none"/>
          <w:lang w:val="zh-CN"/>
        </w:rPr>
        <w:fldChar w:fldCharType="end"/>
      </w:r>
    </w:p>
    <w:p w14:paraId="0CF30071">
      <w:pPr>
        <w:pStyle w:val="13"/>
        <w:tabs>
          <w:tab w:val="right" w:leader="dot" w:pos="9882"/>
          <w:tab w:val="clear" w:pos="8777"/>
        </w:tabs>
        <w:rPr>
          <w:highlight w:val="none"/>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_Toc15691 </w:instrText>
      </w:r>
      <w:r>
        <w:rPr>
          <w:rFonts w:hint="eastAsia" w:ascii="宋体" w:hAnsi="宋体" w:cs="宋体"/>
          <w:bCs/>
          <w:highlight w:val="none"/>
          <w:lang w:val="zh-CN"/>
        </w:rPr>
        <w:fldChar w:fldCharType="separate"/>
      </w:r>
      <w:r>
        <w:rPr>
          <w:rFonts w:hint="eastAsia" w:ascii="宋体" w:hAnsi="宋体" w:cs="宋体"/>
          <w:bCs/>
          <w:highlight w:val="none"/>
        </w:rPr>
        <w:t>附件</w:t>
      </w:r>
      <w:r>
        <w:rPr>
          <w:rFonts w:hint="eastAsia" w:ascii="宋体" w:hAnsi="宋体" w:cs="宋体"/>
          <w:bCs/>
          <w:highlight w:val="none"/>
          <w:lang w:val="en-US" w:eastAsia="zh-CN"/>
        </w:rPr>
        <w:t>3</w:t>
      </w:r>
      <w:r>
        <w:rPr>
          <w:rFonts w:hint="eastAsia" w:ascii="宋体" w:hAnsi="宋体" w:cs="宋体"/>
          <w:bCs/>
          <w:highlight w:val="none"/>
        </w:rPr>
        <w:t>：法定代表人授权书</w:t>
      </w:r>
      <w:r>
        <w:rPr>
          <w:highlight w:val="none"/>
        </w:rPr>
        <w:tab/>
      </w:r>
      <w:r>
        <w:rPr>
          <w:highlight w:val="none"/>
        </w:rPr>
        <w:fldChar w:fldCharType="begin"/>
      </w:r>
      <w:r>
        <w:rPr>
          <w:highlight w:val="none"/>
        </w:rPr>
        <w:instrText xml:space="preserve"> PAGEREF _Toc15691 \h </w:instrText>
      </w:r>
      <w:r>
        <w:rPr>
          <w:highlight w:val="none"/>
        </w:rPr>
        <w:fldChar w:fldCharType="separate"/>
      </w:r>
      <w:r>
        <w:rPr>
          <w:highlight w:val="none"/>
        </w:rPr>
        <w:t>33</w:t>
      </w:r>
      <w:r>
        <w:rPr>
          <w:highlight w:val="none"/>
        </w:rPr>
        <w:fldChar w:fldCharType="end"/>
      </w:r>
      <w:r>
        <w:rPr>
          <w:rFonts w:hint="eastAsia" w:ascii="宋体" w:hAnsi="宋体" w:cs="宋体"/>
          <w:bCs/>
          <w:highlight w:val="none"/>
          <w:lang w:val="zh-CN"/>
        </w:rPr>
        <w:fldChar w:fldCharType="end"/>
      </w:r>
    </w:p>
    <w:p w14:paraId="5657C0CC">
      <w:pPr>
        <w:pStyle w:val="13"/>
        <w:tabs>
          <w:tab w:val="right" w:leader="dot" w:pos="9882"/>
          <w:tab w:val="clear" w:pos="8777"/>
        </w:tabs>
        <w:rPr>
          <w:highlight w:val="none"/>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_Toc12784 </w:instrText>
      </w:r>
      <w:r>
        <w:rPr>
          <w:rFonts w:hint="eastAsia" w:ascii="宋体" w:hAnsi="宋体" w:cs="宋体"/>
          <w:bCs/>
          <w:highlight w:val="none"/>
          <w:lang w:val="zh-CN"/>
        </w:rPr>
        <w:fldChar w:fldCharType="separate"/>
      </w:r>
      <w:r>
        <w:rPr>
          <w:rFonts w:hint="eastAsia" w:ascii="宋体" w:hAnsi="宋体" w:cs="宋体"/>
          <w:bCs/>
          <w:highlight w:val="none"/>
        </w:rPr>
        <w:t>附件</w:t>
      </w:r>
      <w:r>
        <w:rPr>
          <w:rFonts w:hint="eastAsia" w:ascii="宋体" w:hAnsi="宋体" w:cs="宋体"/>
          <w:bCs/>
          <w:highlight w:val="none"/>
          <w:lang w:val="en-US" w:eastAsia="zh-CN"/>
        </w:rPr>
        <w:t>4</w:t>
      </w:r>
      <w:r>
        <w:rPr>
          <w:rFonts w:hint="eastAsia" w:ascii="宋体" w:hAnsi="宋体" w:cs="宋体"/>
          <w:bCs/>
          <w:highlight w:val="none"/>
        </w:rPr>
        <w:t>：供应商承诺函</w:t>
      </w:r>
      <w:r>
        <w:rPr>
          <w:highlight w:val="none"/>
        </w:rPr>
        <w:tab/>
      </w:r>
      <w:r>
        <w:rPr>
          <w:highlight w:val="none"/>
        </w:rPr>
        <w:fldChar w:fldCharType="begin"/>
      </w:r>
      <w:r>
        <w:rPr>
          <w:highlight w:val="none"/>
        </w:rPr>
        <w:instrText xml:space="preserve"> PAGEREF _Toc12784 \h </w:instrText>
      </w:r>
      <w:r>
        <w:rPr>
          <w:highlight w:val="none"/>
        </w:rPr>
        <w:fldChar w:fldCharType="separate"/>
      </w:r>
      <w:r>
        <w:rPr>
          <w:highlight w:val="none"/>
        </w:rPr>
        <w:t>34</w:t>
      </w:r>
      <w:r>
        <w:rPr>
          <w:highlight w:val="none"/>
        </w:rPr>
        <w:fldChar w:fldCharType="end"/>
      </w:r>
      <w:r>
        <w:rPr>
          <w:rFonts w:hint="eastAsia" w:ascii="宋体" w:hAnsi="宋体" w:cs="宋体"/>
          <w:bCs/>
          <w:highlight w:val="none"/>
          <w:lang w:val="zh-CN"/>
        </w:rPr>
        <w:fldChar w:fldCharType="end"/>
      </w:r>
    </w:p>
    <w:p w14:paraId="3AE2614A">
      <w:pPr>
        <w:pStyle w:val="13"/>
        <w:tabs>
          <w:tab w:val="right" w:leader="dot" w:pos="9882"/>
          <w:tab w:val="clear" w:pos="8777"/>
        </w:tabs>
        <w:rPr>
          <w:highlight w:val="none"/>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_Toc12963 </w:instrText>
      </w:r>
      <w:r>
        <w:rPr>
          <w:rFonts w:hint="eastAsia" w:ascii="宋体" w:hAnsi="宋体" w:cs="宋体"/>
          <w:bCs/>
          <w:highlight w:val="none"/>
          <w:lang w:val="zh-CN"/>
        </w:rPr>
        <w:fldChar w:fldCharType="separate"/>
      </w:r>
      <w:r>
        <w:rPr>
          <w:rFonts w:hint="eastAsia" w:ascii="宋体" w:hAnsi="宋体" w:cs="宋体"/>
          <w:bCs/>
          <w:highlight w:val="none"/>
        </w:rPr>
        <w:t>附件</w:t>
      </w:r>
      <w:r>
        <w:rPr>
          <w:rFonts w:hint="eastAsia" w:ascii="宋体" w:hAnsi="宋体" w:cs="宋体"/>
          <w:bCs/>
          <w:highlight w:val="none"/>
          <w:lang w:val="en-US" w:eastAsia="zh-CN"/>
        </w:rPr>
        <w:t>5</w:t>
      </w:r>
      <w:r>
        <w:rPr>
          <w:rFonts w:hint="eastAsia" w:ascii="宋体" w:hAnsi="宋体" w:cs="宋体"/>
          <w:bCs/>
          <w:highlight w:val="none"/>
        </w:rPr>
        <w:t>：供应商诚信承诺书</w:t>
      </w:r>
      <w:r>
        <w:rPr>
          <w:highlight w:val="none"/>
        </w:rPr>
        <w:tab/>
      </w:r>
      <w:r>
        <w:rPr>
          <w:highlight w:val="none"/>
        </w:rPr>
        <w:fldChar w:fldCharType="begin"/>
      </w:r>
      <w:r>
        <w:rPr>
          <w:highlight w:val="none"/>
        </w:rPr>
        <w:instrText xml:space="preserve"> PAGEREF _Toc12963 \h </w:instrText>
      </w:r>
      <w:r>
        <w:rPr>
          <w:highlight w:val="none"/>
        </w:rPr>
        <w:fldChar w:fldCharType="separate"/>
      </w:r>
      <w:r>
        <w:rPr>
          <w:highlight w:val="none"/>
        </w:rPr>
        <w:t>35</w:t>
      </w:r>
      <w:r>
        <w:rPr>
          <w:highlight w:val="none"/>
        </w:rPr>
        <w:fldChar w:fldCharType="end"/>
      </w:r>
      <w:r>
        <w:rPr>
          <w:rFonts w:hint="eastAsia" w:ascii="宋体" w:hAnsi="宋体" w:cs="宋体"/>
          <w:bCs/>
          <w:highlight w:val="none"/>
          <w:lang w:val="zh-CN"/>
        </w:rPr>
        <w:fldChar w:fldCharType="end"/>
      </w:r>
    </w:p>
    <w:p w14:paraId="0B8E9BAF">
      <w:pPr>
        <w:pStyle w:val="13"/>
        <w:tabs>
          <w:tab w:val="right" w:leader="dot" w:pos="9882"/>
          <w:tab w:val="clear" w:pos="8777"/>
        </w:tabs>
        <w:rPr>
          <w:highlight w:val="none"/>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_Toc25423 </w:instrText>
      </w:r>
      <w:r>
        <w:rPr>
          <w:rFonts w:hint="eastAsia" w:ascii="宋体" w:hAnsi="宋体" w:cs="宋体"/>
          <w:bCs/>
          <w:highlight w:val="none"/>
          <w:lang w:val="zh-CN"/>
        </w:rPr>
        <w:fldChar w:fldCharType="separate"/>
      </w:r>
      <w:r>
        <w:rPr>
          <w:rFonts w:hint="eastAsia" w:ascii="宋体" w:hAnsi="宋体" w:eastAsia="宋体" w:cs="宋体"/>
          <w:bCs/>
          <w:highlight w:val="none"/>
        </w:rPr>
        <w:t>附件</w:t>
      </w:r>
      <w:r>
        <w:rPr>
          <w:rFonts w:hint="eastAsia" w:ascii="宋体" w:hAnsi="宋体" w:cs="宋体"/>
          <w:bCs/>
          <w:highlight w:val="none"/>
          <w:lang w:val="en-US" w:eastAsia="zh-CN"/>
        </w:rPr>
        <w:t>6</w:t>
      </w:r>
      <w:r>
        <w:rPr>
          <w:rFonts w:hint="eastAsia" w:ascii="宋体" w:hAnsi="宋体" w:eastAsia="宋体" w:cs="宋体"/>
          <w:bCs/>
          <w:highlight w:val="none"/>
        </w:rPr>
        <w:t>：供应商资格证明文件</w:t>
      </w:r>
      <w:r>
        <w:rPr>
          <w:highlight w:val="none"/>
        </w:rPr>
        <w:tab/>
      </w:r>
      <w:r>
        <w:rPr>
          <w:highlight w:val="none"/>
        </w:rPr>
        <w:fldChar w:fldCharType="begin"/>
      </w:r>
      <w:r>
        <w:rPr>
          <w:highlight w:val="none"/>
        </w:rPr>
        <w:instrText xml:space="preserve"> PAGEREF _Toc25423 \h </w:instrText>
      </w:r>
      <w:r>
        <w:rPr>
          <w:highlight w:val="none"/>
        </w:rPr>
        <w:fldChar w:fldCharType="separate"/>
      </w:r>
      <w:r>
        <w:rPr>
          <w:highlight w:val="none"/>
        </w:rPr>
        <w:t>36</w:t>
      </w:r>
      <w:r>
        <w:rPr>
          <w:highlight w:val="none"/>
        </w:rPr>
        <w:fldChar w:fldCharType="end"/>
      </w:r>
      <w:r>
        <w:rPr>
          <w:rFonts w:hint="eastAsia" w:ascii="宋体" w:hAnsi="宋体" w:cs="宋体"/>
          <w:bCs/>
          <w:highlight w:val="none"/>
          <w:lang w:val="zh-CN"/>
        </w:rPr>
        <w:fldChar w:fldCharType="end"/>
      </w:r>
    </w:p>
    <w:p w14:paraId="482604F6">
      <w:pPr>
        <w:pStyle w:val="13"/>
        <w:tabs>
          <w:tab w:val="right" w:leader="dot" w:pos="9882"/>
          <w:tab w:val="clear" w:pos="8777"/>
        </w:tabs>
        <w:rPr>
          <w:rFonts w:hint="eastAsia" w:eastAsia="宋体"/>
          <w:highlight w:val="none"/>
          <w:lang w:val="en-US" w:eastAsia="zh-CN"/>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_Toc3313 </w:instrText>
      </w:r>
      <w:r>
        <w:rPr>
          <w:rFonts w:hint="eastAsia" w:ascii="宋体" w:hAnsi="宋体" w:cs="宋体"/>
          <w:bCs/>
          <w:highlight w:val="none"/>
          <w:lang w:val="zh-CN"/>
        </w:rPr>
        <w:fldChar w:fldCharType="separate"/>
      </w:r>
      <w:r>
        <w:rPr>
          <w:rFonts w:hint="eastAsia" w:ascii="宋体"/>
          <w:szCs w:val="28"/>
          <w:highlight w:val="none"/>
        </w:rPr>
        <w:t>附件</w:t>
      </w:r>
      <w:r>
        <w:rPr>
          <w:rFonts w:hint="eastAsia" w:ascii="宋体"/>
          <w:szCs w:val="28"/>
          <w:highlight w:val="none"/>
          <w:lang w:val="en-US" w:eastAsia="zh-CN"/>
        </w:rPr>
        <w:t>7</w:t>
      </w:r>
      <w:r>
        <w:rPr>
          <w:rFonts w:hint="eastAsia" w:ascii="宋体"/>
          <w:szCs w:val="28"/>
          <w:highlight w:val="none"/>
        </w:rPr>
        <w:t>：</w:t>
      </w:r>
      <w:r>
        <w:rPr>
          <w:rFonts w:hint="eastAsia" w:ascii="宋体" w:hAnsi="Times New Roman" w:eastAsia="宋体" w:cs="Times New Roman"/>
          <w:szCs w:val="28"/>
          <w:highlight w:val="none"/>
        </w:rPr>
        <w:t>落实政府采购政策需满足的资格证明材料</w:t>
      </w:r>
      <w:r>
        <w:rPr>
          <w:highlight w:val="none"/>
        </w:rPr>
        <w:tab/>
      </w:r>
      <w:r>
        <w:rPr>
          <w:rFonts w:hint="eastAsia"/>
          <w:highlight w:val="none"/>
          <w:lang w:val="en-US" w:eastAsia="zh-CN"/>
        </w:rPr>
        <w:t>3</w:t>
      </w:r>
      <w:r>
        <w:rPr>
          <w:rFonts w:hint="eastAsia" w:ascii="宋体" w:hAnsi="宋体" w:cs="宋体"/>
          <w:bCs/>
          <w:highlight w:val="none"/>
          <w:lang w:val="zh-CN"/>
        </w:rPr>
        <w:fldChar w:fldCharType="end"/>
      </w:r>
      <w:r>
        <w:rPr>
          <w:rFonts w:hint="eastAsia" w:ascii="宋体" w:hAnsi="宋体" w:cs="宋体"/>
          <w:bCs/>
          <w:highlight w:val="none"/>
          <w:lang w:val="en-US" w:eastAsia="zh-CN"/>
        </w:rPr>
        <w:t>6</w:t>
      </w:r>
    </w:p>
    <w:p w14:paraId="01C0AA00">
      <w:pPr>
        <w:pStyle w:val="13"/>
        <w:tabs>
          <w:tab w:val="right" w:leader="dot" w:pos="9882"/>
          <w:tab w:val="clear" w:pos="8777"/>
        </w:tabs>
        <w:rPr>
          <w:highlight w:val="none"/>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_Toc9166 </w:instrText>
      </w:r>
      <w:r>
        <w:rPr>
          <w:rFonts w:hint="eastAsia" w:ascii="宋体" w:hAnsi="宋体" w:cs="宋体"/>
          <w:bCs/>
          <w:highlight w:val="none"/>
          <w:lang w:val="zh-CN"/>
        </w:rPr>
        <w:fldChar w:fldCharType="separate"/>
      </w:r>
      <w:r>
        <w:rPr>
          <w:rFonts w:hint="eastAsia" w:ascii="宋体" w:hAnsi="宋体" w:cs="宋体"/>
          <w:bCs/>
          <w:highlight w:val="none"/>
        </w:rPr>
        <w:t>附件</w:t>
      </w:r>
      <w:r>
        <w:rPr>
          <w:rFonts w:hint="eastAsia" w:ascii="宋体" w:hAnsi="宋体" w:cs="宋体"/>
          <w:bCs/>
          <w:highlight w:val="none"/>
          <w:lang w:val="en-US" w:eastAsia="zh-CN"/>
        </w:rPr>
        <w:t>8</w:t>
      </w:r>
      <w:r>
        <w:rPr>
          <w:rFonts w:hint="eastAsia" w:ascii="宋体" w:hAnsi="宋体" w:cs="宋体"/>
          <w:bCs/>
          <w:highlight w:val="none"/>
        </w:rPr>
        <w:t>：财务状况及缴纳税收、社保证明</w:t>
      </w:r>
      <w:r>
        <w:rPr>
          <w:highlight w:val="none"/>
        </w:rPr>
        <w:tab/>
      </w:r>
      <w:r>
        <w:rPr>
          <w:highlight w:val="none"/>
        </w:rPr>
        <w:fldChar w:fldCharType="begin"/>
      </w:r>
      <w:r>
        <w:rPr>
          <w:highlight w:val="none"/>
        </w:rPr>
        <w:instrText xml:space="preserve"> PAGEREF _Toc9166 \h </w:instrText>
      </w:r>
      <w:r>
        <w:rPr>
          <w:highlight w:val="none"/>
        </w:rPr>
        <w:fldChar w:fldCharType="separate"/>
      </w:r>
      <w:r>
        <w:rPr>
          <w:highlight w:val="none"/>
        </w:rPr>
        <w:t>37</w:t>
      </w:r>
      <w:r>
        <w:rPr>
          <w:highlight w:val="none"/>
        </w:rPr>
        <w:fldChar w:fldCharType="end"/>
      </w:r>
      <w:r>
        <w:rPr>
          <w:rFonts w:hint="eastAsia" w:ascii="宋体" w:hAnsi="宋体" w:cs="宋体"/>
          <w:bCs/>
          <w:highlight w:val="none"/>
          <w:lang w:val="zh-CN"/>
        </w:rPr>
        <w:fldChar w:fldCharType="end"/>
      </w:r>
    </w:p>
    <w:p w14:paraId="6C761CC7">
      <w:pPr>
        <w:pStyle w:val="13"/>
        <w:tabs>
          <w:tab w:val="right" w:leader="dot" w:pos="9882"/>
          <w:tab w:val="clear" w:pos="8777"/>
        </w:tabs>
        <w:rPr>
          <w:highlight w:val="none"/>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_Toc17197 </w:instrText>
      </w:r>
      <w:r>
        <w:rPr>
          <w:rFonts w:hint="eastAsia" w:ascii="宋体" w:hAnsi="宋体" w:cs="宋体"/>
          <w:bCs/>
          <w:highlight w:val="none"/>
          <w:lang w:val="zh-CN"/>
        </w:rPr>
        <w:fldChar w:fldCharType="separate"/>
      </w:r>
      <w:r>
        <w:rPr>
          <w:rFonts w:hint="eastAsia" w:ascii="宋体" w:hAnsi="宋体" w:cs="宋体"/>
          <w:bCs/>
          <w:highlight w:val="none"/>
        </w:rPr>
        <w:t>附件</w:t>
      </w:r>
      <w:r>
        <w:rPr>
          <w:rFonts w:hint="eastAsia" w:ascii="宋体" w:hAnsi="宋体" w:cs="宋体"/>
          <w:bCs/>
          <w:highlight w:val="none"/>
          <w:lang w:val="en-US" w:eastAsia="zh-CN"/>
        </w:rPr>
        <w:t>9</w:t>
      </w:r>
      <w:r>
        <w:rPr>
          <w:rFonts w:hint="eastAsia" w:ascii="宋体" w:hAnsi="宋体" w:cs="宋体"/>
          <w:bCs/>
          <w:highlight w:val="none"/>
        </w:rPr>
        <w:t>：具备履行合同所必须的设备和专业技术能力证明</w:t>
      </w:r>
      <w:r>
        <w:rPr>
          <w:highlight w:val="none"/>
        </w:rPr>
        <w:tab/>
      </w:r>
      <w:r>
        <w:rPr>
          <w:highlight w:val="none"/>
        </w:rPr>
        <w:fldChar w:fldCharType="begin"/>
      </w:r>
      <w:r>
        <w:rPr>
          <w:highlight w:val="none"/>
        </w:rPr>
        <w:instrText xml:space="preserve"> PAGEREF _Toc17197 \h </w:instrText>
      </w:r>
      <w:r>
        <w:rPr>
          <w:highlight w:val="none"/>
        </w:rPr>
        <w:fldChar w:fldCharType="separate"/>
      </w:r>
      <w:r>
        <w:rPr>
          <w:highlight w:val="none"/>
        </w:rPr>
        <w:t>41</w:t>
      </w:r>
      <w:r>
        <w:rPr>
          <w:highlight w:val="none"/>
        </w:rPr>
        <w:fldChar w:fldCharType="end"/>
      </w:r>
      <w:r>
        <w:rPr>
          <w:rFonts w:hint="eastAsia" w:ascii="宋体" w:hAnsi="宋体" w:cs="宋体"/>
          <w:bCs/>
          <w:highlight w:val="none"/>
          <w:lang w:val="zh-CN"/>
        </w:rPr>
        <w:fldChar w:fldCharType="end"/>
      </w:r>
    </w:p>
    <w:p w14:paraId="73304712">
      <w:pPr>
        <w:pStyle w:val="13"/>
        <w:tabs>
          <w:tab w:val="right" w:leader="dot" w:pos="9882"/>
          <w:tab w:val="clear" w:pos="8777"/>
        </w:tabs>
        <w:rPr>
          <w:highlight w:val="none"/>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_Toc32636 </w:instrText>
      </w:r>
      <w:r>
        <w:rPr>
          <w:rFonts w:hint="eastAsia" w:ascii="宋体" w:hAnsi="宋体" w:cs="宋体"/>
          <w:bCs/>
          <w:highlight w:val="none"/>
          <w:lang w:val="zh-CN"/>
        </w:rPr>
        <w:fldChar w:fldCharType="separate"/>
      </w:r>
      <w:r>
        <w:rPr>
          <w:rFonts w:hint="eastAsia" w:ascii="宋体" w:hAnsi="宋体" w:cs="宋体"/>
          <w:bCs/>
          <w:highlight w:val="none"/>
        </w:rPr>
        <w:t>附件</w:t>
      </w:r>
      <w:r>
        <w:rPr>
          <w:rFonts w:hint="eastAsia" w:ascii="宋体" w:hAnsi="宋体" w:cs="宋体"/>
          <w:bCs/>
          <w:highlight w:val="none"/>
          <w:lang w:val="en-US" w:eastAsia="zh-CN"/>
        </w:rPr>
        <w:t>10</w:t>
      </w:r>
      <w:r>
        <w:rPr>
          <w:rFonts w:hint="eastAsia" w:ascii="宋体" w:hAnsi="宋体" w:cs="宋体"/>
          <w:bCs/>
          <w:highlight w:val="none"/>
        </w:rPr>
        <w:t>：无重大违法记录声明</w:t>
      </w:r>
      <w:r>
        <w:rPr>
          <w:highlight w:val="none"/>
        </w:rPr>
        <w:tab/>
      </w:r>
      <w:r>
        <w:rPr>
          <w:highlight w:val="none"/>
        </w:rPr>
        <w:fldChar w:fldCharType="begin"/>
      </w:r>
      <w:r>
        <w:rPr>
          <w:highlight w:val="none"/>
        </w:rPr>
        <w:instrText xml:space="preserve"> PAGEREF _Toc32636 \h </w:instrText>
      </w:r>
      <w:r>
        <w:rPr>
          <w:highlight w:val="none"/>
        </w:rPr>
        <w:fldChar w:fldCharType="separate"/>
      </w:r>
      <w:r>
        <w:rPr>
          <w:highlight w:val="none"/>
        </w:rPr>
        <w:t>42</w:t>
      </w:r>
      <w:r>
        <w:rPr>
          <w:highlight w:val="none"/>
        </w:rPr>
        <w:fldChar w:fldCharType="end"/>
      </w:r>
      <w:r>
        <w:rPr>
          <w:rFonts w:hint="eastAsia" w:ascii="宋体" w:hAnsi="宋体" w:cs="宋体"/>
          <w:bCs/>
          <w:highlight w:val="none"/>
          <w:lang w:val="zh-CN"/>
        </w:rPr>
        <w:fldChar w:fldCharType="end"/>
      </w:r>
    </w:p>
    <w:p w14:paraId="7C9A47AB">
      <w:pPr>
        <w:pStyle w:val="13"/>
        <w:keepNext w:val="0"/>
        <w:keepLines w:val="0"/>
        <w:pageBreakBefore w:val="0"/>
        <w:widowControl w:val="0"/>
        <w:tabs>
          <w:tab w:val="right" w:leader="dot" w:pos="9882"/>
          <w:tab w:val="clear" w:pos="8777"/>
        </w:tabs>
        <w:kinsoku/>
        <w:wordWrap/>
        <w:overflowPunct/>
        <w:topLinePunct w:val="0"/>
        <w:autoSpaceDE/>
        <w:autoSpaceDN/>
        <w:bidi w:val="0"/>
        <w:adjustRightInd/>
        <w:snapToGrid/>
        <w:textAlignment w:val="auto"/>
        <w:rPr>
          <w:highlight w:val="none"/>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_Toc3709 </w:instrText>
      </w:r>
      <w:r>
        <w:rPr>
          <w:rFonts w:hint="eastAsia" w:ascii="宋体" w:hAnsi="宋体" w:cs="宋体"/>
          <w:bCs/>
          <w:highlight w:val="none"/>
          <w:lang w:val="zh-CN"/>
        </w:rPr>
        <w:fldChar w:fldCharType="separate"/>
      </w:r>
      <w:r>
        <w:rPr>
          <w:rFonts w:hint="eastAsia" w:ascii="宋体" w:hAnsi="宋体" w:cs="宋体"/>
          <w:bCs/>
          <w:highlight w:val="none"/>
        </w:rPr>
        <w:t>附件</w:t>
      </w:r>
      <w:r>
        <w:rPr>
          <w:rFonts w:hint="eastAsia" w:ascii="宋体" w:hAnsi="宋体" w:cs="宋体"/>
          <w:bCs/>
          <w:highlight w:val="none"/>
          <w:lang w:val="en-US" w:eastAsia="zh-CN"/>
        </w:rPr>
        <w:t>11</w:t>
      </w:r>
      <w:r>
        <w:rPr>
          <w:rFonts w:hint="eastAsia" w:ascii="宋体" w:hAnsi="宋体" w:cs="宋体"/>
          <w:bCs/>
          <w:highlight w:val="none"/>
        </w:rPr>
        <w:t>：</w:t>
      </w:r>
      <w:r>
        <w:rPr>
          <w:rFonts w:hint="eastAsia" w:ascii="宋体" w:hAnsi="宋体" w:cs="宋体"/>
          <w:bCs/>
          <w:highlight w:val="none"/>
          <w:lang w:eastAsia="zh-CN"/>
        </w:rPr>
        <w:t>磋商保证金证明</w:t>
      </w:r>
      <w:r>
        <w:rPr>
          <w:highlight w:val="none"/>
        </w:rPr>
        <w:tab/>
      </w:r>
      <w:r>
        <w:rPr>
          <w:highlight w:val="none"/>
        </w:rPr>
        <w:fldChar w:fldCharType="begin"/>
      </w:r>
      <w:r>
        <w:rPr>
          <w:highlight w:val="none"/>
        </w:rPr>
        <w:instrText xml:space="preserve"> PAGEREF _Toc3709 \h </w:instrText>
      </w:r>
      <w:r>
        <w:rPr>
          <w:highlight w:val="none"/>
        </w:rPr>
        <w:fldChar w:fldCharType="separate"/>
      </w:r>
      <w:r>
        <w:rPr>
          <w:highlight w:val="none"/>
        </w:rPr>
        <w:t>43</w:t>
      </w:r>
      <w:r>
        <w:rPr>
          <w:highlight w:val="none"/>
        </w:rPr>
        <w:fldChar w:fldCharType="end"/>
      </w:r>
      <w:r>
        <w:rPr>
          <w:rFonts w:hint="eastAsia" w:ascii="宋体" w:hAnsi="宋体" w:cs="宋体"/>
          <w:bCs/>
          <w:highlight w:val="none"/>
          <w:lang w:val="zh-CN"/>
        </w:rPr>
        <w:fldChar w:fldCharType="end"/>
      </w:r>
    </w:p>
    <w:p w14:paraId="0F7BAB70">
      <w:pPr>
        <w:pStyle w:val="12"/>
        <w:keepNext w:val="0"/>
        <w:keepLines w:val="0"/>
        <w:pageBreakBefore w:val="0"/>
        <w:widowControl w:val="0"/>
        <w:tabs>
          <w:tab w:val="right" w:leader="dot" w:pos="9882"/>
        </w:tabs>
        <w:kinsoku/>
        <w:wordWrap/>
        <w:overflowPunct/>
        <w:topLinePunct w:val="0"/>
        <w:autoSpaceDE/>
        <w:autoSpaceDN/>
        <w:bidi w:val="0"/>
        <w:adjustRightInd/>
        <w:snapToGrid/>
        <w:textAlignment w:val="auto"/>
        <w:rPr>
          <w:highlight w:val="none"/>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_Toc7196 </w:instrText>
      </w:r>
      <w:r>
        <w:rPr>
          <w:rFonts w:hint="eastAsia" w:ascii="宋体" w:hAnsi="宋体" w:cs="宋体"/>
          <w:bCs/>
          <w:highlight w:val="none"/>
          <w:lang w:val="zh-CN"/>
        </w:rPr>
        <w:fldChar w:fldCharType="separate"/>
      </w:r>
      <w:r>
        <w:rPr>
          <w:rFonts w:hint="eastAsia" w:ascii="宋体" w:hAnsi="宋体" w:eastAsia="宋体" w:cs="宋体"/>
          <w:b w:val="0"/>
          <w:bCs/>
          <w:caps w:val="0"/>
          <w:smallCaps/>
          <w:kern w:val="2"/>
          <w:sz w:val="20"/>
          <w:szCs w:val="20"/>
          <w:highlight w:val="none"/>
          <w:lang w:val="en-US" w:eastAsia="zh-CN" w:bidi="ar-SA"/>
        </w:rPr>
        <w:t>附件12</w:t>
      </w:r>
      <w:r>
        <w:rPr>
          <w:rFonts w:hint="eastAsia" w:ascii="宋体" w:hAnsi="宋体" w:eastAsia="宋体" w:cs="宋体"/>
          <w:b w:val="0"/>
          <w:bCs/>
          <w:caps w:val="0"/>
          <w:smallCaps/>
          <w:kern w:val="2"/>
          <w:sz w:val="20"/>
          <w:szCs w:val="20"/>
          <w:highlight w:val="none"/>
          <w:lang w:val="zh-CN" w:eastAsia="zh-CN" w:bidi="ar-SA"/>
        </w:rPr>
        <w:t>：竞争性磋商首次报价表</w:t>
      </w:r>
      <w:r>
        <w:rPr>
          <w:highlight w:val="none"/>
        </w:rPr>
        <w:tab/>
      </w:r>
      <w:r>
        <w:rPr>
          <w:rFonts w:hint="eastAsia" w:ascii="宋体" w:hAnsi="宋体" w:eastAsia="宋体" w:cs="宋体"/>
          <w:b w:val="0"/>
          <w:bCs/>
          <w:caps w:val="0"/>
          <w:smallCaps/>
          <w:kern w:val="2"/>
          <w:sz w:val="20"/>
          <w:szCs w:val="20"/>
          <w:highlight w:val="none"/>
          <w:lang w:val="zh-CN" w:eastAsia="zh-CN" w:bidi="ar-SA"/>
        </w:rPr>
        <w:fldChar w:fldCharType="begin"/>
      </w:r>
      <w:r>
        <w:rPr>
          <w:rFonts w:hint="eastAsia" w:ascii="宋体" w:hAnsi="宋体" w:eastAsia="宋体" w:cs="宋体"/>
          <w:b w:val="0"/>
          <w:bCs/>
          <w:caps w:val="0"/>
          <w:smallCaps/>
          <w:kern w:val="2"/>
          <w:sz w:val="20"/>
          <w:szCs w:val="20"/>
          <w:highlight w:val="none"/>
          <w:lang w:val="zh-CN" w:eastAsia="zh-CN" w:bidi="ar-SA"/>
        </w:rPr>
        <w:instrText xml:space="preserve"> PAGEREF _Toc7196 \h </w:instrText>
      </w:r>
      <w:r>
        <w:rPr>
          <w:rFonts w:hint="eastAsia" w:ascii="宋体" w:hAnsi="宋体" w:eastAsia="宋体" w:cs="宋体"/>
          <w:b w:val="0"/>
          <w:bCs/>
          <w:caps w:val="0"/>
          <w:smallCaps/>
          <w:kern w:val="2"/>
          <w:sz w:val="20"/>
          <w:szCs w:val="20"/>
          <w:highlight w:val="none"/>
          <w:lang w:val="zh-CN" w:eastAsia="zh-CN" w:bidi="ar-SA"/>
        </w:rPr>
        <w:fldChar w:fldCharType="separate"/>
      </w:r>
      <w:r>
        <w:rPr>
          <w:rFonts w:hint="eastAsia" w:ascii="宋体" w:hAnsi="宋体" w:eastAsia="宋体" w:cs="宋体"/>
          <w:b w:val="0"/>
          <w:bCs/>
          <w:caps w:val="0"/>
          <w:smallCaps/>
          <w:kern w:val="2"/>
          <w:sz w:val="20"/>
          <w:szCs w:val="20"/>
          <w:highlight w:val="none"/>
          <w:lang w:val="zh-CN" w:eastAsia="zh-CN" w:bidi="ar-SA"/>
        </w:rPr>
        <w:t>45</w:t>
      </w:r>
      <w:r>
        <w:rPr>
          <w:rFonts w:hint="eastAsia" w:ascii="宋体" w:hAnsi="宋体" w:eastAsia="宋体" w:cs="宋体"/>
          <w:b w:val="0"/>
          <w:bCs/>
          <w:caps w:val="0"/>
          <w:smallCaps/>
          <w:kern w:val="2"/>
          <w:sz w:val="20"/>
          <w:szCs w:val="20"/>
          <w:highlight w:val="none"/>
          <w:lang w:val="zh-CN" w:eastAsia="zh-CN" w:bidi="ar-SA"/>
        </w:rPr>
        <w:fldChar w:fldCharType="end"/>
      </w:r>
      <w:r>
        <w:rPr>
          <w:rFonts w:hint="eastAsia" w:ascii="宋体" w:hAnsi="宋体" w:cs="宋体"/>
          <w:bCs/>
          <w:highlight w:val="none"/>
          <w:lang w:val="zh-CN"/>
        </w:rPr>
        <w:fldChar w:fldCharType="end"/>
      </w:r>
    </w:p>
    <w:p w14:paraId="1D512CD4">
      <w:pPr>
        <w:pStyle w:val="12"/>
        <w:keepNext w:val="0"/>
        <w:keepLines w:val="0"/>
        <w:pageBreakBefore w:val="0"/>
        <w:widowControl w:val="0"/>
        <w:tabs>
          <w:tab w:val="right" w:leader="dot" w:pos="9882"/>
        </w:tabs>
        <w:kinsoku/>
        <w:wordWrap/>
        <w:overflowPunct/>
        <w:topLinePunct w:val="0"/>
        <w:autoSpaceDE/>
        <w:autoSpaceDN/>
        <w:bidi w:val="0"/>
        <w:adjustRightInd/>
        <w:snapToGrid/>
        <w:textAlignment w:val="auto"/>
        <w:rPr>
          <w:highlight w:val="none"/>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_Toc14311 </w:instrText>
      </w:r>
      <w:r>
        <w:rPr>
          <w:rFonts w:hint="eastAsia" w:ascii="宋体" w:hAnsi="宋体" w:cs="宋体"/>
          <w:bCs/>
          <w:highlight w:val="none"/>
          <w:lang w:val="zh-CN"/>
        </w:rPr>
        <w:fldChar w:fldCharType="separate"/>
      </w:r>
      <w:r>
        <w:rPr>
          <w:rFonts w:hint="eastAsia" w:ascii="宋体" w:hAnsi="宋体" w:eastAsia="宋体" w:cs="宋体"/>
          <w:b w:val="0"/>
          <w:bCs/>
          <w:caps w:val="0"/>
          <w:smallCaps/>
          <w:kern w:val="2"/>
          <w:sz w:val="20"/>
          <w:szCs w:val="20"/>
          <w:highlight w:val="none"/>
          <w:lang w:val="zh-CN" w:eastAsia="zh-CN" w:bidi="ar-SA"/>
        </w:rPr>
        <w:t>附件</w:t>
      </w:r>
      <w:r>
        <w:rPr>
          <w:rFonts w:hint="eastAsia" w:ascii="宋体" w:hAnsi="宋体" w:eastAsia="宋体" w:cs="宋体"/>
          <w:b w:val="0"/>
          <w:bCs/>
          <w:caps w:val="0"/>
          <w:smallCaps/>
          <w:kern w:val="2"/>
          <w:sz w:val="20"/>
          <w:szCs w:val="20"/>
          <w:highlight w:val="none"/>
          <w:lang w:val="en-US" w:eastAsia="zh-CN" w:bidi="ar-SA"/>
        </w:rPr>
        <w:t>1</w:t>
      </w:r>
      <w:r>
        <w:rPr>
          <w:rFonts w:hint="eastAsia" w:ascii="宋体" w:hAnsi="宋体" w:cs="宋体"/>
          <w:b w:val="0"/>
          <w:bCs/>
          <w:caps w:val="0"/>
          <w:smallCaps/>
          <w:kern w:val="2"/>
          <w:sz w:val="20"/>
          <w:szCs w:val="20"/>
          <w:highlight w:val="none"/>
          <w:lang w:val="en-US" w:eastAsia="zh-CN" w:bidi="ar-SA"/>
        </w:rPr>
        <w:t>3</w:t>
      </w:r>
      <w:r>
        <w:rPr>
          <w:rFonts w:hint="eastAsia" w:ascii="宋体" w:hAnsi="宋体" w:eastAsia="宋体" w:cs="宋体"/>
          <w:b w:val="0"/>
          <w:bCs/>
          <w:caps w:val="0"/>
          <w:smallCaps/>
          <w:kern w:val="2"/>
          <w:sz w:val="20"/>
          <w:szCs w:val="20"/>
          <w:highlight w:val="none"/>
          <w:lang w:val="zh-CN" w:eastAsia="zh-CN" w:bidi="ar-SA"/>
        </w:rPr>
        <w:t>：</w:t>
      </w:r>
      <w:r>
        <w:rPr>
          <w:rFonts w:hint="eastAsia" w:ascii="宋体" w:hAnsi="宋体" w:eastAsia="宋体" w:cs="宋体"/>
          <w:b w:val="0"/>
          <w:bCs/>
          <w:caps w:val="0"/>
          <w:smallCaps/>
          <w:kern w:val="2"/>
          <w:sz w:val="20"/>
          <w:szCs w:val="20"/>
          <w:highlight w:val="none"/>
          <w:lang w:val="en-US" w:eastAsia="zh-CN" w:bidi="ar-SA"/>
        </w:rPr>
        <w:t>服务内容响应表</w:t>
      </w:r>
      <w:r>
        <w:rPr>
          <w:highlight w:val="none"/>
        </w:rPr>
        <w:tab/>
      </w:r>
      <w:r>
        <w:rPr>
          <w:rFonts w:hint="eastAsia" w:ascii="宋体" w:hAnsi="宋体" w:eastAsia="宋体" w:cs="宋体"/>
          <w:b w:val="0"/>
          <w:bCs/>
          <w:caps w:val="0"/>
          <w:smallCaps/>
          <w:kern w:val="2"/>
          <w:sz w:val="20"/>
          <w:szCs w:val="20"/>
          <w:highlight w:val="none"/>
          <w:lang w:val="zh-CN" w:eastAsia="zh-CN" w:bidi="ar-SA"/>
        </w:rPr>
        <w:fldChar w:fldCharType="begin"/>
      </w:r>
      <w:r>
        <w:rPr>
          <w:rFonts w:hint="eastAsia" w:ascii="宋体" w:hAnsi="宋体" w:eastAsia="宋体" w:cs="宋体"/>
          <w:b w:val="0"/>
          <w:bCs/>
          <w:caps w:val="0"/>
          <w:smallCaps/>
          <w:kern w:val="2"/>
          <w:sz w:val="20"/>
          <w:szCs w:val="20"/>
          <w:highlight w:val="none"/>
          <w:lang w:val="zh-CN" w:eastAsia="zh-CN" w:bidi="ar-SA"/>
        </w:rPr>
        <w:instrText xml:space="preserve"> PAGEREF _Toc14311 \h </w:instrText>
      </w:r>
      <w:r>
        <w:rPr>
          <w:rFonts w:hint="eastAsia" w:ascii="宋体" w:hAnsi="宋体" w:eastAsia="宋体" w:cs="宋体"/>
          <w:b w:val="0"/>
          <w:bCs/>
          <w:caps w:val="0"/>
          <w:smallCaps/>
          <w:kern w:val="2"/>
          <w:sz w:val="20"/>
          <w:szCs w:val="20"/>
          <w:highlight w:val="none"/>
          <w:lang w:val="zh-CN" w:eastAsia="zh-CN" w:bidi="ar-SA"/>
        </w:rPr>
        <w:fldChar w:fldCharType="separate"/>
      </w:r>
      <w:r>
        <w:rPr>
          <w:rFonts w:hint="eastAsia" w:ascii="宋体" w:hAnsi="宋体" w:eastAsia="宋体" w:cs="宋体"/>
          <w:b w:val="0"/>
          <w:bCs/>
          <w:caps w:val="0"/>
          <w:smallCaps/>
          <w:kern w:val="2"/>
          <w:sz w:val="20"/>
          <w:szCs w:val="20"/>
          <w:highlight w:val="none"/>
          <w:lang w:val="zh-CN" w:eastAsia="zh-CN" w:bidi="ar-SA"/>
        </w:rPr>
        <w:t>46</w:t>
      </w:r>
      <w:r>
        <w:rPr>
          <w:rFonts w:hint="eastAsia" w:ascii="宋体" w:hAnsi="宋体" w:eastAsia="宋体" w:cs="宋体"/>
          <w:b w:val="0"/>
          <w:bCs/>
          <w:caps w:val="0"/>
          <w:smallCaps/>
          <w:kern w:val="2"/>
          <w:sz w:val="20"/>
          <w:szCs w:val="20"/>
          <w:highlight w:val="none"/>
          <w:lang w:val="zh-CN" w:eastAsia="zh-CN" w:bidi="ar-SA"/>
        </w:rPr>
        <w:fldChar w:fldCharType="end"/>
      </w:r>
      <w:r>
        <w:rPr>
          <w:rFonts w:hint="eastAsia" w:ascii="宋体" w:hAnsi="宋体" w:cs="宋体"/>
          <w:bCs/>
          <w:highlight w:val="none"/>
          <w:lang w:val="zh-CN"/>
        </w:rPr>
        <w:fldChar w:fldCharType="end"/>
      </w:r>
    </w:p>
    <w:p w14:paraId="70FB84DE">
      <w:pPr>
        <w:pStyle w:val="12"/>
        <w:keepNext w:val="0"/>
        <w:keepLines w:val="0"/>
        <w:pageBreakBefore w:val="0"/>
        <w:widowControl w:val="0"/>
        <w:tabs>
          <w:tab w:val="right" w:leader="dot" w:pos="9882"/>
        </w:tabs>
        <w:kinsoku/>
        <w:wordWrap/>
        <w:overflowPunct/>
        <w:topLinePunct w:val="0"/>
        <w:autoSpaceDE/>
        <w:autoSpaceDN/>
        <w:bidi w:val="0"/>
        <w:adjustRightInd/>
        <w:snapToGrid/>
        <w:textAlignment w:val="auto"/>
        <w:rPr>
          <w:highlight w:val="none"/>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_Toc10135 </w:instrText>
      </w:r>
      <w:r>
        <w:rPr>
          <w:rFonts w:hint="eastAsia" w:ascii="宋体" w:hAnsi="宋体" w:cs="宋体"/>
          <w:bCs/>
          <w:highlight w:val="none"/>
          <w:lang w:val="zh-CN"/>
        </w:rPr>
        <w:fldChar w:fldCharType="separate"/>
      </w:r>
      <w:r>
        <w:rPr>
          <w:rFonts w:hint="eastAsia" w:ascii="宋体" w:hAnsi="宋体" w:eastAsia="宋体" w:cs="宋体"/>
          <w:b w:val="0"/>
          <w:bCs/>
          <w:caps w:val="0"/>
          <w:smallCaps/>
          <w:kern w:val="2"/>
          <w:sz w:val="20"/>
          <w:szCs w:val="20"/>
          <w:highlight w:val="none"/>
          <w:lang w:val="zh-CN" w:eastAsia="zh-CN" w:bidi="ar-SA"/>
        </w:rPr>
        <w:t>附件</w:t>
      </w:r>
      <w:r>
        <w:rPr>
          <w:rFonts w:hint="eastAsia" w:ascii="宋体" w:hAnsi="宋体" w:eastAsia="宋体" w:cs="宋体"/>
          <w:b w:val="0"/>
          <w:bCs/>
          <w:caps w:val="0"/>
          <w:smallCaps/>
          <w:kern w:val="2"/>
          <w:sz w:val="20"/>
          <w:szCs w:val="20"/>
          <w:highlight w:val="none"/>
          <w:lang w:val="en-US" w:eastAsia="zh-CN" w:bidi="ar-SA"/>
        </w:rPr>
        <w:t>1</w:t>
      </w:r>
      <w:r>
        <w:rPr>
          <w:rFonts w:hint="eastAsia" w:ascii="宋体" w:hAnsi="宋体" w:cs="宋体"/>
          <w:b w:val="0"/>
          <w:bCs/>
          <w:caps w:val="0"/>
          <w:smallCaps/>
          <w:kern w:val="2"/>
          <w:sz w:val="20"/>
          <w:szCs w:val="20"/>
          <w:highlight w:val="none"/>
          <w:lang w:val="en-US" w:eastAsia="zh-CN" w:bidi="ar-SA"/>
        </w:rPr>
        <w:t>4</w:t>
      </w:r>
      <w:r>
        <w:rPr>
          <w:rFonts w:hint="eastAsia" w:ascii="宋体" w:hAnsi="宋体" w:eastAsia="宋体" w:cs="宋体"/>
          <w:b w:val="0"/>
          <w:bCs/>
          <w:caps w:val="0"/>
          <w:smallCaps/>
          <w:kern w:val="2"/>
          <w:sz w:val="20"/>
          <w:szCs w:val="20"/>
          <w:highlight w:val="none"/>
          <w:lang w:val="zh-CN" w:eastAsia="zh-CN" w:bidi="ar-SA"/>
        </w:rPr>
        <w:t>：供应商的类似业绩证明材料</w:t>
      </w:r>
      <w:r>
        <w:rPr>
          <w:highlight w:val="none"/>
        </w:rPr>
        <w:tab/>
      </w:r>
      <w:r>
        <w:rPr>
          <w:rFonts w:hint="eastAsia" w:ascii="宋体" w:hAnsi="宋体" w:eastAsia="宋体" w:cs="宋体"/>
          <w:b w:val="0"/>
          <w:bCs/>
          <w:caps w:val="0"/>
          <w:smallCaps/>
          <w:kern w:val="2"/>
          <w:sz w:val="20"/>
          <w:szCs w:val="20"/>
          <w:highlight w:val="none"/>
          <w:lang w:val="zh-CN" w:eastAsia="zh-CN" w:bidi="ar-SA"/>
        </w:rPr>
        <w:fldChar w:fldCharType="begin"/>
      </w:r>
      <w:r>
        <w:rPr>
          <w:rFonts w:hint="eastAsia" w:ascii="宋体" w:hAnsi="宋体" w:eastAsia="宋体" w:cs="宋体"/>
          <w:b w:val="0"/>
          <w:bCs/>
          <w:caps w:val="0"/>
          <w:smallCaps/>
          <w:kern w:val="2"/>
          <w:sz w:val="20"/>
          <w:szCs w:val="20"/>
          <w:highlight w:val="none"/>
          <w:lang w:val="zh-CN" w:eastAsia="zh-CN" w:bidi="ar-SA"/>
        </w:rPr>
        <w:instrText xml:space="preserve"> PAGEREF _Toc10135 \h </w:instrText>
      </w:r>
      <w:r>
        <w:rPr>
          <w:rFonts w:hint="eastAsia" w:ascii="宋体" w:hAnsi="宋体" w:eastAsia="宋体" w:cs="宋体"/>
          <w:b w:val="0"/>
          <w:bCs/>
          <w:caps w:val="0"/>
          <w:smallCaps/>
          <w:kern w:val="2"/>
          <w:sz w:val="20"/>
          <w:szCs w:val="20"/>
          <w:highlight w:val="none"/>
          <w:lang w:val="zh-CN" w:eastAsia="zh-CN" w:bidi="ar-SA"/>
        </w:rPr>
        <w:fldChar w:fldCharType="separate"/>
      </w:r>
      <w:r>
        <w:rPr>
          <w:rFonts w:hint="eastAsia" w:ascii="宋体" w:hAnsi="宋体" w:eastAsia="宋体" w:cs="宋体"/>
          <w:b w:val="0"/>
          <w:bCs/>
          <w:caps w:val="0"/>
          <w:smallCaps/>
          <w:kern w:val="2"/>
          <w:sz w:val="20"/>
          <w:szCs w:val="20"/>
          <w:highlight w:val="none"/>
          <w:lang w:val="zh-CN" w:eastAsia="zh-CN" w:bidi="ar-SA"/>
        </w:rPr>
        <w:t>48</w:t>
      </w:r>
      <w:r>
        <w:rPr>
          <w:rFonts w:hint="eastAsia" w:ascii="宋体" w:hAnsi="宋体" w:eastAsia="宋体" w:cs="宋体"/>
          <w:b w:val="0"/>
          <w:bCs/>
          <w:caps w:val="0"/>
          <w:smallCaps/>
          <w:kern w:val="2"/>
          <w:sz w:val="20"/>
          <w:szCs w:val="20"/>
          <w:highlight w:val="none"/>
          <w:lang w:val="zh-CN" w:eastAsia="zh-CN" w:bidi="ar-SA"/>
        </w:rPr>
        <w:fldChar w:fldCharType="end"/>
      </w:r>
      <w:r>
        <w:rPr>
          <w:rFonts w:hint="eastAsia" w:ascii="宋体" w:hAnsi="宋体" w:cs="宋体"/>
          <w:bCs/>
          <w:highlight w:val="none"/>
          <w:lang w:val="zh-CN"/>
        </w:rPr>
        <w:fldChar w:fldCharType="end"/>
      </w:r>
    </w:p>
    <w:p w14:paraId="658C3645">
      <w:pPr>
        <w:pStyle w:val="12"/>
        <w:keepNext w:val="0"/>
        <w:keepLines w:val="0"/>
        <w:pageBreakBefore w:val="0"/>
        <w:widowControl w:val="0"/>
        <w:tabs>
          <w:tab w:val="right" w:leader="dot" w:pos="9882"/>
        </w:tabs>
        <w:kinsoku/>
        <w:wordWrap/>
        <w:overflowPunct/>
        <w:topLinePunct w:val="0"/>
        <w:autoSpaceDE/>
        <w:autoSpaceDN/>
        <w:bidi w:val="0"/>
        <w:adjustRightInd/>
        <w:snapToGrid/>
        <w:textAlignment w:val="auto"/>
        <w:rPr>
          <w:highlight w:val="none"/>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_Toc3068 </w:instrText>
      </w:r>
      <w:r>
        <w:rPr>
          <w:rFonts w:hint="eastAsia" w:ascii="宋体" w:hAnsi="宋体" w:cs="宋体"/>
          <w:bCs/>
          <w:highlight w:val="none"/>
          <w:lang w:val="zh-CN"/>
        </w:rPr>
        <w:fldChar w:fldCharType="separate"/>
      </w:r>
      <w:r>
        <w:rPr>
          <w:rFonts w:hint="eastAsia" w:ascii="宋体" w:hAnsi="宋体" w:eastAsia="宋体" w:cs="宋体"/>
          <w:b w:val="0"/>
          <w:bCs/>
          <w:caps w:val="0"/>
          <w:smallCaps/>
          <w:kern w:val="2"/>
          <w:sz w:val="20"/>
          <w:szCs w:val="20"/>
          <w:highlight w:val="none"/>
          <w:lang w:val="zh-CN" w:eastAsia="zh-CN" w:bidi="ar-SA"/>
        </w:rPr>
        <w:t>附件</w:t>
      </w:r>
      <w:r>
        <w:rPr>
          <w:rFonts w:hint="eastAsia" w:ascii="宋体" w:hAnsi="宋体" w:eastAsia="宋体" w:cs="宋体"/>
          <w:b w:val="0"/>
          <w:bCs/>
          <w:caps w:val="0"/>
          <w:smallCaps/>
          <w:kern w:val="2"/>
          <w:sz w:val="20"/>
          <w:szCs w:val="20"/>
          <w:highlight w:val="none"/>
          <w:lang w:val="en-US" w:eastAsia="zh-CN" w:bidi="ar-SA"/>
        </w:rPr>
        <w:t>1</w:t>
      </w:r>
      <w:r>
        <w:rPr>
          <w:rFonts w:hint="eastAsia" w:ascii="宋体" w:hAnsi="宋体" w:cs="宋体"/>
          <w:b w:val="0"/>
          <w:bCs/>
          <w:caps w:val="0"/>
          <w:smallCaps/>
          <w:kern w:val="2"/>
          <w:sz w:val="20"/>
          <w:szCs w:val="20"/>
          <w:highlight w:val="none"/>
          <w:lang w:val="en-US" w:eastAsia="zh-CN" w:bidi="ar-SA"/>
        </w:rPr>
        <w:t>5</w:t>
      </w:r>
      <w:r>
        <w:rPr>
          <w:rFonts w:hint="eastAsia" w:ascii="宋体" w:hAnsi="宋体" w:eastAsia="宋体" w:cs="宋体"/>
          <w:b w:val="0"/>
          <w:bCs/>
          <w:caps w:val="0"/>
          <w:smallCaps/>
          <w:kern w:val="2"/>
          <w:sz w:val="20"/>
          <w:szCs w:val="20"/>
          <w:highlight w:val="none"/>
          <w:lang w:val="zh-CN" w:eastAsia="zh-CN" w:bidi="ar-SA"/>
        </w:rPr>
        <w:t>：项目实施方案</w:t>
      </w:r>
      <w:r>
        <w:rPr>
          <w:highlight w:val="none"/>
        </w:rPr>
        <w:tab/>
      </w:r>
      <w:r>
        <w:rPr>
          <w:rFonts w:hint="eastAsia" w:ascii="宋体" w:hAnsi="宋体" w:eastAsia="宋体" w:cs="宋体"/>
          <w:b w:val="0"/>
          <w:bCs/>
          <w:caps w:val="0"/>
          <w:smallCaps/>
          <w:kern w:val="2"/>
          <w:sz w:val="20"/>
          <w:szCs w:val="20"/>
          <w:highlight w:val="none"/>
          <w:lang w:val="zh-CN" w:eastAsia="zh-CN" w:bidi="ar-SA"/>
        </w:rPr>
        <w:fldChar w:fldCharType="begin"/>
      </w:r>
      <w:r>
        <w:rPr>
          <w:rFonts w:hint="eastAsia" w:ascii="宋体" w:hAnsi="宋体" w:eastAsia="宋体" w:cs="宋体"/>
          <w:b w:val="0"/>
          <w:bCs/>
          <w:caps w:val="0"/>
          <w:smallCaps/>
          <w:kern w:val="2"/>
          <w:sz w:val="20"/>
          <w:szCs w:val="20"/>
          <w:highlight w:val="none"/>
          <w:lang w:val="zh-CN" w:eastAsia="zh-CN" w:bidi="ar-SA"/>
        </w:rPr>
        <w:instrText xml:space="preserve"> PAGEREF _Toc3068 \h </w:instrText>
      </w:r>
      <w:r>
        <w:rPr>
          <w:rFonts w:hint="eastAsia" w:ascii="宋体" w:hAnsi="宋体" w:eastAsia="宋体" w:cs="宋体"/>
          <w:b w:val="0"/>
          <w:bCs/>
          <w:caps w:val="0"/>
          <w:smallCaps/>
          <w:kern w:val="2"/>
          <w:sz w:val="20"/>
          <w:szCs w:val="20"/>
          <w:highlight w:val="none"/>
          <w:lang w:val="zh-CN" w:eastAsia="zh-CN" w:bidi="ar-SA"/>
        </w:rPr>
        <w:fldChar w:fldCharType="separate"/>
      </w:r>
      <w:r>
        <w:rPr>
          <w:rFonts w:hint="eastAsia" w:ascii="宋体" w:hAnsi="宋体" w:eastAsia="宋体" w:cs="宋体"/>
          <w:b w:val="0"/>
          <w:bCs/>
          <w:caps w:val="0"/>
          <w:smallCaps/>
          <w:kern w:val="2"/>
          <w:sz w:val="20"/>
          <w:szCs w:val="20"/>
          <w:highlight w:val="none"/>
          <w:lang w:val="zh-CN" w:eastAsia="zh-CN" w:bidi="ar-SA"/>
        </w:rPr>
        <w:t>49</w:t>
      </w:r>
      <w:r>
        <w:rPr>
          <w:rFonts w:hint="eastAsia" w:ascii="宋体" w:hAnsi="宋体" w:eastAsia="宋体" w:cs="宋体"/>
          <w:b w:val="0"/>
          <w:bCs/>
          <w:caps w:val="0"/>
          <w:smallCaps/>
          <w:kern w:val="2"/>
          <w:sz w:val="20"/>
          <w:szCs w:val="20"/>
          <w:highlight w:val="none"/>
          <w:lang w:val="zh-CN" w:eastAsia="zh-CN" w:bidi="ar-SA"/>
        </w:rPr>
        <w:fldChar w:fldCharType="end"/>
      </w:r>
      <w:r>
        <w:rPr>
          <w:rFonts w:hint="eastAsia" w:ascii="宋体" w:hAnsi="宋体" w:cs="宋体"/>
          <w:bCs/>
          <w:highlight w:val="none"/>
          <w:lang w:val="zh-CN"/>
        </w:rPr>
        <w:fldChar w:fldCharType="end"/>
      </w:r>
    </w:p>
    <w:p w14:paraId="03894ADB">
      <w:pPr>
        <w:pStyle w:val="12"/>
        <w:keepNext w:val="0"/>
        <w:keepLines w:val="0"/>
        <w:pageBreakBefore w:val="0"/>
        <w:widowControl w:val="0"/>
        <w:tabs>
          <w:tab w:val="right" w:leader="dot" w:pos="9882"/>
        </w:tabs>
        <w:kinsoku/>
        <w:wordWrap/>
        <w:overflowPunct/>
        <w:topLinePunct w:val="0"/>
        <w:autoSpaceDE/>
        <w:autoSpaceDN/>
        <w:bidi w:val="0"/>
        <w:adjustRightInd/>
        <w:snapToGrid/>
        <w:textAlignment w:val="auto"/>
        <w:rPr>
          <w:rFonts w:hint="eastAsia" w:eastAsia="宋体"/>
          <w:highlight w:val="none"/>
          <w:lang w:val="en-US" w:eastAsia="zh-CN"/>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_Toc3254 </w:instrText>
      </w:r>
      <w:r>
        <w:rPr>
          <w:rFonts w:hint="eastAsia" w:ascii="宋体" w:hAnsi="宋体" w:cs="宋体"/>
          <w:bCs/>
          <w:highlight w:val="none"/>
          <w:lang w:val="zh-CN"/>
        </w:rPr>
        <w:fldChar w:fldCharType="separate"/>
      </w:r>
      <w:r>
        <w:rPr>
          <w:rFonts w:hint="eastAsia" w:ascii="宋体" w:hAnsi="宋体" w:eastAsia="宋体" w:cs="宋体"/>
          <w:b w:val="0"/>
          <w:bCs/>
          <w:caps w:val="0"/>
          <w:smallCaps/>
          <w:kern w:val="2"/>
          <w:sz w:val="20"/>
          <w:szCs w:val="20"/>
          <w:highlight w:val="none"/>
          <w:lang w:val="zh-CN" w:eastAsia="zh-CN" w:bidi="ar-SA"/>
        </w:rPr>
        <w:t>附件</w:t>
      </w:r>
      <w:r>
        <w:rPr>
          <w:rFonts w:hint="eastAsia" w:ascii="宋体" w:hAnsi="宋体" w:eastAsia="宋体" w:cs="宋体"/>
          <w:b w:val="0"/>
          <w:bCs/>
          <w:caps w:val="0"/>
          <w:smallCaps/>
          <w:kern w:val="2"/>
          <w:sz w:val="20"/>
          <w:szCs w:val="20"/>
          <w:highlight w:val="none"/>
          <w:lang w:val="en-US" w:eastAsia="zh-CN" w:bidi="ar-SA"/>
        </w:rPr>
        <w:t>1</w:t>
      </w:r>
      <w:r>
        <w:rPr>
          <w:rFonts w:hint="eastAsia" w:ascii="宋体" w:hAnsi="宋体" w:cs="宋体"/>
          <w:b w:val="0"/>
          <w:bCs/>
          <w:caps w:val="0"/>
          <w:smallCaps/>
          <w:kern w:val="2"/>
          <w:sz w:val="20"/>
          <w:szCs w:val="20"/>
          <w:highlight w:val="none"/>
          <w:lang w:val="en-US" w:eastAsia="zh-CN" w:bidi="ar-SA"/>
        </w:rPr>
        <w:t>6</w:t>
      </w:r>
      <w:r>
        <w:rPr>
          <w:rFonts w:hint="eastAsia" w:ascii="宋体" w:hAnsi="宋体" w:eastAsia="宋体" w:cs="宋体"/>
          <w:b w:val="0"/>
          <w:bCs/>
          <w:caps w:val="0"/>
          <w:smallCaps/>
          <w:kern w:val="2"/>
          <w:sz w:val="20"/>
          <w:szCs w:val="20"/>
          <w:highlight w:val="none"/>
          <w:lang w:val="zh-CN" w:eastAsia="zh-CN" w:bidi="ar-SA"/>
        </w:rPr>
        <w:t>：供应商认为在其他方面有必要说明的事项</w:t>
      </w:r>
      <w:r>
        <w:rPr>
          <w:highlight w:val="none"/>
        </w:rPr>
        <w:tab/>
      </w:r>
      <w:r>
        <w:rPr>
          <w:rFonts w:hint="eastAsia" w:ascii="宋体" w:hAnsi="宋体" w:eastAsia="宋体" w:cs="宋体"/>
          <w:b w:val="0"/>
          <w:bCs/>
          <w:caps w:val="0"/>
          <w:smallCaps/>
          <w:kern w:val="2"/>
          <w:sz w:val="20"/>
          <w:szCs w:val="20"/>
          <w:highlight w:val="none"/>
          <w:lang w:val="zh-CN" w:eastAsia="zh-CN" w:bidi="ar-SA"/>
        </w:rPr>
        <w:fldChar w:fldCharType="begin"/>
      </w:r>
      <w:r>
        <w:rPr>
          <w:rFonts w:hint="eastAsia" w:ascii="宋体" w:hAnsi="宋体" w:eastAsia="宋体" w:cs="宋体"/>
          <w:b w:val="0"/>
          <w:bCs/>
          <w:caps w:val="0"/>
          <w:smallCaps/>
          <w:kern w:val="2"/>
          <w:sz w:val="20"/>
          <w:szCs w:val="20"/>
          <w:highlight w:val="none"/>
          <w:lang w:val="zh-CN" w:eastAsia="zh-CN" w:bidi="ar-SA"/>
        </w:rPr>
        <w:instrText xml:space="preserve"> PAGEREF _Toc3254 \h </w:instrText>
      </w:r>
      <w:r>
        <w:rPr>
          <w:rFonts w:hint="eastAsia" w:ascii="宋体" w:hAnsi="宋体" w:eastAsia="宋体" w:cs="宋体"/>
          <w:b w:val="0"/>
          <w:bCs/>
          <w:caps w:val="0"/>
          <w:smallCaps/>
          <w:kern w:val="2"/>
          <w:sz w:val="20"/>
          <w:szCs w:val="20"/>
          <w:highlight w:val="none"/>
          <w:lang w:val="zh-CN" w:eastAsia="zh-CN" w:bidi="ar-SA"/>
        </w:rPr>
        <w:fldChar w:fldCharType="separate"/>
      </w:r>
      <w:r>
        <w:rPr>
          <w:rFonts w:hint="eastAsia" w:ascii="宋体" w:hAnsi="宋体" w:eastAsia="宋体" w:cs="宋体"/>
          <w:b w:val="0"/>
          <w:bCs/>
          <w:caps w:val="0"/>
          <w:smallCaps/>
          <w:kern w:val="2"/>
          <w:sz w:val="20"/>
          <w:szCs w:val="20"/>
          <w:highlight w:val="none"/>
          <w:lang w:val="zh-CN" w:eastAsia="zh-CN" w:bidi="ar-SA"/>
        </w:rPr>
        <w:t>50</w:t>
      </w:r>
      <w:r>
        <w:rPr>
          <w:rFonts w:hint="eastAsia" w:ascii="宋体" w:hAnsi="宋体" w:eastAsia="宋体" w:cs="宋体"/>
          <w:b w:val="0"/>
          <w:bCs/>
          <w:caps w:val="0"/>
          <w:smallCaps/>
          <w:kern w:val="2"/>
          <w:sz w:val="20"/>
          <w:szCs w:val="20"/>
          <w:highlight w:val="none"/>
          <w:lang w:val="zh-CN" w:eastAsia="zh-CN" w:bidi="ar-SA"/>
        </w:rPr>
        <w:fldChar w:fldCharType="end"/>
      </w:r>
      <w:r>
        <w:rPr>
          <w:rFonts w:hint="eastAsia" w:ascii="宋体" w:hAnsi="宋体" w:cs="宋体"/>
          <w:bCs/>
          <w:highlight w:val="none"/>
          <w:lang w:val="zh-CN"/>
        </w:rPr>
        <w:fldChar w:fldCharType="end"/>
      </w:r>
    </w:p>
    <w:p w14:paraId="70554F55">
      <w:pPr>
        <w:pStyle w:val="12"/>
        <w:keepNext w:val="0"/>
        <w:keepLines w:val="0"/>
        <w:pageBreakBefore w:val="0"/>
        <w:widowControl w:val="0"/>
        <w:tabs>
          <w:tab w:val="right" w:leader="dot" w:pos="9882"/>
        </w:tabs>
        <w:kinsoku/>
        <w:wordWrap/>
        <w:overflowPunct/>
        <w:topLinePunct w:val="0"/>
        <w:autoSpaceDE/>
        <w:autoSpaceDN/>
        <w:bidi w:val="0"/>
        <w:adjustRightInd/>
        <w:snapToGrid/>
        <w:textAlignment w:val="auto"/>
        <w:rPr>
          <w:highlight w:val="none"/>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_Toc30128 </w:instrText>
      </w:r>
      <w:r>
        <w:rPr>
          <w:rFonts w:hint="eastAsia" w:ascii="宋体" w:hAnsi="宋体" w:cs="宋体"/>
          <w:bCs/>
          <w:highlight w:val="none"/>
          <w:lang w:val="zh-CN"/>
        </w:rPr>
        <w:fldChar w:fldCharType="separate"/>
      </w:r>
      <w:r>
        <w:rPr>
          <w:rFonts w:hint="eastAsia" w:ascii="宋体" w:hAnsi="宋体" w:eastAsia="宋体" w:cs="宋体"/>
          <w:b w:val="0"/>
          <w:bCs/>
          <w:caps w:val="0"/>
          <w:smallCaps/>
          <w:kern w:val="2"/>
          <w:sz w:val="20"/>
          <w:szCs w:val="20"/>
          <w:highlight w:val="none"/>
          <w:lang w:val="zh-CN" w:eastAsia="zh-CN" w:bidi="ar-SA"/>
        </w:rPr>
        <w:t>第六部分  采购项目要求及技术参数</w:t>
      </w:r>
      <w:r>
        <w:rPr>
          <w:highlight w:val="none"/>
        </w:rPr>
        <w:tab/>
      </w:r>
      <w:r>
        <w:rPr>
          <w:rFonts w:hint="eastAsia" w:ascii="宋体" w:hAnsi="宋体" w:eastAsia="宋体" w:cs="宋体"/>
          <w:b w:val="0"/>
          <w:bCs/>
          <w:caps w:val="0"/>
          <w:smallCaps/>
          <w:kern w:val="2"/>
          <w:sz w:val="20"/>
          <w:szCs w:val="20"/>
          <w:highlight w:val="none"/>
          <w:lang w:val="zh-CN" w:eastAsia="zh-CN" w:bidi="ar-SA"/>
        </w:rPr>
        <w:fldChar w:fldCharType="begin"/>
      </w:r>
      <w:r>
        <w:rPr>
          <w:rFonts w:hint="eastAsia" w:ascii="宋体" w:hAnsi="宋体" w:eastAsia="宋体" w:cs="宋体"/>
          <w:b w:val="0"/>
          <w:bCs/>
          <w:caps w:val="0"/>
          <w:smallCaps/>
          <w:kern w:val="2"/>
          <w:sz w:val="20"/>
          <w:szCs w:val="20"/>
          <w:highlight w:val="none"/>
          <w:lang w:val="zh-CN" w:eastAsia="zh-CN" w:bidi="ar-SA"/>
        </w:rPr>
        <w:instrText xml:space="preserve"> PAGEREF _Toc30128 \h </w:instrText>
      </w:r>
      <w:r>
        <w:rPr>
          <w:rFonts w:hint="eastAsia" w:ascii="宋体" w:hAnsi="宋体" w:eastAsia="宋体" w:cs="宋体"/>
          <w:b w:val="0"/>
          <w:bCs/>
          <w:caps w:val="0"/>
          <w:smallCaps/>
          <w:kern w:val="2"/>
          <w:sz w:val="20"/>
          <w:szCs w:val="20"/>
          <w:highlight w:val="none"/>
          <w:lang w:val="zh-CN" w:eastAsia="zh-CN" w:bidi="ar-SA"/>
        </w:rPr>
        <w:fldChar w:fldCharType="separate"/>
      </w:r>
      <w:r>
        <w:rPr>
          <w:rFonts w:hint="eastAsia" w:ascii="宋体" w:hAnsi="宋体" w:eastAsia="宋体" w:cs="宋体"/>
          <w:b w:val="0"/>
          <w:bCs/>
          <w:caps w:val="0"/>
          <w:smallCaps/>
          <w:kern w:val="2"/>
          <w:sz w:val="20"/>
          <w:szCs w:val="20"/>
          <w:highlight w:val="none"/>
          <w:lang w:val="zh-CN" w:eastAsia="zh-CN" w:bidi="ar-SA"/>
        </w:rPr>
        <w:t>53</w:t>
      </w:r>
      <w:r>
        <w:rPr>
          <w:rFonts w:hint="eastAsia" w:ascii="宋体" w:hAnsi="宋体" w:eastAsia="宋体" w:cs="宋体"/>
          <w:b w:val="0"/>
          <w:bCs/>
          <w:caps w:val="0"/>
          <w:smallCaps/>
          <w:kern w:val="2"/>
          <w:sz w:val="20"/>
          <w:szCs w:val="20"/>
          <w:highlight w:val="none"/>
          <w:lang w:val="zh-CN" w:eastAsia="zh-CN" w:bidi="ar-SA"/>
        </w:rPr>
        <w:fldChar w:fldCharType="end"/>
      </w:r>
      <w:r>
        <w:rPr>
          <w:rFonts w:hint="eastAsia" w:ascii="宋体" w:hAnsi="宋体" w:cs="宋体"/>
          <w:bCs/>
          <w:highlight w:val="none"/>
          <w:lang w:val="zh-CN"/>
        </w:rPr>
        <w:fldChar w:fldCharType="end"/>
      </w:r>
    </w:p>
    <w:p w14:paraId="364D162D">
      <w:pPr>
        <w:pStyle w:val="12"/>
        <w:tabs>
          <w:tab w:val="right" w:leader="dot" w:pos="9882"/>
        </w:tabs>
        <w:rPr>
          <w:highlight w:val="none"/>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_Toc20800 </w:instrText>
      </w:r>
      <w:r>
        <w:rPr>
          <w:rFonts w:hint="eastAsia" w:ascii="宋体" w:hAnsi="宋体" w:cs="宋体"/>
          <w:bCs/>
          <w:highlight w:val="none"/>
          <w:lang w:val="zh-CN"/>
        </w:rPr>
        <w:fldChar w:fldCharType="separate"/>
      </w:r>
      <w:r>
        <w:rPr>
          <w:rFonts w:hint="eastAsia" w:ascii="宋体" w:hAnsi="宋体" w:cs="宋体"/>
          <w:highlight w:val="none"/>
          <w:lang w:val="zh-CN"/>
        </w:rPr>
        <w:t>（一）投标要求</w:t>
      </w:r>
      <w:r>
        <w:rPr>
          <w:highlight w:val="none"/>
        </w:rPr>
        <w:tab/>
      </w:r>
      <w:r>
        <w:rPr>
          <w:highlight w:val="none"/>
        </w:rPr>
        <w:fldChar w:fldCharType="begin"/>
      </w:r>
      <w:r>
        <w:rPr>
          <w:highlight w:val="none"/>
        </w:rPr>
        <w:instrText xml:space="preserve"> PAGEREF _Toc20800 \h </w:instrText>
      </w:r>
      <w:r>
        <w:rPr>
          <w:highlight w:val="none"/>
        </w:rPr>
        <w:fldChar w:fldCharType="separate"/>
      </w:r>
      <w:r>
        <w:rPr>
          <w:highlight w:val="none"/>
        </w:rPr>
        <w:t>53</w:t>
      </w:r>
      <w:r>
        <w:rPr>
          <w:highlight w:val="none"/>
        </w:rPr>
        <w:fldChar w:fldCharType="end"/>
      </w:r>
      <w:r>
        <w:rPr>
          <w:rFonts w:hint="eastAsia" w:ascii="宋体" w:hAnsi="宋体" w:cs="宋体"/>
          <w:bCs/>
          <w:highlight w:val="none"/>
          <w:lang w:val="zh-CN"/>
        </w:rPr>
        <w:fldChar w:fldCharType="end"/>
      </w:r>
    </w:p>
    <w:p w14:paraId="7D5A13B6">
      <w:pPr>
        <w:pStyle w:val="12"/>
        <w:tabs>
          <w:tab w:val="right" w:leader="dot" w:pos="9882"/>
        </w:tabs>
        <w:rPr>
          <w:rFonts w:hint="eastAsia" w:eastAsia="宋体"/>
          <w:highlight w:val="none"/>
          <w:lang w:val="en-US" w:eastAsia="zh-CN"/>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_Toc18138 </w:instrText>
      </w:r>
      <w:r>
        <w:rPr>
          <w:rFonts w:hint="eastAsia" w:ascii="宋体" w:hAnsi="宋体" w:cs="宋体"/>
          <w:bCs/>
          <w:highlight w:val="none"/>
          <w:lang w:val="zh-CN"/>
        </w:rPr>
        <w:fldChar w:fldCharType="separate"/>
      </w:r>
      <w:r>
        <w:rPr>
          <w:rFonts w:hint="eastAsia" w:ascii="宋体" w:hAnsi="宋体" w:cs="宋体"/>
          <w:szCs w:val="28"/>
          <w:highlight w:val="none"/>
          <w:lang w:val="zh-CN"/>
        </w:rPr>
        <w:t>1.投标说明</w:t>
      </w:r>
      <w:r>
        <w:rPr>
          <w:highlight w:val="none"/>
        </w:rPr>
        <w:tab/>
      </w:r>
      <w:r>
        <w:rPr>
          <w:rFonts w:hint="eastAsia"/>
          <w:highlight w:val="none"/>
          <w:lang w:val="en-US" w:eastAsia="zh-CN"/>
        </w:rPr>
        <w:t>5</w:t>
      </w:r>
      <w:r>
        <w:rPr>
          <w:rFonts w:hint="eastAsia" w:ascii="宋体" w:hAnsi="宋体" w:cs="宋体"/>
          <w:bCs/>
          <w:highlight w:val="none"/>
          <w:lang w:val="zh-CN"/>
        </w:rPr>
        <w:fldChar w:fldCharType="end"/>
      </w:r>
      <w:r>
        <w:rPr>
          <w:rFonts w:hint="eastAsia" w:ascii="宋体" w:hAnsi="宋体" w:cs="宋体"/>
          <w:bCs/>
          <w:highlight w:val="none"/>
          <w:lang w:val="en-US" w:eastAsia="zh-CN"/>
        </w:rPr>
        <w:t>0</w:t>
      </w:r>
    </w:p>
    <w:p w14:paraId="4E345153">
      <w:pPr>
        <w:pStyle w:val="12"/>
        <w:tabs>
          <w:tab w:val="right" w:leader="dot" w:pos="9882"/>
        </w:tabs>
        <w:rPr>
          <w:rFonts w:hint="eastAsia" w:eastAsia="宋体"/>
          <w:highlight w:val="none"/>
          <w:lang w:val="en-US" w:eastAsia="zh-CN"/>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_Toc17233 </w:instrText>
      </w:r>
      <w:r>
        <w:rPr>
          <w:rFonts w:hint="eastAsia" w:ascii="宋体" w:hAnsi="宋体" w:cs="宋体"/>
          <w:bCs/>
          <w:highlight w:val="none"/>
          <w:lang w:val="zh-CN"/>
        </w:rPr>
        <w:fldChar w:fldCharType="separate"/>
      </w:r>
      <w:r>
        <w:rPr>
          <w:rFonts w:hint="eastAsia" w:ascii="宋体" w:hAnsi="宋体" w:cs="宋体"/>
          <w:szCs w:val="28"/>
          <w:highlight w:val="none"/>
          <w:lang w:val="en-US" w:eastAsia="zh-CN"/>
        </w:rPr>
        <w:t>3</w:t>
      </w:r>
      <w:r>
        <w:rPr>
          <w:rFonts w:hint="eastAsia" w:ascii="宋体" w:hAnsi="宋体" w:cs="宋体"/>
          <w:szCs w:val="28"/>
          <w:highlight w:val="none"/>
        </w:rPr>
        <w:t>.</w:t>
      </w:r>
      <w:r>
        <w:rPr>
          <w:rFonts w:hint="eastAsia" w:ascii="宋体" w:hAnsi="宋体" w:cs="宋体"/>
          <w:szCs w:val="28"/>
          <w:highlight w:val="none"/>
          <w:lang w:val="zh-CN"/>
        </w:rPr>
        <w:t>重要指标</w:t>
      </w:r>
      <w:r>
        <w:rPr>
          <w:highlight w:val="none"/>
        </w:rPr>
        <w:tab/>
      </w:r>
      <w:r>
        <w:rPr>
          <w:rFonts w:hint="eastAsia"/>
          <w:highlight w:val="none"/>
          <w:lang w:val="en-US" w:eastAsia="zh-CN"/>
        </w:rPr>
        <w:t>5</w:t>
      </w:r>
      <w:r>
        <w:rPr>
          <w:rFonts w:hint="eastAsia" w:ascii="宋体" w:hAnsi="宋体" w:cs="宋体"/>
          <w:bCs/>
          <w:highlight w:val="none"/>
          <w:lang w:val="zh-CN"/>
        </w:rPr>
        <w:fldChar w:fldCharType="end"/>
      </w:r>
      <w:r>
        <w:rPr>
          <w:rFonts w:hint="eastAsia" w:ascii="宋体" w:hAnsi="宋体" w:cs="宋体"/>
          <w:bCs/>
          <w:highlight w:val="none"/>
          <w:lang w:val="en-US" w:eastAsia="zh-CN"/>
        </w:rPr>
        <w:t>0</w:t>
      </w:r>
    </w:p>
    <w:p w14:paraId="6E1B2CDF">
      <w:pPr>
        <w:pStyle w:val="12"/>
        <w:tabs>
          <w:tab w:val="right" w:leader="dot" w:pos="9882"/>
        </w:tabs>
        <w:rPr>
          <w:highlight w:val="none"/>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_Toc1712 </w:instrText>
      </w:r>
      <w:r>
        <w:rPr>
          <w:rFonts w:hint="eastAsia" w:ascii="宋体" w:hAnsi="宋体" w:cs="宋体"/>
          <w:bCs/>
          <w:highlight w:val="none"/>
          <w:lang w:val="zh-CN"/>
        </w:rPr>
        <w:fldChar w:fldCharType="separate"/>
      </w:r>
      <w:r>
        <w:rPr>
          <w:rFonts w:hint="eastAsia" w:ascii="宋体" w:hAnsi="宋体" w:cs="宋体"/>
          <w:szCs w:val="28"/>
          <w:highlight w:val="none"/>
          <w:lang w:val="en-US" w:eastAsia="zh-CN"/>
        </w:rPr>
        <w:t>4</w:t>
      </w:r>
      <w:r>
        <w:rPr>
          <w:rFonts w:hint="eastAsia" w:ascii="宋体" w:hAnsi="宋体" w:cs="宋体"/>
          <w:szCs w:val="28"/>
          <w:highlight w:val="none"/>
        </w:rPr>
        <w:t>.</w:t>
      </w:r>
      <w:r>
        <w:rPr>
          <w:rFonts w:hint="eastAsia" w:ascii="宋体" w:hAnsi="宋体" w:cs="宋体"/>
          <w:szCs w:val="28"/>
          <w:highlight w:val="none"/>
          <w:lang w:val="zh-CN"/>
        </w:rPr>
        <w:t>商务要求</w:t>
      </w:r>
      <w:r>
        <w:rPr>
          <w:highlight w:val="none"/>
        </w:rPr>
        <w:tab/>
      </w:r>
      <w:r>
        <w:rPr>
          <w:highlight w:val="none"/>
        </w:rPr>
        <w:fldChar w:fldCharType="begin"/>
      </w:r>
      <w:r>
        <w:rPr>
          <w:highlight w:val="none"/>
        </w:rPr>
        <w:instrText xml:space="preserve"> PAGEREF _Toc1712 \h </w:instrText>
      </w:r>
      <w:r>
        <w:rPr>
          <w:highlight w:val="none"/>
        </w:rPr>
        <w:fldChar w:fldCharType="separate"/>
      </w:r>
      <w:r>
        <w:rPr>
          <w:highlight w:val="none"/>
        </w:rPr>
        <w:t>53</w:t>
      </w:r>
      <w:r>
        <w:rPr>
          <w:highlight w:val="none"/>
        </w:rPr>
        <w:fldChar w:fldCharType="end"/>
      </w:r>
      <w:r>
        <w:rPr>
          <w:rFonts w:hint="eastAsia" w:ascii="宋体" w:hAnsi="宋体" w:cs="宋体"/>
          <w:bCs/>
          <w:highlight w:val="none"/>
          <w:lang w:val="zh-CN"/>
        </w:rPr>
        <w:fldChar w:fldCharType="end"/>
      </w:r>
    </w:p>
    <w:p w14:paraId="3D52FE81">
      <w:pPr>
        <w:pStyle w:val="12"/>
        <w:tabs>
          <w:tab w:val="right" w:leader="dot" w:pos="9882"/>
        </w:tabs>
        <w:rPr>
          <w:highlight w:val="none"/>
        </w:rPr>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_Toc18389 </w:instrText>
      </w:r>
      <w:r>
        <w:rPr>
          <w:rFonts w:hint="eastAsia" w:ascii="宋体" w:hAnsi="宋体" w:cs="宋体"/>
          <w:bCs/>
          <w:highlight w:val="none"/>
          <w:lang w:val="zh-CN"/>
        </w:rPr>
        <w:fldChar w:fldCharType="separate"/>
      </w:r>
      <w:r>
        <w:rPr>
          <w:rFonts w:hint="eastAsia" w:ascii="宋体" w:hAnsi="宋体" w:eastAsia="宋体" w:cs="宋体"/>
          <w:highlight w:val="none"/>
          <w:lang w:val="zh-CN"/>
        </w:rPr>
        <w:t xml:space="preserve">（二） </w:t>
      </w:r>
      <w:r>
        <w:rPr>
          <w:rFonts w:hint="eastAsia" w:ascii="宋体" w:hAnsi="宋体" w:cs="宋体"/>
          <w:highlight w:val="none"/>
          <w:lang w:val="zh-CN"/>
        </w:rPr>
        <w:t>服务内容</w:t>
      </w:r>
      <w:r>
        <w:rPr>
          <w:rFonts w:hint="eastAsia" w:ascii="宋体" w:hAnsi="宋体" w:eastAsia="宋体" w:cs="宋体"/>
          <w:highlight w:val="none"/>
          <w:lang w:val="zh-CN"/>
        </w:rPr>
        <w:t>及技术要求</w:t>
      </w:r>
      <w:r>
        <w:rPr>
          <w:highlight w:val="none"/>
        </w:rPr>
        <w:tab/>
      </w:r>
      <w:r>
        <w:rPr>
          <w:highlight w:val="none"/>
        </w:rPr>
        <w:fldChar w:fldCharType="begin"/>
      </w:r>
      <w:r>
        <w:rPr>
          <w:highlight w:val="none"/>
        </w:rPr>
        <w:instrText xml:space="preserve"> PAGEREF _Toc18389 \h </w:instrText>
      </w:r>
      <w:r>
        <w:rPr>
          <w:highlight w:val="none"/>
        </w:rPr>
        <w:fldChar w:fldCharType="separate"/>
      </w:r>
      <w:r>
        <w:rPr>
          <w:highlight w:val="none"/>
        </w:rPr>
        <w:t>54</w:t>
      </w:r>
      <w:r>
        <w:rPr>
          <w:highlight w:val="none"/>
        </w:rPr>
        <w:fldChar w:fldCharType="end"/>
      </w:r>
      <w:r>
        <w:rPr>
          <w:rFonts w:hint="eastAsia" w:ascii="宋体" w:hAnsi="宋体" w:cs="宋体"/>
          <w:bCs/>
          <w:highlight w:val="none"/>
          <w:lang w:val="zh-CN"/>
        </w:rPr>
        <w:fldChar w:fldCharType="end"/>
      </w:r>
    </w:p>
    <w:p w14:paraId="416F7DC1">
      <w:pPr>
        <w:pStyle w:val="13"/>
        <w:tabs>
          <w:tab w:val="right" w:leader="dot" w:pos="9882"/>
          <w:tab w:val="clear" w:pos="8777"/>
        </w:tabs>
        <w:ind w:left="0" w:leftChars="0" w:firstLine="0" w:firstLineChars="0"/>
        <w:rPr>
          <w:highlight w:val="none"/>
        </w:rPr>
      </w:pPr>
    </w:p>
    <w:p w14:paraId="25A22106">
      <w:pPr>
        <w:tabs>
          <w:tab w:val="center" w:pos="4830"/>
        </w:tabs>
        <w:spacing w:line="360" w:lineRule="auto"/>
        <w:jc w:val="center"/>
        <w:rPr>
          <w:rFonts w:hint="eastAsia" w:ascii="宋体" w:hAnsi="宋体" w:cs="宋体"/>
          <w:bCs/>
          <w:highlight w:val="none"/>
          <w:lang w:val="zh-CN"/>
        </w:rPr>
      </w:pPr>
      <w:r>
        <w:rPr>
          <w:rFonts w:hint="eastAsia" w:ascii="宋体" w:hAnsi="宋体" w:cs="宋体"/>
          <w:bCs/>
          <w:highlight w:val="none"/>
          <w:lang w:val="zh-CN"/>
        </w:rPr>
        <w:fldChar w:fldCharType="end"/>
      </w:r>
      <w:bookmarkStart w:id="0" w:name="_Toc10494"/>
    </w:p>
    <w:p w14:paraId="0E6A4FA2">
      <w:pPr>
        <w:tabs>
          <w:tab w:val="center" w:pos="4830"/>
        </w:tabs>
        <w:spacing w:line="360" w:lineRule="auto"/>
        <w:jc w:val="center"/>
        <w:outlineLvl w:val="0"/>
        <w:rPr>
          <w:rFonts w:hint="eastAsia" w:ascii="宋体" w:hAnsi="宋体" w:cs="宋体"/>
          <w:b/>
          <w:bCs/>
          <w:sz w:val="36"/>
          <w:szCs w:val="32"/>
          <w:highlight w:val="none"/>
          <w:lang w:val="zh-CN"/>
        </w:rPr>
      </w:pPr>
      <w:r>
        <w:rPr>
          <w:rFonts w:hint="eastAsia" w:ascii="宋体" w:hAnsi="宋体" w:cs="宋体"/>
          <w:b/>
          <w:bCs/>
          <w:sz w:val="36"/>
          <w:szCs w:val="32"/>
          <w:highlight w:val="none"/>
          <w:lang w:val="zh-CN"/>
        </w:rPr>
        <w:br w:type="page"/>
      </w:r>
      <w:bookmarkStart w:id="1" w:name="_Toc4728"/>
      <w:r>
        <w:rPr>
          <w:rFonts w:hint="eastAsia" w:ascii="宋体" w:hAnsi="宋体" w:eastAsia="宋体" w:cs="宋体"/>
          <w:b/>
          <w:bCs/>
          <w:kern w:val="2"/>
          <w:sz w:val="36"/>
          <w:szCs w:val="32"/>
          <w:highlight w:val="none"/>
          <w:lang w:val="zh-CN" w:eastAsia="zh-CN" w:bidi="ar-SA"/>
        </w:rPr>
        <w:t>第一部分  投标邀请</w:t>
      </w:r>
      <w:bookmarkEnd w:id="0"/>
      <w:bookmarkEnd w:id="1"/>
    </w:p>
    <w:p w14:paraId="1E7312AF">
      <w:pPr>
        <w:keepNext w:val="0"/>
        <w:keepLines w:val="0"/>
        <w:pageBreakBefore w:val="0"/>
        <w:widowControl w:val="0"/>
        <w:kinsoku/>
        <w:wordWrap/>
        <w:overflowPunct/>
        <w:topLinePunct w:val="0"/>
        <w:autoSpaceDE/>
        <w:autoSpaceDN/>
        <w:bidi w:val="0"/>
        <w:adjustRightInd/>
        <w:snapToGrid/>
        <w:spacing w:line="360" w:lineRule="exact"/>
        <w:ind w:firstLine="562"/>
        <w:jc w:val="center"/>
        <w:textAlignment w:val="auto"/>
        <w:rPr>
          <w:rFonts w:hint="eastAsia" w:ascii="宋体" w:hAnsi="宋体" w:cs="宋体"/>
          <w:b/>
          <w:sz w:val="28"/>
          <w:szCs w:val="28"/>
          <w:highlight w:val="none"/>
        </w:rPr>
      </w:pPr>
      <w:bookmarkStart w:id="2" w:name="_Toc3201"/>
      <w:bookmarkStart w:id="3" w:name="_Toc325725997"/>
      <w:r>
        <w:rPr>
          <w:rFonts w:hint="eastAsia" w:ascii="宋体" w:hAnsi="宋体" w:cs="宋体"/>
          <w:b/>
          <w:sz w:val="28"/>
          <w:szCs w:val="28"/>
          <w:highlight w:val="none"/>
          <w:lang w:val="zh-CN"/>
        </w:rPr>
        <w:t>青海省西宁市湟源县2024年河湟地区生态保护修复和水土流失综合治理草原改良项目</w:t>
      </w:r>
      <w:r>
        <w:rPr>
          <w:rFonts w:hint="eastAsia" w:ascii="宋体" w:hAnsi="宋体" w:cs="宋体"/>
          <w:b/>
          <w:sz w:val="28"/>
          <w:szCs w:val="28"/>
          <w:highlight w:val="none"/>
        </w:rPr>
        <w:t>竞争性磋商公告</w:t>
      </w:r>
    </w:p>
    <w:p w14:paraId="0721223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highlight w:val="none"/>
        </w:rPr>
      </w:pPr>
      <w:r>
        <w:rPr>
          <w:rFonts w:hint="eastAsia" w:ascii="宋体" w:hAnsi="宋体" w:cs="宋体"/>
          <w:b/>
          <w:bCs/>
          <w:sz w:val="24"/>
          <w:szCs w:val="24"/>
          <w:highlight w:val="none"/>
        </w:rPr>
        <w:t>项目概况</w:t>
      </w:r>
    </w:p>
    <w:p w14:paraId="14752FB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color w:val="000000"/>
          <w:sz w:val="24"/>
          <w:szCs w:val="24"/>
          <w:highlight w:val="none"/>
          <w:u w:val="single"/>
          <w:lang w:val="zh-CN"/>
        </w:rPr>
        <w:t>（青海省西宁市湟源县2024年河湟地区生态保护修复和水土流失综合治理草原改良项目）</w:t>
      </w:r>
      <w:r>
        <w:rPr>
          <w:rFonts w:hint="eastAsia" w:ascii="宋体" w:hAnsi="宋体" w:cs="宋体"/>
          <w:sz w:val="24"/>
          <w:szCs w:val="24"/>
          <w:highlight w:val="none"/>
        </w:rPr>
        <w:t>采购项目的潜在供应商应通过政采云平台（ www.zcygov.cn）获取采购文件，并于</w:t>
      </w:r>
      <w:r>
        <w:rPr>
          <w:rFonts w:hint="eastAsia" w:ascii="宋体" w:hAnsi="宋体" w:cs="宋体"/>
          <w:sz w:val="24"/>
          <w:szCs w:val="24"/>
          <w:highlight w:val="none"/>
          <w:u w:val="single"/>
          <w:lang w:eastAsia="zh-CN"/>
        </w:rPr>
        <w:t>2024年11月01日14时30分</w:t>
      </w:r>
      <w:r>
        <w:rPr>
          <w:rFonts w:hint="eastAsia" w:ascii="宋体" w:hAnsi="宋体" w:cs="宋体"/>
          <w:sz w:val="24"/>
          <w:szCs w:val="24"/>
          <w:highlight w:val="none"/>
        </w:rPr>
        <w:t>（北京时间）前递交</w:t>
      </w:r>
      <w:r>
        <w:rPr>
          <w:rFonts w:hint="eastAsia" w:ascii="宋体" w:hAnsi="宋体" w:cs="宋体"/>
          <w:sz w:val="24"/>
          <w:szCs w:val="24"/>
          <w:highlight w:val="none"/>
          <w:lang w:eastAsia="zh-CN"/>
        </w:rPr>
        <w:t>响应</w:t>
      </w:r>
      <w:r>
        <w:rPr>
          <w:rFonts w:hint="eastAsia" w:ascii="宋体" w:hAnsi="宋体" w:cs="宋体"/>
          <w:sz w:val="24"/>
          <w:szCs w:val="24"/>
          <w:highlight w:val="none"/>
        </w:rPr>
        <w:t>文件。</w:t>
      </w:r>
    </w:p>
    <w:p w14:paraId="63C8BCA9">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bCs/>
          <w:color w:val="auto"/>
          <w:sz w:val="24"/>
          <w:szCs w:val="24"/>
          <w:highlight w:val="none"/>
        </w:rPr>
      </w:pPr>
      <w:bookmarkStart w:id="4" w:name="_Toc8609"/>
      <w:bookmarkStart w:id="5" w:name="_Toc28359002"/>
      <w:bookmarkStart w:id="6" w:name="_Toc6352"/>
      <w:bookmarkStart w:id="7" w:name="_Toc31340"/>
      <w:bookmarkStart w:id="8" w:name="_Toc23609"/>
      <w:bookmarkStart w:id="9" w:name="_Toc35393621"/>
      <w:bookmarkStart w:id="10" w:name="_Toc7407"/>
      <w:bookmarkStart w:id="11" w:name="_Toc19703"/>
      <w:bookmarkStart w:id="12" w:name="_Toc4576"/>
      <w:bookmarkStart w:id="13" w:name="_Toc30918"/>
      <w:bookmarkStart w:id="14" w:name="_Toc28359079"/>
      <w:bookmarkStart w:id="15" w:name="_Toc27050"/>
      <w:bookmarkStart w:id="16" w:name="_Toc35393790"/>
      <w:bookmarkStart w:id="17" w:name="_Hlk24379207"/>
      <w:r>
        <w:rPr>
          <w:rFonts w:hint="eastAsia" w:ascii="宋体" w:hAnsi="宋体" w:cs="宋体"/>
          <w:b/>
          <w:bCs/>
          <w:color w:val="auto"/>
          <w:sz w:val="24"/>
          <w:szCs w:val="24"/>
          <w:highlight w:val="none"/>
        </w:rPr>
        <w:t>一、项目基本情况</w:t>
      </w:r>
      <w:bookmarkEnd w:id="4"/>
      <w:bookmarkEnd w:id="5"/>
      <w:bookmarkEnd w:id="6"/>
      <w:bookmarkEnd w:id="7"/>
      <w:bookmarkEnd w:id="8"/>
      <w:bookmarkEnd w:id="9"/>
      <w:bookmarkEnd w:id="10"/>
      <w:bookmarkEnd w:id="11"/>
      <w:bookmarkEnd w:id="12"/>
      <w:bookmarkEnd w:id="13"/>
      <w:bookmarkEnd w:id="14"/>
      <w:bookmarkEnd w:id="15"/>
      <w:bookmarkEnd w:id="16"/>
    </w:p>
    <w:p w14:paraId="73385E0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cs="宋体"/>
          <w:b/>
          <w:bCs/>
          <w:color w:val="auto"/>
          <w:sz w:val="24"/>
          <w:szCs w:val="24"/>
          <w:highlight w:val="none"/>
          <w:u w:val="none"/>
        </w:rPr>
        <w:t>项目编号：</w:t>
      </w:r>
      <w:r>
        <w:rPr>
          <w:rFonts w:hint="eastAsia" w:ascii="宋体" w:hAnsi="宋体" w:cs="宋体"/>
          <w:color w:val="auto"/>
          <w:sz w:val="24"/>
          <w:szCs w:val="24"/>
          <w:highlight w:val="none"/>
          <w:u w:val="none"/>
          <w:lang w:eastAsia="zh-CN"/>
        </w:rPr>
        <w:t>青海鼎誉竞磋（服务）2024-050</w:t>
      </w:r>
    </w:p>
    <w:p w14:paraId="7357BFF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sz w:val="24"/>
          <w:szCs w:val="24"/>
          <w:highlight w:val="none"/>
          <w:u w:val="none"/>
          <w:lang w:val="zh-CN"/>
        </w:rPr>
      </w:pPr>
      <w:r>
        <w:rPr>
          <w:rFonts w:hint="eastAsia" w:ascii="宋体" w:hAnsi="宋体" w:cs="宋体"/>
          <w:b/>
          <w:bCs/>
          <w:color w:val="auto"/>
          <w:sz w:val="24"/>
          <w:szCs w:val="24"/>
          <w:highlight w:val="none"/>
          <w:u w:val="none"/>
        </w:rPr>
        <w:t>项目名称：</w:t>
      </w:r>
      <w:r>
        <w:rPr>
          <w:rFonts w:hint="eastAsia" w:ascii="宋体" w:hAnsi="宋体" w:cs="宋体"/>
          <w:color w:val="auto"/>
          <w:sz w:val="24"/>
          <w:szCs w:val="24"/>
          <w:highlight w:val="none"/>
          <w:u w:val="none"/>
          <w:lang w:val="zh-CN"/>
        </w:rPr>
        <w:t>青海省西宁市湟源县2024年河湟地区生态保护修复和水土流失综合治理草原改良项目</w:t>
      </w:r>
    </w:p>
    <w:p w14:paraId="5E1C226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sz w:val="24"/>
          <w:szCs w:val="24"/>
          <w:highlight w:val="none"/>
          <w:u w:val="none"/>
        </w:rPr>
      </w:pPr>
      <w:r>
        <w:rPr>
          <w:rFonts w:hint="eastAsia" w:ascii="宋体" w:hAnsi="宋体" w:cs="宋体"/>
          <w:b/>
          <w:bCs/>
          <w:sz w:val="24"/>
          <w:szCs w:val="24"/>
          <w:highlight w:val="none"/>
        </w:rPr>
        <w:t>采购方式：</w:t>
      </w:r>
      <w:r>
        <w:rPr>
          <w:rFonts w:hint="eastAsia" w:ascii="宋体" w:hAnsi="宋体" w:cs="宋体"/>
          <w:sz w:val="24"/>
          <w:szCs w:val="24"/>
          <w:highlight w:val="none"/>
          <w:u w:val="none"/>
        </w:rPr>
        <w:t>竞争性磋商</w:t>
      </w:r>
    </w:p>
    <w:bookmarkEnd w:id="17"/>
    <w:p w14:paraId="28AC711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sz w:val="24"/>
          <w:szCs w:val="24"/>
          <w:highlight w:val="none"/>
          <w:u w:val="none"/>
        </w:rPr>
      </w:pPr>
      <w:bookmarkStart w:id="18" w:name="_Toc28359080"/>
      <w:bookmarkStart w:id="19" w:name="_Toc31044"/>
      <w:bookmarkStart w:id="20" w:name="_Toc25034"/>
      <w:bookmarkStart w:id="21" w:name="_Toc35393791"/>
      <w:bookmarkStart w:id="22" w:name="_Toc19739"/>
      <w:bookmarkStart w:id="23" w:name="_Toc35393622"/>
      <w:bookmarkStart w:id="24" w:name="_Toc28359003"/>
      <w:bookmarkStart w:id="25" w:name="_Toc29515"/>
      <w:bookmarkStart w:id="26" w:name="_Toc25880"/>
      <w:bookmarkStart w:id="27" w:name="_Toc18625"/>
      <w:bookmarkStart w:id="28" w:name="_Toc31243"/>
      <w:r>
        <w:rPr>
          <w:rFonts w:hint="eastAsia" w:ascii="宋体" w:hAnsi="宋体" w:cs="宋体"/>
          <w:b/>
          <w:bCs/>
          <w:sz w:val="24"/>
          <w:szCs w:val="24"/>
          <w:highlight w:val="none"/>
        </w:rPr>
        <w:t>预算金额：</w:t>
      </w:r>
      <w:r>
        <w:rPr>
          <w:rFonts w:hint="eastAsia" w:ascii="宋体" w:hAnsi="宋体" w:cs="宋体"/>
          <w:color w:val="0000FF"/>
          <w:sz w:val="24"/>
          <w:szCs w:val="24"/>
          <w:highlight w:val="none"/>
          <w:u w:val="single"/>
          <w:lang w:val="en-US" w:eastAsia="zh-CN"/>
        </w:rPr>
        <w:t>856800.00</w:t>
      </w:r>
      <w:r>
        <w:rPr>
          <w:rFonts w:hint="eastAsia" w:ascii="宋体" w:hAnsi="宋体" w:cs="宋体"/>
          <w:sz w:val="24"/>
          <w:szCs w:val="24"/>
          <w:highlight w:val="none"/>
          <w:u w:val="none"/>
        </w:rPr>
        <w:t>元</w:t>
      </w:r>
    </w:p>
    <w:p w14:paraId="2BA0884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sz w:val="24"/>
          <w:szCs w:val="24"/>
          <w:highlight w:val="none"/>
        </w:rPr>
      </w:pPr>
      <w:r>
        <w:rPr>
          <w:rFonts w:hint="eastAsia" w:ascii="宋体" w:hAnsi="宋体" w:cs="宋体"/>
          <w:b/>
          <w:bCs/>
          <w:sz w:val="24"/>
          <w:szCs w:val="24"/>
          <w:highlight w:val="none"/>
        </w:rPr>
        <w:t>最高限价（如有）：</w:t>
      </w:r>
      <w:r>
        <w:rPr>
          <w:rFonts w:hint="eastAsia" w:ascii="宋体" w:hAnsi="宋体" w:cs="宋体"/>
          <w:sz w:val="24"/>
          <w:szCs w:val="24"/>
          <w:highlight w:val="none"/>
          <w:u w:val="single"/>
        </w:rPr>
        <w:t>/</w:t>
      </w:r>
    </w:p>
    <w:p w14:paraId="6D0867D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highlight w:val="none"/>
        </w:rPr>
      </w:pPr>
      <w:r>
        <w:rPr>
          <w:rFonts w:hint="eastAsia" w:ascii="宋体" w:hAnsi="宋体" w:cs="宋体"/>
          <w:b/>
          <w:bCs/>
          <w:sz w:val="24"/>
          <w:szCs w:val="24"/>
          <w:highlight w:val="none"/>
        </w:rPr>
        <w:t>采购需求</w:t>
      </w:r>
    </w:p>
    <w:p w14:paraId="27A72059">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标项一：</w:t>
      </w:r>
    </w:p>
    <w:p w14:paraId="2A0CFA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标段名称：</w:t>
      </w:r>
      <w:r>
        <w:rPr>
          <w:rFonts w:hint="eastAsia" w:ascii="宋体" w:hAnsi="宋体" w:cs="宋体"/>
          <w:sz w:val="24"/>
          <w:szCs w:val="24"/>
          <w:highlight w:val="none"/>
          <w:lang w:val="zh-CN"/>
        </w:rPr>
        <w:t>青海省西宁市湟源县2024年河湟地区生态保护修复和水土流失综合治理草原改良项目</w:t>
      </w:r>
    </w:p>
    <w:p w14:paraId="41F4E4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rPr>
        <w:t>数量：</w:t>
      </w:r>
      <w:r>
        <w:rPr>
          <w:rFonts w:hint="eastAsia" w:ascii="宋体" w:hAnsi="宋体" w:cs="宋体"/>
          <w:sz w:val="24"/>
          <w:szCs w:val="24"/>
          <w:highlight w:val="none"/>
          <w:lang w:val="en-US" w:eastAsia="zh-CN"/>
        </w:rPr>
        <w:t>/</w:t>
      </w:r>
    </w:p>
    <w:p w14:paraId="14878E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预算金额（元）</w:t>
      </w:r>
      <w:r>
        <w:rPr>
          <w:rFonts w:hint="eastAsia" w:ascii="宋体" w:hAnsi="宋体" w:cs="宋体"/>
          <w:color w:val="0000FF"/>
          <w:sz w:val="24"/>
          <w:szCs w:val="24"/>
          <w:highlight w:val="none"/>
        </w:rPr>
        <w:t>：</w:t>
      </w:r>
      <w:r>
        <w:rPr>
          <w:rFonts w:hint="eastAsia" w:ascii="宋体" w:hAnsi="宋体" w:cs="宋体"/>
          <w:color w:val="0000FF"/>
          <w:sz w:val="24"/>
          <w:szCs w:val="24"/>
          <w:highlight w:val="none"/>
          <w:u w:val="single"/>
          <w:lang w:val="en-US" w:eastAsia="zh-CN"/>
        </w:rPr>
        <w:t>856800.00</w:t>
      </w:r>
    </w:p>
    <w:p w14:paraId="574C9B0A">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单位：/</w:t>
      </w:r>
    </w:p>
    <w:p w14:paraId="5933D026">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简要规格描述：</w:t>
      </w:r>
      <w:r>
        <w:rPr>
          <w:rFonts w:hint="eastAsia" w:ascii="宋体" w:hAnsi="宋体" w:cs="宋体"/>
          <w:sz w:val="24"/>
          <w:szCs w:val="24"/>
          <w:highlight w:val="none"/>
          <w:lang w:val="en-US" w:eastAsia="zh-CN"/>
        </w:rPr>
        <w:t>颗粒有机肥采购及施肥。</w:t>
      </w:r>
      <w:r>
        <w:rPr>
          <w:rFonts w:hint="eastAsia" w:ascii="宋体" w:hAnsi="宋体" w:eastAsia="宋体" w:cs="宋体"/>
          <w:sz w:val="24"/>
          <w:szCs w:val="24"/>
          <w:highlight w:val="none"/>
          <w:lang w:val="zh-CN" w:eastAsia="zh-CN"/>
        </w:rPr>
        <w:t>具体</w:t>
      </w:r>
      <w:r>
        <w:rPr>
          <w:rFonts w:hint="eastAsia" w:ascii="宋体" w:hAnsi="宋体" w:eastAsia="宋体" w:cs="宋体"/>
          <w:sz w:val="24"/>
          <w:szCs w:val="24"/>
          <w:highlight w:val="none"/>
          <w:lang w:val="en-US" w:eastAsia="zh-CN"/>
        </w:rPr>
        <w:t>内容详见《竞争性磋商文件》</w:t>
      </w:r>
    </w:p>
    <w:p w14:paraId="1456FF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备注：/</w:t>
      </w:r>
    </w:p>
    <w:p w14:paraId="3112DC0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cs="宋体"/>
          <w:b w:val="0"/>
          <w:bCs w:val="0"/>
          <w:sz w:val="24"/>
          <w:szCs w:val="24"/>
          <w:highlight w:val="none"/>
          <w:u w:val="none"/>
        </w:rPr>
        <w:t>合同履行期限：</w:t>
      </w:r>
      <w:r>
        <w:rPr>
          <w:rFonts w:hint="eastAsia" w:ascii="宋体" w:hAnsi="宋体" w:eastAsia="宋体" w:cs="宋体"/>
          <w:b/>
          <w:bCs/>
          <w:color w:val="auto"/>
          <w:kern w:val="0"/>
          <w:sz w:val="24"/>
          <w:szCs w:val="24"/>
          <w:highlight w:val="none"/>
          <w:lang w:val="zh-CN" w:eastAsia="zh-CN" w:bidi="ar-SA"/>
        </w:rPr>
        <w:t>有机肥交货期限</w:t>
      </w:r>
      <w:r>
        <w:rPr>
          <w:rFonts w:hint="eastAsia" w:ascii="宋体" w:hAnsi="宋体" w:eastAsia="宋体" w:cs="宋体"/>
          <w:b/>
          <w:bCs/>
          <w:color w:val="auto"/>
          <w:kern w:val="0"/>
          <w:sz w:val="24"/>
          <w:szCs w:val="24"/>
          <w:highlight w:val="none"/>
          <w:lang w:val="en-US" w:eastAsia="zh-CN" w:bidi="ar-SA"/>
        </w:rPr>
        <w:t>：按甲方要求时间供货；</w:t>
      </w:r>
    </w:p>
    <w:p w14:paraId="4CCE5F38">
      <w:pPr>
        <w:keepNext w:val="0"/>
        <w:keepLines w:val="0"/>
        <w:pageBreakBefore w:val="0"/>
        <w:widowControl w:val="0"/>
        <w:kinsoku/>
        <w:wordWrap/>
        <w:overflowPunct/>
        <w:topLinePunct w:val="0"/>
        <w:autoSpaceDE/>
        <w:autoSpaceDN/>
        <w:bidi w:val="0"/>
        <w:adjustRightInd/>
        <w:snapToGrid/>
        <w:spacing w:line="360" w:lineRule="auto"/>
        <w:ind w:firstLine="2168" w:firstLineChars="900"/>
        <w:textAlignment w:val="auto"/>
        <w:rPr>
          <w:rFonts w:hint="eastAsia" w:ascii="宋体" w:hAnsi="宋体" w:eastAsia="宋体" w:cs="宋体"/>
          <w:b w:val="0"/>
          <w:bCs w:val="0"/>
          <w:sz w:val="24"/>
          <w:szCs w:val="24"/>
          <w:highlight w:val="yellow"/>
          <w:u w:val="none"/>
          <w:lang w:val="en-US" w:eastAsia="zh-CN"/>
        </w:rPr>
      </w:pPr>
      <w:r>
        <w:rPr>
          <w:rFonts w:hint="eastAsia" w:ascii="宋体" w:hAnsi="宋体" w:eastAsia="宋体" w:cs="宋体"/>
          <w:b/>
          <w:bCs/>
          <w:color w:val="auto"/>
          <w:kern w:val="0"/>
          <w:sz w:val="24"/>
          <w:szCs w:val="24"/>
          <w:highlight w:val="none"/>
          <w:lang w:val="en-US" w:eastAsia="zh-CN" w:bidi="ar-SA"/>
        </w:rPr>
        <w:t>施肥期限：2025年4月-5月之间进行施肥。</w:t>
      </w:r>
    </w:p>
    <w:p w14:paraId="2D5CB69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本项目不接受联合体投标</w:t>
      </w:r>
    </w:p>
    <w:p w14:paraId="76A7E12A">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bCs/>
          <w:sz w:val="24"/>
          <w:szCs w:val="24"/>
          <w:highlight w:val="none"/>
        </w:rPr>
      </w:pPr>
      <w:bookmarkStart w:id="29" w:name="_Toc6877"/>
      <w:bookmarkStart w:id="30" w:name="_Toc10204"/>
      <w:r>
        <w:rPr>
          <w:rFonts w:hint="eastAsia" w:ascii="宋体" w:hAnsi="宋体" w:cs="宋体"/>
          <w:b/>
          <w:bCs/>
          <w:sz w:val="24"/>
          <w:szCs w:val="24"/>
          <w:highlight w:val="none"/>
        </w:rPr>
        <w:t>二、申请人的资格要求：</w:t>
      </w:r>
      <w:bookmarkEnd w:id="18"/>
      <w:bookmarkEnd w:id="19"/>
      <w:bookmarkEnd w:id="20"/>
      <w:bookmarkEnd w:id="21"/>
      <w:bookmarkEnd w:id="22"/>
      <w:bookmarkEnd w:id="23"/>
      <w:bookmarkEnd w:id="24"/>
      <w:bookmarkEnd w:id="25"/>
      <w:bookmarkEnd w:id="26"/>
      <w:bookmarkEnd w:id="27"/>
      <w:bookmarkEnd w:id="28"/>
      <w:bookmarkEnd w:id="29"/>
      <w:bookmarkEnd w:id="30"/>
    </w:p>
    <w:p w14:paraId="71353AD2">
      <w:pPr>
        <w:pStyle w:val="9"/>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sz w:val="24"/>
          <w:szCs w:val="24"/>
          <w:highlight w:val="none"/>
        </w:rPr>
      </w:pPr>
      <w:r>
        <w:rPr>
          <w:rFonts w:hint="eastAsia" w:ascii="宋体" w:hAnsi="宋体" w:cs="宋体"/>
          <w:sz w:val="24"/>
          <w:szCs w:val="24"/>
          <w:highlight w:val="none"/>
        </w:rPr>
        <w:t>1.满足《中华人民共和国政府采购法》第二十二条规定；</w:t>
      </w:r>
    </w:p>
    <w:p w14:paraId="17935F28">
      <w:pPr>
        <w:pStyle w:val="9"/>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u w:val="single"/>
          <w:lang w:eastAsia="zh-CN"/>
        </w:rPr>
      </w:pPr>
      <w:bookmarkStart w:id="31" w:name="_Toc28359004"/>
      <w:bookmarkStart w:id="32" w:name="_Toc28359081"/>
      <w:r>
        <w:rPr>
          <w:rFonts w:hint="eastAsia" w:ascii="宋体" w:hAnsi="宋体" w:cs="宋体"/>
          <w:sz w:val="24"/>
          <w:szCs w:val="24"/>
          <w:highlight w:val="none"/>
        </w:rPr>
        <w:t>2.落实政府采购政策需满足的资格要求：</w:t>
      </w:r>
      <w:r>
        <w:rPr>
          <w:rFonts w:hint="eastAsia" w:ascii="宋体" w:hAnsi="宋体" w:eastAsia="宋体" w:cs="宋体"/>
          <w:color w:val="auto"/>
          <w:kern w:val="2"/>
          <w:sz w:val="24"/>
          <w:szCs w:val="24"/>
          <w:highlight w:val="none"/>
          <w:u w:val="single"/>
          <w:lang w:val="en-US" w:eastAsia="zh-CN" w:bidi="ar-SA"/>
        </w:rPr>
        <w:t>本项目专门面向中小企业采购（监狱企业、残疾人福利性单位视同小型、微型企业），</w:t>
      </w:r>
      <w:r>
        <w:rPr>
          <w:rFonts w:hint="eastAsia" w:ascii="宋体" w:hAnsi="宋体" w:cs="宋体"/>
          <w:sz w:val="24"/>
          <w:szCs w:val="24"/>
          <w:highlight w:val="none"/>
          <w:u w:val="single"/>
          <w:lang w:eastAsia="zh-CN"/>
        </w:rPr>
        <w:t>非中小微企业不得参加本项目采购活动，</w:t>
      </w:r>
      <w:r>
        <w:rPr>
          <w:rFonts w:hint="eastAsia" w:ascii="宋体" w:hAnsi="宋体" w:eastAsia="宋体" w:cs="宋体"/>
          <w:color w:val="auto"/>
          <w:kern w:val="2"/>
          <w:sz w:val="24"/>
          <w:szCs w:val="24"/>
          <w:highlight w:val="none"/>
          <w:u w:val="single"/>
          <w:lang w:val="en-US" w:eastAsia="zh-CN" w:bidi="ar-SA"/>
        </w:rPr>
        <w:t>留取份额100%</w:t>
      </w:r>
      <w:r>
        <w:rPr>
          <w:rFonts w:hint="eastAsia" w:ascii="宋体" w:hAnsi="宋体" w:eastAsia="宋体" w:cs="宋体"/>
          <w:sz w:val="24"/>
          <w:szCs w:val="24"/>
          <w:highlight w:val="none"/>
          <w:u w:val="single"/>
          <w:lang w:eastAsia="zh-CN"/>
        </w:rPr>
        <w:t>；</w:t>
      </w:r>
    </w:p>
    <w:p w14:paraId="1128080B">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cs="宋体"/>
          <w:sz w:val="24"/>
          <w:szCs w:val="24"/>
          <w:highlight w:val="none"/>
        </w:rPr>
      </w:pPr>
      <w:r>
        <w:rPr>
          <w:rFonts w:hint="eastAsia" w:ascii="宋体" w:hAnsi="宋体" w:cs="宋体"/>
          <w:sz w:val="24"/>
          <w:szCs w:val="24"/>
          <w:highlight w:val="none"/>
        </w:rPr>
        <w:t>3.本项目的特定资格要求：</w:t>
      </w:r>
    </w:p>
    <w:p w14:paraId="0AB23C35">
      <w:pPr>
        <w:keepNext w:val="0"/>
        <w:keepLines w:val="0"/>
        <w:pageBreakBefore w:val="0"/>
        <w:widowControl w:val="0"/>
        <w:kinsoku/>
        <w:wordWrap/>
        <w:overflowPunct/>
        <w:topLinePunct w:val="0"/>
        <w:bidi w:val="0"/>
        <w:adjustRightInd/>
        <w:snapToGrid/>
        <w:spacing w:line="360" w:lineRule="auto"/>
        <w:ind w:firstLine="723" w:firstLineChars="300"/>
        <w:textAlignment w:val="auto"/>
        <w:rPr>
          <w:rFonts w:hint="eastAsia" w:ascii="宋体" w:hAnsi="宋体" w:eastAsia="宋体" w:cs="宋体"/>
          <w:b/>
          <w:bCs/>
          <w:kern w:val="2"/>
          <w:sz w:val="24"/>
          <w:szCs w:val="24"/>
          <w:highlight w:val="none"/>
          <w:lang w:val="en-US" w:eastAsia="zh-CN" w:bidi="ar-SA"/>
        </w:rPr>
      </w:pPr>
      <w:r>
        <w:rPr>
          <w:rFonts w:hint="eastAsia" w:ascii="宋体" w:hAnsi="宋体" w:cs="宋体"/>
          <w:b/>
          <w:bCs/>
          <w:kern w:val="2"/>
          <w:sz w:val="24"/>
          <w:szCs w:val="24"/>
          <w:highlight w:val="none"/>
          <w:lang w:val="en-US" w:eastAsia="zh-CN" w:bidi="ar-SA"/>
        </w:rPr>
        <w:t>（1）本次采购要求供应商提供所投有机肥有效的《肥料登记证》</w:t>
      </w:r>
      <w:r>
        <w:rPr>
          <w:rFonts w:hint="eastAsia" w:ascii="宋体" w:hAnsi="宋体" w:eastAsia="宋体" w:cs="宋体"/>
          <w:b/>
          <w:bCs/>
          <w:kern w:val="2"/>
          <w:sz w:val="24"/>
          <w:szCs w:val="24"/>
          <w:highlight w:val="none"/>
          <w:lang w:val="en-US" w:eastAsia="zh-CN" w:bidi="ar-SA"/>
        </w:rPr>
        <w:t>，并在人员、设备、资金等方面具有相应的能力；</w:t>
      </w:r>
    </w:p>
    <w:p w14:paraId="232CF46F">
      <w:pPr>
        <w:pStyle w:val="9"/>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kern w:val="2"/>
          <w:sz w:val="24"/>
          <w:szCs w:val="24"/>
          <w:highlight w:val="none"/>
          <w:lang w:val="zh-CN" w:eastAsia="zh-CN" w:bidi="ar-SA"/>
        </w:rPr>
      </w:pPr>
      <w:bookmarkStart w:id="33" w:name="_Toc35393792"/>
      <w:bookmarkStart w:id="34" w:name="_Toc35393623"/>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截图，信息生成时间和截图时间为磋商时间前10天内）</w:t>
      </w:r>
      <w:r>
        <w:rPr>
          <w:rFonts w:hint="eastAsia" w:ascii="宋体" w:hAnsi="宋体" w:eastAsia="宋体" w:cs="宋体"/>
          <w:kern w:val="2"/>
          <w:sz w:val="24"/>
          <w:szCs w:val="24"/>
          <w:highlight w:val="none"/>
          <w:lang w:val="zh-CN" w:eastAsia="zh-CN" w:bidi="ar-SA"/>
        </w:rPr>
        <w:t>；</w:t>
      </w:r>
    </w:p>
    <w:p w14:paraId="777A9850">
      <w:pPr>
        <w:pStyle w:val="9"/>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zh-CN" w:eastAsia="zh-CN" w:bidi="ar-SA"/>
        </w:rPr>
        <w:t>单位负责人为同一人或者存在直接控股、管理关系的不同供应商，不得参加同一合同项下的政府采购活动。否则，皆取消投标资格；</w:t>
      </w:r>
    </w:p>
    <w:p w14:paraId="7C84E0AF">
      <w:pPr>
        <w:pStyle w:val="9"/>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w:t>
      </w:r>
      <w:r>
        <w:rPr>
          <w:rFonts w:hint="eastAsia" w:ascii="宋体" w:hAnsi="宋体" w:cs="宋体"/>
          <w:sz w:val="24"/>
          <w:highlight w:val="none"/>
        </w:rPr>
        <w:t>为本采购项目提供整体设计、规范编制或者项目管理、监理等服务的</w:t>
      </w:r>
      <w:r>
        <w:rPr>
          <w:rFonts w:hint="eastAsia" w:ascii="宋体" w:hAnsi="宋体" w:cs="宋体"/>
          <w:sz w:val="24"/>
          <w:highlight w:val="none"/>
          <w:lang w:eastAsia="zh-CN"/>
        </w:rPr>
        <w:t>供应商</w:t>
      </w:r>
      <w:r>
        <w:rPr>
          <w:rFonts w:hint="eastAsia" w:ascii="宋体" w:hAnsi="宋体" w:cs="宋体"/>
          <w:sz w:val="24"/>
          <w:highlight w:val="none"/>
        </w:rPr>
        <w:t>，不得再参加该采购项目的其他采购活动；</w:t>
      </w:r>
    </w:p>
    <w:p w14:paraId="2420E806">
      <w:pPr>
        <w:pStyle w:val="9"/>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zh-CN" w:eastAsia="zh-CN" w:bidi="ar-SA"/>
        </w:rPr>
        <w:t>供应商可对本项目进行投标，但不得就本项目内容拆分投标，所投内容必须完全响应磋商文件所列示内容</w:t>
      </w:r>
      <w:r>
        <w:rPr>
          <w:rFonts w:hint="eastAsia" w:ascii="宋体" w:hAnsi="宋体" w:eastAsia="宋体" w:cs="宋体"/>
          <w:kern w:val="2"/>
          <w:sz w:val="24"/>
          <w:szCs w:val="24"/>
          <w:highlight w:val="none"/>
          <w:lang w:val="en-US" w:eastAsia="zh-CN" w:bidi="ar-SA"/>
        </w:rPr>
        <w:t>。</w:t>
      </w:r>
    </w:p>
    <w:p w14:paraId="42D371BC">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bCs/>
          <w:color w:val="000000" w:themeColor="text1"/>
          <w:sz w:val="24"/>
          <w:szCs w:val="24"/>
          <w:highlight w:val="none"/>
          <w14:textFill>
            <w14:solidFill>
              <w14:schemeClr w14:val="tx1"/>
            </w14:solidFill>
          </w14:textFill>
        </w:rPr>
      </w:pPr>
      <w:bookmarkStart w:id="35" w:name="_Toc17750"/>
      <w:bookmarkStart w:id="36" w:name="_Toc10138"/>
      <w:bookmarkStart w:id="37" w:name="_Toc24094"/>
      <w:bookmarkStart w:id="38" w:name="_Toc18348"/>
      <w:bookmarkStart w:id="39" w:name="_Toc22138"/>
      <w:bookmarkStart w:id="40" w:name="_Toc4639"/>
      <w:bookmarkStart w:id="41" w:name="_Toc27458"/>
      <w:bookmarkStart w:id="42" w:name="_Toc18410"/>
      <w:bookmarkStart w:id="43" w:name="_Toc13422"/>
      <w:r>
        <w:rPr>
          <w:rFonts w:hint="eastAsia" w:ascii="宋体" w:hAnsi="宋体" w:cs="宋体"/>
          <w:b/>
          <w:bCs/>
          <w:color w:val="000000" w:themeColor="text1"/>
          <w:sz w:val="24"/>
          <w:szCs w:val="24"/>
          <w:highlight w:val="none"/>
          <w14:textFill>
            <w14:solidFill>
              <w14:schemeClr w14:val="tx1"/>
            </w14:solidFill>
          </w14:textFill>
        </w:rPr>
        <w:t>三、获取采购文件</w:t>
      </w:r>
      <w:bookmarkEnd w:id="31"/>
      <w:bookmarkEnd w:id="32"/>
      <w:bookmarkEnd w:id="33"/>
      <w:bookmarkEnd w:id="34"/>
      <w:bookmarkEnd w:id="35"/>
      <w:bookmarkEnd w:id="36"/>
      <w:bookmarkEnd w:id="37"/>
      <w:bookmarkEnd w:id="38"/>
      <w:bookmarkEnd w:id="39"/>
      <w:bookmarkEnd w:id="40"/>
      <w:bookmarkEnd w:id="41"/>
      <w:bookmarkEnd w:id="42"/>
      <w:bookmarkEnd w:id="43"/>
    </w:p>
    <w:p w14:paraId="21214C1E">
      <w:pPr>
        <w:keepNext w:val="0"/>
        <w:keepLines w:val="0"/>
        <w:pageBreakBefore w:val="0"/>
        <w:widowControl w:val="0"/>
        <w:kinsoku/>
        <w:wordWrap/>
        <w:overflowPunct/>
        <w:topLinePunct w:val="0"/>
        <w:autoSpaceDE/>
        <w:autoSpaceDN/>
        <w:bidi w:val="0"/>
        <w:adjustRightInd/>
        <w:snapToGrid/>
        <w:spacing w:line="360" w:lineRule="auto"/>
        <w:ind w:firstLine="540"/>
        <w:textAlignment w:val="auto"/>
        <w:outlineLvl w:val="9"/>
        <w:rPr>
          <w:rFonts w:hint="default" w:ascii="宋体" w:hAnsi="宋体" w:cs="宋体"/>
          <w:b w:val="0"/>
          <w:bCs w:val="0"/>
          <w:color w:val="000000" w:themeColor="text1"/>
          <w:sz w:val="24"/>
          <w:szCs w:val="24"/>
          <w:highlight w:val="none"/>
          <w:u w:val="single"/>
          <w:lang w:val="en-US" w:eastAsia="zh-CN"/>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时间：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202</w:t>
      </w:r>
      <w:r>
        <w:rPr>
          <w:rFonts w:hint="eastAsia" w:ascii="宋体" w:hAnsi="宋体" w:cs="宋体"/>
          <w:color w:val="000000" w:themeColor="text1"/>
          <w:sz w:val="24"/>
          <w:szCs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日至202</w:t>
      </w:r>
      <w:r>
        <w:rPr>
          <w:rFonts w:hint="eastAsia" w:ascii="宋体" w:hAnsi="宋体" w:cs="宋体"/>
          <w:color w:val="000000" w:themeColor="text1"/>
          <w:sz w:val="24"/>
          <w:szCs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28</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日</w:t>
      </w:r>
      <w:r>
        <w:rPr>
          <w:rFonts w:hint="eastAsia" w:ascii="宋体" w:hAnsi="宋体" w:cs="宋体"/>
          <w:b w:val="0"/>
          <w:bCs w:val="0"/>
          <w:color w:val="000000" w:themeColor="text1"/>
          <w:sz w:val="24"/>
          <w:szCs w:val="24"/>
          <w:highlight w:val="none"/>
          <w:u w:val="single"/>
          <w:lang w:eastAsia="zh-CN"/>
          <w14:textFill>
            <w14:solidFill>
              <w14:schemeClr w14:val="tx1"/>
            </w14:solidFill>
          </w14:textFill>
        </w:rPr>
        <w:t>，（每日00:00至24:00）</w:t>
      </w:r>
    </w:p>
    <w:p w14:paraId="548AD6D6">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地点：</w:t>
      </w:r>
      <w:r>
        <w:rPr>
          <w:rFonts w:hint="eastAsia" w:ascii="宋体" w:hAnsi="宋体" w:cs="宋体"/>
          <w:color w:val="000000" w:themeColor="text1"/>
          <w:sz w:val="24"/>
          <w:szCs w:val="24"/>
          <w:highlight w:val="none"/>
          <w:u w:val="single"/>
          <w14:textFill>
            <w14:solidFill>
              <w14:schemeClr w14:val="tx1"/>
            </w14:solidFill>
          </w14:textFill>
        </w:rPr>
        <w:t>线上通过政采云平台（ www.zcygov.cn）获取</w:t>
      </w:r>
    </w:p>
    <w:p w14:paraId="2E5E6FF3">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方式：</w:t>
      </w:r>
      <w:r>
        <w:rPr>
          <w:rFonts w:hint="eastAsia" w:ascii="宋体" w:hAnsi="宋体" w:cs="宋体"/>
          <w:color w:val="000000" w:themeColor="text1"/>
          <w:sz w:val="24"/>
          <w:szCs w:val="24"/>
          <w:highlight w:val="none"/>
          <w:u w:val="single"/>
          <w14:textFill>
            <w14:solidFill>
              <w14:schemeClr w14:val="tx1"/>
            </w14:solidFill>
          </w14:textFill>
        </w:rPr>
        <w:t>供应商登录政采云平台https://www.zcygov.cn/在线申请获取采购文件（进入“项目采购”应用，在获取采购文件菜单中选择项目，申请获取采购文件）</w:t>
      </w:r>
    </w:p>
    <w:p w14:paraId="3A417E2E">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售价：</w:t>
      </w:r>
      <w:r>
        <w:rPr>
          <w:rFonts w:hint="eastAsia" w:ascii="宋体" w:hAnsi="宋体" w:cs="宋体"/>
          <w:color w:val="000000" w:themeColor="text1"/>
          <w:sz w:val="24"/>
          <w:szCs w:val="24"/>
          <w:highlight w:val="none"/>
          <w:u w:val="single"/>
          <w:lang w:val="en-US" w:eastAsia="zh-CN"/>
          <w14:textFill>
            <w14:solidFill>
              <w14:schemeClr w14:val="tx1"/>
            </w14:solidFill>
          </w14:textFill>
        </w:rPr>
        <w:t>0</w:t>
      </w:r>
      <w:r>
        <w:rPr>
          <w:rFonts w:hint="eastAsia" w:ascii="宋体" w:hAnsi="宋体" w:cs="宋体"/>
          <w:color w:val="000000" w:themeColor="text1"/>
          <w:sz w:val="24"/>
          <w:szCs w:val="24"/>
          <w:highlight w:val="none"/>
          <w:u w:val="single"/>
          <w:lang w:val="zh-CN"/>
          <w14:textFill>
            <w14:solidFill>
              <w14:schemeClr w14:val="tx1"/>
            </w14:solidFill>
          </w14:textFill>
        </w:rPr>
        <w:t>元（</w:t>
      </w:r>
      <w:r>
        <w:rPr>
          <w:rFonts w:hint="eastAsia" w:ascii="宋体" w:hAnsi="宋体" w:cs="宋体"/>
          <w:color w:val="000000" w:themeColor="text1"/>
          <w:sz w:val="24"/>
          <w:szCs w:val="24"/>
          <w:highlight w:val="none"/>
          <w:u w:val="single"/>
          <w:lang w:val="zh-CN" w:eastAsia="zh-CN"/>
          <w14:textFill>
            <w14:solidFill>
              <w14:schemeClr w14:val="tx1"/>
            </w14:solidFill>
          </w14:textFill>
        </w:rPr>
        <w:t>磋商</w:t>
      </w:r>
      <w:r>
        <w:rPr>
          <w:rFonts w:hint="eastAsia" w:ascii="宋体" w:hAnsi="宋体" w:cs="宋体"/>
          <w:color w:val="000000" w:themeColor="text1"/>
          <w:sz w:val="24"/>
          <w:szCs w:val="24"/>
          <w:highlight w:val="none"/>
          <w:u w:val="single"/>
          <w:lang w:val="zh-CN"/>
          <w14:textFill>
            <w14:solidFill>
              <w14:schemeClr w14:val="tx1"/>
            </w14:solidFill>
          </w14:textFill>
        </w:rPr>
        <w:t>资格不能转让）</w:t>
      </w:r>
    </w:p>
    <w:p w14:paraId="26726F28">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bCs/>
          <w:color w:val="000000" w:themeColor="text1"/>
          <w:sz w:val="24"/>
          <w:szCs w:val="24"/>
          <w:highlight w:val="none"/>
          <w14:textFill>
            <w14:solidFill>
              <w14:schemeClr w14:val="tx1"/>
            </w14:solidFill>
          </w14:textFill>
        </w:rPr>
      </w:pPr>
      <w:bookmarkStart w:id="44" w:name="_Toc29703"/>
      <w:bookmarkStart w:id="45" w:name="_Toc35393624"/>
      <w:bookmarkStart w:id="46" w:name="_Toc13059"/>
      <w:bookmarkStart w:id="47" w:name="_Toc35393793"/>
      <w:bookmarkStart w:id="48" w:name="_Toc28359005"/>
      <w:bookmarkStart w:id="49" w:name="_Toc24601"/>
      <w:bookmarkStart w:id="50" w:name="_Toc28359082"/>
      <w:bookmarkStart w:id="51" w:name="_Toc4607"/>
      <w:bookmarkStart w:id="52" w:name="_Toc4988"/>
      <w:bookmarkStart w:id="53" w:name="_Toc4037"/>
      <w:bookmarkStart w:id="54" w:name="_Toc8316"/>
      <w:bookmarkStart w:id="55" w:name="_Toc15400"/>
      <w:bookmarkStart w:id="56" w:name="_Toc9338"/>
      <w:r>
        <w:rPr>
          <w:rFonts w:hint="eastAsia" w:ascii="宋体" w:hAnsi="宋体" w:cs="宋体"/>
          <w:b/>
          <w:bCs/>
          <w:color w:val="000000" w:themeColor="text1"/>
          <w:sz w:val="24"/>
          <w:szCs w:val="24"/>
          <w:highlight w:val="none"/>
          <w:lang w:val="zh-CN"/>
          <w14:textFill>
            <w14:solidFill>
              <w14:schemeClr w14:val="tx1"/>
            </w14:solidFill>
          </w14:textFill>
        </w:rPr>
        <w:t>四、</w:t>
      </w:r>
      <w:bookmarkEnd w:id="44"/>
      <w:bookmarkEnd w:id="45"/>
      <w:bookmarkEnd w:id="46"/>
      <w:bookmarkEnd w:id="47"/>
      <w:bookmarkEnd w:id="48"/>
      <w:bookmarkEnd w:id="49"/>
      <w:bookmarkEnd w:id="50"/>
      <w:r>
        <w:rPr>
          <w:rFonts w:hint="eastAsia" w:ascii="宋体" w:hAnsi="宋体" w:cs="宋体"/>
          <w:b/>
          <w:bCs/>
          <w:color w:val="000000" w:themeColor="text1"/>
          <w:sz w:val="24"/>
          <w:szCs w:val="24"/>
          <w:highlight w:val="none"/>
          <w:lang w:val="zh-CN"/>
          <w14:textFill>
            <w14:solidFill>
              <w14:schemeClr w14:val="tx1"/>
            </w14:solidFill>
          </w14:textFill>
        </w:rPr>
        <w:t>响应文件的提交</w:t>
      </w:r>
      <w:bookmarkEnd w:id="51"/>
      <w:bookmarkEnd w:id="52"/>
      <w:bookmarkEnd w:id="53"/>
      <w:bookmarkEnd w:id="54"/>
      <w:bookmarkEnd w:id="55"/>
      <w:bookmarkEnd w:id="56"/>
    </w:p>
    <w:p w14:paraId="6554D945">
      <w:pPr>
        <w:keepNext w:val="0"/>
        <w:keepLines w:val="0"/>
        <w:pageBreakBefore w:val="0"/>
        <w:widowControl w:val="0"/>
        <w:kinsoku/>
        <w:wordWrap/>
        <w:overflowPunct/>
        <w:topLinePunct w:val="0"/>
        <w:autoSpaceDE/>
        <w:autoSpaceDN/>
        <w:bidi w:val="0"/>
        <w:adjustRightInd/>
        <w:snapToGrid/>
        <w:spacing w:line="360" w:lineRule="auto"/>
        <w:ind w:firstLine="54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截止时间</w:t>
      </w:r>
      <w:r>
        <w:rPr>
          <w:rFonts w:hint="eastAsia" w:ascii="宋体" w:hAnsi="宋体" w:cs="宋体"/>
          <w:b/>
          <w:bCs/>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lang w:eastAsia="zh-CN"/>
          <w14:textFill>
            <w14:solidFill>
              <w14:schemeClr w14:val="tx1"/>
            </w14:solidFill>
          </w14:textFill>
        </w:rPr>
        <w:t>2024年11月01日14时30分</w:t>
      </w:r>
      <w:r>
        <w:rPr>
          <w:rFonts w:hint="eastAsia" w:ascii="宋体" w:hAnsi="宋体" w:cs="宋体"/>
          <w:color w:val="000000" w:themeColor="text1"/>
          <w:sz w:val="24"/>
          <w:szCs w:val="24"/>
          <w:highlight w:val="none"/>
          <w14:textFill>
            <w14:solidFill>
              <w14:schemeClr w14:val="tx1"/>
            </w14:solidFill>
          </w14:textFill>
        </w:rPr>
        <w:t>（北京时间）</w:t>
      </w:r>
    </w:p>
    <w:p w14:paraId="01510434">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地点：</w:t>
      </w:r>
      <w:r>
        <w:rPr>
          <w:rFonts w:hint="eastAsia" w:ascii="宋体" w:hAnsi="宋体" w:eastAsia="宋体" w:cs="宋体"/>
          <w:color w:val="000000" w:themeColor="text1"/>
          <w:sz w:val="24"/>
          <w:szCs w:val="24"/>
          <w:highlight w:val="none"/>
          <w:u w:val="single"/>
          <w:lang w:val="zh-CN" w:eastAsia="zh-CN"/>
          <w14:textFill>
            <w14:solidFill>
              <w14:schemeClr w14:val="tx1"/>
            </w14:solidFill>
          </w14:textFill>
        </w:rPr>
        <w:t>政采云平台</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（https://www.zcygov.cn/）</w:t>
      </w:r>
    </w:p>
    <w:p w14:paraId="11FAF04C">
      <w:pPr>
        <w:pStyle w:val="1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right="0" w:rightChars="0"/>
        <w:textAlignment w:val="auto"/>
        <w:outlineLvl w:val="1"/>
        <w:rPr>
          <w:rFonts w:hint="eastAsia"/>
          <w:b/>
          <w:bCs/>
          <w:color w:val="000000" w:themeColor="text1"/>
          <w:kern w:val="2"/>
          <w:highlight w:val="none"/>
          <w14:textFill>
            <w14:solidFill>
              <w14:schemeClr w14:val="tx1"/>
            </w14:solidFill>
          </w14:textFill>
        </w:rPr>
      </w:pPr>
      <w:bookmarkStart w:id="57" w:name="_Toc27997"/>
      <w:bookmarkStart w:id="58" w:name="_Toc28597"/>
      <w:bookmarkStart w:id="59" w:name="_Toc7260"/>
      <w:bookmarkStart w:id="60" w:name="_Toc24901"/>
      <w:bookmarkStart w:id="61" w:name="_Toc35393626"/>
      <w:bookmarkStart w:id="62" w:name="_Toc35393795"/>
      <w:r>
        <w:rPr>
          <w:rFonts w:hint="eastAsia"/>
          <w:b/>
          <w:bCs/>
          <w:color w:val="000000" w:themeColor="text1"/>
          <w:kern w:val="2"/>
          <w:highlight w:val="none"/>
          <w:lang w:val="en-US" w:eastAsia="zh-CN"/>
          <w14:textFill>
            <w14:solidFill>
              <w14:schemeClr w14:val="tx1"/>
            </w14:solidFill>
          </w14:textFill>
        </w:rPr>
        <w:t>五、</w:t>
      </w:r>
      <w:r>
        <w:rPr>
          <w:rFonts w:hint="eastAsia"/>
          <w:b/>
          <w:bCs/>
          <w:color w:val="000000" w:themeColor="text1"/>
          <w:kern w:val="2"/>
          <w:highlight w:val="none"/>
          <w14:textFill>
            <w14:solidFill>
              <w14:schemeClr w14:val="tx1"/>
            </w14:solidFill>
          </w14:textFill>
        </w:rPr>
        <w:t>响应文件开启</w:t>
      </w:r>
      <w:bookmarkEnd w:id="57"/>
    </w:p>
    <w:p w14:paraId="3BCCECAC">
      <w:pPr>
        <w:pStyle w:val="1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宋体" w:hAnsi="宋体" w:cs="宋体"/>
          <w:color w:val="auto"/>
          <w:sz w:val="24"/>
          <w:szCs w:val="24"/>
          <w:highlight w:val="none"/>
        </w:rPr>
      </w:pPr>
      <w:r>
        <w:rPr>
          <w:rFonts w:hint="eastAsia" w:ascii="宋体" w:hAnsi="宋体" w:cs="宋体"/>
          <w:b/>
          <w:bCs/>
          <w:color w:val="000000" w:themeColor="text1"/>
          <w:sz w:val="24"/>
          <w:szCs w:val="24"/>
          <w:highlight w:val="none"/>
          <w14:textFill>
            <w14:solidFill>
              <w14:schemeClr w14:val="tx1"/>
            </w14:solidFill>
          </w14:textFill>
        </w:rPr>
        <w:t>开启时间：</w:t>
      </w:r>
      <w:r>
        <w:rPr>
          <w:rFonts w:hint="eastAsia" w:ascii="宋体" w:hAnsi="宋体" w:cs="宋体"/>
          <w:color w:val="000000" w:themeColor="text1"/>
          <w:sz w:val="24"/>
          <w:szCs w:val="24"/>
          <w:highlight w:val="none"/>
          <w:u w:val="single"/>
          <w:lang w:eastAsia="zh-CN"/>
          <w14:textFill>
            <w14:solidFill>
              <w14:schemeClr w14:val="tx1"/>
            </w14:solidFill>
          </w14:textFill>
        </w:rPr>
        <w:t>2024年11月01日14时30分</w:t>
      </w:r>
      <w:r>
        <w:rPr>
          <w:rFonts w:hint="eastAsia" w:ascii="宋体" w:hAnsi="宋体" w:cs="宋体"/>
          <w:color w:val="000000" w:themeColor="text1"/>
          <w:sz w:val="24"/>
          <w:szCs w:val="24"/>
          <w:highlight w:val="none"/>
          <w14:textFill>
            <w14:solidFill>
              <w14:schemeClr w14:val="tx1"/>
            </w14:solidFill>
          </w14:textFill>
        </w:rPr>
        <w:t>（北京时间</w:t>
      </w:r>
      <w:r>
        <w:rPr>
          <w:rFonts w:hint="eastAsia" w:ascii="宋体" w:hAnsi="宋体" w:cs="宋体"/>
          <w:color w:val="auto"/>
          <w:sz w:val="24"/>
          <w:szCs w:val="24"/>
          <w:highlight w:val="none"/>
        </w:rPr>
        <w:t>）</w:t>
      </w:r>
    </w:p>
    <w:p w14:paraId="6511665D">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b/>
          <w:bCs/>
          <w:kern w:val="2"/>
          <w:highlight w:val="none"/>
        </w:rPr>
      </w:pPr>
      <w:r>
        <w:rPr>
          <w:rFonts w:hint="eastAsia" w:ascii="宋体" w:hAnsi="宋体" w:cs="宋体"/>
          <w:b/>
          <w:bCs/>
          <w:sz w:val="24"/>
          <w:szCs w:val="24"/>
          <w:highlight w:val="none"/>
        </w:rPr>
        <w:t>地点：</w:t>
      </w:r>
      <w:r>
        <w:rPr>
          <w:rFonts w:hint="eastAsia" w:ascii="宋体" w:hAnsi="宋体" w:eastAsia="宋体" w:cs="宋体"/>
          <w:color w:val="auto"/>
          <w:sz w:val="24"/>
          <w:szCs w:val="24"/>
          <w:highlight w:val="none"/>
          <w:u w:val="single"/>
          <w:lang w:val="zh-CN" w:eastAsia="zh-CN"/>
        </w:rPr>
        <w:t>政采云平台</w:t>
      </w:r>
      <w:r>
        <w:rPr>
          <w:rFonts w:hint="eastAsia" w:ascii="宋体" w:hAnsi="宋体" w:eastAsia="宋体" w:cs="宋体"/>
          <w:color w:val="auto"/>
          <w:sz w:val="24"/>
          <w:szCs w:val="24"/>
          <w:highlight w:val="none"/>
          <w:u w:val="single"/>
          <w:lang w:eastAsia="zh-CN"/>
        </w:rPr>
        <w:t>（https://www.zcygov.cn/）</w:t>
      </w:r>
    </w:p>
    <w:p w14:paraId="3A18655A">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outlineLvl w:val="1"/>
        <w:rPr>
          <w:rFonts w:hint="eastAsia" w:ascii="宋体" w:hAnsi="宋体" w:cs="宋体"/>
          <w:b/>
          <w:bCs/>
          <w:sz w:val="24"/>
          <w:szCs w:val="24"/>
          <w:highlight w:val="none"/>
        </w:rPr>
      </w:pPr>
      <w:bookmarkStart w:id="63" w:name="_Toc19735"/>
      <w:bookmarkStart w:id="64" w:name="_Toc30971"/>
      <w:bookmarkStart w:id="65" w:name="_Toc4837"/>
      <w:bookmarkStart w:id="66" w:name="_Toc3726"/>
      <w:bookmarkStart w:id="67" w:name="_Toc2039"/>
      <w:bookmarkStart w:id="68" w:name="_Toc11071"/>
      <w:r>
        <w:rPr>
          <w:rFonts w:hint="eastAsia" w:ascii="宋体" w:hAnsi="宋体" w:cs="宋体"/>
          <w:b/>
          <w:bCs/>
          <w:sz w:val="24"/>
          <w:szCs w:val="24"/>
          <w:highlight w:val="none"/>
          <w:lang w:eastAsia="zh-CN"/>
        </w:rPr>
        <w:t>六</w:t>
      </w:r>
      <w:r>
        <w:rPr>
          <w:rFonts w:hint="eastAsia" w:ascii="宋体" w:hAnsi="宋体" w:cs="宋体"/>
          <w:b/>
          <w:bCs/>
          <w:sz w:val="24"/>
          <w:szCs w:val="24"/>
          <w:highlight w:val="none"/>
        </w:rPr>
        <w:t>、公告期限</w:t>
      </w:r>
      <w:bookmarkEnd w:id="58"/>
      <w:bookmarkEnd w:id="59"/>
      <w:bookmarkEnd w:id="60"/>
      <w:bookmarkEnd w:id="63"/>
      <w:bookmarkEnd w:id="64"/>
      <w:bookmarkEnd w:id="65"/>
      <w:bookmarkEnd w:id="66"/>
      <w:bookmarkEnd w:id="67"/>
      <w:bookmarkEnd w:id="68"/>
    </w:p>
    <w:p w14:paraId="2658F2E7">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自本公告发布之日起</w:t>
      </w:r>
      <w:r>
        <w:rPr>
          <w:rFonts w:hint="eastAsia" w:ascii="宋体" w:hAnsi="宋体" w:cs="宋体"/>
          <w:sz w:val="24"/>
          <w:szCs w:val="24"/>
          <w:highlight w:val="none"/>
          <w:lang w:val="en-US" w:eastAsia="zh-CN"/>
        </w:rPr>
        <w:t>3</w:t>
      </w:r>
      <w:r>
        <w:rPr>
          <w:rFonts w:hint="eastAsia" w:ascii="宋体" w:hAnsi="宋体" w:cs="宋体"/>
          <w:sz w:val="24"/>
          <w:szCs w:val="24"/>
          <w:highlight w:val="none"/>
        </w:rPr>
        <w:t>个工作日。</w:t>
      </w:r>
    </w:p>
    <w:p w14:paraId="431A64E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cs="宋体"/>
          <w:b/>
          <w:bCs/>
          <w:sz w:val="24"/>
          <w:szCs w:val="24"/>
          <w:highlight w:val="none"/>
        </w:rPr>
      </w:pPr>
      <w:bookmarkStart w:id="69" w:name="_Toc2752"/>
      <w:bookmarkStart w:id="70" w:name="_Toc12479"/>
      <w:bookmarkStart w:id="71" w:name="_Toc18126"/>
      <w:bookmarkStart w:id="72" w:name="_Toc26803"/>
      <w:bookmarkStart w:id="73" w:name="_Toc11490"/>
      <w:bookmarkStart w:id="74" w:name="_Toc14683"/>
      <w:bookmarkStart w:id="75" w:name="_Toc14879"/>
      <w:bookmarkStart w:id="76" w:name="_Toc20646"/>
      <w:bookmarkStart w:id="77" w:name="_Toc30876"/>
      <w:r>
        <w:rPr>
          <w:rFonts w:hint="eastAsia" w:ascii="宋体" w:hAnsi="宋体" w:cs="宋体"/>
          <w:b/>
          <w:bCs/>
          <w:sz w:val="24"/>
          <w:szCs w:val="24"/>
          <w:highlight w:val="none"/>
          <w:lang w:eastAsia="zh-CN"/>
        </w:rPr>
        <w:t>七、</w:t>
      </w:r>
      <w:r>
        <w:rPr>
          <w:rFonts w:hint="eastAsia" w:ascii="宋体" w:hAnsi="宋体" w:cs="宋体"/>
          <w:b/>
          <w:bCs/>
          <w:sz w:val="24"/>
          <w:szCs w:val="24"/>
          <w:highlight w:val="none"/>
        </w:rPr>
        <w:t>其他补充事宜</w:t>
      </w:r>
      <w:bookmarkEnd w:id="61"/>
      <w:bookmarkEnd w:id="62"/>
      <w:bookmarkEnd w:id="69"/>
      <w:bookmarkEnd w:id="70"/>
      <w:bookmarkEnd w:id="71"/>
      <w:bookmarkEnd w:id="72"/>
      <w:bookmarkEnd w:id="73"/>
      <w:bookmarkEnd w:id="74"/>
      <w:bookmarkEnd w:id="75"/>
      <w:bookmarkEnd w:id="76"/>
      <w:bookmarkEnd w:id="77"/>
    </w:p>
    <w:p w14:paraId="702B60F0">
      <w:pPr>
        <w:pStyle w:val="9"/>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kern w:val="2"/>
          <w:sz w:val="24"/>
          <w:szCs w:val="24"/>
          <w:highlight w:val="none"/>
          <w:lang w:val="zh-CN" w:eastAsia="zh-CN" w:bidi="ar-SA"/>
        </w:rPr>
      </w:pPr>
      <w:bookmarkStart w:id="78" w:name="_Toc12783"/>
      <w:bookmarkStart w:id="79" w:name="_Toc35393627"/>
      <w:bookmarkStart w:id="80" w:name="_Toc6219"/>
      <w:bookmarkStart w:id="81" w:name="_Toc27724"/>
      <w:bookmarkStart w:id="82" w:name="_Toc16079"/>
      <w:bookmarkStart w:id="83" w:name="_Toc22544"/>
      <w:bookmarkStart w:id="84" w:name="_Toc15107"/>
      <w:bookmarkStart w:id="85" w:name="_Toc28359085"/>
      <w:bookmarkStart w:id="86" w:name="_Toc35393796"/>
      <w:bookmarkStart w:id="87" w:name="_Toc28359008"/>
      <w:r>
        <w:rPr>
          <w:rFonts w:hint="eastAsia" w:ascii="宋体" w:hAnsi="宋体" w:eastAsia="宋体" w:cs="宋体"/>
          <w:kern w:val="2"/>
          <w:sz w:val="24"/>
          <w:szCs w:val="24"/>
          <w:highlight w:val="none"/>
          <w:lang w:val="zh-CN" w:eastAsia="zh-CN" w:bidi="ar-SA"/>
        </w:rPr>
        <w:t>1、本公告在《青海政府采购网》上发布；</w:t>
      </w:r>
    </w:p>
    <w:p w14:paraId="35B653BB">
      <w:pPr>
        <w:pStyle w:val="9"/>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2、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w:t>
      </w:r>
      <w:r>
        <w:rPr>
          <w:rFonts w:hint="eastAsia" w:ascii="宋体" w:hAnsi="宋体" w:eastAsia="宋体" w:cs="宋体"/>
          <w:kern w:val="2"/>
          <w:sz w:val="24"/>
          <w:szCs w:val="24"/>
          <w:highlight w:val="none"/>
          <w:lang w:val="en-US" w:eastAsia="zh-CN" w:bidi="ar-SA"/>
        </w:rPr>
        <w:t>政采云平台</w:t>
      </w:r>
      <w:r>
        <w:rPr>
          <w:rFonts w:hint="eastAsia" w:ascii="宋体" w:hAnsi="宋体" w:eastAsia="宋体" w:cs="宋体"/>
          <w:kern w:val="2"/>
          <w:sz w:val="24"/>
          <w:szCs w:val="24"/>
          <w:highlight w:val="none"/>
          <w:lang w:val="zh-CN" w:eastAsia="zh-CN" w:bidi="ar-SA"/>
        </w:rPr>
        <w:t>；</w:t>
      </w:r>
    </w:p>
    <w:p w14:paraId="571D7230">
      <w:pPr>
        <w:pStyle w:val="9"/>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3、若对项目采购电子交易系统操作有疑问，可登录政采云（https://www.zcygov.cn/），点击右侧咨询小采，获取采小蜜智能服务管家帮助，或拨打政采云服务热线400-881-7190获取热线服务帮助。</w:t>
      </w:r>
    </w:p>
    <w:p w14:paraId="0BCF472F">
      <w:pPr>
        <w:pStyle w:val="9"/>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en-US" w:eastAsia="zh-CN" w:bidi="ar-SA"/>
        </w:rPr>
        <w:t>4、</w:t>
      </w:r>
      <w:r>
        <w:rPr>
          <w:rFonts w:hint="eastAsia" w:ascii="宋体" w:hAnsi="宋体" w:eastAsia="宋体" w:cs="宋体"/>
          <w:kern w:val="2"/>
          <w:sz w:val="24"/>
          <w:szCs w:val="24"/>
          <w:highlight w:val="none"/>
          <w:lang w:val="zh-CN" w:eastAsia="zh-CN" w:bidi="ar-SA"/>
        </w:rPr>
        <w:t>线上CA：咨询网址（可及时反馈问题截图，让客服快速定位问题）:http://tseal.cn/k.html，咨询电话：400-0878-198；</w:t>
      </w:r>
    </w:p>
    <w:p w14:paraId="3890F174">
      <w:pPr>
        <w:pStyle w:val="9"/>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en-US" w:eastAsia="zh-CN" w:bidi="ar-SA"/>
        </w:rPr>
        <w:t>5</w:t>
      </w:r>
      <w:r>
        <w:rPr>
          <w:rFonts w:hint="eastAsia" w:ascii="宋体" w:hAnsi="宋体" w:eastAsia="宋体" w:cs="宋体"/>
          <w:kern w:val="2"/>
          <w:sz w:val="24"/>
          <w:szCs w:val="24"/>
          <w:highlight w:val="none"/>
          <w:lang w:val="zh-CN" w:eastAsia="zh-CN" w:bidi="ar-SA"/>
        </w:rPr>
        <w:t>、磋商供应商解密和磋商报价时必须在固定电脑设备前登陆等待解密和磋商最终报价。</w:t>
      </w:r>
    </w:p>
    <w:p w14:paraId="47D29B49">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bCs/>
          <w:sz w:val="24"/>
          <w:szCs w:val="24"/>
          <w:highlight w:val="none"/>
          <w:lang w:val="zh-CN"/>
        </w:rPr>
      </w:pPr>
      <w:bookmarkStart w:id="88" w:name="_Toc1070"/>
      <w:bookmarkStart w:id="89" w:name="_Toc22228"/>
      <w:bookmarkStart w:id="90" w:name="_Toc24016"/>
      <w:r>
        <w:rPr>
          <w:rFonts w:hint="eastAsia" w:ascii="宋体" w:hAnsi="宋体" w:cs="宋体"/>
          <w:b/>
          <w:bCs/>
          <w:sz w:val="24"/>
          <w:szCs w:val="24"/>
          <w:highlight w:val="none"/>
          <w:lang w:val="zh-CN"/>
        </w:rPr>
        <w:t>八、对本次采购提出询问，请按以下方式联系</w:t>
      </w:r>
      <w:bookmarkEnd w:id="78"/>
      <w:bookmarkEnd w:id="79"/>
      <w:bookmarkEnd w:id="80"/>
      <w:bookmarkEnd w:id="81"/>
      <w:bookmarkEnd w:id="82"/>
      <w:bookmarkEnd w:id="83"/>
      <w:bookmarkEnd w:id="84"/>
      <w:bookmarkEnd w:id="85"/>
      <w:bookmarkEnd w:id="86"/>
      <w:bookmarkEnd w:id="87"/>
      <w:bookmarkEnd w:id="88"/>
      <w:bookmarkEnd w:id="89"/>
      <w:bookmarkEnd w:id="90"/>
    </w:p>
    <w:p w14:paraId="2595053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1.采购人信息</w:t>
      </w:r>
    </w:p>
    <w:p w14:paraId="18EA12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u w:val="single"/>
          <w:lang w:eastAsia="zh-CN"/>
        </w:rPr>
      </w:pPr>
      <w:bookmarkStart w:id="91" w:name="_Toc28359009"/>
      <w:bookmarkStart w:id="92" w:name="_Toc28359086"/>
      <w:r>
        <w:rPr>
          <w:rFonts w:hint="eastAsia" w:ascii="宋体" w:hAnsi="宋体" w:eastAsia="宋体" w:cs="宋体"/>
          <w:sz w:val="24"/>
          <w:szCs w:val="24"/>
          <w:highlight w:val="none"/>
          <w:lang w:val="zh-CN"/>
        </w:rPr>
        <w:t>名 称：</w:t>
      </w:r>
      <w:r>
        <w:rPr>
          <w:rFonts w:hint="eastAsia" w:ascii="宋体" w:hAnsi="宋体" w:cs="宋体"/>
          <w:sz w:val="24"/>
          <w:szCs w:val="24"/>
          <w:highlight w:val="none"/>
          <w:u w:val="single"/>
          <w:lang w:eastAsia="zh-CN"/>
        </w:rPr>
        <w:t>湟源县自然资源和林业草原局（湟源县林业和草原局）</w:t>
      </w:r>
    </w:p>
    <w:p w14:paraId="2D7A14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地址：</w:t>
      </w:r>
      <w:r>
        <w:rPr>
          <w:rFonts w:hint="eastAsia" w:ascii="宋体" w:hAnsi="宋体" w:eastAsia="宋体" w:cs="宋体"/>
          <w:sz w:val="24"/>
          <w:szCs w:val="24"/>
          <w:highlight w:val="none"/>
          <w:u w:val="single"/>
          <w:lang w:val="zh-CN" w:eastAsia="zh-CN"/>
        </w:rPr>
        <w:t>湟源县</w:t>
      </w:r>
    </w:p>
    <w:p w14:paraId="14BFB9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zh-CN"/>
        </w:rPr>
        <w:t>项目联系人（询问）：</w:t>
      </w:r>
      <w:r>
        <w:rPr>
          <w:rFonts w:hint="eastAsia" w:ascii="宋体" w:hAnsi="宋体" w:cs="宋体"/>
          <w:color w:val="auto"/>
          <w:sz w:val="24"/>
          <w:szCs w:val="24"/>
          <w:u w:val="single"/>
          <w:lang w:eastAsia="zh-CN"/>
        </w:rPr>
        <w:t>陈</w:t>
      </w:r>
      <w:r>
        <w:rPr>
          <w:rFonts w:hint="eastAsia" w:ascii="宋体" w:hAnsi="宋体" w:eastAsia="宋体" w:cs="宋体"/>
          <w:color w:val="auto"/>
          <w:sz w:val="24"/>
          <w:szCs w:val="24"/>
          <w:u w:val="single"/>
        </w:rPr>
        <w:t>老师</w:t>
      </w:r>
    </w:p>
    <w:p w14:paraId="5DA94D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zh-CN"/>
        </w:rPr>
        <w:t>项目联系方式（询问）：</w:t>
      </w:r>
      <w:r>
        <w:rPr>
          <w:rFonts w:hint="eastAsia" w:ascii="宋体" w:hAnsi="宋体" w:eastAsia="宋体" w:cs="宋体"/>
          <w:sz w:val="24"/>
          <w:szCs w:val="24"/>
          <w:highlight w:val="none"/>
          <w:u w:val="single"/>
          <w:lang w:val="zh-CN" w:eastAsia="zh-CN"/>
        </w:rPr>
        <w:t>0971-2435544</w:t>
      </w:r>
    </w:p>
    <w:p w14:paraId="385423C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highlight w:val="none"/>
        </w:rPr>
      </w:pPr>
      <w:r>
        <w:rPr>
          <w:rFonts w:hint="eastAsia" w:ascii="宋体" w:hAnsi="宋体" w:cs="宋体"/>
          <w:b/>
          <w:bCs/>
          <w:sz w:val="24"/>
          <w:szCs w:val="24"/>
          <w:highlight w:val="none"/>
        </w:rPr>
        <w:t>2.采购代理机构信息</w:t>
      </w:r>
      <w:bookmarkEnd w:id="91"/>
      <w:bookmarkEnd w:id="92"/>
    </w:p>
    <w:p w14:paraId="47DC82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cs="宋体"/>
          <w:sz w:val="24"/>
          <w:szCs w:val="24"/>
          <w:highlight w:val="none"/>
          <w:lang w:val="zh-CN"/>
        </w:rPr>
        <w:t>名称：</w:t>
      </w:r>
      <w:r>
        <w:rPr>
          <w:rFonts w:hint="eastAsia" w:ascii="宋体" w:hAnsi="宋体" w:cs="宋体"/>
          <w:sz w:val="24"/>
          <w:szCs w:val="24"/>
          <w:highlight w:val="none"/>
          <w:u w:val="single"/>
          <w:lang w:eastAsia="zh-CN"/>
        </w:rPr>
        <w:t>青海鼎誉工程咨询有限公司</w:t>
      </w:r>
    </w:p>
    <w:p w14:paraId="6628D7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szCs w:val="24"/>
          <w:highlight w:val="none"/>
          <w:lang w:val="zh-CN"/>
        </w:rPr>
      </w:pPr>
      <w:r>
        <w:rPr>
          <w:rFonts w:hint="eastAsia" w:ascii="宋体" w:hAnsi="宋体" w:cs="宋体"/>
          <w:sz w:val="24"/>
          <w:szCs w:val="24"/>
          <w:highlight w:val="none"/>
          <w:lang w:val="zh-CN"/>
        </w:rPr>
        <w:t>地址：</w:t>
      </w:r>
      <w:r>
        <w:rPr>
          <w:rFonts w:hint="eastAsia" w:ascii="宋体" w:hAnsi="宋体" w:cs="宋体"/>
          <w:sz w:val="24"/>
          <w:szCs w:val="24"/>
          <w:highlight w:val="none"/>
          <w:u w:val="single"/>
          <w:lang w:val="zh-CN"/>
        </w:rPr>
        <w:t>西宁市城北区海西路59号副1号43号楼59-375号（萨尔斯堡西区三期北门东侧）</w:t>
      </w:r>
    </w:p>
    <w:p w14:paraId="2BD32A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zh-CN"/>
        </w:rPr>
        <w:t>传真：</w:t>
      </w:r>
      <w:r>
        <w:rPr>
          <w:rFonts w:hint="eastAsia" w:ascii="宋体" w:hAnsi="宋体" w:cs="宋体"/>
          <w:sz w:val="24"/>
          <w:szCs w:val="24"/>
          <w:highlight w:val="none"/>
          <w:u w:val="single"/>
        </w:rPr>
        <w:t>0971-8866761</w:t>
      </w:r>
    </w:p>
    <w:p w14:paraId="3168B46C">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kern w:val="0"/>
          <w:sz w:val="24"/>
          <w:szCs w:val="24"/>
          <w:highlight w:val="none"/>
          <w:lang w:val="zh-CN"/>
        </w:rPr>
      </w:pPr>
      <w:r>
        <w:rPr>
          <w:rFonts w:hint="eastAsia" w:hAnsi="宋体" w:cs="宋体"/>
          <w:kern w:val="0"/>
          <w:sz w:val="24"/>
          <w:szCs w:val="24"/>
          <w:highlight w:val="none"/>
          <w:lang w:val="zh-CN"/>
        </w:rPr>
        <w:t>项目联系人（询问）：</w:t>
      </w:r>
      <w:r>
        <w:rPr>
          <w:rFonts w:hint="eastAsia" w:hAnsi="宋体" w:cs="宋体"/>
          <w:kern w:val="0"/>
          <w:sz w:val="24"/>
          <w:szCs w:val="24"/>
          <w:highlight w:val="none"/>
          <w:u w:val="single"/>
          <w:lang w:val="en-US" w:eastAsia="zh-CN"/>
        </w:rPr>
        <w:t>韩先生、文女士</w:t>
      </w:r>
    </w:p>
    <w:p w14:paraId="68F053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zh-CN"/>
        </w:rPr>
        <w:t>项目联系方式（询问）：</w:t>
      </w:r>
      <w:r>
        <w:rPr>
          <w:rFonts w:hint="eastAsia" w:ascii="宋体" w:hAnsi="宋体" w:cs="宋体"/>
          <w:sz w:val="24"/>
          <w:szCs w:val="24"/>
          <w:highlight w:val="none"/>
          <w:u w:val="single"/>
          <w:lang w:val="zh-CN"/>
        </w:rPr>
        <w:t>0971-82</w:t>
      </w:r>
      <w:r>
        <w:rPr>
          <w:rFonts w:hint="eastAsia" w:ascii="宋体" w:hAnsi="宋体" w:cs="宋体"/>
          <w:sz w:val="24"/>
          <w:szCs w:val="24"/>
          <w:highlight w:val="none"/>
          <w:u w:val="single"/>
          <w:lang w:val="en-US" w:eastAsia="zh-CN"/>
        </w:rPr>
        <w:t>41868</w:t>
      </w:r>
    </w:p>
    <w:p w14:paraId="307DDB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                                  </w:t>
      </w:r>
    </w:p>
    <w:p w14:paraId="1DB332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21</w:t>
      </w:r>
      <w:bookmarkStart w:id="610" w:name="_GoBack"/>
      <w:bookmarkEnd w:id="610"/>
      <w:r>
        <w:rPr>
          <w:rFonts w:hint="eastAsia" w:ascii="宋体" w:hAnsi="宋体" w:cs="宋体"/>
          <w:color w:val="auto"/>
          <w:sz w:val="24"/>
          <w:szCs w:val="24"/>
          <w:highlight w:val="none"/>
        </w:rPr>
        <w:t>日</w:t>
      </w:r>
    </w:p>
    <w:p w14:paraId="5D829C6A">
      <w:pPr>
        <w:pStyle w:val="17"/>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highlight w:val="none"/>
          <w:lang w:val="zh-CN"/>
        </w:rPr>
      </w:pPr>
      <w:r>
        <w:rPr>
          <w:rFonts w:hint="eastAsia" w:ascii="宋体" w:hAnsi="宋体" w:cs="宋体"/>
          <w:highlight w:val="none"/>
          <w:lang w:val="zh-CN"/>
        </w:rPr>
        <w:br w:type="page"/>
      </w:r>
      <w:bookmarkStart w:id="93" w:name="_Toc27877"/>
      <w:bookmarkStart w:id="94" w:name="_Toc20546"/>
      <w:r>
        <w:rPr>
          <w:rFonts w:hint="eastAsia" w:ascii="宋体" w:hAnsi="宋体" w:cs="宋体"/>
          <w:highlight w:val="none"/>
          <w:lang w:val="zh-CN"/>
        </w:rPr>
        <w:t>第二部分</w:t>
      </w:r>
      <w:r>
        <w:rPr>
          <w:rFonts w:hint="eastAsia" w:ascii="宋体" w:hAnsi="宋体" w:cs="宋体"/>
          <w:highlight w:val="none"/>
        </w:rPr>
        <w:t xml:space="preserve">  </w:t>
      </w:r>
      <w:r>
        <w:rPr>
          <w:rFonts w:hint="eastAsia" w:ascii="宋体" w:hAnsi="宋体" w:cs="宋体"/>
          <w:highlight w:val="none"/>
          <w:lang w:val="zh-CN"/>
        </w:rPr>
        <w:t>供应商须知前附表</w:t>
      </w:r>
      <w:bookmarkEnd w:id="2"/>
      <w:bookmarkEnd w:id="93"/>
      <w:bookmarkEnd w:id="94"/>
    </w:p>
    <w:tbl>
      <w:tblPr>
        <w:tblStyle w:val="20"/>
        <w:tblpPr w:leftFromText="180" w:rightFromText="180" w:vertAnchor="text" w:horzAnchor="page" w:tblpX="1287" w:tblpY="720"/>
        <w:tblOverlap w:val="never"/>
        <w:tblW w:w="9499" w:type="dxa"/>
        <w:tblInd w:w="0" w:type="dxa"/>
        <w:tblLayout w:type="fixed"/>
        <w:tblCellMar>
          <w:top w:w="0" w:type="dxa"/>
          <w:left w:w="57" w:type="dxa"/>
          <w:bottom w:w="0" w:type="dxa"/>
          <w:right w:w="57" w:type="dxa"/>
        </w:tblCellMar>
      </w:tblPr>
      <w:tblGrid>
        <w:gridCol w:w="653"/>
        <w:gridCol w:w="2530"/>
        <w:gridCol w:w="6316"/>
      </w:tblGrid>
      <w:tr w14:paraId="304F860D">
        <w:tblPrEx>
          <w:tblCellMar>
            <w:top w:w="0" w:type="dxa"/>
            <w:left w:w="57" w:type="dxa"/>
            <w:bottom w:w="0" w:type="dxa"/>
            <w:right w:w="57" w:type="dxa"/>
          </w:tblCellMar>
        </w:tblPrEx>
        <w:trPr>
          <w:trHeight w:val="431"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1A29CEF">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cs="宋体"/>
                <w:sz w:val="24"/>
                <w:highlight w:val="none"/>
                <w:lang w:val="zh-CN"/>
              </w:rPr>
            </w:pPr>
            <w:r>
              <w:rPr>
                <w:rFonts w:hint="eastAsia" w:ascii="宋体" w:hAnsi="宋体" w:cs="宋体"/>
                <w:b/>
                <w:bCs/>
                <w:sz w:val="24"/>
                <w:highlight w:val="none"/>
                <w:lang w:val="zh-CN"/>
              </w:rPr>
              <w:t>序号</w:t>
            </w:r>
          </w:p>
        </w:tc>
        <w:tc>
          <w:tcPr>
            <w:tcW w:w="8846" w:type="dxa"/>
            <w:gridSpan w:val="2"/>
            <w:tcBorders>
              <w:top w:val="single" w:color="000000" w:sz="6" w:space="0"/>
              <w:left w:val="single" w:color="000000" w:sz="6" w:space="0"/>
              <w:bottom w:val="single" w:color="000000" w:sz="6" w:space="0"/>
              <w:right w:val="single" w:color="000000" w:sz="6" w:space="0"/>
            </w:tcBorders>
            <w:noWrap w:val="0"/>
            <w:vAlign w:val="center"/>
          </w:tcPr>
          <w:p w14:paraId="3D5C4B49">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cs="宋体"/>
                <w:sz w:val="24"/>
                <w:highlight w:val="none"/>
                <w:lang w:val="zh-CN"/>
              </w:rPr>
            </w:pPr>
            <w:r>
              <w:rPr>
                <w:rFonts w:hint="eastAsia" w:ascii="宋体" w:hAnsi="宋体" w:cs="宋体"/>
                <w:b/>
                <w:bCs/>
                <w:sz w:val="24"/>
                <w:highlight w:val="none"/>
                <w:lang w:val="zh-CN"/>
              </w:rPr>
              <w:t>内容</w:t>
            </w:r>
          </w:p>
        </w:tc>
      </w:tr>
      <w:tr w14:paraId="1514CAB5">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4306373">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360A4473">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采购项目编号</w:t>
            </w:r>
          </w:p>
        </w:tc>
        <w:tc>
          <w:tcPr>
            <w:tcW w:w="6316" w:type="dxa"/>
            <w:tcBorders>
              <w:top w:val="single" w:color="000000" w:sz="6" w:space="0"/>
              <w:left w:val="single" w:color="000000" w:sz="6" w:space="0"/>
              <w:bottom w:val="single" w:color="000000" w:sz="6" w:space="0"/>
              <w:right w:val="single" w:color="000000" w:sz="6" w:space="0"/>
            </w:tcBorders>
            <w:noWrap w:val="0"/>
            <w:vAlign w:val="top"/>
          </w:tcPr>
          <w:p w14:paraId="4227CD82">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sz w:val="24"/>
                <w:highlight w:val="none"/>
                <w:lang w:val="zh-CN"/>
              </w:rPr>
            </w:pPr>
            <w:r>
              <w:rPr>
                <w:rFonts w:hint="eastAsia" w:ascii="宋体" w:hAnsi="宋体" w:cs="宋体"/>
                <w:sz w:val="24"/>
                <w:highlight w:val="none"/>
                <w:lang w:val="zh-CN"/>
              </w:rPr>
              <w:t>青海鼎誉竞磋（服务）2024-050</w:t>
            </w:r>
          </w:p>
        </w:tc>
      </w:tr>
      <w:tr w14:paraId="09665381">
        <w:tblPrEx>
          <w:tblCellMar>
            <w:top w:w="0" w:type="dxa"/>
            <w:left w:w="57" w:type="dxa"/>
            <w:bottom w:w="0" w:type="dxa"/>
            <w:right w:w="57" w:type="dxa"/>
          </w:tblCellMar>
        </w:tblPrEx>
        <w:trPr>
          <w:trHeight w:val="795"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5028DCE7">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1095A6C6">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采购项目名称</w:t>
            </w:r>
          </w:p>
        </w:tc>
        <w:tc>
          <w:tcPr>
            <w:tcW w:w="6316" w:type="dxa"/>
            <w:tcBorders>
              <w:top w:val="single" w:color="000000" w:sz="6" w:space="0"/>
              <w:left w:val="single" w:color="000000" w:sz="6" w:space="0"/>
              <w:bottom w:val="single" w:color="000000" w:sz="6" w:space="0"/>
              <w:right w:val="single" w:color="000000" w:sz="6" w:space="0"/>
            </w:tcBorders>
            <w:noWrap w:val="0"/>
            <w:vAlign w:val="center"/>
          </w:tcPr>
          <w:p w14:paraId="3A0C0910">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sz w:val="24"/>
                <w:highlight w:val="none"/>
                <w:lang w:val="zh-CN"/>
              </w:rPr>
            </w:pPr>
            <w:r>
              <w:rPr>
                <w:rFonts w:hint="eastAsia" w:ascii="宋体" w:hAnsi="宋体" w:cs="宋体"/>
                <w:sz w:val="24"/>
                <w:highlight w:val="none"/>
                <w:lang w:val="zh-CN"/>
              </w:rPr>
              <w:t>青海省西宁市湟源县2024年河湟地区生态保护修复和水土流失综合治理草原改良项目</w:t>
            </w:r>
          </w:p>
        </w:tc>
      </w:tr>
      <w:tr w14:paraId="3957FBD1">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50AB4C8">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0EE693A7">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采购人</w:t>
            </w:r>
          </w:p>
        </w:tc>
        <w:tc>
          <w:tcPr>
            <w:tcW w:w="6316" w:type="dxa"/>
            <w:tcBorders>
              <w:top w:val="single" w:color="000000" w:sz="6" w:space="0"/>
              <w:left w:val="single" w:color="000000" w:sz="6" w:space="0"/>
              <w:bottom w:val="single" w:color="000000" w:sz="6" w:space="0"/>
              <w:right w:val="single" w:color="000000" w:sz="6" w:space="0"/>
            </w:tcBorders>
            <w:noWrap w:val="0"/>
            <w:vAlign w:val="top"/>
          </w:tcPr>
          <w:p w14:paraId="0F3EAD7A">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sz w:val="24"/>
                <w:highlight w:val="none"/>
                <w:lang w:val="zh-CN"/>
              </w:rPr>
            </w:pPr>
            <w:r>
              <w:rPr>
                <w:rFonts w:hint="eastAsia" w:ascii="宋体" w:hAnsi="宋体" w:cs="宋体"/>
                <w:sz w:val="24"/>
                <w:highlight w:val="none"/>
                <w:lang w:val="zh-CN"/>
              </w:rPr>
              <w:t>湟源县自然资源和林业草原局（湟源县林业和草原局）</w:t>
            </w:r>
          </w:p>
        </w:tc>
      </w:tr>
      <w:tr w14:paraId="435CCB83">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605721B9">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522CC4BD">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采购代理机构</w:t>
            </w:r>
          </w:p>
        </w:tc>
        <w:tc>
          <w:tcPr>
            <w:tcW w:w="6316" w:type="dxa"/>
            <w:tcBorders>
              <w:top w:val="single" w:color="000000" w:sz="6" w:space="0"/>
              <w:left w:val="single" w:color="000000" w:sz="6" w:space="0"/>
              <w:bottom w:val="single" w:color="000000" w:sz="6" w:space="0"/>
              <w:right w:val="single" w:color="000000" w:sz="6" w:space="0"/>
            </w:tcBorders>
            <w:noWrap w:val="0"/>
            <w:vAlign w:val="top"/>
          </w:tcPr>
          <w:p w14:paraId="14385A4A">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sz w:val="24"/>
                <w:highlight w:val="none"/>
                <w:lang w:val="zh-CN"/>
              </w:rPr>
            </w:pPr>
            <w:r>
              <w:rPr>
                <w:rFonts w:hint="eastAsia" w:ascii="宋体" w:hAnsi="宋体" w:cs="宋体"/>
                <w:sz w:val="24"/>
                <w:highlight w:val="none"/>
                <w:lang w:val="zh-CN"/>
              </w:rPr>
              <w:t>青海鼎誉工程咨询有限公司</w:t>
            </w:r>
          </w:p>
        </w:tc>
      </w:tr>
      <w:tr w14:paraId="1ED6842D">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40CBB80">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46A2CC82">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采购方式</w:t>
            </w:r>
          </w:p>
        </w:tc>
        <w:tc>
          <w:tcPr>
            <w:tcW w:w="6316" w:type="dxa"/>
            <w:tcBorders>
              <w:top w:val="single" w:color="000000" w:sz="6" w:space="0"/>
              <w:left w:val="single" w:color="000000" w:sz="6" w:space="0"/>
              <w:bottom w:val="single" w:color="000000" w:sz="6" w:space="0"/>
              <w:right w:val="single" w:color="000000" w:sz="6" w:space="0"/>
            </w:tcBorders>
            <w:noWrap w:val="0"/>
            <w:vAlign w:val="top"/>
          </w:tcPr>
          <w:p w14:paraId="45FB0450">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sz w:val="24"/>
                <w:highlight w:val="none"/>
                <w:lang w:val="zh-CN"/>
              </w:rPr>
            </w:pPr>
            <w:r>
              <w:rPr>
                <w:rFonts w:hint="eastAsia" w:ascii="宋体" w:hAnsi="宋体" w:cs="宋体"/>
                <w:sz w:val="24"/>
                <w:highlight w:val="none"/>
                <w:lang w:val="zh-CN"/>
              </w:rPr>
              <w:t>竞争性磋商</w:t>
            </w:r>
          </w:p>
        </w:tc>
      </w:tr>
      <w:tr w14:paraId="21924EE2">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7F06C051">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2F54F4FB">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评分办法</w:t>
            </w:r>
          </w:p>
        </w:tc>
        <w:tc>
          <w:tcPr>
            <w:tcW w:w="6316" w:type="dxa"/>
            <w:tcBorders>
              <w:top w:val="single" w:color="000000" w:sz="6" w:space="0"/>
              <w:left w:val="single" w:color="000000" w:sz="6" w:space="0"/>
              <w:bottom w:val="single" w:color="000000" w:sz="6" w:space="0"/>
              <w:right w:val="single" w:color="000000" w:sz="6" w:space="0"/>
            </w:tcBorders>
            <w:noWrap w:val="0"/>
            <w:vAlign w:val="top"/>
          </w:tcPr>
          <w:p w14:paraId="60643171">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sz w:val="24"/>
                <w:highlight w:val="none"/>
                <w:lang w:val="zh-CN"/>
              </w:rPr>
            </w:pPr>
            <w:r>
              <w:rPr>
                <w:rFonts w:hint="eastAsia" w:ascii="宋体" w:hAnsi="宋体" w:cs="宋体"/>
                <w:sz w:val="24"/>
                <w:highlight w:val="none"/>
                <w:lang w:val="zh-CN"/>
              </w:rPr>
              <w:t>综合评分法</w:t>
            </w:r>
          </w:p>
        </w:tc>
      </w:tr>
      <w:tr w14:paraId="3D6572F3">
        <w:tblPrEx>
          <w:tblCellMar>
            <w:top w:w="0" w:type="dxa"/>
            <w:left w:w="57" w:type="dxa"/>
            <w:bottom w:w="0" w:type="dxa"/>
            <w:right w:w="57" w:type="dxa"/>
          </w:tblCellMar>
        </w:tblPrEx>
        <w:trPr>
          <w:trHeight w:val="9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6FDF78B">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60F6FBE0">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采购预算控制额度</w:t>
            </w:r>
          </w:p>
        </w:tc>
        <w:tc>
          <w:tcPr>
            <w:tcW w:w="6316" w:type="dxa"/>
            <w:tcBorders>
              <w:top w:val="single" w:color="000000" w:sz="6" w:space="0"/>
              <w:left w:val="single" w:color="000000" w:sz="6" w:space="0"/>
              <w:bottom w:val="single" w:color="000000" w:sz="6" w:space="0"/>
              <w:right w:val="single" w:color="000000" w:sz="6" w:space="0"/>
            </w:tcBorders>
            <w:noWrap w:val="0"/>
            <w:vAlign w:val="center"/>
          </w:tcPr>
          <w:p w14:paraId="3A0C69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highlight w:val="none"/>
                <w:lang w:val="en-US" w:eastAsia="zh-CN"/>
              </w:rPr>
            </w:pPr>
            <w:r>
              <w:rPr>
                <w:rFonts w:hint="eastAsia" w:ascii="宋体" w:hAnsi="宋体" w:cs="宋体"/>
                <w:color w:val="0000FF"/>
                <w:sz w:val="24"/>
                <w:szCs w:val="24"/>
                <w:highlight w:val="none"/>
                <w:u w:val="single"/>
                <w:lang w:val="en-US" w:eastAsia="zh-CN"/>
              </w:rPr>
              <w:t>856800.00</w:t>
            </w:r>
            <w:r>
              <w:rPr>
                <w:rFonts w:hint="eastAsia" w:ascii="宋体" w:hAnsi="宋体" w:cs="宋体"/>
                <w:sz w:val="24"/>
                <w:szCs w:val="24"/>
                <w:highlight w:val="none"/>
                <w:u w:val="none"/>
                <w:lang w:val="en-US" w:eastAsia="zh-CN"/>
              </w:rPr>
              <w:t>元</w:t>
            </w:r>
          </w:p>
        </w:tc>
      </w:tr>
      <w:tr w14:paraId="037D2649">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75A0818">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1476707A">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项目分包个数</w:t>
            </w:r>
          </w:p>
        </w:tc>
        <w:tc>
          <w:tcPr>
            <w:tcW w:w="6316" w:type="dxa"/>
            <w:tcBorders>
              <w:top w:val="single" w:color="000000" w:sz="6" w:space="0"/>
              <w:left w:val="single" w:color="000000" w:sz="6" w:space="0"/>
              <w:bottom w:val="single" w:color="000000" w:sz="6" w:space="0"/>
              <w:right w:val="single" w:color="000000" w:sz="6" w:space="0"/>
            </w:tcBorders>
            <w:noWrap w:val="0"/>
            <w:vAlign w:val="center"/>
          </w:tcPr>
          <w:p w14:paraId="4BDDBE52">
            <w:pPr>
              <w:keepNext w:val="0"/>
              <w:keepLines w:val="0"/>
              <w:pageBreakBefore w:val="0"/>
              <w:widowControl w:val="0"/>
              <w:kinsoku/>
              <w:wordWrap/>
              <w:overflowPunct/>
              <w:topLinePunct w:val="0"/>
              <w:bidi w:val="0"/>
              <w:adjustRightInd/>
              <w:snapToGrid/>
              <w:spacing w:line="360" w:lineRule="auto"/>
              <w:jc w:val="left"/>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无分包</w:t>
            </w:r>
          </w:p>
        </w:tc>
      </w:tr>
      <w:tr w14:paraId="53C627B2">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54CB4994">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08466039">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采购要求</w:t>
            </w:r>
          </w:p>
        </w:tc>
        <w:tc>
          <w:tcPr>
            <w:tcW w:w="6316" w:type="dxa"/>
            <w:tcBorders>
              <w:top w:val="single" w:color="000000" w:sz="6" w:space="0"/>
              <w:left w:val="single" w:color="000000" w:sz="6" w:space="0"/>
              <w:bottom w:val="single" w:color="000000" w:sz="6" w:space="0"/>
              <w:right w:val="single" w:color="000000" w:sz="6" w:space="0"/>
            </w:tcBorders>
            <w:noWrap w:val="0"/>
            <w:vAlign w:val="center"/>
          </w:tcPr>
          <w:p w14:paraId="15A10572">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sz w:val="24"/>
                <w:highlight w:val="none"/>
                <w:lang w:val="zh-CN"/>
              </w:rPr>
            </w:pPr>
            <w:r>
              <w:rPr>
                <w:rFonts w:hint="eastAsia" w:ascii="宋体" w:hAnsi="宋体" w:cs="宋体"/>
                <w:sz w:val="24"/>
                <w:highlight w:val="none"/>
                <w:lang w:val="zh-CN"/>
              </w:rPr>
              <w:t>详见</w:t>
            </w:r>
            <w:r>
              <w:rPr>
                <w:rFonts w:hint="eastAsia" w:ascii="宋体" w:hAnsi="宋体" w:cs="宋体"/>
                <w:sz w:val="24"/>
                <w:highlight w:val="none"/>
                <w:lang w:val="zh-CN" w:eastAsia="zh-CN"/>
              </w:rPr>
              <w:t>竞争性</w:t>
            </w:r>
            <w:r>
              <w:rPr>
                <w:rFonts w:hint="eastAsia" w:ascii="宋体" w:hAnsi="宋体" w:cs="宋体"/>
                <w:sz w:val="24"/>
                <w:highlight w:val="none"/>
                <w:lang w:val="zh-CN"/>
              </w:rPr>
              <w:t>磋商文件第六部分</w:t>
            </w:r>
          </w:p>
        </w:tc>
      </w:tr>
      <w:tr w14:paraId="0A6C9BD9">
        <w:tblPrEx>
          <w:tblCellMar>
            <w:top w:w="0" w:type="dxa"/>
            <w:left w:w="57" w:type="dxa"/>
            <w:bottom w:w="0" w:type="dxa"/>
            <w:right w:w="57" w:type="dxa"/>
          </w:tblCellMar>
        </w:tblPrEx>
        <w:trPr>
          <w:trHeight w:val="2195"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3F6CC684">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5060AD5F">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供应商资格条件</w:t>
            </w:r>
          </w:p>
        </w:tc>
        <w:tc>
          <w:tcPr>
            <w:tcW w:w="6316" w:type="dxa"/>
            <w:tcBorders>
              <w:top w:val="single" w:color="000000" w:sz="6" w:space="0"/>
              <w:left w:val="single" w:color="000000" w:sz="6" w:space="0"/>
              <w:bottom w:val="single" w:color="000000" w:sz="6" w:space="0"/>
              <w:right w:val="single" w:color="000000" w:sz="6" w:space="0"/>
            </w:tcBorders>
            <w:noWrap w:val="0"/>
            <w:vAlign w:val="top"/>
          </w:tcPr>
          <w:p w14:paraId="4818E0B2">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cs="宋体"/>
                <w:sz w:val="24"/>
                <w:highlight w:val="none"/>
              </w:rPr>
            </w:pPr>
            <w:r>
              <w:rPr>
                <w:rFonts w:hint="eastAsia" w:ascii="宋体" w:hAnsi="宋体" w:cs="宋体"/>
                <w:sz w:val="24"/>
                <w:highlight w:val="none"/>
              </w:rPr>
              <w:t>1、符合《政府采购法》第22条条件，并提供下列材料：</w:t>
            </w:r>
          </w:p>
          <w:p w14:paraId="634C622B">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cs="宋体"/>
                <w:sz w:val="24"/>
                <w:highlight w:val="none"/>
              </w:rPr>
            </w:pPr>
            <w:r>
              <w:rPr>
                <w:rFonts w:hint="eastAsia" w:ascii="宋体" w:hAnsi="宋体" w:cs="宋体"/>
                <w:sz w:val="24"/>
                <w:highlight w:val="none"/>
              </w:rPr>
              <w:t>&lt;1&gt;</w:t>
            </w:r>
            <w:r>
              <w:rPr>
                <w:rFonts w:hint="eastAsia" w:ascii="宋体" w:hAnsi="宋体" w:cs="宋体"/>
                <w:sz w:val="24"/>
                <w:highlight w:val="none"/>
                <w:lang w:eastAsia="zh-CN"/>
              </w:rPr>
              <w:t>供应商</w:t>
            </w:r>
            <w:r>
              <w:rPr>
                <w:rFonts w:hint="eastAsia" w:ascii="宋体" w:hAnsi="宋体" w:cs="宋体"/>
                <w:sz w:val="24"/>
                <w:highlight w:val="none"/>
              </w:rPr>
              <w:t>的营业执照等证明文件，自然人的身份证明。</w:t>
            </w:r>
          </w:p>
          <w:p w14:paraId="4D2C0F0C">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cs="宋体"/>
                <w:sz w:val="24"/>
                <w:highlight w:val="none"/>
              </w:rPr>
            </w:pPr>
            <w:r>
              <w:rPr>
                <w:rFonts w:hint="eastAsia" w:ascii="宋体" w:hAnsi="宋体" w:cs="宋体"/>
                <w:sz w:val="24"/>
                <w:highlight w:val="none"/>
              </w:rPr>
              <w:t>&lt;2&gt;财务状况报告，依法缴纳税收和社会保障资金的相关材料。</w:t>
            </w:r>
          </w:p>
          <w:p w14:paraId="3FB547D7">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cs="宋体"/>
                <w:sz w:val="24"/>
                <w:highlight w:val="none"/>
              </w:rPr>
            </w:pPr>
            <w:r>
              <w:rPr>
                <w:rFonts w:hint="eastAsia" w:ascii="宋体" w:hAnsi="宋体" w:cs="宋体"/>
                <w:sz w:val="24"/>
                <w:highlight w:val="none"/>
              </w:rPr>
              <w:t>&lt;3&gt;具备履行合同所必需的设备和专业技术能力的证明材料。</w:t>
            </w:r>
          </w:p>
          <w:p w14:paraId="0BB3777B">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cs="宋体"/>
                <w:sz w:val="24"/>
                <w:highlight w:val="none"/>
              </w:rPr>
            </w:pPr>
            <w:r>
              <w:rPr>
                <w:rFonts w:hint="eastAsia" w:ascii="宋体" w:hAnsi="宋体" w:cs="宋体"/>
                <w:sz w:val="24"/>
                <w:highlight w:val="none"/>
              </w:rPr>
              <w:t>&lt;4&gt;参加政府采购活动前3年内在经营活动中没有重大违法记录的书面声明。</w:t>
            </w:r>
          </w:p>
          <w:p w14:paraId="10DFFE3B">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cs="宋体"/>
                <w:sz w:val="24"/>
                <w:highlight w:val="none"/>
              </w:rPr>
            </w:pPr>
            <w:r>
              <w:rPr>
                <w:rFonts w:hint="eastAsia" w:ascii="宋体" w:hAnsi="宋体" w:cs="宋体"/>
                <w:sz w:val="24"/>
                <w:highlight w:val="none"/>
              </w:rPr>
              <w:t>&lt;5&gt;具备法律、行政法规规定的其他条件的证明材料。</w:t>
            </w:r>
          </w:p>
          <w:p w14:paraId="7ADAB271">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单位负责人为同一人或者存在直接控股、管理关系的不同</w:t>
            </w:r>
            <w:r>
              <w:rPr>
                <w:rFonts w:hint="eastAsia" w:ascii="宋体" w:hAnsi="宋体" w:cs="宋体"/>
                <w:sz w:val="24"/>
                <w:highlight w:val="none"/>
                <w:lang w:eastAsia="zh-CN"/>
              </w:rPr>
              <w:t>供应商</w:t>
            </w:r>
            <w:r>
              <w:rPr>
                <w:rFonts w:hint="eastAsia" w:ascii="宋体" w:hAnsi="宋体" w:cs="宋体"/>
                <w:sz w:val="24"/>
                <w:highlight w:val="none"/>
              </w:rPr>
              <w:t>，不得参加同一合同项下的政府采购活动。否则，皆取消投标资格；</w:t>
            </w:r>
          </w:p>
          <w:p w14:paraId="798F43AB">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eastAsia="zh-CN"/>
              </w:rPr>
              <w:t>、</w:t>
            </w:r>
            <w:r>
              <w:rPr>
                <w:rFonts w:hint="eastAsia" w:ascii="宋体" w:hAnsi="宋体" w:cs="宋体"/>
                <w:sz w:val="24"/>
                <w:highlight w:val="none"/>
              </w:rPr>
              <w:t>为本采购项目提供整体设计、规范编制或者项目管理、监理等服务的</w:t>
            </w:r>
            <w:r>
              <w:rPr>
                <w:rFonts w:hint="eastAsia" w:ascii="宋体" w:hAnsi="宋体" w:cs="宋体"/>
                <w:sz w:val="24"/>
                <w:highlight w:val="none"/>
                <w:lang w:eastAsia="zh-CN"/>
              </w:rPr>
              <w:t>供应商</w:t>
            </w:r>
            <w:r>
              <w:rPr>
                <w:rFonts w:hint="eastAsia" w:ascii="宋体" w:hAnsi="宋体" w:cs="宋体"/>
                <w:sz w:val="24"/>
                <w:highlight w:val="none"/>
              </w:rPr>
              <w:t>，不得再参加该采购项目的其他采购活动；</w:t>
            </w:r>
          </w:p>
          <w:p w14:paraId="1F466BA6">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eastAsia="zh-CN"/>
              </w:rPr>
              <w:t>、本项目不接受供应商以联合体方式进行磋商</w:t>
            </w:r>
            <w:r>
              <w:rPr>
                <w:rFonts w:hint="eastAsia" w:ascii="宋体" w:hAnsi="宋体" w:cs="宋体"/>
                <w:sz w:val="24"/>
                <w:highlight w:val="none"/>
              </w:rPr>
              <w:t>；</w:t>
            </w:r>
          </w:p>
          <w:p w14:paraId="7679D8FF">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highlight w:val="none"/>
              </w:rPr>
            </w:pPr>
            <w:r>
              <w:rPr>
                <w:rFonts w:hint="eastAsia" w:ascii="宋体" w:hAnsi="宋体" w:cs="宋体"/>
                <w:sz w:val="24"/>
                <w:highlight w:val="none"/>
              </w:rPr>
              <w:t>5</w:t>
            </w:r>
            <w:r>
              <w:rPr>
                <w:rFonts w:hint="eastAsia" w:ascii="宋体" w:hAnsi="宋体" w:cs="宋体"/>
                <w:sz w:val="24"/>
                <w:highlight w:val="none"/>
                <w:lang w:eastAsia="zh-CN"/>
              </w:rPr>
              <w:t>、</w:t>
            </w:r>
            <w:r>
              <w:rPr>
                <w:rFonts w:hint="eastAsia" w:ascii="宋体" w:hAnsi="宋体" w:cs="宋体"/>
                <w:sz w:val="24"/>
                <w:highlight w:val="none"/>
              </w:rPr>
              <w:t>经信用中国（www.creditchina.gov.cn）、中国政府采购网（www.ccgp.gov.cn）等渠道查询后，列入失信被执行人、重大税收违法案件当事人名单、政府采购严重违法失信行为记录名单的，取消投标资格。（提供“信用中国”网站下载</w:t>
            </w:r>
            <w:r>
              <w:rPr>
                <w:rFonts w:hint="eastAsia" w:ascii="宋体" w:hAnsi="宋体" w:eastAsia="宋体" w:cs="宋体"/>
                <w:sz w:val="24"/>
                <w:highlight w:val="none"/>
              </w:rPr>
              <w:t>的完整的信用信息和“中国政府采购网”的查询截图；信息生成时间和截图时间为响应文件递交截止时间前10天内）；</w:t>
            </w:r>
          </w:p>
          <w:p w14:paraId="2CDC4D93">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highlight w:val="none"/>
                <w:lang w:val="zh-CN"/>
              </w:rPr>
            </w:pPr>
            <w:r>
              <w:rPr>
                <w:rFonts w:hint="eastAsia" w:ascii="宋体" w:hAnsi="宋体" w:cs="宋体"/>
                <w:sz w:val="24"/>
                <w:highlight w:val="none"/>
                <w:lang w:val="en-US" w:eastAsia="zh-CN"/>
              </w:rPr>
              <w:t>6</w:t>
            </w:r>
            <w:r>
              <w:rPr>
                <w:rFonts w:hint="eastAsia" w:ascii="宋体" w:hAnsi="宋体" w:eastAsia="宋体" w:cs="宋体"/>
                <w:sz w:val="24"/>
                <w:highlight w:val="none"/>
              </w:rPr>
              <w:t>、</w:t>
            </w:r>
            <w:r>
              <w:rPr>
                <w:rFonts w:hint="eastAsia" w:ascii="宋体" w:hAnsi="宋体" w:eastAsia="宋体" w:cs="宋体"/>
                <w:sz w:val="24"/>
                <w:highlight w:val="none"/>
                <w:lang w:val="zh-CN"/>
              </w:rPr>
              <w:t>其他资质条件：</w:t>
            </w:r>
          </w:p>
          <w:p w14:paraId="54897CF3">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bCs/>
                <w:kern w:val="2"/>
                <w:sz w:val="24"/>
                <w:szCs w:val="24"/>
                <w:highlight w:val="none"/>
                <w:lang w:val="en-US" w:eastAsia="zh-CN" w:bidi="ar-SA"/>
              </w:rPr>
            </w:pPr>
            <w:r>
              <w:rPr>
                <w:rFonts w:hint="eastAsia" w:ascii="宋体" w:hAnsi="宋体" w:cs="宋体"/>
                <w:b/>
                <w:bCs/>
                <w:kern w:val="2"/>
                <w:sz w:val="24"/>
                <w:szCs w:val="24"/>
                <w:highlight w:val="none"/>
                <w:lang w:val="en-US" w:eastAsia="zh-CN" w:bidi="ar-SA"/>
              </w:rPr>
              <w:t>（1）</w:t>
            </w:r>
            <w:r>
              <w:rPr>
                <w:rFonts w:hint="eastAsia" w:ascii="宋体" w:hAnsi="宋体" w:eastAsia="宋体" w:cs="宋体"/>
                <w:b/>
                <w:bCs/>
                <w:kern w:val="2"/>
                <w:sz w:val="24"/>
                <w:szCs w:val="24"/>
                <w:highlight w:val="none"/>
                <w:lang w:val="en-US" w:eastAsia="zh-CN" w:bidi="ar-SA"/>
              </w:rPr>
              <w:t>本次采购要求</w:t>
            </w:r>
            <w:r>
              <w:rPr>
                <w:rFonts w:hint="eastAsia" w:ascii="宋体" w:hAnsi="宋体" w:cs="宋体"/>
                <w:b/>
                <w:bCs/>
                <w:kern w:val="2"/>
                <w:sz w:val="24"/>
                <w:szCs w:val="24"/>
                <w:highlight w:val="none"/>
                <w:lang w:val="en-US" w:eastAsia="zh-CN" w:bidi="ar-SA"/>
              </w:rPr>
              <w:t>供应商提供所投有机肥有效的《肥料登记证》，并在人员、设备、资金等方面具有相应的能力</w:t>
            </w:r>
            <w:r>
              <w:rPr>
                <w:rFonts w:hint="eastAsia" w:ascii="宋体" w:hAnsi="宋体" w:eastAsia="宋体" w:cs="宋体"/>
                <w:b/>
                <w:bCs/>
                <w:kern w:val="2"/>
                <w:sz w:val="24"/>
                <w:szCs w:val="24"/>
                <w:highlight w:val="none"/>
                <w:lang w:val="en-US" w:eastAsia="zh-CN" w:bidi="ar-SA"/>
              </w:rPr>
              <w:t>；</w:t>
            </w:r>
          </w:p>
          <w:p w14:paraId="160FD742">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highlight w:val="none"/>
                <w:lang w:val="en-US" w:eastAsia="zh-CN"/>
              </w:rPr>
            </w:pPr>
            <w:r>
              <w:rPr>
                <w:rFonts w:hint="eastAsia" w:ascii="宋体" w:hAnsi="宋体" w:eastAsia="宋体" w:cs="宋体"/>
                <w:kern w:val="2"/>
                <w:sz w:val="24"/>
                <w:szCs w:val="24"/>
                <w:highlight w:val="none"/>
                <w:lang w:val="en-US" w:eastAsia="zh-CN" w:bidi="ar-SA"/>
              </w:rPr>
              <w:t>（2）</w:t>
            </w:r>
            <w:r>
              <w:rPr>
                <w:rFonts w:hint="eastAsia" w:ascii="宋体" w:hAnsi="宋体" w:cs="宋体"/>
                <w:kern w:val="2"/>
                <w:sz w:val="24"/>
                <w:szCs w:val="24"/>
                <w:highlight w:val="none"/>
                <w:lang w:val="zh-CN" w:eastAsia="zh-CN" w:bidi="ar-SA"/>
              </w:rPr>
              <w:t>供应商可对本项目进行投标，但不得就本项目中的内容拆分投标，所投内容必须完全响应磋商文件所列示内容；</w:t>
            </w:r>
          </w:p>
          <w:p w14:paraId="777A5B2F">
            <w:pPr>
              <w:keepNext w:val="0"/>
              <w:keepLines w:val="0"/>
              <w:pageBreakBefore w:val="0"/>
              <w:widowControl w:val="0"/>
              <w:kinsoku/>
              <w:wordWrap/>
              <w:overflowPunct/>
              <w:topLinePunct w:val="0"/>
              <w:bidi w:val="0"/>
              <w:adjustRightInd/>
              <w:snapToGrid/>
              <w:spacing w:line="360" w:lineRule="auto"/>
              <w:textAlignment w:val="auto"/>
              <w:rPr>
                <w:rFonts w:hint="eastAsia"/>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eastAsia="宋体" w:cs="宋体"/>
                <w:sz w:val="24"/>
                <w:highlight w:val="none"/>
              </w:rPr>
              <w:t>落实政府采购政策需满足的资格要求：</w:t>
            </w:r>
            <w:r>
              <w:rPr>
                <w:rFonts w:hint="eastAsia" w:ascii="宋体" w:hAnsi="宋体" w:eastAsia="宋体" w:cs="宋体"/>
                <w:sz w:val="24"/>
                <w:highlight w:val="none"/>
                <w:lang w:eastAsia="zh-CN"/>
              </w:rPr>
              <w:t>本项目专门面向中小微企业采购（监狱企业、残疾人福利性单位视同小型、微型企业），非中小微企业不得参加本项目采购活动；留取份额100%；</w:t>
            </w:r>
          </w:p>
        </w:tc>
      </w:tr>
      <w:tr w14:paraId="60AD7705">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5AC31E8C">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7ADC03F0">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en-US" w:eastAsia="zh-CN"/>
              </w:rPr>
              <w:t>磋商</w:t>
            </w:r>
            <w:r>
              <w:rPr>
                <w:rFonts w:hint="eastAsia" w:ascii="宋体" w:hAnsi="宋体" w:cs="宋体"/>
                <w:b/>
                <w:bCs/>
                <w:sz w:val="24"/>
                <w:highlight w:val="none"/>
                <w:lang w:val="zh-CN"/>
              </w:rPr>
              <w:t>保证金</w:t>
            </w:r>
          </w:p>
        </w:tc>
        <w:tc>
          <w:tcPr>
            <w:tcW w:w="6316" w:type="dxa"/>
            <w:tcBorders>
              <w:top w:val="single" w:color="000000" w:sz="6" w:space="0"/>
              <w:left w:val="single" w:color="000000" w:sz="6" w:space="0"/>
              <w:bottom w:val="single" w:color="000000" w:sz="6" w:space="0"/>
              <w:right w:val="single" w:color="000000" w:sz="6" w:space="0"/>
            </w:tcBorders>
            <w:noWrap w:val="0"/>
            <w:vAlign w:val="top"/>
          </w:tcPr>
          <w:p w14:paraId="59D19F25">
            <w:pPr>
              <w:autoSpaceDE w:val="0"/>
              <w:autoSpaceDN w:val="0"/>
              <w:spacing w:line="400" w:lineRule="exact"/>
              <w:rPr>
                <w:rFonts w:hint="eastAsia" w:ascii="宋体" w:hAnsi="宋体" w:eastAsia="宋体" w:cs="宋体"/>
                <w:sz w:val="24"/>
                <w:highlight w:val="none"/>
                <w:lang w:val="en-US" w:eastAsia="zh-CN"/>
              </w:rPr>
            </w:pPr>
            <w:r>
              <w:rPr>
                <w:rFonts w:hint="eastAsia" w:ascii="宋体" w:hAnsi="宋体" w:cs="宋体"/>
                <w:b/>
                <w:bCs/>
                <w:color w:val="auto"/>
                <w:sz w:val="24"/>
                <w:szCs w:val="24"/>
                <w:highlight w:val="none"/>
                <w:lang w:val="en-US" w:eastAsia="zh-CN"/>
              </w:rPr>
              <w:t>本项目不收取</w:t>
            </w:r>
          </w:p>
        </w:tc>
      </w:tr>
      <w:tr w14:paraId="623C0973">
        <w:tblPrEx>
          <w:tblCellMar>
            <w:top w:w="0" w:type="dxa"/>
            <w:left w:w="57" w:type="dxa"/>
            <w:bottom w:w="0" w:type="dxa"/>
            <w:right w:w="57" w:type="dxa"/>
          </w:tblCellMar>
        </w:tblPrEx>
        <w:trPr>
          <w:trHeight w:val="458"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26C02164">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373EF2D6">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缴费方式</w:t>
            </w:r>
          </w:p>
        </w:tc>
        <w:tc>
          <w:tcPr>
            <w:tcW w:w="6316" w:type="dxa"/>
            <w:tcBorders>
              <w:top w:val="single" w:color="000000" w:sz="6" w:space="0"/>
              <w:left w:val="single" w:color="000000" w:sz="6" w:space="0"/>
              <w:bottom w:val="single" w:color="000000" w:sz="6" w:space="0"/>
              <w:right w:val="single" w:color="000000" w:sz="6" w:space="0"/>
            </w:tcBorders>
            <w:noWrap w:val="0"/>
            <w:vAlign w:val="top"/>
          </w:tcPr>
          <w:p w14:paraId="3E69AAE0">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bCs/>
                <w:sz w:val="24"/>
                <w:highlight w:val="none"/>
                <w:lang w:val="en-US" w:eastAsia="zh-CN"/>
              </w:rPr>
            </w:pPr>
            <w:r>
              <w:rPr>
                <w:rFonts w:hint="eastAsia" w:ascii="宋体" w:hAnsi="宋体" w:cs="宋体"/>
                <w:b/>
                <w:bCs/>
                <w:sz w:val="24"/>
                <w:highlight w:val="none"/>
                <w:lang w:val="en-US" w:eastAsia="zh-CN"/>
              </w:rPr>
              <w:t>/</w:t>
            </w:r>
          </w:p>
        </w:tc>
      </w:tr>
      <w:tr w14:paraId="0300016C">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39AE8056">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09DAC10A">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磋商保证金退还</w:t>
            </w:r>
          </w:p>
        </w:tc>
        <w:tc>
          <w:tcPr>
            <w:tcW w:w="6316" w:type="dxa"/>
            <w:tcBorders>
              <w:top w:val="single" w:color="000000" w:sz="6" w:space="0"/>
              <w:left w:val="single" w:color="000000" w:sz="6" w:space="0"/>
              <w:bottom w:val="single" w:color="000000" w:sz="6" w:space="0"/>
              <w:right w:val="single" w:color="000000" w:sz="6" w:space="0"/>
            </w:tcBorders>
            <w:noWrap w:val="0"/>
            <w:vAlign w:val="top"/>
          </w:tcPr>
          <w:p w14:paraId="3B875B80">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bCs/>
                <w:sz w:val="24"/>
                <w:highlight w:val="none"/>
                <w:lang w:val="en-US" w:eastAsia="zh-CN"/>
              </w:rPr>
            </w:pPr>
            <w:r>
              <w:rPr>
                <w:rFonts w:hint="eastAsia" w:ascii="宋体" w:hAnsi="宋体" w:cs="宋体"/>
                <w:b/>
                <w:bCs/>
                <w:sz w:val="24"/>
                <w:highlight w:val="none"/>
                <w:lang w:val="en-US" w:eastAsia="zh-CN"/>
              </w:rPr>
              <w:t>/</w:t>
            </w:r>
          </w:p>
        </w:tc>
      </w:tr>
      <w:tr w14:paraId="21001230">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0E55BE2">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3774B11C">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递交响应文件方式</w:t>
            </w:r>
          </w:p>
        </w:tc>
        <w:tc>
          <w:tcPr>
            <w:tcW w:w="6316" w:type="dxa"/>
            <w:tcBorders>
              <w:top w:val="single" w:color="000000" w:sz="6" w:space="0"/>
              <w:left w:val="single" w:color="000000" w:sz="6" w:space="0"/>
              <w:bottom w:val="single" w:color="000000" w:sz="6" w:space="0"/>
              <w:right w:val="single" w:color="000000" w:sz="6" w:space="0"/>
            </w:tcBorders>
            <w:noWrap w:val="0"/>
            <w:vAlign w:val="center"/>
          </w:tcPr>
          <w:p w14:paraId="3F7B894E">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cs="宋体"/>
                <w:b/>
                <w:bCs/>
                <w:sz w:val="24"/>
                <w:highlight w:val="none"/>
                <w:lang w:val="zh-CN"/>
              </w:rPr>
            </w:pPr>
            <w:r>
              <w:rPr>
                <w:rFonts w:hint="eastAsia" w:ascii="宋体" w:hAnsi="宋体" w:cs="宋体"/>
                <w:b/>
                <w:bCs/>
                <w:sz w:val="24"/>
                <w:highlight w:val="none"/>
                <w:lang w:val="zh-CN"/>
              </w:rPr>
              <w:t>线上递交</w:t>
            </w:r>
          </w:p>
          <w:p w14:paraId="210CACD7">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cs="宋体"/>
                <w:sz w:val="24"/>
                <w:highlight w:val="none"/>
                <w:lang w:val="zh-CN"/>
              </w:rPr>
            </w:pPr>
            <w:r>
              <w:rPr>
                <w:rFonts w:hint="eastAsia" w:ascii="宋体" w:hAnsi="宋体" w:cs="宋体"/>
                <w:sz w:val="24"/>
                <w:highlight w:val="none"/>
                <w:lang w:val="zh-CN"/>
              </w:rPr>
              <w:t>本项目在政采云平台（https://www.zcygov.cn/）上提交电子响应文件，逾期未完成提交的，将视为放弃此次投标活动。</w:t>
            </w:r>
          </w:p>
        </w:tc>
      </w:tr>
      <w:tr w14:paraId="61EA57A9">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A036EAC">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4D6C3573">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rPr>
              <w:t>提交响应文件截止时间</w:t>
            </w:r>
          </w:p>
        </w:tc>
        <w:tc>
          <w:tcPr>
            <w:tcW w:w="6316" w:type="dxa"/>
            <w:tcBorders>
              <w:top w:val="single" w:color="000000" w:sz="6" w:space="0"/>
              <w:left w:val="single" w:color="000000" w:sz="6" w:space="0"/>
              <w:bottom w:val="single" w:color="000000" w:sz="6" w:space="0"/>
              <w:right w:val="single" w:color="000000" w:sz="6" w:space="0"/>
            </w:tcBorders>
            <w:noWrap w:val="0"/>
            <w:vAlign w:val="center"/>
          </w:tcPr>
          <w:p w14:paraId="36631873">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cs="宋体"/>
                <w:b/>
                <w:bCs/>
                <w:kern w:val="0"/>
                <w:sz w:val="24"/>
                <w:highlight w:val="yellow"/>
                <w:lang w:val="zh-CN"/>
              </w:rPr>
            </w:pPr>
            <w:r>
              <w:rPr>
                <w:rFonts w:hint="eastAsia" w:ascii="宋体" w:hAnsi="宋体" w:cs="宋体"/>
                <w:b/>
                <w:bCs/>
                <w:sz w:val="24"/>
                <w:highlight w:val="none"/>
                <w:lang w:eastAsia="zh-CN"/>
              </w:rPr>
              <w:t>2024年11月01日14时30分</w:t>
            </w:r>
          </w:p>
        </w:tc>
      </w:tr>
      <w:tr w14:paraId="655E4867">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A868CC5">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23922BFD">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rPr>
              <w:t>响应文件开启时间</w:t>
            </w:r>
          </w:p>
        </w:tc>
        <w:tc>
          <w:tcPr>
            <w:tcW w:w="6316" w:type="dxa"/>
            <w:tcBorders>
              <w:top w:val="single" w:color="000000" w:sz="6" w:space="0"/>
              <w:left w:val="single" w:color="000000" w:sz="6" w:space="0"/>
              <w:bottom w:val="single" w:color="000000" w:sz="6" w:space="0"/>
              <w:right w:val="single" w:color="000000" w:sz="6" w:space="0"/>
            </w:tcBorders>
            <w:noWrap w:val="0"/>
            <w:vAlign w:val="center"/>
          </w:tcPr>
          <w:p w14:paraId="37DE7811">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cs="宋体"/>
                <w:b/>
                <w:bCs/>
                <w:kern w:val="0"/>
                <w:sz w:val="24"/>
                <w:highlight w:val="yellow"/>
                <w:lang w:val="zh-CN"/>
              </w:rPr>
            </w:pPr>
            <w:r>
              <w:rPr>
                <w:rFonts w:hint="eastAsia" w:ascii="宋体" w:hAnsi="宋体" w:cs="宋体"/>
                <w:b/>
                <w:bCs/>
                <w:sz w:val="24"/>
                <w:highlight w:val="none"/>
                <w:lang w:eastAsia="zh-CN"/>
              </w:rPr>
              <w:t>2024年11月01日14时30分</w:t>
            </w:r>
          </w:p>
        </w:tc>
      </w:tr>
      <w:tr w14:paraId="103073F9">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A649E96">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3A97F7D4">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rPr>
              <w:t>提交响应文件地点</w:t>
            </w:r>
          </w:p>
        </w:tc>
        <w:tc>
          <w:tcPr>
            <w:tcW w:w="6316" w:type="dxa"/>
            <w:tcBorders>
              <w:top w:val="single" w:color="000000" w:sz="6" w:space="0"/>
              <w:left w:val="single" w:color="000000" w:sz="6" w:space="0"/>
              <w:bottom w:val="single" w:color="000000" w:sz="6" w:space="0"/>
              <w:right w:val="single" w:color="000000" w:sz="6" w:space="0"/>
            </w:tcBorders>
            <w:noWrap w:val="0"/>
            <w:vAlign w:val="center"/>
          </w:tcPr>
          <w:p w14:paraId="651205AA">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cs="宋体"/>
                <w:sz w:val="24"/>
                <w:highlight w:val="none"/>
              </w:rPr>
            </w:pPr>
            <w:r>
              <w:rPr>
                <w:rFonts w:hint="eastAsia" w:ascii="宋体" w:hAnsi="宋体" w:eastAsia="宋体" w:cs="宋体"/>
                <w:b/>
                <w:bCs/>
                <w:sz w:val="24"/>
                <w:highlight w:val="none"/>
                <w:lang w:val="zh-CN" w:eastAsia="zh-CN"/>
              </w:rPr>
              <w:t>政采云平台</w:t>
            </w:r>
            <w:r>
              <w:rPr>
                <w:rFonts w:hint="eastAsia" w:ascii="宋体" w:hAnsi="宋体" w:eastAsia="宋体" w:cs="宋体"/>
                <w:b/>
                <w:bCs/>
                <w:sz w:val="24"/>
                <w:highlight w:val="none"/>
                <w:lang w:eastAsia="zh-CN"/>
              </w:rPr>
              <w:t>（https://www.zcygov.cn/）</w:t>
            </w:r>
          </w:p>
        </w:tc>
      </w:tr>
      <w:tr w14:paraId="05A4451F">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5E5F0B06">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3842F0E6">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答疑澄清方式</w:t>
            </w:r>
          </w:p>
        </w:tc>
        <w:tc>
          <w:tcPr>
            <w:tcW w:w="6316" w:type="dxa"/>
            <w:tcBorders>
              <w:top w:val="single" w:color="000000" w:sz="6" w:space="0"/>
              <w:left w:val="single" w:color="000000" w:sz="6" w:space="0"/>
              <w:bottom w:val="single" w:color="000000" w:sz="6" w:space="0"/>
              <w:right w:val="single" w:color="000000" w:sz="6" w:space="0"/>
            </w:tcBorders>
            <w:noWrap w:val="0"/>
            <w:vAlign w:val="top"/>
          </w:tcPr>
          <w:p w14:paraId="46970133">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b/>
                <w:bCs/>
                <w:sz w:val="24"/>
                <w:szCs w:val="24"/>
                <w:highlight w:val="none"/>
                <w:lang w:eastAsia="zh-CN"/>
              </w:rPr>
            </w:pPr>
            <w:r>
              <w:rPr>
                <w:rFonts w:hint="eastAsia"/>
                <w:b/>
                <w:bCs/>
                <w:sz w:val="24"/>
                <w:szCs w:val="24"/>
                <w:highlight w:val="none"/>
                <w:lang w:eastAsia="zh-CN"/>
              </w:rPr>
              <w:t>线上答疑</w:t>
            </w:r>
          </w:p>
          <w:p w14:paraId="5B6B8231">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sz w:val="24"/>
                <w:highlight w:val="none"/>
                <w:lang w:val="zh-CN"/>
              </w:rPr>
            </w:pPr>
            <w:r>
              <w:rPr>
                <w:rFonts w:hint="eastAsia" w:ascii="宋体" w:hAnsi="宋体" w:eastAsia="宋体" w:cs="宋体"/>
                <w:sz w:val="24"/>
                <w:highlight w:val="none"/>
              </w:rPr>
              <w:t>磋商小组根据投标情况确定答疑时间，答疑或澄清在</w:t>
            </w:r>
            <w:r>
              <w:rPr>
                <w:rFonts w:hint="eastAsia" w:ascii="宋体" w:hAnsi="宋体" w:eastAsia="宋体" w:cs="宋体"/>
                <w:sz w:val="24"/>
                <w:highlight w:val="none"/>
                <w:lang w:eastAsia="zh-CN"/>
              </w:rPr>
              <w:t>政采云平台（https://www.zcygov.cn/）</w:t>
            </w:r>
            <w:r>
              <w:rPr>
                <w:rFonts w:hint="eastAsia" w:ascii="宋体" w:hAnsi="宋体" w:eastAsia="宋体" w:cs="宋体"/>
                <w:sz w:val="24"/>
                <w:highlight w:val="none"/>
              </w:rPr>
              <w:t>上进行，供应商可在</w:t>
            </w:r>
            <w:r>
              <w:rPr>
                <w:rFonts w:hint="eastAsia" w:ascii="宋体" w:hAnsi="宋体" w:eastAsia="宋体" w:cs="宋体"/>
                <w:sz w:val="24"/>
                <w:highlight w:val="none"/>
                <w:lang w:eastAsia="zh-CN"/>
              </w:rPr>
              <w:t>政采云平台（https://www.zcygov.cn/）</w:t>
            </w:r>
            <w:r>
              <w:rPr>
                <w:rFonts w:hint="eastAsia" w:ascii="宋体" w:hAnsi="宋体" w:eastAsia="宋体" w:cs="宋体"/>
                <w:sz w:val="24"/>
                <w:highlight w:val="none"/>
              </w:rPr>
              <w:t>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w:t>
            </w:r>
            <w:r>
              <w:rPr>
                <w:rFonts w:hint="eastAsia" w:ascii="宋体" w:hAnsi="宋体" w:eastAsia="宋体" w:cs="宋体"/>
                <w:sz w:val="24"/>
                <w:highlight w:val="none"/>
                <w:lang w:val="en-US" w:eastAsia="zh-CN"/>
              </w:rPr>
              <w:t>在</w:t>
            </w:r>
            <w:r>
              <w:rPr>
                <w:rFonts w:hint="eastAsia" w:ascii="宋体" w:hAnsi="宋体" w:eastAsia="宋体" w:cs="宋体"/>
                <w:sz w:val="24"/>
                <w:highlight w:val="none"/>
                <w:lang w:eastAsia="zh-CN"/>
              </w:rPr>
              <w:t>政采云平台（https://www.zcygov.cn/）</w:t>
            </w:r>
            <w:r>
              <w:rPr>
                <w:rFonts w:hint="eastAsia" w:ascii="宋体" w:hAnsi="宋体" w:eastAsia="宋体" w:cs="宋体"/>
                <w:sz w:val="24"/>
                <w:highlight w:val="none"/>
              </w:rPr>
              <w:t>上答疑者，视同放弃答疑</w:t>
            </w:r>
            <w:r>
              <w:rPr>
                <w:rFonts w:hint="eastAsia" w:ascii="宋体" w:hAnsi="宋体" w:eastAsia="宋体" w:cs="宋体"/>
                <w:sz w:val="24"/>
                <w:highlight w:val="none"/>
                <w:lang w:val="en-US" w:eastAsia="zh-CN"/>
              </w:rPr>
              <w:t>澄清</w:t>
            </w:r>
            <w:r>
              <w:rPr>
                <w:rFonts w:hint="eastAsia" w:ascii="宋体" w:hAnsi="宋体" w:eastAsia="宋体" w:cs="宋体"/>
                <w:sz w:val="24"/>
                <w:highlight w:val="none"/>
              </w:rPr>
              <w:t>。</w:t>
            </w:r>
          </w:p>
        </w:tc>
      </w:tr>
      <w:tr w14:paraId="33EEF0DD">
        <w:tblPrEx>
          <w:tblCellMar>
            <w:top w:w="0" w:type="dxa"/>
            <w:left w:w="57" w:type="dxa"/>
            <w:bottom w:w="0" w:type="dxa"/>
            <w:right w:w="57" w:type="dxa"/>
          </w:tblCellMar>
        </w:tblPrEx>
        <w:trPr>
          <w:trHeight w:val="9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9F507B1">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693648C9">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代理服务费收取</w:t>
            </w:r>
          </w:p>
        </w:tc>
        <w:tc>
          <w:tcPr>
            <w:tcW w:w="6316" w:type="dxa"/>
            <w:tcBorders>
              <w:top w:val="single" w:color="000000" w:sz="6" w:space="0"/>
              <w:left w:val="single" w:color="000000" w:sz="6" w:space="0"/>
              <w:bottom w:val="single" w:color="000000" w:sz="6" w:space="0"/>
              <w:right w:val="single" w:color="000000" w:sz="6" w:space="0"/>
            </w:tcBorders>
            <w:noWrap w:val="0"/>
            <w:vAlign w:val="top"/>
          </w:tcPr>
          <w:p w14:paraId="06940349">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highlight w:val="none"/>
              </w:rPr>
            </w:pPr>
            <w:r>
              <w:rPr>
                <w:rFonts w:hint="eastAsia" w:ascii="宋体" w:hAnsi="宋体" w:eastAsia="宋体" w:cs="宋体"/>
                <w:sz w:val="24"/>
                <w:highlight w:val="none"/>
              </w:rPr>
              <w:t>采购代理服务费：</w:t>
            </w:r>
          </w:p>
          <w:p w14:paraId="2C554DE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left"/>
              <w:textAlignment w:val="auto"/>
              <w:rPr>
                <w:rFonts w:hint="default"/>
                <w:highlight w:val="none"/>
                <w:lang w:val="en-US" w:eastAsia="zh-CN"/>
              </w:rPr>
            </w:pPr>
            <w:r>
              <w:rPr>
                <w:rFonts w:hint="default" w:ascii="Times New Roman" w:hAnsi="Times New Roman" w:eastAsia="宋体" w:cs="Times New Roman"/>
                <w:kern w:val="2"/>
                <w:sz w:val="21"/>
                <w:szCs w:val="24"/>
                <w:lang w:val="en-US" w:eastAsia="zh-CN" w:bidi="ar-SA"/>
              </w:rPr>
              <w:t>（1）</w:t>
            </w:r>
            <w:r>
              <w:rPr>
                <w:rFonts w:hint="eastAsia" w:ascii="宋体" w:hAnsi="宋体" w:eastAsia="宋体" w:cs="宋体"/>
                <w:sz w:val="24"/>
                <w:highlight w:val="none"/>
              </w:rPr>
              <w:t>根据国家发改委《关于进一步放开建设项目专业服务价格的通知》（发改价格[2015]299号）规定，</w:t>
            </w:r>
            <w:r>
              <w:rPr>
                <w:rFonts w:hint="eastAsia" w:ascii="宋体" w:hAnsi="宋体" w:cs="宋体"/>
                <w:sz w:val="24"/>
                <w:highlight w:val="none"/>
                <w:lang w:eastAsia="zh-CN"/>
              </w:rPr>
              <w:t>共计</w:t>
            </w:r>
            <w:r>
              <w:rPr>
                <w:rFonts w:hint="eastAsia" w:ascii="宋体" w:hAnsi="宋体" w:cs="宋体"/>
                <w:sz w:val="24"/>
                <w:highlight w:val="none"/>
                <w:u w:val="single"/>
                <w:lang w:val="en-US" w:eastAsia="zh-CN"/>
              </w:rPr>
              <w:t>8850.00</w:t>
            </w:r>
            <w:r>
              <w:rPr>
                <w:rFonts w:hint="eastAsia" w:ascii="宋体" w:hAnsi="宋体" w:cs="宋体"/>
                <w:sz w:val="24"/>
                <w:highlight w:val="none"/>
                <w:lang w:val="en-US" w:eastAsia="zh-CN"/>
              </w:rPr>
              <w:t>元。</w:t>
            </w:r>
          </w:p>
          <w:p w14:paraId="1EB693D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left"/>
              <w:textAlignment w:val="auto"/>
              <w:rPr>
                <w:rFonts w:hint="default"/>
                <w:highlight w:val="none"/>
                <w:lang w:val="en-US" w:eastAsia="zh-CN"/>
              </w:rPr>
            </w:pPr>
            <w:r>
              <w:rPr>
                <w:rFonts w:hint="eastAsia" w:ascii="宋体" w:hAnsi="宋体" w:eastAsia="宋体" w:cs="宋体"/>
                <w:sz w:val="24"/>
                <w:highlight w:val="none"/>
              </w:rPr>
              <w:t>（2）本项目采购代理费由</w:t>
            </w:r>
            <w:r>
              <w:rPr>
                <w:rFonts w:hint="eastAsia" w:ascii="宋体" w:hAnsi="宋体" w:cs="宋体"/>
                <w:sz w:val="24"/>
                <w:highlight w:val="none"/>
                <w:lang w:eastAsia="zh-CN"/>
              </w:rPr>
              <w:t>采购人</w:t>
            </w:r>
            <w:r>
              <w:rPr>
                <w:rFonts w:hint="eastAsia" w:ascii="宋体" w:hAnsi="宋体" w:eastAsia="宋体" w:cs="宋体"/>
                <w:sz w:val="24"/>
                <w:highlight w:val="none"/>
              </w:rPr>
              <w:t>在成交通知书发出之前一次性向</w:t>
            </w:r>
            <w:r>
              <w:rPr>
                <w:rFonts w:hint="eastAsia" w:ascii="宋体" w:hAnsi="宋体" w:cs="宋体"/>
                <w:sz w:val="24"/>
                <w:highlight w:val="none"/>
                <w:lang w:eastAsia="zh-CN"/>
              </w:rPr>
              <w:t>采购</w:t>
            </w:r>
            <w:r>
              <w:rPr>
                <w:rFonts w:hint="eastAsia" w:ascii="宋体" w:hAnsi="宋体" w:eastAsia="宋体" w:cs="宋体"/>
                <w:sz w:val="24"/>
                <w:highlight w:val="none"/>
              </w:rPr>
              <w:t>代理机构支付。</w:t>
            </w:r>
          </w:p>
        </w:tc>
      </w:tr>
      <w:tr w14:paraId="3D2FF9CC">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E996C51">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78F31EC1">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合同签订有效期</w:t>
            </w:r>
          </w:p>
        </w:tc>
        <w:tc>
          <w:tcPr>
            <w:tcW w:w="6316" w:type="dxa"/>
            <w:tcBorders>
              <w:top w:val="single" w:color="000000" w:sz="6" w:space="0"/>
              <w:left w:val="single" w:color="000000" w:sz="6" w:space="0"/>
              <w:bottom w:val="single" w:color="000000" w:sz="6" w:space="0"/>
              <w:right w:val="single" w:color="000000" w:sz="6" w:space="0"/>
            </w:tcBorders>
            <w:noWrap w:val="0"/>
            <w:vAlign w:val="top"/>
          </w:tcPr>
          <w:p w14:paraId="657976CE">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sz w:val="24"/>
                <w:highlight w:val="none"/>
                <w:lang w:val="zh-CN"/>
              </w:rPr>
            </w:pPr>
            <w:r>
              <w:rPr>
                <w:rFonts w:hint="eastAsia" w:ascii="宋体" w:hAnsi="宋体" w:cs="宋体"/>
                <w:sz w:val="24"/>
                <w:highlight w:val="none"/>
                <w:lang w:val="zh-CN"/>
              </w:rPr>
              <w:t>自成交通知书发出之日起</w:t>
            </w:r>
            <w:r>
              <w:rPr>
                <w:rFonts w:hint="eastAsia" w:ascii="宋体" w:hAnsi="宋体" w:cs="宋体"/>
                <w:sz w:val="24"/>
                <w:highlight w:val="none"/>
              </w:rPr>
              <w:t>30</w:t>
            </w:r>
            <w:r>
              <w:rPr>
                <w:rFonts w:hint="eastAsia" w:ascii="宋体" w:hAnsi="宋体" w:cs="宋体"/>
                <w:sz w:val="24"/>
                <w:highlight w:val="none"/>
                <w:lang w:val="zh-CN"/>
              </w:rPr>
              <w:t>日内与采购人签订服务合同</w:t>
            </w:r>
          </w:p>
        </w:tc>
      </w:tr>
      <w:tr w14:paraId="131F0DC0">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6DBDE253">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50973052">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政府采购合同备案</w:t>
            </w:r>
          </w:p>
        </w:tc>
        <w:tc>
          <w:tcPr>
            <w:tcW w:w="6316" w:type="dxa"/>
            <w:tcBorders>
              <w:top w:val="single" w:color="000000" w:sz="6" w:space="0"/>
              <w:left w:val="single" w:color="000000" w:sz="6" w:space="0"/>
              <w:bottom w:val="single" w:color="000000" w:sz="6" w:space="0"/>
              <w:right w:val="single" w:color="000000" w:sz="6" w:space="0"/>
            </w:tcBorders>
            <w:noWrap w:val="0"/>
            <w:vAlign w:val="top"/>
          </w:tcPr>
          <w:p w14:paraId="49A91732">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sz w:val="24"/>
                <w:highlight w:val="none"/>
                <w:lang w:val="zh-CN"/>
              </w:rPr>
            </w:pPr>
            <w:r>
              <w:rPr>
                <w:rFonts w:hint="eastAsia" w:ascii="宋体" w:hAnsi="宋体" w:cs="宋体"/>
                <w:sz w:val="24"/>
                <w:highlight w:val="none"/>
                <w:lang w:val="zh-CN"/>
              </w:rPr>
              <w:t>采购合同全数返回采购代理机构鉴证，盖章。</w:t>
            </w:r>
          </w:p>
          <w:p w14:paraId="17C82BEC">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sz w:val="24"/>
                <w:highlight w:val="none"/>
                <w:lang w:val="zh-CN"/>
              </w:rPr>
            </w:pPr>
            <w:r>
              <w:rPr>
                <w:rFonts w:hint="eastAsia" w:ascii="宋体" w:hAnsi="宋体" w:cs="宋体"/>
                <w:sz w:val="24"/>
                <w:highlight w:val="none"/>
                <w:lang w:val="zh-CN"/>
              </w:rPr>
              <w:t>采购代理机构留存</w:t>
            </w:r>
            <w:r>
              <w:rPr>
                <w:rFonts w:hint="eastAsia" w:ascii="宋体" w:hAnsi="宋体" w:cs="宋体"/>
                <w:sz w:val="24"/>
                <w:highlight w:val="none"/>
                <w:lang w:val="en-US" w:eastAsia="zh-CN"/>
              </w:rPr>
              <w:t>两</w:t>
            </w:r>
            <w:r>
              <w:rPr>
                <w:rFonts w:hint="eastAsia" w:ascii="宋体" w:hAnsi="宋体" w:cs="宋体"/>
                <w:sz w:val="24"/>
                <w:highlight w:val="none"/>
                <w:lang w:val="zh-CN"/>
              </w:rPr>
              <w:t>份原件备案。</w:t>
            </w:r>
          </w:p>
        </w:tc>
      </w:tr>
      <w:tr w14:paraId="39EEBCCB">
        <w:tblPrEx>
          <w:tblCellMar>
            <w:top w:w="0" w:type="dxa"/>
            <w:left w:w="57" w:type="dxa"/>
            <w:bottom w:w="0" w:type="dxa"/>
            <w:right w:w="57" w:type="dxa"/>
          </w:tblCellMar>
        </w:tblPrEx>
        <w:trPr>
          <w:trHeight w:val="9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C97F895">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545B0586">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rPr>
              <w:t>磋商有效期</w:t>
            </w:r>
          </w:p>
        </w:tc>
        <w:tc>
          <w:tcPr>
            <w:tcW w:w="6316" w:type="dxa"/>
            <w:tcBorders>
              <w:top w:val="single" w:color="000000" w:sz="6" w:space="0"/>
              <w:left w:val="single" w:color="000000" w:sz="6" w:space="0"/>
              <w:bottom w:val="single" w:color="000000" w:sz="6" w:space="0"/>
              <w:right w:val="single" w:color="000000" w:sz="6" w:space="0"/>
            </w:tcBorders>
            <w:noWrap w:val="0"/>
            <w:vAlign w:val="top"/>
          </w:tcPr>
          <w:p w14:paraId="7CEDBECA">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sz w:val="24"/>
                <w:highlight w:val="none"/>
                <w:lang w:val="zh-CN"/>
              </w:rPr>
            </w:pPr>
            <w:r>
              <w:rPr>
                <w:rFonts w:hint="eastAsia" w:ascii="宋体" w:hAnsi="宋体" w:cs="宋体"/>
                <w:sz w:val="24"/>
                <w:highlight w:val="none"/>
              </w:rPr>
              <w:t>磋商有效期为自磋商开始之日起60天</w:t>
            </w:r>
          </w:p>
        </w:tc>
      </w:tr>
      <w:tr w14:paraId="02C5429F">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7A35C440">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619C40ED">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rPr>
            </w:pPr>
            <w:r>
              <w:rPr>
                <w:rFonts w:hint="eastAsia" w:ascii="宋体" w:hAnsi="宋体" w:cs="宋体"/>
                <w:b/>
                <w:bCs/>
                <w:color w:val="auto"/>
                <w:sz w:val="24"/>
                <w:szCs w:val="24"/>
                <w:highlight w:val="none"/>
                <w:lang w:val="zh-CN"/>
              </w:rPr>
              <w:t>其他事项</w:t>
            </w:r>
          </w:p>
        </w:tc>
        <w:tc>
          <w:tcPr>
            <w:tcW w:w="6316" w:type="dxa"/>
            <w:tcBorders>
              <w:top w:val="single" w:color="000000" w:sz="6" w:space="0"/>
              <w:left w:val="single" w:color="000000" w:sz="6" w:space="0"/>
              <w:bottom w:val="single" w:color="000000" w:sz="6" w:space="0"/>
              <w:right w:val="single" w:color="000000" w:sz="6" w:space="0"/>
            </w:tcBorders>
            <w:noWrap w:val="0"/>
            <w:vAlign w:val="top"/>
          </w:tcPr>
          <w:p w14:paraId="5688406B">
            <w:pPr>
              <w:pStyle w:val="9"/>
              <w:widowControl w:val="0"/>
              <w:wordWrap/>
              <w:adjustRightInd/>
              <w:snapToGrid/>
              <w:spacing w:after="0" w:line="440" w:lineRule="exact"/>
              <w:ind w:left="0" w:leftChars="0" w:firstLine="0" w:firstLineChars="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1、本公告在《青海政府采购网》上发布；</w:t>
            </w:r>
          </w:p>
          <w:p w14:paraId="7852A274">
            <w:pPr>
              <w:pStyle w:val="9"/>
              <w:widowControl w:val="0"/>
              <w:wordWrap/>
              <w:adjustRightInd/>
              <w:snapToGrid/>
              <w:spacing w:after="0" w:line="440" w:lineRule="exact"/>
              <w:ind w:left="0" w:leftChars="0" w:firstLine="0" w:firstLineChars="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w:t>
            </w:r>
            <w:r>
              <w:rPr>
                <w:rFonts w:hint="eastAsia" w:ascii="宋体" w:hAnsi="宋体" w:cs="宋体"/>
                <w:color w:val="auto"/>
                <w:kern w:val="0"/>
                <w:sz w:val="24"/>
                <w:szCs w:val="24"/>
                <w:highlight w:val="none"/>
                <w:lang w:val="en-US" w:eastAsia="zh-CN"/>
              </w:rPr>
              <w:t>政采云平台</w:t>
            </w:r>
            <w:r>
              <w:rPr>
                <w:rFonts w:hint="eastAsia" w:ascii="宋体" w:hAnsi="宋体" w:eastAsia="宋体" w:cs="宋体"/>
                <w:color w:val="auto"/>
                <w:kern w:val="0"/>
                <w:sz w:val="24"/>
                <w:szCs w:val="24"/>
                <w:highlight w:val="none"/>
                <w:lang w:val="zh-CN"/>
              </w:rPr>
              <w:t>；</w:t>
            </w:r>
          </w:p>
          <w:p w14:paraId="294C33EE">
            <w:pPr>
              <w:pStyle w:val="9"/>
              <w:widowControl w:val="0"/>
              <w:wordWrap/>
              <w:adjustRightInd/>
              <w:snapToGrid/>
              <w:spacing w:after="0" w:line="440" w:lineRule="exact"/>
              <w:ind w:left="0" w:leftChars="0" w:firstLine="0" w:firstLineChars="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3、若对项目采购电子交易系统操作有疑问，可登录政采云（https://www.zcygov.cn/），点击右侧咨询小采，获取采小蜜智能服务管家帮助，或拨打政采云服务热线400-881-7190获取热线服务帮助。</w:t>
            </w:r>
          </w:p>
          <w:p w14:paraId="3BAB010D">
            <w:pPr>
              <w:pStyle w:val="9"/>
              <w:widowControl w:val="0"/>
              <w:wordWrap/>
              <w:adjustRightInd/>
              <w:snapToGrid/>
              <w:spacing w:after="0" w:line="440" w:lineRule="exact"/>
              <w:ind w:left="0" w:leftChars="0" w:firstLine="0" w:firstLineChars="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线上CA：咨询网址（可及时反馈问题截图，让客服快速定位问题）:http://tseal.cn/k.html，咨询电话：400-0878-198；</w:t>
            </w:r>
          </w:p>
          <w:p w14:paraId="3F904ECC">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sz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zh-CN"/>
              </w:rPr>
              <w:t>、磋商供应商解密和磋商报价时必须在固定电脑设备前登陆等待解密和磋商最终报价。</w:t>
            </w:r>
          </w:p>
        </w:tc>
      </w:tr>
    </w:tbl>
    <w:p w14:paraId="6BD283E9">
      <w:pPr>
        <w:keepNext/>
        <w:keepLines/>
        <w:pageBreakBefore/>
        <w:widowControl/>
        <w:snapToGrid w:val="0"/>
        <w:spacing w:line="360" w:lineRule="auto"/>
        <w:jc w:val="center"/>
        <w:outlineLvl w:val="0"/>
        <w:rPr>
          <w:rFonts w:hint="eastAsia" w:ascii="宋体" w:hAnsi="宋体" w:cs="宋体"/>
          <w:b/>
          <w:bCs/>
          <w:kern w:val="28"/>
          <w:sz w:val="36"/>
          <w:szCs w:val="36"/>
          <w:highlight w:val="none"/>
        </w:rPr>
      </w:pPr>
      <w:bookmarkStart w:id="95" w:name="_Toc18747"/>
      <w:r>
        <w:rPr>
          <w:rFonts w:hint="eastAsia" w:ascii="宋体" w:hAnsi="宋体" w:cs="宋体"/>
          <w:b/>
          <w:bCs/>
          <w:kern w:val="28"/>
          <w:sz w:val="36"/>
          <w:szCs w:val="36"/>
          <w:highlight w:val="none"/>
        </w:rPr>
        <w:t>第三部分  供应商须知</w:t>
      </w:r>
      <w:bookmarkEnd w:id="95"/>
    </w:p>
    <w:p w14:paraId="64DA246E">
      <w:pPr>
        <w:widowControl/>
        <w:spacing w:line="360" w:lineRule="auto"/>
        <w:jc w:val="center"/>
        <w:outlineLvl w:val="1"/>
        <w:rPr>
          <w:rFonts w:hint="eastAsia" w:ascii="宋体" w:hAnsi="宋体" w:cs="宋体"/>
          <w:b/>
          <w:bCs/>
          <w:sz w:val="32"/>
          <w:szCs w:val="32"/>
          <w:highlight w:val="none"/>
        </w:rPr>
      </w:pPr>
      <w:bookmarkStart w:id="96" w:name="_Toc28982"/>
      <w:bookmarkStart w:id="97" w:name="_Toc23399"/>
      <w:bookmarkStart w:id="98" w:name="_Toc15648"/>
      <w:bookmarkStart w:id="99" w:name="_Toc376936728"/>
      <w:bookmarkStart w:id="100" w:name="_Toc14531"/>
      <w:bookmarkStart w:id="101" w:name="_Toc29221"/>
      <w:bookmarkStart w:id="102" w:name="_Toc24622"/>
      <w:bookmarkStart w:id="103" w:name="_Toc14943"/>
      <w:r>
        <w:rPr>
          <w:rFonts w:hint="eastAsia" w:ascii="宋体" w:hAnsi="宋体" w:cs="宋体"/>
          <w:b/>
          <w:bCs/>
          <w:sz w:val="32"/>
          <w:szCs w:val="32"/>
          <w:highlight w:val="none"/>
        </w:rPr>
        <w:t>一、说  明</w:t>
      </w:r>
      <w:bookmarkEnd w:id="3"/>
      <w:bookmarkEnd w:id="96"/>
      <w:bookmarkEnd w:id="97"/>
      <w:bookmarkEnd w:id="98"/>
      <w:bookmarkEnd w:id="99"/>
      <w:bookmarkEnd w:id="100"/>
      <w:bookmarkEnd w:id="101"/>
      <w:bookmarkEnd w:id="102"/>
      <w:bookmarkEnd w:id="103"/>
    </w:p>
    <w:p w14:paraId="3319136C">
      <w:pPr>
        <w:widowControl/>
        <w:spacing w:line="480" w:lineRule="exact"/>
        <w:jc w:val="left"/>
        <w:outlineLvl w:val="2"/>
        <w:rPr>
          <w:rFonts w:hint="eastAsia" w:ascii="宋体" w:hAnsi="宋体" w:cs="宋体"/>
          <w:b/>
          <w:bCs/>
          <w:sz w:val="24"/>
          <w:highlight w:val="none"/>
        </w:rPr>
      </w:pPr>
      <w:bookmarkStart w:id="104" w:name="_Toc26944"/>
      <w:bookmarkStart w:id="105" w:name="_Toc23724"/>
      <w:bookmarkStart w:id="106" w:name="_Toc28053"/>
      <w:bookmarkStart w:id="107" w:name="_Toc325725998"/>
      <w:bookmarkStart w:id="108" w:name="_Toc13044"/>
      <w:bookmarkStart w:id="109" w:name="_Toc7972"/>
      <w:bookmarkStart w:id="110" w:name="_Toc376936729"/>
      <w:bookmarkStart w:id="111" w:name="_Toc4616"/>
      <w:bookmarkStart w:id="112" w:name="_Toc14593"/>
      <w:bookmarkStart w:id="113" w:name="_Toc15234"/>
      <w:bookmarkStart w:id="114" w:name="_Toc9770"/>
      <w:r>
        <w:rPr>
          <w:rFonts w:hint="eastAsia" w:ascii="宋体" w:hAnsi="宋体" w:cs="宋体"/>
          <w:b/>
          <w:bCs/>
          <w:sz w:val="24"/>
          <w:highlight w:val="none"/>
        </w:rPr>
        <w:t>1.适用范围</w:t>
      </w:r>
      <w:bookmarkEnd w:id="104"/>
      <w:bookmarkEnd w:id="105"/>
      <w:bookmarkEnd w:id="106"/>
      <w:bookmarkEnd w:id="107"/>
      <w:bookmarkEnd w:id="108"/>
      <w:bookmarkEnd w:id="109"/>
      <w:bookmarkEnd w:id="110"/>
      <w:bookmarkEnd w:id="111"/>
      <w:bookmarkEnd w:id="112"/>
      <w:bookmarkEnd w:id="113"/>
      <w:bookmarkEnd w:id="114"/>
    </w:p>
    <w:p w14:paraId="182A3836">
      <w:pPr>
        <w:tabs>
          <w:tab w:val="left" w:pos="840"/>
        </w:tabs>
        <w:spacing w:line="480" w:lineRule="exact"/>
        <w:ind w:firstLine="480"/>
        <w:rPr>
          <w:rFonts w:hint="eastAsia" w:ascii="宋体" w:hAnsi="宋体" w:cs="宋体"/>
          <w:sz w:val="24"/>
          <w:highlight w:val="none"/>
        </w:rPr>
      </w:pPr>
      <w:r>
        <w:rPr>
          <w:rFonts w:hint="eastAsia" w:ascii="宋体" w:hAnsi="宋体" w:cs="宋体"/>
          <w:sz w:val="24"/>
          <w:highlight w:val="none"/>
        </w:rPr>
        <w:t>本次采购依据</w:t>
      </w:r>
      <w:r>
        <w:rPr>
          <w:rFonts w:hint="eastAsia" w:ascii="宋体" w:hAnsi="宋体" w:cs="宋体"/>
          <w:color w:val="auto"/>
          <w:sz w:val="24"/>
          <w:lang w:val="en-US" w:eastAsia="zh-CN"/>
        </w:rPr>
        <w:t>湟源县财政局</w:t>
      </w:r>
      <w:r>
        <w:rPr>
          <w:rFonts w:hint="eastAsia" w:ascii="宋体" w:hAnsi="宋体" w:cs="宋体"/>
          <w:sz w:val="24"/>
          <w:highlight w:val="none"/>
        </w:rPr>
        <w:t>下达的采购计划，仅适用于本磋商文件中所叙述的项目。</w:t>
      </w:r>
    </w:p>
    <w:p w14:paraId="74160BAB">
      <w:pPr>
        <w:widowControl/>
        <w:spacing w:line="480" w:lineRule="exact"/>
        <w:jc w:val="left"/>
        <w:outlineLvl w:val="2"/>
        <w:rPr>
          <w:rFonts w:hint="eastAsia" w:ascii="宋体" w:hAnsi="宋体" w:cs="宋体"/>
          <w:b/>
          <w:bCs/>
          <w:sz w:val="24"/>
          <w:highlight w:val="none"/>
        </w:rPr>
      </w:pPr>
      <w:bookmarkStart w:id="115" w:name="_Toc376936730"/>
      <w:bookmarkStart w:id="116" w:name="_Toc325725999"/>
      <w:bookmarkStart w:id="117" w:name="_Toc21998"/>
      <w:bookmarkStart w:id="118" w:name="_Toc13426"/>
      <w:bookmarkStart w:id="119" w:name="_Toc18667"/>
      <w:bookmarkStart w:id="120" w:name="_Toc5248"/>
      <w:bookmarkStart w:id="121" w:name="_Toc31556"/>
      <w:bookmarkStart w:id="122" w:name="_Toc30564"/>
      <w:bookmarkStart w:id="123" w:name="_Toc2386"/>
      <w:bookmarkStart w:id="124" w:name="_Toc15822"/>
      <w:bookmarkStart w:id="125" w:name="_Toc2510"/>
      <w:r>
        <w:rPr>
          <w:rFonts w:hint="eastAsia" w:ascii="宋体" w:hAnsi="宋体" w:cs="宋体"/>
          <w:b/>
          <w:bCs/>
          <w:sz w:val="24"/>
          <w:highlight w:val="none"/>
        </w:rPr>
        <w:t>2.采购方式、合格的</w:t>
      </w:r>
      <w:bookmarkEnd w:id="115"/>
      <w:bookmarkEnd w:id="116"/>
      <w:bookmarkEnd w:id="117"/>
      <w:r>
        <w:rPr>
          <w:rFonts w:hint="eastAsia" w:ascii="宋体" w:hAnsi="宋体" w:cs="宋体"/>
          <w:b/>
          <w:bCs/>
          <w:sz w:val="24"/>
          <w:highlight w:val="none"/>
        </w:rPr>
        <w:t>供应商</w:t>
      </w:r>
      <w:bookmarkEnd w:id="118"/>
      <w:bookmarkEnd w:id="119"/>
      <w:bookmarkEnd w:id="120"/>
      <w:bookmarkEnd w:id="121"/>
      <w:bookmarkEnd w:id="122"/>
      <w:bookmarkEnd w:id="123"/>
      <w:bookmarkEnd w:id="124"/>
      <w:bookmarkEnd w:id="125"/>
    </w:p>
    <w:p w14:paraId="0C1DD864">
      <w:pPr>
        <w:tabs>
          <w:tab w:val="left" w:pos="840"/>
        </w:tabs>
        <w:spacing w:line="480" w:lineRule="exact"/>
        <w:rPr>
          <w:rFonts w:hint="eastAsia" w:ascii="宋体" w:hAnsi="宋体" w:cs="宋体"/>
          <w:sz w:val="24"/>
          <w:highlight w:val="none"/>
        </w:rPr>
      </w:pPr>
      <w:r>
        <w:rPr>
          <w:rFonts w:hint="eastAsia" w:ascii="宋体" w:hAnsi="宋体" w:cs="宋体"/>
          <w:sz w:val="24"/>
          <w:highlight w:val="none"/>
        </w:rPr>
        <w:t>2.1本次采购采取竞争性磋商方式。</w:t>
      </w:r>
    </w:p>
    <w:p w14:paraId="61E21FF3">
      <w:pPr>
        <w:tabs>
          <w:tab w:val="left" w:pos="840"/>
        </w:tabs>
        <w:spacing w:line="480" w:lineRule="exact"/>
        <w:rPr>
          <w:rFonts w:hint="eastAsia" w:ascii="宋体" w:hAnsi="宋体" w:cs="宋体"/>
          <w:sz w:val="24"/>
          <w:highlight w:val="none"/>
        </w:rPr>
      </w:pPr>
      <w:r>
        <w:rPr>
          <w:rFonts w:hint="eastAsia" w:ascii="宋体" w:hAnsi="宋体" w:cs="宋体"/>
          <w:sz w:val="24"/>
          <w:highlight w:val="none"/>
        </w:rPr>
        <w:t>2.2合格的供应商：</w:t>
      </w:r>
    </w:p>
    <w:p w14:paraId="29DE5AFD">
      <w:pPr>
        <w:spacing w:line="480" w:lineRule="exact"/>
        <w:rPr>
          <w:rFonts w:hint="eastAsia" w:ascii="宋体" w:hAnsi="宋体" w:eastAsia="宋体" w:cs="宋体"/>
          <w:b w:val="0"/>
          <w:bCs w:val="0"/>
          <w:sz w:val="24"/>
          <w:highlight w:val="none"/>
          <w:lang w:val="zh-CN"/>
        </w:rPr>
      </w:pPr>
      <w:r>
        <w:rPr>
          <w:rFonts w:hint="eastAsia" w:ascii="宋体" w:hAnsi="宋体" w:cs="宋体"/>
          <w:b w:val="0"/>
          <w:bCs w:val="0"/>
          <w:sz w:val="24"/>
          <w:highlight w:val="none"/>
          <w:lang w:val="zh-CN"/>
        </w:rPr>
        <w:t>（</w:t>
      </w:r>
      <w:r>
        <w:rPr>
          <w:rFonts w:hint="eastAsia" w:ascii="宋体" w:hAnsi="宋体" w:cs="宋体"/>
          <w:b w:val="0"/>
          <w:bCs w:val="0"/>
          <w:sz w:val="24"/>
          <w:highlight w:val="none"/>
          <w:lang w:val="en-US" w:eastAsia="zh-CN"/>
        </w:rPr>
        <w:t>1</w:t>
      </w:r>
      <w:r>
        <w:rPr>
          <w:rFonts w:hint="eastAsia" w:ascii="宋体" w:hAnsi="宋体" w:cs="宋体"/>
          <w:b w:val="0"/>
          <w:bCs w:val="0"/>
          <w:sz w:val="24"/>
          <w:highlight w:val="none"/>
          <w:lang w:val="zh-CN"/>
        </w:rPr>
        <w:t>）</w:t>
      </w:r>
      <w:r>
        <w:rPr>
          <w:rFonts w:hint="eastAsia" w:ascii="宋体" w:hAnsi="宋体" w:eastAsia="宋体" w:cs="宋体"/>
          <w:b w:val="0"/>
          <w:bCs w:val="0"/>
          <w:sz w:val="24"/>
          <w:highlight w:val="none"/>
          <w:lang w:val="zh-CN"/>
        </w:rPr>
        <w:t xml:space="preserve"> 符合《政府采购法》第22条条件，并提供下列材料：</w:t>
      </w:r>
    </w:p>
    <w:p w14:paraId="3FD39607">
      <w:pPr>
        <w:tabs>
          <w:tab w:val="left" w:pos="840"/>
        </w:tabs>
        <w:spacing w:line="480" w:lineRule="exact"/>
        <w:rPr>
          <w:rFonts w:hint="eastAsia" w:ascii="宋体" w:hAnsi="宋体" w:cs="宋体"/>
          <w:b/>
          <w:bCs/>
          <w:sz w:val="24"/>
          <w:highlight w:val="none"/>
          <w:lang w:val="zh-CN"/>
        </w:rPr>
      </w:pPr>
      <w:r>
        <w:rPr>
          <w:rFonts w:hint="eastAsia" w:ascii="宋体" w:hAnsi="宋体" w:cs="宋体"/>
          <w:b/>
          <w:bCs/>
          <w:sz w:val="24"/>
          <w:highlight w:val="none"/>
          <w:lang w:val="zh-CN"/>
        </w:rPr>
        <w:t xml:space="preserve">   &lt;1&gt;供应商的营业执照等证明文件，自然人的身份证明。</w:t>
      </w:r>
    </w:p>
    <w:p w14:paraId="7FE1B330">
      <w:pPr>
        <w:tabs>
          <w:tab w:val="left" w:pos="840"/>
        </w:tabs>
        <w:spacing w:line="480" w:lineRule="exact"/>
        <w:rPr>
          <w:rFonts w:hint="eastAsia" w:ascii="宋体" w:hAnsi="宋体" w:cs="宋体"/>
          <w:b/>
          <w:bCs/>
          <w:sz w:val="24"/>
          <w:highlight w:val="none"/>
          <w:lang w:val="zh-CN"/>
        </w:rPr>
      </w:pPr>
      <w:r>
        <w:rPr>
          <w:rFonts w:hint="eastAsia" w:ascii="宋体" w:hAnsi="宋体" w:cs="宋体"/>
          <w:b/>
          <w:bCs/>
          <w:sz w:val="24"/>
          <w:highlight w:val="none"/>
          <w:lang w:val="zh-CN"/>
        </w:rPr>
        <w:t xml:space="preserve">   &lt;2&gt;财务状况报告和依法缴纳税收和社会保障资金的相关材料。</w:t>
      </w:r>
    </w:p>
    <w:p w14:paraId="653A7AA1">
      <w:pPr>
        <w:tabs>
          <w:tab w:val="left" w:pos="840"/>
        </w:tabs>
        <w:spacing w:line="480" w:lineRule="exact"/>
        <w:rPr>
          <w:rFonts w:hint="eastAsia" w:ascii="宋体" w:hAnsi="宋体" w:cs="宋体"/>
          <w:b/>
          <w:bCs/>
          <w:sz w:val="24"/>
          <w:highlight w:val="none"/>
          <w:lang w:val="zh-CN"/>
        </w:rPr>
      </w:pPr>
      <w:r>
        <w:rPr>
          <w:rFonts w:hint="eastAsia" w:ascii="宋体" w:hAnsi="宋体" w:cs="宋体"/>
          <w:b/>
          <w:bCs/>
          <w:sz w:val="24"/>
          <w:highlight w:val="none"/>
          <w:lang w:val="zh-CN"/>
        </w:rPr>
        <w:t xml:space="preserve">   &lt;3&gt;具备履行合同所必须的货物和专业技术能力的证明材料。</w:t>
      </w:r>
    </w:p>
    <w:p w14:paraId="62828781">
      <w:pPr>
        <w:tabs>
          <w:tab w:val="left" w:pos="840"/>
        </w:tabs>
        <w:spacing w:line="480" w:lineRule="exact"/>
        <w:rPr>
          <w:rFonts w:hint="eastAsia" w:ascii="宋体" w:hAnsi="宋体" w:cs="宋体"/>
          <w:b/>
          <w:bCs/>
          <w:sz w:val="24"/>
          <w:highlight w:val="none"/>
          <w:lang w:val="zh-CN"/>
        </w:rPr>
      </w:pPr>
      <w:r>
        <w:rPr>
          <w:rFonts w:hint="eastAsia" w:ascii="宋体" w:hAnsi="宋体" w:cs="宋体"/>
          <w:b/>
          <w:bCs/>
          <w:sz w:val="24"/>
          <w:highlight w:val="none"/>
          <w:lang w:val="zh-CN"/>
        </w:rPr>
        <w:t xml:space="preserve">   &lt;4&gt;参加政府采购活动前3年内在经营活动中没有重大违法记录的书面声明。</w:t>
      </w:r>
    </w:p>
    <w:p w14:paraId="6E974357">
      <w:pPr>
        <w:tabs>
          <w:tab w:val="left" w:pos="840"/>
        </w:tabs>
        <w:spacing w:line="480" w:lineRule="exact"/>
        <w:rPr>
          <w:rFonts w:hint="eastAsia" w:ascii="宋体" w:hAnsi="宋体" w:cs="宋体"/>
          <w:b/>
          <w:bCs/>
          <w:sz w:val="24"/>
          <w:highlight w:val="none"/>
        </w:rPr>
      </w:pPr>
      <w:r>
        <w:rPr>
          <w:rFonts w:hint="eastAsia" w:ascii="宋体" w:hAnsi="宋体" w:cs="宋体"/>
          <w:b/>
          <w:bCs/>
          <w:sz w:val="24"/>
          <w:highlight w:val="none"/>
          <w:lang w:val="zh-CN"/>
        </w:rPr>
        <w:t xml:space="preserve">   &lt;5&gt;具备法律、行政法规规定的其他条件的证明材料。</w:t>
      </w:r>
    </w:p>
    <w:p w14:paraId="7A84BF07">
      <w:pPr>
        <w:spacing w:line="480" w:lineRule="exact"/>
        <w:rPr>
          <w:rFonts w:hint="eastAsia" w:ascii="宋体" w:hAnsi="宋体" w:eastAsia="宋体" w:cs="宋体"/>
          <w:b w:val="0"/>
          <w:bCs w:val="0"/>
          <w:sz w:val="24"/>
          <w:highlight w:val="none"/>
        </w:rPr>
      </w:pPr>
      <w:bookmarkStart w:id="126" w:name="_Toc376936731"/>
      <w:bookmarkStart w:id="127" w:name="_Toc16771"/>
      <w:bookmarkStart w:id="128" w:name="_Toc17382"/>
      <w:bookmarkStart w:id="129" w:name="_Toc8805"/>
      <w:bookmarkStart w:id="130" w:name="_Toc893"/>
      <w:bookmarkStart w:id="131" w:name="_Toc325726000"/>
      <w:bookmarkStart w:id="132" w:name="_Toc15074"/>
      <w:bookmarkStart w:id="133" w:name="_Toc32105"/>
      <w:bookmarkStart w:id="134" w:name="_Toc27272"/>
      <w:bookmarkStart w:id="135" w:name="_Toc8820"/>
      <w:bookmarkStart w:id="136" w:name="_Toc8620"/>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2</w:t>
      </w:r>
      <w:r>
        <w:rPr>
          <w:rFonts w:hint="eastAsia" w:ascii="宋体" w:hAnsi="宋体" w:cs="宋体"/>
          <w:b w:val="0"/>
          <w:bCs w:val="0"/>
          <w:sz w:val="24"/>
          <w:highlight w:val="none"/>
          <w:lang w:eastAsia="zh-CN"/>
        </w:rPr>
        <w:t>）</w:t>
      </w:r>
      <w:r>
        <w:rPr>
          <w:rFonts w:hint="eastAsia" w:ascii="宋体" w:hAnsi="宋体" w:eastAsia="宋体" w:cs="宋体"/>
          <w:b w:val="0"/>
          <w:bCs w:val="0"/>
          <w:sz w:val="24"/>
          <w:highlight w:val="none"/>
        </w:rPr>
        <w:t xml:space="preserve"> 在中华人民共和国境内合法注册的，具有独立法人资格；</w:t>
      </w:r>
    </w:p>
    <w:p w14:paraId="29ED5592">
      <w:pPr>
        <w:spacing w:line="480" w:lineRule="exact"/>
        <w:rPr>
          <w:rFonts w:hint="eastAsia" w:ascii="宋体" w:hAnsi="宋体" w:eastAsia="宋体" w:cs="宋体"/>
          <w:b w:val="0"/>
          <w:bCs w:val="0"/>
          <w:sz w:val="24"/>
          <w:highlight w:val="none"/>
        </w:rPr>
      </w:pP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3</w:t>
      </w:r>
      <w:r>
        <w:rPr>
          <w:rFonts w:hint="eastAsia" w:ascii="宋体" w:hAnsi="宋体" w:cs="宋体"/>
          <w:b w:val="0"/>
          <w:bCs w:val="0"/>
          <w:sz w:val="24"/>
          <w:highlight w:val="none"/>
          <w:lang w:eastAsia="zh-CN"/>
        </w:rPr>
        <w:t>）</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zh-CN"/>
        </w:rPr>
        <w:t>单位负责人为同一人或者存在直接控股、管理关系的不同供应商，不得参加同一合同项下的政府采购活动。否则，皆取消投标资格；</w:t>
      </w:r>
    </w:p>
    <w:p w14:paraId="03EBA46C">
      <w:pPr>
        <w:spacing w:line="480" w:lineRule="exact"/>
        <w:rPr>
          <w:rFonts w:hint="eastAsia" w:ascii="宋体" w:hAnsi="宋体" w:eastAsia="宋体" w:cs="宋体"/>
          <w:b w:val="0"/>
          <w:bCs w:val="0"/>
          <w:sz w:val="24"/>
          <w:highlight w:val="none"/>
          <w:lang w:val="zh-CN"/>
        </w:rPr>
      </w:pP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4</w:t>
      </w:r>
      <w:r>
        <w:rPr>
          <w:rFonts w:hint="eastAsia" w:ascii="宋体" w:hAnsi="宋体" w:cs="宋体"/>
          <w:b w:val="0"/>
          <w:bCs w:val="0"/>
          <w:sz w:val="24"/>
          <w:highlight w:val="none"/>
          <w:lang w:eastAsia="zh-CN"/>
        </w:rPr>
        <w:t>）</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zh-CN"/>
        </w:rPr>
        <w:t>为本采购项目提供整体设计、规范编制或者项目管理、监理等服务的供应商，不得再参加该采购项目的其他采购活动；</w:t>
      </w:r>
    </w:p>
    <w:p w14:paraId="44F5D6CF">
      <w:pPr>
        <w:spacing w:line="480" w:lineRule="exact"/>
        <w:rPr>
          <w:rFonts w:hint="eastAsia" w:ascii="宋体" w:hAnsi="宋体" w:cs="宋体"/>
          <w:b w:val="0"/>
          <w:bCs w:val="0"/>
          <w:sz w:val="24"/>
          <w:highlight w:val="none"/>
          <w:lang w:val="zh-CN" w:eastAsia="zh-CN"/>
        </w:rPr>
      </w:pP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5</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 xml:space="preserve"> </w:t>
      </w:r>
      <w:r>
        <w:rPr>
          <w:rFonts w:hint="eastAsia" w:ascii="宋体" w:hAnsi="宋体" w:cs="宋体"/>
          <w:b w:val="0"/>
          <w:bCs w:val="0"/>
          <w:sz w:val="24"/>
          <w:highlight w:val="none"/>
          <w:lang w:val="zh-CN" w:eastAsia="zh-CN"/>
        </w:rPr>
        <w:t>本项目不接受供应商以联合体方式进行</w:t>
      </w:r>
      <w:r>
        <w:rPr>
          <w:rFonts w:hint="eastAsia" w:ascii="宋体" w:hAnsi="宋体" w:cs="宋体"/>
          <w:b w:val="0"/>
          <w:bCs w:val="0"/>
          <w:sz w:val="24"/>
          <w:highlight w:val="none"/>
          <w:lang w:val="en-US" w:eastAsia="zh-CN"/>
        </w:rPr>
        <w:t>磋商</w:t>
      </w:r>
      <w:r>
        <w:rPr>
          <w:rFonts w:hint="eastAsia" w:ascii="宋体" w:hAnsi="宋体" w:cs="宋体"/>
          <w:b w:val="0"/>
          <w:bCs w:val="0"/>
          <w:sz w:val="24"/>
          <w:highlight w:val="none"/>
          <w:lang w:val="zh-CN" w:eastAsia="zh-CN"/>
        </w:rPr>
        <w:t>；</w:t>
      </w:r>
    </w:p>
    <w:p w14:paraId="2BCDF835">
      <w:pPr>
        <w:spacing w:line="480" w:lineRule="exact"/>
        <w:rPr>
          <w:rFonts w:hint="eastAsia" w:ascii="宋体" w:hAnsi="宋体" w:cs="宋体"/>
          <w:b w:val="0"/>
          <w:bCs w:val="0"/>
          <w:sz w:val="24"/>
          <w:highlight w:val="none"/>
        </w:rPr>
      </w:pPr>
      <w:r>
        <w:rPr>
          <w:rFonts w:hint="eastAsia" w:ascii="宋体" w:hAnsi="宋体" w:cs="宋体"/>
          <w:b w:val="0"/>
          <w:bCs w:val="0"/>
          <w:sz w:val="24"/>
          <w:highlight w:val="none"/>
          <w:lang w:val="en-US" w:eastAsia="zh-CN"/>
        </w:rPr>
        <w:t>（6）</w:t>
      </w:r>
      <w:r>
        <w:rPr>
          <w:rFonts w:hint="eastAsia" w:ascii="宋体" w:hAnsi="宋体" w:eastAsia="宋体" w:cs="宋体"/>
          <w:b w:val="0"/>
          <w:bCs w:val="0"/>
          <w:sz w:val="24"/>
          <w:highlight w:val="none"/>
        </w:rPr>
        <w:t xml:space="preserve"> 供应商必须</w:t>
      </w:r>
      <w:r>
        <w:rPr>
          <w:rFonts w:hint="eastAsia" w:ascii="宋体" w:hAnsi="宋体" w:eastAsia="宋体" w:cs="宋体"/>
          <w:b w:val="0"/>
          <w:bCs w:val="0"/>
          <w:sz w:val="24"/>
          <w:highlight w:val="none"/>
          <w:lang w:val="en-US" w:eastAsia="zh-CN"/>
        </w:rPr>
        <w:t>在磋商文件获取期限内在《政采云》平台上获取磋商文件，未按规定获取磋商</w:t>
      </w:r>
      <w:r>
        <w:rPr>
          <w:rFonts w:hint="eastAsia" w:ascii="宋体" w:hAnsi="宋体" w:cs="宋体"/>
          <w:b w:val="0"/>
          <w:bCs w:val="0"/>
          <w:sz w:val="24"/>
          <w:highlight w:val="none"/>
          <w:lang w:val="en-US" w:eastAsia="zh-CN"/>
        </w:rPr>
        <w:t>文件的潜在供应商</w:t>
      </w:r>
      <w:r>
        <w:rPr>
          <w:rFonts w:hint="eastAsia" w:ascii="宋体" w:hAnsi="宋体" w:cs="宋体"/>
          <w:b w:val="0"/>
          <w:bCs w:val="0"/>
          <w:sz w:val="24"/>
          <w:highlight w:val="none"/>
        </w:rPr>
        <w:t>均无资格参加本次投标；</w:t>
      </w:r>
    </w:p>
    <w:p w14:paraId="006CCE26">
      <w:pPr>
        <w:spacing w:line="480" w:lineRule="exact"/>
        <w:rPr>
          <w:rFonts w:hint="eastAsia" w:ascii="宋体" w:hAnsi="宋体" w:eastAsia="宋体" w:cs="宋体"/>
          <w:b/>
          <w:bCs/>
          <w:kern w:val="2"/>
          <w:sz w:val="24"/>
          <w:szCs w:val="24"/>
          <w:highlight w:val="none"/>
          <w:u w:val="single"/>
          <w:lang w:val="en-US" w:eastAsia="zh-CN" w:bidi="ar-SA"/>
        </w:rPr>
      </w:pPr>
      <w:r>
        <w:rPr>
          <w:rFonts w:hint="eastAsia" w:ascii="宋体" w:hAnsi="宋体" w:cs="宋体"/>
          <w:b/>
          <w:bCs/>
          <w:sz w:val="24"/>
          <w:highlight w:val="none"/>
        </w:rPr>
        <w:t>（</w:t>
      </w:r>
      <w:r>
        <w:rPr>
          <w:rFonts w:hint="eastAsia" w:ascii="宋体" w:hAnsi="宋体" w:cs="宋体"/>
          <w:b/>
          <w:bCs/>
          <w:sz w:val="24"/>
          <w:highlight w:val="none"/>
          <w:lang w:val="en-US" w:eastAsia="zh-CN"/>
        </w:rPr>
        <w:t>7</w:t>
      </w:r>
      <w:r>
        <w:rPr>
          <w:rFonts w:hint="eastAsia" w:ascii="宋体" w:hAnsi="宋体" w:cs="宋体"/>
          <w:b/>
          <w:bCs/>
          <w:sz w:val="24"/>
          <w:highlight w:val="none"/>
        </w:rPr>
        <w:t>）</w:t>
      </w:r>
      <w:r>
        <w:rPr>
          <w:rFonts w:hint="eastAsia" w:ascii="宋体" w:hAnsi="宋体" w:eastAsia="宋体" w:cs="宋体"/>
          <w:b/>
          <w:bCs/>
          <w:kern w:val="2"/>
          <w:sz w:val="24"/>
          <w:szCs w:val="24"/>
          <w:highlight w:val="none"/>
          <w:lang w:val="en-US" w:eastAsia="zh-CN" w:bidi="ar-SA"/>
        </w:rPr>
        <w:t>本次采购要求</w:t>
      </w:r>
      <w:r>
        <w:rPr>
          <w:rFonts w:hint="eastAsia" w:ascii="宋体" w:hAnsi="宋体" w:cs="宋体"/>
          <w:b/>
          <w:bCs/>
          <w:kern w:val="2"/>
          <w:sz w:val="24"/>
          <w:szCs w:val="24"/>
          <w:highlight w:val="none"/>
          <w:lang w:val="en-US" w:eastAsia="zh-CN" w:bidi="ar-SA"/>
        </w:rPr>
        <w:t>供应商提供所投有机肥有效的《肥料登记证》，并在人员、设备、资金等方面具有相应的能力</w:t>
      </w:r>
      <w:r>
        <w:rPr>
          <w:rFonts w:hint="eastAsia" w:ascii="宋体" w:hAnsi="宋体" w:eastAsia="宋体" w:cs="宋体"/>
          <w:b/>
          <w:bCs/>
          <w:kern w:val="2"/>
          <w:sz w:val="24"/>
          <w:szCs w:val="24"/>
          <w:highlight w:val="none"/>
          <w:u w:val="none"/>
          <w:lang w:val="en-US" w:eastAsia="zh-CN" w:bidi="ar-SA"/>
        </w:rPr>
        <w:t>；</w:t>
      </w:r>
    </w:p>
    <w:p w14:paraId="007411F9">
      <w:pPr>
        <w:spacing w:line="480" w:lineRule="exact"/>
        <w:rPr>
          <w:rFonts w:hint="default" w:ascii="宋体" w:hAnsi="宋体" w:eastAsia="宋体" w:cs="宋体"/>
          <w:b w:val="0"/>
          <w:bCs w:val="0"/>
          <w:sz w:val="24"/>
          <w:highlight w:val="none"/>
          <w:lang w:val="en-US" w:eastAsia="zh-CN"/>
        </w:rPr>
      </w:pPr>
      <w:r>
        <w:rPr>
          <w:rFonts w:hint="eastAsia" w:ascii="宋体" w:hAnsi="宋体" w:cs="宋体"/>
          <w:b w:val="0"/>
          <w:bCs w:val="0"/>
          <w:sz w:val="24"/>
          <w:highlight w:val="none"/>
        </w:rPr>
        <w:t>（</w:t>
      </w:r>
      <w:r>
        <w:rPr>
          <w:rFonts w:hint="eastAsia" w:ascii="宋体" w:hAnsi="宋体" w:cs="宋体"/>
          <w:b w:val="0"/>
          <w:bCs w:val="0"/>
          <w:sz w:val="24"/>
          <w:highlight w:val="none"/>
          <w:lang w:val="en-US" w:eastAsia="zh-CN"/>
        </w:rPr>
        <w:t>8</w:t>
      </w:r>
      <w:r>
        <w:rPr>
          <w:rFonts w:hint="eastAsia" w:ascii="宋体" w:hAnsi="宋体" w:cs="宋体"/>
          <w:b w:val="0"/>
          <w:bCs w:val="0"/>
          <w:sz w:val="24"/>
          <w:highlight w:val="none"/>
        </w:rPr>
        <w:t>）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的查询截图；信息生成时间和截图时间为响应文件递交截止时间前10天内）；</w:t>
      </w:r>
    </w:p>
    <w:p w14:paraId="609E5FC4">
      <w:pPr>
        <w:spacing w:line="480" w:lineRule="exact"/>
        <w:rPr>
          <w:rFonts w:hint="default" w:ascii="宋体" w:hAnsi="宋体" w:eastAsia="宋体" w:cs="宋体"/>
          <w:b w:val="0"/>
          <w:bCs w:val="0"/>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9</w:t>
      </w:r>
      <w:r>
        <w:rPr>
          <w:rFonts w:hint="eastAsia" w:ascii="宋体" w:hAnsi="宋体" w:cs="宋体"/>
          <w:sz w:val="24"/>
          <w:highlight w:val="none"/>
          <w:lang w:eastAsia="zh-CN"/>
        </w:rPr>
        <w:t>）</w:t>
      </w:r>
      <w:r>
        <w:rPr>
          <w:rFonts w:hint="eastAsia" w:ascii="宋体" w:hAnsi="宋体" w:eastAsia="宋体" w:cs="宋体"/>
          <w:sz w:val="24"/>
          <w:highlight w:val="none"/>
          <w:lang w:eastAsia="zh-CN"/>
        </w:rPr>
        <w:t>本项目专门面向中小微企业采购（监狱企业、残疾人福利性单位视同小型、微型企业），非中小微企业不得参加本项目采购活动；留取份额100%；</w:t>
      </w:r>
    </w:p>
    <w:p w14:paraId="791E15AF">
      <w:pPr>
        <w:widowControl/>
        <w:spacing w:line="480" w:lineRule="exact"/>
        <w:jc w:val="left"/>
        <w:outlineLvl w:val="2"/>
        <w:rPr>
          <w:rFonts w:hint="eastAsia" w:ascii="宋体" w:hAnsi="宋体" w:cs="宋体"/>
          <w:kern w:val="2"/>
          <w:sz w:val="24"/>
          <w:szCs w:val="24"/>
          <w:highlight w:val="none"/>
          <w:lang w:val="en-US" w:eastAsia="zh-CN" w:bidi="ar-SA"/>
        </w:rPr>
      </w:pPr>
      <w:r>
        <w:rPr>
          <w:rFonts w:hint="eastAsia" w:ascii="宋体" w:hAnsi="宋体" w:eastAsia="宋体" w:cs="宋体"/>
          <w:b w:val="0"/>
          <w:bCs w:val="0"/>
          <w:sz w:val="24"/>
          <w:highlight w:val="none"/>
          <w:lang w:val="zh-CN"/>
        </w:rPr>
        <w:t>（</w:t>
      </w:r>
      <w:r>
        <w:rPr>
          <w:rFonts w:hint="eastAsia" w:ascii="宋体" w:hAnsi="宋体" w:cs="宋体"/>
          <w:b w:val="0"/>
          <w:bCs w:val="0"/>
          <w:sz w:val="24"/>
          <w:highlight w:val="none"/>
          <w:lang w:val="en-US" w:eastAsia="zh-CN"/>
        </w:rPr>
        <w:t>10</w:t>
      </w:r>
      <w:r>
        <w:rPr>
          <w:rFonts w:hint="eastAsia" w:ascii="宋体" w:hAnsi="宋体" w:eastAsia="宋体" w:cs="宋体"/>
          <w:b w:val="0"/>
          <w:bCs w:val="0"/>
          <w:sz w:val="24"/>
          <w:highlight w:val="none"/>
          <w:lang w:val="en-US" w:eastAsia="zh-CN"/>
        </w:rPr>
        <w:t>）</w:t>
      </w:r>
      <w:r>
        <w:rPr>
          <w:rFonts w:hint="eastAsia" w:ascii="宋体" w:hAnsi="宋体" w:cs="宋体"/>
          <w:kern w:val="2"/>
          <w:sz w:val="24"/>
          <w:szCs w:val="24"/>
          <w:highlight w:val="none"/>
          <w:lang w:val="zh-CN" w:eastAsia="zh-CN" w:bidi="ar-SA"/>
        </w:rPr>
        <w:t>供应商可对本项目进行投标，但不得就本项目中的内容拆分投标，所投内容必须完全响应磋商文件所列示内容</w:t>
      </w:r>
      <w:r>
        <w:rPr>
          <w:rFonts w:hint="eastAsia" w:ascii="宋体" w:hAnsi="宋体" w:eastAsia="宋体" w:cs="宋体"/>
          <w:kern w:val="2"/>
          <w:sz w:val="24"/>
          <w:szCs w:val="24"/>
          <w:highlight w:val="none"/>
          <w:lang w:val="en-US" w:eastAsia="zh-CN" w:bidi="ar-SA"/>
        </w:rPr>
        <w:t>。</w:t>
      </w:r>
    </w:p>
    <w:p w14:paraId="4ABB4D35">
      <w:pPr>
        <w:widowControl/>
        <w:spacing w:line="480" w:lineRule="exact"/>
        <w:jc w:val="left"/>
        <w:outlineLvl w:val="2"/>
        <w:rPr>
          <w:rFonts w:hint="eastAsia" w:ascii="宋体" w:hAnsi="宋体" w:cs="宋体"/>
          <w:sz w:val="24"/>
          <w:highlight w:val="none"/>
        </w:rPr>
      </w:pPr>
      <w:r>
        <w:rPr>
          <w:rFonts w:hint="eastAsia" w:ascii="宋体" w:hAnsi="宋体" w:cs="宋体"/>
          <w:sz w:val="24"/>
          <w:highlight w:val="none"/>
        </w:rPr>
        <w:t>3.磋商费用</w:t>
      </w:r>
      <w:bookmarkEnd w:id="126"/>
      <w:bookmarkEnd w:id="127"/>
      <w:bookmarkEnd w:id="128"/>
      <w:bookmarkEnd w:id="129"/>
      <w:bookmarkEnd w:id="130"/>
      <w:bookmarkEnd w:id="131"/>
      <w:bookmarkEnd w:id="132"/>
      <w:bookmarkEnd w:id="133"/>
      <w:bookmarkEnd w:id="134"/>
      <w:bookmarkEnd w:id="135"/>
      <w:bookmarkEnd w:id="136"/>
    </w:p>
    <w:p w14:paraId="2DB80A0B">
      <w:pPr>
        <w:tabs>
          <w:tab w:val="left" w:pos="840"/>
        </w:tabs>
        <w:spacing w:line="480" w:lineRule="exact"/>
        <w:ind w:firstLine="480"/>
        <w:rPr>
          <w:rFonts w:hint="eastAsia" w:ascii="宋体" w:hAnsi="宋体" w:cs="宋体"/>
          <w:b/>
          <w:bCs/>
          <w:sz w:val="24"/>
          <w:highlight w:val="none"/>
        </w:rPr>
      </w:pPr>
      <w:r>
        <w:rPr>
          <w:rFonts w:hint="eastAsia" w:ascii="宋体" w:hAnsi="宋体" w:cs="宋体"/>
          <w:sz w:val="24"/>
          <w:highlight w:val="none"/>
        </w:rPr>
        <w:t>供应商应自愿承担与参加本次投标有关的费用。采购代理机构对供应商发生的费用不承担任何责任。</w:t>
      </w:r>
    </w:p>
    <w:p w14:paraId="2DE27371">
      <w:pPr>
        <w:widowControl/>
        <w:spacing w:line="360" w:lineRule="auto"/>
        <w:jc w:val="center"/>
        <w:outlineLvl w:val="1"/>
        <w:rPr>
          <w:rFonts w:hint="eastAsia" w:ascii="宋体" w:hAnsi="宋体" w:eastAsia="宋体" w:cs="宋体"/>
          <w:b/>
          <w:bCs/>
          <w:sz w:val="32"/>
          <w:szCs w:val="32"/>
          <w:highlight w:val="none"/>
        </w:rPr>
      </w:pPr>
      <w:bookmarkStart w:id="137" w:name="_Toc12765"/>
      <w:bookmarkStart w:id="138" w:name="_Toc15903"/>
      <w:bookmarkStart w:id="139" w:name="_Toc19907"/>
      <w:bookmarkStart w:id="140" w:name="_Toc9857"/>
      <w:bookmarkStart w:id="141" w:name="_Toc30549"/>
      <w:r>
        <w:rPr>
          <w:rFonts w:hint="eastAsia" w:ascii="宋体" w:hAnsi="宋体" w:eastAsia="宋体" w:cs="宋体"/>
          <w:b/>
          <w:bCs/>
          <w:sz w:val="32"/>
          <w:szCs w:val="32"/>
          <w:highlight w:val="none"/>
        </w:rPr>
        <w:t>二、磋商文件说明</w:t>
      </w:r>
      <w:bookmarkEnd w:id="137"/>
      <w:bookmarkEnd w:id="138"/>
      <w:bookmarkEnd w:id="139"/>
      <w:bookmarkEnd w:id="140"/>
      <w:bookmarkEnd w:id="141"/>
    </w:p>
    <w:p w14:paraId="51D8BE6A">
      <w:pPr>
        <w:widowControl/>
        <w:spacing w:line="360" w:lineRule="auto"/>
        <w:jc w:val="left"/>
        <w:outlineLvl w:val="2"/>
        <w:rPr>
          <w:rFonts w:hint="eastAsia" w:ascii="宋体" w:hAnsi="宋体" w:cs="宋体"/>
          <w:b/>
          <w:bCs/>
          <w:sz w:val="24"/>
          <w:highlight w:val="none"/>
        </w:rPr>
      </w:pPr>
      <w:bookmarkStart w:id="142" w:name="_Toc14153"/>
      <w:bookmarkStart w:id="143" w:name="_Toc3171"/>
      <w:bookmarkStart w:id="144" w:name="_Toc376936733"/>
      <w:bookmarkStart w:id="145" w:name="_Toc10649"/>
      <w:bookmarkStart w:id="146" w:name="_Toc20080"/>
      <w:bookmarkStart w:id="147" w:name="_Toc30374"/>
      <w:bookmarkStart w:id="148" w:name="_Toc31425"/>
      <w:bookmarkStart w:id="149" w:name="_Toc31961"/>
      <w:bookmarkStart w:id="150" w:name="_Toc29717"/>
      <w:bookmarkStart w:id="151" w:name="_Toc11100"/>
      <w:bookmarkStart w:id="152" w:name="_Toc325726002"/>
      <w:r>
        <w:rPr>
          <w:rFonts w:hint="eastAsia" w:ascii="宋体" w:hAnsi="宋体" w:cs="宋体"/>
          <w:b/>
          <w:bCs/>
          <w:sz w:val="24"/>
          <w:highlight w:val="none"/>
        </w:rPr>
        <w:t>4.磋商文件的构成</w:t>
      </w:r>
      <w:bookmarkEnd w:id="142"/>
      <w:bookmarkEnd w:id="143"/>
      <w:bookmarkEnd w:id="144"/>
      <w:bookmarkEnd w:id="145"/>
      <w:bookmarkEnd w:id="146"/>
      <w:bookmarkEnd w:id="147"/>
      <w:bookmarkEnd w:id="148"/>
      <w:bookmarkEnd w:id="149"/>
      <w:bookmarkEnd w:id="150"/>
      <w:bookmarkEnd w:id="151"/>
      <w:bookmarkEnd w:id="152"/>
    </w:p>
    <w:p w14:paraId="1DB4504D">
      <w:pPr>
        <w:spacing w:line="360" w:lineRule="auto"/>
        <w:rPr>
          <w:rFonts w:hint="eastAsia" w:ascii="宋体" w:hAnsi="宋体" w:cs="宋体"/>
          <w:sz w:val="24"/>
          <w:highlight w:val="none"/>
        </w:rPr>
      </w:pPr>
      <w:r>
        <w:rPr>
          <w:rFonts w:hint="eastAsia" w:ascii="宋体" w:hAnsi="宋体" w:cs="宋体"/>
          <w:sz w:val="24"/>
          <w:highlight w:val="none"/>
        </w:rPr>
        <w:t>4.1磋商文件包括：</w:t>
      </w:r>
    </w:p>
    <w:p w14:paraId="1945DB12">
      <w:pPr>
        <w:spacing w:line="360" w:lineRule="auto"/>
        <w:rPr>
          <w:rFonts w:hint="eastAsia" w:ascii="宋体" w:hAnsi="宋体" w:cs="宋体"/>
          <w:sz w:val="24"/>
          <w:highlight w:val="none"/>
        </w:rPr>
      </w:pPr>
      <w:r>
        <w:rPr>
          <w:rFonts w:hint="eastAsia" w:ascii="宋体" w:hAnsi="宋体" w:cs="宋体"/>
          <w:sz w:val="24"/>
          <w:highlight w:val="none"/>
        </w:rPr>
        <w:t>（1）投标邀请</w:t>
      </w:r>
    </w:p>
    <w:p w14:paraId="1DBD3670">
      <w:pPr>
        <w:spacing w:line="360" w:lineRule="auto"/>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供应商须知前附表</w:t>
      </w:r>
    </w:p>
    <w:p w14:paraId="7D554635">
      <w:pPr>
        <w:spacing w:line="360" w:lineRule="auto"/>
        <w:rPr>
          <w:rFonts w:hint="eastAsia" w:ascii="宋体" w:hAnsi="宋体" w:cs="宋体"/>
          <w:sz w:val="24"/>
          <w:highlight w:val="none"/>
        </w:rPr>
      </w:pPr>
      <w:r>
        <w:rPr>
          <w:rFonts w:hint="eastAsia" w:ascii="宋体" w:hAnsi="宋体" w:cs="宋体"/>
          <w:sz w:val="24"/>
          <w:highlight w:val="none"/>
        </w:rPr>
        <w:t>（3）供应商须知</w:t>
      </w:r>
    </w:p>
    <w:p w14:paraId="1E057F97">
      <w:pPr>
        <w:spacing w:line="360" w:lineRule="auto"/>
        <w:rPr>
          <w:rFonts w:hint="eastAsia" w:ascii="宋体" w:hAnsi="宋体" w:cs="宋体"/>
          <w:sz w:val="24"/>
          <w:highlight w:val="none"/>
        </w:rPr>
      </w:pPr>
      <w:r>
        <w:rPr>
          <w:rFonts w:hint="eastAsia" w:ascii="宋体" w:hAnsi="宋体" w:cs="宋体"/>
          <w:sz w:val="24"/>
          <w:highlight w:val="none"/>
        </w:rPr>
        <w:t>（4）采购项目合同书</w:t>
      </w:r>
    </w:p>
    <w:p w14:paraId="149F98A4">
      <w:pPr>
        <w:spacing w:line="360" w:lineRule="auto"/>
        <w:rPr>
          <w:rFonts w:hint="eastAsia" w:ascii="宋体" w:hAnsi="宋体" w:cs="宋体"/>
          <w:sz w:val="24"/>
          <w:highlight w:val="none"/>
        </w:rPr>
      </w:pPr>
      <w:r>
        <w:rPr>
          <w:rFonts w:hint="eastAsia" w:ascii="宋体" w:hAnsi="宋体" w:cs="宋体"/>
          <w:sz w:val="24"/>
          <w:highlight w:val="none"/>
        </w:rPr>
        <w:t>（5）响应文件格式（相关附件）</w:t>
      </w:r>
    </w:p>
    <w:p w14:paraId="70B5ABF6">
      <w:pPr>
        <w:tabs>
          <w:tab w:val="left" w:pos="6889"/>
        </w:tabs>
        <w:spacing w:line="360" w:lineRule="auto"/>
        <w:rPr>
          <w:rFonts w:hint="eastAsia" w:ascii="宋体" w:hAnsi="宋体" w:cs="宋体"/>
          <w:sz w:val="24"/>
          <w:highlight w:val="none"/>
        </w:rPr>
      </w:pPr>
      <w:r>
        <w:rPr>
          <w:rFonts w:hint="eastAsia" w:ascii="宋体" w:hAnsi="宋体" w:cs="宋体"/>
          <w:sz w:val="24"/>
          <w:highlight w:val="none"/>
        </w:rPr>
        <w:t>（6）采购项目要求及技术参数</w:t>
      </w:r>
      <w:r>
        <w:rPr>
          <w:rFonts w:hint="eastAsia" w:ascii="宋体" w:hAnsi="宋体" w:cs="宋体"/>
          <w:sz w:val="24"/>
          <w:highlight w:val="none"/>
        </w:rPr>
        <w:tab/>
      </w:r>
    </w:p>
    <w:p w14:paraId="11EB50A4">
      <w:pPr>
        <w:spacing w:line="360" w:lineRule="auto"/>
        <w:rPr>
          <w:rFonts w:hint="eastAsia" w:ascii="宋体" w:hAnsi="宋体" w:cs="宋体"/>
          <w:sz w:val="24"/>
          <w:highlight w:val="none"/>
        </w:rPr>
      </w:pPr>
      <w:r>
        <w:rPr>
          <w:rFonts w:hint="eastAsia" w:ascii="宋体" w:hAnsi="宋体" w:cs="宋体"/>
          <w:sz w:val="24"/>
          <w:highlight w:val="none"/>
        </w:rPr>
        <w:t>（7）磋商过程中发生的澄清、变更和补充文件</w:t>
      </w:r>
    </w:p>
    <w:p w14:paraId="7036F281">
      <w:pPr>
        <w:spacing w:line="360" w:lineRule="auto"/>
        <w:rPr>
          <w:rFonts w:hint="eastAsia" w:ascii="宋体" w:hAnsi="宋体" w:cs="宋体"/>
          <w:sz w:val="24"/>
          <w:highlight w:val="none"/>
        </w:rPr>
      </w:pPr>
      <w:r>
        <w:rPr>
          <w:rFonts w:hint="eastAsia" w:ascii="宋体" w:hAnsi="宋体" w:cs="宋体"/>
          <w:sz w:val="24"/>
          <w:highlight w:val="none"/>
        </w:rPr>
        <w:t>4.2 供应商应认真阅读磋商文件中列示的事项、格式、条款和要求等内容。如果供应商未按磋商文件要求提交全部资料，或者对磋商文件未作出实质性响应的，将视为无效响应。</w:t>
      </w:r>
    </w:p>
    <w:p w14:paraId="754B8283">
      <w:pPr>
        <w:widowControl/>
        <w:spacing w:line="360" w:lineRule="auto"/>
        <w:jc w:val="left"/>
        <w:outlineLvl w:val="2"/>
        <w:rPr>
          <w:rFonts w:hint="eastAsia" w:ascii="宋体" w:hAnsi="宋体" w:eastAsia="宋体" w:cs="宋体"/>
          <w:b/>
          <w:bCs/>
          <w:sz w:val="24"/>
          <w:highlight w:val="none"/>
        </w:rPr>
      </w:pPr>
      <w:bookmarkStart w:id="153" w:name="_Toc376936734"/>
      <w:bookmarkStart w:id="154" w:name="_Toc325726003"/>
      <w:bookmarkStart w:id="155" w:name="_Toc3451"/>
      <w:bookmarkStart w:id="156" w:name="_Toc12180"/>
      <w:bookmarkStart w:id="157" w:name="_Toc26181"/>
      <w:bookmarkStart w:id="158" w:name="_Toc6482"/>
      <w:bookmarkStart w:id="159" w:name="_Toc17839"/>
      <w:bookmarkStart w:id="160" w:name="_Toc23990"/>
      <w:bookmarkStart w:id="161" w:name="_Toc4618"/>
      <w:bookmarkStart w:id="162" w:name="_Toc6496"/>
      <w:bookmarkStart w:id="163" w:name="_Toc11319"/>
      <w:r>
        <w:rPr>
          <w:rFonts w:hint="eastAsia" w:ascii="宋体" w:hAnsi="宋体" w:eastAsia="宋体" w:cs="宋体"/>
          <w:b/>
          <w:bCs/>
          <w:sz w:val="24"/>
          <w:highlight w:val="none"/>
        </w:rPr>
        <w:t>5.磋商文件的</w:t>
      </w:r>
      <w:bookmarkEnd w:id="153"/>
      <w:bookmarkEnd w:id="154"/>
      <w:r>
        <w:rPr>
          <w:rFonts w:hint="eastAsia" w:ascii="宋体" w:hAnsi="宋体" w:eastAsia="宋体" w:cs="宋体"/>
          <w:b/>
          <w:bCs/>
          <w:sz w:val="24"/>
          <w:highlight w:val="none"/>
        </w:rPr>
        <w:t>质疑</w:t>
      </w:r>
      <w:bookmarkEnd w:id="155"/>
      <w:bookmarkEnd w:id="156"/>
      <w:bookmarkEnd w:id="157"/>
      <w:bookmarkEnd w:id="158"/>
      <w:bookmarkEnd w:id="159"/>
      <w:bookmarkEnd w:id="160"/>
      <w:bookmarkEnd w:id="161"/>
      <w:bookmarkEnd w:id="162"/>
      <w:bookmarkEnd w:id="163"/>
    </w:p>
    <w:p w14:paraId="364A157B">
      <w:pPr>
        <w:keepNext w:val="0"/>
        <w:keepLines w:val="0"/>
        <w:pageBreakBefore w:val="0"/>
        <w:widowControl/>
        <w:kinsoku/>
        <w:wordWrap/>
        <w:overflowPunct/>
        <w:topLinePunct w:val="0"/>
        <w:bidi w:val="0"/>
        <w:snapToGrid/>
        <w:spacing w:beforeAutospacing="0" w:afterAutospacing="0" w:line="440" w:lineRule="exact"/>
        <w:ind w:left="0" w:leftChars="0" w:firstLine="480"/>
        <w:textAlignment w:val="auto"/>
        <w:rPr>
          <w:rFonts w:ascii="宋体" w:hAnsi="宋体" w:eastAsia="宋体" w:cs="宋体"/>
          <w:sz w:val="24"/>
          <w:szCs w:val="24"/>
          <w:highlight w:val="none"/>
        </w:rPr>
      </w:pPr>
      <w:r>
        <w:rPr>
          <w:rFonts w:ascii="宋体" w:hAnsi="宋体" w:eastAsia="宋体" w:cs="宋体"/>
          <w:sz w:val="24"/>
          <w:szCs w:val="24"/>
          <w:highlight w:val="none"/>
        </w:rPr>
        <w:t>供应商认为竞争性磋商文件、采购过程和成交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14:paraId="44ABFC06">
      <w:pPr>
        <w:keepNext w:val="0"/>
        <w:keepLines w:val="0"/>
        <w:pageBreakBefore w:val="0"/>
        <w:widowControl/>
        <w:kinsoku/>
        <w:wordWrap/>
        <w:overflowPunct/>
        <w:topLinePunct w:val="0"/>
        <w:bidi w:val="0"/>
        <w:snapToGrid/>
        <w:spacing w:beforeAutospacing="0" w:afterAutospacing="0" w:line="440" w:lineRule="exact"/>
        <w:ind w:left="0" w:leftChars="0" w:firstLine="480"/>
        <w:textAlignment w:val="auto"/>
        <w:rPr>
          <w:rFonts w:ascii="宋体" w:hAnsi="宋体" w:eastAsia="宋体" w:cs="宋体"/>
          <w:sz w:val="24"/>
          <w:szCs w:val="24"/>
          <w:highlight w:val="none"/>
        </w:rPr>
      </w:pPr>
      <w:r>
        <w:rPr>
          <w:rFonts w:ascii="宋体" w:hAnsi="宋体" w:eastAsia="宋体" w:cs="宋体"/>
          <w:sz w:val="24"/>
          <w:szCs w:val="24"/>
          <w:highlight w:val="none"/>
        </w:rPr>
        <w:t>参与采购活动的供应商对评审过程或者结果提出质疑的，采购人、采购代理机构可以组织原评审委员会协助答复质疑。</w:t>
      </w:r>
    </w:p>
    <w:p w14:paraId="18A050C5">
      <w:pPr>
        <w:keepNext w:val="0"/>
        <w:keepLines w:val="0"/>
        <w:pageBreakBefore w:val="0"/>
        <w:widowControl/>
        <w:kinsoku/>
        <w:wordWrap/>
        <w:overflowPunct/>
        <w:topLinePunct w:val="0"/>
        <w:bidi w:val="0"/>
        <w:snapToGrid/>
        <w:spacing w:beforeAutospacing="0" w:afterAutospacing="0" w:line="440" w:lineRule="exact"/>
        <w:ind w:left="0" w:leftChars="0" w:firstLine="480"/>
        <w:textAlignment w:val="auto"/>
        <w:rPr>
          <w:rFonts w:ascii="宋体" w:hAnsi="宋体" w:eastAsia="宋体" w:cs="宋体"/>
          <w:sz w:val="24"/>
          <w:szCs w:val="24"/>
          <w:highlight w:val="none"/>
        </w:rPr>
      </w:pPr>
      <w:r>
        <w:rPr>
          <w:rFonts w:ascii="宋体" w:hAnsi="宋体" w:eastAsia="宋体" w:cs="宋体"/>
          <w:sz w:val="24"/>
          <w:szCs w:val="24"/>
          <w:highlight w:val="none"/>
        </w:rPr>
        <w:t>供应商应知其权益受到损害之日，是指：</w:t>
      </w:r>
    </w:p>
    <w:p w14:paraId="2B294245">
      <w:pPr>
        <w:keepNext w:val="0"/>
        <w:keepLines w:val="0"/>
        <w:pageBreakBefore w:val="0"/>
        <w:widowControl/>
        <w:numPr>
          <w:ilvl w:val="0"/>
          <w:numId w:val="0"/>
        </w:numPr>
        <w:kinsoku/>
        <w:wordWrap/>
        <w:overflowPunct/>
        <w:topLinePunct w:val="0"/>
        <w:bidi w:val="0"/>
        <w:snapToGrid/>
        <w:spacing w:beforeAutospacing="0" w:afterAutospacing="0" w:line="440" w:lineRule="exact"/>
        <w:ind w:left="0" w:leftChars="0" w:firstLine="480" w:firstLineChars="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bidi="ar-SA"/>
        </w:rPr>
        <w:t>（一）</w:t>
      </w:r>
      <w:r>
        <w:rPr>
          <w:rFonts w:ascii="宋体" w:hAnsi="宋体" w:eastAsia="宋体" w:cs="宋体"/>
          <w:sz w:val="24"/>
          <w:szCs w:val="24"/>
          <w:highlight w:val="none"/>
        </w:rPr>
        <w:t>对可以质疑的磋商文件提出质疑的，为收到磋商文件之日或者磋商文件公告期限届满之日；</w:t>
      </w:r>
    </w:p>
    <w:p w14:paraId="30F0F8FC">
      <w:pPr>
        <w:keepNext w:val="0"/>
        <w:keepLines w:val="0"/>
        <w:pageBreakBefore w:val="0"/>
        <w:widowControl/>
        <w:numPr>
          <w:ilvl w:val="0"/>
          <w:numId w:val="0"/>
        </w:numPr>
        <w:kinsoku/>
        <w:wordWrap/>
        <w:overflowPunct/>
        <w:topLinePunct w:val="0"/>
        <w:bidi w:val="0"/>
        <w:snapToGrid/>
        <w:spacing w:beforeAutospacing="0" w:afterAutospacing="0" w:line="440" w:lineRule="exact"/>
        <w:ind w:left="0" w:leftChars="0" w:firstLine="480" w:firstLineChars="0"/>
        <w:textAlignment w:val="auto"/>
        <w:rPr>
          <w:rFonts w:hint="eastAsia" w:ascii="宋体" w:hAnsi="宋体" w:eastAsia="宋体" w:cs="宋体"/>
          <w:color w:val="auto"/>
          <w:highlight w:val="none"/>
          <w:lang w:val="zh-CN"/>
        </w:rPr>
      </w:pPr>
      <w:r>
        <w:rPr>
          <w:rFonts w:ascii="宋体" w:hAnsi="宋体" w:eastAsia="宋体" w:cs="宋体"/>
          <w:sz w:val="24"/>
          <w:szCs w:val="24"/>
          <w:highlight w:val="none"/>
        </w:rPr>
        <w:t>（二）对采购过程提出质疑的，为各采购程序环节结束之日；</w:t>
      </w:r>
    </w:p>
    <w:p w14:paraId="03D110E4">
      <w:pPr>
        <w:keepNext w:val="0"/>
        <w:keepLines w:val="0"/>
        <w:pageBreakBefore w:val="0"/>
        <w:widowControl/>
        <w:numPr>
          <w:ilvl w:val="0"/>
          <w:numId w:val="0"/>
        </w:numPr>
        <w:kinsoku/>
        <w:wordWrap/>
        <w:overflowPunct/>
        <w:topLinePunct w:val="0"/>
        <w:bidi w:val="0"/>
        <w:snapToGrid/>
        <w:spacing w:beforeAutospacing="0" w:afterAutospacing="0" w:line="440" w:lineRule="exact"/>
        <w:ind w:left="0" w:leftChars="0" w:firstLine="480" w:firstLineChars="0"/>
        <w:textAlignment w:val="auto"/>
        <w:rPr>
          <w:rFonts w:hint="eastAsia"/>
          <w:highlight w:val="none"/>
          <w:lang w:eastAsia="zh-CN"/>
        </w:rPr>
      </w:pPr>
      <w:r>
        <w:rPr>
          <w:rFonts w:ascii="宋体" w:hAnsi="宋体" w:eastAsia="宋体" w:cs="宋体"/>
          <w:sz w:val="24"/>
          <w:szCs w:val="24"/>
          <w:highlight w:val="none"/>
        </w:rPr>
        <w:t>（三）对中标结果提出质疑的，为中标结果公告期限届满之日。</w:t>
      </w:r>
    </w:p>
    <w:p w14:paraId="33468A10">
      <w:pPr>
        <w:widowControl/>
        <w:spacing w:line="360" w:lineRule="auto"/>
        <w:jc w:val="left"/>
        <w:outlineLvl w:val="2"/>
        <w:rPr>
          <w:rFonts w:hint="eastAsia" w:ascii="宋体" w:hAnsi="宋体" w:cs="宋体"/>
          <w:b/>
          <w:bCs/>
          <w:sz w:val="24"/>
          <w:highlight w:val="none"/>
        </w:rPr>
      </w:pPr>
      <w:bookmarkStart w:id="164" w:name="_Toc7799"/>
      <w:bookmarkStart w:id="165" w:name="_Toc12141"/>
      <w:bookmarkStart w:id="166" w:name="_Toc26515"/>
      <w:bookmarkStart w:id="167" w:name="_Toc25666"/>
      <w:bookmarkStart w:id="168" w:name="_Toc26666"/>
      <w:bookmarkStart w:id="169" w:name="_Toc343"/>
      <w:bookmarkStart w:id="170" w:name="_Toc13050"/>
      <w:bookmarkStart w:id="171" w:name="_Toc325726004"/>
      <w:bookmarkStart w:id="172" w:name="_Toc26118"/>
      <w:bookmarkStart w:id="173" w:name="_Toc376936735"/>
      <w:bookmarkStart w:id="174" w:name="_Toc1981"/>
      <w:r>
        <w:rPr>
          <w:rFonts w:hint="eastAsia" w:ascii="宋体" w:hAnsi="宋体" w:cs="宋体"/>
          <w:b/>
          <w:bCs/>
          <w:sz w:val="24"/>
          <w:highlight w:val="none"/>
        </w:rPr>
        <w:t>6.磋商文件的澄清、修改</w:t>
      </w:r>
      <w:bookmarkEnd w:id="164"/>
      <w:bookmarkEnd w:id="165"/>
      <w:bookmarkEnd w:id="166"/>
      <w:bookmarkEnd w:id="167"/>
      <w:bookmarkEnd w:id="168"/>
      <w:bookmarkEnd w:id="169"/>
      <w:bookmarkEnd w:id="170"/>
      <w:bookmarkEnd w:id="171"/>
      <w:bookmarkEnd w:id="172"/>
      <w:bookmarkEnd w:id="173"/>
      <w:bookmarkEnd w:id="174"/>
    </w:p>
    <w:p w14:paraId="5FB4B681">
      <w:pPr>
        <w:spacing w:line="360" w:lineRule="auto"/>
        <w:rPr>
          <w:rFonts w:hint="eastAsia" w:ascii="宋体" w:hAnsi="宋体" w:cs="宋体"/>
          <w:color w:val="auto"/>
          <w:sz w:val="24"/>
          <w:highlight w:val="none"/>
        </w:rPr>
      </w:pPr>
      <w:bookmarkStart w:id="175" w:name="_Toc376936736"/>
      <w:bookmarkStart w:id="176" w:name="_Toc325726005"/>
      <w:bookmarkStart w:id="177" w:name="_Toc23340"/>
      <w:r>
        <w:rPr>
          <w:rFonts w:hint="eastAsia" w:ascii="宋体" w:hAnsi="宋体" w:cs="宋体"/>
          <w:color w:val="auto"/>
          <w:sz w:val="24"/>
          <w:highlight w:val="none"/>
        </w:rPr>
        <w:t>6.1</w:t>
      </w:r>
      <w:r>
        <w:rPr>
          <w:rFonts w:hint="eastAsia" w:ascii="宋体" w:hAnsi="宋体" w:cs="宋体"/>
          <w:snapToGrid w:val="0"/>
          <w:color w:val="auto"/>
          <w:sz w:val="24"/>
          <w:highlight w:val="none"/>
        </w:rPr>
        <w:t>提交首次响应文件截止之日前，采购代理机构可以对已发出的</w:t>
      </w:r>
      <w:r>
        <w:rPr>
          <w:rFonts w:hint="eastAsia" w:ascii="宋体" w:hAnsi="宋体" w:cs="宋体"/>
          <w:snapToGrid w:val="0"/>
          <w:color w:val="auto"/>
          <w:sz w:val="24"/>
          <w:highlight w:val="none"/>
          <w:lang w:eastAsia="zh-CN"/>
        </w:rPr>
        <w:t>竞争性磋商文件</w:t>
      </w:r>
      <w:r>
        <w:rPr>
          <w:rFonts w:hint="eastAsia" w:ascii="宋体" w:hAnsi="宋体" w:cs="宋体"/>
          <w:snapToGrid w:val="0"/>
          <w:color w:val="auto"/>
          <w:sz w:val="24"/>
          <w:highlight w:val="none"/>
        </w:rPr>
        <w:t>进行必要的澄清或者修改，澄清或者修改的内容作为</w:t>
      </w:r>
      <w:r>
        <w:rPr>
          <w:rFonts w:hint="eastAsia" w:ascii="宋体" w:hAnsi="宋体" w:cs="宋体"/>
          <w:snapToGrid w:val="0"/>
          <w:color w:val="auto"/>
          <w:sz w:val="24"/>
          <w:highlight w:val="none"/>
          <w:lang w:eastAsia="zh-CN"/>
        </w:rPr>
        <w:t>竞争性磋商文件</w:t>
      </w:r>
      <w:r>
        <w:rPr>
          <w:rFonts w:hint="eastAsia" w:ascii="宋体" w:hAnsi="宋体" w:cs="宋体"/>
          <w:snapToGrid w:val="0"/>
          <w:color w:val="auto"/>
          <w:sz w:val="24"/>
          <w:highlight w:val="none"/>
        </w:rPr>
        <w:t>的组成部分。澄清或者修改的内容可能影响响应文件编制的，采购代理机构应在提交首次响应文件截止时间至少5日前</w:t>
      </w:r>
      <w:r>
        <w:rPr>
          <w:rFonts w:hint="eastAsia" w:ascii="宋体" w:hAnsi="宋体" w:cs="宋体"/>
          <w:b/>
          <w:bCs/>
          <w:snapToGrid w:val="0"/>
          <w:color w:val="auto"/>
          <w:sz w:val="24"/>
          <w:highlight w:val="none"/>
        </w:rPr>
        <w:t>在《</w:t>
      </w:r>
      <w:r>
        <w:rPr>
          <w:rFonts w:hint="eastAsia" w:ascii="宋体" w:hAnsi="宋体" w:cs="宋体"/>
          <w:b/>
          <w:bCs/>
          <w:color w:val="auto"/>
          <w:sz w:val="24"/>
          <w:highlight w:val="none"/>
        </w:rPr>
        <w:t>青海政府采购网</w:t>
      </w:r>
      <w:r>
        <w:rPr>
          <w:rFonts w:hint="eastAsia" w:ascii="宋体" w:hAnsi="宋体" w:cs="宋体"/>
          <w:b/>
          <w:bCs/>
          <w:snapToGrid w:val="0"/>
          <w:color w:val="auto"/>
          <w:sz w:val="24"/>
          <w:highlight w:val="none"/>
        </w:rPr>
        <w:t>》上以更正公告的形式发布；</w:t>
      </w:r>
      <w:r>
        <w:rPr>
          <w:rFonts w:hint="eastAsia" w:ascii="宋体" w:hAnsi="宋体" w:cs="宋体"/>
          <w:snapToGrid w:val="0"/>
          <w:color w:val="auto"/>
          <w:sz w:val="24"/>
          <w:highlight w:val="none"/>
        </w:rPr>
        <w:t>不足5日的，采购代理机构应当顺延提交首次响应文件截止时间。</w:t>
      </w:r>
    </w:p>
    <w:p w14:paraId="388C4AF2">
      <w:pPr>
        <w:spacing w:line="360" w:lineRule="auto"/>
        <w:rPr>
          <w:rFonts w:hint="eastAsia" w:ascii="宋体" w:hAnsi="宋体" w:cs="宋体"/>
          <w:snapToGrid w:val="0"/>
          <w:color w:val="auto"/>
          <w:sz w:val="24"/>
          <w:highlight w:val="none"/>
        </w:rPr>
      </w:pPr>
      <w:r>
        <w:rPr>
          <w:rFonts w:hint="eastAsia" w:ascii="宋体" w:hAnsi="宋体" w:cs="宋体"/>
          <w:color w:val="auto"/>
          <w:sz w:val="24"/>
          <w:highlight w:val="none"/>
        </w:rPr>
        <w:t>6</w:t>
      </w:r>
      <w:r>
        <w:rPr>
          <w:rFonts w:hint="eastAsia" w:ascii="宋体" w:hAnsi="宋体" w:cs="宋体"/>
          <w:snapToGrid w:val="0"/>
          <w:color w:val="auto"/>
          <w:sz w:val="24"/>
          <w:highlight w:val="none"/>
        </w:rPr>
        <w:t>.2在提交响应文件截止时间前，采购代理机构可以视采购具体情况，延长提交响应文件截止时间和开启时间，并在</w:t>
      </w:r>
      <w:r>
        <w:rPr>
          <w:rFonts w:hint="eastAsia" w:ascii="宋体" w:hAnsi="宋体" w:cs="宋体"/>
          <w:snapToGrid w:val="0"/>
          <w:color w:val="auto"/>
          <w:sz w:val="24"/>
          <w:highlight w:val="none"/>
          <w:lang w:eastAsia="zh-CN"/>
        </w:rPr>
        <w:t>竞争性磋商文件</w:t>
      </w:r>
      <w:r>
        <w:rPr>
          <w:rFonts w:hint="eastAsia" w:ascii="宋体" w:hAnsi="宋体" w:cs="宋体"/>
          <w:snapToGrid w:val="0"/>
          <w:color w:val="auto"/>
          <w:sz w:val="24"/>
          <w:highlight w:val="none"/>
        </w:rPr>
        <w:t>中要求的提交响应文件截止时间和开启时间的三日前，将变更公告发布在青海政府采购网上。</w:t>
      </w:r>
    </w:p>
    <w:p w14:paraId="0386B249">
      <w:pPr>
        <w:spacing w:line="360" w:lineRule="auto"/>
        <w:ind w:firstLine="482" w:firstLineChars="200"/>
        <w:rPr>
          <w:rFonts w:hint="eastAsia" w:ascii="宋体" w:hAnsi="宋体" w:cs="宋体"/>
          <w:b/>
          <w:bCs/>
          <w:snapToGrid w:val="0"/>
          <w:sz w:val="24"/>
          <w:highlight w:val="none"/>
        </w:rPr>
      </w:pPr>
      <w:r>
        <w:rPr>
          <w:rFonts w:hint="eastAsia" w:ascii="宋体" w:hAnsi="宋体" w:cs="宋体"/>
          <w:b/>
          <w:bCs/>
          <w:snapToGrid w:val="0"/>
          <w:sz w:val="24"/>
          <w:highlight w:val="none"/>
        </w:rPr>
        <w:t>重要提示：潜在</w:t>
      </w:r>
      <w:r>
        <w:rPr>
          <w:rFonts w:hint="eastAsia" w:ascii="宋体" w:hAnsi="宋体" w:cs="宋体"/>
          <w:b/>
          <w:bCs/>
          <w:snapToGrid w:val="0"/>
          <w:sz w:val="24"/>
          <w:highlight w:val="none"/>
          <w:lang w:eastAsia="zh-CN"/>
        </w:rPr>
        <w:t>供应商</w:t>
      </w:r>
      <w:r>
        <w:rPr>
          <w:rFonts w:hint="eastAsia" w:ascii="宋体" w:hAnsi="宋体" w:cs="宋体"/>
          <w:b/>
          <w:bCs/>
          <w:snapToGrid w:val="0"/>
          <w:sz w:val="24"/>
          <w:highlight w:val="none"/>
        </w:rPr>
        <w:t>自确认参加竞争性磋商起至竞争性磋商响应文件递交截止时间前应随时关注《政采云》平台的消息提醒，及时在《青海政府采购网》查看该项目的采购人（代理机构）发出的通知、变更、答疑等内容。</w:t>
      </w:r>
    </w:p>
    <w:p w14:paraId="3A75E34F">
      <w:pPr>
        <w:widowControl/>
        <w:spacing w:line="360" w:lineRule="auto"/>
        <w:jc w:val="center"/>
        <w:outlineLvl w:val="1"/>
        <w:rPr>
          <w:rFonts w:hint="eastAsia" w:ascii="宋体" w:hAnsi="宋体" w:eastAsia="宋体" w:cs="宋体"/>
          <w:b/>
          <w:bCs/>
          <w:sz w:val="32"/>
          <w:szCs w:val="32"/>
          <w:highlight w:val="none"/>
        </w:rPr>
      </w:pPr>
      <w:bookmarkStart w:id="178" w:name="_Toc12000"/>
      <w:bookmarkStart w:id="179" w:name="_Toc20462"/>
      <w:bookmarkStart w:id="180" w:name="_Toc31475"/>
      <w:bookmarkStart w:id="181" w:name="_Toc18268"/>
      <w:bookmarkStart w:id="182" w:name="_Toc24893"/>
      <w:r>
        <w:rPr>
          <w:rFonts w:hint="eastAsia" w:ascii="宋体" w:hAnsi="宋体" w:eastAsia="宋体" w:cs="宋体"/>
          <w:b/>
          <w:bCs/>
          <w:sz w:val="32"/>
          <w:szCs w:val="32"/>
          <w:highlight w:val="none"/>
        </w:rPr>
        <w:t>三、响应文件的编制</w:t>
      </w:r>
      <w:bookmarkEnd w:id="175"/>
      <w:bookmarkEnd w:id="176"/>
      <w:bookmarkEnd w:id="177"/>
      <w:bookmarkEnd w:id="178"/>
      <w:bookmarkEnd w:id="179"/>
      <w:bookmarkEnd w:id="180"/>
      <w:bookmarkEnd w:id="181"/>
      <w:bookmarkEnd w:id="182"/>
      <w:bookmarkStart w:id="183" w:name="_Toc9674"/>
      <w:bookmarkStart w:id="184" w:name="_Toc376936737"/>
      <w:bookmarkStart w:id="185" w:name="_Toc325726006"/>
      <w:bookmarkStart w:id="186" w:name="_Toc13057"/>
    </w:p>
    <w:p w14:paraId="67C7B2A5">
      <w:pPr>
        <w:widowControl/>
        <w:spacing w:line="360" w:lineRule="auto"/>
        <w:jc w:val="left"/>
        <w:outlineLvl w:val="2"/>
        <w:rPr>
          <w:rFonts w:hint="eastAsia" w:ascii="宋体" w:hAnsi="宋体" w:cs="宋体"/>
          <w:b/>
          <w:bCs/>
          <w:sz w:val="24"/>
          <w:highlight w:val="none"/>
        </w:rPr>
      </w:pPr>
      <w:bookmarkStart w:id="187" w:name="_Toc13157"/>
      <w:bookmarkStart w:id="188" w:name="_Toc28463"/>
      <w:bookmarkStart w:id="189" w:name="_Toc10091"/>
      <w:bookmarkStart w:id="190" w:name="_Toc23109"/>
      <w:bookmarkStart w:id="191" w:name="_Toc24735"/>
      <w:bookmarkStart w:id="192" w:name="_Toc26169"/>
      <w:bookmarkStart w:id="193" w:name="_Toc9956"/>
      <w:r>
        <w:rPr>
          <w:rFonts w:hint="eastAsia" w:ascii="宋体" w:hAnsi="宋体" w:cs="宋体"/>
          <w:b/>
          <w:bCs/>
          <w:sz w:val="24"/>
          <w:highlight w:val="none"/>
        </w:rPr>
        <w:t>7.响应文件的语言及度量衡单位</w:t>
      </w:r>
      <w:bookmarkEnd w:id="183"/>
      <w:bookmarkEnd w:id="184"/>
      <w:bookmarkEnd w:id="185"/>
      <w:bookmarkEnd w:id="186"/>
      <w:bookmarkEnd w:id="187"/>
      <w:bookmarkEnd w:id="188"/>
      <w:bookmarkEnd w:id="189"/>
      <w:bookmarkEnd w:id="190"/>
      <w:bookmarkEnd w:id="191"/>
      <w:bookmarkEnd w:id="192"/>
      <w:bookmarkEnd w:id="193"/>
    </w:p>
    <w:p w14:paraId="67436AB1">
      <w:pPr>
        <w:spacing w:line="360" w:lineRule="auto"/>
        <w:rPr>
          <w:rFonts w:hint="eastAsia" w:ascii="宋体" w:hAnsi="宋体" w:cs="宋体"/>
          <w:sz w:val="24"/>
          <w:highlight w:val="none"/>
        </w:rPr>
      </w:pPr>
      <w:r>
        <w:rPr>
          <w:rFonts w:hint="eastAsia" w:ascii="宋体" w:hAnsi="宋体" w:cs="宋体"/>
          <w:sz w:val="24"/>
          <w:highlight w:val="none"/>
        </w:rPr>
        <w:t>7.1供应商提交的响应文件以及供应商与采购代理机构就此磋商发生的所有来往函电均应使用简体中文。</w:t>
      </w:r>
    </w:p>
    <w:p w14:paraId="08E2FFF6">
      <w:pPr>
        <w:spacing w:line="360" w:lineRule="auto"/>
        <w:rPr>
          <w:rFonts w:hint="eastAsia" w:ascii="宋体" w:hAnsi="宋体" w:cs="宋体"/>
          <w:sz w:val="24"/>
          <w:highlight w:val="none"/>
        </w:rPr>
      </w:pPr>
      <w:r>
        <w:rPr>
          <w:rFonts w:hint="eastAsia" w:ascii="宋体" w:hAnsi="宋体" w:cs="宋体"/>
          <w:sz w:val="24"/>
          <w:highlight w:val="none"/>
        </w:rPr>
        <w:t>7.2 除磋商文件中另有规定外，响应文件所使用的度量衡单位，均须采用国家法定计量单位。</w:t>
      </w:r>
    </w:p>
    <w:p w14:paraId="3A0F243E">
      <w:pPr>
        <w:spacing w:line="360" w:lineRule="auto"/>
        <w:rPr>
          <w:rFonts w:hint="eastAsia" w:ascii="宋体" w:hAnsi="宋体" w:cs="宋体"/>
          <w:sz w:val="24"/>
          <w:highlight w:val="none"/>
        </w:rPr>
      </w:pPr>
      <w:r>
        <w:rPr>
          <w:rFonts w:hint="eastAsia" w:ascii="宋体" w:hAnsi="宋体" w:cs="宋体"/>
          <w:sz w:val="24"/>
          <w:highlight w:val="none"/>
        </w:rPr>
        <w:t>7.3附有外文资料的，须翻译成中文并加盖供应商公章，如果翻译的中文资料与外文资料存在差异和矛盾时，以中文资料为准。其准确性由供应商负责。</w:t>
      </w:r>
    </w:p>
    <w:p w14:paraId="15867CB1">
      <w:pPr>
        <w:widowControl/>
        <w:spacing w:line="360" w:lineRule="auto"/>
        <w:jc w:val="left"/>
        <w:outlineLvl w:val="2"/>
        <w:rPr>
          <w:rFonts w:hint="eastAsia" w:ascii="宋体" w:hAnsi="宋体" w:eastAsia="宋体" w:cs="宋体"/>
          <w:b/>
          <w:bCs/>
          <w:sz w:val="24"/>
          <w:highlight w:val="none"/>
        </w:rPr>
      </w:pPr>
      <w:bookmarkStart w:id="194" w:name="_Toc14638"/>
      <w:bookmarkStart w:id="195" w:name="_Toc4255"/>
      <w:bookmarkStart w:id="196" w:name="_Toc26919"/>
      <w:bookmarkStart w:id="197" w:name="_Toc10227"/>
      <w:bookmarkStart w:id="198" w:name="_Toc30752"/>
      <w:bookmarkStart w:id="199" w:name="_Toc12951"/>
      <w:bookmarkStart w:id="200" w:name="_Toc27945"/>
      <w:bookmarkStart w:id="201" w:name="_Toc430937642"/>
      <w:r>
        <w:rPr>
          <w:rFonts w:hint="eastAsia" w:ascii="宋体" w:hAnsi="宋体" w:eastAsia="宋体" w:cs="宋体"/>
          <w:b/>
          <w:bCs/>
          <w:sz w:val="24"/>
          <w:highlight w:val="none"/>
        </w:rPr>
        <w:t>8.</w:t>
      </w:r>
      <w:r>
        <w:rPr>
          <w:rFonts w:hint="eastAsia" w:ascii="宋体" w:hAnsi="宋体" w:cs="宋体"/>
          <w:b/>
          <w:bCs/>
          <w:sz w:val="24"/>
          <w:highlight w:val="none"/>
          <w:lang w:eastAsia="zh-CN"/>
        </w:rPr>
        <w:t>磋商</w:t>
      </w:r>
      <w:r>
        <w:rPr>
          <w:rFonts w:hint="eastAsia" w:ascii="宋体" w:hAnsi="宋体" w:eastAsia="宋体" w:cs="宋体"/>
          <w:b/>
          <w:bCs/>
          <w:sz w:val="24"/>
          <w:highlight w:val="none"/>
        </w:rPr>
        <w:t>报价及币种</w:t>
      </w:r>
      <w:bookmarkEnd w:id="194"/>
      <w:bookmarkEnd w:id="195"/>
      <w:bookmarkEnd w:id="196"/>
      <w:bookmarkEnd w:id="197"/>
      <w:bookmarkEnd w:id="198"/>
      <w:bookmarkEnd w:id="199"/>
      <w:bookmarkEnd w:id="200"/>
      <w:bookmarkEnd w:id="201"/>
    </w:p>
    <w:p w14:paraId="7691C2EB">
      <w:pPr>
        <w:spacing w:line="360" w:lineRule="auto"/>
        <w:rPr>
          <w:rFonts w:hint="eastAsia" w:ascii="宋体" w:hAnsi="宋体" w:eastAsia="宋体" w:cs="宋体"/>
          <w:i w:val="0"/>
          <w:iCs w:val="0"/>
          <w:sz w:val="24"/>
          <w:highlight w:val="none"/>
          <w:u w:val="single"/>
          <w:lang w:val="zh-CN"/>
        </w:rPr>
      </w:pPr>
      <w:r>
        <w:rPr>
          <w:rFonts w:hint="eastAsia" w:ascii="宋体" w:hAnsi="宋体" w:eastAsia="宋体" w:cs="宋体"/>
          <w:sz w:val="24"/>
          <w:highlight w:val="none"/>
          <w:lang w:val="zh-CN"/>
        </w:rPr>
        <w:t>8.1</w:t>
      </w:r>
      <w:r>
        <w:rPr>
          <w:rFonts w:hint="eastAsia" w:ascii="宋体" w:hAnsi="宋体" w:cs="宋体"/>
          <w:color w:val="auto"/>
          <w:sz w:val="24"/>
          <w:highlight w:val="none"/>
        </w:rPr>
        <w:t>磋商</w:t>
      </w:r>
      <w:r>
        <w:rPr>
          <w:rFonts w:hint="eastAsia" w:ascii="宋体" w:hAnsi="宋体" w:cs="宋体"/>
          <w:color w:val="auto"/>
          <w:sz w:val="24"/>
          <w:highlight w:val="none"/>
          <w:lang w:val="zh-CN"/>
        </w:rPr>
        <w:t>报价为</w:t>
      </w:r>
      <w:r>
        <w:rPr>
          <w:rFonts w:hint="eastAsia" w:ascii="宋体" w:hAnsi="宋体" w:cs="宋体"/>
          <w:color w:val="auto"/>
          <w:sz w:val="24"/>
          <w:highlight w:val="none"/>
        </w:rPr>
        <w:t>磋商</w:t>
      </w:r>
      <w:r>
        <w:rPr>
          <w:rFonts w:hint="eastAsia" w:ascii="宋体" w:hAnsi="宋体" w:cs="宋体"/>
          <w:color w:val="auto"/>
          <w:sz w:val="24"/>
          <w:highlight w:val="none"/>
          <w:lang w:val="zh-CN"/>
        </w:rPr>
        <w:t>总价，</w:t>
      </w:r>
      <w:r>
        <w:rPr>
          <w:rFonts w:hint="eastAsia" w:ascii="宋体" w:hAnsi="宋体" w:cs="宋体"/>
          <w:color w:val="auto"/>
          <w:sz w:val="24"/>
          <w:highlight w:val="none"/>
        </w:rPr>
        <w:t>磋商</w:t>
      </w:r>
      <w:r>
        <w:rPr>
          <w:rFonts w:hint="eastAsia" w:ascii="宋体" w:hAnsi="宋体" w:cs="宋体"/>
          <w:color w:val="auto"/>
          <w:sz w:val="24"/>
          <w:highlight w:val="none"/>
          <w:lang w:val="zh-CN"/>
        </w:rPr>
        <w:t>报价必须</w:t>
      </w:r>
      <w:r>
        <w:rPr>
          <w:rFonts w:hint="eastAsia" w:ascii="宋体" w:hAnsi="宋体" w:eastAsia="宋体" w:cs="宋体"/>
          <w:sz w:val="24"/>
          <w:highlight w:val="none"/>
          <w:lang w:val="en-US" w:eastAsia="zh-CN"/>
        </w:rPr>
        <w:t>包括</w:t>
      </w:r>
      <w:r>
        <w:rPr>
          <w:rFonts w:hint="eastAsia" w:ascii="宋体" w:hAnsi="宋体" w:cs="宋体"/>
          <w:sz w:val="24"/>
          <w:highlight w:val="none"/>
          <w:lang w:val="en-US" w:eastAsia="zh-CN"/>
        </w:rPr>
        <w:t>：</w:t>
      </w:r>
      <w:r>
        <w:rPr>
          <w:rFonts w:hint="eastAsia" w:ascii="宋体" w:hAnsi="宋体" w:cs="宋体"/>
          <w:i w:val="0"/>
          <w:iCs w:val="0"/>
          <w:sz w:val="24"/>
          <w:highlight w:val="none"/>
          <w:u w:val="single"/>
          <w:lang w:val="en-US" w:eastAsia="zh-CN"/>
        </w:rPr>
        <w:t>肥料费、包装费、运输费、人工费，机械费、采购代理费、税金及不可预见费等完成本项目的全部费用。</w:t>
      </w:r>
    </w:p>
    <w:p w14:paraId="1DA5813D">
      <w:pPr>
        <w:spacing w:line="360" w:lineRule="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8.2</w:t>
      </w:r>
      <w:r>
        <w:rPr>
          <w:rFonts w:hint="eastAsia" w:ascii="宋体" w:hAnsi="宋体" w:cs="宋体"/>
          <w:color w:val="auto"/>
          <w:sz w:val="24"/>
          <w:highlight w:val="none"/>
        </w:rPr>
        <w:t>磋商</w:t>
      </w:r>
      <w:r>
        <w:rPr>
          <w:rFonts w:hint="eastAsia" w:ascii="宋体" w:hAnsi="宋体" w:eastAsia="宋体" w:cs="宋体"/>
          <w:sz w:val="24"/>
          <w:highlight w:val="none"/>
          <w:lang w:val="zh-CN" w:eastAsia="zh-CN"/>
        </w:rPr>
        <w:t>报价应注明有效期，有效期应与投标有效期一致。</w:t>
      </w:r>
    </w:p>
    <w:p w14:paraId="2AE84372">
      <w:pPr>
        <w:spacing w:line="360" w:lineRule="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8.3供应商应根据竞争性磋商文件规定的格式完整填写所有内容，并保证所提供的全部资料真实可信，自愿承担相应责任。</w:t>
      </w:r>
    </w:p>
    <w:p w14:paraId="653E8477">
      <w:pPr>
        <w:spacing w:line="360" w:lineRule="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8.4</w:t>
      </w:r>
      <w:r>
        <w:rPr>
          <w:rFonts w:hint="eastAsia" w:ascii="宋体" w:hAnsi="宋体" w:cs="宋体"/>
          <w:color w:val="auto"/>
          <w:sz w:val="24"/>
          <w:highlight w:val="none"/>
        </w:rPr>
        <w:t>磋商</w:t>
      </w:r>
      <w:r>
        <w:rPr>
          <w:rFonts w:hint="eastAsia" w:ascii="宋体" w:hAnsi="宋体" w:eastAsia="宋体" w:cs="宋体"/>
          <w:sz w:val="24"/>
          <w:highlight w:val="none"/>
          <w:lang w:val="zh-CN" w:eastAsia="zh-CN"/>
        </w:rPr>
        <w:t>报价为闭口价，即中标后在合同有效期内价格不变。</w:t>
      </w:r>
    </w:p>
    <w:p w14:paraId="65856A6D">
      <w:pPr>
        <w:spacing w:line="360" w:lineRule="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8.5</w:t>
      </w:r>
      <w:r>
        <w:rPr>
          <w:rFonts w:hint="eastAsia" w:ascii="宋体" w:hAnsi="宋体" w:cs="宋体"/>
          <w:color w:val="auto"/>
          <w:sz w:val="24"/>
          <w:highlight w:val="none"/>
        </w:rPr>
        <w:t>磋商</w:t>
      </w:r>
      <w:r>
        <w:rPr>
          <w:rFonts w:hint="eastAsia" w:ascii="宋体" w:hAnsi="宋体" w:eastAsia="宋体" w:cs="宋体"/>
          <w:sz w:val="24"/>
          <w:highlight w:val="none"/>
          <w:lang w:val="zh-CN" w:eastAsia="zh-CN"/>
        </w:rPr>
        <w:t>币种是人民币。</w:t>
      </w:r>
    </w:p>
    <w:p w14:paraId="5493B2BB">
      <w:pPr>
        <w:widowControl/>
        <w:spacing w:line="480" w:lineRule="exact"/>
        <w:jc w:val="left"/>
        <w:outlineLvl w:val="2"/>
        <w:rPr>
          <w:rFonts w:hint="eastAsia" w:ascii="宋体" w:hAnsi="宋体" w:eastAsia="宋体" w:cs="宋体"/>
          <w:b/>
          <w:bCs/>
          <w:sz w:val="24"/>
          <w:highlight w:val="none"/>
          <w:lang w:val="en-US" w:eastAsia="zh-CN"/>
        </w:rPr>
      </w:pPr>
      <w:bookmarkStart w:id="202" w:name="_Toc17093"/>
      <w:bookmarkStart w:id="203" w:name="_Toc325726012"/>
      <w:bookmarkStart w:id="204" w:name="_Toc21569"/>
      <w:bookmarkStart w:id="205" w:name="_Toc376936743"/>
      <w:bookmarkStart w:id="206" w:name="_Toc22631"/>
      <w:bookmarkStart w:id="207" w:name="_Toc19865"/>
      <w:bookmarkStart w:id="208" w:name="_Toc21316"/>
      <w:bookmarkStart w:id="209" w:name="_Toc17411"/>
      <w:bookmarkStart w:id="210" w:name="_Toc13844"/>
      <w:bookmarkStart w:id="211" w:name="_Toc21228"/>
      <w:bookmarkStart w:id="212" w:name="_Toc1219"/>
      <w:r>
        <w:rPr>
          <w:rFonts w:hint="eastAsia" w:ascii="宋体" w:hAnsi="宋体" w:cs="宋体"/>
          <w:b/>
          <w:bCs/>
          <w:sz w:val="24"/>
          <w:highlight w:val="none"/>
        </w:rPr>
        <w:t>9.</w:t>
      </w:r>
      <w:bookmarkEnd w:id="202"/>
      <w:bookmarkEnd w:id="203"/>
      <w:bookmarkEnd w:id="204"/>
      <w:bookmarkEnd w:id="205"/>
      <w:r>
        <w:rPr>
          <w:rFonts w:hint="eastAsia" w:ascii="宋体" w:hAnsi="宋体" w:cs="宋体"/>
          <w:b/>
          <w:bCs/>
          <w:sz w:val="24"/>
          <w:highlight w:val="none"/>
        </w:rPr>
        <w:t>磋商保证金</w:t>
      </w:r>
      <w:bookmarkEnd w:id="206"/>
      <w:bookmarkEnd w:id="207"/>
      <w:bookmarkEnd w:id="208"/>
      <w:bookmarkEnd w:id="209"/>
      <w:bookmarkEnd w:id="210"/>
      <w:bookmarkEnd w:id="211"/>
      <w:bookmarkEnd w:id="212"/>
      <w:r>
        <w:rPr>
          <w:rFonts w:hint="eastAsia" w:ascii="宋体" w:hAnsi="宋体" w:cs="宋体"/>
          <w:b/>
          <w:bCs/>
          <w:sz w:val="24"/>
          <w:highlight w:val="none"/>
          <w:lang w:eastAsia="zh-CN"/>
        </w:rPr>
        <w:t>（本项目不适用，无需提供）</w:t>
      </w:r>
    </w:p>
    <w:p w14:paraId="4A566F20">
      <w:pPr>
        <w:autoSpaceDE w:val="0"/>
        <w:autoSpaceDN w:val="0"/>
        <w:adjustRightInd w:val="0"/>
        <w:spacing w:line="480" w:lineRule="exact"/>
        <w:ind w:firstLine="480"/>
        <w:rPr>
          <w:rFonts w:hint="eastAsia" w:ascii="宋体" w:hAnsi="宋体" w:cs="宋体"/>
          <w:sz w:val="24"/>
          <w:highlight w:val="none"/>
          <w:lang w:val="zh-CN"/>
        </w:rPr>
      </w:pPr>
      <w:bookmarkStart w:id="213" w:name="_Toc22044"/>
      <w:bookmarkStart w:id="214" w:name="_Toc376936744"/>
      <w:bookmarkStart w:id="215" w:name="_Toc32704"/>
      <w:bookmarkStart w:id="216" w:name="_Toc325726013"/>
      <w:r>
        <w:rPr>
          <w:rFonts w:hint="eastAsia" w:ascii="宋体" w:hAnsi="宋体" w:cs="宋体"/>
          <w:sz w:val="24"/>
          <w:highlight w:val="none"/>
          <w:lang w:val="zh-CN"/>
        </w:rPr>
        <w:t>9.1供应商应将磋商保证金缴款证明做为响应文件的内容一并提供。交纳的磋商保证金用于因供应商的行为使本次招标活动受到损失的抵项。在本次招标活动中未中标且供应商未发生过失行为的，采购代理机构将在成交通知书发出五个工作日内退还。</w:t>
      </w:r>
    </w:p>
    <w:p w14:paraId="08BE884D">
      <w:pPr>
        <w:autoSpaceDE w:val="0"/>
        <w:autoSpaceDN w:val="0"/>
        <w:adjustRightInd w:val="0"/>
        <w:spacing w:line="480" w:lineRule="exact"/>
        <w:ind w:firstLine="480"/>
        <w:rPr>
          <w:rFonts w:hint="eastAsia" w:ascii="宋体" w:hAnsi="宋体" w:cs="宋体"/>
          <w:sz w:val="24"/>
          <w:highlight w:val="none"/>
          <w:lang w:val="zh-CN"/>
        </w:rPr>
      </w:pPr>
      <w:r>
        <w:rPr>
          <w:rFonts w:hint="eastAsia" w:ascii="宋体" w:hAnsi="宋体" w:cs="宋体"/>
          <w:sz w:val="24"/>
          <w:highlight w:val="none"/>
          <w:lang w:val="zh-CN"/>
        </w:rPr>
        <w:t>9.2供应商应在投标截止期前将磋商保证金缴纳到采购代理机构账户，以银行到账时间为准。</w:t>
      </w:r>
    </w:p>
    <w:p w14:paraId="18DBF306">
      <w:pPr>
        <w:spacing w:line="480" w:lineRule="exact"/>
        <w:ind w:firstLine="480"/>
        <w:rPr>
          <w:rFonts w:hint="eastAsia" w:ascii="宋体" w:hAnsi="宋体" w:eastAsia="宋体" w:cs="宋体"/>
          <w:sz w:val="24"/>
          <w:highlight w:val="none"/>
          <w:lang w:val="zh-CN" w:eastAsia="zh-CN"/>
        </w:rPr>
      </w:pPr>
      <w:r>
        <w:rPr>
          <w:rFonts w:hint="eastAsia" w:ascii="宋体" w:hAnsi="宋体" w:cs="宋体"/>
          <w:sz w:val="24"/>
          <w:highlight w:val="none"/>
          <w:lang w:val="zh-CN"/>
        </w:rPr>
        <w:t>9.</w:t>
      </w:r>
      <w:r>
        <w:rPr>
          <w:rFonts w:hint="eastAsia" w:ascii="宋体" w:hAnsi="宋体" w:cs="宋体"/>
          <w:sz w:val="24"/>
          <w:highlight w:val="none"/>
          <w:lang w:val="en-US" w:eastAsia="zh-CN"/>
        </w:rPr>
        <w:t>3</w:t>
      </w:r>
      <w:r>
        <w:rPr>
          <w:rFonts w:hint="eastAsia" w:ascii="宋体" w:hAnsi="宋体" w:cs="宋体"/>
          <w:color w:val="auto"/>
          <w:sz w:val="24"/>
          <w:highlight w:val="none"/>
          <w:lang w:val="zh-CN"/>
        </w:rPr>
        <w:t>磋商保证金应当以支票、汇票、本票或者金融机构、担保机构出具的保函等非现金形式提交，通过银行转账的，必须由供应商直接汇（转）入采购代理机构指定账户。</w:t>
      </w:r>
    </w:p>
    <w:p w14:paraId="448DC3EB">
      <w:pPr>
        <w:autoSpaceDE w:val="0"/>
        <w:autoSpaceDN w:val="0"/>
        <w:adjustRightInd w:val="0"/>
        <w:spacing w:line="480" w:lineRule="exact"/>
        <w:ind w:firstLine="480"/>
        <w:rPr>
          <w:rFonts w:hint="eastAsia" w:ascii="宋体" w:hAnsi="宋体" w:cs="宋体"/>
          <w:sz w:val="24"/>
          <w:highlight w:val="none"/>
          <w:lang w:val="zh-CN"/>
        </w:rPr>
      </w:pPr>
      <w:r>
        <w:rPr>
          <w:rFonts w:hint="eastAsia" w:ascii="宋体" w:hAnsi="宋体" w:cs="宋体"/>
          <w:sz w:val="24"/>
          <w:highlight w:val="none"/>
          <w:lang w:val="zh-CN"/>
        </w:rPr>
        <w:t>9.4未按竞争性磋商文件要求在规定时间前交纳规定数额磋商保证金的投标将被拒绝。</w:t>
      </w:r>
    </w:p>
    <w:p w14:paraId="7723D7E7">
      <w:pPr>
        <w:spacing w:line="480" w:lineRule="exact"/>
        <w:ind w:firstLine="480"/>
        <w:rPr>
          <w:rFonts w:hint="eastAsia" w:ascii="宋体" w:hAnsi="宋体" w:cs="宋体"/>
          <w:sz w:val="24"/>
          <w:highlight w:val="none"/>
          <w:lang w:val="zh-CN"/>
        </w:rPr>
      </w:pPr>
      <w:r>
        <w:rPr>
          <w:rFonts w:hint="eastAsia" w:ascii="宋体" w:hAnsi="宋体" w:cs="宋体"/>
          <w:sz w:val="24"/>
          <w:highlight w:val="none"/>
          <w:lang w:val="zh-CN"/>
        </w:rPr>
        <w:t>9.5未中标人的磋商保证金自成交通知书发出之日起5个工作日内全额无息退还（不退现金）；中标人的磋商保证金，自政府采购合同签订之日起5个工作日内全额无息退还（不退现金）。</w:t>
      </w:r>
    </w:p>
    <w:p w14:paraId="63324D25">
      <w:pPr>
        <w:autoSpaceDE w:val="0"/>
        <w:autoSpaceDN w:val="0"/>
        <w:adjustRightInd w:val="0"/>
        <w:spacing w:line="480" w:lineRule="exact"/>
        <w:ind w:firstLine="480"/>
        <w:rPr>
          <w:rFonts w:hint="eastAsia" w:ascii="宋体" w:hAnsi="宋体" w:cs="宋体"/>
          <w:sz w:val="24"/>
          <w:highlight w:val="none"/>
          <w:lang w:val="zh-CN"/>
        </w:rPr>
      </w:pPr>
      <w:r>
        <w:rPr>
          <w:rFonts w:hint="eastAsia" w:ascii="宋体" w:hAnsi="宋体" w:cs="宋体"/>
          <w:sz w:val="24"/>
          <w:highlight w:val="none"/>
          <w:lang w:val="zh-CN"/>
        </w:rPr>
        <w:t>9.6</w:t>
      </w:r>
      <w:bookmarkStart w:id="217" w:name="_Toc8381"/>
      <w:bookmarkStart w:id="218" w:name="_Toc4630"/>
      <w:bookmarkStart w:id="219" w:name="_Toc8023"/>
      <w:bookmarkStart w:id="220" w:name="_Toc20642"/>
      <w:bookmarkStart w:id="221" w:name="_Toc25368"/>
      <w:bookmarkStart w:id="222" w:name="_Toc18536"/>
      <w:bookmarkStart w:id="223" w:name="_Toc22913"/>
      <w:r>
        <w:rPr>
          <w:rFonts w:hint="eastAsia" w:ascii="宋体" w:hAnsi="宋体" w:cs="宋体"/>
          <w:sz w:val="24"/>
          <w:highlight w:val="none"/>
          <w:lang w:val="zh-CN" w:eastAsia="zh-CN"/>
        </w:rPr>
        <w:t>有下列情形之一的，磋商保证金不予退还：</w:t>
      </w:r>
    </w:p>
    <w:p w14:paraId="69E96113">
      <w:pPr>
        <w:autoSpaceDE w:val="0"/>
        <w:autoSpaceDN w:val="0"/>
        <w:adjustRightInd w:val="0"/>
        <w:spacing w:line="480" w:lineRule="exact"/>
        <w:ind w:firstLine="480"/>
        <w:rPr>
          <w:rFonts w:hint="eastAsia" w:ascii="宋体" w:hAnsi="宋体" w:cs="宋体"/>
          <w:sz w:val="24"/>
          <w:highlight w:val="none"/>
          <w:lang w:val="zh-CN"/>
        </w:rPr>
      </w:pPr>
      <w:r>
        <w:rPr>
          <w:rFonts w:hint="eastAsia" w:ascii="宋体" w:hAnsi="宋体" w:cs="宋体"/>
          <w:sz w:val="24"/>
          <w:highlight w:val="none"/>
          <w:lang w:val="zh-CN" w:eastAsia="zh-CN"/>
        </w:rPr>
        <w:t>（</w:t>
      </w:r>
      <w:r>
        <w:rPr>
          <w:rFonts w:hint="eastAsia" w:ascii="宋体" w:hAnsi="宋体" w:cs="宋体"/>
          <w:sz w:val="24"/>
          <w:highlight w:val="none"/>
          <w:lang w:val="en-US" w:eastAsia="zh-CN"/>
        </w:rPr>
        <w:t>1</w:t>
      </w:r>
      <w:r>
        <w:rPr>
          <w:rFonts w:hint="eastAsia" w:ascii="宋体" w:hAnsi="宋体" w:cs="宋体"/>
          <w:sz w:val="24"/>
          <w:highlight w:val="none"/>
          <w:lang w:val="zh-CN" w:eastAsia="zh-CN"/>
        </w:rPr>
        <w:t>）供应商在提交响应文件截止时间后撤回响应文件的；</w:t>
      </w:r>
    </w:p>
    <w:p w14:paraId="2E696244">
      <w:pPr>
        <w:autoSpaceDE w:val="0"/>
        <w:autoSpaceDN w:val="0"/>
        <w:adjustRightInd w:val="0"/>
        <w:spacing w:line="480" w:lineRule="exact"/>
        <w:ind w:firstLine="480"/>
        <w:rPr>
          <w:rFonts w:hint="eastAsia" w:ascii="宋体" w:hAnsi="宋体" w:cs="宋体"/>
          <w:sz w:val="24"/>
          <w:highlight w:val="none"/>
          <w:lang w:val="zh-CN"/>
        </w:rPr>
      </w:pPr>
      <w:r>
        <w:rPr>
          <w:rFonts w:hint="eastAsia" w:ascii="宋体" w:hAnsi="宋体" w:cs="宋体"/>
          <w:sz w:val="24"/>
          <w:highlight w:val="none"/>
          <w:lang w:val="zh-CN" w:eastAsia="zh-CN"/>
        </w:rPr>
        <w:t>（</w:t>
      </w:r>
      <w:r>
        <w:rPr>
          <w:rFonts w:hint="eastAsia" w:ascii="宋体" w:hAnsi="宋体" w:cs="宋体"/>
          <w:sz w:val="24"/>
          <w:highlight w:val="none"/>
          <w:lang w:val="en-US" w:eastAsia="zh-CN"/>
        </w:rPr>
        <w:t>2</w:t>
      </w:r>
      <w:r>
        <w:rPr>
          <w:rFonts w:hint="eastAsia" w:ascii="宋体" w:hAnsi="宋体" w:cs="宋体"/>
          <w:sz w:val="24"/>
          <w:highlight w:val="none"/>
          <w:lang w:val="zh-CN" w:eastAsia="zh-CN"/>
        </w:rPr>
        <w:t>）供应商在响应文件中提供虚假材料的；</w:t>
      </w:r>
    </w:p>
    <w:p w14:paraId="08E5DCB0">
      <w:pPr>
        <w:autoSpaceDE w:val="0"/>
        <w:autoSpaceDN w:val="0"/>
        <w:adjustRightInd w:val="0"/>
        <w:spacing w:line="480" w:lineRule="exact"/>
        <w:ind w:firstLine="480"/>
        <w:rPr>
          <w:rFonts w:hint="eastAsia" w:ascii="宋体" w:hAnsi="宋体" w:cs="宋体"/>
          <w:sz w:val="24"/>
          <w:highlight w:val="none"/>
          <w:lang w:val="zh-CN"/>
        </w:rPr>
      </w:pPr>
      <w:r>
        <w:rPr>
          <w:rFonts w:hint="eastAsia" w:ascii="宋体" w:hAnsi="宋体" w:cs="宋体"/>
          <w:sz w:val="24"/>
          <w:highlight w:val="none"/>
          <w:lang w:val="zh-CN" w:eastAsia="zh-CN"/>
        </w:rPr>
        <w:t>（</w:t>
      </w:r>
      <w:r>
        <w:rPr>
          <w:rFonts w:hint="eastAsia" w:ascii="宋体" w:hAnsi="宋体" w:cs="宋体"/>
          <w:sz w:val="24"/>
          <w:highlight w:val="none"/>
          <w:lang w:val="en-US" w:eastAsia="zh-CN"/>
        </w:rPr>
        <w:t>3</w:t>
      </w:r>
      <w:r>
        <w:rPr>
          <w:rFonts w:hint="eastAsia" w:ascii="宋体" w:hAnsi="宋体" w:cs="宋体"/>
          <w:sz w:val="24"/>
          <w:highlight w:val="none"/>
          <w:lang w:val="zh-CN" w:eastAsia="zh-CN"/>
        </w:rPr>
        <w:t>）除因不可抗力或磋商文件认可的情形以外，成交供应商不与采购人签订合同的；</w:t>
      </w:r>
    </w:p>
    <w:p w14:paraId="6106313B">
      <w:pPr>
        <w:autoSpaceDE w:val="0"/>
        <w:autoSpaceDN w:val="0"/>
        <w:adjustRightInd w:val="0"/>
        <w:spacing w:line="480" w:lineRule="exact"/>
        <w:ind w:firstLine="480"/>
        <w:rPr>
          <w:rFonts w:hint="eastAsia" w:ascii="宋体" w:hAnsi="宋体" w:cs="宋体"/>
          <w:sz w:val="24"/>
          <w:highlight w:val="none"/>
          <w:lang w:val="zh-CN"/>
        </w:rPr>
      </w:pPr>
      <w:r>
        <w:rPr>
          <w:rFonts w:hint="eastAsia" w:ascii="宋体" w:hAnsi="宋体" w:cs="宋体"/>
          <w:sz w:val="24"/>
          <w:highlight w:val="none"/>
          <w:lang w:val="zh-CN" w:eastAsia="zh-CN"/>
        </w:rPr>
        <w:t>（</w:t>
      </w:r>
      <w:r>
        <w:rPr>
          <w:rFonts w:hint="eastAsia" w:ascii="宋体" w:hAnsi="宋体" w:cs="宋体"/>
          <w:sz w:val="24"/>
          <w:highlight w:val="none"/>
          <w:lang w:val="en-US" w:eastAsia="zh-CN"/>
        </w:rPr>
        <w:t>4</w:t>
      </w:r>
      <w:r>
        <w:rPr>
          <w:rFonts w:hint="eastAsia" w:ascii="宋体" w:hAnsi="宋体" w:cs="宋体"/>
          <w:sz w:val="24"/>
          <w:highlight w:val="none"/>
          <w:lang w:val="zh-CN" w:eastAsia="zh-CN"/>
        </w:rPr>
        <w:t>）供应商与采购人、其他供应商或者采购代理机构恶意串通的；</w:t>
      </w:r>
    </w:p>
    <w:p w14:paraId="74FE446A">
      <w:pPr>
        <w:autoSpaceDE w:val="0"/>
        <w:autoSpaceDN w:val="0"/>
        <w:adjustRightInd w:val="0"/>
        <w:spacing w:line="480" w:lineRule="exact"/>
        <w:ind w:firstLine="480"/>
        <w:rPr>
          <w:rFonts w:hint="eastAsia" w:ascii="宋体" w:hAnsi="宋体" w:cs="宋体"/>
          <w:sz w:val="24"/>
          <w:highlight w:val="none"/>
          <w:lang w:val="zh-CN"/>
        </w:rPr>
      </w:pPr>
      <w:r>
        <w:rPr>
          <w:rFonts w:hint="eastAsia" w:ascii="宋体" w:hAnsi="宋体" w:cs="宋体"/>
          <w:sz w:val="24"/>
          <w:highlight w:val="none"/>
          <w:lang w:val="zh-CN" w:eastAsia="zh-CN"/>
        </w:rPr>
        <w:t>（</w:t>
      </w:r>
      <w:r>
        <w:rPr>
          <w:rFonts w:hint="eastAsia" w:ascii="宋体" w:hAnsi="宋体" w:cs="宋体"/>
          <w:sz w:val="24"/>
          <w:highlight w:val="none"/>
          <w:lang w:val="en-US" w:eastAsia="zh-CN"/>
        </w:rPr>
        <w:t>5</w:t>
      </w:r>
      <w:r>
        <w:rPr>
          <w:rFonts w:hint="eastAsia" w:ascii="宋体" w:hAnsi="宋体" w:cs="宋体"/>
          <w:sz w:val="24"/>
          <w:highlight w:val="none"/>
          <w:lang w:val="zh-CN" w:eastAsia="zh-CN"/>
        </w:rPr>
        <w:t>）磋商文件规定的其他情形。</w:t>
      </w:r>
    </w:p>
    <w:p w14:paraId="3EB1EBBC">
      <w:pPr>
        <w:widowControl/>
        <w:spacing w:line="360" w:lineRule="auto"/>
        <w:jc w:val="left"/>
        <w:outlineLvl w:val="2"/>
        <w:rPr>
          <w:rFonts w:hint="eastAsia" w:ascii="宋体" w:hAnsi="宋体" w:cs="宋体"/>
          <w:b/>
          <w:bCs/>
          <w:sz w:val="24"/>
          <w:highlight w:val="none"/>
        </w:rPr>
      </w:pPr>
      <w:r>
        <w:rPr>
          <w:rFonts w:hint="eastAsia" w:ascii="宋体" w:hAnsi="宋体" w:cs="宋体"/>
          <w:b/>
          <w:bCs/>
          <w:sz w:val="24"/>
          <w:highlight w:val="none"/>
        </w:rPr>
        <w:t>10.有效期</w:t>
      </w:r>
      <w:bookmarkEnd w:id="213"/>
      <w:bookmarkEnd w:id="214"/>
      <w:bookmarkEnd w:id="215"/>
      <w:bookmarkEnd w:id="216"/>
      <w:bookmarkEnd w:id="217"/>
      <w:bookmarkEnd w:id="218"/>
      <w:bookmarkEnd w:id="219"/>
      <w:bookmarkEnd w:id="220"/>
      <w:bookmarkEnd w:id="221"/>
      <w:bookmarkEnd w:id="222"/>
      <w:bookmarkEnd w:id="223"/>
    </w:p>
    <w:p w14:paraId="34A96705">
      <w:pPr>
        <w:spacing w:line="360" w:lineRule="auto"/>
        <w:ind w:firstLine="482"/>
        <w:rPr>
          <w:rFonts w:hint="eastAsia" w:ascii="宋体" w:hAnsi="宋体" w:cs="宋体"/>
          <w:b/>
          <w:bCs/>
          <w:sz w:val="24"/>
          <w:highlight w:val="none"/>
        </w:rPr>
      </w:pPr>
      <w:r>
        <w:rPr>
          <w:rFonts w:hint="eastAsia" w:ascii="宋体" w:hAnsi="宋体" w:cs="宋体"/>
          <w:b/>
          <w:bCs/>
          <w:sz w:val="24"/>
          <w:highlight w:val="none"/>
        </w:rPr>
        <w:t>磋商有效期为自磋商开始之日起60日</w:t>
      </w:r>
    </w:p>
    <w:p w14:paraId="6A2436D1">
      <w:pPr>
        <w:widowControl/>
        <w:spacing w:line="360" w:lineRule="auto"/>
        <w:jc w:val="left"/>
        <w:outlineLvl w:val="2"/>
        <w:rPr>
          <w:rFonts w:hint="eastAsia" w:ascii="宋体" w:hAnsi="宋体" w:cs="宋体"/>
          <w:b/>
          <w:bCs/>
          <w:sz w:val="24"/>
          <w:highlight w:val="none"/>
        </w:rPr>
      </w:pPr>
      <w:bookmarkStart w:id="224" w:name="_Toc22231"/>
      <w:bookmarkStart w:id="225" w:name="_Toc376936739"/>
      <w:bookmarkStart w:id="226" w:name="_Toc8271"/>
      <w:bookmarkStart w:id="227" w:name="_Toc23523"/>
      <w:bookmarkStart w:id="228" w:name="_Toc31915"/>
      <w:bookmarkStart w:id="229" w:name="_Toc22840"/>
      <w:bookmarkStart w:id="230" w:name="_Toc27339"/>
      <w:bookmarkStart w:id="231" w:name="_Toc31363"/>
      <w:bookmarkStart w:id="232" w:name="_Toc3926"/>
      <w:bookmarkStart w:id="233" w:name="_Toc325726008"/>
      <w:bookmarkStart w:id="234" w:name="_Toc16445"/>
      <w:r>
        <w:rPr>
          <w:rFonts w:hint="eastAsia" w:ascii="宋体" w:hAnsi="宋体" w:cs="宋体"/>
          <w:b/>
          <w:bCs/>
          <w:sz w:val="24"/>
          <w:highlight w:val="none"/>
        </w:rPr>
        <w:t>11.文件构成</w:t>
      </w:r>
      <w:bookmarkEnd w:id="224"/>
      <w:bookmarkEnd w:id="225"/>
      <w:bookmarkEnd w:id="226"/>
      <w:bookmarkEnd w:id="227"/>
      <w:bookmarkEnd w:id="228"/>
      <w:bookmarkEnd w:id="229"/>
      <w:bookmarkEnd w:id="230"/>
      <w:bookmarkEnd w:id="231"/>
      <w:bookmarkEnd w:id="232"/>
      <w:bookmarkEnd w:id="233"/>
      <w:bookmarkEnd w:id="234"/>
    </w:p>
    <w:p w14:paraId="1781CB63">
      <w:pPr>
        <w:spacing w:line="360" w:lineRule="auto"/>
        <w:rPr>
          <w:rFonts w:hint="eastAsia" w:ascii="宋体" w:hAnsi="宋体" w:cs="宋体"/>
          <w:sz w:val="24"/>
          <w:highlight w:val="none"/>
        </w:rPr>
      </w:pPr>
      <w:r>
        <w:rPr>
          <w:rFonts w:hint="eastAsia" w:ascii="宋体" w:hAnsi="宋体" w:cs="宋体"/>
          <w:sz w:val="24"/>
          <w:highlight w:val="none"/>
        </w:rPr>
        <w:t>11.1供应商应提交相关证明材料，作为其参加投标和成交后有能力履行合同的证明。编写的响应文件须包括以下内容（格式详见磋商文件第五部分内容）：</w:t>
      </w:r>
    </w:p>
    <w:p w14:paraId="025F30A7">
      <w:pPr>
        <w:spacing w:line="360" w:lineRule="auto"/>
        <w:rPr>
          <w:rFonts w:hint="eastAsia" w:ascii="宋体" w:hAnsi="宋体" w:cs="宋体"/>
          <w:sz w:val="24"/>
          <w:highlight w:val="none"/>
        </w:rPr>
      </w:pPr>
      <w:bookmarkStart w:id="235" w:name="_Toc24542"/>
      <w:bookmarkStart w:id="236" w:name="_Toc9679"/>
      <w:bookmarkStart w:id="237" w:name="_Toc11377"/>
      <w:bookmarkStart w:id="238" w:name="_Toc412617729"/>
      <w:bookmarkStart w:id="239" w:name="_Toc16453"/>
      <w:bookmarkStart w:id="240" w:name="_Toc373392580"/>
      <w:r>
        <w:rPr>
          <w:rFonts w:hint="eastAsia" w:ascii="宋体" w:hAnsi="宋体" w:cs="宋体"/>
          <w:sz w:val="24"/>
          <w:highlight w:val="none"/>
        </w:rPr>
        <w:t>11.1.1资格审查部分</w:t>
      </w:r>
    </w:p>
    <w:bookmarkEnd w:id="235"/>
    <w:bookmarkEnd w:id="236"/>
    <w:p w14:paraId="486BB0B3">
      <w:pPr>
        <w:spacing w:line="360" w:lineRule="auto"/>
        <w:rPr>
          <w:rFonts w:hint="eastAsia" w:ascii="宋体" w:hAnsi="宋体" w:cs="宋体"/>
          <w:sz w:val="24"/>
          <w:highlight w:val="none"/>
        </w:rPr>
      </w:pPr>
      <w:r>
        <w:rPr>
          <w:rFonts w:hint="eastAsia" w:ascii="宋体" w:hAnsi="宋体" w:cs="宋体"/>
          <w:sz w:val="24"/>
          <w:highlight w:val="none"/>
        </w:rPr>
        <w:t>（1）磋商函</w:t>
      </w:r>
    </w:p>
    <w:p w14:paraId="34F539D4">
      <w:pPr>
        <w:spacing w:line="360" w:lineRule="auto"/>
        <w:rPr>
          <w:rFonts w:hint="eastAsia" w:ascii="宋体" w:hAnsi="宋体" w:cs="宋体"/>
          <w:sz w:val="24"/>
          <w:highlight w:val="none"/>
        </w:rPr>
      </w:pPr>
      <w:r>
        <w:rPr>
          <w:rFonts w:hint="eastAsia" w:ascii="宋体" w:hAnsi="宋体" w:cs="宋体"/>
          <w:sz w:val="24"/>
          <w:highlight w:val="none"/>
        </w:rPr>
        <w:t>（2）法定代表人证明书</w:t>
      </w:r>
    </w:p>
    <w:p w14:paraId="4A2DCE1A">
      <w:pPr>
        <w:spacing w:line="360" w:lineRule="auto"/>
        <w:rPr>
          <w:rFonts w:hint="eastAsia" w:ascii="宋体" w:hAnsi="宋体" w:cs="宋体"/>
          <w:sz w:val="24"/>
          <w:highlight w:val="none"/>
        </w:rPr>
      </w:pPr>
      <w:r>
        <w:rPr>
          <w:rFonts w:hint="eastAsia" w:ascii="宋体" w:hAnsi="宋体" w:cs="宋体"/>
          <w:sz w:val="24"/>
          <w:highlight w:val="none"/>
        </w:rPr>
        <w:t>（3）法定代表人授权书</w:t>
      </w:r>
    </w:p>
    <w:p w14:paraId="00CB494C">
      <w:pPr>
        <w:spacing w:line="360" w:lineRule="auto"/>
        <w:rPr>
          <w:rFonts w:hint="eastAsia" w:ascii="宋体" w:hAnsi="宋体" w:cs="宋体"/>
          <w:sz w:val="24"/>
          <w:highlight w:val="none"/>
        </w:rPr>
      </w:pPr>
      <w:r>
        <w:rPr>
          <w:rFonts w:hint="eastAsia" w:ascii="宋体" w:hAnsi="宋体" w:cs="宋体"/>
          <w:sz w:val="24"/>
          <w:highlight w:val="none"/>
        </w:rPr>
        <w:t>（4）供应商承诺函</w:t>
      </w:r>
    </w:p>
    <w:p w14:paraId="3F74190F">
      <w:pPr>
        <w:spacing w:line="360" w:lineRule="auto"/>
        <w:rPr>
          <w:rFonts w:hint="eastAsia" w:ascii="宋体" w:hAnsi="宋体" w:cs="宋体"/>
          <w:sz w:val="24"/>
          <w:highlight w:val="none"/>
        </w:rPr>
      </w:pPr>
      <w:r>
        <w:rPr>
          <w:rFonts w:hint="eastAsia" w:ascii="宋体" w:hAnsi="宋体" w:cs="宋体"/>
          <w:sz w:val="24"/>
          <w:highlight w:val="none"/>
        </w:rPr>
        <w:t>（5）供应商诚信承诺书</w:t>
      </w:r>
    </w:p>
    <w:p w14:paraId="5582B75F">
      <w:pPr>
        <w:spacing w:line="360" w:lineRule="auto"/>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）供应商资格证明文件</w:t>
      </w:r>
    </w:p>
    <w:p w14:paraId="237FEA57">
      <w:pPr>
        <w:spacing w:line="360" w:lineRule="auto"/>
        <w:rPr>
          <w:rFonts w:hint="eastAsia"/>
        </w:rPr>
      </w:pPr>
      <w:r>
        <w:rPr>
          <w:rFonts w:ascii="宋体" w:hAnsi="宋体" w:cs="宋体"/>
          <w:sz w:val="24"/>
          <w:highlight w:val="none"/>
        </w:rPr>
        <w:t>（</w:t>
      </w:r>
      <w:r>
        <w:rPr>
          <w:rFonts w:hint="eastAsia" w:ascii="宋体" w:hAnsi="宋体" w:cs="宋体"/>
          <w:sz w:val="24"/>
          <w:highlight w:val="none"/>
          <w:lang w:val="en-US" w:eastAsia="zh-CN"/>
        </w:rPr>
        <w:t>7</w:t>
      </w:r>
      <w:r>
        <w:rPr>
          <w:rFonts w:hint="eastAsia" w:ascii="宋体" w:hAnsi="宋体" w:cs="宋体"/>
          <w:sz w:val="24"/>
          <w:highlight w:val="none"/>
        </w:rPr>
        <w:t>）落实政府采购政策需满足的资格证明材料</w:t>
      </w:r>
    </w:p>
    <w:p w14:paraId="384028F0">
      <w:pPr>
        <w:spacing w:line="360" w:lineRule="auto"/>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8</w:t>
      </w:r>
      <w:r>
        <w:rPr>
          <w:rFonts w:hint="eastAsia" w:ascii="宋体" w:hAnsi="宋体" w:cs="宋体"/>
          <w:sz w:val="24"/>
          <w:highlight w:val="none"/>
        </w:rPr>
        <w:t>）财务状况、缴纳税收和社会保障资金证明</w:t>
      </w:r>
    </w:p>
    <w:p w14:paraId="60785594">
      <w:pPr>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9</w:t>
      </w:r>
      <w:r>
        <w:rPr>
          <w:rFonts w:hint="eastAsia" w:ascii="宋体" w:hAnsi="宋体" w:cs="宋体"/>
          <w:sz w:val="24"/>
          <w:highlight w:val="none"/>
        </w:rPr>
        <w:t>）具备履行合同所必需的设备和专业技术能力的证明材料</w:t>
      </w:r>
    </w:p>
    <w:p w14:paraId="12414289">
      <w:pPr>
        <w:spacing w:line="360" w:lineRule="auto"/>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10</w:t>
      </w:r>
      <w:r>
        <w:rPr>
          <w:rFonts w:hint="eastAsia" w:ascii="宋体" w:hAnsi="宋体" w:cs="宋体"/>
          <w:sz w:val="24"/>
          <w:highlight w:val="none"/>
        </w:rPr>
        <w:t>）无重大违法记录声明</w:t>
      </w:r>
    </w:p>
    <w:p w14:paraId="2FB7C89C">
      <w:pPr>
        <w:pStyle w:val="18"/>
        <w:ind w:left="0" w:lef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11</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磋商保证金证明（本项目不适用，无需提供）</w:t>
      </w:r>
    </w:p>
    <w:p w14:paraId="3412A6AB">
      <w:pPr>
        <w:spacing w:line="360" w:lineRule="auto"/>
        <w:rPr>
          <w:rFonts w:hint="eastAsia" w:ascii="宋体" w:hAnsi="宋体" w:cs="宋体"/>
          <w:sz w:val="24"/>
          <w:highlight w:val="none"/>
        </w:rPr>
      </w:pPr>
      <w:r>
        <w:rPr>
          <w:rFonts w:hint="eastAsia" w:ascii="宋体" w:hAnsi="宋体" w:cs="宋体"/>
          <w:sz w:val="24"/>
          <w:highlight w:val="none"/>
        </w:rPr>
        <w:t>11.1.2符合性审查及</w:t>
      </w:r>
      <w:r>
        <w:rPr>
          <w:rFonts w:ascii="宋体" w:hAnsi="宋体" w:cs="宋体"/>
          <w:sz w:val="24"/>
          <w:highlight w:val="none"/>
        </w:rPr>
        <w:t>技术</w:t>
      </w:r>
      <w:r>
        <w:rPr>
          <w:rFonts w:hint="eastAsia" w:ascii="宋体" w:hAnsi="宋体" w:cs="宋体"/>
          <w:sz w:val="24"/>
          <w:highlight w:val="none"/>
        </w:rPr>
        <w:t>、</w:t>
      </w:r>
      <w:r>
        <w:rPr>
          <w:rFonts w:ascii="宋体" w:hAnsi="宋体" w:cs="宋体"/>
          <w:sz w:val="24"/>
          <w:highlight w:val="none"/>
        </w:rPr>
        <w:t>商务部分</w:t>
      </w:r>
    </w:p>
    <w:p w14:paraId="68B3FE1F">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（12）</w:t>
      </w:r>
      <w:r>
        <w:rPr>
          <w:rFonts w:hint="eastAsia" w:ascii="宋体" w:hAnsi="宋体" w:eastAsia="宋体" w:cs="宋体"/>
          <w:sz w:val="24"/>
          <w:highlight w:val="none"/>
          <w:lang w:val="en-US" w:eastAsia="zh-CN"/>
        </w:rPr>
        <w:t>竞争性磋商首次报价表</w:t>
      </w:r>
    </w:p>
    <w:p w14:paraId="2D82AE25">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3</w:t>
      </w:r>
      <w:r>
        <w:rPr>
          <w:rFonts w:hint="eastAsia" w:ascii="宋体" w:hAnsi="宋体" w:eastAsia="宋体" w:cs="宋体"/>
          <w:sz w:val="24"/>
          <w:highlight w:val="none"/>
          <w:lang w:val="en-US" w:eastAsia="zh-CN"/>
        </w:rPr>
        <w:t>）服务内容响应表</w:t>
      </w:r>
    </w:p>
    <w:p w14:paraId="25C2649F">
      <w:pPr>
        <w:spacing w:line="360" w:lineRule="auto"/>
        <w:rPr>
          <w:rFonts w:hint="eastAsia"/>
          <w:lang w:val="en-US" w:eastAsia="zh-CN"/>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w:t>
      </w:r>
      <w:r>
        <w:rPr>
          <w:rFonts w:hint="eastAsia" w:ascii="宋体" w:hAnsi="宋体" w:eastAsia="宋体" w:cs="宋体"/>
          <w:b w:val="0"/>
          <w:bCs w:val="0"/>
          <w:kern w:val="2"/>
          <w:sz w:val="24"/>
          <w:szCs w:val="24"/>
          <w:lang w:val="en-US" w:eastAsia="zh-CN" w:bidi="ar-SA"/>
        </w:rPr>
        <w:t>分项报价表</w:t>
      </w:r>
    </w:p>
    <w:p w14:paraId="33AA4E8D">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15</w:t>
      </w:r>
      <w:r>
        <w:rPr>
          <w:rFonts w:hint="eastAsia" w:ascii="宋体" w:hAnsi="宋体" w:eastAsia="宋体" w:cs="宋体"/>
          <w:sz w:val="24"/>
          <w:highlight w:val="none"/>
          <w:lang w:val="en-US" w:eastAsia="zh-CN"/>
        </w:rPr>
        <w:t>）供应商类似业绩证明材料</w:t>
      </w:r>
    </w:p>
    <w:p w14:paraId="1287892B">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16</w:t>
      </w:r>
      <w:r>
        <w:rPr>
          <w:rFonts w:hint="eastAsia" w:ascii="宋体" w:hAnsi="宋体" w:eastAsia="宋体" w:cs="宋体"/>
          <w:sz w:val="24"/>
          <w:highlight w:val="none"/>
          <w:lang w:val="en-US" w:eastAsia="zh-CN"/>
        </w:rPr>
        <w:t>）项目实施方案</w:t>
      </w:r>
    </w:p>
    <w:p w14:paraId="25B30A6D">
      <w:pPr>
        <w:spacing w:line="360" w:lineRule="auto"/>
        <w:rPr>
          <w:rFonts w:hint="eastAsia" w:ascii="宋体" w:hAnsi="宋体" w:cs="宋体"/>
          <w:sz w:val="24"/>
          <w:lang w:val="en-US" w:eastAsia="zh-CN"/>
        </w:rPr>
      </w:pP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7</w:t>
      </w:r>
      <w:r>
        <w:rPr>
          <w:rFonts w:hint="eastAsia" w:ascii="宋体" w:hAnsi="宋体" w:eastAsia="宋体" w:cs="宋体"/>
          <w:sz w:val="24"/>
          <w:highlight w:val="none"/>
          <w:lang w:val="en-US" w:eastAsia="zh-CN"/>
        </w:rPr>
        <w:t>）供应商在其他方面有必要说明的事项</w:t>
      </w:r>
    </w:p>
    <w:p w14:paraId="0F8936B2">
      <w:pPr>
        <w:spacing w:line="360" w:lineRule="auto"/>
        <w:rPr>
          <w:rFonts w:hint="eastAsia" w:ascii="宋体" w:hAnsi="宋体" w:cs="宋体"/>
          <w:sz w:val="24"/>
        </w:rPr>
      </w:pPr>
      <w:r>
        <w:rPr>
          <w:rFonts w:hint="eastAsia" w:ascii="宋体" w:hAnsi="宋体" w:cs="宋体"/>
          <w:sz w:val="24"/>
          <w:lang w:val="en-US" w:eastAsia="zh-CN"/>
        </w:rPr>
        <w:t>（18）</w:t>
      </w:r>
      <w:r>
        <w:rPr>
          <w:rFonts w:hint="eastAsia" w:ascii="宋体" w:hAnsi="Calibri"/>
          <w:bCs w:val="0"/>
          <w:sz w:val="24"/>
          <w:szCs w:val="24"/>
          <w:lang w:val="zh-CN"/>
        </w:rPr>
        <w:t>最终报价表及最终分项报价表</w:t>
      </w:r>
    </w:p>
    <w:p w14:paraId="000D6F27">
      <w:pPr>
        <w:spacing w:line="360" w:lineRule="auto"/>
        <w:rPr>
          <w:rFonts w:hint="eastAsia" w:ascii="宋体" w:hAnsi="宋体" w:cs="宋体"/>
          <w:sz w:val="24"/>
          <w:highlight w:val="none"/>
        </w:rPr>
      </w:pPr>
      <w:r>
        <w:rPr>
          <w:rFonts w:hint="eastAsia" w:ascii="宋体" w:hAnsi="宋体" w:cs="宋体"/>
          <w:sz w:val="24"/>
          <w:highlight w:val="none"/>
        </w:rPr>
        <w:t>注：供应商须按上述内容、顺序和第11项“磋商响应文件格式及编制要求”格式编制磋商响应文件</w:t>
      </w:r>
      <w:r>
        <w:rPr>
          <w:rFonts w:hint="eastAsia" w:ascii="宋体" w:hAnsi="宋体" w:cs="宋体"/>
          <w:sz w:val="24"/>
          <w:highlight w:val="none"/>
          <w:lang w:val="zh-CN"/>
        </w:rPr>
        <w:t>并上传至政采云平台</w:t>
      </w:r>
      <w:r>
        <w:rPr>
          <w:rFonts w:hint="eastAsia" w:ascii="宋体" w:hAnsi="宋体" w:cs="宋体"/>
          <w:sz w:val="24"/>
          <w:highlight w:val="none"/>
        </w:rPr>
        <w:t>（https://www.zcygov.cn/）。</w:t>
      </w:r>
    </w:p>
    <w:bookmarkEnd w:id="237"/>
    <w:bookmarkEnd w:id="238"/>
    <w:bookmarkEnd w:id="239"/>
    <w:bookmarkEnd w:id="240"/>
    <w:p w14:paraId="7B474767">
      <w:pPr>
        <w:widowControl/>
        <w:spacing w:before="100" w:beforeAutospacing="1" w:after="100" w:afterAutospacing="1"/>
        <w:jc w:val="left"/>
        <w:outlineLvl w:val="2"/>
        <w:rPr>
          <w:rFonts w:ascii="宋体" w:hAnsi="宋体"/>
          <w:b/>
          <w:bCs/>
          <w:color w:val="auto"/>
          <w:kern w:val="0"/>
          <w:sz w:val="27"/>
          <w:szCs w:val="27"/>
          <w:highlight w:val="none"/>
        </w:rPr>
      </w:pPr>
      <w:bookmarkStart w:id="241" w:name="_Toc2018"/>
      <w:bookmarkStart w:id="242" w:name="_Toc28078161"/>
      <w:bookmarkStart w:id="243" w:name="_Toc6890"/>
      <w:bookmarkStart w:id="244" w:name="_Toc16285"/>
      <w:bookmarkStart w:id="245" w:name="_Toc29259"/>
      <w:bookmarkStart w:id="246" w:name="_Toc13501"/>
      <w:bookmarkStart w:id="247" w:name="_Toc30747"/>
      <w:bookmarkStart w:id="248" w:name="_Toc21850"/>
      <w:bookmarkStart w:id="249" w:name="_Toc28078162"/>
      <w:bookmarkStart w:id="250" w:name="_Toc4305"/>
      <w:bookmarkStart w:id="251" w:name="_Toc15604"/>
      <w:bookmarkStart w:id="252" w:name="_Toc1730"/>
      <w:bookmarkStart w:id="253" w:name="_Toc28999"/>
      <w:bookmarkStart w:id="254" w:name="_Toc14261"/>
      <w:bookmarkStart w:id="255" w:name="_Toc27211"/>
      <w:bookmarkStart w:id="256" w:name="_Toc325726019"/>
      <w:bookmarkStart w:id="257" w:name="_Toc376936750"/>
      <w:bookmarkStart w:id="258" w:name="_Toc9147"/>
      <w:r>
        <w:rPr>
          <w:rFonts w:hint="eastAsia" w:ascii="宋体" w:hAnsi="宋体"/>
          <w:b/>
          <w:bCs/>
          <w:color w:val="auto"/>
          <w:kern w:val="0"/>
          <w:sz w:val="27"/>
          <w:szCs w:val="27"/>
          <w:highlight w:val="none"/>
        </w:rPr>
        <w:t>12.</w:t>
      </w:r>
      <w:r>
        <w:rPr>
          <w:rFonts w:hint="eastAsia"/>
          <w:color w:val="auto"/>
          <w:highlight w:val="none"/>
        </w:rPr>
        <w:t xml:space="preserve"> </w:t>
      </w:r>
      <w:r>
        <w:rPr>
          <w:rFonts w:hint="eastAsia" w:ascii="宋体" w:hAnsi="宋体"/>
          <w:b/>
          <w:bCs/>
          <w:color w:val="auto"/>
          <w:kern w:val="0"/>
          <w:sz w:val="27"/>
          <w:szCs w:val="27"/>
          <w:highlight w:val="none"/>
        </w:rPr>
        <w:t>磋商响应文件格式及编制要求</w:t>
      </w:r>
      <w:bookmarkEnd w:id="241"/>
      <w:bookmarkEnd w:id="242"/>
      <w:bookmarkEnd w:id="243"/>
      <w:bookmarkEnd w:id="244"/>
      <w:bookmarkEnd w:id="245"/>
      <w:bookmarkEnd w:id="246"/>
      <w:bookmarkEnd w:id="247"/>
      <w:bookmarkEnd w:id="248"/>
    </w:p>
    <w:p w14:paraId="695555D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12.1磋商响应文件格式及编制要求：</w:t>
      </w:r>
    </w:p>
    <w:p w14:paraId="312FF65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12.1.1磋商响应文件编制格式为word系统签章保存后转换为pdf格式上传，格式须按磋商响应文件第五部分“磋商响应文件格式”要求制作。</w:t>
      </w:r>
    </w:p>
    <w:p w14:paraId="3BC58DF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12.1.2磋商响应文件中的扫描或复印件内容应清晰可辨。</w:t>
      </w:r>
    </w:p>
    <w:p w14:paraId="5D32A55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12.1.3磋商响应文件要求签字、盖章的地方必须由供应商的法定代表人或委托代理人按要求签字、盖章。</w:t>
      </w:r>
    </w:p>
    <w:p w14:paraId="1872821D">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12.1.4上传的磋商响应文件不得超过政采云平台规定的大小。</w:t>
      </w:r>
    </w:p>
    <w:p w14:paraId="075ECA9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12.1.5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20F54D0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12.2磋商响应文件编制要求：按照</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须知11.1项规定的磋商响应文件构成及格式编制，并上传至政采云平台（https://www.zcygov.cn/）上。</w:t>
      </w:r>
    </w:p>
    <w:p w14:paraId="3CBAFE76">
      <w:pPr>
        <w:spacing w:line="360" w:lineRule="auto"/>
        <w:rPr>
          <w:rFonts w:hint="eastAsia"/>
          <w:color w:val="auto"/>
          <w:highlight w:val="none"/>
        </w:rPr>
      </w:pPr>
      <w:r>
        <w:rPr>
          <w:rFonts w:hint="eastAsia" w:ascii="宋体" w:hAnsi="宋体" w:cs="宋体"/>
          <w:color w:val="auto"/>
          <w:sz w:val="24"/>
          <w:highlight w:val="none"/>
        </w:rPr>
        <w:t>12.3供应商须在“法定代表人授权书”中提供被授权人（委托代理人）准确的联系方式</w:t>
      </w:r>
      <w:r>
        <w:rPr>
          <w:rFonts w:hint="eastAsia" w:ascii="宋体" w:hAnsi="宋体" w:cs="宋体"/>
          <w:color w:val="auto"/>
          <w:sz w:val="24"/>
          <w:highlight w:val="none"/>
          <w:lang w:val="zh-CN"/>
        </w:rPr>
        <w:t>（手机或固定电话）</w:t>
      </w:r>
      <w:r>
        <w:rPr>
          <w:rFonts w:hint="eastAsia" w:ascii="宋体" w:hAnsi="宋体" w:cs="宋体"/>
          <w:color w:val="auto"/>
          <w:sz w:val="24"/>
          <w:highlight w:val="none"/>
        </w:rPr>
        <w:t>。</w:t>
      </w:r>
    </w:p>
    <w:p w14:paraId="1A93D85E">
      <w:pPr>
        <w:widowControl/>
        <w:spacing w:line="360" w:lineRule="auto"/>
        <w:jc w:val="center"/>
        <w:outlineLvl w:val="1"/>
        <w:rPr>
          <w:rFonts w:hint="eastAsia" w:ascii="宋体" w:hAnsi="宋体" w:eastAsia="宋体" w:cs="宋体"/>
          <w:b/>
          <w:bCs/>
          <w:sz w:val="32"/>
          <w:szCs w:val="32"/>
          <w:highlight w:val="none"/>
        </w:rPr>
      </w:pPr>
      <w:bookmarkStart w:id="259" w:name="_Toc19694"/>
      <w:bookmarkStart w:id="260" w:name="_Toc21795"/>
      <w:bookmarkStart w:id="261" w:name="_Toc27200"/>
      <w:r>
        <w:rPr>
          <w:rFonts w:hint="eastAsia" w:ascii="宋体" w:hAnsi="宋体" w:eastAsia="宋体" w:cs="宋体"/>
          <w:b/>
          <w:bCs/>
          <w:sz w:val="32"/>
          <w:szCs w:val="32"/>
          <w:highlight w:val="none"/>
        </w:rPr>
        <w:t>四、网上投标</w:t>
      </w:r>
      <w:bookmarkEnd w:id="249"/>
      <w:bookmarkEnd w:id="250"/>
      <w:bookmarkEnd w:id="251"/>
      <w:bookmarkEnd w:id="252"/>
      <w:bookmarkEnd w:id="253"/>
      <w:bookmarkEnd w:id="259"/>
      <w:bookmarkEnd w:id="260"/>
      <w:bookmarkEnd w:id="261"/>
    </w:p>
    <w:p w14:paraId="2CA3C573">
      <w:pPr>
        <w:spacing w:line="360" w:lineRule="auto"/>
        <w:rPr>
          <w:rFonts w:hint="eastAsia" w:ascii="宋体" w:hAnsi="宋体" w:cs="宋体"/>
          <w:b/>
          <w:bCs/>
          <w:sz w:val="24"/>
          <w:highlight w:val="none"/>
        </w:rPr>
      </w:pPr>
      <w:bookmarkStart w:id="262" w:name="_Toc373392582"/>
      <w:bookmarkStart w:id="263" w:name="_Toc325726016"/>
      <w:bookmarkStart w:id="264" w:name="_Toc412617731"/>
      <w:bookmarkStart w:id="265" w:name="_Toc28078163"/>
      <w:r>
        <w:rPr>
          <w:rFonts w:hint="eastAsia" w:ascii="宋体" w:hAnsi="宋体" w:cs="宋体"/>
          <w:b/>
          <w:bCs/>
          <w:sz w:val="24"/>
          <w:highlight w:val="none"/>
        </w:rPr>
        <w:t>13.</w:t>
      </w:r>
      <w:bookmarkEnd w:id="262"/>
      <w:bookmarkEnd w:id="263"/>
      <w:bookmarkEnd w:id="264"/>
      <w:r>
        <w:rPr>
          <w:rFonts w:hint="eastAsia" w:ascii="宋体" w:hAnsi="宋体" w:cs="宋体"/>
          <w:b/>
          <w:bCs/>
          <w:sz w:val="24"/>
          <w:highlight w:val="none"/>
        </w:rPr>
        <w:t>网上投标</w:t>
      </w:r>
      <w:bookmarkEnd w:id="265"/>
    </w:p>
    <w:p w14:paraId="659C6CF2">
      <w:pPr>
        <w:spacing w:line="360" w:lineRule="auto"/>
        <w:rPr>
          <w:rFonts w:hint="eastAsia" w:ascii="宋体" w:hAnsi="宋体" w:cs="宋体"/>
          <w:sz w:val="24"/>
          <w:highlight w:val="none"/>
        </w:rPr>
      </w:pPr>
      <w:r>
        <w:rPr>
          <w:rFonts w:hint="eastAsia" w:ascii="宋体" w:hAnsi="宋体" w:cs="宋体"/>
          <w:sz w:val="24"/>
          <w:highlight w:val="none"/>
        </w:rPr>
        <w:t>13.1</w:t>
      </w:r>
      <w:r>
        <w:rPr>
          <w:rFonts w:hint="eastAsia" w:ascii="宋体" w:hAnsi="宋体" w:cs="宋体"/>
          <w:color w:val="auto"/>
          <w:sz w:val="24"/>
          <w:highlight w:val="none"/>
        </w:rPr>
        <w:t>供应商应在政采云平台（https://www.zcygov.cn/）上报价</w:t>
      </w:r>
      <w:r>
        <w:rPr>
          <w:rFonts w:hint="eastAsia" w:ascii="宋体" w:hAnsi="宋体" w:cs="宋体"/>
          <w:color w:val="auto"/>
          <w:sz w:val="24"/>
          <w:highlight w:val="none"/>
          <w:lang w:eastAsia="zh-CN"/>
        </w:rPr>
        <w:t>并按包号上传电子磋商响应文件</w:t>
      </w:r>
      <w:r>
        <w:rPr>
          <w:rFonts w:hint="eastAsia" w:ascii="宋体" w:hAnsi="宋体" w:cs="宋体"/>
          <w:color w:val="auto"/>
          <w:sz w:val="24"/>
          <w:highlight w:val="none"/>
        </w:rPr>
        <w:t>。</w:t>
      </w:r>
    </w:p>
    <w:p w14:paraId="0AEE6FAB">
      <w:pPr>
        <w:spacing w:line="360" w:lineRule="auto"/>
        <w:rPr>
          <w:rFonts w:hint="eastAsia" w:ascii="宋体" w:hAnsi="宋体" w:cs="宋体"/>
          <w:sz w:val="24"/>
          <w:highlight w:val="none"/>
        </w:rPr>
      </w:pPr>
      <w:r>
        <w:rPr>
          <w:rFonts w:hint="eastAsia" w:ascii="宋体" w:hAnsi="宋体" w:cs="宋体"/>
          <w:sz w:val="24"/>
          <w:highlight w:val="none"/>
        </w:rPr>
        <w:t>13.2供应商应按包报价。</w:t>
      </w:r>
    </w:p>
    <w:p w14:paraId="3DECD861">
      <w:pPr>
        <w:spacing w:line="360" w:lineRule="auto"/>
        <w:rPr>
          <w:rFonts w:hint="eastAsia" w:ascii="宋体" w:hAnsi="宋体" w:cs="宋体"/>
          <w:sz w:val="24"/>
          <w:highlight w:val="none"/>
        </w:rPr>
      </w:pPr>
      <w:r>
        <w:rPr>
          <w:rFonts w:hint="eastAsia" w:ascii="宋体" w:hAnsi="宋体" w:cs="宋体"/>
          <w:sz w:val="24"/>
          <w:highlight w:val="none"/>
        </w:rPr>
        <w:t>13.3 开启时的“竞争性磋商首次报价表”由各供应商网上报价生成。</w:t>
      </w:r>
    </w:p>
    <w:p w14:paraId="634B8569">
      <w:pPr>
        <w:widowControl/>
        <w:spacing w:line="360" w:lineRule="auto"/>
        <w:jc w:val="left"/>
        <w:outlineLvl w:val="2"/>
        <w:rPr>
          <w:rFonts w:hint="eastAsia" w:ascii="宋体" w:hAnsi="宋体" w:cs="宋体"/>
          <w:b/>
          <w:bCs/>
          <w:sz w:val="24"/>
          <w:highlight w:val="none"/>
        </w:rPr>
      </w:pPr>
      <w:bookmarkStart w:id="266" w:name="_Toc12241"/>
      <w:bookmarkStart w:id="267" w:name="_Toc11462"/>
      <w:bookmarkStart w:id="268" w:name="_Toc18631"/>
      <w:bookmarkStart w:id="269" w:name="_Toc10547"/>
      <w:bookmarkStart w:id="270" w:name="_Toc22866"/>
      <w:bookmarkStart w:id="271" w:name="_Toc23220"/>
      <w:bookmarkStart w:id="272" w:name="_Toc28078164"/>
      <w:bookmarkStart w:id="273" w:name="_Toc17557"/>
      <w:bookmarkStart w:id="274" w:name="_Toc22707"/>
      <w:bookmarkStart w:id="275" w:name="_Toc22016"/>
      <w:bookmarkStart w:id="276" w:name="_Toc1747"/>
      <w:bookmarkStart w:id="277" w:name="_Toc6310"/>
      <w:r>
        <w:rPr>
          <w:rFonts w:hint="eastAsia" w:ascii="宋体" w:hAnsi="宋体" w:cs="宋体"/>
          <w:b/>
          <w:bCs/>
          <w:sz w:val="24"/>
          <w:highlight w:val="none"/>
        </w:rPr>
        <w:t>14. 提交首次磋商响应文件截止时间</w:t>
      </w:r>
      <w:bookmarkEnd w:id="266"/>
      <w:bookmarkEnd w:id="267"/>
      <w:bookmarkEnd w:id="268"/>
      <w:bookmarkEnd w:id="269"/>
      <w:bookmarkEnd w:id="270"/>
      <w:bookmarkEnd w:id="271"/>
      <w:bookmarkEnd w:id="272"/>
      <w:bookmarkEnd w:id="273"/>
      <w:bookmarkEnd w:id="274"/>
      <w:bookmarkEnd w:id="275"/>
    </w:p>
    <w:p w14:paraId="61B85885">
      <w:pPr>
        <w:spacing w:line="360" w:lineRule="auto"/>
        <w:rPr>
          <w:rFonts w:hint="eastAsia" w:ascii="宋体" w:hAnsi="宋体" w:cs="宋体"/>
          <w:sz w:val="24"/>
          <w:highlight w:val="none"/>
        </w:rPr>
      </w:pPr>
      <w:r>
        <w:rPr>
          <w:rFonts w:hint="eastAsia" w:ascii="宋体" w:hAnsi="宋体" w:cs="宋体"/>
          <w:sz w:val="24"/>
          <w:highlight w:val="none"/>
        </w:rPr>
        <w:t>14.1若采购代理机构推迟提交首次磋商响应文件截止时间，采购人、采购代理机构和供应商受提交首次磋商响应文件截止时间约束的所有权利和义务均延长至新的提交首次磋商响应文件截止时间。</w:t>
      </w:r>
    </w:p>
    <w:p w14:paraId="49F115C7">
      <w:pPr>
        <w:spacing w:line="360" w:lineRule="auto"/>
        <w:rPr>
          <w:rFonts w:hint="eastAsia" w:ascii="宋体" w:hAnsi="宋体" w:cs="宋体"/>
          <w:sz w:val="24"/>
          <w:highlight w:val="none"/>
        </w:rPr>
      </w:pPr>
      <w:r>
        <w:rPr>
          <w:rFonts w:hint="eastAsia" w:ascii="宋体" w:hAnsi="宋体" w:cs="宋体"/>
          <w:sz w:val="24"/>
          <w:highlight w:val="none"/>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p w14:paraId="4258D32A">
      <w:pPr>
        <w:widowControl/>
        <w:spacing w:line="360" w:lineRule="auto"/>
        <w:jc w:val="left"/>
        <w:outlineLvl w:val="2"/>
        <w:rPr>
          <w:rFonts w:hint="eastAsia" w:ascii="宋体" w:hAnsi="宋体" w:cs="宋体"/>
          <w:b/>
          <w:bCs/>
          <w:sz w:val="24"/>
          <w:highlight w:val="none"/>
        </w:rPr>
      </w:pPr>
      <w:bookmarkStart w:id="278" w:name="_Toc5357"/>
      <w:bookmarkStart w:id="279" w:name="_Toc16425"/>
      <w:bookmarkStart w:id="280" w:name="_Toc17749"/>
      <w:bookmarkStart w:id="281" w:name="_Toc27853"/>
      <w:bookmarkStart w:id="282" w:name="_Toc19989"/>
      <w:bookmarkStart w:id="283" w:name="_Toc2604"/>
      <w:bookmarkStart w:id="284" w:name="_Toc11610"/>
      <w:bookmarkStart w:id="285" w:name="_Toc14765"/>
      <w:bookmarkStart w:id="286" w:name="_Toc30638"/>
      <w:r>
        <w:rPr>
          <w:rFonts w:hint="eastAsia" w:ascii="宋体" w:hAnsi="宋体" w:cs="宋体"/>
          <w:b/>
          <w:bCs/>
          <w:sz w:val="24"/>
          <w:highlight w:val="none"/>
        </w:rPr>
        <w:t>15.响应文件的撤回</w:t>
      </w:r>
      <w:bookmarkEnd w:id="276"/>
      <w:bookmarkEnd w:id="277"/>
      <w:bookmarkEnd w:id="278"/>
      <w:bookmarkEnd w:id="279"/>
      <w:bookmarkEnd w:id="280"/>
      <w:bookmarkEnd w:id="281"/>
      <w:bookmarkEnd w:id="282"/>
      <w:bookmarkEnd w:id="283"/>
      <w:bookmarkEnd w:id="284"/>
      <w:bookmarkEnd w:id="285"/>
      <w:bookmarkEnd w:id="286"/>
    </w:p>
    <w:p w14:paraId="014CDE5A">
      <w:pPr>
        <w:pStyle w:val="8"/>
        <w:spacing w:line="360" w:lineRule="auto"/>
        <w:ind w:firstLine="480" w:firstLineChars="200"/>
        <w:rPr>
          <w:rFonts w:hint="eastAsia" w:hAnsi="宋体" w:cs="宋体"/>
          <w:sz w:val="24"/>
          <w:szCs w:val="24"/>
          <w:highlight w:val="none"/>
          <w:lang w:val="zh-CN"/>
        </w:rPr>
      </w:pPr>
      <w:r>
        <w:rPr>
          <w:rFonts w:hint="eastAsia" w:hAnsi="宋体" w:cs="宋体"/>
          <w:sz w:val="24"/>
          <w:szCs w:val="24"/>
          <w:highlight w:val="none"/>
          <w:lang w:val="zh-CN"/>
        </w:rPr>
        <w:t>允许供应商在提交最后报价之前声明撤回响应文件，但提交最后报价之后不得撤回其磋商，否则其磋商保证金将不予退还。</w:t>
      </w:r>
    </w:p>
    <w:bookmarkEnd w:id="254"/>
    <w:bookmarkEnd w:id="255"/>
    <w:p w14:paraId="3C596499">
      <w:pPr>
        <w:widowControl/>
        <w:spacing w:line="360" w:lineRule="auto"/>
        <w:jc w:val="center"/>
        <w:outlineLvl w:val="1"/>
        <w:rPr>
          <w:rFonts w:hint="eastAsia" w:ascii="宋体" w:hAnsi="宋体" w:eastAsia="宋体" w:cs="宋体"/>
          <w:b/>
          <w:bCs/>
          <w:sz w:val="32"/>
          <w:szCs w:val="32"/>
          <w:highlight w:val="none"/>
        </w:rPr>
      </w:pPr>
      <w:bookmarkStart w:id="287" w:name="_Toc21787"/>
      <w:bookmarkStart w:id="288" w:name="_Toc2161"/>
      <w:bookmarkStart w:id="289" w:name="_Toc16235"/>
      <w:bookmarkStart w:id="290" w:name="_Toc5644"/>
      <w:bookmarkStart w:id="291" w:name="_Toc26289"/>
      <w:bookmarkStart w:id="292" w:name="_Toc19467"/>
      <w:r>
        <w:rPr>
          <w:rFonts w:hint="eastAsia" w:ascii="宋体" w:hAnsi="宋体" w:eastAsia="宋体" w:cs="宋体"/>
          <w:b/>
          <w:bCs/>
          <w:sz w:val="32"/>
          <w:szCs w:val="32"/>
          <w:highlight w:val="none"/>
        </w:rPr>
        <w:t>五、</w:t>
      </w:r>
      <w:bookmarkEnd w:id="256"/>
      <w:bookmarkEnd w:id="257"/>
      <w:r>
        <w:rPr>
          <w:rFonts w:hint="eastAsia" w:ascii="宋体" w:hAnsi="宋体" w:eastAsia="宋体" w:cs="宋体"/>
          <w:b/>
          <w:bCs/>
          <w:sz w:val="32"/>
          <w:szCs w:val="32"/>
          <w:highlight w:val="none"/>
        </w:rPr>
        <w:t>磋商过程</w:t>
      </w:r>
      <w:bookmarkEnd w:id="258"/>
      <w:bookmarkEnd w:id="287"/>
      <w:bookmarkEnd w:id="288"/>
      <w:bookmarkEnd w:id="289"/>
      <w:bookmarkEnd w:id="290"/>
      <w:bookmarkEnd w:id="291"/>
      <w:bookmarkEnd w:id="292"/>
    </w:p>
    <w:p w14:paraId="0EF1EE34">
      <w:pPr>
        <w:widowControl/>
        <w:spacing w:line="360" w:lineRule="auto"/>
        <w:jc w:val="left"/>
        <w:outlineLvl w:val="2"/>
        <w:rPr>
          <w:rFonts w:hint="eastAsia" w:ascii="宋体" w:hAnsi="宋体" w:cs="宋体"/>
          <w:b/>
          <w:bCs/>
          <w:sz w:val="24"/>
          <w:highlight w:val="none"/>
        </w:rPr>
      </w:pPr>
      <w:bookmarkStart w:id="293" w:name="_Toc8307"/>
      <w:bookmarkStart w:id="294" w:name="_Toc18117"/>
      <w:bookmarkStart w:id="295" w:name="_Toc13621"/>
      <w:bookmarkStart w:id="296" w:name="_Toc9761"/>
      <w:bookmarkStart w:id="297" w:name="_Toc5703"/>
      <w:bookmarkStart w:id="298" w:name="_Toc19446"/>
      <w:bookmarkStart w:id="299" w:name="_Toc24390"/>
      <w:bookmarkStart w:id="300" w:name="_Toc15630"/>
      <w:bookmarkStart w:id="301" w:name="_Toc26723"/>
      <w:r>
        <w:rPr>
          <w:rFonts w:hint="eastAsia" w:ascii="宋体" w:hAnsi="宋体" w:cs="宋体"/>
          <w:b/>
          <w:bCs/>
          <w:sz w:val="24"/>
          <w:highlight w:val="none"/>
        </w:rPr>
        <w:t>16．磋商过程</w:t>
      </w:r>
      <w:bookmarkEnd w:id="293"/>
      <w:bookmarkEnd w:id="294"/>
      <w:bookmarkEnd w:id="295"/>
      <w:bookmarkEnd w:id="296"/>
      <w:bookmarkEnd w:id="297"/>
      <w:bookmarkEnd w:id="298"/>
      <w:bookmarkEnd w:id="299"/>
      <w:bookmarkEnd w:id="300"/>
      <w:bookmarkEnd w:id="301"/>
    </w:p>
    <w:p w14:paraId="0F7EF3C0">
      <w:pPr>
        <w:spacing w:line="360" w:lineRule="auto"/>
        <w:ind w:firstLine="480"/>
        <w:rPr>
          <w:rFonts w:hint="eastAsia" w:ascii="宋体" w:hAnsi="宋体" w:cs="宋体"/>
          <w:color w:val="auto"/>
          <w:sz w:val="24"/>
          <w:highlight w:val="none"/>
          <w:lang w:val="zh-CN"/>
        </w:rPr>
      </w:pPr>
      <w:bookmarkStart w:id="302" w:name="_Toc12945"/>
      <w:bookmarkStart w:id="303" w:name="_Toc376936752"/>
      <w:bookmarkStart w:id="304" w:name="_Toc17918"/>
      <w:bookmarkStart w:id="305" w:name="_Toc19030"/>
      <w:bookmarkStart w:id="306" w:name="_Toc18107"/>
      <w:bookmarkStart w:id="307" w:name="_Toc325726021"/>
      <w:r>
        <w:rPr>
          <w:rFonts w:hint="eastAsia" w:ascii="宋体" w:hAnsi="宋体" w:cs="宋体"/>
          <w:color w:val="auto"/>
          <w:sz w:val="24"/>
          <w:highlight w:val="none"/>
          <w:lang w:val="zh-CN"/>
        </w:rPr>
        <w:t>1</w:t>
      </w:r>
      <w:r>
        <w:rPr>
          <w:rFonts w:hint="eastAsia" w:ascii="宋体" w:hAnsi="宋体" w:cs="宋体"/>
          <w:color w:val="auto"/>
          <w:sz w:val="24"/>
          <w:highlight w:val="none"/>
        </w:rPr>
        <w:t>6</w:t>
      </w:r>
      <w:r>
        <w:rPr>
          <w:rFonts w:hint="eastAsia" w:ascii="宋体" w:hAnsi="宋体" w:cs="宋体"/>
          <w:color w:val="auto"/>
          <w:sz w:val="24"/>
          <w:highlight w:val="none"/>
          <w:lang w:val="zh-CN"/>
        </w:rPr>
        <w:t>.1采购人、采购代理机构在政采云平台（https://www.zcygov.cn/）上组织磋商活动，时间和地点以本竞争性磋商文件中确定的为准。</w:t>
      </w:r>
    </w:p>
    <w:p w14:paraId="28ABFDFB">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6</w:t>
      </w:r>
      <w:r>
        <w:rPr>
          <w:rFonts w:hint="eastAsia" w:ascii="宋体" w:hAnsi="宋体" w:cs="宋体"/>
          <w:color w:val="auto"/>
          <w:sz w:val="24"/>
          <w:highlight w:val="none"/>
          <w:lang w:val="zh-CN"/>
        </w:rPr>
        <w:t>.2开标后，供应商在政采云平台（https://www.zcygov.cn/）上报价与磋商响应文件内容不一致的，以网上报价为准。若拒绝接受，其投标无效。</w:t>
      </w:r>
    </w:p>
    <w:p w14:paraId="1DC84A13">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6</w:t>
      </w:r>
      <w:r>
        <w:rPr>
          <w:rFonts w:hint="eastAsia" w:ascii="宋体" w:hAnsi="宋体" w:cs="宋体"/>
          <w:color w:val="auto"/>
          <w:sz w:val="24"/>
          <w:highlight w:val="none"/>
          <w:lang w:val="zh-CN"/>
        </w:rPr>
        <w:t>.3磋商工作由采购代理机构组织，采购人、采购管理、纪检监察等有关方面代表可根据采购项目的具体情况列席，并对开标过程签字确认。</w:t>
      </w:r>
    </w:p>
    <w:p w14:paraId="3DA0476B">
      <w:pPr>
        <w:widowControl/>
        <w:spacing w:line="360" w:lineRule="auto"/>
        <w:jc w:val="left"/>
        <w:outlineLvl w:val="1"/>
        <w:rPr>
          <w:rFonts w:hint="eastAsia" w:ascii="宋体" w:hAnsi="宋体" w:cs="宋体"/>
          <w:color w:val="auto"/>
          <w:sz w:val="24"/>
          <w:highlight w:val="none"/>
          <w:lang w:val="zh-CN"/>
        </w:rPr>
      </w:pPr>
      <w:bookmarkStart w:id="308" w:name="_Toc31985"/>
      <w:bookmarkStart w:id="309" w:name="_Toc16396"/>
      <w:bookmarkStart w:id="310" w:name="_Toc26680"/>
      <w:r>
        <w:rPr>
          <w:rFonts w:hint="eastAsia" w:ascii="宋体" w:hAnsi="宋体" w:cs="宋体"/>
          <w:color w:val="auto"/>
          <w:sz w:val="24"/>
          <w:highlight w:val="none"/>
          <w:lang w:val="zh-CN"/>
        </w:rPr>
        <w:t>1</w:t>
      </w:r>
      <w:r>
        <w:rPr>
          <w:rFonts w:hint="eastAsia" w:ascii="宋体" w:hAnsi="宋体" w:cs="宋体"/>
          <w:color w:val="auto"/>
          <w:sz w:val="24"/>
          <w:highlight w:val="none"/>
        </w:rPr>
        <w:t>6</w:t>
      </w:r>
      <w:r>
        <w:rPr>
          <w:rFonts w:hint="eastAsia" w:ascii="宋体" w:hAnsi="宋体" w:cs="宋体"/>
          <w:color w:val="auto"/>
          <w:sz w:val="24"/>
          <w:highlight w:val="none"/>
          <w:lang w:val="zh-CN"/>
        </w:rPr>
        <w:t>.4 开标后供应商必须在规定的时间内解密文件；因供应商输入密码错误、未及时更新系统、未能按时完成解密、</w:t>
      </w:r>
      <w:r>
        <w:rPr>
          <w:rFonts w:hint="eastAsia" w:ascii="宋体" w:hAnsi="宋体" w:cs="宋体"/>
          <w:color w:val="auto"/>
          <w:sz w:val="24"/>
          <w:highlight w:val="none"/>
        </w:rPr>
        <w:t>因</w:t>
      </w:r>
      <w:r>
        <w:rPr>
          <w:rFonts w:hint="eastAsia" w:ascii="宋体" w:hAnsi="宋体" w:cs="宋体"/>
          <w:color w:val="auto"/>
          <w:sz w:val="24"/>
          <w:highlight w:val="none"/>
          <w:lang w:val="zh-CN"/>
        </w:rPr>
        <w:t>填写，盖章不规范、导致无法</w:t>
      </w:r>
      <w:r>
        <w:rPr>
          <w:rFonts w:hint="eastAsia" w:ascii="宋体" w:hAnsi="宋体" w:cs="宋体"/>
          <w:color w:val="auto"/>
          <w:sz w:val="24"/>
          <w:highlight w:val="none"/>
        </w:rPr>
        <w:t>解密</w:t>
      </w:r>
      <w:r>
        <w:rPr>
          <w:rFonts w:hint="eastAsia" w:ascii="宋体" w:hAnsi="宋体" w:cs="宋体"/>
          <w:color w:val="auto"/>
          <w:sz w:val="24"/>
          <w:highlight w:val="none"/>
          <w:lang w:val="zh-CN"/>
        </w:rPr>
        <w:t>、或上传的磋商响应文件损坏无法正常打开的，将会被视为无效投标。</w:t>
      </w:r>
      <w:bookmarkEnd w:id="308"/>
      <w:bookmarkEnd w:id="309"/>
      <w:bookmarkEnd w:id="310"/>
    </w:p>
    <w:bookmarkEnd w:id="302"/>
    <w:bookmarkEnd w:id="303"/>
    <w:bookmarkEnd w:id="304"/>
    <w:bookmarkEnd w:id="305"/>
    <w:bookmarkEnd w:id="306"/>
    <w:bookmarkEnd w:id="307"/>
    <w:p w14:paraId="4CD746C6">
      <w:pPr>
        <w:widowControl/>
        <w:spacing w:line="360" w:lineRule="auto"/>
        <w:jc w:val="center"/>
        <w:outlineLvl w:val="1"/>
        <w:rPr>
          <w:rFonts w:hint="eastAsia" w:ascii="宋体" w:hAnsi="宋体"/>
          <w:b/>
          <w:bCs/>
          <w:color w:val="auto"/>
          <w:kern w:val="0"/>
          <w:sz w:val="36"/>
          <w:szCs w:val="36"/>
          <w:highlight w:val="none"/>
        </w:rPr>
      </w:pPr>
      <w:bookmarkStart w:id="311" w:name="_Toc9861"/>
      <w:bookmarkStart w:id="312" w:name="_Toc13386"/>
      <w:bookmarkStart w:id="313" w:name="_Toc10015"/>
      <w:bookmarkStart w:id="314" w:name="_Toc14709"/>
      <w:bookmarkStart w:id="315" w:name="_Toc6977"/>
      <w:bookmarkStart w:id="316" w:name="_Toc8890"/>
      <w:bookmarkStart w:id="317" w:name="_Toc28078167"/>
      <w:bookmarkStart w:id="318" w:name="_Toc29953"/>
      <w:bookmarkStart w:id="319" w:name="_Toc14878"/>
      <w:bookmarkStart w:id="320" w:name="_Toc28078173"/>
      <w:bookmarkStart w:id="321" w:name="_Toc496004012"/>
      <w:r>
        <w:rPr>
          <w:rFonts w:hint="eastAsia" w:ascii="宋体" w:hAnsi="宋体"/>
          <w:b/>
          <w:bCs/>
          <w:color w:val="auto"/>
          <w:kern w:val="0"/>
          <w:sz w:val="36"/>
          <w:szCs w:val="36"/>
          <w:highlight w:val="none"/>
        </w:rPr>
        <w:t>六、资格审查程序及方法</w:t>
      </w:r>
      <w:bookmarkEnd w:id="311"/>
      <w:bookmarkEnd w:id="312"/>
      <w:bookmarkEnd w:id="313"/>
      <w:bookmarkEnd w:id="314"/>
      <w:bookmarkEnd w:id="315"/>
      <w:bookmarkEnd w:id="316"/>
      <w:bookmarkEnd w:id="317"/>
    </w:p>
    <w:p w14:paraId="5AB397EB">
      <w:pPr>
        <w:widowControl/>
        <w:spacing w:line="360" w:lineRule="auto"/>
        <w:jc w:val="left"/>
        <w:outlineLvl w:val="2"/>
        <w:rPr>
          <w:rFonts w:hint="eastAsia" w:ascii="宋体" w:hAnsi="宋体" w:eastAsia="宋体" w:cs="Times New Roman"/>
          <w:b/>
          <w:bCs/>
          <w:color w:val="auto"/>
          <w:kern w:val="0"/>
          <w:sz w:val="24"/>
          <w:highlight w:val="none"/>
          <w:lang w:val="zh-CN"/>
        </w:rPr>
      </w:pPr>
      <w:bookmarkStart w:id="322" w:name="_Toc25197"/>
      <w:bookmarkStart w:id="323" w:name="_Toc28078168"/>
      <w:bookmarkStart w:id="324" w:name="_Toc8691"/>
      <w:bookmarkStart w:id="325" w:name="_Toc26299"/>
      <w:bookmarkStart w:id="326" w:name="_Toc1247"/>
      <w:bookmarkStart w:id="327" w:name="_Toc11830"/>
      <w:bookmarkStart w:id="328" w:name="_Toc496004007"/>
      <w:bookmarkStart w:id="329" w:name="_Toc496189551"/>
      <w:r>
        <w:rPr>
          <w:rFonts w:hint="eastAsia" w:ascii="宋体" w:hAnsi="宋体" w:eastAsia="宋体" w:cs="Times New Roman"/>
          <w:b/>
          <w:bCs/>
          <w:color w:val="auto"/>
          <w:kern w:val="0"/>
          <w:sz w:val="24"/>
          <w:highlight w:val="none"/>
          <w:lang w:val="zh-CN"/>
        </w:rPr>
        <w:t>1</w:t>
      </w:r>
      <w:r>
        <w:rPr>
          <w:rFonts w:hint="eastAsia" w:ascii="宋体" w:hAnsi="宋体" w:eastAsia="宋体" w:cs="Times New Roman"/>
          <w:b/>
          <w:bCs/>
          <w:color w:val="auto"/>
          <w:kern w:val="0"/>
          <w:sz w:val="24"/>
          <w:highlight w:val="none"/>
        </w:rPr>
        <w:t>7</w:t>
      </w:r>
      <w:r>
        <w:rPr>
          <w:rFonts w:hint="eastAsia" w:ascii="宋体" w:hAnsi="宋体" w:eastAsia="宋体" w:cs="Times New Roman"/>
          <w:b/>
          <w:bCs/>
          <w:color w:val="auto"/>
          <w:kern w:val="0"/>
          <w:sz w:val="24"/>
          <w:highlight w:val="none"/>
          <w:lang w:val="zh-CN"/>
        </w:rPr>
        <w:t>. 资格审查程序</w:t>
      </w:r>
      <w:bookmarkEnd w:id="322"/>
      <w:bookmarkEnd w:id="323"/>
      <w:bookmarkEnd w:id="324"/>
      <w:bookmarkEnd w:id="325"/>
      <w:bookmarkEnd w:id="326"/>
      <w:bookmarkEnd w:id="327"/>
      <w:bookmarkEnd w:id="328"/>
      <w:bookmarkEnd w:id="329"/>
    </w:p>
    <w:p w14:paraId="3B539486">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7</w:t>
      </w:r>
      <w:r>
        <w:rPr>
          <w:rFonts w:hint="eastAsia" w:ascii="宋体" w:hAnsi="宋体" w:cs="宋体"/>
          <w:color w:val="auto"/>
          <w:sz w:val="24"/>
          <w:highlight w:val="none"/>
          <w:lang w:val="zh-CN"/>
        </w:rPr>
        <w:t>.1提交首次磋商响应文件截止时间后，由磋商小组依法对供应商的资格进行审查。</w:t>
      </w:r>
    </w:p>
    <w:p w14:paraId="0368E7A7">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7</w:t>
      </w:r>
      <w:r>
        <w:rPr>
          <w:rFonts w:hint="eastAsia" w:ascii="宋体" w:hAnsi="宋体" w:cs="宋体"/>
          <w:color w:val="auto"/>
          <w:sz w:val="24"/>
          <w:highlight w:val="none"/>
          <w:lang w:val="zh-CN"/>
        </w:rPr>
        <w:t>.2 供应商数量不满足相关规定的，不得评审。</w:t>
      </w:r>
    </w:p>
    <w:p w14:paraId="31FD6DE7">
      <w:pPr>
        <w:widowControl/>
        <w:spacing w:line="360" w:lineRule="auto"/>
        <w:jc w:val="left"/>
        <w:outlineLvl w:val="2"/>
        <w:rPr>
          <w:rFonts w:hint="eastAsia" w:ascii="宋体" w:hAnsi="宋体" w:eastAsia="宋体" w:cs="Times New Roman"/>
          <w:b/>
          <w:bCs/>
          <w:color w:val="auto"/>
          <w:kern w:val="0"/>
          <w:sz w:val="24"/>
          <w:highlight w:val="none"/>
          <w:lang w:val="zh-CN"/>
        </w:rPr>
      </w:pPr>
      <w:bookmarkStart w:id="330" w:name="_Toc28078169"/>
      <w:bookmarkStart w:id="331" w:name="_Toc496189552"/>
      <w:bookmarkStart w:id="332" w:name="_Toc496004008"/>
      <w:bookmarkStart w:id="333" w:name="_Toc26928"/>
      <w:bookmarkStart w:id="334" w:name="_Toc30950"/>
      <w:bookmarkStart w:id="335" w:name="_Toc1273"/>
      <w:bookmarkStart w:id="336" w:name="_Toc11258"/>
      <w:bookmarkStart w:id="337" w:name="_Toc26384"/>
      <w:r>
        <w:rPr>
          <w:rFonts w:hint="eastAsia" w:ascii="宋体" w:hAnsi="宋体" w:eastAsia="宋体" w:cs="Times New Roman"/>
          <w:b/>
          <w:bCs/>
          <w:color w:val="auto"/>
          <w:kern w:val="0"/>
          <w:sz w:val="24"/>
          <w:highlight w:val="none"/>
          <w:lang w:val="zh-CN"/>
        </w:rPr>
        <w:t>1</w:t>
      </w:r>
      <w:r>
        <w:rPr>
          <w:rFonts w:hint="eastAsia" w:ascii="宋体" w:hAnsi="宋体" w:eastAsia="宋体" w:cs="Times New Roman"/>
          <w:b/>
          <w:bCs/>
          <w:color w:val="auto"/>
          <w:kern w:val="0"/>
          <w:sz w:val="24"/>
          <w:highlight w:val="none"/>
        </w:rPr>
        <w:t>8</w:t>
      </w:r>
      <w:r>
        <w:rPr>
          <w:rFonts w:hint="eastAsia" w:ascii="宋体" w:hAnsi="宋体" w:eastAsia="宋体" w:cs="Times New Roman"/>
          <w:b/>
          <w:bCs/>
          <w:color w:val="auto"/>
          <w:kern w:val="0"/>
          <w:sz w:val="24"/>
          <w:highlight w:val="none"/>
          <w:lang w:val="zh-CN"/>
        </w:rPr>
        <w:t>.资格审查</w:t>
      </w:r>
      <w:bookmarkEnd w:id="330"/>
      <w:bookmarkEnd w:id="331"/>
      <w:bookmarkEnd w:id="332"/>
      <w:r>
        <w:rPr>
          <w:rFonts w:hint="eastAsia" w:ascii="宋体" w:hAnsi="宋体" w:eastAsia="宋体" w:cs="Times New Roman"/>
          <w:b/>
          <w:bCs/>
          <w:color w:val="auto"/>
          <w:kern w:val="0"/>
          <w:sz w:val="24"/>
          <w:highlight w:val="none"/>
          <w:lang w:val="zh-CN"/>
        </w:rPr>
        <w:t>内容</w:t>
      </w:r>
      <w:bookmarkEnd w:id="333"/>
      <w:bookmarkEnd w:id="334"/>
      <w:bookmarkEnd w:id="335"/>
      <w:bookmarkEnd w:id="336"/>
      <w:bookmarkEnd w:id="337"/>
    </w:p>
    <w:p w14:paraId="35EBAC19">
      <w:pPr>
        <w:pStyle w:val="18"/>
        <w:ind w:firstLine="0"/>
        <w:rPr>
          <w:highlight w:val="none"/>
        </w:rPr>
      </w:pPr>
      <w:r>
        <w:rPr>
          <w:rFonts w:hint="eastAsia" w:ascii="宋体" w:hAnsi="宋体"/>
          <w:b/>
          <w:bCs/>
          <w:highlight w:val="none"/>
        </w:rPr>
        <w:t>1</w:t>
      </w:r>
      <w:r>
        <w:rPr>
          <w:rFonts w:ascii="宋体" w:hAnsi="宋体"/>
          <w:b/>
          <w:bCs/>
          <w:highlight w:val="none"/>
        </w:rPr>
        <w:t>8.1</w:t>
      </w:r>
      <w:r>
        <w:rPr>
          <w:rFonts w:hint="eastAsia" w:ascii="宋体" w:hAnsi="宋体"/>
          <w:b/>
          <w:bCs/>
          <w:highlight w:val="none"/>
        </w:rPr>
        <w:t>资格审查时，存在下列情况之一的，按无效投标处理：</w:t>
      </w:r>
    </w:p>
    <w:p w14:paraId="7ABA73BA">
      <w:pPr>
        <w:spacing w:line="360" w:lineRule="auto"/>
        <w:rPr>
          <w:rFonts w:hint="eastAsia" w:ascii="宋体" w:hAnsi="宋体" w:cs="宋体"/>
          <w:b/>
          <w:bCs/>
          <w:sz w:val="24"/>
          <w:highlight w:val="none"/>
          <w:lang w:val="zh-CN"/>
        </w:rPr>
      </w:pPr>
      <w:r>
        <w:rPr>
          <w:rFonts w:hint="eastAsia" w:ascii="宋体" w:hAnsi="宋体" w:cs="宋体"/>
          <w:b/>
          <w:bCs/>
          <w:sz w:val="24"/>
          <w:highlight w:val="none"/>
          <w:lang w:val="zh-CN"/>
        </w:rPr>
        <w:t>（1）不符合磋商文件第二部分供应商须知前附表“供应商资格条件”的；</w:t>
      </w:r>
    </w:p>
    <w:p w14:paraId="2B453EE4">
      <w:pPr>
        <w:spacing w:line="360" w:lineRule="auto"/>
        <w:rPr>
          <w:rFonts w:hint="eastAsia" w:ascii="宋体" w:hAnsi="宋体" w:cs="宋体"/>
          <w:b/>
          <w:bCs/>
          <w:sz w:val="24"/>
          <w:highlight w:val="none"/>
          <w:lang w:val="zh-CN"/>
        </w:rPr>
      </w:pPr>
      <w:r>
        <w:rPr>
          <w:rFonts w:hint="eastAsia" w:ascii="宋体" w:hAnsi="宋体" w:cs="宋体"/>
          <w:b/>
          <w:bCs/>
          <w:sz w:val="24"/>
          <w:highlight w:val="none"/>
          <w:lang w:val="zh-CN"/>
        </w:rPr>
        <w:t>（2）未按第1</w:t>
      </w:r>
      <w:r>
        <w:rPr>
          <w:rFonts w:hint="eastAsia" w:ascii="宋体" w:hAnsi="宋体" w:cs="宋体"/>
          <w:b/>
          <w:bCs/>
          <w:sz w:val="24"/>
          <w:highlight w:val="none"/>
        </w:rPr>
        <w:t>1</w:t>
      </w:r>
      <w:r>
        <w:rPr>
          <w:rFonts w:hint="eastAsia" w:ascii="宋体" w:hAnsi="宋体" w:cs="宋体"/>
          <w:b/>
          <w:bCs/>
          <w:sz w:val="24"/>
          <w:highlight w:val="none"/>
          <w:lang w:val="zh-CN"/>
        </w:rPr>
        <w:t>.1款（1）-（</w:t>
      </w:r>
      <w:r>
        <w:rPr>
          <w:rFonts w:hint="eastAsia" w:ascii="宋体" w:hAnsi="宋体" w:cs="宋体"/>
          <w:b/>
          <w:bCs/>
          <w:sz w:val="24"/>
          <w:highlight w:val="none"/>
          <w:lang w:val="en-US" w:eastAsia="zh-CN"/>
        </w:rPr>
        <w:t>10</w:t>
      </w:r>
      <w:r>
        <w:rPr>
          <w:rFonts w:hint="eastAsia" w:ascii="宋体" w:hAnsi="宋体" w:cs="宋体"/>
          <w:b/>
          <w:bCs/>
          <w:sz w:val="24"/>
          <w:highlight w:val="none"/>
          <w:lang w:val="zh-CN"/>
        </w:rPr>
        <w:t>）要求提供相关资料的；</w:t>
      </w:r>
    </w:p>
    <w:p w14:paraId="54CA7233">
      <w:pPr>
        <w:spacing w:line="360" w:lineRule="auto"/>
        <w:rPr>
          <w:rFonts w:hint="eastAsia" w:ascii="宋体" w:hAnsi="宋体" w:cs="宋体"/>
          <w:b/>
          <w:bCs/>
          <w:sz w:val="24"/>
          <w:highlight w:val="none"/>
          <w:lang w:val="zh-CN"/>
        </w:rPr>
      </w:pPr>
      <w:r>
        <w:rPr>
          <w:rFonts w:hint="eastAsia" w:ascii="宋体" w:hAnsi="宋体" w:cs="宋体"/>
          <w:b/>
          <w:bCs/>
          <w:sz w:val="24"/>
          <w:highlight w:val="none"/>
          <w:lang w:val="zh-CN"/>
        </w:rPr>
        <w:t>（3）资格审查部分未按磋商文件规定和要求签字、盖章的；</w:t>
      </w:r>
    </w:p>
    <w:p w14:paraId="6D20AAEC">
      <w:pPr>
        <w:spacing w:line="360" w:lineRule="auto"/>
        <w:rPr>
          <w:rFonts w:hint="eastAsia" w:ascii="宋体" w:hAnsi="宋体" w:cs="宋体"/>
          <w:b/>
          <w:bCs/>
          <w:sz w:val="24"/>
          <w:highlight w:val="none"/>
          <w:lang w:val="en-US" w:eastAsia="zh-CN"/>
        </w:rPr>
      </w:pPr>
      <w:r>
        <w:rPr>
          <w:rFonts w:hint="eastAsia" w:ascii="宋体" w:hAnsi="宋体" w:cs="宋体"/>
          <w:b/>
          <w:bCs/>
          <w:sz w:val="24"/>
          <w:highlight w:val="none"/>
          <w:lang w:val="zh-CN"/>
        </w:rPr>
        <w:t>（4）擅自修改磋商文件规定的磋商响应文件资格</w:t>
      </w:r>
      <w:r>
        <w:rPr>
          <w:rFonts w:ascii="宋体" w:hAnsi="宋体" w:cs="宋体"/>
          <w:b/>
          <w:bCs/>
          <w:sz w:val="24"/>
          <w:highlight w:val="none"/>
          <w:lang w:val="zh-CN"/>
        </w:rPr>
        <w:t>审查</w:t>
      </w:r>
      <w:r>
        <w:rPr>
          <w:rFonts w:hint="eastAsia" w:ascii="宋体" w:hAnsi="宋体" w:cs="宋体"/>
          <w:b/>
          <w:bCs/>
          <w:sz w:val="24"/>
          <w:highlight w:val="none"/>
          <w:lang w:val="zh-CN"/>
        </w:rPr>
        <w:t>格式以及编制要求的</w:t>
      </w:r>
      <w:r>
        <w:rPr>
          <w:rFonts w:hint="eastAsia" w:ascii="宋体" w:hAnsi="宋体" w:cs="宋体"/>
          <w:b/>
          <w:bCs/>
          <w:sz w:val="24"/>
          <w:highlight w:val="none"/>
          <w:lang w:val="en-US" w:eastAsia="zh-CN"/>
        </w:rPr>
        <w:t>；</w:t>
      </w:r>
    </w:p>
    <w:p w14:paraId="162000A2">
      <w:pPr>
        <w:spacing w:line="360" w:lineRule="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（5）磋商有效期不满足磋商文件要求的；</w:t>
      </w:r>
    </w:p>
    <w:p w14:paraId="32D8ABA7">
      <w:pPr>
        <w:spacing w:line="360" w:lineRule="auto"/>
        <w:rPr>
          <w:rFonts w:hint="eastAsia" w:ascii="宋体" w:hAnsi="宋体" w:cs="宋体"/>
          <w:b/>
          <w:bCs/>
          <w:sz w:val="24"/>
          <w:highlight w:val="none"/>
          <w:lang w:val="zh-CN" w:eastAsia="zh-CN"/>
        </w:rPr>
      </w:pPr>
      <w:r>
        <w:rPr>
          <w:rFonts w:hint="eastAsia" w:ascii="宋体" w:hAnsi="宋体" w:cs="宋体"/>
          <w:b/>
          <w:bCs/>
          <w:sz w:val="24"/>
          <w:highlight w:val="none"/>
          <w:lang w:val="zh-CN" w:eastAsia="zh-CN"/>
        </w:rPr>
        <w:t>（</w:t>
      </w:r>
      <w:r>
        <w:rPr>
          <w:rFonts w:hint="eastAsia" w:ascii="宋体" w:hAnsi="宋体" w:cs="宋体"/>
          <w:b/>
          <w:bCs/>
          <w:sz w:val="24"/>
          <w:highlight w:val="none"/>
          <w:lang w:val="en-US" w:eastAsia="zh-CN"/>
        </w:rPr>
        <w:t>6</w:t>
      </w:r>
      <w:r>
        <w:rPr>
          <w:rFonts w:hint="eastAsia" w:ascii="宋体" w:hAnsi="宋体" w:cs="宋体"/>
          <w:b/>
          <w:bCs/>
          <w:sz w:val="24"/>
          <w:highlight w:val="none"/>
          <w:lang w:val="zh-CN" w:eastAsia="zh-CN"/>
        </w:rPr>
        <w:t>）</w:t>
      </w:r>
      <w:r>
        <w:rPr>
          <w:rFonts w:hint="eastAsia" w:ascii="宋体" w:hAnsi="宋体" w:cs="宋体"/>
          <w:b/>
          <w:bCs/>
          <w:color w:val="auto"/>
          <w:sz w:val="24"/>
          <w:highlight w:val="none"/>
          <w:lang w:val="en-US" w:eastAsia="zh-CN"/>
        </w:rPr>
        <w:t>未</w:t>
      </w:r>
      <w:r>
        <w:rPr>
          <w:rFonts w:hint="eastAsia" w:ascii="宋体" w:hAnsi="宋体" w:eastAsia="宋体" w:cs="宋体"/>
          <w:b/>
          <w:bCs/>
          <w:color w:val="auto"/>
          <w:sz w:val="24"/>
          <w:highlight w:val="none"/>
          <w:lang w:val="en-US" w:eastAsia="zh-CN"/>
        </w:rPr>
        <w:t>按竞争性磋商文件要求足额缴纳磋商保证金的</w:t>
      </w:r>
      <w:r>
        <w:rPr>
          <w:rFonts w:hint="eastAsia" w:ascii="宋体" w:hAnsi="宋体" w:cs="宋体"/>
          <w:b/>
          <w:bCs/>
          <w:color w:val="auto"/>
          <w:sz w:val="24"/>
          <w:highlight w:val="none"/>
          <w:lang w:val="en-US" w:eastAsia="zh-CN"/>
        </w:rPr>
        <w:t>（本项目不适用）。</w:t>
      </w:r>
    </w:p>
    <w:p w14:paraId="293030CD">
      <w:pPr>
        <w:widowControl/>
        <w:jc w:val="center"/>
        <w:outlineLvl w:val="1"/>
        <w:rPr>
          <w:rFonts w:hint="eastAsia" w:ascii="宋体" w:hAnsi="宋体"/>
          <w:b/>
          <w:bCs/>
          <w:color w:val="auto"/>
          <w:kern w:val="0"/>
          <w:sz w:val="36"/>
          <w:szCs w:val="36"/>
          <w:highlight w:val="none"/>
        </w:rPr>
      </w:pPr>
      <w:bookmarkStart w:id="338" w:name="_Toc24592"/>
      <w:bookmarkStart w:id="339" w:name="_Toc5682"/>
      <w:bookmarkStart w:id="340" w:name="_Toc20955"/>
      <w:bookmarkStart w:id="341" w:name="_Toc5834"/>
      <w:bookmarkStart w:id="342" w:name="_Toc28078170"/>
      <w:bookmarkStart w:id="343" w:name="_Toc14122"/>
      <w:bookmarkStart w:id="344" w:name="_Toc9449"/>
      <w:r>
        <w:rPr>
          <w:rFonts w:hint="eastAsia" w:ascii="宋体" w:hAnsi="宋体"/>
          <w:b/>
          <w:bCs/>
          <w:color w:val="auto"/>
          <w:kern w:val="0"/>
          <w:sz w:val="36"/>
          <w:szCs w:val="36"/>
          <w:highlight w:val="none"/>
        </w:rPr>
        <w:t>七、磋商程序及方法</w:t>
      </w:r>
      <w:bookmarkEnd w:id="338"/>
      <w:bookmarkEnd w:id="339"/>
      <w:bookmarkEnd w:id="340"/>
      <w:bookmarkEnd w:id="341"/>
      <w:bookmarkEnd w:id="342"/>
      <w:bookmarkEnd w:id="343"/>
      <w:bookmarkEnd w:id="344"/>
    </w:p>
    <w:p w14:paraId="68B11622">
      <w:pPr>
        <w:widowControl/>
        <w:spacing w:line="360" w:lineRule="auto"/>
        <w:jc w:val="left"/>
        <w:outlineLvl w:val="2"/>
        <w:rPr>
          <w:rFonts w:hint="eastAsia" w:ascii="宋体" w:hAnsi="宋体"/>
          <w:b/>
          <w:bCs/>
          <w:color w:val="auto"/>
          <w:kern w:val="0"/>
          <w:sz w:val="24"/>
          <w:highlight w:val="none"/>
        </w:rPr>
      </w:pPr>
      <w:bookmarkStart w:id="345" w:name="_Toc4741"/>
      <w:bookmarkStart w:id="346" w:name="_Toc28078171"/>
      <w:bookmarkStart w:id="347" w:name="_Toc19612"/>
      <w:bookmarkStart w:id="348" w:name="_Toc24842"/>
      <w:bookmarkStart w:id="349" w:name="_Toc3021"/>
      <w:bookmarkStart w:id="350" w:name="_Toc376936753"/>
      <w:bookmarkStart w:id="351" w:name="_Toc4677"/>
      <w:bookmarkStart w:id="352" w:name="_Toc27181"/>
      <w:bookmarkStart w:id="353" w:name="_Toc325726022"/>
      <w:bookmarkStart w:id="354" w:name="_Toc5590"/>
      <w:r>
        <w:rPr>
          <w:rFonts w:hint="eastAsia" w:ascii="宋体" w:hAnsi="宋体"/>
          <w:b/>
          <w:bCs/>
          <w:color w:val="auto"/>
          <w:kern w:val="0"/>
          <w:sz w:val="24"/>
          <w:highlight w:val="none"/>
        </w:rPr>
        <w:t>19.磋商小组</w:t>
      </w:r>
      <w:bookmarkEnd w:id="345"/>
      <w:bookmarkEnd w:id="346"/>
      <w:bookmarkEnd w:id="347"/>
      <w:bookmarkEnd w:id="348"/>
      <w:bookmarkEnd w:id="349"/>
      <w:bookmarkEnd w:id="350"/>
      <w:bookmarkEnd w:id="351"/>
      <w:bookmarkEnd w:id="352"/>
      <w:bookmarkEnd w:id="353"/>
      <w:bookmarkEnd w:id="354"/>
    </w:p>
    <w:p w14:paraId="0192B7F2">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19.1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2F156B7D">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19.2磋商由采购代理机构负责组织，具体磋商事务由依法组建的磋商小组负责，并独立履行下列职责：</w:t>
      </w:r>
    </w:p>
    <w:p w14:paraId="4813001A">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（1）审查通过资格条件供应商的磋商响应文件，并作出评价；</w:t>
      </w:r>
    </w:p>
    <w:p w14:paraId="23291354">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（2）要求供应商对解释或澄清其磋商响应文件；</w:t>
      </w:r>
    </w:p>
    <w:p w14:paraId="308708C4">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（3）推荐预成交候选供应商；</w:t>
      </w:r>
    </w:p>
    <w:p w14:paraId="760419F6">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（4）对非法干预评标工作的人员和机构进行举报或投诉。</w:t>
      </w:r>
    </w:p>
    <w:p w14:paraId="2F534E24">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17.3磋商小组应遵守并履行下列义务：</w:t>
      </w:r>
    </w:p>
    <w:p w14:paraId="77F1E8C1">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（1）遵纪守法，客观、公正、廉洁地履行职责；</w:t>
      </w:r>
    </w:p>
    <w:p w14:paraId="2E1D1602">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（2）按照</w:t>
      </w:r>
      <w:r>
        <w:rPr>
          <w:rFonts w:hint="eastAsia" w:ascii="宋体" w:hAnsi="宋体"/>
          <w:color w:val="auto"/>
          <w:sz w:val="24"/>
          <w:highlight w:val="none"/>
          <w:lang w:eastAsia="zh-CN"/>
        </w:rPr>
        <w:t>竞争性磋商文件</w:t>
      </w:r>
      <w:r>
        <w:rPr>
          <w:rFonts w:hint="eastAsia" w:ascii="宋体" w:hAnsi="宋体"/>
          <w:color w:val="auto"/>
          <w:sz w:val="24"/>
          <w:highlight w:val="none"/>
        </w:rPr>
        <w:t>规定的评审方法和评审标准进行评审，对评审意见承担磋商小组成员责任；</w:t>
      </w:r>
    </w:p>
    <w:p w14:paraId="2EDA05CA">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（3）对磋商响应文件、磋商情况和磋商中获悉的商业秘密保密；</w:t>
      </w:r>
    </w:p>
    <w:p w14:paraId="7726CD3B">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（4）参与磋商报告的起草；</w:t>
      </w:r>
    </w:p>
    <w:p w14:paraId="5257B22B">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（5）解答供应商及有关方面的质疑；</w:t>
      </w:r>
    </w:p>
    <w:p w14:paraId="14B7809C">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（6）配合监管部门进行投诉处理工作。</w:t>
      </w:r>
    </w:p>
    <w:p w14:paraId="6A11EE73">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19.4磋商工作在有关部门的监督和严格保密的情况下依法进行，任何单位和个人不得非法干预、影响磋商工作和磋商结果。</w:t>
      </w:r>
    </w:p>
    <w:p w14:paraId="77183EDC">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19.5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7E459BB">
      <w:pPr>
        <w:autoSpaceDE w:val="0"/>
        <w:autoSpaceDN w:val="0"/>
        <w:adjustRightInd w:val="0"/>
        <w:spacing w:line="360" w:lineRule="auto"/>
        <w:ind w:firstLine="480"/>
        <w:jc w:val="left"/>
        <w:rPr>
          <w:rFonts w:hint="eastAsia" w:ascii="宋体" w:hAnsi="宋体"/>
          <w:color w:val="auto"/>
          <w:sz w:val="24"/>
          <w:highlight w:val="none"/>
        </w:rPr>
      </w:pPr>
      <w:r>
        <w:rPr>
          <w:rFonts w:hint="eastAsia" w:ascii="宋体" w:hAnsi="宋体" w:cs="宋体"/>
          <w:color w:val="auto"/>
          <w:sz w:val="24"/>
          <w:highlight w:val="none"/>
        </w:rPr>
        <w:t>19.6 磋商小组发现</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存在歧义、重大缺陷导致评标工作无法进行，或者</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内容违反国家有关强制性规定的，应当停止评标工作，与采购人、采购代理机构沟通并作书面记录。采购人、采购代理机构确认后，应当修改</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，重新组织采购活动。</w:t>
      </w:r>
    </w:p>
    <w:p w14:paraId="17CC59F5">
      <w:pPr>
        <w:widowControl/>
        <w:spacing w:line="360" w:lineRule="auto"/>
        <w:jc w:val="left"/>
        <w:outlineLvl w:val="2"/>
        <w:rPr>
          <w:rFonts w:hint="eastAsia" w:ascii="宋体" w:hAnsi="宋体"/>
          <w:b/>
          <w:bCs/>
          <w:color w:val="auto"/>
          <w:kern w:val="0"/>
          <w:sz w:val="24"/>
          <w:highlight w:val="none"/>
        </w:rPr>
      </w:pPr>
      <w:bookmarkStart w:id="355" w:name="_Toc28078172"/>
      <w:bookmarkStart w:id="356" w:name="_Toc12555"/>
      <w:bookmarkStart w:id="357" w:name="_Toc22738"/>
      <w:bookmarkStart w:id="358" w:name="_Toc4333"/>
      <w:bookmarkStart w:id="359" w:name="_Toc32460"/>
      <w:bookmarkStart w:id="360" w:name="_Toc4119"/>
      <w:bookmarkStart w:id="361" w:name="_Toc29966"/>
      <w:bookmarkStart w:id="362" w:name="_Toc281"/>
      <w:r>
        <w:rPr>
          <w:rFonts w:hint="eastAsia" w:ascii="宋体" w:hAnsi="宋体"/>
          <w:b/>
          <w:bCs/>
          <w:color w:val="auto"/>
          <w:kern w:val="0"/>
          <w:sz w:val="24"/>
          <w:highlight w:val="none"/>
        </w:rPr>
        <w:t>20.磋商工作程序</w:t>
      </w:r>
      <w:bookmarkEnd w:id="355"/>
      <w:bookmarkEnd w:id="356"/>
      <w:bookmarkEnd w:id="357"/>
      <w:bookmarkEnd w:id="358"/>
      <w:bookmarkEnd w:id="359"/>
      <w:bookmarkEnd w:id="360"/>
      <w:bookmarkEnd w:id="361"/>
      <w:bookmarkEnd w:id="362"/>
    </w:p>
    <w:p w14:paraId="7A4D281B">
      <w:pPr>
        <w:spacing w:line="360" w:lineRule="auto"/>
        <w:ind w:firstLine="480"/>
        <w:jc w:val="left"/>
        <w:rPr>
          <w:rFonts w:hint="eastAsia" w:ascii="宋体" w:hAnsi="宋体"/>
          <w:color w:val="auto"/>
          <w:sz w:val="24"/>
          <w:highlight w:val="none"/>
        </w:rPr>
      </w:pPr>
      <w:r>
        <w:rPr>
          <w:rFonts w:hint="eastAsia" w:ascii="宋体" w:hAnsi="Courier New"/>
          <w:color w:val="auto"/>
          <w:sz w:val="24"/>
          <w:highlight w:val="none"/>
        </w:rPr>
        <w:t>20.1</w:t>
      </w:r>
      <w:r>
        <w:rPr>
          <w:rFonts w:hint="eastAsia" w:ascii="宋体" w:hAnsi="宋体"/>
          <w:color w:val="auto"/>
          <w:sz w:val="24"/>
          <w:highlight w:val="none"/>
        </w:rPr>
        <w:t>进入磋商阶段后，由磋商小组独立开展评审工作，负责审议所有通过资格条件供应商的磋商响应文件，并对</w:t>
      </w:r>
      <w:r>
        <w:rPr>
          <w:rFonts w:hint="eastAsia" w:ascii="宋体" w:hAnsi="宋体"/>
          <w:color w:val="auto"/>
          <w:sz w:val="24"/>
          <w:highlight w:val="none"/>
          <w:lang w:eastAsia="zh-CN"/>
        </w:rPr>
        <w:t>竞争性磋商文件</w:t>
      </w:r>
      <w:r>
        <w:rPr>
          <w:rFonts w:hint="eastAsia" w:ascii="宋体" w:hAnsi="宋体"/>
          <w:color w:val="auto"/>
          <w:sz w:val="24"/>
          <w:highlight w:val="none"/>
        </w:rPr>
        <w:t>进行评审、评分。</w:t>
      </w:r>
    </w:p>
    <w:p w14:paraId="6C983ED1">
      <w:pPr>
        <w:spacing w:line="360" w:lineRule="auto"/>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20.2符合性审查时，存在下列情况之一的，按无效投标处理：</w:t>
      </w:r>
    </w:p>
    <w:p w14:paraId="3F4D063A">
      <w:pPr>
        <w:spacing w:line="360" w:lineRule="auto"/>
        <w:jc w:val="left"/>
        <w:rPr>
          <w:rFonts w:hint="eastAsia" w:ascii="宋体" w:hAnsi="宋体" w:cs="宋体"/>
          <w:b/>
          <w:bCs/>
          <w:sz w:val="24"/>
          <w:highlight w:val="none"/>
        </w:rPr>
      </w:pPr>
      <w:r>
        <w:rPr>
          <w:rFonts w:hint="eastAsia" w:ascii="宋体" w:hAnsi="宋体" w:cs="宋体"/>
          <w:b/>
          <w:bCs/>
          <w:sz w:val="24"/>
          <w:highlight w:val="none"/>
          <w:lang w:val="zh-CN"/>
        </w:rPr>
        <w:t>（</w:t>
      </w:r>
      <w:r>
        <w:rPr>
          <w:rFonts w:ascii="宋体" w:hAnsi="宋体" w:cs="宋体"/>
          <w:b/>
          <w:bCs/>
          <w:sz w:val="24"/>
          <w:highlight w:val="none"/>
          <w:lang w:val="zh-CN"/>
        </w:rPr>
        <w:t>1</w:t>
      </w:r>
      <w:r>
        <w:rPr>
          <w:rFonts w:hint="eastAsia" w:ascii="宋体" w:hAnsi="宋体" w:cs="宋体"/>
          <w:b/>
          <w:bCs/>
          <w:sz w:val="24"/>
          <w:highlight w:val="none"/>
          <w:lang w:val="zh-CN"/>
        </w:rPr>
        <w:t>）未按第1</w:t>
      </w:r>
      <w:r>
        <w:rPr>
          <w:rFonts w:hint="eastAsia" w:ascii="宋体" w:hAnsi="宋体" w:cs="宋体"/>
          <w:b/>
          <w:bCs/>
          <w:sz w:val="24"/>
          <w:highlight w:val="none"/>
        </w:rPr>
        <w:t>1.1</w:t>
      </w:r>
      <w:r>
        <w:rPr>
          <w:rFonts w:hint="eastAsia" w:ascii="宋体" w:hAnsi="宋体" w:cs="宋体"/>
          <w:b/>
          <w:bCs/>
          <w:sz w:val="24"/>
          <w:highlight w:val="none"/>
          <w:lang w:val="zh-CN"/>
        </w:rPr>
        <w:t>（</w:t>
      </w:r>
      <w:r>
        <w:rPr>
          <w:rFonts w:hint="eastAsia" w:ascii="宋体" w:hAnsi="宋体" w:cs="宋体"/>
          <w:b/>
          <w:bCs/>
          <w:sz w:val="24"/>
          <w:highlight w:val="none"/>
          <w:lang w:val="en-US" w:eastAsia="zh-CN"/>
        </w:rPr>
        <w:t>12</w:t>
      </w:r>
      <w:r>
        <w:rPr>
          <w:rFonts w:hint="eastAsia" w:ascii="宋体" w:hAnsi="宋体" w:cs="宋体"/>
          <w:b/>
          <w:bCs/>
          <w:sz w:val="24"/>
          <w:highlight w:val="none"/>
          <w:lang w:val="zh-CN"/>
        </w:rPr>
        <w:t>）-（</w:t>
      </w:r>
      <w:r>
        <w:rPr>
          <w:rFonts w:hint="eastAsia" w:ascii="宋体" w:hAnsi="宋体" w:cs="宋体"/>
          <w:b/>
          <w:bCs/>
          <w:sz w:val="24"/>
          <w:highlight w:val="none"/>
          <w:lang w:val="en-US" w:eastAsia="zh-CN"/>
        </w:rPr>
        <w:t>14</w:t>
      </w:r>
      <w:r>
        <w:rPr>
          <w:rFonts w:hint="eastAsia" w:ascii="宋体" w:hAnsi="宋体" w:cs="宋体"/>
          <w:b/>
          <w:bCs/>
          <w:sz w:val="24"/>
          <w:highlight w:val="none"/>
          <w:lang w:val="zh-CN"/>
        </w:rPr>
        <w:t>）要求提供相关资料的；</w:t>
      </w:r>
    </w:p>
    <w:p w14:paraId="2C40B3F1">
      <w:pPr>
        <w:spacing w:line="360" w:lineRule="auto"/>
        <w:jc w:val="left"/>
        <w:rPr>
          <w:rFonts w:hint="eastAsia" w:ascii="宋体" w:hAnsi="宋体" w:cs="宋体"/>
          <w:b/>
          <w:bCs/>
          <w:sz w:val="24"/>
          <w:highlight w:val="none"/>
        </w:rPr>
      </w:pPr>
      <w:r>
        <w:rPr>
          <w:rFonts w:hint="eastAsia" w:ascii="宋体" w:hAnsi="宋体" w:cs="宋体"/>
          <w:b/>
          <w:bCs/>
          <w:sz w:val="24"/>
          <w:highlight w:val="none"/>
        </w:rPr>
        <w:t>（</w:t>
      </w:r>
      <w:r>
        <w:rPr>
          <w:rFonts w:ascii="宋体" w:hAnsi="宋体" w:cs="宋体"/>
          <w:b/>
          <w:bCs/>
          <w:sz w:val="24"/>
          <w:highlight w:val="none"/>
        </w:rPr>
        <w:t>2</w:t>
      </w:r>
      <w:r>
        <w:rPr>
          <w:rFonts w:hint="eastAsia" w:ascii="宋体" w:hAnsi="宋体" w:cs="宋体"/>
          <w:b/>
          <w:bCs/>
          <w:sz w:val="24"/>
          <w:highlight w:val="none"/>
        </w:rPr>
        <w:t>）响应文件内容没有按磋商文件规定和要求签字、盖章的；</w:t>
      </w:r>
    </w:p>
    <w:p w14:paraId="019CF297">
      <w:pPr>
        <w:spacing w:line="360" w:lineRule="auto"/>
        <w:jc w:val="left"/>
        <w:rPr>
          <w:rFonts w:hint="eastAsia" w:ascii="宋体" w:hAnsi="宋体" w:cs="宋体"/>
          <w:b/>
          <w:bCs/>
          <w:sz w:val="24"/>
          <w:highlight w:val="none"/>
        </w:rPr>
      </w:pPr>
      <w:r>
        <w:rPr>
          <w:rFonts w:hint="eastAsia" w:ascii="宋体" w:hAnsi="宋体" w:cs="宋体"/>
          <w:b/>
          <w:bCs/>
          <w:sz w:val="24"/>
          <w:highlight w:val="none"/>
        </w:rPr>
        <w:t>（</w:t>
      </w:r>
      <w:r>
        <w:rPr>
          <w:rFonts w:ascii="宋体" w:hAnsi="宋体" w:cs="宋体"/>
          <w:b/>
          <w:bCs/>
          <w:sz w:val="24"/>
          <w:highlight w:val="none"/>
        </w:rPr>
        <w:t>3</w:t>
      </w:r>
      <w:r>
        <w:rPr>
          <w:rFonts w:hint="eastAsia" w:ascii="宋体" w:hAnsi="宋体" w:cs="宋体"/>
          <w:b/>
          <w:bCs/>
          <w:sz w:val="24"/>
          <w:highlight w:val="none"/>
        </w:rPr>
        <w:t>）</w:t>
      </w:r>
      <w:r>
        <w:rPr>
          <w:rFonts w:hint="eastAsia" w:ascii="宋体" w:hAnsi="宋体"/>
          <w:b/>
          <w:bCs/>
          <w:sz w:val="24"/>
          <w:highlight w:val="none"/>
        </w:rPr>
        <w:t>供应商网上最后磋商报价出现两个或两个以上报价方案的</w:t>
      </w:r>
      <w:r>
        <w:rPr>
          <w:rFonts w:hint="eastAsia" w:ascii="宋体" w:hAnsi="宋体" w:cs="宋体"/>
          <w:b/>
          <w:bCs/>
          <w:sz w:val="24"/>
          <w:highlight w:val="none"/>
        </w:rPr>
        <w:t>；</w:t>
      </w:r>
    </w:p>
    <w:p w14:paraId="1A154947">
      <w:pPr>
        <w:spacing w:line="360" w:lineRule="auto"/>
        <w:jc w:val="left"/>
        <w:rPr>
          <w:rFonts w:hint="eastAsia" w:ascii="宋体" w:hAnsi="宋体" w:cs="宋体"/>
          <w:b/>
          <w:bCs/>
          <w:sz w:val="24"/>
          <w:highlight w:val="none"/>
        </w:rPr>
      </w:pPr>
      <w:r>
        <w:rPr>
          <w:rFonts w:hint="eastAsia" w:ascii="宋体" w:hAnsi="宋体" w:cs="宋体"/>
          <w:b/>
          <w:bCs/>
          <w:sz w:val="24"/>
          <w:highlight w:val="none"/>
        </w:rPr>
        <w:t>（</w:t>
      </w:r>
      <w:r>
        <w:rPr>
          <w:rFonts w:ascii="宋体" w:hAnsi="宋体" w:cs="宋体"/>
          <w:b/>
          <w:bCs/>
          <w:sz w:val="24"/>
          <w:highlight w:val="none"/>
        </w:rPr>
        <w:t>4</w:t>
      </w:r>
      <w:r>
        <w:rPr>
          <w:rFonts w:hint="eastAsia" w:ascii="宋体" w:hAnsi="宋体" w:cs="宋体"/>
          <w:b/>
          <w:bCs/>
          <w:sz w:val="24"/>
          <w:highlight w:val="none"/>
        </w:rPr>
        <w:t>）</w:t>
      </w:r>
      <w:r>
        <w:rPr>
          <w:rFonts w:hint="eastAsia" w:ascii="宋体" w:hAnsi="宋体" w:cs="宋体"/>
          <w:b/>
          <w:bCs/>
          <w:sz w:val="24"/>
          <w:highlight w:val="none"/>
          <w:lang w:eastAsia="zh-CN"/>
        </w:rPr>
        <w:t>服务期</w:t>
      </w:r>
      <w:r>
        <w:rPr>
          <w:rFonts w:hint="eastAsia" w:ascii="宋体" w:hAnsi="宋体" w:cs="宋体"/>
          <w:b/>
          <w:bCs/>
          <w:sz w:val="24"/>
          <w:highlight w:val="none"/>
        </w:rPr>
        <w:t>不能满足磋商文件要求的；</w:t>
      </w:r>
    </w:p>
    <w:p w14:paraId="0563AF3D">
      <w:pPr>
        <w:spacing w:line="360" w:lineRule="auto"/>
        <w:jc w:val="left"/>
        <w:rPr>
          <w:rFonts w:hint="eastAsia" w:ascii="宋体" w:hAnsi="宋体" w:cs="宋体"/>
          <w:b/>
          <w:bCs/>
          <w:sz w:val="24"/>
          <w:highlight w:val="none"/>
        </w:rPr>
      </w:pPr>
      <w:r>
        <w:rPr>
          <w:rFonts w:hint="eastAsia" w:ascii="宋体" w:hAnsi="宋体" w:cs="宋体"/>
          <w:b/>
          <w:bCs/>
          <w:sz w:val="24"/>
          <w:highlight w:val="none"/>
        </w:rPr>
        <w:t>（</w:t>
      </w:r>
      <w:r>
        <w:rPr>
          <w:rFonts w:ascii="宋体" w:hAnsi="宋体" w:cs="宋体"/>
          <w:b/>
          <w:bCs/>
          <w:sz w:val="24"/>
          <w:highlight w:val="none"/>
        </w:rPr>
        <w:t>5</w:t>
      </w:r>
      <w:r>
        <w:rPr>
          <w:rFonts w:hint="eastAsia" w:ascii="宋体" w:hAnsi="宋体" w:cs="宋体"/>
          <w:b/>
          <w:bCs/>
          <w:sz w:val="24"/>
          <w:highlight w:val="none"/>
        </w:rPr>
        <w:t>）投标</w:t>
      </w:r>
      <w:r>
        <w:rPr>
          <w:rFonts w:hint="eastAsia" w:ascii="宋体" w:hAnsi="宋体" w:cs="宋体"/>
          <w:b/>
          <w:bCs/>
          <w:sz w:val="24"/>
          <w:highlight w:val="none"/>
          <w:lang w:val="en-US" w:eastAsia="zh-CN"/>
        </w:rPr>
        <w:t>服务内容</w:t>
      </w:r>
      <w:r>
        <w:rPr>
          <w:rFonts w:hint="eastAsia" w:ascii="宋体" w:hAnsi="宋体" w:cs="宋体"/>
          <w:b/>
          <w:bCs/>
          <w:sz w:val="24"/>
          <w:highlight w:val="none"/>
        </w:rPr>
        <w:t>不符合采购项目重要指标要求的</w:t>
      </w:r>
      <w:r>
        <w:rPr>
          <w:rFonts w:hint="eastAsia" w:ascii="宋体" w:hAnsi="宋体"/>
          <w:b/>
          <w:bCs/>
          <w:sz w:val="24"/>
          <w:highlight w:val="none"/>
        </w:rPr>
        <w:t>；</w:t>
      </w:r>
    </w:p>
    <w:p w14:paraId="7A6389A4">
      <w:pPr>
        <w:spacing w:line="360" w:lineRule="auto"/>
        <w:jc w:val="left"/>
        <w:rPr>
          <w:rFonts w:ascii="宋体" w:hAnsi="宋体" w:cs="宋体"/>
          <w:b/>
          <w:bCs/>
          <w:sz w:val="24"/>
          <w:highlight w:val="none"/>
        </w:rPr>
      </w:pPr>
      <w:r>
        <w:rPr>
          <w:rFonts w:hint="eastAsia" w:ascii="宋体" w:hAnsi="宋体" w:cs="宋体"/>
          <w:b/>
          <w:bCs/>
          <w:sz w:val="24"/>
          <w:highlight w:val="none"/>
        </w:rPr>
        <w:t>（</w:t>
      </w:r>
      <w:r>
        <w:rPr>
          <w:rFonts w:ascii="宋体" w:hAnsi="宋体" w:cs="宋体"/>
          <w:b/>
          <w:bCs/>
          <w:sz w:val="24"/>
          <w:highlight w:val="none"/>
        </w:rPr>
        <w:t>6</w:t>
      </w:r>
      <w:r>
        <w:rPr>
          <w:rFonts w:hint="eastAsia" w:ascii="宋体" w:hAnsi="宋体" w:cs="宋体"/>
          <w:b/>
          <w:bCs/>
          <w:sz w:val="24"/>
          <w:highlight w:val="none"/>
        </w:rPr>
        <w:t>）</w:t>
      </w:r>
      <w:r>
        <w:rPr>
          <w:rFonts w:hint="eastAsia" w:ascii="宋体" w:hAnsi="宋体" w:cs="宋体"/>
          <w:b/>
          <w:bCs/>
          <w:color w:val="auto"/>
          <w:sz w:val="24"/>
          <w:highlight w:val="none"/>
        </w:rPr>
        <w:t>磋商报价超过</w:t>
      </w:r>
      <w:r>
        <w:rPr>
          <w:rFonts w:hint="eastAsia" w:ascii="宋体" w:hAnsi="宋体" w:cs="宋体"/>
          <w:b/>
          <w:bCs/>
          <w:color w:val="auto"/>
          <w:sz w:val="24"/>
          <w:highlight w:val="none"/>
          <w:lang w:eastAsia="zh-CN"/>
        </w:rPr>
        <w:t>竞争性磋商文件</w:t>
      </w:r>
      <w:r>
        <w:rPr>
          <w:rFonts w:hint="eastAsia" w:ascii="宋体" w:hAnsi="宋体" w:cs="宋体"/>
          <w:b/>
          <w:bCs/>
          <w:color w:val="auto"/>
          <w:sz w:val="24"/>
          <w:highlight w:val="none"/>
        </w:rPr>
        <w:t>规定的采购预算额度或最高投标限价或出现20.3的情况；</w:t>
      </w:r>
    </w:p>
    <w:p w14:paraId="1DEFDA8C">
      <w:pPr>
        <w:spacing w:line="360" w:lineRule="auto"/>
        <w:jc w:val="left"/>
        <w:rPr>
          <w:rFonts w:hint="eastAsia" w:ascii="宋体" w:hAnsi="宋体" w:cs="宋体"/>
          <w:b/>
          <w:bCs/>
          <w:sz w:val="24"/>
          <w:highlight w:val="none"/>
        </w:rPr>
      </w:pPr>
      <w:r>
        <w:rPr>
          <w:rFonts w:hint="eastAsia" w:ascii="宋体" w:hAnsi="宋体" w:cs="宋体"/>
          <w:b/>
          <w:bCs/>
          <w:sz w:val="24"/>
          <w:highlight w:val="none"/>
        </w:rPr>
        <w:t>（</w:t>
      </w:r>
      <w:r>
        <w:rPr>
          <w:rFonts w:ascii="宋体" w:hAnsi="宋体" w:cs="宋体"/>
          <w:b/>
          <w:bCs/>
          <w:sz w:val="24"/>
          <w:highlight w:val="none"/>
        </w:rPr>
        <w:t>7</w:t>
      </w:r>
      <w:r>
        <w:rPr>
          <w:rFonts w:hint="eastAsia" w:ascii="宋体" w:hAnsi="宋体" w:cs="宋体"/>
          <w:b/>
          <w:bCs/>
          <w:sz w:val="24"/>
          <w:highlight w:val="none"/>
        </w:rPr>
        <w:t>）响应文件中附有采购人不能接受的条件的；</w:t>
      </w:r>
    </w:p>
    <w:p w14:paraId="0B1624A4">
      <w:pPr>
        <w:spacing w:line="360" w:lineRule="auto"/>
        <w:rPr>
          <w:rFonts w:hint="eastAsia" w:ascii="宋体" w:hAnsi="宋体" w:cs="宋体"/>
          <w:b/>
          <w:bCs/>
          <w:sz w:val="24"/>
          <w:highlight w:val="none"/>
        </w:rPr>
      </w:pPr>
      <w:r>
        <w:rPr>
          <w:rFonts w:hint="eastAsia" w:ascii="宋体" w:hAnsi="宋体" w:cs="宋体"/>
          <w:b/>
          <w:bCs/>
          <w:sz w:val="24"/>
          <w:highlight w:val="none"/>
        </w:rPr>
        <w:t>（</w:t>
      </w:r>
      <w:r>
        <w:rPr>
          <w:rFonts w:ascii="宋体" w:hAnsi="宋体" w:cs="宋体"/>
          <w:b/>
          <w:bCs/>
          <w:sz w:val="24"/>
          <w:highlight w:val="none"/>
        </w:rPr>
        <w:t>8</w:t>
      </w:r>
      <w:r>
        <w:rPr>
          <w:rFonts w:hint="eastAsia" w:ascii="宋体" w:hAnsi="宋体" w:cs="宋体"/>
          <w:b/>
          <w:bCs/>
          <w:sz w:val="24"/>
          <w:highlight w:val="none"/>
        </w:rPr>
        <w:t>）磋商小组认为应按无效响应处理的其他情况；</w:t>
      </w:r>
    </w:p>
    <w:p w14:paraId="40C690C7">
      <w:pPr>
        <w:spacing w:line="360" w:lineRule="auto"/>
        <w:rPr>
          <w:rFonts w:hint="eastAsia" w:ascii="宋体" w:hAnsi="宋体" w:cs="宋体"/>
          <w:b/>
          <w:bCs/>
          <w:sz w:val="24"/>
          <w:highlight w:val="none"/>
        </w:rPr>
      </w:pPr>
      <w:r>
        <w:rPr>
          <w:rFonts w:hint="eastAsia" w:ascii="宋体" w:hAnsi="宋体" w:cs="宋体"/>
          <w:b/>
          <w:bCs/>
          <w:sz w:val="24"/>
          <w:highlight w:val="none"/>
        </w:rPr>
        <w:t>（</w:t>
      </w:r>
      <w:r>
        <w:rPr>
          <w:rFonts w:ascii="宋体" w:hAnsi="宋体" w:cs="宋体"/>
          <w:b/>
          <w:bCs/>
          <w:sz w:val="24"/>
          <w:highlight w:val="none"/>
        </w:rPr>
        <w:t>9</w:t>
      </w:r>
      <w:r>
        <w:rPr>
          <w:rFonts w:hint="eastAsia" w:ascii="宋体" w:hAnsi="宋体" w:cs="宋体"/>
          <w:b/>
          <w:bCs/>
          <w:sz w:val="24"/>
          <w:highlight w:val="none"/>
        </w:rPr>
        <w:t>）法律、法规规定的其他情形。</w:t>
      </w:r>
    </w:p>
    <w:p w14:paraId="5668ED0E">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20.3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14:paraId="5BA3D147">
      <w:pPr>
        <w:spacing w:line="360" w:lineRule="auto"/>
        <w:ind w:firstLine="480"/>
        <w:jc w:val="left"/>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20.4</w:t>
      </w:r>
      <w:r>
        <w:rPr>
          <w:rFonts w:hint="eastAsia" w:ascii="宋体" w:hAnsi="宋体" w:cs="Times New Roman"/>
          <w:color w:val="auto"/>
          <w:sz w:val="24"/>
          <w:highlight w:val="none"/>
        </w:rPr>
        <w:t xml:space="preserve"> </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报价出现前后不一致的，按照下列规定修正：</w:t>
      </w:r>
    </w:p>
    <w:p w14:paraId="73B9879B">
      <w:pPr>
        <w:spacing w:line="360" w:lineRule="auto"/>
        <w:ind w:firstLine="480"/>
        <w:jc w:val="left"/>
        <w:rPr>
          <w:rFonts w:hint="eastAsia" w:ascii="宋体" w:hAnsi="宋体" w:cs="Times New Roman"/>
          <w:color w:val="auto"/>
          <w:sz w:val="24"/>
          <w:highlight w:val="none"/>
        </w:rPr>
      </w:pPr>
      <w:r>
        <w:rPr>
          <w:rFonts w:hint="eastAsia" w:ascii="宋体" w:hAnsi="宋体" w:cs="Times New Roman"/>
          <w:color w:val="auto"/>
          <w:sz w:val="24"/>
          <w:highlight w:val="none"/>
        </w:rPr>
        <w:t>（1）</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中开标一览表（报价表）内容与</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中相应内容不一致的，以开标一览表（报价表）为准；</w:t>
      </w:r>
    </w:p>
    <w:p w14:paraId="1CFD8DC6">
      <w:pPr>
        <w:spacing w:line="360" w:lineRule="auto"/>
        <w:ind w:firstLine="480"/>
        <w:jc w:val="left"/>
        <w:rPr>
          <w:rFonts w:hint="eastAsia" w:ascii="宋体" w:hAnsi="宋体" w:cs="Times New Roman"/>
          <w:color w:val="auto"/>
          <w:sz w:val="24"/>
          <w:highlight w:val="none"/>
        </w:rPr>
      </w:pPr>
      <w:r>
        <w:rPr>
          <w:rFonts w:hint="eastAsia" w:ascii="宋体" w:hAnsi="宋体" w:cs="Times New Roman"/>
          <w:color w:val="auto"/>
          <w:sz w:val="24"/>
          <w:highlight w:val="none"/>
        </w:rPr>
        <w:t>（2）大写金额和小写金额不一致的，以大写金额为准；</w:t>
      </w:r>
    </w:p>
    <w:p w14:paraId="4F3AE90D">
      <w:pPr>
        <w:spacing w:line="360" w:lineRule="auto"/>
        <w:ind w:firstLine="480"/>
        <w:jc w:val="left"/>
        <w:rPr>
          <w:rFonts w:hint="eastAsia" w:ascii="宋体" w:hAnsi="宋体" w:cs="Times New Roman"/>
          <w:color w:val="auto"/>
          <w:sz w:val="24"/>
          <w:highlight w:val="none"/>
        </w:rPr>
      </w:pPr>
      <w:r>
        <w:rPr>
          <w:rFonts w:hint="eastAsia" w:ascii="宋体" w:hAnsi="宋体" w:cs="Times New Roman"/>
          <w:color w:val="auto"/>
          <w:sz w:val="24"/>
          <w:highlight w:val="none"/>
        </w:rPr>
        <w:t>（3）单价金额小数点或者百分比有明显错位的，以开标一览表的总价为准，并修改单价；</w:t>
      </w:r>
    </w:p>
    <w:p w14:paraId="11A5363A">
      <w:pPr>
        <w:spacing w:line="360" w:lineRule="auto"/>
        <w:ind w:firstLine="480"/>
        <w:jc w:val="left"/>
        <w:rPr>
          <w:rFonts w:hint="eastAsia" w:ascii="宋体" w:hAnsi="宋体" w:cs="Times New Roman"/>
          <w:color w:val="auto"/>
          <w:sz w:val="24"/>
          <w:highlight w:val="none"/>
        </w:rPr>
      </w:pPr>
      <w:r>
        <w:rPr>
          <w:rFonts w:hint="eastAsia" w:ascii="宋体" w:hAnsi="宋体" w:cs="Times New Roman"/>
          <w:color w:val="auto"/>
          <w:sz w:val="24"/>
          <w:highlight w:val="none"/>
        </w:rPr>
        <w:t>（4）总价金额与按单价汇总金额不一致的，以单价金额计算结果为准。</w:t>
      </w:r>
    </w:p>
    <w:p w14:paraId="1E20B9A8">
      <w:pPr>
        <w:spacing w:line="360" w:lineRule="auto"/>
        <w:ind w:firstLine="480"/>
        <w:jc w:val="left"/>
        <w:rPr>
          <w:rFonts w:hint="eastAsia" w:ascii="宋体" w:hAnsi="宋体" w:cs="Times New Roman"/>
          <w:color w:val="auto"/>
          <w:sz w:val="24"/>
          <w:highlight w:val="none"/>
        </w:rPr>
      </w:pPr>
      <w:r>
        <w:rPr>
          <w:rFonts w:hint="eastAsia" w:ascii="宋体" w:hAnsi="宋体" w:cs="Times New Roman"/>
          <w:color w:val="auto"/>
          <w:sz w:val="24"/>
          <w:highlight w:val="none"/>
        </w:rPr>
        <w:t>同时出现两种以上不一致的，按照前款规定的顺序修正。修正后的报价按</w:t>
      </w:r>
      <w:r>
        <w:rPr>
          <w:rFonts w:hint="eastAsia" w:ascii="宋体" w:hAnsi="宋体" w:cs="Times New Roman"/>
          <w:color w:val="auto"/>
          <w:sz w:val="24"/>
          <w:highlight w:val="none"/>
          <w:lang w:eastAsia="zh-CN"/>
        </w:rPr>
        <w:t>供应商</w:t>
      </w:r>
      <w:r>
        <w:rPr>
          <w:rFonts w:hint="eastAsia" w:ascii="宋体" w:hAnsi="宋体" w:cs="Times New Roman"/>
          <w:color w:val="auto"/>
          <w:sz w:val="24"/>
          <w:highlight w:val="none"/>
        </w:rPr>
        <w:t>确认后产生约束力，</w:t>
      </w:r>
      <w:r>
        <w:rPr>
          <w:rFonts w:hint="eastAsia" w:ascii="宋体" w:hAnsi="宋体" w:cs="Times New Roman"/>
          <w:color w:val="auto"/>
          <w:sz w:val="24"/>
          <w:highlight w:val="none"/>
          <w:lang w:eastAsia="zh-CN"/>
        </w:rPr>
        <w:t>供应商</w:t>
      </w:r>
      <w:r>
        <w:rPr>
          <w:rFonts w:hint="eastAsia" w:ascii="宋体" w:hAnsi="宋体" w:cs="Times New Roman"/>
          <w:color w:val="auto"/>
          <w:sz w:val="24"/>
          <w:highlight w:val="none"/>
        </w:rPr>
        <w:t>不确认的，其投标无效。</w:t>
      </w:r>
    </w:p>
    <w:p w14:paraId="4DC01064">
      <w:pPr>
        <w:spacing w:line="360" w:lineRule="auto"/>
        <w:ind w:firstLine="480"/>
        <w:jc w:val="left"/>
        <w:rPr>
          <w:rFonts w:hint="eastAsia" w:ascii="宋体" w:hAnsi="宋体" w:cs="宋体"/>
          <w:color w:val="auto"/>
          <w:sz w:val="24"/>
          <w:highlight w:val="none"/>
        </w:rPr>
      </w:pPr>
      <w:r>
        <w:rPr>
          <w:rFonts w:hint="eastAsia" w:ascii="宋体" w:hAnsi="宋体"/>
          <w:color w:val="auto"/>
          <w:sz w:val="24"/>
          <w:highlight w:val="none"/>
        </w:rPr>
        <w:t>20.</w:t>
      </w:r>
      <w:r>
        <w:rPr>
          <w:rFonts w:hint="eastAsia" w:ascii="宋体" w:hAnsi="宋体"/>
          <w:color w:val="auto"/>
          <w:sz w:val="24"/>
          <w:highlight w:val="none"/>
          <w:lang w:val="en-US" w:eastAsia="zh-CN"/>
        </w:rPr>
        <w:t>5</w:t>
      </w:r>
      <w:r>
        <w:rPr>
          <w:rFonts w:hint="eastAsia" w:ascii="宋体" w:hAnsi="宋体"/>
          <w:color w:val="auto"/>
          <w:sz w:val="24"/>
          <w:highlight w:val="none"/>
        </w:rPr>
        <w:t xml:space="preserve"> </w:t>
      </w:r>
      <w:r>
        <w:rPr>
          <w:rFonts w:hint="eastAsia" w:ascii="宋体" w:hAnsi="宋体" w:cs="宋体"/>
          <w:color w:val="auto"/>
          <w:sz w:val="24"/>
          <w:highlight w:val="none"/>
        </w:rPr>
        <w:t>在磋商过程中，磋商小组可以根据</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和磋商情况实质性变动采购需求中的技术、服务要求以及合同草案条款，但不得变动</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中的其他内容。实质性变动的内容，须经采购人代表确认。对</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作出的实质性变动是</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的有效组成部分，磋商小组应及时通知所有参加磋商的供应商，并在政采云平台（https://www.zcygov.cn/）以“评审问题澄清函”形式发布。供应商应当按照</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的变动情况和磋商小组的要求在政采云平台（https://www.zcygov.cn/）上按规定时间作出响应。</w:t>
      </w:r>
    </w:p>
    <w:p w14:paraId="5BF55A07">
      <w:pPr>
        <w:widowControl/>
        <w:spacing w:line="360" w:lineRule="auto"/>
        <w:jc w:val="left"/>
        <w:outlineLvl w:val="2"/>
        <w:rPr>
          <w:rFonts w:hint="eastAsia" w:ascii="宋体" w:hAnsi="宋体"/>
          <w:b/>
          <w:bCs/>
          <w:color w:val="auto"/>
          <w:kern w:val="0"/>
          <w:sz w:val="24"/>
          <w:highlight w:val="none"/>
        </w:rPr>
      </w:pPr>
      <w:bookmarkStart w:id="363" w:name="_Toc26682"/>
      <w:bookmarkStart w:id="364" w:name="_Toc7341"/>
      <w:bookmarkStart w:id="365" w:name="_Toc22651"/>
      <w:bookmarkStart w:id="366" w:name="_Toc9703"/>
      <w:bookmarkStart w:id="367" w:name="_Toc30324"/>
      <w:bookmarkStart w:id="368" w:name="_Toc26628"/>
      <w:bookmarkStart w:id="369" w:name="_Toc19734"/>
      <w:r>
        <w:rPr>
          <w:rFonts w:hint="eastAsia" w:ascii="宋体" w:hAnsi="宋体"/>
          <w:b/>
          <w:bCs/>
          <w:color w:val="auto"/>
          <w:kern w:val="0"/>
          <w:sz w:val="24"/>
          <w:highlight w:val="none"/>
        </w:rPr>
        <w:t>21.答疑的方式和情形</w:t>
      </w:r>
      <w:bookmarkEnd w:id="363"/>
      <w:bookmarkEnd w:id="364"/>
      <w:bookmarkEnd w:id="365"/>
      <w:bookmarkEnd w:id="366"/>
      <w:bookmarkEnd w:id="367"/>
      <w:bookmarkEnd w:id="368"/>
      <w:bookmarkEnd w:id="369"/>
    </w:p>
    <w:p w14:paraId="0FD7DBAE">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21.1答疑方式：详见第一部分</w:t>
      </w:r>
      <w:r>
        <w:rPr>
          <w:rFonts w:hint="eastAsia" w:ascii="宋体" w:hAnsi="宋体"/>
          <w:color w:val="auto"/>
          <w:sz w:val="24"/>
          <w:highlight w:val="none"/>
          <w:lang w:eastAsia="zh-CN"/>
        </w:rPr>
        <w:t>供应商</w:t>
      </w:r>
      <w:r>
        <w:rPr>
          <w:rFonts w:hint="eastAsia" w:ascii="宋体" w:hAnsi="宋体"/>
          <w:color w:val="auto"/>
          <w:sz w:val="24"/>
          <w:highlight w:val="none"/>
        </w:rPr>
        <w:t>须知前附表“答疑方式”。</w:t>
      </w:r>
    </w:p>
    <w:p w14:paraId="6764919E">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21.2 磋商小组在对磋商响应文件的有效性、完整性和响应程度进行审查时，可以要求供应商对响应文件中含义不明确、同类问题表述不一致</w:t>
      </w:r>
      <w:r>
        <w:rPr>
          <w:color w:val="auto"/>
          <w:sz w:val="24"/>
          <w:highlight w:val="none"/>
        </w:rPr>
        <w:t>、大写金额与小写金额不一致、总价金额与单价汇总金额不一致</w:t>
      </w:r>
      <w:r>
        <w:rPr>
          <w:rFonts w:hint="eastAsia" w:ascii="宋体" w:hAnsi="宋体"/>
          <w:color w:val="auto"/>
          <w:sz w:val="24"/>
          <w:highlight w:val="none"/>
        </w:rPr>
        <w:t>或者有明显文字和计算错误的内容等作出必要的澄清、说明或者更正。供应商的澄清、说明或者更正不得超出磋商响应文件的范围或者改变响应文件的实质性内容，并作为磋商响应文件的组成部分。</w:t>
      </w:r>
    </w:p>
    <w:p w14:paraId="149FCD9B">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21.3 答疑期间，供应商存在以下情况的，澄清、说明或者更正的内容将不予接受，磋商小组将按照</w:t>
      </w:r>
      <w:r>
        <w:rPr>
          <w:rFonts w:hint="eastAsia" w:ascii="宋体" w:hAnsi="宋体"/>
          <w:color w:val="auto"/>
          <w:sz w:val="24"/>
          <w:highlight w:val="none"/>
          <w:lang w:eastAsia="zh-CN"/>
        </w:rPr>
        <w:t>竞争性磋商文件</w:t>
      </w:r>
      <w:r>
        <w:rPr>
          <w:rFonts w:hint="eastAsia" w:ascii="宋体" w:hAnsi="宋体"/>
          <w:color w:val="auto"/>
          <w:sz w:val="24"/>
          <w:highlight w:val="none"/>
        </w:rPr>
        <w:t>的要求对现有的资料做出评审意见：</w:t>
      </w:r>
    </w:p>
    <w:p w14:paraId="43C7C757">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（1）拒绝或在规定的时间内未做出澄清、说明或者更正；</w:t>
      </w:r>
    </w:p>
    <w:p w14:paraId="10CC1C03">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w:t>
      </w:r>
      <w:r>
        <w:rPr>
          <w:rFonts w:hint="eastAsia" w:ascii="Arial" w:hAnsi="Arial" w:cs="Arial"/>
          <w:color w:val="auto"/>
          <w:kern w:val="0"/>
          <w:sz w:val="24"/>
          <w:highlight w:val="none"/>
        </w:rPr>
        <w:t>供应商</w:t>
      </w:r>
      <w:r>
        <w:rPr>
          <w:rFonts w:ascii="Arial" w:hAnsi="Arial" w:cs="Arial"/>
          <w:color w:val="auto"/>
          <w:kern w:val="0"/>
          <w:sz w:val="24"/>
          <w:highlight w:val="none"/>
        </w:rPr>
        <w:t>的澄清、说明或者</w:t>
      </w:r>
      <w:r>
        <w:rPr>
          <w:rFonts w:hint="eastAsia" w:ascii="Arial" w:hAnsi="Arial" w:cs="Arial"/>
          <w:color w:val="auto"/>
          <w:kern w:val="0"/>
          <w:sz w:val="24"/>
          <w:highlight w:val="none"/>
        </w:rPr>
        <w:t>更正</w:t>
      </w:r>
      <w:r>
        <w:rPr>
          <w:rFonts w:hint="eastAsia" w:ascii="宋体" w:hAnsi="宋体"/>
          <w:color w:val="auto"/>
          <w:sz w:val="24"/>
          <w:highlight w:val="none"/>
        </w:rPr>
        <w:t>超出磋商响应文件的范围或者改变磋商响应文件的实质性内容；</w:t>
      </w:r>
    </w:p>
    <w:p w14:paraId="5F549EA2">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（3）澄清、说明或者更正的内容仍不能说明问题的；</w:t>
      </w:r>
    </w:p>
    <w:p w14:paraId="0D2B5C18">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（4）供应商</w:t>
      </w:r>
      <w:r>
        <w:rPr>
          <w:rFonts w:ascii="宋体" w:hAnsi="宋体"/>
          <w:color w:val="auto"/>
          <w:sz w:val="24"/>
          <w:highlight w:val="none"/>
        </w:rPr>
        <w:t>主动提出的</w:t>
      </w:r>
      <w:r>
        <w:rPr>
          <w:rFonts w:hint="eastAsia" w:ascii="宋体" w:hAnsi="宋体"/>
          <w:color w:val="auto"/>
          <w:sz w:val="24"/>
          <w:highlight w:val="none"/>
        </w:rPr>
        <w:t>澄清、说明或者更正的内容；</w:t>
      </w:r>
    </w:p>
    <w:p w14:paraId="366F047A">
      <w:pPr>
        <w:tabs>
          <w:tab w:val="left" w:pos="8787"/>
        </w:tabs>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（5）磋商小组认为应不予接受的其他情况</w:t>
      </w:r>
    </w:p>
    <w:p w14:paraId="0FED4111">
      <w:pPr>
        <w:spacing w:line="360" w:lineRule="auto"/>
        <w:ind w:firstLine="480"/>
        <w:rPr>
          <w:rFonts w:hint="eastAsia" w:ascii="宋体" w:hAnsi="宋体" w:eastAsia="宋体" w:cs="Times New Roman"/>
          <w:color w:val="auto"/>
          <w:sz w:val="24"/>
          <w:highlight w:val="none"/>
        </w:rPr>
      </w:pPr>
      <w:bookmarkStart w:id="370" w:name="_Toc7083446"/>
      <w:bookmarkStart w:id="371" w:name="_Toc28078174"/>
      <w:r>
        <w:rPr>
          <w:rFonts w:hint="eastAsia" w:ascii="宋体" w:hAnsi="宋体"/>
          <w:color w:val="auto"/>
          <w:sz w:val="24"/>
          <w:highlight w:val="none"/>
        </w:rPr>
        <w:t>21.4</w:t>
      </w:r>
      <w:bookmarkEnd w:id="370"/>
      <w:r>
        <w:rPr>
          <w:rFonts w:ascii="宋体" w:hAnsi="宋体" w:eastAsia="宋体" w:cs="宋体"/>
          <w:sz w:val="24"/>
          <w:szCs w:val="24"/>
        </w:rPr>
        <w:t>答疑结束后，磋商小组确定满足相关规定数量的合格供应商，在政采云平台（https://www.zcygov.cn/）上按规定的时间（</w:t>
      </w:r>
      <w:r>
        <w:rPr>
          <w:rFonts w:hint="eastAsia" w:ascii="宋体" w:hAnsi="宋体" w:cs="宋体"/>
          <w:sz w:val="24"/>
          <w:szCs w:val="24"/>
          <w:lang w:val="en-US" w:eastAsia="zh-CN"/>
        </w:rPr>
        <w:t>6</w:t>
      </w:r>
      <w:r>
        <w:rPr>
          <w:rFonts w:ascii="宋体" w:hAnsi="宋体" w:eastAsia="宋体" w:cs="宋体"/>
          <w:sz w:val="24"/>
          <w:szCs w:val="24"/>
        </w:rPr>
        <w:t>0分钟）填写最后报价</w:t>
      </w:r>
      <w:r>
        <w:rPr>
          <w:rFonts w:hint="eastAsia" w:ascii="宋体" w:hAnsi="宋体" w:cs="宋体"/>
          <w:sz w:val="24"/>
          <w:szCs w:val="24"/>
          <w:lang w:eastAsia="zh-CN"/>
        </w:rPr>
        <w:t>并上传附件</w:t>
      </w:r>
      <w:r>
        <w:rPr>
          <w:rFonts w:ascii="宋体" w:hAnsi="宋体" w:eastAsia="宋体" w:cs="宋体"/>
          <w:sz w:val="24"/>
          <w:szCs w:val="24"/>
        </w:rPr>
        <w:t>。如果在规定的时间内未提交最终报价的视为放弃最终报价，报价符合性审查时按无效处理，系统不再对其进行评审。</w:t>
      </w:r>
    </w:p>
    <w:p w14:paraId="59F25F05">
      <w:pPr>
        <w:widowControl/>
        <w:spacing w:line="360" w:lineRule="auto"/>
        <w:jc w:val="left"/>
        <w:outlineLvl w:val="2"/>
        <w:rPr>
          <w:rFonts w:hint="eastAsia" w:ascii="宋体" w:hAnsi="宋体"/>
          <w:b/>
          <w:bCs/>
          <w:color w:val="auto"/>
          <w:kern w:val="0"/>
          <w:sz w:val="24"/>
          <w:highlight w:val="none"/>
        </w:rPr>
      </w:pPr>
      <w:bookmarkStart w:id="372" w:name="_Toc31256"/>
      <w:bookmarkStart w:id="373" w:name="_Toc15406"/>
      <w:bookmarkStart w:id="374" w:name="_Toc11004"/>
      <w:bookmarkStart w:id="375" w:name="_Toc10170"/>
      <w:bookmarkStart w:id="376" w:name="_Toc26021"/>
      <w:bookmarkStart w:id="377" w:name="_Toc12691"/>
      <w:bookmarkStart w:id="378" w:name="_Toc7184"/>
      <w:r>
        <w:rPr>
          <w:rFonts w:hint="eastAsia" w:ascii="宋体" w:hAnsi="宋体"/>
          <w:b/>
          <w:bCs/>
          <w:color w:val="auto"/>
          <w:kern w:val="0"/>
          <w:sz w:val="24"/>
          <w:highlight w:val="none"/>
        </w:rPr>
        <w:t>22.评审办法</w:t>
      </w:r>
      <w:bookmarkEnd w:id="371"/>
      <w:bookmarkEnd w:id="372"/>
      <w:bookmarkEnd w:id="373"/>
      <w:bookmarkEnd w:id="374"/>
      <w:bookmarkEnd w:id="375"/>
      <w:bookmarkEnd w:id="376"/>
      <w:bookmarkEnd w:id="377"/>
      <w:bookmarkEnd w:id="378"/>
    </w:p>
    <w:p w14:paraId="366070EB">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22.1依照《中华人民共和国政府采购法》、《中华人民共和国政府采购法实施条例》、《政府采购竞争性磋商采购方式管理暂行办法》的规定，结合该项目的特点制定本评审办法。本次评审采用综合评分法。</w:t>
      </w:r>
    </w:p>
    <w:p w14:paraId="02726ED6">
      <w:pPr>
        <w:spacing w:line="360" w:lineRule="auto"/>
        <w:ind w:firstLine="480"/>
        <w:jc w:val="left"/>
        <w:rPr>
          <w:rFonts w:hint="eastAsia" w:ascii="宋体" w:hAnsi="宋体"/>
          <w:b/>
          <w:color w:val="auto"/>
          <w:sz w:val="24"/>
          <w:highlight w:val="none"/>
        </w:rPr>
      </w:pPr>
      <w:r>
        <w:rPr>
          <w:rFonts w:hint="eastAsia" w:ascii="宋体" w:hAnsi="宋体"/>
          <w:color w:val="auto"/>
          <w:sz w:val="24"/>
          <w:highlight w:val="none"/>
        </w:rPr>
        <w:t>本次综合评分的主要因素是：</w:t>
      </w:r>
      <w:r>
        <w:rPr>
          <w:rFonts w:hint="eastAsia" w:ascii="宋体" w:hAnsi="宋体"/>
          <w:color w:val="auto"/>
          <w:sz w:val="24"/>
          <w:highlight w:val="none"/>
          <w:lang w:eastAsia="zh-CN"/>
        </w:rPr>
        <w:t>磋商报价、技术水平、项目实施方案、履约能力</w:t>
      </w:r>
      <w:r>
        <w:rPr>
          <w:rFonts w:hint="eastAsia" w:ascii="宋体" w:hAnsi="宋体"/>
          <w:color w:val="auto"/>
          <w:sz w:val="24"/>
          <w:highlight w:val="none"/>
        </w:rPr>
        <w:t>。评标过程中，在同等条件下，优先采购具有环境标志、节能、自主创新的产品。</w:t>
      </w:r>
    </w:p>
    <w:p w14:paraId="07050E70">
      <w:pPr>
        <w:autoSpaceDE w:val="0"/>
        <w:autoSpaceDN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22.2政府采购落实的政策</w:t>
      </w:r>
    </w:p>
    <w:p w14:paraId="0B14623C">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（1）根据《政府采购促进中小企业发展管理办法》（财库﹝2020﹞46 号）中小企业，是指在中华人民共和国境内依法设立，依据国务院批准的中小企业划分标准确定的中型企业、小型企业和微型企业，但与大企业的负责人为同一人，或者与大企业存在直接控股、管理关系的除外。</w:t>
      </w:r>
    </w:p>
    <w:p w14:paraId="2A4EF182">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符合中小企业划分标准的个体工商户，在政府采购活动中视同中小企业。</w:t>
      </w:r>
    </w:p>
    <w:p w14:paraId="0814A49D">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根据《关于促进残疾人就业政府采购政策的通知》（财库〔2017〕141号）的相关规定，在政府采购活动中，</w:t>
      </w:r>
      <w:r>
        <w:rPr>
          <w:rFonts w:hint="eastAsia" w:ascii="宋体" w:hAnsi="宋体"/>
          <w:b/>
          <w:bCs/>
          <w:color w:val="auto"/>
          <w:sz w:val="24"/>
          <w:highlight w:val="none"/>
        </w:rPr>
        <w:t>残疾人福利性单位视同小型、微型企业，享受预留份额、评审中价格扣除等促进中小企业发展的政府采购政策。</w:t>
      </w:r>
      <w:r>
        <w:rPr>
          <w:rFonts w:hint="eastAsia" w:ascii="宋体" w:hAnsi="宋体"/>
          <w:color w:val="auto"/>
          <w:sz w:val="24"/>
          <w:highlight w:val="none"/>
        </w:rPr>
        <w:t>向残疾人福利性单位采购的金额，计入面向中小企业采购的统计数据。残疾人福利性单位属于小型、微型企业的，不重复享受政策。</w:t>
      </w:r>
    </w:p>
    <w:p w14:paraId="01F1348D">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根据《关于政府采购支持监狱企业发展有关问题的通知》（财库［2014]68 号）的相关规定，在政府采购活动中，</w:t>
      </w:r>
      <w:r>
        <w:rPr>
          <w:rFonts w:hint="eastAsia" w:ascii="宋体" w:hAnsi="宋体"/>
          <w:b/>
          <w:bCs/>
          <w:color w:val="auto"/>
          <w:sz w:val="24"/>
          <w:highlight w:val="none"/>
        </w:rPr>
        <w:t>监狱企业视同小型、微型企业，享受预留份额、评审中价格扣除等政府采购促进中小企业发展的政府采购政策。</w:t>
      </w:r>
      <w:r>
        <w:rPr>
          <w:rFonts w:hint="eastAsia" w:ascii="宋体" w:hAnsi="宋体"/>
          <w:color w:val="auto"/>
          <w:sz w:val="24"/>
          <w:highlight w:val="none"/>
        </w:rPr>
        <w:t>向监狱企业采购的金额，计入面向中小企业采购的统计数据。</w:t>
      </w:r>
    </w:p>
    <w:p w14:paraId="21C29631">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注：关于中小微型企业划分标准详见《关于印发中小企业划型标准规定的通知》（工信部联企业〔2011〕300 号）的相关规定。</w:t>
      </w:r>
    </w:p>
    <w:p w14:paraId="1BA566C2">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（2）适用范围</w:t>
      </w:r>
    </w:p>
    <w:p w14:paraId="25878691">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在政府采购活动中，供应商提供的货物、工程或者服务符合下列情形的，享受《政府采购促进中小企业发展管理办法》的中小企业扶持政策：</w:t>
      </w:r>
    </w:p>
    <w:p w14:paraId="7F5029DC">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a.在货物采购项目中，货物由中小企业制造，即货物由中小企业生产且使用该中小企业商号或者注册商标；</w:t>
      </w:r>
    </w:p>
    <w:p w14:paraId="15F56A51">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b.在工程采购项目中，工程由中小企业承建，即工程施工单位为中小企业；</w:t>
      </w:r>
    </w:p>
    <w:p w14:paraId="0C3E623B">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c.在服务采购项目中，服务由中小企业承接，即提供服务的人员为中小企业依照《中华人民共和国劳动合同法》订立劳动合同的从业人员。</w:t>
      </w:r>
    </w:p>
    <w:p w14:paraId="2D045770">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在货物采购项目中，供应商提供的货物既有中小企业制造货物，也有大型企业制造货物的，不享受本办法规定的中小企业扶持政策。</w:t>
      </w:r>
    </w:p>
    <w:p w14:paraId="0C1651D3">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以联合体形式参加政府采购活动，联合体各方均为中小企业的，联合体视同中小企业。其中，联合体各方均为小微企业的，联合体视同小微企业。</w:t>
      </w:r>
    </w:p>
    <w:p w14:paraId="22D3A0C3">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（3）需提供资料</w:t>
      </w:r>
    </w:p>
    <w:p w14:paraId="1B8A709B">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根据《政府采购促进中小企业发展管理办法》（财库﹝2020﹞46 号），</w:t>
      </w:r>
      <w:r>
        <w:rPr>
          <w:rFonts w:hint="eastAsia" w:ascii="宋体" w:hAnsi="宋体"/>
          <w:b/>
          <w:bCs/>
          <w:color w:val="auto"/>
          <w:sz w:val="24"/>
          <w:highlight w:val="none"/>
        </w:rPr>
        <w:t>属中小企业的，</w:t>
      </w:r>
      <w:r>
        <w:rPr>
          <w:rFonts w:hint="eastAsia" w:ascii="宋体" w:hAnsi="宋体"/>
          <w:b/>
          <w:bCs/>
          <w:color w:val="auto"/>
          <w:sz w:val="24"/>
          <w:highlight w:val="none"/>
          <w:lang w:eastAsia="zh-CN"/>
        </w:rPr>
        <w:t>供应商</w:t>
      </w:r>
      <w:r>
        <w:rPr>
          <w:rFonts w:hint="eastAsia" w:ascii="宋体" w:hAnsi="宋体"/>
          <w:b/>
          <w:bCs/>
          <w:color w:val="auto"/>
          <w:sz w:val="24"/>
          <w:highlight w:val="none"/>
        </w:rPr>
        <w:t>须提供《中小企业声明函》（详见第五部分 响应文件格式 ），</w:t>
      </w:r>
      <w:r>
        <w:rPr>
          <w:rFonts w:hint="eastAsia" w:ascii="宋体" w:hAnsi="宋体"/>
          <w:color w:val="auto"/>
          <w:sz w:val="24"/>
          <w:highlight w:val="none"/>
        </w:rPr>
        <w:t>否则不得享受相关中小企业扶持政策，提供声明函内容不实的，属于提供虚假材料谋取中标、成交，依照《中华人民共和国政府采购法》等国家有关规定追究相应责任。</w:t>
      </w:r>
    </w:p>
    <w:p w14:paraId="60A5B765">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根据财政部、民政部、中国残疾人联合会出台的《关于促进残疾人就业政府采购政策的通知》（财库[2017]141号），</w:t>
      </w:r>
      <w:r>
        <w:rPr>
          <w:rFonts w:hint="eastAsia" w:ascii="宋体" w:hAnsi="宋体"/>
          <w:b/>
          <w:bCs/>
          <w:color w:val="auto"/>
          <w:sz w:val="24"/>
          <w:highlight w:val="none"/>
        </w:rPr>
        <w:t>属残疾人福利性单位的，</w:t>
      </w:r>
      <w:r>
        <w:rPr>
          <w:rFonts w:hint="eastAsia" w:ascii="宋体" w:hAnsi="宋体"/>
          <w:b/>
          <w:bCs/>
          <w:color w:val="auto"/>
          <w:sz w:val="24"/>
          <w:highlight w:val="none"/>
          <w:lang w:eastAsia="zh-CN"/>
        </w:rPr>
        <w:t>供应商</w:t>
      </w:r>
      <w:r>
        <w:rPr>
          <w:rFonts w:hint="eastAsia" w:ascii="宋体" w:hAnsi="宋体"/>
          <w:b/>
          <w:bCs/>
          <w:color w:val="auto"/>
          <w:sz w:val="24"/>
          <w:highlight w:val="none"/>
        </w:rPr>
        <w:t>须提供《残疾人福利性单位声明函》（详见第五部分 响应文件格式 ）</w:t>
      </w:r>
      <w:r>
        <w:rPr>
          <w:rFonts w:hint="eastAsia" w:ascii="宋体" w:hAnsi="宋体"/>
          <w:color w:val="auto"/>
          <w:sz w:val="24"/>
          <w:highlight w:val="none"/>
        </w:rPr>
        <w:t>，并对声明的真实性负责，提供的《残疾人福利性单位声明函》与事实不符的，依照《中华人民共和国政府采购法》第七十七条第一款的规定追究法律责任。</w:t>
      </w:r>
    </w:p>
    <w:p w14:paraId="63BD9C20">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根据财政部 司法部出台的《关于政府采购支持监狱企业发展有关问题的通知》（财库［2014]68 号），</w:t>
      </w:r>
      <w:r>
        <w:rPr>
          <w:rFonts w:hint="eastAsia" w:ascii="宋体" w:hAnsi="宋体"/>
          <w:b/>
          <w:bCs/>
          <w:color w:val="auto"/>
          <w:sz w:val="24"/>
          <w:highlight w:val="none"/>
        </w:rPr>
        <w:t>属监狱企业的，</w:t>
      </w:r>
      <w:r>
        <w:rPr>
          <w:rFonts w:hint="eastAsia" w:ascii="宋体" w:hAnsi="宋体"/>
          <w:b/>
          <w:bCs/>
          <w:color w:val="auto"/>
          <w:sz w:val="24"/>
          <w:highlight w:val="none"/>
          <w:lang w:eastAsia="zh-CN"/>
        </w:rPr>
        <w:t>供应商</w:t>
      </w:r>
      <w:r>
        <w:rPr>
          <w:rFonts w:hint="eastAsia" w:ascii="宋体" w:hAnsi="宋体"/>
          <w:b/>
          <w:bCs/>
          <w:color w:val="auto"/>
          <w:sz w:val="24"/>
          <w:highlight w:val="none"/>
        </w:rPr>
        <w:t>须提供由省级以上监狱管理局、戒毒管理局(含新疆生产建设兵团)出具的属于监狱企业的证明文件（详见第五部分 响应文件格式 ）。</w:t>
      </w:r>
    </w:p>
    <w:p w14:paraId="11004D9D">
      <w:pPr>
        <w:autoSpaceDE w:val="0"/>
        <w:autoSpaceDN w:val="0"/>
        <w:spacing w:line="360" w:lineRule="auto"/>
        <w:ind w:firstLine="480" w:firstLineChars="200"/>
        <w:jc w:val="left"/>
        <w:rPr>
          <w:rFonts w:hint="eastAsia" w:ascii="宋体" w:hAnsi="宋体" w:cs="宋体"/>
          <w:color w:val="auto"/>
          <w:sz w:val="24"/>
          <w:highlight w:val="none"/>
        </w:rPr>
      </w:pPr>
      <w:r>
        <w:rPr>
          <w:rFonts w:hint="eastAsia" w:ascii="宋体" w:hAnsi="宋体"/>
          <w:bCs/>
          <w:color w:val="auto"/>
          <w:sz w:val="24"/>
          <w:highlight w:val="none"/>
        </w:rPr>
        <w:t>22.3</w:t>
      </w:r>
      <w:r>
        <w:rPr>
          <w:rFonts w:hint="eastAsia" w:ascii="宋体" w:hAnsi="宋体" w:cs="宋体"/>
          <w:color w:val="auto"/>
          <w:sz w:val="24"/>
          <w:highlight w:val="none"/>
          <w:lang w:val="zh-CN"/>
        </w:rPr>
        <w:t>在评审过程中，磋商小组成员对需要共同认定的事项存在争议的，应当按照少数服从多数的原则作出结论。持不同意见的磋商小组成员应当在评标报告上签署不同意见及理由，否则视为同意评标报告。</w:t>
      </w:r>
    </w:p>
    <w:p w14:paraId="1A1FF2B6">
      <w:pPr>
        <w:autoSpaceDE w:val="0"/>
        <w:autoSpaceDN w:val="0"/>
        <w:spacing w:line="360" w:lineRule="auto"/>
        <w:ind w:firstLine="480" w:firstLineChars="200"/>
        <w:jc w:val="left"/>
        <w:rPr>
          <w:rFonts w:hint="eastAsia"/>
          <w:color w:val="auto"/>
          <w:highlight w:val="none"/>
        </w:rPr>
      </w:pPr>
      <w:r>
        <w:rPr>
          <w:rFonts w:hint="eastAsia" w:ascii="宋体" w:hAnsi="宋体" w:cs="宋体"/>
          <w:color w:val="auto"/>
          <w:sz w:val="24"/>
          <w:highlight w:val="none"/>
        </w:rPr>
        <w:t>22.4</w:t>
      </w:r>
      <w:r>
        <w:rPr>
          <w:rFonts w:hint="eastAsia" w:ascii="宋体" w:hAnsi="宋体" w:cs="宋体"/>
          <w:color w:val="auto"/>
          <w:sz w:val="24"/>
          <w:highlight w:val="none"/>
          <w:lang w:val="zh-CN"/>
        </w:rPr>
        <w:t>提供相同品牌产品且通过资格审查、符合性审查的不同供应商参加同一合同项下投标的，按一家供应商计算，评审后得分最高的同品牌供应商获得成交供应商推荐资格；评审得分相同的，</w:t>
      </w:r>
      <w:r>
        <w:rPr>
          <w:rFonts w:hint="eastAsia" w:ascii="宋体" w:hAnsi="宋体" w:cs="宋体"/>
          <w:color w:val="auto"/>
          <w:sz w:val="24"/>
          <w:highlight w:val="none"/>
          <w:lang w:val="en-US" w:eastAsia="zh-CN"/>
        </w:rPr>
        <w:t>按报价得分和技术参数得分合计最高的</w:t>
      </w:r>
      <w:r>
        <w:rPr>
          <w:rFonts w:hint="eastAsia" w:ascii="宋体" w:hAnsi="宋体" w:cs="宋体"/>
          <w:color w:val="auto"/>
          <w:sz w:val="24"/>
          <w:highlight w:val="none"/>
          <w:lang w:val="zh-CN"/>
        </w:rPr>
        <w:t>同品牌供应商获得成交供应商推荐资格；</w:t>
      </w:r>
      <w:r>
        <w:rPr>
          <w:rFonts w:hint="eastAsia" w:ascii="宋体" w:hAnsi="宋体" w:cs="宋体"/>
          <w:color w:val="auto"/>
          <w:sz w:val="24"/>
          <w:highlight w:val="none"/>
          <w:lang w:val="en-US" w:eastAsia="zh-CN"/>
        </w:rPr>
        <w:t>报价得分和技术参数得分合计相同的，</w:t>
      </w:r>
      <w:r>
        <w:rPr>
          <w:rFonts w:hint="eastAsia" w:ascii="宋体" w:hAnsi="宋体" w:cs="宋体"/>
          <w:color w:val="auto"/>
          <w:sz w:val="24"/>
          <w:highlight w:val="none"/>
          <w:lang w:val="zh-CN"/>
        </w:rPr>
        <w:t>由采购人或者采购人委托磋商小组采取随机抽取方式确定，其他同品牌供应商不作为中标候选人。非单一产品采购项目，采购人应当根据采购项目技术构成、产品价格比重等合理确定核心产品，并在竞争性磋商文件中载明。多家供应商提供的核心产品品牌相同的，按前两款规定处理。</w:t>
      </w:r>
    </w:p>
    <w:p w14:paraId="4DC80789">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22.5比较与评价：经磋商小组确定最终采购需求和提交最后磋商报价的供应商名单后，由确定的供应商在规定的时间内提交最后磋商报价。磋商小组将按</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中规定的评审办法和标准，对提交最终报价供应商的磋商响应文件进行综合比较与评价。即在最大限度地满足</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实质性要求的前提下，按照</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中规定的各项因素进行综合评审，以评审总得分由高到低排序推荐预成交候选人。若得分相同时，按最后磋商报价由低到高顺序排列；得分相同且最后磋商报价相同的，按技术指标优劣顺序排列。</w:t>
      </w:r>
    </w:p>
    <w:p w14:paraId="125756E5">
      <w:pPr>
        <w:ind w:firstLine="240" w:firstLineChars="100"/>
        <w:rPr>
          <w:rFonts w:hint="eastAsia" w:ascii="宋体" w:hAnsi="宋体"/>
          <w:color w:val="auto"/>
          <w:sz w:val="24"/>
          <w:highlight w:val="none"/>
        </w:rPr>
      </w:pPr>
      <w:r>
        <w:rPr>
          <w:rFonts w:hint="eastAsia" w:ascii="宋体" w:hAnsi="宋体"/>
          <w:color w:val="auto"/>
          <w:sz w:val="24"/>
          <w:highlight w:val="none"/>
        </w:rPr>
        <w:t>22.6评审标准和分值分配：</w:t>
      </w:r>
    </w:p>
    <w:p w14:paraId="41972775">
      <w:pPr>
        <w:pStyle w:val="18"/>
        <w:rPr>
          <w:rFonts w:hint="eastAsia" w:ascii="宋体" w:hAnsi="宋体"/>
          <w:color w:val="auto"/>
          <w:sz w:val="24"/>
          <w:highlight w:val="none"/>
        </w:rPr>
      </w:pPr>
    </w:p>
    <w:tbl>
      <w:tblPr>
        <w:tblStyle w:val="20"/>
        <w:tblW w:w="10111" w:type="dxa"/>
        <w:jc w:val="center"/>
        <w:tblLayout w:type="fixed"/>
        <w:tblCellMar>
          <w:top w:w="0" w:type="dxa"/>
          <w:left w:w="108" w:type="dxa"/>
          <w:bottom w:w="0" w:type="dxa"/>
          <w:right w:w="108" w:type="dxa"/>
        </w:tblCellMar>
      </w:tblPr>
      <w:tblGrid>
        <w:gridCol w:w="782"/>
        <w:gridCol w:w="1275"/>
        <w:gridCol w:w="1212"/>
        <w:gridCol w:w="6842"/>
      </w:tblGrid>
      <w:tr w14:paraId="49A663B0">
        <w:tblPrEx>
          <w:tblCellMar>
            <w:top w:w="0" w:type="dxa"/>
            <w:left w:w="108" w:type="dxa"/>
            <w:bottom w:w="0" w:type="dxa"/>
            <w:right w:w="108" w:type="dxa"/>
          </w:tblCellMar>
        </w:tblPrEx>
        <w:trPr>
          <w:trHeight w:val="0" w:hRule="atLeast"/>
          <w:jc w:val="center"/>
        </w:trPr>
        <w:tc>
          <w:tcPr>
            <w:tcW w:w="782" w:type="dxa"/>
            <w:tcBorders>
              <w:top w:val="single" w:color="000000" w:sz="6" w:space="0"/>
              <w:left w:val="single" w:color="000000" w:sz="6" w:space="0"/>
              <w:bottom w:val="single" w:color="000000" w:sz="6" w:space="0"/>
              <w:right w:val="single" w:color="000000" w:sz="6" w:space="0"/>
            </w:tcBorders>
            <w:noWrap/>
            <w:vAlign w:val="center"/>
          </w:tcPr>
          <w:p w14:paraId="0379E753">
            <w:pPr>
              <w:pStyle w:val="16"/>
              <w:keepNext w:val="0"/>
              <w:keepLines w:val="0"/>
              <w:pageBreakBefore w:val="0"/>
              <w:widowControl/>
              <w:kinsoku/>
              <w:wordWrap/>
              <w:overflowPunct/>
              <w:topLinePunct w:val="0"/>
              <w:bidi w:val="0"/>
              <w:snapToGrid/>
              <w:spacing w:before="0" w:beforeAutospacing="0" w:after="0" w:afterAutospacing="0" w:line="460" w:lineRule="exact"/>
              <w:jc w:val="center"/>
              <w:textAlignment w:val="auto"/>
              <w:rPr>
                <w:rFonts w:ascii="宋体" w:hAnsi="宋体" w:cs="宋体"/>
                <w:b/>
                <w:color w:val="auto"/>
                <w:sz w:val="24"/>
                <w:szCs w:val="24"/>
                <w:highlight w:val="none"/>
                <w:lang w:val="zh-CN"/>
              </w:rPr>
            </w:pPr>
            <w:r>
              <w:rPr>
                <w:rFonts w:hint="eastAsia" w:ascii="宋体" w:hAnsi="宋体" w:eastAsia="宋体" w:cs="宋体"/>
                <w:b/>
                <w:color w:val="auto"/>
                <w:sz w:val="24"/>
                <w:szCs w:val="24"/>
                <w:highlight w:val="none"/>
                <w:lang w:val="zh-CN"/>
              </w:rPr>
              <w:t>序号</w:t>
            </w:r>
          </w:p>
        </w:tc>
        <w:tc>
          <w:tcPr>
            <w:tcW w:w="1275" w:type="dxa"/>
            <w:tcBorders>
              <w:top w:val="single" w:color="000000" w:sz="6" w:space="0"/>
              <w:left w:val="single" w:color="000000" w:sz="6" w:space="0"/>
              <w:bottom w:val="single" w:color="000000" w:sz="6" w:space="0"/>
              <w:right w:val="single" w:color="000000" w:sz="6" w:space="0"/>
            </w:tcBorders>
            <w:noWrap/>
            <w:vAlign w:val="center"/>
          </w:tcPr>
          <w:p w14:paraId="05B839EF">
            <w:pPr>
              <w:pStyle w:val="16"/>
              <w:keepNext w:val="0"/>
              <w:keepLines w:val="0"/>
              <w:pageBreakBefore w:val="0"/>
              <w:widowControl/>
              <w:kinsoku/>
              <w:wordWrap/>
              <w:overflowPunct/>
              <w:topLinePunct w:val="0"/>
              <w:bidi w:val="0"/>
              <w:snapToGrid/>
              <w:spacing w:before="0" w:beforeAutospacing="0" w:after="0" w:afterAutospacing="0" w:line="460" w:lineRule="exact"/>
              <w:jc w:val="center"/>
              <w:textAlignment w:val="auto"/>
              <w:rPr>
                <w:rFonts w:ascii="宋体" w:hAnsi="宋体" w:cs="宋体"/>
                <w:b/>
                <w:color w:val="auto"/>
                <w:sz w:val="24"/>
                <w:szCs w:val="24"/>
                <w:highlight w:val="none"/>
              </w:rPr>
            </w:pPr>
            <w:r>
              <w:rPr>
                <w:rFonts w:hint="eastAsia" w:ascii="宋体" w:hAnsi="宋体" w:eastAsia="宋体" w:cs="宋体"/>
                <w:b/>
                <w:color w:val="auto"/>
                <w:sz w:val="24"/>
                <w:szCs w:val="24"/>
                <w:highlight w:val="none"/>
                <w:lang w:val="zh-CN"/>
              </w:rPr>
              <w:t>评审</w:t>
            </w:r>
            <w:r>
              <w:rPr>
                <w:rFonts w:hint="eastAsia" w:ascii="宋体" w:hAnsi="宋体" w:eastAsia="宋体" w:cs="宋体"/>
                <w:b/>
                <w:color w:val="auto"/>
                <w:sz w:val="24"/>
                <w:szCs w:val="24"/>
                <w:highlight w:val="none"/>
              </w:rPr>
              <w:t>类别</w:t>
            </w:r>
          </w:p>
        </w:tc>
        <w:tc>
          <w:tcPr>
            <w:tcW w:w="1212" w:type="dxa"/>
            <w:tcBorders>
              <w:top w:val="single" w:color="000000" w:sz="6" w:space="0"/>
              <w:left w:val="single" w:color="000000" w:sz="6" w:space="0"/>
              <w:bottom w:val="single" w:color="000000" w:sz="6" w:space="0"/>
              <w:right w:val="single" w:color="auto" w:sz="4" w:space="0"/>
            </w:tcBorders>
            <w:noWrap/>
            <w:vAlign w:val="center"/>
          </w:tcPr>
          <w:p w14:paraId="663BDA5B">
            <w:pPr>
              <w:pStyle w:val="16"/>
              <w:keepNext w:val="0"/>
              <w:keepLines w:val="0"/>
              <w:pageBreakBefore w:val="0"/>
              <w:widowControl/>
              <w:kinsoku/>
              <w:wordWrap/>
              <w:overflowPunct/>
              <w:topLinePunct w:val="0"/>
              <w:bidi w:val="0"/>
              <w:snapToGrid/>
              <w:spacing w:before="0" w:beforeAutospacing="0" w:after="0" w:afterAutospacing="0" w:line="460" w:lineRule="exact"/>
              <w:jc w:val="center"/>
              <w:textAlignment w:val="auto"/>
              <w:rPr>
                <w:rFonts w:ascii="宋体" w:hAnsi="宋体" w:cs="宋体"/>
                <w:b/>
                <w:color w:val="auto"/>
                <w:sz w:val="24"/>
                <w:szCs w:val="24"/>
                <w:highlight w:val="none"/>
                <w:lang w:val="zh-CN"/>
              </w:rPr>
            </w:pPr>
            <w:r>
              <w:rPr>
                <w:rFonts w:hint="eastAsia" w:ascii="宋体" w:hAnsi="宋体" w:eastAsia="宋体" w:cs="宋体"/>
                <w:b/>
                <w:color w:val="auto"/>
                <w:sz w:val="24"/>
                <w:szCs w:val="24"/>
                <w:highlight w:val="none"/>
                <w:lang w:val="zh-CN"/>
              </w:rPr>
              <w:t>评审因素</w:t>
            </w:r>
          </w:p>
        </w:tc>
        <w:tc>
          <w:tcPr>
            <w:tcW w:w="6842" w:type="dxa"/>
            <w:tcBorders>
              <w:top w:val="single" w:color="000000" w:sz="6" w:space="0"/>
              <w:left w:val="single" w:color="auto" w:sz="4" w:space="0"/>
              <w:bottom w:val="single" w:color="000000" w:sz="6" w:space="0"/>
              <w:right w:val="single" w:color="000000" w:sz="6" w:space="0"/>
            </w:tcBorders>
            <w:noWrap/>
            <w:vAlign w:val="center"/>
          </w:tcPr>
          <w:p w14:paraId="398914C3">
            <w:pPr>
              <w:pStyle w:val="16"/>
              <w:keepNext w:val="0"/>
              <w:keepLines w:val="0"/>
              <w:pageBreakBefore w:val="0"/>
              <w:kinsoku/>
              <w:wordWrap/>
              <w:overflowPunct/>
              <w:topLinePunct w:val="0"/>
              <w:bidi w:val="0"/>
              <w:snapToGrid/>
              <w:spacing w:beforeAutospacing="0" w:afterAutospacing="0" w:line="460" w:lineRule="exact"/>
              <w:jc w:val="center"/>
              <w:textAlignment w:val="auto"/>
              <w:rPr>
                <w:rFonts w:ascii="宋体" w:hAnsi="宋体" w:cs="宋体"/>
                <w:b/>
                <w:color w:val="auto"/>
                <w:sz w:val="24"/>
                <w:szCs w:val="24"/>
                <w:highlight w:val="none"/>
                <w:lang w:val="zh-CN"/>
              </w:rPr>
            </w:pPr>
            <w:r>
              <w:rPr>
                <w:rFonts w:hint="eastAsia" w:ascii="宋体" w:hAnsi="宋体" w:eastAsia="宋体" w:cs="宋体"/>
                <w:b/>
                <w:color w:val="auto"/>
                <w:sz w:val="24"/>
                <w:szCs w:val="24"/>
                <w:highlight w:val="none"/>
              </w:rPr>
              <w:t>评审标准</w:t>
            </w:r>
          </w:p>
        </w:tc>
      </w:tr>
      <w:tr w14:paraId="3E9DC90F">
        <w:tblPrEx>
          <w:tblCellMar>
            <w:top w:w="0" w:type="dxa"/>
            <w:left w:w="108" w:type="dxa"/>
            <w:bottom w:w="0" w:type="dxa"/>
            <w:right w:w="108" w:type="dxa"/>
          </w:tblCellMar>
        </w:tblPrEx>
        <w:trPr>
          <w:trHeight w:val="0" w:hRule="atLeast"/>
          <w:jc w:val="center"/>
        </w:trPr>
        <w:tc>
          <w:tcPr>
            <w:tcW w:w="782" w:type="dxa"/>
            <w:tcBorders>
              <w:top w:val="single" w:color="000000" w:sz="6" w:space="0"/>
              <w:left w:val="single" w:color="000000" w:sz="6" w:space="0"/>
              <w:bottom w:val="single" w:color="000000" w:sz="6" w:space="0"/>
              <w:right w:val="single" w:color="000000" w:sz="6" w:space="0"/>
            </w:tcBorders>
            <w:noWrap/>
            <w:vAlign w:val="center"/>
          </w:tcPr>
          <w:p w14:paraId="4BFD92EE">
            <w:pPr>
              <w:pStyle w:val="16"/>
              <w:keepNext w:val="0"/>
              <w:keepLines w:val="0"/>
              <w:pageBreakBefore w:val="0"/>
              <w:widowControl/>
              <w:kinsoku/>
              <w:wordWrap/>
              <w:overflowPunct/>
              <w:topLinePunct w:val="0"/>
              <w:bidi w:val="0"/>
              <w:snapToGrid/>
              <w:spacing w:before="0" w:beforeAutospacing="0" w:after="0" w:afterAutospacing="0" w:line="460" w:lineRule="exact"/>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w:t>
            </w:r>
          </w:p>
        </w:tc>
        <w:tc>
          <w:tcPr>
            <w:tcW w:w="1275" w:type="dxa"/>
            <w:tcBorders>
              <w:top w:val="single" w:color="000000" w:sz="6" w:space="0"/>
              <w:left w:val="single" w:color="000000" w:sz="6" w:space="0"/>
              <w:bottom w:val="single" w:color="000000" w:sz="6" w:space="0"/>
              <w:right w:val="single" w:color="000000" w:sz="6" w:space="0"/>
            </w:tcBorders>
            <w:noWrap/>
            <w:vAlign w:val="center"/>
          </w:tcPr>
          <w:p w14:paraId="06EF65EA">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投标报价</w:t>
            </w:r>
          </w:p>
          <w:p w14:paraId="677272CC">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b/>
                <w:bCs/>
                <w:kern w:val="2"/>
                <w:sz w:val="24"/>
                <w:szCs w:val="24"/>
                <w:highlight w:val="none"/>
                <w:lang w:val="zh-CN" w:eastAsia="zh-CN" w:bidi="ar-SA"/>
              </w:rPr>
            </w:pPr>
            <w:r>
              <w:rPr>
                <w:rFonts w:hint="eastAsia" w:ascii="宋体" w:hAnsi="宋体" w:eastAsia="宋体" w:cs="宋体"/>
                <w:b/>
                <w:bCs/>
                <w:kern w:val="2"/>
                <w:sz w:val="24"/>
                <w:szCs w:val="24"/>
                <w:highlight w:val="none"/>
                <w:lang w:val="en-US" w:eastAsia="zh-CN" w:bidi="ar-SA"/>
              </w:rPr>
              <w:t>(10分)</w:t>
            </w:r>
          </w:p>
        </w:tc>
        <w:tc>
          <w:tcPr>
            <w:tcW w:w="1212" w:type="dxa"/>
            <w:tcBorders>
              <w:top w:val="single" w:color="000000" w:sz="6" w:space="0"/>
              <w:left w:val="single" w:color="000000" w:sz="6" w:space="0"/>
              <w:bottom w:val="single" w:color="000000" w:sz="6" w:space="0"/>
              <w:right w:val="single" w:color="auto" w:sz="4" w:space="0"/>
            </w:tcBorders>
            <w:noWrap/>
            <w:vAlign w:val="center"/>
          </w:tcPr>
          <w:p w14:paraId="0ADD4326">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投标报价</w:t>
            </w:r>
          </w:p>
          <w:p w14:paraId="78984C1A">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（10分）</w:t>
            </w:r>
          </w:p>
        </w:tc>
        <w:tc>
          <w:tcPr>
            <w:tcW w:w="6842" w:type="dxa"/>
            <w:tcBorders>
              <w:top w:val="single" w:color="000000" w:sz="6" w:space="0"/>
              <w:left w:val="single" w:color="auto" w:sz="4" w:space="0"/>
              <w:bottom w:val="single" w:color="000000" w:sz="6" w:space="0"/>
              <w:right w:val="single" w:color="000000" w:sz="6" w:space="0"/>
            </w:tcBorders>
            <w:noWrap/>
            <w:vAlign w:val="center"/>
          </w:tcPr>
          <w:p w14:paraId="14795D5B">
            <w:pPr>
              <w:pStyle w:val="16"/>
              <w:keepNext w:val="0"/>
              <w:keepLines w:val="0"/>
              <w:pageBreakBefore w:val="0"/>
              <w:widowControl/>
              <w:kinsoku/>
              <w:wordWrap/>
              <w:overflowPunct/>
              <w:topLinePunct w:val="0"/>
              <w:bidi w:val="0"/>
              <w:snapToGrid/>
              <w:spacing w:before="0" w:beforeAutospacing="0" w:after="0" w:afterAutospacing="0" w:line="460" w:lineRule="exact"/>
              <w:jc w:val="both"/>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（1）价格分应当采用低价优先法计算，即满足招标文件要求且投标报价价格最低的投标报价为评标基准价，其价格分为满分。其他</w:t>
            </w:r>
            <w:r>
              <w:rPr>
                <w:rFonts w:hint="eastAsia" w:ascii="宋体" w:hAnsi="宋体" w:cs="宋体"/>
                <w:kern w:val="2"/>
                <w:sz w:val="24"/>
                <w:szCs w:val="24"/>
                <w:highlight w:val="none"/>
                <w:lang w:val="zh-CN" w:eastAsia="zh-CN" w:bidi="ar-SA"/>
              </w:rPr>
              <w:t>供应商</w:t>
            </w:r>
            <w:r>
              <w:rPr>
                <w:rFonts w:hint="eastAsia" w:ascii="宋体" w:hAnsi="宋体" w:eastAsia="宋体" w:cs="宋体"/>
                <w:kern w:val="2"/>
                <w:sz w:val="24"/>
                <w:szCs w:val="24"/>
                <w:highlight w:val="none"/>
                <w:lang w:val="zh-CN" w:eastAsia="zh-CN" w:bidi="ar-SA"/>
              </w:rPr>
              <w:t>的价格分统一按照下列公式计算：投标报价得分=(评标基准价／投标报价)×100×</w:t>
            </w:r>
            <w:r>
              <w:rPr>
                <w:rFonts w:hint="eastAsia" w:ascii="宋体" w:hAnsi="宋体" w:eastAsia="宋体" w:cs="宋体"/>
                <w:kern w:val="2"/>
                <w:sz w:val="24"/>
                <w:szCs w:val="24"/>
                <w:highlight w:val="none"/>
                <w:lang w:val="en-US" w:eastAsia="zh-CN" w:bidi="ar-SA"/>
              </w:rPr>
              <w:t>10</w:t>
            </w:r>
            <w:r>
              <w:rPr>
                <w:rFonts w:hint="eastAsia" w:ascii="宋体" w:hAnsi="宋体" w:eastAsia="宋体" w:cs="宋体"/>
                <w:kern w:val="2"/>
                <w:sz w:val="24"/>
                <w:szCs w:val="24"/>
                <w:highlight w:val="none"/>
                <w:lang w:val="zh-CN" w:eastAsia="zh-CN" w:bidi="ar-SA"/>
              </w:rPr>
              <w:t>%；（四舍五入后保留小数点后两位）。</w:t>
            </w:r>
          </w:p>
          <w:p w14:paraId="23D0D905">
            <w:pPr>
              <w:pStyle w:val="16"/>
              <w:keepNext w:val="0"/>
              <w:keepLines w:val="0"/>
              <w:pageBreakBefore w:val="0"/>
              <w:widowControl/>
              <w:kinsoku/>
              <w:wordWrap/>
              <w:overflowPunct/>
              <w:topLinePunct w:val="0"/>
              <w:bidi w:val="0"/>
              <w:snapToGrid/>
              <w:spacing w:before="0" w:beforeAutospacing="0" w:after="0" w:afterAutospacing="0" w:line="460" w:lineRule="exact"/>
              <w:jc w:val="both"/>
              <w:textAlignment w:val="auto"/>
              <w:rPr>
                <w:rFonts w:hint="eastAsia"/>
                <w:b/>
                <w:bCs/>
                <w:sz w:val="24"/>
                <w:szCs w:val="24"/>
                <w:highlight w:val="none"/>
              </w:rPr>
            </w:pPr>
            <w:r>
              <w:rPr>
                <w:rFonts w:hint="eastAsia" w:ascii="宋体" w:hAnsi="宋体" w:eastAsia="宋体" w:cs="宋体"/>
                <w:kern w:val="2"/>
                <w:sz w:val="24"/>
                <w:szCs w:val="24"/>
                <w:highlight w:val="none"/>
                <w:lang w:val="zh-CN" w:eastAsia="zh-CN" w:bidi="ar-SA"/>
              </w:rPr>
              <w:t>（2）因落实政府采购政策，对于符合《政府采购促进中小企业发展管理办法》（财库﹝2020﹞46号）的小微企业的价格给予</w:t>
            </w:r>
            <w:r>
              <w:rPr>
                <w:rFonts w:hint="eastAsia" w:ascii="宋体" w:hAnsi="宋体" w:eastAsia="宋体" w:cs="宋体"/>
                <w:kern w:val="2"/>
                <w:sz w:val="24"/>
                <w:szCs w:val="24"/>
                <w:highlight w:val="none"/>
                <w:lang w:val="en-US" w:eastAsia="zh-CN" w:bidi="ar-SA"/>
              </w:rPr>
              <w:t>10</w:t>
            </w:r>
            <w:r>
              <w:rPr>
                <w:rFonts w:hint="eastAsia" w:ascii="宋体" w:hAnsi="宋体" w:eastAsia="宋体" w:cs="宋体"/>
                <w:kern w:val="2"/>
                <w:sz w:val="24"/>
                <w:szCs w:val="24"/>
                <w:highlight w:val="none"/>
                <w:lang w:val="zh-CN" w:eastAsia="zh-CN" w:bidi="ar-SA"/>
              </w:rPr>
              <w:t>％的扣除，用扣除后的价格参与评审。</w:t>
            </w:r>
            <w:r>
              <w:rPr>
                <w:rFonts w:hint="eastAsia" w:ascii="宋体" w:hAnsi="宋体" w:eastAsia="宋体" w:cs="宋体"/>
                <w:b/>
                <w:bCs/>
                <w:kern w:val="2"/>
                <w:sz w:val="24"/>
                <w:szCs w:val="24"/>
                <w:highlight w:val="none"/>
                <w:lang w:val="en-US" w:eastAsia="zh-CN" w:bidi="ar-SA"/>
              </w:rPr>
              <w:t>（注：1、预留100%专门面向中小企业采购的项目不适用本条；2、未预留份额专门面向中小企业采购的采购项目，以及预留份额项目中的非预留部分采购包适用本条。）</w:t>
            </w:r>
          </w:p>
          <w:p w14:paraId="4858AD44">
            <w:pPr>
              <w:pStyle w:val="16"/>
              <w:keepNext w:val="0"/>
              <w:keepLines w:val="0"/>
              <w:pageBreakBefore w:val="0"/>
              <w:widowControl/>
              <w:kinsoku/>
              <w:wordWrap/>
              <w:overflowPunct/>
              <w:topLinePunct w:val="0"/>
              <w:bidi w:val="0"/>
              <w:snapToGrid/>
              <w:spacing w:before="0" w:beforeAutospacing="0" w:after="0" w:afterAutospacing="0" w:line="460" w:lineRule="exact"/>
              <w:jc w:val="both"/>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（3）残疾人福利性单位、监狱企业视同小型、微型企业；残疾人福利性单位属于小型、微型企业或监狱企业的，不重复享受政策。</w:t>
            </w:r>
          </w:p>
          <w:p w14:paraId="373470E3">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ascii="宋体" w:hAnsi="宋体" w:cs="宋体"/>
                <w:color w:val="auto"/>
                <w:kern w:val="2"/>
                <w:sz w:val="24"/>
                <w:szCs w:val="24"/>
                <w:highlight w:val="none"/>
              </w:rPr>
            </w:pPr>
            <w:r>
              <w:rPr>
                <w:rFonts w:hint="eastAsia" w:ascii="宋体" w:hAnsi="宋体" w:eastAsia="宋体" w:cs="宋体"/>
                <w:kern w:val="2"/>
                <w:sz w:val="24"/>
                <w:szCs w:val="24"/>
                <w:highlight w:val="none"/>
                <w:lang w:val="zh-CN" w:eastAsia="zh-CN" w:bidi="ar-SA"/>
              </w:rPr>
              <w:t>（</w:t>
            </w:r>
            <w:r>
              <w:rPr>
                <w:rFonts w:hint="eastAsia" w:ascii="宋体" w:hAnsi="宋体" w:eastAsia="宋体" w:cs="宋体"/>
                <w:kern w:val="2"/>
                <w:sz w:val="24"/>
                <w:szCs w:val="24"/>
                <w:highlight w:val="none"/>
                <w:lang w:val="en-US" w:eastAsia="zh-CN" w:bidi="ar-SA"/>
              </w:rPr>
              <w:t>4</w:t>
            </w:r>
            <w:r>
              <w:rPr>
                <w:rFonts w:hint="eastAsia" w:ascii="宋体" w:hAnsi="宋体" w:eastAsia="宋体" w:cs="宋体"/>
                <w:kern w:val="2"/>
                <w:sz w:val="24"/>
                <w:szCs w:val="24"/>
                <w:highlight w:val="none"/>
                <w:lang w:val="zh-CN" w:eastAsia="zh-CN" w:bidi="ar-SA"/>
              </w:rPr>
              <w:t>）执行国家统一定价标准和采用固定价格采购的项目，其价格不列为评审因素。</w:t>
            </w:r>
          </w:p>
        </w:tc>
      </w:tr>
      <w:tr w14:paraId="322AB118">
        <w:tblPrEx>
          <w:tblCellMar>
            <w:top w:w="0" w:type="dxa"/>
            <w:left w:w="108" w:type="dxa"/>
            <w:bottom w:w="0" w:type="dxa"/>
            <w:right w:w="108" w:type="dxa"/>
          </w:tblCellMar>
        </w:tblPrEx>
        <w:trPr>
          <w:trHeight w:val="0" w:hRule="atLeast"/>
          <w:jc w:val="center"/>
        </w:trPr>
        <w:tc>
          <w:tcPr>
            <w:tcW w:w="782" w:type="dxa"/>
            <w:vMerge w:val="restart"/>
            <w:tcBorders>
              <w:top w:val="single" w:color="000000" w:sz="6" w:space="0"/>
              <w:left w:val="single" w:color="000000" w:sz="6" w:space="0"/>
              <w:bottom w:val="single" w:color="000000" w:sz="6" w:space="0"/>
              <w:right w:val="single" w:color="000000" w:sz="6" w:space="0"/>
            </w:tcBorders>
            <w:noWrap/>
            <w:vAlign w:val="center"/>
          </w:tcPr>
          <w:p w14:paraId="22E8BA9E">
            <w:pPr>
              <w:pStyle w:val="16"/>
              <w:keepNext w:val="0"/>
              <w:keepLines w:val="0"/>
              <w:pageBreakBefore w:val="0"/>
              <w:widowControl/>
              <w:kinsoku/>
              <w:wordWrap/>
              <w:overflowPunct/>
              <w:topLinePunct w:val="0"/>
              <w:bidi w:val="0"/>
              <w:snapToGrid/>
              <w:spacing w:before="0" w:beforeAutospacing="0" w:after="0" w:afterAutospacing="0" w:line="460" w:lineRule="exact"/>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w:t>
            </w:r>
          </w:p>
        </w:tc>
        <w:tc>
          <w:tcPr>
            <w:tcW w:w="1275" w:type="dxa"/>
            <w:vMerge w:val="restart"/>
            <w:tcBorders>
              <w:top w:val="single" w:color="000000" w:sz="6" w:space="0"/>
              <w:left w:val="single" w:color="000000" w:sz="6" w:space="0"/>
              <w:bottom w:val="single" w:color="000000" w:sz="6" w:space="0"/>
              <w:right w:val="single" w:color="000000" w:sz="6" w:space="0"/>
            </w:tcBorders>
            <w:noWrap/>
            <w:vAlign w:val="center"/>
          </w:tcPr>
          <w:p w14:paraId="778DF536">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技术水平</w:t>
            </w:r>
          </w:p>
          <w:p w14:paraId="3A5535B1">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default"/>
                <w:sz w:val="24"/>
                <w:szCs w:val="24"/>
                <w:lang w:val="en-US" w:eastAsia="zh-CN"/>
              </w:rPr>
            </w:pPr>
            <w:r>
              <w:rPr>
                <w:rFonts w:hint="eastAsia" w:ascii="宋体" w:hAnsi="宋体" w:eastAsia="宋体" w:cs="宋体"/>
                <w:b/>
                <w:bCs/>
                <w:kern w:val="2"/>
                <w:sz w:val="24"/>
                <w:szCs w:val="24"/>
                <w:highlight w:val="none"/>
                <w:lang w:val="en-US" w:eastAsia="zh-CN" w:bidi="ar-SA"/>
              </w:rPr>
              <w:t>（14分）</w:t>
            </w:r>
          </w:p>
        </w:tc>
        <w:tc>
          <w:tcPr>
            <w:tcW w:w="1212" w:type="dxa"/>
            <w:tcBorders>
              <w:top w:val="single" w:color="000000" w:sz="6" w:space="0"/>
              <w:left w:val="single" w:color="000000" w:sz="6" w:space="0"/>
              <w:bottom w:val="single" w:color="000000" w:sz="6" w:space="0"/>
              <w:right w:val="single" w:color="000000" w:sz="6" w:space="0"/>
            </w:tcBorders>
            <w:noWrap/>
            <w:vAlign w:val="center"/>
          </w:tcPr>
          <w:p w14:paraId="3E48758D">
            <w:pPr>
              <w:pStyle w:val="16"/>
              <w:keepNext w:val="0"/>
              <w:keepLines w:val="0"/>
              <w:pageBreakBefore w:val="0"/>
              <w:kinsoku/>
              <w:wordWrap/>
              <w:overflowPunct/>
              <w:topLinePunct w:val="0"/>
              <w:bidi w:val="0"/>
              <w:snapToGrid/>
              <w:spacing w:before="0" w:beforeAutospacing="0" w:after="0" w:afterAutospacing="0" w:line="460" w:lineRule="exact"/>
              <w:jc w:val="center"/>
              <w:textAlignment w:val="auto"/>
              <w:rPr>
                <w:rFonts w:hint="eastAsia" w:ascii="宋体" w:hAnsi="宋体" w:cs="宋体"/>
                <w:b/>
                <w:bCs/>
                <w:kern w:val="2"/>
                <w:sz w:val="24"/>
                <w:szCs w:val="24"/>
                <w:highlight w:val="none"/>
                <w:lang w:val="en-US" w:eastAsia="zh-CN" w:bidi="ar-SA"/>
              </w:rPr>
            </w:pPr>
            <w:r>
              <w:rPr>
                <w:rFonts w:hint="eastAsia" w:ascii="宋体" w:hAnsi="宋体" w:cs="宋体"/>
                <w:b/>
                <w:bCs/>
                <w:kern w:val="2"/>
                <w:sz w:val="24"/>
                <w:szCs w:val="24"/>
                <w:highlight w:val="none"/>
                <w:lang w:val="en-US" w:eastAsia="zh-CN" w:bidi="ar-SA"/>
              </w:rPr>
              <w:t>服务内容响应</w:t>
            </w:r>
          </w:p>
          <w:p w14:paraId="075EF894">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w:t>
            </w:r>
            <w:r>
              <w:rPr>
                <w:rFonts w:hint="eastAsia" w:ascii="宋体" w:hAnsi="宋体" w:cs="宋体"/>
                <w:b/>
                <w:bCs/>
                <w:kern w:val="2"/>
                <w:sz w:val="24"/>
                <w:szCs w:val="24"/>
                <w:highlight w:val="none"/>
                <w:lang w:val="en-US" w:eastAsia="zh-CN" w:bidi="ar-SA"/>
              </w:rPr>
              <w:t>10</w:t>
            </w:r>
            <w:r>
              <w:rPr>
                <w:rFonts w:hint="eastAsia" w:ascii="宋体" w:hAnsi="宋体" w:eastAsia="宋体" w:cs="宋体"/>
                <w:b/>
                <w:bCs/>
                <w:kern w:val="2"/>
                <w:sz w:val="24"/>
                <w:szCs w:val="24"/>
                <w:highlight w:val="none"/>
                <w:lang w:val="en-US" w:eastAsia="zh-CN" w:bidi="ar-SA"/>
              </w:rPr>
              <w:t>分）</w:t>
            </w:r>
          </w:p>
        </w:tc>
        <w:tc>
          <w:tcPr>
            <w:tcW w:w="6842" w:type="dxa"/>
            <w:tcBorders>
              <w:top w:val="single" w:color="000000" w:sz="6" w:space="0"/>
              <w:left w:val="single" w:color="000000" w:sz="6" w:space="0"/>
              <w:bottom w:val="single" w:color="000000" w:sz="6" w:space="0"/>
              <w:right w:val="single" w:color="000000" w:sz="6" w:space="0"/>
            </w:tcBorders>
            <w:noWrap/>
            <w:vAlign w:val="center"/>
          </w:tcPr>
          <w:p w14:paraId="05A9E20B">
            <w:pPr>
              <w:pStyle w:val="16"/>
              <w:keepNext w:val="0"/>
              <w:keepLines w:val="0"/>
              <w:pageBreakBefore w:val="0"/>
              <w:numPr>
                <w:ilvl w:val="0"/>
                <w:numId w:val="0"/>
              </w:numPr>
              <w:kinsoku/>
              <w:wordWrap/>
              <w:overflowPunct/>
              <w:topLinePunct w:val="0"/>
              <w:bidi w:val="0"/>
              <w:snapToGrid/>
              <w:spacing w:before="0" w:beforeAutospacing="0" w:after="0" w:afterAutospacing="0" w:line="460" w:lineRule="exact"/>
              <w:ind w:right="0" w:rightChars="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投标产品技术参数及服务内容完全满足或高于磋商文件要求的得</w:t>
            </w:r>
            <w:r>
              <w:rPr>
                <w:rFonts w:hint="eastAsia" w:ascii="宋体" w:hAnsi="宋体" w:cs="宋体"/>
                <w:kern w:val="2"/>
                <w:sz w:val="24"/>
                <w:szCs w:val="24"/>
                <w:highlight w:val="none"/>
                <w:lang w:val="en-US" w:eastAsia="zh-CN" w:bidi="ar-SA"/>
              </w:rPr>
              <w:t>10</w:t>
            </w:r>
            <w:r>
              <w:rPr>
                <w:rFonts w:hint="eastAsia" w:ascii="宋体" w:hAnsi="宋体" w:eastAsia="宋体" w:cs="宋体"/>
                <w:kern w:val="2"/>
                <w:sz w:val="24"/>
                <w:szCs w:val="24"/>
                <w:highlight w:val="none"/>
                <w:lang w:val="zh-CN" w:eastAsia="zh-CN" w:bidi="ar-SA"/>
              </w:rPr>
              <w:t>分，每有一项负偏离扣</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zh-CN" w:eastAsia="zh-CN" w:bidi="ar-SA"/>
              </w:rPr>
              <w:t>分，扣完该项得分为止；</w:t>
            </w:r>
          </w:p>
          <w:p w14:paraId="60F98A7C">
            <w:pPr>
              <w:keepNext w:val="0"/>
              <w:keepLines w:val="0"/>
              <w:pageBreakBefore w:val="0"/>
              <w:kinsoku/>
              <w:wordWrap/>
              <w:overflowPunct/>
              <w:topLinePunct w:val="0"/>
              <w:bidi w:val="0"/>
              <w:snapToGrid/>
              <w:spacing w:line="460" w:lineRule="exact"/>
              <w:textAlignment w:val="auto"/>
              <w:rPr>
                <w:rFonts w:hint="eastAsia" w:eastAsia="宋体"/>
                <w:sz w:val="24"/>
                <w:szCs w:val="24"/>
                <w:lang w:eastAsia="zh-CN"/>
              </w:rPr>
            </w:pPr>
            <w:r>
              <w:rPr>
                <w:rFonts w:hint="eastAsia"/>
                <w:sz w:val="24"/>
                <w:szCs w:val="24"/>
                <w:lang w:eastAsia="zh-CN"/>
              </w:rPr>
              <w:t>（肥料需提供</w:t>
            </w:r>
            <w:r>
              <w:rPr>
                <w:rFonts w:hint="eastAsia"/>
                <w:sz w:val="24"/>
                <w:szCs w:val="24"/>
                <w:lang w:val="en-US" w:eastAsia="zh-CN"/>
              </w:rPr>
              <w:t>2023年10月至今的检验报告，否则按负偏离处理</w:t>
            </w:r>
            <w:r>
              <w:rPr>
                <w:rFonts w:hint="eastAsia"/>
                <w:sz w:val="24"/>
                <w:szCs w:val="24"/>
                <w:lang w:eastAsia="zh-CN"/>
              </w:rPr>
              <w:t>）</w:t>
            </w:r>
          </w:p>
        </w:tc>
      </w:tr>
      <w:tr w14:paraId="69BDBC34">
        <w:tblPrEx>
          <w:tblCellMar>
            <w:top w:w="0" w:type="dxa"/>
            <w:left w:w="108" w:type="dxa"/>
            <w:bottom w:w="0" w:type="dxa"/>
            <w:right w:w="108" w:type="dxa"/>
          </w:tblCellMar>
        </w:tblPrEx>
        <w:trPr>
          <w:trHeight w:val="1572" w:hRule="atLeast"/>
          <w:jc w:val="center"/>
        </w:trPr>
        <w:tc>
          <w:tcPr>
            <w:tcW w:w="782" w:type="dxa"/>
            <w:vMerge w:val="continue"/>
            <w:tcBorders>
              <w:left w:val="single" w:color="000000" w:sz="6" w:space="0"/>
              <w:right w:val="single" w:color="000000" w:sz="6" w:space="0"/>
            </w:tcBorders>
            <w:noWrap/>
            <w:vAlign w:val="center"/>
          </w:tcPr>
          <w:p w14:paraId="7CE126C6">
            <w:pPr>
              <w:pStyle w:val="16"/>
              <w:keepNext w:val="0"/>
              <w:keepLines w:val="0"/>
              <w:pageBreakBefore w:val="0"/>
              <w:widowControl/>
              <w:kinsoku/>
              <w:wordWrap/>
              <w:overflowPunct/>
              <w:topLinePunct w:val="0"/>
              <w:bidi w:val="0"/>
              <w:snapToGrid/>
              <w:spacing w:before="0" w:beforeAutospacing="0" w:after="0" w:afterAutospacing="0" w:line="460" w:lineRule="exact"/>
              <w:jc w:val="center"/>
              <w:textAlignment w:val="auto"/>
              <w:rPr>
                <w:rFonts w:hint="eastAsia" w:ascii="宋体" w:hAnsi="宋体" w:eastAsia="宋体" w:cs="宋体"/>
                <w:b/>
                <w:bCs/>
                <w:kern w:val="2"/>
                <w:sz w:val="24"/>
                <w:szCs w:val="24"/>
                <w:highlight w:val="none"/>
                <w:lang w:val="en-US" w:eastAsia="zh-CN" w:bidi="ar-SA"/>
              </w:rPr>
            </w:pPr>
          </w:p>
        </w:tc>
        <w:tc>
          <w:tcPr>
            <w:tcW w:w="1275" w:type="dxa"/>
            <w:vMerge w:val="continue"/>
            <w:tcBorders>
              <w:left w:val="single" w:color="000000" w:sz="6" w:space="0"/>
              <w:right w:val="single" w:color="000000" w:sz="6" w:space="0"/>
            </w:tcBorders>
            <w:noWrap/>
            <w:vAlign w:val="center"/>
          </w:tcPr>
          <w:p w14:paraId="391A8ECB">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cs="宋体"/>
                <w:b/>
                <w:bCs/>
                <w:kern w:val="2"/>
                <w:sz w:val="24"/>
                <w:szCs w:val="24"/>
                <w:highlight w:val="none"/>
                <w:lang w:val="en-US" w:eastAsia="zh-CN" w:bidi="ar-SA"/>
              </w:rPr>
            </w:pPr>
          </w:p>
        </w:tc>
        <w:tc>
          <w:tcPr>
            <w:tcW w:w="1212" w:type="dxa"/>
            <w:tcBorders>
              <w:top w:val="single" w:color="000000" w:sz="6" w:space="0"/>
              <w:left w:val="single" w:color="000000" w:sz="6" w:space="0"/>
              <w:right w:val="single" w:color="000000" w:sz="6" w:space="0"/>
            </w:tcBorders>
            <w:noWrap/>
            <w:vAlign w:val="center"/>
          </w:tcPr>
          <w:p w14:paraId="4B1CE06B">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default" w:ascii="宋体" w:hAnsi="宋体" w:cs="宋体"/>
                <w:b/>
                <w:bCs/>
                <w:kern w:val="2"/>
                <w:sz w:val="24"/>
                <w:szCs w:val="24"/>
                <w:highlight w:val="none"/>
                <w:lang w:val="en-US" w:eastAsia="zh-CN" w:bidi="ar-SA"/>
              </w:rPr>
            </w:pPr>
            <w:r>
              <w:rPr>
                <w:rFonts w:hint="eastAsia" w:ascii="宋体" w:hAnsi="宋体" w:cs="宋体"/>
                <w:b/>
                <w:bCs/>
                <w:kern w:val="2"/>
                <w:sz w:val="24"/>
                <w:szCs w:val="24"/>
                <w:highlight w:val="none"/>
                <w:lang w:val="en-US" w:eastAsia="zh-CN" w:bidi="ar-SA"/>
              </w:rPr>
              <w:t>节能环保（4分）</w:t>
            </w:r>
          </w:p>
        </w:tc>
        <w:tc>
          <w:tcPr>
            <w:tcW w:w="6842" w:type="dxa"/>
            <w:tcBorders>
              <w:top w:val="single" w:color="000000" w:sz="6" w:space="0"/>
              <w:left w:val="single" w:color="000000" w:sz="6" w:space="0"/>
              <w:bottom w:val="single" w:color="auto" w:sz="4" w:space="0"/>
              <w:right w:val="single" w:color="000000" w:sz="6" w:space="0"/>
            </w:tcBorders>
            <w:noWrap/>
            <w:vAlign w:val="center"/>
          </w:tcPr>
          <w:p w14:paraId="16DEEDBE">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所投产品为节能产品的每提供1份得</w:t>
            </w:r>
            <w:r>
              <w:rPr>
                <w:rFonts w:hint="eastAsia"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val="zh-CN" w:eastAsia="zh-CN" w:bidi="ar-SA"/>
              </w:rPr>
              <w:t>分，最高</w:t>
            </w:r>
            <w:r>
              <w:rPr>
                <w:rFonts w:hint="eastAsia"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val="zh-CN" w:eastAsia="zh-CN" w:bidi="ar-SA"/>
              </w:rPr>
              <w:t>分；</w:t>
            </w:r>
          </w:p>
          <w:p w14:paraId="344D5119">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所投产品为环保产品的每提供1份得</w:t>
            </w:r>
            <w:r>
              <w:rPr>
                <w:rFonts w:hint="eastAsia"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val="zh-CN" w:eastAsia="zh-CN" w:bidi="ar-SA"/>
              </w:rPr>
              <w:t>分，最高</w:t>
            </w:r>
            <w:r>
              <w:rPr>
                <w:rFonts w:hint="eastAsia"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val="zh-CN" w:eastAsia="zh-CN" w:bidi="ar-SA"/>
              </w:rPr>
              <w:t>分；</w:t>
            </w:r>
          </w:p>
          <w:p w14:paraId="63B2A792">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未提供不得分。该项得分的认定以《国家节能产品认证证书》、《中国环境标志产品认证证书》复印件为准。</w:t>
            </w:r>
          </w:p>
        </w:tc>
      </w:tr>
      <w:tr w14:paraId="5CC5AD06">
        <w:tblPrEx>
          <w:tblCellMar>
            <w:top w:w="0" w:type="dxa"/>
            <w:left w:w="108" w:type="dxa"/>
            <w:bottom w:w="0" w:type="dxa"/>
            <w:right w:w="108" w:type="dxa"/>
          </w:tblCellMar>
        </w:tblPrEx>
        <w:trPr>
          <w:trHeight w:val="90" w:hRule="atLeast"/>
          <w:jc w:val="center"/>
        </w:trPr>
        <w:tc>
          <w:tcPr>
            <w:tcW w:w="782" w:type="dxa"/>
            <w:vMerge w:val="restart"/>
            <w:tcBorders>
              <w:top w:val="single" w:color="auto" w:sz="4" w:space="0"/>
              <w:left w:val="single" w:color="000000" w:sz="6" w:space="0"/>
              <w:right w:val="single" w:color="000000" w:sz="6" w:space="0"/>
            </w:tcBorders>
            <w:noWrap/>
            <w:vAlign w:val="center"/>
          </w:tcPr>
          <w:p w14:paraId="5F3D8FA4">
            <w:pPr>
              <w:pStyle w:val="16"/>
              <w:keepNext w:val="0"/>
              <w:keepLines w:val="0"/>
              <w:pageBreakBefore w:val="0"/>
              <w:widowControl/>
              <w:kinsoku/>
              <w:wordWrap/>
              <w:overflowPunct/>
              <w:topLinePunct w:val="0"/>
              <w:bidi w:val="0"/>
              <w:snapToGrid/>
              <w:spacing w:before="0" w:beforeAutospacing="0" w:after="0" w:afterAutospacing="0" w:line="460" w:lineRule="exact"/>
              <w:jc w:val="center"/>
              <w:textAlignment w:val="auto"/>
              <w:rPr>
                <w:rFonts w:hint="eastAsia" w:ascii="宋体" w:hAnsi="宋体" w:cs="宋体"/>
                <w:b/>
                <w:bCs/>
                <w:color w:val="auto"/>
                <w:sz w:val="24"/>
                <w:szCs w:val="24"/>
                <w:highlight w:val="none"/>
                <w:lang w:val="en-US" w:eastAsia="zh-CN"/>
              </w:rPr>
            </w:pPr>
          </w:p>
          <w:p w14:paraId="49BEB27B">
            <w:pPr>
              <w:rPr>
                <w:rFonts w:hint="eastAsia"/>
                <w:lang w:val="en-US" w:eastAsia="zh-CN"/>
              </w:rPr>
            </w:pPr>
          </w:p>
          <w:p w14:paraId="6EB74043">
            <w:pPr>
              <w:pStyle w:val="16"/>
              <w:keepNext w:val="0"/>
              <w:keepLines w:val="0"/>
              <w:pageBreakBefore w:val="0"/>
              <w:widowControl/>
              <w:kinsoku/>
              <w:wordWrap/>
              <w:overflowPunct/>
              <w:topLinePunct w:val="0"/>
              <w:bidi w:val="0"/>
              <w:snapToGrid/>
              <w:spacing w:before="0" w:beforeAutospacing="0" w:after="0" w:afterAutospacing="0" w:line="460" w:lineRule="exact"/>
              <w:jc w:val="center"/>
              <w:textAlignment w:val="auto"/>
              <w:rPr>
                <w:rFonts w:hint="eastAsia" w:ascii="宋体" w:hAnsi="宋体" w:cs="宋体"/>
                <w:b/>
                <w:bCs/>
                <w:color w:val="auto"/>
                <w:sz w:val="24"/>
                <w:szCs w:val="24"/>
                <w:highlight w:val="none"/>
                <w:lang w:val="en-US" w:eastAsia="zh-CN"/>
              </w:rPr>
            </w:pPr>
          </w:p>
          <w:p w14:paraId="6DF1D858">
            <w:pPr>
              <w:pStyle w:val="16"/>
              <w:keepNext w:val="0"/>
              <w:keepLines w:val="0"/>
              <w:pageBreakBefore w:val="0"/>
              <w:widowControl/>
              <w:kinsoku/>
              <w:wordWrap/>
              <w:overflowPunct/>
              <w:topLinePunct w:val="0"/>
              <w:bidi w:val="0"/>
              <w:snapToGrid/>
              <w:spacing w:before="0" w:beforeAutospacing="0" w:after="0" w:afterAutospacing="0" w:line="460" w:lineRule="exact"/>
              <w:jc w:val="center"/>
              <w:textAlignment w:val="auto"/>
              <w:rPr>
                <w:rFonts w:hint="eastAsia" w:ascii="宋体" w:hAnsi="宋体" w:cs="宋体"/>
                <w:b/>
                <w:bCs/>
                <w:color w:val="auto"/>
                <w:sz w:val="24"/>
                <w:szCs w:val="24"/>
                <w:highlight w:val="none"/>
                <w:lang w:val="en-US" w:eastAsia="zh-CN"/>
              </w:rPr>
            </w:pPr>
          </w:p>
          <w:p w14:paraId="428CD436">
            <w:pPr>
              <w:pStyle w:val="16"/>
              <w:keepNext w:val="0"/>
              <w:keepLines w:val="0"/>
              <w:pageBreakBefore w:val="0"/>
              <w:widowControl/>
              <w:kinsoku/>
              <w:wordWrap/>
              <w:overflowPunct/>
              <w:topLinePunct w:val="0"/>
              <w:bidi w:val="0"/>
              <w:snapToGrid/>
              <w:spacing w:before="0" w:beforeAutospacing="0" w:after="0" w:afterAutospacing="0" w:line="460" w:lineRule="exact"/>
              <w:jc w:val="center"/>
              <w:textAlignment w:val="auto"/>
              <w:rPr>
                <w:rFonts w:hint="eastAsia" w:ascii="宋体" w:hAnsi="宋体" w:cs="宋体"/>
                <w:b/>
                <w:bCs/>
                <w:color w:val="auto"/>
                <w:sz w:val="24"/>
                <w:szCs w:val="24"/>
                <w:highlight w:val="none"/>
                <w:lang w:val="en-US" w:eastAsia="zh-CN"/>
              </w:rPr>
            </w:pPr>
          </w:p>
          <w:p w14:paraId="210806B9">
            <w:pPr>
              <w:pStyle w:val="16"/>
              <w:keepNext w:val="0"/>
              <w:keepLines w:val="0"/>
              <w:pageBreakBefore w:val="0"/>
              <w:widowControl/>
              <w:kinsoku/>
              <w:wordWrap/>
              <w:overflowPunct/>
              <w:topLinePunct w:val="0"/>
              <w:bidi w:val="0"/>
              <w:snapToGrid/>
              <w:spacing w:before="0" w:beforeAutospacing="0" w:after="0" w:afterAutospacing="0" w:line="460" w:lineRule="exact"/>
              <w:jc w:val="center"/>
              <w:textAlignment w:val="auto"/>
              <w:rPr>
                <w:rFonts w:hint="eastAsia" w:ascii="宋体" w:hAnsi="宋体" w:cs="宋体"/>
                <w:b/>
                <w:bCs/>
                <w:color w:val="auto"/>
                <w:sz w:val="24"/>
                <w:szCs w:val="24"/>
                <w:highlight w:val="none"/>
                <w:lang w:val="en-US" w:eastAsia="zh-CN"/>
              </w:rPr>
            </w:pPr>
          </w:p>
          <w:p w14:paraId="4AD04B43">
            <w:pPr>
              <w:pStyle w:val="16"/>
              <w:keepNext w:val="0"/>
              <w:keepLines w:val="0"/>
              <w:pageBreakBefore w:val="0"/>
              <w:widowControl/>
              <w:kinsoku/>
              <w:wordWrap/>
              <w:overflowPunct/>
              <w:topLinePunct w:val="0"/>
              <w:bidi w:val="0"/>
              <w:snapToGrid/>
              <w:spacing w:before="0" w:beforeAutospacing="0" w:after="0" w:afterAutospacing="0" w:line="460" w:lineRule="exact"/>
              <w:jc w:val="center"/>
              <w:textAlignment w:val="auto"/>
              <w:rPr>
                <w:rFonts w:hint="eastAsia" w:ascii="宋体" w:hAnsi="宋体" w:cs="宋体"/>
                <w:b/>
                <w:bCs/>
                <w:color w:val="auto"/>
                <w:sz w:val="24"/>
                <w:szCs w:val="24"/>
                <w:highlight w:val="none"/>
                <w:lang w:val="en-US" w:eastAsia="zh-CN"/>
              </w:rPr>
            </w:pPr>
          </w:p>
          <w:p w14:paraId="05665815">
            <w:pPr>
              <w:pStyle w:val="16"/>
              <w:keepNext w:val="0"/>
              <w:keepLines w:val="0"/>
              <w:pageBreakBefore w:val="0"/>
              <w:widowControl/>
              <w:kinsoku/>
              <w:wordWrap/>
              <w:overflowPunct/>
              <w:topLinePunct w:val="0"/>
              <w:bidi w:val="0"/>
              <w:snapToGrid/>
              <w:spacing w:before="0" w:beforeAutospacing="0" w:after="0" w:afterAutospacing="0" w:line="460" w:lineRule="exact"/>
              <w:jc w:val="center"/>
              <w:textAlignment w:val="auto"/>
              <w:rPr>
                <w:rFonts w:hint="eastAsia" w:ascii="宋体" w:hAnsi="宋体" w:cs="宋体"/>
                <w:b/>
                <w:bCs/>
                <w:color w:val="auto"/>
                <w:sz w:val="24"/>
                <w:szCs w:val="24"/>
                <w:highlight w:val="none"/>
                <w:lang w:val="en-US" w:eastAsia="zh-CN"/>
              </w:rPr>
            </w:pPr>
          </w:p>
          <w:p w14:paraId="566618F3">
            <w:pPr>
              <w:pStyle w:val="16"/>
              <w:keepNext w:val="0"/>
              <w:keepLines w:val="0"/>
              <w:pageBreakBefore w:val="0"/>
              <w:widowControl/>
              <w:kinsoku/>
              <w:wordWrap/>
              <w:overflowPunct/>
              <w:topLinePunct w:val="0"/>
              <w:bidi w:val="0"/>
              <w:snapToGrid/>
              <w:spacing w:before="0" w:beforeAutospacing="0" w:after="0" w:afterAutospacing="0" w:line="460" w:lineRule="exact"/>
              <w:jc w:val="center"/>
              <w:textAlignment w:val="auto"/>
              <w:rPr>
                <w:rFonts w:hint="eastAsia" w:ascii="宋体" w:hAnsi="宋体" w:cs="宋体"/>
                <w:b/>
                <w:bCs/>
                <w:color w:val="auto"/>
                <w:sz w:val="24"/>
                <w:szCs w:val="24"/>
                <w:highlight w:val="none"/>
                <w:lang w:val="en-US" w:eastAsia="zh-CN"/>
              </w:rPr>
            </w:pPr>
          </w:p>
          <w:p w14:paraId="33F7562A">
            <w:pPr>
              <w:pStyle w:val="16"/>
              <w:keepNext w:val="0"/>
              <w:keepLines w:val="0"/>
              <w:pageBreakBefore w:val="0"/>
              <w:widowControl/>
              <w:kinsoku/>
              <w:wordWrap/>
              <w:overflowPunct/>
              <w:topLinePunct w:val="0"/>
              <w:bidi w:val="0"/>
              <w:snapToGrid/>
              <w:spacing w:before="0" w:beforeAutospacing="0" w:after="0" w:afterAutospacing="0" w:line="460" w:lineRule="exact"/>
              <w:jc w:val="center"/>
              <w:textAlignment w:val="auto"/>
              <w:rPr>
                <w:rFonts w:hint="eastAsia" w:ascii="宋体" w:hAnsi="宋体" w:cs="宋体"/>
                <w:b/>
                <w:bCs/>
                <w:color w:val="auto"/>
                <w:sz w:val="24"/>
                <w:szCs w:val="24"/>
                <w:highlight w:val="none"/>
                <w:lang w:val="en-US" w:eastAsia="zh-CN"/>
              </w:rPr>
            </w:pPr>
          </w:p>
          <w:p w14:paraId="28218E32">
            <w:pPr>
              <w:pStyle w:val="16"/>
              <w:keepNext w:val="0"/>
              <w:keepLines w:val="0"/>
              <w:pageBreakBefore w:val="0"/>
              <w:widowControl/>
              <w:kinsoku/>
              <w:wordWrap/>
              <w:overflowPunct/>
              <w:topLinePunct w:val="0"/>
              <w:bidi w:val="0"/>
              <w:snapToGrid/>
              <w:spacing w:before="0" w:beforeAutospacing="0" w:after="0" w:afterAutospacing="0" w:line="460" w:lineRule="exact"/>
              <w:jc w:val="center"/>
              <w:textAlignment w:val="auto"/>
              <w:rPr>
                <w:rFonts w:hint="eastAsia" w:ascii="宋体" w:hAnsi="宋体" w:cs="宋体"/>
                <w:b/>
                <w:bCs/>
                <w:color w:val="auto"/>
                <w:sz w:val="24"/>
                <w:szCs w:val="24"/>
                <w:highlight w:val="none"/>
                <w:lang w:val="en-US" w:eastAsia="zh-CN"/>
              </w:rPr>
            </w:pPr>
          </w:p>
          <w:p w14:paraId="2D03ACD9">
            <w:pPr>
              <w:pStyle w:val="16"/>
              <w:keepNext w:val="0"/>
              <w:keepLines w:val="0"/>
              <w:pageBreakBefore w:val="0"/>
              <w:widowControl/>
              <w:kinsoku/>
              <w:wordWrap/>
              <w:overflowPunct/>
              <w:topLinePunct w:val="0"/>
              <w:bidi w:val="0"/>
              <w:snapToGrid/>
              <w:spacing w:before="0" w:beforeAutospacing="0" w:after="0" w:afterAutospacing="0" w:line="460" w:lineRule="exact"/>
              <w:jc w:val="center"/>
              <w:textAlignment w:val="auto"/>
              <w:rPr>
                <w:rFonts w:hint="eastAsia" w:ascii="宋体" w:hAnsi="宋体" w:cs="宋体"/>
                <w:b/>
                <w:bCs/>
                <w:color w:val="auto"/>
                <w:sz w:val="24"/>
                <w:szCs w:val="24"/>
                <w:highlight w:val="none"/>
                <w:lang w:val="en-US" w:eastAsia="zh-CN"/>
              </w:rPr>
            </w:pPr>
          </w:p>
          <w:p w14:paraId="58DBDE70">
            <w:pPr>
              <w:pStyle w:val="16"/>
              <w:keepNext w:val="0"/>
              <w:keepLines w:val="0"/>
              <w:pageBreakBefore w:val="0"/>
              <w:widowControl/>
              <w:kinsoku/>
              <w:wordWrap/>
              <w:overflowPunct/>
              <w:topLinePunct w:val="0"/>
              <w:bidi w:val="0"/>
              <w:snapToGrid/>
              <w:spacing w:before="0" w:beforeAutospacing="0" w:after="0" w:afterAutospacing="0" w:line="46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p>
        </w:tc>
        <w:tc>
          <w:tcPr>
            <w:tcW w:w="1275" w:type="dxa"/>
            <w:vMerge w:val="restart"/>
            <w:tcBorders>
              <w:top w:val="single" w:color="auto" w:sz="4" w:space="0"/>
              <w:left w:val="single" w:color="000000" w:sz="6" w:space="0"/>
              <w:bottom w:val="single" w:color="auto" w:sz="4" w:space="0"/>
              <w:right w:val="single" w:color="000000" w:sz="6" w:space="0"/>
            </w:tcBorders>
            <w:noWrap/>
            <w:vAlign w:val="center"/>
          </w:tcPr>
          <w:p w14:paraId="49472FA3">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b/>
                <w:bCs/>
                <w:kern w:val="2"/>
                <w:sz w:val="24"/>
                <w:szCs w:val="24"/>
                <w:highlight w:val="none"/>
                <w:lang w:val="en-US" w:eastAsia="zh-CN" w:bidi="ar-SA"/>
              </w:rPr>
            </w:pPr>
          </w:p>
          <w:p w14:paraId="68F3D3A1">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b/>
                <w:bCs/>
                <w:kern w:val="2"/>
                <w:sz w:val="24"/>
                <w:szCs w:val="24"/>
                <w:highlight w:val="none"/>
                <w:lang w:val="en-US" w:eastAsia="zh-CN" w:bidi="ar-SA"/>
              </w:rPr>
            </w:pPr>
          </w:p>
          <w:p w14:paraId="688CB7BB">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b/>
                <w:bCs/>
                <w:kern w:val="2"/>
                <w:sz w:val="24"/>
                <w:szCs w:val="24"/>
                <w:highlight w:val="none"/>
                <w:lang w:val="en-US" w:eastAsia="zh-CN" w:bidi="ar-SA"/>
              </w:rPr>
            </w:pPr>
          </w:p>
          <w:p w14:paraId="65063B98">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b/>
                <w:bCs/>
                <w:kern w:val="2"/>
                <w:sz w:val="24"/>
                <w:szCs w:val="24"/>
                <w:highlight w:val="none"/>
                <w:lang w:val="en-US" w:eastAsia="zh-CN" w:bidi="ar-SA"/>
              </w:rPr>
            </w:pPr>
          </w:p>
          <w:p w14:paraId="50F5AA47">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b/>
                <w:bCs/>
                <w:kern w:val="2"/>
                <w:sz w:val="24"/>
                <w:szCs w:val="24"/>
                <w:highlight w:val="none"/>
                <w:lang w:val="en-US" w:eastAsia="zh-CN" w:bidi="ar-SA"/>
              </w:rPr>
            </w:pPr>
          </w:p>
          <w:p w14:paraId="200D078E">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b/>
                <w:bCs/>
                <w:kern w:val="2"/>
                <w:sz w:val="24"/>
                <w:szCs w:val="24"/>
                <w:highlight w:val="none"/>
                <w:lang w:val="en-US" w:eastAsia="zh-CN" w:bidi="ar-SA"/>
              </w:rPr>
            </w:pPr>
          </w:p>
          <w:p w14:paraId="62F07F6B">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b/>
                <w:bCs/>
                <w:kern w:val="2"/>
                <w:sz w:val="24"/>
                <w:szCs w:val="24"/>
                <w:highlight w:val="none"/>
                <w:lang w:val="en-US" w:eastAsia="zh-CN" w:bidi="ar-SA"/>
              </w:rPr>
            </w:pPr>
          </w:p>
          <w:p w14:paraId="04B39864">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b/>
                <w:bCs/>
                <w:kern w:val="2"/>
                <w:sz w:val="24"/>
                <w:szCs w:val="24"/>
                <w:highlight w:val="none"/>
                <w:lang w:val="en-US" w:eastAsia="zh-CN" w:bidi="ar-SA"/>
              </w:rPr>
            </w:pPr>
          </w:p>
          <w:p w14:paraId="2004DC83">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b/>
                <w:bCs/>
                <w:kern w:val="2"/>
                <w:sz w:val="24"/>
                <w:szCs w:val="24"/>
                <w:highlight w:val="none"/>
                <w:lang w:val="en-US" w:eastAsia="zh-CN" w:bidi="ar-SA"/>
              </w:rPr>
            </w:pPr>
          </w:p>
          <w:p w14:paraId="2F1188F5">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b/>
                <w:bCs/>
                <w:kern w:val="2"/>
                <w:sz w:val="24"/>
                <w:szCs w:val="24"/>
                <w:highlight w:val="none"/>
                <w:lang w:val="en-US" w:eastAsia="zh-CN" w:bidi="ar-SA"/>
              </w:rPr>
            </w:pPr>
          </w:p>
          <w:p w14:paraId="0150C544">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b/>
                <w:bCs/>
                <w:kern w:val="2"/>
                <w:sz w:val="24"/>
                <w:szCs w:val="24"/>
                <w:highlight w:val="none"/>
                <w:lang w:val="en-US" w:eastAsia="zh-CN" w:bidi="ar-SA"/>
              </w:rPr>
            </w:pPr>
          </w:p>
          <w:p w14:paraId="1CB27041">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项目实施方案</w:t>
            </w:r>
          </w:p>
          <w:p w14:paraId="1A3B3A1B">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kern w:val="2"/>
                <w:sz w:val="24"/>
                <w:szCs w:val="24"/>
                <w:highlight w:val="none"/>
                <w:lang w:val="en-US" w:eastAsia="zh-CN" w:bidi="ar-SA"/>
              </w:rPr>
              <w:t>（</w:t>
            </w:r>
            <w:r>
              <w:rPr>
                <w:rFonts w:hint="eastAsia" w:ascii="宋体" w:hAnsi="宋体" w:cs="宋体"/>
                <w:b/>
                <w:bCs/>
                <w:kern w:val="2"/>
                <w:sz w:val="24"/>
                <w:szCs w:val="24"/>
                <w:highlight w:val="none"/>
                <w:lang w:val="en-US" w:eastAsia="zh-CN" w:bidi="ar-SA"/>
              </w:rPr>
              <w:t>52</w:t>
            </w:r>
            <w:r>
              <w:rPr>
                <w:rFonts w:hint="eastAsia" w:ascii="宋体" w:hAnsi="宋体" w:eastAsia="宋体" w:cs="宋体"/>
                <w:b/>
                <w:bCs/>
                <w:kern w:val="2"/>
                <w:sz w:val="24"/>
                <w:szCs w:val="24"/>
                <w:highlight w:val="none"/>
                <w:lang w:val="en-US" w:eastAsia="zh-CN" w:bidi="ar-SA"/>
              </w:rPr>
              <w:t>分）</w:t>
            </w:r>
          </w:p>
        </w:tc>
        <w:tc>
          <w:tcPr>
            <w:tcW w:w="1212" w:type="dxa"/>
            <w:tcBorders>
              <w:top w:val="single" w:color="auto" w:sz="4" w:space="0"/>
              <w:left w:val="single" w:color="000000" w:sz="6" w:space="0"/>
              <w:right w:val="single" w:color="auto" w:sz="4" w:space="0"/>
            </w:tcBorders>
            <w:noWrap/>
            <w:vAlign w:val="center"/>
          </w:tcPr>
          <w:p w14:paraId="22B0ED4A">
            <w:pPr>
              <w:pStyle w:val="16"/>
              <w:keepNext w:val="0"/>
              <w:keepLines w:val="0"/>
              <w:pageBreakBefore w:val="0"/>
              <w:kinsoku/>
              <w:wordWrap/>
              <w:overflowPunct/>
              <w:topLinePunct w:val="0"/>
              <w:bidi w:val="0"/>
              <w:snapToGrid/>
              <w:spacing w:before="0" w:beforeAutospacing="0" w:after="0" w:afterAutospacing="0" w:line="460" w:lineRule="exact"/>
              <w:ind w:left="0" w:leftChars="0" w:right="0" w:rightChars="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服务方案（16分）</w:t>
            </w:r>
          </w:p>
        </w:tc>
        <w:tc>
          <w:tcPr>
            <w:tcW w:w="6842" w:type="dxa"/>
            <w:tcBorders>
              <w:top w:val="single" w:color="auto" w:sz="4" w:space="0"/>
              <w:left w:val="single" w:color="auto" w:sz="4" w:space="0"/>
              <w:bottom w:val="single" w:color="auto" w:sz="4" w:space="0"/>
              <w:right w:val="single" w:color="000000" w:sz="6" w:space="0"/>
            </w:tcBorders>
            <w:noWrap/>
            <w:vAlign w:val="top"/>
          </w:tcPr>
          <w:p w14:paraId="45F99489">
            <w:pPr>
              <w:keepNext w:val="0"/>
              <w:keepLines w:val="0"/>
              <w:pageBreakBefore w:val="0"/>
              <w:kinsoku/>
              <w:wordWrap/>
              <w:overflowPunct/>
              <w:topLinePunct w:val="0"/>
              <w:bidi w:val="0"/>
              <w:snapToGrid/>
              <w:spacing w:line="460" w:lineRule="exact"/>
              <w:textAlignment w:val="auto"/>
              <w:rPr>
                <w:rFonts w:hint="eastAsia"/>
                <w:b/>
                <w:bCs/>
                <w:sz w:val="24"/>
                <w:szCs w:val="24"/>
                <w:lang w:val="zh-CN"/>
              </w:rPr>
            </w:pPr>
            <w:r>
              <w:rPr>
                <w:rFonts w:hint="eastAsia"/>
                <w:b/>
                <w:bCs/>
                <w:sz w:val="24"/>
                <w:szCs w:val="24"/>
              </w:rPr>
              <w:t>针对项目情况提供服务方案</w:t>
            </w:r>
            <w:r>
              <w:rPr>
                <w:rFonts w:hint="eastAsia"/>
                <w:b/>
                <w:bCs/>
                <w:sz w:val="24"/>
                <w:szCs w:val="24"/>
                <w:lang w:eastAsia="zh-CN"/>
              </w:rPr>
              <w:t>，</w:t>
            </w:r>
            <w:r>
              <w:rPr>
                <w:rFonts w:hint="eastAsia"/>
                <w:b/>
                <w:bCs/>
                <w:sz w:val="24"/>
                <w:szCs w:val="24"/>
              </w:rPr>
              <w:t>包括但不限于①</w:t>
            </w:r>
            <w:r>
              <w:rPr>
                <w:rFonts w:hint="eastAsia"/>
                <w:b/>
                <w:bCs/>
                <w:sz w:val="24"/>
                <w:szCs w:val="24"/>
                <w:lang w:val="en-US" w:eastAsia="zh-CN"/>
              </w:rPr>
              <w:t>免耕施肥、②机械撒播施肥、③人工撒播施肥等方案、④肥料运输方案</w:t>
            </w:r>
            <w:r>
              <w:rPr>
                <w:rFonts w:hint="eastAsia"/>
                <w:b/>
                <w:bCs/>
                <w:sz w:val="24"/>
                <w:szCs w:val="24"/>
              </w:rPr>
              <w:t>。</w:t>
            </w:r>
          </w:p>
          <w:p w14:paraId="5F2F1DD8">
            <w:pPr>
              <w:pStyle w:val="16"/>
              <w:keepNext w:val="0"/>
              <w:keepLines w:val="0"/>
              <w:pageBreakBefore w:val="0"/>
              <w:numPr>
                <w:ilvl w:val="0"/>
                <w:numId w:val="0"/>
              </w:numPr>
              <w:kinsoku/>
              <w:wordWrap/>
              <w:overflowPunct/>
              <w:topLinePunct w:val="0"/>
              <w:bidi w:val="0"/>
              <w:snapToGrid/>
              <w:spacing w:before="0" w:beforeAutospacing="0" w:after="0" w:afterAutospacing="0" w:line="460" w:lineRule="exact"/>
              <w:ind w:right="0" w:rightChars="0"/>
              <w:textAlignment w:val="auto"/>
              <w:rPr>
                <w:rFonts w:hint="eastAsia" w:ascii="宋体" w:hAnsi="宋体" w:cs="宋体"/>
                <w:sz w:val="24"/>
                <w:szCs w:val="24"/>
                <w:highlight w:val="none"/>
                <w:lang w:val="zh-CN"/>
              </w:rPr>
            </w:pPr>
            <w:r>
              <w:rPr>
                <w:rFonts w:hint="eastAsia" w:ascii="宋体" w:hAnsi="宋体" w:eastAsia="宋体" w:cs="宋体"/>
                <w:kern w:val="2"/>
                <w:sz w:val="24"/>
                <w:szCs w:val="24"/>
                <w:highlight w:val="none"/>
                <w:lang w:val="zh-CN" w:eastAsia="zh-CN" w:bidi="ar-SA"/>
              </w:rPr>
              <w:t>内容合理、清晰、可行，完全满足本次采购需求得</w:t>
            </w:r>
            <w:r>
              <w:rPr>
                <w:rFonts w:hint="eastAsia" w:ascii="宋体" w:hAnsi="宋体" w:cs="宋体"/>
                <w:kern w:val="2"/>
                <w:sz w:val="24"/>
                <w:szCs w:val="24"/>
                <w:highlight w:val="none"/>
                <w:lang w:val="en-US" w:eastAsia="zh-CN" w:bidi="ar-SA"/>
              </w:rPr>
              <w:t>16</w:t>
            </w:r>
            <w:r>
              <w:rPr>
                <w:rFonts w:hint="eastAsia" w:ascii="宋体" w:hAnsi="宋体" w:eastAsia="宋体" w:cs="宋体"/>
                <w:kern w:val="2"/>
                <w:sz w:val="24"/>
                <w:szCs w:val="24"/>
                <w:highlight w:val="none"/>
                <w:lang w:val="zh-CN" w:eastAsia="zh-CN" w:bidi="ar-SA"/>
              </w:rPr>
              <w:t>分，</w:t>
            </w:r>
            <w:r>
              <w:rPr>
                <w:rFonts w:hint="eastAsia" w:ascii="宋体" w:hAnsi="宋体" w:eastAsia="宋体" w:cs="宋体"/>
                <w:kern w:val="2"/>
                <w:sz w:val="24"/>
                <w:szCs w:val="24"/>
                <w:highlight w:val="none"/>
                <w:lang w:val="en-US" w:eastAsia="zh-CN" w:bidi="ar-SA"/>
              </w:rPr>
              <w:t>上述4项内容</w:t>
            </w:r>
            <w:r>
              <w:rPr>
                <w:rFonts w:hint="eastAsia" w:ascii="宋体" w:hAnsi="宋体" w:eastAsia="宋体" w:cs="宋体"/>
                <w:kern w:val="2"/>
                <w:sz w:val="24"/>
                <w:szCs w:val="24"/>
                <w:highlight w:val="none"/>
                <w:lang w:val="zh-CN" w:eastAsia="zh-CN" w:bidi="ar-SA"/>
              </w:rPr>
              <w:t>每缺少一项内容扣</w:t>
            </w: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zh-CN" w:eastAsia="zh-CN" w:bidi="ar-SA"/>
              </w:rPr>
              <w:t>分，每有一处内容表述不清楚、针对性不强、逻辑不清晰、有缺陷或不足之处的扣</w:t>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zh-CN" w:eastAsia="zh-CN" w:bidi="ar-SA"/>
              </w:rPr>
              <w:t>分，扣完为止。</w:t>
            </w:r>
          </w:p>
        </w:tc>
      </w:tr>
      <w:tr w14:paraId="670456D0">
        <w:tblPrEx>
          <w:tblCellMar>
            <w:top w:w="0" w:type="dxa"/>
            <w:left w:w="108" w:type="dxa"/>
            <w:bottom w:w="0" w:type="dxa"/>
            <w:right w:w="108" w:type="dxa"/>
          </w:tblCellMar>
        </w:tblPrEx>
        <w:trPr>
          <w:trHeight w:val="1347" w:hRule="atLeast"/>
          <w:jc w:val="center"/>
        </w:trPr>
        <w:tc>
          <w:tcPr>
            <w:tcW w:w="782" w:type="dxa"/>
            <w:vMerge w:val="continue"/>
            <w:tcBorders>
              <w:left w:val="single" w:color="000000" w:sz="6" w:space="0"/>
              <w:right w:val="single" w:color="000000" w:sz="6" w:space="0"/>
            </w:tcBorders>
            <w:noWrap/>
            <w:vAlign w:val="center"/>
          </w:tcPr>
          <w:p w14:paraId="0C8B6247">
            <w:pPr>
              <w:pStyle w:val="16"/>
              <w:keepNext w:val="0"/>
              <w:keepLines w:val="0"/>
              <w:pageBreakBefore w:val="0"/>
              <w:widowControl/>
              <w:kinsoku/>
              <w:wordWrap/>
              <w:overflowPunct/>
              <w:topLinePunct w:val="0"/>
              <w:bidi w:val="0"/>
              <w:snapToGrid/>
              <w:spacing w:before="0" w:beforeAutospacing="0" w:after="0" w:afterAutospacing="0" w:line="460" w:lineRule="exact"/>
              <w:jc w:val="center"/>
              <w:textAlignment w:val="auto"/>
              <w:rPr>
                <w:rFonts w:hint="eastAsia" w:ascii="宋体" w:hAnsi="宋体" w:cs="宋体"/>
                <w:b/>
                <w:bCs/>
                <w:color w:val="auto"/>
                <w:sz w:val="24"/>
                <w:szCs w:val="24"/>
                <w:highlight w:val="none"/>
                <w:lang w:val="en-US" w:eastAsia="zh-CN"/>
              </w:rPr>
            </w:pPr>
          </w:p>
        </w:tc>
        <w:tc>
          <w:tcPr>
            <w:tcW w:w="1275" w:type="dxa"/>
            <w:vMerge w:val="continue"/>
            <w:tcBorders>
              <w:left w:val="single" w:color="000000" w:sz="6" w:space="0"/>
              <w:right w:val="single" w:color="000000" w:sz="6" w:space="0"/>
            </w:tcBorders>
            <w:noWrap/>
            <w:vAlign w:val="center"/>
          </w:tcPr>
          <w:p w14:paraId="3D7AF2B6">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b/>
                <w:bCs/>
                <w:kern w:val="2"/>
                <w:sz w:val="24"/>
                <w:szCs w:val="24"/>
                <w:highlight w:val="none"/>
                <w:lang w:val="en-US" w:eastAsia="zh-CN" w:bidi="ar-SA"/>
              </w:rPr>
            </w:pPr>
          </w:p>
        </w:tc>
        <w:tc>
          <w:tcPr>
            <w:tcW w:w="1212" w:type="dxa"/>
            <w:tcBorders>
              <w:top w:val="single" w:color="auto" w:sz="4" w:space="0"/>
              <w:left w:val="single" w:color="000000" w:sz="6" w:space="0"/>
              <w:right w:val="single" w:color="auto" w:sz="4" w:space="0"/>
            </w:tcBorders>
            <w:noWrap/>
            <w:vAlign w:val="center"/>
          </w:tcPr>
          <w:p w14:paraId="28C9AE75">
            <w:pPr>
              <w:pStyle w:val="16"/>
              <w:keepNext w:val="0"/>
              <w:keepLines w:val="0"/>
              <w:pageBreakBefore w:val="0"/>
              <w:kinsoku/>
              <w:wordWrap/>
              <w:overflowPunct/>
              <w:topLinePunct w:val="0"/>
              <w:bidi w:val="0"/>
              <w:snapToGrid/>
              <w:spacing w:before="0" w:beforeAutospacing="0" w:after="0" w:afterAutospacing="0" w:line="460" w:lineRule="exact"/>
              <w:ind w:left="0" w:leftChars="0" w:right="0" w:rightChars="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质量保证措施</w:t>
            </w:r>
          </w:p>
          <w:p w14:paraId="761918B6">
            <w:pPr>
              <w:pStyle w:val="16"/>
              <w:keepNext w:val="0"/>
              <w:keepLines w:val="0"/>
              <w:pageBreakBefore w:val="0"/>
              <w:kinsoku/>
              <w:wordWrap/>
              <w:overflowPunct/>
              <w:topLinePunct w:val="0"/>
              <w:bidi w:val="0"/>
              <w:snapToGrid/>
              <w:spacing w:before="0" w:beforeAutospacing="0" w:after="0" w:afterAutospacing="0" w:line="460" w:lineRule="exact"/>
              <w:ind w:left="0" w:leftChars="0" w:right="0" w:rightChars="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（9分）</w:t>
            </w:r>
          </w:p>
        </w:tc>
        <w:tc>
          <w:tcPr>
            <w:tcW w:w="6842" w:type="dxa"/>
            <w:tcBorders>
              <w:top w:val="single" w:color="auto" w:sz="4" w:space="0"/>
              <w:left w:val="single" w:color="auto" w:sz="4" w:space="0"/>
              <w:bottom w:val="single" w:color="auto" w:sz="4" w:space="0"/>
              <w:right w:val="single" w:color="000000" w:sz="6" w:space="0"/>
            </w:tcBorders>
            <w:noWrap/>
            <w:vAlign w:val="top"/>
          </w:tcPr>
          <w:p w14:paraId="6E0EA997">
            <w:pPr>
              <w:pStyle w:val="16"/>
              <w:keepNext w:val="0"/>
              <w:keepLines w:val="0"/>
              <w:pageBreakBefore w:val="0"/>
              <w:widowControl/>
              <w:kinsoku/>
              <w:wordWrap/>
              <w:overflowPunct/>
              <w:topLinePunct w:val="0"/>
              <w:bidi w:val="0"/>
              <w:snapToGrid/>
              <w:spacing w:before="0" w:beforeAutospacing="0" w:after="0" w:afterAutospacing="0" w:line="460" w:lineRule="exact"/>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针对项目采购内容及实际情况制定质量保证措施，包括但不限于</w:t>
            </w:r>
            <w:r>
              <w:rPr>
                <w:rFonts w:hint="eastAsia" w:ascii="微软雅黑" w:hAnsi="微软雅黑" w:eastAsia="微软雅黑" w:cs="微软雅黑"/>
                <w:b/>
                <w:bCs/>
                <w:sz w:val="24"/>
                <w:szCs w:val="24"/>
                <w:highlight w:val="none"/>
              </w:rPr>
              <w:t>①</w:t>
            </w:r>
            <w:r>
              <w:rPr>
                <w:rFonts w:hint="eastAsia" w:ascii="宋体" w:hAnsi="宋体" w:eastAsia="宋体" w:cs="宋体"/>
                <w:b/>
                <w:bCs/>
                <w:kern w:val="2"/>
                <w:sz w:val="24"/>
                <w:szCs w:val="24"/>
                <w:highlight w:val="none"/>
                <w:lang w:val="en-US" w:eastAsia="zh-CN" w:bidi="ar-SA"/>
              </w:rPr>
              <w:t>服务质量保证措施、</w:t>
            </w:r>
            <w:r>
              <w:rPr>
                <w:rFonts w:hint="eastAsia" w:ascii="微软雅黑" w:hAnsi="微软雅黑" w:eastAsia="微软雅黑" w:cs="微软雅黑"/>
                <w:b/>
                <w:bCs/>
                <w:sz w:val="24"/>
                <w:szCs w:val="24"/>
                <w:highlight w:val="none"/>
                <w:lang w:val="en-US" w:eastAsia="zh-CN"/>
              </w:rPr>
              <w:t>②</w:t>
            </w:r>
            <w:r>
              <w:rPr>
                <w:rFonts w:hint="eastAsia" w:ascii="宋体" w:hAnsi="宋体" w:eastAsia="宋体" w:cs="宋体"/>
                <w:b/>
                <w:bCs/>
                <w:kern w:val="2"/>
                <w:sz w:val="24"/>
                <w:szCs w:val="24"/>
                <w:highlight w:val="none"/>
                <w:lang w:val="en-US" w:eastAsia="zh-CN" w:bidi="ar-SA"/>
              </w:rPr>
              <w:t>有机肥质量保证措施（肥料选取、包装、运输）、</w:t>
            </w:r>
            <w:r>
              <w:rPr>
                <w:rFonts w:hint="eastAsia" w:ascii="微软雅黑" w:hAnsi="微软雅黑" w:eastAsia="微软雅黑" w:cs="微软雅黑"/>
                <w:b/>
                <w:bCs/>
                <w:sz w:val="24"/>
                <w:szCs w:val="24"/>
                <w:highlight w:val="none"/>
                <w:lang w:val="en-US" w:eastAsia="zh-CN"/>
              </w:rPr>
              <w:t>③</w:t>
            </w:r>
            <w:r>
              <w:rPr>
                <w:rFonts w:hint="eastAsia" w:ascii="宋体" w:hAnsi="宋体" w:eastAsia="宋体" w:cs="宋体"/>
                <w:b/>
                <w:bCs/>
                <w:kern w:val="2"/>
                <w:sz w:val="24"/>
                <w:szCs w:val="24"/>
                <w:highlight w:val="none"/>
                <w:lang w:val="en-US" w:eastAsia="zh-CN" w:bidi="ar-SA"/>
              </w:rPr>
              <w:t>施肥量、施肥时间、施肥深度保证措施等。</w:t>
            </w:r>
          </w:p>
          <w:p w14:paraId="531A2906">
            <w:pPr>
              <w:keepNext w:val="0"/>
              <w:keepLines w:val="0"/>
              <w:pageBreakBefore w:val="0"/>
              <w:kinsoku/>
              <w:wordWrap/>
              <w:overflowPunct/>
              <w:topLinePunct w:val="0"/>
              <w:bidi w:val="0"/>
              <w:snapToGrid/>
              <w:spacing w:line="460" w:lineRule="exact"/>
              <w:textAlignment w:val="auto"/>
              <w:rPr>
                <w:rFonts w:hint="eastAsia" w:ascii="Times New Roman" w:hAnsi="Times New Roman" w:eastAsia="宋体" w:cs="Times New Roman"/>
                <w:kern w:val="2"/>
                <w:sz w:val="24"/>
                <w:szCs w:val="24"/>
                <w:highlight w:val="none"/>
                <w:lang w:val="zh-CN" w:eastAsia="zh-CN" w:bidi="ar-SA"/>
              </w:rPr>
            </w:pPr>
            <w:r>
              <w:rPr>
                <w:rFonts w:hint="eastAsia" w:ascii="宋体" w:hAnsi="宋体" w:cs="宋体"/>
                <w:sz w:val="24"/>
                <w:szCs w:val="24"/>
                <w:highlight w:val="none"/>
                <w:lang w:val="zh-CN"/>
              </w:rPr>
              <w:t>内容完整全面、与项目实际要求匹配，</w:t>
            </w:r>
            <w:r>
              <w:rPr>
                <w:rFonts w:hint="eastAsia" w:ascii="宋体" w:hAnsi="宋体" w:cs="宋体"/>
                <w:sz w:val="24"/>
                <w:szCs w:val="24"/>
                <w:highlight w:val="none"/>
                <w:lang w:val="en-US" w:eastAsia="zh-CN"/>
              </w:rPr>
              <w:t>上述3项内容</w:t>
            </w:r>
            <w:r>
              <w:rPr>
                <w:rFonts w:hint="eastAsia" w:ascii="宋体" w:hAnsi="宋体" w:cs="宋体"/>
                <w:sz w:val="24"/>
                <w:szCs w:val="24"/>
                <w:highlight w:val="none"/>
                <w:lang w:val="zh-CN"/>
              </w:rPr>
              <w:t>有具体详细的阐述且符合项目要求的得</w:t>
            </w:r>
            <w:r>
              <w:rPr>
                <w:rFonts w:hint="eastAsia" w:ascii="宋体" w:hAnsi="宋体" w:cs="宋体"/>
                <w:sz w:val="24"/>
                <w:szCs w:val="24"/>
                <w:highlight w:val="none"/>
                <w:lang w:val="en-US" w:eastAsia="zh-CN"/>
              </w:rPr>
              <w:t>9</w:t>
            </w:r>
            <w:r>
              <w:rPr>
                <w:rFonts w:hint="eastAsia" w:ascii="宋体" w:hAnsi="宋体" w:cs="宋体"/>
                <w:sz w:val="24"/>
                <w:szCs w:val="24"/>
                <w:highlight w:val="none"/>
                <w:lang w:val="zh-CN"/>
              </w:rPr>
              <w:t>分；</w:t>
            </w:r>
            <w:r>
              <w:rPr>
                <w:rFonts w:hint="eastAsia" w:ascii="宋体" w:hAnsi="宋体" w:eastAsia="宋体" w:cs="宋体"/>
                <w:kern w:val="2"/>
                <w:sz w:val="24"/>
                <w:szCs w:val="24"/>
                <w:highlight w:val="none"/>
                <w:lang w:val="zh-CN" w:eastAsia="zh-CN" w:bidi="ar-SA"/>
              </w:rPr>
              <w:t>每缺少一项内容扣</w:t>
            </w: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zh-CN" w:eastAsia="zh-CN" w:bidi="ar-SA"/>
              </w:rPr>
              <w:t>分，每有一处内容存表述不清楚、针对性不强、逻辑不清晰、有缺陷或不足之处的扣</w:t>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zh-CN" w:eastAsia="zh-CN" w:bidi="ar-SA"/>
              </w:rPr>
              <w:t>分，扣完为止。</w:t>
            </w:r>
          </w:p>
        </w:tc>
      </w:tr>
      <w:tr w14:paraId="28F3210B">
        <w:tblPrEx>
          <w:tblCellMar>
            <w:top w:w="0" w:type="dxa"/>
            <w:left w:w="108" w:type="dxa"/>
            <w:bottom w:w="0" w:type="dxa"/>
            <w:right w:w="108" w:type="dxa"/>
          </w:tblCellMar>
        </w:tblPrEx>
        <w:trPr>
          <w:trHeight w:val="2974" w:hRule="atLeast"/>
          <w:jc w:val="center"/>
        </w:trPr>
        <w:tc>
          <w:tcPr>
            <w:tcW w:w="782" w:type="dxa"/>
            <w:vMerge w:val="continue"/>
            <w:tcBorders>
              <w:left w:val="single" w:color="000000" w:sz="6" w:space="0"/>
              <w:right w:val="single" w:color="000000" w:sz="6" w:space="0"/>
            </w:tcBorders>
            <w:noWrap/>
            <w:vAlign w:val="center"/>
          </w:tcPr>
          <w:p w14:paraId="711D85F0">
            <w:pPr>
              <w:pStyle w:val="16"/>
              <w:keepNext w:val="0"/>
              <w:keepLines w:val="0"/>
              <w:pageBreakBefore w:val="0"/>
              <w:widowControl/>
              <w:kinsoku/>
              <w:wordWrap/>
              <w:overflowPunct/>
              <w:topLinePunct w:val="0"/>
              <w:bidi w:val="0"/>
              <w:snapToGrid/>
              <w:spacing w:before="0" w:beforeAutospacing="0" w:after="0" w:afterAutospacing="0" w:line="460" w:lineRule="exact"/>
              <w:jc w:val="center"/>
              <w:textAlignment w:val="auto"/>
              <w:rPr>
                <w:rFonts w:hint="eastAsia" w:ascii="宋体" w:hAnsi="宋体" w:cs="宋体"/>
                <w:b/>
                <w:bCs/>
                <w:color w:val="auto"/>
                <w:sz w:val="24"/>
                <w:szCs w:val="24"/>
                <w:highlight w:val="none"/>
                <w:lang w:val="en-US" w:eastAsia="zh-CN"/>
              </w:rPr>
            </w:pPr>
          </w:p>
        </w:tc>
        <w:tc>
          <w:tcPr>
            <w:tcW w:w="1275" w:type="dxa"/>
            <w:vMerge w:val="continue"/>
            <w:tcBorders>
              <w:left w:val="single" w:color="000000" w:sz="6" w:space="0"/>
              <w:right w:val="single" w:color="000000" w:sz="6" w:space="0"/>
            </w:tcBorders>
            <w:noWrap/>
            <w:vAlign w:val="center"/>
          </w:tcPr>
          <w:p w14:paraId="4F9C9046">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b/>
                <w:bCs/>
                <w:kern w:val="2"/>
                <w:sz w:val="24"/>
                <w:szCs w:val="24"/>
                <w:highlight w:val="none"/>
                <w:lang w:val="en-US" w:eastAsia="zh-CN" w:bidi="ar-SA"/>
              </w:rPr>
            </w:pPr>
          </w:p>
        </w:tc>
        <w:tc>
          <w:tcPr>
            <w:tcW w:w="1212" w:type="dxa"/>
            <w:tcBorders>
              <w:top w:val="single" w:color="auto" w:sz="4" w:space="0"/>
              <w:left w:val="single" w:color="000000" w:sz="6" w:space="0"/>
              <w:right w:val="single" w:color="auto" w:sz="4" w:space="0"/>
            </w:tcBorders>
            <w:noWrap/>
            <w:vAlign w:val="center"/>
          </w:tcPr>
          <w:p w14:paraId="78CC72CA">
            <w:pPr>
              <w:keepNext w:val="0"/>
              <w:keepLines w:val="0"/>
              <w:pageBreakBefore w:val="0"/>
              <w:kinsoku/>
              <w:wordWrap/>
              <w:overflowPunct/>
              <w:topLinePunct w:val="0"/>
              <w:autoSpaceDE w:val="0"/>
              <w:autoSpaceDN w:val="0"/>
              <w:bidi w:val="0"/>
              <w:adjustRightInd w:val="0"/>
              <w:snapToGrid/>
              <w:spacing w:line="460" w:lineRule="exact"/>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进度保障措施</w:t>
            </w:r>
          </w:p>
          <w:p w14:paraId="5E33A5C3">
            <w:pPr>
              <w:keepNext w:val="0"/>
              <w:keepLines w:val="0"/>
              <w:pageBreakBefore w:val="0"/>
              <w:kinsoku/>
              <w:wordWrap/>
              <w:overflowPunct/>
              <w:topLinePunct w:val="0"/>
              <w:autoSpaceDE w:val="0"/>
              <w:autoSpaceDN w:val="0"/>
              <w:bidi w:val="0"/>
              <w:adjustRightInd w:val="0"/>
              <w:snapToGrid/>
              <w:spacing w:line="460" w:lineRule="exact"/>
              <w:jc w:val="center"/>
              <w:textAlignment w:val="auto"/>
              <w:rPr>
                <w:rFonts w:hint="eastAsia" w:ascii="Times New Roman" w:hAnsi="Times New Roman" w:eastAsia="宋体" w:cs="Times New Roman"/>
                <w:b/>
                <w:bCs/>
                <w:kern w:val="2"/>
                <w:sz w:val="24"/>
                <w:szCs w:val="24"/>
                <w:highlight w:val="none"/>
                <w:lang w:val="zh-CN" w:eastAsia="zh-CN" w:bidi="ar-SA"/>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6</w:t>
            </w:r>
            <w:r>
              <w:rPr>
                <w:rFonts w:hint="eastAsia" w:ascii="宋体" w:hAnsi="宋体" w:cs="宋体"/>
                <w:b/>
                <w:bCs/>
                <w:sz w:val="24"/>
                <w:szCs w:val="24"/>
                <w:highlight w:val="none"/>
                <w:lang w:val="zh-CN"/>
              </w:rPr>
              <w:t>分）</w:t>
            </w:r>
          </w:p>
        </w:tc>
        <w:tc>
          <w:tcPr>
            <w:tcW w:w="6842" w:type="dxa"/>
            <w:tcBorders>
              <w:top w:val="single" w:color="auto" w:sz="4" w:space="0"/>
              <w:left w:val="single" w:color="auto" w:sz="4" w:space="0"/>
              <w:bottom w:val="single" w:color="auto" w:sz="4" w:space="0"/>
              <w:right w:val="single" w:color="000000" w:sz="6" w:space="0"/>
            </w:tcBorders>
            <w:noWrap/>
            <w:vAlign w:val="top"/>
          </w:tcPr>
          <w:p w14:paraId="4CDED901">
            <w:pPr>
              <w:keepNext w:val="0"/>
              <w:keepLines w:val="0"/>
              <w:pageBreakBefore w:val="0"/>
              <w:kinsoku/>
              <w:wordWrap/>
              <w:overflowPunct/>
              <w:topLinePunct w:val="0"/>
              <w:bidi w:val="0"/>
              <w:snapToGrid/>
              <w:spacing w:line="460" w:lineRule="exact"/>
              <w:textAlignment w:val="auto"/>
              <w:rPr>
                <w:rFonts w:hint="eastAsia" w:ascii="宋体" w:hAnsi="宋体" w:cs="宋体"/>
                <w:sz w:val="24"/>
                <w:szCs w:val="24"/>
                <w:highlight w:val="none"/>
                <w:lang w:val="zh-CN"/>
              </w:rPr>
            </w:pPr>
            <w:r>
              <w:rPr>
                <w:rFonts w:hint="eastAsia" w:ascii="宋体" w:hAnsi="宋体" w:cs="宋体"/>
                <w:b/>
                <w:bCs/>
                <w:sz w:val="24"/>
                <w:szCs w:val="24"/>
                <w:highlight w:val="none"/>
              </w:rPr>
              <w:t>根据</w:t>
            </w:r>
            <w:r>
              <w:rPr>
                <w:rFonts w:hint="eastAsia" w:ascii="宋体" w:hAnsi="宋体" w:cs="宋体"/>
                <w:b/>
                <w:bCs/>
                <w:sz w:val="24"/>
                <w:szCs w:val="24"/>
                <w:highlight w:val="none"/>
                <w:lang w:eastAsia="zh-CN"/>
              </w:rPr>
              <w:t>供应商</w:t>
            </w:r>
            <w:r>
              <w:rPr>
                <w:rFonts w:hint="eastAsia" w:ascii="宋体" w:hAnsi="宋体" w:cs="宋体"/>
                <w:b/>
                <w:bCs/>
                <w:sz w:val="24"/>
                <w:szCs w:val="24"/>
                <w:highlight w:val="none"/>
              </w:rPr>
              <w:t>针对本项目的采购内容提供的项目进度控制措施，内容包括但不限于</w:t>
            </w:r>
            <w:r>
              <w:rPr>
                <w:rFonts w:hint="eastAsia" w:ascii="微软雅黑" w:hAnsi="微软雅黑" w:eastAsia="微软雅黑" w:cs="微软雅黑"/>
                <w:b/>
                <w:bCs/>
                <w:sz w:val="24"/>
                <w:szCs w:val="24"/>
                <w:highlight w:val="none"/>
              </w:rPr>
              <w:t>①</w:t>
            </w:r>
            <w:r>
              <w:rPr>
                <w:rFonts w:hint="eastAsia" w:ascii="宋体" w:hAnsi="宋体" w:cs="宋体"/>
                <w:b/>
                <w:bCs/>
                <w:sz w:val="24"/>
                <w:szCs w:val="24"/>
                <w:highlight w:val="none"/>
              </w:rPr>
              <w:t>项目进度安排、</w:t>
            </w:r>
            <w:r>
              <w:rPr>
                <w:rFonts w:hint="eastAsia" w:ascii="微软雅黑" w:hAnsi="微软雅黑" w:eastAsia="微软雅黑" w:cs="微软雅黑"/>
                <w:b/>
                <w:bCs/>
                <w:sz w:val="24"/>
                <w:szCs w:val="24"/>
                <w:highlight w:val="none"/>
                <w:lang w:val="en-US" w:eastAsia="zh-CN"/>
              </w:rPr>
              <w:t>②</w:t>
            </w:r>
            <w:r>
              <w:rPr>
                <w:rFonts w:hint="eastAsia" w:ascii="宋体" w:hAnsi="宋体" w:cs="宋体"/>
                <w:b/>
                <w:bCs/>
                <w:sz w:val="24"/>
                <w:szCs w:val="24"/>
                <w:highlight w:val="none"/>
              </w:rPr>
              <w:t>进度保障措施等</w:t>
            </w:r>
            <w:r>
              <w:rPr>
                <w:rFonts w:hint="eastAsia" w:ascii="宋体" w:hAnsi="宋体" w:cs="宋体"/>
                <w:sz w:val="24"/>
                <w:szCs w:val="24"/>
                <w:highlight w:val="none"/>
                <w:lang w:val="zh-CN"/>
              </w:rPr>
              <w:t>。</w:t>
            </w:r>
          </w:p>
          <w:p w14:paraId="7308D183">
            <w:pPr>
              <w:keepNext w:val="0"/>
              <w:keepLines w:val="0"/>
              <w:pageBreakBefore w:val="0"/>
              <w:kinsoku/>
              <w:wordWrap/>
              <w:overflowPunct/>
              <w:topLinePunct w:val="0"/>
              <w:bidi w:val="0"/>
              <w:snapToGrid/>
              <w:spacing w:line="460" w:lineRule="exact"/>
              <w:textAlignment w:val="auto"/>
              <w:rPr>
                <w:rFonts w:hint="eastAsia" w:ascii="Times New Roman" w:hAnsi="Times New Roman" w:eastAsia="宋体" w:cs="Times New Roman"/>
                <w:b/>
                <w:bCs/>
                <w:kern w:val="2"/>
                <w:sz w:val="24"/>
                <w:szCs w:val="24"/>
                <w:highlight w:val="none"/>
                <w:lang w:val="zh-CN" w:eastAsia="zh-CN" w:bidi="ar-SA"/>
              </w:rPr>
            </w:pPr>
            <w:r>
              <w:rPr>
                <w:rFonts w:hint="eastAsia" w:ascii="宋体" w:hAnsi="宋体" w:cs="宋体"/>
                <w:sz w:val="24"/>
                <w:szCs w:val="24"/>
                <w:highlight w:val="none"/>
                <w:lang w:val="zh-CN"/>
              </w:rPr>
              <w:t>内容完整全面、与项目实际要求匹配，</w:t>
            </w:r>
            <w:r>
              <w:rPr>
                <w:rFonts w:hint="eastAsia" w:ascii="宋体" w:hAnsi="宋体" w:cs="宋体"/>
                <w:sz w:val="24"/>
                <w:szCs w:val="24"/>
                <w:highlight w:val="none"/>
                <w:lang w:val="en-US" w:eastAsia="zh-CN"/>
              </w:rPr>
              <w:t>上述2项内容</w:t>
            </w:r>
            <w:r>
              <w:rPr>
                <w:rFonts w:hint="eastAsia" w:ascii="宋体" w:hAnsi="宋体" w:cs="宋体"/>
                <w:sz w:val="24"/>
                <w:szCs w:val="24"/>
                <w:highlight w:val="none"/>
                <w:lang w:val="zh-CN"/>
              </w:rPr>
              <w:t>有具体详细的阐述且符合项目要求的得</w:t>
            </w:r>
            <w:r>
              <w:rPr>
                <w:rFonts w:hint="eastAsia" w:ascii="宋体" w:hAnsi="宋体" w:cs="宋体"/>
                <w:sz w:val="24"/>
                <w:szCs w:val="24"/>
                <w:highlight w:val="none"/>
                <w:lang w:val="en-US" w:eastAsia="zh-CN"/>
              </w:rPr>
              <w:t>6</w:t>
            </w:r>
            <w:r>
              <w:rPr>
                <w:rFonts w:hint="eastAsia" w:ascii="宋体" w:hAnsi="宋体" w:cs="宋体"/>
                <w:sz w:val="24"/>
                <w:szCs w:val="24"/>
                <w:highlight w:val="none"/>
                <w:lang w:val="zh-CN"/>
              </w:rPr>
              <w:t>分；</w:t>
            </w:r>
            <w:r>
              <w:rPr>
                <w:rFonts w:hint="eastAsia" w:ascii="宋体" w:hAnsi="宋体" w:eastAsia="宋体" w:cs="宋体"/>
                <w:kern w:val="2"/>
                <w:sz w:val="24"/>
                <w:szCs w:val="24"/>
                <w:highlight w:val="none"/>
                <w:lang w:val="zh-CN" w:eastAsia="zh-CN" w:bidi="ar-SA"/>
              </w:rPr>
              <w:t>每缺少一项内容扣</w:t>
            </w: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zh-CN" w:eastAsia="zh-CN" w:bidi="ar-SA"/>
              </w:rPr>
              <w:t>分，每有一</w:t>
            </w:r>
            <w:r>
              <w:rPr>
                <w:rFonts w:hint="eastAsia" w:ascii="宋体" w:hAnsi="宋体" w:cs="宋体"/>
                <w:kern w:val="2"/>
                <w:sz w:val="24"/>
                <w:szCs w:val="24"/>
                <w:highlight w:val="none"/>
                <w:lang w:val="zh-CN" w:eastAsia="zh-CN" w:bidi="ar-SA"/>
              </w:rPr>
              <w:t>处</w:t>
            </w:r>
            <w:r>
              <w:rPr>
                <w:rFonts w:hint="eastAsia" w:ascii="宋体" w:hAnsi="宋体" w:eastAsia="宋体" w:cs="宋体"/>
                <w:kern w:val="2"/>
                <w:sz w:val="24"/>
                <w:szCs w:val="24"/>
                <w:highlight w:val="none"/>
                <w:lang w:val="zh-CN" w:eastAsia="zh-CN" w:bidi="ar-SA"/>
              </w:rPr>
              <w:t>内容存表述不清楚、针对性不强、逻辑不清晰、有缺陷或不足之处的扣</w:t>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zh-CN" w:eastAsia="zh-CN" w:bidi="ar-SA"/>
              </w:rPr>
              <w:t>分，扣完为止。</w:t>
            </w:r>
          </w:p>
        </w:tc>
      </w:tr>
      <w:tr w14:paraId="4BDDB6EE">
        <w:tblPrEx>
          <w:tblCellMar>
            <w:top w:w="0" w:type="dxa"/>
            <w:left w:w="108" w:type="dxa"/>
            <w:bottom w:w="0" w:type="dxa"/>
            <w:right w:w="108" w:type="dxa"/>
          </w:tblCellMar>
        </w:tblPrEx>
        <w:trPr>
          <w:trHeight w:val="3302" w:hRule="atLeast"/>
          <w:jc w:val="center"/>
        </w:trPr>
        <w:tc>
          <w:tcPr>
            <w:tcW w:w="782" w:type="dxa"/>
            <w:vMerge w:val="continue"/>
            <w:tcBorders>
              <w:top w:val="single" w:color="auto" w:sz="4" w:space="0"/>
              <w:left w:val="single" w:color="000000" w:sz="6" w:space="0"/>
              <w:bottom w:val="single" w:color="auto" w:sz="4" w:space="0"/>
              <w:right w:val="single" w:color="000000" w:sz="6" w:space="0"/>
            </w:tcBorders>
            <w:noWrap/>
            <w:vAlign w:val="center"/>
          </w:tcPr>
          <w:p w14:paraId="5CE58529">
            <w:pPr>
              <w:pStyle w:val="16"/>
              <w:keepNext w:val="0"/>
              <w:keepLines w:val="0"/>
              <w:pageBreakBefore w:val="0"/>
              <w:widowControl/>
              <w:kinsoku/>
              <w:wordWrap/>
              <w:overflowPunct/>
              <w:topLinePunct w:val="0"/>
              <w:bidi w:val="0"/>
              <w:snapToGrid/>
              <w:spacing w:before="0" w:beforeAutospacing="0" w:after="0" w:afterAutospacing="0" w:line="460" w:lineRule="exact"/>
              <w:jc w:val="center"/>
              <w:textAlignment w:val="auto"/>
              <w:rPr>
                <w:rFonts w:ascii="宋体" w:hAnsi="宋体" w:cs="宋体"/>
                <w:b/>
                <w:bCs/>
                <w:color w:val="auto"/>
                <w:sz w:val="24"/>
                <w:szCs w:val="24"/>
                <w:highlight w:val="none"/>
              </w:rPr>
            </w:pPr>
          </w:p>
        </w:tc>
        <w:tc>
          <w:tcPr>
            <w:tcW w:w="1275" w:type="dxa"/>
            <w:vMerge w:val="continue"/>
            <w:tcBorders>
              <w:top w:val="single" w:color="auto" w:sz="4" w:space="0"/>
              <w:left w:val="single" w:color="000000" w:sz="6" w:space="0"/>
              <w:bottom w:val="single" w:color="auto" w:sz="4" w:space="0"/>
              <w:right w:val="single" w:color="000000" w:sz="6" w:space="0"/>
            </w:tcBorders>
            <w:noWrap/>
            <w:vAlign w:val="center"/>
          </w:tcPr>
          <w:p w14:paraId="56BA7740">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b/>
                <w:bCs/>
                <w:color w:val="auto"/>
                <w:kern w:val="2"/>
                <w:sz w:val="24"/>
                <w:szCs w:val="24"/>
                <w:highlight w:val="none"/>
                <w:lang w:val="en-US" w:eastAsia="zh-CN"/>
              </w:rPr>
            </w:pPr>
          </w:p>
        </w:tc>
        <w:tc>
          <w:tcPr>
            <w:tcW w:w="1212" w:type="dxa"/>
            <w:tcBorders>
              <w:top w:val="single" w:color="auto" w:sz="4" w:space="0"/>
              <w:left w:val="single" w:color="000000" w:sz="6" w:space="0"/>
              <w:right w:val="single" w:color="auto" w:sz="4" w:space="0"/>
            </w:tcBorders>
            <w:noWrap/>
            <w:vAlign w:val="center"/>
          </w:tcPr>
          <w:p w14:paraId="22EAF80D">
            <w:pPr>
              <w:keepNext w:val="0"/>
              <w:keepLines w:val="0"/>
              <w:pageBreakBefore w:val="0"/>
              <w:kinsoku/>
              <w:wordWrap/>
              <w:overflowPunct/>
              <w:topLinePunct w:val="0"/>
              <w:autoSpaceDE w:val="0"/>
              <w:autoSpaceDN w:val="0"/>
              <w:bidi w:val="0"/>
              <w:adjustRightInd w:val="0"/>
              <w:snapToGrid/>
              <w:spacing w:line="460" w:lineRule="exact"/>
              <w:jc w:val="center"/>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安全管理措施</w:t>
            </w:r>
          </w:p>
          <w:p w14:paraId="485F3563">
            <w:pPr>
              <w:keepNext w:val="0"/>
              <w:keepLines w:val="0"/>
              <w:pageBreakBefore w:val="0"/>
              <w:kinsoku/>
              <w:wordWrap/>
              <w:overflowPunct/>
              <w:topLinePunct w:val="0"/>
              <w:autoSpaceDE w:val="0"/>
              <w:autoSpaceDN w:val="0"/>
              <w:bidi w:val="0"/>
              <w:adjustRightInd w:val="0"/>
              <w:snapToGrid/>
              <w:spacing w:line="460" w:lineRule="exact"/>
              <w:jc w:val="center"/>
              <w:textAlignment w:val="auto"/>
              <w:rPr>
                <w:rFonts w:hint="eastAsia"/>
                <w:b/>
                <w:bCs/>
                <w:kern w:val="2"/>
                <w:sz w:val="24"/>
                <w:szCs w:val="24"/>
                <w:highlight w:val="none"/>
              </w:rPr>
            </w:pPr>
            <w:r>
              <w:rPr>
                <w:rFonts w:hint="eastAsia" w:ascii="宋体" w:hAnsi="宋体" w:cs="宋体"/>
                <w:b/>
                <w:bCs/>
                <w:sz w:val="24"/>
                <w:szCs w:val="24"/>
                <w:highlight w:val="none"/>
                <w:lang w:val="en-US" w:eastAsia="zh-CN"/>
              </w:rPr>
              <w:t>（9分）</w:t>
            </w:r>
          </w:p>
        </w:tc>
        <w:tc>
          <w:tcPr>
            <w:tcW w:w="6842" w:type="dxa"/>
            <w:tcBorders>
              <w:top w:val="single" w:color="auto" w:sz="4" w:space="0"/>
              <w:left w:val="single" w:color="auto" w:sz="4" w:space="0"/>
              <w:bottom w:val="single" w:color="auto" w:sz="4" w:space="0"/>
              <w:right w:val="single" w:color="000000" w:sz="6" w:space="0"/>
            </w:tcBorders>
            <w:noWrap/>
            <w:vAlign w:val="top"/>
          </w:tcPr>
          <w:p w14:paraId="04CCCB5C">
            <w:pPr>
              <w:keepNext w:val="0"/>
              <w:keepLines w:val="0"/>
              <w:pageBreakBefore w:val="0"/>
              <w:kinsoku/>
              <w:wordWrap/>
              <w:overflowPunct/>
              <w:topLinePunct w:val="0"/>
              <w:bidi w:val="0"/>
              <w:snapToGrid/>
              <w:spacing w:line="460" w:lineRule="exact"/>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rPr>
              <w:t>根据</w:t>
            </w:r>
            <w:r>
              <w:rPr>
                <w:rFonts w:hint="eastAsia" w:ascii="宋体" w:hAnsi="宋体" w:cs="宋体"/>
                <w:b/>
                <w:bCs/>
                <w:sz w:val="24"/>
                <w:szCs w:val="24"/>
                <w:highlight w:val="none"/>
                <w:lang w:eastAsia="zh-CN"/>
              </w:rPr>
              <w:t>供应商</w:t>
            </w:r>
            <w:r>
              <w:rPr>
                <w:rFonts w:hint="eastAsia" w:ascii="宋体" w:hAnsi="宋体" w:cs="宋体"/>
                <w:b/>
                <w:bCs/>
                <w:sz w:val="24"/>
                <w:szCs w:val="24"/>
                <w:highlight w:val="none"/>
              </w:rPr>
              <w:t>针对本项目的采购内容提供的</w:t>
            </w:r>
            <w:r>
              <w:rPr>
                <w:rFonts w:hint="eastAsia" w:ascii="宋体" w:hAnsi="宋体" w:cs="宋体"/>
                <w:b/>
                <w:bCs/>
                <w:sz w:val="24"/>
                <w:szCs w:val="24"/>
                <w:highlight w:val="none"/>
                <w:lang w:val="en-US" w:eastAsia="zh-CN"/>
              </w:rPr>
              <w:t>安全管理措施</w:t>
            </w:r>
            <w:r>
              <w:rPr>
                <w:rFonts w:hint="eastAsia" w:ascii="宋体" w:hAnsi="宋体" w:cs="宋体"/>
                <w:b/>
                <w:bCs/>
                <w:sz w:val="24"/>
                <w:szCs w:val="24"/>
                <w:highlight w:val="none"/>
              </w:rPr>
              <w:t>，内容包括但不限于</w:t>
            </w:r>
            <w:r>
              <w:rPr>
                <w:rFonts w:hint="eastAsia" w:ascii="微软雅黑" w:hAnsi="微软雅黑" w:eastAsia="微软雅黑" w:cs="微软雅黑"/>
                <w:b/>
                <w:bCs/>
                <w:sz w:val="24"/>
                <w:szCs w:val="24"/>
                <w:highlight w:val="none"/>
              </w:rPr>
              <w:t>①</w:t>
            </w:r>
            <w:r>
              <w:rPr>
                <w:rFonts w:hint="eastAsia" w:ascii="宋体" w:hAnsi="宋体" w:cs="宋体"/>
                <w:b/>
                <w:bCs/>
                <w:sz w:val="24"/>
                <w:szCs w:val="24"/>
                <w:highlight w:val="none"/>
                <w:lang w:val="en-US" w:eastAsia="zh-CN"/>
              </w:rPr>
              <w:t>安全管理制度、</w:t>
            </w:r>
            <w:r>
              <w:rPr>
                <w:rFonts w:hint="eastAsia" w:ascii="微软雅黑" w:hAnsi="微软雅黑" w:eastAsia="微软雅黑" w:cs="微软雅黑"/>
                <w:b/>
                <w:bCs/>
                <w:sz w:val="24"/>
                <w:szCs w:val="24"/>
                <w:highlight w:val="none"/>
                <w:lang w:val="en-US" w:eastAsia="zh-CN"/>
              </w:rPr>
              <w:t>②</w:t>
            </w:r>
            <w:r>
              <w:rPr>
                <w:rFonts w:hint="eastAsia" w:ascii="宋体" w:hAnsi="宋体" w:cs="宋体"/>
                <w:b/>
                <w:bCs/>
                <w:sz w:val="24"/>
                <w:szCs w:val="24"/>
                <w:highlight w:val="none"/>
                <w:lang w:val="en-US" w:eastAsia="zh-CN"/>
              </w:rPr>
              <w:t>人员安全保障</w:t>
            </w:r>
            <w:r>
              <w:rPr>
                <w:rFonts w:hint="eastAsia" w:ascii="宋体" w:hAnsi="宋体" w:cs="宋体"/>
                <w:b/>
                <w:bCs/>
                <w:sz w:val="24"/>
                <w:szCs w:val="24"/>
                <w:highlight w:val="none"/>
              </w:rPr>
              <w:t>、</w:t>
            </w:r>
            <w:r>
              <w:rPr>
                <w:rFonts w:hint="eastAsia" w:ascii="微软雅黑" w:hAnsi="微软雅黑" w:eastAsia="微软雅黑" w:cs="微软雅黑"/>
                <w:b/>
                <w:bCs/>
                <w:sz w:val="24"/>
                <w:szCs w:val="24"/>
                <w:highlight w:val="none"/>
                <w:lang w:val="en-US" w:eastAsia="zh-CN"/>
              </w:rPr>
              <w:t>③</w:t>
            </w:r>
            <w:r>
              <w:rPr>
                <w:rFonts w:hint="eastAsia" w:ascii="宋体" w:hAnsi="宋体" w:cs="宋体"/>
                <w:b/>
                <w:bCs/>
                <w:sz w:val="24"/>
                <w:szCs w:val="24"/>
                <w:highlight w:val="none"/>
                <w:lang w:val="en-US" w:eastAsia="zh-CN"/>
              </w:rPr>
              <w:t>人员安全事故处理</w:t>
            </w:r>
            <w:r>
              <w:rPr>
                <w:rFonts w:hint="eastAsia" w:ascii="宋体" w:hAnsi="宋体" w:cs="宋体"/>
                <w:b/>
                <w:bCs/>
                <w:sz w:val="24"/>
                <w:szCs w:val="24"/>
                <w:highlight w:val="none"/>
              </w:rPr>
              <w:t>等</w:t>
            </w:r>
            <w:r>
              <w:rPr>
                <w:rFonts w:hint="eastAsia" w:ascii="宋体" w:hAnsi="宋体" w:cs="宋体"/>
                <w:b/>
                <w:bCs/>
                <w:sz w:val="24"/>
                <w:szCs w:val="24"/>
                <w:highlight w:val="none"/>
                <w:lang w:val="zh-CN"/>
              </w:rPr>
              <w:t>。</w:t>
            </w:r>
          </w:p>
          <w:p w14:paraId="5EA72FDD">
            <w:pPr>
              <w:keepNext w:val="0"/>
              <w:keepLines w:val="0"/>
              <w:pageBreakBefore w:val="0"/>
              <w:kinsoku/>
              <w:wordWrap/>
              <w:overflowPunct/>
              <w:topLinePunct w:val="0"/>
              <w:bidi w:val="0"/>
              <w:snapToGrid/>
              <w:spacing w:line="460" w:lineRule="exact"/>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内容完整全面、与项目实际要求匹配，</w:t>
            </w:r>
            <w:r>
              <w:rPr>
                <w:rFonts w:hint="eastAsia" w:ascii="宋体" w:hAnsi="宋体" w:cs="宋体"/>
                <w:sz w:val="24"/>
                <w:szCs w:val="24"/>
                <w:highlight w:val="none"/>
                <w:lang w:val="en-US" w:eastAsia="zh-CN"/>
              </w:rPr>
              <w:t>上述3项内容</w:t>
            </w:r>
            <w:r>
              <w:rPr>
                <w:rFonts w:hint="eastAsia" w:ascii="宋体" w:hAnsi="宋体" w:cs="宋体"/>
                <w:sz w:val="24"/>
                <w:szCs w:val="24"/>
                <w:highlight w:val="none"/>
                <w:lang w:val="zh-CN"/>
              </w:rPr>
              <w:t>有具体详细的阐述且符合项目要求的得</w:t>
            </w:r>
            <w:r>
              <w:rPr>
                <w:rFonts w:hint="eastAsia" w:ascii="宋体" w:hAnsi="宋体" w:cs="宋体"/>
                <w:sz w:val="24"/>
                <w:szCs w:val="24"/>
                <w:highlight w:val="none"/>
                <w:lang w:val="en-US" w:eastAsia="zh-CN"/>
              </w:rPr>
              <w:t>9</w:t>
            </w:r>
            <w:r>
              <w:rPr>
                <w:rFonts w:hint="eastAsia" w:ascii="宋体" w:hAnsi="宋体" w:cs="宋体"/>
                <w:sz w:val="24"/>
                <w:szCs w:val="24"/>
                <w:highlight w:val="none"/>
                <w:lang w:val="zh-CN"/>
              </w:rPr>
              <w:t>分；</w:t>
            </w:r>
            <w:r>
              <w:rPr>
                <w:rFonts w:hint="eastAsia" w:ascii="宋体" w:hAnsi="宋体" w:eastAsia="宋体" w:cs="宋体"/>
                <w:kern w:val="2"/>
                <w:sz w:val="24"/>
                <w:szCs w:val="24"/>
                <w:highlight w:val="none"/>
                <w:lang w:val="zh-CN" w:eastAsia="zh-CN" w:bidi="ar-SA"/>
              </w:rPr>
              <w:t>每缺少一项内容扣</w:t>
            </w: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zh-CN" w:eastAsia="zh-CN" w:bidi="ar-SA"/>
              </w:rPr>
              <w:t>分，每有一处内容存表述不清楚、针对性不强、逻辑不清晰、有缺陷或不足之处的扣</w:t>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zh-CN" w:eastAsia="zh-CN" w:bidi="ar-SA"/>
              </w:rPr>
              <w:t>分，扣完为止。</w:t>
            </w:r>
          </w:p>
        </w:tc>
      </w:tr>
      <w:tr w14:paraId="68A52FD9">
        <w:tblPrEx>
          <w:tblCellMar>
            <w:top w:w="0" w:type="dxa"/>
            <w:left w:w="108" w:type="dxa"/>
            <w:bottom w:w="0" w:type="dxa"/>
            <w:right w:w="108" w:type="dxa"/>
          </w:tblCellMar>
        </w:tblPrEx>
        <w:trPr>
          <w:trHeight w:val="3374" w:hRule="atLeast"/>
          <w:jc w:val="center"/>
        </w:trPr>
        <w:tc>
          <w:tcPr>
            <w:tcW w:w="782" w:type="dxa"/>
            <w:vMerge w:val="continue"/>
            <w:tcBorders>
              <w:top w:val="single" w:color="auto" w:sz="4" w:space="0"/>
              <w:left w:val="single" w:color="000000" w:sz="6" w:space="0"/>
              <w:bottom w:val="single" w:color="auto" w:sz="4" w:space="0"/>
              <w:right w:val="single" w:color="000000" w:sz="6" w:space="0"/>
            </w:tcBorders>
            <w:noWrap/>
            <w:vAlign w:val="center"/>
          </w:tcPr>
          <w:p w14:paraId="7FCD6C79">
            <w:pPr>
              <w:pStyle w:val="16"/>
              <w:keepNext w:val="0"/>
              <w:keepLines w:val="0"/>
              <w:pageBreakBefore w:val="0"/>
              <w:widowControl/>
              <w:kinsoku/>
              <w:wordWrap/>
              <w:overflowPunct/>
              <w:topLinePunct w:val="0"/>
              <w:bidi w:val="0"/>
              <w:snapToGrid/>
              <w:spacing w:before="0" w:beforeAutospacing="0" w:after="0" w:afterAutospacing="0" w:line="460" w:lineRule="exact"/>
              <w:jc w:val="center"/>
              <w:textAlignment w:val="auto"/>
              <w:rPr>
                <w:rFonts w:ascii="宋体" w:hAnsi="宋体" w:cs="宋体"/>
                <w:b/>
                <w:bCs/>
                <w:color w:val="auto"/>
                <w:sz w:val="24"/>
                <w:szCs w:val="24"/>
                <w:highlight w:val="none"/>
              </w:rPr>
            </w:pPr>
          </w:p>
        </w:tc>
        <w:tc>
          <w:tcPr>
            <w:tcW w:w="1275" w:type="dxa"/>
            <w:vMerge w:val="continue"/>
            <w:tcBorders>
              <w:top w:val="single" w:color="auto" w:sz="4" w:space="0"/>
              <w:left w:val="single" w:color="000000" w:sz="6" w:space="0"/>
              <w:bottom w:val="single" w:color="auto" w:sz="4" w:space="0"/>
              <w:right w:val="single" w:color="000000" w:sz="6" w:space="0"/>
            </w:tcBorders>
            <w:noWrap/>
            <w:vAlign w:val="center"/>
          </w:tcPr>
          <w:p w14:paraId="449604A2">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b/>
                <w:bCs/>
                <w:color w:val="auto"/>
                <w:kern w:val="2"/>
                <w:sz w:val="24"/>
                <w:szCs w:val="24"/>
                <w:highlight w:val="none"/>
                <w:lang w:val="zh-CN" w:eastAsia="zh-CN"/>
              </w:rPr>
            </w:pPr>
          </w:p>
        </w:tc>
        <w:tc>
          <w:tcPr>
            <w:tcW w:w="1212" w:type="dxa"/>
            <w:tcBorders>
              <w:top w:val="single" w:color="auto" w:sz="4" w:space="0"/>
              <w:left w:val="single" w:color="000000" w:sz="6" w:space="0"/>
              <w:bottom w:val="single" w:color="000000" w:sz="6" w:space="0"/>
              <w:right w:val="single" w:color="auto" w:sz="4" w:space="0"/>
            </w:tcBorders>
            <w:noWrap/>
            <w:vAlign w:val="center"/>
          </w:tcPr>
          <w:p w14:paraId="1B85B604">
            <w:pPr>
              <w:keepNext w:val="0"/>
              <w:keepLines w:val="0"/>
              <w:pageBreakBefore w:val="0"/>
              <w:kinsoku/>
              <w:wordWrap/>
              <w:overflowPunct/>
              <w:topLinePunct w:val="0"/>
              <w:autoSpaceDE w:val="0"/>
              <w:autoSpaceDN w:val="0"/>
              <w:bidi w:val="0"/>
              <w:adjustRightInd w:val="0"/>
              <w:snapToGrid/>
              <w:spacing w:line="460" w:lineRule="exact"/>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应急预案</w:t>
            </w:r>
          </w:p>
          <w:p w14:paraId="0B7723E1">
            <w:pPr>
              <w:keepNext w:val="0"/>
              <w:keepLines w:val="0"/>
              <w:pageBreakBefore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Times New Roman"/>
                <w:kern w:val="2"/>
                <w:sz w:val="24"/>
                <w:szCs w:val="24"/>
                <w:highlight w:val="none"/>
                <w:lang w:val="en-US" w:eastAsia="zh-CN" w:bidi="ar-SA"/>
              </w:rPr>
            </w:pPr>
            <w:r>
              <w:rPr>
                <w:rFonts w:hint="eastAsia" w:ascii="宋体" w:hAnsi="宋体" w:cs="宋体"/>
                <w:b/>
                <w:bCs/>
                <w:sz w:val="24"/>
                <w:szCs w:val="24"/>
                <w:highlight w:val="none"/>
              </w:rPr>
              <w:t>（</w:t>
            </w:r>
            <w:r>
              <w:rPr>
                <w:rFonts w:hint="eastAsia" w:ascii="宋体" w:hAnsi="宋体" w:cs="宋体"/>
                <w:b/>
                <w:bCs/>
                <w:sz w:val="24"/>
                <w:szCs w:val="24"/>
                <w:highlight w:val="none"/>
                <w:lang w:val="en-US" w:eastAsia="zh-CN"/>
              </w:rPr>
              <w:t>12</w:t>
            </w:r>
            <w:r>
              <w:rPr>
                <w:rFonts w:hint="eastAsia" w:ascii="宋体" w:hAnsi="宋体" w:cs="宋体"/>
                <w:b/>
                <w:bCs/>
                <w:sz w:val="24"/>
                <w:szCs w:val="24"/>
                <w:highlight w:val="none"/>
              </w:rPr>
              <w:t>分）</w:t>
            </w:r>
          </w:p>
        </w:tc>
        <w:tc>
          <w:tcPr>
            <w:tcW w:w="6842" w:type="dxa"/>
            <w:tcBorders>
              <w:top w:val="single" w:color="auto" w:sz="4" w:space="0"/>
              <w:left w:val="single" w:color="auto" w:sz="4" w:space="0"/>
              <w:bottom w:val="single" w:color="000000" w:sz="6" w:space="0"/>
              <w:right w:val="single" w:color="auto" w:sz="4" w:space="0"/>
            </w:tcBorders>
            <w:noWrap/>
            <w:vAlign w:val="top"/>
          </w:tcPr>
          <w:p w14:paraId="134746D1">
            <w:pPr>
              <w:pStyle w:val="2"/>
              <w:keepNext w:val="0"/>
              <w:keepLines w:val="0"/>
              <w:pageBreakBefore w:val="0"/>
              <w:kinsoku/>
              <w:wordWrap/>
              <w:overflowPunct/>
              <w:topLinePunct w:val="0"/>
              <w:bidi w:val="0"/>
              <w:snapToGrid/>
              <w:spacing w:line="460" w:lineRule="exact"/>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根据</w:t>
            </w:r>
            <w:r>
              <w:rPr>
                <w:rFonts w:hint="eastAsia" w:ascii="宋体" w:hAnsi="宋体" w:cs="宋体"/>
                <w:b/>
                <w:bCs/>
                <w:kern w:val="2"/>
                <w:sz w:val="24"/>
                <w:szCs w:val="24"/>
                <w:highlight w:val="none"/>
                <w:lang w:val="en-US" w:eastAsia="zh-CN" w:bidi="ar-SA"/>
              </w:rPr>
              <w:t>供应商</w:t>
            </w:r>
            <w:r>
              <w:rPr>
                <w:rFonts w:hint="eastAsia" w:ascii="宋体" w:hAnsi="宋体" w:eastAsia="宋体" w:cs="宋体"/>
                <w:b/>
                <w:bCs/>
                <w:kern w:val="2"/>
                <w:sz w:val="24"/>
                <w:szCs w:val="24"/>
                <w:highlight w:val="none"/>
                <w:lang w:val="en-US" w:eastAsia="zh-CN" w:bidi="ar-SA"/>
              </w:rPr>
              <w:t>针对本项目提供的应急预案，内容包括但不限于</w:t>
            </w:r>
            <w:r>
              <w:rPr>
                <w:rFonts w:hint="eastAsia" w:ascii="微软雅黑" w:hAnsi="微软雅黑" w:eastAsia="微软雅黑" w:cs="微软雅黑"/>
                <w:b/>
                <w:bCs/>
                <w:sz w:val="24"/>
                <w:szCs w:val="24"/>
                <w:highlight w:val="none"/>
              </w:rPr>
              <w:t>①</w:t>
            </w:r>
            <w:r>
              <w:rPr>
                <w:rFonts w:hint="eastAsia" w:ascii="宋体" w:hAnsi="宋体" w:eastAsia="宋体" w:cs="宋体"/>
                <w:b/>
                <w:bCs/>
                <w:kern w:val="2"/>
                <w:sz w:val="24"/>
                <w:szCs w:val="24"/>
                <w:highlight w:val="none"/>
                <w:lang w:val="en-US" w:eastAsia="zh-CN" w:bidi="ar-SA"/>
              </w:rPr>
              <w:t>应急服务人员组织方案、</w:t>
            </w:r>
            <w:r>
              <w:rPr>
                <w:rFonts w:hint="eastAsia" w:ascii="微软雅黑" w:hAnsi="微软雅黑" w:eastAsia="微软雅黑" w:cs="微软雅黑"/>
                <w:b/>
                <w:bCs/>
                <w:sz w:val="24"/>
                <w:szCs w:val="24"/>
                <w:highlight w:val="none"/>
                <w:lang w:val="en-US" w:eastAsia="zh-CN"/>
              </w:rPr>
              <w:t>②</w:t>
            </w:r>
            <w:r>
              <w:rPr>
                <w:rFonts w:hint="eastAsia" w:ascii="宋体" w:hAnsi="宋体" w:eastAsia="宋体" w:cs="宋体"/>
                <w:b/>
                <w:bCs/>
                <w:kern w:val="2"/>
                <w:sz w:val="24"/>
                <w:szCs w:val="24"/>
                <w:highlight w:val="none"/>
                <w:lang w:val="en-US" w:eastAsia="zh-CN" w:bidi="ar-SA"/>
              </w:rPr>
              <w:t>极端气象灾害应急措施、</w:t>
            </w:r>
            <w:r>
              <w:rPr>
                <w:rFonts w:hint="eastAsia" w:ascii="微软雅黑" w:hAnsi="微软雅黑" w:eastAsia="微软雅黑" w:cs="微软雅黑"/>
                <w:b/>
                <w:bCs/>
                <w:sz w:val="24"/>
                <w:szCs w:val="24"/>
                <w:highlight w:val="none"/>
                <w:lang w:val="en-US" w:eastAsia="zh-CN"/>
              </w:rPr>
              <w:t>③</w:t>
            </w:r>
            <w:r>
              <w:rPr>
                <w:rFonts w:hint="eastAsia" w:ascii="宋体" w:hAnsi="宋体" w:eastAsia="宋体" w:cs="宋体"/>
                <w:b/>
                <w:bCs/>
                <w:kern w:val="2"/>
                <w:sz w:val="24"/>
                <w:szCs w:val="24"/>
                <w:highlight w:val="none"/>
                <w:lang w:val="en-US" w:eastAsia="zh-CN" w:bidi="ar-SA"/>
              </w:rPr>
              <w:t>突发事件处理措施、</w:t>
            </w:r>
            <w:r>
              <w:rPr>
                <w:rFonts w:hint="eastAsia"/>
                <w:b/>
                <w:bCs/>
                <w:sz w:val="24"/>
                <w:szCs w:val="24"/>
                <w:lang w:val="en-US" w:eastAsia="zh-CN"/>
              </w:rPr>
              <w:t>④</w:t>
            </w:r>
            <w:r>
              <w:rPr>
                <w:rFonts w:hint="eastAsia" w:ascii="宋体" w:hAnsi="宋体" w:eastAsia="宋体" w:cs="宋体"/>
                <w:b/>
                <w:bCs/>
                <w:kern w:val="2"/>
                <w:sz w:val="24"/>
                <w:szCs w:val="24"/>
                <w:highlight w:val="none"/>
                <w:lang w:val="en-US" w:eastAsia="zh-CN" w:bidi="ar-SA"/>
              </w:rPr>
              <w:t>劳动争议处理方案等。</w:t>
            </w:r>
          </w:p>
          <w:p w14:paraId="0D6C4ADF">
            <w:pPr>
              <w:keepNext w:val="0"/>
              <w:keepLines w:val="0"/>
              <w:pageBreakBefore w:val="0"/>
              <w:kinsoku/>
              <w:wordWrap/>
              <w:overflowPunct/>
              <w:topLinePunct w:val="0"/>
              <w:autoSpaceDE w:val="0"/>
              <w:autoSpaceDN w:val="0"/>
              <w:bidi w:val="0"/>
              <w:adjustRightInd w:val="0"/>
              <w:snapToGrid/>
              <w:spacing w:line="460" w:lineRule="exact"/>
              <w:textAlignment w:val="auto"/>
              <w:rPr>
                <w:rFonts w:ascii="宋体" w:hAnsi="宋体" w:eastAsia="宋体" w:cs="Times New Roman"/>
                <w:kern w:val="2"/>
                <w:sz w:val="24"/>
                <w:szCs w:val="24"/>
                <w:highlight w:val="none"/>
                <w:lang w:val="en-US" w:eastAsia="zh-CN" w:bidi="ar-SA"/>
              </w:rPr>
            </w:pPr>
            <w:r>
              <w:rPr>
                <w:rFonts w:hint="eastAsia" w:ascii="宋体" w:hAnsi="宋体" w:cs="宋体"/>
                <w:sz w:val="24"/>
                <w:szCs w:val="24"/>
                <w:highlight w:val="none"/>
                <w:lang w:val="zh-CN"/>
              </w:rPr>
              <w:t>内容完整全面、与项目实际要求匹配，</w:t>
            </w:r>
            <w:r>
              <w:rPr>
                <w:rFonts w:hint="eastAsia" w:ascii="宋体" w:hAnsi="宋体" w:cs="宋体"/>
                <w:sz w:val="24"/>
                <w:szCs w:val="24"/>
                <w:highlight w:val="none"/>
                <w:lang w:val="en-US" w:eastAsia="zh-CN"/>
              </w:rPr>
              <w:t>上述4项内容</w:t>
            </w:r>
            <w:r>
              <w:rPr>
                <w:rFonts w:hint="eastAsia" w:ascii="宋体" w:hAnsi="宋体" w:cs="宋体"/>
                <w:sz w:val="24"/>
                <w:szCs w:val="24"/>
                <w:highlight w:val="none"/>
                <w:lang w:val="zh-CN"/>
              </w:rPr>
              <w:t>有具体详细的阐述且符合项目要求的得</w:t>
            </w:r>
            <w:r>
              <w:rPr>
                <w:rFonts w:hint="eastAsia" w:ascii="宋体" w:hAnsi="宋体" w:cs="宋体"/>
                <w:sz w:val="24"/>
                <w:szCs w:val="24"/>
                <w:highlight w:val="none"/>
                <w:lang w:val="en-US" w:eastAsia="zh-CN"/>
              </w:rPr>
              <w:t>12</w:t>
            </w:r>
            <w:r>
              <w:rPr>
                <w:rFonts w:hint="eastAsia" w:ascii="宋体" w:hAnsi="宋体" w:cs="宋体"/>
                <w:sz w:val="24"/>
                <w:szCs w:val="24"/>
                <w:highlight w:val="none"/>
                <w:lang w:val="zh-CN"/>
              </w:rPr>
              <w:t>分；</w:t>
            </w:r>
            <w:r>
              <w:rPr>
                <w:rFonts w:hint="eastAsia" w:ascii="宋体" w:hAnsi="宋体" w:eastAsia="宋体" w:cs="宋体"/>
                <w:kern w:val="2"/>
                <w:sz w:val="24"/>
                <w:szCs w:val="24"/>
                <w:highlight w:val="none"/>
                <w:lang w:val="zh-CN" w:eastAsia="zh-CN" w:bidi="ar-SA"/>
              </w:rPr>
              <w:t>每缺少一项内容扣</w:t>
            </w: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zh-CN" w:eastAsia="zh-CN" w:bidi="ar-SA"/>
              </w:rPr>
              <w:t>分，每有一处内容存表述不清楚、针对性不强、逻辑不清晰、有缺陷或不足之处的扣</w:t>
            </w:r>
            <w:r>
              <w:rPr>
                <w:rFonts w:hint="eastAsia" w:ascii="宋体" w:hAnsi="宋体" w:cs="宋体"/>
                <w:kern w:val="2"/>
                <w:sz w:val="24"/>
                <w:szCs w:val="24"/>
                <w:highlight w:val="none"/>
                <w:lang w:val="en-US" w:eastAsia="zh-CN" w:bidi="ar-SA"/>
              </w:rPr>
              <w:t>1.5</w:t>
            </w:r>
            <w:r>
              <w:rPr>
                <w:rFonts w:hint="eastAsia" w:ascii="宋体" w:hAnsi="宋体" w:eastAsia="宋体" w:cs="宋体"/>
                <w:kern w:val="2"/>
                <w:sz w:val="24"/>
                <w:szCs w:val="24"/>
                <w:highlight w:val="none"/>
                <w:lang w:val="zh-CN" w:eastAsia="zh-CN" w:bidi="ar-SA"/>
              </w:rPr>
              <w:t>分，扣完为止。</w:t>
            </w:r>
          </w:p>
        </w:tc>
      </w:tr>
      <w:tr w14:paraId="6580AAAE">
        <w:tblPrEx>
          <w:tblCellMar>
            <w:top w:w="0" w:type="dxa"/>
            <w:left w:w="108" w:type="dxa"/>
            <w:bottom w:w="0" w:type="dxa"/>
            <w:right w:w="108" w:type="dxa"/>
          </w:tblCellMar>
        </w:tblPrEx>
        <w:trPr>
          <w:trHeight w:val="90" w:hRule="atLeast"/>
          <w:jc w:val="center"/>
        </w:trPr>
        <w:tc>
          <w:tcPr>
            <w:tcW w:w="782" w:type="dxa"/>
            <w:vMerge w:val="restart"/>
            <w:tcBorders>
              <w:top w:val="single" w:color="auto" w:sz="4" w:space="0"/>
              <w:left w:val="single" w:color="000000" w:sz="6" w:space="0"/>
              <w:bottom w:val="single" w:color="auto" w:sz="4" w:space="0"/>
              <w:right w:val="single" w:color="000000" w:sz="6" w:space="0"/>
            </w:tcBorders>
            <w:noWrap/>
            <w:vAlign w:val="center"/>
          </w:tcPr>
          <w:p w14:paraId="0AF32DBF">
            <w:pPr>
              <w:pStyle w:val="16"/>
              <w:keepNext w:val="0"/>
              <w:keepLines w:val="0"/>
              <w:pageBreakBefore w:val="0"/>
              <w:widowControl/>
              <w:kinsoku/>
              <w:wordWrap/>
              <w:overflowPunct/>
              <w:topLinePunct w:val="0"/>
              <w:bidi w:val="0"/>
              <w:snapToGrid/>
              <w:spacing w:before="0" w:beforeAutospacing="0" w:after="0" w:afterAutospacing="0" w:line="460" w:lineRule="exact"/>
              <w:jc w:val="center"/>
              <w:textAlignment w:val="auto"/>
              <w:rPr>
                <w:rFonts w:hint="eastAsia" w:ascii="宋体" w:hAnsi="宋体" w:cs="宋体"/>
                <w:b/>
                <w:bCs/>
                <w:kern w:val="2"/>
                <w:sz w:val="24"/>
                <w:szCs w:val="24"/>
                <w:highlight w:val="none"/>
                <w:lang w:val="en-US" w:eastAsia="zh-CN" w:bidi="ar-SA"/>
              </w:rPr>
            </w:pPr>
          </w:p>
          <w:p w14:paraId="1DE45031">
            <w:pPr>
              <w:pStyle w:val="16"/>
              <w:keepNext w:val="0"/>
              <w:keepLines w:val="0"/>
              <w:pageBreakBefore w:val="0"/>
              <w:widowControl/>
              <w:kinsoku/>
              <w:wordWrap/>
              <w:overflowPunct/>
              <w:topLinePunct w:val="0"/>
              <w:bidi w:val="0"/>
              <w:snapToGrid/>
              <w:spacing w:before="0" w:beforeAutospacing="0" w:after="0" w:afterAutospacing="0" w:line="460" w:lineRule="exact"/>
              <w:jc w:val="center"/>
              <w:textAlignment w:val="auto"/>
              <w:rPr>
                <w:rFonts w:hint="eastAsia" w:ascii="宋体" w:hAnsi="宋体" w:cs="宋体"/>
                <w:b/>
                <w:bCs/>
                <w:kern w:val="2"/>
                <w:sz w:val="24"/>
                <w:szCs w:val="24"/>
                <w:highlight w:val="none"/>
                <w:lang w:val="en-US" w:eastAsia="zh-CN" w:bidi="ar-SA"/>
              </w:rPr>
            </w:pPr>
          </w:p>
          <w:p w14:paraId="22CD7A2F">
            <w:pPr>
              <w:pStyle w:val="16"/>
              <w:keepNext w:val="0"/>
              <w:keepLines w:val="0"/>
              <w:pageBreakBefore w:val="0"/>
              <w:widowControl/>
              <w:kinsoku/>
              <w:wordWrap/>
              <w:overflowPunct/>
              <w:topLinePunct w:val="0"/>
              <w:bidi w:val="0"/>
              <w:snapToGrid/>
              <w:spacing w:before="0" w:beforeAutospacing="0" w:after="0" w:afterAutospacing="0" w:line="460" w:lineRule="exact"/>
              <w:jc w:val="center"/>
              <w:textAlignment w:val="auto"/>
              <w:rPr>
                <w:rFonts w:hint="eastAsia" w:ascii="宋体" w:hAnsi="宋体" w:cs="宋体"/>
                <w:b/>
                <w:bCs/>
                <w:kern w:val="2"/>
                <w:sz w:val="24"/>
                <w:szCs w:val="24"/>
                <w:highlight w:val="none"/>
                <w:lang w:val="en-US" w:eastAsia="zh-CN" w:bidi="ar-SA"/>
              </w:rPr>
            </w:pPr>
          </w:p>
          <w:p w14:paraId="7BC13EE6">
            <w:pPr>
              <w:pStyle w:val="16"/>
              <w:keepNext w:val="0"/>
              <w:keepLines w:val="0"/>
              <w:pageBreakBefore w:val="0"/>
              <w:widowControl/>
              <w:kinsoku/>
              <w:wordWrap/>
              <w:overflowPunct/>
              <w:topLinePunct w:val="0"/>
              <w:bidi w:val="0"/>
              <w:snapToGrid/>
              <w:spacing w:before="0" w:beforeAutospacing="0" w:after="0" w:afterAutospacing="0" w:line="460" w:lineRule="exact"/>
              <w:jc w:val="center"/>
              <w:textAlignment w:val="auto"/>
              <w:rPr>
                <w:rFonts w:hint="eastAsia" w:ascii="宋体" w:hAnsi="宋体" w:cs="宋体"/>
                <w:b/>
                <w:bCs/>
                <w:kern w:val="2"/>
                <w:sz w:val="24"/>
                <w:szCs w:val="24"/>
                <w:highlight w:val="none"/>
                <w:lang w:val="en-US" w:eastAsia="zh-CN" w:bidi="ar-SA"/>
              </w:rPr>
            </w:pPr>
          </w:p>
          <w:p w14:paraId="50EEFEA8">
            <w:pPr>
              <w:pStyle w:val="16"/>
              <w:keepNext w:val="0"/>
              <w:keepLines w:val="0"/>
              <w:pageBreakBefore w:val="0"/>
              <w:widowControl/>
              <w:kinsoku/>
              <w:wordWrap/>
              <w:overflowPunct/>
              <w:topLinePunct w:val="0"/>
              <w:bidi w:val="0"/>
              <w:snapToGrid/>
              <w:spacing w:before="0" w:beforeAutospacing="0" w:after="0" w:afterAutospacing="0" w:line="460" w:lineRule="exact"/>
              <w:jc w:val="center"/>
              <w:textAlignment w:val="auto"/>
              <w:rPr>
                <w:rFonts w:hint="eastAsia" w:ascii="宋体" w:hAnsi="宋体" w:cs="宋体"/>
                <w:b/>
                <w:bCs/>
                <w:kern w:val="2"/>
                <w:sz w:val="24"/>
                <w:szCs w:val="24"/>
                <w:highlight w:val="none"/>
                <w:lang w:val="en-US" w:eastAsia="zh-CN" w:bidi="ar-SA"/>
              </w:rPr>
            </w:pPr>
          </w:p>
          <w:p w14:paraId="253E4FDF">
            <w:pPr>
              <w:pStyle w:val="16"/>
              <w:keepNext w:val="0"/>
              <w:keepLines w:val="0"/>
              <w:pageBreakBefore w:val="0"/>
              <w:widowControl/>
              <w:kinsoku/>
              <w:wordWrap/>
              <w:overflowPunct/>
              <w:topLinePunct w:val="0"/>
              <w:bidi w:val="0"/>
              <w:snapToGrid/>
              <w:spacing w:before="0" w:beforeAutospacing="0" w:after="0" w:afterAutospacing="0" w:line="460" w:lineRule="exact"/>
              <w:jc w:val="center"/>
              <w:textAlignment w:val="auto"/>
              <w:rPr>
                <w:rFonts w:hint="eastAsia" w:ascii="宋体" w:hAnsi="宋体" w:cs="宋体"/>
                <w:b/>
                <w:bCs/>
                <w:kern w:val="2"/>
                <w:sz w:val="24"/>
                <w:szCs w:val="24"/>
                <w:highlight w:val="none"/>
                <w:lang w:val="en-US" w:eastAsia="zh-CN" w:bidi="ar-SA"/>
              </w:rPr>
            </w:pPr>
          </w:p>
          <w:p w14:paraId="7C8CE599">
            <w:pPr>
              <w:pStyle w:val="16"/>
              <w:keepNext w:val="0"/>
              <w:keepLines w:val="0"/>
              <w:pageBreakBefore w:val="0"/>
              <w:widowControl/>
              <w:kinsoku/>
              <w:wordWrap/>
              <w:overflowPunct/>
              <w:topLinePunct w:val="0"/>
              <w:bidi w:val="0"/>
              <w:snapToGrid/>
              <w:spacing w:before="0" w:beforeAutospacing="0" w:after="0" w:afterAutospacing="0" w:line="460" w:lineRule="exact"/>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cs="宋体"/>
                <w:b/>
                <w:bCs/>
                <w:kern w:val="2"/>
                <w:sz w:val="24"/>
                <w:szCs w:val="24"/>
                <w:highlight w:val="none"/>
                <w:lang w:val="en-US" w:eastAsia="zh-CN" w:bidi="ar-SA"/>
              </w:rPr>
              <w:t>4</w:t>
            </w:r>
          </w:p>
        </w:tc>
        <w:tc>
          <w:tcPr>
            <w:tcW w:w="1275" w:type="dxa"/>
            <w:vMerge w:val="restart"/>
            <w:tcBorders>
              <w:top w:val="single" w:color="auto" w:sz="4" w:space="0"/>
              <w:left w:val="single" w:color="000000" w:sz="6" w:space="0"/>
              <w:bottom w:val="single" w:color="auto" w:sz="4" w:space="0"/>
              <w:right w:val="single" w:color="000000" w:sz="6" w:space="0"/>
            </w:tcBorders>
            <w:noWrap/>
            <w:vAlign w:val="center"/>
          </w:tcPr>
          <w:p w14:paraId="750253B7">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b/>
                <w:bCs/>
                <w:kern w:val="2"/>
                <w:sz w:val="24"/>
                <w:szCs w:val="24"/>
                <w:highlight w:val="none"/>
                <w:lang w:val="en-US" w:eastAsia="zh-CN" w:bidi="ar-SA"/>
              </w:rPr>
            </w:pPr>
          </w:p>
          <w:p w14:paraId="27A59A39">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b/>
                <w:bCs/>
                <w:kern w:val="2"/>
                <w:sz w:val="24"/>
                <w:szCs w:val="24"/>
                <w:highlight w:val="none"/>
                <w:lang w:val="en-US" w:eastAsia="zh-CN" w:bidi="ar-SA"/>
              </w:rPr>
            </w:pPr>
          </w:p>
          <w:p w14:paraId="0E21D6D5">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b/>
                <w:bCs/>
                <w:kern w:val="2"/>
                <w:sz w:val="24"/>
                <w:szCs w:val="24"/>
                <w:highlight w:val="none"/>
                <w:lang w:val="en-US" w:eastAsia="zh-CN" w:bidi="ar-SA"/>
              </w:rPr>
            </w:pPr>
          </w:p>
          <w:p w14:paraId="2B4A860A">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b/>
                <w:bCs/>
                <w:kern w:val="2"/>
                <w:sz w:val="24"/>
                <w:szCs w:val="24"/>
                <w:highlight w:val="none"/>
                <w:lang w:val="en-US" w:eastAsia="zh-CN" w:bidi="ar-SA"/>
              </w:rPr>
            </w:pPr>
          </w:p>
          <w:p w14:paraId="7F3A1B29">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b/>
                <w:bCs/>
                <w:kern w:val="2"/>
                <w:sz w:val="24"/>
                <w:szCs w:val="24"/>
                <w:highlight w:val="none"/>
                <w:lang w:val="en-US" w:eastAsia="zh-CN" w:bidi="ar-SA"/>
              </w:rPr>
            </w:pPr>
          </w:p>
          <w:p w14:paraId="5B83AB66">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履约能力（</w:t>
            </w:r>
            <w:r>
              <w:rPr>
                <w:rFonts w:hint="eastAsia" w:ascii="宋体" w:hAnsi="宋体" w:cs="宋体"/>
                <w:b/>
                <w:bCs/>
                <w:kern w:val="2"/>
                <w:sz w:val="24"/>
                <w:szCs w:val="24"/>
                <w:highlight w:val="none"/>
                <w:lang w:val="en-US" w:eastAsia="zh-CN" w:bidi="ar-SA"/>
              </w:rPr>
              <w:t>24</w:t>
            </w:r>
            <w:r>
              <w:rPr>
                <w:rFonts w:hint="eastAsia" w:ascii="宋体" w:hAnsi="宋体" w:eastAsia="宋体" w:cs="宋体"/>
                <w:b/>
                <w:bCs/>
                <w:kern w:val="2"/>
                <w:sz w:val="24"/>
                <w:szCs w:val="24"/>
                <w:highlight w:val="none"/>
                <w:lang w:val="en-US" w:eastAsia="zh-CN" w:bidi="ar-SA"/>
              </w:rPr>
              <w:t>分）</w:t>
            </w:r>
          </w:p>
        </w:tc>
        <w:tc>
          <w:tcPr>
            <w:tcW w:w="1212" w:type="dxa"/>
            <w:tcBorders>
              <w:top w:val="single" w:color="000000" w:sz="6" w:space="0"/>
              <w:left w:val="single" w:color="000000" w:sz="6" w:space="0"/>
              <w:right w:val="single" w:color="000000" w:sz="6" w:space="0"/>
            </w:tcBorders>
            <w:noWrap/>
            <w:vAlign w:val="center"/>
          </w:tcPr>
          <w:p w14:paraId="266E5CCD">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cs="宋体"/>
                <w:b/>
                <w:bCs/>
                <w:kern w:val="2"/>
                <w:sz w:val="24"/>
                <w:szCs w:val="24"/>
                <w:highlight w:val="none"/>
                <w:lang w:val="en-US" w:eastAsia="zh-CN" w:bidi="ar-SA"/>
              </w:rPr>
            </w:pPr>
          </w:p>
          <w:p w14:paraId="55EB863D">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cs="宋体"/>
                <w:b/>
                <w:bCs/>
                <w:kern w:val="2"/>
                <w:sz w:val="24"/>
                <w:szCs w:val="24"/>
                <w:highlight w:val="none"/>
                <w:lang w:val="en-US" w:eastAsia="zh-CN" w:bidi="ar-SA"/>
              </w:rPr>
            </w:pPr>
          </w:p>
          <w:p w14:paraId="7F600E5A">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cs="宋体"/>
                <w:b/>
                <w:bCs/>
                <w:kern w:val="2"/>
                <w:sz w:val="24"/>
                <w:szCs w:val="24"/>
                <w:highlight w:val="none"/>
                <w:lang w:val="en-US" w:eastAsia="zh-CN" w:bidi="ar-SA"/>
              </w:rPr>
            </w:pPr>
          </w:p>
          <w:p w14:paraId="65BA71A3">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项目管理机构</w:t>
            </w:r>
          </w:p>
          <w:p w14:paraId="56B82787">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w:t>
            </w:r>
            <w:r>
              <w:rPr>
                <w:rFonts w:hint="eastAsia" w:ascii="宋体" w:hAnsi="宋体" w:cs="宋体"/>
                <w:b/>
                <w:bCs/>
                <w:kern w:val="2"/>
                <w:sz w:val="24"/>
                <w:szCs w:val="24"/>
                <w:highlight w:val="none"/>
                <w:lang w:val="en-US" w:eastAsia="zh-CN" w:bidi="ar-SA"/>
              </w:rPr>
              <w:t>12</w:t>
            </w:r>
            <w:r>
              <w:rPr>
                <w:rFonts w:hint="eastAsia" w:ascii="宋体" w:hAnsi="宋体" w:eastAsia="宋体" w:cs="宋体"/>
                <w:b/>
                <w:bCs/>
                <w:kern w:val="2"/>
                <w:sz w:val="24"/>
                <w:szCs w:val="24"/>
                <w:highlight w:val="none"/>
                <w:lang w:val="en-US" w:eastAsia="zh-CN" w:bidi="ar-SA"/>
              </w:rPr>
              <w:t>分）</w:t>
            </w:r>
          </w:p>
        </w:tc>
        <w:tc>
          <w:tcPr>
            <w:tcW w:w="6842" w:type="dxa"/>
            <w:tcBorders>
              <w:top w:val="single" w:color="000000" w:sz="6" w:space="0"/>
              <w:left w:val="single" w:color="000000" w:sz="6" w:space="0"/>
              <w:bottom w:val="single" w:color="000000" w:sz="6" w:space="0"/>
              <w:right w:val="single" w:color="000000" w:sz="6" w:space="0"/>
            </w:tcBorders>
            <w:noWrap/>
            <w:vAlign w:val="top"/>
          </w:tcPr>
          <w:p w14:paraId="68362EC4">
            <w:pPr>
              <w:pStyle w:val="16"/>
              <w:keepNext w:val="0"/>
              <w:keepLines w:val="0"/>
              <w:pageBreakBefore w:val="0"/>
              <w:widowControl/>
              <w:kinsoku/>
              <w:wordWrap/>
              <w:overflowPunct/>
              <w:topLinePunct w:val="0"/>
              <w:bidi w:val="0"/>
              <w:snapToGrid/>
              <w:spacing w:before="0" w:beforeAutospacing="0" w:after="0" w:afterAutospacing="0" w:line="460" w:lineRule="exact"/>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cs="宋体"/>
                <w:b/>
                <w:bCs/>
                <w:kern w:val="2"/>
                <w:sz w:val="24"/>
                <w:szCs w:val="24"/>
                <w:highlight w:val="none"/>
                <w:lang w:val="en-US" w:eastAsia="zh-CN" w:bidi="ar-SA"/>
              </w:rPr>
              <w:t>人员总体配备：</w:t>
            </w:r>
            <w:r>
              <w:rPr>
                <w:rFonts w:hint="eastAsia" w:ascii="宋体" w:hAnsi="宋体" w:eastAsia="宋体" w:cs="宋体"/>
                <w:b/>
                <w:bCs/>
                <w:kern w:val="2"/>
                <w:sz w:val="24"/>
                <w:szCs w:val="24"/>
                <w:highlight w:val="none"/>
                <w:lang w:val="en-US" w:eastAsia="zh-CN" w:bidi="ar-SA"/>
              </w:rPr>
              <w:t>根据采购需求及项目实际情况，</w:t>
            </w:r>
            <w:r>
              <w:rPr>
                <w:rFonts w:hint="eastAsia" w:ascii="宋体" w:hAnsi="宋体" w:cs="宋体"/>
                <w:b/>
                <w:bCs/>
                <w:kern w:val="2"/>
                <w:sz w:val="24"/>
                <w:szCs w:val="24"/>
                <w:highlight w:val="none"/>
                <w:lang w:val="en-US" w:eastAsia="zh-CN" w:bidi="ar-SA"/>
              </w:rPr>
              <w:t>供应商</w:t>
            </w:r>
            <w:r>
              <w:rPr>
                <w:rFonts w:hint="eastAsia" w:ascii="宋体" w:hAnsi="宋体" w:eastAsia="宋体" w:cs="宋体"/>
                <w:b/>
                <w:bCs/>
                <w:kern w:val="2"/>
                <w:sz w:val="24"/>
                <w:szCs w:val="24"/>
                <w:highlight w:val="none"/>
                <w:lang w:val="en-US" w:eastAsia="zh-CN" w:bidi="ar-SA"/>
              </w:rPr>
              <w:t>须设置项目管理机构，内容包括但不限于拟派</w:t>
            </w:r>
            <w:r>
              <w:rPr>
                <w:rFonts w:hint="eastAsia" w:ascii="微软雅黑" w:hAnsi="微软雅黑" w:eastAsia="微软雅黑" w:cs="微软雅黑"/>
                <w:b/>
                <w:bCs/>
                <w:kern w:val="2"/>
                <w:sz w:val="24"/>
                <w:szCs w:val="24"/>
                <w:highlight w:val="none"/>
                <w:lang w:val="en-US" w:eastAsia="zh-CN" w:bidi="ar-SA"/>
              </w:rPr>
              <w:t>①</w:t>
            </w:r>
            <w:r>
              <w:rPr>
                <w:rFonts w:hint="eastAsia" w:ascii="宋体" w:hAnsi="宋体" w:eastAsia="宋体" w:cs="宋体"/>
                <w:b/>
                <w:bCs/>
                <w:kern w:val="2"/>
                <w:sz w:val="24"/>
                <w:szCs w:val="24"/>
                <w:highlight w:val="none"/>
                <w:lang w:val="en-US" w:eastAsia="zh-CN" w:bidi="ar-SA"/>
              </w:rPr>
              <w:t>人员配备情况（项目负责人及其他实施人员的基本情况）、</w:t>
            </w:r>
            <w:r>
              <w:rPr>
                <w:rFonts w:hint="eastAsia" w:ascii="微软雅黑" w:hAnsi="微软雅黑" w:eastAsia="微软雅黑" w:cs="微软雅黑"/>
                <w:b/>
                <w:bCs/>
                <w:kern w:val="2"/>
                <w:sz w:val="24"/>
                <w:szCs w:val="24"/>
                <w:highlight w:val="none"/>
                <w:lang w:val="en-US" w:eastAsia="zh-CN" w:bidi="ar-SA"/>
              </w:rPr>
              <w:t>②</w:t>
            </w:r>
            <w:r>
              <w:rPr>
                <w:rFonts w:hint="eastAsia" w:ascii="宋体" w:hAnsi="宋体" w:eastAsia="宋体" w:cs="宋体"/>
                <w:b/>
                <w:bCs/>
                <w:kern w:val="2"/>
                <w:sz w:val="24"/>
                <w:szCs w:val="24"/>
                <w:highlight w:val="none"/>
                <w:lang w:val="en-US" w:eastAsia="zh-CN" w:bidi="ar-SA"/>
              </w:rPr>
              <w:t>人员职能分工、</w:t>
            </w:r>
            <w:r>
              <w:rPr>
                <w:rFonts w:hint="eastAsia" w:ascii="微软雅黑" w:hAnsi="微软雅黑" w:eastAsia="微软雅黑" w:cs="微软雅黑"/>
                <w:b/>
                <w:bCs/>
                <w:kern w:val="2"/>
                <w:sz w:val="24"/>
                <w:szCs w:val="24"/>
                <w:highlight w:val="none"/>
                <w:lang w:val="en-US" w:eastAsia="zh-CN" w:bidi="ar-SA"/>
              </w:rPr>
              <w:t>③</w:t>
            </w:r>
            <w:r>
              <w:rPr>
                <w:rFonts w:hint="eastAsia" w:ascii="宋体" w:hAnsi="宋体" w:eastAsia="宋体" w:cs="宋体"/>
                <w:b/>
                <w:bCs/>
                <w:kern w:val="2"/>
                <w:sz w:val="24"/>
                <w:szCs w:val="24"/>
                <w:highlight w:val="none"/>
                <w:lang w:val="en-US" w:eastAsia="zh-CN" w:bidi="ar-SA"/>
              </w:rPr>
              <w:t>机械设备配备情况、</w:t>
            </w:r>
            <w:r>
              <w:rPr>
                <w:rFonts w:hint="eastAsia" w:ascii="微软雅黑" w:hAnsi="微软雅黑" w:eastAsia="微软雅黑" w:cs="微软雅黑"/>
                <w:b/>
                <w:bCs/>
                <w:kern w:val="2"/>
                <w:sz w:val="24"/>
                <w:szCs w:val="24"/>
                <w:highlight w:val="none"/>
                <w:lang w:val="en-US" w:eastAsia="zh-CN" w:bidi="ar-SA"/>
              </w:rPr>
              <w:t>④</w:t>
            </w:r>
            <w:r>
              <w:rPr>
                <w:rFonts w:hint="eastAsia" w:ascii="宋体" w:hAnsi="宋体" w:eastAsia="宋体" w:cs="宋体"/>
                <w:b/>
                <w:bCs/>
                <w:kern w:val="2"/>
                <w:sz w:val="24"/>
                <w:szCs w:val="24"/>
                <w:highlight w:val="none"/>
                <w:lang w:val="en-US" w:eastAsia="zh-CN" w:bidi="ar-SA"/>
              </w:rPr>
              <w:t>人员管理制度等。</w:t>
            </w:r>
          </w:p>
          <w:p w14:paraId="205F1B29">
            <w:pPr>
              <w:pStyle w:val="18"/>
              <w:keepNext w:val="0"/>
              <w:keepLines w:val="0"/>
              <w:pageBreakBefore w:val="0"/>
              <w:kinsoku/>
              <w:wordWrap/>
              <w:overflowPunct/>
              <w:topLinePunct w:val="0"/>
              <w:bidi w:val="0"/>
              <w:snapToGrid/>
              <w:spacing w:line="460" w:lineRule="exact"/>
              <w:ind w:firstLine="0" w:firstLineChars="0"/>
              <w:textAlignment w:val="auto"/>
              <w:rPr>
                <w:rFonts w:hint="default" w:ascii="Times New Roman" w:hAnsi="Times New Roman" w:eastAsia="宋体" w:cs="Times New Roman"/>
                <w:kern w:val="2"/>
                <w:sz w:val="24"/>
                <w:szCs w:val="24"/>
                <w:highlight w:val="none"/>
                <w:lang w:val="en-US" w:eastAsia="zh-CN" w:bidi="ar-SA"/>
              </w:rPr>
            </w:pPr>
            <w:r>
              <w:rPr>
                <w:rFonts w:hint="eastAsia" w:ascii="宋体" w:hAnsi="宋体" w:eastAsia="宋体" w:cs="宋体"/>
                <w:kern w:val="2"/>
                <w:sz w:val="24"/>
                <w:szCs w:val="24"/>
                <w:highlight w:val="none"/>
                <w:lang w:val="zh-CN" w:eastAsia="zh-CN" w:bidi="ar-SA"/>
              </w:rPr>
              <w:t>内容完整全面、与项目实际要求匹配，</w:t>
            </w:r>
            <w:r>
              <w:rPr>
                <w:rFonts w:hint="eastAsia" w:ascii="宋体" w:hAnsi="宋体" w:eastAsia="宋体" w:cs="宋体"/>
                <w:kern w:val="2"/>
                <w:sz w:val="24"/>
                <w:szCs w:val="24"/>
                <w:highlight w:val="none"/>
                <w:lang w:val="en-US" w:eastAsia="zh-CN" w:bidi="ar-SA"/>
              </w:rPr>
              <w:t>上述4项内容</w:t>
            </w:r>
            <w:r>
              <w:rPr>
                <w:rFonts w:hint="eastAsia" w:ascii="宋体" w:hAnsi="宋体" w:eastAsia="宋体" w:cs="宋体"/>
                <w:kern w:val="2"/>
                <w:sz w:val="24"/>
                <w:szCs w:val="24"/>
                <w:highlight w:val="none"/>
                <w:lang w:val="zh-CN" w:eastAsia="zh-CN" w:bidi="ar-SA"/>
              </w:rPr>
              <w:t>有具体详细的阐述且符合项目要求的得</w:t>
            </w:r>
            <w:r>
              <w:rPr>
                <w:rFonts w:hint="eastAsia" w:ascii="宋体" w:hAnsi="宋体" w:eastAsia="宋体" w:cs="宋体"/>
                <w:kern w:val="2"/>
                <w:sz w:val="24"/>
                <w:szCs w:val="24"/>
                <w:highlight w:val="none"/>
                <w:lang w:val="en-US" w:eastAsia="zh-CN" w:bidi="ar-SA"/>
              </w:rPr>
              <w:t>12</w:t>
            </w:r>
            <w:r>
              <w:rPr>
                <w:rFonts w:hint="eastAsia" w:ascii="宋体" w:hAnsi="宋体" w:eastAsia="宋体" w:cs="宋体"/>
                <w:kern w:val="2"/>
                <w:sz w:val="24"/>
                <w:szCs w:val="24"/>
                <w:highlight w:val="none"/>
                <w:lang w:val="zh-CN" w:eastAsia="zh-CN" w:bidi="ar-SA"/>
              </w:rPr>
              <w:t>分；上述内容存在缺陷或不足的，每有一处扣1分，未提供的每有一项扣</w:t>
            </w:r>
            <w:r>
              <w:rPr>
                <w:rFonts w:hint="eastAsia" w:ascii="宋体" w:hAnsi="宋体" w:eastAsia="宋体" w:cs="宋体"/>
                <w:kern w:val="2"/>
                <w:sz w:val="24"/>
                <w:szCs w:val="24"/>
                <w:highlight w:val="none"/>
                <w:lang w:val="en-US" w:eastAsia="zh-CN" w:bidi="ar-SA"/>
              </w:rPr>
              <w:t>3</w:t>
            </w:r>
            <w:r>
              <w:rPr>
                <w:rFonts w:hint="eastAsia" w:ascii="宋体" w:hAnsi="宋体" w:eastAsia="宋体" w:cs="宋体"/>
                <w:kern w:val="2"/>
                <w:sz w:val="24"/>
                <w:szCs w:val="24"/>
                <w:highlight w:val="none"/>
                <w:lang w:val="zh-CN" w:eastAsia="zh-CN" w:bidi="ar-SA"/>
              </w:rPr>
              <w:t>分，扣完为止。</w:t>
            </w:r>
          </w:p>
        </w:tc>
      </w:tr>
      <w:tr w14:paraId="16AFF538">
        <w:tblPrEx>
          <w:tblCellMar>
            <w:top w:w="0" w:type="dxa"/>
            <w:left w:w="108" w:type="dxa"/>
            <w:bottom w:w="0" w:type="dxa"/>
            <w:right w:w="108" w:type="dxa"/>
          </w:tblCellMar>
        </w:tblPrEx>
        <w:trPr>
          <w:trHeight w:val="0" w:hRule="atLeast"/>
          <w:jc w:val="center"/>
        </w:trPr>
        <w:tc>
          <w:tcPr>
            <w:tcW w:w="782" w:type="dxa"/>
            <w:vMerge w:val="continue"/>
            <w:tcBorders>
              <w:top w:val="single" w:color="auto" w:sz="4" w:space="0"/>
              <w:left w:val="single" w:color="000000" w:sz="6" w:space="0"/>
              <w:bottom w:val="single" w:color="auto" w:sz="4" w:space="0"/>
              <w:right w:val="single" w:color="000000" w:sz="6" w:space="0"/>
            </w:tcBorders>
            <w:noWrap/>
            <w:vAlign w:val="center"/>
          </w:tcPr>
          <w:p w14:paraId="6D7D831D">
            <w:pPr>
              <w:pStyle w:val="16"/>
              <w:keepNext w:val="0"/>
              <w:keepLines w:val="0"/>
              <w:pageBreakBefore w:val="0"/>
              <w:widowControl/>
              <w:kinsoku/>
              <w:wordWrap/>
              <w:overflowPunct/>
              <w:topLinePunct w:val="0"/>
              <w:bidi w:val="0"/>
              <w:snapToGrid/>
              <w:spacing w:before="0" w:beforeAutospacing="0" w:after="0" w:afterAutospacing="0" w:line="460" w:lineRule="exact"/>
              <w:jc w:val="center"/>
              <w:textAlignment w:val="auto"/>
              <w:rPr>
                <w:rFonts w:hint="eastAsia" w:ascii="宋体" w:hAnsi="宋体" w:eastAsia="宋体" w:cs="宋体"/>
                <w:b/>
                <w:bCs/>
                <w:kern w:val="2"/>
                <w:sz w:val="24"/>
                <w:szCs w:val="24"/>
                <w:highlight w:val="none"/>
                <w:lang w:val="en-US" w:eastAsia="zh-CN" w:bidi="ar-SA"/>
              </w:rPr>
            </w:pPr>
          </w:p>
        </w:tc>
        <w:tc>
          <w:tcPr>
            <w:tcW w:w="1275" w:type="dxa"/>
            <w:vMerge w:val="continue"/>
            <w:tcBorders>
              <w:top w:val="single" w:color="auto" w:sz="4" w:space="0"/>
              <w:left w:val="single" w:color="000000" w:sz="6" w:space="0"/>
              <w:bottom w:val="single" w:color="auto" w:sz="4" w:space="0"/>
              <w:right w:val="single" w:color="000000" w:sz="6" w:space="0"/>
            </w:tcBorders>
            <w:noWrap/>
            <w:vAlign w:val="center"/>
          </w:tcPr>
          <w:p w14:paraId="20FDFC1C">
            <w:pPr>
              <w:pStyle w:val="16"/>
              <w:keepNext w:val="0"/>
              <w:keepLines w:val="0"/>
              <w:pageBreakBefore w:val="0"/>
              <w:kinsoku/>
              <w:wordWrap/>
              <w:overflowPunct/>
              <w:topLinePunct w:val="0"/>
              <w:bidi w:val="0"/>
              <w:snapToGrid/>
              <w:spacing w:before="0" w:beforeAutospacing="0" w:after="0" w:afterAutospacing="0" w:line="460" w:lineRule="exact"/>
              <w:textAlignment w:val="auto"/>
              <w:rPr>
                <w:rFonts w:hint="eastAsia" w:ascii="宋体" w:hAnsi="宋体" w:eastAsia="宋体" w:cs="宋体"/>
                <w:b/>
                <w:bCs/>
                <w:kern w:val="2"/>
                <w:sz w:val="24"/>
                <w:szCs w:val="24"/>
                <w:highlight w:val="none"/>
                <w:lang w:val="zh-CN" w:eastAsia="zh-CN" w:bidi="ar-SA"/>
              </w:rPr>
            </w:pPr>
          </w:p>
        </w:tc>
        <w:tc>
          <w:tcPr>
            <w:tcW w:w="1212" w:type="dxa"/>
            <w:tcBorders>
              <w:top w:val="single" w:color="000000" w:sz="6" w:space="0"/>
              <w:left w:val="single" w:color="000000" w:sz="6" w:space="0"/>
              <w:bottom w:val="single" w:color="000000" w:sz="6" w:space="0"/>
              <w:right w:val="single" w:color="000000" w:sz="6" w:space="0"/>
            </w:tcBorders>
            <w:noWrap/>
            <w:vAlign w:val="center"/>
          </w:tcPr>
          <w:p w14:paraId="386AD43D">
            <w:pPr>
              <w:keepNext w:val="0"/>
              <w:keepLines w:val="0"/>
              <w:pageBreakBefore w:val="0"/>
              <w:kinsoku/>
              <w:wordWrap/>
              <w:overflowPunct/>
              <w:topLinePunct w:val="0"/>
              <w:autoSpaceDE w:val="0"/>
              <w:autoSpaceDN w:val="0"/>
              <w:bidi w:val="0"/>
              <w:snapToGrid/>
              <w:spacing w:beforeAutospacing="0" w:afterAutospacing="0" w:line="460" w:lineRule="exact"/>
              <w:jc w:val="left"/>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类似业绩</w:t>
            </w:r>
          </w:p>
          <w:p w14:paraId="1C329EF6">
            <w:pPr>
              <w:keepNext w:val="0"/>
              <w:keepLines w:val="0"/>
              <w:pageBreakBefore w:val="0"/>
              <w:kinsoku/>
              <w:wordWrap/>
              <w:overflowPunct/>
              <w:topLinePunct w:val="0"/>
              <w:autoSpaceDE w:val="0"/>
              <w:autoSpaceDN w:val="0"/>
              <w:bidi w:val="0"/>
              <w:snapToGrid/>
              <w:spacing w:beforeAutospacing="0" w:afterAutospacing="0" w:line="460" w:lineRule="exact"/>
              <w:jc w:val="left"/>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w:t>
            </w:r>
            <w:r>
              <w:rPr>
                <w:rFonts w:hint="eastAsia" w:ascii="宋体" w:hAnsi="宋体" w:cs="宋体"/>
                <w:b/>
                <w:bCs/>
                <w:kern w:val="2"/>
                <w:sz w:val="24"/>
                <w:szCs w:val="24"/>
                <w:highlight w:val="none"/>
                <w:lang w:val="en-US" w:eastAsia="zh-CN" w:bidi="ar-SA"/>
              </w:rPr>
              <w:t>12</w:t>
            </w:r>
            <w:r>
              <w:rPr>
                <w:rFonts w:hint="eastAsia" w:ascii="宋体" w:hAnsi="宋体" w:eastAsia="宋体" w:cs="宋体"/>
                <w:b/>
                <w:bCs/>
                <w:kern w:val="2"/>
                <w:sz w:val="24"/>
                <w:szCs w:val="24"/>
                <w:highlight w:val="none"/>
                <w:lang w:val="en-US" w:eastAsia="zh-CN" w:bidi="ar-SA"/>
              </w:rPr>
              <w:t>分）</w:t>
            </w:r>
          </w:p>
        </w:tc>
        <w:tc>
          <w:tcPr>
            <w:tcW w:w="6842" w:type="dxa"/>
            <w:tcBorders>
              <w:top w:val="single" w:color="000000" w:sz="6" w:space="0"/>
              <w:left w:val="single" w:color="000000" w:sz="6" w:space="0"/>
              <w:bottom w:val="single" w:color="000000" w:sz="6" w:space="0"/>
              <w:right w:val="single" w:color="000000" w:sz="6" w:space="0"/>
            </w:tcBorders>
            <w:noWrap/>
            <w:vAlign w:val="center"/>
          </w:tcPr>
          <w:p w14:paraId="55CB37B4">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20</w:t>
            </w:r>
            <w:r>
              <w:rPr>
                <w:rFonts w:hint="eastAsia" w:ascii="宋体" w:hAnsi="宋体" w:eastAsia="宋体" w:cs="宋体"/>
                <w:kern w:val="2"/>
                <w:sz w:val="24"/>
                <w:szCs w:val="24"/>
                <w:highlight w:val="none"/>
                <w:lang w:val="en-US" w:eastAsia="zh-CN" w:bidi="ar-SA"/>
              </w:rPr>
              <w:t>2</w:t>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zh-CN" w:eastAsia="zh-CN" w:bidi="ar-SA"/>
              </w:rPr>
              <w:t>年1月1日至今，</w:t>
            </w:r>
            <w:r>
              <w:rPr>
                <w:rFonts w:hint="eastAsia" w:ascii="宋体" w:hAnsi="宋体" w:cs="宋体"/>
                <w:kern w:val="2"/>
                <w:sz w:val="24"/>
                <w:szCs w:val="24"/>
                <w:highlight w:val="none"/>
                <w:lang w:val="zh-CN" w:eastAsia="zh-CN" w:bidi="ar-SA"/>
              </w:rPr>
              <w:t>供应商</w:t>
            </w:r>
            <w:r>
              <w:rPr>
                <w:rFonts w:hint="eastAsia" w:ascii="宋体" w:hAnsi="宋体" w:eastAsia="宋体" w:cs="宋体"/>
                <w:kern w:val="2"/>
                <w:sz w:val="24"/>
                <w:szCs w:val="24"/>
                <w:highlight w:val="none"/>
                <w:lang w:val="zh-CN" w:eastAsia="zh-CN" w:bidi="ar-SA"/>
              </w:rPr>
              <w:t>每提供1项类似业绩证明材料得</w:t>
            </w:r>
            <w:r>
              <w:rPr>
                <w:rFonts w:hint="eastAsia" w:ascii="宋体" w:hAnsi="宋体" w:eastAsia="宋体" w:cs="宋体"/>
                <w:kern w:val="2"/>
                <w:sz w:val="24"/>
                <w:szCs w:val="24"/>
                <w:highlight w:val="none"/>
                <w:lang w:val="en-US" w:eastAsia="zh-CN" w:bidi="ar-SA"/>
              </w:rPr>
              <w:t>3</w:t>
            </w:r>
            <w:r>
              <w:rPr>
                <w:rFonts w:hint="eastAsia" w:ascii="宋体" w:hAnsi="宋体" w:eastAsia="宋体" w:cs="宋体"/>
                <w:kern w:val="2"/>
                <w:sz w:val="24"/>
                <w:szCs w:val="24"/>
                <w:highlight w:val="none"/>
                <w:lang w:val="zh-CN" w:eastAsia="zh-CN" w:bidi="ar-SA"/>
              </w:rPr>
              <w:t>分,满分</w:t>
            </w:r>
            <w:r>
              <w:rPr>
                <w:rFonts w:hint="eastAsia" w:ascii="宋体" w:hAnsi="宋体" w:cs="宋体"/>
                <w:kern w:val="2"/>
                <w:sz w:val="24"/>
                <w:szCs w:val="24"/>
                <w:highlight w:val="none"/>
                <w:lang w:val="en-US" w:eastAsia="zh-CN" w:bidi="ar-SA"/>
              </w:rPr>
              <w:t>12</w:t>
            </w:r>
            <w:r>
              <w:rPr>
                <w:rFonts w:hint="eastAsia" w:ascii="宋体" w:hAnsi="宋体" w:eastAsia="宋体" w:cs="宋体"/>
                <w:kern w:val="2"/>
                <w:sz w:val="24"/>
                <w:szCs w:val="24"/>
                <w:highlight w:val="none"/>
                <w:lang w:val="zh-CN" w:eastAsia="zh-CN" w:bidi="ar-SA"/>
              </w:rPr>
              <w:t>分，不提供不得分。</w:t>
            </w:r>
          </w:p>
          <w:p w14:paraId="09E4EE87">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宋体" w:hAnsi="宋体" w:eastAsia="宋体" w:cs="宋体"/>
                <w:kern w:val="2"/>
                <w:sz w:val="24"/>
                <w:szCs w:val="24"/>
                <w:highlight w:val="none"/>
                <w:lang w:val="zh-CN" w:eastAsia="zh-CN" w:bidi="ar-SA"/>
              </w:rPr>
              <w:t>（</w:t>
            </w:r>
            <w:r>
              <w:rPr>
                <w:rFonts w:hint="eastAsia" w:ascii="宋体" w:hAnsi="宋体" w:eastAsia="宋体" w:cs="宋体"/>
                <w:color w:val="000000"/>
                <w:sz w:val="24"/>
                <w:szCs w:val="24"/>
                <w:lang w:val="en-US" w:eastAsia="zh-CN"/>
              </w:rPr>
              <w:t>业绩以</w:t>
            </w:r>
            <w:r>
              <w:rPr>
                <w:rFonts w:hint="eastAsia" w:ascii="宋体" w:hAnsi="宋体" w:cs="宋体"/>
                <w:color w:val="000000"/>
                <w:sz w:val="24"/>
                <w:szCs w:val="24"/>
                <w:lang w:val="en-US" w:eastAsia="zh-CN"/>
              </w:rPr>
              <w:t>中标通知书或</w:t>
            </w:r>
            <w:r>
              <w:rPr>
                <w:rFonts w:hint="eastAsia" w:ascii="宋体" w:hAnsi="宋体" w:eastAsia="宋体" w:cs="宋体"/>
                <w:color w:val="000000"/>
                <w:sz w:val="24"/>
                <w:szCs w:val="24"/>
                <w:lang w:val="en-US" w:eastAsia="zh-CN"/>
              </w:rPr>
              <w:t>生效的</w:t>
            </w:r>
            <w:r>
              <w:rPr>
                <w:rFonts w:hint="eastAsia" w:ascii="宋体" w:hAnsi="宋体" w:cs="宋体"/>
                <w:color w:val="000000"/>
                <w:sz w:val="24"/>
                <w:szCs w:val="24"/>
                <w:lang w:val="en-US" w:eastAsia="zh-CN"/>
              </w:rPr>
              <w:t>合同复印件为准</w:t>
            </w:r>
            <w:r>
              <w:rPr>
                <w:rFonts w:hint="eastAsia" w:ascii="宋体" w:hAnsi="宋体" w:eastAsia="宋体" w:cs="宋体"/>
                <w:kern w:val="2"/>
                <w:sz w:val="24"/>
                <w:szCs w:val="24"/>
                <w:highlight w:val="none"/>
                <w:lang w:val="zh-CN" w:eastAsia="zh-CN" w:bidi="ar-SA"/>
              </w:rPr>
              <w:t>）；</w:t>
            </w:r>
          </w:p>
        </w:tc>
      </w:tr>
      <w:tr w14:paraId="240A37D2">
        <w:tblPrEx>
          <w:tblCellMar>
            <w:top w:w="0" w:type="dxa"/>
            <w:left w:w="108" w:type="dxa"/>
            <w:bottom w:w="0" w:type="dxa"/>
            <w:right w:w="108" w:type="dxa"/>
          </w:tblCellMar>
        </w:tblPrEx>
        <w:trPr>
          <w:trHeight w:val="1299" w:hRule="atLeast"/>
          <w:jc w:val="center"/>
        </w:trPr>
        <w:tc>
          <w:tcPr>
            <w:tcW w:w="10111" w:type="dxa"/>
            <w:gridSpan w:val="4"/>
            <w:tcBorders>
              <w:top w:val="single" w:color="000000" w:sz="6" w:space="0"/>
              <w:left w:val="single" w:color="000000" w:sz="6" w:space="0"/>
              <w:bottom w:val="single" w:color="000000" w:sz="6" w:space="0"/>
              <w:right w:val="single" w:color="000000" w:sz="6" w:space="0"/>
            </w:tcBorders>
            <w:noWrap/>
            <w:vAlign w:val="center"/>
          </w:tcPr>
          <w:p w14:paraId="645CB4EA">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sz w:val="24"/>
                <w:szCs w:val="24"/>
                <w:highlight w:val="none"/>
              </w:rPr>
            </w:pPr>
            <w:r>
              <w:rPr>
                <w:rFonts w:hint="eastAsia" w:ascii="宋体" w:hAnsi="宋体" w:eastAsia="宋体" w:cs="宋体"/>
                <w:b/>
                <w:bCs/>
                <w:kern w:val="2"/>
                <w:sz w:val="24"/>
                <w:szCs w:val="24"/>
                <w:highlight w:val="none"/>
                <w:lang w:val="en-US" w:eastAsia="zh-CN" w:bidi="ar-SA"/>
              </w:rPr>
              <w:t>注：以上内容存在缺陷或不足是指</w:t>
            </w:r>
            <w:r>
              <w:rPr>
                <w:rFonts w:hint="eastAsia" w:ascii="宋体" w:hAnsi="宋体" w:cs="宋体"/>
                <w:b/>
                <w:bCs/>
                <w:kern w:val="2"/>
                <w:sz w:val="24"/>
                <w:szCs w:val="24"/>
                <w:highlight w:val="none"/>
                <w:lang w:val="en-US" w:eastAsia="zh-CN" w:bidi="ar-SA"/>
              </w:rPr>
              <w:t>供应商</w:t>
            </w:r>
            <w:r>
              <w:rPr>
                <w:rFonts w:hint="eastAsia" w:ascii="宋体" w:hAnsi="宋体" w:eastAsia="宋体" w:cs="宋体"/>
                <w:b/>
                <w:bCs/>
                <w:kern w:val="2"/>
                <w:sz w:val="24"/>
                <w:szCs w:val="24"/>
                <w:highlight w:val="none"/>
                <w:lang w:val="en-US" w:eastAsia="zh-CN" w:bidi="ar-SA"/>
              </w:rPr>
              <w:t>提供的内容存在不适用项目实际情况的情形、套用其他方案、凭空捏造、逻辑漏洞、科学原理错误及工作依据与本项目要求不一致、与项目实际情况不匹配以及不可能实现的夸大情形等情况。</w:t>
            </w:r>
          </w:p>
        </w:tc>
      </w:tr>
      <w:bookmarkEnd w:id="318"/>
      <w:bookmarkEnd w:id="319"/>
      <w:bookmarkEnd w:id="320"/>
      <w:bookmarkEnd w:id="321"/>
    </w:tbl>
    <w:p w14:paraId="59FC2939">
      <w:pPr>
        <w:autoSpaceDE w:val="0"/>
        <w:autoSpaceDN w:val="0"/>
        <w:spacing w:line="360" w:lineRule="auto"/>
        <w:ind w:firstLine="241" w:firstLineChars="100"/>
        <w:jc w:val="left"/>
        <w:rPr>
          <w:rFonts w:hint="eastAsia" w:ascii="宋体" w:hAnsi="宋体" w:cs="宋体"/>
          <w:b/>
          <w:bCs/>
          <w:color w:val="auto"/>
          <w:kern w:val="0"/>
          <w:sz w:val="24"/>
          <w:szCs w:val="24"/>
          <w:shd w:val="clear" w:color="auto" w:fill="FFFFFF"/>
          <w:lang w:eastAsia="zh-CN"/>
        </w:rPr>
      </w:pPr>
      <w:bookmarkStart w:id="379" w:name="_Toc325726025"/>
      <w:bookmarkStart w:id="380" w:name="_Toc376936756"/>
      <w:bookmarkStart w:id="381" w:name="_Toc6689"/>
      <w:bookmarkStart w:id="382" w:name="_Toc2506"/>
    </w:p>
    <w:p w14:paraId="27E3FBFB">
      <w:pPr>
        <w:widowControl/>
        <w:spacing w:line="360" w:lineRule="auto"/>
        <w:jc w:val="center"/>
        <w:outlineLvl w:val="1"/>
        <w:rPr>
          <w:rFonts w:hint="eastAsia" w:ascii="宋体" w:hAnsi="宋体" w:eastAsia="宋体" w:cs="宋体"/>
          <w:b/>
          <w:bCs/>
          <w:sz w:val="32"/>
          <w:szCs w:val="32"/>
          <w:highlight w:val="none"/>
        </w:rPr>
      </w:pPr>
      <w:bookmarkStart w:id="383" w:name="_Toc5270"/>
      <w:bookmarkStart w:id="384" w:name="_Toc25145"/>
      <w:bookmarkStart w:id="385" w:name="_Toc28746"/>
      <w:bookmarkStart w:id="386" w:name="_Toc27172"/>
      <w:bookmarkStart w:id="387" w:name="_Toc29914"/>
      <w:r>
        <w:rPr>
          <w:rFonts w:hint="eastAsia" w:ascii="宋体" w:hAnsi="宋体" w:cs="宋体"/>
          <w:b/>
          <w:bCs/>
          <w:sz w:val="32"/>
          <w:szCs w:val="32"/>
          <w:highlight w:val="none"/>
          <w:lang w:eastAsia="zh-CN"/>
        </w:rPr>
        <w:t>八</w:t>
      </w:r>
      <w:r>
        <w:rPr>
          <w:rFonts w:hint="eastAsia" w:ascii="宋体" w:hAnsi="宋体" w:eastAsia="宋体" w:cs="宋体"/>
          <w:b/>
          <w:bCs/>
          <w:sz w:val="32"/>
          <w:szCs w:val="32"/>
          <w:highlight w:val="none"/>
        </w:rPr>
        <w:t>、</w:t>
      </w:r>
      <w:bookmarkEnd w:id="379"/>
      <w:bookmarkEnd w:id="380"/>
      <w:r>
        <w:rPr>
          <w:rFonts w:hint="eastAsia" w:ascii="宋体" w:hAnsi="宋体" w:eastAsia="宋体" w:cs="宋体"/>
          <w:b/>
          <w:bCs/>
          <w:sz w:val="32"/>
          <w:szCs w:val="32"/>
          <w:highlight w:val="none"/>
        </w:rPr>
        <w:t>确定成交供应商</w:t>
      </w:r>
      <w:bookmarkEnd w:id="381"/>
      <w:bookmarkEnd w:id="382"/>
      <w:bookmarkEnd w:id="383"/>
      <w:bookmarkEnd w:id="384"/>
      <w:bookmarkEnd w:id="385"/>
      <w:bookmarkEnd w:id="386"/>
      <w:bookmarkEnd w:id="387"/>
    </w:p>
    <w:p w14:paraId="10DF1EE5">
      <w:pPr>
        <w:widowControl/>
        <w:spacing w:line="360" w:lineRule="auto"/>
        <w:jc w:val="left"/>
        <w:outlineLvl w:val="2"/>
        <w:rPr>
          <w:rFonts w:hint="eastAsia" w:ascii="宋体" w:hAnsi="宋体" w:cs="宋体"/>
          <w:b/>
          <w:bCs/>
          <w:sz w:val="24"/>
          <w:highlight w:val="none"/>
        </w:rPr>
      </w:pPr>
      <w:bookmarkStart w:id="388" w:name="_Toc325726026"/>
      <w:bookmarkStart w:id="389" w:name="_Toc376936757"/>
      <w:bookmarkStart w:id="390" w:name="_Toc31833"/>
      <w:bookmarkStart w:id="391" w:name="_Toc4950"/>
      <w:bookmarkStart w:id="392" w:name="_Toc20966"/>
      <w:bookmarkStart w:id="393" w:name="_Toc28889"/>
      <w:bookmarkStart w:id="394" w:name="_Toc17038"/>
      <w:bookmarkStart w:id="395" w:name="_Toc19040"/>
      <w:bookmarkStart w:id="396" w:name="_Toc21687"/>
      <w:bookmarkStart w:id="397" w:name="_Toc9375"/>
      <w:bookmarkStart w:id="398" w:name="_Toc5108"/>
      <w:r>
        <w:rPr>
          <w:rFonts w:hint="eastAsia" w:ascii="宋体" w:hAnsi="宋体" w:cs="宋体"/>
          <w:b/>
          <w:bCs/>
          <w:sz w:val="24"/>
          <w:highlight w:val="none"/>
          <w:lang w:val="en-US" w:eastAsia="zh-CN"/>
        </w:rPr>
        <w:t>23</w:t>
      </w:r>
      <w:r>
        <w:rPr>
          <w:rFonts w:hint="eastAsia" w:ascii="宋体" w:hAnsi="宋体" w:cs="宋体"/>
          <w:b/>
          <w:bCs/>
          <w:sz w:val="24"/>
          <w:highlight w:val="none"/>
        </w:rPr>
        <w:t>.推荐并确定成交</w:t>
      </w:r>
      <w:bookmarkEnd w:id="388"/>
      <w:bookmarkEnd w:id="389"/>
      <w:r>
        <w:rPr>
          <w:rFonts w:hint="eastAsia" w:ascii="宋体" w:hAnsi="宋体" w:cs="宋体"/>
          <w:b/>
          <w:bCs/>
          <w:sz w:val="24"/>
          <w:highlight w:val="none"/>
        </w:rPr>
        <w:t>供应商</w:t>
      </w:r>
      <w:bookmarkEnd w:id="390"/>
      <w:bookmarkEnd w:id="391"/>
      <w:bookmarkEnd w:id="392"/>
      <w:bookmarkEnd w:id="393"/>
      <w:bookmarkEnd w:id="394"/>
      <w:bookmarkEnd w:id="395"/>
      <w:bookmarkEnd w:id="396"/>
      <w:bookmarkEnd w:id="397"/>
      <w:bookmarkEnd w:id="398"/>
    </w:p>
    <w:p w14:paraId="26874C4B">
      <w:pPr>
        <w:spacing w:line="360" w:lineRule="auto"/>
        <w:ind w:firstLine="480"/>
        <w:jc w:val="left"/>
        <w:rPr>
          <w:rFonts w:hint="eastAsia" w:ascii="宋体" w:hAnsi="宋体" w:cs="宋体"/>
          <w:sz w:val="24"/>
          <w:highlight w:val="none"/>
        </w:rPr>
      </w:pPr>
      <w:r>
        <w:rPr>
          <w:rFonts w:hint="eastAsia" w:ascii="宋体" w:hAnsi="宋体" w:cs="宋体"/>
          <w:sz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7B84394">
      <w:pPr>
        <w:widowControl/>
        <w:spacing w:line="360" w:lineRule="auto"/>
        <w:jc w:val="left"/>
        <w:outlineLvl w:val="2"/>
        <w:rPr>
          <w:rFonts w:hint="eastAsia" w:ascii="宋体" w:hAnsi="宋体" w:cs="宋体"/>
          <w:b/>
          <w:bCs/>
          <w:sz w:val="24"/>
          <w:highlight w:val="none"/>
        </w:rPr>
      </w:pPr>
      <w:bookmarkStart w:id="399" w:name="_Toc2551"/>
      <w:bookmarkStart w:id="400" w:name="_Toc31032"/>
      <w:bookmarkStart w:id="401" w:name="_Toc7750"/>
      <w:bookmarkStart w:id="402" w:name="_Toc21515"/>
      <w:bookmarkStart w:id="403" w:name="_Toc13640"/>
      <w:bookmarkStart w:id="404" w:name="_Toc2346"/>
      <w:bookmarkStart w:id="405" w:name="_Toc2963"/>
      <w:bookmarkStart w:id="406" w:name="_Toc376936759"/>
      <w:bookmarkStart w:id="407" w:name="_Toc25805"/>
      <w:bookmarkStart w:id="408" w:name="_Toc1869"/>
      <w:bookmarkStart w:id="409" w:name="_Toc325726028"/>
      <w:bookmarkStart w:id="410" w:name="_Toc325726027"/>
      <w:r>
        <w:rPr>
          <w:rFonts w:hint="eastAsia" w:ascii="宋体" w:hAnsi="宋体" w:cs="宋体"/>
          <w:b/>
          <w:bCs/>
          <w:sz w:val="24"/>
          <w:highlight w:val="none"/>
          <w:lang w:val="en-US" w:eastAsia="zh-CN"/>
        </w:rPr>
        <w:t>24</w:t>
      </w:r>
      <w:r>
        <w:rPr>
          <w:rFonts w:hint="eastAsia" w:ascii="宋体" w:hAnsi="宋体" w:cs="宋体"/>
          <w:b/>
          <w:bCs/>
          <w:sz w:val="24"/>
          <w:highlight w:val="none"/>
        </w:rPr>
        <w:t>.成交通知</w:t>
      </w:r>
      <w:bookmarkEnd w:id="399"/>
      <w:bookmarkEnd w:id="400"/>
      <w:bookmarkEnd w:id="401"/>
      <w:bookmarkEnd w:id="402"/>
      <w:bookmarkEnd w:id="403"/>
      <w:bookmarkEnd w:id="404"/>
      <w:bookmarkEnd w:id="405"/>
      <w:bookmarkEnd w:id="406"/>
      <w:bookmarkEnd w:id="407"/>
      <w:bookmarkEnd w:id="408"/>
      <w:bookmarkEnd w:id="409"/>
    </w:p>
    <w:p w14:paraId="0E2F0E54">
      <w:pPr>
        <w:spacing w:line="360" w:lineRule="auto"/>
        <w:jc w:val="left"/>
        <w:rPr>
          <w:rFonts w:hint="eastAsia" w:ascii="宋体" w:hAnsi="宋体" w:cs="宋体"/>
          <w:sz w:val="24"/>
          <w:highlight w:val="none"/>
        </w:rPr>
      </w:pPr>
      <w:r>
        <w:rPr>
          <w:rFonts w:hint="eastAsia" w:ascii="宋体" w:hAnsi="宋体" w:cs="宋体"/>
          <w:sz w:val="24"/>
          <w:highlight w:val="none"/>
          <w:lang w:val="en-US" w:eastAsia="zh-CN"/>
        </w:rPr>
        <w:t>24</w:t>
      </w:r>
      <w:r>
        <w:rPr>
          <w:rFonts w:hint="eastAsia" w:ascii="宋体" w:hAnsi="宋体" w:cs="宋体"/>
          <w:sz w:val="24"/>
          <w:highlight w:val="none"/>
        </w:rPr>
        <w:t>.1采购人或者采购代理机构应当在成交供应商确定后2个工作日内，在青海政府采购网上公告成交结果，同时向成交供应商发出成交通知书。</w:t>
      </w:r>
    </w:p>
    <w:p w14:paraId="6DF14E8A">
      <w:pPr>
        <w:spacing w:line="360" w:lineRule="auto"/>
        <w:jc w:val="left"/>
        <w:rPr>
          <w:rFonts w:hint="eastAsia" w:ascii="宋体" w:hAnsi="宋体" w:cs="宋体"/>
          <w:sz w:val="24"/>
          <w:highlight w:val="none"/>
        </w:rPr>
      </w:pPr>
      <w:r>
        <w:rPr>
          <w:rFonts w:hint="eastAsia" w:ascii="宋体" w:hAnsi="宋体" w:cs="宋体"/>
          <w:sz w:val="24"/>
          <w:highlight w:val="none"/>
          <w:lang w:val="en-US" w:eastAsia="zh-CN"/>
        </w:rPr>
        <w:t>24</w:t>
      </w:r>
      <w:r>
        <w:rPr>
          <w:rFonts w:hint="eastAsia" w:ascii="宋体" w:hAnsi="宋体" w:cs="宋体"/>
          <w:sz w:val="24"/>
          <w:highlight w:val="none"/>
        </w:rPr>
        <w:t>.2《成交通知书》发出后，采购人改变成交结果的，或者成交供应商无正当理由放弃成交项目的，依法承担法律责任。</w:t>
      </w:r>
    </w:p>
    <w:p w14:paraId="2AE28023">
      <w:pPr>
        <w:widowControl/>
        <w:spacing w:line="360" w:lineRule="auto"/>
        <w:jc w:val="center"/>
        <w:outlineLvl w:val="1"/>
        <w:rPr>
          <w:rFonts w:hint="eastAsia" w:ascii="宋体" w:hAnsi="宋体" w:eastAsia="宋体" w:cs="宋体"/>
          <w:b/>
          <w:bCs/>
          <w:sz w:val="32"/>
          <w:szCs w:val="32"/>
          <w:highlight w:val="none"/>
        </w:rPr>
      </w:pPr>
      <w:bookmarkStart w:id="411" w:name="_Toc13220"/>
      <w:bookmarkStart w:id="412" w:name="_Toc5556"/>
      <w:bookmarkStart w:id="413" w:name="_Toc3048"/>
      <w:bookmarkStart w:id="414" w:name="_Toc9040"/>
      <w:bookmarkStart w:id="415" w:name="_Toc18063"/>
      <w:bookmarkStart w:id="416" w:name="_Toc376936758"/>
      <w:bookmarkStart w:id="417" w:name="_Toc31744"/>
      <w:bookmarkStart w:id="418" w:name="_Toc6472"/>
      <w:r>
        <w:rPr>
          <w:rFonts w:hint="eastAsia" w:ascii="宋体" w:hAnsi="宋体" w:cs="宋体"/>
          <w:b/>
          <w:bCs/>
          <w:sz w:val="32"/>
          <w:szCs w:val="32"/>
          <w:highlight w:val="none"/>
          <w:lang w:eastAsia="zh-CN"/>
        </w:rPr>
        <w:t>九</w:t>
      </w:r>
      <w:r>
        <w:rPr>
          <w:rFonts w:hint="eastAsia" w:ascii="宋体" w:hAnsi="宋体" w:eastAsia="宋体" w:cs="宋体"/>
          <w:b/>
          <w:bCs/>
          <w:sz w:val="32"/>
          <w:szCs w:val="32"/>
          <w:highlight w:val="none"/>
        </w:rPr>
        <w:t>、授予合同</w:t>
      </w:r>
      <w:bookmarkEnd w:id="410"/>
      <w:bookmarkEnd w:id="411"/>
      <w:bookmarkEnd w:id="412"/>
      <w:bookmarkEnd w:id="413"/>
      <w:bookmarkEnd w:id="414"/>
      <w:bookmarkEnd w:id="415"/>
      <w:bookmarkEnd w:id="416"/>
      <w:bookmarkEnd w:id="417"/>
      <w:bookmarkEnd w:id="418"/>
    </w:p>
    <w:p w14:paraId="03FAF9A4">
      <w:pPr>
        <w:widowControl/>
        <w:spacing w:line="360" w:lineRule="auto"/>
        <w:jc w:val="left"/>
        <w:outlineLvl w:val="2"/>
        <w:rPr>
          <w:rFonts w:hint="eastAsia" w:ascii="宋体" w:hAnsi="宋体" w:cs="宋体"/>
          <w:b/>
          <w:bCs/>
          <w:sz w:val="24"/>
          <w:highlight w:val="none"/>
        </w:rPr>
      </w:pPr>
      <w:bookmarkStart w:id="419" w:name="_Toc376936760"/>
      <w:bookmarkStart w:id="420" w:name="_Toc23650"/>
      <w:bookmarkStart w:id="421" w:name="_Toc8977"/>
      <w:bookmarkStart w:id="422" w:name="_Toc28650"/>
      <w:bookmarkStart w:id="423" w:name="_Toc325726029"/>
      <w:bookmarkStart w:id="424" w:name="_Toc31783"/>
      <w:bookmarkStart w:id="425" w:name="_Toc921"/>
      <w:bookmarkStart w:id="426" w:name="_Toc28394"/>
      <w:bookmarkStart w:id="427" w:name="_Toc3537"/>
      <w:bookmarkStart w:id="428" w:name="_Toc20378"/>
      <w:bookmarkStart w:id="429" w:name="_Toc20050"/>
      <w:r>
        <w:rPr>
          <w:rFonts w:hint="eastAsia" w:ascii="宋体" w:hAnsi="宋体" w:cs="宋体"/>
          <w:b/>
          <w:bCs/>
          <w:sz w:val="24"/>
          <w:highlight w:val="none"/>
          <w:lang w:val="en-US" w:eastAsia="zh-CN"/>
        </w:rPr>
        <w:t>25</w:t>
      </w:r>
      <w:r>
        <w:rPr>
          <w:rFonts w:hint="eastAsia" w:ascii="宋体" w:hAnsi="宋体" w:cs="宋体"/>
          <w:b/>
          <w:bCs/>
          <w:sz w:val="24"/>
          <w:highlight w:val="none"/>
        </w:rPr>
        <w:t>.签订合同</w:t>
      </w:r>
      <w:bookmarkEnd w:id="419"/>
      <w:bookmarkEnd w:id="420"/>
      <w:bookmarkEnd w:id="421"/>
      <w:bookmarkEnd w:id="422"/>
      <w:bookmarkEnd w:id="423"/>
      <w:bookmarkEnd w:id="424"/>
      <w:bookmarkEnd w:id="425"/>
      <w:bookmarkEnd w:id="426"/>
      <w:bookmarkEnd w:id="427"/>
      <w:bookmarkEnd w:id="428"/>
      <w:bookmarkEnd w:id="429"/>
    </w:p>
    <w:p w14:paraId="2874FF33">
      <w:pPr>
        <w:spacing w:line="360" w:lineRule="auto"/>
        <w:jc w:val="left"/>
        <w:rPr>
          <w:rFonts w:hint="eastAsia" w:ascii="宋体" w:hAnsi="宋体" w:cs="宋体"/>
          <w:color w:val="auto"/>
          <w:sz w:val="24"/>
          <w:highlight w:val="none"/>
        </w:rPr>
      </w:pPr>
      <w:bookmarkStart w:id="430" w:name="_Toc376936761"/>
      <w:bookmarkStart w:id="431" w:name="_Toc325726030"/>
      <w:r>
        <w:rPr>
          <w:rFonts w:hint="eastAsia" w:ascii="宋体" w:hAnsi="宋体" w:cs="宋体"/>
          <w:color w:val="auto"/>
          <w:sz w:val="24"/>
          <w:highlight w:val="none"/>
        </w:rPr>
        <w:t>25.1采购人与成交供应商应当在成交通知书发出之日起30日内，按照</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确定的合同文本以及采购标的、规格型号、采购金额、采购数量、技术和服务要求等事项签订政府采购合同。</w:t>
      </w:r>
    </w:p>
    <w:p w14:paraId="5AE36781">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25.2采购人不得向成交供应商提出超出</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以外的任何要求作为签订合同的条件，不得与成交供应商订立背离</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确定的合同文本以及采购标的、规格型号、采购金额、采购数量、技术和服务要求等实质性内容的协议。</w:t>
      </w:r>
    </w:p>
    <w:p w14:paraId="373C92ED">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25.3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2FEBCBD">
      <w:pPr>
        <w:spacing w:line="360" w:lineRule="auto"/>
        <w:jc w:val="left"/>
        <w:rPr>
          <w:rFonts w:hint="eastAsia" w:ascii="宋体" w:hAnsi="宋体" w:cs="宋体"/>
          <w:sz w:val="24"/>
          <w:highlight w:val="none"/>
        </w:rPr>
      </w:pPr>
    </w:p>
    <w:p w14:paraId="63453AFD">
      <w:pPr>
        <w:widowControl/>
        <w:spacing w:line="360" w:lineRule="auto"/>
        <w:jc w:val="center"/>
        <w:outlineLvl w:val="1"/>
        <w:rPr>
          <w:rFonts w:hint="eastAsia" w:ascii="宋体" w:hAnsi="宋体" w:eastAsia="宋体" w:cs="宋体"/>
          <w:b/>
          <w:bCs/>
          <w:sz w:val="32"/>
          <w:szCs w:val="32"/>
          <w:highlight w:val="none"/>
        </w:rPr>
      </w:pPr>
      <w:bookmarkStart w:id="432" w:name="_Toc31105"/>
      <w:bookmarkStart w:id="433" w:name="_Toc31751"/>
      <w:bookmarkStart w:id="434" w:name="_Toc896"/>
      <w:bookmarkStart w:id="435" w:name="_Toc31720"/>
      <w:bookmarkStart w:id="436" w:name="_Toc30130"/>
      <w:bookmarkStart w:id="437" w:name="_Toc22442"/>
      <w:bookmarkStart w:id="438" w:name="_Toc9702"/>
      <w:r>
        <w:rPr>
          <w:rFonts w:hint="eastAsia" w:ascii="宋体" w:hAnsi="宋体" w:cs="宋体"/>
          <w:b/>
          <w:bCs/>
          <w:sz w:val="32"/>
          <w:szCs w:val="32"/>
          <w:highlight w:val="none"/>
          <w:lang w:eastAsia="zh-CN"/>
        </w:rPr>
        <w:t>十</w:t>
      </w:r>
      <w:r>
        <w:rPr>
          <w:rFonts w:hint="eastAsia" w:ascii="宋体" w:hAnsi="宋体" w:eastAsia="宋体" w:cs="宋体"/>
          <w:b/>
          <w:bCs/>
          <w:sz w:val="32"/>
          <w:szCs w:val="32"/>
          <w:highlight w:val="none"/>
        </w:rPr>
        <w:t>、</w:t>
      </w:r>
      <w:bookmarkEnd w:id="430"/>
      <w:bookmarkEnd w:id="431"/>
      <w:r>
        <w:rPr>
          <w:rFonts w:hint="eastAsia" w:ascii="宋体" w:hAnsi="宋体" w:eastAsia="宋体" w:cs="宋体"/>
          <w:b/>
          <w:bCs/>
          <w:sz w:val="32"/>
          <w:szCs w:val="32"/>
          <w:highlight w:val="none"/>
        </w:rPr>
        <w:t>磋商活动终止</w:t>
      </w:r>
      <w:bookmarkEnd w:id="432"/>
      <w:bookmarkEnd w:id="433"/>
      <w:bookmarkEnd w:id="434"/>
      <w:bookmarkEnd w:id="435"/>
      <w:bookmarkEnd w:id="436"/>
      <w:bookmarkEnd w:id="437"/>
      <w:bookmarkEnd w:id="438"/>
    </w:p>
    <w:p w14:paraId="4683CD22">
      <w:pPr>
        <w:widowControl/>
        <w:spacing w:line="360" w:lineRule="auto"/>
        <w:jc w:val="left"/>
        <w:outlineLvl w:val="2"/>
        <w:rPr>
          <w:rFonts w:hint="eastAsia" w:ascii="宋体" w:hAnsi="宋体" w:cs="宋体"/>
          <w:b/>
          <w:bCs/>
          <w:color w:val="auto"/>
          <w:sz w:val="24"/>
          <w:highlight w:val="none"/>
        </w:rPr>
      </w:pPr>
      <w:bookmarkStart w:id="439" w:name="_Toc14964"/>
      <w:bookmarkStart w:id="440" w:name="_Toc26130"/>
      <w:bookmarkStart w:id="441" w:name="_Toc22429"/>
      <w:bookmarkStart w:id="442" w:name="_Toc8254"/>
      <w:bookmarkStart w:id="443" w:name="_Toc30627"/>
      <w:bookmarkStart w:id="444" w:name="_Toc21959"/>
      <w:bookmarkStart w:id="445" w:name="_Toc7098"/>
      <w:bookmarkStart w:id="446" w:name="_Toc11684"/>
      <w:bookmarkStart w:id="447" w:name="_Toc23036"/>
      <w:bookmarkStart w:id="448" w:name="_Toc25633"/>
      <w:bookmarkStart w:id="449" w:name="_Toc325726031"/>
      <w:bookmarkStart w:id="450" w:name="_Toc376936762"/>
      <w:bookmarkStart w:id="451" w:name="_Toc376936763"/>
      <w:bookmarkStart w:id="452" w:name="_Toc27950"/>
      <w:bookmarkStart w:id="453" w:name="_Toc325726032"/>
      <w:bookmarkStart w:id="454" w:name="_Toc6646"/>
      <w:bookmarkStart w:id="455" w:name="_Toc12067"/>
      <w:bookmarkStart w:id="456" w:name="_Toc8864"/>
      <w:r>
        <w:rPr>
          <w:rFonts w:hint="eastAsia" w:ascii="宋体" w:hAnsi="宋体" w:cs="宋体"/>
          <w:b/>
          <w:bCs/>
          <w:color w:val="auto"/>
          <w:sz w:val="24"/>
          <w:highlight w:val="none"/>
        </w:rPr>
        <w:t>26.终止情形</w:t>
      </w:r>
      <w:bookmarkEnd w:id="439"/>
      <w:bookmarkEnd w:id="440"/>
      <w:bookmarkEnd w:id="441"/>
      <w:bookmarkEnd w:id="442"/>
      <w:bookmarkEnd w:id="443"/>
      <w:bookmarkEnd w:id="444"/>
      <w:bookmarkEnd w:id="445"/>
      <w:bookmarkEnd w:id="446"/>
      <w:bookmarkEnd w:id="447"/>
      <w:bookmarkEnd w:id="448"/>
    </w:p>
    <w:p w14:paraId="0CF99EB6">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26.1</w:t>
      </w:r>
      <w:bookmarkEnd w:id="449"/>
      <w:bookmarkEnd w:id="450"/>
      <w:r>
        <w:rPr>
          <w:rFonts w:hint="eastAsia" w:ascii="宋体" w:hAnsi="宋体" w:cs="宋体"/>
          <w:color w:val="auto"/>
          <w:sz w:val="24"/>
          <w:highlight w:val="none"/>
        </w:rPr>
        <w:t>出现下列情形之一的，采购代理机构应当终止竞争性磋商采购活动，发布项目终止公告并说明原因，重新开展采购活动：</w:t>
      </w:r>
    </w:p>
    <w:p w14:paraId="6899583C">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（1）因情况变化，不再符合规定的竞争性磋商采购方式适用情形的；</w:t>
      </w:r>
    </w:p>
    <w:p w14:paraId="3A60D539">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（2）出现影响采购公正的违法、违规行为的；</w:t>
      </w:r>
    </w:p>
    <w:p w14:paraId="79CA4A57">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（3）除《政府采购竞争性磋商采购方式管理暂行办法》第二十一条第三款规定的情形外，在采购过程中符合要求的供应商或者报价未超过采购预算的供应商不足3家的。</w:t>
      </w:r>
    </w:p>
    <w:p w14:paraId="5BC76A25">
      <w:pPr>
        <w:spacing w:line="360" w:lineRule="auto"/>
        <w:rPr>
          <w:rFonts w:hint="eastAsia" w:ascii="宋体" w:hAnsi="宋体" w:cs="宋体"/>
          <w:color w:val="auto"/>
          <w:sz w:val="24"/>
          <w:highlight w:val="none"/>
        </w:rPr>
      </w:pPr>
      <w:r>
        <w:rPr>
          <w:rFonts w:hint="eastAsia" w:ascii="宋体" w:hAnsi="宋体" w:cs="宋体"/>
          <w:color w:val="auto"/>
          <w:sz w:val="24"/>
          <w:highlight w:val="none"/>
        </w:rPr>
        <w:t>26.2终止磋商活动后，由采购代理机构发布终止公告并说明原因。</w:t>
      </w:r>
    </w:p>
    <w:p w14:paraId="10D15E7E">
      <w:pPr>
        <w:widowControl/>
        <w:spacing w:line="360" w:lineRule="auto"/>
        <w:jc w:val="center"/>
        <w:outlineLvl w:val="1"/>
        <w:rPr>
          <w:rFonts w:hint="eastAsia" w:ascii="宋体" w:hAnsi="宋体" w:eastAsia="宋体" w:cs="宋体"/>
          <w:b/>
          <w:bCs/>
          <w:sz w:val="32"/>
          <w:szCs w:val="32"/>
          <w:highlight w:val="none"/>
        </w:rPr>
      </w:pPr>
      <w:bookmarkStart w:id="457" w:name="_Toc6703"/>
      <w:bookmarkStart w:id="458" w:name="_Toc30172"/>
      <w:bookmarkStart w:id="459" w:name="_Toc31003"/>
      <w:r>
        <w:rPr>
          <w:rFonts w:hint="eastAsia" w:ascii="宋体" w:hAnsi="宋体" w:eastAsia="宋体" w:cs="宋体"/>
          <w:b/>
          <w:bCs/>
          <w:sz w:val="32"/>
          <w:szCs w:val="32"/>
          <w:highlight w:val="none"/>
        </w:rPr>
        <w:t>十</w:t>
      </w:r>
      <w:r>
        <w:rPr>
          <w:rFonts w:hint="eastAsia" w:ascii="宋体" w:hAnsi="宋体" w:cs="宋体"/>
          <w:b/>
          <w:bCs/>
          <w:sz w:val="32"/>
          <w:szCs w:val="32"/>
          <w:highlight w:val="none"/>
          <w:lang w:eastAsia="zh-CN"/>
        </w:rPr>
        <w:t>一</w:t>
      </w:r>
      <w:r>
        <w:rPr>
          <w:rFonts w:hint="eastAsia" w:ascii="宋体" w:hAnsi="宋体" w:eastAsia="宋体" w:cs="宋体"/>
          <w:b/>
          <w:bCs/>
          <w:sz w:val="32"/>
          <w:szCs w:val="32"/>
          <w:highlight w:val="none"/>
        </w:rPr>
        <w:t>、处罚</w:t>
      </w:r>
      <w:bookmarkEnd w:id="451"/>
      <w:bookmarkEnd w:id="452"/>
      <w:bookmarkEnd w:id="453"/>
      <w:bookmarkEnd w:id="454"/>
      <w:bookmarkEnd w:id="455"/>
      <w:bookmarkEnd w:id="456"/>
      <w:bookmarkEnd w:id="457"/>
      <w:bookmarkEnd w:id="458"/>
      <w:bookmarkEnd w:id="459"/>
    </w:p>
    <w:p w14:paraId="14D0E0C4">
      <w:pPr>
        <w:widowControl/>
        <w:spacing w:line="360" w:lineRule="auto"/>
        <w:jc w:val="left"/>
        <w:outlineLvl w:val="2"/>
        <w:rPr>
          <w:rFonts w:hint="eastAsia" w:ascii="宋体" w:hAnsi="宋体" w:cs="宋体"/>
          <w:b/>
          <w:bCs/>
          <w:sz w:val="24"/>
          <w:highlight w:val="none"/>
        </w:rPr>
      </w:pPr>
      <w:bookmarkStart w:id="460" w:name="_Toc10401"/>
      <w:bookmarkStart w:id="461" w:name="_Toc7472"/>
      <w:bookmarkStart w:id="462" w:name="_Toc15624"/>
      <w:bookmarkStart w:id="463" w:name="_Toc12212"/>
      <w:bookmarkStart w:id="464" w:name="_Toc376936764"/>
      <w:bookmarkStart w:id="465" w:name="_Toc325726033"/>
      <w:bookmarkStart w:id="466" w:name="_Toc17567"/>
      <w:bookmarkStart w:id="467" w:name="_Toc31237"/>
      <w:bookmarkStart w:id="468" w:name="_Toc28018"/>
      <w:bookmarkStart w:id="469" w:name="_Toc22074"/>
      <w:bookmarkStart w:id="470" w:name="_Toc19409"/>
      <w:r>
        <w:rPr>
          <w:rFonts w:hint="eastAsia" w:ascii="宋体" w:hAnsi="宋体" w:cs="宋体"/>
          <w:b/>
          <w:bCs/>
          <w:sz w:val="24"/>
          <w:highlight w:val="none"/>
        </w:rPr>
        <w:t>2</w:t>
      </w:r>
      <w:r>
        <w:rPr>
          <w:rFonts w:ascii="宋体" w:hAnsi="宋体" w:cs="宋体"/>
          <w:b/>
          <w:bCs/>
          <w:sz w:val="24"/>
          <w:highlight w:val="none"/>
        </w:rPr>
        <w:t>5</w:t>
      </w:r>
      <w:r>
        <w:rPr>
          <w:rFonts w:hint="eastAsia" w:ascii="宋体" w:hAnsi="宋体" w:cs="宋体"/>
          <w:b/>
          <w:bCs/>
          <w:sz w:val="24"/>
          <w:highlight w:val="none"/>
        </w:rPr>
        <w:t>.处罚情形</w:t>
      </w:r>
      <w:bookmarkEnd w:id="460"/>
      <w:bookmarkEnd w:id="461"/>
      <w:bookmarkEnd w:id="462"/>
      <w:bookmarkEnd w:id="463"/>
      <w:bookmarkEnd w:id="464"/>
      <w:bookmarkEnd w:id="465"/>
      <w:bookmarkEnd w:id="466"/>
      <w:bookmarkEnd w:id="467"/>
      <w:bookmarkEnd w:id="468"/>
      <w:bookmarkEnd w:id="469"/>
      <w:bookmarkEnd w:id="470"/>
    </w:p>
    <w:p w14:paraId="5B45C44F">
      <w:pPr>
        <w:keepNext w:val="0"/>
        <w:keepLines w:val="0"/>
        <w:pageBreakBefore w:val="0"/>
        <w:kinsoku/>
        <w:overflowPunct/>
        <w:topLinePunct w:val="0"/>
        <w:autoSpaceDE w:val="0"/>
        <w:autoSpaceDN w:val="0"/>
        <w:bidi w:val="0"/>
        <w:adjustRightInd/>
        <w:snapToGrid/>
        <w:spacing w:line="336" w:lineRule="auto"/>
        <w:ind w:firstLine="480"/>
        <w:textAlignment w:val="auto"/>
        <w:rPr>
          <w:rFonts w:hint="eastAsia" w:ascii="宋体" w:hAnsi="宋体" w:cs="宋体"/>
          <w:sz w:val="24"/>
          <w:highlight w:val="none"/>
          <w:lang w:val="zh-CN"/>
        </w:rPr>
      </w:pPr>
      <w:r>
        <w:rPr>
          <w:rFonts w:hint="eastAsia" w:ascii="宋体" w:hAnsi="宋体" w:cs="宋体"/>
          <w:sz w:val="24"/>
          <w:highlight w:val="none"/>
          <w:lang w:val="zh-CN"/>
        </w:rPr>
        <w:t>中标人有下列情形之一的，中标无效，磋商保证金不予退还。情节严重的，报同级财政部门依法进行处理：</w:t>
      </w:r>
    </w:p>
    <w:p w14:paraId="2A851CB7">
      <w:pPr>
        <w:keepNext w:val="0"/>
        <w:keepLines w:val="0"/>
        <w:pageBreakBefore w:val="0"/>
        <w:kinsoku/>
        <w:overflowPunct/>
        <w:topLinePunct w:val="0"/>
        <w:autoSpaceDE w:val="0"/>
        <w:autoSpaceDN w:val="0"/>
        <w:bidi w:val="0"/>
        <w:adjustRightInd/>
        <w:snapToGrid/>
        <w:spacing w:line="336" w:lineRule="auto"/>
        <w:textAlignment w:val="auto"/>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1</w:t>
      </w:r>
      <w:r>
        <w:rPr>
          <w:rFonts w:hint="eastAsia" w:ascii="宋体" w:hAnsi="宋体" w:cs="宋体"/>
          <w:sz w:val="24"/>
          <w:highlight w:val="none"/>
          <w:lang w:val="zh-CN"/>
        </w:rPr>
        <w:t>）提供虚假材料谋取中标、成交的；</w:t>
      </w:r>
    </w:p>
    <w:p w14:paraId="11473C32">
      <w:pPr>
        <w:keepNext w:val="0"/>
        <w:keepLines w:val="0"/>
        <w:pageBreakBefore w:val="0"/>
        <w:kinsoku/>
        <w:overflowPunct/>
        <w:topLinePunct w:val="0"/>
        <w:autoSpaceDE w:val="0"/>
        <w:autoSpaceDN w:val="0"/>
        <w:bidi w:val="0"/>
        <w:adjustRightInd/>
        <w:snapToGrid/>
        <w:spacing w:line="336" w:lineRule="auto"/>
        <w:textAlignment w:val="auto"/>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）采取不正当手段诋毁、排挤其他供应商的；</w:t>
      </w:r>
    </w:p>
    <w:p w14:paraId="4D33591D">
      <w:pPr>
        <w:keepNext w:val="0"/>
        <w:keepLines w:val="0"/>
        <w:pageBreakBefore w:val="0"/>
        <w:kinsoku/>
        <w:overflowPunct/>
        <w:topLinePunct w:val="0"/>
        <w:autoSpaceDE w:val="0"/>
        <w:autoSpaceDN w:val="0"/>
        <w:bidi w:val="0"/>
        <w:adjustRightInd/>
        <w:snapToGrid/>
        <w:spacing w:line="336" w:lineRule="auto"/>
        <w:textAlignment w:val="auto"/>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3</w:t>
      </w:r>
      <w:r>
        <w:rPr>
          <w:rFonts w:hint="eastAsia" w:ascii="宋体" w:hAnsi="宋体" w:cs="宋体"/>
          <w:sz w:val="24"/>
          <w:highlight w:val="none"/>
          <w:lang w:val="zh-CN"/>
        </w:rPr>
        <w:t>）与采购人、其他供应商或者采购代理机构恶意串通的；</w:t>
      </w:r>
    </w:p>
    <w:p w14:paraId="140ECDC2">
      <w:pPr>
        <w:keepNext w:val="0"/>
        <w:keepLines w:val="0"/>
        <w:pageBreakBefore w:val="0"/>
        <w:kinsoku/>
        <w:overflowPunct/>
        <w:topLinePunct w:val="0"/>
        <w:autoSpaceDE w:val="0"/>
        <w:autoSpaceDN w:val="0"/>
        <w:bidi w:val="0"/>
        <w:adjustRightInd/>
        <w:snapToGrid/>
        <w:spacing w:line="336" w:lineRule="auto"/>
        <w:textAlignment w:val="auto"/>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4</w:t>
      </w:r>
      <w:r>
        <w:rPr>
          <w:rFonts w:hint="eastAsia" w:ascii="宋体" w:hAnsi="宋体" w:cs="宋体"/>
          <w:sz w:val="24"/>
          <w:highlight w:val="none"/>
          <w:lang w:val="zh-CN"/>
        </w:rPr>
        <w:t>）向采购人、采购代理机构行贿或者提供其他不正当利益的；</w:t>
      </w:r>
    </w:p>
    <w:p w14:paraId="1137E6DA">
      <w:pPr>
        <w:keepNext w:val="0"/>
        <w:keepLines w:val="0"/>
        <w:pageBreakBefore w:val="0"/>
        <w:kinsoku/>
        <w:overflowPunct/>
        <w:topLinePunct w:val="0"/>
        <w:autoSpaceDE w:val="0"/>
        <w:autoSpaceDN w:val="0"/>
        <w:bidi w:val="0"/>
        <w:adjustRightInd/>
        <w:snapToGrid/>
        <w:spacing w:line="336" w:lineRule="auto"/>
        <w:textAlignment w:val="auto"/>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5</w:t>
      </w:r>
      <w:r>
        <w:rPr>
          <w:rFonts w:hint="eastAsia" w:ascii="宋体" w:hAnsi="宋体" w:cs="宋体"/>
          <w:sz w:val="24"/>
          <w:highlight w:val="none"/>
          <w:lang w:val="zh-CN"/>
        </w:rPr>
        <w:t>）在招标采购过程中与采购人进行协商谈判的；</w:t>
      </w:r>
    </w:p>
    <w:p w14:paraId="34A1AB25">
      <w:pPr>
        <w:keepNext w:val="0"/>
        <w:keepLines w:val="0"/>
        <w:pageBreakBefore w:val="0"/>
        <w:kinsoku/>
        <w:overflowPunct/>
        <w:topLinePunct w:val="0"/>
        <w:autoSpaceDE w:val="0"/>
        <w:autoSpaceDN w:val="0"/>
        <w:bidi w:val="0"/>
        <w:adjustRightInd/>
        <w:snapToGrid/>
        <w:spacing w:line="336" w:lineRule="auto"/>
        <w:textAlignment w:val="auto"/>
        <w:rPr>
          <w:rFonts w:hint="eastAsia" w:ascii="宋体" w:hAnsi="宋体" w:cs="宋体"/>
          <w:sz w:val="24"/>
          <w:highlight w:val="none"/>
        </w:rPr>
      </w:pPr>
      <w:r>
        <w:rPr>
          <w:rFonts w:hint="eastAsia" w:ascii="宋体" w:hAnsi="宋体" w:cs="宋体"/>
          <w:sz w:val="24"/>
          <w:highlight w:val="none"/>
          <w:lang w:val="zh-CN"/>
        </w:rPr>
        <w:t>（</w:t>
      </w:r>
      <w:r>
        <w:rPr>
          <w:rFonts w:hint="eastAsia" w:ascii="宋体" w:hAnsi="宋体" w:cs="宋体"/>
          <w:sz w:val="24"/>
          <w:highlight w:val="none"/>
        </w:rPr>
        <w:t>6</w:t>
      </w:r>
      <w:r>
        <w:rPr>
          <w:rFonts w:hint="eastAsia" w:ascii="宋体" w:hAnsi="宋体" w:cs="宋体"/>
          <w:sz w:val="24"/>
          <w:highlight w:val="none"/>
          <w:lang w:val="zh-CN"/>
        </w:rPr>
        <w:t>）向磋商小组行贿或者提供其他不正当利益。</w:t>
      </w:r>
    </w:p>
    <w:p w14:paraId="0D601C3E">
      <w:pPr>
        <w:keepNext w:val="0"/>
        <w:keepLines w:val="0"/>
        <w:pageBreakBefore w:val="0"/>
        <w:widowControl/>
        <w:kinsoku/>
        <w:overflowPunct/>
        <w:topLinePunct w:val="0"/>
        <w:bidi w:val="0"/>
        <w:adjustRightInd/>
        <w:snapToGrid/>
        <w:spacing w:line="336" w:lineRule="auto"/>
        <w:jc w:val="center"/>
        <w:textAlignment w:val="auto"/>
        <w:outlineLvl w:val="1"/>
        <w:rPr>
          <w:rFonts w:hint="eastAsia" w:ascii="宋体" w:hAnsi="宋体" w:eastAsia="宋体" w:cs="宋体"/>
          <w:b/>
          <w:bCs/>
          <w:sz w:val="32"/>
          <w:szCs w:val="32"/>
          <w:highlight w:val="none"/>
        </w:rPr>
      </w:pPr>
      <w:bookmarkStart w:id="471" w:name="_Toc23255"/>
      <w:bookmarkStart w:id="472" w:name="_Toc16406"/>
      <w:bookmarkStart w:id="473" w:name="_Toc454"/>
      <w:bookmarkStart w:id="474" w:name="_Toc325726034"/>
      <w:bookmarkStart w:id="475" w:name="_Toc19538"/>
      <w:bookmarkStart w:id="476" w:name="_Toc25745"/>
      <w:bookmarkStart w:id="477" w:name="_Toc376936765"/>
      <w:bookmarkStart w:id="478" w:name="_Toc32367"/>
      <w:bookmarkStart w:id="479" w:name="_Toc7161"/>
      <w:r>
        <w:rPr>
          <w:rFonts w:hint="eastAsia" w:ascii="宋体" w:hAnsi="宋体" w:eastAsia="宋体" w:cs="宋体"/>
          <w:b/>
          <w:bCs/>
          <w:sz w:val="32"/>
          <w:szCs w:val="32"/>
          <w:highlight w:val="none"/>
        </w:rPr>
        <w:t>十</w:t>
      </w:r>
      <w:r>
        <w:rPr>
          <w:rFonts w:hint="eastAsia" w:ascii="宋体" w:hAnsi="宋体" w:cs="宋体"/>
          <w:b/>
          <w:bCs/>
          <w:sz w:val="32"/>
          <w:szCs w:val="32"/>
          <w:highlight w:val="none"/>
          <w:lang w:eastAsia="zh-CN"/>
        </w:rPr>
        <w:t>二</w:t>
      </w:r>
      <w:r>
        <w:rPr>
          <w:rFonts w:hint="eastAsia" w:ascii="宋体" w:hAnsi="宋体" w:eastAsia="宋体" w:cs="宋体"/>
          <w:b/>
          <w:bCs/>
          <w:sz w:val="32"/>
          <w:szCs w:val="32"/>
          <w:highlight w:val="none"/>
        </w:rPr>
        <w:t>、其他</w:t>
      </w:r>
      <w:bookmarkEnd w:id="471"/>
      <w:bookmarkEnd w:id="472"/>
      <w:bookmarkEnd w:id="473"/>
      <w:bookmarkEnd w:id="474"/>
      <w:bookmarkEnd w:id="475"/>
      <w:bookmarkEnd w:id="476"/>
      <w:bookmarkEnd w:id="477"/>
      <w:bookmarkEnd w:id="478"/>
      <w:bookmarkEnd w:id="479"/>
    </w:p>
    <w:p w14:paraId="59D8F5D9">
      <w:pPr>
        <w:keepNext w:val="0"/>
        <w:keepLines w:val="0"/>
        <w:pageBreakBefore w:val="0"/>
        <w:kinsoku/>
        <w:wordWrap w:val="0"/>
        <w:overflowPunct/>
        <w:topLinePunct w:val="0"/>
        <w:bidi w:val="0"/>
        <w:adjustRightInd/>
        <w:snapToGrid/>
        <w:spacing w:line="336" w:lineRule="auto"/>
        <w:ind w:firstLine="480"/>
        <w:textAlignment w:val="auto"/>
        <w:rPr>
          <w:rFonts w:hint="eastAsia" w:ascii="宋体" w:hAnsi="宋体" w:cs="宋体"/>
          <w:sz w:val="24"/>
          <w:highlight w:val="none"/>
        </w:rPr>
      </w:pPr>
      <w:r>
        <w:rPr>
          <w:rFonts w:hint="eastAsia" w:ascii="宋体" w:hAnsi="宋体" w:cs="宋体"/>
          <w:sz w:val="24"/>
          <w:highlight w:val="none"/>
        </w:rPr>
        <w:t>其他未尽事宜，按照《中华人民共和国政府采购法》、《中华人民共和国民法典》、《中华人民共和国政府采购法实施条例》、《政府采购竞争性磋商采购方式管理暂行办法》等法律法规的有关条款执行。</w:t>
      </w:r>
    </w:p>
    <w:p w14:paraId="0D899328">
      <w:pPr>
        <w:wordWrap w:val="0"/>
        <w:spacing w:line="360" w:lineRule="auto"/>
        <w:rPr>
          <w:rFonts w:hint="eastAsia" w:ascii="宋体" w:hAnsi="宋体" w:cs="宋体"/>
          <w:sz w:val="24"/>
          <w:highlight w:val="none"/>
        </w:rPr>
      </w:pPr>
      <w:r>
        <w:rPr>
          <w:rFonts w:hint="eastAsia" w:ascii="宋体" w:hAnsi="宋体" w:cs="宋体"/>
          <w:sz w:val="24"/>
          <w:highlight w:val="none"/>
        </w:rPr>
        <w:br w:type="page"/>
      </w:r>
    </w:p>
    <w:p w14:paraId="4CD4FCD7">
      <w:pPr>
        <w:keepNext/>
        <w:keepLines/>
        <w:widowControl/>
        <w:snapToGrid w:val="0"/>
        <w:spacing w:line="360" w:lineRule="auto"/>
        <w:jc w:val="center"/>
        <w:outlineLvl w:val="0"/>
        <w:rPr>
          <w:rFonts w:hint="eastAsia" w:ascii="宋体" w:hAnsi="宋体" w:cs="宋体"/>
          <w:sz w:val="24"/>
          <w:highlight w:val="none"/>
        </w:rPr>
      </w:pPr>
      <w:bookmarkStart w:id="480" w:name="_Toc26906"/>
      <w:r>
        <w:rPr>
          <w:rFonts w:hint="eastAsia" w:ascii="宋体" w:hAnsi="宋体" w:cs="宋体"/>
          <w:b/>
          <w:bCs/>
          <w:kern w:val="28"/>
          <w:sz w:val="36"/>
          <w:szCs w:val="36"/>
          <w:highlight w:val="none"/>
        </w:rPr>
        <w:t>第四部分  采购项目合同书</w:t>
      </w:r>
      <w:bookmarkEnd w:id="480"/>
    </w:p>
    <w:p w14:paraId="0EF51912">
      <w:pPr>
        <w:autoSpaceDE w:val="0"/>
        <w:autoSpaceDN w:val="0"/>
        <w:adjustRightInd w:val="0"/>
        <w:spacing w:line="360" w:lineRule="auto"/>
        <w:jc w:val="center"/>
        <w:rPr>
          <w:rFonts w:hint="eastAsia" w:ascii="宋体" w:hAnsi="宋体" w:cs="宋体"/>
          <w:b/>
          <w:bCs/>
          <w:kern w:val="0"/>
          <w:sz w:val="21"/>
          <w:szCs w:val="21"/>
          <w:highlight w:val="none"/>
          <w:lang w:val="zh-CN"/>
        </w:rPr>
      </w:pPr>
      <w:r>
        <w:rPr>
          <w:rFonts w:hint="eastAsia" w:ascii="宋体" w:hAnsi="宋体" w:cs="宋体"/>
          <w:b/>
          <w:bCs/>
          <w:kern w:val="0"/>
          <w:sz w:val="21"/>
          <w:szCs w:val="21"/>
          <w:highlight w:val="none"/>
          <w:lang w:val="zh-CN"/>
        </w:rPr>
        <w:t>（本合同为中小企业预留合同）</w:t>
      </w:r>
    </w:p>
    <w:p w14:paraId="12012CF3">
      <w:pPr>
        <w:spacing w:line="360" w:lineRule="auto"/>
        <w:rPr>
          <w:rFonts w:hint="eastAsia" w:ascii="宋体" w:hAnsi="宋体" w:cs="宋体"/>
          <w:sz w:val="24"/>
          <w:highlight w:val="none"/>
        </w:rPr>
      </w:pPr>
    </w:p>
    <w:p w14:paraId="6A79EE10">
      <w:pPr>
        <w:spacing w:line="360" w:lineRule="auto"/>
        <w:rPr>
          <w:rFonts w:hint="eastAsia" w:ascii="宋体" w:hAnsi="宋体" w:cs="宋体"/>
          <w:sz w:val="24"/>
          <w:highlight w:val="none"/>
        </w:rPr>
      </w:pPr>
    </w:p>
    <w:p w14:paraId="6E98BD89">
      <w:pPr>
        <w:spacing w:line="360" w:lineRule="auto"/>
        <w:rPr>
          <w:rFonts w:hint="eastAsia" w:ascii="宋体" w:hAnsi="宋体" w:cs="宋体"/>
          <w:sz w:val="24"/>
          <w:highlight w:val="none"/>
        </w:rPr>
      </w:pPr>
    </w:p>
    <w:p w14:paraId="4632AB0A">
      <w:pPr>
        <w:spacing w:line="360" w:lineRule="auto"/>
        <w:rPr>
          <w:rFonts w:hint="eastAsia" w:ascii="宋体" w:hAnsi="宋体" w:cs="宋体"/>
          <w:sz w:val="24"/>
          <w:highlight w:val="none"/>
        </w:rPr>
      </w:pPr>
    </w:p>
    <w:p w14:paraId="7F568779">
      <w:pPr>
        <w:autoSpaceDE w:val="0"/>
        <w:autoSpaceDN w:val="0"/>
        <w:spacing w:line="360" w:lineRule="auto"/>
        <w:jc w:val="center"/>
        <w:rPr>
          <w:rFonts w:hint="eastAsia" w:ascii="宋体" w:hAnsi="宋体" w:cs="宋体"/>
          <w:b/>
          <w:bCs/>
          <w:sz w:val="48"/>
          <w:szCs w:val="48"/>
          <w:highlight w:val="none"/>
        </w:rPr>
      </w:pPr>
      <w:r>
        <w:rPr>
          <w:rFonts w:hint="eastAsia" w:ascii="宋体" w:hAnsi="宋体" w:cs="宋体"/>
          <w:b/>
          <w:bCs/>
          <w:sz w:val="48"/>
          <w:szCs w:val="48"/>
          <w:highlight w:val="none"/>
          <w:lang w:val="zh-CN"/>
        </w:rPr>
        <w:t>青海省政府采购项目合同书</w:t>
      </w:r>
    </w:p>
    <w:p w14:paraId="1706DE76">
      <w:pPr>
        <w:spacing w:line="360" w:lineRule="auto"/>
        <w:rPr>
          <w:rFonts w:hint="eastAsia" w:ascii="宋体" w:hAnsi="宋体" w:cs="宋体"/>
          <w:sz w:val="24"/>
          <w:highlight w:val="none"/>
        </w:rPr>
      </w:pPr>
    </w:p>
    <w:p w14:paraId="5ABF9266">
      <w:pPr>
        <w:spacing w:line="360" w:lineRule="auto"/>
        <w:rPr>
          <w:rFonts w:hint="eastAsia" w:ascii="宋体" w:hAnsi="宋体" w:cs="宋体"/>
          <w:sz w:val="24"/>
          <w:highlight w:val="none"/>
        </w:rPr>
      </w:pPr>
    </w:p>
    <w:p w14:paraId="5CAD1DDE">
      <w:pPr>
        <w:spacing w:line="360" w:lineRule="auto"/>
        <w:rPr>
          <w:rFonts w:hint="eastAsia" w:ascii="宋体" w:hAnsi="宋体" w:cs="宋体"/>
          <w:sz w:val="24"/>
          <w:highlight w:val="none"/>
        </w:rPr>
      </w:pPr>
    </w:p>
    <w:p w14:paraId="4D31FC3F">
      <w:pPr>
        <w:spacing w:line="360" w:lineRule="auto"/>
        <w:rPr>
          <w:rFonts w:hint="eastAsia" w:ascii="宋体" w:hAnsi="宋体" w:cs="宋体"/>
          <w:sz w:val="24"/>
          <w:highlight w:val="none"/>
        </w:rPr>
      </w:pPr>
    </w:p>
    <w:p w14:paraId="3D6B3953">
      <w:pPr>
        <w:autoSpaceDE w:val="0"/>
        <w:autoSpaceDN w:val="0"/>
        <w:spacing w:line="360" w:lineRule="auto"/>
        <w:rPr>
          <w:rFonts w:hint="eastAsia" w:ascii="宋体" w:hAnsi="宋体" w:cs="宋体"/>
          <w:b/>
          <w:bCs/>
          <w:sz w:val="30"/>
          <w:szCs w:val="30"/>
          <w:highlight w:val="none"/>
          <w:lang w:val="zh-CN"/>
        </w:rPr>
      </w:pPr>
      <w:r>
        <w:rPr>
          <w:rFonts w:hint="eastAsia" w:ascii="宋体" w:hAnsi="宋体" w:cs="宋体"/>
          <w:b/>
          <w:bCs/>
          <w:sz w:val="30"/>
          <w:szCs w:val="30"/>
          <w:highlight w:val="none"/>
          <w:lang w:val="zh-CN"/>
        </w:rPr>
        <w:t>采购项目编号：</w:t>
      </w:r>
      <w:r>
        <w:rPr>
          <w:rFonts w:hint="eastAsia" w:ascii="宋体" w:hAnsi="宋体" w:cs="宋体"/>
          <w:b/>
          <w:bCs/>
          <w:sz w:val="30"/>
          <w:szCs w:val="30"/>
          <w:highlight w:val="none"/>
          <w:u w:val="single"/>
          <w:lang w:val="zh-CN"/>
        </w:rPr>
        <w:t>青海鼎誉竞磋（服务）2024-050</w:t>
      </w:r>
      <w:r>
        <w:rPr>
          <w:rFonts w:hint="eastAsia" w:ascii="宋体" w:hAnsi="宋体" w:cs="宋体"/>
          <w:b/>
          <w:bCs/>
          <w:sz w:val="30"/>
          <w:szCs w:val="30"/>
          <w:highlight w:val="none"/>
          <w:u w:val="single"/>
        </w:rPr>
        <w:t xml:space="preserve"> </w:t>
      </w:r>
    </w:p>
    <w:p w14:paraId="2599B775">
      <w:pPr>
        <w:autoSpaceDE w:val="0"/>
        <w:autoSpaceDN w:val="0"/>
        <w:spacing w:line="360" w:lineRule="auto"/>
        <w:ind w:left="2108" w:hanging="2108" w:hangingChars="700"/>
        <w:rPr>
          <w:rFonts w:hint="eastAsia" w:ascii="宋体" w:hAnsi="宋体" w:cs="宋体"/>
          <w:b/>
          <w:bCs/>
          <w:sz w:val="30"/>
          <w:szCs w:val="30"/>
          <w:highlight w:val="none"/>
        </w:rPr>
      </w:pPr>
      <w:r>
        <w:rPr>
          <w:rFonts w:hint="eastAsia" w:ascii="宋体" w:hAnsi="宋体" w:cs="宋体"/>
          <w:b/>
          <w:bCs/>
          <w:sz w:val="30"/>
          <w:szCs w:val="30"/>
          <w:highlight w:val="none"/>
          <w:lang w:val="zh-CN"/>
        </w:rPr>
        <w:t>采购项目名称：</w:t>
      </w:r>
      <w:r>
        <w:rPr>
          <w:rFonts w:hint="eastAsia" w:ascii="宋体" w:hAnsi="宋体" w:cs="宋体"/>
          <w:b/>
          <w:bCs/>
          <w:sz w:val="30"/>
          <w:szCs w:val="30"/>
          <w:highlight w:val="none"/>
          <w:u w:val="single"/>
          <w:lang w:val="zh-CN"/>
        </w:rPr>
        <w:t>青海省西宁市湟源县2024年河湟地区生态保护修复和水土流失综合治理草原改良项目</w:t>
      </w:r>
      <w:r>
        <w:rPr>
          <w:rFonts w:hint="eastAsia" w:ascii="宋体" w:hAnsi="宋体" w:cs="宋体"/>
          <w:b/>
          <w:bCs/>
          <w:sz w:val="30"/>
          <w:szCs w:val="30"/>
          <w:highlight w:val="none"/>
          <w:u w:val="single"/>
        </w:rPr>
        <w:t xml:space="preserve"> </w:t>
      </w:r>
    </w:p>
    <w:p w14:paraId="07196F25">
      <w:pPr>
        <w:autoSpaceDE w:val="0"/>
        <w:autoSpaceDN w:val="0"/>
        <w:spacing w:line="360" w:lineRule="auto"/>
        <w:rPr>
          <w:rFonts w:hint="default" w:ascii="宋体" w:hAnsi="宋体" w:cs="宋体"/>
          <w:b/>
          <w:bCs/>
          <w:sz w:val="30"/>
          <w:szCs w:val="30"/>
          <w:highlight w:val="none"/>
          <w:lang w:val="en-US"/>
        </w:rPr>
      </w:pPr>
      <w:r>
        <w:rPr>
          <w:rFonts w:hint="eastAsia" w:ascii="宋体" w:hAnsi="宋体" w:cs="宋体"/>
          <w:b/>
          <w:bCs/>
          <w:sz w:val="30"/>
          <w:szCs w:val="30"/>
          <w:highlight w:val="none"/>
          <w:lang w:val="zh-CN"/>
        </w:rPr>
        <w:t>采购合同编号：</w:t>
      </w:r>
      <w:r>
        <w:rPr>
          <w:rFonts w:hint="eastAsia" w:ascii="宋体" w:hAnsi="宋体" w:cs="宋体"/>
          <w:b/>
          <w:bCs/>
          <w:sz w:val="30"/>
          <w:szCs w:val="30"/>
          <w:highlight w:val="none"/>
          <w:u w:val="single"/>
        </w:rPr>
        <w:t>QHDY</w:t>
      </w:r>
      <w:r>
        <w:rPr>
          <w:rFonts w:hint="eastAsia" w:ascii="宋体" w:hAnsi="宋体" w:cs="宋体"/>
          <w:b/>
          <w:bCs/>
          <w:sz w:val="30"/>
          <w:szCs w:val="30"/>
          <w:highlight w:val="none"/>
          <w:u w:val="single"/>
          <w:lang w:val="zh-CN"/>
        </w:rPr>
        <w:t>-20</w:t>
      </w:r>
      <w:r>
        <w:rPr>
          <w:rFonts w:hint="eastAsia" w:ascii="宋体" w:hAnsi="宋体" w:cs="宋体"/>
          <w:b/>
          <w:bCs/>
          <w:sz w:val="30"/>
          <w:szCs w:val="30"/>
          <w:highlight w:val="none"/>
          <w:u w:val="single"/>
        </w:rPr>
        <w:t>2</w:t>
      </w:r>
      <w:r>
        <w:rPr>
          <w:rFonts w:hint="eastAsia" w:ascii="宋体" w:hAnsi="宋体" w:cs="宋体"/>
          <w:b/>
          <w:bCs/>
          <w:sz w:val="30"/>
          <w:szCs w:val="30"/>
          <w:highlight w:val="none"/>
          <w:u w:val="single"/>
          <w:lang w:val="en-US" w:eastAsia="zh-CN"/>
        </w:rPr>
        <w:t>4</w:t>
      </w:r>
      <w:r>
        <w:rPr>
          <w:rFonts w:hint="eastAsia" w:ascii="宋体" w:hAnsi="宋体" w:cs="宋体"/>
          <w:b/>
          <w:bCs/>
          <w:sz w:val="30"/>
          <w:szCs w:val="30"/>
          <w:highlight w:val="none"/>
          <w:u w:val="single"/>
        </w:rPr>
        <w:t>-0</w:t>
      </w:r>
      <w:r>
        <w:rPr>
          <w:rFonts w:hint="eastAsia" w:ascii="宋体" w:hAnsi="宋体" w:cs="宋体"/>
          <w:b/>
          <w:bCs/>
          <w:sz w:val="30"/>
          <w:szCs w:val="30"/>
          <w:highlight w:val="none"/>
          <w:u w:val="single"/>
          <w:lang w:val="en-US" w:eastAsia="zh-CN"/>
        </w:rPr>
        <w:t>50</w:t>
      </w:r>
    </w:p>
    <w:p w14:paraId="7A46FBFA">
      <w:pPr>
        <w:autoSpaceDE w:val="0"/>
        <w:autoSpaceDN w:val="0"/>
        <w:spacing w:line="360" w:lineRule="auto"/>
        <w:rPr>
          <w:rFonts w:hint="eastAsia" w:ascii="宋体" w:hAnsi="宋体" w:cs="宋体"/>
          <w:b/>
          <w:bCs/>
          <w:sz w:val="30"/>
          <w:szCs w:val="30"/>
          <w:highlight w:val="none"/>
        </w:rPr>
      </w:pPr>
      <w:r>
        <w:rPr>
          <w:rFonts w:hint="eastAsia" w:ascii="宋体" w:hAnsi="宋体" w:cs="宋体"/>
          <w:b/>
          <w:bCs/>
          <w:sz w:val="30"/>
          <w:szCs w:val="30"/>
          <w:highlight w:val="none"/>
          <w:lang w:val="zh-CN"/>
        </w:rPr>
        <w:t>合同金额（人民币）：</w:t>
      </w:r>
      <w:r>
        <w:rPr>
          <w:rFonts w:hint="eastAsia" w:ascii="宋体" w:hAnsi="宋体" w:cs="宋体"/>
          <w:b/>
          <w:bCs/>
          <w:sz w:val="30"/>
          <w:szCs w:val="30"/>
          <w:highlight w:val="none"/>
        </w:rPr>
        <w:t xml:space="preserve"> </w:t>
      </w:r>
      <w:r>
        <w:rPr>
          <w:rFonts w:hint="eastAsia" w:ascii="宋体" w:hAnsi="宋体" w:cs="宋体"/>
          <w:b/>
          <w:bCs/>
          <w:sz w:val="30"/>
          <w:szCs w:val="30"/>
          <w:highlight w:val="none"/>
          <w:u w:val="single"/>
        </w:rPr>
        <w:t xml:space="preserve">                              </w:t>
      </w:r>
    </w:p>
    <w:p w14:paraId="48A2923A">
      <w:pPr>
        <w:autoSpaceDE w:val="0"/>
        <w:autoSpaceDN w:val="0"/>
        <w:spacing w:line="360" w:lineRule="auto"/>
        <w:rPr>
          <w:rFonts w:hint="eastAsia" w:ascii="宋体" w:hAnsi="宋体" w:cs="宋体"/>
          <w:b/>
          <w:bCs/>
          <w:sz w:val="30"/>
          <w:szCs w:val="30"/>
          <w:highlight w:val="none"/>
        </w:rPr>
      </w:pPr>
      <w:r>
        <w:rPr>
          <w:rFonts w:hint="eastAsia" w:ascii="宋体" w:hAnsi="宋体" w:cs="宋体"/>
          <w:b/>
          <w:bCs/>
          <w:sz w:val="30"/>
          <w:szCs w:val="30"/>
          <w:highlight w:val="none"/>
          <w:lang w:val="zh-CN"/>
        </w:rPr>
        <w:t>采</w:t>
      </w:r>
      <w:r>
        <w:rPr>
          <w:rFonts w:hint="eastAsia" w:ascii="宋体" w:hAnsi="宋体" w:cs="宋体"/>
          <w:b/>
          <w:bCs/>
          <w:sz w:val="30"/>
          <w:szCs w:val="30"/>
          <w:highlight w:val="none"/>
        </w:rPr>
        <w:t xml:space="preserve"> </w:t>
      </w:r>
      <w:r>
        <w:rPr>
          <w:rFonts w:hint="eastAsia" w:ascii="宋体" w:hAnsi="宋体" w:cs="宋体"/>
          <w:b/>
          <w:bCs/>
          <w:sz w:val="30"/>
          <w:szCs w:val="30"/>
          <w:highlight w:val="none"/>
          <w:lang w:val="zh-CN"/>
        </w:rPr>
        <w:t>购</w:t>
      </w:r>
      <w:r>
        <w:rPr>
          <w:rFonts w:hint="eastAsia" w:ascii="宋体" w:hAnsi="宋体" w:cs="宋体"/>
          <w:b/>
          <w:bCs/>
          <w:sz w:val="30"/>
          <w:szCs w:val="30"/>
          <w:highlight w:val="none"/>
        </w:rPr>
        <w:t xml:space="preserve"> </w:t>
      </w:r>
      <w:r>
        <w:rPr>
          <w:rFonts w:hint="eastAsia" w:ascii="宋体" w:hAnsi="宋体" w:cs="宋体"/>
          <w:b/>
          <w:bCs/>
          <w:sz w:val="30"/>
          <w:szCs w:val="30"/>
          <w:highlight w:val="none"/>
          <w:lang w:val="zh-CN"/>
        </w:rPr>
        <w:t>人（甲方）：</w:t>
      </w:r>
      <w:r>
        <w:rPr>
          <w:rFonts w:hint="eastAsia" w:ascii="宋体" w:hAnsi="宋体" w:cs="宋体"/>
          <w:b/>
          <w:bCs/>
          <w:sz w:val="30"/>
          <w:szCs w:val="30"/>
          <w:highlight w:val="none"/>
          <w:u w:val="single"/>
        </w:rPr>
        <w:t xml:space="preserve">                      </w:t>
      </w:r>
      <w:r>
        <w:rPr>
          <w:rFonts w:hint="eastAsia" w:ascii="宋体" w:hAnsi="宋体" w:cs="宋体"/>
          <w:b/>
          <w:bCs/>
          <w:sz w:val="30"/>
          <w:szCs w:val="30"/>
          <w:highlight w:val="none"/>
          <w:u w:val="single"/>
          <w:lang w:val="zh-CN"/>
        </w:rPr>
        <w:t>（盖章）</w:t>
      </w:r>
    </w:p>
    <w:p w14:paraId="65E9496B">
      <w:pPr>
        <w:autoSpaceDE w:val="0"/>
        <w:autoSpaceDN w:val="0"/>
        <w:spacing w:line="360" w:lineRule="auto"/>
        <w:rPr>
          <w:rFonts w:hint="eastAsia" w:ascii="宋体" w:hAnsi="宋体" w:cs="宋体"/>
          <w:b/>
          <w:bCs/>
          <w:sz w:val="30"/>
          <w:szCs w:val="30"/>
          <w:highlight w:val="none"/>
        </w:rPr>
      </w:pPr>
      <w:r>
        <w:rPr>
          <w:rFonts w:hint="eastAsia" w:ascii="宋体" w:hAnsi="宋体" w:cs="宋体"/>
          <w:b/>
          <w:bCs/>
          <w:sz w:val="30"/>
          <w:szCs w:val="30"/>
          <w:highlight w:val="none"/>
          <w:lang w:val="zh-CN"/>
        </w:rPr>
        <w:t>供 应 商（乙方）：</w:t>
      </w:r>
      <w:r>
        <w:rPr>
          <w:rFonts w:hint="eastAsia" w:ascii="宋体" w:hAnsi="宋体" w:cs="宋体"/>
          <w:b/>
          <w:bCs/>
          <w:sz w:val="30"/>
          <w:szCs w:val="30"/>
          <w:highlight w:val="none"/>
          <w:u w:val="single"/>
        </w:rPr>
        <w:t xml:space="preserve">                      </w:t>
      </w:r>
      <w:r>
        <w:rPr>
          <w:rFonts w:hint="eastAsia" w:ascii="宋体" w:hAnsi="宋体" w:cs="宋体"/>
          <w:b/>
          <w:bCs/>
          <w:sz w:val="30"/>
          <w:szCs w:val="30"/>
          <w:highlight w:val="none"/>
          <w:u w:val="single"/>
          <w:lang w:val="zh-CN"/>
        </w:rPr>
        <w:t>（盖章）</w:t>
      </w:r>
    </w:p>
    <w:p w14:paraId="19EE9028">
      <w:pPr>
        <w:autoSpaceDE w:val="0"/>
        <w:autoSpaceDN w:val="0"/>
        <w:spacing w:line="360" w:lineRule="auto"/>
        <w:rPr>
          <w:rFonts w:hint="eastAsia" w:ascii="宋体" w:hAnsi="宋体" w:cs="宋体"/>
          <w:b/>
          <w:bCs/>
          <w:sz w:val="30"/>
          <w:szCs w:val="30"/>
          <w:highlight w:val="none"/>
        </w:rPr>
      </w:pPr>
      <w:r>
        <w:rPr>
          <w:rFonts w:hint="eastAsia" w:ascii="宋体" w:hAnsi="宋体" w:cs="宋体"/>
          <w:b/>
          <w:bCs/>
          <w:sz w:val="30"/>
          <w:szCs w:val="30"/>
          <w:highlight w:val="none"/>
          <w:lang w:val="zh-CN"/>
        </w:rPr>
        <w:t>采购日期：</w:t>
      </w:r>
      <w:r>
        <w:rPr>
          <w:rFonts w:hint="eastAsia" w:ascii="宋体" w:hAnsi="宋体" w:cs="宋体"/>
          <w:b/>
          <w:bCs/>
          <w:sz w:val="30"/>
          <w:szCs w:val="30"/>
          <w:highlight w:val="none"/>
          <w:u w:val="single"/>
        </w:rPr>
        <w:t xml:space="preserve">                                      </w:t>
      </w:r>
    </w:p>
    <w:p w14:paraId="081DE1BB">
      <w:pPr>
        <w:spacing w:line="360" w:lineRule="auto"/>
        <w:ind w:firstLine="480"/>
        <w:rPr>
          <w:rFonts w:hint="eastAsia" w:ascii="宋体" w:hAnsi="宋体" w:cs="宋体"/>
          <w:sz w:val="24"/>
          <w:highlight w:val="none"/>
        </w:rPr>
      </w:pPr>
    </w:p>
    <w:p w14:paraId="6EE72D68">
      <w:pPr>
        <w:spacing w:line="360" w:lineRule="auto"/>
        <w:ind w:firstLine="480"/>
        <w:rPr>
          <w:rFonts w:hint="eastAsia" w:ascii="宋体" w:hAnsi="宋体" w:cs="宋体"/>
          <w:sz w:val="24"/>
          <w:highlight w:val="none"/>
        </w:rPr>
      </w:pPr>
    </w:p>
    <w:p w14:paraId="5057C336">
      <w:pPr>
        <w:spacing w:line="360" w:lineRule="auto"/>
        <w:ind w:firstLine="480"/>
        <w:rPr>
          <w:rFonts w:hint="eastAsia" w:ascii="宋体" w:hAnsi="宋体" w:cs="宋体"/>
          <w:sz w:val="24"/>
          <w:highlight w:val="none"/>
        </w:rPr>
      </w:pPr>
    </w:p>
    <w:p w14:paraId="48DAC839">
      <w:pPr>
        <w:snapToGrid w:val="0"/>
        <w:spacing w:line="480" w:lineRule="atLeast"/>
        <w:rPr>
          <w:rFonts w:hint="eastAsia" w:ascii="宋体" w:hAnsi="宋体" w:cs="宋体"/>
          <w:color w:val="000000"/>
          <w:sz w:val="32"/>
          <w:szCs w:val="32"/>
          <w:highlight w:val="none"/>
        </w:rPr>
      </w:pPr>
    </w:p>
    <w:p w14:paraId="0271603F">
      <w:pPr>
        <w:pStyle w:val="18"/>
        <w:rPr>
          <w:rFonts w:hint="eastAsia" w:ascii="宋体" w:hAnsi="宋体" w:cs="宋体"/>
          <w:color w:val="000000"/>
          <w:sz w:val="32"/>
          <w:szCs w:val="32"/>
          <w:highlight w:val="none"/>
        </w:rPr>
      </w:pPr>
    </w:p>
    <w:p w14:paraId="05CB0071">
      <w:pPr>
        <w:rPr>
          <w:rFonts w:hint="eastAsia"/>
        </w:rPr>
      </w:pPr>
    </w:p>
    <w:p w14:paraId="1C2CB93B">
      <w:pPr>
        <w:pStyle w:val="18"/>
        <w:rPr>
          <w:rFonts w:hint="eastAsia" w:ascii="宋体" w:hAnsi="宋体" w:cs="宋体"/>
          <w:color w:val="000000"/>
          <w:sz w:val="32"/>
          <w:szCs w:val="32"/>
          <w:highlight w:val="none"/>
        </w:rPr>
      </w:pPr>
    </w:p>
    <w:p w14:paraId="00412030">
      <w:pPr>
        <w:pStyle w:val="18"/>
        <w:rPr>
          <w:rFonts w:hint="eastAsia" w:ascii="宋体" w:hAnsi="宋体" w:cs="宋体"/>
          <w:color w:val="000000"/>
          <w:sz w:val="32"/>
          <w:szCs w:val="32"/>
          <w:highlight w:val="none"/>
        </w:rPr>
      </w:pPr>
    </w:p>
    <w:p w14:paraId="73C6DE2E">
      <w:pPr>
        <w:snapToGrid w:val="0"/>
        <w:spacing w:line="560" w:lineRule="exact"/>
        <w:jc w:val="center"/>
        <w:rPr>
          <w:rFonts w:hint="eastAsia" w:ascii="宋体" w:hAnsi="宋体" w:cs="宋体"/>
          <w:b/>
          <w:bCs/>
          <w:color w:val="000000"/>
          <w:sz w:val="44"/>
          <w:szCs w:val="44"/>
          <w:highlight w:val="none"/>
        </w:rPr>
      </w:pPr>
    </w:p>
    <w:p w14:paraId="2A57EA6F">
      <w:pPr>
        <w:autoSpaceDE w:val="0"/>
        <w:autoSpaceDN w:val="0"/>
        <w:adjustRightInd w:val="0"/>
        <w:spacing w:line="360" w:lineRule="auto"/>
        <w:jc w:val="left"/>
        <w:rPr>
          <w:rFonts w:hint="eastAsia" w:ascii="宋体" w:hAnsi="宋体" w:cs="宋体"/>
          <w:b/>
          <w:bCs/>
          <w:color w:val="000000"/>
          <w:kern w:val="0"/>
          <w:sz w:val="28"/>
          <w:szCs w:val="28"/>
          <w:highlight w:val="none"/>
        </w:rPr>
      </w:pPr>
      <w:r>
        <w:rPr>
          <w:rFonts w:hint="eastAsia" w:ascii="宋体" w:hAnsi="宋体" w:cs="宋体"/>
          <w:b/>
          <w:bCs/>
          <w:color w:val="000000"/>
          <w:kern w:val="0"/>
          <w:sz w:val="28"/>
          <w:szCs w:val="28"/>
          <w:highlight w:val="none"/>
          <w:lang w:val="zh-CN"/>
        </w:rPr>
        <w:t>采</w:t>
      </w:r>
      <w:r>
        <w:rPr>
          <w:rFonts w:hint="eastAsia" w:ascii="宋体" w:hAnsi="宋体" w:cs="宋体"/>
          <w:b/>
          <w:bCs/>
          <w:color w:val="000000"/>
          <w:kern w:val="0"/>
          <w:sz w:val="28"/>
          <w:szCs w:val="28"/>
          <w:highlight w:val="none"/>
        </w:rPr>
        <w:t xml:space="preserve"> </w:t>
      </w:r>
      <w:r>
        <w:rPr>
          <w:rFonts w:hint="eastAsia" w:ascii="宋体" w:hAnsi="宋体" w:cs="宋体"/>
          <w:b/>
          <w:bCs/>
          <w:color w:val="000000"/>
          <w:kern w:val="0"/>
          <w:sz w:val="28"/>
          <w:szCs w:val="28"/>
          <w:highlight w:val="none"/>
          <w:lang w:val="zh-CN"/>
        </w:rPr>
        <w:t>购</w:t>
      </w:r>
      <w:r>
        <w:rPr>
          <w:rFonts w:hint="eastAsia" w:ascii="宋体" w:hAnsi="宋体" w:cs="宋体"/>
          <w:b/>
          <w:bCs/>
          <w:color w:val="000000"/>
          <w:kern w:val="0"/>
          <w:sz w:val="28"/>
          <w:szCs w:val="28"/>
          <w:highlight w:val="none"/>
        </w:rPr>
        <w:t xml:space="preserve"> </w:t>
      </w:r>
      <w:r>
        <w:rPr>
          <w:rFonts w:hint="eastAsia" w:ascii="宋体" w:hAnsi="宋体" w:cs="宋体"/>
          <w:b/>
          <w:bCs/>
          <w:color w:val="000000"/>
          <w:kern w:val="0"/>
          <w:sz w:val="28"/>
          <w:szCs w:val="28"/>
          <w:highlight w:val="none"/>
          <w:lang w:val="zh-CN"/>
        </w:rPr>
        <w:t>人（以下简称甲方）：</w:t>
      </w:r>
    </w:p>
    <w:p w14:paraId="0693F4CA">
      <w:pPr>
        <w:autoSpaceDE w:val="0"/>
        <w:autoSpaceDN w:val="0"/>
        <w:adjustRightInd w:val="0"/>
        <w:spacing w:line="360" w:lineRule="auto"/>
        <w:rPr>
          <w:rFonts w:hint="eastAsia" w:ascii="宋体" w:hAnsi="宋体" w:cs="宋体"/>
          <w:color w:val="000000"/>
          <w:kern w:val="0"/>
          <w:sz w:val="28"/>
          <w:szCs w:val="28"/>
          <w:highlight w:val="none"/>
        </w:rPr>
      </w:pPr>
      <w:r>
        <w:rPr>
          <w:rFonts w:hint="eastAsia" w:ascii="宋体" w:hAnsi="宋体" w:cs="宋体"/>
          <w:b/>
          <w:bCs/>
          <w:color w:val="000000"/>
          <w:kern w:val="0"/>
          <w:sz w:val="30"/>
          <w:szCs w:val="30"/>
          <w:highlight w:val="none"/>
          <w:lang w:val="zh-CN"/>
        </w:rPr>
        <w:t>中</w:t>
      </w:r>
      <w:r>
        <w:rPr>
          <w:rFonts w:hint="eastAsia" w:ascii="宋体" w:hAnsi="宋体" w:cs="宋体"/>
          <w:b/>
          <w:bCs/>
          <w:color w:val="000000"/>
          <w:kern w:val="0"/>
          <w:sz w:val="30"/>
          <w:szCs w:val="30"/>
          <w:highlight w:val="none"/>
        </w:rPr>
        <w:t xml:space="preserve"> </w:t>
      </w:r>
      <w:r>
        <w:rPr>
          <w:rFonts w:hint="eastAsia" w:ascii="宋体" w:hAnsi="宋体" w:cs="宋体"/>
          <w:b/>
          <w:bCs/>
          <w:color w:val="000000"/>
          <w:kern w:val="0"/>
          <w:sz w:val="30"/>
          <w:szCs w:val="30"/>
          <w:highlight w:val="none"/>
          <w:lang w:val="zh-CN"/>
        </w:rPr>
        <w:t>标</w:t>
      </w:r>
      <w:r>
        <w:rPr>
          <w:rFonts w:hint="eastAsia" w:ascii="宋体" w:hAnsi="宋体" w:cs="宋体"/>
          <w:b/>
          <w:bCs/>
          <w:color w:val="000000"/>
          <w:kern w:val="0"/>
          <w:sz w:val="30"/>
          <w:szCs w:val="30"/>
          <w:highlight w:val="none"/>
        </w:rPr>
        <w:t xml:space="preserve"> </w:t>
      </w:r>
      <w:r>
        <w:rPr>
          <w:rFonts w:hint="eastAsia" w:ascii="宋体" w:hAnsi="宋体" w:cs="宋体"/>
          <w:b/>
          <w:bCs/>
          <w:color w:val="000000"/>
          <w:kern w:val="0"/>
          <w:sz w:val="30"/>
          <w:szCs w:val="30"/>
          <w:highlight w:val="none"/>
          <w:lang w:val="zh-CN"/>
        </w:rPr>
        <w:t>人</w:t>
      </w:r>
      <w:r>
        <w:rPr>
          <w:rFonts w:hint="eastAsia" w:ascii="宋体" w:hAnsi="宋体" w:cs="宋体"/>
          <w:b/>
          <w:bCs/>
          <w:color w:val="000000"/>
          <w:kern w:val="0"/>
          <w:sz w:val="28"/>
          <w:szCs w:val="28"/>
          <w:highlight w:val="none"/>
          <w:lang w:val="zh-CN"/>
        </w:rPr>
        <w:t>（以下简称乙方）：</w:t>
      </w:r>
    </w:p>
    <w:p w14:paraId="22B26A48">
      <w:pPr>
        <w:pStyle w:val="3"/>
        <w:spacing w:after="0" w:line="480" w:lineRule="exact"/>
        <w:ind w:left="0" w:leftChars="0" w:firstLine="48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甲、乙双方根据</w:t>
      </w:r>
      <w:r>
        <w:rPr>
          <w:rFonts w:hint="eastAsia" w:ascii="宋体" w:hAnsi="宋体" w:cs="宋体"/>
          <w:color w:val="000000"/>
          <w:kern w:val="0"/>
          <w:sz w:val="24"/>
          <w:highlight w:val="none"/>
          <w:u w:val="single"/>
        </w:rPr>
        <w:t>20xx</w:t>
      </w:r>
      <w:r>
        <w:rPr>
          <w:rFonts w:hint="eastAsia" w:ascii="宋体" w:hAnsi="宋体" w:cs="宋体"/>
          <w:color w:val="000000"/>
          <w:kern w:val="0"/>
          <w:sz w:val="24"/>
          <w:highlight w:val="none"/>
          <w:u w:val="single"/>
          <w:lang w:val="zh-CN"/>
        </w:rPr>
        <w:t>年</w:t>
      </w:r>
      <w:r>
        <w:rPr>
          <w:rFonts w:hint="eastAsia" w:ascii="宋体" w:hAnsi="宋体" w:cs="宋体"/>
          <w:color w:val="000000"/>
          <w:kern w:val="0"/>
          <w:sz w:val="24"/>
          <w:highlight w:val="none"/>
          <w:u w:val="single"/>
        </w:rPr>
        <w:t>xx</w:t>
      </w:r>
      <w:r>
        <w:rPr>
          <w:rFonts w:hint="eastAsia" w:ascii="宋体" w:hAnsi="宋体" w:cs="宋体"/>
          <w:color w:val="000000"/>
          <w:kern w:val="0"/>
          <w:sz w:val="24"/>
          <w:highlight w:val="none"/>
          <w:u w:val="single"/>
          <w:lang w:val="zh-CN"/>
        </w:rPr>
        <w:t>月</w:t>
      </w:r>
      <w:r>
        <w:rPr>
          <w:rFonts w:hint="eastAsia" w:ascii="宋体" w:hAnsi="宋体" w:cs="宋体"/>
          <w:color w:val="000000"/>
          <w:kern w:val="0"/>
          <w:sz w:val="24"/>
          <w:highlight w:val="none"/>
          <w:u w:val="single"/>
        </w:rPr>
        <w:t>x</w:t>
      </w:r>
      <w:r>
        <w:rPr>
          <w:rFonts w:hint="eastAsia" w:ascii="宋体" w:hAnsi="宋体" w:cs="宋体"/>
          <w:kern w:val="0"/>
          <w:sz w:val="24"/>
          <w:highlight w:val="none"/>
          <w:u w:val="single"/>
        </w:rPr>
        <w:t>x</w:t>
      </w:r>
      <w:r>
        <w:rPr>
          <w:rFonts w:hint="eastAsia" w:ascii="宋体" w:hAnsi="宋体" w:cs="宋体"/>
          <w:kern w:val="0"/>
          <w:sz w:val="24"/>
          <w:highlight w:val="none"/>
          <w:u w:val="single"/>
          <w:lang w:val="zh-CN"/>
        </w:rPr>
        <w:t>日，</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zh-CN"/>
        </w:rPr>
        <w:t>,【</w:t>
      </w:r>
      <w:r>
        <w:rPr>
          <w:rFonts w:hint="eastAsia" w:ascii="宋体" w:hAnsi="宋体" w:cs="宋体"/>
          <w:kern w:val="0"/>
          <w:sz w:val="24"/>
          <w:highlight w:val="none"/>
          <w:u w:val="single"/>
        </w:rPr>
        <w:t xml:space="preserve">采购编号：               </w:t>
      </w:r>
      <w:r>
        <w:rPr>
          <w:rFonts w:hint="eastAsia" w:ascii="宋体" w:hAnsi="宋体" w:cs="宋体"/>
          <w:kern w:val="0"/>
          <w:sz w:val="24"/>
          <w:highlight w:val="none"/>
          <w:u w:val="single"/>
          <w:lang w:val="zh-CN"/>
        </w:rPr>
        <w:t>】</w:t>
      </w:r>
      <w:r>
        <w:rPr>
          <w:rFonts w:hint="eastAsia" w:ascii="宋体" w:hAnsi="宋体" w:cs="宋体"/>
          <w:color w:val="000000"/>
          <w:kern w:val="0"/>
          <w:sz w:val="24"/>
          <w:highlight w:val="none"/>
          <w:u w:val="single"/>
          <w:lang w:val="zh-CN"/>
        </w:rPr>
        <w:t>的竞争性磋商文件要求和采购代理机构出具的《</w:t>
      </w:r>
      <w:r>
        <w:rPr>
          <w:rFonts w:hint="eastAsia" w:ascii="宋体" w:hAnsi="宋体" w:cs="宋体"/>
          <w:color w:val="000000"/>
          <w:kern w:val="0"/>
          <w:sz w:val="24"/>
          <w:highlight w:val="none"/>
          <w:u w:val="single"/>
        </w:rPr>
        <w:t>成交</w:t>
      </w:r>
      <w:r>
        <w:rPr>
          <w:rFonts w:hint="eastAsia" w:ascii="宋体" w:hAnsi="宋体" w:cs="宋体"/>
          <w:color w:val="000000"/>
          <w:kern w:val="0"/>
          <w:sz w:val="24"/>
          <w:highlight w:val="none"/>
          <w:u w:val="single"/>
          <w:lang w:val="zh-CN"/>
        </w:rPr>
        <w:t>通知书》</w:t>
      </w:r>
      <w:r>
        <w:rPr>
          <w:rFonts w:hint="eastAsia" w:ascii="宋体" w:hAnsi="宋体" w:cs="宋体"/>
          <w:color w:val="000000"/>
          <w:kern w:val="0"/>
          <w:sz w:val="24"/>
          <w:highlight w:val="none"/>
          <w:lang w:val="zh-CN"/>
        </w:rPr>
        <w:t>，并经双方协商一致，签订本合同协议书。</w:t>
      </w:r>
    </w:p>
    <w:p w14:paraId="5DAE1886">
      <w:pPr>
        <w:autoSpaceDE w:val="0"/>
        <w:autoSpaceDN w:val="0"/>
        <w:spacing w:line="360" w:lineRule="auto"/>
        <w:rPr>
          <w:rFonts w:hint="eastAsia" w:ascii="宋体" w:hAnsi="宋体" w:cs="宋体"/>
          <w:sz w:val="24"/>
          <w:highlight w:val="none"/>
          <w:lang w:val="zh-CN"/>
        </w:rPr>
      </w:pPr>
      <w:r>
        <w:rPr>
          <w:rFonts w:hint="eastAsia" w:ascii="宋体" w:hAnsi="宋体" w:cs="宋体"/>
          <w:sz w:val="24"/>
          <w:highlight w:val="none"/>
          <w:lang w:val="zh-CN"/>
        </w:rPr>
        <w:t>一、签订本政府采购合同的依据</w:t>
      </w:r>
    </w:p>
    <w:p w14:paraId="3E18EDDB">
      <w:pPr>
        <w:autoSpaceDE w:val="0"/>
        <w:autoSpaceDN w:val="0"/>
        <w:spacing w:line="360" w:lineRule="auto"/>
        <w:ind w:firstLine="480"/>
        <w:rPr>
          <w:rFonts w:hint="eastAsia" w:ascii="宋体" w:hAnsi="宋体" w:cs="宋体"/>
          <w:sz w:val="24"/>
          <w:highlight w:val="none"/>
          <w:lang w:val="zh-CN"/>
        </w:rPr>
      </w:pPr>
      <w:r>
        <w:rPr>
          <w:rFonts w:hint="eastAsia" w:ascii="宋体" w:hAnsi="宋体" w:cs="宋体"/>
          <w:sz w:val="24"/>
          <w:highlight w:val="none"/>
          <w:lang w:val="zh-CN"/>
        </w:rPr>
        <w:t>本政府采购合同所附下列文件是构成本政府采购合同不可分割的部分：</w:t>
      </w:r>
    </w:p>
    <w:p w14:paraId="47CF3E38">
      <w:pPr>
        <w:autoSpaceDE w:val="0"/>
        <w:autoSpaceDN w:val="0"/>
        <w:spacing w:line="480" w:lineRule="exact"/>
        <w:ind w:firstLine="48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1.竞争性磋商文件；</w:t>
      </w:r>
    </w:p>
    <w:p w14:paraId="26FCEF8D">
      <w:pPr>
        <w:autoSpaceDE w:val="0"/>
        <w:autoSpaceDN w:val="0"/>
        <w:spacing w:line="480" w:lineRule="exact"/>
        <w:ind w:firstLine="48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2.</w:t>
      </w:r>
      <w:r>
        <w:rPr>
          <w:rFonts w:hint="eastAsia" w:ascii="宋体" w:hAnsi="宋体" w:cs="宋体"/>
          <w:color w:val="000000"/>
          <w:kern w:val="0"/>
          <w:sz w:val="24"/>
          <w:highlight w:val="none"/>
        </w:rPr>
        <w:t>竞争性磋商</w:t>
      </w:r>
      <w:r>
        <w:rPr>
          <w:rFonts w:hint="eastAsia" w:ascii="宋体" w:hAnsi="宋体" w:cs="宋体"/>
          <w:color w:val="000000"/>
          <w:kern w:val="0"/>
          <w:sz w:val="24"/>
          <w:highlight w:val="none"/>
          <w:lang w:val="zh-CN"/>
        </w:rPr>
        <w:t>文件的澄清、变更公告；</w:t>
      </w:r>
    </w:p>
    <w:p w14:paraId="18D306B0">
      <w:pPr>
        <w:autoSpaceDE w:val="0"/>
        <w:autoSpaceDN w:val="0"/>
        <w:spacing w:line="480" w:lineRule="exact"/>
        <w:ind w:firstLine="48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3.中</w:t>
      </w:r>
      <w:r>
        <w:rPr>
          <w:rFonts w:hint="eastAsia" w:ascii="宋体" w:hAnsi="宋体" w:cs="宋体"/>
          <w:color w:val="000000"/>
          <w:kern w:val="0"/>
          <w:sz w:val="24"/>
          <w:highlight w:val="none"/>
        </w:rPr>
        <w:t>成交供应商</w:t>
      </w:r>
      <w:r>
        <w:rPr>
          <w:rFonts w:hint="eastAsia" w:ascii="宋体" w:hAnsi="宋体" w:cs="宋体"/>
          <w:color w:val="000000"/>
          <w:kern w:val="0"/>
          <w:sz w:val="24"/>
          <w:highlight w:val="none"/>
          <w:lang w:val="zh-CN"/>
        </w:rPr>
        <w:t>提交的响应文件；</w:t>
      </w:r>
    </w:p>
    <w:p w14:paraId="7C5B0CA1">
      <w:pPr>
        <w:autoSpaceDE w:val="0"/>
        <w:autoSpaceDN w:val="0"/>
        <w:spacing w:line="480" w:lineRule="exact"/>
        <w:ind w:firstLine="48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4.竞争性磋商文件中规定的政府采购合同通用条款；</w:t>
      </w:r>
    </w:p>
    <w:p w14:paraId="6F50FA0D">
      <w:pPr>
        <w:autoSpaceDE w:val="0"/>
        <w:autoSpaceDN w:val="0"/>
        <w:spacing w:line="480" w:lineRule="exact"/>
        <w:ind w:firstLine="48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5.成交通知书；</w:t>
      </w:r>
    </w:p>
    <w:p w14:paraId="06E2F0D6">
      <w:pPr>
        <w:autoSpaceDE w:val="0"/>
        <w:autoSpaceDN w:val="0"/>
        <w:spacing w:line="480" w:lineRule="exact"/>
        <w:ind w:firstLine="48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6.履约保证金缴费证明。（</w:t>
      </w:r>
      <w:r>
        <w:rPr>
          <w:rFonts w:hint="eastAsia" w:ascii="宋体" w:hAnsi="宋体" w:cs="宋体"/>
          <w:color w:val="000000"/>
          <w:kern w:val="0"/>
          <w:sz w:val="24"/>
          <w:highlight w:val="none"/>
        </w:rPr>
        <w:t>若有</w:t>
      </w:r>
      <w:r>
        <w:rPr>
          <w:rFonts w:hint="eastAsia" w:ascii="宋体" w:hAnsi="宋体" w:cs="宋体"/>
          <w:color w:val="000000"/>
          <w:kern w:val="0"/>
          <w:sz w:val="24"/>
          <w:highlight w:val="none"/>
          <w:lang w:val="zh-CN"/>
        </w:rPr>
        <w:t>）</w:t>
      </w:r>
    </w:p>
    <w:p w14:paraId="57E72A1B">
      <w:pPr>
        <w:autoSpaceDE w:val="0"/>
        <w:autoSpaceDN w:val="0"/>
        <w:spacing w:line="480" w:lineRule="exact"/>
        <w:ind w:firstLine="480"/>
        <w:rPr>
          <w:rFonts w:hint="eastAsia" w:ascii="宋体" w:hAnsi="宋体" w:cs="宋体"/>
          <w:color w:val="000000"/>
          <w:kern w:val="0"/>
          <w:sz w:val="24"/>
          <w:highlight w:val="none"/>
          <w:lang w:val="zh-CN"/>
        </w:rPr>
      </w:pPr>
      <w:r>
        <w:rPr>
          <w:rFonts w:hint="eastAsia" w:ascii="宋体" w:hAnsi="宋体" w:cs="宋体"/>
          <w:color w:val="000000"/>
          <w:kern w:val="0"/>
          <w:sz w:val="24"/>
          <w:highlight w:val="none"/>
        </w:rPr>
        <w:t>7</w:t>
      </w:r>
      <w:r>
        <w:rPr>
          <w:rFonts w:hint="eastAsia" w:ascii="宋体" w:hAnsi="宋体" w:cs="宋体"/>
          <w:color w:val="000000"/>
          <w:kern w:val="0"/>
          <w:sz w:val="24"/>
          <w:highlight w:val="none"/>
          <w:lang w:val="zh-CN"/>
        </w:rPr>
        <w:t>.其他合同文件（</w:t>
      </w:r>
      <w:r>
        <w:rPr>
          <w:rFonts w:hint="eastAsia" w:ascii="宋体" w:hAnsi="宋体" w:cs="宋体"/>
          <w:color w:val="000000"/>
          <w:kern w:val="0"/>
          <w:sz w:val="24"/>
          <w:highlight w:val="none"/>
        </w:rPr>
        <w:t>签订合同时约定的其他附件</w:t>
      </w:r>
      <w:r>
        <w:rPr>
          <w:rFonts w:hint="eastAsia" w:ascii="宋体" w:hAnsi="宋体" w:cs="宋体"/>
          <w:color w:val="000000"/>
          <w:kern w:val="0"/>
          <w:sz w:val="24"/>
          <w:highlight w:val="none"/>
          <w:lang w:val="zh-CN"/>
        </w:rPr>
        <w:t>）。</w:t>
      </w:r>
    </w:p>
    <w:p w14:paraId="2BB2DFEF">
      <w:pPr>
        <w:keepNext w:val="0"/>
        <w:keepLines w:val="0"/>
        <w:pageBreakBefore w:val="0"/>
        <w:widowControl w:val="0"/>
        <w:kinsoku/>
        <w:wordWrap/>
        <w:overflowPunct/>
        <w:topLinePunct w:val="0"/>
        <w:autoSpaceDE w:val="0"/>
        <w:autoSpaceDN w:val="0"/>
        <w:bidi w:val="0"/>
        <w:adjustRightInd/>
        <w:spacing w:line="360" w:lineRule="auto"/>
        <w:ind w:firstLine="480"/>
        <w:textAlignment w:val="auto"/>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在合同订立及履行过程中形成的与合同有关的文件均构成合同文件组成部分，并具有同等法律效力。</w:t>
      </w:r>
    </w:p>
    <w:p w14:paraId="0D4390B0">
      <w:pPr>
        <w:keepNext w:val="0"/>
        <w:keepLines w:val="0"/>
        <w:pageBreakBefore w:val="0"/>
        <w:widowControl w:val="0"/>
        <w:kinsoku/>
        <w:wordWrap/>
        <w:overflowPunct/>
        <w:topLinePunct w:val="0"/>
        <w:autoSpaceDE w:val="0"/>
        <w:autoSpaceDN w:val="0"/>
        <w:bidi w:val="0"/>
        <w:adjustRightInd/>
        <w:snapToGrid w:val="0"/>
        <w:spacing w:line="360" w:lineRule="auto"/>
        <w:jc w:val="left"/>
        <w:textAlignment w:val="auto"/>
        <w:rPr>
          <w:rFonts w:ascii="宋体"/>
          <w:color w:val="000000"/>
          <w:sz w:val="24"/>
          <w:highlight w:val="none"/>
        </w:rPr>
      </w:pPr>
      <w:r>
        <w:rPr>
          <w:rFonts w:hint="eastAsia" w:ascii="宋体"/>
          <w:color w:val="000000"/>
          <w:sz w:val="24"/>
          <w:highlight w:val="none"/>
        </w:rPr>
        <w:t xml:space="preserve">二、合同标的及金额 </w:t>
      </w:r>
    </w:p>
    <w:p w14:paraId="398C8459">
      <w:pPr>
        <w:keepNext w:val="0"/>
        <w:keepLines w:val="0"/>
        <w:pageBreakBefore w:val="0"/>
        <w:widowControl w:val="0"/>
        <w:kinsoku/>
        <w:wordWrap/>
        <w:overflowPunct/>
        <w:topLinePunct w:val="0"/>
        <w:bidi w:val="0"/>
        <w:adjustRightInd/>
        <w:spacing w:line="360" w:lineRule="auto"/>
        <w:ind w:firstLine="470" w:firstLineChars="196"/>
        <w:textAlignment w:val="auto"/>
        <w:rPr>
          <w:rFonts w:ascii="宋体" w:hAnsi="宋体"/>
          <w:color w:val="000000"/>
          <w:sz w:val="24"/>
          <w:highlight w:val="none"/>
        </w:rPr>
      </w:pPr>
      <w:r>
        <w:rPr>
          <w:rFonts w:hint="eastAsia" w:ascii="宋体" w:hAnsi="宋体"/>
          <w:color w:val="000000"/>
          <w:sz w:val="24"/>
          <w:highlight w:val="none"/>
        </w:rPr>
        <w:t>1、按《成交通知书》表明的成交价格成交，中标价为（大写）</w:t>
      </w:r>
      <w:r>
        <w:rPr>
          <w:rFonts w:hint="eastAsia" w:ascii="宋体" w:hAnsi="宋体"/>
          <w:color w:val="000000"/>
          <w:sz w:val="24"/>
          <w:highlight w:val="none"/>
          <w:u w:val="single"/>
        </w:rPr>
        <w:t xml:space="preserve">      </w:t>
      </w:r>
      <w:r>
        <w:rPr>
          <w:rFonts w:hint="eastAsia" w:ascii="宋体" w:hAnsi="宋体"/>
          <w:color w:val="000000"/>
          <w:sz w:val="24"/>
          <w:highlight w:val="none"/>
        </w:rPr>
        <w:t>（小写）</w:t>
      </w:r>
      <w:r>
        <w:rPr>
          <w:rFonts w:hint="eastAsia" w:ascii="宋体" w:hAnsi="宋体"/>
          <w:color w:val="000000"/>
          <w:sz w:val="24"/>
          <w:highlight w:val="none"/>
          <w:u w:val="single"/>
        </w:rPr>
        <w:t xml:space="preserve">        </w:t>
      </w:r>
      <w:r>
        <w:rPr>
          <w:rFonts w:hint="eastAsia" w:ascii="宋体" w:hAnsi="宋体"/>
          <w:color w:val="000000"/>
          <w:sz w:val="24"/>
          <w:highlight w:val="none"/>
        </w:rPr>
        <w:t>；</w:t>
      </w:r>
    </w:p>
    <w:p w14:paraId="1BAC2CEC">
      <w:pPr>
        <w:keepNext w:val="0"/>
        <w:keepLines w:val="0"/>
        <w:pageBreakBefore w:val="0"/>
        <w:widowControl w:val="0"/>
        <w:kinsoku/>
        <w:wordWrap/>
        <w:overflowPunct/>
        <w:topLinePunct w:val="0"/>
        <w:bidi w:val="0"/>
        <w:adjustRightInd/>
        <w:spacing w:line="360" w:lineRule="auto"/>
        <w:ind w:firstLine="470" w:firstLineChars="196"/>
        <w:textAlignment w:val="auto"/>
        <w:rPr>
          <w:rFonts w:hint="eastAsia" w:ascii="宋体" w:hAnsi="宋体"/>
          <w:color w:val="000000"/>
          <w:sz w:val="24"/>
          <w:highlight w:val="none"/>
        </w:rPr>
      </w:pPr>
      <w:r>
        <w:rPr>
          <w:rFonts w:hint="eastAsia" w:ascii="宋体" w:hAnsi="宋体"/>
          <w:color w:val="000000"/>
          <w:sz w:val="24"/>
          <w:highlight w:val="none"/>
        </w:rPr>
        <w:t>2、服务一览表（见附件，须有甲乙双方盖章）；</w:t>
      </w:r>
    </w:p>
    <w:p w14:paraId="4F83A833">
      <w:pPr>
        <w:spacing w:line="360" w:lineRule="auto"/>
        <w:ind w:firstLine="480" w:firstLineChars="200"/>
        <w:rPr>
          <w:rFonts w:hint="eastAsia" w:ascii="宋体" w:hAnsi="宋体" w:eastAsia="宋体"/>
          <w:color w:val="000000"/>
          <w:sz w:val="24"/>
          <w:highlight w:val="none"/>
          <w:u w:val="single"/>
          <w:lang w:eastAsia="zh-CN"/>
        </w:rPr>
      </w:pPr>
      <w:r>
        <w:rPr>
          <w:rFonts w:hint="eastAsia" w:ascii="宋体" w:hAnsi="宋体"/>
          <w:color w:val="000000"/>
          <w:sz w:val="24"/>
          <w:highlight w:val="none"/>
        </w:rPr>
        <w:t>3、本合同以人民币进行结算，合同总价包括：</w:t>
      </w:r>
      <w:r>
        <w:rPr>
          <w:rFonts w:hint="eastAsia" w:ascii="宋体" w:hAnsi="宋体" w:cs="宋体"/>
          <w:i w:val="0"/>
          <w:iCs w:val="0"/>
          <w:sz w:val="24"/>
          <w:highlight w:val="none"/>
          <w:u w:val="single"/>
          <w:lang w:val="en-US" w:eastAsia="zh-CN"/>
        </w:rPr>
        <w:t>肥料费、包装费、运输费、人工费，机械费、采购代理费、税金及不可预见费等完成本项目的全部费用。</w:t>
      </w:r>
    </w:p>
    <w:p w14:paraId="399D12CF">
      <w:pPr>
        <w:spacing w:line="460" w:lineRule="exact"/>
        <w:ind w:firstLine="480" w:firstLineChars="200"/>
        <w:rPr>
          <w:rFonts w:ascii="宋体"/>
          <w:color w:val="000000"/>
          <w:sz w:val="24"/>
          <w:highlight w:val="none"/>
        </w:rPr>
      </w:pPr>
      <w:r>
        <w:rPr>
          <w:rFonts w:hint="eastAsia" w:ascii="宋体"/>
          <w:color w:val="000000"/>
          <w:sz w:val="24"/>
          <w:highlight w:val="none"/>
        </w:rPr>
        <w:t>乙方不得以设备、运输等费用上涨为由要求甲方另行支付其他任何费用。</w:t>
      </w:r>
    </w:p>
    <w:p w14:paraId="783EC40F">
      <w:pPr>
        <w:spacing w:line="480" w:lineRule="exact"/>
        <w:rPr>
          <w:rFonts w:ascii="宋体" w:hAnsi="宋体"/>
          <w:color w:val="000000"/>
          <w:sz w:val="24"/>
          <w:highlight w:val="none"/>
        </w:rPr>
      </w:pPr>
      <w:r>
        <w:rPr>
          <w:rFonts w:hint="eastAsia" w:ascii="宋体" w:hAnsi="宋体"/>
          <w:color w:val="000000"/>
          <w:sz w:val="24"/>
          <w:highlight w:val="none"/>
        </w:rPr>
        <w:t>三、质量保证</w:t>
      </w:r>
    </w:p>
    <w:p w14:paraId="4DE17835">
      <w:pPr>
        <w:spacing w:line="480" w:lineRule="exact"/>
        <w:ind w:firstLine="470" w:firstLineChars="196"/>
        <w:rPr>
          <w:rFonts w:ascii="宋体" w:hAnsi="宋体"/>
          <w:color w:val="000000"/>
          <w:sz w:val="24"/>
          <w:highlight w:val="none"/>
        </w:rPr>
      </w:pPr>
      <w:r>
        <w:rPr>
          <w:rFonts w:hint="eastAsia" w:ascii="宋体" w:hAnsi="宋体"/>
          <w:color w:val="000000"/>
          <w:sz w:val="24"/>
          <w:highlight w:val="none"/>
        </w:rPr>
        <w:t>1、乙方所提供的服务质量、人员配备必须与</w:t>
      </w:r>
      <w:r>
        <w:rPr>
          <w:rFonts w:hint="eastAsia" w:ascii="宋体" w:hAnsi="宋体"/>
          <w:color w:val="000000"/>
          <w:sz w:val="24"/>
          <w:highlight w:val="none"/>
          <w:lang w:eastAsia="zh-CN"/>
        </w:rPr>
        <w:t>磋商文件</w:t>
      </w:r>
      <w:r>
        <w:rPr>
          <w:rFonts w:hint="eastAsia" w:ascii="宋体" w:hAnsi="宋体"/>
          <w:color w:val="000000"/>
          <w:sz w:val="24"/>
          <w:highlight w:val="none"/>
        </w:rPr>
        <w:t>、响应文件和承诺相一致。</w:t>
      </w:r>
    </w:p>
    <w:p w14:paraId="4A8DD99E">
      <w:pPr>
        <w:spacing w:line="480" w:lineRule="exact"/>
        <w:ind w:firstLine="470" w:firstLineChars="196"/>
        <w:rPr>
          <w:rFonts w:ascii="宋体" w:hAnsi="宋体"/>
          <w:color w:val="000000"/>
          <w:sz w:val="24"/>
          <w:highlight w:val="none"/>
        </w:rPr>
      </w:pPr>
      <w:r>
        <w:rPr>
          <w:rFonts w:hint="eastAsia" w:ascii="宋体" w:hAnsi="宋体"/>
          <w:color w:val="000000"/>
          <w:sz w:val="24"/>
          <w:highlight w:val="none"/>
        </w:rPr>
        <w:t>2、乙方应保证提供服务不会侵犯任何第三方的权利。</w:t>
      </w:r>
    </w:p>
    <w:p w14:paraId="3254337B">
      <w:pPr>
        <w:spacing w:line="480" w:lineRule="exact"/>
        <w:rPr>
          <w:rFonts w:ascii="宋体" w:hAnsi="宋体"/>
          <w:color w:val="000000"/>
          <w:sz w:val="24"/>
          <w:highlight w:val="none"/>
        </w:rPr>
      </w:pPr>
      <w:r>
        <w:rPr>
          <w:rFonts w:hint="eastAsia" w:ascii="宋体" w:hAnsi="宋体"/>
          <w:color w:val="000000"/>
          <w:sz w:val="24"/>
          <w:highlight w:val="none"/>
        </w:rPr>
        <w:t>四、交付和验收</w:t>
      </w:r>
    </w:p>
    <w:p w14:paraId="781B4795">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Times New Roman"/>
          <w:b/>
          <w:bCs/>
          <w:color w:val="auto"/>
          <w:sz w:val="24"/>
          <w:highlight w:val="none"/>
          <w:u w:val="single"/>
        </w:rPr>
        <w:t>1、服务期：</w:t>
      </w:r>
      <w:r>
        <w:rPr>
          <w:rFonts w:hint="eastAsia" w:ascii="宋体" w:hAnsi="宋体" w:eastAsia="宋体" w:cs="宋体"/>
          <w:b/>
          <w:bCs/>
          <w:kern w:val="0"/>
          <w:sz w:val="24"/>
          <w:szCs w:val="24"/>
          <w:highlight w:val="none"/>
          <w:lang w:val="zh-CN" w:eastAsia="zh-CN"/>
        </w:rPr>
        <w:t>有机肥交货期限</w:t>
      </w:r>
      <w:r>
        <w:rPr>
          <w:rFonts w:hint="eastAsia" w:ascii="宋体" w:hAnsi="宋体" w:eastAsia="宋体" w:cs="宋体"/>
          <w:b/>
          <w:bCs/>
          <w:kern w:val="0"/>
          <w:sz w:val="24"/>
          <w:szCs w:val="24"/>
          <w:highlight w:val="none"/>
          <w:lang w:val="en-US" w:eastAsia="zh-CN"/>
        </w:rPr>
        <w:t>：</w:t>
      </w:r>
      <w:r>
        <w:rPr>
          <w:rFonts w:hint="eastAsia" w:ascii="宋体" w:hAnsi="宋体" w:cs="宋体"/>
          <w:b/>
          <w:bCs/>
          <w:kern w:val="0"/>
          <w:sz w:val="24"/>
          <w:szCs w:val="24"/>
          <w:highlight w:val="none"/>
          <w:lang w:val="en-US" w:eastAsia="zh-CN"/>
        </w:rPr>
        <w:t>按甲方要求时间供货</w:t>
      </w:r>
      <w:r>
        <w:rPr>
          <w:rFonts w:hint="eastAsia" w:ascii="宋体" w:hAnsi="宋体" w:eastAsia="宋体" w:cs="宋体"/>
          <w:b/>
          <w:bCs/>
          <w:kern w:val="0"/>
          <w:sz w:val="24"/>
          <w:szCs w:val="24"/>
          <w:highlight w:val="none"/>
          <w:lang w:val="en-US" w:eastAsia="zh-CN"/>
        </w:rPr>
        <w:t>；</w:t>
      </w:r>
    </w:p>
    <w:p w14:paraId="1A1C8AFE">
      <w:pPr>
        <w:spacing w:line="380" w:lineRule="exact"/>
        <w:ind w:firstLine="1928" w:firstLineChars="800"/>
        <w:rPr>
          <w:rFonts w:hint="eastAsia" w:ascii="宋体" w:hAnsi="宋体" w:eastAsia="宋体" w:cs="Times New Roman"/>
          <w:b/>
          <w:bCs/>
          <w:color w:val="auto"/>
          <w:sz w:val="24"/>
          <w:highlight w:val="none"/>
          <w:u w:val="single"/>
          <w:lang w:val="en-US" w:eastAsia="zh-CN"/>
        </w:rPr>
      </w:pPr>
      <w:r>
        <w:rPr>
          <w:rFonts w:hint="eastAsia" w:ascii="宋体" w:hAnsi="宋体" w:eastAsia="宋体" w:cs="宋体"/>
          <w:b/>
          <w:bCs/>
          <w:kern w:val="0"/>
          <w:sz w:val="24"/>
          <w:szCs w:val="24"/>
          <w:highlight w:val="none"/>
          <w:lang w:val="en-US" w:eastAsia="zh-CN"/>
        </w:rPr>
        <w:t>施肥期限：2025年4月-5月之间进行施肥</w:t>
      </w:r>
      <w:r>
        <w:rPr>
          <w:rFonts w:hint="eastAsia" w:ascii="宋体" w:hAnsi="宋体" w:cs="宋体"/>
          <w:b w:val="0"/>
          <w:bCs w:val="0"/>
          <w:sz w:val="24"/>
          <w:szCs w:val="24"/>
          <w:highlight w:val="none"/>
          <w:u w:val="none"/>
          <w:lang w:val="en-US" w:eastAsia="zh-CN"/>
        </w:rPr>
        <w:t>。</w:t>
      </w:r>
    </w:p>
    <w:p w14:paraId="57D246F0">
      <w:pPr>
        <w:spacing w:line="380" w:lineRule="exact"/>
        <w:ind w:firstLine="723" w:firstLineChars="300"/>
        <w:rPr>
          <w:rFonts w:hint="eastAsia" w:ascii="宋体" w:hAnsi="宋体" w:eastAsia="宋体" w:cs="Times New Roman"/>
          <w:b/>
          <w:bCs/>
          <w:color w:val="auto"/>
          <w:sz w:val="24"/>
          <w:highlight w:val="none"/>
          <w:u w:val="single"/>
          <w:lang w:val="en-US" w:eastAsia="zh-CN"/>
        </w:rPr>
      </w:pPr>
      <w:r>
        <w:rPr>
          <w:rFonts w:hint="eastAsia" w:ascii="宋体" w:hAnsi="宋体" w:eastAsia="宋体" w:cs="Times New Roman"/>
          <w:b/>
          <w:bCs/>
          <w:color w:val="auto"/>
          <w:sz w:val="24"/>
          <w:highlight w:val="none"/>
          <w:u w:val="single"/>
        </w:rPr>
        <w:t>服务地点：日月乡大石头村、尕恰莫多村、兔儿台等村共牧草场</w:t>
      </w:r>
      <w:r>
        <w:rPr>
          <w:rFonts w:hint="eastAsia" w:ascii="宋体" w:hAnsi="宋体" w:cs="Times New Roman"/>
          <w:b/>
          <w:bCs/>
          <w:color w:val="auto"/>
          <w:sz w:val="24"/>
          <w:highlight w:val="none"/>
          <w:u w:val="single"/>
          <w:lang w:eastAsia="zh-CN"/>
        </w:rPr>
        <w:t>。</w:t>
      </w:r>
    </w:p>
    <w:p w14:paraId="49B1E65D">
      <w:pPr>
        <w:spacing w:line="380" w:lineRule="exact"/>
        <w:ind w:firstLine="723" w:firstLineChars="300"/>
        <w:rPr>
          <w:rFonts w:hint="eastAsia" w:ascii="宋体" w:hAnsi="宋体" w:eastAsia="宋体" w:cs="Times New Roman"/>
          <w:b/>
          <w:bCs/>
          <w:color w:val="auto"/>
          <w:sz w:val="24"/>
          <w:highlight w:val="none"/>
          <w:u w:val="single"/>
        </w:rPr>
      </w:pPr>
    </w:p>
    <w:p w14:paraId="09410805">
      <w:pPr>
        <w:spacing w:line="480" w:lineRule="exact"/>
        <w:ind w:firstLine="470" w:firstLineChars="196"/>
        <w:rPr>
          <w:rFonts w:ascii="宋体" w:hAnsi="宋体"/>
          <w:color w:val="000000"/>
          <w:sz w:val="24"/>
          <w:highlight w:val="none"/>
        </w:rPr>
      </w:pPr>
      <w:r>
        <w:rPr>
          <w:rFonts w:hint="eastAsia" w:ascii="宋体" w:hAnsi="宋体"/>
          <w:color w:val="000000"/>
          <w:sz w:val="24"/>
          <w:highlight w:val="none"/>
        </w:rPr>
        <w:t>2、乙方提供不符合招响应文件和本合同规定的服务，甲方有权拒绝接受。</w:t>
      </w:r>
    </w:p>
    <w:p w14:paraId="7F4D73FB">
      <w:pPr>
        <w:spacing w:line="480" w:lineRule="exact"/>
        <w:ind w:firstLine="470" w:firstLineChars="196"/>
        <w:rPr>
          <w:rFonts w:ascii="宋体" w:hAnsi="宋体"/>
          <w:color w:val="000000"/>
          <w:sz w:val="24"/>
          <w:highlight w:val="none"/>
        </w:rPr>
      </w:pPr>
      <w:r>
        <w:rPr>
          <w:rFonts w:hint="eastAsia" w:ascii="宋体" w:hAnsi="宋体"/>
          <w:color w:val="000000"/>
          <w:sz w:val="24"/>
          <w:highlight w:val="none"/>
        </w:rPr>
        <w:t>3、甲方在验收过程中发现乙方有违约问题，可暂缓资金结算；待违约问题解决后，方可办理资金结算事宜。</w:t>
      </w:r>
    </w:p>
    <w:p w14:paraId="3A3399EA">
      <w:pPr>
        <w:spacing w:line="480" w:lineRule="exact"/>
        <w:ind w:firstLine="470" w:firstLineChars="196"/>
        <w:rPr>
          <w:rFonts w:ascii="宋体" w:hAnsi="宋体"/>
          <w:color w:val="000000"/>
          <w:sz w:val="24"/>
          <w:highlight w:val="none"/>
        </w:rPr>
      </w:pPr>
      <w:r>
        <w:rPr>
          <w:rFonts w:hint="eastAsia" w:ascii="宋体" w:hAnsi="宋体"/>
          <w:color w:val="000000"/>
          <w:sz w:val="24"/>
          <w:highlight w:val="none"/>
        </w:rPr>
        <w:t>4、甲方对验收有异议的，在验收后5个工作日内以书面形式向乙方提出，乙方应自收到甲方书面异议后10个工作日内及时予以解决。</w:t>
      </w:r>
    </w:p>
    <w:p w14:paraId="39BCDE94">
      <w:pPr>
        <w:spacing w:line="480" w:lineRule="exact"/>
        <w:ind w:firstLine="470" w:firstLineChars="196"/>
        <w:rPr>
          <w:sz w:val="24"/>
          <w:highlight w:val="none"/>
          <w:lang w:val="zh-CN"/>
        </w:rPr>
      </w:pPr>
      <w:r>
        <w:rPr>
          <w:rFonts w:hint="eastAsia" w:ascii="宋体" w:hAnsi="宋体"/>
          <w:color w:val="000000"/>
          <w:sz w:val="24"/>
          <w:highlight w:val="none"/>
        </w:rPr>
        <w:t>5、乙方向甲方提供相关完税发票。</w:t>
      </w:r>
    </w:p>
    <w:p w14:paraId="1BB9A60E">
      <w:pPr>
        <w:autoSpaceDE w:val="0"/>
        <w:autoSpaceDN w:val="0"/>
        <w:snapToGrid w:val="0"/>
        <w:spacing w:line="460" w:lineRule="exact"/>
        <w:rPr>
          <w:rFonts w:hint="eastAsia" w:ascii="宋体"/>
          <w:color w:val="000000"/>
          <w:sz w:val="24"/>
          <w:highlight w:val="none"/>
        </w:rPr>
      </w:pPr>
      <w:r>
        <w:rPr>
          <w:rFonts w:hint="eastAsia" w:ascii="宋体"/>
          <w:color w:val="000000"/>
          <w:sz w:val="24"/>
          <w:highlight w:val="none"/>
        </w:rPr>
        <w:t>五、付款方式</w:t>
      </w:r>
    </w:p>
    <w:p w14:paraId="73B29391">
      <w:pPr>
        <w:spacing w:line="480" w:lineRule="exact"/>
        <w:ind w:firstLine="472" w:firstLineChars="196"/>
        <w:rPr>
          <w:rFonts w:hint="eastAsia" w:ascii="宋体" w:hAnsi="宋体"/>
          <w:b/>
          <w:bCs/>
          <w:color w:val="000000"/>
          <w:sz w:val="24"/>
          <w:highlight w:val="none"/>
          <w:lang w:val="en-US" w:eastAsia="zh-CN"/>
        </w:rPr>
      </w:pPr>
      <w:r>
        <w:rPr>
          <w:rFonts w:hint="eastAsia" w:ascii="宋体" w:hAnsi="宋体"/>
          <w:b/>
          <w:bCs/>
          <w:color w:val="000000"/>
          <w:sz w:val="24"/>
          <w:highlight w:val="none"/>
          <w:lang w:val="en-US" w:eastAsia="zh-CN"/>
        </w:rPr>
        <w:t>（1）甲乙双方合同签订后，经甲方、监理单位确定开工后支付成交价30%货款；签订合同并完成工作量的100%，经甲方、监理单位核实后支付成交价50%货款；通过县级自查验收合格（工程量、资料、成效等）支付成交价的20%。</w:t>
      </w:r>
    </w:p>
    <w:p w14:paraId="7D519373">
      <w:pPr>
        <w:spacing w:line="480" w:lineRule="exact"/>
        <w:ind w:firstLine="472" w:firstLineChars="196"/>
        <w:rPr>
          <w:rFonts w:hint="eastAsia" w:ascii="宋体" w:hAnsi="宋体"/>
          <w:b/>
          <w:bCs/>
          <w:color w:val="000000"/>
          <w:sz w:val="24"/>
          <w:highlight w:val="none"/>
          <w:lang w:val="en-US" w:eastAsia="zh-CN"/>
        </w:rPr>
      </w:pPr>
      <w:r>
        <w:rPr>
          <w:rFonts w:hint="eastAsia" w:ascii="宋体" w:hAnsi="宋体"/>
          <w:b/>
          <w:bCs/>
          <w:color w:val="000000"/>
          <w:sz w:val="24"/>
          <w:highlight w:val="none"/>
          <w:lang w:val="en-US" w:eastAsia="zh-CN"/>
        </w:rPr>
        <w:t>（2）3%的合同履约保证金转化为质保金，质保期为1年，质保期满验收合格后退回。</w:t>
      </w:r>
    </w:p>
    <w:p w14:paraId="66F6CD35">
      <w:pPr>
        <w:spacing w:line="480" w:lineRule="exact"/>
        <w:ind w:firstLine="472" w:firstLineChars="196"/>
        <w:rPr>
          <w:rFonts w:hint="eastAsia" w:ascii="宋体" w:hAnsi="宋体"/>
          <w:b/>
          <w:bCs/>
          <w:color w:val="000000"/>
          <w:sz w:val="24"/>
          <w:highlight w:val="none"/>
          <w:lang w:val="en-US" w:eastAsia="zh-CN"/>
        </w:rPr>
      </w:pPr>
      <w:r>
        <w:rPr>
          <w:rFonts w:hint="eastAsia" w:ascii="宋体" w:hAnsi="宋体"/>
          <w:b/>
          <w:bCs/>
          <w:color w:val="000000"/>
          <w:sz w:val="24"/>
          <w:highlight w:val="none"/>
          <w:lang w:val="en-US" w:eastAsia="zh-CN"/>
        </w:rPr>
        <w:t>（3）成交供应商须提供税务发票。</w:t>
      </w:r>
    </w:p>
    <w:p w14:paraId="2D3DA42D">
      <w:pPr>
        <w:numPr>
          <w:ilvl w:val="0"/>
          <w:numId w:val="0"/>
        </w:numPr>
        <w:spacing w:line="440" w:lineRule="exact"/>
        <w:ind w:leftChars="0"/>
        <w:rPr>
          <w:rFonts w:ascii="宋体" w:hAnsi="宋体"/>
          <w:color w:val="auto"/>
          <w:sz w:val="24"/>
          <w:szCs w:val="32"/>
          <w:highlight w:val="none"/>
        </w:rPr>
      </w:pPr>
      <w:r>
        <w:rPr>
          <w:rFonts w:hint="eastAsia" w:ascii="宋体" w:hAnsi="宋体"/>
          <w:color w:val="auto"/>
          <w:sz w:val="24"/>
          <w:szCs w:val="32"/>
          <w:highlight w:val="none"/>
        </w:rPr>
        <w:t>六、合同的变更、终止与转让</w:t>
      </w:r>
    </w:p>
    <w:p w14:paraId="3BC4EA6F">
      <w:pPr>
        <w:spacing w:line="440" w:lineRule="exact"/>
        <w:ind w:firstLine="470" w:firstLineChars="196"/>
        <w:rPr>
          <w:rFonts w:ascii="宋体" w:hAnsi="宋体"/>
          <w:color w:val="auto"/>
          <w:sz w:val="24"/>
          <w:szCs w:val="32"/>
          <w:highlight w:val="none"/>
        </w:rPr>
      </w:pPr>
      <w:r>
        <w:rPr>
          <w:rFonts w:ascii="宋体" w:hAnsi="宋体"/>
          <w:color w:val="auto"/>
          <w:sz w:val="24"/>
          <w:szCs w:val="32"/>
          <w:highlight w:val="none"/>
        </w:rPr>
        <w:t>1</w:t>
      </w:r>
      <w:r>
        <w:rPr>
          <w:rFonts w:hint="eastAsia" w:ascii="宋体" w:hAnsi="宋体"/>
          <w:color w:val="auto"/>
          <w:sz w:val="24"/>
          <w:szCs w:val="32"/>
          <w:highlight w:val="none"/>
        </w:rPr>
        <w:t>、除《中华人民共和国政府采购法》第</w:t>
      </w:r>
      <w:r>
        <w:rPr>
          <w:rFonts w:ascii="宋体" w:hAnsi="宋体"/>
          <w:color w:val="auto"/>
          <w:sz w:val="24"/>
          <w:szCs w:val="32"/>
          <w:highlight w:val="none"/>
        </w:rPr>
        <w:t>50</w:t>
      </w:r>
      <w:r>
        <w:rPr>
          <w:rFonts w:hint="eastAsia" w:ascii="宋体" w:hAnsi="宋体"/>
          <w:color w:val="auto"/>
          <w:sz w:val="24"/>
          <w:szCs w:val="32"/>
          <w:highlight w:val="none"/>
        </w:rPr>
        <w:t>条规定的情形外，本合同一经签订，甲乙双方不得擅自变更、中止或终止。</w:t>
      </w:r>
    </w:p>
    <w:p w14:paraId="7FF399E0">
      <w:pPr>
        <w:spacing w:line="440" w:lineRule="exact"/>
        <w:ind w:firstLine="470" w:firstLineChars="196"/>
        <w:rPr>
          <w:rFonts w:ascii="宋体" w:hAnsi="宋体"/>
          <w:color w:val="auto"/>
          <w:sz w:val="24"/>
          <w:szCs w:val="32"/>
          <w:highlight w:val="none"/>
        </w:rPr>
      </w:pPr>
      <w:r>
        <w:rPr>
          <w:rFonts w:ascii="宋体" w:hAnsi="宋体"/>
          <w:color w:val="auto"/>
          <w:sz w:val="24"/>
          <w:szCs w:val="32"/>
          <w:highlight w:val="none"/>
        </w:rPr>
        <w:t>2</w:t>
      </w:r>
      <w:r>
        <w:rPr>
          <w:rFonts w:hint="eastAsia" w:ascii="宋体" w:hAnsi="宋体"/>
          <w:color w:val="auto"/>
          <w:sz w:val="24"/>
          <w:szCs w:val="32"/>
          <w:highlight w:val="none"/>
        </w:rPr>
        <w:t>、乙方不得擅自转让其应履行的合同义务。</w:t>
      </w:r>
    </w:p>
    <w:p w14:paraId="38C5DEFE">
      <w:pPr>
        <w:spacing w:line="440" w:lineRule="exact"/>
        <w:rPr>
          <w:rFonts w:hint="eastAsia" w:ascii="宋体" w:hAnsi="宋体"/>
          <w:color w:val="auto"/>
          <w:sz w:val="24"/>
          <w:szCs w:val="32"/>
          <w:highlight w:val="none"/>
          <w:lang w:val="zh-CN"/>
        </w:rPr>
      </w:pPr>
      <w:r>
        <w:rPr>
          <w:rFonts w:hint="eastAsia" w:ascii="宋体" w:hAnsi="宋体"/>
          <w:color w:val="auto"/>
          <w:sz w:val="24"/>
          <w:szCs w:val="32"/>
          <w:highlight w:val="none"/>
        </w:rPr>
        <w:t>七、</w:t>
      </w:r>
      <w:r>
        <w:rPr>
          <w:rFonts w:hint="eastAsia" w:ascii="宋体" w:hAnsi="宋体"/>
          <w:color w:val="auto"/>
          <w:sz w:val="24"/>
          <w:szCs w:val="32"/>
          <w:highlight w:val="none"/>
          <w:lang w:val="zh-CN"/>
        </w:rPr>
        <w:t>违约责任</w:t>
      </w:r>
    </w:p>
    <w:p w14:paraId="106A7EC0">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val="en-US" w:eastAsia="zh-CN"/>
        </w:rPr>
        <w:t>1、</w:t>
      </w:r>
      <w:r>
        <w:rPr>
          <w:rFonts w:hint="eastAsia" w:ascii="宋体" w:hAnsi="宋体"/>
          <w:color w:val="auto"/>
          <w:sz w:val="24"/>
          <w:szCs w:val="32"/>
          <w:highlight w:val="none"/>
        </w:rPr>
        <w:t>乙方所提供的产品规格、技术标准、服务等质量不合格的，应及时更换、调整；更换、调整不及时的，按逾期交货处罚；因质量问题甲方不同意接收的，质保金全额扣除，并由乙方赔偿由此引起的甲方的实际经济损失。</w:t>
      </w:r>
    </w:p>
    <w:p w14:paraId="7230C140">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val="en-US" w:eastAsia="zh-CN"/>
        </w:rPr>
        <w:t>2、</w:t>
      </w:r>
      <w:r>
        <w:rPr>
          <w:rFonts w:hint="eastAsia" w:ascii="宋体" w:hAnsi="宋体"/>
          <w:color w:val="auto"/>
          <w:sz w:val="24"/>
          <w:szCs w:val="32"/>
          <w:highlight w:val="none"/>
        </w:rPr>
        <w:t>乙方提供的产品如侵犯了第三方权益而引发纠纷或诉讼的，均由乙方负责交涉并承担全部责任。</w:t>
      </w:r>
    </w:p>
    <w:p w14:paraId="1005908B">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val="en-US" w:eastAsia="zh-CN"/>
        </w:rPr>
        <w:t>3、</w:t>
      </w:r>
      <w:r>
        <w:rPr>
          <w:rFonts w:hint="eastAsia" w:ascii="宋体" w:hAnsi="宋体"/>
          <w:color w:val="auto"/>
          <w:sz w:val="24"/>
          <w:szCs w:val="32"/>
          <w:highlight w:val="none"/>
        </w:rPr>
        <w:t>乙方逾期提供服务的，每天应向对方偿付未交货物的货款3‰的违约金，但违约金累计不得超过违约货款的5%，超过 30天对方有权解除合同，违约方承担因此给对方造成的经济损失 。</w:t>
      </w:r>
    </w:p>
    <w:p w14:paraId="5E1CDCDE">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val="en-US" w:eastAsia="zh-CN"/>
        </w:rPr>
        <w:t>4、</w:t>
      </w:r>
      <w:r>
        <w:rPr>
          <w:rFonts w:hint="eastAsia" w:ascii="宋体" w:hAnsi="宋体"/>
          <w:color w:val="auto"/>
          <w:sz w:val="24"/>
          <w:szCs w:val="32"/>
          <w:highlight w:val="none"/>
        </w:rPr>
        <w:t>乙方未按本合同和磋商响应文件中规定的服务承诺提供售后服务的，乙方应按本合同合计金额的5%向甲方支付违约金。</w:t>
      </w:r>
    </w:p>
    <w:p w14:paraId="28DED36F">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val="en-US" w:eastAsia="zh-CN"/>
        </w:rPr>
        <w:t>5、</w:t>
      </w:r>
      <w:r>
        <w:rPr>
          <w:rFonts w:hint="eastAsia" w:ascii="宋体" w:hAnsi="宋体"/>
          <w:color w:val="auto"/>
          <w:sz w:val="24"/>
          <w:szCs w:val="32"/>
          <w:highlight w:val="none"/>
        </w:rPr>
        <w:t>乙方提供的产品在质量保证期内，因</w:t>
      </w:r>
      <w:r>
        <w:rPr>
          <w:rFonts w:hint="eastAsia" w:ascii="宋体" w:hAnsi="宋体"/>
          <w:color w:val="auto"/>
          <w:sz w:val="24"/>
          <w:szCs w:val="32"/>
          <w:highlight w:val="none"/>
          <w:lang w:eastAsia="zh-CN"/>
        </w:rPr>
        <w:t>管理</w:t>
      </w:r>
      <w:r>
        <w:rPr>
          <w:rFonts w:hint="eastAsia" w:ascii="宋体" w:hAnsi="宋体"/>
          <w:color w:val="auto"/>
          <w:sz w:val="24"/>
          <w:szCs w:val="32"/>
          <w:highlight w:val="none"/>
        </w:rPr>
        <w:t>设计、</w:t>
      </w:r>
      <w:r>
        <w:rPr>
          <w:rFonts w:hint="eastAsia" w:ascii="宋体" w:hAnsi="宋体"/>
          <w:color w:val="auto"/>
          <w:sz w:val="24"/>
          <w:szCs w:val="32"/>
          <w:highlight w:val="none"/>
          <w:lang w:eastAsia="zh-CN"/>
        </w:rPr>
        <w:t>软件功能</w:t>
      </w:r>
      <w:r>
        <w:rPr>
          <w:rFonts w:hint="eastAsia" w:ascii="宋体" w:hAnsi="宋体"/>
          <w:color w:val="auto"/>
          <w:sz w:val="24"/>
          <w:szCs w:val="32"/>
          <w:highlight w:val="none"/>
        </w:rPr>
        <w:t>或</w:t>
      </w:r>
      <w:r>
        <w:rPr>
          <w:rFonts w:hint="eastAsia" w:ascii="宋体" w:hAnsi="宋体"/>
          <w:color w:val="auto"/>
          <w:sz w:val="24"/>
          <w:szCs w:val="32"/>
          <w:highlight w:val="none"/>
          <w:lang w:eastAsia="zh-CN"/>
        </w:rPr>
        <w:t>其他</w:t>
      </w:r>
      <w:r>
        <w:rPr>
          <w:rFonts w:hint="eastAsia" w:ascii="宋体" w:hAnsi="宋体"/>
          <w:color w:val="auto"/>
          <w:sz w:val="24"/>
          <w:szCs w:val="32"/>
          <w:highlight w:val="none"/>
        </w:rPr>
        <w:t>缺陷</w:t>
      </w:r>
      <w:r>
        <w:rPr>
          <w:rFonts w:hint="eastAsia" w:ascii="宋体" w:hAnsi="宋体"/>
          <w:color w:val="auto"/>
          <w:sz w:val="24"/>
          <w:szCs w:val="32"/>
          <w:highlight w:val="none"/>
          <w:lang w:eastAsia="zh-CN"/>
        </w:rPr>
        <w:t>等</w:t>
      </w:r>
      <w:r>
        <w:rPr>
          <w:rFonts w:hint="eastAsia" w:ascii="宋体" w:hAnsi="宋体"/>
          <w:color w:val="auto"/>
          <w:sz w:val="24"/>
          <w:szCs w:val="32"/>
          <w:highlight w:val="none"/>
        </w:rPr>
        <w:t>质量原因造成</w:t>
      </w:r>
      <w:r>
        <w:rPr>
          <w:rFonts w:hint="eastAsia" w:ascii="宋体" w:hAnsi="宋体"/>
          <w:color w:val="auto"/>
          <w:sz w:val="24"/>
          <w:szCs w:val="32"/>
          <w:highlight w:val="none"/>
          <w:lang w:eastAsia="zh-CN"/>
        </w:rPr>
        <w:t>项目不能落地、软件功能失效等问题</w:t>
      </w:r>
      <w:r>
        <w:rPr>
          <w:rFonts w:hint="eastAsia" w:ascii="宋体" w:hAnsi="宋体"/>
          <w:color w:val="auto"/>
          <w:sz w:val="24"/>
          <w:szCs w:val="32"/>
          <w:highlight w:val="none"/>
        </w:rPr>
        <w:t>，由乙方负责，费用从履约保证金中扣除，</w:t>
      </w:r>
      <w:r>
        <w:rPr>
          <w:rFonts w:hint="eastAsia" w:ascii="宋体" w:hAnsi="宋体"/>
          <w:color w:val="auto"/>
          <w:sz w:val="24"/>
          <w:szCs w:val="32"/>
          <w:highlight w:val="none"/>
          <w:lang w:eastAsia="zh-CN"/>
        </w:rPr>
        <w:t>造成重大影响的另外</w:t>
      </w:r>
      <w:r>
        <w:rPr>
          <w:rFonts w:hint="eastAsia" w:ascii="宋体" w:hAnsi="宋体"/>
          <w:color w:val="auto"/>
          <w:sz w:val="24"/>
          <w:szCs w:val="32"/>
          <w:highlight w:val="none"/>
        </w:rPr>
        <w:t>按违约货款额</w:t>
      </w:r>
      <w:r>
        <w:rPr>
          <w:rFonts w:hint="eastAsia" w:ascii="宋体" w:hAnsi="宋体"/>
          <w:color w:val="auto"/>
          <w:sz w:val="24"/>
          <w:szCs w:val="32"/>
          <w:highlight w:val="none"/>
          <w:lang w:val="en-US" w:eastAsia="zh-CN"/>
        </w:rPr>
        <w:t>10</w:t>
      </w:r>
      <w:r>
        <w:rPr>
          <w:rFonts w:hint="eastAsia" w:ascii="宋体" w:hAnsi="宋体"/>
          <w:color w:val="auto"/>
          <w:sz w:val="24"/>
          <w:szCs w:val="32"/>
          <w:highlight w:val="none"/>
        </w:rPr>
        <w:t>%收取违约金并赔偿经济损失。</w:t>
      </w:r>
    </w:p>
    <w:p w14:paraId="7EE18242">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val="en-US" w:eastAsia="zh-CN"/>
        </w:rPr>
        <w:t>6、</w:t>
      </w:r>
      <w:r>
        <w:rPr>
          <w:rFonts w:hint="eastAsia" w:ascii="宋体" w:hAnsi="宋体"/>
          <w:color w:val="auto"/>
          <w:sz w:val="24"/>
          <w:szCs w:val="32"/>
          <w:highlight w:val="none"/>
        </w:rPr>
        <w:t>其它违约行为按违约货款额5%收取违约金并赔偿经济损失。</w:t>
      </w:r>
    </w:p>
    <w:p w14:paraId="0083E328">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val="en-US" w:eastAsia="zh-CN"/>
        </w:rPr>
        <w:t>7、</w:t>
      </w:r>
      <w:r>
        <w:rPr>
          <w:rFonts w:hint="eastAsia" w:ascii="宋体" w:hAnsi="宋体"/>
          <w:color w:val="auto"/>
          <w:sz w:val="24"/>
          <w:szCs w:val="32"/>
          <w:highlight w:val="none"/>
        </w:rPr>
        <w:t>甲乙双方必须遵守本合同并执行合同中的各项规定，保证本合同的正常履行。</w:t>
      </w:r>
    </w:p>
    <w:p w14:paraId="29D6E5E2">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val="en-US" w:eastAsia="zh-CN"/>
        </w:rPr>
        <w:t>8、</w:t>
      </w:r>
      <w:r>
        <w:rPr>
          <w:rFonts w:hint="eastAsia" w:ascii="宋体" w:hAnsi="宋体"/>
          <w:color w:val="auto"/>
          <w:sz w:val="24"/>
          <w:szCs w:val="32"/>
          <w:highlight w:val="none"/>
        </w:rPr>
        <w:t>如因乙方工作人员在履行职务过程中的疏忽、失职、过错等故意或者过失原因给甲方造成损失或侵害，包括但不限于甲方本身的财产损失、由此而导致的甲方对任何第三方的法律责任等，乙方对此均应承担赔偿责任。</w:t>
      </w:r>
    </w:p>
    <w:p w14:paraId="0B718AFB">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val="zh-CN"/>
        </w:rPr>
        <w:t>七、不可抗力</w:t>
      </w:r>
    </w:p>
    <w:p w14:paraId="664F41E8">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val="en-US" w:eastAsia="zh-CN"/>
        </w:rPr>
        <w:t>1、</w:t>
      </w:r>
      <w:r>
        <w:rPr>
          <w:rFonts w:hint="eastAsia" w:ascii="宋体" w:hAnsi="宋体"/>
          <w:color w:val="auto"/>
          <w:sz w:val="24"/>
          <w:szCs w:val="32"/>
          <w:highlight w:val="none"/>
        </w:rPr>
        <w:t>在合同有效期内，任何一方因不可抗力事件导致不能履行合同，则合同履行期可延长，其延长期与不可抗力影响期相同。</w:t>
      </w:r>
    </w:p>
    <w:p w14:paraId="4EF4EE66">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rPr>
        <w:t>2、不可抗力事件发生后，应立即通知对方，并寄送有关权威机构出具的证明。</w:t>
      </w:r>
    </w:p>
    <w:p w14:paraId="07A558DF">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rPr>
        <w:t>3、不可抗力事件延续120天以上，双方应通过友好协商，确定是否继续履行合同。</w:t>
      </w:r>
    </w:p>
    <w:p w14:paraId="0D19631D">
      <w:pPr>
        <w:spacing w:line="440" w:lineRule="exact"/>
        <w:ind w:firstLine="480"/>
        <w:rPr>
          <w:rFonts w:ascii="宋体" w:hAnsi="宋体"/>
          <w:color w:val="auto"/>
          <w:sz w:val="24"/>
          <w:szCs w:val="32"/>
          <w:highlight w:val="none"/>
        </w:rPr>
      </w:pPr>
      <w:r>
        <w:rPr>
          <w:rFonts w:hint="eastAsia" w:ascii="宋体" w:hAnsi="宋体"/>
          <w:color w:val="auto"/>
          <w:sz w:val="24"/>
          <w:szCs w:val="32"/>
          <w:highlight w:val="none"/>
        </w:rPr>
        <w:t>九、知识产权：详见合同通用条款</w:t>
      </w:r>
    </w:p>
    <w:p w14:paraId="134C57FC">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rPr>
        <w:t>十、其他约定：</w:t>
      </w:r>
    </w:p>
    <w:p w14:paraId="48FB3305">
      <w:pPr>
        <w:spacing w:line="440" w:lineRule="exact"/>
        <w:ind w:firstLine="787" w:firstLineChars="328"/>
        <w:rPr>
          <w:rFonts w:hint="eastAsia" w:ascii="宋体" w:hAnsi="宋体"/>
          <w:color w:val="auto"/>
          <w:sz w:val="24"/>
          <w:szCs w:val="32"/>
          <w:highlight w:val="none"/>
        </w:rPr>
      </w:pPr>
      <w:r>
        <w:rPr>
          <w:rFonts w:hint="eastAsia" w:ascii="宋体" w:hAnsi="宋体"/>
          <w:color w:val="auto"/>
          <w:sz w:val="24"/>
          <w:szCs w:val="32"/>
          <w:highlight w:val="none"/>
          <w:lang w:val="en-US" w:eastAsia="zh-CN"/>
        </w:rPr>
        <w:t>1、</w:t>
      </w:r>
      <w:r>
        <w:rPr>
          <w:rFonts w:hint="eastAsia" w:ascii="宋体" w:hAnsi="宋体"/>
          <w:color w:val="auto"/>
          <w:sz w:val="24"/>
          <w:szCs w:val="32"/>
          <w:highlight w:val="none"/>
        </w:rPr>
        <w:t>甲方的权利和义务</w:t>
      </w:r>
    </w:p>
    <w:p w14:paraId="7BE5E123">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eastAsia="zh-CN"/>
        </w:rPr>
        <w:t>（</w:t>
      </w:r>
      <w:r>
        <w:rPr>
          <w:rFonts w:hint="eastAsia" w:ascii="宋体" w:hAnsi="宋体"/>
          <w:color w:val="auto"/>
          <w:sz w:val="24"/>
          <w:szCs w:val="32"/>
          <w:highlight w:val="none"/>
          <w:lang w:val="en-US" w:eastAsia="zh-CN"/>
        </w:rPr>
        <w:t>1</w:t>
      </w:r>
      <w:r>
        <w:rPr>
          <w:rFonts w:hint="eastAsia" w:ascii="宋体" w:hAnsi="宋体"/>
          <w:color w:val="auto"/>
          <w:sz w:val="24"/>
          <w:szCs w:val="32"/>
          <w:highlight w:val="none"/>
          <w:lang w:eastAsia="zh-CN"/>
        </w:rPr>
        <w:t>）</w:t>
      </w:r>
      <w:r>
        <w:rPr>
          <w:rFonts w:hint="eastAsia" w:ascii="宋体" w:hAnsi="宋体"/>
          <w:color w:val="auto"/>
          <w:sz w:val="24"/>
          <w:szCs w:val="32"/>
          <w:highlight w:val="none"/>
        </w:rPr>
        <w:t>甲方有权对合同规定范围内乙方的服务行为进行监督和检查，拥有监管权。有权定期核对乙方提供服务所配备的人员数量和服务能力。对甲方认为不合理的部分有权下达整改通知书，并要求乙方限期整改。</w:t>
      </w:r>
    </w:p>
    <w:p w14:paraId="75C61867">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eastAsia="zh-CN"/>
        </w:rPr>
        <w:t>（</w:t>
      </w:r>
      <w:r>
        <w:rPr>
          <w:rFonts w:hint="eastAsia" w:ascii="宋体" w:hAnsi="宋体"/>
          <w:color w:val="auto"/>
          <w:sz w:val="24"/>
          <w:szCs w:val="32"/>
          <w:highlight w:val="none"/>
          <w:lang w:val="en-US" w:eastAsia="zh-CN"/>
        </w:rPr>
        <w:t>2</w:t>
      </w:r>
      <w:r>
        <w:rPr>
          <w:rFonts w:hint="eastAsia" w:ascii="宋体" w:hAnsi="宋体"/>
          <w:color w:val="auto"/>
          <w:sz w:val="24"/>
          <w:szCs w:val="32"/>
          <w:highlight w:val="none"/>
          <w:lang w:eastAsia="zh-CN"/>
        </w:rPr>
        <w:t>）</w:t>
      </w:r>
      <w:r>
        <w:rPr>
          <w:rFonts w:hint="eastAsia" w:ascii="宋体" w:hAnsi="宋体"/>
          <w:color w:val="auto"/>
          <w:sz w:val="24"/>
          <w:szCs w:val="32"/>
          <w:highlight w:val="none"/>
        </w:rPr>
        <w:t>甲方有权依据双方签订的考评办法对乙方提供的服务进行定期考评。</w:t>
      </w:r>
    </w:p>
    <w:p w14:paraId="0C50B967">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eastAsia="zh-CN"/>
        </w:rPr>
        <w:t>（</w:t>
      </w:r>
      <w:r>
        <w:rPr>
          <w:rFonts w:hint="eastAsia" w:ascii="宋体" w:hAnsi="宋体"/>
          <w:color w:val="auto"/>
          <w:sz w:val="24"/>
          <w:szCs w:val="32"/>
          <w:highlight w:val="none"/>
          <w:lang w:val="en-US" w:eastAsia="zh-CN"/>
        </w:rPr>
        <w:t>3</w:t>
      </w:r>
      <w:r>
        <w:rPr>
          <w:rFonts w:hint="eastAsia" w:ascii="宋体" w:hAnsi="宋体"/>
          <w:color w:val="auto"/>
          <w:sz w:val="24"/>
          <w:szCs w:val="32"/>
          <w:highlight w:val="none"/>
          <w:lang w:eastAsia="zh-CN"/>
        </w:rPr>
        <w:t>）</w:t>
      </w:r>
      <w:r>
        <w:rPr>
          <w:rFonts w:hint="eastAsia" w:ascii="宋体" w:hAnsi="宋体"/>
          <w:color w:val="auto"/>
          <w:sz w:val="24"/>
          <w:szCs w:val="32"/>
          <w:highlight w:val="none"/>
        </w:rPr>
        <w:t>负责检查监督乙方管理工作的实施及制度的执行情况。</w:t>
      </w:r>
    </w:p>
    <w:p w14:paraId="63EF1F70">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eastAsia="zh-CN"/>
        </w:rPr>
        <w:t>（</w:t>
      </w:r>
      <w:r>
        <w:rPr>
          <w:rFonts w:hint="eastAsia" w:ascii="宋体" w:hAnsi="宋体"/>
          <w:color w:val="auto"/>
          <w:sz w:val="24"/>
          <w:szCs w:val="32"/>
          <w:highlight w:val="none"/>
          <w:lang w:val="en-US" w:eastAsia="zh-CN"/>
        </w:rPr>
        <w:t>4</w:t>
      </w:r>
      <w:r>
        <w:rPr>
          <w:rFonts w:hint="eastAsia" w:ascii="宋体" w:hAnsi="宋体"/>
          <w:color w:val="auto"/>
          <w:sz w:val="24"/>
          <w:szCs w:val="32"/>
          <w:highlight w:val="none"/>
          <w:lang w:eastAsia="zh-CN"/>
        </w:rPr>
        <w:t>）</w:t>
      </w:r>
      <w:r>
        <w:rPr>
          <w:rFonts w:hint="eastAsia" w:ascii="宋体" w:hAnsi="宋体"/>
          <w:color w:val="auto"/>
          <w:sz w:val="24"/>
          <w:szCs w:val="32"/>
          <w:highlight w:val="none"/>
        </w:rPr>
        <w:t>根据本合同规定，按时向乙方支付应付服务费用。</w:t>
      </w:r>
    </w:p>
    <w:p w14:paraId="22BED458">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eastAsia="zh-CN"/>
        </w:rPr>
        <w:t>（</w:t>
      </w:r>
      <w:r>
        <w:rPr>
          <w:rFonts w:hint="eastAsia" w:ascii="宋体" w:hAnsi="宋体"/>
          <w:color w:val="auto"/>
          <w:sz w:val="24"/>
          <w:szCs w:val="32"/>
          <w:highlight w:val="none"/>
          <w:lang w:val="en-US" w:eastAsia="zh-CN"/>
        </w:rPr>
        <w:t>5</w:t>
      </w:r>
      <w:r>
        <w:rPr>
          <w:rFonts w:hint="eastAsia" w:ascii="宋体" w:hAnsi="宋体"/>
          <w:color w:val="auto"/>
          <w:sz w:val="24"/>
          <w:szCs w:val="32"/>
          <w:highlight w:val="none"/>
          <w:lang w:eastAsia="zh-CN"/>
        </w:rPr>
        <w:t>）</w:t>
      </w:r>
      <w:r>
        <w:rPr>
          <w:rFonts w:hint="eastAsia" w:ascii="宋体" w:hAnsi="宋体"/>
          <w:color w:val="auto"/>
          <w:sz w:val="24"/>
          <w:szCs w:val="32"/>
          <w:highlight w:val="none"/>
        </w:rPr>
        <w:t>国家法律、法规所规定由甲方承担的其它责任。</w:t>
      </w:r>
    </w:p>
    <w:p w14:paraId="60168A15">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val="en-US" w:eastAsia="zh-CN"/>
        </w:rPr>
        <w:t>2</w:t>
      </w:r>
      <w:r>
        <w:rPr>
          <w:rFonts w:hint="eastAsia" w:ascii="宋体" w:hAnsi="宋体"/>
          <w:color w:val="auto"/>
          <w:sz w:val="24"/>
          <w:szCs w:val="32"/>
          <w:highlight w:val="none"/>
          <w:lang w:eastAsia="zh-CN"/>
        </w:rPr>
        <w:t>、</w:t>
      </w:r>
      <w:r>
        <w:rPr>
          <w:rFonts w:hint="eastAsia" w:ascii="宋体" w:hAnsi="宋体"/>
          <w:color w:val="auto"/>
          <w:sz w:val="24"/>
          <w:szCs w:val="32"/>
          <w:highlight w:val="none"/>
        </w:rPr>
        <w:t>乙方的权利和义务</w:t>
      </w:r>
    </w:p>
    <w:p w14:paraId="3AE23595">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eastAsia="zh-CN"/>
        </w:rPr>
        <w:t>（</w:t>
      </w:r>
      <w:r>
        <w:rPr>
          <w:rFonts w:hint="eastAsia" w:ascii="宋体" w:hAnsi="宋体"/>
          <w:color w:val="auto"/>
          <w:sz w:val="24"/>
          <w:szCs w:val="32"/>
          <w:highlight w:val="none"/>
          <w:lang w:val="en-US" w:eastAsia="zh-CN"/>
        </w:rPr>
        <w:t>1</w:t>
      </w:r>
      <w:r>
        <w:rPr>
          <w:rFonts w:hint="eastAsia" w:ascii="宋体" w:hAnsi="宋体"/>
          <w:color w:val="auto"/>
          <w:sz w:val="24"/>
          <w:szCs w:val="32"/>
          <w:highlight w:val="none"/>
          <w:lang w:eastAsia="zh-CN"/>
        </w:rPr>
        <w:t>）</w:t>
      </w:r>
      <w:r>
        <w:rPr>
          <w:rFonts w:hint="eastAsia" w:ascii="宋体" w:hAnsi="宋体"/>
          <w:color w:val="auto"/>
          <w:sz w:val="24"/>
          <w:szCs w:val="32"/>
          <w:highlight w:val="none"/>
        </w:rPr>
        <w:t>对本合同规定的委托服务范围内的项目享有管理权及服务义务。</w:t>
      </w:r>
    </w:p>
    <w:p w14:paraId="681B5649">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eastAsia="zh-CN"/>
        </w:rPr>
        <w:t>（</w:t>
      </w:r>
      <w:r>
        <w:rPr>
          <w:rFonts w:hint="eastAsia" w:ascii="宋体" w:hAnsi="宋体"/>
          <w:color w:val="auto"/>
          <w:sz w:val="24"/>
          <w:szCs w:val="32"/>
          <w:highlight w:val="none"/>
          <w:lang w:val="en-US" w:eastAsia="zh-CN"/>
        </w:rPr>
        <w:t>2</w:t>
      </w:r>
      <w:r>
        <w:rPr>
          <w:rFonts w:hint="eastAsia" w:ascii="宋体" w:hAnsi="宋体"/>
          <w:color w:val="auto"/>
          <w:sz w:val="24"/>
          <w:szCs w:val="32"/>
          <w:highlight w:val="none"/>
          <w:lang w:eastAsia="zh-CN"/>
        </w:rPr>
        <w:t>）</w:t>
      </w:r>
      <w:r>
        <w:rPr>
          <w:rFonts w:hint="eastAsia" w:ascii="宋体" w:hAnsi="宋体"/>
          <w:color w:val="auto"/>
          <w:sz w:val="24"/>
          <w:szCs w:val="32"/>
          <w:highlight w:val="none"/>
        </w:rPr>
        <w:t>根据本合同的规定向甲方收取相关服务费用，并有权在本项目管理范围内管理及合理使用。</w:t>
      </w:r>
    </w:p>
    <w:p w14:paraId="49B8C546">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eastAsia="zh-CN"/>
        </w:rPr>
        <w:t>（</w:t>
      </w:r>
      <w:r>
        <w:rPr>
          <w:rFonts w:hint="eastAsia" w:ascii="宋体" w:hAnsi="宋体"/>
          <w:color w:val="auto"/>
          <w:sz w:val="24"/>
          <w:szCs w:val="32"/>
          <w:highlight w:val="none"/>
          <w:lang w:val="en-US" w:eastAsia="zh-CN"/>
        </w:rPr>
        <w:t>3</w:t>
      </w:r>
      <w:r>
        <w:rPr>
          <w:rFonts w:hint="eastAsia" w:ascii="宋体" w:hAnsi="宋体"/>
          <w:color w:val="auto"/>
          <w:sz w:val="24"/>
          <w:szCs w:val="32"/>
          <w:highlight w:val="none"/>
          <w:lang w:eastAsia="zh-CN"/>
        </w:rPr>
        <w:t>）</w:t>
      </w:r>
      <w:r>
        <w:rPr>
          <w:rFonts w:hint="eastAsia" w:ascii="宋体" w:hAnsi="宋体"/>
          <w:color w:val="auto"/>
          <w:sz w:val="24"/>
          <w:szCs w:val="32"/>
          <w:highlight w:val="none"/>
        </w:rPr>
        <w:t>及时向甲方通告本项目服务范围内有关服务的重大事项，及时配合处理投诉。</w:t>
      </w:r>
    </w:p>
    <w:p w14:paraId="6DDE34F2">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eastAsia="zh-CN"/>
        </w:rPr>
        <w:t>（</w:t>
      </w:r>
      <w:r>
        <w:rPr>
          <w:rFonts w:hint="eastAsia" w:ascii="宋体" w:hAnsi="宋体"/>
          <w:color w:val="auto"/>
          <w:sz w:val="24"/>
          <w:szCs w:val="32"/>
          <w:highlight w:val="none"/>
          <w:lang w:val="en-US" w:eastAsia="zh-CN"/>
        </w:rPr>
        <w:t>4</w:t>
      </w:r>
      <w:r>
        <w:rPr>
          <w:rFonts w:hint="eastAsia" w:ascii="宋体" w:hAnsi="宋体"/>
          <w:color w:val="auto"/>
          <w:sz w:val="24"/>
          <w:szCs w:val="32"/>
          <w:highlight w:val="none"/>
          <w:lang w:eastAsia="zh-CN"/>
        </w:rPr>
        <w:t>）</w:t>
      </w:r>
      <w:r>
        <w:rPr>
          <w:rFonts w:hint="eastAsia" w:ascii="宋体" w:hAnsi="宋体"/>
          <w:color w:val="auto"/>
          <w:sz w:val="24"/>
          <w:szCs w:val="32"/>
          <w:highlight w:val="none"/>
        </w:rPr>
        <w:t>接受项目行业管理部门及政府有关部门的指导，接受甲方的监督。</w:t>
      </w:r>
    </w:p>
    <w:p w14:paraId="22AECE21">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eastAsia="zh-CN"/>
        </w:rPr>
        <w:t>（</w:t>
      </w:r>
      <w:r>
        <w:rPr>
          <w:rFonts w:hint="eastAsia" w:ascii="宋体" w:hAnsi="宋体"/>
          <w:color w:val="auto"/>
          <w:sz w:val="24"/>
          <w:szCs w:val="32"/>
          <w:highlight w:val="none"/>
          <w:lang w:val="en-US" w:eastAsia="zh-CN"/>
        </w:rPr>
        <w:t>5</w:t>
      </w:r>
      <w:r>
        <w:rPr>
          <w:rFonts w:hint="eastAsia" w:ascii="宋体" w:hAnsi="宋体"/>
          <w:color w:val="auto"/>
          <w:sz w:val="24"/>
          <w:szCs w:val="32"/>
          <w:highlight w:val="none"/>
          <w:lang w:eastAsia="zh-CN"/>
        </w:rPr>
        <w:t>）</w:t>
      </w:r>
      <w:r>
        <w:rPr>
          <w:rFonts w:hint="eastAsia" w:ascii="宋体" w:hAnsi="宋体"/>
          <w:color w:val="auto"/>
          <w:sz w:val="24"/>
          <w:szCs w:val="32"/>
          <w:highlight w:val="none"/>
        </w:rPr>
        <w:t>国家法律、法规所规定由乙方承担的其它责任。</w:t>
      </w:r>
    </w:p>
    <w:p w14:paraId="162ED6D9">
      <w:pPr>
        <w:spacing w:line="440" w:lineRule="exact"/>
        <w:ind w:firstLine="480"/>
        <w:rPr>
          <w:rFonts w:ascii="宋体" w:hAnsi="宋体"/>
          <w:color w:val="auto"/>
          <w:sz w:val="24"/>
          <w:szCs w:val="32"/>
          <w:highlight w:val="none"/>
        </w:rPr>
      </w:pPr>
      <w:r>
        <w:rPr>
          <w:rFonts w:hint="eastAsia" w:ascii="宋体" w:hAnsi="宋体"/>
          <w:color w:val="auto"/>
          <w:sz w:val="24"/>
          <w:szCs w:val="32"/>
          <w:highlight w:val="none"/>
        </w:rPr>
        <w:t>十一、合同争议解决</w:t>
      </w:r>
    </w:p>
    <w:p w14:paraId="13B21BAF">
      <w:pPr>
        <w:spacing w:line="440" w:lineRule="exact"/>
        <w:ind w:firstLine="480"/>
        <w:rPr>
          <w:rFonts w:ascii="宋体" w:hAnsi="宋体"/>
          <w:color w:val="auto"/>
          <w:sz w:val="24"/>
          <w:szCs w:val="32"/>
          <w:highlight w:val="none"/>
        </w:rPr>
      </w:pPr>
      <w:r>
        <w:rPr>
          <w:rFonts w:ascii="宋体" w:hAnsi="宋体"/>
          <w:color w:val="auto"/>
          <w:sz w:val="24"/>
          <w:szCs w:val="32"/>
          <w:highlight w:val="none"/>
        </w:rPr>
        <w:t>1</w:t>
      </w:r>
      <w:r>
        <w:rPr>
          <w:rFonts w:hint="eastAsia" w:ascii="宋体" w:hAnsi="宋体"/>
          <w:color w:val="auto"/>
          <w:sz w:val="24"/>
          <w:szCs w:val="32"/>
          <w:highlight w:val="none"/>
        </w:rPr>
        <w:t>、因服务质量问题发生争议的，应邀请国家认可的质量检测机构进行鉴定。产品符合标准的，鉴定费由甲方承担；服务不符合标准的，鉴定费由乙方承担。</w:t>
      </w:r>
    </w:p>
    <w:p w14:paraId="28A7BE63">
      <w:pPr>
        <w:spacing w:line="440" w:lineRule="exact"/>
        <w:ind w:firstLine="480"/>
        <w:rPr>
          <w:rFonts w:ascii="宋体" w:hAnsi="宋体"/>
          <w:color w:val="auto"/>
          <w:sz w:val="24"/>
          <w:szCs w:val="32"/>
          <w:highlight w:val="none"/>
        </w:rPr>
      </w:pPr>
      <w:r>
        <w:rPr>
          <w:rFonts w:ascii="宋体" w:hAnsi="宋体"/>
          <w:color w:val="auto"/>
          <w:sz w:val="24"/>
          <w:szCs w:val="32"/>
          <w:highlight w:val="none"/>
        </w:rPr>
        <w:t>2</w:t>
      </w:r>
      <w:r>
        <w:rPr>
          <w:rFonts w:hint="eastAsia" w:ascii="宋体" w:hAnsi="宋体"/>
          <w:color w:val="auto"/>
          <w:sz w:val="24"/>
          <w:szCs w:val="32"/>
          <w:highlight w:val="none"/>
        </w:rPr>
        <w:t>、因履行本合同引起的或与本合同有关的争议，甲乙双方应首先通过友好协商解决，如果协商不能解决，可向甲方所在地人民法院提起诉讼。</w:t>
      </w:r>
    </w:p>
    <w:p w14:paraId="1C8B1734">
      <w:pPr>
        <w:spacing w:line="440" w:lineRule="exact"/>
        <w:ind w:firstLine="480"/>
        <w:rPr>
          <w:rFonts w:ascii="宋体" w:hAnsi="宋体"/>
          <w:color w:val="auto"/>
          <w:sz w:val="24"/>
          <w:szCs w:val="32"/>
          <w:highlight w:val="none"/>
        </w:rPr>
      </w:pPr>
      <w:r>
        <w:rPr>
          <w:rFonts w:ascii="宋体" w:hAnsi="宋体"/>
          <w:color w:val="auto"/>
          <w:sz w:val="24"/>
          <w:szCs w:val="32"/>
          <w:highlight w:val="none"/>
        </w:rPr>
        <w:t>3</w:t>
      </w:r>
      <w:r>
        <w:rPr>
          <w:rFonts w:hint="eastAsia" w:ascii="宋体" w:hAnsi="宋体"/>
          <w:color w:val="auto"/>
          <w:sz w:val="24"/>
          <w:szCs w:val="32"/>
          <w:highlight w:val="none"/>
        </w:rPr>
        <w:t>、诉讼期间，本合同继续履行。</w:t>
      </w:r>
    </w:p>
    <w:p w14:paraId="585874AF">
      <w:pPr>
        <w:autoSpaceDE w:val="0"/>
        <w:autoSpaceDN w:val="0"/>
        <w:adjustRightInd w:val="0"/>
        <w:spacing w:line="440" w:lineRule="exact"/>
        <w:ind w:firstLine="480"/>
        <w:rPr>
          <w:rFonts w:ascii="宋体" w:hAnsi="宋体"/>
          <w:color w:val="auto"/>
          <w:sz w:val="24"/>
          <w:szCs w:val="32"/>
          <w:highlight w:val="none"/>
        </w:rPr>
      </w:pPr>
      <w:r>
        <w:rPr>
          <w:rFonts w:hint="eastAsia" w:ascii="宋体" w:hAnsi="宋体" w:cs="宋体"/>
          <w:color w:val="auto"/>
          <w:sz w:val="24"/>
          <w:szCs w:val="32"/>
          <w:highlight w:val="none"/>
          <w:lang w:val="zh-CN"/>
        </w:rPr>
        <w:t>十二、合同生效及其它</w:t>
      </w:r>
      <w:r>
        <w:rPr>
          <w:rFonts w:hint="eastAsia" w:ascii="宋体" w:hAnsi="宋体" w:cs="宋体"/>
          <w:color w:val="auto"/>
          <w:sz w:val="24"/>
          <w:szCs w:val="32"/>
          <w:highlight w:val="none"/>
        </w:rPr>
        <w:t>：</w:t>
      </w:r>
    </w:p>
    <w:p w14:paraId="6D852587">
      <w:pPr>
        <w:autoSpaceDE w:val="0"/>
        <w:autoSpaceDN w:val="0"/>
        <w:adjustRightInd w:val="0"/>
        <w:spacing w:line="440" w:lineRule="exact"/>
        <w:ind w:firstLine="480"/>
        <w:rPr>
          <w:rFonts w:ascii="宋体" w:hAnsi="宋体"/>
          <w:color w:val="auto"/>
          <w:sz w:val="24"/>
          <w:szCs w:val="32"/>
          <w:highlight w:val="none"/>
        </w:rPr>
      </w:pPr>
      <w:r>
        <w:rPr>
          <w:rFonts w:ascii="宋体" w:hAnsi="宋体"/>
          <w:color w:val="auto"/>
          <w:sz w:val="24"/>
          <w:szCs w:val="32"/>
          <w:highlight w:val="none"/>
        </w:rPr>
        <w:t>1.</w:t>
      </w:r>
      <w:r>
        <w:rPr>
          <w:rFonts w:hint="eastAsia" w:ascii="宋体" w:hAnsi="宋体" w:cs="宋体"/>
          <w:color w:val="auto"/>
          <w:sz w:val="24"/>
          <w:szCs w:val="32"/>
          <w:highlight w:val="none"/>
          <w:lang w:val="zh-CN"/>
        </w:rPr>
        <w:t>本合同一式八份，经双方</w:t>
      </w:r>
      <w:r>
        <w:rPr>
          <w:rFonts w:ascii="宋体" w:hAnsi="宋体" w:cs="宋体"/>
          <w:color w:val="auto"/>
          <w:sz w:val="24"/>
          <w:szCs w:val="32"/>
          <w:highlight w:val="none"/>
          <w:lang w:val="zh-CN"/>
        </w:rPr>
        <w:t>法定代表人</w:t>
      </w:r>
      <w:r>
        <w:rPr>
          <w:rFonts w:hint="eastAsia" w:ascii="宋体" w:hAnsi="宋体" w:cs="宋体"/>
          <w:color w:val="auto"/>
          <w:sz w:val="24"/>
          <w:szCs w:val="32"/>
          <w:highlight w:val="none"/>
          <w:lang w:val="zh-CN"/>
        </w:rPr>
        <w:t>或负责人</w:t>
      </w:r>
      <w:r>
        <w:rPr>
          <w:rFonts w:ascii="宋体" w:hAnsi="宋体" w:cs="宋体"/>
          <w:color w:val="auto"/>
          <w:sz w:val="24"/>
          <w:szCs w:val="32"/>
          <w:highlight w:val="none"/>
          <w:lang w:val="zh-CN"/>
        </w:rPr>
        <w:t>或委托代理人</w:t>
      </w:r>
      <w:r>
        <w:rPr>
          <w:rFonts w:hint="eastAsia" w:ascii="宋体" w:hAnsi="宋体" w:cs="宋体"/>
          <w:color w:val="auto"/>
          <w:sz w:val="24"/>
          <w:szCs w:val="32"/>
          <w:highlight w:val="none"/>
          <w:lang w:val="zh-CN"/>
        </w:rPr>
        <w:t>签字，并加盖公章即为生效。</w:t>
      </w:r>
    </w:p>
    <w:p w14:paraId="3F1CC66D">
      <w:pPr>
        <w:autoSpaceDE w:val="0"/>
        <w:autoSpaceDN w:val="0"/>
        <w:adjustRightInd w:val="0"/>
        <w:spacing w:line="440" w:lineRule="exact"/>
        <w:ind w:firstLine="480"/>
        <w:rPr>
          <w:rFonts w:ascii="宋体" w:hAnsi="宋体"/>
          <w:color w:val="auto"/>
          <w:sz w:val="24"/>
          <w:szCs w:val="32"/>
          <w:highlight w:val="none"/>
        </w:rPr>
      </w:pPr>
      <w:r>
        <w:rPr>
          <w:rFonts w:ascii="宋体" w:hAnsi="宋体"/>
          <w:color w:val="auto"/>
          <w:sz w:val="24"/>
          <w:szCs w:val="32"/>
          <w:highlight w:val="none"/>
        </w:rPr>
        <w:t>2.</w:t>
      </w:r>
      <w:r>
        <w:rPr>
          <w:rFonts w:hint="eastAsia" w:ascii="宋体" w:hAnsi="宋体" w:cs="宋体"/>
          <w:color w:val="auto"/>
          <w:sz w:val="24"/>
          <w:szCs w:val="32"/>
          <w:highlight w:val="none"/>
          <w:lang w:val="zh-CN"/>
        </w:rPr>
        <w:t>本合同未尽事宜，按合同法有关规定处理。</w:t>
      </w:r>
    </w:p>
    <w:p w14:paraId="1AC2B417">
      <w:pPr>
        <w:spacing w:line="440" w:lineRule="exact"/>
        <w:ind w:firstLine="470" w:firstLineChars="196"/>
        <w:rPr>
          <w:rFonts w:hint="eastAsia" w:ascii="宋体" w:hAnsi="宋体" w:cs="宋体"/>
          <w:color w:val="auto"/>
          <w:sz w:val="24"/>
          <w:szCs w:val="32"/>
          <w:highlight w:val="none"/>
          <w:lang w:val="zh-CN"/>
        </w:rPr>
      </w:pPr>
      <w:r>
        <w:rPr>
          <w:rFonts w:ascii="宋体" w:hAnsi="宋体"/>
          <w:color w:val="auto"/>
          <w:sz w:val="24"/>
          <w:szCs w:val="32"/>
          <w:highlight w:val="none"/>
        </w:rPr>
        <w:t>3.</w:t>
      </w:r>
      <w:r>
        <w:rPr>
          <w:rFonts w:hint="eastAsia" w:ascii="宋体" w:hAnsi="宋体" w:cs="宋体"/>
          <w:color w:val="auto"/>
          <w:sz w:val="24"/>
          <w:szCs w:val="32"/>
          <w:highlight w:val="none"/>
          <w:lang w:val="zh-CN"/>
        </w:rPr>
        <w:t>本合同的组成包含《合同通用条款》。</w:t>
      </w:r>
    </w:p>
    <w:p w14:paraId="11D8784B">
      <w:pPr>
        <w:spacing w:line="440" w:lineRule="exact"/>
        <w:ind w:firstLine="470" w:firstLineChars="196"/>
        <w:rPr>
          <w:rFonts w:hint="eastAsia" w:ascii="宋体" w:hAnsi="宋体" w:cs="宋体"/>
          <w:color w:val="auto"/>
          <w:sz w:val="24"/>
          <w:szCs w:val="32"/>
          <w:highlight w:val="none"/>
          <w:lang w:val="zh-CN"/>
        </w:rPr>
      </w:pPr>
    </w:p>
    <w:p w14:paraId="33E5078E">
      <w:pPr>
        <w:spacing w:line="440" w:lineRule="exact"/>
        <w:ind w:firstLine="470" w:firstLineChars="196"/>
        <w:rPr>
          <w:rFonts w:ascii="宋体" w:hAnsi="宋体"/>
          <w:color w:val="auto"/>
          <w:sz w:val="24"/>
          <w:szCs w:val="32"/>
          <w:highlight w:val="none"/>
        </w:rPr>
      </w:pPr>
    </w:p>
    <w:p w14:paraId="753C1F2D">
      <w:pPr>
        <w:autoSpaceDE w:val="0"/>
        <w:autoSpaceDN w:val="0"/>
        <w:adjustRightInd w:val="0"/>
        <w:spacing w:line="440" w:lineRule="exact"/>
        <w:ind w:firstLine="48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甲方（盖章）：</w:t>
      </w:r>
      <w:r>
        <w:rPr>
          <w:rFonts w:ascii="宋体" w:hAnsi="宋体"/>
          <w:color w:val="auto"/>
          <w:sz w:val="24"/>
          <w:szCs w:val="32"/>
          <w:highlight w:val="none"/>
        </w:rPr>
        <w:t xml:space="preserve">                        </w:t>
      </w:r>
      <w:r>
        <w:rPr>
          <w:rFonts w:hint="eastAsia" w:ascii="宋体" w:hAnsi="宋体" w:cs="宋体"/>
          <w:color w:val="auto"/>
          <w:sz w:val="24"/>
          <w:szCs w:val="32"/>
          <w:highlight w:val="none"/>
          <w:lang w:val="zh-CN"/>
        </w:rPr>
        <w:t>乙方（盖章）：</w:t>
      </w:r>
    </w:p>
    <w:p w14:paraId="05B45C74">
      <w:pPr>
        <w:autoSpaceDE w:val="0"/>
        <w:autoSpaceDN w:val="0"/>
        <w:adjustRightInd w:val="0"/>
        <w:spacing w:line="440" w:lineRule="exact"/>
        <w:ind w:firstLine="480"/>
        <w:rPr>
          <w:rFonts w:ascii="宋体" w:hAnsi="宋体" w:cs="宋体"/>
          <w:color w:val="auto"/>
          <w:sz w:val="24"/>
          <w:szCs w:val="32"/>
          <w:highlight w:val="none"/>
        </w:rPr>
      </w:pPr>
      <w:r>
        <w:rPr>
          <w:rFonts w:hint="eastAsia" w:ascii="宋体" w:hAnsi="宋体" w:cs="宋体"/>
          <w:color w:val="auto"/>
          <w:sz w:val="24"/>
          <w:szCs w:val="32"/>
          <w:highlight w:val="none"/>
          <w:lang w:val="zh-CN"/>
        </w:rPr>
        <w:t>法定代表人</w:t>
      </w:r>
      <w:r>
        <w:rPr>
          <w:rFonts w:ascii="宋体" w:hAnsi="宋体"/>
          <w:color w:val="auto"/>
          <w:sz w:val="24"/>
          <w:szCs w:val="32"/>
          <w:highlight w:val="none"/>
        </w:rPr>
        <w:t xml:space="preserve">                            </w:t>
      </w:r>
      <w:r>
        <w:rPr>
          <w:rFonts w:hint="eastAsia" w:ascii="宋体" w:hAnsi="宋体" w:cs="宋体"/>
          <w:color w:val="auto"/>
          <w:sz w:val="24"/>
          <w:szCs w:val="32"/>
          <w:highlight w:val="none"/>
          <w:lang w:val="zh-CN"/>
        </w:rPr>
        <w:t>法定代表人</w:t>
      </w:r>
    </w:p>
    <w:p w14:paraId="34E37C79">
      <w:pPr>
        <w:autoSpaceDE w:val="0"/>
        <w:autoSpaceDN w:val="0"/>
        <w:adjustRightInd w:val="0"/>
        <w:spacing w:line="440" w:lineRule="exact"/>
        <w:ind w:firstLine="480"/>
        <w:rPr>
          <w:rFonts w:hint="eastAsia" w:ascii="宋体" w:hAnsi="宋体"/>
          <w:color w:val="auto"/>
          <w:sz w:val="24"/>
          <w:szCs w:val="32"/>
          <w:highlight w:val="none"/>
        </w:rPr>
      </w:pPr>
      <w:r>
        <w:rPr>
          <w:rFonts w:hint="eastAsia" w:ascii="宋体" w:hAnsi="宋体" w:cs="宋体"/>
          <w:color w:val="auto"/>
          <w:sz w:val="24"/>
          <w:szCs w:val="32"/>
          <w:highlight w:val="none"/>
          <w:lang w:val="zh-CN"/>
        </w:rPr>
        <w:t>或负责人或委托代理人</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lang w:val="zh-CN"/>
        </w:rPr>
        <w:t>或负责人或委托代理人</w:t>
      </w:r>
      <w:r>
        <w:rPr>
          <w:rFonts w:hint="eastAsia" w:ascii="宋体" w:hAnsi="宋体" w:cs="宋体"/>
          <w:color w:val="auto"/>
          <w:sz w:val="24"/>
          <w:szCs w:val="32"/>
          <w:highlight w:val="none"/>
        </w:rPr>
        <w:t>：</w:t>
      </w:r>
    </w:p>
    <w:p w14:paraId="63888ADE">
      <w:pPr>
        <w:autoSpaceDE w:val="0"/>
        <w:autoSpaceDN w:val="0"/>
        <w:adjustRightInd w:val="0"/>
        <w:spacing w:line="440" w:lineRule="exact"/>
        <w:ind w:firstLine="480"/>
        <w:rPr>
          <w:rFonts w:ascii="宋体" w:hAnsi="宋体"/>
          <w:color w:val="auto"/>
          <w:sz w:val="24"/>
          <w:szCs w:val="32"/>
          <w:highlight w:val="none"/>
        </w:rPr>
      </w:pPr>
      <w:r>
        <w:rPr>
          <w:rFonts w:ascii="宋体" w:hAnsi="宋体"/>
          <w:color w:val="auto"/>
          <w:sz w:val="24"/>
          <w:szCs w:val="32"/>
          <w:highlight w:val="none"/>
        </w:rPr>
        <w:t xml:space="preserve">                                       </w:t>
      </w:r>
    </w:p>
    <w:p w14:paraId="26ABDFBF">
      <w:pPr>
        <w:autoSpaceDE w:val="0"/>
        <w:autoSpaceDN w:val="0"/>
        <w:adjustRightInd w:val="0"/>
        <w:spacing w:line="440" w:lineRule="exact"/>
        <w:ind w:firstLine="5160" w:firstLineChars="215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开户银行：</w:t>
      </w:r>
      <w:r>
        <w:rPr>
          <w:rFonts w:ascii="宋体" w:hAnsi="宋体"/>
          <w:color w:val="auto"/>
          <w:sz w:val="24"/>
          <w:szCs w:val="32"/>
          <w:highlight w:val="none"/>
        </w:rPr>
        <w:t xml:space="preserve">    </w:t>
      </w:r>
    </w:p>
    <w:p w14:paraId="24A5578B">
      <w:pPr>
        <w:autoSpaceDE w:val="0"/>
        <w:autoSpaceDN w:val="0"/>
        <w:adjustRightInd w:val="0"/>
        <w:spacing w:line="440" w:lineRule="exact"/>
        <w:ind w:firstLine="480"/>
        <w:rPr>
          <w:rFonts w:ascii="宋体" w:hAnsi="宋体"/>
          <w:color w:val="auto"/>
          <w:sz w:val="24"/>
          <w:szCs w:val="32"/>
          <w:highlight w:val="none"/>
        </w:rPr>
      </w:pPr>
      <w:r>
        <w:rPr>
          <w:rFonts w:hint="eastAsia" w:ascii="宋体" w:hAnsi="宋体" w:cs="宋体"/>
          <w:color w:val="auto"/>
          <w:sz w:val="24"/>
          <w:szCs w:val="32"/>
          <w:highlight w:val="none"/>
          <w:lang w:val="zh-CN"/>
        </w:rPr>
        <w:t>联系电话：</w:t>
      </w:r>
      <w:r>
        <w:rPr>
          <w:rFonts w:ascii="宋体" w:hAnsi="宋体"/>
          <w:color w:val="auto"/>
          <w:sz w:val="24"/>
          <w:szCs w:val="32"/>
          <w:highlight w:val="none"/>
        </w:rPr>
        <w:t xml:space="preserve">                             </w:t>
      </w:r>
      <w:r>
        <w:rPr>
          <w:rFonts w:hint="eastAsia" w:ascii="宋体" w:hAnsi="宋体" w:cs="宋体"/>
          <w:color w:val="auto"/>
          <w:sz w:val="24"/>
          <w:szCs w:val="32"/>
          <w:highlight w:val="none"/>
          <w:lang w:val="zh-CN"/>
        </w:rPr>
        <w:t>账号：</w:t>
      </w:r>
      <w:r>
        <w:rPr>
          <w:rFonts w:ascii="宋体" w:hAnsi="宋体"/>
          <w:color w:val="auto"/>
          <w:sz w:val="24"/>
          <w:szCs w:val="32"/>
          <w:highlight w:val="none"/>
        </w:rPr>
        <w:t xml:space="preserve">                          </w:t>
      </w:r>
    </w:p>
    <w:p w14:paraId="2B0CA94B">
      <w:pPr>
        <w:autoSpaceDE w:val="0"/>
        <w:autoSpaceDN w:val="0"/>
        <w:adjustRightInd w:val="0"/>
        <w:spacing w:line="440" w:lineRule="exact"/>
        <w:ind w:firstLine="480"/>
        <w:rPr>
          <w:rFonts w:ascii="宋体" w:hAnsi="宋体"/>
          <w:color w:val="auto"/>
          <w:sz w:val="24"/>
          <w:szCs w:val="32"/>
          <w:highlight w:val="none"/>
        </w:rPr>
      </w:pPr>
    </w:p>
    <w:p w14:paraId="1F5D69B8">
      <w:pPr>
        <w:autoSpaceDE w:val="0"/>
        <w:autoSpaceDN w:val="0"/>
        <w:adjustRightInd w:val="0"/>
        <w:spacing w:line="440" w:lineRule="exact"/>
        <w:ind w:firstLine="5040" w:firstLineChars="2100"/>
        <w:rPr>
          <w:rFonts w:ascii="宋体" w:hAnsi="宋体"/>
          <w:color w:val="auto"/>
          <w:sz w:val="24"/>
          <w:szCs w:val="32"/>
          <w:highlight w:val="none"/>
        </w:rPr>
      </w:pPr>
      <w:r>
        <w:rPr>
          <w:rFonts w:hint="eastAsia" w:ascii="宋体" w:hAnsi="宋体" w:cs="宋体"/>
          <w:color w:val="auto"/>
          <w:sz w:val="24"/>
          <w:szCs w:val="32"/>
          <w:highlight w:val="none"/>
          <w:lang w:val="zh-CN"/>
        </w:rPr>
        <w:t>联系电话：</w:t>
      </w:r>
      <w:r>
        <w:rPr>
          <w:rFonts w:ascii="宋体" w:hAnsi="宋体" w:cs="宋体"/>
          <w:color w:val="auto"/>
          <w:sz w:val="24"/>
          <w:szCs w:val="32"/>
          <w:highlight w:val="none"/>
          <w:lang w:val="zh-CN"/>
        </w:rPr>
        <w:t xml:space="preserve"> </w:t>
      </w:r>
    </w:p>
    <w:p w14:paraId="6168EAFD">
      <w:pPr>
        <w:autoSpaceDE w:val="0"/>
        <w:autoSpaceDN w:val="0"/>
        <w:adjustRightInd w:val="0"/>
        <w:spacing w:line="440" w:lineRule="exact"/>
        <w:ind w:firstLine="480" w:firstLineChars="200"/>
        <w:rPr>
          <w:rFonts w:ascii="宋体" w:hAnsi="宋体"/>
          <w:color w:val="auto"/>
          <w:sz w:val="24"/>
          <w:szCs w:val="32"/>
          <w:highlight w:val="none"/>
        </w:rPr>
      </w:pPr>
      <w:r>
        <w:rPr>
          <w:rFonts w:hint="eastAsia" w:ascii="宋体" w:hAnsi="宋体" w:cs="宋体"/>
          <w:color w:val="auto"/>
          <w:sz w:val="24"/>
          <w:szCs w:val="32"/>
          <w:highlight w:val="none"/>
          <w:lang w:val="zh-CN"/>
        </w:rPr>
        <w:t>签约</w:t>
      </w:r>
      <w:r>
        <w:rPr>
          <w:rFonts w:hint="eastAsia" w:ascii="宋体" w:hAnsi="宋体" w:cs="宋体"/>
          <w:color w:val="auto"/>
          <w:sz w:val="24"/>
          <w:szCs w:val="32"/>
          <w:highlight w:val="none"/>
        </w:rPr>
        <w:t>日期</w:t>
      </w:r>
      <w:r>
        <w:rPr>
          <w:rFonts w:hint="eastAsia" w:ascii="宋体" w:hAnsi="宋体" w:cs="宋体"/>
          <w:color w:val="auto"/>
          <w:sz w:val="24"/>
          <w:szCs w:val="32"/>
          <w:highlight w:val="none"/>
          <w:lang w:val="zh-CN"/>
        </w:rPr>
        <w:t>：</w:t>
      </w:r>
      <w:r>
        <w:rPr>
          <w:rFonts w:ascii="宋体" w:hAnsi="宋体"/>
          <w:color w:val="auto"/>
          <w:sz w:val="24"/>
          <w:szCs w:val="32"/>
          <w:highlight w:val="none"/>
        </w:rPr>
        <w:t xml:space="preserve">  </w:t>
      </w:r>
      <w:r>
        <w:rPr>
          <w:rFonts w:hint="eastAsia" w:ascii="宋体" w:hAnsi="宋体" w:cs="宋体"/>
          <w:color w:val="auto"/>
          <w:sz w:val="24"/>
          <w:szCs w:val="32"/>
          <w:highlight w:val="none"/>
          <w:lang w:val="zh-CN"/>
        </w:rPr>
        <w:t>年</w:t>
      </w:r>
      <w:r>
        <w:rPr>
          <w:rFonts w:ascii="宋体" w:hAnsi="宋体"/>
          <w:color w:val="auto"/>
          <w:sz w:val="24"/>
          <w:szCs w:val="32"/>
          <w:highlight w:val="none"/>
        </w:rPr>
        <w:t xml:space="preserve">  </w:t>
      </w:r>
      <w:r>
        <w:rPr>
          <w:rFonts w:hint="eastAsia" w:ascii="宋体" w:hAnsi="宋体" w:cs="宋体"/>
          <w:color w:val="auto"/>
          <w:sz w:val="24"/>
          <w:szCs w:val="32"/>
          <w:highlight w:val="none"/>
          <w:lang w:val="zh-CN"/>
        </w:rPr>
        <w:t>月</w:t>
      </w:r>
      <w:r>
        <w:rPr>
          <w:rFonts w:ascii="宋体" w:hAnsi="宋体"/>
          <w:color w:val="auto"/>
          <w:sz w:val="24"/>
          <w:szCs w:val="32"/>
          <w:highlight w:val="none"/>
        </w:rPr>
        <w:t xml:space="preserve">  </w:t>
      </w:r>
      <w:r>
        <w:rPr>
          <w:rFonts w:hint="eastAsia" w:ascii="宋体" w:hAnsi="宋体" w:cs="宋体"/>
          <w:color w:val="auto"/>
          <w:sz w:val="24"/>
          <w:szCs w:val="32"/>
          <w:highlight w:val="none"/>
          <w:lang w:val="zh-CN"/>
        </w:rPr>
        <w:t>日</w:t>
      </w:r>
    </w:p>
    <w:p w14:paraId="19841E77">
      <w:pPr>
        <w:autoSpaceDE w:val="0"/>
        <w:autoSpaceDN w:val="0"/>
        <w:adjustRightInd w:val="0"/>
        <w:spacing w:line="440" w:lineRule="exact"/>
        <w:ind w:firstLine="480"/>
        <w:rPr>
          <w:rFonts w:hint="eastAsia" w:ascii="宋体" w:hAnsi="宋体" w:cs="宋体"/>
          <w:color w:val="auto"/>
          <w:sz w:val="24"/>
          <w:szCs w:val="32"/>
          <w:highlight w:val="none"/>
          <w:lang w:val="zh-CN"/>
        </w:rPr>
      </w:pPr>
    </w:p>
    <w:p w14:paraId="5F9833A1">
      <w:pPr>
        <w:autoSpaceDE w:val="0"/>
        <w:autoSpaceDN w:val="0"/>
        <w:adjustRightInd w:val="0"/>
        <w:spacing w:line="440" w:lineRule="exact"/>
        <w:ind w:firstLine="480"/>
        <w:rPr>
          <w:rFonts w:ascii="宋体" w:hAnsi="宋体" w:cs="宋体"/>
          <w:color w:val="auto"/>
          <w:sz w:val="24"/>
          <w:szCs w:val="32"/>
          <w:highlight w:val="none"/>
          <w:lang w:val="zh-CN"/>
        </w:rPr>
      </w:pPr>
    </w:p>
    <w:p w14:paraId="746AF49C">
      <w:pPr>
        <w:autoSpaceDE w:val="0"/>
        <w:autoSpaceDN w:val="0"/>
        <w:adjustRightInd w:val="0"/>
        <w:spacing w:line="440" w:lineRule="exact"/>
        <w:ind w:firstLine="480"/>
        <w:rPr>
          <w:rFonts w:ascii="宋体" w:hAnsi="宋体"/>
          <w:color w:val="auto"/>
          <w:sz w:val="24"/>
          <w:szCs w:val="32"/>
          <w:highlight w:val="none"/>
        </w:rPr>
      </w:pPr>
      <w:r>
        <w:rPr>
          <w:rFonts w:hint="eastAsia" w:ascii="宋体" w:hAnsi="宋体" w:cs="宋体"/>
          <w:color w:val="auto"/>
          <w:sz w:val="24"/>
          <w:szCs w:val="32"/>
          <w:highlight w:val="none"/>
          <w:lang w:val="zh-CN"/>
        </w:rPr>
        <w:t>采购代理机构：</w:t>
      </w:r>
      <w:r>
        <w:rPr>
          <w:rFonts w:hint="eastAsia" w:ascii="宋体" w:hAnsi="宋体" w:cs="宋体"/>
          <w:color w:val="auto"/>
          <w:sz w:val="24"/>
          <w:szCs w:val="32"/>
          <w:highlight w:val="none"/>
          <w:lang w:eastAsia="zh-CN"/>
        </w:rPr>
        <w:t>青海鼎誉工程咨询有限公司</w:t>
      </w:r>
      <w:r>
        <w:rPr>
          <w:rFonts w:ascii="宋体" w:hAnsi="宋体"/>
          <w:color w:val="auto"/>
          <w:sz w:val="24"/>
          <w:szCs w:val="32"/>
          <w:highlight w:val="none"/>
        </w:rPr>
        <w:t xml:space="preserve">    </w:t>
      </w:r>
    </w:p>
    <w:p w14:paraId="1F48353D">
      <w:pPr>
        <w:autoSpaceDE w:val="0"/>
        <w:autoSpaceDN w:val="0"/>
        <w:adjustRightInd w:val="0"/>
        <w:spacing w:line="440" w:lineRule="exact"/>
        <w:ind w:firstLine="480"/>
        <w:rPr>
          <w:rFonts w:ascii="宋体" w:hAnsi="宋体"/>
          <w:color w:val="auto"/>
          <w:sz w:val="24"/>
          <w:szCs w:val="32"/>
          <w:highlight w:val="none"/>
        </w:rPr>
      </w:pPr>
      <w:r>
        <w:rPr>
          <w:rFonts w:ascii="宋体" w:hAnsi="宋体"/>
          <w:color w:val="auto"/>
          <w:sz w:val="24"/>
          <w:szCs w:val="32"/>
          <w:highlight w:val="none"/>
        </w:rPr>
        <w:t xml:space="preserve">                    </w:t>
      </w:r>
    </w:p>
    <w:p w14:paraId="38DC5794">
      <w:pPr>
        <w:autoSpaceDE w:val="0"/>
        <w:autoSpaceDN w:val="0"/>
        <w:adjustRightInd w:val="0"/>
        <w:spacing w:line="440" w:lineRule="exact"/>
        <w:ind w:firstLine="48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负责人或经办人：</w:t>
      </w:r>
    </w:p>
    <w:p w14:paraId="565EDF10">
      <w:pPr>
        <w:autoSpaceDE w:val="0"/>
        <w:autoSpaceDN w:val="0"/>
        <w:adjustRightInd w:val="0"/>
        <w:spacing w:line="440" w:lineRule="exact"/>
        <w:ind w:firstLine="480"/>
        <w:rPr>
          <w:rFonts w:hint="eastAsia" w:ascii="宋体" w:hAnsi="宋体" w:cs="宋体"/>
          <w:color w:val="auto"/>
          <w:sz w:val="24"/>
          <w:szCs w:val="32"/>
          <w:highlight w:val="none"/>
          <w:lang w:val="zh-CN"/>
        </w:rPr>
      </w:pPr>
    </w:p>
    <w:p w14:paraId="54B8CDF3">
      <w:pPr>
        <w:autoSpaceDE w:val="0"/>
        <w:autoSpaceDN w:val="0"/>
        <w:adjustRightInd w:val="0"/>
        <w:spacing w:line="440" w:lineRule="exact"/>
        <w:ind w:firstLine="48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日期</w:t>
      </w:r>
      <w:r>
        <w:rPr>
          <w:rFonts w:hint="eastAsia" w:ascii="宋体" w:hAnsi="宋体" w:cs="宋体"/>
          <w:color w:val="auto"/>
          <w:sz w:val="24"/>
          <w:szCs w:val="32"/>
          <w:highlight w:val="none"/>
          <w:lang w:val="zh-CN"/>
        </w:rPr>
        <w:t>：</w:t>
      </w:r>
      <w:r>
        <w:rPr>
          <w:rFonts w:ascii="宋体" w:hAnsi="宋体"/>
          <w:color w:val="auto"/>
          <w:sz w:val="24"/>
          <w:szCs w:val="32"/>
          <w:highlight w:val="none"/>
        </w:rPr>
        <w:t xml:space="preserve">  </w:t>
      </w:r>
      <w:r>
        <w:rPr>
          <w:rFonts w:hint="eastAsia" w:ascii="宋体" w:hAnsi="宋体" w:cs="宋体"/>
          <w:color w:val="auto"/>
          <w:sz w:val="24"/>
          <w:szCs w:val="32"/>
          <w:highlight w:val="none"/>
          <w:lang w:val="zh-CN"/>
        </w:rPr>
        <w:t>年</w:t>
      </w:r>
      <w:r>
        <w:rPr>
          <w:rFonts w:ascii="宋体" w:hAnsi="宋体"/>
          <w:color w:val="auto"/>
          <w:sz w:val="24"/>
          <w:szCs w:val="32"/>
          <w:highlight w:val="none"/>
        </w:rPr>
        <w:t xml:space="preserve">  </w:t>
      </w:r>
      <w:r>
        <w:rPr>
          <w:rFonts w:hint="eastAsia" w:ascii="宋体" w:hAnsi="宋体" w:cs="宋体"/>
          <w:color w:val="auto"/>
          <w:sz w:val="24"/>
          <w:szCs w:val="32"/>
          <w:highlight w:val="none"/>
          <w:lang w:val="zh-CN"/>
        </w:rPr>
        <w:t>月</w:t>
      </w:r>
      <w:r>
        <w:rPr>
          <w:rFonts w:ascii="宋体" w:hAnsi="宋体"/>
          <w:color w:val="auto"/>
          <w:sz w:val="24"/>
          <w:szCs w:val="32"/>
          <w:highlight w:val="none"/>
        </w:rPr>
        <w:t xml:space="preserve">  </w:t>
      </w:r>
      <w:r>
        <w:rPr>
          <w:rFonts w:hint="eastAsia" w:ascii="宋体" w:hAnsi="宋体" w:cs="宋体"/>
          <w:color w:val="auto"/>
          <w:sz w:val="24"/>
          <w:szCs w:val="32"/>
          <w:highlight w:val="none"/>
          <w:lang w:val="zh-CN"/>
        </w:rPr>
        <w:t>日</w:t>
      </w:r>
    </w:p>
    <w:p w14:paraId="516C0988">
      <w:pPr>
        <w:wordWrap w:val="0"/>
        <w:spacing w:line="360" w:lineRule="auto"/>
        <w:ind w:firstLine="480"/>
        <w:rPr>
          <w:rFonts w:hint="eastAsia" w:ascii="宋体" w:hAnsi="宋体" w:eastAsia="宋体" w:cs="宋体"/>
          <w:kern w:val="0"/>
          <w:sz w:val="24"/>
          <w:szCs w:val="24"/>
          <w:highlight w:val="none"/>
          <w:lang w:val="zh-CN"/>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kern w:val="0"/>
          <w:sz w:val="24"/>
          <w:szCs w:val="24"/>
          <w:highlight w:val="none"/>
          <w:lang w:val="zh-CN"/>
        </w:rPr>
        <w:br w:type="page"/>
      </w:r>
    </w:p>
    <w:p w14:paraId="69EFCACF">
      <w:pPr>
        <w:keepNext/>
        <w:keepLines/>
        <w:widowControl/>
        <w:snapToGrid w:val="0"/>
        <w:spacing w:line="360" w:lineRule="auto"/>
        <w:jc w:val="center"/>
        <w:outlineLvl w:val="0"/>
        <w:rPr>
          <w:rFonts w:hint="eastAsia" w:ascii="宋体" w:hAnsi="宋体" w:cs="宋体"/>
          <w:b/>
          <w:bCs/>
          <w:kern w:val="28"/>
          <w:sz w:val="36"/>
          <w:szCs w:val="36"/>
          <w:highlight w:val="none"/>
        </w:rPr>
      </w:pPr>
      <w:bookmarkStart w:id="481" w:name="_Toc17781"/>
      <w:r>
        <w:rPr>
          <w:rFonts w:hint="eastAsia" w:ascii="宋体" w:hAnsi="宋体" w:cs="宋体"/>
          <w:b/>
          <w:bCs/>
          <w:kern w:val="28"/>
          <w:sz w:val="36"/>
          <w:szCs w:val="36"/>
          <w:highlight w:val="none"/>
        </w:rPr>
        <w:t>第五部分  响应文件格式</w:t>
      </w:r>
      <w:bookmarkEnd w:id="481"/>
    </w:p>
    <w:p w14:paraId="54655BDB">
      <w:pPr>
        <w:widowControl/>
        <w:snapToGrid w:val="0"/>
        <w:spacing w:line="360" w:lineRule="auto"/>
        <w:outlineLvl w:val="1"/>
        <w:rPr>
          <w:rFonts w:hint="eastAsia" w:ascii="宋体" w:hAnsi="宋体" w:cs="宋体"/>
          <w:b/>
          <w:bCs/>
          <w:sz w:val="28"/>
          <w:szCs w:val="28"/>
          <w:highlight w:val="none"/>
        </w:rPr>
      </w:pPr>
      <w:bookmarkStart w:id="482" w:name="_Toc12173"/>
      <w:bookmarkStart w:id="483" w:name="_Toc9848"/>
      <w:bookmarkStart w:id="484" w:name="_Toc22709"/>
      <w:bookmarkStart w:id="485" w:name="_Toc105511196"/>
      <w:bookmarkStart w:id="486" w:name="_Toc16431"/>
      <w:bookmarkStart w:id="487" w:name="_Toc430937689"/>
      <w:r>
        <w:rPr>
          <w:rFonts w:hint="eastAsia" w:ascii="宋体" w:hAnsi="宋体" w:cs="宋体"/>
          <w:b/>
          <w:bCs/>
          <w:sz w:val="28"/>
          <w:szCs w:val="28"/>
          <w:highlight w:val="none"/>
        </w:rPr>
        <w:t>响应文件封面</w:t>
      </w:r>
      <w:bookmarkEnd w:id="482"/>
      <w:bookmarkEnd w:id="483"/>
      <w:bookmarkEnd w:id="484"/>
      <w:bookmarkEnd w:id="485"/>
      <w:bookmarkEnd w:id="486"/>
    </w:p>
    <w:p w14:paraId="347E0DEC">
      <w:pPr>
        <w:spacing w:line="360" w:lineRule="auto"/>
        <w:rPr>
          <w:rFonts w:hint="eastAsia" w:ascii="宋体" w:hAnsi="宋体" w:cs="宋体"/>
          <w:b/>
          <w:bCs/>
          <w:sz w:val="36"/>
          <w:szCs w:val="36"/>
          <w:highlight w:val="none"/>
        </w:rPr>
      </w:pPr>
    </w:p>
    <w:p w14:paraId="3C23E300">
      <w:pPr>
        <w:spacing w:line="360" w:lineRule="auto"/>
        <w:rPr>
          <w:rFonts w:hint="eastAsia" w:ascii="宋体" w:hAnsi="宋体" w:cs="宋体"/>
          <w:b/>
          <w:bCs/>
          <w:sz w:val="36"/>
          <w:szCs w:val="36"/>
          <w:highlight w:val="none"/>
        </w:rPr>
      </w:pPr>
    </w:p>
    <w:p w14:paraId="3741556B">
      <w:pPr>
        <w:spacing w:line="360" w:lineRule="auto"/>
        <w:jc w:val="center"/>
        <w:rPr>
          <w:rFonts w:hint="eastAsia" w:ascii="宋体" w:hAnsi="宋体" w:cs="宋体"/>
          <w:b/>
          <w:bCs/>
          <w:sz w:val="72"/>
          <w:szCs w:val="72"/>
          <w:highlight w:val="none"/>
        </w:rPr>
      </w:pPr>
      <w:r>
        <w:rPr>
          <w:rFonts w:hint="eastAsia" w:ascii="宋体" w:hAnsi="宋体" w:cs="宋体"/>
          <w:b/>
          <w:bCs/>
          <w:sz w:val="72"/>
          <w:szCs w:val="72"/>
          <w:highlight w:val="none"/>
        </w:rPr>
        <w:t>响应文件</w:t>
      </w:r>
    </w:p>
    <w:p w14:paraId="4915EDBC">
      <w:pPr>
        <w:autoSpaceDE w:val="0"/>
        <w:autoSpaceDN w:val="0"/>
        <w:spacing w:line="360" w:lineRule="auto"/>
        <w:jc w:val="center"/>
        <w:rPr>
          <w:rFonts w:hint="eastAsia" w:ascii="宋体" w:hAnsi="宋体" w:cs="宋体"/>
          <w:sz w:val="36"/>
          <w:szCs w:val="36"/>
          <w:highlight w:val="none"/>
          <w:lang w:val="zh-CN"/>
        </w:rPr>
      </w:pPr>
      <w:r>
        <w:rPr>
          <w:rFonts w:hint="eastAsia" w:ascii="宋体" w:hAnsi="宋体" w:cs="宋体"/>
          <w:b/>
          <w:bCs/>
          <w:sz w:val="36"/>
          <w:szCs w:val="36"/>
          <w:highlight w:val="none"/>
          <w:lang w:val="zh-CN"/>
        </w:rPr>
        <w:t>（资格审查文件）</w:t>
      </w:r>
    </w:p>
    <w:p w14:paraId="7171F675">
      <w:pPr>
        <w:adjustRightInd w:val="0"/>
        <w:spacing w:line="360" w:lineRule="auto"/>
        <w:textAlignment w:val="baseline"/>
        <w:rPr>
          <w:rFonts w:hint="eastAsia" w:ascii="宋体" w:hAnsi="宋体" w:cs="宋体"/>
          <w:b/>
          <w:bCs/>
          <w:sz w:val="36"/>
          <w:szCs w:val="36"/>
          <w:highlight w:val="none"/>
        </w:rPr>
      </w:pPr>
    </w:p>
    <w:p w14:paraId="0A6346F9">
      <w:pPr>
        <w:adjustRightInd w:val="0"/>
        <w:spacing w:line="360" w:lineRule="auto"/>
        <w:textAlignment w:val="baseline"/>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rPr>
        <w:t>采购项目编号：</w:t>
      </w:r>
      <w:r>
        <w:rPr>
          <w:rFonts w:hint="eastAsia" w:ascii="宋体" w:hAnsi="宋体" w:cs="宋体"/>
          <w:b/>
          <w:bCs/>
          <w:sz w:val="36"/>
          <w:szCs w:val="36"/>
          <w:highlight w:val="none"/>
          <w:lang w:eastAsia="zh-CN"/>
        </w:rPr>
        <w:t>青海鼎誉竞磋（服务）2024-050</w:t>
      </w:r>
    </w:p>
    <w:p w14:paraId="659886B8">
      <w:pPr>
        <w:adjustRightInd w:val="0"/>
        <w:spacing w:line="360" w:lineRule="auto"/>
        <w:ind w:left="2530" w:hanging="2530" w:hangingChars="700"/>
        <w:textAlignment w:val="baseline"/>
        <w:rPr>
          <w:rFonts w:hint="eastAsia" w:ascii="宋体" w:hAnsi="宋体" w:cs="宋体"/>
          <w:b/>
          <w:bCs/>
          <w:sz w:val="36"/>
          <w:szCs w:val="36"/>
          <w:highlight w:val="none"/>
        </w:rPr>
      </w:pPr>
    </w:p>
    <w:p w14:paraId="547F0468">
      <w:pPr>
        <w:adjustRightInd w:val="0"/>
        <w:spacing w:line="360" w:lineRule="auto"/>
        <w:ind w:left="2530" w:hanging="2530" w:hangingChars="700"/>
        <w:textAlignment w:val="baseline"/>
        <w:rPr>
          <w:rFonts w:hint="eastAsia" w:ascii="宋体" w:hAnsi="宋体" w:cs="宋体"/>
          <w:b/>
          <w:bCs/>
          <w:sz w:val="36"/>
          <w:szCs w:val="36"/>
          <w:highlight w:val="none"/>
          <w:lang w:eastAsia="zh-CN"/>
        </w:rPr>
      </w:pPr>
      <w:r>
        <w:rPr>
          <w:rFonts w:hint="eastAsia" w:ascii="宋体" w:hAnsi="宋体" w:cs="宋体"/>
          <w:b/>
          <w:bCs/>
          <w:sz w:val="36"/>
          <w:szCs w:val="36"/>
          <w:highlight w:val="none"/>
        </w:rPr>
        <w:t>采购项目名称：</w:t>
      </w:r>
      <w:r>
        <w:rPr>
          <w:rFonts w:hint="eastAsia" w:ascii="宋体" w:hAnsi="宋体" w:cs="宋体"/>
          <w:b/>
          <w:bCs/>
          <w:sz w:val="36"/>
          <w:szCs w:val="36"/>
          <w:highlight w:val="none"/>
          <w:lang w:eastAsia="zh-CN"/>
        </w:rPr>
        <w:t>青海省西宁市湟源县2024年河湟地区生态保护修复和水土流失综合治理草原改良项目</w:t>
      </w:r>
    </w:p>
    <w:p w14:paraId="4AA3A962">
      <w:pPr>
        <w:adjustRightInd w:val="0"/>
        <w:spacing w:line="360" w:lineRule="auto"/>
        <w:ind w:left="2530" w:hanging="2530" w:hangingChars="700"/>
        <w:textAlignment w:val="baseline"/>
        <w:rPr>
          <w:rFonts w:hint="eastAsia" w:ascii="宋体" w:hAnsi="宋体" w:cs="宋体"/>
          <w:b/>
          <w:bCs/>
          <w:sz w:val="36"/>
          <w:szCs w:val="36"/>
          <w:highlight w:val="none"/>
        </w:rPr>
      </w:pPr>
    </w:p>
    <w:p w14:paraId="4C3DDD02">
      <w:pPr>
        <w:adjustRightInd w:val="0"/>
        <w:spacing w:line="360" w:lineRule="auto"/>
        <w:ind w:left="2530" w:hanging="2530" w:hangingChars="700"/>
        <w:textAlignment w:val="baseline"/>
        <w:rPr>
          <w:rFonts w:hint="eastAsia" w:ascii="宋体" w:hAnsi="宋体" w:eastAsia="宋体" w:cs="宋体"/>
          <w:b/>
          <w:bCs/>
          <w:sz w:val="36"/>
          <w:szCs w:val="36"/>
          <w:highlight w:val="none"/>
          <w:lang w:val="en-US" w:eastAsia="zh-CN"/>
        </w:rPr>
      </w:pPr>
      <w:r>
        <w:rPr>
          <w:rFonts w:hint="eastAsia" w:ascii="宋体" w:hAnsi="宋体" w:cs="宋体"/>
          <w:b/>
          <w:bCs/>
          <w:sz w:val="36"/>
          <w:szCs w:val="36"/>
          <w:highlight w:val="none"/>
        </w:rPr>
        <w:t>包      号：</w:t>
      </w:r>
      <w:r>
        <w:rPr>
          <w:rFonts w:hint="eastAsia" w:ascii="宋体" w:hAnsi="宋体" w:cs="宋体"/>
          <w:b/>
          <w:bCs/>
          <w:sz w:val="36"/>
          <w:szCs w:val="36"/>
          <w:highlight w:val="none"/>
          <w:lang w:val="en-US" w:eastAsia="zh-CN"/>
        </w:rPr>
        <w:t>/</w:t>
      </w:r>
    </w:p>
    <w:p w14:paraId="7875037D">
      <w:pPr>
        <w:adjustRightInd w:val="0"/>
        <w:spacing w:line="360" w:lineRule="auto"/>
        <w:textAlignment w:val="baseline"/>
        <w:rPr>
          <w:rFonts w:hint="eastAsia" w:ascii="宋体" w:hAnsi="宋体" w:cs="宋体"/>
          <w:b/>
          <w:bCs/>
          <w:sz w:val="36"/>
          <w:szCs w:val="36"/>
          <w:highlight w:val="none"/>
        </w:rPr>
      </w:pPr>
    </w:p>
    <w:p w14:paraId="5D18D225">
      <w:pPr>
        <w:adjustRightInd w:val="0"/>
        <w:spacing w:line="360" w:lineRule="auto"/>
        <w:textAlignment w:val="baseline"/>
        <w:rPr>
          <w:rFonts w:hint="eastAsia" w:ascii="宋体" w:hAnsi="宋体" w:cs="宋体"/>
          <w:b/>
          <w:bCs/>
          <w:sz w:val="36"/>
          <w:szCs w:val="36"/>
          <w:highlight w:val="none"/>
        </w:rPr>
      </w:pPr>
      <w:r>
        <w:rPr>
          <w:rFonts w:hint="eastAsia" w:ascii="宋体" w:hAnsi="宋体" w:cs="宋体"/>
          <w:b/>
          <w:bCs/>
          <w:sz w:val="36"/>
          <w:szCs w:val="36"/>
          <w:highlight w:val="none"/>
        </w:rPr>
        <w:t>供应商名称：</w:t>
      </w:r>
    </w:p>
    <w:p w14:paraId="50B30B48">
      <w:pPr>
        <w:adjustRightInd w:val="0"/>
        <w:spacing w:line="360" w:lineRule="auto"/>
        <w:textAlignment w:val="baseline"/>
        <w:rPr>
          <w:rFonts w:hint="eastAsia" w:ascii="宋体" w:hAnsi="宋体" w:cs="宋体"/>
          <w:b/>
          <w:bCs/>
          <w:sz w:val="36"/>
          <w:szCs w:val="36"/>
          <w:highlight w:val="none"/>
        </w:rPr>
      </w:pPr>
    </w:p>
    <w:p w14:paraId="35D58AA2">
      <w:pPr>
        <w:spacing w:line="360" w:lineRule="auto"/>
        <w:ind w:firstLine="643"/>
        <w:jc w:val="center"/>
        <w:rPr>
          <w:rFonts w:hint="eastAsia" w:ascii="宋体" w:hAnsi="宋体" w:cs="宋体"/>
          <w:b/>
          <w:bCs/>
          <w:sz w:val="32"/>
          <w:szCs w:val="32"/>
          <w:highlight w:val="none"/>
        </w:rPr>
      </w:pPr>
      <w:r>
        <w:rPr>
          <w:rFonts w:hint="eastAsia" w:ascii="宋体" w:hAnsi="宋体" w:cs="宋体"/>
          <w:b/>
          <w:bCs/>
          <w:sz w:val="32"/>
          <w:szCs w:val="32"/>
          <w:highlight w:val="none"/>
        </w:rPr>
        <w:t>供应商：</w:t>
      </w:r>
      <w:r>
        <w:rPr>
          <w:rFonts w:hint="eastAsia" w:ascii="宋体" w:hAnsi="宋体" w:cs="宋体"/>
          <w:sz w:val="28"/>
          <w:szCs w:val="28"/>
          <w:highlight w:val="none"/>
          <w:u w:val="single"/>
        </w:rPr>
        <w:t xml:space="preserve">       </w:t>
      </w:r>
      <w:r>
        <w:rPr>
          <w:rFonts w:hint="eastAsia" w:ascii="宋体" w:hAnsi="宋体" w:cs="宋体"/>
          <w:b/>
          <w:bCs/>
          <w:sz w:val="32"/>
          <w:szCs w:val="32"/>
          <w:highlight w:val="none"/>
        </w:rPr>
        <w:t>（公章）</w:t>
      </w:r>
    </w:p>
    <w:p w14:paraId="06DA4DD3">
      <w:pPr>
        <w:spacing w:line="360" w:lineRule="auto"/>
        <w:ind w:firstLine="643"/>
        <w:jc w:val="center"/>
        <w:rPr>
          <w:rFonts w:hint="eastAsia" w:ascii="宋体" w:hAnsi="宋体" w:cs="宋体"/>
          <w:b/>
          <w:bCs/>
          <w:sz w:val="32"/>
          <w:szCs w:val="32"/>
          <w:highlight w:val="none"/>
        </w:rPr>
      </w:pPr>
      <w:r>
        <w:rPr>
          <w:rFonts w:hint="eastAsia" w:ascii="宋体" w:hAnsi="宋体" w:cs="宋体"/>
          <w:b/>
          <w:bCs/>
          <w:sz w:val="32"/>
          <w:szCs w:val="32"/>
          <w:highlight w:val="none"/>
        </w:rPr>
        <w:t>法定代表人或委托代理人：</w:t>
      </w:r>
      <w:r>
        <w:rPr>
          <w:rFonts w:hint="eastAsia" w:ascii="宋体" w:hAnsi="宋体" w:cs="宋体"/>
          <w:sz w:val="28"/>
          <w:szCs w:val="28"/>
          <w:highlight w:val="none"/>
          <w:u w:val="single"/>
        </w:rPr>
        <w:t xml:space="preserve">       </w:t>
      </w:r>
      <w:r>
        <w:rPr>
          <w:rFonts w:hint="eastAsia" w:ascii="宋体" w:hAnsi="宋体" w:cs="宋体"/>
          <w:b/>
          <w:bCs/>
          <w:sz w:val="32"/>
          <w:szCs w:val="32"/>
          <w:highlight w:val="none"/>
        </w:rPr>
        <w:t>（签字或盖章）</w:t>
      </w:r>
    </w:p>
    <w:p w14:paraId="3F18A006">
      <w:pPr>
        <w:wordWrap w:val="0"/>
        <w:spacing w:line="360" w:lineRule="auto"/>
        <w:jc w:val="center"/>
        <w:rPr>
          <w:rFonts w:hint="eastAsia" w:ascii="宋体" w:hAnsi="宋体" w:cs="宋体"/>
          <w:b/>
          <w:bCs/>
          <w:sz w:val="32"/>
          <w:szCs w:val="32"/>
          <w:highlight w:val="none"/>
        </w:rPr>
      </w:pPr>
    </w:p>
    <w:p w14:paraId="52EA1D4D">
      <w:pPr>
        <w:wordWrap w:val="0"/>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年   月  日</w:t>
      </w:r>
    </w:p>
    <w:p w14:paraId="42EEA32D">
      <w:pPr>
        <w:keepNext/>
        <w:pageBreakBefore/>
        <w:widowControl/>
        <w:spacing w:line="360" w:lineRule="auto"/>
        <w:jc w:val="left"/>
        <w:outlineLvl w:val="1"/>
        <w:rPr>
          <w:rFonts w:hint="eastAsia" w:ascii="宋体" w:hAnsi="宋体" w:cs="宋体"/>
          <w:b/>
          <w:bCs/>
          <w:sz w:val="24"/>
          <w:highlight w:val="none"/>
        </w:rPr>
      </w:pPr>
      <w:bookmarkStart w:id="488" w:name="_Toc17238"/>
      <w:bookmarkStart w:id="489" w:name="_Toc105511197"/>
      <w:bookmarkStart w:id="490" w:name="_Toc30269"/>
      <w:bookmarkStart w:id="491" w:name="_Toc4413"/>
      <w:r>
        <w:rPr>
          <w:rFonts w:hint="eastAsia" w:ascii="宋体" w:hAnsi="宋体" w:cs="宋体"/>
          <w:b/>
          <w:bCs/>
          <w:sz w:val="24"/>
          <w:highlight w:val="none"/>
        </w:rPr>
        <w:t>附件</w:t>
      </w:r>
      <w:bookmarkStart w:id="492" w:name="_Toc376936768"/>
      <w:bookmarkStart w:id="493" w:name="_Toc325726037"/>
      <w:r>
        <w:rPr>
          <w:rFonts w:hint="eastAsia" w:ascii="宋体" w:hAnsi="宋体" w:cs="宋体"/>
          <w:b/>
          <w:bCs/>
          <w:sz w:val="24"/>
          <w:highlight w:val="none"/>
          <w:lang w:val="en-US" w:eastAsia="zh-CN"/>
        </w:rPr>
        <w:t>1</w:t>
      </w:r>
      <w:r>
        <w:rPr>
          <w:rFonts w:hint="eastAsia" w:ascii="宋体" w:hAnsi="宋体" w:cs="宋体"/>
          <w:b/>
          <w:bCs/>
          <w:sz w:val="24"/>
          <w:highlight w:val="none"/>
        </w:rPr>
        <w:t>：磋商函</w:t>
      </w:r>
      <w:bookmarkEnd w:id="488"/>
      <w:bookmarkEnd w:id="489"/>
      <w:bookmarkEnd w:id="490"/>
      <w:bookmarkEnd w:id="491"/>
      <w:bookmarkEnd w:id="492"/>
      <w:bookmarkEnd w:id="493"/>
    </w:p>
    <w:p w14:paraId="1C9A6C2A">
      <w:pPr>
        <w:spacing w:line="360" w:lineRule="auto"/>
        <w:jc w:val="center"/>
        <w:rPr>
          <w:rFonts w:hint="eastAsia" w:ascii="宋体" w:hAnsi="宋体" w:cs="宋体"/>
          <w:b/>
          <w:bCs/>
          <w:sz w:val="28"/>
          <w:szCs w:val="28"/>
          <w:highlight w:val="none"/>
        </w:rPr>
      </w:pPr>
      <w:r>
        <w:rPr>
          <w:rFonts w:hint="eastAsia" w:ascii="宋体" w:hAnsi="宋体" w:cs="宋体"/>
          <w:b/>
          <w:bCs/>
          <w:sz w:val="28"/>
          <w:szCs w:val="28"/>
          <w:highlight w:val="none"/>
        </w:rPr>
        <w:t>磋商函</w:t>
      </w:r>
    </w:p>
    <w:p w14:paraId="14A6E1D7">
      <w:pPr>
        <w:spacing w:line="360" w:lineRule="auto"/>
        <w:textAlignment w:val="baseline"/>
        <w:rPr>
          <w:rFonts w:hint="eastAsia" w:ascii="宋体" w:hAnsi="宋体" w:cs="宋体"/>
          <w:b/>
          <w:bCs/>
          <w:sz w:val="24"/>
          <w:highlight w:val="none"/>
        </w:rPr>
      </w:pPr>
      <w:r>
        <w:rPr>
          <w:rFonts w:hint="eastAsia" w:ascii="宋体" w:hAnsi="宋体" w:cs="宋体"/>
          <w:b/>
          <w:bCs/>
          <w:sz w:val="24"/>
          <w:highlight w:val="none"/>
        </w:rPr>
        <w:t>致：青海鼎誉工程咨询有限公司</w:t>
      </w:r>
    </w:p>
    <w:p w14:paraId="464D6234">
      <w:pPr>
        <w:spacing w:line="360" w:lineRule="auto"/>
        <w:textAlignment w:val="baseline"/>
        <w:rPr>
          <w:rFonts w:hint="eastAsia" w:ascii="宋体" w:hAnsi="宋体" w:cs="宋体"/>
          <w:sz w:val="24"/>
          <w:highlight w:val="none"/>
        </w:rPr>
      </w:pPr>
    </w:p>
    <w:p w14:paraId="729CB4F6">
      <w:pPr>
        <w:keepNext w:val="0"/>
        <w:keepLines w:val="0"/>
        <w:pageBreakBefore w:val="0"/>
        <w:widowControl w:val="0"/>
        <w:kinsoku/>
        <w:wordWrap/>
        <w:overflowPunct/>
        <w:topLinePunct w:val="0"/>
        <w:bidi w:val="0"/>
        <w:snapToGrid/>
        <w:spacing w:line="360" w:lineRule="auto"/>
        <w:ind w:firstLine="480"/>
        <w:textAlignment w:val="baseline"/>
        <w:rPr>
          <w:rFonts w:hint="eastAsia" w:ascii="宋体" w:hAnsi="宋体" w:cs="宋体"/>
          <w:sz w:val="24"/>
          <w:highlight w:val="none"/>
        </w:rPr>
      </w:pPr>
      <w:r>
        <w:rPr>
          <w:rFonts w:hint="eastAsia" w:ascii="宋体" w:hAnsi="宋体" w:cs="宋体"/>
          <w:sz w:val="24"/>
          <w:highlight w:val="none"/>
        </w:rPr>
        <w:t>我们收到</w:t>
      </w:r>
      <w:r>
        <w:rPr>
          <w:rFonts w:hint="eastAsia" w:ascii="宋体" w:hAnsi="宋体" w:cs="宋体"/>
          <w:sz w:val="24"/>
          <w:highlight w:val="none"/>
          <w:u w:val="single"/>
        </w:rPr>
        <w:t xml:space="preserve">                  项目</w:t>
      </w:r>
      <w:r>
        <w:rPr>
          <w:rFonts w:hint="eastAsia" w:ascii="宋体" w:hAnsi="宋体" w:cs="宋体"/>
          <w:sz w:val="24"/>
          <w:highlight w:val="none"/>
        </w:rPr>
        <w:t>磋商文件，经研究，法定代表人（姓名、职务）正式授权（委托代理人姓名、职务）代表供应商（供应商名称、地址）提交响应文件。</w:t>
      </w:r>
    </w:p>
    <w:p w14:paraId="0DC6FA26">
      <w:pPr>
        <w:keepNext w:val="0"/>
        <w:keepLines w:val="0"/>
        <w:pageBreakBefore w:val="0"/>
        <w:widowControl w:val="0"/>
        <w:kinsoku/>
        <w:wordWrap/>
        <w:overflowPunct/>
        <w:topLinePunct w:val="0"/>
        <w:bidi w:val="0"/>
        <w:snapToGrid/>
        <w:spacing w:line="360" w:lineRule="auto"/>
        <w:textAlignment w:val="baseline"/>
        <w:rPr>
          <w:rFonts w:hint="eastAsia" w:ascii="宋体" w:hAnsi="宋体" w:cs="宋体"/>
          <w:sz w:val="24"/>
          <w:highlight w:val="none"/>
        </w:rPr>
      </w:pPr>
      <w:r>
        <w:rPr>
          <w:rFonts w:hint="eastAsia" w:ascii="宋体" w:hAnsi="宋体" w:cs="宋体"/>
          <w:sz w:val="24"/>
          <w:highlight w:val="none"/>
        </w:rPr>
        <w:t>据此函，签字代表宣布同意如下：</w:t>
      </w:r>
    </w:p>
    <w:p w14:paraId="24E59A27">
      <w:pPr>
        <w:keepNext w:val="0"/>
        <w:keepLines w:val="0"/>
        <w:pageBreakBefore w:val="0"/>
        <w:widowControl w:val="0"/>
        <w:kinsoku/>
        <w:wordWrap/>
        <w:overflowPunct/>
        <w:topLinePunct w:val="0"/>
        <w:bidi w:val="0"/>
        <w:snapToGrid/>
        <w:spacing w:line="360" w:lineRule="auto"/>
        <w:textAlignment w:val="baseline"/>
        <w:rPr>
          <w:rFonts w:hint="eastAsia" w:ascii="宋体" w:hAnsi="宋体" w:cs="宋体"/>
          <w:sz w:val="24"/>
          <w:highlight w:val="none"/>
        </w:rPr>
      </w:pPr>
      <w:r>
        <w:rPr>
          <w:rFonts w:hint="eastAsia" w:ascii="宋体" w:hAnsi="宋体" w:cs="宋体"/>
          <w:sz w:val="24"/>
          <w:highlight w:val="none"/>
        </w:rPr>
        <w:t>1、我方已详阅磋商文件的全部内容，包括澄清、修改条款等有关附件，承诺对其完全理解并接受。</w:t>
      </w:r>
    </w:p>
    <w:p w14:paraId="74951250">
      <w:pPr>
        <w:keepNext w:val="0"/>
        <w:keepLines w:val="0"/>
        <w:pageBreakBefore w:val="0"/>
        <w:widowControl w:val="0"/>
        <w:kinsoku/>
        <w:wordWrap/>
        <w:overflowPunct/>
        <w:topLinePunct w:val="0"/>
        <w:autoSpaceDE w:val="0"/>
        <w:autoSpaceDN w:val="0"/>
        <w:bidi w:val="0"/>
        <w:adjustRightInd w:val="0"/>
        <w:snapToGrid/>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2、</w:t>
      </w:r>
      <w:r>
        <w:rPr>
          <w:rFonts w:hint="eastAsia" w:ascii="宋体" w:hAnsi="宋体" w:cs="宋体"/>
          <w:kern w:val="0"/>
          <w:sz w:val="24"/>
          <w:highlight w:val="none"/>
        </w:rPr>
        <w:t>磋商</w:t>
      </w:r>
      <w:r>
        <w:rPr>
          <w:rFonts w:hint="eastAsia" w:ascii="宋体" w:hAnsi="宋体" w:cs="宋体"/>
          <w:kern w:val="0"/>
          <w:sz w:val="24"/>
          <w:highlight w:val="none"/>
          <w:lang w:val="zh-CN"/>
        </w:rPr>
        <w:t>有效期自</w:t>
      </w:r>
      <w:r>
        <w:rPr>
          <w:rFonts w:hint="eastAsia" w:ascii="宋体" w:hAnsi="宋体" w:cs="宋体"/>
          <w:kern w:val="0"/>
          <w:sz w:val="24"/>
          <w:highlight w:val="none"/>
        </w:rPr>
        <w:t>磋商</w:t>
      </w:r>
      <w:r>
        <w:rPr>
          <w:rFonts w:hint="eastAsia" w:ascii="宋体" w:hAnsi="宋体" w:cs="宋体"/>
          <w:kern w:val="0"/>
          <w:sz w:val="24"/>
          <w:highlight w:val="none"/>
          <w:lang w:val="zh-CN"/>
        </w:rPr>
        <w:t>之日起</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天内有效。</w:t>
      </w:r>
    </w:p>
    <w:p w14:paraId="28909339">
      <w:pPr>
        <w:keepNext w:val="0"/>
        <w:keepLines w:val="0"/>
        <w:pageBreakBefore w:val="0"/>
        <w:widowControl w:val="0"/>
        <w:kinsoku/>
        <w:wordWrap/>
        <w:overflowPunct/>
        <w:topLinePunct w:val="0"/>
        <w:bidi w:val="0"/>
        <w:snapToGrid/>
        <w:spacing w:line="360" w:lineRule="auto"/>
        <w:textAlignment w:val="baseline"/>
        <w:rPr>
          <w:rFonts w:hint="eastAsia" w:ascii="宋体" w:hAnsi="宋体" w:cs="宋体"/>
          <w:sz w:val="24"/>
          <w:highlight w:val="none"/>
        </w:rPr>
      </w:pPr>
      <w:r>
        <w:rPr>
          <w:rFonts w:hint="eastAsia" w:ascii="宋体" w:hAnsi="宋体" w:cs="宋体"/>
          <w:sz w:val="24"/>
          <w:highlight w:val="none"/>
        </w:rPr>
        <w:t>3、我方同意按照贵方要求提供与磋商有关的一切数据或资料，理解并接受贵方制定的评标办法。</w:t>
      </w:r>
    </w:p>
    <w:p w14:paraId="21C70201">
      <w:pPr>
        <w:keepNext w:val="0"/>
        <w:keepLines w:val="0"/>
        <w:pageBreakBefore w:val="0"/>
        <w:widowControl w:val="0"/>
        <w:kinsoku/>
        <w:wordWrap/>
        <w:overflowPunct/>
        <w:topLinePunct w:val="0"/>
        <w:bidi w:val="0"/>
        <w:snapToGrid/>
        <w:spacing w:line="360" w:lineRule="auto"/>
        <w:textAlignment w:val="baseline"/>
        <w:rPr>
          <w:rFonts w:hint="eastAsia" w:ascii="宋体" w:hAnsi="宋体" w:cs="宋体"/>
          <w:sz w:val="24"/>
          <w:highlight w:val="none"/>
        </w:rPr>
      </w:pPr>
      <w:r>
        <w:rPr>
          <w:rFonts w:hint="eastAsia" w:ascii="宋体" w:hAnsi="宋体" w:eastAsia="宋体" w:cs="宋体"/>
          <w:sz w:val="24"/>
          <w:highlight w:val="none"/>
        </w:rPr>
        <w:t>4</w:t>
      </w:r>
      <w:r>
        <w:rPr>
          <w:rFonts w:hint="eastAsia" w:ascii="宋体" w:hAnsi="宋体" w:eastAsia="宋体" w:cs="宋体"/>
          <w:sz w:val="24"/>
          <w:highlight w:val="none"/>
          <w:lang w:eastAsia="zh-CN"/>
        </w:rPr>
        <w:t>、</w:t>
      </w:r>
      <w:r>
        <w:rPr>
          <w:rFonts w:hint="eastAsia" w:ascii="宋体" w:hAnsi="宋体" w:eastAsia="宋体" w:cs="宋体"/>
          <w:sz w:val="24"/>
          <w:highlight w:val="none"/>
        </w:rPr>
        <w:t>与本磋商</w:t>
      </w:r>
      <w:r>
        <w:rPr>
          <w:rFonts w:hint="eastAsia" w:ascii="宋体" w:hAnsi="宋体" w:cs="宋体"/>
          <w:sz w:val="24"/>
          <w:highlight w:val="none"/>
        </w:rPr>
        <w:t>有关的一切正式往来通讯请寄：</w:t>
      </w:r>
    </w:p>
    <w:p w14:paraId="72A86BA2">
      <w:pPr>
        <w:keepNext w:val="0"/>
        <w:keepLines w:val="0"/>
        <w:pageBreakBefore w:val="0"/>
        <w:widowControl w:val="0"/>
        <w:kinsoku/>
        <w:wordWrap/>
        <w:overflowPunct/>
        <w:topLinePunct w:val="0"/>
        <w:bidi w:val="0"/>
        <w:snapToGrid/>
        <w:spacing w:line="360" w:lineRule="auto"/>
        <w:textAlignment w:val="baseline"/>
        <w:rPr>
          <w:rFonts w:hint="eastAsia" w:ascii="宋体" w:hAnsi="宋体" w:cs="宋体"/>
          <w:sz w:val="24"/>
          <w:highlight w:val="none"/>
        </w:rPr>
      </w:pPr>
      <w:r>
        <w:rPr>
          <w:rFonts w:hint="eastAsia" w:ascii="宋体" w:hAnsi="宋体" w:cs="宋体"/>
          <w:sz w:val="24"/>
          <w:highlight w:val="none"/>
        </w:rPr>
        <w:t>地址：_______________        邮编：____________</w:t>
      </w:r>
    </w:p>
    <w:p w14:paraId="4D20D598">
      <w:pPr>
        <w:keepNext w:val="0"/>
        <w:keepLines w:val="0"/>
        <w:pageBreakBefore w:val="0"/>
        <w:widowControl w:val="0"/>
        <w:kinsoku/>
        <w:wordWrap/>
        <w:overflowPunct/>
        <w:topLinePunct w:val="0"/>
        <w:bidi w:val="0"/>
        <w:snapToGrid/>
        <w:spacing w:line="360" w:lineRule="auto"/>
        <w:textAlignment w:val="baseline"/>
        <w:rPr>
          <w:rFonts w:hint="eastAsia" w:ascii="宋体" w:hAnsi="宋体" w:cs="宋体"/>
          <w:sz w:val="24"/>
          <w:highlight w:val="none"/>
        </w:rPr>
      </w:pPr>
      <w:r>
        <w:rPr>
          <w:rFonts w:hint="eastAsia" w:ascii="宋体" w:hAnsi="宋体" w:cs="宋体"/>
          <w:sz w:val="24"/>
          <w:highlight w:val="none"/>
        </w:rPr>
        <w:t>电话：_______________        传真：____________</w:t>
      </w:r>
    </w:p>
    <w:p w14:paraId="7BF11F8B">
      <w:pPr>
        <w:keepNext w:val="0"/>
        <w:keepLines w:val="0"/>
        <w:pageBreakBefore w:val="0"/>
        <w:widowControl w:val="0"/>
        <w:kinsoku/>
        <w:wordWrap/>
        <w:overflowPunct/>
        <w:topLinePunct w:val="0"/>
        <w:bidi w:val="0"/>
        <w:snapToGrid/>
        <w:spacing w:line="360" w:lineRule="auto"/>
        <w:textAlignment w:val="baseline"/>
        <w:rPr>
          <w:rFonts w:hint="eastAsia" w:ascii="宋体" w:hAnsi="宋体" w:cs="宋体"/>
          <w:sz w:val="24"/>
          <w:highlight w:val="none"/>
        </w:rPr>
      </w:pPr>
      <w:r>
        <w:rPr>
          <w:rFonts w:hint="eastAsia" w:ascii="宋体" w:hAnsi="宋体" w:cs="宋体"/>
          <w:sz w:val="24"/>
          <w:highlight w:val="none"/>
        </w:rPr>
        <w:t>法定代表人姓名： ___________ 职务：____________</w:t>
      </w:r>
    </w:p>
    <w:p w14:paraId="756329F9">
      <w:pPr>
        <w:spacing w:line="360" w:lineRule="auto"/>
        <w:rPr>
          <w:rFonts w:hint="eastAsia" w:ascii="宋体" w:hAnsi="宋体" w:cs="宋体"/>
          <w:sz w:val="24"/>
          <w:highlight w:val="none"/>
        </w:rPr>
      </w:pPr>
    </w:p>
    <w:p w14:paraId="5562FB7A">
      <w:pPr>
        <w:spacing w:line="360" w:lineRule="auto"/>
        <w:textAlignment w:val="baseline"/>
        <w:rPr>
          <w:rFonts w:hint="eastAsia" w:ascii="宋体" w:hAnsi="宋体" w:cs="宋体"/>
          <w:sz w:val="24"/>
          <w:highlight w:val="none"/>
        </w:rPr>
      </w:pPr>
    </w:p>
    <w:p w14:paraId="26BC26DE">
      <w:pPr>
        <w:spacing w:line="360" w:lineRule="auto"/>
        <w:textAlignment w:val="baseline"/>
        <w:rPr>
          <w:rFonts w:hint="eastAsia" w:ascii="宋体" w:hAnsi="宋体" w:cs="宋体"/>
          <w:sz w:val="24"/>
          <w:highlight w:val="none"/>
        </w:rPr>
      </w:pPr>
    </w:p>
    <w:p w14:paraId="65D5ADA1">
      <w:pPr>
        <w:spacing w:line="360" w:lineRule="auto"/>
        <w:jc w:val="center"/>
        <w:rPr>
          <w:rFonts w:hint="eastAsia" w:ascii="宋体" w:hAnsi="宋体" w:cs="宋体"/>
          <w:b/>
          <w:bCs/>
          <w:sz w:val="24"/>
          <w:highlight w:val="none"/>
        </w:rPr>
      </w:pPr>
      <w:r>
        <w:rPr>
          <w:rFonts w:hint="eastAsia" w:ascii="宋体" w:hAnsi="宋体" w:cs="宋体"/>
          <w:b/>
          <w:bCs/>
          <w:sz w:val="24"/>
          <w:highlight w:val="none"/>
        </w:rPr>
        <w:t>供应商：</w:t>
      </w:r>
      <w:r>
        <w:rPr>
          <w:rFonts w:hint="eastAsia" w:ascii="宋体" w:hAnsi="宋体" w:cs="宋体"/>
          <w:sz w:val="24"/>
          <w:highlight w:val="none"/>
          <w:u w:val="single"/>
        </w:rPr>
        <w:t xml:space="preserve">       </w:t>
      </w:r>
      <w:r>
        <w:rPr>
          <w:rFonts w:hint="eastAsia" w:ascii="宋体" w:hAnsi="宋体" w:cs="宋体"/>
          <w:b/>
          <w:bCs/>
          <w:sz w:val="24"/>
          <w:highlight w:val="none"/>
        </w:rPr>
        <w:t>（公章）</w:t>
      </w:r>
    </w:p>
    <w:p w14:paraId="4AF1642E">
      <w:pPr>
        <w:spacing w:line="360" w:lineRule="auto"/>
        <w:jc w:val="center"/>
        <w:rPr>
          <w:rFonts w:hint="eastAsia" w:ascii="宋体" w:hAnsi="宋体" w:cs="宋体"/>
          <w:b/>
          <w:bCs/>
          <w:sz w:val="24"/>
          <w:highlight w:val="none"/>
        </w:rPr>
      </w:pPr>
      <w:r>
        <w:rPr>
          <w:rFonts w:hint="eastAsia" w:ascii="宋体" w:hAnsi="宋体" w:cs="宋体"/>
          <w:b/>
          <w:bCs/>
          <w:sz w:val="24"/>
          <w:highlight w:val="none"/>
        </w:rPr>
        <w:t>法定代表人或委托代理人：</w:t>
      </w:r>
      <w:r>
        <w:rPr>
          <w:rFonts w:hint="eastAsia" w:ascii="宋体" w:hAnsi="宋体" w:cs="宋体"/>
          <w:sz w:val="24"/>
          <w:highlight w:val="none"/>
          <w:u w:val="single"/>
        </w:rPr>
        <w:t xml:space="preserve">       </w:t>
      </w:r>
      <w:r>
        <w:rPr>
          <w:rFonts w:hint="eastAsia" w:ascii="宋体" w:hAnsi="宋体" w:cs="宋体"/>
          <w:b/>
          <w:bCs/>
          <w:sz w:val="24"/>
          <w:highlight w:val="none"/>
        </w:rPr>
        <w:t>（签字或盖章）</w:t>
      </w:r>
    </w:p>
    <w:p w14:paraId="4A44F896">
      <w:pPr>
        <w:wordWrap w:val="0"/>
        <w:spacing w:line="360" w:lineRule="auto"/>
        <w:jc w:val="center"/>
        <w:rPr>
          <w:rFonts w:hint="eastAsia" w:ascii="宋体" w:hAnsi="宋体" w:cs="宋体"/>
          <w:b/>
          <w:bCs/>
          <w:sz w:val="24"/>
          <w:highlight w:val="none"/>
        </w:rPr>
      </w:pPr>
      <w:r>
        <w:rPr>
          <w:rFonts w:hint="eastAsia" w:ascii="宋体" w:hAnsi="宋体" w:cs="宋体"/>
          <w:b/>
          <w:bCs/>
          <w:sz w:val="24"/>
          <w:highlight w:val="none"/>
        </w:rPr>
        <w:t>年   月  日</w:t>
      </w:r>
    </w:p>
    <w:p w14:paraId="62CC3882">
      <w:pPr>
        <w:wordWrap w:val="0"/>
        <w:spacing w:line="360" w:lineRule="auto"/>
        <w:rPr>
          <w:rFonts w:hint="eastAsia" w:ascii="宋体" w:hAnsi="宋体" w:cs="宋体"/>
          <w:b/>
          <w:bCs/>
          <w:sz w:val="24"/>
          <w:highlight w:val="none"/>
        </w:rPr>
      </w:pPr>
    </w:p>
    <w:p w14:paraId="02E5C704">
      <w:pPr>
        <w:pStyle w:val="17"/>
        <w:jc w:val="left"/>
        <w:outlineLvl w:val="9"/>
        <w:rPr>
          <w:rFonts w:hint="eastAsia" w:ascii="宋体" w:hAnsi="宋体" w:cs="宋体"/>
          <w:sz w:val="32"/>
          <w:highlight w:val="none"/>
          <w:lang w:val="zh-CN"/>
        </w:rPr>
      </w:pPr>
      <w:bookmarkStart w:id="494" w:name="_Toc1410"/>
      <w:bookmarkStart w:id="495" w:name="_Toc13693"/>
      <w:bookmarkStart w:id="496" w:name="_Toc14675"/>
    </w:p>
    <w:p w14:paraId="4038E84B">
      <w:pPr>
        <w:pStyle w:val="17"/>
        <w:jc w:val="left"/>
        <w:outlineLvl w:val="9"/>
        <w:rPr>
          <w:rFonts w:hint="eastAsia" w:ascii="宋体" w:hAnsi="宋体" w:cs="宋体"/>
          <w:sz w:val="32"/>
          <w:highlight w:val="none"/>
          <w:lang w:val="zh-CN"/>
        </w:rPr>
      </w:pPr>
    </w:p>
    <w:p w14:paraId="6AE96C12">
      <w:pPr>
        <w:pStyle w:val="17"/>
        <w:jc w:val="left"/>
        <w:outlineLvl w:val="9"/>
        <w:rPr>
          <w:rFonts w:hint="eastAsia" w:ascii="宋体" w:hAnsi="宋体" w:cs="宋体"/>
          <w:sz w:val="32"/>
          <w:highlight w:val="none"/>
          <w:lang w:val="zh-CN"/>
        </w:rPr>
      </w:pPr>
    </w:p>
    <w:p w14:paraId="464E72C3">
      <w:pPr>
        <w:rPr>
          <w:rFonts w:hint="eastAsia" w:ascii="宋体" w:hAnsi="宋体" w:cs="宋体"/>
          <w:sz w:val="32"/>
          <w:highlight w:val="none"/>
          <w:lang w:val="zh-CN"/>
        </w:rPr>
      </w:pPr>
    </w:p>
    <w:p w14:paraId="063E3113">
      <w:pPr>
        <w:rPr>
          <w:rFonts w:hint="eastAsia" w:ascii="宋体" w:hAnsi="宋体" w:cs="宋体"/>
          <w:sz w:val="32"/>
          <w:highlight w:val="none"/>
          <w:lang w:val="zh-CN"/>
        </w:rPr>
      </w:pPr>
    </w:p>
    <w:p w14:paraId="0AAC7094">
      <w:pPr>
        <w:rPr>
          <w:rFonts w:hint="eastAsia" w:ascii="宋体" w:hAnsi="宋体" w:cs="宋体"/>
          <w:sz w:val="32"/>
          <w:highlight w:val="none"/>
          <w:lang w:val="zh-CN"/>
        </w:rPr>
      </w:pPr>
    </w:p>
    <w:bookmarkEnd w:id="494"/>
    <w:p w14:paraId="2B224AC6">
      <w:pPr>
        <w:keepNext/>
        <w:pageBreakBefore/>
        <w:widowControl/>
        <w:spacing w:line="360" w:lineRule="auto"/>
        <w:outlineLvl w:val="1"/>
        <w:rPr>
          <w:rFonts w:hint="eastAsia" w:ascii="宋体" w:hAnsi="宋体" w:cs="宋体"/>
          <w:b/>
          <w:bCs/>
          <w:sz w:val="24"/>
          <w:highlight w:val="none"/>
        </w:rPr>
      </w:pPr>
      <w:bookmarkStart w:id="497" w:name="_Toc29690"/>
      <w:bookmarkStart w:id="498" w:name="_Toc105511198"/>
      <w:r>
        <w:rPr>
          <w:rFonts w:hint="eastAsia" w:ascii="宋体" w:hAnsi="宋体" w:cs="宋体"/>
          <w:b/>
          <w:bCs/>
          <w:sz w:val="24"/>
          <w:highlight w:val="none"/>
        </w:rPr>
        <w:t>附件</w:t>
      </w:r>
      <w:bookmarkStart w:id="499" w:name="_Toc325726043"/>
      <w:bookmarkStart w:id="500" w:name="_Toc376936774"/>
      <w:r>
        <w:rPr>
          <w:rFonts w:hint="eastAsia" w:ascii="宋体" w:hAnsi="宋体" w:cs="宋体"/>
          <w:b/>
          <w:bCs/>
          <w:sz w:val="24"/>
          <w:highlight w:val="none"/>
          <w:lang w:val="en-US" w:eastAsia="zh-CN"/>
        </w:rPr>
        <w:t>2</w:t>
      </w:r>
      <w:r>
        <w:rPr>
          <w:rFonts w:hint="eastAsia" w:ascii="宋体" w:hAnsi="宋体" w:cs="宋体"/>
          <w:b/>
          <w:bCs/>
          <w:sz w:val="24"/>
          <w:highlight w:val="none"/>
        </w:rPr>
        <w:t>：法定代表人证明书</w:t>
      </w:r>
      <w:bookmarkEnd w:id="495"/>
      <w:bookmarkEnd w:id="496"/>
      <w:bookmarkEnd w:id="497"/>
      <w:bookmarkEnd w:id="498"/>
      <w:bookmarkEnd w:id="499"/>
      <w:bookmarkEnd w:id="500"/>
    </w:p>
    <w:p w14:paraId="55281B32">
      <w:pPr>
        <w:spacing w:line="360" w:lineRule="auto"/>
        <w:jc w:val="center"/>
        <w:rPr>
          <w:rFonts w:hint="eastAsia" w:ascii="宋体" w:hAnsi="宋体" w:cs="宋体"/>
          <w:b/>
          <w:bCs/>
          <w:sz w:val="24"/>
          <w:highlight w:val="none"/>
        </w:rPr>
      </w:pPr>
    </w:p>
    <w:p w14:paraId="27D6B250">
      <w:pPr>
        <w:spacing w:line="360" w:lineRule="auto"/>
        <w:jc w:val="center"/>
        <w:rPr>
          <w:rFonts w:hint="eastAsia" w:ascii="宋体" w:hAnsi="宋体" w:cs="宋体"/>
          <w:b/>
          <w:bCs/>
          <w:sz w:val="24"/>
          <w:highlight w:val="none"/>
        </w:rPr>
      </w:pPr>
      <w:r>
        <w:rPr>
          <w:rFonts w:hint="eastAsia" w:ascii="宋体" w:hAnsi="宋体" w:cs="宋体"/>
          <w:b/>
          <w:bCs/>
          <w:sz w:val="24"/>
          <w:highlight w:val="none"/>
        </w:rPr>
        <w:t>法定代表人证明书</w:t>
      </w:r>
    </w:p>
    <w:p w14:paraId="2DFA2882">
      <w:pPr>
        <w:spacing w:line="360" w:lineRule="auto"/>
        <w:rPr>
          <w:rFonts w:hint="eastAsia" w:ascii="宋体" w:hAnsi="宋体" w:cs="宋体"/>
          <w:b/>
          <w:bCs/>
          <w:sz w:val="24"/>
          <w:highlight w:val="none"/>
        </w:rPr>
      </w:pPr>
    </w:p>
    <w:p w14:paraId="2C2BE3A1">
      <w:pPr>
        <w:spacing w:line="360" w:lineRule="auto"/>
        <w:rPr>
          <w:rFonts w:hint="eastAsia" w:ascii="宋体" w:hAnsi="宋体" w:cs="宋体"/>
          <w:b/>
          <w:bCs/>
          <w:sz w:val="24"/>
          <w:highlight w:val="none"/>
        </w:rPr>
      </w:pPr>
      <w:r>
        <w:rPr>
          <w:rFonts w:hint="eastAsia" w:ascii="宋体" w:hAnsi="宋体" w:cs="宋体"/>
          <w:b/>
          <w:bCs/>
          <w:sz w:val="24"/>
          <w:highlight w:val="none"/>
        </w:rPr>
        <w:t>致：青海鼎誉工程咨询有限公司</w:t>
      </w:r>
    </w:p>
    <w:p w14:paraId="31E92550">
      <w:pPr>
        <w:autoSpaceDE w:val="0"/>
        <w:autoSpaceDN w:val="0"/>
        <w:spacing w:line="360" w:lineRule="auto"/>
        <w:jc w:val="left"/>
        <w:rPr>
          <w:rFonts w:hint="eastAsia" w:ascii="宋体" w:hAnsi="宋体" w:cs="宋体"/>
          <w:sz w:val="24"/>
          <w:highlight w:val="none"/>
        </w:rPr>
      </w:pPr>
    </w:p>
    <w:p w14:paraId="0E4471BA">
      <w:pPr>
        <w:autoSpaceDE w:val="0"/>
        <w:autoSpaceDN w:val="0"/>
        <w:spacing w:line="360" w:lineRule="auto"/>
        <w:jc w:val="left"/>
        <w:rPr>
          <w:rFonts w:hint="eastAsia" w:ascii="宋体" w:hAnsi="宋体" w:cs="宋体"/>
          <w:sz w:val="24"/>
          <w:highlight w:val="none"/>
        </w:rPr>
      </w:pPr>
      <w:r>
        <w:rPr>
          <w:rFonts w:hint="eastAsia" w:ascii="宋体" w:hAnsi="宋体" w:cs="宋体"/>
          <w:sz w:val="24"/>
          <w:highlight w:val="none"/>
          <w:u w:val="single"/>
        </w:rPr>
        <w:t xml:space="preserve">  （法定代表人姓名）  </w:t>
      </w:r>
      <w:r>
        <w:rPr>
          <w:rFonts w:hint="eastAsia" w:ascii="宋体" w:hAnsi="宋体" w:cs="宋体"/>
          <w:sz w:val="24"/>
          <w:highlight w:val="none"/>
        </w:rPr>
        <w:t>现任我单位</w:t>
      </w:r>
      <w:r>
        <w:rPr>
          <w:rFonts w:hint="eastAsia" w:ascii="宋体" w:hAnsi="宋体" w:cs="宋体"/>
          <w:sz w:val="24"/>
          <w:highlight w:val="none"/>
          <w:u w:val="single"/>
        </w:rPr>
        <w:t xml:space="preserve">              </w:t>
      </w:r>
      <w:r>
        <w:rPr>
          <w:rFonts w:hint="eastAsia" w:ascii="宋体" w:hAnsi="宋体" w:cs="宋体"/>
          <w:sz w:val="24"/>
          <w:highlight w:val="none"/>
        </w:rPr>
        <w:t>职务，为法定代表人，特此证明。</w:t>
      </w:r>
    </w:p>
    <w:p w14:paraId="775FF14E">
      <w:pPr>
        <w:autoSpaceDE w:val="0"/>
        <w:autoSpaceDN w:val="0"/>
        <w:spacing w:line="360" w:lineRule="auto"/>
        <w:jc w:val="left"/>
        <w:rPr>
          <w:rFonts w:hint="eastAsia" w:ascii="宋体" w:hAnsi="宋体" w:cs="宋体"/>
          <w:sz w:val="24"/>
          <w:highlight w:val="none"/>
        </w:rPr>
      </w:pPr>
    </w:p>
    <w:p w14:paraId="15E5128B">
      <w:pPr>
        <w:autoSpaceDE w:val="0"/>
        <w:autoSpaceDN w:val="0"/>
        <w:spacing w:line="360" w:lineRule="auto"/>
        <w:jc w:val="left"/>
        <w:rPr>
          <w:rFonts w:hint="eastAsia" w:ascii="宋体" w:hAnsi="宋体" w:cs="宋体"/>
          <w:sz w:val="24"/>
          <w:highlight w:val="none"/>
        </w:rPr>
      </w:pPr>
      <w:r>
        <w:rPr>
          <w:rFonts w:hint="eastAsia" w:ascii="宋体" w:hAnsi="宋体" w:cs="宋体"/>
          <w:sz w:val="24"/>
          <w:highlight w:val="none"/>
        </w:rPr>
        <w:t>法定代表人基本情况：</w:t>
      </w:r>
    </w:p>
    <w:p w14:paraId="3D2EB38E">
      <w:pPr>
        <w:autoSpaceDE w:val="0"/>
        <w:autoSpaceDN w:val="0"/>
        <w:spacing w:line="360" w:lineRule="auto"/>
        <w:jc w:val="left"/>
        <w:rPr>
          <w:rFonts w:hint="eastAsia" w:ascii="宋体" w:hAnsi="宋体" w:cs="宋体"/>
          <w:sz w:val="24"/>
          <w:highlight w:val="none"/>
        </w:rPr>
      </w:pPr>
      <w:r>
        <w:rPr>
          <w:rFonts w:hint="eastAsia" w:ascii="宋体" w:hAnsi="宋体" w:cs="宋体"/>
          <w:sz w:val="24"/>
          <w:highlight w:val="none"/>
        </w:rPr>
        <w:t>性别：</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民族：</w:t>
      </w:r>
      <w:r>
        <w:rPr>
          <w:rFonts w:hint="eastAsia" w:ascii="宋体" w:hAnsi="宋体" w:cs="宋体"/>
          <w:sz w:val="24"/>
          <w:highlight w:val="none"/>
          <w:u w:val="single"/>
        </w:rPr>
        <w:t xml:space="preserve">     </w:t>
      </w:r>
    </w:p>
    <w:p w14:paraId="77A77EF8">
      <w:pPr>
        <w:autoSpaceDE w:val="0"/>
        <w:autoSpaceDN w:val="0"/>
        <w:spacing w:line="360" w:lineRule="auto"/>
        <w:jc w:val="left"/>
        <w:rPr>
          <w:rFonts w:hint="eastAsia"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single"/>
        </w:rPr>
        <w:t xml:space="preserve">                 </w:t>
      </w:r>
    </w:p>
    <w:p w14:paraId="0B183811">
      <w:pPr>
        <w:autoSpaceDE w:val="0"/>
        <w:autoSpaceDN w:val="0"/>
        <w:spacing w:line="360" w:lineRule="auto"/>
        <w:jc w:val="left"/>
        <w:rPr>
          <w:rFonts w:hint="eastAsia" w:ascii="宋体" w:hAnsi="宋体" w:cs="宋体"/>
          <w:sz w:val="24"/>
          <w:highlight w:val="none"/>
          <w:u w:val="singl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71A6BC46">
      <w:pPr>
        <w:autoSpaceDE w:val="0"/>
        <w:autoSpaceDN w:val="0"/>
        <w:spacing w:line="360" w:lineRule="auto"/>
        <w:jc w:val="left"/>
        <w:rPr>
          <w:rFonts w:hint="eastAsia" w:ascii="宋体" w:hAnsi="宋体" w:cs="宋体"/>
          <w:sz w:val="24"/>
          <w:highlight w:val="none"/>
        </w:rPr>
      </w:pPr>
      <w:r>
        <w:rPr>
          <w:rFonts w:hint="eastAsia" w:ascii="宋体" w:hAnsi="宋体" w:cs="宋体"/>
          <w:sz w:val="24"/>
          <w:highlight w:val="none"/>
        </w:rPr>
        <w:t>附法定代表人第二代身份证双面扫描（或复印）件</w:t>
      </w:r>
    </w:p>
    <w:p w14:paraId="15129463">
      <w:pPr>
        <w:autoSpaceDE w:val="0"/>
        <w:autoSpaceDN w:val="0"/>
        <w:spacing w:line="360" w:lineRule="auto"/>
        <w:jc w:val="left"/>
        <w:rPr>
          <w:rFonts w:hint="eastAsia" w:ascii="宋体" w:hAnsi="宋体" w:cs="宋体"/>
          <w:sz w:val="24"/>
          <w:highlight w:val="none"/>
        </w:rPr>
      </w:pPr>
    </w:p>
    <w:p w14:paraId="791E3AFF">
      <w:pPr>
        <w:autoSpaceDE w:val="0"/>
        <w:autoSpaceDN w:val="0"/>
        <w:spacing w:line="360" w:lineRule="auto"/>
        <w:jc w:val="left"/>
        <w:rPr>
          <w:rFonts w:hint="eastAsia" w:ascii="宋体" w:hAnsi="宋体" w:cs="宋体"/>
          <w:sz w:val="24"/>
          <w:highlight w:val="none"/>
        </w:rPr>
      </w:pPr>
    </w:p>
    <w:p w14:paraId="619C57DF">
      <w:pPr>
        <w:autoSpaceDE w:val="0"/>
        <w:autoSpaceDN w:val="0"/>
        <w:spacing w:line="360" w:lineRule="auto"/>
        <w:jc w:val="left"/>
        <w:rPr>
          <w:rFonts w:hint="eastAsia" w:ascii="宋体" w:hAnsi="宋体" w:cs="宋体"/>
          <w:sz w:val="24"/>
          <w:highlight w:val="none"/>
        </w:rPr>
      </w:pPr>
    </w:p>
    <w:p w14:paraId="2B908943">
      <w:pPr>
        <w:spacing w:line="360" w:lineRule="auto"/>
        <w:jc w:val="center"/>
        <w:rPr>
          <w:rFonts w:hint="eastAsia" w:ascii="宋体" w:hAnsi="宋体" w:cs="宋体"/>
          <w:b/>
          <w:bCs/>
          <w:sz w:val="24"/>
          <w:highlight w:val="none"/>
        </w:rPr>
      </w:pPr>
      <w:r>
        <w:rPr>
          <w:rFonts w:hint="eastAsia" w:ascii="宋体" w:hAnsi="宋体" w:cs="宋体"/>
          <w:b/>
          <w:bCs/>
          <w:sz w:val="24"/>
          <w:highlight w:val="none"/>
        </w:rPr>
        <w:t>供应商：</w:t>
      </w:r>
      <w:r>
        <w:rPr>
          <w:rFonts w:hint="eastAsia" w:ascii="宋体" w:hAnsi="宋体" w:cs="宋体"/>
          <w:sz w:val="24"/>
          <w:highlight w:val="none"/>
          <w:u w:val="single"/>
        </w:rPr>
        <w:t xml:space="preserve">       </w:t>
      </w:r>
      <w:r>
        <w:rPr>
          <w:rFonts w:hint="eastAsia" w:ascii="宋体" w:hAnsi="宋体" w:cs="宋体"/>
          <w:b/>
          <w:bCs/>
          <w:sz w:val="24"/>
          <w:highlight w:val="none"/>
        </w:rPr>
        <w:t>（公章）</w:t>
      </w:r>
    </w:p>
    <w:p w14:paraId="012EE2EA">
      <w:pPr>
        <w:wordWrap w:val="0"/>
        <w:spacing w:line="360" w:lineRule="auto"/>
        <w:jc w:val="center"/>
        <w:rPr>
          <w:rFonts w:hint="eastAsia" w:ascii="宋体" w:hAnsi="宋体" w:cs="宋体"/>
          <w:b/>
          <w:bCs/>
          <w:sz w:val="24"/>
          <w:highlight w:val="none"/>
        </w:rPr>
      </w:pPr>
      <w:r>
        <w:rPr>
          <w:rFonts w:hint="eastAsia" w:ascii="宋体" w:hAnsi="宋体" w:cs="宋体"/>
          <w:b/>
          <w:bCs/>
          <w:sz w:val="24"/>
          <w:highlight w:val="none"/>
        </w:rPr>
        <w:t>年   月   日</w:t>
      </w:r>
    </w:p>
    <w:p w14:paraId="326689B3">
      <w:pPr>
        <w:wordWrap w:val="0"/>
        <w:spacing w:line="360" w:lineRule="auto"/>
        <w:rPr>
          <w:rFonts w:hint="eastAsia" w:ascii="宋体" w:hAnsi="宋体" w:cs="宋体"/>
          <w:b/>
          <w:bCs/>
          <w:sz w:val="24"/>
          <w:highlight w:val="none"/>
        </w:rPr>
      </w:pPr>
    </w:p>
    <w:p w14:paraId="3B37437B">
      <w:pPr>
        <w:keepNext/>
        <w:pageBreakBefore/>
        <w:widowControl/>
        <w:spacing w:line="360" w:lineRule="auto"/>
        <w:outlineLvl w:val="1"/>
        <w:rPr>
          <w:rFonts w:hint="eastAsia" w:ascii="宋体" w:hAnsi="宋体" w:cs="宋体"/>
          <w:b/>
          <w:bCs/>
          <w:sz w:val="24"/>
          <w:highlight w:val="none"/>
        </w:rPr>
      </w:pPr>
      <w:bookmarkStart w:id="501" w:name="_Toc324756736"/>
      <w:bookmarkStart w:id="502" w:name="_Toc201287639"/>
      <w:bookmarkStart w:id="503" w:name="_Toc31614"/>
      <w:bookmarkStart w:id="504" w:name="_Toc29201"/>
      <w:bookmarkStart w:id="505" w:name="_Toc15691"/>
      <w:bookmarkStart w:id="506" w:name="_Toc105511199"/>
      <w:r>
        <w:rPr>
          <w:rFonts w:hint="eastAsia" w:ascii="宋体" w:hAnsi="宋体" w:cs="宋体"/>
          <w:b/>
          <w:bCs/>
          <w:sz w:val="24"/>
          <w:highlight w:val="none"/>
        </w:rPr>
        <w:t>附件</w:t>
      </w:r>
      <w:bookmarkEnd w:id="501"/>
      <w:bookmarkEnd w:id="502"/>
      <w:r>
        <w:rPr>
          <w:rFonts w:hint="eastAsia" w:ascii="宋体" w:hAnsi="宋体" w:cs="宋体"/>
          <w:b/>
          <w:bCs/>
          <w:sz w:val="24"/>
          <w:highlight w:val="none"/>
          <w:lang w:val="en-US" w:eastAsia="zh-CN"/>
        </w:rPr>
        <w:t>3</w:t>
      </w:r>
      <w:r>
        <w:rPr>
          <w:rFonts w:hint="eastAsia" w:ascii="宋体" w:hAnsi="宋体" w:cs="宋体"/>
          <w:b/>
          <w:bCs/>
          <w:sz w:val="24"/>
          <w:highlight w:val="none"/>
        </w:rPr>
        <w:t>：法定代表人授权书</w:t>
      </w:r>
      <w:bookmarkEnd w:id="503"/>
      <w:bookmarkEnd w:id="504"/>
      <w:bookmarkEnd w:id="505"/>
      <w:bookmarkEnd w:id="506"/>
    </w:p>
    <w:p w14:paraId="09E01770">
      <w:pPr>
        <w:spacing w:line="360" w:lineRule="auto"/>
        <w:rPr>
          <w:rFonts w:hint="eastAsia" w:ascii="宋体" w:hAnsi="宋体" w:cs="宋体"/>
          <w:b/>
          <w:bCs/>
          <w:sz w:val="24"/>
          <w:highlight w:val="none"/>
        </w:rPr>
      </w:pPr>
    </w:p>
    <w:p w14:paraId="7707AB75">
      <w:pPr>
        <w:spacing w:line="360" w:lineRule="auto"/>
        <w:jc w:val="center"/>
        <w:rPr>
          <w:rFonts w:hint="eastAsia" w:ascii="宋体" w:hAnsi="宋体" w:cs="宋体"/>
          <w:b/>
          <w:bCs/>
          <w:sz w:val="24"/>
          <w:highlight w:val="none"/>
        </w:rPr>
      </w:pPr>
      <w:r>
        <w:rPr>
          <w:rFonts w:hint="eastAsia" w:ascii="宋体" w:hAnsi="宋体" w:cs="宋体"/>
          <w:b/>
          <w:bCs/>
          <w:sz w:val="24"/>
          <w:highlight w:val="none"/>
        </w:rPr>
        <w:t>法定代表人授权书</w:t>
      </w:r>
    </w:p>
    <w:p w14:paraId="0DE87594">
      <w:pPr>
        <w:spacing w:line="360" w:lineRule="auto"/>
        <w:rPr>
          <w:rFonts w:hint="eastAsia" w:ascii="宋体" w:hAnsi="宋体" w:cs="宋体"/>
          <w:b/>
          <w:bCs/>
          <w:sz w:val="24"/>
          <w:highlight w:val="none"/>
        </w:rPr>
      </w:pPr>
    </w:p>
    <w:p w14:paraId="1C70DF5F">
      <w:pPr>
        <w:spacing w:line="360" w:lineRule="auto"/>
        <w:rPr>
          <w:rFonts w:hint="eastAsia" w:ascii="宋体" w:hAnsi="宋体" w:cs="宋体"/>
          <w:b/>
          <w:bCs/>
          <w:sz w:val="24"/>
          <w:highlight w:val="none"/>
        </w:rPr>
      </w:pPr>
      <w:r>
        <w:rPr>
          <w:rFonts w:hint="eastAsia" w:ascii="宋体" w:hAnsi="宋体" w:cs="宋体"/>
          <w:b/>
          <w:bCs/>
          <w:sz w:val="24"/>
          <w:highlight w:val="none"/>
        </w:rPr>
        <w:t>致：青海鼎誉工程咨询有限公司</w:t>
      </w:r>
    </w:p>
    <w:p w14:paraId="56D757AD">
      <w:pPr>
        <w:spacing w:line="360" w:lineRule="auto"/>
        <w:rPr>
          <w:rFonts w:hint="eastAsia" w:ascii="宋体" w:hAnsi="宋体" w:cs="宋体"/>
          <w:sz w:val="24"/>
          <w:highlight w:val="none"/>
          <w:u w:val="single"/>
        </w:rPr>
      </w:pPr>
    </w:p>
    <w:p w14:paraId="3003F5BB">
      <w:pPr>
        <w:spacing w:line="360" w:lineRule="auto"/>
        <w:rPr>
          <w:rFonts w:hint="eastAsia" w:ascii="宋体" w:hAnsi="宋体" w:cs="宋体"/>
          <w:sz w:val="24"/>
          <w:highlight w:val="none"/>
        </w:rPr>
      </w:pPr>
      <w:r>
        <w:rPr>
          <w:rFonts w:hint="eastAsia" w:ascii="宋体" w:hAnsi="宋体" w:cs="宋体"/>
          <w:sz w:val="24"/>
          <w:highlight w:val="none"/>
          <w:u w:val="single"/>
        </w:rPr>
        <w:t xml:space="preserve">  （供应商名称）  </w:t>
      </w:r>
      <w:r>
        <w:rPr>
          <w:rFonts w:hint="eastAsia" w:ascii="宋体" w:hAnsi="宋体" w:cs="宋体"/>
          <w:sz w:val="24"/>
          <w:highlight w:val="none"/>
        </w:rPr>
        <w:t>系中华人民共和国合法企业，法定地址</w:t>
      </w:r>
      <w:r>
        <w:rPr>
          <w:rFonts w:hint="eastAsia" w:ascii="宋体" w:hAnsi="宋体" w:cs="宋体"/>
          <w:sz w:val="24"/>
          <w:highlight w:val="none"/>
          <w:u w:val="single"/>
        </w:rPr>
        <w:t xml:space="preserve">              </w:t>
      </w:r>
      <w:r>
        <w:rPr>
          <w:rFonts w:hint="eastAsia" w:ascii="宋体" w:hAnsi="宋体" w:cs="宋体"/>
          <w:sz w:val="24"/>
          <w:highlight w:val="none"/>
        </w:rPr>
        <w:t>。</w:t>
      </w:r>
    </w:p>
    <w:p w14:paraId="52F28F45">
      <w:pPr>
        <w:spacing w:line="360" w:lineRule="auto"/>
        <w:rPr>
          <w:rFonts w:hint="eastAsia" w:ascii="宋体" w:hAnsi="宋体" w:cs="宋体"/>
          <w:sz w:val="24"/>
          <w:highlight w:val="none"/>
        </w:rPr>
      </w:pPr>
      <w:r>
        <w:rPr>
          <w:rFonts w:hint="eastAsia" w:ascii="宋体" w:hAnsi="宋体" w:cs="宋体"/>
          <w:sz w:val="24"/>
          <w:highlight w:val="none"/>
          <w:u w:val="single"/>
        </w:rPr>
        <w:t xml:space="preserve">（法定代表人姓名）   </w:t>
      </w:r>
      <w:r>
        <w:rPr>
          <w:rFonts w:hint="eastAsia" w:ascii="宋体" w:hAnsi="宋体" w:cs="宋体"/>
          <w:sz w:val="24"/>
          <w:highlight w:val="none"/>
        </w:rPr>
        <w:t>特授权</w:t>
      </w:r>
      <w:r>
        <w:rPr>
          <w:rFonts w:hint="eastAsia" w:ascii="宋体" w:hAnsi="宋体" w:cs="宋体"/>
          <w:sz w:val="24"/>
          <w:highlight w:val="none"/>
          <w:u w:val="single"/>
        </w:rPr>
        <w:t xml:space="preserve"> （委托代理人姓名）    </w:t>
      </w:r>
      <w:r>
        <w:rPr>
          <w:rFonts w:hint="eastAsia" w:ascii="宋体" w:hAnsi="宋体" w:cs="宋体"/>
          <w:sz w:val="24"/>
          <w:highlight w:val="none"/>
        </w:rPr>
        <w:t>代表我单位全权办理针对</w:t>
      </w:r>
      <w:r>
        <w:rPr>
          <w:rFonts w:hint="eastAsia" w:ascii="宋体" w:hAnsi="宋体" w:cs="宋体"/>
          <w:sz w:val="24"/>
          <w:highlight w:val="none"/>
          <w:u w:val="single"/>
        </w:rPr>
        <w:t xml:space="preserve">                </w:t>
      </w:r>
      <w:r>
        <w:rPr>
          <w:rFonts w:hint="eastAsia" w:ascii="宋体" w:hAnsi="宋体" w:cs="宋体"/>
          <w:sz w:val="24"/>
          <w:highlight w:val="none"/>
        </w:rPr>
        <w:t>项目的磋商、答疑等具体工作，并签署全部有关的文件、资料。</w:t>
      </w:r>
    </w:p>
    <w:p w14:paraId="2CE7B56F">
      <w:pPr>
        <w:spacing w:line="360" w:lineRule="auto"/>
        <w:rPr>
          <w:rFonts w:hint="eastAsia" w:ascii="宋体" w:hAnsi="宋体" w:cs="宋体"/>
          <w:sz w:val="24"/>
          <w:highlight w:val="none"/>
        </w:rPr>
      </w:pPr>
      <w:r>
        <w:rPr>
          <w:rFonts w:hint="eastAsia" w:ascii="宋体" w:hAnsi="宋体" w:cs="宋体"/>
          <w:sz w:val="24"/>
          <w:highlight w:val="none"/>
        </w:rPr>
        <w:t>我单位对被授权人的签名负全部责任。</w:t>
      </w:r>
    </w:p>
    <w:p w14:paraId="4EC1B2C7">
      <w:pPr>
        <w:spacing w:line="360" w:lineRule="auto"/>
        <w:rPr>
          <w:rFonts w:hint="eastAsia" w:ascii="宋体" w:hAnsi="宋体" w:cs="宋体"/>
          <w:sz w:val="24"/>
          <w:highlight w:val="none"/>
        </w:rPr>
      </w:pPr>
      <w:r>
        <w:rPr>
          <w:rFonts w:hint="eastAsia" w:ascii="宋体" w:hAnsi="宋体" w:cs="宋体"/>
          <w:sz w:val="24"/>
          <w:highlight w:val="none"/>
        </w:rPr>
        <w:t>在撤销授权的书面通知以前，本授权书一直有效，被授权人签署的所有文件（在授权书有效期内签署的）不因授权的撤销而失效。</w:t>
      </w:r>
    </w:p>
    <w:p w14:paraId="33F94E4C">
      <w:pPr>
        <w:spacing w:line="360" w:lineRule="auto"/>
        <w:rPr>
          <w:rFonts w:hint="eastAsia" w:ascii="宋体" w:hAnsi="宋体" w:cs="宋体"/>
          <w:sz w:val="24"/>
          <w:highlight w:val="none"/>
        </w:rPr>
      </w:pPr>
    </w:p>
    <w:p w14:paraId="52587042">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授权期限：自</w:t>
      </w:r>
      <w:r>
        <w:rPr>
          <w:rFonts w:hint="eastAsia" w:ascii="宋体" w:hAnsi="宋体" w:cs="宋体"/>
          <w:sz w:val="24"/>
          <w:highlight w:val="none"/>
          <w:u w:val="single"/>
        </w:rPr>
        <w:t xml:space="preserve">     </w:t>
      </w:r>
      <w:r>
        <w:rPr>
          <w:rFonts w:hint="eastAsia" w:ascii="宋体" w:hAnsi="宋体" w:cs="宋体"/>
          <w:sz w:val="24"/>
          <w:highlight w:val="none"/>
        </w:rPr>
        <w:t xml:space="preserve"> 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日起至</w:t>
      </w:r>
      <w:r>
        <w:rPr>
          <w:rFonts w:hint="eastAsia" w:ascii="宋体" w:hAnsi="宋体" w:cs="宋体"/>
          <w:sz w:val="24"/>
          <w:highlight w:val="none"/>
          <w:u w:val="single"/>
        </w:rPr>
        <w:t xml:space="preserve">     </w:t>
      </w:r>
      <w:r>
        <w:rPr>
          <w:rFonts w:hint="eastAsia" w:ascii="宋体" w:hAnsi="宋体" w:cs="宋体"/>
          <w:sz w:val="24"/>
          <w:highlight w:val="none"/>
        </w:rPr>
        <w:t xml:space="preserve"> 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日止。</w:t>
      </w:r>
      <w:r>
        <w:rPr>
          <w:rFonts w:hint="eastAsia" w:ascii="宋体" w:hAnsi="宋体" w:cs="宋体"/>
          <w:sz w:val="24"/>
          <w:highlight w:val="none"/>
          <w:lang w:eastAsia="zh-CN"/>
        </w:rPr>
        <w:t>（自响应文件递交截止之日起，满足磋商有效期）</w:t>
      </w:r>
    </w:p>
    <w:p w14:paraId="4481F8D0">
      <w:pPr>
        <w:spacing w:line="360" w:lineRule="auto"/>
        <w:rPr>
          <w:rFonts w:hint="eastAsia" w:ascii="宋体" w:hAnsi="宋体" w:cs="宋体"/>
          <w:sz w:val="24"/>
          <w:highlight w:val="none"/>
        </w:rPr>
      </w:pPr>
    </w:p>
    <w:p w14:paraId="151BDA55">
      <w:pPr>
        <w:spacing w:line="360" w:lineRule="auto"/>
        <w:rPr>
          <w:rFonts w:hint="eastAsia" w:ascii="宋体" w:hAnsi="宋体" w:cs="宋体"/>
          <w:sz w:val="24"/>
          <w:highlight w:val="none"/>
        </w:rPr>
      </w:pPr>
      <w:r>
        <w:rPr>
          <w:rFonts w:hint="eastAsia" w:ascii="宋体" w:hAnsi="宋体" w:cs="宋体"/>
          <w:sz w:val="24"/>
          <w:highlight w:val="none"/>
        </w:rPr>
        <w:t>被授权人联系电话：</w:t>
      </w:r>
      <w:r>
        <w:rPr>
          <w:rFonts w:hint="eastAsia" w:ascii="宋体" w:hAnsi="宋体" w:cs="宋体"/>
          <w:sz w:val="24"/>
          <w:highlight w:val="none"/>
          <w:u w:val="single"/>
        </w:rPr>
        <w:t xml:space="preserve">           </w:t>
      </w:r>
    </w:p>
    <w:p w14:paraId="1C02B169">
      <w:pPr>
        <w:spacing w:line="360" w:lineRule="auto"/>
        <w:rPr>
          <w:rFonts w:hint="eastAsia" w:ascii="宋体" w:hAnsi="宋体" w:cs="宋体"/>
          <w:sz w:val="24"/>
          <w:highlight w:val="none"/>
        </w:rPr>
      </w:pPr>
    </w:p>
    <w:p w14:paraId="33272803">
      <w:pPr>
        <w:spacing w:line="360" w:lineRule="auto"/>
        <w:rPr>
          <w:rFonts w:hint="eastAsia" w:ascii="宋体" w:hAnsi="宋体" w:cs="宋体"/>
          <w:sz w:val="24"/>
          <w:highlight w:val="none"/>
        </w:rPr>
      </w:pPr>
    </w:p>
    <w:p w14:paraId="335C1667">
      <w:pPr>
        <w:spacing w:line="360" w:lineRule="auto"/>
        <w:rPr>
          <w:rFonts w:hint="eastAsia" w:ascii="宋体" w:hAnsi="宋体" w:cs="宋体"/>
          <w:sz w:val="24"/>
          <w:highlight w:val="none"/>
        </w:rPr>
      </w:pPr>
    </w:p>
    <w:p w14:paraId="2D012B1E">
      <w:pPr>
        <w:spacing w:line="360" w:lineRule="auto"/>
        <w:rPr>
          <w:rFonts w:hint="eastAsia" w:ascii="宋体" w:hAnsi="宋体" w:cs="宋体"/>
          <w:sz w:val="24"/>
          <w:highlight w:val="none"/>
          <w:u w:val="single"/>
        </w:rPr>
      </w:pPr>
      <w:r>
        <w:rPr>
          <w:rFonts w:hint="eastAsia" w:ascii="宋体" w:hAnsi="宋体" w:cs="宋体"/>
          <w:sz w:val="24"/>
          <w:highlight w:val="none"/>
        </w:rPr>
        <w:t>被授权人（委托代理人）签字</w:t>
      </w:r>
      <w:r>
        <w:rPr>
          <w:rFonts w:hint="eastAsia" w:ascii="宋体" w:hAnsi="宋体" w:cs="宋体"/>
          <w:sz w:val="24"/>
          <w:highlight w:val="none"/>
          <w:lang w:val="en-US" w:eastAsia="zh-CN"/>
        </w:rPr>
        <w:t>或盖章</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 xml:space="preserve">   授权人（法定代表人）签字</w:t>
      </w:r>
      <w:r>
        <w:rPr>
          <w:rFonts w:hint="eastAsia" w:ascii="宋体" w:hAnsi="宋体" w:cs="宋体"/>
          <w:sz w:val="24"/>
          <w:highlight w:val="none"/>
          <w:lang w:val="en-US" w:eastAsia="zh-CN"/>
        </w:rPr>
        <w:t>或盖章</w:t>
      </w:r>
      <w:r>
        <w:rPr>
          <w:rFonts w:hint="eastAsia" w:ascii="宋体" w:hAnsi="宋体" w:cs="宋体"/>
          <w:sz w:val="24"/>
          <w:highlight w:val="none"/>
        </w:rPr>
        <w:t>：</w:t>
      </w:r>
      <w:r>
        <w:rPr>
          <w:rFonts w:hint="eastAsia" w:ascii="宋体" w:hAnsi="宋体" w:cs="宋体"/>
          <w:sz w:val="24"/>
          <w:highlight w:val="none"/>
          <w:u w:val="single"/>
        </w:rPr>
        <w:t xml:space="preserve">      </w:t>
      </w:r>
    </w:p>
    <w:p w14:paraId="5009B2A1">
      <w:pPr>
        <w:spacing w:line="360" w:lineRule="auto"/>
        <w:rPr>
          <w:rFonts w:hint="eastAsia" w:ascii="宋体" w:hAnsi="宋体" w:cs="宋体"/>
          <w:sz w:val="24"/>
          <w:highlight w:val="none"/>
        </w:rPr>
      </w:pPr>
      <w:r>
        <w:rPr>
          <w:rFonts w:hint="eastAsia" w:ascii="宋体" w:hAnsi="宋体" w:cs="宋体"/>
          <w:sz w:val="24"/>
          <w:highlight w:val="none"/>
        </w:rPr>
        <w:t>职务：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职务：</w:t>
      </w:r>
      <w:r>
        <w:rPr>
          <w:rFonts w:hint="eastAsia" w:ascii="宋体" w:hAnsi="宋体" w:cs="宋体"/>
          <w:sz w:val="24"/>
          <w:highlight w:val="none"/>
          <w:u w:val="single"/>
        </w:rPr>
        <w:t xml:space="preserve">            </w:t>
      </w:r>
    </w:p>
    <w:p w14:paraId="66B09C15">
      <w:pPr>
        <w:autoSpaceDE w:val="0"/>
        <w:autoSpaceDN w:val="0"/>
        <w:spacing w:line="360" w:lineRule="auto"/>
        <w:jc w:val="left"/>
        <w:rPr>
          <w:rFonts w:hint="eastAsia" w:ascii="宋体" w:hAnsi="宋体" w:cs="宋体"/>
          <w:sz w:val="24"/>
          <w:highlight w:val="none"/>
        </w:rPr>
      </w:pPr>
      <w:r>
        <w:rPr>
          <w:rFonts w:hint="eastAsia" w:ascii="宋体" w:hAnsi="宋体" w:cs="宋体"/>
          <w:sz w:val="24"/>
          <w:highlight w:val="none"/>
        </w:rPr>
        <w:t>附被授权人第二代身份证双面扫描（或复印）件</w:t>
      </w:r>
    </w:p>
    <w:p w14:paraId="5EE51171">
      <w:pPr>
        <w:spacing w:line="360" w:lineRule="auto"/>
        <w:rPr>
          <w:rFonts w:hint="eastAsia" w:ascii="宋体" w:hAnsi="宋体" w:cs="宋体"/>
          <w:sz w:val="24"/>
          <w:highlight w:val="none"/>
        </w:rPr>
      </w:pPr>
    </w:p>
    <w:p w14:paraId="08B008D4">
      <w:pPr>
        <w:spacing w:line="360" w:lineRule="auto"/>
        <w:rPr>
          <w:rFonts w:hint="eastAsia" w:ascii="宋体" w:hAnsi="宋体" w:cs="宋体"/>
          <w:sz w:val="24"/>
          <w:highlight w:val="none"/>
        </w:rPr>
      </w:pPr>
    </w:p>
    <w:p w14:paraId="046C7AF3">
      <w:pPr>
        <w:spacing w:line="360" w:lineRule="auto"/>
        <w:rPr>
          <w:rFonts w:hint="eastAsia" w:ascii="宋体" w:hAnsi="宋体" w:cs="宋体"/>
          <w:sz w:val="24"/>
          <w:highlight w:val="none"/>
        </w:rPr>
      </w:pPr>
    </w:p>
    <w:p w14:paraId="01E25798">
      <w:pPr>
        <w:spacing w:line="360" w:lineRule="auto"/>
        <w:jc w:val="center"/>
        <w:rPr>
          <w:rFonts w:hint="eastAsia" w:ascii="宋体" w:hAnsi="宋体" w:cs="宋体"/>
          <w:b/>
          <w:bCs/>
          <w:sz w:val="24"/>
          <w:highlight w:val="none"/>
        </w:rPr>
      </w:pPr>
      <w:r>
        <w:rPr>
          <w:rFonts w:hint="eastAsia" w:ascii="宋体" w:hAnsi="宋体" w:cs="宋体"/>
          <w:b/>
          <w:bCs/>
          <w:sz w:val="24"/>
          <w:highlight w:val="none"/>
        </w:rPr>
        <w:t>供应商：</w:t>
      </w:r>
      <w:r>
        <w:rPr>
          <w:rFonts w:hint="eastAsia" w:ascii="宋体" w:hAnsi="宋体" w:cs="宋体"/>
          <w:sz w:val="24"/>
          <w:highlight w:val="none"/>
          <w:u w:val="single"/>
        </w:rPr>
        <w:t xml:space="preserve">       </w:t>
      </w:r>
      <w:r>
        <w:rPr>
          <w:rFonts w:hint="eastAsia" w:ascii="宋体" w:hAnsi="宋体" w:cs="宋体"/>
          <w:b/>
          <w:bCs/>
          <w:sz w:val="24"/>
          <w:highlight w:val="none"/>
        </w:rPr>
        <w:t>（公章）</w:t>
      </w:r>
    </w:p>
    <w:p w14:paraId="6F532CD4">
      <w:pPr>
        <w:wordWrap w:val="0"/>
        <w:spacing w:line="360" w:lineRule="auto"/>
        <w:jc w:val="center"/>
        <w:rPr>
          <w:rFonts w:hint="eastAsia" w:ascii="宋体" w:hAnsi="宋体" w:cs="宋体"/>
          <w:b/>
          <w:bCs/>
          <w:sz w:val="24"/>
          <w:highlight w:val="none"/>
        </w:rPr>
      </w:pPr>
      <w:r>
        <w:rPr>
          <w:rFonts w:hint="eastAsia" w:ascii="宋体" w:hAnsi="宋体" w:cs="宋体"/>
          <w:b/>
          <w:bCs/>
          <w:sz w:val="24"/>
          <w:highlight w:val="none"/>
        </w:rPr>
        <w:t xml:space="preserve">年   月 </w:t>
      </w:r>
      <w:r>
        <w:rPr>
          <w:rFonts w:hint="eastAsia" w:ascii="宋体" w:hAnsi="宋体" w:cs="宋体"/>
          <w:b/>
          <w:bCs/>
          <w:sz w:val="24"/>
          <w:highlight w:val="none"/>
          <w:lang w:val="en-US" w:eastAsia="zh-CN"/>
        </w:rPr>
        <w:t xml:space="preserve"> </w:t>
      </w:r>
      <w:r>
        <w:rPr>
          <w:rFonts w:hint="eastAsia" w:ascii="宋体" w:hAnsi="宋体" w:cs="宋体"/>
          <w:b/>
          <w:bCs/>
          <w:sz w:val="24"/>
          <w:highlight w:val="none"/>
        </w:rPr>
        <w:t xml:space="preserve"> 日</w:t>
      </w:r>
    </w:p>
    <w:p w14:paraId="3D3D8435">
      <w:pPr>
        <w:wordWrap w:val="0"/>
        <w:spacing w:line="360" w:lineRule="auto"/>
        <w:rPr>
          <w:rFonts w:hint="eastAsia" w:ascii="宋体" w:hAnsi="宋体" w:cs="宋体"/>
          <w:b/>
          <w:bCs/>
          <w:sz w:val="24"/>
          <w:highlight w:val="none"/>
        </w:rPr>
      </w:pPr>
    </w:p>
    <w:p w14:paraId="6BA77E8A">
      <w:pPr>
        <w:keepNext/>
        <w:pageBreakBefore/>
        <w:widowControl/>
        <w:spacing w:line="360" w:lineRule="auto"/>
        <w:outlineLvl w:val="1"/>
        <w:rPr>
          <w:rFonts w:hint="eastAsia" w:ascii="宋体" w:hAnsi="宋体" w:cs="宋体"/>
          <w:b/>
          <w:bCs/>
          <w:sz w:val="24"/>
          <w:highlight w:val="none"/>
        </w:rPr>
      </w:pPr>
      <w:bookmarkStart w:id="507" w:name="_Toc105511200"/>
      <w:bookmarkStart w:id="508" w:name="_Toc12784"/>
      <w:bookmarkStart w:id="509" w:name="_Toc25884"/>
      <w:bookmarkStart w:id="510" w:name="_Toc30284"/>
      <w:r>
        <w:rPr>
          <w:rFonts w:hint="eastAsia" w:ascii="宋体" w:hAnsi="宋体" w:cs="宋体"/>
          <w:b/>
          <w:bCs/>
          <w:sz w:val="24"/>
          <w:highlight w:val="none"/>
        </w:rPr>
        <w:t>附件</w:t>
      </w:r>
      <w:r>
        <w:rPr>
          <w:rFonts w:hint="eastAsia" w:ascii="宋体" w:hAnsi="宋体" w:cs="宋体"/>
          <w:b/>
          <w:bCs/>
          <w:sz w:val="24"/>
          <w:highlight w:val="none"/>
          <w:lang w:val="en-US" w:eastAsia="zh-CN"/>
        </w:rPr>
        <w:t>4</w:t>
      </w:r>
      <w:r>
        <w:rPr>
          <w:rFonts w:hint="eastAsia" w:ascii="宋体" w:hAnsi="宋体" w:cs="宋体"/>
          <w:b/>
          <w:bCs/>
          <w:sz w:val="24"/>
          <w:highlight w:val="none"/>
        </w:rPr>
        <w:t>：供应商承诺函</w:t>
      </w:r>
      <w:bookmarkEnd w:id="507"/>
      <w:bookmarkEnd w:id="508"/>
      <w:bookmarkEnd w:id="509"/>
      <w:bookmarkEnd w:id="510"/>
    </w:p>
    <w:p w14:paraId="7692763C">
      <w:pPr>
        <w:spacing w:line="360" w:lineRule="auto"/>
        <w:jc w:val="center"/>
        <w:rPr>
          <w:rFonts w:hint="eastAsia" w:ascii="宋体" w:hAnsi="宋体" w:cs="宋体"/>
          <w:b/>
          <w:bCs/>
          <w:sz w:val="24"/>
          <w:highlight w:val="none"/>
        </w:rPr>
      </w:pPr>
    </w:p>
    <w:p w14:paraId="13043F53">
      <w:pPr>
        <w:spacing w:line="360" w:lineRule="auto"/>
        <w:jc w:val="center"/>
        <w:rPr>
          <w:rFonts w:hint="eastAsia" w:ascii="宋体" w:hAnsi="宋体" w:cs="宋体"/>
          <w:b/>
          <w:bCs/>
          <w:sz w:val="24"/>
          <w:highlight w:val="none"/>
        </w:rPr>
      </w:pPr>
      <w:r>
        <w:rPr>
          <w:rFonts w:hint="eastAsia" w:ascii="宋体" w:hAnsi="宋体" w:cs="宋体"/>
          <w:b/>
          <w:bCs/>
          <w:sz w:val="24"/>
          <w:highlight w:val="none"/>
        </w:rPr>
        <w:t>供应商承诺函</w:t>
      </w:r>
    </w:p>
    <w:p w14:paraId="61194BA0">
      <w:pPr>
        <w:spacing w:line="360" w:lineRule="auto"/>
        <w:rPr>
          <w:rFonts w:hint="eastAsia" w:ascii="宋体" w:hAnsi="宋体" w:cs="宋体"/>
          <w:b/>
          <w:bCs/>
          <w:sz w:val="24"/>
          <w:highlight w:val="none"/>
        </w:rPr>
      </w:pPr>
    </w:p>
    <w:p w14:paraId="2B3EB874">
      <w:pPr>
        <w:spacing w:line="360" w:lineRule="auto"/>
        <w:rPr>
          <w:rFonts w:hint="eastAsia" w:ascii="宋体" w:hAnsi="宋体" w:cs="宋体"/>
          <w:b/>
          <w:bCs/>
          <w:sz w:val="24"/>
          <w:highlight w:val="none"/>
        </w:rPr>
      </w:pPr>
      <w:r>
        <w:rPr>
          <w:rFonts w:hint="eastAsia" w:ascii="宋体" w:hAnsi="宋体" w:cs="宋体"/>
          <w:b/>
          <w:bCs/>
          <w:sz w:val="24"/>
          <w:highlight w:val="none"/>
        </w:rPr>
        <w:t>致：青海鼎誉工程咨询有限公司</w:t>
      </w:r>
    </w:p>
    <w:p w14:paraId="233F11A9">
      <w:pPr>
        <w:spacing w:line="360" w:lineRule="auto"/>
        <w:rPr>
          <w:rFonts w:hint="eastAsia" w:ascii="宋体" w:hAnsi="宋体" w:cs="宋体"/>
          <w:sz w:val="24"/>
          <w:highlight w:val="none"/>
        </w:rPr>
      </w:pPr>
      <w:r>
        <w:rPr>
          <w:rFonts w:hint="eastAsia" w:ascii="宋体" w:hAnsi="宋体" w:cs="宋体"/>
          <w:sz w:val="24"/>
          <w:highlight w:val="none"/>
        </w:rPr>
        <w:t xml:space="preserve">     关于贵方20</w:t>
      </w:r>
      <w:r>
        <w:rPr>
          <w:rFonts w:hint="eastAsia" w:ascii="宋体" w:hAnsi="宋体" w:cs="宋体"/>
          <w:sz w:val="24"/>
          <w:highlight w:val="none"/>
          <w:lang w:val="en-US" w:eastAsia="zh-CN"/>
        </w:rPr>
        <w:t>XX</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sz w:val="24"/>
          <w:highlight w:val="none"/>
        </w:rPr>
        <w:t>项目，本签字人愿意参加磋商，提供采购项目要求及技术参数的所有服务，并证实提交的所有资料是准确的和真实的。同时，我代表</w:t>
      </w:r>
      <w:r>
        <w:rPr>
          <w:rFonts w:hint="eastAsia" w:ascii="宋体" w:hAnsi="宋体" w:cs="宋体"/>
          <w:sz w:val="24"/>
          <w:highlight w:val="none"/>
          <w:u w:val="single"/>
        </w:rPr>
        <w:t>（供应商名称）</w:t>
      </w:r>
      <w:r>
        <w:rPr>
          <w:rFonts w:hint="eastAsia" w:ascii="宋体" w:hAnsi="宋体" w:cs="宋体"/>
          <w:sz w:val="24"/>
          <w:highlight w:val="none"/>
        </w:rPr>
        <w:t>，在此作如下承诺：</w:t>
      </w:r>
    </w:p>
    <w:p w14:paraId="196A0A0B">
      <w:pPr>
        <w:spacing w:line="360" w:lineRule="auto"/>
        <w:rPr>
          <w:rFonts w:hint="eastAsia" w:ascii="宋体" w:hAnsi="宋体" w:cs="宋体"/>
          <w:sz w:val="24"/>
          <w:highlight w:val="none"/>
        </w:rPr>
      </w:pPr>
      <w:r>
        <w:rPr>
          <w:rFonts w:hint="eastAsia" w:ascii="宋体" w:hAnsi="宋体" w:cs="宋体"/>
          <w:sz w:val="24"/>
          <w:highlight w:val="none"/>
        </w:rPr>
        <w:t xml:space="preserve">  1、完全理解和接受磋商文件的一切规定和要求；</w:t>
      </w:r>
    </w:p>
    <w:p w14:paraId="1BFD9F6D">
      <w:pPr>
        <w:spacing w:line="360" w:lineRule="auto"/>
        <w:rPr>
          <w:rFonts w:hint="eastAsia" w:ascii="宋体" w:hAnsi="宋体" w:cs="宋体"/>
          <w:sz w:val="24"/>
          <w:highlight w:val="none"/>
        </w:rPr>
      </w:pPr>
      <w:r>
        <w:rPr>
          <w:rFonts w:hint="eastAsia" w:ascii="宋体" w:hAnsi="宋体" w:cs="宋体"/>
          <w:sz w:val="24"/>
          <w:highlight w:val="none"/>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75F3F3E3">
      <w:pPr>
        <w:spacing w:line="360" w:lineRule="auto"/>
        <w:rPr>
          <w:rFonts w:hint="eastAsia" w:ascii="宋体" w:hAnsi="宋体" w:cs="宋体"/>
          <w:sz w:val="24"/>
          <w:highlight w:val="none"/>
        </w:rPr>
      </w:pPr>
      <w:r>
        <w:rPr>
          <w:rFonts w:hint="eastAsia" w:ascii="宋体" w:hAnsi="宋体" w:cs="宋体"/>
          <w:sz w:val="24"/>
          <w:highlight w:val="none"/>
        </w:rPr>
        <w:t xml:space="preserve">  3、在整个磋商过程中我方若有违规行为，贵方可按磋商文件之规定给予处罚，我方完全接受。</w:t>
      </w:r>
    </w:p>
    <w:p w14:paraId="6439BD47">
      <w:pPr>
        <w:spacing w:line="360" w:lineRule="auto"/>
        <w:rPr>
          <w:rFonts w:hint="eastAsia" w:ascii="宋体" w:hAnsi="宋体" w:cs="宋体"/>
          <w:sz w:val="24"/>
          <w:highlight w:val="none"/>
        </w:rPr>
      </w:pPr>
      <w:r>
        <w:rPr>
          <w:rFonts w:hint="eastAsia" w:ascii="宋体" w:hAnsi="宋体" w:cs="宋体"/>
          <w:sz w:val="24"/>
          <w:highlight w:val="none"/>
        </w:rPr>
        <w:t xml:space="preserve">  4、若成交，本承诺将成为合同不可分割的一部分，与合同具有同等的法律效力。</w:t>
      </w:r>
    </w:p>
    <w:p w14:paraId="22D57402">
      <w:pPr>
        <w:spacing w:line="360" w:lineRule="auto"/>
        <w:textAlignment w:val="baseline"/>
        <w:rPr>
          <w:rFonts w:hint="eastAsia" w:ascii="宋体" w:hAnsi="宋体" w:cs="宋体"/>
          <w:sz w:val="24"/>
          <w:highlight w:val="none"/>
        </w:rPr>
      </w:pPr>
    </w:p>
    <w:p w14:paraId="6DC47CF7">
      <w:pPr>
        <w:spacing w:line="360" w:lineRule="auto"/>
        <w:textAlignment w:val="baseline"/>
        <w:rPr>
          <w:rFonts w:hint="eastAsia" w:ascii="宋体" w:hAnsi="宋体" w:cs="宋体"/>
          <w:sz w:val="24"/>
          <w:highlight w:val="none"/>
        </w:rPr>
      </w:pPr>
    </w:p>
    <w:p w14:paraId="4463FB1F">
      <w:pPr>
        <w:spacing w:line="360" w:lineRule="auto"/>
        <w:textAlignment w:val="baseline"/>
        <w:rPr>
          <w:rFonts w:hint="eastAsia" w:ascii="宋体" w:hAnsi="宋体" w:cs="宋体"/>
          <w:sz w:val="24"/>
          <w:highlight w:val="none"/>
        </w:rPr>
      </w:pPr>
    </w:p>
    <w:p w14:paraId="71C5132E">
      <w:pPr>
        <w:spacing w:line="360" w:lineRule="auto"/>
        <w:jc w:val="center"/>
        <w:rPr>
          <w:rFonts w:hint="eastAsia" w:ascii="宋体" w:hAnsi="宋体" w:cs="宋体"/>
          <w:b/>
          <w:bCs/>
          <w:sz w:val="24"/>
          <w:highlight w:val="none"/>
        </w:rPr>
      </w:pPr>
      <w:r>
        <w:rPr>
          <w:rFonts w:hint="eastAsia" w:ascii="宋体" w:hAnsi="宋体" w:cs="宋体"/>
          <w:b/>
          <w:bCs/>
          <w:sz w:val="24"/>
          <w:highlight w:val="none"/>
        </w:rPr>
        <w:t>供应商：</w:t>
      </w:r>
      <w:r>
        <w:rPr>
          <w:rFonts w:hint="eastAsia" w:ascii="宋体" w:hAnsi="宋体" w:cs="宋体"/>
          <w:sz w:val="24"/>
          <w:highlight w:val="none"/>
          <w:u w:val="single"/>
        </w:rPr>
        <w:t xml:space="preserve">       </w:t>
      </w:r>
      <w:r>
        <w:rPr>
          <w:rFonts w:hint="eastAsia" w:ascii="宋体" w:hAnsi="宋体" w:cs="宋体"/>
          <w:b/>
          <w:bCs/>
          <w:sz w:val="24"/>
          <w:highlight w:val="none"/>
        </w:rPr>
        <w:t>（公章）</w:t>
      </w:r>
    </w:p>
    <w:p w14:paraId="376E6A1D">
      <w:pPr>
        <w:spacing w:line="360" w:lineRule="auto"/>
        <w:jc w:val="center"/>
        <w:rPr>
          <w:rFonts w:hint="eastAsia" w:ascii="宋体" w:hAnsi="宋体" w:cs="宋体"/>
          <w:b/>
          <w:bCs/>
          <w:sz w:val="24"/>
          <w:highlight w:val="none"/>
        </w:rPr>
      </w:pPr>
      <w:r>
        <w:rPr>
          <w:rFonts w:hint="eastAsia" w:ascii="宋体" w:hAnsi="宋体" w:cs="宋体"/>
          <w:b/>
          <w:bCs/>
          <w:sz w:val="24"/>
          <w:highlight w:val="none"/>
        </w:rPr>
        <w:t>法定代表人或委托代理人：</w:t>
      </w:r>
      <w:r>
        <w:rPr>
          <w:rFonts w:hint="eastAsia" w:ascii="宋体" w:hAnsi="宋体" w:cs="宋体"/>
          <w:sz w:val="24"/>
          <w:highlight w:val="none"/>
          <w:u w:val="single"/>
        </w:rPr>
        <w:t xml:space="preserve">       </w:t>
      </w:r>
      <w:r>
        <w:rPr>
          <w:rFonts w:hint="eastAsia" w:ascii="宋体" w:hAnsi="宋体" w:cs="宋体"/>
          <w:b/>
          <w:bCs/>
          <w:sz w:val="24"/>
          <w:highlight w:val="none"/>
        </w:rPr>
        <w:t>（签字或盖章）</w:t>
      </w:r>
    </w:p>
    <w:p w14:paraId="7A70B5AB">
      <w:pPr>
        <w:wordWrap w:val="0"/>
        <w:spacing w:line="360" w:lineRule="auto"/>
        <w:jc w:val="center"/>
        <w:rPr>
          <w:rFonts w:hint="eastAsia" w:ascii="宋体" w:hAnsi="宋体" w:cs="宋体"/>
          <w:b/>
          <w:bCs/>
          <w:sz w:val="24"/>
          <w:highlight w:val="none"/>
        </w:rPr>
      </w:pPr>
      <w:r>
        <w:rPr>
          <w:rFonts w:hint="eastAsia" w:ascii="宋体" w:hAnsi="宋体" w:cs="宋体"/>
          <w:b/>
          <w:bCs/>
          <w:sz w:val="24"/>
          <w:highlight w:val="none"/>
        </w:rPr>
        <w:t>年   月  日</w:t>
      </w:r>
    </w:p>
    <w:p w14:paraId="4BA76AFE">
      <w:pPr>
        <w:wordWrap w:val="0"/>
        <w:spacing w:line="360" w:lineRule="auto"/>
        <w:rPr>
          <w:rFonts w:hint="eastAsia" w:ascii="宋体" w:hAnsi="宋体" w:cs="宋体"/>
          <w:b/>
          <w:bCs/>
          <w:sz w:val="24"/>
          <w:highlight w:val="none"/>
        </w:rPr>
      </w:pPr>
    </w:p>
    <w:p w14:paraId="75ED4A1A">
      <w:pPr>
        <w:keepNext/>
        <w:pageBreakBefore/>
        <w:widowControl/>
        <w:spacing w:line="360" w:lineRule="auto"/>
        <w:outlineLvl w:val="1"/>
        <w:rPr>
          <w:rFonts w:hint="eastAsia" w:ascii="宋体" w:hAnsi="宋体" w:cs="宋体"/>
          <w:sz w:val="24"/>
          <w:highlight w:val="none"/>
        </w:rPr>
      </w:pPr>
      <w:bookmarkStart w:id="511" w:name="_Toc11349"/>
      <w:bookmarkStart w:id="512" w:name="_Toc12963"/>
      <w:bookmarkStart w:id="513" w:name="_Toc11173"/>
      <w:bookmarkStart w:id="514" w:name="_Toc105511201"/>
      <w:r>
        <w:rPr>
          <w:rFonts w:hint="eastAsia" w:ascii="宋体" w:hAnsi="宋体" w:cs="宋体"/>
          <w:b/>
          <w:bCs/>
          <w:sz w:val="24"/>
          <w:highlight w:val="none"/>
        </w:rPr>
        <w:t>附件</w:t>
      </w:r>
      <w:bookmarkStart w:id="515" w:name="_Toc365019584"/>
      <w:bookmarkStart w:id="516" w:name="_Toc376936779"/>
      <w:bookmarkStart w:id="517" w:name="_Toc351475542"/>
      <w:r>
        <w:rPr>
          <w:rFonts w:hint="eastAsia" w:ascii="宋体" w:hAnsi="宋体" w:cs="宋体"/>
          <w:b/>
          <w:bCs/>
          <w:sz w:val="24"/>
          <w:highlight w:val="none"/>
          <w:lang w:val="en-US" w:eastAsia="zh-CN"/>
        </w:rPr>
        <w:t>5</w:t>
      </w:r>
      <w:r>
        <w:rPr>
          <w:rFonts w:hint="eastAsia" w:ascii="宋体" w:hAnsi="宋体" w:cs="宋体"/>
          <w:b/>
          <w:bCs/>
          <w:sz w:val="24"/>
          <w:highlight w:val="none"/>
        </w:rPr>
        <w:t>：供应商诚信承诺书</w:t>
      </w:r>
      <w:bookmarkEnd w:id="511"/>
      <w:bookmarkEnd w:id="512"/>
      <w:bookmarkEnd w:id="513"/>
      <w:bookmarkEnd w:id="514"/>
      <w:bookmarkEnd w:id="515"/>
      <w:bookmarkEnd w:id="516"/>
      <w:bookmarkEnd w:id="517"/>
    </w:p>
    <w:p w14:paraId="3377B34D">
      <w:pPr>
        <w:spacing w:line="360" w:lineRule="auto"/>
        <w:jc w:val="center"/>
        <w:rPr>
          <w:rFonts w:hint="eastAsia" w:ascii="宋体" w:hAnsi="宋体" w:cs="宋体"/>
          <w:b/>
          <w:bCs/>
          <w:sz w:val="24"/>
          <w:highlight w:val="none"/>
        </w:rPr>
      </w:pPr>
      <w:r>
        <w:rPr>
          <w:rFonts w:hint="eastAsia" w:ascii="宋体" w:hAnsi="宋体" w:cs="宋体"/>
          <w:b/>
          <w:bCs/>
          <w:sz w:val="24"/>
          <w:highlight w:val="none"/>
        </w:rPr>
        <w:t>供应商诚信承诺书</w:t>
      </w:r>
    </w:p>
    <w:p w14:paraId="311536B9">
      <w:pPr>
        <w:spacing w:line="360" w:lineRule="auto"/>
        <w:rPr>
          <w:rFonts w:hint="eastAsia" w:ascii="宋体" w:hAnsi="宋体" w:cs="宋体"/>
          <w:b/>
          <w:bCs/>
          <w:sz w:val="24"/>
          <w:highlight w:val="none"/>
        </w:rPr>
      </w:pPr>
    </w:p>
    <w:p w14:paraId="2D5F85CC">
      <w:pPr>
        <w:spacing w:line="360" w:lineRule="auto"/>
        <w:rPr>
          <w:rFonts w:hint="eastAsia" w:ascii="宋体" w:hAnsi="宋体" w:cs="宋体"/>
          <w:b/>
          <w:bCs/>
          <w:sz w:val="24"/>
          <w:highlight w:val="none"/>
        </w:rPr>
      </w:pPr>
      <w:r>
        <w:rPr>
          <w:rFonts w:hint="eastAsia" w:ascii="宋体" w:hAnsi="宋体" w:cs="宋体"/>
          <w:b/>
          <w:bCs/>
          <w:sz w:val="24"/>
          <w:highlight w:val="none"/>
        </w:rPr>
        <w:t>致：青海鼎誉工程咨询有限公司</w:t>
      </w:r>
    </w:p>
    <w:p w14:paraId="72BFD73C">
      <w:pPr>
        <w:spacing w:line="360" w:lineRule="auto"/>
        <w:rPr>
          <w:rFonts w:hint="eastAsia" w:ascii="宋体" w:hAnsi="宋体" w:cs="宋体"/>
          <w:sz w:val="24"/>
          <w:highlight w:val="none"/>
        </w:rPr>
      </w:pPr>
      <w:r>
        <w:rPr>
          <w:rFonts w:hint="eastAsia" w:ascii="宋体" w:hAnsi="宋体" w:cs="宋体"/>
          <w:sz w:val="24"/>
          <w:highlight w:val="none"/>
        </w:rPr>
        <w:t xml:space="preserve">    为了诚实、客观、有序地参与青海省政府采购活动，愿就以下内容作出承诺：</w:t>
      </w:r>
    </w:p>
    <w:p w14:paraId="2D1A372E">
      <w:pPr>
        <w:spacing w:line="360" w:lineRule="auto"/>
        <w:rPr>
          <w:rFonts w:hint="eastAsia" w:ascii="宋体" w:hAnsi="宋体" w:cs="宋体"/>
          <w:sz w:val="24"/>
          <w:highlight w:val="none"/>
        </w:rPr>
      </w:pPr>
      <w:r>
        <w:rPr>
          <w:rFonts w:hint="eastAsia" w:ascii="宋体" w:hAnsi="宋体" w:cs="宋体"/>
          <w:sz w:val="24"/>
          <w:highlight w:val="none"/>
        </w:rPr>
        <w:t xml:space="preserve">    一、自觉遵守各项法律、法规、规章、制度以及社会公德，维护廉洁环境，与同场竞争的供应商平等参加政府采购活动。</w:t>
      </w:r>
    </w:p>
    <w:p w14:paraId="0470686A">
      <w:pPr>
        <w:spacing w:line="360" w:lineRule="auto"/>
        <w:rPr>
          <w:rFonts w:hint="eastAsia" w:ascii="宋体" w:hAnsi="宋体" w:cs="宋体"/>
          <w:sz w:val="24"/>
          <w:highlight w:val="none"/>
        </w:rPr>
      </w:pPr>
      <w:r>
        <w:rPr>
          <w:rFonts w:hint="eastAsia" w:ascii="宋体" w:hAnsi="宋体" w:cs="宋体"/>
          <w:sz w:val="24"/>
          <w:highlight w:val="none"/>
        </w:rPr>
        <w:t xml:space="preserve">    二、参加青海鼎誉工程咨询有限公司组织的政府采购活动时，严格按照磋商文件的规定和要求提供所需的相关材料，并对所提供的各类资料的真实性负责，不虚假应标，不虚列业绩。</w:t>
      </w:r>
    </w:p>
    <w:p w14:paraId="680BFFFC">
      <w:pPr>
        <w:spacing w:line="360" w:lineRule="auto"/>
        <w:rPr>
          <w:rFonts w:hint="eastAsia" w:ascii="宋体" w:hAnsi="宋体" w:cs="宋体"/>
          <w:sz w:val="24"/>
          <w:highlight w:val="none"/>
        </w:rPr>
      </w:pPr>
      <w:r>
        <w:rPr>
          <w:rFonts w:hint="eastAsia" w:ascii="宋体" w:hAnsi="宋体" w:cs="宋体"/>
          <w:sz w:val="24"/>
          <w:highlight w:val="none"/>
        </w:rPr>
        <w:t xml:space="preserve">    三、尊重参与政府采购活动各相关方的合法行为，接受政府采购活动依法形成的意见、结果。</w:t>
      </w:r>
    </w:p>
    <w:p w14:paraId="13D5ED65">
      <w:pPr>
        <w:spacing w:line="360" w:lineRule="auto"/>
        <w:rPr>
          <w:rFonts w:hint="eastAsia" w:ascii="宋体" w:hAnsi="宋体" w:cs="宋体"/>
          <w:sz w:val="24"/>
          <w:highlight w:val="none"/>
        </w:rPr>
      </w:pPr>
      <w:r>
        <w:rPr>
          <w:rFonts w:hint="eastAsia" w:ascii="宋体" w:hAnsi="宋体" w:cs="宋体"/>
          <w:sz w:val="24"/>
          <w:highlight w:val="none"/>
        </w:rPr>
        <w:t xml:space="preserve">   四、依法参加政府采购活动，不围标、串标，维护市场秩序，不提供“三无”产品、以次充好。</w:t>
      </w:r>
    </w:p>
    <w:p w14:paraId="31E846E1">
      <w:pPr>
        <w:spacing w:line="360" w:lineRule="auto"/>
        <w:rPr>
          <w:rFonts w:hint="eastAsia" w:ascii="宋体" w:hAnsi="宋体" w:cs="宋体"/>
          <w:sz w:val="24"/>
          <w:highlight w:val="none"/>
        </w:rPr>
      </w:pPr>
      <w:r>
        <w:rPr>
          <w:rFonts w:hint="eastAsia" w:ascii="宋体" w:hAnsi="宋体" w:cs="宋体"/>
          <w:sz w:val="24"/>
          <w:highlight w:val="none"/>
        </w:rPr>
        <w:t xml:space="preserve">    五、积极推动政府采购活动健康开展，对采购活动有疑问、异议时，按法律规定的程序实名（加盖单位章和法定代表人签名）反映情况，不恶意中伤、无事生非，以和谐、平等的心态参加政府采购活动。</w:t>
      </w:r>
    </w:p>
    <w:p w14:paraId="28EFB49C">
      <w:pPr>
        <w:spacing w:line="360" w:lineRule="auto"/>
        <w:rPr>
          <w:rFonts w:hint="eastAsia" w:ascii="宋体" w:hAnsi="宋体" w:cs="宋体"/>
          <w:sz w:val="24"/>
          <w:highlight w:val="none"/>
        </w:rPr>
      </w:pPr>
      <w:r>
        <w:rPr>
          <w:rFonts w:hint="eastAsia" w:ascii="宋体" w:hAnsi="宋体" w:cs="宋体"/>
          <w:sz w:val="24"/>
          <w:highlight w:val="none"/>
        </w:rPr>
        <w:t xml:space="preserve">    六、认真履行成交供应商应承担的责任和义务，全面执行采购合同规定的各项内容，保质保量地按时提供采购物品。</w:t>
      </w:r>
    </w:p>
    <w:p w14:paraId="4C8837F0">
      <w:pPr>
        <w:spacing w:line="360" w:lineRule="auto"/>
        <w:rPr>
          <w:rFonts w:hint="eastAsia" w:ascii="宋体" w:hAnsi="宋体" w:cs="宋体"/>
          <w:sz w:val="24"/>
          <w:highlight w:val="none"/>
        </w:rPr>
      </w:pPr>
      <w:r>
        <w:rPr>
          <w:rFonts w:hint="eastAsia" w:ascii="宋体" w:hAnsi="宋体" w:cs="宋体"/>
          <w:sz w:val="24"/>
          <w:highlight w:val="none"/>
        </w:rPr>
        <w:t>若本企业（单位）发生有悖于上述承诺的行为，愿意接受《中华人民共和国政府采购法》和《政府采购法实施条例》中对供应商的相关处理。</w:t>
      </w:r>
    </w:p>
    <w:p w14:paraId="2162BC0B">
      <w:pPr>
        <w:spacing w:line="360" w:lineRule="auto"/>
        <w:rPr>
          <w:rFonts w:hint="eastAsia" w:ascii="宋体" w:hAnsi="宋体" w:cs="宋体"/>
          <w:sz w:val="24"/>
          <w:highlight w:val="none"/>
        </w:rPr>
      </w:pPr>
      <w:r>
        <w:rPr>
          <w:rFonts w:hint="eastAsia" w:ascii="宋体" w:hAnsi="宋体" w:cs="宋体"/>
          <w:sz w:val="24"/>
          <w:highlight w:val="none"/>
        </w:rPr>
        <w:t xml:space="preserve">    本承诺是采购项目响应文件的组成部分。</w:t>
      </w:r>
    </w:p>
    <w:p w14:paraId="375F91AF">
      <w:pPr>
        <w:spacing w:line="360" w:lineRule="auto"/>
        <w:rPr>
          <w:rFonts w:hint="eastAsia" w:ascii="宋体" w:hAnsi="宋体" w:cs="宋体"/>
          <w:sz w:val="24"/>
          <w:highlight w:val="none"/>
        </w:rPr>
      </w:pPr>
    </w:p>
    <w:p w14:paraId="4FA4C450">
      <w:pPr>
        <w:spacing w:line="360" w:lineRule="auto"/>
        <w:textAlignment w:val="baseline"/>
        <w:rPr>
          <w:rFonts w:hint="eastAsia" w:ascii="宋体" w:hAnsi="宋体" w:cs="宋体"/>
          <w:sz w:val="24"/>
          <w:highlight w:val="none"/>
        </w:rPr>
      </w:pPr>
    </w:p>
    <w:p w14:paraId="20D98521">
      <w:pPr>
        <w:spacing w:line="360" w:lineRule="auto"/>
        <w:textAlignment w:val="baseline"/>
        <w:rPr>
          <w:rFonts w:hint="eastAsia" w:ascii="宋体" w:hAnsi="宋体" w:cs="宋体"/>
          <w:sz w:val="24"/>
          <w:highlight w:val="none"/>
        </w:rPr>
      </w:pPr>
    </w:p>
    <w:p w14:paraId="457D47B2">
      <w:pPr>
        <w:spacing w:line="360" w:lineRule="auto"/>
        <w:jc w:val="center"/>
        <w:rPr>
          <w:rFonts w:hint="eastAsia" w:ascii="宋体" w:hAnsi="宋体" w:cs="宋体"/>
          <w:b/>
          <w:bCs/>
          <w:sz w:val="24"/>
          <w:highlight w:val="none"/>
        </w:rPr>
      </w:pPr>
      <w:r>
        <w:rPr>
          <w:rFonts w:hint="eastAsia" w:ascii="宋体" w:hAnsi="宋体" w:cs="宋体"/>
          <w:b/>
          <w:bCs/>
          <w:sz w:val="24"/>
          <w:highlight w:val="none"/>
        </w:rPr>
        <w:t>供应商：</w:t>
      </w:r>
      <w:r>
        <w:rPr>
          <w:rFonts w:hint="eastAsia" w:ascii="宋体" w:hAnsi="宋体" w:cs="宋体"/>
          <w:sz w:val="24"/>
          <w:highlight w:val="none"/>
          <w:u w:val="single"/>
        </w:rPr>
        <w:t xml:space="preserve">       </w:t>
      </w:r>
      <w:r>
        <w:rPr>
          <w:rFonts w:hint="eastAsia" w:ascii="宋体" w:hAnsi="宋体" w:cs="宋体"/>
          <w:b/>
          <w:bCs/>
          <w:sz w:val="24"/>
          <w:highlight w:val="none"/>
        </w:rPr>
        <w:t>（公章）</w:t>
      </w:r>
    </w:p>
    <w:p w14:paraId="35EF2E46">
      <w:pPr>
        <w:spacing w:line="360" w:lineRule="auto"/>
        <w:jc w:val="center"/>
        <w:rPr>
          <w:rFonts w:hint="eastAsia" w:ascii="宋体" w:hAnsi="宋体" w:cs="宋体"/>
          <w:b/>
          <w:bCs/>
          <w:sz w:val="24"/>
          <w:highlight w:val="none"/>
        </w:rPr>
      </w:pPr>
      <w:r>
        <w:rPr>
          <w:rFonts w:hint="eastAsia" w:ascii="宋体" w:hAnsi="宋体" w:cs="宋体"/>
          <w:b/>
          <w:bCs/>
          <w:sz w:val="24"/>
          <w:highlight w:val="none"/>
        </w:rPr>
        <w:t>法定代表人或委托代理人：</w:t>
      </w:r>
      <w:r>
        <w:rPr>
          <w:rFonts w:hint="eastAsia" w:ascii="宋体" w:hAnsi="宋体" w:cs="宋体"/>
          <w:sz w:val="24"/>
          <w:highlight w:val="none"/>
          <w:u w:val="single"/>
        </w:rPr>
        <w:t xml:space="preserve">       </w:t>
      </w:r>
      <w:r>
        <w:rPr>
          <w:rFonts w:hint="eastAsia" w:ascii="宋体" w:hAnsi="宋体" w:cs="宋体"/>
          <w:b/>
          <w:bCs/>
          <w:sz w:val="24"/>
          <w:highlight w:val="none"/>
        </w:rPr>
        <w:t>（签字或盖章）</w:t>
      </w:r>
    </w:p>
    <w:p w14:paraId="75D11D2B">
      <w:pPr>
        <w:wordWrap w:val="0"/>
        <w:spacing w:line="360" w:lineRule="auto"/>
        <w:jc w:val="center"/>
        <w:rPr>
          <w:rFonts w:hint="eastAsia" w:ascii="宋体" w:hAnsi="宋体" w:cs="宋体"/>
          <w:b/>
          <w:bCs/>
          <w:sz w:val="24"/>
          <w:highlight w:val="none"/>
        </w:rPr>
      </w:pPr>
      <w:r>
        <w:rPr>
          <w:rFonts w:hint="eastAsia" w:ascii="宋体" w:hAnsi="宋体" w:cs="宋体"/>
          <w:b/>
          <w:bCs/>
          <w:sz w:val="24"/>
          <w:highlight w:val="none"/>
        </w:rPr>
        <w:t>年   月  日</w:t>
      </w:r>
    </w:p>
    <w:p w14:paraId="173D1FC1">
      <w:pPr>
        <w:spacing w:line="360" w:lineRule="auto"/>
        <w:ind w:right="480" w:firstLine="233" w:firstLineChars="83"/>
        <w:rPr>
          <w:rFonts w:hint="eastAsia" w:ascii="宋体"/>
          <w:b/>
          <w:color w:val="auto"/>
          <w:sz w:val="28"/>
          <w:szCs w:val="28"/>
          <w:highlight w:val="none"/>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bookmarkStart w:id="518" w:name="_Toc28078196"/>
    </w:p>
    <w:p w14:paraId="1100A198">
      <w:pPr>
        <w:keepNext/>
        <w:pageBreakBefore/>
        <w:widowControl/>
        <w:spacing w:line="360" w:lineRule="auto"/>
        <w:outlineLvl w:val="1"/>
        <w:rPr>
          <w:rFonts w:hint="eastAsia" w:ascii="宋体" w:hAnsi="宋体" w:eastAsia="宋体" w:cs="宋体"/>
          <w:b/>
          <w:bCs/>
          <w:sz w:val="24"/>
          <w:highlight w:val="none"/>
        </w:rPr>
      </w:pPr>
      <w:bookmarkStart w:id="519" w:name="_Toc25423"/>
      <w:r>
        <w:rPr>
          <w:rFonts w:hint="eastAsia" w:ascii="宋体" w:hAnsi="宋体" w:eastAsia="宋体" w:cs="宋体"/>
          <w:b/>
          <w:bCs/>
          <w:sz w:val="24"/>
          <w:highlight w:val="none"/>
        </w:rPr>
        <w:t>附件</w:t>
      </w:r>
      <w:r>
        <w:rPr>
          <w:rFonts w:hint="eastAsia" w:ascii="宋体" w:hAnsi="宋体" w:cs="宋体"/>
          <w:b/>
          <w:bCs/>
          <w:sz w:val="24"/>
          <w:highlight w:val="none"/>
          <w:lang w:val="en-US" w:eastAsia="zh-CN"/>
        </w:rPr>
        <w:t>6</w:t>
      </w:r>
      <w:r>
        <w:rPr>
          <w:rFonts w:hint="eastAsia" w:ascii="宋体" w:hAnsi="宋体" w:eastAsia="宋体" w:cs="宋体"/>
          <w:b/>
          <w:bCs/>
          <w:sz w:val="24"/>
          <w:highlight w:val="none"/>
        </w:rPr>
        <w:t>：供应商资格证明文件</w:t>
      </w:r>
      <w:bookmarkEnd w:id="518"/>
      <w:bookmarkEnd w:id="519"/>
    </w:p>
    <w:p w14:paraId="037A449C">
      <w:pPr>
        <w:widowControl/>
        <w:snapToGrid w:val="0"/>
        <w:spacing w:line="360" w:lineRule="auto"/>
        <w:outlineLvl w:val="9"/>
        <w:rPr>
          <w:rFonts w:hint="eastAsia" w:ascii="宋体"/>
          <w:b/>
          <w:color w:val="auto"/>
          <w:sz w:val="28"/>
          <w:szCs w:val="28"/>
          <w:highlight w:val="none"/>
        </w:rPr>
      </w:pPr>
    </w:p>
    <w:p w14:paraId="13957B5A">
      <w:pPr>
        <w:jc w:val="center"/>
        <w:rPr>
          <w:rFonts w:hint="eastAsia" w:ascii="宋体" w:hAnsi="宋体"/>
          <w:b/>
          <w:color w:val="auto"/>
          <w:sz w:val="28"/>
          <w:szCs w:val="28"/>
          <w:highlight w:val="none"/>
        </w:rPr>
      </w:pPr>
      <w:bookmarkStart w:id="520" w:name="_Toc482176311"/>
      <w:bookmarkStart w:id="521" w:name="_Toc441229743"/>
      <w:bookmarkStart w:id="522" w:name="_Toc450574560"/>
      <w:bookmarkStart w:id="523" w:name="_Toc451264359"/>
      <w:bookmarkStart w:id="524" w:name="_Toc475526729"/>
      <w:bookmarkStart w:id="525" w:name="_Toc451333907"/>
      <w:bookmarkStart w:id="526" w:name="_Toc492284572"/>
      <w:bookmarkStart w:id="527" w:name="_Toc444158184"/>
      <w:bookmarkStart w:id="528" w:name="_Toc469410485"/>
      <w:bookmarkStart w:id="529" w:name="_Toc455574903"/>
      <w:bookmarkStart w:id="530" w:name="_Toc490122951"/>
      <w:bookmarkStart w:id="531" w:name="_Toc465259557"/>
      <w:bookmarkStart w:id="532" w:name="_Toc491781021"/>
      <w:r>
        <w:rPr>
          <w:rFonts w:hint="eastAsia" w:ascii="宋体" w:hAnsi="宋体"/>
          <w:b/>
          <w:color w:val="auto"/>
          <w:sz w:val="28"/>
          <w:szCs w:val="28"/>
          <w:highlight w:val="none"/>
        </w:rPr>
        <w:t>供应商资格证明文件</w:t>
      </w:r>
    </w:p>
    <w:p w14:paraId="491BB8E7">
      <w:pPr>
        <w:ind w:firstLine="3090" w:firstLineChars="855"/>
        <w:rPr>
          <w:rFonts w:hint="eastAsia" w:ascii="宋体" w:hAnsi="宋体"/>
          <w:b/>
          <w:color w:val="auto"/>
          <w:sz w:val="36"/>
          <w:szCs w:val="36"/>
          <w:highlight w:val="none"/>
        </w:rPr>
      </w:pPr>
    </w:p>
    <w:bookmarkEnd w:id="520"/>
    <w:bookmarkEnd w:id="521"/>
    <w:bookmarkEnd w:id="522"/>
    <w:bookmarkEnd w:id="523"/>
    <w:bookmarkEnd w:id="524"/>
    <w:bookmarkEnd w:id="525"/>
    <w:bookmarkEnd w:id="526"/>
    <w:bookmarkEnd w:id="527"/>
    <w:bookmarkEnd w:id="528"/>
    <w:bookmarkEnd w:id="529"/>
    <w:bookmarkEnd w:id="530"/>
    <w:bookmarkEnd w:id="531"/>
    <w:bookmarkEnd w:id="532"/>
    <w:p w14:paraId="323C4261">
      <w:pPr>
        <w:spacing w:line="360" w:lineRule="auto"/>
        <w:ind w:firstLine="482"/>
        <w:rPr>
          <w:rFonts w:ascii="宋体" w:hAnsi="宋体"/>
          <w:color w:val="auto"/>
          <w:sz w:val="24"/>
          <w:highlight w:val="none"/>
        </w:rPr>
      </w:pPr>
      <w:r>
        <w:rPr>
          <w:rFonts w:hint="eastAsia" w:ascii="宋体" w:hAnsi="宋体"/>
          <w:color w:val="auto"/>
          <w:sz w:val="24"/>
          <w:highlight w:val="none"/>
        </w:rPr>
        <w:t>资格证明材料包括：提供有效的营业执照、税务登记证、机构代码证或三证（五证）合一统一社会代码证及其他资格证明文件（扫描或复印件）。</w:t>
      </w:r>
    </w:p>
    <w:p w14:paraId="2A05DB6E">
      <w:pPr>
        <w:spacing w:line="360" w:lineRule="auto"/>
        <w:ind w:firstLine="482"/>
        <w:rPr>
          <w:rFonts w:hint="eastAsia" w:ascii="宋体" w:hAnsi="宋体"/>
          <w:color w:val="auto"/>
          <w:sz w:val="24"/>
          <w:highlight w:val="none"/>
        </w:rPr>
      </w:pPr>
      <w:r>
        <w:rPr>
          <w:rFonts w:hint="eastAsia" w:ascii="宋体" w:hAnsi="宋体"/>
          <w:color w:val="auto"/>
          <w:sz w:val="24"/>
          <w:highlight w:val="none"/>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2DDD9C9">
      <w:pPr>
        <w:spacing w:line="360" w:lineRule="auto"/>
        <w:ind w:firstLine="482"/>
        <w:rPr>
          <w:rFonts w:hint="eastAsia" w:eastAsia="宋体"/>
          <w:highlight w:val="none"/>
          <w:lang w:eastAsia="zh-CN"/>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r>
        <w:rPr>
          <w:rFonts w:hint="eastAsia" w:ascii="宋体" w:hAnsi="宋体"/>
          <w:color w:val="auto"/>
          <w:sz w:val="24"/>
          <w:highlight w:val="none"/>
        </w:rPr>
        <w:t>2、根据采购项目内容，提供</w:t>
      </w:r>
      <w:r>
        <w:rPr>
          <w:rFonts w:hint="eastAsia" w:ascii="宋体" w:hAnsi="宋体"/>
          <w:color w:val="auto"/>
          <w:sz w:val="24"/>
          <w:highlight w:val="none"/>
          <w:lang w:eastAsia="zh-CN"/>
        </w:rPr>
        <w:t>供应商</w:t>
      </w:r>
      <w:r>
        <w:rPr>
          <w:rFonts w:hint="eastAsia" w:ascii="宋体" w:hAnsi="宋体"/>
          <w:color w:val="auto"/>
          <w:sz w:val="24"/>
          <w:highlight w:val="none"/>
        </w:rPr>
        <w:t>的相关资质证书、许可证等</w:t>
      </w:r>
      <w:r>
        <w:rPr>
          <w:rFonts w:hint="eastAsia" w:ascii="宋体" w:hAnsi="宋体"/>
          <w:color w:val="auto"/>
          <w:sz w:val="24"/>
          <w:highlight w:val="none"/>
          <w:lang w:eastAsia="zh-CN"/>
        </w:rPr>
        <w:t>。</w:t>
      </w:r>
    </w:p>
    <w:p w14:paraId="397AC80E">
      <w:pPr>
        <w:rPr>
          <w:rFonts w:hint="eastAsia" w:ascii="宋体" w:hAnsi="宋体" w:eastAsia="宋体" w:cs="宋体"/>
          <w:b/>
          <w:bCs/>
          <w:sz w:val="24"/>
          <w:highlight w:val="none"/>
        </w:rPr>
      </w:pPr>
      <w:bookmarkStart w:id="533" w:name="_Toc23519"/>
      <w:bookmarkStart w:id="534" w:name="_Toc19128"/>
      <w:bookmarkStart w:id="535" w:name="_Toc9166"/>
      <w:bookmarkStart w:id="536" w:name="_Toc105511203"/>
      <w:bookmarkStart w:id="537" w:name="_Toc32130"/>
      <w:r>
        <w:rPr>
          <w:rFonts w:hint="eastAsia" w:ascii="宋体" w:hAnsi="宋体" w:eastAsia="宋体" w:cs="宋体"/>
          <w:b/>
          <w:bCs/>
          <w:sz w:val="24"/>
          <w:highlight w:val="none"/>
        </w:rPr>
        <w:t>附件</w:t>
      </w:r>
      <w:r>
        <w:rPr>
          <w:rFonts w:hint="eastAsia" w:ascii="宋体" w:hAnsi="宋体" w:eastAsia="宋体" w:cs="宋体"/>
          <w:b/>
          <w:bCs/>
          <w:sz w:val="24"/>
          <w:highlight w:val="none"/>
          <w:lang w:val="en-US" w:eastAsia="zh-CN"/>
        </w:rPr>
        <w:t>7</w:t>
      </w:r>
      <w:r>
        <w:rPr>
          <w:rFonts w:hint="eastAsia" w:ascii="宋体" w:hAnsi="宋体" w:eastAsia="宋体" w:cs="宋体"/>
          <w:b/>
          <w:bCs/>
          <w:sz w:val="24"/>
          <w:highlight w:val="none"/>
        </w:rPr>
        <w:t>：落实政府采购政策需满足的资格证明材料</w:t>
      </w:r>
      <w:bookmarkEnd w:id="533"/>
    </w:p>
    <w:p w14:paraId="1F8F3CF0">
      <w:pPr>
        <w:pStyle w:val="18"/>
        <w:rPr>
          <w:rFonts w:hint="eastAsia" w:ascii="宋体" w:hAnsi="宋体" w:eastAsia="宋体" w:cs="宋体"/>
          <w:b/>
          <w:bCs/>
          <w:sz w:val="24"/>
          <w:highlight w:val="none"/>
        </w:rPr>
      </w:pPr>
    </w:p>
    <w:p w14:paraId="739A16EA">
      <w:pPr>
        <w:widowControl/>
        <w:snapToGrid w:val="0"/>
        <w:spacing w:line="360" w:lineRule="auto"/>
        <w:jc w:val="center"/>
        <w:outlineLvl w:val="1"/>
        <w:rPr>
          <w:rFonts w:hint="eastAsia" w:ascii="宋体"/>
          <w:b/>
          <w:color w:val="auto"/>
          <w:sz w:val="36"/>
          <w:szCs w:val="36"/>
        </w:rPr>
      </w:pPr>
      <w:bookmarkStart w:id="538" w:name="_Toc21122"/>
      <w:bookmarkStart w:id="539" w:name="_Toc31403"/>
      <w:bookmarkStart w:id="540" w:name="_Toc30591"/>
      <w:bookmarkStart w:id="541" w:name="_Toc24867"/>
      <w:bookmarkStart w:id="542" w:name="_Toc27952"/>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val="en-US" w:eastAsia="zh-CN"/>
        </w:rPr>
        <w:t>以下3个声明提供其中1个即可</w:t>
      </w:r>
      <w:r>
        <w:rPr>
          <w:rFonts w:hint="eastAsia" w:ascii="宋体" w:hAnsi="宋体" w:eastAsia="宋体" w:cs="宋体"/>
          <w:b/>
          <w:bCs/>
          <w:color w:val="auto"/>
          <w:sz w:val="32"/>
          <w:szCs w:val="32"/>
          <w:highlight w:val="none"/>
          <w:lang w:eastAsia="zh-CN"/>
        </w:rPr>
        <w:t>）</w:t>
      </w:r>
      <w:bookmarkEnd w:id="538"/>
      <w:bookmarkEnd w:id="539"/>
      <w:bookmarkEnd w:id="540"/>
      <w:bookmarkEnd w:id="541"/>
      <w:bookmarkEnd w:id="542"/>
    </w:p>
    <w:p w14:paraId="060EB57F">
      <w:pPr>
        <w:rPr>
          <w:rFonts w:hint="eastAsia"/>
        </w:rPr>
      </w:pPr>
    </w:p>
    <w:p w14:paraId="2A36B6B1">
      <w:pPr>
        <w:adjustRightInd w:val="0"/>
        <w:snapToGrid w:val="0"/>
        <w:spacing w:line="440" w:lineRule="exact"/>
        <w:ind w:left="8152" w:hanging="8152" w:hangingChars="2900"/>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中小企业声明函（服务）</w:t>
      </w:r>
    </w:p>
    <w:p w14:paraId="60939A40">
      <w:pPr>
        <w:adjustRightInd w:val="0"/>
        <w:snapToGrid w:val="0"/>
        <w:spacing w:line="440" w:lineRule="exact"/>
        <w:ind w:left="8152" w:hanging="8152" w:hangingChars="2900"/>
        <w:jc w:val="center"/>
        <w:rPr>
          <w:rFonts w:hint="eastAsia" w:ascii="宋体" w:hAnsi="宋体" w:cs="宋体"/>
          <w:b/>
          <w:bCs/>
          <w:color w:val="auto"/>
          <w:kern w:val="0"/>
          <w:sz w:val="28"/>
          <w:szCs w:val="28"/>
          <w:highlight w:val="none"/>
        </w:rPr>
      </w:pPr>
    </w:p>
    <w:p w14:paraId="0ECBEEC8">
      <w:pPr>
        <w:keepNext w:val="0"/>
        <w:keepLines w:val="0"/>
        <w:pageBreakBefore w:val="0"/>
        <w:widowControl w:val="0"/>
        <w:kinsoku/>
        <w:wordWrap/>
        <w:overflowPunct/>
        <w:topLinePunct w:val="0"/>
        <w:autoSpaceDE/>
        <w:autoSpaceDN/>
        <w:bidi w:val="0"/>
        <w:adjustRightInd w:val="0"/>
        <w:snapToGrid w:val="0"/>
        <w:spacing w:line="480" w:lineRule="auto"/>
        <w:ind w:left="1" w:firstLine="480" w:firstLineChars="200"/>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本公司（联合体）郑重声明，根据《政府采购促进中小企业发展管理办法》（财库﹝2020﹞46 号）的规定，本公司参加</w:t>
      </w:r>
      <w:r>
        <w:rPr>
          <w:rFonts w:hint="eastAsia" w:ascii="宋体" w:hAnsi="宋体" w:cs="宋体"/>
          <w:bCs/>
          <w:color w:val="auto"/>
          <w:kern w:val="0"/>
          <w:sz w:val="24"/>
          <w:highlight w:val="none"/>
          <w:u w:val="single"/>
        </w:rPr>
        <w:t>（单位名称）</w:t>
      </w:r>
      <w:r>
        <w:rPr>
          <w:rFonts w:hint="eastAsia" w:ascii="宋体" w:hAnsi="宋体" w:cs="宋体"/>
          <w:bCs/>
          <w:color w:val="auto"/>
          <w:kern w:val="0"/>
          <w:sz w:val="24"/>
          <w:highlight w:val="none"/>
        </w:rPr>
        <w:t>的</w:t>
      </w:r>
      <w:r>
        <w:rPr>
          <w:rFonts w:hint="eastAsia" w:ascii="宋体" w:hAnsi="宋体" w:cs="宋体"/>
          <w:bCs/>
          <w:color w:val="auto"/>
          <w:kern w:val="0"/>
          <w:sz w:val="24"/>
          <w:highlight w:val="none"/>
          <w:u w:val="single"/>
        </w:rPr>
        <w:t>（项目名称）</w:t>
      </w:r>
      <w:r>
        <w:rPr>
          <w:rFonts w:hint="eastAsia" w:ascii="宋体" w:hAnsi="宋体" w:cs="宋体"/>
          <w:bCs/>
          <w:color w:val="auto"/>
          <w:kern w:val="0"/>
          <w:sz w:val="24"/>
          <w:highlight w:val="none"/>
        </w:rPr>
        <w:t>采购活动，服务全部由符合政策要求的中小企业承接。具体情况如下：</w:t>
      </w:r>
    </w:p>
    <w:p w14:paraId="5AC74E5E">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u w:val="single"/>
          <w:lang w:val="en-US" w:eastAsia="zh-CN"/>
        </w:rPr>
        <w:t>（青海省西宁市湟源县2024年河湟地区生态保护修复和水土流失综合治理草原改良项目）</w:t>
      </w:r>
      <w:r>
        <w:rPr>
          <w:rFonts w:hint="eastAsia" w:ascii="宋体" w:hAnsi="宋体" w:cs="宋体"/>
          <w:bCs/>
          <w:color w:val="auto"/>
          <w:kern w:val="0"/>
          <w:sz w:val="24"/>
          <w:highlight w:val="none"/>
        </w:rPr>
        <w:t>，属于</w:t>
      </w:r>
      <w:r>
        <w:rPr>
          <w:rFonts w:hint="eastAsia" w:ascii="宋体" w:hAnsi="宋体" w:cs="宋体"/>
          <w:bCs/>
          <w:color w:val="auto"/>
          <w:kern w:val="0"/>
          <w:sz w:val="24"/>
          <w:highlight w:val="none"/>
          <w:lang w:val="en-US" w:eastAsia="zh-CN"/>
        </w:rPr>
        <w:t>（</w:t>
      </w:r>
      <w:r>
        <w:rPr>
          <w:rFonts w:hint="eastAsia" w:ascii="宋体" w:hAnsi="宋体" w:cs="宋体"/>
          <w:bCs/>
          <w:color w:val="auto"/>
          <w:kern w:val="0"/>
          <w:sz w:val="24"/>
          <w:szCs w:val="24"/>
          <w:highlight w:val="none"/>
          <w:u w:val="single"/>
          <w:lang w:val="en-US" w:eastAsia="zh-CN"/>
        </w:rPr>
        <w:t>农、林、牧、渔业</w:t>
      </w:r>
      <w:r>
        <w:rPr>
          <w:rFonts w:hint="eastAsia" w:ascii="宋体" w:hAnsi="宋体" w:eastAsia="宋体" w:cs="宋体"/>
          <w:color w:val="auto"/>
          <w:sz w:val="24"/>
          <w:highlight w:val="none"/>
          <w:u w:val="single"/>
          <w:lang w:val="en-US" w:eastAsia="zh-CN"/>
        </w:rPr>
        <w:t>）</w:t>
      </w:r>
      <w:r>
        <w:rPr>
          <w:rFonts w:hint="eastAsia" w:ascii="宋体" w:hAnsi="宋体" w:cs="宋体"/>
          <w:bCs/>
          <w:color w:val="auto"/>
          <w:kern w:val="0"/>
          <w:sz w:val="24"/>
          <w:highlight w:val="none"/>
        </w:rPr>
        <w:t>；承接企业为</w:t>
      </w:r>
      <w:r>
        <w:rPr>
          <w:rFonts w:hint="eastAsia" w:ascii="宋体" w:hAnsi="宋体" w:cs="宋体"/>
          <w:bCs/>
          <w:color w:val="auto"/>
          <w:kern w:val="0"/>
          <w:sz w:val="24"/>
          <w:highlight w:val="none"/>
          <w:u w:val="single"/>
        </w:rPr>
        <w:t>（企业名称）</w:t>
      </w:r>
      <w:r>
        <w:rPr>
          <w:rFonts w:hint="eastAsia" w:ascii="宋体" w:hAnsi="宋体" w:cs="宋体"/>
          <w:bCs/>
          <w:color w:val="auto"/>
          <w:kern w:val="0"/>
          <w:sz w:val="24"/>
          <w:highlight w:val="none"/>
        </w:rPr>
        <w:t>，从业人员</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人，营业收入为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u w:val="single"/>
          <w:lang w:val="en-US" w:eastAsia="zh-CN"/>
        </w:rPr>
        <w:t xml:space="preserve"> </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u w:val="single"/>
          <w:lang w:val="en-US" w:eastAsia="zh-CN"/>
        </w:rPr>
        <w:t xml:space="preserve"> </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万元，资产总额为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u w:val="single"/>
          <w:lang w:val="en-US" w:eastAsia="zh-CN"/>
        </w:rPr>
        <w:t xml:space="preserve">  </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万元，属于</w:t>
      </w:r>
      <w:r>
        <w:rPr>
          <w:rFonts w:hint="eastAsia" w:ascii="宋体" w:hAnsi="宋体" w:cs="宋体"/>
          <w:bCs/>
          <w:color w:val="auto"/>
          <w:kern w:val="0"/>
          <w:sz w:val="24"/>
          <w:highlight w:val="none"/>
          <w:u w:val="single"/>
          <w:lang w:val="en-US" w:eastAsia="zh-CN"/>
        </w:rPr>
        <w:t xml:space="preserve">    </w:t>
      </w:r>
      <w:r>
        <w:rPr>
          <w:rFonts w:hint="eastAsia" w:ascii="宋体" w:hAnsi="宋体" w:cs="宋体"/>
          <w:bCs/>
          <w:color w:val="auto"/>
          <w:kern w:val="0"/>
          <w:sz w:val="24"/>
          <w:highlight w:val="none"/>
          <w:u w:val="single"/>
        </w:rPr>
        <w:t>（中型企业、小型企业、微型企业）</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 xml:space="preserve">                        </w:t>
      </w:r>
      <w:r>
        <w:rPr>
          <w:rFonts w:hint="eastAsia" w:ascii="宋体" w:hAnsi="宋体" w:cs="宋体"/>
          <w:bCs/>
          <w:color w:val="auto"/>
          <w:kern w:val="0"/>
          <w:sz w:val="24"/>
          <w:highlight w:val="none"/>
        </w:rPr>
        <w:t>以上企业，不属于大企业的分支机构，不存在控股股东为大企业的情形，也不存在与大企业的负责人为同一人的情形。</w:t>
      </w:r>
    </w:p>
    <w:p w14:paraId="62F6E67B">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本企业对上述声明内容的真实性负责。如有虚假，将依法承担相应责任。</w:t>
      </w:r>
    </w:p>
    <w:p w14:paraId="6D9EF950">
      <w:pPr>
        <w:keepNext w:val="0"/>
        <w:keepLines w:val="0"/>
        <w:pageBreakBefore w:val="0"/>
        <w:widowControl w:val="0"/>
        <w:kinsoku/>
        <w:overflowPunct/>
        <w:topLinePunct w:val="0"/>
        <w:bidi w:val="0"/>
        <w:adjustRightInd w:val="0"/>
        <w:snapToGrid w:val="0"/>
        <w:spacing w:line="360" w:lineRule="auto"/>
        <w:ind w:firstLine="480" w:firstLineChars="200"/>
        <w:textAlignment w:val="auto"/>
        <w:rPr>
          <w:rFonts w:hint="eastAsia" w:ascii="宋体" w:hAnsi="宋体" w:cs="宋体"/>
          <w:bCs/>
          <w:color w:val="auto"/>
          <w:kern w:val="0"/>
          <w:sz w:val="24"/>
          <w:highlight w:val="none"/>
        </w:rPr>
      </w:pPr>
    </w:p>
    <w:p w14:paraId="462F26E5">
      <w:pPr>
        <w:keepNext w:val="0"/>
        <w:keepLines w:val="0"/>
        <w:pageBreakBefore w:val="0"/>
        <w:widowControl w:val="0"/>
        <w:kinsoku/>
        <w:overflowPunct/>
        <w:topLinePunct w:val="0"/>
        <w:bidi w:val="0"/>
        <w:adjustRightInd w:val="0"/>
        <w:snapToGrid w:val="0"/>
        <w:spacing w:line="360" w:lineRule="auto"/>
        <w:ind w:firstLine="480" w:firstLineChars="200"/>
        <w:textAlignment w:val="auto"/>
        <w:rPr>
          <w:rFonts w:hint="eastAsia" w:ascii="宋体" w:hAnsi="宋体" w:cs="宋体"/>
          <w:bCs/>
          <w:color w:val="auto"/>
          <w:kern w:val="0"/>
          <w:sz w:val="24"/>
          <w:highlight w:val="none"/>
        </w:rPr>
      </w:pPr>
    </w:p>
    <w:p w14:paraId="74E65132">
      <w:pPr>
        <w:keepNext w:val="0"/>
        <w:keepLines w:val="0"/>
        <w:pageBreakBefore w:val="0"/>
        <w:widowControl w:val="0"/>
        <w:kinsoku/>
        <w:wordWrap w:val="0"/>
        <w:overflowPunct/>
        <w:topLinePunct w:val="0"/>
        <w:bidi w:val="0"/>
        <w:adjustRightInd w:val="0"/>
        <w:snapToGrid w:val="0"/>
        <w:spacing w:line="360" w:lineRule="auto"/>
        <w:ind w:left="6987" w:hanging="6987" w:hangingChars="2900"/>
        <w:jc w:val="center"/>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 xml:space="preserve">                            </w:t>
      </w:r>
      <w:r>
        <w:rPr>
          <w:rFonts w:hint="eastAsia" w:ascii="宋体" w:hAnsi="宋体" w:cs="宋体"/>
          <w:b/>
          <w:bCs/>
          <w:color w:val="auto"/>
          <w:kern w:val="0"/>
          <w:sz w:val="24"/>
          <w:highlight w:val="none"/>
        </w:rPr>
        <w:t xml:space="preserve">企业名称（盖章）：           </w:t>
      </w:r>
    </w:p>
    <w:p w14:paraId="58CFFC1A">
      <w:pPr>
        <w:keepNext w:val="0"/>
        <w:keepLines w:val="0"/>
        <w:pageBreakBefore w:val="0"/>
        <w:widowControl w:val="0"/>
        <w:kinsoku/>
        <w:overflowPunct/>
        <w:topLinePunct w:val="0"/>
        <w:autoSpaceDE w:val="0"/>
        <w:autoSpaceDN w:val="0"/>
        <w:bidi w:val="0"/>
        <w:spacing w:line="360" w:lineRule="auto"/>
        <w:jc w:val="center"/>
        <w:textAlignment w:val="auto"/>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rPr>
        <w:t xml:space="preserve">               日 期：</w:t>
      </w:r>
    </w:p>
    <w:p w14:paraId="5169F9A2">
      <w:pPr>
        <w:widowControl w:val="0"/>
        <w:spacing w:line="360" w:lineRule="auto"/>
        <w:ind w:firstLine="420" w:firstLineChars="200"/>
        <w:rPr>
          <w:rFonts w:hint="eastAsia" w:hAnsi="Cambria"/>
          <w:color w:val="000000"/>
          <w:highlight w:val="none"/>
          <w:lang w:val="zh-CN"/>
        </w:rPr>
      </w:pPr>
      <w:r>
        <w:rPr>
          <w:rFonts w:ascii="宋体" w:hAnsi="宋体" w:eastAsia="宋体" w:cs="宋体"/>
          <w:sz w:val="21"/>
          <w:szCs w:val="21"/>
          <w:highlight w:val="none"/>
        </w:rPr>
        <w:t>说明：①从业人员、营业收入、资产总额填报上一年度数据，无上一年度数据的新成立企业可不填报。②</w:t>
      </w:r>
      <w:r>
        <w:rPr>
          <w:rFonts w:hint="eastAsia" w:ascii="宋体" w:hAnsi="宋体" w:cs="宋体"/>
          <w:sz w:val="21"/>
          <w:szCs w:val="21"/>
          <w:highlight w:val="none"/>
          <w:lang w:eastAsia="zh-CN"/>
        </w:rPr>
        <w:t>供应商</w:t>
      </w:r>
      <w:r>
        <w:rPr>
          <w:rFonts w:ascii="宋体" w:hAnsi="宋体" w:eastAsia="宋体" w:cs="宋体"/>
          <w:sz w:val="21"/>
          <w:szCs w:val="21"/>
          <w:highlight w:val="none"/>
        </w:rPr>
        <w:t>参加政府采购活动时，提供虚假中小企业声明函的，以提供虚假材料谋取中标处理。③</w:t>
      </w:r>
      <w:r>
        <w:rPr>
          <w:rFonts w:hint="eastAsia" w:ascii="宋体" w:hAnsi="宋体" w:cs="宋体"/>
          <w:sz w:val="21"/>
          <w:szCs w:val="21"/>
          <w:highlight w:val="none"/>
          <w:lang w:eastAsia="zh-CN"/>
        </w:rPr>
        <w:t>供应商</w:t>
      </w:r>
      <w:r>
        <w:rPr>
          <w:rFonts w:ascii="宋体" w:hAnsi="宋体" w:eastAsia="宋体" w:cs="宋体"/>
          <w:sz w:val="21"/>
          <w:szCs w:val="21"/>
          <w:highlight w:val="none"/>
        </w:rPr>
        <w:t>为非企业单位的，如民办非企业、基金会、协会、服务中心、农村承包经营户、学会等非工商(市场监管)登记注册的组织均不适用此声明函，不得提供中小企业声明函。</w:t>
      </w:r>
    </w:p>
    <w:p w14:paraId="5DA423E0">
      <w:pPr>
        <w:widowControl/>
        <w:snapToGrid w:val="0"/>
        <w:spacing w:line="360" w:lineRule="auto"/>
        <w:outlineLvl w:val="9"/>
        <w:rPr>
          <w:rFonts w:hint="eastAsia" w:ascii="宋体"/>
          <w:b/>
          <w:color w:val="auto"/>
          <w:sz w:val="28"/>
          <w:szCs w:val="28"/>
          <w:highlight w:val="none"/>
        </w:rPr>
      </w:pPr>
    </w:p>
    <w:p w14:paraId="1822C7E4">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68ABE6D2">
      <w:pPr>
        <w:widowControl/>
        <w:snapToGrid w:val="0"/>
        <w:spacing w:line="360" w:lineRule="auto"/>
        <w:outlineLvl w:val="1"/>
        <w:rPr>
          <w:rFonts w:hint="eastAsia" w:ascii="宋体" w:hAnsi="宋体" w:eastAsia="宋体" w:cs="宋体"/>
          <w:b/>
          <w:bCs/>
          <w:kern w:val="2"/>
          <w:sz w:val="24"/>
          <w:szCs w:val="24"/>
          <w:highlight w:val="none"/>
          <w:lang w:val="zh-CN" w:eastAsia="zh-CN" w:bidi="ar-SA"/>
        </w:rPr>
      </w:pPr>
    </w:p>
    <w:p w14:paraId="2C5DD714">
      <w:pPr>
        <w:jc w:val="center"/>
        <w:rPr>
          <w:rFonts w:hint="eastAsia" w:ascii="宋体" w:hAnsi="宋体" w:cs="宋体"/>
          <w:b/>
          <w:color w:val="auto"/>
          <w:sz w:val="28"/>
          <w:szCs w:val="28"/>
          <w:highlight w:val="none"/>
        </w:rPr>
      </w:pPr>
    </w:p>
    <w:p w14:paraId="0AF4ACFE">
      <w:pPr>
        <w:jc w:val="center"/>
        <w:rPr>
          <w:rFonts w:hint="eastAsia" w:ascii="宋体" w:hAnsi="宋体" w:cs="宋体"/>
          <w:b/>
          <w:color w:val="auto"/>
          <w:sz w:val="28"/>
          <w:szCs w:val="28"/>
          <w:highlight w:val="none"/>
        </w:rPr>
      </w:pPr>
    </w:p>
    <w:p w14:paraId="6A1D6847">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残疾人福利性单位声明函</w:t>
      </w:r>
    </w:p>
    <w:p w14:paraId="5CA3F784">
      <w:pPr>
        <w:spacing w:after="120" w:afterLines="50"/>
        <w:rPr>
          <w:rFonts w:hint="eastAsia" w:ascii="宋体" w:hAnsi="宋体" w:cs="宋体"/>
          <w:bCs/>
          <w:color w:val="auto"/>
          <w:highlight w:val="none"/>
        </w:rPr>
      </w:pPr>
    </w:p>
    <w:p w14:paraId="3EF0E82A">
      <w:pPr>
        <w:spacing w:after="120" w:afterLines="50"/>
        <w:rPr>
          <w:rFonts w:hint="eastAsia" w:ascii="宋体" w:hAnsi="宋体" w:cs="宋体"/>
          <w:b/>
          <w:bCs/>
          <w:color w:val="auto"/>
          <w:sz w:val="24"/>
          <w:highlight w:val="none"/>
        </w:rPr>
      </w:pPr>
      <w:r>
        <w:rPr>
          <w:rFonts w:hint="eastAsia" w:ascii="宋体" w:hAnsi="宋体" w:cs="宋体"/>
          <w:b/>
          <w:bCs/>
          <w:color w:val="auto"/>
          <w:sz w:val="24"/>
          <w:highlight w:val="none"/>
        </w:rPr>
        <w:t>致：</w:t>
      </w:r>
      <w:r>
        <w:rPr>
          <w:rFonts w:hint="eastAsia" w:ascii="宋体" w:hAnsi="宋体" w:cs="宋体"/>
          <w:b/>
          <w:bCs/>
          <w:color w:val="auto"/>
          <w:kern w:val="0"/>
          <w:sz w:val="24"/>
          <w:highlight w:val="none"/>
          <w:u w:val="dashDotHeavy"/>
          <w:lang w:val="zh-CN"/>
        </w:rPr>
        <w:t>采购代理机构</w:t>
      </w:r>
    </w:p>
    <w:p w14:paraId="3E4BDB1A">
      <w:pPr>
        <w:spacing w:line="360" w:lineRule="auto"/>
        <w:ind w:firstLine="480"/>
        <w:rPr>
          <w:rFonts w:hint="eastAsia" w:ascii="宋体" w:hAnsi="宋体" w:cs="宋体"/>
          <w:color w:val="auto"/>
          <w:sz w:val="24"/>
          <w:highlight w:val="none"/>
        </w:rPr>
      </w:pPr>
    </w:p>
    <w:p w14:paraId="111F3F8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人，安置的残疾人人数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人。且本单位参加______单位的______项目采购活动提供本单位提供服务。</w:t>
      </w:r>
    </w:p>
    <w:p w14:paraId="6965676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D88119">
      <w:pPr>
        <w:spacing w:line="360" w:lineRule="auto"/>
        <w:ind w:firstLine="480"/>
        <w:rPr>
          <w:rFonts w:ascii="宋体" w:hAnsi="宋体" w:cs="宋体"/>
          <w:b/>
          <w:bCs/>
          <w:color w:val="auto"/>
          <w:sz w:val="24"/>
          <w:highlight w:val="none"/>
        </w:rPr>
      </w:pPr>
    </w:p>
    <w:p w14:paraId="0F9E2C69">
      <w:pPr>
        <w:spacing w:line="360" w:lineRule="auto"/>
        <w:ind w:firstLine="480"/>
        <w:rPr>
          <w:rFonts w:hint="eastAsia" w:ascii="宋体" w:hAnsi="宋体" w:cs="宋体"/>
          <w:color w:val="auto"/>
          <w:sz w:val="24"/>
          <w:highlight w:val="none"/>
        </w:rPr>
      </w:pPr>
      <w:r>
        <w:rPr>
          <w:rFonts w:ascii="宋体" w:hAnsi="宋体" w:cs="宋体"/>
          <w:b/>
          <w:bCs/>
          <w:color w:val="auto"/>
          <w:sz w:val="24"/>
          <w:highlight w:val="none"/>
        </w:rPr>
        <w:t>说明：</w:t>
      </w:r>
      <w:r>
        <w:rPr>
          <w:rFonts w:hint="eastAsia" w:ascii="宋体" w:hAnsi="宋体" w:cs="宋体"/>
          <w:b/>
          <w:bCs/>
          <w:color w:val="auto"/>
          <w:sz w:val="24"/>
          <w:highlight w:val="none"/>
          <w:lang w:eastAsia="zh-CN"/>
        </w:rPr>
        <w:t>供应商</w:t>
      </w:r>
      <w:r>
        <w:rPr>
          <w:rFonts w:ascii="宋体" w:hAnsi="宋体" w:cs="宋体"/>
          <w:b/>
          <w:bCs/>
          <w:color w:val="auto"/>
          <w:sz w:val="24"/>
          <w:highlight w:val="none"/>
        </w:rPr>
        <w:t>参加本次采购活动时，提供虚假残疾人福利性单位声明函的，以提供虚假材料谋取成交处理。</w:t>
      </w:r>
    </w:p>
    <w:p w14:paraId="27516144">
      <w:pPr>
        <w:spacing w:line="360" w:lineRule="auto"/>
        <w:ind w:firstLine="723" w:firstLineChars="300"/>
        <w:rPr>
          <w:rFonts w:hint="eastAsia" w:ascii="宋体" w:hAnsi="宋体" w:cs="宋体"/>
          <w:b/>
          <w:bCs/>
          <w:color w:val="auto"/>
          <w:sz w:val="24"/>
          <w:highlight w:val="none"/>
        </w:rPr>
      </w:pPr>
    </w:p>
    <w:p w14:paraId="31D34F9A">
      <w:pPr>
        <w:spacing w:line="360" w:lineRule="auto"/>
        <w:ind w:firstLine="480"/>
        <w:rPr>
          <w:rFonts w:hint="eastAsia" w:ascii="宋体" w:hAnsi="宋体" w:cs="宋体"/>
          <w:color w:val="auto"/>
          <w:sz w:val="24"/>
          <w:highlight w:val="none"/>
        </w:rPr>
      </w:pPr>
    </w:p>
    <w:p w14:paraId="4421BA7A">
      <w:pPr>
        <w:spacing w:line="360" w:lineRule="auto"/>
        <w:ind w:firstLine="480"/>
        <w:rPr>
          <w:rFonts w:hint="eastAsia" w:ascii="宋体" w:hAnsi="宋体" w:cs="宋体"/>
          <w:color w:val="auto"/>
          <w:sz w:val="24"/>
          <w:highlight w:val="none"/>
        </w:rPr>
      </w:pPr>
    </w:p>
    <w:p w14:paraId="66D11C97">
      <w:pPr>
        <w:spacing w:line="360" w:lineRule="auto"/>
        <w:ind w:firstLine="480"/>
        <w:rPr>
          <w:rFonts w:hint="eastAsia" w:ascii="宋体" w:hAnsi="宋体" w:cs="宋体"/>
          <w:color w:val="auto"/>
          <w:sz w:val="24"/>
          <w:highlight w:val="none"/>
        </w:rPr>
      </w:pPr>
    </w:p>
    <w:p w14:paraId="2CDC5F4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企业名称：</w:t>
      </w:r>
      <w:r>
        <w:rPr>
          <w:rFonts w:hint="eastAsia" w:ascii="宋体" w:hAnsi="宋体" w:cs="宋体"/>
          <w:color w:val="auto"/>
          <w:kern w:val="0"/>
          <w:sz w:val="24"/>
          <w:highlight w:val="none"/>
          <w:u w:val="single"/>
        </w:rPr>
        <w:t xml:space="preserve">       </w:t>
      </w:r>
      <w:r>
        <w:rPr>
          <w:rFonts w:hint="eastAsia" w:ascii="宋体" w:hAnsi="宋体" w:cs="宋体"/>
          <w:b/>
          <w:color w:val="auto"/>
          <w:sz w:val="24"/>
          <w:highlight w:val="none"/>
        </w:rPr>
        <w:t>（公章）</w:t>
      </w:r>
    </w:p>
    <w:p w14:paraId="783F2280">
      <w:pPr>
        <w:spacing w:line="360" w:lineRule="auto"/>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企业法定代表人：</w:t>
      </w:r>
      <w:r>
        <w:rPr>
          <w:rFonts w:hint="eastAsia" w:ascii="宋体" w:hAnsi="宋体" w:cs="宋体"/>
          <w:color w:val="auto"/>
          <w:kern w:val="0"/>
          <w:sz w:val="24"/>
          <w:highlight w:val="none"/>
          <w:u w:val="single"/>
        </w:rPr>
        <w:t xml:space="preserve">       </w:t>
      </w:r>
      <w:r>
        <w:rPr>
          <w:rFonts w:hint="eastAsia" w:ascii="宋体" w:hAnsi="宋体" w:cs="宋体"/>
          <w:b/>
          <w:color w:val="auto"/>
          <w:sz w:val="24"/>
          <w:highlight w:val="none"/>
        </w:rPr>
        <w:t>（签字或盖章）</w:t>
      </w:r>
    </w:p>
    <w:p w14:paraId="00ED0D1E">
      <w:pPr>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年      月      日</w:t>
      </w:r>
    </w:p>
    <w:p w14:paraId="2EB3E4CD">
      <w:pPr>
        <w:pStyle w:val="10"/>
        <w:rPr>
          <w:rFonts w:hint="eastAsia" w:ascii="宋体" w:hAnsi="宋体" w:cs="宋体"/>
          <w:b/>
          <w:bCs/>
          <w:kern w:val="0"/>
          <w:sz w:val="24"/>
          <w:szCs w:val="24"/>
          <w:highlight w:val="none"/>
          <w:lang w:val="zh-CN"/>
        </w:rPr>
      </w:pPr>
    </w:p>
    <w:p w14:paraId="77CDBE2E">
      <w:pPr>
        <w:pStyle w:val="10"/>
        <w:rPr>
          <w:rFonts w:hint="eastAsia" w:ascii="宋体" w:hAnsi="宋体" w:cs="宋体"/>
          <w:b/>
          <w:bCs/>
          <w:kern w:val="0"/>
          <w:sz w:val="24"/>
          <w:szCs w:val="24"/>
          <w:highlight w:val="none"/>
          <w:lang w:val="zh-CN"/>
        </w:rPr>
      </w:pPr>
    </w:p>
    <w:p w14:paraId="7E561432">
      <w:pPr>
        <w:pStyle w:val="10"/>
        <w:rPr>
          <w:rFonts w:hint="eastAsia" w:ascii="宋体" w:hAnsi="宋体" w:cs="宋体"/>
          <w:b/>
          <w:bCs/>
          <w:kern w:val="0"/>
          <w:sz w:val="24"/>
          <w:szCs w:val="24"/>
          <w:highlight w:val="none"/>
          <w:lang w:val="zh-CN"/>
        </w:rPr>
      </w:pPr>
    </w:p>
    <w:p w14:paraId="2867C94A">
      <w:pPr>
        <w:pStyle w:val="10"/>
        <w:rPr>
          <w:rFonts w:hint="eastAsia" w:ascii="宋体" w:hAnsi="宋体" w:cs="宋体"/>
          <w:b/>
          <w:bCs/>
          <w:kern w:val="0"/>
          <w:sz w:val="24"/>
          <w:szCs w:val="24"/>
          <w:highlight w:val="none"/>
          <w:lang w:val="zh-CN"/>
        </w:rPr>
      </w:pPr>
    </w:p>
    <w:p w14:paraId="77760A71">
      <w:pPr>
        <w:pStyle w:val="10"/>
        <w:rPr>
          <w:rFonts w:hint="eastAsia" w:ascii="宋体" w:hAnsi="宋体" w:cs="宋体"/>
          <w:b/>
          <w:bCs/>
          <w:kern w:val="0"/>
          <w:sz w:val="24"/>
          <w:szCs w:val="24"/>
          <w:highlight w:val="none"/>
          <w:lang w:val="zh-CN"/>
        </w:rPr>
      </w:pPr>
    </w:p>
    <w:p w14:paraId="1ADED792">
      <w:pPr>
        <w:pStyle w:val="10"/>
        <w:rPr>
          <w:rFonts w:hint="eastAsia" w:ascii="宋体" w:hAnsi="宋体" w:cs="宋体"/>
          <w:b/>
          <w:bCs/>
          <w:kern w:val="0"/>
          <w:sz w:val="24"/>
          <w:szCs w:val="24"/>
          <w:highlight w:val="none"/>
          <w:lang w:val="zh-CN"/>
        </w:rPr>
      </w:pPr>
    </w:p>
    <w:p w14:paraId="134BA266">
      <w:pPr>
        <w:pStyle w:val="10"/>
        <w:rPr>
          <w:rFonts w:hint="eastAsia" w:ascii="宋体" w:hAnsi="宋体" w:cs="宋体"/>
          <w:b/>
          <w:bCs/>
          <w:kern w:val="0"/>
          <w:sz w:val="24"/>
          <w:szCs w:val="24"/>
          <w:highlight w:val="none"/>
          <w:lang w:val="zh-CN"/>
        </w:rPr>
      </w:pPr>
    </w:p>
    <w:p w14:paraId="2E2D8EC8">
      <w:pPr>
        <w:pStyle w:val="10"/>
        <w:rPr>
          <w:rFonts w:hint="eastAsia" w:ascii="宋体" w:hAnsi="宋体" w:cs="宋体"/>
          <w:b/>
          <w:bCs/>
          <w:kern w:val="0"/>
          <w:sz w:val="24"/>
          <w:szCs w:val="24"/>
          <w:highlight w:val="none"/>
          <w:lang w:val="zh-CN"/>
        </w:rPr>
      </w:pPr>
    </w:p>
    <w:p w14:paraId="5CE9EFDB">
      <w:pPr>
        <w:pStyle w:val="10"/>
        <w:rPr>
          <w:rFonts w:hint="eastAsia" w:ascii="宋体" w:hAnsi="宋体" w:cs="宋体"/>
          <w:b/>
          <w:bCs/>
          <w:kern w:val="0"/>
          <w:sz w:val="24"/>
          <w:szCs w:val="24"/>
          <w:highlight w:val="none"/>
          <w:lang w:val="zh-CN"/>
        </w:rPr>
      </w:pPr>
    </w:p>
    <w:p w14:paraId="465BD3D9">
      <w:pPr>
        <w:pStyle w:val="10"/>
        <w:rPr>
          <w:rFonts w:hint="eastAsia" w:ascii="宋体" w:hAnsi="宋体" w:cs="宋体"/>
          <w:b/>
          <w:bCs/>
          <w:kern w:val="0"/>
          <w:sz w:val="24"/>
          <w:szCs w:val="24"/>
          <w:highlight w:val="none"/>
          <w:lang w:val="zh-CN"/>
        </w:rPr>
      </w:pPr>
    </w:p>
    <w:p w14:paraId="06BD4701">
      <w:pPr>
        <w:pStyle w:val="10"/>
        <w:rPr>
          <w:rFonts w:hint="eastAsia" w:ascii="宋体" w:hAnsi="宋体" w:cs="宋体"/>
          <w:b/>
          <w:bCs/>
          <w:kern w:val="0"/>
          <w:sz w:val="24"/>
          <w:szCs w:val="24"/>
          <w:highlight w:val="none"/>
          <w:lang w:val="zh-CN"/>
        </w:rPr>
      </w:pPr>
    </w:p>
    <w:p w14:paraId="240C5BC4">
      <w:pPr>
        <w:pStyle w:val="10"/>
        <w:rPr>
          <w:rFonts w:hint="eastAsia" w:ascii="宋体" w:hAnsi="宋体" w:cs="宋体"/>
          <w:b/>
          <w:bCs/>
          <w:kern w:val="0"/>
          <w:sz w:val="24"/>
          <w:szCs w:val="24"/>
          <w:highlight w:val="none"/>
          <w:lang w:val="zh-CN"/>
        </w:rPr>
      </w:pPr>
    </w:p>
    <w:p w14:paraId="00CA151E">
      <w:pPr>
        <w:pStyle w:val="10"/>
        <w:rPr>
          <w:rFonts w:hint="eastAsia" w:ascii="宋体" w:hAnsi="宋体" w:cs="宋体"/>
          <w:b/>
          <w:bCs/>
          <w:kern w:val="0"/>
          <w:sz w:val="24"/>
          <w:szCs w:val="24"/>
          <w:highlight w:val="none"/>
          <w:lang w:val="en-US" w:eastAsia="zh-CN"/>
        </w:rPr>
      </w:pPr>
    </w:p>
    <w:p w14:paraId="6B137E0B">
      <w:pPr>
        <w:pStyle w:val="17"/>
        <w:spacing w:before="0" w:after="0" w:line="360" w:lineRule="auto"/>
        <w:ind w:left="0" w:leftChars="0" w:firstLine="0" w:firstLineChars="0"/>
        <w:jc w:val="center"/>
        <w:outlineLvl w:val="9"/>
        <w:rPr>
          <w:rFonts w:hint="eastAsia" w:ascii="宋体" w:hAnsi="宋体" w:cs="宋体"/>
          <w:bCs w:val="0"/>
          <w:color w:val="auto"/>
          <w:sz w:val="28"/>
          <w:szCs w:val="28"/>
          <w:highlight w:val="none"/>
          <w:lang w:val="en-US" w:eastAsia="zh-CN"/>
        </w:rPr>
      </w:pPr>
    </w:p>
    <w:p w14:paraId="5AE953F3">
      <w:pPr>
        <w:pStyle w:val="17"/>
        <w:spacing w:before="0" w:after="0" w:line="360" w:lineRule="auto"/>
        <w:ind w:left="0" w:leftChars="0" w:firstLine="0" w:firstLineChars="0"/>
        <w:jc w:val="center"/>
        <w:outlineLvl w:val="9"/>
        <w:rPr>
          <w:rFonts w:hint="eastAsia" w:ascii="宋体" w:hAnsi="宋体" w:cs="宋体"/>
          <w:bCs w:val="0"/>
          <w:color w:val="auto"/>
          <w:sz w:val="28"/>
          <w:szCs w:val="28"/>
          <w:highlight w:val="none"/>
          <w:lang w:val="en-US" w:eastAsia="zh-CN"/>
        </w:rPr>
      </w:pPr>
    </w:p>
    <w:p w14:paraId="1BCD8084">
      <w:pPr>
        <w:pStyle w:val="17"/>
        <w:spacing w:before="0" w:after="0" w:line="360" w:lineRule="auto"/>
        <w:ind w:left="0" w:leftChars="0" w:firstLine="0" w:firstLineChars="0"/>
        <w:jc w:val="center"/>
        <w:outlineLvl w:val="9"/>
        <w:rPr>
          <w:rFonts w:hint="eastAsia" w:ascii="宋体" w:hAnsi="宋体" w:cs="宋体"/>
          <w:color w:val="auto"/>
          <w:highlight w:val="none"/>
        </w:rPr>
      </w:pPr>
      <w:r>
        <w:rPr>
          <w:rFonts w:hint="eastAsia" w:ascii="宋体" w:hAnsi="宋体" w:cs="宋体"/>
          <w:bCs w:val="0"/>
          <w:color w:val="auto"/>
          <w:sz w:val="28"/>
          <w:szCs w:val="28"/>
          <w:highlight w:val="none"/>
          <w:lang w:val="en-US" w:eastAsia="zh-CN"/>
        </w:rPr>
        <w:t>监狱企业证明资料</w:t>
      </w:r>
    </w:p>
    <w:p w14:paraId="69D5F28A">
      <w:pPr>
        <w:spacing w:line="480" w:lineRule="auto"/>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备注：按《财政部 司法部关于政府采购支持监狱企业发展有关问题的通知》(财库〔2014〕68号)文件规定提供证明文件（复印件）。</w:t>
      </w:r>
    </w:p>
    <w:p w14:paraId="5569CC2A">
      <w:pPr>
        <w:spacing w:line="480" w:lineRule="auto"/>
        <w:ind w:firstLine="480"/>
        <w:rPr>
          <w:rFonts w:ascii="宋体" w:hAnsi="宋体" w:cs="宋体"/>
          <w:color w:val="auto"/>
          <w:sz w:val="24"/>
          <w:szCs w:val="32"/>
          <w:highlight w:val="none"/>
        </w:rPr>
      </w:pPr>
      <w:r>
        <w:rPr>
          <w:rFonts w:hint="eastAsia" w:ascii="宋体" w:hAnsi="宋体" w:cs="宋体"/>
          <w:color w:val="auto"/>
          <w:sz w:val="24"/>
          <w:szCs w:val="32"/>
          <w:highlight w:val="none"/>
        </w:rPr>
        <w:t>说明：</w:t>
      </w:r>
      <w:r>
        <w:rPr>
          <w:rFonts w:ascii="宋体" w:hAnsi="宋体" w:cs="宋体"/>
          <w:color w:val="auto"/>
          <w:sz w:val="24"/>
          <w:szCs w:val="32"/>
          <w:highlight w:val="none"/>
        </w:rPr>
        <w:t>①监狱企业参加政府采购活动时，应当提供由省级以上监狱管理局、戒毒管理局</w:t>
      </w:r>
      <w:r>
        <w:rPr>
          <w:rFonts w:hint="eastAsia" w:ascii="宋体" w:hAnsi="宋体" w:cs="宋体"/>
          <w:color w:val="auto"/>
          <w:sz w:val="24"/>
          <w:szCs w:val="32"/>
          <w:highlight w:val="none"/>
        </w:rPr>
        <w:t>(</w:t>
      </w:r>
      <w:r>
        <w:rPr>
          <w:rFonts w:ascii="宋体" w:hAnsi="宋体" w:cs="宋体"/>
          <w:color w:val="auto"/>
          <w:sz w:val="24"/>
          <w:szCs w:val="32"/>
          <w:highlight w:val="none"/>
        </w:rPr>
        <w:t>含新疆生产建设兵团)出具的属于监狱企业的证明文件。</w:t>
      </w:r>
    </w:p>
    <w:p w14:paraId="4AAE06A8">
      <w:pPr>
        <w:spacing w:line="480" w:lineRule="auto"/>
        <w:ind w:firstLine="480"/>
        <w:rPr>
          <w:rFonts w:ascii="宋体" w:hAnsi="宋体" w:cs="宋体"/>
          <w:color w:val="auto"/>
          <w:sz w:val="24"/>
          <w:szCs w:val="32"/>
          <w:highlight w:val="none"/>
        </w:rPr>
      </w:pPr>
      <w:r>
        <w:rPr>
          <w:rFonts w:ascii="宋体" w:hAnsi="宋体" w:cs="宋体"/>
          <w:color w:val="auto"/>
          <w:sz w:val="24"/>
          <w:szCs w:val="32"/>
          <w:highlight w:val="none"/>
        </w:rPr>
        <w:t>②如未提供监狱企业相关证明材料的，则其评审中的监狱企业不能享受</w:t>
      </w:r>
      <w:r>
        <w:rPr>
          <w:rFonts w:hint="eastAsia" w:ascii="宋体" w:hAnsi="宋体" w:cs="宋体"/>
          <w:color w:val="auto"/>
          <w:sz w:val="24"/>
          <w:szCs w:val="32"/>
          <w:highlight w:val="none"/>
          <w:lang w:eastAsia="zh-CN"/>
        </w:rPr>
        <w:t>竞争性磋商文件</w:t>
      </w:r>
      <w:r>
        <w:rPr>
          <w:rFonts w:ascii="宋体" w:hAnsi="宋体" w:cs="宋体"/>
          <w:color w:val="auto"/>
          <w:sz w:val="24"/>
          <w:szCs w:val="32"/>
          <w:highlight w:val="none"/>
        </w:rPr>
        <w:t>规定的价格扣除，但不影响供应</w:t>
      </w:r>
      <w:r>
        <w:rPr>
          <w:rFonts w:hint="eastAsia" w:ascii="宋体" w:hAnsi="宋体" w:cs="宋体"/>
          <w:color w:val="auto"/>
          <w:sz w:val="24"/>
          <w:szCs w:val="32"/>
          <w:highlight w:val="none"/>
          <w:lang w:eastAsia="zh-CN"/>
        </w:rPr>
        <w:t>响应文件</w:t>
      </w:r>
      <w:r>
        <w:rPr>
          <w:rFonts w:ascii="宋体" w:hAnsi="宋体" w:cs="宋体"/>
          <w:color w:val="auto"/>
          <w:sz w:val="24"/>
          <w:szCs w:val="32"/>
          <w:highlight w:val="none"/>
        </w:rPr>
        <w:t>的有效性。</w:t>
      </w:r>
    </w:p>
    <w:p w14:paraId="32AF3408">
      <w:pPr>
        <w:spacing w:line="480" w:lineRule="auto"/>
        <w:ind w:firstLine="480"/>
        <w:rPr>
          <w:rFonts w:ascii="宋体" w:hAnsi="宋体" w:cs="宋体"/>
          <w:color w:val="auto"/>
          <w:sz w:val="24"/>
          <w:szCs w:val="32"/>
          <w:highlight w:val="none"/>
        </w:rPr>
      </w:pPr>
      <w:r>
        <w:rPr>
          <w:rFonts w:ascii="宋体" w:hAnsi="宋体" w:cs="宋体"/>
          <w:color w:val="auto"/>
          <w:sz w:val="24"/>
          <w:szCs w:val="32"/>
          <w:highlight w:val="none"/>
        </w:rPr>
        <w:t>③非监狱企业无需提供证明材料。</w:t>
      </w:r>
    </w:p>
    <w:p w14:paraId="7C036882">
      <w:pPr>
        <w:widowControl/>
        <w:shd w:val="clear" w:color="auto" w:fill="FFFFFF"/>
        <w:spacing w:line="15" w:lineRule="atLeast"/>
        <w:jc w:val="left"/>
        <w:rPr>
          <w:rFonts w:ascii="Arial" w:hAnsi="Arial" w:cs="Arial"/>
          <w:color w:val="auto"/>
          <w:sz w:val="24"/>
          <w:szCs w:val="32"/>
          <w:highlight w:val="none"/>
        </w:rPr>
      </w:pPr>
    </w:p>
    <w:p w14:paraId="1EBE4DCA">
      <w:pPr>
        <w:spacing w:line="480" w:lineRule="auto"/>
        <w:ind w:firstLine="480"/>
        <w:jc w:val="right"/>
        <w:rPr>
          <w:rFonts w:hint="eastAsia" w:ascii="宋体" w:hAnsi="宋体" w:cs="宋体"/>
          <w:color w:val="auto"/>
          <w:sz w:val="24"/>
          <w:szCs w:val="32"/>
          <w:highlight w:val="none"/>
        </w:rPr>
      </w:pPr>
    </w:p>
    <w:p w14:paraId="7584D727">
      <w:pPr>
        <w:spacing w:line="480" w:lineRule="auto"/>
        <w:ind w:firstLine="3840" w:firstLineChars="1600"/>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单位名称：       （公章）</w:t>
      </w:r>
    </w:p>
    <w:p w14:paraId="5DE05B04">
      <w:pPr>
        <w:spacing w:line="480" w:lineRule="auto"/>
        <w:ind w:firstLine="480"/>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             法定代表人或委托代理人：         （签字或盖章）</w:t>
      </w:r>
    </w:p>
    <w:p w14:paraId="74B40A43">
      <w:pPr>
        <w:spacing w:line="480" w:lineRule="auto"/>
        <w:ind w:firstLine="480"/>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                                 年   月  日</w:t>
      </w:r>
    </w:p>
    <w:p w14:paraId="1961438B">
      <w:pPr>
        <w:pStyle w:val="2"/>
        <w:rPr>
          <w:color w:val="auto"/>
          <w:sz w:val="28"/>
          <w:szCs w:val="28"/>
          <w:highlight w:val="none"/>
        </w:rPr>
      </w:pPr>
    </w:p>
    <w:p w14:paraId="1525D226">
      <w:pPr>
        <w:spacing w:line="480" w:lineRule="auto"/>
        <w:ind w:firstLine="480"/>
        <w:rPr>
          <w:rFonts w:ascii="宋体" w:hAnsi="宋体" w:cs="宋体"/>
          <w:b/>
          <w:bCs/>
          <w:color w:val="auto"/>
          <w:sz w:val="22"/>
          <w:szCs w:val="28"/>
          <w:highlight w:val="none"/>
        </w:rPr>
      </w:pPr>
      <w:r>
        <w:rPr>
          <w:rFonts w:ascii="宋体" w:hAnsi="宋体" w:cs="宋体"/>
          <w:b/>
          <w:bCs/>
          <w:color w:val="auto"/>
          <w:sz w:val="22"/>
          <w:szCs w:val="28"/>
          <w:highlight w:val="none"/>
        </w:rPr>
        <w:t>注：</w:t>
      </w:r>
      <w:r>
        <w:rPr>
          <w:rFonts w:hint="eastAsia" w:ascii="宋体" w:hAnsi="宋体" w:cs="宋体"/>
          <w:b/>
          <w:bCs/>
          <w:color w:val="auto"/>
          <w:sz w:val="22"/>
          <w:szCs w:val="28"/>
          <w:highlight w:val="none"/>
          <w:lang w:eastAsia="zh-CN"/>
        </w:rPr>
        <w:t>供应商</w:t>
      </w:r>
      <w:r>
        <w:rPr>
          <w:rFonts w:ascii="宋体" w:hAnsi="宋体" w:cs="宋体"/>
          <w:b/>
          <w:bCs/>
          <w:color w:val="auto"/>
          <w:sz w:val="22"/>
          <w:szCs w:val="28"/>
          <w:highlight w:val="none"/>
        </w:rPr>
        <w:t>参加本次采购活动时，提供虚假</w:t>
      </w:r>
      <w:r>
        <w:rPr>
          <w:rFonts w:hint="eastAsia" w:ascii="宋体" w:hAnsi="宋体" w:cs="宋体"/>
          <w:b/>
          <w:bCs/>
          <w:color w:val="auto"/>
          <w:sz w:val="22"/>
          <w:szCs w:val="28"/>
          <w:highlight w:val="none"/>
          <w:lang w:val="en-US" w:eastAsia="zh-CN"/>
        </w:rPr>
        <w:t>监狱企业证明资料</w:t>
      </w:r>
      <w:r>
        <w:rPr>
          <w:rFonts w:ascii="宋体" w:hAnsi="宋体" w:cs="宋体"/>
          <w:b/>
          <w:bCs/>
          <w:color w:val="auto"/>
          <w:sz w:val="22"/>
          <w:szCs w:val="28"/>
          <w:highlight w:val="none"/>
        </w:rPr>
        <w:t>的，以提供虚假材料谋取成交处理。</w:t>
      </w:r>
    </w:p>
    <w:p w14:paraId="315C5C58">
      <w:pPr>
        <w:spacing w:line="480" w:lineRule="auto"/>
        <w:ind w:firstLine="480"/>
        <w:rPr>
          <w:rFonts w:ascii="宋体" w:hAnsi="宋体" w:cs="宋体"/>
          <w:b/>
          <w:bCs/>
          <w:color w:val="auto"/>
          <w:sz w:val="22"/>
          <w:szCs w:val="28"/>
          <w:highlight w:val="none"/>
        </w:rPr>
      </w:pPr>
    </w:p>
    <w:p w14:paraId="532C936F">
      <w:pPr>
        <w:keepNext/>
        <w:pageBreakBefore/>
        <w:widowControl/>
        <w:spacing w:line="360" w:lineRule="auto"/>
        <w:outlineLvl w:val="1"/>
        <w:rPr>
          <w:rFonts w:hint="eastAsia" w:ascii="宋体" w:hAnsi="宋体" w:cs="宋体"/>
          <w:b/>
          <w:bCs/>
          <w:kern w:val="0"/>
          <w:sz w:val="28"/>
          <w:szCs w:val="28"/>
          <w:highlight w:val="none"/>
          <w:lang w:val="zh-CN"/>
        </w:rPr>
      </w:pPr>
      <w:r>
        <w:rPr>
          <w:rFonts w:hint="eastAsia" w:ascii="宋体" w:hAnsi="宋体" w:cs="宋体"/>
          <w:b/>
          <w:bCs/>
          <w:sz w:val="24"/>
          <w:highlight w:val="none"/>
        </w:rPr>
        <w:t>附件</w:t>
      </w:r>
      <w:r>
        <w:rPr>
          <w:rFonts w:hint="eastAsia" w:ascii="宋体" w:hAnsi="宋体" w:cs="宋体"/>
          <w:b/>
          <w:bCs/>
          <w:sz w:val="24"/>
          <w:highlight w:val="none"/>
          <w:lang w:val="en-US" w:eastAsia="zh-CN"/>
        </w:rPr>
        <w:t>8</w:t>
      </w:r>
      <w:r>
        <w:rPr>
          <w:rFonts w:hint="eastAsia" w:ascii="宋体" w:hAnsi="宋体" w:cs="宋体"/>
          <w:b/>
          <w:bCs/>
          <w:sz w:val="24"/>
          <w:highlight w:val="none"/>
        </w:rPr>
        <w:t>：财务状况及缴纳税收、社保证明</w:t>
      </w:r>
      <w:bookmarkEnd w:id="534"/>
      <w:bookmarkEnd w:id="535"/>
      <w:bookmarkEnd w:id="536"/>
      <w:bookmarkEnd w:id="537"/>
    </w:p>
    <w:p w14:paraId="49AAF27A">
      <w:pPr>
        <w:autoSpaceDE w:val="0"/>
        <w:autoSpaceDN w:val="0"/>
        <w:spacing w:line="360" w:lineRule="auto"/>
        <w:jc w:val="center"/>
        <w:rPr>
          <w:rFonts w:hint="eastAsia" w:ascii="宋体" w:hAnsi="宋体" w:cs="宋体"/>
          <w:b/>
          <w:bCs/>
          <w:kern w:val="0"/>
          <w:sz w:val="28"/>
          <w:szCs w:val="28"/>
          <w:highlight w:val="none"/>
          <w:lang w:val="zh-CN"/>
        </w:rPr>
      </w:pPr>
    </w:p>
    <w:p w14:paraId="5FB28595">
      <w:pPr>
        <w:autoSpaceDE w:val="0"/>
        <w:autoSpaceDN w:val="0"/>
        <w:spacing w:line="360" w:lineRule="auto"/>
        <w:jc w:val="center"/>
        <w:rPr>
          <w:rFonts w:hint="eastAsia" w:ascii="宋体" w:hAnsi="宋体" w:cs="宋体"/>
          <w:kern w:val="0"/>
          <w:sz w:val="28"/>
          <w:szCs w:val="28"/>
          <w:highlight w:val="none"/>
          <w:lang w:val="zh-CN"/>
        </w:rPr>
      </w:pPr>
      <w:r>
        <w:rPr>
          <w:rFonts w:hint="eastAsia" w:ascii="宋体" w:hAnsi="宋体" w:cs="宋体"/>
          <w:b/>
          <w:bCs/>
          <w:kern w:val="0"/>
          <w:sz w:val="28"/>
          <w:szCs w:val="28"/>
          <w:highlight w:val="none"/>
          <w:lang w:val="zh-CN"/>
        </w:rPr>
        <w:t>财务状况报告，依法缴纳税收和社会保障资金的相关材料</w:t>
      </w:r>
    </w:p>
    <w:p w14:paraId="441AB787">
      <w:pPr>
        <w:autoSpaceDE w:val="0"/>
        <w:autoSpaceDN w:val="0"/>
        <w:spacing w:line="480" w:lineRule="exact"/>
        <w:ind w:firstLine="482"/>
        <w:rPr>
          <w:rFonts w:hint="eastAsia" w:ascii="宋体" w:hAnsi="宋体" w:cs="宋体"/>
          <w:b/>
          <w:bCs/>
          <w:kern w:val="0"/>
          <w:sz w:val="24"/>
          <w:szCs w:val="32"/>
          <w:highlight w:val="none"/>
          <w:lang w:val="zh-CN"/>
        </w:rPr>
      </w:pPr>
      <w:r>
        <w:rPr>
          <w:rFonts w:hint="eastAsia" w:ascii="宋体" w:hAnsi="宋体" w:cs="宋体"/>
          <w:b/>
          <w:bCs/>
          <w:kern w:val="0"/>
          <w:sz w:val="24"/>
          <w:szCs w:val="32"/>
          <w:highlight w:val="none"/>
          <w:lang w:val="zh-CN"/>
        </w:rPr>
        <w:t>按照</w:t>
      </w:r>
      <w:r>
        <w:rPr>
          <w:rFonts w:hint="eastAsia" w:ascii="宋体" w:hAnsi="宋体" w:cs="宋体"/>
          <w:b/>
          <w:bCs/>
          <w:kern w:val="0"/>
          <w:sz w:val="24"/>
          <w:szCs w:val="32"/>
          <w:highlight w:val="none"/>
        </w:rPr>
        <w:t>磋商</w:t>
      </w:r>
      <w:r>
        <w:rPr>
          <w:rFonts w:hint="eastAsia" w:ascii="宋体" w:hAnsi="宋体" w:cs="宋体"/>
          <w:b/>
          <w:bCs/>
          <w:kern w:val="0"/>
          <w:sz w:val="24"/>
          <w:szCs w:val="32"/>
          <w:highlight w:val="none"/>
          <w:lang w:val="zh-CN"/>
        </w:rPr>
        <w:t>文件</w:t>
      </w:r>
      <w:r>
        <w:rPr>
          <w:rFonts w:hint="eastAsia" w:ascii="宋体" w:hAnsi="宋体" w:cs="宋体"/>
          <w:b/>
          <w:bCs/>
          <w:kern w:val="0"/>
          <w:sz w:val="24"/>
          <w:szCs w:val="32"/>
          <w:highlight w:val="none"/>
        </w:rPr>
        <w:t>要求</w:t>
      </w:r>
      <w:r>
        <w:rPr>
          <w:rFonts w:hint="eastAsia" w:ascii="宋体" w:hAnsi="宋体" w:cs="宋体"/>
          <w:b/>
          <w:bCs/>
          <w:kern w:val="0"/>
          <w:sz w:val="24"/>
          <w:szCs w:val="32"/>
          <w:highlight w:val="none"/>
          <w:lang w:val="zh-CN"/>
        </w:rPr>
        <w:t>提供以下相关材料。</w:t>
      </w:r>
    </w:p>
    <w:p w14:paraId="32A9D960">
      <w:pPr>
        <w:autoSpaceDE w:val="0"/>
        <w:autoSpaceDN w:val="0"/>
        <w:snapToGrid w:val="0"/>
        <w:spacing w:line="480" w:lineRule="exact"/>
        <w:ind w:firstLine="482"/>
        <w:rPr>
          <w:rFonts w:ascii="宋体"/>
          <w:color w:val="000000"/>
          <w:sz w:val="24"/>
          <w:szCs w:val="24"/>
          <w:highlight w:val="none"/>
        </w:rPr>
      </w:pPr>
      <w:r>
        <w:rPr>
          <w:rFonts w:hint="eastAsia" w:ascii="宋体"/>
          <w:color w:val="000000"/>
          <w:sz w:val="24"/>
          <w:szCs w:val="24"/>
          <w:highlight w:val="none"/>
        </w:rPr>
        <w:t>1、供应商是</w:t>
      </w:r>
      <w:r>
        <w:rPr>
          <w:rFonts w:ascii="宋体"/>
          <w:color w:val="000000"/>
          <w:sz w:val="24"/>
          <w:szCs w:val="24"/>
          <w:highlight w:val="none"/>
        </w:rPr>
        <w:t>法人的，提供</w:t>
      </w:r>
      <w:r>
        <w:rPr>
          <w:rFonts w:hint="eastAsia" w:ascii="宋体"/>
          <w:color w:val="000000"/>
          <w:sz w:val="24"/>
          <w:szCs w:val="24"/>
          <w:highlight w:val="none"/>
        </w:rPr>
        <w:t>基本存款账户银行近三个月内出具的有效、完整的资信证明（同时提供基本存款账户开户许可证或基本存款账户信</w:t>
      </w:r>
      <w:r>
        <w:rPr>
          <w:rFonts w:hint="eastAsia" w:ascii="宋体" w:hAnsi="Times New Roman" w:eastAsia="宋体" w:cs="Times New Roman"/>
          <w:color w:val="000000"/>
          <w:sz w:val="24"/>
          <w:szCs w:val="24"/>
          <w:highlight w:val="none"/>
        </w:rPr>
        <w:t>息）或</w:t>
      </w:r>
      <w:r>
        <w:rPr>
          <w:rFonts w:hint="eastAsia" w:ascii="宋体" w:hAnsi="Times New Roman" w:eastAsia="宋体" w:cs="Times New Roman"/>
          <w:color w:val="000000"/>
          <w:sz w:val="24"/>
          <w:szCs w:val="24"/>
          <w:highlight w:val="none"/>
          <w:u w:val="none"/>
        </w:rPr>
        <w:t>上一年度</w:t>
      </w:r>
      <w:r>
        <w:rPr>
          <w:rFonts w:hint="eastAsia" w:ascii="宋体" w:hAnsi="Times New Roman" w:eastAsia="宋体" w:cs="Times New Roman"/>
          <w:color w:val="000000"/>
          <w:sz w:val="24"/>
          <w:szCs w:val="24"/>
          <w:highlight w:val="none"/>
          <w:u w:val="single"/>
        </w:rPr>
        <w:t>（</w:t>
      </w:r>
      <w:r>
        <w:rPr>
          <w:rFonts w:hint="eastAsia" w:ascii="宋体" w:cs="Times New Roman"/>
          <w:color w:val="000000"/>
          <w:sz w:val="24"/>
          <w:szCs w:val="24"/>
          <w:highlight w:val="none"/>
          <w:u w:val="single"/>
          <w:lang w:val="en-US" w:eastAsia="zh-CN"/>
        </w:rPr>
        <w:t>2023年度</w:t>
      </w:r>
      <w:r>
        <w:rPr>
          <w:rFonts w:hint="eastAsia" w:ascii="宋体" w:hAnsi="Times New Roman" w:eastAsia="宋体" w:cs="Times New Roman"/>
          <w:color w:val="000000"/>
          <w:sz w:val="24"/>
          <w:szCs w:val="24"/>
          <w:highlight w:val="none"/>
        </w:rPr>
        <w:t>）经</w:t>
      </w:r>
      <w:r>
        <w:rPr>
          <w:rFonts w:hint="eastAsia" w:ascii="宋体"/>
          <w:color w:val="000000"/>
          <w:sz w:val="24"/>
          <w:szCs w:val="24"/>
          <w:highlight w:val="none"/>
        </w:rPr>
        <w:t>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或基本存款账户信息）。</w:t>
      </w:r>
    </w:p>
    <w:p w14:paraId="504A84C8">
      <w:pPr>
        <w:autoSpaceDE w:val="0"/>
        <w:autoSpaceDN w:val="0"/>
        <w:snapToGrid w:val="0"/>
        <w:spacing w:line="480" w:lineRule="exact"/>
        <w:ind w:firstLine="482"/>
        <w:rPr>
          <w:rFonts w:hint="eastAsia" w:ascii="宋体" w:hAnsi="宋体" w:cs="宋体"/>
          <w:b w:val="0"/>
          <w:bCs w:val="0"/>
          <w:kern w:val="0"/>
          <w:sz w:val="24"/>
          <w:lang w:val="zh-CN"/>
        </w:rPr>
      </w:pPr>
      <w:r>
        <w:rPr>
          <w:rFonts w:hint="eastAsia" w:ascii="宋体"/>
          <w:color w:val="000000"/>
          <w:sz w:val="24"/>
          <w:szCs w:val="24"/>
          <w:highlight w:val="none"/>
        </w:rPr>
        <w:t>2、近6个月内</w:t>
      </w:r>
      <w:r>
        <w:rPr>
          <w:rFonts w:hint="eastAsia" w:ascii="宋体"/>
          <w:color w:val="000000"/>
          <w:sz w:val="24"/>
          <w:szCs w:val="24"/>
          <w:highlight w:val="none"/>
          <w:lang w:val="en-US" w:eastAsia="zh-CN"/>
        </w:rPr>
        <w:t>任意3个月</w:t>
      </w:r>
      <w:r>
        <w:rPr>
          <w:rFonts w:hint="eastAsia" w:ascii="宋体"/>
          <w:color w:val="000000"/>
          <w:sz w:val="24"/>
          <w:szCs w:val="24"/>
          <w:highlight w:val="none"/>
        </w:rPr>
        <w:t>的依法缴纳税收和社会保障资金记录的证明材料；依法免税或不需要缴纳社会保障资金的供应商须提供相应文件证明其依法免税或不需要缴纳社会保障资金。</w:t>
      </w:r>
      <w:r>
        <w:rPr>
          <w:rFonts w:hint="eastAsia" w:ascii="宋体" w:hAnsi="宋体" w:cs="宋体"/>
          <w:b w:val="0"/>
          <w:bCs w:val="0"/>
          <w:kern w:val="0"/>
          <w:sz w:val="24"/>
          <w:lang w:val="zh-CN"/>
        </w:rPr>
        <w:t>若为新成立不满3个月的企业，提供成立以来的缴纳证明材料。</w:t>
      </w:r>
    </w:p>
    <w:p w14:paraId="109DB5BA">
      <w:pPr>
        <w:spacing w:line="400" w:lineRule="exact"/>
        <w:rPr>
          <w:rFonts w:hint="eastAsia" w:ascii="宋体" w:hAnsi="宋体" w:cs="宋体"/>
          <w:highlight w:val="none"/>
        </w:rPr>
      </w:pPr>
    </w:p>
    <w:p w14:paraId="3E3F9169">
      <w:pPr>
        <w:autoSpaceDE w:val="0"/>
        <w:autoSpaceDN w:val="0"/>
        <w:adjustRightInd w:val="0"/>
        <w:spacing w:line="400" w:lineRule="exact"/>
        <w:ind w:firstLine="480"/>
        <w:jc w:val="left"/>
        <w:rPr>
          <w:rFonts w:hint="eastAsia" w:ascii="宋体" w:hAnsi="宋体" w:cs="宋体"/>
          <w:b/>
          <w:bCs/>
          <w:kern w:val="0"/>
          <w:sz w:val="24"/>
          <w:highlight w:val="none"/>
          <w:lang w:val="zh-CN"/>
        </w:rPr>
      </w:pPr>
    </w:p>
    <w:p w14:paraId="4EF719AB">
      <w:pPr>
        <w:wordWrap w:val="0"/>
        <w:spacing w:line="360" w:lineRule="auto"/>
        <w:ind w:firstLine="480"/>
        <w:rPr>
          <w:rFonts w:hint="eastAsia" w:ascii="宋体" w:hAnsi="宋体" w:cs="宋体"/>
          <w:sz w:val="24"/>
          <w:highlight w:val="none"/>
          <w:lang w:val="zh-CN"/>
        </w:rPr>
      </w:pPr>
      <w:r>
        <w:rPr>
          <w:rFonts w:hint="eastAsia" w:ascii="宋体" w:hAnsi="宋体" w:cs="宋体"/>
          <w:sz w:val="24"/>
          <w:highlight w:val="none"/>
          <w:lang w:val="zh-CN"/>
        </w:rPr>
        <w:br w:type="page"/>
      </w:r>
    </w:p>
    <w:p w14:paraId="094CBD8C">
      <w:pPr>
        <w:outlineLvl w:val="1"/>
        <w:rPr>
          <w:rFonts w:hint="eastAsia" w:ascii="宋体" w:hAnsi="宋体" w:cs="宋体"/>
          <w:b/>
          <w:bCs/>
          <w:sz w:val="24"/>
          <w:highlight w:val="none"/>
        </w:rPr>
      </w:pPr>
      <w:bookmarkStart w:id="543" w:name="_Toc17197"/>
      <w:bookmarkStart w:id="544" w:name="_Toc27149"/>
      <w:bookmarkStart w:id="545" w:name="_Toc23114"/>
      <w:r>
        <w:rPr>
          <w:rFonts w:hint="eastAsia" w:ascii="宋体" w:hAnsi="宋体" w:cs="宋体"/>
          <w:b/>
          <w:bCs/>
          <w:sz w:val="24"/>
          <w:highlight w:val="none"/>
        </w:rPr>
        <w:t>附件</w:t>
      </w:r>
      <w:r>
        <w:rPr>
          <w:rFonts w:hint="eastAsia" w:ascii="宋体" w:hAnsi="宋体" w:cs="宋体"/>
          <w:b/>
          <w:bCs/>
          <w:sz w:val="24"/>
          <w:highlight w:val="none"/>
          <w:lang w:val="en-US" w:eastAsia="zh-CN"/>
        </w:rPr>
        <w:t>9</w:t>
      </w:r>
      <w:r>
        <w:rPr>
          <w:rFonts w:hint="eastAsia" w:ascii="宋体" w:hAnsi="宋体" w:cs="宋体"/>
          <w:b/>
          <w:bCs/>
          <w:sz w:val="24"/>
          <w:highlight w:val="none"/>
        </w:rPr>
        <w:t>：具备履行合同所必须的设备和专业技术能力证明</w:t>
      </w:r>
      <w:bookmarkEnd w:id="543"/>
    </w:p>
    <w:p w14:paraId="7267E9A5">
      <w:pPr>
        <w:autoSpaceDE w:val="0"/>
        <w:autoSpaceDN w:val="0"/>
        <w:spacing w:line="360" w:lineRule="auto"/>
        <w:ind w:firstLine="480"/>
        <w:rPr>
          <w:rFonts w:hint="eastAsia" w:ascii="宋体" w:hAnsi="宋体" w:cs="宋体"/>
          <w:sz w:val="24"/>
          <w:highlight w:val="none"/>
          <w:lang w:val="zh-CN"/>
        </w:rPr>
      </w:pPr>
    </w:p>
    <w:p w14:paraId="7F44FE23">
      <w:pPr>
        <w:autoSpaceDE w:val="0"/>
        <w:autoSpaceDN w:val="0"/>
        <w:spacing w:line="360" w:lineRule="auto"/>
        <w:jc w:val="center"/>
        <w:rPr>
          <w:rFonts w:hint="eastAsia" w:ascii="宋体" w:hAnsi="宋体" w:cs="宋体"/>
          <w:b/>
          <w:bCs/>
          <w:sz w:val="24"/>
          <w:highlight w:val="none"/>
        </w:rPr>
      </w:pPr>
      <w:r>
        <w:rPr>
          <w:rFonts w:hint="eastAsia" w:ascii="宋体" w:hAnsi="宋体" w:cs="宋体"/>
          <w:b/>
          <w:bCs/>
          <w:sz w:val="24"/>
          <w:highlight w:val="none"/>
        </w:rPr>
        <w:t>具备履行合同所必须的设备和专业技术能力证明</w:t>
      </w:r>
    </w:p>
    <w:p w14:paraId="11ABAD5B">
      <w:pPr>
        <w:autoSpaceDE w:val="0"/>
        <w:autoSpaceDN w:val="0"/>
        <w:spacing w:line="480" w:lineRule="auto"/>
        <w:ind w:firstLine="482"/>
        <w:rPr>
          <w:rFonts w:hint="eastAsia" w:ascii="宋体" w:hAnsi="宋体" w:cs="宋体"/>
          <w:b/>
          <w:bCs/>
          <w:sz w:val="24"/>
          <w:highlight w:val="none"/>
          <w:lang w:val="zh-CN"/>
        </w:rPr>
      </w:pPr>
    </w:p>
    <w:p w14:paraId="3386D1C9">
      <w:pPr>
        <w:spacing w:line="480" w:lineRule="auto"/>
        <w:ind w:firstLine="480" w:firstLineChars="200"/>
        <w:rPr>
          <w:rFonts w:hint="eastAsia" w:ascii="宋体" w:hAnsi="宋体" w:cs="宋体"/>
          <w:b/>
          <w:bCs/>
          <w:sz w:val="24"/>
          <w:highlight w:val="none"/>
        </w:rPr>
      </w:pPr>
      <w:r>
        <w:rPr>
          <w:rFonts w:hint="eastAsia" w:ascii="宋体" w:hAnsi="宋体" w:cs="宋体"/>
          <w:sz w:val="24"/>
          <w:highlight w:val="none"/>
        </w:rPr>
        <w:t>为保证本项目合同的顺利履行，供应商必须具备履行合同的设备和专业技术能力，须提供必须具备履行合同的设备和专业技术能力的承诺函（格式自拟），并提供相关设备的购置发票或者人员的职称证</w:t>
      </w:r>
      <w:r>
        <w:rPr>
          <w:rFonts w:hint="eastAsia" w:ascii="宋体" w:hAnsi="宋体" w:cs="宋体"/>
          <w:sz w:val="24"/>
          <w:highlight w:val="none"/>
          <w:lang w:val="en-US" w:eastAsia="zh-CN"/>
        </w:rPr>
        <w:t>或</w:t>
      </w:r>
      <w:r>
        <w:rPr>
          <w:rFonts w:hint="eastAsia" w:ascii="宋体" w:hAnsi="宋体" w:cs="宋体"/>
          <w:sz w:val="24"/>
          <w:highlight w:val="none"/>
        </w:rPr>
        <w:t>用工合同等证明材料。</w:t>
      </w:r>
    </w:p>
    <w:p w14:paraId="23466D6B">
      <w:pPr>
        <w:keepNext/>
        <w:pageBreakBefore/>
        <w:widowControl/>
        <w:spacing w:line="360" w:lineRule="auto"/>
        <w:outlineLvl w:val="1"/>
        <w:rPr>
          <w:rFonts w:hint="eastAsia" w:ascii="宋体" w:hAnsi="宋体" w:cs="宋体"/>
          <w:b/>
          <w:bCs/>
          <w:sz w:val="24"/>
          <w:highlight w:val="none"/>
        </w:rPr>
      </w:pPr>
      <w:bookmarkStart w:id="546" w:name="_Toc105511204"/>
      <w:bookmarkStart w:id="547" w:name="_Toc32636"/>
      <w:r>
        <w:rPr>
          <w:rFonts w:hint="eastAsia" w:ascii="宋体" w:hAnsi="宋体" w:cs="宋体"/>
          <w:b/>
          <w:bCs/>
          <w:sz w:val="24"/>
          <w:highlight w:val="none"/>
        </w:rPr>
        <w:t>附件</w:t>
      </w:r>
      <w:bookmarkStart w:id="548" w:name="_Toc376936781"/>
      <w:bookmarkStart w:id="549" w:name="_Toc325726049"/>
      <w:r>
        <w:rPr>
          <w:rFonts w:hint="eastAsia" w:ascii="宋体" w:hAnsi="宋体" w:cs="宋体"/>
          <w:b/>
          <w:bCs/>
          <w:sz w:val="24"/>
          <w:highlight w:val="none"/>
          <w:lang w:val="en-US" w:eastAsia="zh-CN"/>
        </w:rPr>
        <w:t>10</w:t>
      </w:r>
      <w:r>
        <w:rPr>
          <w:rFonts w:hint="eastAsia" w:ascii="宋体" w:hAnsi="宋体" w:cs="宋体"/>
          <w:b/>
          <w:bCs/>
          <w:sz w:val="24"/>
          <w:highlight w:val="none"/>
        </w:rPr>
        <w:t>：</w:t>
      </w:r>
      <w:bookmarkEnd w:id="548"/>
      <w:bookmarkEnd w:id="549"/>
      <w:r>
        <w:rPr>
          <w:rFonts w:hint="eastAsia" w:ascii="宋体" w:hAnsi="宋体" w:cs="宋体"/>
          <w:b/>
          <w:bCs/>
          <w:sz w:val="24"/>
          <w:highlight w:val="none"/>
        </w:rPr>
        <w:t>无重大违法记录声明</w:t>
      </w:r>
      <w:bookmarkEnd w:id="544"/>
      <w:bookmarkEnd w:id="545"/>
      <w:bookmarkEnd w:id="546"/>
      <w:bookmarkEnd w:id="547"/>
    </w:p>
    <w:p w14:paraId="0F4C5EEC">
      <w:pPr>
        <w:spacing w:line="360" w:lineRule="auto"/>
        <w:rPr>
          <w:rFonts w:hint="eastAsia" w:ascii="宋体" w:hAnsi="宋体" w:cs="宋体"/>
          <w:b/>
          <w:bCs/>
          <w:sz w:val="24"/>
          <w:highlight w:val="none"/>
        </w:rPr>
      </w:pPr>
    </w:p>
    <w:p w14:paraId="09140A5F">
      <w:pPr>
        <w:autoSpaceDE w:val="0"/>
        <w:autoSpaceDN w:val="0"/>
        <w:spacing w:line="360" w:lineRule="auto"/>
        <w:jc w:val="center"/>
        <w:rPr>
          <w:rFonts w:hint="eastAsia" w:ascii="宋体" w:hAnsi="宋体" w:cs="宋体"/>
          <w:b/>
          <w:bCs/>
          <w:kern w:val="0"/>
          <w:sz w:val="36"/>
          <w:szCs w:val="36"/>
          <w:highlight w:val="none"/>
          <w:lang w:val="zh-CN"/>
        </w:rPr>
      </w:pPr>
      <w:r>
        <w:rPr>
          <w:rFonts w:hint="eastAsia" w:ascii="宋体" w:hAnsi="宋体" w:cs="宋体"/>
          <w:b/>
          <w:bCs/>
          <w:kern w:val="0"/>
          <w:sz w:val="28"/>
          <w:szCs w:val="28"/>
          <w:highlight w:val="none"/>
          <w:lang w:val="zh-CN"/>
        </w:rPr>
        <w:t>无重大违法记录声明</w:t>
      </w:r>
    </w:p>
    <w:p w14:paraId="0D63212E">
      <w:pPr>
        <w:spacing w:line="360" w:lineRule="auto"/>
        <w:rPr>
          <w:rFonts w:hint="eastAsia" w:ascii="宋体" w:hAnsi="宋体" w:cs="宋体"/>
          <w:b/>
          <w:bCs/>
          <w:sz w:val="32"/>
          <w:szCs w:val="32"/>
          <w:highlight w:val="none"/>
        </w:rPr>
      </w:pPr>
    </w:p>
    <w:p w14:paraId="2141BF63">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致：</w:t>
      </w:r>
      <w:r>
        <w:rPr>
          <w:rFonts w:hint="eastAsia" w:ascii="宋体" w:hAnsi="宋体" w:cs="宋体"/>
          <w:b/>
          <w:bCs/>
          <w:kern w:val="0"/>
          <w:sz w:val="24"/>
          <w:szCs w:val="24"/>
          <w:highlight w:val="none"/>
          <w:u w:val="dashDotHeavy"/>
          <w:lang w:val="zh-CN"/>
        </w:rPr>
        <w:t>采购人或者采购代理机构</w:t>
      </w:r>
    </w:p>
    <w:p w14:paraId="2ECFE8BB">
      <w:pPr>
        <w:spacing w:line="360" w:lineRule="auto"/>
        <w:ind w:firstLine="480" w:firstLineChars="200"/>
        <w:rPr>
          <w:rFonts w:hint="eastAsia" w:ascii="宋体" w:hAnsi="宋体" w:cs="宋体"/>
          <w:sz w:val="24"/>
          <w:szCs w:val="24"/>
          <w:highlight w:val="none"/>
          <w:shd w:val="clear" w:color="auto" w:fill="FFFFFF"/>
        </w:rPr>
      </w:pPr>
      <w:r>
        <w:rPr>
          <w:rFonts w:hint="eastAsia" w:ascii="宋体" w:hAnsi="宋体" w:cs="宋体"/>
          <w:sz w:val="24"/>
          <w:szCs w:val="24"/>
          <w:highlight w:val="none"/>
        </w:rPr>
        <w:t>我单位参加本次政府采购项目活动前三年内，在经营活动中无重大违法活动记录，符合《政府采购法》规定的供应商资格条</w:t>
      </w:r>
      <w:r>
        <w:rPr>
          <w:rFonts w:hint="eastAsia" w:ascii="宋体" w:hAnsi="宋体" w:cs="宋体"/>
          <w:sz w:val="24"/>
          <w:szCs w:val="24"/>
          <w:highlight w:val="none"/>
          <w:shd w:val="clear" w:color="auto" w:fill="FFFFFF"/>
        </w:rPr>
        <w:t>件。我方对此声明负全部法律责任。</w:t>
      </w:r>
    </w:p>
    <w:p w14:paraId="23D8633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特此声明。</w:t>
      </w:r>
    </w:p>
    <w:p w14:paraId="7A819434">
      <w:pPr>
        <w:spacing w:line="360" w:lineRule="auto"/>
        <w:ind w:firstLine="480" w:firstLineChars="200"/>
        <w:rPr>
          <w:rFonts w:hint="eastAsia" w:ascii="宋体" w:hAnsi="宋体" w:cs="宋体"/>
          <w:sz w:val="24"/>
          <w:szCs w:val="24"/>
          <w:highlight w:val="none"/>
          <w:lang w:val="zh-CN"/>
        </w:rPr>
      </w:pPr>
    </w:p>
    <w:p w14:paraId="09E21200">
      <w:pPr>
        <w:autoSpaceDE w:val="0"/>
        <w:autoSpaceDN w:val="0"/>
        <w:snapToGrid w:val="0"/>
        <w:spacing w:line="360" w:lineRule="auto"/>
        <w:ind w:firstLine="480"/>
        <w:jc w:val="left"/>
        <w:rPr>
          <w:rFonts w:ascii="宋体"/>
          <w:color w:val="000000"/>
          <w:sz w:val="24"/>
          <w:szCs w:val="24"/>
          <w:highlight w:val="none"/>
        </w:rPr>
      </w:pPr>
      <w:r>
        <w:rPr>
          <w:rFonts w:hint="eastAsia" w:ascii="宋体"/>
          <w:b/>
          <w:bCs/>
          <w:color w:val="000000"/>
          <w:sz w:val="24"/>
          <w:szCs w:val="24"/>
          <w:highlight w:val="none"/>
        </w:rPr>
        <w:t>附</w:t>
      </w:r>
      <w:r>
        <w:rPr>
          <w:rFonts w:hint="eastAsia" w:ascii="宋体"/>
          <w:b/>
          <w:bCs/>
          <w:color w:val="000000"/>
          <w:sz w:val="24"/>
          <w:szCs w:val="24"/>
          <w:highlight w:val="none"/>
          <w:lang w:val="zh-CN"/>
        </w:rPr>
        <w:t>“信用中国”网站下载的完整的信用信息和“中国政府采购网”的查询截图；信息生成时间和截图时间为</w:t>
      </w:r>
      <w:r>
        <w:rPr>
          <w:rFonts w:hint="eastAsia" w:ascii="宋体"/>
          <w:b/>
          <w:bCs/>
          <w:color w:val="000000"/>
          <w:sz w:val="24"/>
          <w:szCs w:val="24"/>
          <w:highlight w:val="none"/>
        </w:rPr>
        <w:t>响应文件递交截止时间前10天。</w:t>
      </w:r>
    </w:p>
    <w:p w14:paraId="161CE1CD">
      <w:pPr>
        <w:autoSpaceDE w:val="0"/>
        <w:autoSpaceDN w:val="0"/>
        <w:spacing w:line="360" w:lineRule="auto"/>
        <w:jc w:val="left"/>
        <w:rPr>
          <w:rFonts w:hint="eastAsia" w:ascii="宋体" w:hAnsi="宋体" w:cs="宋体"/>
          <w:b/>
          <w:bCs/>
          <w:kern w:val="0"/>
          <w:sz w:val="24"/>
          <w:szCs w:val="24"/>
          <w:highlight w:val="none"/>
          <w:lang w:val="zh-CN"/>
        </w:rPr>
      </w:pPr>
    </w:p>
    <w:p w14:paraId="4FF37A9D">
      <w:pPr>
        <w:autoSpaceDE w:val="0"/>
        <w:autoSpaceDN w:val="0"/>
        <w:spacing w:line="360" w:lineRule="auto"/>
        <w:jc w:val="left"/>
        <w:rPr>
          <w:rFonts w:hint="eastAsia" w:ascii="宋体" w:hAnsi="宋体" w:cs="宋体"/>
          <w:kern w:val="0"/>
          <w:sz w:val="24"/>
          <w:szCs w:val="24"/>
          <w:highlight w:val="none"/>
          <w:lang w:val="zh-CN"/>
        </w:rPr>
      </w:pPr>
    </w:p>
    <w:p w14:paraId="0FE02640">
      <w:pPr>
        <w:autoSpaceDE w:val="0"/>
        <w:autoSpaceDN w:val="0"/>
        <w:spacing w:line="360" w:lineRule="auto"/>
        <w:jc w:val="left"/>
        <w:rPr>
          <w:rFonts w:hint="eastAsia" w:ascii="宋体" w:hAnsi="宋体" w:cs="宋体"/>
          <w:kern w:val="0"/>
          <w:sz w:val="24"/>
          <w:szCs w:val="24"/>
          <w:highlight w:val="none"/>
          <w:lang w:val="zh-CN"/>
        </w:rPr>
      </w:pPr>
    </w:p>
    <w:p w14:paraId="6A6CB769">
      <w:pPr>
        <w:autoSpaceDE w:val="0"/>
        <w:autoSpaceDN w:val="0"/>
        <w:spacing w:line="360" w:lineRule="auto"/>
        <w:jc w:val="center"/>
        <w:rPr>
          <w:rFonts w:hint="eastAsia" w:ascii="宋体" w:hAnsi="宋体" w:cs="宋体"/>
          <w:b/>
          <w:bCs/>
          <w:kern w:val="0"/>
          <w:sz w:val="24"/>
          <w:szCs w:val="24"/>
          <w:highlight w:val="none"/>
          <w:lang w:val="zh-CN"/>
        </w:rPr>
      </w:pPr>
      <w:r>
        <w:rPr>
          <w:rFonts w:hint="eastAsia" w:ascii="宋体" w:hAnsi="宋体" w:cs="宋体"/>
          <w:b/>
          <w:bCs/>
          <w:kern w:val="0"/>
          <w:sz w:val="24"/>
          <w:szCs w:val="24"/>
          <w:highlight w:val="none"/>
          <w:lang w:val="zh-CN"/>
        </w:rPr>
        <w:t xml:space="preserve">供应商：           </w:t>
      </w:r>
      <w:r>
        <w:rPr>
          <w:rFonts w:hint="eastAsia" w:ascii="宋体" w:hAnsi="宋体" w:cs="宋体"/>
          <w:b/>
          <w:bCs/>
          <w:kern w:val="0"/>
          <w:sz w:val="24"/>
          <w:szCs w:val="24"/>
          <w:highlight w:val="none"/>
        </w:rPr>
        <w:t xml:space="preserve">           </w:t>
      </w:r>
      <w:r>
        <w:rPr>
          <w:rFonts w:hint="eastAsia" w:ascii="宋体" w:hAnsi="宋体" w:cs="宋体"/>
          <w:b/>
          <w:bCs/>
          <w:kern w:val="0"/>
          <w:sz w:val="24"/>
          <w:szCs w:val="24"/>
          <w:highlight w:val="none"/>
          <w:lang w:val="zh-CN"/>
        </w:rPr>
        <w:t xml:space="preserve">  （公章）</w:t>
      </w:r>
    </w:p>
    <w:p w14:paraId="65FC71A2">
      <w:pPr>
        <w:autoSpaceDE w:val="0"/>
        <w:autoSpaceDN w:val="0"/>
        <w:spacing w:line="360" w:lineRule="auto"/>
        <w:jc w:val="center"/>
        <w:rPr>
          <w:rFonts w:hint="eastAsia" w:ascii="宋体" w:hAnsi="宋体" w:cs="宋体"/>
          <w:b/>
          <w:bCs/>
          <w:kern w:val="0"/>
          <w:sz w:val="24"/>
          <w:szCs w:val="24"/>
          <w:highlight w:val="none"/>
          <w:lang w:val="zh-CN"/>
        </w:rPr>
      </w:pPr>
      <w:r>
        <w:rPr>
          <w:rFonts w:hint="eastAsia" w:ascii="宋体" w:hAnsi="宋体" w:cs="宋体"/>
          <w:b/>
          <w:bCs/>
          <w:kern w:val="0"/>
          <w:sz w:val="24"/>
          <w:szCs w:val="24"/>
          <w:highlight w:val="none"/>
          <w:lang w:val="zh-CN"/>
        </w:rPr>
        <w:t>法定代表人或委托代理人：        （签字</w:t>
      </w:r>
      <w:r>
        <w:rPr>
          <w:rFonts w:hint="eastAsia" w:ascii="宋体" w:hAnsi="宋体" w:cs="宋体"/>
          <w:b/>
          <w:bCs/>
          <w:kern w:val="0"/>
          <w:sz w:val="24"/>
          <w:szCs w:val="24"/>
          <w:highlight w:val="none"/>
        </w:rPr>
        <w:t>或盖章</w:t>
      </w:r>
      <w:r>
        <w:rPr>
          <w:rFonts w:hint="eastAsia" w:ascii="宋体" w:hAnsi="宋体" w:cs="宋体"/>
          <w:b/>
          <w:bCs/>
          <w:kern w:val="0"/>
          <w:sz w:val="24"/>
          <w:szCs w:val="24"/>
          <w:highlight w:val="none"/>
          <w:lang w:val="zh-CN"/>
        </w:rPr>
        <w:t>）</w:t>
      </w:r>
    </w:p>
    <w:p w14:paraId="38ED7ACA">
      <w:pPr>
        <w:autoSpaceDE w:val="0"/>
        <w:autoSpaceDN w:val="0"/>
        <w:spacing w:line="360" w:lineRule="auto"/>
        <w:jc w:val="center"/>
        <w:rPr>
          <w:rFonts w:hint="eastAsia" w:ascii="宋体" w:hAnsi="宋体" w:cs="宋体"/>
          <w:kern w:val="0"/>
          <w:sz w:val="24"/>
          <w:szCs w:val="24"/>
          <w:highlight w:val="none"/>
          <w:lang w:val="zh-CN"/>
        </w:rPr>
      </w:pPr>
      <w:r>
        <w:rPr>
          <w:rFonts w:hint="eastAsia" w:ascii="宋体" w:hAnsi="宋体" w:cs="宋体"/>
          <w:b/>
          <w:bCs/>
          <w:kern w:val="0"/>
          <w:sz w:val="24"/>
          <w:szCs w:val="24"/>
          <w:highlight w:val="none"/>
          <w:lang w:val="zh-CN"/>
        </w:rPr>
        <w:t xml:space="preserve">年 </w:t>
      </w:r>
      <w:r>
        <w:rPr>
          <w:rFonts w:hint="eastAsia" w:ascii="宋体" w:hAnsi="宋体" w:cs="宋体"/>
          <w:b/>
          <w:bCs/>
          <w:kern w:val="0"/>
          <w:sz w:val="24"/>
          <w:szCs w:val="24"/>
          <w:highlight w:val="none"/>
        </w:rPr>
        <w:t xml:space="preserve"> </w:t>
      </w:r>
      <w:r>
        <w:rPr>
          <w:rFonts w:hint="eastAsia" w:ascii="宋体" w:hAnsi="宋体" w:cs="宋体"/>
          <w:b/>
          <w:bCs/>
          <w:kern w:val="0"/>
          <w:sz w:val="24"/>
          <w:szCs w:val="24"/>
          <w:highlight w:val="none"/>
          <w:lang w:val="zh-CN"/>
        </w:rPr>
        <w:t xml:space="preserve">  月  </w:t>
      </w:r>
      <w:r>
        <w:rPr>
          <w:rFonts w:hint="eastAsia" w:ascii="宋体" w:hAnsi="宋体" w:cs="宋体"/>
          <w:b/>
          <w:bCs/>
          <w:kern w:val="0"/>
          <w:sz w:val="24"/>
          <w:szCs w:val="24"/>
          <w:highlight w:val="none"/>
        </w:rPr>
        <w:t xml:space="preserve"> </w:t>
      </w:r>
      <w:r>
        <w:rPr>
          <w:rFonts w:hint="eastAsia" w:ascii="宋体" w:hAnsi="宋体" w:cs="宋体"/>
          <w:b/>
          <w:bCs/>
          <w:kern w:val="0"/>
          <w:sz w:val="24"/>
          <w:szCs w:val="24"/>
          <w:highlight w:val="none"/>
          <w:lang w:val="zh-CN"/>
        </w:rPr>
        <w:t xml:space="preserve"> 日</w:t>
      </w:r>
    </w:p>
    <w:p w14:paraId="6A2B6BEA">
      <w:pPr>
        <w:wordWrap w:val="0"/>
        <w:spacing w:line="360" w:lineRule="auto"/>
        <w:rPr>
          <w:rFonts w:hint="eastAsia" w:ascii="宋体" w:hAnsi="宋体" w:cs="宋体"/>
          <w:sz w:val="24"/>
          <w:highlight w:val="none"/>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p>
    <w:p w14:paraId="0C2ACC59">
      <w:pPr>
        <w:keepNext/>
        <w:pageBreakBefore/>
        <w:widowControl/>
        <w:spacing w:line="360" w:lineRule="auto"/>
        <w:outlineLvl w:val="1"/>
        <w:rPr>
          <w:rFonts w:hint="eastAsia" w:ascii="宋体" w:hAnsi="宋体" w:eastAsia="宋体" w:cs="宋体"/>
          <w:b/>
          <w:bCs/>
          <w:sz w:val="24"/>
          <w:highlight w:val="none"/>
          <w:lang w:eastAsia="zh-CN"/>
        </w:rPr>
      </w:pPr>
      <w:bookmarkStart w:id="550" w:name="_Toc3709"/>
      <w:r>
        <w:rPr>
          <w:rFonts w:hint="eastAsia" w:ascii="宋体" w:hAnsi="宋体" w:cs="宋体"/>
          <w:b/>
          <w:bCs/>
          <w:sz w:val="24"/>
          <w:highlight w:val="none"/>
        </w:rPr>
        <w:t>附件</w:t>
      </w:r>
      <w:r>
        <w:rPr>
          <w:rFonts w:hint="eastAsia" w:ascii="宋体" w:hAnsi="宋体" w:cs="宋体"/>
          <w:b/>
          <w:bCs/>
          <w:sz w:val="24"/>
          <w:highlight w:val="none"/>
          <w:lang w:val="en-US" w:eastAsia="zh-CN"/>
        </w:rPr>
        <w:t>11</w:t>
      </w:r>
      <w:r>
        <w:rPr>
          <w:rFonts w:hint="eastAsia" w:ascii="宋体" w:hAnsi="宋体" w:cs="宋体"/>
          <w:b/>
          <w:bCs/>
          <w:sz w:val="24"/>
          <w:highlight w:val="none"/>
        </w:rPr>
        <w:t>：</w:t>
      </w:r>
      <w:r>
        <w:rPr>
          <w:rFonts w:hint="eastAsia" w:ascii="宋体" w:hAnsi="宋体" w:cs="宋体"/>
          <w:b/>
          <w:bCs/>
          <w:sz w:val="24"/>
          <w:highlight w:val="none"/>
          <w:lang w:eastAsia="zh-CN"/>
        </w:rPr>
        <w:t>磋商保证金证明</w:t>
      </w:r>
      <w:bookmarkEnd w:id="550"/>
    </w:p>
    <w:p w14:paraId="58B6A391">
      <w:pPr>
        <w:pStyle w:val="18"/>
        <w:rPr>
          <w:rFonts w:hint="eastAsia"/>
          <w:highlight w:val="none"/>
        </w:rPr>
      </w:pPr>
    </w:p>
    <w:p w14:paraId="4F22984D">
      <w:pPr>
        <w:autoSpaceDE w:val="0"/>
        <w:autoSpaceDN w:val="0"/>
        <w:spacing w:line="360" w:lineRule="auto"/>
        <w:jc w:val="center"/>
        <w:rPr>
          <w:rFonts w:hint="eastAsia"/>
          <w:b/>
          <w:bCs/>
          <w:color w:val="auto"/>
          <w:sz w:val="36"/>
          <w:szCs w:val="36"/>
          <w:highlight w:val="none"/>
          <w:lang w:val="zh-CN"/>
        </w:rPr>
      </w:pPr>
      <w:r>
        <w:rPr>
          <w:rFonts w:hint="eastAsia"/>
          <w:b/>
          <w:bCs/>
          <w:color w:val="auto"/>
          <w:sz w:val="28"/>
          <w:szCs w:val="28"/>
          <w:highlight w:val="none"/>
        </w:rPr>
        <w:t>磋商</w:t>
      </w:r>
      <w:r>
        <w:rPr>
          <w:rFonts w:hint="eastAsia"/>
          <w:b/>
          <w:bCs/>
          <w:color w:val="auto"/>
          <w:sz w:val="28"/>
          <w:szCs w:val="28"/>
          <w:highlight w:val="none"/>
          <w:lang w:val="zh-CN"/>
        </w:rPr>
        <w:t>保证金证明（本项目不适用，无需提供）</w:t>
      </w:r>
    </w:p>
    <w:p w14:paraId="1EC6D81D">
      <w:pPr>
        <w:autoSpaceDE w:val="0"/>
        <w:autoSpaceDN w:val="0"/>
        <w:spacing w:line="360" w:lineRule="auto"/>
        <w:rPr>
          <w:rFonts w:hint="eastAsia"/>
          <w:b/>
          <w:bCs/>
          <w:color w:val="auto"/>
          <w:sz w:val="28"/>
          <w:szCs w:val="28"/>
          <w:highlight w:val="none"/>
          <w:lang w:val="zh-CN"/>
        </w:rPr>
      </w:pPr>
    </w:p>
    <w:p w14:paraId="48693F73">
      <w:pPr>
        <w:autoSpaceDE w:val="0"/>
        <w:autoSpaceDN w:val="0"/>
        <w:spacing w:line="360" w:lineRule="auto"/>
        <w:rPr>
          <w:rFonts w:hint="eastAsia"/>
          <w:b/>
          <w:bCs/>
          <w:color w:val="auto"/>
          <w:sz w:val="24"/>
          <w:szCs w:val="24"/>
          <w:highlight w:val="none"/>
          <w:lang w:val="zh-CN"/>
        </w:rPr>
      </w:pPr>
      <w:r>
        <w:rPr>
          <w:rFonts w:hint="eastAsia"/>
          <w:b/>
          <w:bCs/>
          <w:color w:val="auto"/>
          <w:sz w:val="24"/>
          <w:szCs w:val="24"/>
          <w:highlight w:val="none"/>
          <w:lang w:val="zh-CN"/>
        </w:rPr>
        <w:t>致：</w:t>
      </w:r>
      <w:r>
        <w:rPr>
          <w:rFonts w:hint="eastAsia"/>
          <w:b/>
          <w:bCs/>
          <w:color w:val="auto"/>
          <w:sz w:val="24"/>
          <w:szCs w:val="24"/>
          <w:highlight w:val="none"/>
          <w:u w:val="dashDotHeavy"/>
          <w:lang w:val="zh-CN"/>
        </w:rPr>
        <w:t>采购人或者采购代理机构</w:t>
      </w:r>
    </w:p>
    <w:p w14:paraId="322E8C6B">
      <w:pPr>
        <w:autoSpaceDE w:val="0"/>
        <w:autoSpaceDN w:val="0"/>
        <w:spacing w:line="360" w:lineRule="auto"/>
        <w:ind w:firstLine="360"/>
        <w:rPr>
          <w:rFonts w:hint="eastAsia"/>
          <w:color w:val="auto"/>
          <w:sz w:val="24"/>
          <w:szCs w:val="24"/>
          <w:highlight w:val="none"/>
          <w:lang w:val="zh-CN"/>
        </w:rPr>
      </w:pPr>
      <w:r>
        <w:rPr>
          <w:rFonts w:hint="eastAsia"/>
          <w:color w:val="auto"/>
          <w:sz w:val="24"/>
          <w:szCs w:val="24"/>
          <w:highlight w:val="none"/>
          <w:lang w:val="zh-CN"/>
        </w:rPr>
        <w:t>我方为（采购项目名称）项目（采购项目编号为：        ）递交保证金人民币       （大写：人民币        元）已于     年    月    日以</w:t>
      </w:r>
      <w:r>
        <w:rPr>
          <w:rFonts w:hint="eastAsia"/>
          <w:color w:val="auto"/>
          <w:sz w:val="24"/>
          <w:szCs w:val="24"/>
          <w:highlight w:val="none"/>
        </w:rPr>
        <w:t>企业账户</w:t>
      </w:r>
      <w:r>
        <w:rPr>
          <w:rFonts w:hint="eastAsia"/>
          <w:color w:val="auto"/>
          <w:sz w:val="24"/>
          <w:szCs w:val="24"/>
          <w:highlight w:val="none"/>
          <w:lang w:val="zh-CN"/>
        </w:rPr>
        <w:t>转账方式汇入你方账户。</w:t>
      </w:r>
    </w:p>
    <w:p w14:paraId="29263A67">
      <w:pPr>
        <w:autoSpaceDE w:val="0"/>
        <w:autoSpaceDN w:val="0"/>
        <w:spacing w:line="360" w:lineRule="auto"/>
        <w:ind w:firstLine="360"/>
        <w:rPr>
          <w:rFonts w:hint="eastAsia"/>
          <w:color w:val="auto"/>
          <w:sz w:val="24"/>
          <w:szCs w:val="24"/>
          <w:highlight w:val="none"/>
          <w:lang w:val="zh-CN"/>
        </w:rPr>
      </w:pPr>
      <w:r>
        <w:rPr>
          <w:rFonts w:hint="eastAsia"/>
          <w:color w:val="auto"/>
          <w:sz w:val="24"/>
          <w:szCs w:val="24"/>
          <w:highlight w:val="none"/>
          <w:lang w:val="zh-CN"/>
        </w:rPr>
        <w:t>附件：保证金交款证明复印件（加盖公章）</w:t>
      </w:r>
    </w:p>
    <w:p w14:paraId="6CA27490">
      <w:pPr>
        <w:autoSpaceDE w:val="0"/>
        <w:autoSpaceDN w:val="0"/>
        <w:spacing w:line="360" w:lineRule="auto"/>
        <w:ind w:firstLine="360"/>
        <w:rPr>
          <w:rFonts w:hint="eastAsia"/>
          <w:color w:val="auto"/>
          <w:sz w:val="24"/>
          <w:szCs w:val="24"/>
          <w:highlight w:val="none"/>
          <w:lang w:val="zh-CN"/>
        </w:rPr>
      </w:pPr>
      <w:r>
        <w:rPr>
          <w:rFonts w:hint="eastAsia"/>
          <w:color w:val="auto"/>
          <w:sz w:val="24"/>
          <w:szCs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4C006F29">
      <w:pPr>
        <w:autoSpaceDE w:val="0"/>
        <w:autoSpaceDN w:val="0"/>
        <w:spacing w:line="360" w:lineRule="auto"/>
        <w:ind w:firstLine="360"/>
        <w:rPr>
          <w:rFonts w:hint="eastAsia"/>
          <w:color w:val="auto"/>
          <w:sz w:val="24"/>
          <w:szCs w:val="24"/>
          <w:highlight w:val="none"/>
          <w:lang w:val="zh-CN"/>
        </w:rPr>
      </w:pPr>
      <w:r>
        <w:rPr>
          <w:rFonts w:hint="eastAsia"/>
          <w:color w:val="auto"/>
          <w:sz w:val="24"/>
          <w:szCs w:val="24"/>
          <w:highlight w:val="none"/>
          <w:lang w:val="zh-CN"/>
        </w:rPr>
        <w:t>户    名：</w:t>
      </w:r>
    </w:p>
    <w:p w14:paraId="0DCAFFAE">
      <w:pPr>
        <w:autoSpaceDE w:val="0"/>
        <w:autoSpaceDN w:val="0"/>
        <w:spacing w:line="360" w:lineRule="auto"/>
        <w:ind w:firstLine="360"/>
        <w:rPr>
          <w:rFonts w:hint="eastAsia"/>
          <w:color w:val="auto"/>
          <w:sz w:val="24"/>
          <w:szCs w:val="24"/>
          <w:highlight w:val="none"/>
          <w:lang w:val="zh-CN"/>
        </w:rPr>
      </w:pPr>
      <w:r>
        <w:rPr>
          <w:rFonts w:hint="eastAsia"/>
          <w:color w:val="auto"/>
          <w:sz w:val="24"/>
          <w:szCs w:val="24"/>
          <w:highlight w:val="none"/>
          <w:lang w:val="zh-CN"/>
        </w:rPr>
        <w:t>开户银行：</w:t>
      </w:r>
    </w:p>
    <w:p w14:paraId="6962EE25">
      <w:pPr>
        <w:autoSpaceDE w:val="0"/>
        <w:autoSpaceDN w:val="0"/>
        <w:spacing w:line="360" w:lineRule="auto"/>
        <w:ind w:firstLine="360"/>
        <w:rPr>
          <w:rFonts w:hint="eastAsia"/>
          <w:color w:val="auto"/>
          <w:sz w:val="24"/>
          <w:szCs w:val="24"/>
          <w:highlight w:val="none"/>
          <w:lang w:val="zh-CN"/>
        </w:rPr>
      </w:pPr>
      <w:r>
        <w:rPr>
          <w:rFonts w:hint="eastAsia"/>
          <w:color w:val="auto"/>
          <w:sz w:val="24"/>
          <w:szCs w:val="24"/>
          <w:highlight w:val="none"/>
          <w:lang w:val="zh-CN"/>
        </w:rPr>
        <w:t>开户帐号：</w:t>
      </w:r>
    </w:p>
    <w:p w14:paraId="2CF7586A">
      <w:pPr>
        <w:autoSpaceDE w:val="0"/>
        <w:autoSpaceDN w:val="0"/>
        <w:spacing w:line="360" w:lineRule="auto"/>
        <w:ind w:firstLine="360"/>
        <w:rPr>
          <w:rFonts w:hint="eastAsia"/>
          <w:color w:val="auto"/>
          <w:sz w:val="24"/>
          <w:szCs w:val="24"/>
          <w:highlight w:val="none"/>
          <w:lang w:val="zh-CN"/>
        </w:rPr>
      </w:pPr>
    </w:p>
    <w:p w14:paraId="451ED4FB">
      <w:pPr>
        <w:autoSpaceDE w:val="0"/>
        <w:autoSpaceDN w:val="0"/>
        <w:spacing w:line="360" w:lineRule="auto"/>
        <w:ind w:firstLine="360"/>
        <w:rPr>
          <w:rFonts w:hint="eastAsia"/>
          <w:b/>
          <w:color w:val="auto"/>
          <w:sz w:val="24"/>
          <w:szCs w:val="24"/>
          <w:highlight w:val="none"/>
          <w:lang w:val="zh-CN"/>
        </w:rPr>
      </w:pPr>
      <w:r>
        <w:rPr>
          <w:rFonts w:hint="eastAsia"/>
          <w:b/>
          <w:color w:val="auto"/>
          <w:sz w:val="24"/>
          <w:szCs w:val="24"/>
          <w:highlight w:val="none"/>
          <w:lang w:val="zh-CN"/>
        </w:rPr>
        <w:t>若采用银行保函，则格式自拟</w:t>
      </w:r>
    </w:p>
    <w:p w14:paraId="77B81420">
      <w:pPr>
        <w:pStyle w:val="18"/>
        <w:ind w:firstLine="210"/>
        <w:rPr>
          <w:rFonts w:hint="eastAsia"/>
          <w:color w:val="auto"/>
          <w:sz w:val="24"/>
          <w:szCs w:val="24"/>
          <w:highlight w:val="none"/>
          <w:lang w:val="zh-CN"/>
        </w:rPr>
      </w:pPr>
    </w:p>
    <w:p w14:paraId="1C7F643E">
      <w:pPr>
        <w:autoSpaceDE w:val="0"/>
        <w:autoSpaceDN w:val="0"/>
        <w:spacing w:line="360" w:lineRule="auto"/>
        <w:jc w:val="right"/>
        <w:rPr>
          <w:rFonts w:hint="eastAsia"/>
          <w:b/>
          <w:bCs/>
          <w:color w:val="auto"/>
          <w:sz w:val="24"/>
          <w:szCs w:val="24"/>
          <w:highlight w:val="none"/>
          <w:lang w:val="zh-CN"/>
        </w:rPr>
      </w:pPr>
      <w:r>
        <w:rPr>
          <w:rFonts w:hint="eastAsia"/>
          <w:b/>
          <w:bCs/>
          <w:color w:val="auto"/>
          <w:sz w:val="24"/>
          <w:szCs w:val="24"/>
          <w:highlight w:val="none"/>
          <w:lang w:val="zh-CN"/>
        </w:rPr>
        <w:t xml:space="preserve">供应商：           </w:t>
      </w:r>
      <w:r>
        <w:rPr>
          <w:rFonts w:hint="eastAsia"/>
          <w:b/>
          <w:bCs/>
          <w:color w:val="auto"/>
          <w:sz w:val="24"/>
          <w:szCs w:val="24"/>
          <w:highlight w:val="none"/>
        </w:rPr>
        <w:t xml:space="preserve">           </w:t>
      </w:r>
      <w:r>
        <w:rPr>
          <w:rFonts w:hint="eastAsia"/>
          <w:b/>
          <w:bCs/>
          <w:color w:val="auto"/>
          <w:sz w:val="24"/>
          <w:szCs w:val="24"/>
          <w:highlight w:val="none"/>
          <w:lang w:val="zh-CN"/>
        </w:rPr>
        <w:t xml:space="preserve">  （公章）</w:t>
      </w:r>
    </w:p>
    <w:p w14:paraId="6D938C1B">
      <w:pPr>
        <w:autoSpaceDE w:val="0"/>
        <w:autoSpaceDN w:val="0"/>
        <w:spacing w:line="360" w:lineRule="auto"/>
        <w:jc w:val="right"/>
        <w:rPr>
          <w:rFonts w:hint="eastAsia"/>
          <w:b/>
          <w:bCs/>
          <w:color w:val="auto"/>
          <w:sz w:val="24"/>
          <w:szCs w:val="24"/>
          <w:highlight w:val="none"/>
          <w:lang w:val="zh-CN"/>
        </w:rPr>
      </w:pPr>
      <w:r>
        <w:rPr>
          <w:rFonts w:hint="eastAsia"/>
          <w:b/>
          <w:bCs/>
          <w:color w:val="auto"/>
          <w:sz w:val="24"/>
          <w:szCs w:val="24"/>
          <w:highlight w:val="none"/>
          <w:lang w:val="zh-CN"/>
        </w:rPr>
        <w:t xml:space="preserve">法定代表人或委托代理人：        </w:t>
      </w:r>
      <w:r>
        <w:rPr>
          <w:rFonts w:hint="eastAsia" w:hAnsi="Cambria"/>
          <w:b/>
          <w:bCs/>
          <w:color w:val="auto"/>
          <w:sz w:val="24"/>
          <w:szCs w:val="24"/>
          <w:highlight w:val="none"/>
          <w:lang w:val="zh-CN"/>
        </w:rPr>
        <w:t>（签字</w:t>
      </w:r>
      <w:r>
        <w:rPr>
          <w:rFonts w:hint="eastAsia" w:hAnsi="Cambria"/>
          <w:b/>
          <w:bCs/>
          <w:color w:val="auto"/>
          <w:sz w:val="24"/>
          <w:szCs w:val="24"/>
          <w:highlight w:val="none"/>
        </w:rPr>
        <w:t>或盖章</w:t>
      </w:r>
      <w:r>
        <w:rPr>
          <w:rFonts w:hint="eastAsia" w:hAnsi="Cambria"/>
          <w:b/>
          <w:bCs/>
          <w:color w:val="auto"/>
          <w:sz w:val="24"/>
          <w:szCs w:val="24"/>
          <w:highlight w:val="none"/>
          <w:lang w:val="zh-CN"/>
        </w:rPr>
        <w:t>）</w:t>
      </w:r>
    </w:p>
    <w:p w14:paraId="6D32C027">
      <w:pPr>
        <w:rPr>
          <w:rFonts w:hint="eastAsia" w:ascii="仿宋_GB2312" w:hAnsi="宋体" w:eastAsia="仿宋_GB2312"/>
          <w:b/>
          <w:sz w:val="52"/>
          <w:szCs w:val="52"/>
          <w:highlight w:val="none"/>
        </w:rPr>
      </w:pPr>
      <w:bookmarkStart w:id="551" w:name="_Toc105511206"/>
      <w:bookmarkStart w:id="552" w:name="_Toc430937687"/>
      <w:bookmarkStart w:id="553" w:name="_Toc1224"/>
      <w:r>
        <w:rPr>
          <w:rFonts w:hint="eastAsia" w:ascii="仿宋_GB2312" w:hAnsi="宋体" w:eastAsia="仿宋_GB2312"/>
          <w:b/>
          <w:sz w:val="52"/>
          <w:szCs w:val="52"/>
          <w:highlight w:val="none"/>
        </w:rPr>
        <w:br w:type="page"/>
      </w:r>
    </w:p>
    <w:p w14:paraId="428FA611">
      <w:pPr>
        <w:spacing w:line="360" w:lineRule="auto"/>
        <w:rPr>
          <w:rFonts w:hint="eastAsia" w:ascii="宋体" w:hAnsi="宋体" w:cs="宋体"/>
          <w:b/>
          <w:bCs/>
          <w:sz w:val="36"/>
          <w:szCs w:val="36"/>
          <w:highlight w:val="none"/>
        </w:rPr>
      </w:pPr>
    </w:p>
    <w:p w14:paraId="45B4AFB4">
      <w:pPr>
        <w:spacing w:line="360" w:lineRule="auto"/>
        <w:rPr>
          <w:rFonts w:hint="eastAsia" w:ascii="宋体" w:hAnsi="宋体" w:cs="宋体"/>
          <w:b/>
          <w:bCs/>
          <w:sz w:val="36"/>
          <w:szCs w:val="36"/>
          <w:highlight w:val="none"/>
        </w:rPr>
      </w:pPr>
    </w:p>
    <w:p w14:paraId="5C2BCD63">
      <w:pPr>
        <w:spacing w:line="360" w:lineRule="auto"/>
        <w:jc w:val="center"/>
        <w:rPr>
          <w:rFonts w:hint="eastAsia" w:ascii="宋体" w:hAnsi="宋体" w:cs="宋体"/>
          <w:b/>
          <w:bCs/>
          <w:sz w:val="72"/>
          <w:szCs w:val="72"/>
          <w:highlight w:val="none"/>
        </w:rPr>
      </w:pPr>
      <w:r>
        <w:rPr>
          <w:rFonts w:hint="eastAsia" w:ascii="宋体" w:hAnsi="宋体" w:cs="宋体"/>
          <w:b/>
          <w:bCs/>
          <w:sz w:val="72"/>
          <w:szCs w:val="72"/>
          <w:highlight w:val="none"/>
        </w:rPr>
        <w:t>响应文件</w:t>
      </w:r>
    </w:p>
    <w:p w14:paraId="57309305">
      <w:pPr>
        <w:autoSpaceDE w:val="0"/>
        <w:autoSpaceDN w:val="0"/>
        <w:spacing w:line="360" w:lineRule="auto"/>
        <w:jc w:val="center"/>
        <w:rPr>
          <w:rFonts w:hint="eastAsia" w:ascii="宋体" w:hAnsi="宋体" w:cs="宋体"/>
          <w:sz w:val="36"/>
          <w:szCs w:val="36"/>
          <w:highlight w:val="none"/>
          <w:lang w:val="zh-CN"/>
        </w:rPr>
      </w:pPr>
      <w:r>
        <w:rPr>
          <w:rFonts w:hint="eastAsia" w:ascii="宋体" w:hAnsi="宋体" w:cs="宋体"/>
          <w:b/>
          <w:bCs/>
          <w:sz w:val="36"/>
          <w:szCs w:val="36"/>
          <w:highlight w:val="none"/>
          <w:lang w:val="zh-CN"/>
        </w:rPr>
        <w:t>（</w:t>
      </w:r>
      <w:r>
        <w:rPr>
          <w:rFonts w:hint="eastAsia" w:ascii="宋体" w:hAnsi="宋体" w:cs="宋体"/>
          <w:b/>
          <w:bCs/>
          <w:sz w:val="36"/>
          <w:szCs w:val="36"/>
          <w:highlight w:val="none"/>
        </w:rPr>
        <w:t>符合性审查及技术商务部分</w:t>
      </w:r>
      <w:r>
        <w:rPr>
          <w:rFonts w:hint="eastAsia" w:ascii="宋体" w:hAnsi="宋体" w:cs="宋体"/>
          <w:b/>
          <w:bCs/>
          <w:sz w:val="36"/>
          <w:szCs w:val="36"/>
          <w:highlight w:val="none"/>
          <w:lang w:val="zh-CN"/>
        </w:rPr>
        <w:t>）</w:t>
      </w:r>
    </w:p>
    <w:p w14:paraId="39C7E8EF">
      <w:pPr>
        <w:adjustRightInd w:val="0"/>
        <w:spacing w:line="360" w:lineRule="auto"/>
        <w:textAlignment w:val="baseline"/>
        <w:rPr>
          <w:rFonts w:hint="eastAsia" w:ascii="宋体" w:hAnsi="宋体" w:cs="宋体"/>
          <w:b/>
          <w:bCs/>
          <w:sz w:val="36"/>
          <w:szCs w:val="36"/>
          <w:highlight w:val="none"/>
        </w:rPr>
      </w:pPr>
    </w:p>
    <w:p w14:paraId="2A2FE76D">
      <w:pPr>
        <w:adjustRightInd w:val="0"/>
        <w:spacing w:line="360" w:lineRule="auto"/>
        <w:textAlignment w:val="baseline"/>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rPr>
        <w:t>采购项目编号：</w:t>
      </w:r>
      <w:r>
        <w:rPr>
          <w:rFonts w:hint="eastAsia" w:ascii="宋体" w:hAnsi="宋体" w:cs="宋体"/>
          <w:b/>
          <w:bCs/>
          <w:sz w:val="36"/>
          <w:szCs w:val="36"/>
          <w:highlight w:val="none"/>
          <w:lang w:eastAsia="zh-CN"/>
        </w:rPr>
        <w:t>青海鼎誉竞磋（服务）2024-050</w:t>
      </w:r>
    </w:p>
    <w:p w14:paraId="2FBB50CF">
      <w:pPr>
        <w:adjustRightInd w:val="0"/>
        <w:spacing w:line="360" w:lineRule="auto"/>
        <w:ind w:left="2530" w:hanging="2530" w:hangingChars="700"/>
        <w:textAlignment w:val="baseline"/>
        <w:rPr>
          <w:rFonts w:hint="eastAsia" w:ascii="宋体" w:hAnsi="宋体" w:cs="宋体"/>
          <w:b/>
          <w:bCs/>
          <w:sz w:val="36"/>
          <w:szCs w:val="36"/>
          <w:highlight w:val="none"/>
        </w:rPr>
      </w:pPr>
    </w:p>
    <w:p w14:paraId="135683C6">
      <w:pPr>
        <w:adjustRightInd w:val="0"/>
        <w:spacing w:line="360" w:lineRule="auto"/>
        <w:ind w:left="2530" w:hanging="2530" w:hangingChars="700"/>
        <w:textAlignment w:val="baseline"/>
        <w:rPr>
          <w:rFonts w:hint="eastAsia" w:ascii="宋体" w:hAnsi="宋体" w:cs="宋体"/>
          <w:b/>
          <w:bCs/>
          <w:sz w:val="36"/>
          <w:szCs w:val="36"/>
          <w:highlight w:val="none"/>
          <w:lang w:eastAsia="zh-CN"/>
        </w:rPr>
      </w:pPr>
      <w:r>
        <w:rPr>
          <w:rFonts w:hint="eastAsia" w:ascii="宋体" w:hAnsi="宋体" w:cs="宋体"/>
          <w:b/>
          <w:bCs/>
          <w:sz w:val="36"/>
          <w:szCs w:val="36"/>
          <w:highlight w:val="none"/>
        </w:rPr>
        <w:t>采购项目名称：</w:t>
      </w:r>
      <w:r>
        <w:rPr>
          <w:rFonts w:hint="eastAsia" w:ascii="宋体" w:hAnsi="宋体" w:cs="宋体"/>
          <w:b/>
          <w:bCs/>
          <w:sz w:val="36"/>
          <w:szCs w:val="36"/>
          <w:highlight w:val="none"/>
          <w:lang w:eastAsia="zh-CN"/>
        </w:rPr>
        <w:t>青海省西宁市湟源县2024年河湟地区生态保护修复和水土流失综合治理草原改良项目</w:t>
      </w:r>
    </w:p>
    <w:p w14:paraId="75F2B5AF">
      <w:pPr>
        <w:adjustRightInd w:val="0"/>
        <w:spacing w:line="360" w:lineRule="auto"/>
        <w:ind w:left="2530" w:hanging="2530" w:hangingChars="700"/>
        <w:textAlignment w:val="baseline"/>
        <w:rPr>
          <w:rFonts w:hint="eastAsia" w:ascii="宋体" w:hAnsi="宋体" w:cs="宋体"/>
          <w:b/>
          <w:bCs/>
          <w:sz w:val="36"/>
          <w:szCs w:val="36"/>
          <w:highlight w:val="none"/>
        </w:rPr>
      </w:pPr>
    </w:p>
    <w:p w14:paraId="58A4C4E3">
      <w:pPr>
        <w:adjustRightInd w:val="0"/>
        <w:spacing w:line="360" w:lineRule="auto"/>
        <w:ind w:left="2530" w:hanging="2530" w:hangingChars="700"/>
        <w:textAlignment w:val="baseline"/>
        <w:rPr>
          <w:rFonts w:hint="eastAsia" w:ascii="宋体" w:hAnsi="宋体" w:eastAsia="宋体" w:cs="宋体"/>
          <w:b/>
          <w:bCs/>
          <w:sz w:val="36"/>
          <w:szCs w:val="36"/>
          <w:highlight w:val="none"/>
          <w:lang w:val="en-US" w:eastAsia="zh-CN"/>
        </w:rPr>
      </w:pPr>
      <w:r>
        <w:rPr>
          <w:rFonts w:hint="eastAsia" w:ascii="宋体" w:hAnsi="宋体" w:cs="宋体"/>
          <w:b/>
          <w:bCs/>
          <w:sz w:val="36"/>
          <w:szCs w:val="36"/>
          <w:highlight w:val="none"/>
        </w:rPr>
        <w:t>包      号：</w:t>
      </w:r>
      <w:r>
        <w:rPr>
          <w:rFonts w:hint="eastAsia" w:ascii="宋体" w:hAnsi="宋体" w:cs="宋体"/>
          <w:b/>
          <w:bCs/>
          <w:sz w:val="36"/>
          <w:szCs w:val="36"/>
          <w:highlight w:val="none"/>
          <w:lang w:val="en-US" w:eastAsia="zh-CN"/>
        </w:rPr>
        <w:t>/</w:t>
      </w:r>
    </w:p>
    <w:p w14:paraId="04EB3876">
      <w:pPr>
        <w:adjustRightInd w:val="0"/>
        <w:spacing w:line="360" w:lineRule="auto"/>
        <w:textAlignment w:val="baseline"/>
        <w:rPr>
          <w:rFonts w:hint="eastAsia" w:ascii="宋体" w:hAnsi="宋体" w:cs="宋体"/>
          <w:b/>
          <w:bCs/>
          <w:sz w:val="36"/>
          <w:szCs w:val="36"/>
          <w:highlight w:val="none"/>
        </w:rPr>
      </w:pPr>
    </w:p>
    <w:p w14:paraId="231AC97A">
      <w:pPr>
        <w:adjustRightInd w:val="0"/>
        <w:spacing w:line="360" w:lineRule="auto"/>
        <w:textAlignment w:val="baseline"/>
        <w:rPr>
          <w:rFonts w:hint="eastAsia" w:ascii="宋体" w:hAnsi="宋体" w:cs="宋体"/>
          <w:b/>
          <w:bCs/>
          <w:sz w:val="36"/>
          <w:szCs w:val="36"/>
          <w:highlight w:val="none"/>
        </w:rPr>
      </w:pPr>
      <w:r>
        <w:rPr>
          <w:rFonts w:hint="eastAsia" w:ascii="宋体" w:hAnsi="宋体" w:cs="宋体"/>
          <w:b/>
          <w:bCs/>
          <w:sz w:val="36"/>
          <w:szCs w:val="36"/>
          <w:highlight w:val="none"/>
        </w:rPr>
        <w:t>供应商名称：</w:t>
      </w:r>
    </w:p>
    <w:p w14:paraId="25EDF44E">
      <w:pPr>
        <w:adjustRightInd w:val="0"/>
        <w:spacing w:line="360" w:lineRule="auto"/>
        <w:textAlignment w:val="baseline"/>
        <w:rPr>
          <w:rFonts w:hint="eastAsia" w:ascii="宋体" w:hAnsi="宋体" w:cs="宋体"/>
          <w:b/>
          <w:bCs/>
          <w:sz w:val="36"/>
          <w:szCs w:val="36"/>
          <w:highlight w:val="none"/>
        </w:rPr>
      </w:pPr>
    </w:p>
    <w:p w14:paraId="2FE710BF">
      <w:pPr>
        <w:spacing w:line="360" w:lineRule="auto"/>
        <w:ind w:firstLine="643"/>
        <w:jc w:val="center"/>
        <w:rPr>
          <w:rFonts w:hint="eastAsia" w:ascii="宋体" w:hAnsi="宋体" w:cs="宋体"/>
          <w:b/>
          <w:bCs/>
          <w:sz w:val="32"/>
          <w:szCs w:val="32"/>
          <w:highlight w:val="none"/>
        </w:rPr>
      </w:pPr>
      <w:r>
        <w:rPr>
          <w:rFonts w:hint="eastAsia" w:ascii="宋体" w:hAnsi="宋体" w:cs="宋体"/>
          <w:b/>
          <w:bCs/>
          <w:sz w:val="32"/>
          <w:szCs w:val="32"/>
          <w:highlight w:val="none"/>
        </w:rPr>
        <w:t>供应商：</w:t>
      </w:r>
      <w:r>
        <w:rPr>
          <w:rFonts w:hint="eastAsia" w:ascii="宋体" w:hAnsi="宋体" w:cs="宋体"/>
          <w:sz w:val="28"/>
          <w:szCs w:val="28"/>
          <w:highlight w:val="none"/>
          <w:u w:val="single"/>
        </w:rPr>
        <w:t xml:space="preserve">       </w:t>
      </w:r>
      <w:r>
        <w:rPr>
          <w:rFonts w:hint="eastAsia" w:ascii="宋体" w:hAnsi="宋体" w:cs="宋体"/>
          <w:b/>
          <w:bCs/>
          <w:sz w:val="32"/>
          <w:szCs w:val="32"/>
          <w:highlight w:val="none"/>
        </w:rPr>
        <w:t>（公章）</w:t>
      </w:r>
    </w:p>
    <w:p w14:paraId="38F5BF99">
      <w:pPr>
        <w:spacing w:line="360" w:lineRule="auto"/>
        <w:ind w:firstLine="643"/>
        <w:jc w:val="center"/>
        <w:rPr>
          <w:rFonts w:hint="eastAsia" w:ascii="宋体" w:hAnsi="宋体" w:cs="宋体"/>
          <w:b/>
          <w:bCs/>
          <w:sz w:val="32"/>
          <w:szCs w:val="32"/>
          <w:highlight w:val="none"/>
        </w:rPr>
      </w:pPr>
      <w:r>
        <w:rPr>
          <w:rFonts w:hint="eastAsia" w:ascii="宋体" w:hAnsi="宋体" w:cs="宋体"/>
          <w:b/>
          <w:bCs/>
          <w:sz w:val="32"/>
          <w:szCs w:val="32"/>
          <w:highlight w:val="none"/>
        </w:rPr>
        <w:t>法定代表人或委托代理人：</w:t>
      </w:r>
      <w:r>
        <w:rPr>
          <w:rFonts w:hint="eastAsia" w:ascii="宋体" w:hAnsi="宋体" w:cs="宋体"/>
          <w:sz w:val="28"/>
          <w:szCs w:val="28"/>
          <w:highlight w:val="none"/>
          <w:u w:val="single"/>
        </w:rPr>
        <w:t xml:space="preserve">       </w:t>
      </w:r>
      <w:r>
        <w:rPr>
          <w:rFonts w:hint="eastAsia" w:ascii="宋体" w:hAnsi="宋体" w:cs="宋体"/>
          <w:b/>
          <w:bCs/>
          <w:sz w:val="32"/>
          <w:szCs w:val="32"/>
          <w:highlight w:val="none"/>
        </w:rPr>
        <w:t>（签字或盖章）</w:t>
      </w:r>
    </w:p>
    <w:p w14:paraId="0D0F0DBA">
      <w:pPr>
        <w:wordWrap w:val="0"/>
        <w:spacing w:line="360" w:lineRule="auto"/>
        <w:jc w:val="center"/>
        <w:rPr>
          <w:rFonts w:hint="eastAsia" w:ascii="宋体" w:hAnsi="宋体" w:cs="宋体"/>
          <w:b/>
          <w:bCs/>
          <w:sz w:val="32"/>
          <w:szCs w:val="32"/>
          <w:highlight w:val="none"/>
        </w:rPr>
      </w:pPr>
    </w:p>
    <w:p w14:paraId="141A6D63">
      <w:pPr>
        <w:wordWrap w:val="0"/>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年   月  日</w:t>
      </w:r>
    </w:p>
    <w:p w14:paraId="4FB007AE">
      <w:pPr>
        <w:rPr>
          <w:rFonts w:hint="eastAsia" w:ascii="仿宋_GB2312" w:hAnsi="宋体" w:eastAsia="仿宋_GB2312"/>
          <w:b/>
          <w:sz w:val="52"/>
          <w:szCs w:val="52"/>
          <w:highlight w:val="none"/>
        </w:rPr>
      </w:pPr>
      <w:r>
        <w:rPr>
          <w:rFonts w:hint="eastAsia" w:ascii="仿宋_GB2312" w:hAnsi="宋体" w:eastAsia="仿宋_GB2312"/>
          <w:b/>
          <w:sz w:val="52"/>
          <w:szCs w:val="52"/>
          <w:highlight w:val="none"/>
        </w:rPr>
        <w:br w:type="page"/>
      </w:r>
    </w:p>
    <w:p w14:paraId="05804509">
      <w:pPr>
        <w:pStyle w:val="18"/>
        <w:rPr>
          <w:rFonts w:hint="eastAsia"/>
        </w:rPr>
      </w:pPr>
    </w:p>
    <w:p w14:paraId="53E2E117">
      <w:pPr>
        <w:pStyle w:val="17"/>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1"/>
        <w:rPr>
          <w:rFonts w:hint="eastAsia" w:ascii="宋体" w:hAnsi="宋体" w:cs="宋体"/>
          <w:sz w:val="24"/>
          <w:szCs w:val="24"/>
          <w:highlight w:val="none"/>
        </w:rPr>
      </w:pPr>
      <w:bookmarkStart w:id="554" w:name="_Toc7196"/>
      <w:r>
        <w:rPr>
          <w:rFonts w:hint="eastAsia" w:ascii="宋体" w:hAnsi="宋体" w:cs="宋体"/>
          <w:sz w:val="24"/>
          <w:szCs w:val="24"/>
          <w:highlight w:val="none"/>
        </w:rPr>
        <w:t>附件</w:t>
      </w:r>
      <w:r>
        <w:rPr>
          <w:rFonts w:hint="eastAsia" w:ascii="宋体" w:hAnsi="宋体" w:cs="宋体"/>
          <w:sz w:val="24"/>
          <w:szCs w:val="24"/>
          <w:highlight w:val="none"/>
          <w:lang w:val="en-US" w:eastAsia="zh-CN"/>
        </w:rPr>
        <w:t>12</w:t>
      </w:r>
      <w:r>
        <w:rPr>
          <w:rFonts w:hint="eastAsia" w:ascii="宋体" w:hAnsi="宋体" w:cs="宋体"/>
          <w:sz w:val="24"/>
          <w:szCs w:val="24"/>
          <w:highlight w:val="none"/>
          <w:lang w:val="zh-CN"/>
        </w:rPr>
        <w:t>：竞争性磋商首次报价表</w:t>
      </w:r>
      <w:bookmarkEnd w:id="551"/>
      <w:bookmarkEnd w:id="554"/>
    </w:p>
    <w:p w14:paraId="00ACE1F9">
      <w:pPr>
        <w:jc w:val="center"/>
        <w:rPr>
          <w:rFonts w:hint="eastAsia" w:ascii="宋体" w:hAnsi="宋体"/>
          <w:b/>
          <w:sz w:val="28"/>
          <w:szCs w:val="28"/>
          <w:highlight w:val="none"/>
        </w:rPr>
      </w:pPr>
      <w:r>
        <w:rPr>
          <w:rFonts w:hint="eastAsia" w:ascii="宋体" w:hAnsi="宋体"/>
          <w:b/>
          <w:sz w:val="28"/>
          <w:szCs w:val="28"/>
          <w:highlight w:val="none"/>
        </w:rPr>
        <w:t>竞争性磋商首次报价表</w:t>
      </w:r>
    </w:p>
    <w:p w14:paraId="6DA1CE9C">
      <w:pPr>
        <w:spacing w:line="360" w:lineRule="auto"/>
        <w:ind w:right="480"/>
        <w:jc w:val="left"/>
        <w:rPr>
          <w:rFonts w:hint="eastAsia" w:ascii="宋体" w:hAnsi="宋体"/>
          <w:sz w:val="24"/>
          <w:highlight w:val="none"/>
        </w:rPr>
      </w:pPr>
    </w:p>
    <w:p w14:paraId="19F88947">
      <w:pPr>
        <w:spacing w:line="360" w:lineRule="auto"/>
        <w:ind w:right="480" w:firstLine="880" w:firstLineChars="400"/>
        <w:jc w:val="left"/>
        <w:rPr>
          <w:rFonts w:hint="eastAsia" w:ascii="宋体" w:hAnsi="宋体"/>
          <w:b/>
          <w:sz w:val="22"/>
          <w:szCs w:val="22"/>
          <w:highlight w:val="none"/>
        </w:rPr>
      </w:pPr>
      <w:r>
        <w:rPr>
          <w:rFonts w:hint="eastAsia" w:ascii="宋体" w:hAnsi="宋体"/>
          <w:sz w:val="22"/>
          <w:szCs w:val="22"/>
          <w:highlight w:val="none"/>
        </w:rPr>
        <w:t xml:space="preserve">供应商名称：                </w:t>
      </w:r>
      <w:r>
        <w:rPr>
          <w:rFonts w:hint="eastAsia" w:ascii="宋体" w:hAnsi="宋体"/>
          <w:sz w:val="22"/>
          <w:szCs w:val="22"/>
          <w:highlight w:val="none"/>
          <w:lang w:val="en-US" w:eastAsia="zh-CN"/>
        </w:rPr>
        <w:t xml:space="preserve">                                 </w:t>
      </w:r>
      <w:r>
        <w:rPr>
          <w:rFonts w:hint="eastAsia" w:ascii="宋体" w:hAnsi="宋体"/>
          <w:sz w:val="22"/>
          <w:szCs w:val="22"/>
          <w:highlight w:val="none"/>
        </w:rPr>
        <w:t>单位：</w:t>
      </w:r>
      <w:r>
        <w:rPr>
          <w:rFonts w:hint="eastAsia" w:ascii="宋体" w:hAnsi="宋体"/>
          <w:bCs/>
          <w:sz w:val="22"/>
          <w:szCs w:val="22"/>
          <w:highlight w:val="none"/>
        </w:rPr>
        <w:t>人民币(元)</w:t>
      </w:r>
    </w:p>
    <w:tbl>
      <w:tblPr>
        <w:tblStyle w:val="20"/>
        <w:tblpPr w:leftFromText="180" w:rightFromText="180" w:vertAnchor="text" w:horzAnchor="margin" w:tblpX="456"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3827"/>
        <w:gridCol w:w="2106"/>
        <w:gridCol w:w="1111"/>
      </w:tblGrid>
      <w:tr w14:paraId="0FCB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108" w:type="dxa"/>
            <w:noWrap w:val="0"/>
            <w:vAlign w:val="center"/>
          </w:tcPr>
          <w:p w14:paraId="2C17747E">
            <w:pPr>
              <w:adjustRightInd w:val="0"/>
              <w:spacing w:line="360" w:lineRule="auto"/>
              <w:jc w:val="center"/>
              <w:textAlignment w:val="baseline"/>
              <w:rPr>
                <w:rFonts w:hint="eastAsia" w:ascii="宋体" w:hAnsi="宋体" w:eastAsia="宋体"/>
                <w:b/>
                <w:sz w:val="22"/>
                <w:szCs w:val="22"/>
                <w:highlight w:val="none"/>
                <w:lang w:eastAsia="zh-CN"/>
              </w:rPr>
            </w:pPr>
            <w:r>
              <w:rPr>
                <w:rFonts w:hint="eastAsia" w:ascii="宋体" w:hAnsi="宋体"/>
                <w:b/>
                <w:sz w:val="22"/>
                <w:szCs w:val="22"/>
                <w:highlight w:val="none"/>
              </w:rPr>
              <w:t>项目名称</w:t>
            </w:r>
          </w:p>
        </w:tc>
        <w:tc>
          <w:tcPr>
            <w:tcW w:w="3827" w:type="dxa"/>
            <w:noWrap w:val="0"/>
            <w:vAlign w:val="center"/>
          </w:tcPr>
          <w:p w14:paraId="4DF02C15">
            <w:pPr>
              <w:adjustRightInd w:val="0"/>
              <w:spacing w:line="360" w:lineRule="auto"/>
              <w:ind w:firstLine="482"/>
              <w:jc w:val="center"/>
              <w:textAlignment w:val="baseline"/>
              <w:rPr>
                <w:rFonts w:hint="eastAsia" w:ascii="宋体" w:hAnsi="宋体"/>
                <w:b/>
                <w:sz w:val="22"/>
                <w:szCs w:val="22"/>
                <w:highlight w:val="none"/>
              </w:rPr>
            </w:pPr>
            <w:r>
              <w:rPr>
                <w:rFonts w:hint="eastAsia" w:ascii="宋体" w:hAnsi="宋体"/>
                <w:b/>
                <w:sz w:val="22"/>
                <w:szCs w:val="22"/>
                <w:highlight w:val="none"/>
              </w:rPr>
              <w:t>竞争性磋商首次报价</w:t>
            </w:r>
          </w:p>
        </w:tc>
        <w:tc>
          <w:tcPr>
            <w:tcW w:w="2106" w:type="dxa"/>
            <w:noWrap w:val="0"/>
            <w:vAlign w:val="center"/>
          </w:tcPr>
          <w:p w14:paraId="7545976F">
            <w:pPr>
              <w:adjustRightInd w:val="0"/>
              <w:spacing w:line="360" w:lineRule="auto"/>
              <w:ind w:left="255" w:leftChars="16" w:hanging="221" w:hangingChars="100"/>
              <w:jc w:val="center"/>
              <w:textAlignment w:val="baseline"/>
              <w:rPr>
                <w:rFonts w:hint="eastAsia" w:ascii="宋体" w:hAnsi="宋体" w:eastAsia="宋体"/>
                <w:b/>
                <w:sz w:val="22"/>
                <w:szCs w:val="22"/>
                <w:highlight w:val="none"/>
                <w:lang w:eastAsia="zh-CN"/>
              </w:rPr>
            </w:pPr>
            <w:r>
              <w:rPr>
                <w:rFonts w:hint="eastAsia" w:ascii="宋体" w:hAnsi="宋体"/>
                <w:b/>
                <w:sz w:val="22"/>
                <w:szCs w:val="22"/>
                <w:highlight w:val="none"/>
                <w:lang w:eastAsia="zh-CN"/>
              </w:rPr>
              <w:t>服务期</w:t>
            </w:r>
          </w:p>
        </w:tc>
        <w:tc>
          <w:tcPr>
            <w:tcW w:w="1111" w:type="dxa"/>
            <w:noWrap w:val="0"/>
            <w:vAlign w:val="center"/>
          </w:tcPr>
          <w:p w14:paraId="542CB42F">
            <w:pPr>
              <w:adjustRightInd w:val="0"/>
              <w:spacing w:line="360" w:lineRule="auto"/>
              <w:jc w:val="center"/>
              <w:textAlignment w:val="baseline"/>
              <w:rPr>
                <w:rFonts w:hint="eastAsia" w:ascii="宋体" w:hAnsi="宋体"/>
                <w:b/>
                <w:sz w:val="22"/>
                <w:szCs w:val="22"/>
                <w:highlight w:val="none"/>
              </w:rPr>
            </w:pPr>
            <w:r>
              <w:rPr>
                <w:rFonts w:hint="eastAsia" w:ascii="宋体" w:hAnsi="宋体"/>
                <w:b/>
                <w:sz w:val="22"/>
                <w:szCs w:val="22"/>
                <w:highlight w:val="none"/>
              </w:rPr>
              <w:t>备注</w:t>
            </w:r>
          </w:p>
        </w:tc>
      </w:tr>
      <w:tr w14:paraId="53B6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trPr>
        <w:tc>
          <w:tcPr>
            <w:tcW w:w="2108" w:type="dxa"/>
            <w:noWrap w:val="0"/>
            <w:vAlign w:val="center"/>
          </w:tcPr>
          <w:p w14:paraId="0F354622">
            <w:pPr>
              <w:adjustRightInd w:val="0"/>
              <w:spacing w:line="360" w:lineRule="auto"/>
              <w:ind w:firstLine="482"/>
              <w:textAlignment w:val="baseline"/>
              <w:rPr>
                <w:rFonts w:hint="eastAsia" w:ascii="宋体" w:hAnsi="宋体"/>
                <w:b/>
                <w:bCs/>
                <w:sz w:val="22"/>
                <w:szCs w:val="22"/>
                <w:highlight w:val="none"/>
              </w:rPr>
            </w:pPr>
          </w:p>
        </w:tc>
        <w:tc>
          <w:tcPr>
            <w:tcW w:w="3827" w:type="dxa"/>
            <w:noWrap w:val="0"/>
            <w:vAlign w:val="center"/>
          </w:tcPr>
          <w:p w14:paraId="12548159">
            <w:pPr>
              <w:adjustRightInd w:val="0"/>
              <w:spacing w:line="360" w:lineRule="auto"/>
              <w:textAlignment w:val="baseline"/>
              <w:rPr>
                <w:rFonts w:hint="eastAsia" w:ascii="宋体" w:hAnsi="宋体"/>
                <w:b/>
                <w:sz w:val="22"/>
                <w:szCs w:val="22"/>
                <w:highlight w:val="none"/>
              </w:rPr>
            </w:pPr>
          </w:p>
        </w:tc>
        <w:tc>
          <w:tcPr>
            <w:tcW w:w="2106" w:type="dxa"/>
            <w:noWrap w:val="0"/>
            <w:vAlign w:val="top"/>
          </w:tcPr>
          <w:p w14:paraId="6C5126F8">
            <w:pPr>
              <w:adjustRightInd w:val="0"/>
              <w:spacing w:line="360" w:lineRule="auto"/>
              <w:textAlignment w:val="baseline"/>
              <w:rPr>
                <w:rFonts w:hint="eastAsia" w:ascii="宋体" w:hAnsi="宋体"/>
                <w:b/>
                <w:sz w:val="22"/>
                <w:szCs w:val="22"/>
                <w:highlight w:val="none"/>
              </w:rPr>
            </w:pPr>
          </w:p>
        </w:tc>
        <w:tc>
          <w:tcPr>
            <w:tcW w:w="1111" w:type="dxa"/>
            <w:noWrap w:val="0"/>
            <w:vAlign w:val="top"/>
          </w:tcPr>
          <w:p w14:paraId="2DDA8374">
            <w:pPr>
              <w:adjustRightInd w:val="0"/>
              <w:spacing w:line="360" w:lineRule="auto"/>
              <w:textAlignment w:val="baseline"/>
              <w:rPr>
                <w:rFonts w:hint="eastAsia" w:ascii="宋体" w:hAnsi="宋体"/>
                <w:b/>
                <w:sz w:val="22"/>
                <w:szCs w:val="22"/>
                <w:highlight w:val="none"/>
              </w:rPr>
            </w:pPr>
          </w:p>
        </w:tc>
      </w:tr>
      <w:tr w14:paraId="15C8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9152" w:type="dxa"/>
            <w:gridSpan w:val="4"/>
            <w:noWrap w:val="0"/>
            <w:vAlign w:val="center"/>
          </w:tcPr>
          <w:p w14:paraId="4993D0AA">
            <w:pPr>
              <w:adjustRightInd w:val="0"/>
              <w:spacing w:line="360" w:lineRule="auto"/>
              <w:textAlignment w:val="baseline"/>
              <w:rPr>
                <w:rFonts w:hint="eastAsia" w:ascii="宋体" w:hAnsi="宋体"/>
                <w:b/>
                <w:sz w:val="22"/>
                <w:szCs w:val="22"/>
                <w:highlight w:val="none"/>
              </w:rPr>
            </w:pPr>
            <w:r>
              <w:rPr>
                <w:rFonts w:hint="eastAsia" w:ascii="宋体" w:hAnsi="宋体"/>
                <w:b/>
                <w:sz w:val="22"/>
                <w:szCs w:val="22"/>
                <w:highlight w:val="none"/>
              </w:rPr>
              <w:t>其他承诺及需要说明的事项：</w:t>
            </w:r>
          </w:p>
        </w:tc>
      </w:tr>
    </w:tbl>
    <w:p w14:paraId="2808892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Times New Roman"/>
          <w:color w:val="auto"/>
          <w:sz w:val="24"/>
          <w:highlight w:val="none"/>
        </w:rPr>
      </w:pPr>
      <w:r>
        <w:rPr>
          <w:rFonts w:hint="eastAsia" w:ascii="宋体" w:hAnsi="宋体"/>
          <w:b/>
          <w:color w:val="auto"/>
          <w:sz w:val="24"/>
          <w:highlight w:val="none"/>
        </w:rPr>
        <w:t>注：</w:t>
      </w:r>
      <w:r>
        <w:rPr>
          <w:rFonts w:hint="eastAsia" w:ascii="宋体" w:hAnsi="宋体" w:eastAsia="宋体" w:cs="Times New Roman"/>
          <w:color w:val="auto"/>
          <w:sz w:val="24"/>
          <w:highlight w:val="none"/>
        </w:rPr>
        <w:t>1、填写此表时不得改变表格形式。</w:t>
      </w:r>
    </w:p>
    <w:p w14:paraId="4FC11058">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firstLine="960" w:firstLineChars="400"/>
        <w:textAlignment w:val="baseline"/>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磋商</w:t>
      </w:r>
      <w:r>
        <w:rPr>
          <w:rFonts w:hint="eastAsia" w:ascii="宋体" w:hAnsi="宋体" w:eastAsia="宋体" w:cs="Times New Roman"/>
          <w:color w:val="auto"/>
          <w:sz w:val="24"/>
          <w:highlight w:val="none"/>
          <w:lang w:val="zh-CN" w:eastAsia="zh-CN"/>
        </w:rPr>
        <w:t>报价为</w:t>
      </w:r>
      <w:r>
        <w:rPr>
          <w:rFonts w:hint="eastAsia" w:ascii="宋体" w:hAnsi="宋体" w:eastAsia="宋体" w:cs="Times New Roman"/>
          <w:color w:val="auto"/>
          <w:sz w:val="24"/>
          <w:highlight w:val="none"/>
          <w:lang w:eastAsia="zh-CN"/>
        </w:rPr>
        <w:t>磋商</w:t>
      </w:r>
      <w:r>
        <w:rPr>
          <w:rFonts w:hint="eastAsia" w:ascii="宋体" w:hAnsi="宋体" w:eastAsia="宋体" w:cs="Times New Roman"/>
          <w:color w:val="auto"/>
          <w:sz w:val="24"/>
          <w:highlight w:val="none"/>
          <w:lang w:val="zh-CN" w:eastAsia="zh-CN"/>
        </w:rPr>
        <w:t>总价</w:t>
      </w:r>
      <w:r>
        <w:rPr>
          <w:rFonts w:hint="eastAsia" w:ascii="宋体" w:hAnsi="宋体" w:cs="Times New Roman"/>
          <w:color w:val="auto"/>
          <w:sz w:val="24"/>
          <w:highlight w:val="none"/>
          <w:lang w:val="zh-CN" w:eastAsia="zh-CN"/>
        </w:rPr>
        <w:t>。</w:t>
      </w:r>
      <w:r>
        <w:rPr>
          <w:rFonts w:hint="eastAsia" w:ascii="宋体" w:hAnsi="宋体" w:cs="宋体"/>
          <w:i w:val="0"/>
          <w:iCs w:val="0"/>
          <w:sz w:val="24"/>
          <w:highlight w:val="none"/>
          <w:u w:val="single"/>
          <w:lang w:val="en-US" w:eastAsia="zh-CN"/>
        </w:rPr>
        <w:t>肥料费、包装费、运输费、人工费，机械费、采购代理费、税金及不可预见费等完成本项目的全部费用</w:t>
      </w:r>
      <w:r>
        <w:rPr>
          <w:rFonts w:hint="eastAsia" w:ascii="宋体" w:hAnsi="宋体" w:cs="Times New Roman"/>
          <w:color w:val="auto"/>
          <w:sz w:val="24"/>
          <w:highlight w:val="none"/>
          <w:lang w:val="zh-CN" w:eastAsia="zh-CN"/>
        </w:rPr>
        <w:t>。</w:t>
      </w:r>
    </w:p>
    <w:p w14:paraId="203869DF">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firstLine="960" w:firstLineChars="400"/>
        <w:textAlignment w:val="baseline"/>
        <w:rPr>
          <w:rFonts w:hint="eastAsia" w:ascii="宋体" w:hAnsi="宋体" w:cs="Times New Roman"/>
          <w:color w:val="auto"/>
          <w:sz w:val="24"/>
          <w:highlight w:val="none"/>
          <w:lang w:val="zh-CN" w:eastAsia="zh-CN"/>
        </w:rPr>
      </w:pPr>
      <w:r>
        <w:rPr>
          <w:rFonts w:hint="eastAsia" w:ascii="宋体" w:hAnsi="宋体" w:eastAsia="宋体" w:cs="Times New Roman"/>
          <w:color w:val="auto"/>
          <w:sz w:val="24"/>
          <w:highlight w:val="none"/>
        </w:rPr>
        <w:t>“服务期”是指项目的具体实施期限</w:t>
      </w:r>
      <w:r>
        <w:rPr>
          <w:rFonts w:hint="eastAsia" w:ascii="宋体" w:hAnsi="宋体" w:cs="Times New Roman"/>
          <w:color w:val="auto"/>
          <w:sz w:val="24"/>
          <w:highlight w:val="none"/>
          <w:lang w:eastAsia="zh-CN"/>
        </w:rPr>
        <w:t>，详见磋商文件第六部分（</w:t>
      </w:r>
      <w:r>
        <w:rPr>
          <w:rFonts w:hint="eastAsia" w:ascii="宋体" w:hAnsi="宋体" w:cs="Times New Roman"/>
          <w:color w:val="auto"/>
          <w:sz w:val="24"/>
          <w:highlight w:val="none"/>
          <w:lang w:val="en-US" w:eastAsia="zh-CN"/>
        </w:rPr>
        <w:t>3商务</w:t>
      </w:r>
      <w:r>
        <w:rPr>
          <w:rFonts w:hint="eastAsia" w:ascii="宋体" w:hAnsi="宋体" w:cs="Times New Roman"/>
          <w:color w:val="auto"/>
          <w:sz w:val="24"/>
          <w:highlight w:val="none"/>
          <w:lang w:val="zh-CN" w:eastAsia="zh-CN"/>
        </w:rPr>
        <w:t>要求</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zh-CN" w:eastAsia="zh-CN"/>
        </w:rPr>
        <w:t>；</w:t>
      </w:r>
    </w:p>
    <w:p w14:paraId="5A113D78">
      <w:pPr>
        <w:keepNext w:val="0"/>
        <w:keepLines w:val="0"/>
        <w:pageBreakBefore w:val="0"/>
        <w:widowControl w:val="0"/>
        <w:kinsoku/>
        <w:wordWrap/>
        <w:overflowPunct/>
        <w:topLinePunct w:val="0"/>
        <w:autoSpaceDE/>
        <w:autoSpaceDN/>
        <w:bidi w:val="0"/>
        <w:adjustRightInd w:val="0"/>
        <w:snapToGrid/>
        <w:spacing w:line="360" w:lineRule="auto"/>
        <w:ind w:firstLine="960" w:firstLineChars="400"/>
        <w:textAlignment w:val="baseline"/>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rPr>
        <w:t>、除在</w:t>
      </w:r>
      <w:r>
        <w:rPr>
          <w:rFonts w:hint="eastAsia" w:ascii="宋体" w:hAnsi="宋体" w:eastAsia="宋体" w:cs="Times New Roman"/>
          <w:color w:val="auto"/>
          <w:sz w:val="24"/>
          <w:highlight w:val="none"/>
          <w:lang w:eastAsia="zh-CN"/>
        </w:rPr>
        <w:t>响应文件</w:t>
      </w:r>
      <w:r>
        <w:rPr>
          <w:rFonts w:hint="eastAsia" w:ascii="宋体" w:hAnsi="宋体" w:eastAsia="宋体" w:cs="Times New Roman"/>
          <w:color w:val="auto"/>
          <w:sz w:val="24"/>
          <w:highlight w:val="none"/>
        </w:rPr>
        <w:t>中编制此表以外，</w:t>
      </w:r>
      <w:r>
        <w:rPr>
          <w:rFonts w:hint="eastAsia" w:ascii="宋体" w:hAnsi="宋体" w:eastAsia="宋体" w:cs="Times New Roman"/>
          <w:color w:val="auto"/>
          <w:sz w:val="24"/>
          <w:highlight w:val="none"/>
          <w:lang w:eastAsia="zh-CN"/>
        </w:rPr>
        <w:t>供应商</w:t>
      </w:r>
      <w:r>
        <w:rPr>
          <w:rFonts w:hint="eastAsia" w:ascii="宋体" w:hAnsi="宋体" w:eastAsia="宋体" w:cs="Times New Roman"/>
          <w:color w:val="auto"/>
          <w:sz w:val="24"/>
          <w:highlight w:val="none"/>
        </w:rPr>
        <w:t>应在</w:t>
      </w:r>
      <w:r>
        <w:rPr>
          <w:rFonts w:hint="eastAsia" w:ascii="宋体" w:hAnsi="宋体" w:eastAsia="宋体" w:cs="Times New Roman"/>
          <w:color w:val="auto"/>
          <w:sz w:val="24"/>
          <w:highlight w:val="none"/>
          <w:lang w:eastAsia="zh-CN"/>
        </w:rPr>
        <w:t>政采云平台（https://www.zcygov.cn/）</w:t>
      </w:r>
      <w:r>
        <w:rPr>
          <w:rFonts w:hint="eastAsia" w:ascii="宋体" w:hAnsi="宋体" w:eastAsia="宋体" w:cs="Times New Roman"/>
          <w:color w:val="auto"/>
          <w:sz w:val="24"/>
          <w:highlight w:val="none"/>
        </w:rPr>
        <w:t>中进行网上报价，网上报价应和此表报价一致，否则以网上报价为准，不接受者投标无效。</w:t>
      </w:r>
    </w:p>
    <w:p w14:paraId="615F672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0E70A9B3">
      <w:pPr>
        <w:autoSpaceDE w:val="0"/>
        <w:autoSpaceDN w:val="0"/>
        <w:adjustRightInd w:val="0"/>
        <w:rPr>
          <w:rFonts w:hint="eastAsia" w:ascii="宋体" w:hAnsi="宋体" w:cs="宋体"/>
          <w:kern w:val="0"/>
          <w:sz w:val="21"/>
          <w:szCs w:val="21"/>
          <w:highlight w:val="none"/>
        </w:rPr>
      </w:pPr>
      <w:r>
        <w:rPr>
          <w:rFonts w:hint="eastAsia" w:ascii="宋体" w:hAnsi="宋体" w:cs="宋体"/>
          <w:kern w:val="0"/>
          <w:sz w:val="21"/>
          <w:szCs w:val="21"/>
          <w:highlight w:val="none"/>
        </w:rPr>
        <w:t xml:space="preserve"> </w:t>
      </w:r>
    </w:p>
    <w:p w14:paraId="3A795B78">
      <w:pPr>
        <w:adjustRightInd w:val="0"/>
        <w:spacing w:line="360" w:lineRule="auto"/>
        <w:ind w:firstLine="908" w:firstLineChars="377"/>
        <w:jc w:val="center"/>
        <w:textAlignment w:val="baseline"/>
        <w:rPr>
          <w:rFonts w:hint="eastAsia" w:ascii="宋体" w:hAnsi="宋体"/>
          <w:b/>
          <w:bCs/>
          <w:color w:val="auto"/>
          <w:sz w:val="24"/>
          <w:highlight w:val="none"/>
        </w:rPr>
      </w:pPr>
      <w:r>
        <w:rPr>
          <w:rFonts w:hint="eastAsia" w:ascii="宋体" w:hAnsi="宋体" w:eastAsia="宋体" w:cs="Times New Roman"/>
          <w:b/>
          <w:color w:val="auto"/>
          <w:sz w:val="24"/>
          <w:szCs w:val="32"/>
          <w:highlight w:val="none"/>
          <w:lang w:val="en-US" w:eastAsia="zh-CN"/>
        </w:rPr>
        <w:t xml:space="preserve">  </w:t>
      </w:r>
      <w:r>
        <w:rPr>
          <w:rFonts w:hint="eastAsia" w:ascii="宋体" w:hAnsi="宋体" w:cs="Times New Roman"/>
          <w:b/>
          <w:color w:val="auto"/>
          <w:sz w:val="24"/>
          <w:szCs w:val="32"/>
          <w:highlight w:val="none"/>
          <w:lang w:val="en-US" w:eastAsia="zh-CN"/>
        </w:rPr>
        <w:t xml:space="preserve">                                   </w:t>
      </w:r>
      <w:r>
        <w:rPr>
          <w:rFonts w:hint="eastAsia" w:ascii="宋体" w:hAnsi="宋体" w:eastAsia="宋体" w:cs="Times New Roman"/>
          <w:b/>
          <w:color w:val="auto"/>
          <w:sz w:val="24"/>
          <w:szCs w:val="32"/>
          <w:highlight w:val="none"/>
          <w:lang w:val="en-US" w:eastAsia="zh-CN"/>
        </w:rPr>
        <w:t xml:space="preserve"> 供应商：</w:t>
      </w:r>
      <w:r>
        <w:rPr>
          <w:rFonts w:hint="eastAsia" w:ascii="宋体" w:hAnsi="宋体"/>
          <w:b/>
          <w:bCs/>
          <w:color w:val="auto"/>
          <w:sz w:val="24"/>
          <w:highlight w:val="none"/>
        </w:rPr>
        <w:t xml:space="preserve">       （公章）</w:t>
      </w:r>
    </w:p>
    <w:p w14:paraId="1CBD4213">
      <w:pPr>
        <w:adjustRightInd w:val="0"/>
        <w:spacing w:line="360" w:lineRule="auto"/>
        <w:ind w:firstLine="908" w:firstLineChars="377"/>
        <w:jc w:val="right"/>
        <w:textAlignment w:val="baseline"/>
        <w:rPr>
          <w:rFonts w:hint="eastAsia" w:ascii="宋体" w:hAnsi="宋体"/>
          <w:b/>
          <w:bCs/>
          <w:color w:val="auto"/>
          <w:sz w:val="24"/>
          <w:highlight w:val="none"/>
        </w:rPr>
      </w:pPr>
      <w:r>
        <w:rPr>
          <w:rFonts w:hint="eastAsia" w:ascii="宋体" w:hAnsi="宋体"/>
          <w:b/>
          <w:bCs/>
          <w:color w:val="auto"/>
          <w:sz w:val="24"/>
          <w:highlight w:val="none"/>
        </w:rPr>
        <w:t>法定代表人或委托代理人：       （签字或盖章）</w:t>
      </w:r>
    </w:p>
    <w:p w14:paraId="1F23CB11">
      <w:pPr>
        <w:adjustRightInd w:val="0"/>
        <w:spacing w:line="360" w:lineRule="auto"/>
        <w:ind w:firstLine="908" w:firstLineChars="377"/>
        <w:jc w:val="center"/>
        <w:textAlignment w:val="baseline"/>
        <w:rPr>
          <w:rFonts w:hint="eastAsia" w:ascii="宋体" w:hAnsi="宋体"/>
          <w:b/>
          <w:bCs/>
          <w:color w:val="auto"/>
          <w:sz w:val="24"/>
          <w:highlight w:val="none"/>
        </w:rPr>
      </w:pP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 xml:space="preserve">年   </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 xml:space="preserve">月  </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日</w:t>
      </w:r>
    </w:p>
    <w:p w14:paraId="1C6B68AB">
      <w:pPr>
        <w:rPr>
          <w:rFonts w:hint="eastAsia" w:ascii="宋体" w:hAnsi="宋体" w:eastAsia="宋体" w:cs="宋体"/>
          <w:b/>
          <w:bCs/>
          <w:sz w:val="24"/>
          <w:szCs w:val="24"/>
          <w:highlight w:val="none"/>
          <w:lang w:val="zh-CN"/>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b/>
          <w:bCs/>
          <w:sz w:val="24"/>
          <w:szCs w:val="24"/>
          <w:highlight w:val="none"/>
          <w:lang w:val="zh-CN"/>
        </w:rPr>
        <w:br w:type="page"/>
      </w:r>
    </w:p>
    <w:p w14:paraId="11BC6DFC">
      <w:pPr>
        <w:pStyle w:val="17"/>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1"/>
        <w:rPr>
          <w:rFonts w:hint="default" w:ascii="宋体" w:hAnsi="宋体" w:eastAsia="宋体" w:cs="宋体"/>
          <w:b/>
          <w:bCs/>
          <w:sz w:val="24"/>
          <w:szCs w:val="24"/>
          <w:highlight w:val="none"/>
          <w:lang w:val="en-US" w:eastAsia="zh-CN"/>
        </w:rPr>
      </w:pPr>
      <w:bookmarkStart w:id="555" w:name="_Toc14311"/>
      <w:r>
        <w:rPr>
          <w:rFonts w:hint="eastAsia" w:ascii="宋体" w:hAnsi="宋体" w:eastAsia="宋体" w:cs="宋体"/>
          <w:b/>
          <w:bCs/>
          <w:sz w:val="24"/>
          <w:szCs w:val="24"/>
          <w:highlight w:val="none"/>
          <w:lang w:val="zh-CN"/>
        </w:rPr>
        <w:t>附件</w:t>
      </w:r>
      <w:r>
        <w:rPr>
          <w:rFonts w:hint="eastAsia" w:ascii="宋体" w:hAnsi="宋体" w:cs="宋体"/>
          <w:b/>
          <w:bCs/>
          <w:sz w:val="24"/>
          <w:szCs w:val="24"/>
          <w:highlight w:val="none"/>
          <w:lang w:val="en-US" w:eastAsia="zh-CN"/>
        </w:rPr>
        <w:t>13</w:t>
      </w:r>
      <w:r>
        <w:rPr>
          <w:rFonts w:hint="eastAsia" w:ascii="宋体" w:hAnsi="宋体" w:eastAsia="宋体" w:cs="宋体"/>
          <w:b/>
          <w:bCs/>
          <w:sz w:val="24"/>
          <w:szCs w:val="24"/>
          <w:highlight w:val="none"/>
          <w:lang w:val="zh-CN"/>
        </w:rPr>
        <w:t>：</w:t>
      </w:r>
      <w:r>
        <w:rPr>
          <w:rFonts w:hint="eastAsia" w:ascii="宋体" w:hAnsi="宋体" w:cs="宋体"/>
          <w:b/>
          <w:bCs/>
          <w:sz w:val="24"/>
          <w:szCs w:val="24"/>
          <w:highlight w:val="none"/>
          <w:lang w:val="en-US" w:eastAsia="zh-CN"/>
        </w:rPr>
        <w:t>服务内容响应</w:t>
      </w:r>
      <w:r>
        <w:rPr>
          <w:rFonts w:hint="eastAsia" w:ascii="宋体" w:hAnsi="宋体" w:eastAsia="宋体" w:cs="宋体"/>
          <w:b/>
          <w:bCs/>
          <w:sz w:val="24"/>
          <w:szCs w:val="24"/>
          <w:highlight w:val="none"/>
          <w:lang w:val="en-US" w:eastAsia="zh-CN"/>
        </w:rPr>
        <w:t>表</w:t>
      </w:r>
      <w:bookmarkEnd w:id="555"/>
    </w:p>
    <w:p w14:paraId="56201E2B">
      <w:pPr>
        <w:autoSpaceDE w:val="0"/>
        <w:autoSpaceDN w:val="0"/>
        <w:spacing w:line="360" w:lineRule="auto"/>
        <w:jc w:val="center"/>
        <w:rPr>
          <w:rFonts w:ascii="宋体" w:hAnsi="宋体" w:cs="宋体"/>
          <w:b/>
          <w:bCs/>
          <w:kern w:val="0"/>
          <w:sz w:val="36"/>
          <w:szCs w:val="36"/>
          <w:highlight w:val="none"/>
          <w:lang w:val="zh-CN"/>
        </w:rPr>
      </w:pPr>
      <w:r>
        <w:rPr>
          <w:rFonts w:hint="eastAsia" w:ascii="宋体" w:hAnsi="宋体" w:cs="宋体"/>
          <w:b/>
          <w:bCs/>
          <w:kern w:val="0"/>
          <w:sz w:val="28"/>
          <w:szCs w:val="28"/>
          <w:highlight w:val="none"/>
          <w:lang w:val="zh-CN"/>
        </w:rPr>
        <w:t>服务内容响应表</w:t>
      </w:r>
    </w:p>
    <w:p w14:paraId="4EFA369A">
      <w:pPr>
        <w:autoSpaceDE w:val="0"/>
        <w:autoSpaceDN w:val="0"/>
        <w:spacing w:line="360" w:lineRule="auto"/>
        <w:ind w:firstLine="241" w:firstLineChars="100"/>
        <w:rPr>
          <w:rFonts w:hint="eastAsia" w:ascii="宋体" w:hAnsi="宋体" w:eastAsia="宋体" w:cs="宋体"/>
          <w:b/>
          <w:bCs/>
          <w:kern w:val="0"/>
          <w:sz w:val="24"/>
          <w:szCs w:val="24"/>
          <w:highlight w:val="none"/>
          <w:lang w:val="en-US" w:eastAsia="zh-CN"/>
        </w:rPr>
      </w:pPr>
      <w:r>
        <w:rPr>
          <w:rFonts w:hint="eastAsia" w:ascii="宋体" w:hAnsi="宋体" w:cs="宋体"/>
          <w:b/>
          <w:bCs/>
          <w:kern w:val="0"/>
          <w:sz w:val="24"/>
          <w:szCs w:val="24"/>
          <w:highlight w:val="none"/>
          <w:lang w:val="zh-CN" w:eastAsia="zh-CN"/>
        </w:rPr>
        <w:t>供应商</w:t>
      </w:r>
      <w:r>
        <w:rPr>
          <w:rFonts w:hint="eastAsia" w:ascii="宋体" w:hAnsi="宋体" w:cs="宋体"/>
          <w:b/>
          <w:bCs/>
          <w:kern w:val="0"/>
          <w:sz w:val="24"/>
          <w:szCs w:val="24"/>
          <w:highlight w:val="none"/>
          <w:lang w:val="zh-CN"/>
        </w:rPr>
        <w:t>名称</w:t>
      </w:r>
      <w:r>
        <w:rPr>
          <w:rFonts w:hint="eastAsia" w:ascii="宋体" w:hAnsi="宋体" w:cs="宋体"/>
          <w:b/>
          <w:bCs/>
          <w:kern w:val="0"/>
          <w:sz w:val="24"/>
          <w:szCs w:val="24"/>
          <w:highlight w:val="none"/>
        </w:rPr>
        <w:t>：</w:t>
      </w:r>
      <w:r>
        <w:rPr>
          <w:rFonts w:ascii="宋体" w:hAnsi="宋体" w:cs="宋体"/>
          <w:b/>
          <w:bCs/>
          <w:kern w:val="0"/>
          <w:sz w:val="24"/>
          <w:szCs w:val="24"/>
          <w:highlight w:val="none"/>
        </w:rPr>
        <w:t xml:space="preserve">                                 </w:t>
      </w:r>
      <w:r>
        <w:rPr>
          <w:rFonts w:hint="eastAsia" w:ascii="宋体" w:hAnsi="宋体" w:cs="宋体"/>
          <w:b/>
          <w:bCs/>
          <w:kern w:val="0"/>
          <w:sz w:val="24"/>
          <w:szCs w:val="24"/>
          <w:highlight w:val="none"/>
          <w:lang w:val="en-US" w:eastAsia="zh-CN"/>
        </w:rPr>
        <w:t xml:space="preserve">  </w:t>
      </w:r>
      <w:r>
        <w:rPr>
          <w:rFonts w:ascii="宋体" w:hAnsi="宋体" w:cs="宋体"/>
          <w:b/>
          <w:bCs/>
          <w:kern w:val="0"/>
          <w:sz w:val="24"/>
          <w:szCs w:val="24"/>
          <w:highlight w:val="none"/>
        </w:rPr>
        <w:t xml:space="preserve">             </w:t>
      </w:r>
      <w:r>
        <w:rPr>
          <w:rFonts w:hint="eastAsia" w:ascii="宋体" w:hAnsi="宋体" w:cs="宋体"/>
          <w:b/>
          <w:bCs/>
          <w:kern w:val="0"/>
          <w:sz w:val="24"/>
          <w:szCs w:val="24"/>
          <w:highlight w:val="none"/>
          <w:lang w:val="zh-CN"/>
        </w:rPr>
        <w:t>包号：</w:t>
      </w:r>
      <w:r>
        <w:rPr>
          <w:rFonts w:hint="eastAsia" w:ascii="宋体" w:hAnsi="宋体" w:cs="宋体"/>
          <w:b/>
          <w:bCs/>
          <w:kern w:val="0"/>
          <w:sz w:val="24"/>
          <w:szCs w:val="24"/>
          <w:highlight w:val="none"/>
          <w:lang w:val="en-US" w:eastAsia="zh-CN"/>
        </w:rPr>
        <w:t>/</w:t>
      </w:r>
    </w:p>
    <w:tbl>
      <w:tblPr>
        <w:tblStyle w:val="20"/>
        <w:tblW w:w="0" w:type="auto"/>
        <w:jc w:val="center"/>
        <w:tblLayout w:type="fixed"/>
        <w:tblCellMar>
          <w:top w:w="0" w:type="dxa"/>
          <w:left w:w="28" w:type="dxa"/>
          <w:bottom w:w="0" w:type="dxa"/>
          <w:right w:w="28" w:type="dxa"/>
        </w:tblCellMar>
      </w:tblPr>
      <w:tblGrid>
        <w:gridCol w:w="1065"/>
        <w:gridCol w:w="1391"/>
        <w:gridCol w:w="2378"/>
        <w:gridCol w:w="1647"/>
        <w:gridCol w:w="2130"/>
        <w:gridCol w:w="1194"/>
      </w:tblGrid>
      <w:tr w14:paraId="588B764B">
        <w:tblPrEx>
          <w:tblCellMar>
            <w:top w:w="0" w:type="dxa"/>
            <w:left w:w="28" w:type="dxa"/>
            <w:bottom w:w="0" w:type="dxa"/>
            <w:right w:w="28" w:type="dxa"/>
          </w:tblCellMar>
        </w:tblPrEx>
        <w:trPr>
          <w:trHeight w:val="1" w:hRule="atLeast"/>
          <w:jc w:val="center"/>
        </w:trPr>
        <w:tc>
          <w:tcPr>
            <w:tcW w:w="1065" w:type="dxa"/>
            <w:tcBorders>
              <w:top w:val="single" w:color="000000" w:sz="6" w:space="0"/>
              <w:left w:val="single" w:color="000000" w:sz="6" w:space="0"/>
              <w:bottom w:val="single" w:color="000000" w:sz="6" w:space="0"/>
              <w:right w:val="single" w:color="000000" w:sz="6" w:space="0"/>
            </w:tcBorders>
            <w:noWrap w:val="0"/>
            <w:vAlign w:val="center"/>
          </w:tcPr>
          <w:p w14:paraId="069238F2">
            <w:pPr>
              <w:autoSpaceDE w:val="0"/>
              <w:autoSpaceDN w:val="0"/>
              <w:spacing w:line="360" w:lineRule="auto"/>
              <w:jc w:val="center"/>
              <w:rPr>
                <w:rFonts w:ascii="宋体" w:hAnsi="宋体" w:cs="宋体"/>
                <w:kern w:val="0"/>
                <w:sz w:val="24"/>
                <w:szCs w:val="24"/>
                <w:highlight w:val="none"/>
                <w:lang w:val="zh-CN"/>
              </w:rPr>
            </w:pPr>
          </w:p>
        </w:tc>
        <w:tc>
          <w:tcPr>
            <w:tcW w:w="3769" w:type="dxa"/>
            <w:gridSpan w:val="2"/>
            <w:tcBorders>
              <w:top w:val="single" w:color="000000" w:sz="6" w:space="0"/>
              <w:left w:val="single" w:color="000000" w:sz="6" w:space="0"/>
              <w:bottom w:val="single" w:color="000000" w:sz="6" w:space="0"/>
              <w:right w:val="single" w:color="000000" w:sz="6" w:space="0"/>
            </w:tcBorders>
            <w:noWrap w:val="0"/>
            <w:vAlign w:val="center"/>
          </w:tcPr>
          <w:p w14:paraId="470193A6">
            <w:pPr>
              <w:autoSpaceDE w:val="0"/>
              <w:autoSpaceDN w:val="0"/>
              <w:spacing w:line="360" w:lineRule="auto"/>
              <w:jc w:val="center"/>
              <w:rPr>
                <w:rFonts w:ascii="宋体" w:hAnsi="宋体" w:cs="宋体"/>
                <w:kern w:val="0"/>
                <w:sz w:val="24"/>
                <w:szCs w:val="24"/>
                <w:highlight w:val="none"/>
                <w:lang w:val="zh-CN"/>
              </w:rPr>
            </w:pPr>
            <w:r>
              <w:rPr>
                <w:rFonts w:hint="eastAsia" w:ascii="宋体" w:hAnsi="宋体" w:cs="宋体"/>
                <w:kern w:val="0"/>
                <w:sz w:val="24"/>
                <w:szCs w:val="24"/>
                <w:highlight w:val="none"/>
                <w:lang w:val="zh-CN"/>
              </w:rPr>
              <w:t>采购</w:t>
            </w:r>
            <w:r>
              <w:rPr>
                <w:rFonts w:hint="eastAsia" w:ascii="宋体" w:hAnsi="宋体" w:cs="宋体"/>
                <w:kern w:val="0"/>
                <w:sz w:val="24"/>
                <w:szCs w:val="24"/>
                <w:highlight w:val="none"/>
              </w:rPr>
              <w:t>服务内容</w:t>
            </w:r>
            <w:r>
              <w:rPr>
                <w:rFonts w:hint="eastAsia" w:ascii="宋体" w:hAnsi="宋体" w:cs="宋体"/>
                <w:kern w:val="0"/>
                <w:sz w:val="24"/>
                <w:szCs w:val="24"/>
                <w:highlight w:val="none"/>
                <w:lang w:val="zh-CN"/>
              </w:rPr>
              <w:t>技术参数、指标</w:t>
            </w:r>
          </w:p>
        </w:tc>
        <w:tc>
          <w:tcPr>
            <w:tcW w:w="3777" w:type="dxa"/>
            <w:gridSpan w:val="2"/>
            <w:tcBorders>
              <w:top w:val="single" w:color="000000" w:sz="6" w:space="0"/>
              <w:left w:val="single" w:color="000000" w:sz="6" w:space="0"/>
              <w:bottom w:val="single" w:color="000000" w:sz="6" w:space="0"/>
              <w:right w:val="single" w:color="000000" w:sz="6" w:space="0"/>
            </w:tcBorders>
            <w:noWrap w:val="0"/>
            <w:vAlign w:val="center"/>
          </w:tcPr>
          <w:p w14:paraId="69E58ED3">
            <w:pPr>
              <w:autoSpaceDE w:val="0"/>
              <w:autoSpaceDN w:val="0"/>
              <w:spacing w:line="360" w:lineRule="auto"/>
              <w:jc w:val="center"/>
              <w:rPr>
                <w:rFonts w:ascii="宋体" w:hAnsi="宋体" w:cs="宋体"/>
                <w:kern w:val="0"/>
                <w:sz w:val="24"/>
                <w:szCs w:val="24"/>
                <w:highlight w:val="none"/>
                <w:lang w:val="zh-CN"/>
              </w:rPr>
            </w:pPr>
            <w:r>
              <w:rPr>
                <w:rFonts w:hint="eastAsia" w:ascii="宋体" w:hAnsi="宋体" w:cs="宋体"/>
                <w:kern w:val="0"/>
                <w:sz w:val="24"/>
                <w:szCs w:val="24"/>
                <w:highlight w:val="none"/>
                <w:lang w:val="zh-CN"/>
              </w:rPr>
              <w:t>投标</w:t>
            </w:r>
            <w:r>
              <w:rPr>
                <w:rFonts w:hint="eastAsia" w:ascii="宋体" w:hAnsi="宋体" w:cs="宋体"/>
                <w:kern w:val="0"/>
                <w:sz w:val="24"/>
                <w:szCs w:val="24"/>
                <w:highlight w:val="none"/>
              </w:rPr>
              <w:t>服务内容</w:t>
            </w:r>
            <w:r>
              <w:rPr>
                <w:rFonts w:hint="eastAsia" w:ascii="宋体" w:hAnsi="宋体" w:cs="宋体"/>
                <w:kern w:val="0"/>
                <w:sz w:val="24"/>
                <w:szCs w:val="24"/>
                <w:highlight w:val="none"/>
                <w:lang w:val="zh-CN"/>
              </w:rPr>
              <w:t>技术参数、指标</w:t>
            </w:r>
          </w:p>
        </w:tc>
        <w:tc>
          <w:tcPr>
            <w:tcW w:w="1194" w:type="dxa"/>
            <w:tcBorders>
              <w:top w:val="single" w:color="000000" w:sz="6" w:space="0"/>
              <w:left w:val="single" w:color="000000" w:sz="6" w:space="0"/>
              <w:bottom w:val="single" w:color="000000" w:sz="6" w:space="0"/>
              <w:right w:val="single" w:color="000000" w:sz="6" w:space="0"/>
            </w:tcBorders>
            <w:noWrap w:val="0"/>
            <w:vAlign w:val="center"/>
          </w:tcPr>
          <w:p w14:paraId="02045408">
            <w:pPr>
              <w:autoSpaceDE w:val="0"/>
              <w:autoSpaceDN w:val="0"/>
              <w:spacing w:line="360" w:lineRule="auto"/>
              <w:jc w:val="center"/>
              <w:rPr>
                <w:rFonts w:ascii="宋体" w:hAnsi="宋体" w:cs="宋体"/>
                <w:kern w:val="0"/>
                <w:sz w:val="24"/>
                <w:szCs w:val="24"/>
                <w:highlight w:val="none"/>
                <w:lang w:val="zh-CN"/>
              </w:rPr>
            </w:pPr>
            <w:r>
              <w:rPr>
                <w:rFonts w:hint="eastAsia" w:ascii="宋体" w:hAnsi="宋体" w:cs="宋体"/>
                <w:kern w:val="0"/>
                <w:sz w:val="24"/>
                <w:szCs w:val="24"/>
                <w:highlight w:val="none"/>
                <w:lang w:val="zh-CN"/>
              </w:rPr>
              <w:t>偏离</w:t>
            </w:r>
          </w:p>
        </w:tc>
      </w:tr>
      <w:tr w14:paraId="12AC9378">
        <w:tblPrEx>
          <w:tblCellMar>
            <w:top w:w="0" w:type="dxa"/>
            <w:left w:w="28" w:type="dxa"/>
            <w:bottom w:w="0" w:type="dxa"/>
            <w:right w:w="28" w:type="dxa"/>
          </w:tblCellMar>
        </w:tblPrEx>
        <w:trPr>
          <w:trHeight w:val="1" w:hRule="atLeast"/>
          <w:jc w:val="center"/>
        </w:trPr>
        <w:tc>
          <w:tcPr>
            <w:tcW w:w="1065" w:type="dxa"/>
            <w:tcBorders>
              <w:top w:val="single" w:color="000000" w:sz="6" w:space="0"/>
              <w:left w:val="single" w:color="000000" w:sz="6" w:space="0"/>
              <w:bottom w:val="single" w:color="000000" w:sz="6" w:space="0"/>
              <w:right w:val="single" w:color="000000" w:sz="6" w:space="0"/>
            </w:tcBorders>
            <w:noWrap w:val="0"/>
            <w:vAlign w:val="center"/>
          </w:tcPr>
          <w:p w14:paraId="4F6A66C7">
            <w:pPr>
              <w:autoSpaceDE w:val="0"/>
              <w:autoSpaceDN w:val="0"/>
              <w:spacing w:line="360" w:lineRule="auto"/>
              <w:jc w:val="center"/>
              <w:rPr>
                <w:rFonts w:ascii="宋体" w:hAnsi="宋体" w:cs="宋体"/>
                <w:kern w:val="0"/>
                <w:sz w:val="24"/>
                <w:szCs w:val="24"/>
                <w:highlight w:val="none"/>
                <w:lang w:val="zh-CN"/>
              </w:rPr>
            </w:pPr>
            <w:r>
              <w:rPr>
                <w:rFonts w:hint="eastAsia" w:ascii="宋体" w:hAnsi="宋体" w:cs="宋体"/>
                <w:kern w:val="0"/>
                <w:sz w:val="24"/>
                <w:szCs w:val="24"/>
                <w:highlight w:val="none"/>
                <w:lang w:val="zh-CN"/>
              </w:rPr>
              <w:t>序号</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14:paraId="72AA7A71">
            <w:pPr>
              <w:autoSpaceDE w:val="0"/>
              <w:autoSpaceDN w:val="0"/>
              <w:spacing w:line="360" w:lineRule="auto"/>
              <w:jc w:val="center"/>
              <w:rPr>
                <w:rFonts w:ascii="宋体" w:hAnsi="宋体" w:cs="宋体"/>
                <w:kern w:val="0"/>
                <w:sz w:val="24"/>
                <w:szCs w:val="24"/>
                <w:highlight w:val="none"/>
                <w:lang w:val="zh-CN"/>
              </w:rPr>
            </w:pPr>
            <w:r>
              <w:rPr>
                <w:rFonts w:hint="eastAsia" w:ascii="宋体" w:hAnsi="宋体" w:cs="宋体"/>
                <w:kern w:val="0"/>
                <w:sz w:val="24"/>
                <w:szCs w:val="24"/>
                <w:highlight w:val="none"/>
              </w:rPr>
              <w:t>服务内容</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5A69B0DD">
            <w:pPr>
              <w:autoSpaceDE w:val="0"/>
              <w:autoSpaceDN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服务指标</w:t>
            </w:r>
          </w:p>
        </w:tc>
        <w:tc>
          <w:tcPr>
            <w:tcW w:w="1647" w:type="dxa"/>
            <w:tcBorders>
              <w:top w:val="single" w:color="000000" w:sz="6" w:space="0"/>
              <w:left w:val="single" w:color="000000" w:sz="6" w:space="0"/>
              <w:bottom w:val="single" w:color="000000" w:sz="6" w:space="0"/>
              <w:right w:val="single" w:color="000000" w:sz="6" w:space="0"/>
            </w:tcBorders>
            <w:noWrap w:val="0"/>
            <w:vAlign w:val="center"/>
          </w:tcPr>
          <w:p w14:paraId="55176ADB">
            <w:pPr>
              <w:autoSpaceDE w:val="0"/>
              <w:autoSpaceDN w:val="0"/>
              <w:spacing w:line="360" w:lineRule="auto"/>
              <w:jc w:val="center"/>
              <w:rPr>
                <w:rFonts w:ascii="宋体" w:hAnsi="宋体" w:cs="宋体"/>
                <w:kern w:val="0"/>
                <w:sz w:val="24"/>
                <w:szCs w:val="24"/>
                <w:highlight w:val="none"/>
                <w:lang w:val="zh-CN"/>
              </w:rPr>
            </w:pPr>
            <w:r>
              <w:rPr>
                <w:rFonts w:hint="eastAsia" w:ascii="宋体" w:hAnsi="宋体" w:cs="宋体"/>
                <w:kern w:val="0"/>
                <w:sz w:val="24"/>
                <w:szCs w:val="24"/>
                <w:highlight w:val="none"/>
                <w:lang w:val="zh-CN"/>
              </w:rPr>
              <w:t>投标</w:t>
            </w:r>
            <w:r>
              <w:rPr>
                <w:rFonts w:hint="eastAsia" w:ascii="宋体" w:hAnsi="宋体" w:cs="宋体"/>
                <w:kern w:val="0"/>
                <w:sz w:val="24"/>
                <w:szCs w:val="24"/>
                <w:highlight w:val="none"/>
              </w:rPr>
              <w:t>服务内容</w:t>
            </w:r>
          </w:p>
        </w:tc>
        <w:tc>
          <w:tcPr>
            <w:tcW w:w="2130" w:type="dxa"/>
            <w:tcBorders>
              <w:top w:val="single" w:color="000000" w:sz="6" w:space="0"/>
              <w:left w:val="single" w:color="000000" w:sz="6" w:space="0"/>
              <w:bottom w:val="single" w:color="000000" w:sz="6" w:space="0"/>
              <w:right w:val="single" w:color="000000" w:sz="6" w:space="0"/>
            </w:tcBorders>
            <w:noWrap w:val="0"/>
            <w:vAlign w:val="center"/>
          </w:tcPr>
          <w:p w14:paraId="42167F11">
            <w:pPr>
              <w:autoSpaceDE w:val="0"/>
              <w:autoSpaceDN w:val="0"/>
              <w:spacing w:line="360" w:lineRule="auto"/>
              <w:jc w:val="center"/>
              <w:rPr>
                <w:rFonts w:ascii="宋体" w:hAnsi="宋体" w:cs="宋体"/>
                <w:kern w:val="0"/>
                <w:sz w:val="24"/>
                <w:szCs w:val="24"/>
                <w:highlight w:val="none"/>
                <w:lang w:val="zh-CN"/>
              </w:rPr>
            </w:pPr>
            <w:r>
              <w:rPr>
                <w:rFonts w:hint="eastAsia" w:ascii="宋体" w:hAnsi="宋体" w:cs="宋体"/>
                <w:kern w:val="0"/>
                <w:sz w:val="24"/>
                <w:szCs w:val="24"/>
                <w:highlight w:val="none"/>
                <w:lang w:val="zh-CN"/>
              </w:rPr>
              <w:t>投标</w:t>
            </w:r>
            <w:r>
              <w:rPr>
                <w:rFonts w:hint="eastAsia" w:ascii="宋体" w:hAnsi="宋体" w:cs="宋体"/>
                <w:kern w:val="0"/>
                <w:sz w:val="24"/>
                <w:szCs w:val="24"/>
                <w:highlight w:val="none"/>
              </w:rPr>
              <w:t>服务内容指标</w:t>
            </w:r>
          </w:p>
        </w:tc>
        <w:tc>
          <w:tcPr>
            <w:tcW w:w="1194" w:type="dxa"/>
            <w:tcBorders>
              <w:top w:val="single" w:color="000000" w:sz="6" w:space="0"/>
              <w:left w:val="single" w:color="000000" w:sz="6" w:space="0"/>
              <w:bottom w:val="single" w:color="000000" w:sz="6" w:space="0"/>
              <w:right w:val="single" w:color="000000" w:sz="6" w:space="0"/>
            </w:tcBorders>
            <w:noWrap w:val="0"/>
            <w:vAlign w:val="center"/>
          </w:tcPr>
          <w:p w14:paraId="54FB93C7">
            <w:pPr>
              <w:autoSpaceDE w:val="0"/>
              <w:autoSpaceDN w:val="0"/>
              <w:spacing w:line="360" w:lineRule="auto"/>
              <w:jc w:val="center"/>
              <w:rPr>
                <w:rFonts w:ascii="宋体" w:hAnsi="宋体" w:cs="宋体"/>
                <w:kern w:val="0"/>
                <w:sz w:val="24"/>
                <w:szCs w:val="24"/>
                <w:highlight w:val="none"/>
                <w:lang w:val="zh-CN"/>
              </w:rPr>
            </w:pPr>
          </w:p>
        </w:tc>
      </w:tr>
      <w:tr w14:paraId="482BA793">
        <w:tblPrEx>
          <w:tblCellMar>
            <w:top w:w="0" w:type="dxa"/>
            <w:left w:w="28" w:type="dxa"/>
            <w:bottom w:w="0" w:type="dxa"/>
            <w:right w:w="28" w:type="dxa"/>
          </w:tblCellMar>
        </w:tblPrEx>
        <w:trPr>
          <w:trHeight w:val="1" w:hRule="atLeast"/>
          <w:jc w:val="center"/>
        </w:trPr>
        <w:tc>
          <w:tcPr>
            <w:tcW w:w="1065" w:type="dxa"/>
            <w:tcBorders>
              <w:top w:val="single" w:color="000000" w:sz="6" w:space="0"/>
              <w:left w:val="single" w:color="000000" w:sz="6" w:space="0"/>
              <w:bottom w:val="single" w:color="000000" w:sz="6" w:space="0"/>
              <w:right w:val="single" w:color="000000" w:sz="6" w:space="0"/>
            </w:tcBorders>
            <w:noWrap w:val="0"/>
            <w:vAlign w:val="center"/>
          </w:tcPr>
          <w:p w14:paraId="5A2B036E">
            <w:pPr>
              <w:autoSpaceDE w:val="0"/>
              <w:autoSpaceDN w:val="0"/>
              <w:spacing w:line="360" w:lineRule="auto"/>
              <w:jc w:val="center"/>
              <w:rPr>
                <w:rFonts w:ascii="宋体" w:hAnsi="宋体" w:cs="宋体"/>
                <w:kern w:val="0"/>
                <w:sz w:val="24"/>
                <w:szCs w:val="24"/>
                <w:highlight w:val="none"/>
                <w:lang w:val="zh-CN"/>
              </w:rPr>
            </w:pPr>
            <w:r>
              <w:rPr>
                <w:rFonts w:ascii="宋体" w:hAnsi="宋体" w:cs="宋体"/>
                <w:kern w:val="0"/>
                <w:sz w:val="24"/>
                <w:szCs w:val="24"/>
                <w:highlight w:val="none"/>
                <w:lang w:val="zh-CN"/>
              </w:rPr>
              <w:t>1</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14:paraId="2D2394B4">
            <w:pPr>
              <w:autoSpaceDE w:val="0"/>
              <w:autoSpaceDN w:val="0"/>
              <w:spacing w:line="360" w:lineRule="auto"/>
              <w:jc w:val="center"/>
              <w:rPr>
                <w:rFonts w:ascii="宋体" w:hAnsi="宋体" w:cs="宋体"/>
                <w:kern w:val="0"/>
                <w:sz w:val="24"/>
                <w:szCs w:val="24"/>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4805052C">
            <w:pPr>
              <w:autoSpaceDE w:val="0"/>
              <w:autoSpaceDN w:val="0"/>
              <w:spacing w:line="360" w:lineRule="auto"/>
              <w:jc w:val="center"/>
              <w:rPr>
                <w:rFonts w:ascii="宋体" w:hAnsi="宋体" w:cs="宋体"/>
                <w:kern w:val="0"/>
                <w:sz w:val="24"/>
                <w:szCs w:val="24"/>
                <w:highlight w:val="none"/>
                <w:lang w:val="zh-CN"/>
              </w:rPr>
            </w:pPr>
          </w:p>
        </w:tc>
        <w:tc>
          <w:tcPr>
            <w:tcW w:w="1647" w:type="dxa"/>
            <w:tcBorders>
              <w:top w:val="single" w:color="000000" w:sz="6" w:space="0"/>
              <w:left w:val="single" w:color="000000" w:sz="6" w:space="0"/>
              <w:bottom w:val="single" w:color="000000" w:sz="6" w:space="0"/>
              <w:right w:val="single" w:color="000000" w:sz="6" w:space="0"/>
            </w:tcBorders>
            <w:noWrap w:val="0"/>
            <w:vAlign w:val="center"/>
          </w:tcPr>
          <w:p w14:paraId="59B1DC67">
            <w:pPr>
              <w:autoSpaceDE w:val="0"/>
              <w:autoSpaceDN w:val="0"/>
              <w:spacing w:line="360" w:lineRule="auto"/>
              <w:jc w:val="center"/>
              <w:rPr>
                <w:rFonts w:ascii="宋体" w:hAnsi="宋体" w:cs="宋体"/>
                <w:kern w:val="0"/>
                <w:sz w:val="24"/>
                <w:szCs w:val="24"/>
                <w:highlight w:val="none"/>
                <w:lang w:val="zh-CN"/>
              </w:rPr>
            </w:pPr>
          </w:p>
        </w:tc>
        <w:tc>
          <w:tcPr>
            <w:tcW w:w="2130" w:type="dxa"/>
            <w:tcBorders>
              <w:top w:val="single" w:color="000000" w:sz="6" w:space="0"/>
              <w:left w:val="single" w:color="000000" w:sz="6" w:space="0"/>
              <w:bottom w:val="single" w:color="000000" w:sz="6" w:space="0"/>
              <w:right w:val="single" w:color="000000" w:sz="6" w:space="0"/>
            </w:tcBorders>
            <w:noWrap w:val="0"/>
            <w:vAlign w:val="center"/>
          </w:tcPr>
          <w:p w14:paraId="4F5C2833">
            <w:pPr>
              <w:autoSpaceDE w:val="0"/>
              <w:autoSpaceDN w:val="0"/>
              <w:spacing w:line="360" w:lineRule="auto"/>
              <w:jc w:val="center"/>
              <w:rPr>
                <w:rFonts w:ascii="宋体" w:hAnsi="宋体" w:cs="宋体"/>
                <w:kern w:val="0"/>
                <w:sz w:val="24"/>
                <w:szCs w:val="24"/>
                <w:highlight w:val="none"/>
                <w:lang w:val="zh-CN"/>
              </w:rPr>
            </w:pPr>
          </w:p>
        </w:tc>
        <w:tc>
          <w:tcPr>
            <w:tcW w:w="1194" w:type="dxa"/>
            <w:tcBorders>
              <w:top w:val="single" w:color="000000" w:sz="6" w:space="0"/>
              <w:left w:val="single" w:color="000000" w:sz="6" w:space="0"/>
              <w:bottom w:val="single" w:color="000000" w:sz="6" w:space="0"/>
              <w:right w:val="single" w:color="000000" w:sz="6" w:space="0"/>
            </w:tcBorders>
            <w:noWrap w:val="0"/>
            <w:vAlign w:val="center"/>
          </w:tcPr>
          <w:p w14:paraId="401CA682">
            <w:pPr>
              <w:autoSpaceDE w:val="0"/>
              <w:autoSpaceDN w:val="0"/>
              <w:spacing w:line="360" w:lineRule="auto"/>
              <w:jc w:val="center"/>
              <w:rPr>
                <w:rFonts w:ascii="宋体" w:hAnsi="宋体" w:cs="宋体"/>
                <w:kern w:val="0"/>
                <w:sz w:val="24"/>
                <w:szCs w:val="24"/>
                <w:highlight w:val="none"/>
                <w:lang w:val="zh-CN"/>
              </w:rPr>
            </w:pPr>
          </w:p>
        </w:tc>
      </w:tr>
      <w:tr w14:paraId="1D33FCAD">
        <w:tblPrEx>
          <w:tblCellMar>
            <w:top w:w="0" w:type="dxa"/>
            <w:left w:w="28" w:type="dxa"/>
            <w:bottom w:w="0" w:type="dxa"/>
            <w:right w:w="28" w:type="dxa"/>
          </w:tblCellMar>
        </w:tblPrEx>
        <w:trPr>
          <w:trHeight w:val="1" w:hRule="atLeast"/>
          <w:jc w:val="center"/>
        </w:trPr>
        <w:tc>
          <w:tcPr>
            <w:tcW w:w="1065" w:type="dxa"/>
            <w:tcBorders>
              <w:top w:val="single" w:color="000000" w:sz="6" w:space="0"/>
              <w:left w:val="single" w:color="000000" w:sz="6" w:space="0"/>
              <w:bottom w:val="single" w:color="000000" w:sz="6" w:space="0"/>
              <w:right w:val="single" w:color="000000" w:sz="6" w:space="0"/>
            </w:tcBorders>
            <w:noWrap w:val="0"/>
            <w:vAlign w:val="center"/>
          </w:tcPr>
          <w:p w14:paraId="7257BEEC">
            <w:pPr>
              <w:autoSpaceDE w:val="0"/>
              <w:autoSpaceDN w:val="0"/>
              <w:spacing w:line="360" w:lineRule="auto"/>
              <w:jc w:val="center"/>
              <w:rPr>
                <w:rFonts w:ascii="宋体" w:hAnsi="宋体" w:cs="宋体"/>
                <w:kern w:val="0"/>
                <w:sz w:val="24"/>
                <w:szCs w:val="24"/>
                <w:highlight w:val="none"/>
                <w:lang w:val="zh-CN"/>
              </w:rPr>
            </w:pPr>
            <w:r>
              <w:rPr>
                <w:rFonts w:ascii="宋体" w:hAnsi="宋体" w:cs="宋体"/>
                <w:kern w:val="0"/>
                <w:sz w:val="24"/>
                <w:szCs w:val="24"/>
                <w:highlight w:val="none"/>
                <w:lang w:val="zh-CN"/>
              </w:rPr>
              <w:t>2</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14:paraId="781FC150">
            <w:pPr>
              <w:autoSpaceDE w:val="0"/>
              <w:autoSpaceDN w:val="0"/>
              <w:spacing w:line="360" w:lineRule="auto"/>
              <w:jc w:val="center"/>
              <w:rPr>
                <w:rFonts w:ascii="宋体" w:hAnsi="宋体" w:cs="宋体"/>
                <w:kern w:val="0"/>
                <w:sz w:val="24"/>
                <w:szCs w:val="24"/>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6C0DD60B">
            <w:pPr>
              <w:autoSpaceDE w:val="0"/>
              <w:autoSpaceDN w:val="0"/>
              <w:spacing w:line="360" w:lineRule="auto"/>
              <w:jc w:val="center"/>
              <w:rPr>
                <w:rFonts w:ascii="宋体" w:hAnsi="宋体" w:cs="宋体"/>
                <w:kern w:val="0"/>
                <w:sz w:val="24"/>
                <w:szCs w:val="24"/>
                <w:highlight w:val="none"/>
                <w:lang w:val="zh-CN"/>
              </w:rPr>
            </w:pPr>
          </w:p>
        </w:tc>
        <w:tc>
          <w:tcPr>
            <w:tcW w:w="1647" w:type="dxa"/>
            <w:tcBorders>
              <w:top w:val="single" w:color="000000" w:sz="6" w:space="0"/>
              <w:left w:val="single" w:color="000000" w:sz="6" w:space="0"/>
              <w:bottom w:val="single" w:color="000000" w:sz="6" w:space="0"/>
              <w:right w:val="single" w:color="000000" w:sz="6" w:space="0"/>
            </w:tcBorders>
            <w:noWrap w:val="0"/>
            <w:vAlign w:val="center"/>
          </w:tcPr>
          <w:p w14:paraId="58695A3A">
            <w:pPr>
              <w:autoSpaceDE w:val="0"/>
              <w:autoSpaceDN w:val="0"/>
              <w:spacing w:line="360" w:lineRule="auto"/>
              <w:jc w:val="center"/>
              <w:rPr>
                <w:rFonts w:ascii="宋体" w:hAnsi="宋体" w:cs="宋体"/>
                <w:kern w:val="0"/>
                <w:sz w:val="24"/>
                <w:szCs w:val="24"/>
                <w:highlight w:val="none"/>
                <w:lang w:val="zh-CN"/>
              </w:rPr>
            </w:pPr>
          </w:p>
        </w:tc>
        <w:tc>
          <w:tcPr>
            <w:tcW w:w="2130" w:type="dxa"/>
            <w:tcBorders>
              <w:top w:val="single" w:color="000000" w:sz="6" w:space="0"/>
              <w:left w:val="single" w:color="000000" w:sz="6" w:space="0"/>
              <w:bottom w:val="single" w:color="000000" w:sz="6" w:space="0"/>
              <w:right w:val="single" w:color="000000" w:sz="6" w:space="0"/>
            </w:tcBorders>
            <w:noWrap w:val="0"/>
            <w:vAlign w:val="center"/>
          </w:tcPr>
          <w:p w14:paraId="4479F44D">
            <w:pPr>
              <w:autoSpaceDE w:val="0"/>
              <w:autoSpaceDN w:val="0"/>
              <w:spacing w:line="360" w:lineRule="auto"/>
              <w:jc w:val="center"/>
              <w:rPr>
                <w:rFonts w:ascii="宋体" w:hAnsi="宋体" w:cs="宋体"/>
                <w:kern w:val="0"/>
                <w:sz w:val="24"/>
                <w:szCs w:val="24"/>
                <w:highlight w:val="none"/>
                <w:lang w:val="zh-CN"/>
              </w:rPr>
            </w:pPr>
          </w:p>
        </w:tc>
        <w:tc>
          <w:tcPr>
            <w:tcW w:w="1194" w:type="dxa"/>
            <w:tcBorders>
              <w:top w:val="single" w:color="000000" w:sz="6" w:space="0"/>
              <w:left w:val="single" w:color="000000" w:sz="6" w:space="0"/>
              <w:bottom w:val="single" w:color="000000" w:sz="6" w:space="0"/>
              <w:right w:val="single" w:color="000000" w:sz="6" w:space="0"/>
            </w:tcBorders>
            <w:noWrap w:val="0"/>
            <w:vAlign w:val="center"/>
          </w:tcPr>
          <w:p w14:paraId="480ED3BD">
            <w:pPr>
              <w:autoSpaceDE w:val="0"/>
              <w:autoSpaceDN w:val="0"/>
              <w:spacing w:line="360" w:lineRule="auto"/>
              <w:jc w:val="center"/>
              <w:rPr>
                <w:rFonts w:ascii="宋体" w:hAnsi="宋体" w:cs="宋体"/>
                <w:kern w:val="0"/>
                <w:sz w:val="24"/>
                <w:szCs w:val="24"/>
                <w:highlight w:val="none"/>
                <w:lang w:val="zh-CN"/>
              </w:rPr>
            </w:pPr>
          </w:p>
        </w:tc>
      </w:tr>
      <w:tr w14:paraId="3050910A">
        <w:tblPrEx>
          <w:tblCellMar>
            <w:top w:w="0" w:type="dxa"/>
            <w:left w:w="28" w:type="dxa"/>
            <w:bottom w:w="0" w:type="dxa"/>
            <w:right w:w="28" w:type="dxa"/>
          </w:tblCellMar>
        </w:tblPrEx>
        <w:trPr>
          <w:trHeight w:val="1" w:hRule="atLeast"/>
          <w:jc w:val="center"/>
        </w:trPr>
        <w:tc>
          <w:tcPr>
            <w:tcW w:w="1065" w:type="dxa"/>
            <w:tcBorders>
              <w:top w:val="single" w:color="000000" w:sz="6" w:space="0"/>
              <w:left w:val="single" w:color="000000" w:sz="6" w:space="0"/>
              <w:bottom w:val="single" w:color="000000" w:sz="6" w:space="0"/>
              <w:right w:val="single" w:color="000000" w:sz="6" w:space="0"/>
            </w:tcBorders>
            <w:noWrap w:val="0"/>
            <w:vAlign w:val="center"/>
          </w:tcPr>
          <w:p w14:paraId="3349DE48">
            <w:pPr>
              <w:autoSpaceDE w:val="0"/>
              <w:autoSpaceDN w:val="0"/>
              <w:spacing w:line="360" w:lineRule="auto"/>
              <w:jc w:val="center"/>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14:paraId="6E8192D2">
            <w:pPr>
              <w:autoSpaceDE w:val="0"/>
              <w:autoSpaceDN w:val="0"/>
              <w:spacing w:line="360" w:lineRule="auto"/>
              <w:jc w:val="center"/>
              <w:rPr>
                <w:rFonts w:ascii="宋体" w:hAnsi="宋体" w:cs="宋体"/>
                <w:kern w:val="0"/>
                <w:sz w:val="24"/>
                <w:szCs w:val="24"/>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3FF37F4C">
            <w:pPr>
              <w:autoSpaceDE w:val="0"/>
              <w:autoSpaceDN w:val="0"/>
              <w:spacing w:line="360" w:lineRule="auto"/>
              <w:jc w:val="center"/>
              <w:rPr>
                <w:rFonts w:ascii="宋体" w:hAnsi="宋体" w:cs="宋体"/>
                <w:kern w:val="0"/>
                <w:sz w:val="24"/>
                <w:szCs w:val="24"/>
                <w:highlight w:val="none"/>
                <w:lang w:val="zh-CN"/>
              </w:rPr>
            </w:pPr>
          </w:p>
        </w:tc>
        <w:tc>
          <w:tcPr>
            <w:tcW w:w="1647" w:type="dxa"/>
            <w:tcBorders>
              <w:top w:val="single" w:color="000000" w:sz="6" w:space="0"/>
              <w:left w:val="single" w:color="000000" w:sz="6" w:space="0"/>
              <w:bottom w:val="single" w:color="000000" w:sz="6" w:space="0"/>
              <w:right w:val="single" w:color="000000" w:sz="6" w:space="0"/>
            </w:tcBorders>
            <w:noWrap w:val="0"/>
            <w:vAlign w:val="center"/>
          </w:tcPr>
          <w:p w14:paraId="3FB13713">
            <w:pPr>
              <w:autoSpaceDE w:val="0"/>
              <w:autoSpaceDN w:val="0"/>
              <w:spacing w:line="360" w:lineRule="auto"/>
              <w:jc w:val="center"/>
              <w:rPr>
                <w:rFonts w:ascii="宋体" w:hAnsi="宋体" w:cs="宋体"/>
                <w:kern w:val="0"/>
                <w:sz w:val="24"/>
                <w:szCs w:val="24"/>
                <w:highlight w:val="none"/>
                <w:lang w:val="zh-CN"/>
              </w:rPr>
            </w:pPr>
          </w:p>
        </w:tc>
        <w:tc>
          <w:tcPr>
            <w:tcW w:w="2130" w:type="dxa"/>
            <w:tcBorders>
              <w:top w:val="single" w:color="000000" w:sz="6" w:space="0"/>
              <w:left w:val="single" w:color="000000" w:sz="6" w:space="0"/>
              <w:bottom w:val="single" w:color="000000" w:sz="6" w:space="0"/>
              <w:right w:val="single" w:color="000000" w:sz="6" w:space="0"/>
            </w:tcBorders>
            <w:noWrap w:val="0"/>
            <w:vAlign w:val="center"/>
          </w:tcPr>
          <w:p w14:paraId="5718E754">
            <w:pPr>
              <w:autoSpaceDE w:val="0"/>
              <w:autoSpaceDN w:val="0"/>
              <w:spacing w:line="360" w:lineRule="auto"/>
              <w:jc w:val="center"/>
              <w:rPr>
                <w:rFonts w:ascii="宋体" w:hAnsi="宋体" w:cs="宋体"/>
                <w:kern w:val="0"/>
                <w:sz w:val="24"/>
                <w:szCs w:val="24"/>
                <w:highlight w:val="none"/>
                <w:lang w:val="zh-CN"/>
              </w:rPr>
            </w:pPr>
          </w:p>
        </w:tc>
        <w:tc>
          <w:tcPr>
            <w:tcW w:w="1194" w:type="dxa"/>
            <w:tcBorders>
              <w:top w:val="single" w:color="000000" w:sz="6" w:space="0"/>
              <w:left w:val="single" w:color="000000" w:sz="6" w:space="0"/>
              <w:bottom w:val="single" w:color="000000" w:sz="6" w:space="0"/>
              <w:right w:val="single" w:color="000000" w:sz="6" w:space="0"/>
            </w:tcBorders>
            <w:noWrap w:val="0"/>
            <w:vAlign w:val="center"/>
          </w:tcPr>
          <w:p w14:paraId="79A13A33">
            <w:pPr>
              <w:autoSpaceDE w:val="0"/>
              <w:autoSpaceDN w:val="0"/>
              <w:spacing w:line="360" w:lineRule="auto"/>
              <w:jc w:val="center"/>
              <w:rPr>
                <w:rFonts w:ascii="宋体" w:hAnsi="宋体" w:cs="宋体"/>
                <w:kern w:val="0"/>
                <w:sz w:val="24"/>
                <w:szCs w:val="24"/>
                <w:highlight w:val="none"/>
                <w:lang w:val="zh-CN"/>
              </w:rPr>
            </w:pPr>
          </w:p>
        </w:tc>
      </w:tr>
    </w:tbl>
    <w:p w14:paraId="08E4AB6F">
      <w:pPr>
        <w:autoSpaceDE w:val="0"/>
        <w:autoSpaceDN w:val="0"/>
        <w:spacing w:line="360" w:lineRule="auto"/>
        <w:rPr>
          <w:rFonts w:ascii="宋体" w:hAnsi="宋体" w:cs="宋体"/>
          <w:kern w:val="0"/>
          <w:sz w:val="24"/>
          <w:szCs w:val="24"/>
          <w:highlight w:val="none"/>
          <w:lang w:val="zh-CN"/>
        </w:rPr>
      </w:pPr>
      <w:r>
        <w:rPr>
          <w:rFonts w:hint="eastAsia" w:ascii="宋体" w:hAnsi="宋体" w:cs="宋体"/>
          <w:kern w:val="0"/>
          <w:sz w:val="24"/>
          <w:szCs w:val="24"/>
          <w:highlight w:val="none"/>
          <w:lang w:val="zh-CN"/>
        </w:rPr>
        <w:t>注：</w:t>
      </w:r>
      <w:r>
        <w:rPr>
          <w:rFonts w:ascii="宋体" w:hAnsi="宋体" w:cs="宋体"/>
          <w:kern w:val="0"/>
          <w:sz w:val="24"/>
          <w:szCs w:val="24"/>
          <w:highlight w:val="none"/>
          <w:lang w:val="zh-CN"/>
        </w:rPr>
        <w:t>1.</w:t>
      </w:r>
      <w:r>
        <w:rPr>
          <w:rFonts w:hint="eastAsia" w:ascii="宋体" w:hAnsi="宋体" w:cs="宋体"/>
          <w:kern w:val="0"/>
          <w:sz w:val="24"/>
          <w:szCs w:val="24"/>
          <w:highlight w:val="none"/>
          <w:lang w:val="zh-CN"/>
        </w:rPr>
        <w:t>本表应按照第六部分中“</w:t>
      </w:r>
      <w:r>
        <w:rPr>
          <w:rFonts w:hint="eastAsia" w:ascii="宋体" w:hAnsi="宋体" w:cs="宋体"/>
          <w:b/>
          <w:bCs/>
          <w:sz w:val="24"/>
          <w:szCs w:val="24"/>
          <w:highlight w:val="none"/>
          <w:lang w:val="zh-CN"/>
        </w:rPr>
        <w:t>服务内容及技术要求</w:t>
      </w:r>
      <w:r>
        <w:rPr>
          <w:rFonts w:hint="eastAsia" w:ascii="宋体" w:hAnsi="宋体" w:cs="宋体"/>
          <w:kern w:val="0"/>
          <w:sz w:val="24"/>
          <w:szCs w:val="24"/>
          <w:highlight w:val="none"/>
          <w:lang w:val="zh-CN"/>
        </w:rPr>
        <w:t>”中</w:t>
      </w:r>
      <w:r>
        <w:rPr>
          <w:rFonts w:hint="eastAsia" w:ascii="宋体" w:hAnsi="宋体" w:cs="宋体"/>
          <w:kern w:val="0"/>
          <w:sz w:val="24"/>
          <w:szCs w:val="24"/>
          <w:highlight w:val="none"/>
        </w:rPr>
        <w:t>服务</w:t>
      </w:r>
      <w:r>
        <w:rPr>
          <w:rFonts w:hint="eastAsia" w:ascii="宋体" w:hAnsi="宋体" w:cs="宋体"/>
          <w:kern w:val="0"/>
          <w:sz w:val="24"/>
          <w:szCs w:val="24"/>
          <w:highlight w:val="none"/>
          <w:lang w:val="zh-CN"/>
        </w:rPr>
        <w:t>序号的指标逐项填写，不得遗漏</w:t>
      </w:r>
      <w:r>
        <w:rPr>
          <w:rFonts w:hint="eastAsia" w:ascii="宋体" w:hAnsi="宋体"/>
          <w:sz w:val="24"/>
          <w:szCs w:val="24"/>
          <w:highlight w:val="none"/>
        </w:rPr>
        <w:t>。</w:t>
      </w:r>
    </w:p>
    <w:p w14:paraId="6159A9B1">
      <w:pPr>
        <w:numPr>
          <w:ilvl w:val="0"/>
          <w:numId w:val="3"/>
        </w:numPr>
        <w:autoSpaceDE w:val="0"/>
        <w:autoSpaceDN w:val="0"/>
        <w:spacing w:line="360" w:lineRule="auto"/>
        <w:ind w:firstLine="480"/>
        <w:rPr>
          <w:rFonts w:ascii="宋体" w:hAnsi="宋体" w:cs="宋体"/>
          <w:kern w:val="0"/>
          <w:sz w:val="24"/>
          <w:szCs w:val="24"/>
          <w:highlight w:val="none"/>
          <w:lang w:val="zh-CN"/>
        </w:rPr>
      </w:pPr>
      <w:r>
        <w:rPr>
          <w:rFonts w:hint="eastAsia" w:ascii="宋体" w:hAnsi="宋体" w:cs="宋体"/>
          <w:kern w:val="0"/>
          <w:sz w:val="24"/>
          <w:szCs w:val="24"/>
          <w:highlight w:val="none"/>
          <w:lang w:val="zh-CN"/>
        </w:rPr>
        <w:t>“投标</w:t>
      </w:r>
      <w:r>
        <w:rPr>
          <w:rFonts w:hint="eastAsia" w:ascii="宋体" w:hAnsi="宋体" w:cs="宋体"/>
          <w:kern w:val="0"/>
          <w:sz w:val="24"/>
          <w:szCs w:val="24"/>
          <w:highlight w:val="none"/>
        </w:rPr>
        <w:t>服务内容</w:t>
      </w:r>
      <w:r>
        <w:rPr>
          <w:rFonts w:hint="eastAsia" w:ascii="宋体" w:hAnsi="宋体" w:cs="宋体"/>
          <w:kern w:val="0"/>
          <w:sz w:val="24"/>
          <w:szCs w:val="24"/>
          <w:highlight w:val="none"/>
          <w:lang w:val="zh-CN"/>
        </w:rPr>
        <w:t>技术参数、指标”必须与投标文件中提供的证明材料的实质性响应情况相一致。</w:t>
      </w:r>
    </w:p>
    <w:p w14:paraId="0EB54152">
      <w:pPr>
        <w:numPr>
          <w:ilvl w:val="0"/>
          <w:numId w:val="3"/>
        </w:numPr>
        <w:autoSpaceDE w:val="0"/>
        <w:autoSpaceDN w:val="0"/>
        <w:spacing w:line="360" w:lineRule="auto"/>
        <w:ind w:firstLine="480"/>
        <w:rPr>
          <w:rFonts w:ascii="宋体" w:hAnsi="宋体" w:cs="宋体"/>
          <w:kern w:val="0"/>
          <w:sz w:val="24"/>
          <w:szCs w:val="24"/>
          <w:highlight w:val="none"/>
          <w:lang w:val="zh-CN"/>
        </w:rPr>
      </w:pPr>
      <w:r>
        <w:rPr>
          <w:rFonts w:hint="eastAsia" w:ascii="宋体" w:hAnsi="宋体" w:cs="宋体"/>
          <w:kern w:val="0"/>
          <w:sz w:val="24"/>
          <w:szCs w:val="24"/>
          <w:highlight w:val="none"/>
          <w:lang w:val="zh-CN"/>
        </w:rPr>
        <w:t>填写此表时以招标项目参数要求为基本投标要求，满足招标项目参数要求的指标需列出“</w:t>
      </w:r>
      <w:r>
        <w:rPr>
          <w:rFonts w:ascii="宋体" w:hAnsi="宋体" w:cs="宋体"/>
          <w:kern w:val="0"/>
          <w:sz w:val="24"/>
          <w:szCs w:val="24"/>
          <w:highlight w:val="none"/>
        </w:rPr>
        <w:t>0</w:t>
      </w:r>
      <w:r>
        <w:rPr>
          <w:rFonts w:hint="eastAsia" w:ascii="宋体" w:hAnsi="宋体" w:cs="宋体"/>
          <w:kern w:val="0"/>
          <w:sz w:val="24"/>
          <w:szCs w:val="24"/>
          <w:highlight w:val="none"/>
          <w:lang w:val="zh-CN"/>
        </w:rPr>
        <w:t>”；超出、不满足招标项目参数要求的指标需列出“</w:t>
      </w:r>
      <w:r>
        <w:rPr>
          <w:rFonts w:ascii="宋体" w:hAnsi="宋体" w:cs="宋体"/>
          <w:kern w:val="0"/>
          <w:sz w:val="24"/>
          <w:szCs w:val="24"/>
          <w:highlight w:val="none"/>
          <w:lang w:val="zh-CN"/>
        </w:rPr>
        <w:t>+</w:t>
      </w:r>
      <w:r>
        <w:rPr>
          <w:rFonts w:hint="eastAsia" w:ascii="宋体" w:hAnsi="宋体" w:cs="宋体"/>
          <w:kern w:val="0"/>
          <w:sz w:val="24"/>
          <w:szCs w:val="24"/>
          <w:highlight w:val="none"/>
          <w:lang w:val="zh-CN"/>
        </w:rPr>
        <w:t>”、“</w:t>
      </w:r>
      <w:r>
        <w:rPr>
          <w:rFonts w:ascii="宋体" w:hAnsi="宋体" w:cs="宋体"/>
          <w:kern w:val="0"/>
          <w:sz w:val="24"/>
          <w:szCs w:val="24"/>
          <w:highlight w:val="none"/>
          <w:lang w:val="zh-CN"/>
        </w:rPr>
        <w:t>-</w:t>
      </w:r>
      <w:r>
        <w:rPr>
          <w:rFonts w:hint="eastAsia" w:ascii="宋体" w:hAnsi="宋体" w:cs="宋体"/>
          <w:kern w:val="0"/>
          <w:sz w:val="24"/>
          <w:szCs w:val="24"/>
          <w:highlight w:val="none"/>
          <w:lang w:val="zh-CN"/>
        </w:rPr>
        <w:t>”偏差，并做出详细说明；如果只注明“</w:t>
      </w:r>
      <w:r>
        <w:rPr>
          <w:rFonts w:ascii="宋体" w:hAnsi="宋体" w:cs="宋体"/>
          <w:kern w:val="0"/>
          <w:sz w:val="24"/>
          <w:szCs w:val="24"/>
          <w:highlight w:val="none"/>
          <w:lang w:val="zh-CN"/>
        </w:rPr>
        <w:t>+</w:t>
      </w:r>
      <w:r>
        <w:rPr>
          <w:rFonts w:hint="eastAsia" w:ascii="宋体" w:hAnsi="宋体" w:cs="宋体"/>
          <w:kern w:val="0"/>
          <w:sz w:val="24"/>
          <w:szCs w:val="24"/>
          <w:highlight w:val="none"/>
          <w:lang w:val="zh-CN"/>
        </w:rPr>
        <w:t>”、“</w:t>
      </w:r>
      <w:r>
        <w:rPr>
          <w:rFonts w:ascii="宋体" w:hAnsi="宋体" w:cs="宋体"/>
          <w:kern w:val="0"/>
          <w:sz w:val="24"/>
          <w:szCs w:val="24"/>
          <w:highlight w:val="none"/>
          <w:lang w:val="zh-CN"/>
        </w:rPr>
        <w:t>-</w:t>
      </w:r>
      <w:r>
        <w:rPr>
          <w:rFonts w:hint="eastAsia" w:ascii="宋体" w:hAnsi="宋体" w:cs="宋体"/>
          <w:kern w:val="0"/>
          <w:sz w:val="24"/>
          <w:szCs w:val="24"/>
          <w:highlight w:val="none"/>
          <w:lang w:val="zh-CN"/>
        </w:rPr>
        <w:t>”或未填写，将视为该项指标不响应。</w:t>
      </w:r>
    </w:p>
    <w:p w14:paraId="16B15F67">
      <w:pPr>
        <w:autoSpaceDE w:val="0"/>
        <w:autoSpaceDN w:val="0"/>
        <w:spacing w:line="360" w:lineRule="auto"/>
        <w:ind w:firstLine="480"/>
        <w:rPr>
          <w:rFonts w:ascii="宋体" w:hAnsi="宋体" w:cs="宋体"/>
          <w:kern w:val="0"/>
          <w:sz w:val="24"/>
          <w:szCs w:val="24"/>
          <w:highlight w:val="none"/>
          <w:lang w:val="zh-CN"/>
        </w:rPr>
      </w:pPr>
      <w:r>
        <w:rPr>
          <w:rFonts w:ascii="宋体" w:hAnsi="宋体" w:cs="宋体"/>
          <w:kern w:val="0"/>
          <w:sz w:val="24"/>
          <w:szCs w:val="24"/>
          <w:highlight w:val="none"/>
        </w:rPr>
        <w:t>4</w:t>
      </w:r>
      <w:r>
        <w:rPr>
          <w:rFonts w:ascii="宋体" w:hAnsi="宋体" w:cs="宋体"/>
          <w:kern w:val="0"/>
          <w:sz w:val="24"/>
          <w:szCs w:val="24"/>
          <w:highlight w:val="none"/>
          <w:lang w:val="zh-CN"/>
        </w:rPr>
        <w:t>.</w:t>
      </w:r>
      <w:r>
        <w:rPr>
          <w:rFonts w:hint="eastAsia" w:ascii="宋体" w:hAnsi="宋体" w:cs="宋体"/>
          <w:kern w:val="0"/>
          <w:sz w:val="24"/>
          <w:szCs w:val="24"/>
          <w:highlight w:val="none"/>
          <w:lang w:val="zh-CN"/>
        </w:rPr>
        <w:t>响应采购需求应具体、明确，含糊不清、不确切或伪造、编造证明材料的，按照实质性不响应处理。对伪造、编造证明材料的，将报告本级财政部门。</w:t>
      </w:r>
    </w:p>
    <w:p w14:paraId="1B80CF1B">
      <w:pPr>
        <w:autoSpaceDE w:val="0"/>
        <w:autoSpaceDN w:val="0"/>
        <w:spacing w:line="360" w:lineRule="auto"/>
        <w:ind w:firstLine="480"/>
        <w:rPr>
          <w:rFonts w:ascii="宋体" w:hAnsi="宋体" w:cs="宋体"/>
          <w:kern w:val="0"/>
          <w:sz w:val="22"/>
          <w:szCs w:val="28"/>
          <w:highlight w:val="none"/>
          <w:lang w:val="zh-CN"/>
        </w:rPr>
      </w:pPr>
    </w:p>
    <w:p w14:paraId="0212FE3B">
      <w:pPr>
        <w:autoSpaceDE w:val="0"/>
        <w:autoSpaceDN w:val="0"/>
        <w:spacing w:line="360" w:lineRule="auto"/>
        <w:ind w:firstLine="480"/>
        <w:rPr>
          <w:rFonts w:ascii="宋体" w:hAnsi="宋体" w:cs="宋体"/>
          <w:kern w:val="0"/>
          <w:sz w:val="22"/>
          <w:szCs w:val="28"/>
          <w:highlight w:val="none"/>
          <w:lang w:val="zh-CN"/>
        </w:rPr>
      </w:pPr>
    </w:p>
    <w:p w14:paraId="0CBD3543">
      <w:pPr>
        <w:autoSpaceDE w:val="0"/>
        <w:autoSpaceDN w:val="0"/>
        <w:spacing w:line="360" w:lineRule="auto"/>
        <w:jc w:val="center"/>
        <w:rPr>
          <w:rFonts w:ascii="宋体" w:hAnsi="宋体" w:cs="宋体"/>
          <w:b/>
          <w:bCs/>
          <w:kern w:val="0"/>
          <w:sz w:val="24"/>
          <w:szCs w:val="24"/>
          <w:highlight w:val="none"/>
          <w:lang w:val="zh-CN"/>
        </w:rPr>
      </w:pPr>
      <w:r>
        <w:rPr>
          <w:rFonts w:hint="eastAsia" w:ascii="宋体" w:hAnsi="宋体" w:cs="宋体"/>
          <w:b/>
          <w:bCs/>
          <w:kern w:val="0"/>
          <w:sz w:val="24"/>
          <w:szCs w:val="24"/>
          <w:highlight w:val="none"/>
          <w:lang w:val="zh-CN"/>
        </w:rPr>
        <w:t>供应商：</w:t>
      </w:r>
      <w:r>
        <w:rPr>
          <w:rFonts w:ascii="宋体" w:hAnsi="宋体" w:cs="宋体"/>
          <w:b/>
          <w:bCs/>
          <w:kern w:val="0"/>
          <w:sz w:val="24"/>
          <w:szCs w:val="24"/>
          <w:highlight w:val="none"/>
          <w:lang w:val="zh-CN"/>
        </w:rPr>
        <w:t xml:space="preserve">           </w:t>
      </w:r>
      <w:r>
        <w:rPr>
          <w:rFonts w:ascii="宋体" w:hAnsi="宋体" w:cs="宋体"/>
          <w:b/>
          <w:bCs/>
          <w:kern w:val="0"/>
          <w:sz w:val="24"/>
          <w:szCs w:val="24"/>
          <w:highlight w:val="none"/>
        </w:rPr>
        <w:t xml:space="preserve">           </w:t>
      </w:r>
      <w:r>
        <w:rPr>
          <w:rFonts w:ascii="宋体" w:hAnsi="宋体" w:cs="宋体"/>
          <w:b/>
          <w:bCs/>
          <w:kern w:val="0"/>
          <w:sz w:val="24"/>
          <w:szCs w:val="24"/>
          <w:highlight w:val="none"/>
          <w:lang w:val="zh-CN"/>
        </w:rPr>
        <w:t xml:space="preserve">  </w:t>
      </w:r>
      <w:r>
        <w:rPr>
          <w:rFonts w:hint="eastAsia" w:ascii="宋体" w:hAnsi="宋体" w:cs="宋体"/>
          <w:b/>
          <w:bCs/>
          <w:kern w:val="0"/>
          <w:sz w:val="24"/>
          <w:szCs w:val="24"/>
          <w:highlight w:val="none"/>
          <w:lang w:val="zh-CN"/>
        </w:rPr>
        <w:t>（公章）</w:t>
      </w:r>
    </w:p>
    <w:p w14:paraId="5FF8EF91">
      <w:pPr>
        <w:autoSpaceDE w:val="0"/>
        <w:autoSpaceDN w:val="0"/>
        <w:spacing w:line="360" w:lineRule="auto"/>
        <w:jc w:val="center"/>
        <w:rPr>
          <w:rFonts w:ascii="宋体" w:hAnsi="宋体" w:cs="宋体"/>
          <w:b/>
          <w:bCs/>
          <w:kern w:val="0"/>
          <w:sz w:val="24"/>
          <w:szCs w:val="24"/>
          <w:highlight w:val="none"/>
          <w:lang w:val="zh-CN"/>
        </w:rPr>
      </w:pPr>
      <w:r>
        <w:rPr>
          <w:rFonts w:hint="eastAsia" w:ascii="宋体" w:hAnsi="宋体" w:cs="宋体"/>
          <w:b/>
          <w:bCs/>
          <w:kern w:val="0"/>
          <w:sz w:val="24"/>
          <w:szCs w:val="24"/>
          <w:highlight w:val="none"/>
          <w:lang w:val="zh-CN"/>
        </w:rPr>
        <w:t>法定代表人或委托代理人：</w:t>
      </w:r>
      <w:r>
        <w:rPr>
          <w:rFonts w:ascii="宋体" w:hAnsi="宋体" w:cs="宋体"/>
          <w:b/>
          <w:bCs/>
          <w:kern w:val="0"/>
          <w:sz w:val="24"/>
          <w:szCs w:val="24"/>
          <w:highlight w:val="none"/>
          <w:lang w:val="zh-CN"/>
        </w:rPr>
        <w:t xml:space="preserve">        </w:t>
      </w:r>
      <w:r>
        <w:rPr>
          <w:rFonts w:hint="eastAsia" w:ascii="宋体" w:hAnsi="宋体" w:cs="宋体"/>
          <w:b/>
          <w:bCs/>
          <w:kern w:val="0"/>
          <w:sz w:val="24"/>
          <w:szCs w:val="24"/>
          <w:highlight w:val="none"/>
          <w:lang w:val="zh-CN"/>
        </w:rPr>
        <w:t>（签字或盖章）</w:t>
      </w:r>
    </w:p>
    <w:p w14:paraId="02A4E9EF">
      <w:pPr>
        <w:autoSpaceDE w:val="0"/>
        <w:autoSpaceDN w:val="0"/>
        <w:spacing w:line="360" w:lineRule="auto"/>
        <w:ind w:firstLine="3253"/>
        <w:rPr>
          <w:rFonts w:ascii="宋体" w:hAnsi="宋体" w:cs="宋体"/>
          <w:b/>
          <w:bCs/>
          <w:kern w:val="0"/>
          <w:sz w:val="24"/>
          <w:szCs w:val="24"/>
          <w:highlight w:val="none"/>
          <w:lang w:val="zh-CN"/>
        </w:rPr>
      </w:pPr>
      <w:r>
        <w:rPr>
          <w:rFonts w:hint="eastAsia" w:ascii="宋体" w:hAnsi="宋体" w:cs="宋体"/>
          <w:b/>
          <w:bCs/>
          <w:kern w:val="0"/>
          <w:sz w:val="24"/>
          <w:szCs w:val="24"/>
          <w:highlight w:val="none"/>
          <w:lang w:val="zh-CN"/>
        </w:rPr>
        <w:t>年</w:t>
      </w:r>
      <w:r>
        <w:rPr>
          <w:rFonts w:ascii="宋体" w:hAnsi="宋体" w:cs="宋体"/>
          <w:b/>
          <w:bCs/>
          <w:kern w:val="0"/>
          <w:sz w:val="24"/>
          <w:szCs w:val="24"/>
          <w:highlight w:val="none"/>
          <w:lang w:val="zh-CN"/>
        </w:rPr>
        <w:t xml:space="preserve"> </w:t>
      </w:r>
      <w:r>
        <w:rPr>
          <w:rFonts w:ascii="宋体" w:hAnsi="宋体" w:cs="宋体"/>
          <w:b/>
          <w:bCs/>
          <w:kern w:val="0"/>
          <w:sz w:val="24"/>
          <w:szCs w:val="24"/>
          <w:highlight w:val="none"/>
        </w:rPr>
        <w:t xml:space="preserve"> </w:t>
      </w:r>
      <w:r>
        <w:rPr>
          <w:rFonts w:ascii="宋体" w:hAnsi="宋体" w:cs="宋体"/>
          <w:b/>
          <w:bCs/>
          <w:kern w:val="0"/>
          <w:sz w:val="24"/>
          <w:szCs w:val="24"/>
          <w:highlight w:val="none"/>
          <w:lang w:val="zh-CN"/>
        </w:rPr>
        <w:t xml:space="preserve">  </w:t>
      </w:r>
      <w:r>
        <w:rPr>
          <w:rFonts w:hint="eastAsia" w:ascii="宋体" w:hAnsi="宋体" w:cs="宋体"/>
          <w:b/>
          <w:bCs/>
          <w:kern w:val="0"/>
          <w:sz w:val="24"/>
          <w:szCs w:val="24"/>
          <w:highlight w:val="none"/>
          <w:lang w:val="zh-CN"/>
        </w:rPr>
        <w:t>月</w:t>
      </w:r>
      <w:r>
        <w:rPr>
          <w:rFonts w:ascii="宋体" w:hAnsi="宋体" w:cs="宋体"/>
          <w:b/>
          <w:bCs/>
          <w:kern w:val="0"/>
          <w:sz w:val="24"/>
          <w:szCs w:val="24"/>
          <w:highlight w:val="none"/>
          <w:lang w:val="zh-CN"/>
        </w:rPr>
        <w:t xml:space="preserve">  </w:t>
      </w:r>
      <w:r>
        <w:rPr>
          <w:rFonts w:ascii="宋体" w:hAnsi="宋体" w:cs="宋体"/>
          <w:b/>
          <w:bCs/>
          <w:kern w:val="0"/>
          <w:sz w:val="24"/>
          <w:szCs w:val="24"/>
          <w:highlight w:val="none"/>
        </w:rPr>
        <w:t xml:space="preserve"> </w:t>
      </w:r>
      <w:r>
        <w:rPr>
          <w:rFonts w:ascii="宋体" w:hAnsi="宋体" w:cs="宋体"/>
          <w:b/>
          <w:bCs/>
          <w:kern w:val="0"/>
          <w:sz w:val="24"/>
          <w:szCs w:val="24"/>
          <w:highlight w:val="none"/>
          <w:lang w:val="zh-CN"/>
        </w:rPr>
        <w:t xml:space="preserve"> </w:t>
      </w:r>
      <w:r>
        <w:rPr>
          <w:rFonts w:hint="eastAsia" w:ascii="宋体" w:hAnsi="宋体" w:cs="宋体"/>
          <w:b/>
          <w:bCs/>
          <w:kern w:val="0"/>
          <w:sz w:val="24"/>
          <w:szCs w:val="24"/>
          <w:highlight w:val="none"/>
          <w:lang w:val="zh-CN"/>
        </w:rPr>
        <w:t>日</w:t>
      </w:r>
    </w:p>
    <w:p w14:paraId="3CBFDE97">
      <w:pPr>
        <w:autoSpaceDE w:val="0"/>
        <w:autoSpaceDN w:val="0"/>
        <w:adjustRightInd w:val="0"/>
        <w:spacing w:line="400" w:lineRule="exact"/>
        <w:rPr>
          <w:rFonts w:hint="eastAsia" w:ascii="宋体" w:hAnsi="宋体" w:cs="宋体"/>
          <w:kern w:val="0"/>
          <w:sz w:val="24"/>
          <w:highlight w:val="none"/>
        </w:rPr>
      </w:pPr>
      <w:r>
        <w:rPr>
          <w:rFonts w:hint="eastAsia" w:ascii="宋体" w:hAnsi="宋体" w:cs="宋体"/>
          <w:kern w:val="0"/>
          <w:sz w:val="24"/>
          <w:highlight w:val="none"/>
        </w:rPr>
        <w:t xml:space="preserve"> </w:t>
      </w:r>
    </w:p>
    <w:p w14:paraId="54C32F21">
      <w:pPr>
        <w:autoSpaceDE w:val="0"/>
        <w:autoSpaceDN w:val="0"/>
        <w:adjustRightInd w:val="0"/>
        <w:spacing w:line="400" w:lineRule="exact"/>
        <w:rPr>
          <w:rFonts w:hint="eastAsia" w:ascii="宋体" w:hAnsi="宋体" w:cs="宋体"/>
          <w:b/>
          <w:bCs/>
          <w:kern w:val="0"/>
          <w:sz w:val="24"/>
          <w:highlight w:val="none"/>
        </w:rPr>
      </w:pPr>
      <w:r>
        <w:rPr>
          <w:rFonts w:hint="eastAsia" w:ascii="宋体" w:hAnsi="宋体" w:cs="宋体"/>
          <w:kern w:val="0"/>
          <w:sz w:val="24"/>
          <w:highlight w:val="none"/>
        </w:rPr>
        <w:t xml:space="preserve"> </w:t>
      </w:r>
    </w:p>
    <w:p w14:paraId="7D1F39FD">
      <w:pPr>
        <w:rPr>
          <w:rFonts w:hint="eastAsia" w:ascii="宋体" w:hAnsi="宋体" w:cs="宋体"/>
          <w:highlight w:val="none"/>
        </w:rPr>
      </w:pPr>
    </w:p>
    <w:p w14:paraId="22D4623D">
      <w:pPr>
        <w:rPr>
          <w:rFonts w:hint="eastAsia" w:ascii="宋体" w:hAnsi="宋体" w:cs="宋体"/>
          <w:highlight w:val="none"/>
        </w:rPr>
      </w:pPr>
    </w:p>
    <w:p w14:paraId="435BEB6E">
      <w:pPr>
        <w:rPr>
          <w:rFonts w:hint="eastAsia" w:ascii="宋体" w:hAnsi="宋体" w:cs="宋体"/>
          <w:highlight w:val="none"/>
        </w:rPr>
      </w:pPr>
    </w:p>
    <w:p w14:paraId="52EF300B">
      <w:pPr>
        <w:rPr>
          <w:rFonts w:hint="eastAsia" w:ascii="宋体" w:hAnsi="宋体" w:cs="宋体"/>
          <w:highlight w:val="none"/>
        </w:rPr>
      </w:pPr>
    </w:p>
    <w:p w14:paraId="2B634F6A">
      <w:pPr>
        <w:rPr>
          <w:rFonts w:hint="eastAsia" w:ascii="宋体" w:hAnsi="宋体" w:eastAsia="宋体" w:cs="宋体"/>
          <w:b/>
          <w:bCs/>
          <w:kern w:val="2"/>
          <w:sz w:val="24"/>
          <w:szCs w:val="24"/>
          <w:lang w:val="zh-CN" w:eastAsia="zh-CN" w:bidi="ar-SA"/>
        </w:rPr>
      </w:pPr>
      <w:bookmarkStart w:id="556" w:name="_Toc14521"/>
      <w:r>
        <w:rPr>
          <w:rFonts w:hint="eastAsia" w:ascii="宋体" w:hAnsi="宋体" w:eastAsia="宋体" w:cs="宋体"/>
          <w:b/>
          <w:bCs/>
          <w:kern w:val="2"/>
          <w:sz w:val="24"/>
          <w:szCs w:val="24"/>
          <w:lang w:val="zh-CN" w:eastAsia="zh-CN" w:bidi="ar-SA"/>
        </w:rPr>
        <w:br w:type="page"/>
      </w:r>
    </w:p>
    <w:p w14:paraId="746A0F7B">
      <w:pPr>
        <w:pStyle w:val="18"/>
        <w:rPr>
          <w:rFonts w:hint="eastAsia" w:ascii="宋体" w:hAnsi="宋体" w:eastAsia="宋体" w:cs="宋体"/>
          <w:b/>
          <w:bCs/>
          <w:kern w:val="2"/>
          <w:sz w:val="24"/>
          <w:szCs w:val="24"/>
          <w:highlight w:val="none"/>
          <w:lang w:val="zh-CN" w:eastAsia="zh-CN" w:bidi="ar-SA"/>
        </w:rPr>
      </w:pPr>
      <w:r>
        <w:rPr>
          <w:rFonts w:hint="eastAsia" w:ascii="宋体" w:hAnsi="宋体" w:eastAsia="宋体" w:cs="宋体"/>
          <w:b/>
          <w:bCs/>
          <w:kern w:val="2"/>
          <w:sz w:val="24"/>
          <w:szCs w:val="24"/>
          <w:highlight w:val="none"/>
          <w:lang w:val="zh-CN" w:eastAsia="zh-CN" w:bidi="ar-SA"/>
        </w:rPr>
        <w:t>附件1</w:t>
      </w:r>
      <w:r>
        <w:rPr>
          <w:rFonts w:hint="eastAsia" w:ascii="宋体" w:hAnsi="宋体" w:eastAsia="宋体" w:cs="宋体"/>
          <w:b/>
          <w:bCs/>
          <w:kern w:val="2"/>
          <w:sz w:val="24"/>
          <w:szCs w:val="24"/>
          <w:highlight w:val="none"/>
          <w:lang w:val="en-US" w:eastAsia="zh-CN" w:bidi="ar-SA"/>
        </w:rPr>
        <w:t>4</w:t>
      </w:r>
      <w:r>
        <w:rPr>
          <w:rFonts w:hint="eastAsia" w:ascii="宋体" w:hAnsi="宋体" w:eastAsia="宋体" w:cs="宋体"/>
          <w:b/>
          <w:bCs/>
          <w:kern w:val="2"/>
          <w:sz w:val="24"/>
          <w:szCs w:val="24"/>
          <w:highlight w:val="none"/>
          <w:lang w:val="zh-CN" w:eastAsia="zh-CN" w:bidi="ar-SA"/>
        </w:rPr>
        <w:t>：分项报价表</w:t>
      </w:r>
      <w:bookmarkEnd w:id="556"/>
    </w:p>
    <w:p w14:paraId="213A3DF8">
      <w:pPr>
        <w:rPr>
          <w:rFonts w:hint="eastAsia"/>
          <w:lang w:val="zh-CN" w:eastAsia="zh-CN"/>
        </w:rPr>
      </w:pPr>
    </w:p>
    <w:p w14:paraId="39857A30">
      <w:pPr>
        <w:rPr>
          <w:rFonts w:hint="eastAsia"/>
        </w:rPr>
      </w:pPr>
    </w:p>
    <w:p w14:paraId="60001502">
      <w:pPr>
        <w:autoSpaceDE w:val="0"/>
        <w:autoSpaceDN w:val="0"/>
        <w:spacing w:line="360" w:lineRule="auto"/>
        <w:jc w:val="center"/>
        <w:rPr>
          <w:rFonts w:hint="eastAsia" w:ascii="宋体" w:hAnsi="宋体" w:eastAsia="宋体" w:cs="宋体"/>
          <w:b/>
          <w:bCs/>
          <w:kern w:val="0"/>
          <w:sz w:val="28"/>
          <w:szCs w:val="28"/>
          <w:highlight w:val="none"/>
          <w:lang w:val="zh-CN"/>
        </w:rPr>
      </w:pPr>
      <w:r>
        <w:rPr>
          <w:rFonts w:hint="eastAsia" w:ascii="宋体" w:hAnsi="宋体" w:eastAsia="宋体" w:cs="宋体"/>
          <w:b/>
          <w:bCs/>
          <w:kern w:val="0"/>
          <w:sz w:val="28"/>
          <w:szCs w:val="28"/>
          <w:highlight w:val="none"/>
          <w:lang w:val="zh-CN"/>
        </w:rPr>
        <w:t>分项报价表</w:t>
      </w:r>
    </w:p>
    <w:p w14:paraId="7865C1CB">
      <w:pPr>
        <w:autoSpaceDE w:val="0"/>
        <w:autoSpaceDN w:val="0"/>
        <w:spacing w:line="360" w:lineRule="auto"/>
        <w:ind w:firstLine="241" w:firstLineChars="100"/>
        <w:rPr>
          <w:rFonts w:hint="eastAsia" w:ascii="宋体" w:hAnsi="宋体" w:eastAsia="宋体" w:cs="宋体"/>
          <w:b/>
          <w:bCs/>
          <w:kern w:val="0"/>
          <w:sz w:val="24"/>
          <w:szCs w:val="24"/>
          <w:highlight w:val="none"/>
          <w:lang w:val="zh-CN" w:eastAsia="zh-CN"/>
        </w:rPr>
      </w:pPr>
      <w:r>
        <w:rPr>
          <w:rFonts w:hint="eastAsia" w:ascii="宋体" w:hAnsi="宋体" w:eastAsia="宋体" w:cs="宋体"/>
          <w:b/>
          <w:bCs/>
          <w:kern w:val="0"/>
          <w:sz w:val="24"/>
          <w:szCs w:val="24"/>
          <w:highlight w:val="none"/>
          <w:lang w:val="zh-CN" w:eastAsia="zh-CN"/>
        </w:rPr>
        <w:t>供应商名称：</w:t>
      </w:r>
      <w:r>
        <w:rPr>
          <w:rFonts w:hint="eastAsia" w:ascii="宋体" w:hAnsi="宋体" w:eastAsia="宋体" w:cs="宋体"/>
          <w:b/>
          <w:bCs/>
          <w:kern w:val="0"/>
          <w:sz w:val="24"/>
          <w:szCs w:val="24"/>
          <w:highlight w:val="none"/>
          <w:lang w:val="en-US" w:eastAsia="zh-CN"/>
        </w:rPr>
        <w:t xml:space="preserve">    </w:t>
      </w:r>
      <w:r>
        <w:rPr>
          <w:rFonts w:hint="eastAsia" w:ascii="宋体" w:hAnsi="宋体" w:eastAsia="宋体" w:cs="宋体"/>
          <w:b/>
          <w:bCs/>
          <w:kern w:val="0"/>
          <w:sz w:val="24"/>
          <w:szCs w:val="24"/>
          <w:highlight w:val="none"/>
          <w:lang w:val="zh-CN" w:eastAsia="zh-CN"/>
        </w:rPr>
        <w:t xml:space="preserve">                                           单位：人民币(元)</w:t>
      </w:r>
    </w:p>
    <w:tbl>
      <w:tblPr>
        <w:tblStyle w:val="20"/>
        <w:tblW w:w="10196" w:type="dxa"/>
        <w:jc w:val="center"/>
        <w:tblLayout w:type="fixed"/>
        <w:tblCellMar>
          <w:top w:w="0" w:type="dxa"/>
          <w:left w:w="28" w:type="dxa"/>
          <w:bottom w:w="0" w:type="dxa"/>
          <w:right w:w="28" w:type="dxa"/>
        </w:tblCellMar>
      </w:tblPr>
      <w:tblGrid>
        <w:gridCol w:w="705"/>
        <w:gridCol w:w="2033"/>
        <w:gridCol w:w="1351"/>
        <w:gridCol w:w="1226"/>
        <w:gridCol w:w="965"/>
        <w:gridCol w:w="1126"/>
        <w:gridCol w:w="1395"/>
        <w:gridCol w:w="1395"/>
      </w:tblGrid>
      <w:tr w14:paraId="66C04941">
        <w:tblPrEx>
          <w:tblCellMar>
            <w:top w:w="0" w:type="dxa"/>
            <w:left w:w="28" w:type="dxa"/>
            <w:bottom w:w="0" w:type="dxa"/>
            <w:right w:w="28" w:type="dxa"/>
          </w:tblCellMar>
        </w:tblPrEx>
        <w:trPr>
          <w:trHeight w:val="482" w:hRule="atLeast"/>
          <w:jc w:val="center"/>
        </w:trPr>
        <w:tc>
          <w:tcPr>
            <w:tcW w:w="705" w:type="dxa"/>
            <w:tcBorders>
              <w:top w:val="single" w:color="000000" w:sz="8" w:space="0"/>
              <w:left w:val="single" w:color="000000" w:sz="8" w:space="0"/>
              <w:bottom w:val="single" w:color="000000" w:sz="6" w:space="0"/>
              <w:right w:val="single" w:color="000000" w:sz="6" w:space="0"/>
            </w:tcBorders>
            <w:noWrap w:val="0"/>
            <w:vAlign w:val="center"/>
          </w:tcPr>
          <w:p w14:paraId="403F7162">
            <w:pPr>
              <w:autoSpaceDE w:val="0"/>
              <w:autoSpaceDN w:val="0"/>
              <w:spacing w:line="360" w:lineRule="auto"/>
              <w:jc w:val="center"/>
              <w:rPr>
                <w:rFonts w:hint="eastAsia" w:ascii="宋体" w:hAnsi="Calibri" w:cs="宋体"/>
                <w:b/>
                <w:bCs/>
                <w:sz w:val="24"/>
                <w:highlight w:val="none"/>
                <w:lang w:val="zh-CN" w:eastAsia="zh-CN" w:bidi="ar-SA"/>
              </w:rPr>
            </w:pPr>
            <w:r>
              <w:rPr>
                <w:rFonts w:hint="eastAsia" w:ascii="宋体" w:hAnsi="宋体" w:cs="宋体"/>
                <w:b/>
                <w:bCs/>
                <w:highlight w:val="none"/>
                <w:lang w:val="zh-CN"/>
              </w:rPr>
              <w:t>序号</w:t>
            </w:r>
          </w:p>
        </w:tc>
        <w:tc>
          <w:tcPr>
            <w:tcW w:w="2033" w:type="dxa"/>
            <w:tcBorders>
              <w:top w:val="single" w:color="000000" w:sz="8" w:space="0"/>
              <w:left w:val="single" w:color="000000" w:sz="6" w:space="0"/>
              <w:bottom w:val="single" w:color="000000" w:sz="6" w:space="0"/>
              <w:right w:val="single" w:color="000000" w:sz="6" w:space="0"/>
            </w:tcBorders>
            <w:noWrap w:val="0"/>
            <w:vAlign w:val="center"/>
          </w:tcPr>
          <w:p w14:paraId="78921D41">
            <w:pPr>
              <w:autoSpaceDE w:val="0"/>
              <w:autoSpaceDN w:val="0"/>
              <w:spacing w:line="360" w:lineRule="auto"/>
              <w:jc w:val="center"/>
              <w:rPr>
                <w:rFonts w:hint="eastAsia" w:ascii="宋体" w:hAnsi="宋体" w:cs="宋体"/>
                <w:b/>
                <w:bCs/>
                <w:highlight w:val="none"/>
                <w:lang w:val="en-US" w:eastAsia="zh-CN"/>
              </w:rPr>
            </w:pPr>
            <w:r>
              <w:rPr>
                <w:rFonts w:hint="eastAsia" w:ascii="宋体" w:hAnsi="宋体" w:cs="宋体"/>
                <w:b/>
                <w:bCs/>
                <w:highlight w:val="none"/>
              </w:rPr>
              <w:t>采购服务内容</w:t>
            </w:r>
          </w:p>
        </w:tc>
        <w:tc>
          <w:tcPr>
            <w:tcW w:w="1351" w:type="dxa"/>
            <w:tcBorders>
              <w:top w:val="single" w:color="000000" w:sz="8" w:space="0"/>
              <w:left w:val="single" w:color="000000" w:sz="6" w:space="0"/>
              <w:bottom w:val="single" w:color="000000" w:sz="6" w:space="0"/>
              <w:right w:val="single" w:color="auto" w:sz="4" w:space="0"/>
            </w:tcBorders>
            <w:noWrap w:val="0"/>
            <w:vAlign w:val="center"/>
          </w:tcPr>
          <w:p w14:paraId="691DB191">
            <w:pPr>
              <w:autoSpaceDE w:val="0"/>
              <w:autoSpaceDN w:val="0"/>
              <w:spacing w:line="360" w:lineRule="auto"/>
              <w:jc w:val="center"/>
              <w:rPr>
                <w:rFonts w:hint="eastAsia" w:ascii="宋体" w:hAnsi="宋体" w:cs="宋体"/>
                <w:b/>
                <w:bCs/>
                <w:highlight w:val="none"/>
                <w:lang w:val="zh-CN" w:eastAsia="zh-CN"/>
              </w:rPr>
            </w:pPr>
            <w:r>
              <w:rPr>
                <w:rFonts w:hint="eastAsia" w:ascii="宋体" w:hAnsi="宋体" w:cs="宋体"/>
                <w:b/>
                <w:bCs/>
                <w:highlight w:val="none"/>
                <w:lang w:val="zh-CN" w:eastAsia="zh-CN"/>
              </w:rPr>
              <w:t>工程量</w:t>
            </w:r>
          </w:p>
        </w:tc>
        <w:tc>
          <w:tcPr>
            <w:tcW w:w="2191" w:type="dxa"/>
            <w:gridSpan w:val="2"/>
            <w:tcBorders>
              <w:top w:val="single" w:color="000000" w:sz="8" w:space="0"/>
              <w:left w:val="single" w:color="auto" w:sz="4" w:space="0"/>
              <w:bottom w:val="single" w:color="000000" w:sz="6" w:space="0"/>
              <w:right w:val="single" w:color="auto" w:sz="4" w:space="0"/>
            </w:tcBorders>
            <w:noWrap w:val="0"/>
            <w:vAlign w:val="center"/>
          </w:tcPr>
          <w:p w14:paraId="5986241A">
            <w:pPr>
              <w:autoSpaceDE w:val="0"/>
              <w:autoSpaceDN w:val="0"/>
              <w:spacing w:line="360" w:lineRule="auto"/>
              <w:jc w:val="center"/>
              <w:rPr>
                <w:rFonts w:hint="eastAsia" w:ascii="宋体" w:hAnsi="宋体" w:cs="宋体"/>
                <w:b/>
                <w:bCs/>
                <w:highlight w:val="none"/>
                <w:lang w:val="zh-CN"/>
              </w:rPr>
            </w:pPr>
            <w:r>
              <w:rPr>
                <w:rFonts w:hint="eastAsia" w:ascii="宋体" w:hAnsi="宋体" w:cs="宋体"/>
                <w:b/>
                <w:bCs/>
                <w:highlight w:val="none"/>
                <w:lang w:val="zh-CN"/>
              </w:rPr>
              <w:t>单位</w:t>
            </w:r>
          </w:p>
        </w:tc>
        <w:tc>
          <w:tcPr>
            <w:tcW w:w="1126" w:type="dxa"/>
            <w:tcBorders>
              <w:top w:val="single" w:color="000000" w:sz="8" w:space="0"/>
              <w:left w:val="single" w:color="auto" w:sz="4" w:space="0"/>
              <w:bottom w:val="single" w:color="000000" w:sz="6" w:space="0"/>
              <w:right w:val="single" w:color="000000" w:sz="6" w:space="0"/>
            </w:tcBorders>
            <w:noWrap w:val="0"/>
            <w:vAlign w:val="center"/>
          </w:tcPr>
          <w:p w14:paraId="5EAB797E">
            <w:pPr>
              <w:autoSpaceDE w:val="0"/>
              <w:autoSpaceDN w:val="0"/>
              <w:spacing w:line="360" w:lineRule="auto"/>
              <w:jc w:val="center"/>
              <w:rPr>
                <w:rFonts w:hint="eastAsia" w:ascii="宋体" w:hAnsi="宋体" w:cs="宋体"/>
                <w:b/>
                <w:bCs/>
                <w:highlight w:val="none"/>
                <w:lang w:val="zh-CN"/>
              </w:rPr>
            </w:pPr>
            <w:r>
              <w:rPr>
                <w:rFonts w:hint="eastAsia" w:ascii="宋体" w:hAnsi="宋体" w:cs="宋体"/>
                <w:b/>
                <w:bCs/>
                <w:highlight w:val="none"/>
                <w:lang w:val="zh-CN"/>
              </w:rPr>
              <w:t>单价（元）</w:t>
            </w:r>
          </w:p>
        </w:tc>
        <w:tc>
          <w:tcPr>
            <w:tcW w:w="1395" w:type="dxa"/>
            <w:tcBorders>
              <w:top w:val="single" w:color="000000" w:sz="8" w:space="0"/>
              <w:left w:val="single" w:color="000000" w:sz="6" w:space="0"/>
              <w:bottom w:val="single" w:color="000000" w:sz="6" w:space="0"/>
              <w:right w:val="single" w:color="000000" w:sz="6" w:space="0"/>
            </w:tcBorders>
            <w:noWrap w:val="0"/>
            <w:vAlign w:val="center"/>
          </w:tcPr>
          <w:p w14:paraId="31CF973B">
            <w:pPr>
              <w:autoSpaceDE w:val="0"/>
              <w:autoSpaceDN w:val="0"/>
              <w:spacing w:line="360" w:lineRule="auto"/>
              <w:jc w:val="center"/>
              <w:rPr>
                <w:rFonts w:hint="eastAsia" w:ascii="宋体" w:hAnsi="Calibri" w:cs="宋体"/>
                <w:b/>
                <w:bCs/>
                <w:sz w:val="24"/>
                <w:highlight w:val="none"/>
                <w:lang w:val="zh-CN" w:eastAsia="zh-CN" w:bidi="ar-SA"/>
              </w:rPr>
            </w:pPr>
            <w:r>
              <w:rPr>
                <w:rFonts w:hint="eastAsia" w:ascii="宋体" w:hAnsi="宋体" w:cs="宋体"/>
                <w:b/>
                <w:bCs/>
                <w:highlight w:val="none"/>
                <w:lang w:val="zh-CN"/>
              </w:rPr>
              <w:t>合计（元）</w:t>
            </w:r>
          </w:p>
        </w:tc>
        <w:tc>
          <w:tcPr>
            <w:tcW w:w="1395" w:type="dxa"/>
            <w:tcBorders>
              <w:top w:val="single" w:color="000000" w:sz="8" w:space="0"/>
              <w:left w:val="single" w:color="000000" w:sz="6" w:space="0"/>
              <w:bottom w:val="single" w:color="000000" w:sz="6" w:space="0"/>
              <w:right w:val="single" w:color="000000" w:sz="8" w:space="0"/>
            </w:tcBorders>
            <w:noWrap w:val="0"/>
            <w:vAlign w:val="center"/>
          </w:tcPr>
          <w:p w14:paraId="345F30A0">
            <w:pPr>
              <w:autoSpaceDE w:val="0"/>
              <w:autoSpaceDN w:val="0"/>
              <w:spacing w:line="360" w:lineRule="auto"/>
              <w:jc w:val="center"/>
              <w:rPr>
                <w:rFonts w:hint="eastAsia" w:ascii="宋体" w:hAnsi="Calibri" w:cs="宋体"/>
                <w:b/>
                <w:bCs/>
                <w:sz w:val="24"/>
                <w:highlight w:val="none"/>
                <w:lang w:val="zh-CN" w:eastAsia="zh-CN" w:bidi="ar-SA"/>
              </w:rPr>
            </w:pPr>
            <w:r>
              <w:rPr>
                <w:rFonts w:hint="eastAsia" w:ascii="宋体" w:hAnsi="宋体" w:cs="宋体"/>
                <w:b/>
                <w:bCs/>
                <w:highlight w:val="none"/>
              </w:rPr>
              <w:t>备注</w:t>
            </w:r>
          </w:p>
        </w:tc>
      </w:tr>
      <w:tr w14:paraId="277A112E">
        <w:tblPrEx>
          <w:tblCellMar>
            <w:top w:w="0" w:type="dxa"/>
            <w:left w:w="28" w:type="dxa"/>
            <w:bottom w:w="0" w:type="dxa"/>
            <w:right w:w="28" w:type="dxa"/>
          </w:tblCellMar>
        </w:tblPrEx>
        <w:trPr>
          <w:trHeight w:val="453" w:hRule="atLeast"/>
          <w:jc w:val="center"/>
        </w:trPr>
        <w:tc>
          <w:tcPr>
            <w:tcW w:w="705" w:type="dxa"/>
            <w:tcBorders>
              <w:top w:val="single" w:color="000000" w:sz="6" w:space="0"/>
              <w:left w:val="single" w:color="000000" w:sz="8" w:space="0"/>
              <w:bottom w:val="single" w:color="000000" w:sz="6" w:space="0"/>
              <w:right w:val="single" w:color="000000" w:sz="6" w:space="0"/>
            </w:tcBorders>
            <w:noWrap w:val="0"/>
            <w:vAlign w:val="center"/>
          </w:tcPr>
          <w:p w14:paraId="03B85A55">
            <w:pPr>
              <w:widowControl/>
              <w:jc w:val="center"/>
              <w:textAlignment w:val="center"/>
              <w:rPr>
                <w:rFonts w:hint="eastAsia" w:ascii="宋体" w:eastAsia="宋体" w:cs="宋体"/>
                <w:b/>
                <w:bCs/>
                <w:highlight w:val="none"/>
                <w:lang w:val="en-US" w:eastAsia="zh-CN"/>
              </w:rPr>
            </w:pPr>
            <w:r>
              <w:rPr>
                <w:rFonts w:hint="eastAsia" w:ascii="宋体" w:cs="宋体"/>
                <w:b/>
                <w:bCs/>
                <w:highlight w:val="none"/>
                <w:lang w:val="en-US" w:eastAsia="zh-CN"/>
              </w:rPr>
              <w:t>1</w:t>
            </w: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4496156E">
            <w:pPr>
              <w:widowControl/>
              <w:jc w:val="center"/>
              <w:textAlignment w:val="center"/>
              <w:rPr>
                <w:rFonts w:hint="eastAsia" w:ascii="宋体" w:cs="宋体"/>
                <w:b/>
                <w:bCs/>
                <w:highlight w:val="none"/>
                <w:lang w:val="zh-CN"/>
              </w:rPr>
            </w:pPr>
            <w:r>
              <w:rPr>
                <w:rFonts w:hint="eastAsia" w:ascii="宋体" w:cs="宋体"/>
                <w:b/>
                <w:bCs/>
                <w:highlight w:val="none"/>
                <w:lang w:val="zh-CN"/>
              </w:rPr>
              <w:t>免耕施肥</w:t>
            </w:r>
          </w:p>
        </w:tc>
        <w:tc>
          <w:tcPr>
            <w:tcW w:w="1351" w:type="dxa"/>
            <w:tcBorders>
              <w:top w:val="single" w:color="000000" w:sz="6" w:space="0"/>
              <w:left w:val="single" w:color="000000" w:sz="6" w:space="0"/>
              <w:bottom w:val="single" w:color="000000" w:sz="6" w:space="0"/>
              <w:right w:val="single" w:color="auto" w:sz="4" w:space="0"/>
            </w:tcBorders>
            <w:noWrap w:val="0"/>
            <w:vAlign w:val="center"/>
          </w:tcPr>
          <w:p w14:paraId="090D923B">
            <w:pPr>
              <w:autoSpaceDE w:val="0"/>
              <w:autoSpaceDN w:val="0"/>
              <w:spacing w:line="360" w:lineRule="auto"/>
              <w:jc w:val="center"/>
              <w:rPr>
                <w:rFonts w:ascii="宋体" w:cs="宋体"/>
                <w:b/>
                <w:bCs/>
                <w:highlight w:val="none"/>
                <w:lang w:val="zh-CN"/>
              </w:rPr>
            </w:pPr>
          </w:p>
        </w:tc>
        <w:tc>
          <w:tcPr>
            <w:tcW w:w="2191" w:type="dxa"/>
            <w:gridSpan w:val="2"/>
            <w:tcBorders>
              <w:top w:val="single" w:color="000000" w:sz="6" w:space="0"/>
              <w:left w:val="single" w:color="auto" w:sz="4" w:space="0"/>
              <w:bottom w:val="single" w:color="000000" w:sz="6" w:space="0"/>
              <w:right w:val="single" w:color="auto" w:sz="4" w:space="0"/>
            </w:tcBorders>
            <w:noWrap w:val="0"/>
            <w:vAlign w:val="center"/>
          </w:tcPr>
          <w:p w14:paraId="5646AF4C">
            <w:pPr>
              <w:autoSpaceDE w:val="0"/>
              <w:autoSpaceDN w:val="0"/>
              <w:spacing w:line="360" w:lineRule="auto"/>
              <w:jc w:val="center"/>
              <w:rPr>
                <w:rFonts w:ascii="宋体" w:cs="宋体"/>
                <w:b/>
                <w:bCs/>
                <w:highlight w:val="none"/>
                <w:lang w:val="zh-CN"/>
              </w:rPr>
            </w:pPr>
          </w:p>
        </w:tc>
        <w:tc>
          <w:tcPr>
            <w:tcW w:w="1126" w:type="dxa"/>
            <w:tcBorders>
              <w:top w:val="single" w:color="000000" w:sz="6" w:space="0"/>
              <w:left w:val="single" w:color="auto" w:sz="4" w:space="0"/>
              <w:bottom w:val="single" w:color="000000" w:sz="6" w:space="0"/>
              <w:right w:val="single" w:color="000000" w:sz="6" w:space="0"/>
            </w:tcBorders>
            <w:noWrap w:val="0"/>
            <w:vAlign w:val="center"/>
          </w:tcPr>
          <w:p w14:paraId="78C0B365">
            <w:pPr>
              <w:autoSpaceDE w:val="0"/>
              <w:autoSpaceDN w:val="0"/>
              <w:spacing w:line="360" w:lineRule="auto"/>
              <w:jc w:val="center"/>
              <w:rPr>
                <w:rFonts w:ascii="宋体" w:cs="宋体"/>
                <w:b/>
                <w:bCs/>
                <w:highlight w:val="none"/>
                <w:lang w:val="zh-CN"/>
              </w:rPr>
            </w:pPr>
          </w:p>
        </w:tc>
        <w:tc>
          <w:tcPr>
            <w:tcW w:w="1395" w:type="dxa"/>
            <w:tcBorders>
              <w:top w:val="single" w:color="000000" w:sz="6" w:space="0"/>
              <w:left w:val="single" w:color="000000" w:sz="6" w:space="0"/>
              <w:bottom w:val="single" w:color="000000" w:sz="6" w:space="0"/>
              <w:right w:val="single" w:color="000000" w:sz="6" w:space="0"/>
            </w:tcBorders>
            <w:noWrap w:val="0"/>
            <w:vAlign w:val="center"/>
          </w:tcPr>
          <w:p w14:paraId="68CF0896">
            <w:pPr>
              <w:autoSpaceDE w:val="0"/>
              <w:autoSpaceDN w:val="0"/>
              <w:spacing w:line="360" w:lineRule="auto"/>
              <w:jc w:val="center"/>
              <w:rPr>
                <w:rFonts w:ascii="宋体" w:cs="宋体"/>
                <w:b/>
                <w:bCs/>
                <w:highlight w:val="none"/>
                <w:lang w:val="zh-CN"/>
              </w:rPr>
            </w:pPr>
          </w:p>
        </w:tc>
        <w:tc>
          <w:tcPr>
            <w:tcW w:w="1395" w:type="dxa"/>
            <w:tcBorders>
              <w:top w:val="single" w:color="000000" w:sz="6" w:space="0"/>
              <w:left w:val="single" w:color="000000" w:sz="6" w:space="0"/>
              <w:bottom w:val="single" w:color="000000" w:sz="6" w:space="0"/>
              <w:right w:val="single" w:color="000000" w:sz="8" w:space="0"/>
            </w:tcBorders>
            <w:noWrap w:val="0"/>
            <w:vAlign w:val="center"/>
          </w:tcPr>
          <w:p w14:paraId="631EF489">
            <w:pPr>
              <w:autoSpaceDE w:val="0"/>
              <w:autoSpaceDN w:val="0"/>
              <w:spacing w:line="360" w:lineRule="auto"/>
              <w:jc w:val="center"/>
              <w:rPr>
                <w:rFonts w:ascii="宋体" w:cs="宋体"/>
                <w:b/>
                <w:bCs/>
                <w:highlight w:val="none"/>
                <w:lang w:val="zh-CN"/>
              </w:rPr>
            </w:pPr>
          </w:p>
        </w:tc>
      </w:tr>
      <w:tr w14:paraId="77378DC8">
        <w:tblPrEx>
          <w:tblCellMar>
            <w:top w:w="0" w:type="dxa"/>
            <w:left w:w="28" w:type="dxa"/>
            <w:bottom w:w="0" w:type="dxa"/>
            <w:right w:w="28" w:type="dxa"/>
          </w:tblCellMar>
        </w:tblPrEx>
        <w:trPr>
          <w:trHeight w:val="453" w:hRule="atLeast"/>
          <w:jc w:val="center"/>
        </w:trPr>
        <w:tc>
          <w:tcPr>
            <w:tcW w:w="705" w:type="dxa"/>
            <w:tcBorders>
              <w:top w:val="single" w:color="000000" w:sz="6" w:space="0"/>
              <w:left w:val="single" w:color="000000" w:sz="8" w:space="0"/>
              <w:bottom w:val="single" w:color="000000" w:sz="6" w:space="0"/>
              <w:right w:val="single" w:color="000000" w:sz="6" w:space="0"/>
            </w:tcBorders>
            <w:noWrap w:val="0"/>
            <w:vAlign w:val="center"/>
          </w:tcPr>
          <w:p w14:paraId="7BF7749B">
            <w:pPr>
              <w:widowControl/>
              <w:jc w:val="center"/>
              <w:textAlignment w:val="center"/>
              <w:rPr>
                <w:rFonts w:hint="eastAsia" w:ascii="宋体" w:cs="宋体"/>
                <w:b/>
                <w:bCs/>
                <w:highlight w:val="none"/>
                <w:lang w:val="zh-CN"/>
              </w:rPr>
            </w:pPr>
            <w:r>
              <w:rPr>
                <w:rFonts w:hint="eastAsia" w:ascii="宋体" w:cs="宋体"/>
                <w:b/>
                <w:bCs/>
                <w:highlight w:val="none"/>
                <w:lang w:val="zh-CN"/>
              </w:rPr>
              <w:t>2</w:t>
            </w: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0D04FD09">
            <w:pPr>
              <w:widowControl/>
              <w:jc w:val="center"/>
              <w:textAlignment w:val="center"/>
              <w:rPr>
                <w:rFonts w:hint="eastAsia" w:ascii="宋体" w:cs="宋体"/>
                <w:b/>
                <w:bCs/>
                <w:highlight w:val="none"/>
                <w:lang w:val="zh-CN"/>
              </w:rPr>
            </w:pPr>
            <w:r>
              <w:rPr>
                <w:rFonts w:hint="eastAsia" w:ascii="宋体" w:cs="宋体"/>
                <w:b/>
                <w:bCs/>
                <w:highlight w:val="none"/>
                <w:lang w:val="zh-CN"/>
              </w:rPr>
              <w:t>撒播施肥</w:t>
            </w:r>
          </w:p>
        </w:tc>
        <w:tc>
          <w:tcPr>
            <w:tcW w:w="1351" w:type="dxa"/>
            <w:tcBorders>
              <w:top w:val="single" w:color="000000" w:sz="6" w:space="0"/>
              <w:left w:val="single" w:color="000000" w:sz="6" w:space="0"/>
              <w:bottom w:val="single" w:color="000000" w:sz="6" w:space="0"/>
              <w:right w:val="single" w:color="auto" w:sz="4" w:space="0"/>
            </w:tcBorders>
            <w:noWrap w:val="0"/>
            <w:vAlign w:val="center"/>
          </w:tcPr>
          <w:p w14:paraId="2C1ACFCD">
            <w:pPr>
              <w:autoSpaceDE w:val="0"/>
              <w:autoSpaceDN w:val="0"/>
              <w:spacing w:line="360" w:lineRule="auto"/>
              <w:jc w:val="center"/>
              <w:rPr>
                <w:rFonts w:ascii="宋体" w:cs="宋体"/>
                <w:b/>
                <w:bCs/>
                <w:highlight w:val="none"/>
                <w:lang w:val="zh-CN"/>
              </w:rPr>
            </w:pPr>
          </w:p>
        </w:tc>
        <w:tc>
          <w:tcPr>
            <w:tcW w:w="2191" w:type="dxa"/>
            <w:gridSpan w:val="2"/>
            <w:tcBorders>
              <w:top w:val="single" w:color="000000" w:sz="6" w:space="0"/>
              <w:left w:val="single" w:color="auto" w:sz="4" w:space="0"/>
              <w:bottom w:val="single" w:color="000000" w:sz="6" w:space="0"/>
              <w:right w:val="single" w:color="auto" w:sz="4" w:space="0"/>
            </w:tcBorders>
            <w:noWrap w:val="0"/>
            <w:vAlign w:val="center"/>
          </w:tcPr>
          <w:p w14:paraId="4EB8407A">
            <w:pPr>
              <w:autoSpaceDE w:val="0"/>
              <w:autoSpaceDN w:val="0"/>
              <w:spacing w:line="360" w:lineRule="auto"/>
              <w:jc w:val="center"/>
              <w:rPr>
                <w:rFonts w:ascii="宋体" w:cs="宋体"/>
                <w:b/>
                <w:bCs/>
                <w:highlight w:val="none"/>
                <w:lang w:val="zh-CN"/>
              </w:rPr>
            </w:pPr>
          </w:p>
        </w:tc>
        <w:tc>
          <w:tcPr>
            <w:tcW w:w="1126" w:type="dxa"/>
            <w:tcBorders>
              <w:top w:val="single" w:color="000000" w:sz="6" w:space="0"/>
              <w:left w:val="single" w:color="auto" w:sz="4" w:space="0"/>
              <w:bottom w:val="single" w:color="000000" w:sz="6" w:space="0"/>
              <w:right w:val="single" w:color="000000" w:sz="6" w:space="0"/>
            </w:tcBorders>
            <w:noWrap w:val="0"/>
            <w:vAlign w:val="center"/>
          </w:tcPr>
          <w:p w14:paraId="40BB5464">
            <w:pPr>
              <w:autoSpaceDE w:val="0"/>
              <w:autoSpaceDN w:val="0"/>
              <w:spacing w:line="360" w:lineRule="auto"/>
              <w:jc w:val="center"/>
              <w:rPr>
                <w:rFonts w:ascii="宋体" w:cs="宋体"/>
                <w:b/>
                <w:bCs/>
                <w:highlight w:val="none"/>
                <w:lang w:val="zh-CN"/>
              </w:rPr>
            </w:pPr>
          </w:p>
        </w:tc>
        <w:tc>
          <w:tcPr>
            <w:tcW w:w="1395" w:type="dxa"/>
            <w:tcBorders>
              <w:top w:val="single" w:color="000000" w:sz="6" w:space="0"/>
              <w:left w:val="single" w:color="000000" w:sz="6" w:space="0"/>
              <w:bottom w:val="single" w:color="000000" w:sz="6" w:space="0"/>
              <w:right w:val="single" w:color="000000" w:sz="6" w:space="0"/>
            </w:tcBorders>
            <w:noWrap w:val="0"/>
            <w:vAlign w:val="center"/>
          </w:tcPr>
          <w:p w14:paraId="2825D60B">
            <w:pPr>
              <w:autoSpaceDE w:val="0"/>
              <w:autoSpaceDN w:val="0"/>
              <w:spacing w:line="360" w:lineRule="auto"/>
              <w:jc w:val="center"/>
              <w:rPr>
                <w:rFonts w:ascii="宋体" w:cs="宋体"/>
                <w:b/>
                <w:bCs/>
                <w:highlight w:val="none"/>
                <w:lang w:val="zh-CN"/>
              </w:rPr>
            </w:pPr>
          </w:p>
        </w:tc>
        <w:tc>
          <w:tcPr>
            <w:tcW w:w="1395" w:type="dxa"/>
            <w:tcBorders>
              <w:top w:val="single" w:color="000000" w:sz="6" w:space="0"/>
              <w:left w:val="single" w:color="000000" w:sz="6" w:space="0"/>
              <w:bottom w:val="single" w:color="000000" w:sz="6" w:space="0"/>
              <w:right w:val="single" w:color="000000" w:sz="8" w:space="0"/>
            </w:tcBorders>
            <w:noWrap w:val="0"/>
            <w:vAlign w:val="center"/>
          </w:tcPr>
          <w:p w14:paraId="3444A5CD">
            <w:pPr>
              <w:autoSpaceDE w:val="0"/>
              <w:autoSpaceDN w:val="0"/>
              <w:spacing w:line="360" w:lineRule="auto"/>
              <w:jc w:val="center"/>
              <w:rPr>
                <w:rFonts w:ascii="宋体" w:cs="宋体"/>
                <w:b/>
                <w:bCs/>
                <w:highlight w:val="none"/>
                <w:lang w:val="zh-CN"/>
              </w:rPr>
            </w:pPr>
          </w:p>
        </w:tc>
      </w:tr>
      <w:tr w14:paraId="33CB69F2">
        <w:tblPrEx>
          <w:tblCellMar>
            <w:top w:w="0" w:type="dxa"/>
            <w:left w:w="28" w:type="dxa"/>
            <w:bottom w:w="0" w:type="dxa"/>
            <w:right w:w="28" w:type="dxa"/>
          </w:tblCellMar>
        </w:tblPrEx>
        <w:trPr>
          <w:trHeight w:val="453" w:hRule="atLeast"/>
          <w:jc w:val="center"/>
        </w:trPr>
        <w:tc>
          <w:tcPr>
            <w:tcW w:w="705" w:type="dxa"/>
            <w:tcBorders>
              <w:top w:val="single" w:color="000000" w:sz="6" w:space="0"/>
              <w:left w:val="single" w:color="000000" w:sz="8" w:space="0"/>
              <w:bottom w:val="single" w:color="000000" w:sz="6" w:space="0"/>
              <w:right w:val="single" w:color="000000" w:sz="6" w:space="0"/>
            </w:tcBorders>
            <w:noWrap w:val="0"/>
            <w:vAlign w:val="center"/>
          </w:tcPr>
          <w:p w14:paraId="63D88662">
            <w:pPr>
              <w:widowControl/>
              <w:jc w:val="center"/>
              <w:textAlignment w:val="center"/>
              <w:rPr>
                <w:rFonts w:hint="default" w:ascii="宋体" w:cs="宋体"/>
                <w:b/>
                <w:bCs/>
                <w:highlight w:val="none"/>
                <w:lang w:val="en-US" w:eastAsia="zh-CN"/>
              </w:rPr>
            </w:pPr>
            <w:r>
              <w:rPr>
                <w:rFonts w:hint="eastAsia" w:ascii="宋体" w:cs="宋体"/>
                <w:b/>
                <w:bCs/>
                <w:highlight w:val="none"/>
                <w:lang w:val="zh-CN"/>
              </w:rPr>
              <w:t>3</w:t>
            </w: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1FE4F2C9">
            <w:pPr>
              <w:widowControl/>
              <w:jc w:val="center"/>
              <w:textAlignment w:val="center"/>
              <w:rPr>
                <w:rFonts w:hint="eastAsia" w:ascii="宋体" w:cs="宋体"/>
                <w:b/>
                <w:bCs/>
                <w:highlight w:val="none"/>
                <w:lang w:val="zh-CN" w:eastAsia="zh-CN"/>
              </w:rPr>
            </w:pPr>
            <w:r>
              <w:rPr>
                <w:rFonts w:hint="eastAsia" w:ascii="宋体" w:cs="宋体"/>
                <w:b/>
                <w:bCs/>
                <w:highlight w:val="none"/>
                <w:lang w:val="zh-CN"/>
              </w:rPr>
              <w:t>人工撒播</w:t>
            </w:r>
          </w:p>
        </w:tc>
        <w:tc>
          <w:tcPr>
            <w:tcW w:w="1351" w:type="dxa"/>
            <w:tcBorders>
              <w:top w:val="single" w:color="000000" w:sz="6" w:space="0"/>
              <w:left w:val="single" w:color="000000" w:sz="6" w:space="0"/>
              <w:bottom w:val="single" w:color="000000" w:sz="6" w:space="0"/>
              <w:right w:val="single" w:color="auto" w:sz="4" w:space="0"/>
            </w:tcBorders>
            <w:noWrap w:val="0"/>
            <w:vAlign w:val="center"/>
          </w:tcPr>
          <w:p w14:paraId="181F8FAD">
            <w:pPr>
              <w:autoSpaceDE w:val="0"/>
              <w:autoSpaceDN w:val="0"/>
              <w:spacing w:line="360" w:lineRule="auto"/>
              <w:jc w:val="center"/>
              <w:rPr>
                <w:rFonts w:ascii="宋体" w:cs="宋体"/>
                <w:b/>
                <w:bCs/>
                <w:highlight w:val="none"/>
                <w:lang w:val="zh-CN"/>
              </w:rPr>
            </w:pPr>
          </w:p>
        </w:tc>
        <w:tc>
          <w:tcPr>
            <w:tcW w:w="2191" w:type="dxa"/>
            <w:gridSpan w:val="2"/>
            <w:tcBorders>
              <w:top w:val="single" w:color="000000" w:sz="6" w:space="0"/>
              <w:left w:val="single" w:color="auto" w:sz="4" w:space="0"/>
              <w:bottom w:val="single" w:color="000000" w:sz="6" w:space="0"/>
              <w:right w:val="single" w:color="auto" w:sz="4" w:space="0"/>
            </w:tcBorders>
            <w:noWrap w:val="0"/>
            <w:vAlign w:val="center"/>
          </w:tcPr>
          <w:p w14:paraId="14E8C15C">
            <w:pPr>
              <w:autoSpaceDE w:val="0"/>
              <w:autoSpaceDN w:val="0"/>
              <w:spacing w:line="360" w:lineRule="auto"/>
              <w:jc w:val="center"/>
              <w:rPr>
                <w:rFonts w:ascii="宋体" w:cs="宋体"/>
                <w:b/>
                <w:bCs/>
                <w:highlight w:val="none"/>
                <w:lang w:val="zh-CN"/>
              </w:rPr>
            </w:pPr>
          </w:p>
        </w:tc>
        <w:tc>
          <w:tcPr>
            <w:tcW w:w="1126" w:type="dxa"/>
            <w:tcBorders>
              <w:top w:val="single" w:color="000000" w:sz="6" w:space="0"/>
              <w:left w:val="single" w:color="auto" w:sz="4" w:space="0"/>
              <w:bottom w:val="single" w:color="000000" w:sz="6" w:space="0"/>
              <w:right w:val="single" w:color="000000" w:sz="6" w:space="0"/>
            </w:tcBorders>
            <w:noWrap w:val="0"/>
            <w:vAlign w:val="center"/>
          </w:tcPr>
          <w:p w14:paraId="021FEA03">
            <w:pPr>
              <w:autoSpaceDE w:val="0"/>
              <w:autoSpaceDN w:val="0"/>
              <w:spacing w:line="360" w:lineRule="auto"/>
              <w:jc w:val="center"/>
              <w:rPr>
                <w:rFonts w:ascii="宋体" w:cs="宋体"/>
                <w:b/>
                <w:bCs/>
                <w:highlight w:val="none"/>
                <w:lang w:val="zh-CN"/>
              </w:rPr>
            </w:pPr>
          </w:p>
        </w:tc>
        <w:tc>
          <w:tcPr>
            <w:tcW w:w="1395" w:type="dxa"/>
            <w:tcBorders>
              <w:top w:val="single" w:color="000000" w:sz="6" w:space="0"/>
              <w:left w:val="single" w:color="000000" w:sz="6" w:space="0"/>
              <w:bottom w:val="single" w:color="000000" w:sz="6" w:space="0"/>
              <w:right w:val="single" w:color="000000" w:sz="6" w:space="0"/>
            </w:tcBorders>
            <w:noWrap w:val="0"/>
            <w:vAlign w:val="center"/>
          </w:tcPr>
          <w:p w14:paraId="49056E33">
            <w:pPr>
              <w:autoSpaceDE w:val="0"/>
              <w:autoSpaceDN w:val="0"/>
              <w:spacing w:line="360" w:lineRule="auto"/>
              <w:jc w:val="center"/>
              <w:rPr>
                <w:rFonts w:ascii="宋体" w:cs="宋体"/>
                <w:b/>
                <w:bCs/>
                <w:highlight w:val="none"/>
                <w:lang w:val="zh-CN"/>
              </w:rPr>
            </w:pPr>
          </w:p>
        </w:tc>
        <w:tc>
          <w:tcPr>
            <w:tcW w:w="1395" w:type="dxa"/>
            <w:tcBorders>
              <w:top w:val="single" w:color="000000" w:sz="6" w:space="0"/>
              <w:left w:val="single" w:color="000000" w:sz="6" w:space="0"/>
              <w:bottom w:val="single" w:color="000000" w:sz="6" w:space="0"/>
              <w:right w:val="single" w:color="000000" w:sz="8" w:space="0"/>
            </w:tcBorders>
            <w:noWrap w:val="0"/>
            <w:vAlign w:val="center"/>
          </w:tcPr>
          <w:p w14:paraId="71CFBDA8">
            <w:pPr>
              <w:autoSpaceDE w:val="0"/>
              <w:autoSpaceDN w:val="0"/>
              <w:spacing w:line="360" w:lineRule="auto"/>
              <w:jc w:val="center"/>
              <w:rPr>
                <w:rFonts w:ascii="宋体" w:cs="宋体"/>
                <w:b/>
                <w:bCs/>
                <w:highlight w:val="none"/>
                <w:lang w:val="zh-CN"/>
              </w:rPr>
            </w:pPr>
          </w:p>
        </w:tc>
      </w:tr>
      <w:tr w14:paraId="0AADB81F">
        <w:tblPrEx>
          <w:tblCellMar>
            <w:top w:w="0" w:type="dxa"/>
            <w:left w:w="28" w:type="dxa"/>
            <w:bottom w:w="0" w:type="dxa"/>
            <w:right w:w="28" w:type="dxa"/>
          </w:tblCellMar>
        </w:tblPrEx>
        <w:trPr>
          <w:trHeight w:val="695" w:hRule="atLeast"/>
          <w:jc w:val="center"/>
        </w:trPr>
        <w:tc>
          <w:tcPr>
            <w:tcW w:w="705" w:type="dxa"/>
            <w:tcBorders>
              <w:top w:val="single" w:color="000000" w:sz="6" w:space="0"/>
              <w:left w:val="single" w:color="000000" w:sz="8" w:space="0"/>
              <w:bottom w:val="single" w:color="000000" w:sz="6" w:space="0"/>
              <w:right w:val="single" w:color="000000" w:sz="6" w:space="0"/>
            </w:tcBorders>
            <w:noWrap w:val="0"/>
            <w:vAlign w:val="center"/>
          </w:tcPr>
          <w:p w14:paraId="7C2E430E">
            <w:pPr>
              <w:widowControl/>
              <w:jc w:val="center"/>
              <w:textAlignment w:val="center"/>
              <w:rPr>
                <w:rFonts w:hint="eastAsia" w:ascii="宋体" w:cs="宋体"/>
                <w:b/>
                <w:bCs/>
                <w:highlight w:val="none"/>
                <w:lang w:val="en-US" w:eastAsia="zh-CN"/>
              </w:rPr>
            </w:pPr>
            <w:r>
              <w:rPr>
                <w:rFonts w:hint="eastAsia" w:ascii="宋体" w:cs="宋体"/>
                <w:b/>
                <w:bCs/>
                <w:highlight w:val="none"/>
                <w:lang w:val="en-US" w:eastAsia="zh-CN"/>
              </w:rPr>
              <w:t>4</w:t>
            </w: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1D1AFC99">
            <w:pPr>
              <w:widowControl/>
              <w:jc w:val="center"/>
              <w:textAlignment w:val="center"/>
              <w:rPr>
                <w:rFonts w:hint="eastAsia" w:ascii="宋体" w:cs="宋体"/>
                <w:b/>
                <w:bCs/>
                <w:highlight w:val="none"/>
                <w:lang w:val="zh-CN" w:eastAsia="zh-CN"/>
              </w:rPr>
            </w:pPr>
            <w:r>
              <w:rPr>
                <w:rFonts w:hint="eastAsia" w:ascii="宋体" w:cs="宋体"/>
                <w:b/>
                <w:bCs/>
                <w:highlight w:val="none"/>
                <w:lang w:val="zh-CN"/>
              </w:rPr>
              <w:t>人工费用</w:t>
            </w:r>
          </w:p>
        </w:tc>
        <w:tc>
          <w:tcPr>
            <w:tcW w:w="1351" w:type="dxa"/>
            <w:tcBorders>
              <w:top w:val="single" w:color="000000" w:sz="6" w:space="0"/>
              <w:left w:val="single" w:color="000000" w:sz="6" w:space="0"/>
              <w:bottom w:val="single" w:color="000000" w:sz="6" w:space="0"/>
              <w:right w:val="single" w:color="auto" w:sz="4" w:space="0"/>
            </w:tcBorders>
            <w:noWrap w:val="0"/>
            <w:vAlign w:val="center"/>
          </w:tcPr>
          <w:p w14:paraId="0F2D21F5">
            <w:pPr>
              <w:autoSpaceDE w:val="0"/>
              <w:autoSpaceDN w:val="0"/>
              <w:spacing w:line="360" w:lineRule="auto"/>
              <w:jc w:val="center"/>
              <w:rPr>
                <w:rFonts w:ascii="宋体" w:cs="宋体"/>
                <w:b/>
                <w:bCs/>
                <w:highlight w:val="none"/>
                <w:lang w:val="zh-CN"/>
              </w:rPr>
            </w:pPr>
          </w:p>
        </w:tc>
        <w:tc>
          <w:tcPr>
            <w:tcW w:w="2191" w:type="dxa"/>
            <w:gridSpan w:val="2"/>
            <w:tcBorders>
              <w:top w:val="single" w:color="000000" w:sz="6" w:space="0"/>
              <w:left w:val="single" w:color="auto" w:sz="4" w:space="0"/>
              <w:bottom w:val="single" w:color="000000" w:sz="6" w:space="0"/>
              <w:right w:val="single" w:color="auto" w:sz="4" w:space="0"/>
            </w:tcBorders>
            <w:noWrap w:val="0"/>
            <w:vAlign w:val="center"/>
          </w:tcPr>
          <w:p w14:paraId="3F14422B">
            <w:pPr>
              <w:autoSpaceDE w:val="0"/>
              <w:autoSpaceDN w:val="0"/>
              <w:spacing w:line="360" w:lineRule="auto"/>
              <w:jc w:val="center"/>
              <w:rPr>
                <w:rFonts w:ascii="宋体" w:cs="宋体"/>
                <w:b/>
                <w:bCs/>
                <w:highlight w:val="none"/>
                <w:lang w:val="zh-CN"/>
              </w:rPr>
            </w:pPr>
          </w:p>
        </w:tc>
        <w:tc>
          <w:tcPr>
            <w:tcW w:w="1126" w:type="dxa"/>
            <w:tcBorders>
              <w:top w:val="single" w:color="000000" w:sz="6" w:space="0"/>
              <w:left w:val="single" w:color="auto" w:sz="4" w:space="0"/>
              <w:bottom w:val="single" w:color="000000" w:sz="6" w:space="0"/>
              <w:right w:val="single" w:color="000000" w:sz="6" w:space="0"/>
            </w:tcBorders>
            <w:noWrap w:val="0"/>
            <w:vAlign w:val="center"/>
          </w:tcPr>
          <w:p w14:paraId="64CFCF53">
            <w:pPr>
              <w:autoSpaceDE w:val="0"/>
              <w:autoSpaceDN w:val="0"/>
              <w:spacing w:line="360" w:lineRule="auto"/>
              <w:jc w:val="center"/>
              <w:rPr>
                <w:rFonts w:ascii="宋体" w:cs="宋体"/>
                <w:b/>
                <w:bCs/>
                <w:highlight w:val="none"/>
                <w:lang w:val="zh-CN"/>
              </w:rPr>
            </w:pPr>
          </w:p>
        </w:tc>
        <w:tc>
          <w:tcPr>
            <w:tcW w:w="1395" w:type="dxa"/>
            <w:tcBorders>
              <w:top w:val="single" w:color="000000" w:sz="6" w:space="0"/>
              <w:left w:val="single" w:color="000000" w:sz="6" w:space="0"/>
              <w:bottom w:val="single" w:color="000000" w:sz="6" w:space="0"/>
              <w:right w:val="single" w:color="000000" w:sz="6" w:space="0"/>
            </w:tcBorders>
            <w:noWrap w:val="0"/>
            <w:vAlign w:val="center"/>
          </w:tcPr>
          <w:p w14:paraId="1CCBC60C">
            <w:pPr>
              <w:autoSpaceDE w:val="0"/>
              <w:autoSpaceDN w:val="0"/>
              <w:spacing w:line="360" w:lineRule="auto"/>
              <w:jc w:val="center"/>
              <w:rPr>
                <w:rFonts w:ascii="宋体" w:cs="宋体"/>
                <w:b/>
                <w:bCs/>
                <w:highlight w:val="none"/>
                <w:lang w:val="zh-CN"/>
              </w:rPr>
            </w:pPr>
          </w:p>
        </w:tc>
        <w:tc>
          <w:tcPr>
            <w:tcW w:w="1395" w:type="dxa"/>
            <w:tcBorders>
              <w:top w:val="single" w:color="000000" w:sz="6" w:space="0"/>
              <w:left w:val="single" w:color="000000" w:sz="6" w:space="0"/>
              <w:bottom w:val="single" w:color="000000" w:sz="6" w:space="0"/>
              <w:right w:val="single" w:color="000000" w:sz="8" w:space="0"/>
            </w:tcBorders>
            <w:noWrap w:val="0"/>
            <w:vAlign w:val="center"/>
          </w:tcPr>
          <w:p w14:paraId="42B7850A">
            <w:pPr>
              <w:widowControl/>
              <w:jc w:val="center"/>
              <w:textAlignment w:val="center"/>
              <w:rPr>
                <w:rFonts w:ascii="宋体" w:cs="宋体"/>
                <w:b/>
                <w:bCs/>
                <w:highlight w:val="none"/>
                <w:lang w:val="zh-CN"/>
              </w:rPr>
            </w:pPr>
          </w:p>
        </w:tc>
      </w:tr>
      <w:tr w14:paraId="78772BA7">
        <w:tblPrEx>
          <w:tblCellMar>
            <w:top w:w="0" w:type="dxa"/>
            <w:left w:w="28" w:type="dxa"/>
            <w:bottom w:w="0" w:type="dxa"/>
            <w:right w:w="28" w:type="dxa"/>
          </w:tblCellMar>
        </w:tblPrEx>
        <w:trPr>
          <w:trHeight w:val="453" w:hRule="atLeast"/>
          <w:jc w:val="center"/>
        </w:trPr>
        <w:tc>
          <w:tcPr>
            <w:tcW w:w="705" w:type="dxa"/>
            <w:tcBorders>
              <w:top w:val="single" w:color="000000" w:sz="6" w:space="0"/>
              <w:left w:val="single" w:color="000000" w:sz="8" w:space="0"/>
              <w:bottom w:val="single" w:color="000000" w:sz="6" w:space="0"/>
              <w:right w:val="single" w:color="000000" w:sz="6" w:space="0"/>
            </w:tcBorders>
            <w:noWrap w:val="0"/>
            <w:vAlign w:val="center"/>
          </w:tcPr>
          <w:p w14:paraId="5B4AA017">
            <w:pPr>
              <w:widowControl/>
              <w:jc w:val="center"/>
              <w:textAlignment w:val="center"/>
              <w:rPr>
                <w:rFonts w:hint="eastAsia" w:ascii="宋体" w:eastAsia="宋体" w:cs="宋体"/>
                <w:b/>
                <w:bCs/>
                <w:highlight w:val="none"/>
                <w:lang w:val="en-US" w:eastAsia="zh-CN"/>
              </w:rPr>
            </w:pPr>
            <w:r>
              <w:rPr>
                <w:rFonts w:hint="eastAsia" w:ascii="宋体" w:cs="宋体"/>
                <w:b/>
                <w:bCs/>
                <w:highlight w:val="none"/>
                <w:lang w:val="en-US" w:eastAsia="zh-CN"/>
              </w:rPr>
              <w:t>5</w:t>
            </w:r>
          </w:p>
        </w:tc>
        <w:tc>
          <w:tcPr>
            <w:tcW w:w="9491" w:type="dxa"/>
            <w:gridSpan w:val="7"/>
            <w:tcBorders>
              <w:top w:val="single" w:color="000000" w:sz="6" w:space="0"/>
              <w:left w:val="single" w:color="000000" w:sz="6" w:space="0"/>
              <w:bottom w:val="single" w:color="000000" w:sz="6" w:space="0"/>
              <w:right w:val="single" w:color="000000" w:sz="8" w:space="0"/>
            </w:tcBorders>
            <w:noWrap w:val="0"/>
            <w:vAlign w:val="center"/>
          </w:tcPr>
          <w:p w14:paraId="61E0C490">
            <w:pPr>
              <w:autoSpaceDE w:val="0"/>
              <w:autoSpaceDN w:val="0"/>
              <w:spacing w:line="360" w:lineRule="auto"/>
              <w:jc w:val="center"/>
              <w:rPr>
                <w:rFonts w:ascii="宋体" w:cs="宋体"/>
                <w:b/>
                <w:bCs/>
                <w:highlight w:val="none"/>
                <w:lang w:val="zh-CN"/>
              </w:rPr>
            </w:pPr>
            <w:r>
              <w:rPr>
                <w:rFonts w:hint="eastAsia" w:ascii="宋体" w:cs="宋体"/>
                <w:b/>
                <w:bCs/>
                <w:highlight w:val="none"/>
                <w:lang w:val="zh-CN"/>
              </w:rPr>
              <w:t>运输费</w:t>
            </w:r>
          </w:p>
        </w:tc>
      </w:tr>
      <w:tr w14:paraId="0B90A65E">
        <w:tblPrEx>
          <w:tblCellMar>
            <w:top w:w="0" w:type="dxa"/>
            <w:left w:w="28" w:type="dxa"/>
            <w:bottom w:w="0" w:type="dxa"/>
            <w:right w:w="28" w:type="dxa"/>
          </w:tblCellMar>
        </w:tblPrEx>
        <w:trPr>
          <w:trHeight w:val="453" w:hRule="atLeast"/>
          <w:jc w:val="center"/>
        </w:trPr>
        <w:tc>
          <w:tcPr>
            <w:tcW w:w="705" w:type="dxa"/>
            <w:tcBorders>
              <w:top w:val="single" w:color="000000" w:sz="6" w:space="0"/>
              <w:left w:val="single" w:color="000000" w:sz="8" w:space="0"/>
              <w:bottom w:val="single" w:color="000000" w:sz="6" w:space="0"/>
              <w:right w:val="single" w:color="000000" w:sz="6" w:space="0"/>
            </w:tcBorders>
            <w:noWrap w:val="0"/>
            <w:vAlign w:val="center"/>
          </w:tcPr>
          <w:p w14:paraId="0A42D035">
            <w:pPr>
              <w:widowControl/>
              <w:jc w:val="center"/>
              <w:textAlignment w:val="center"/>
              <w:rPr>
                <w:rFonts w:hint="eastAsia" w:ascii="宋体" w:cs="宋体"/>
                <w:b/>
                <w:bCs/>
                <w:highlight w:val="none"/>
                <w:lang w:val="en-US" w:eastAsia="zh-CN"/>
              </w:rPr>
            </w:pPr>
            <w:r>
              <w:rPr>
                <w:rFonts w:hint="eastAsia" w:ascii="宋体" w:cs="宋体"/>
                <w:b/>
                <w:bCs/>
                <w:highlight w:val="none"/>
                <w:lang w:val="en-US" w:eastAsia="zh-CN"/>
              </w:rPr>
              <w:t>5</w:t>
            </w:r>
            <w:r>
              <w:rPr>
                <w:rFonts w:hint="eastAsia" w:ascii="宋体" w:cs="宋体"/>
                <w:b/>
                <w:bCs/>
                <w:highlight w:val="none"/>
                <w:lang w:val="zh-CN"/>
              </w:rPr>
              <w:t>.1</w:t>
            </w: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270B0484">
            <w:pPr>
              <w:widowControl/>
              <w:jc w:val="center"/>
              <w:textAlignment w:val="center"/>
              <w:rPr>
                <w:rFonts w:hint="eastAsia" w:ascii="宋体" w:cs="宋体"/>
                <w:b/>
                <w:bCs/>
                <w:highlight w:val="none"/>
                <w:lang w:val="zh-CN" w:eastAsia="zh-CN"/>
              </w:rPr>
            </w:pPr>
            <w:r>
              <w:rPr>
                <w:rFonts w:hint="eastAsia" w:ascii="宋体" w:cs="宋体"/>
                <w:b/>
                <w:bCs/>
                <w:highlight w:val="none"/>
                <w:lang w:val="zh-CN"/>
              </w:rPr>
              <w:t>长途</w:t>
            </w:r>
          </w:p>
        </w:tc>
        <w:tc>
          <w:tcPr>
            <w:tcW w:w="1351" w:type="dxa"/>
            <w:tcBorders>
              <w:top w:val="single" w:color="000000" w:sz="6" w:space="0"/>
              <w:left w:val="single" w:color="000000" w:sz="6" w:space="0"/>
              <w:bottom w:val="single" w:color="000000" w:sz="6" w:space="0"/>
              <w:right w:val="single" w:color="auto" w:sz="4" w:space="0"/>
            </w:tcBorders>
            <w:noWrap w:val="0"/>
            <w:vAlign w:val="center"/>
          </w:tcPr>
          <w:p w14:paraId="4DB7E34F">
            <w:pPr>
              <w:autoSpaceDE w:val="0"/>
              <w:autoSpaceDN w:val="0"/>
              <w:spacing w:line="360" w:lineRule="auto"/>
              <w:jc w:val="center"/>
              <w:rPr>
                <w:rFonts w:ascii="宋体" w:cs="宋体"/>
                <w:b/>
                <w:bCs/>
                <w:highlight w:val="none"/>
                <w:lang w:val="zh-CN"/>
              </w:rPr>
            </w:pPr>
          </w:p>
        </w:tc>
        <w:tc>
          <w:tcPr>
            <w:tcW w:w="2191" w:type="dxa"/>
            <w:gridSpan w:val="2"/>
            <w:tcBorders>
              <w:top w:val="single" w:color="000000" w:sz="6" w:space="0"/>
              <w:left w:val="single" w:color="auto" w:sz="4" w:space="0"/>
              <w:bottom w:val="single" w:color="000000" w:sz="6" w:space="0"/>
              <w:right w:val="single" w:color="auto" w:sz="4" w:space="0"/>
            </w:tcBorders>
            <w:noWrap w:val="0"/>
            <w:vAlign w:val="center"/>
          </w:tcPr>
          <w:p w14:paraId="13B0E83D">
            <w:pPr>
              <w:autoSpaceDE w:val="0"/>
              <w:autoSpaceDN w:val="0"/>
              <w:spacing w:line="360" w:lineRule="auto"/>
              <w:jc w:val="center"/>
              <w:rPr>
                <w:rFonts w:ascii="宋体" w:cs="宋体"/>
                <w:b/>
                <w:bCs/>
                <w:highlight w:val="none"/>
                <w:lang w:val="zh-CN"/>
              </w:rPr>
            </w:pPr>
          </w:p>
        </w:tc>
        <w:tc>
          <w:tcPr>
            <w:tcW w:w="1126" w:type="dxa"/>
            <w:tcBorders>
              <w:top w:val="single" w:color="000000" w:sz="6" w:space="0"/>
              <w:left w:val="single" w:color="auto" w:sz="4" w:space="0"/>
              <w:bottom w:val="single" w:color="000000" w:sz="6" w:space="0"/>
              <w:right w:val="single" w:color="000000" w:sz="6" w:space="0"/>
            </w:tcBorders>
            <w:noWrap w:val="0"/>
            <w:vAlign w:val="center"/>
          </w:tcPr>
          <w:p w14:paraId="0F402072">
            <w:pPr>
              <w:autoSpaceDE w:val="0"/>
              <w:autoSpaceDN w:val="0"/>
              <w:spacing w:line="360" w:lineRule="auto"/>
              <w:jc w:val="center"/>
              <w:rPr>
                <w:rFonts w:ascii="宋体" w:cs="宋体"/>
                <w:b/>
                <w:bCs/>
                <w:highlight w:val="none"/>
                <w:lang w:val="zh-CN"/>
              </w:rPr>
            </w:pPr>
          </w:p>
        </w:tc>
        <w:tc>
          <w:tcPr>
            <w:tcW w:w="1395" w:type="dxa"/>
            <w:tcBorders>
              <w:top w:val="single" w:color="000000" w:sz="6" w:space="0"/>
              <w:left w:val="single" w:color="000000" w:sz="6" w:space="0"/>
              <w:bottom w:val="single" w:color="000000" w:sz="6" w:space="0"/>
              <w:right w:val="single" w:color="000000" w:sz="6" w:space="0"/>
            </w:tcBorders>
            <w:noWrap w:val="0"/>
            <w:vAlign w:val="center"/>
          </w:tcPr>
          <w:p w14:paraId="528B4FA2">
            <w:pPr>
              <w:autoSpaceDE w:val="0"/>
              <w:autoSpaceDN w:val="0"/>
              <w:spacing w:line="360" w:lineRule="auto"/>
              <w:jc w:val="center"/>
              <w:rPr>
                <w:rFonts w:ascii="宋体" w:cs="宋体"/>
                <w:b/>
                <w:bCs/>
                <w:highlight w:val="none"/>
                <w:lang w:val="zh-CN"/>
              </w:rPr>
            </w:pPr>
          </w:p>
        </w:tc>
        <w:tc>
          <w:tcPr>
            <w:tcW w:w="1395" w:type="dxa"/>
            <w:tcBorders>
              <w:top w:val="single" w:color="000000" w:sz="6" w:space="0"/>
              <w:left w:val="single" w:color="000000" w:sz="6" w:space="0"/>
              <w:bottom w:val="single" w:color="000000" w:sz="6" w:space="0"/>
              <w:right w:val="single" w:color="000000" w:sz="8" w:space="0"/>
            </w:tcBorders>
            <w:noWrap w:val="0"/>
            <w:vAlign w:val="center"/>
          </w:tcPr>
          <w:p w14:paraId="0875331E">
            <w:pPr>
              <w:autoSpaceDE w:val="0"/>
              <w:autoSpaceDN w:val="0"/>
              <w:spacing w:line="360" w:lineRule="auto"/>
              <w:jc w:val="center"/>
              <w:rPr>
                <w:rFonts w:ascii="宋体" w:cs="宋体"/>
                <w:b/>
                <w:bCs/>
                <w:highlight w:val="none"/>
                <w:lang w:val="zh-CN"/>
              </w:rPr>
            </w:pPr>
          </w:p>
        </w:tc>
      </w:tr>
      <w:tr w14:paraId="5F758B62">
        <w:tblPrEx>
          <w:tblCellMar>
            <w:top w:w="0" w:type="dxa"/>
            <w:left w:w="28" w:type="dxa"/>
            <w:bottom w:w="0" w:type="dxa"/>
            <w:right w:w="28" w:type="dxa"/>
          </w:tblCellMar>
        </w:tblPrEx>
        <w:trPr>
          <w:trHeight w:val="453" w:hRule="atLeast"/>
          <w:jc w:val="center"/>
        </w:trPr>
        <w:tc>
          <w:tcPr>
            <w:tcW w:w="705" w:type="dxa"/>
            <w:tcBorders>
              <w:top w:val="single" w:color="000000" w:sz="6" w:space="0"/>
              <w:left w:val="single" w:color="000000" w:sz="8" w:space="0"/>
              <w:bottom w:val="single" w:color="000000" w:sz="6" w:space="0"/>
              <w:right w:val="single" w:color="000000" w:sz="6" w:space="0"/>
            </w:tcBorders>
            <w:noWrap w:val="0"/>
            <w:vAlign w:val="center"/>
          </w:tcPr>
          <w:p w14:paraId="1C54B999">
            <w:pPr>
              <w:widowControl/>
              <w:jc w:val="center"/>
              <w:textAlignment w:val="center"/>
              <w:rPr>
                <w:rFonts w:hint="eastAsia" w:ascii="宋体" w:cs="宋体"/>
                <w:b/>
                <w:bCs/>
                <w:highlight w:val="none"/>
                <w:lang w:val="en-US" w:eastAsia="zh-CN"/>
              </w:rPr>
            </w:pPr>
            <w:r>
              <w:rPr>
                <w:rFonts w:hint="eastAsia" w:ascii="宋体" w:cs="宋体"/>
                <w:b/>
                <w:bCs/>
                <w:highlight w:val="none"/>
                <w:lang w:val="en-US" w:eastAsia="zh-CN"/>
              </w:rPr>
              <w:t>5</w:t>
            </w:r>
            <w:r>
              <w:rPr>
                <w:rFonts w:hint="eastAsia" w:ascii="宋体" w:cs="宋体"/>
                <w:b/>
                <w:bCs/>
                <w:highlight w:val="none"/>
                <w:lang w:val="zh-CN"/>
              </w:rPr>
              <w:t>.2</w:t>
            </w: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587737BC">
            <w:pPr>
              <w:widowControl/>
              <w:jc w:val="center"/>
              <w:textAlignment w:val="center"/>
              <w:rPr>
                <w:rFonts w:hint="eastAsia" w:ascii="宋体" w:cs="宋体"/>
                <w:b/>
                <w:bCs/>
                <w:highlight w:val="none"/>
                <w:lang w:val="zh-CN" w:eastAsia="zh-CN"/>
              </w:rPr>
            </w:pPr>
            <w:r>
              <w:rPr>
                <w:rFonts w:hint="eastAsia" w:ascii="宋体" w:cs="宋体"/>
                <w:b/>
                <w:bCs/>
                <w:highlight w:val="none"/>
                <w:lang w:val="zh-CN"/>
              </w:rPr>
              <w:t>短途</w:t>
            </w:r>
          </w:p>
        </w:tc>
        <w:tc>
          <w:tcPr>
            <w:tcW w:w="1351" w:type="dxa"/>
            <w:tcBorders>
              <w:top w:val="single" w:color="000000" w:sz="6" w:space="0"/>
              <w:left w:val="single" w:color="000000" w:sz="6" w:space="0"/>
              <w:bottom w:val="single" w:color="000000" w:sz="6" w:space="0"/>
              <w:right w:val="single" w:color="auto" w:sz="4" w:space="0"/>
            </w:tcBorders>
            <w:noWrap w:val="0"/>
            <w:vAlign w:val="center"/>
          </w:tcPr>
          <w:p w14:paraId="205A53BC">
            <w:pPr>
              <w:autoSpaceDE w:val="0"/>
              <w:autoSpaceDN w:val="0"/>
              <w:spacing w:line="360" w:lineRule="auto"/>
              <w:jc w:val="center"/>
              <w:rPr>
                <w:rFonts w:ascii="宋体" w:cs="宋体"/>
                <w:b/>
                <w:bCs/>
                <w:highlight w:val="none"/>
                <w:lang w:val="zh-CN"/>
              </w:rPr>
            </w:pPr>
          </w:p>
        </w:tc>
        <w:tc>
          <w:tcPr>
            <w:tcW w:w="2191" w:type="dxa"/>
            <w:gridSpan w:val="2"/>
            <w:tcBorders>
              <w:top w:val="single" w:color="000000" w:sz="6" w:space="0"/>
              <w:left w:val="single" w:color="auto" w:sz="4" w:space="0"/>
              <w:bottom w:val="single" w:color="000000" w:sz="6" w:space="0"/>
              <w:right w:val="single" w:color="auto" w:sz="4" w:space="0"/>
            </w:tcBorders>
            <w:noWrap w:val="0"/>
            <w:vAlign w:val="center"/>
          </w:tcPr>
          <w:p w14:paraId="00F1FB2E">
            <w:pPr>
              <w:autoSpaceDE w:val="0"/>
              <w:autoSpaceDN w:val="0"/>
              <w:spacing w:line="360" w:lineRule="auto"/>
              <w:jc w:val="center"/>
              <w:rPr>
                <w:rFonts w:ascii="宋体" w:cs="宋体"/>
                <w:b/>
                <w:bCs/>
                <w:highlight w:val="none"/>
                <w:lang w:val="zh-CN"/>
              </w:rPr>
            </w:pPr>
          </w:p>
        </w:tc>
        <w:tc>
          <w:tcPr>
            <w:tcW w:w="1126" w:type="dxa"/>
            <w:tcBorders>
              <w:top w:val="single" w:color="000000" w:sz="6" w:space="0"/>
              <w:left w:val="single" w:color="auto" w:sz="4" w:space="0"/>
              <w:bottom w:val="single" w:color="000000" w:sz="6" w:space="0"/>
              <w:right w:val="single" w:color="000000" w:sz="6" w:space="0"/>
            </w:tcBorders>
            <w:noWrap w:val="0"/>
            <w:vAlign w:val="center"/>
          </w:tcPr>
          <w:p w14:paraId="11CA9C40">
            <w:pPr>
              <w:autoSpaceDE w:val="0"/>
              <w:autoSpaceDN w:val="0"/>
              <w:spacing w:line="360" w:lineRule="auto"/>
              <w:jc w:val="center"/>
              <w:rPr>
                <w:rFonts w:ascii="宋体" w:cs="宋体"/>
                <w:b/>
                <w:bCs/>
                <w:highlight w:val="none"/>
                <w:lang w:val="zh-CN"/>
              </w:rPr>
            </w:pPr>
          </w:p>
        </w:tc>
        <w:tc>
          <w:tcPr>
            <w:tcW w:w="1395" w:type="dxa"/>
            <w:tcBorders>
              <w:top w:val="single" w:color="000000" w:sz="6" w:space="0"/>
              <w:left w:val="single" w:color="000000" w:sz="6" w:space="0"/>
              <w:bottom w:val="single" w:color="000000" w:sz="6" w:space="0"/>
              <w:right w:val="single" w:color="000000" w:sz="6" w:space="0"/>
            </w:tcBorders>
            <w:noWrap w:val="0"/>
            <w:vAlign w:val="center"/>
          </w:tcPr>
          <w:p w14:paraId="5E4C477C">
            <w:pPr>
              <w:autoSpaceDE w:val="0"/>
              <w:autoSpaceDN w:val="0"/>
              <w:spacing w:line="360" w:lineRule="auto"/>
              <w:jc w:val="center"/>
              <w:rPr>
                <w:rFonts w:ascii="宋体" w:cs="宋体"/>
                <w:b/>
                <w:bCs/>
                <w:highlight w:val="none"/>
                <w:lang w:val="zh-CN"/>
              </w:rPr>
            </w:pPr>
          </w:p>
        </w:tc>
        <w:tc>
          <w:tcPr>
            <w:tcW w:w="1395" w:type="dxa"/>
            <w:tcBorders>
              <w:top w:val="single" w:color="000000" w:sz="6" w:space="0"/>
              <w:left w:val="single" w:color="000000" w:sz="6" w:space="0"/>
              <w:bottom w:val="single" w:color="000000" w:sz="6" w:space="0"/>
              <w:right w:val="single" w:color="000000" w:sz="8" w:space="0"/>
            </w:tcBorders>
            <w:noWrap w:val="0"/>
            <w:vAlign w:val="center"/>
          </w:tcPr>
          <w:p w14:paraId="3060B992">
            <w:pPr>
              <w:autoSpaceDE w:val="0"/>
              <w:autoSpaceDN w:val="0"/>
              <w:spacing w:line="360" w:lineRule="auto"/>
              <w:jc w:val="center"/>
              <w:rPr>
                <w:rFonts w:ascii="宋体" w:cs="宋体"/>
                <w:b/>
                <w:bCs/>
                <w:highlight w:val="none"/>
                <w:lang w:val="zh-CN"/>
              </w:rPr>
            </w:pPr>
          </w:p>
        </w:tc>
      </w:tr>
      <w:tr w14:paraId="1D26A21E">
        <w:tblPrEx>
          <w:tblCellMar>
            <w:top w:w="0" w:type="dxa"/>
            <w:left w:w="28" w:type="dxa"/>
            <w:bottom w:w="0" w:type="dxa"/>
            <w:right w:w="28" w:type="dxa"/>
          </w:tblCellMar>
        </w:tblPrEx>
        <w:trPr>
          <w:trHeight w:val="809" w:hRule="atLeast"/>
          <w:jc w:val="center"/>
        </w:trPr>
        <w:tc>
          <w:tcPr>
            <w:tcW w:w="705" w:type="dxa"/>
            <w:tcBorders>
              <w:top w:val="single" w:color="000000" w:sz="6" w:space="0"/>
              <w:left w:val="single" w:color="000000" w:sz="8" w:space="0"/>
              <w:bottom w:val="single" w:color="000000" w:sz="6" w:space="0"/>
              <w:right w:val="single" w:color="000000" w:sz="6" w:space="0"/>
            </w:tcBorders>
            <w:noWrap w:val="0"/>
            <w:vAlign w:val="center"/>
          </w:tcPr>
          <w:p w14:paraId="5CD815E0">
            <w:pPr>
              <w:autoSpaceDE w:val="0"/>
              <w:autoSpaceDN w:val="0"/>
              <w:spacing w:line="360" w:lineRule="auto"/>
              <w:jc w:val="center"/>
              <w:rPr>
                <w:rFonts w:hint="default" w:ascii="宋体" w:eastAsia="宋体" w:cs="宋体"/>
                <w:b/>
                <w:bCs/>
                <w:highlight w:val="none"/>
                <w:lang w:val="en-US" w:eastAsia="zh-CN"/>
              </w:rPr>
            </w:pPr>
            <w:r>
              <w:rPr>
                <w:rFonts w:hint="eastAsia" w:ascii="宋体" w:hAnsi="宋体" w:cs="宋体"/>
                <w:b/>
                <w:bCs/>
                <w:highlight w:val="none"/>
                <w:lang w:val="zh-CN"/>
              </w:rPr>
              <w:t>序号</w:t>
            </w: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27F49818">
            <w:pPr>
              <w:autoSpaceDE w:val="0"/>
              <w:autoSpaceDN w:val="0"/>
              <w:spacing w:line="360" w:lineRule="auto"/>
              <w:jc w:val="center"/>
              <w:rPr>
                <w:rFonts w:hint="eastAsia" w:ascii="宋体" w:hAnsi="宋体" w:eastAsia="宋体" w:cs="宋体"/>
                <w:b/>
                <w:bCs/>
                <w:highlight w:val="none"/>
                <w:lang w:val="zh-CN"/>
              </w:rPr>
            </w:pPr>
            <w:r>
              <w:rPr>
                <w:rFonts w:hint="eastAsia" w:ascii="宋体" w:hAnsi="宋体" w:eastAsia="宋体" w:cs="宋体"/>
                <w:b/>
                <w:bCs/>
                <w:highlight w:val="none"/>
                <w:lang w:val="en-US" w:eastAsia="zh-CN"/>
              </w:rPr>
              <w:t>货物</w:t>
            </w:r>
            <w:r>
              <w:rPr>
                <w:rFonts w:hint="eastAsia" w:ascii="宋体" w:hAnsi="宋体" w:eastAsia="宋体" w:cs="宋体"/>
                <w:b/>
                <w:bCs/>
                <w:highlight w:val="none"/>
                <w:lang w:val="zh-CN"/>
              </w:rPr>
              <w:t>名称</w:t>
            </w:r>
          </w:p>
        </w:tc>
        <w:tc>
          <w:tcPr>
            <w:tcW w:w="1351" w:type="dxa"/>
            <w:tcBorders>
              <w:top w:val="single" w:color="000000" w:sz="6" w:space="0"/>
              <w:left w:val="single" w:color="000000" w:sz="6" w:space="0"/>
              <w:bottom w:val="single" w:color="000000" w:sz="6" w:space="0"/>
              <w:right w:val="single" w:color="auto" w:sz="4" w:space="0"/>
            </w:tcBorders>
            <w:noWrap w:val="0"/>
            <w:vAlign w:val="center"/>
          </w:tcPr>
          <w:p w14:paraId="635DA8C8">
            <w:pPr>
              <w:autoSpaceDE w:val="0"/>
              <w:autoSpaceDN w:val="0"/>
              <w:spacing w:line="360" w:lineRule="auto"/>
              <w:jc w:val="center"/>
              <w:rPr>
                <w:rFonts w:hint="eastAsia" w:ascii="宋体" w:hAnsi="宋体" w:eastAsia="宋体" w:cs="宋体"/>
                <w:b/>
                <w:bCs/>
                <w:highlight w:val="none"/>
                <w:lang w:val="zh-CN"/>
              </w:rPr>
            </w:pPr>
            <w:r>
              <w:rPr>
                <w:rFonts w:hint="eastAsia" w:ascii="宋体" w:hAnsi="宋体" w:eastAsia="宋体" w:cs="宋体"/>
                <w:b/>
                <w:bCs/>
                <w:highlight w:val="none"/>
                <w:lang w:val="en-US" w:eastAsia="zh-CN"/>
              </w:rPr>
              <w:t>数量</w:t>
            </w:r>
          </w:p>
        </w:tc>
        <w:tc>
          <w:tcPr>
            <w:tcW w:w="1226" w:type="dxa"/>
            <w:tcBorders>
              <w:top w:val="single" w:color="000000" w:sz="6" w:space="0"/>
              <w:left w:val="single" w:color="auto" w:sz="4" w:space="0"/>
              <w:bottom w:val="single" w:color="000000" w:sz="6" w:space="0"/>
              <w:right w:val="single" w:color="auto" w:sz="4" w:space="0"/>
            </w:tcBorders>
            <w:noWrap w:val="0"/>
            <w:vAlign w:val="center"/>
          </w:tcPr>
          <w:p w14:paraId="5C5F675F">
            <w:pPr>
              <w:autoSpaceDE w:val="0"/>
              <w:autoSpaceDN w:val="0"/>
              <w:spacing w:line="360" w:lineRule="auto"/>
              <w:jc w:val="center"/>
              <w:rPr>
                <w:rFonts w:hint="eastAsia" w:ascii="宋体" w:hAnsi="宋体" w:eastAsia="宋体" w:cs="宋体"/>
                <w:b/>
                <w:bCs/>
                <w:highlight w:val="none"/>
                <w:lang w:val="zh-CN"/>
              </w:rPr>
            </w:pPr>
            <w:r>
              <w:rPr>
                <w:rFonts w:hint="eastAsia" w:ascii="宋体" w:hAnsi="宋体" w:eastAsia="宋体" w:cs="宋体"/>
                <w:b/>
                <w:bCs/>
                <w:highlight w:val="none"/>
                <w:lang w:val="en-US" w:eastAsia="zh-CN"/>
              </w:rPr>
              <w:t>生产厂家</w:t>
            </w:r>
            <w:r>
              <w:rPr>
                <w:rFonts w:hint="eastAsia" w:ascii="宋体" w:hAnsi="宋体" w:cs="宋体"/>
                <w:b/>
                <w:bCs/>
                <w:highlight w:val="none"/>
                <w:lang w:val="en-US" w:eastAsia="zh-CN"/>
              </w:rPr>
              <w:t>及品牌</w:t>
            </w:r>
          </w:p>
        </w:tc>
        <w:tc>
          <w:tcPr>
            <w:tcW w:w="965" w:type="dxa"/>
            <w:tcBorders>
              <w:top w:val="single" w:color="000000" w:sz="6" w:space="0"/>
              <w:left w:val="single" w:color="auto" w:sz="4" w:space="0"/>
              <w:bottom w:val="single" w:color="000000" w:sz="6" w:space="0"/>
              <w:right w:val="single" w:color="auto" w:sz="4" w:space="0"/>
            </w:tcBorders>
            <w:noWrap w:val="0"/>
            <w:vAlign w:val="center"/>
          </w:tcPr>
          <w:p w14:paraId="40673A3C">
            <w:pPr>
              <w:autoSpaceDE w:val="0"/>
              <w:autoSpaceDN w:val="0"/>
              <w:spacing w:line="360" w:lineRule="auto"/>
              <w:jc w:val="center"/>
              <w:rPr>
                <w:rFonts w:hint="eastAsia" w:ascii="宋体" w:hAnsi="宋体" w:eastAsia="宋体" w:cs="宋体"/>
                <w:b/>
                <w:bCs/>
                <w:highlight w:val="none"/>
                <w:lang w:val="en-US" w:eastAsia="zh-CN"/>
              </w:rPr>
            </w:pPr>
            <w:r>
              <w:rPr>
                <w:rFonts w:hint="eastAsia" w:ascii="宋体" w:hAnsi="宋体" w:cs="宋体"/>
                <w:b/>
                <w:bCs/>
                <w:highlight w:val="none"/>
                <w:lang w:val="en-US" w:eastAsia="zh-CN"/>
              </w:rPr>
              <w:t>规格</w:t>
            </w:r>
          </w:p>
        </w:tc>
        <w:tc>
          <w:tcPr>
            <w:tcW w:w="1126" w:type="dxa"/>
            <w:tcBorders>
              <w:top w:val="single" w:color="000000" w:sz="6" w:space="0"/>
              <w:left w:val="single" w:color="auto" w:sz="4" w:space="0"/>
              <w:bottom w:val="single" w:color="000000" w:sz="6" w:space="0"/>
              <w:right w:val="single" w:color="000000" w:sz="6" w:space="0"/>
            </w:tcBorders>
            <w:noWrap w:val="0"/>
            <w:vAlign w:val="center"/>
          </w:tcPr>
          <w:p w14:paraId="088B1CCC">
            <w:pPr>
              <w:autoSpaceDE w:val="0"/>
              <w:autoSpaceDN w:val="0"/>
              <w:spacing w:line="360" w:lineRule="auto"/>
              <w:jc w:val="center"/>
              <w:rPr>
                <w:rFonts w:hint="eastAsia" w:ascii="宋体" w:hAnsi="宋体" w:eastAsia="宋体" w:cs="宋体"/>
                <w:b/>
                <w:bCs/>
                <w:highlight w:val="none"/>
                <w:lang w:val="zh-CN"/>
              </w:rPr>
            </w:pPr>
            <w:r>
              <w:rPr>
                <w:rFonts w:hint="eastAsia" w:ascii="宋体" w:hAnsi="宋体" w:cs="宋体"/>
                <w:b/>
                <w:bCs/>
                <w:highlight w:val="none"/>
                <w:lang w:val="zh-CN"/>
              </w:rPr>
              <w:t>单价（元）</w:t>
            </w:r>
          </w:p>
        </w:tc>
        <w:tc>
          <w:tcPr>
            <w:tcW w:w="1395" w:type="dxa"/>
            <w:tcBorders>
              <w:top w:val="single" w:color="000000" w:sz="6" w:space="0"/>
              <w:left w:val="single" w:color="000000" w:sz="6" w:space="0"/>
              <w:bottom w:val="single" w:color="000000" w:sz="6" w:space="0"/>
              <w:right w:val="single" w:color="000000" w:sz="6" w:space="0"/>
            </w:tcBorders>
            <w:noWrap w:val="0"/>
            <w:vAlign w:val="center"/>
          </w:tcPr>
          <w:p w14:paraId="11A5DA35">
            <w:pPr>
              <w:autoSpaceDE w:val="0"/>
              <w:autoSpaceDN w:val="0"/>
              <w:spacing w:line="360" w:lineRule="auto"/>
              <w:jc w:val="center"/>
              <w:rPr>
                <w:rFonts w:hint="eastAsia" w:ascii="宋体" w:hAnsi="宋体" w:eastAsia="宋体" w:cs="宋体"/>
                <w:b/>
                <w:bCs/>
                <w:highlight w:val="none"/>
                <w:lang w:val="zh-CN"/>
              </w:rPr>
            </w:pPr>
            <w:r>
              <w:rPr>
                <w:rFonts w:hint="eastAsia" w:ascii="宋体" w:hAnsi="宋体" w:cs="宋体"/>
                <w:b/>
                <w:bCs/>
                <w:highlight w:val="none"/>
                <w:lang w:val="zh-CN"/>
              </w:rPr>
              <w:t>合计（元）</w:t>
            </w:r>
          </w:p>
        </w:tc>
        <w:tc>
          <w:tcPr>
            <w:tcW w:w="1395" w:type="dxa"/>
            <w:tcBorders>
              <w:top w:val="single" w:color="000000" w:sz="6" w:space="0"/>
              <w:left w:val="single" w:color="000000" w:sz="6" w:space="0"/>
              <w:bottom w:val="single" w:color="000000" w:sz="6" w:space="0"/>
              <w:right w:val="single" w:color="000000" w:sz="8" w:space="0"/>
            </w:tcBorders>
            <w:noWrap w:val="0"/>
            <w:vAlign w:val="center"/>
          </w:tcPr>
          <w:p w14:paraId="0203D8A0">
            <w:pPr>
              <w:autoSpaceDE w:val="0"/>
              <w:autoSpaceDN w:val="0"/>
              <w:spacing w:line="360" w:lineRule="auto"/>
              <w:jc w:val="center"/>
              <w:rPr>
                <w:rFonts w:hint="eastAsia" w:ascii="宋体" w:hAnsi="宋体" w:eastAsia="宋体" w:cs="宋体"/>
                <w:b/>
                <w:bCs/>
                <w:highlight w:val="none"/>
                <w:lang w:val="zh-CN"/>
              </w:rPr>
            </w:pPr>
            <w:r>
              <w:rPr>
                <w:rFonts w:hint="eastAsia" w:ascii="宋体" w:hAnsi="宋体" w:eastAsia="宋体" w:cs="宋体"/>
                <w:b/>
                <w:bCs/>
                <w:highlight w:val="none"/>
                <w:lang w:val="en-US" w:eastAsia="zh-CN"/>
              </w:rPr>
              <w:t>备注</w:t>
            </w:r>
          </w:p>
        </w:tc>
      </w:tr>
      <w:tr w14:paraId="1C19C505">
        <w:tblPrEx>
          <w:tblCellMar>
            <w:top w:w="0" w:type="dxa"/>
            <w:left w:w="28" w:type="dxa"/>
            <w:bottom w:w="0" w:type="dxa"/>
            <w:right w:w="28" w:type="dxa"/>
          </w:tblCellMar>
        </w:tblPrEx>
        <w:trPr>
          <w:trHeight w:val="453" w:hRule="atLeast"/>
          <w:jc w:val="center"/>
        </w:trPr>
        <w:tc>
          <w:tcPr>
            <w:tcW w:w="705" w:type="dxa"/>
            <w:tcBorders>
              <w:top w:val="single" w:color="000000" w:sz="6" w:space="0"/>
              <w:left w:val="single" w:color="000000" w:sz="8" w:space="0"/>
              <w:bottom w:val="single" w:color="000000" w:sz="6" w:space="0"/>
              <w:right w:val="single" w:color="000000" w:sz="6" w:space="0"/>
            </w:tcBorders>
            <w:noWrap w:val="0"/>
            <w:vAlign w:val="center"/>
          </w:tcPr>
          <w:p w14:paraId="7CC619C2">
            <w:pPr>
              <w:widowControl/>
              <w:jc w:val="center"/>
              <w:textAlignment w:val="center"/>
              <w:rPr>
                <w:rFonts w:hint="default" w:ascii="宋体" w:hAnsi="宋体" w:cs="宋体"/>
                <w:b/>
                <w:bCs/>
                <w:highlight w:val="none"/>
                <w:lang w:val="en-US" w:eastAsia="zh-CN"/>
              </w:rPr>
            </w:pPr>
            <w:r>
              <w:rPr>
                <w:rFonts w:hint="eastAsia" w:ascii="宋体" w:hAnsi="宋体" w:cs="宋体"/>
                <w:b/>
                <w:bCs/>
                <w:color w:val="000000"/>
                <w:kern w:val="0"/>
                <w:szCs w:val="21"/>
                <w:lang w:val="en-US" w:eastAsia="zh-CN" w:bidi="ar"/>
              </w:rPr>
              <w:t>1</w:t>
            </w: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56052615">
            <w:pPr>
              <w:widowControl/>
              <w:jc w:val="center"/>
              <w:textAlignment w:val="center"/>
              <w:rPr>
                <w:rFonts w:ascii="宋体" w:cs="宋体"/>
                <w:b/>
                <w:bCs/>
                <w:highlight w:val="none"/>
                <w:lang w:val="zh-CN"/>
              </w:rPr>
            </w:pPr>
            <w:r>
              <w:rPr>
                <w:rFonts w:hint="eastAsia" w:ascii="宋体" w:cs="宋体"/>
                <w:b/>
                <w:bCs/>
                <w:highlight w:val="none"/>
                <w:lang w:val="zh-CN"/>
              </w:rPr>
              <w:t>颗粒有机肥</w:t>
            </w:r>
          </w:p>
        </w:tc>
        <w:tc>
          <w:tcPr>
            <w:tcW w:w="1351" w:type="dxa"/>
            <w:tcBorders>
              <w:top w:val="single" w:color="000000" w:sz="6" w:space="0"/>
              <w:left w:val="single" w:color="000000" w:sz="6" w:space="0"/>
              <w:bottom w:val="single" w:color="000000" w:sz="6" w:space="0"/>
              <w:right w:val="single" w:color="auto" w:sz="4" w:space="0"/>
            </w:tcBorders>
            <w:noWrap w:val="0"/>
            <w:vAlign w:val="center"/>
          </w:tcPr>
          <w:p w14:paraId="1FB210FC">
            <w:pPr>
              <w:autoSpaceDE w:val="0"/>
              <w:autoSpaceDN w:val="0"/>
              <w:spacing w:line="360" w:lineRule="auto"/>
              <w:jc w:val="center"/>
              <w:rPr>
                <w:rFonts w:ascii="宋体" w:cs="宋体"/>
                <w:b/>
                <w:bCs/>
                <w:highlight w:val="none"/>
                <w:lang w:val="zh-CN"/>
              </w:rPr>
            </w:pPr>
          </w:p>
        </w:tc>
        <w:tc>
          <w:tcPr>
            <w:tcW w:w="1226" w:type="dxa"/>
            <w:tcBorders>
              <w:top w:val="single" w:color="000000" w:sz="6" w:space="0"/>
              <w:left w:val="single" w:color="auto" w:sz="4" w:space="0"/>
              <w:bottom w:val="single" w:color="000000" w:sz="6" w:space="0"/>
              <w:right w:val="single" w:color="auto" w:sz="4" w:space="0"/>
            </w:tcBorders>
            <w:noWrap w:val="0"/>
            <w:vAlign w:val="center"/>
          </w:tcPr>
          <w:p w14:paraId="4BC48CE6">
            <w:pPr>
              <w:autoSpaceDE w:val="0"/>
              <w:autoSpaceDN w:val="0"/>
              <w:spacing w:line="360" w:lineRule="auto"/>
              <w:jc w:val="center"/>
              <w:rPr>
                <w:rFonts w:ascii="宋体" w:cs="宋体"/>
                <w:b/>
                <w:bCs/>
                <w:highlight w:val="none"/>
                <w:lang w:val="zh-CN"/>
              </w:rPr>
            </w:pPr>
          </w:p>
        </w:tc>
        <w:tc>
          <w:tcPr>
            <w:tcW w:w="965" w:type="dxa"/>
            <w:tcBorders>
              <w:top w:val="single" w:color="000000" w:sz="6" w:space="0"/>
              <w:left w:val="single" w:color="auto" w:sz="4" w:space="0"/>
              <w:bottom w:val="single" w:color="000000" w:sz="6" w:space="0"/>
              <w:right w:val="single" w:color="auto" w:sz="4" w:space="0"/>
            </w:tcBorders>
            <w:noWrap w:val="0"/>
            <w:vAlign w:val="center"/>
          </w:tcPr>
          <w:p w14:paraId="78C3F68F">
            <w:pPr>
              <w:autoSpaceDE w:val="0"/>
              <w:autoSpaceDN w:val="0"/>
              <w:spacing w:line="360" w:lineRule="auto"/>
              <w:jc w:val="center"/>
              <w:rPr>
                <w:rFonts w:ascii="宋体" w:cs="宋体"/>
                <w:b/>
                <w:bCs/>
                <w:highlight w:val="none"/>
                <w:lang w:val="zh-CN"/>
              </w:rPr>
            </w:pPr>
          </w:p>
        </w:tc>
        <w:tc>
          <w:tcPr>
            <w:tcW w:w="1126" w:type="dxa"/>
            <w:tcBorders>
              <w:top w:val="single" w:color="000000" w:sz="6" w:space="0"/>
              <w:left w:val="single" w:color="auto" w:sz="4" w:space="0"/>
              <w:bottom w:val="single" w:color="000000" w:sz="6" w:space="0"/>
              <w:right w:val="single" w:color="000000" w:sz="6" w:space="0"/>
            </w:tcBorders>
            <w:noWrap w:val="0"/>
            <w:vAlign w:val="center"/>
          </w:tcPr>
          <w:p w14:paraId="260A3C2C">
            <w:pPr>
              <w:autoSpaceDE w:val="0"/>
              <w:autoSpaceDN w:val="0"/>
              <w:spacing w:line="360" w:lineRule="auto"/>
              <w:jc w:val="center"/>
              <w:rPr>
                <w:rFonts w:ascii="宋体" w:cs="宋体"/>
                <w:b/>
                <w:bCs/>
                <w:highlight w:val="none"/>
                <w:lang w:val="zh-CN"/>
              </w:rPr>
            </w:pPr>
          </w:p>
        </w:tc>
        <w:tc>
          <w:tcPr>
            <w:tcW w:w="1395" w:type="dxa"/>
            <w:tcBorders>
              <w:top w:val="single" w:color="000000" w:sz="6" w:space="0"/>
              <w:left w:val="single" w:color="000000" w:sz="6" w:space="0"/>
              <w:bottom w:val="single" w:color="000000" w:sz="6" w:space="0"/>
              <w:right w:val="single" w:color="000000" w:sz="6" w:space="0"/>
            </w:tcBorders>
            <w:noWrap w:val="0"/>
            <w:vAlign w:val="center"/>
          </w:tcPr>
          <w:p w14:paraId="15B47E04">
            <w:pPr>
              <w:autoSpaceDE w:val="0"/>
              <w:autoSpaceDN w:val="0"/>
              <w:spacing w:line="360" w:lineRule="auto"/>
              <w:jc w:val="center"/>
              <w:rPr>
                <w:rFonts w:ascii="宋体" w:cs="宋体"/>
                <w:b/>
                <w:bCs/>
                <w:highlight w:val="none"/>
                <w:lang w:val="zh-CN"/>
              </w:rPr>
            </w:pPr>
          </w:p>
        </w:tc>
        <w:tc>
          <w:tcPr>
            <w:tcW w:w="1395" w:type="dxa"/>
            <w:tcBorders>
              <w:top w:val="single" w:color="000000" w:sz="6" w:space="0"/>
              <w:left w:val="single" w:color="000000" w:sz="6" w:space="0"/>
              <w:bottom w:val="single" w:color="000000" w:sz="6" w:space="0"/>
              <w:right w:val="single" w:color="000000" w:sz="8" w:space="0"/>
            </w:tcBorders>
            <w:noWrap w:val="0"/>
            <w:vAlign w:val="center"/>
          </w:tcPr>
          <w:p w14:paraId="744B1735">
            <w:pPr>
              <w:autoSpaceDE w:val="0"/>
              <w:autoSpaceDN w:val="0"/>
              <w:spacing w:line="360" w:lineRule="auto"/>
              <w:jc w:val="center"/>
              <w:rPr>
                <w:rFonts w:ascii="宋体" w:cs="宋体"/>
                <w:b/>
                <w:bCs/>
                <w:highlight w:val="none"/>
                <w:lang w:val="zh-CN"/>
              </w:rPr>
            </w:pPr>
          </w:p>
        </w:tc>
      </w:tr>
      <w:tr w14:paraId="1F4478F9">
        <w:tblPrEx>
          <w:tblCellMar>
            <w:top w:w="0" w:type="dxa"/>
            <w:left w:w="28" w:type="dxa"/>
            <w:bottom w:w="0" w:type="dxa"/>
            <w:right w:w="28" w:type="dxa"/>
          </w:tblCellMar>
        </w:tblPrEx>
        <w:trPr>
          <w:trHeight w:val="934" w:hRule="atLeast"/>
          <w:jc w:val="center"/>
        </w:trPr>
        <w:tc>
          <w:tcPr>
            <w:tcW w:w="2738" w:type="dxa"/>
            <w:gridSpan w:val="2"/>
            <w:tcBorders>
              <w:top w:val="single" w:color="000000" w:sz="6" w:space="0"/>
              <w:left w:val="single" w:color="000000" w:sz="8" w:space="0"/>
              <w:bottom w:val="single" w:color="000000" w:sz="8" w:space="0"/>
              <w:right w:val="single" w:color="000000" w:sz="6" w:space="0"/>
            </w:tcBorders>
            <w:noWrap w:val="0"/>
            <w:vAlign w:val="center"/>
          </w:tcPr>
          <w:p w14:paraId="68D2E564">
            <w:pPr>
              <w:autoSpaceDE w:val="0"/>
              <w:autoSpaceDN w:val="0"/>
              <w:spacing w:line="360" w:lineRule="auto"/>
              <w:jc w:val="center"/>
              <w:rPr>
                <w:rFonts w:hint="eastAsia"/>
                <w:b/>
                <w:bCs/>
                <w:highlight w:val="none"/>
                <w:lang w:val="zh-CN"/>
              </w:rPr>
            </w:pPr>
            <w:r>
              <w:rPr>
                <w:rFonts w:hint="eastAsia"/>
                <w:b/>
                <w:bCs/>
                <w:highlight w:val="none"/>
                <w:lang w:val="zh-CN"/>
              </w:rPr>
              <w:t>投标总价</w:t>
            </w:r>
          </w:p>
        </w:tc>
        <w:tc>
          <w:tcPr>
            <w:tcW w:w="7458" w:type="dxa"/>
            <w:gridSpan w:val="6"/>
            <w:tcBorders>
              <w:top w:val="single" w:color="000000" w:sz="6" w:space="0"/>
              <w:left w:val="single" w:color="000000" w:sz="6" w:space="0"/>
              <w:bottom w:val="single" w:color="000000" w:sz="8" w:space="0"/>
              <w:right w:val="single" w:color="000000" w:sz="8" w:space="0"/>
            </w:tcBorders>
            <w:noWrap w:val="0"/>
            <w:vAlign w:val="center"/>
          </w:tcPr>
          <w:p w14:paraId="0274C8D9">
            <w:pPr>
              <w:autoSpaceDE w:val="0"/>
              <w:autoSpaceDN w:val="0"/>
              <w:spacing w:line="360" w:lineRule="auto"/>
              <w:rPr>
                <w:rFonts w:hint="eastAsia" w:ascii="宋体" w:hAnsi="宋体" w:cs="宋体"/>
                <w:b/>
                <w:bCs/>
                <w:color w:val="000000"/>
                <w:kern w:val="0"/>
                <w:highlight w:val="none"/>
                <w:lang w:val="zh-CN"/>
              </w:rPr>
            </w:pPr>
            <w:r>
              <w:rPr>
                <w:rFonts w:hint="eastAsia" w:ascii="宋体" w:hAnsi="宋体" w:cs="宋体"/>
                <w:b/>
                <w:bCs/>
                <w:color w:val="000000"/>
                <w:kern w:val="0"/>
                <w:highlight w:val="none"/>
                <w:lang w:val="zh-CN"/>
              </w:rPr>
              <w:t>大写：</w:t>
            </w:r>
          </w:p>
          <w:p w14:paraId="5B36960C">
            <w:pPr>
              <w:autoSpaceDE w:val="0"/>
              <w:autoSpaceDN w:val="0"/>
              <w:spacing w:line="360" w:lineRule="auto"/>
              <w:rPr>
                <w:rFonts w:hint="eastAsia" w:ascii="宋体" w:hAnsi="宋体" w:cs="宋体"/>
                <w:b/>
                <w:bCs/>
                <w:color w:val="000000"/>
                <w:kern w:val="0"/>
                <w:highlight w:val="none"/>
                <w:lang w:val="zh-CN"/>
              </w:rPr>
            </w:pPr>
            <w:r>
              <w:rPr>
                <w:rFonts w:hint="eastAsia" w:ascii="宋体" w:hAnsi="宋体" w:cs="宋体"/>
                <w:b/>
                <w:bCs/>
                <w:color w:val="000000"/>
                <w:kern w:val="0"/>
                <w:highlight w:val="none"/>
                <w:lang w:val="zh-CN"/>
              </w:rPr>
              <w:t>小写：</w:t>
            </w:r>
          </w:p>
        </w:tc>
      </w:tr>
    </w:tbl>
    <w:p w14:paraId="7DA0030E">
      <w:pPr>
        <w:autoSpaceDE w:val="0"/>
        <w:autoSpaceDN w:val="0"/>
        <w:spacing w:line="360" w:lineRule="auto"/>
        <w:ind w:firstLine="440" w:firstLineChars="200"/>
        <w:rPr>
          <w:rFonts w:hint="eastAsia" w:ascii="宋体" w:hAnsi="宋体" w:cs="宋体"/>
          <w:color w:val="000000"/>
          <w:kern w:val="0"/>
          <w:szCs w:val="21"/>
          <w:lang w:val="zh-CN"/>
        </w:rPr>
      </w:pPr>
      <w:r>
        <w:rPr>
          <w:rFonts w:hint="eastAsia" w:ascii="宋体" w:hAnsi="宋体" w:cs="宋体"/>
          <w:color w:val="000000"/>
          <w:kern w:val="0"/>
          <w:sz w:val="22"/>
          <w:szCs w:val="22"/>
          <w:lang w:val="zh-CN"/>
        </w:rPr>
        <w:t>注：本表应依照“项目概况及技术参数”中的产品序号按顺序逐项填写，不得遗漏，否则，按无效投标处理。</w:t>
      </w:r>
    </w:p>
    <w:p w14:paraId="3A616734">
      <w:pPr>
        <w:autoSpaceDE w:val="0"/>
        <w:autoSpaceDN w:val="0"/>
        <w:spacing w:line="360" w:lineRule="auto"/>
        <w:rPr>
          <w:rFonts w:hint="eastAsia" w:ascii="宋体" w:hAnsi="宋体" w:cs="宋体"/>
          <w:color w:val="000000"/>
          <w:kern w:val="0"/>
          <w:szCs w:val="21"/>
          <w:lang w:val="zh-CN"/>
        </w:rPr>
      </w:pPr>
    </w:p>
    <w:p w14:paraId="03CE0669">
      <w:pPr>
        <w:autoSpaceDE w:val="0"/>
        <w:autoSpaceDN w:val="0"/>
        <w:spacing w:line="360" w:lineRule="auto"/>
        <w:rPr>
          <w:rFonts w:hint="eastAsia" w:ascii="宋体" w:hAnsi="宋体" w:cs="宋体"/>
          <w:color w:val="000000"/>
          <w:kern w:val="0"/>
          <w:sz w:val="22"/>
          <w:szCs w:val="22"/>
          <w:lang w:val="zh-CN"/>
        </w:rPr>
      </w:pPr>
    </w:p>
    <w:p w14:paraId="69DD3056">
      <w:pPr>
        <w:autoSpaceDE w:val="0"/>
        <w:autoSpaceDN w:val="0"/>
        <w:spacing w:line="360" w:lineRule="auto"/>
        <w:jc w:val="center"/>
        <w:rPr>
          <w:rFonts w:hint="eastAsia" w:ascii="宋体" w:hAnsi="宋体" w:cs="宋体"/>
          <w:b/>
          <w:bCs/>
          <w:color w:val="000000"/>
          <w:kern w:val="0"/>
          <w:sz w:val="22"/>
          <w:szCs w:val="22"/>
          <w:lang w:val="zh-CN"/>
        </w:rPr>
      </w:pPr>
      <w:r>
        <w:rPr>
          <w:rFonts w:hint="eastAsia" w:ascii="宋体" w:hAnsi="宋体" w:cs="宋体"/>
          <w:b/>
          <w:bCs/>
          <w:color w:val="000000"/>
          <w:kern w:val="0"/>
          <w:sz w:val="22"/>
          <w:szCs w:val="22"/>
          <w:lang w:val="zh-CN"/>
        </w:rPr>
        <w:t xml:space="preserve">供应商：           </w:t>
      </w:r>
      <w:r>
        <w:rPr>
          <w:rFonts w:hint="eastAsia" w:ascii="宋体" w:hAnsi="宋体" w:cs="宋体"/>
          <w:b/>
          <w:bCs/>
          <w:color w:val="000000"/>
          <w:kern w:val="0"/>
          <w:sz w:val="22"/>
          <w:szCs w:val="22"/>
        </w:rPr>
        <w:t xml:space="preserve">           </w:t>
      </w:r>
      <w:r>
        <w:rPr>
          <w:rFonts w:hint="eastAsia" w:ascii="宋体" w:hAnsi="宋体" w:cs="宋体"/>
          <w:b/>
          <w:bCs/>
          <w:color w:val="000000"/>
          <w:kern w:val="0"/>
          <w:sz w:val="22"/>
          <w:szCs w:val="22"/>
          <w:lang w:val="zh-CN"/>
        </w:rPr>
        <w:t xml:space="preserve">  （公章）</w:t>
      </w:r>
    </w:p>
    <w:p w14:paraId="3E2B2D0C">
      <w:pPr>
        <w:autoSpaceDE w:val="0"/>
        <w:autoSpaceDN w:val="0"/>
        <w:spacing w:line="360" w:lineRule="auto"/>
        <w:jc w:val="center"/>
        <w:rPr>
          <w:rFonts w:hint="eastAsia" w:ascii="宋体" w:hAnsi="宋体" w:cs="宋体"/>
          <w:b/>
          <w:bCs/>
          <w:color w:val="000000"/>
          <w:kern w:val="0"/>
          <w:sz w:val="22"/>
          <w:szCs w:val="28"/>
          <w:lang w:val="zh-CN"/>
        </w:rPr>
      </w:pPr>
      <w:r>
        <w:rPr>
          <w:rFonts w:hint="eastAsia" w:ascii="宋体" w:hAnsi="宋体" w:cs="宋体"/>
          <w:b/>
          <w:bCs/>
          <w:color w:val="000000"/>
          <w:kern w:val="0"/>
          <w:sz w:val="22"/>
          <w:szCs w:val="22"/>
          <w:lang w:val="zh-CN"/>
        </w:rPr>
        <w:t>法定代表人或委托代理人：        （签字或盖章</w:t>
      </w:r>
      <w:r>
        <w:rPr>
          <w:rFonts w:hint="eastAsia" w:ascii="宋体" w:hAnsi="宋体" w:cs="宋体"/>
          <w:b/>
          <w:bCs/>
          <w:color w:val="000000"/>
          <w:kern w:val="0"/>
          <w:sz w:val="22"/>
          <w:szCs w:val="28"/>
          <w:lang w:val="zh-CN"/>
        </w:rPr>
        <w:t>）</w:t>
      </w:r>
    </w:p>
    <w:p w14:paraId="15D08083">
      <w:pPr>
        <w:jc w:val="center"/>
        <w:rPr>
          <w:rFonts w:hint="eastAsia" w:ascii="宋体" w:hAnsi="宋体" w:cs="宋体"/>
          <w:b/>
          <w:bCs/>
          <w:color w:val="000000"/>
          <w:kern w:val="0"/>
          <w:sz w:val="22"/>
          <w:szCs w:val="28"/>
          <w:lang w:val="zh-CN"/>
        </w:rPr>
      </w:pPr>
      <w:r>
        <w:rPr>
          <w:rFonts w:hint="eastAsia" w:ascii="宋体" w:hAnsi="宋体" w:cs="宋体"/>
          <w:b/>
          <w:bCs/>
          <w:color w:val="000000"/>
          <w:kern w:val="0"/>
          <w:sz w:val="22"/>
          <w:szCs w:val="28"/>
          <w:lang w:val="zh-CN"/>
        </w:rPr>
        <w:t xml:space="preserve">年 </w:t>
      </w:r>
      <w:r>
        <w:rPr>
          <w:rFonts w:hint="eastAsia" w:ascii="宋体" w:hAnsi="宋体" w:cs="宋体"/>
          <w:b/>
          <w:bCs/>
          <w:color w:val="000000"/>
          <w:kern w:val="0"/>
          <w:sz w:val="22"/>
          <w:szCs w:val="28"/>
        </w:rPr>
        <w:t xml:space="preserve"> </w:t>
      </w:r>
      <w:r>
        <w:rPr>
          <w:rFonts w:hint="eastAsia" w:ascii="宋体" w:hAnsi="宋体" w:cs="宋体"/>
          <w:b/>
          <w:bCs/>
          <w:color w:val="000000"/>
          <w:kern w:val="0"/>
          <w:sz w:val="22"/>
          <w:szCs w:val="28"/>
          <w:lang w:val="zh-CN"/>
        </w:rPr>
        <w:t xml:space="preserve">  月  </w:t>
      </w:r>
      <w:r>
        <w:rPr>
          <w:rFonts w:hint="eastAsia" w:ascii="宋体" w:hAnsi="宋体" w:cs="宋体"/>
          <w:b/>
          <w:bCs/>
          <w:color w:val="000000"/>
          <w:kern w:val="0"/>
          <w:sz w:val="22"/>
          <w:szCs w:val="28"/>
        </w:rPr>
        <w:t xml:space="preserve"> </w:t>
      </w:r>
      <w:r>
        <w:rPr>
          <w:rFonts w:hint="eastAsia" w:ascii="宋体" w:hAnsi="宋体" w:cs="宋体"/>
          <w:b/>
          <w:bCs/>
          <w:color w:val="000000"/>
          <w:kern w:val="0"/>
          <w:sz w:val="22"/>
          <w:szCs w:val="28"/>
          <w:lang w:val="zh-CN"/>
        </w:rPr>
        <w:t xml:space="preserve"> 日</w:t>
      </w:r>
    </w:p>
    <w:p w14:paraId="0F495CE4">
      <w:pPr>
        <w:rPr>
          <w:rFonts w:hint="eastAsia" w:ascii="宋体" w:hAnsi="宋体" w:eastAsia="宋体" w:cs="宋体"/>
          <w:b/>
          <w:bCs/>
          <w:sz w:val="24"/>
          <w:szCs w:val="24"/>
          <w:highlight w:val="none"/>
          <w:lang w:val="zh-CN"/>
        </w:rPr>
      </w:pPr>
      <w:bookmarkStart w:id="557" w:name="_Toc10135"/>
      <w:bookmarkStart w:id="558" w:name="_Toc17461"/>
      <w:bookmarkStart w:id="559" w:name="_Toc105511208"/>
      <w:r>
        <w:rPr>
          <w:rFonts w:hint="eastAsia" w:ascii="宋体" w:hAnsi="宋体" w:eastAsia="宋体" w:cs="宋体"/>
          <w:b/>
          <w:bCs/>
          <w:sz w:val="24"/>
          <w:szCs w:val="24"/>
          <w:highlight w:val="none"/>
          <w:lang w:val="zh-CN"/>
        </w:rPr>
        <w:br w:type="page"/>
      </w:r>
    </w:p>
    <w:p w14:paraId="70422443">
      <w:pPr>
        <w:pStyle w:val="17"/>
        <w:jc w:val="left"/>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cs="宋体"/>
          <w:b/>
          <w:bCs/>
          <w:sz w:val="24"/>
          <w:szCs w:val="24"/>
          <w:highlight w:val="none"/>
          <w:lang w:val="en-US" w:eastAsia="zh-CN"/>
        </w:rPr>
        <w:t>15</w:t>
      </w:r>
      <w:r>
        <w:rPr>
          <w:rFonts w:hint="eastAsia" w:ascii="宋体" w:hAnsi="宋体" w:eastAsia="宋体" w:cs="宋体"/>
          <w:b/>
          <w:bCs/>
          <w:sz w:val="24"/>
          <w:szCs w:val="24"/>
          <w:highlight w:val="none"/>
          <w:lang w:val="zh-CN"/>
        </w:rPr>
        <w:t>：供应商的类似业绩证明材料</w:t>
      </w:r>
      <w:bookmarkEnd w:id="557"/>
      <w:bookmarkEnd w:id="558"/>
    </w:p>
    <w:p w14:paraId="550BADC8">
      <w:pPr>
        <w:autoSpaceDE w:val="0"/>
        <w:autoSpaceDN w:val="0"/>
        <w:adjustRightInd w:val="0"/>
        <w:rPr>
          <w:rFonts w:ascii="宋体" w:hAnsi="Cambria" w:cs="宋体"/>
          <w:kern w:val="0"/>
          <w:sz w:val="24"/>
          <w:highlight w:val="none"/>
          <w:lang w:val="zh-CN"/>
        </w:rPr>
      </w:pPr>
      <w:r>
        <w:rPr>
          <w:rFonts w:ascii="宋体" w:hAnsi="Cambria" w:cs="宋体"/>
          <w:kern w:val="0"/>
          <w:sz w:val="24"/>
          <w:highlight w:val="none"/>
          <w:lang w:val="zh-CN"/>
        </w:rPr>
        <w:t xml:space="preserve"> </w:t>
      </w:r>
    </w:p>
    <w:p w14:paraId="4C7A1197">
      <w:pPr>
        <w:jc w:val="center"/>
        <w:rPr>
          <w:rFonts w:hint="eastAsia" w:ascii="宋体" w:hAnsi="宋体" w:eastAsia="宋体" w:cs="Times New Roman"/>
          <w:b/>
          <w:sz w:val="28"/>
          <w:szCs w:val="28"/>
          <w:highlight w:val="none"/>
          <w:lang w:val="zh-CN"/>
        </w:rPr>
      </w:pPr>
      <w:r>
        <w:rPr>
          <w:rFonts w:hint="eastAsia" w:ascii="宋体" w:hAnsi="宋体" w:eastAsia="宋体" w:cs="Times New Roman"/>
          <w:b/>
          <w:sz w:val="28"/>
          <w:szCs w:val="28"/>
          <w:highlight w:val="none"/>
          <w:lang w:val="zh-CN"/>
        </w:rPr>
        <w:t>供应商的类似业绩证明材料</w:t>
      </w:r>
    </w:p>
    <w:p w14:paraId="14DA2508">
      <w:pPr>
        <w:autoSpaceDE w:val="0"/>
        <w:autoSpaceDN w:val="0"/>
        <w:adjustRightInd w:val="0"/>
        <w:spacing w:line="400" w:lineRule="exact"/>
        <w:rPr>
          <w:rFonts w:ascii="宋体" w:hAnsi="Cambria" w:cs="宋体"/>
          <w:kern w:val="0"/>
          <w:sz w:val="24"/>
          <w:highlight w:val="none"/>
          <w:lang w:val="zh-CN"/>
        </w:rPr>
      </w:pPr>
      <w:r>
        <w:rPr>
          <w:rFonts w:ascii="宋体" w:hAnsi="Cambria" w:cs="宋体"/>
          <w:kern w:val="0"/>
          <w:sz w:val="24"/>
          <w:highlight w:val="none"/>
          <w:lang w:val="zh-CN"/>
        </w:rPr>
        <w:t xml:space="preserve"> </w:t>
      </w:r>
    </w:p>
    <w:p w14:paraId="75EE5110">
      <w:pPr>
        <w:autoSpaceDE w:val="0"/>
        <w:autoSpaceDN w:val="0"/>
        <w:adjustRightInd w:val="0"/>
        <w:spacing w:line="400" w:lineRule="exact"/>
        <w:ind w:firstLine="480"/>
        <w:rPr>
          <w:rFonts w:hint="eastAsia" w:ascii="宋体" w:hAnsi="宋体" w:cs="宋体"/>
          <w:sz w:val="24"/>
          <w:szCs w:val="24"/>
          <w:highlight w:val="none"/>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r>
        <w:rPr>
          <w:sz w:val="24"/>
          <w:szCs w:val="32"/>
        </w:rPr>
        <w:t xml:space="preserve"> </w:t>
      </w:r>
      <w:r>
        <w:rPr>
          <w:rFonts w:hint="eastAsia" w:ascii="宋体" w:hAnsi="宋体" w:eastAsia="宋体" w:cs="宋体"/>
          <w:color w:val="auto"/>
          <w:kern w:val="0"/>
          <w:sz w:val="24"/>
          <w:szCs w:val="24"/>
          <w:lang w:val="en-US" w:eastAsia="zh-CN"/>
        </w:rPr>
        <w:t>202</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年1月1日至今</w:t>
      </w:r>
      <w:r>
        <w:rPr>
          <w:rFonts w:hint="eastAsia" w:ascii="宋体" w:hAnsi="宋体" w:eastAsia="宋体" w:cs="宋体"/>
          <w:color w:val="auto"/>
          <w:kern w:val="0"/>
          <w:sz w:val="24"/>
          <w:szCs w:val="24"/>
          <w:lang w:val="zh-CN"/>
        </w:rPr>
        <w:t>以来的类似业绩证明材料。类似业绩是指与采购项目在</w:t>
      </w:r>
      <w:r>
        <w:rPr>
          <w:rFonts w:hint="eastAsia" w:ascii="宋体" w:hAnsi="宋体" w:eastAsia="宋体" w:cs="宋体"/>
          <w:color w:val="auto"/>
          <w:kern w:val="0"/>
          <w:sz w:val="24"/>
          <w:szCs w:val="24"/>
          <w:lang w:val="en-US" w:eastAsia="zh-CN"/>
        </w:rPr>
        <w:t>服务内容、</w:t>
      </w:r>
      <w:r>
        <w:rPr>
          <w:rFonts w:hint="eastAsia" w:ascii="宋体" w:hAnsi="宋体" w:eastAsia="宋体" w:cs="宋体"/>
          <w:color w:val="auto"/>
          <w:kern w:val="0"/>
          <w:sz w:val="24"/>
          <w:szCs w:val="24"/>
          <w:lang w:val="zh-CN"/>
        </w:rPr>
        <w:t>类型、使用功能、合同规模等方面相同或相近的项目。</w:t>
      </w:r>
      <w:r>
        <w:rPr>
          <w:rFonts w:hint="eastAsia" w:ascii="宋体" w:hAnsi="宋体" w:eastAsia="宋体" w:cs="宋体"/>
          <w:b w:val="0"/>
          <w:bCs w:val="0"/>
          <w:color w:val="auto"/>
          <w:kern w:val="0"/>
          <w:sz w:val="24"/>
          <w:szCs w:val="24"/>
          <w:lang w:val="zh-CN"/>
        </w:rPr>
        <w:t>（</w:t>
      </w:r>
      <w:r>
        <w:rPr>
          <w:rFonts w:hint="eastAsia" w:ascii="宋体" w:hAnsi="宋体" w:eastAsia="宋体" w:cs="宋体"/>
          <w:color w:val="000000"/>
          <w:sz w:val="24"/>
          <w:szCs w:val="24"/>
          <w:lang w:val="en-US" w:eastAsia="zh-CN"/>
        </w:rPr>
        <w:t>业绩以</w:t>
      </w:r>
      <w:r>
        <w:rPr>
          <w:rFonts w:hint="eastAsia" w:ascii="宋体" w:hAnsi="宋体" w:cs="宋体"/>
          <w:color w:val="000000"/>
          <w:sz w:val="24"/>
          <w:szCs w:val="24"/>
          <w:lang w:val="en-US" w:eastAsia="zh-CN"/>
        </w:rPr>
        <w:t>中标通知书或</w:t>
      </w:r>
      <w:r>
        <w:rPr>
          <w:rFonts w:hint="eastAsia" w:ascii="宋体" w:hAnsi="宋体" w:eastAsia="宋体" w:cs="宋体"/>
          <w:color w:val="000000"/>
          <w:sz w:val="24"/>
          <w:szCs w:val="24"/>
          <w:lang w:val="en-US" w:eastAsia="zh-CN"/>
        </w:rPr>
        <w:t>生效的</w:t>
      </w:r>
      <w:r>
        <w:rPr>
          <w:rFonts w:hint="eastAsia" w:ascii="宋体" w:hAnsi="宋体" w:cs="宋体"/>
          <w:color w:val="000000"/>
          <w:sz w:val="24"/>
          <w:szCs w:val="24"/>
          <w:lang w:val="en-US" w:eastAsia="zh-CN"/>
        </w:rPr>
        <w:t>合同复印件为准</w:t>
      </w:r>
      <w:r>
        <w:rPr>
          <w:rFonts w:hint="eastAsia" w:ascii="宋体" w:hAnsi="宋体" w:eastAsia="宋体" w:cs="宋体"/>
          <w:b/>
          <w:bCs/>
          <w:color w:val="auto"/>
          <w:kern w:val="0"/>
          <w:sz w:val="24"/>
          <w:szCs w:val="24"/>
          <w:lang w:val="zh-CN"/>
        </w:rPr>
        <w:t>）</w:t>
      </w:r>
    </w:p>
    <w:bookmarkEnd w:id="552"/>
    <w:bookmarkEnd w:id="559"/>
    <w:p w14:paraId="426C2323">
      <w:pPr>
        <w:pStyle w:val="17"/>
        <w:jc w:val="left"/>
        <w:outlineLvl w:val="1"/>
        <w:rPr>
          <w:rFonts w:hint="eastAsia" w:ascii="宋体" w:hAnsi="宋体" w:eastAsia="宋体" w:cs="宋体"/>
          <w:b/>
          <w:bCs/>
          <w:sz w:val="24"/>
          <w:szCs w:val="24"/>
          <w:highlight w:val="none"/>
          <w:lang w:val="zh-CN" w:eastAsia="zh-CN"/>
        </w:rPr>
      </w:pPr>
      <w:bookmarkStart w:id="560" w:name="_Toc3068"/>
      <w:bookmarkStart w:id="561" w:name="_Toc430937688"/>
      <w:bookmarkStart w:id="562" w:name="_Toc105511210"/>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lang w:val="en-US" w:eastAsia="zh-CN"/>
        </w:rPr>
        <w:t>1</w:t>
      </w:r>
      <w:r>
        <w:rPr>
          <w:rFonts w:hint="eastAsia" w:ascii="宋体" w:hAnsi="宋体" w:cs="宋体"/>
          <w:b/>
          <w:bCs/>
          <w:sz w:val="24"/>
          <w:szCs w:val="24"/>
          <w:highlight w:val="none"/>
          <w:lang w:val="en-US" w:eastAsia="zh-CN"/>
        </w:rPr>
        <w:t>6</w:t>
      </w:r>
      <w:r>
        <w:rPr>
          <w:rFonts w:hint="eastAsia" w:ascii="宋体" w:hAnsi="宋体" w:eastAsia="宋体" w:cs="宋体"/>
          <w:b/>
          <w:bCs/>
          <w:sz w:val="24"/>
          <w:szCs w:val="24"/>
          <w:highlight w:val="none"/>
          <w:lang w:val="zh-CN"/>
        </w:rPr>
        <w:t>：</w:t>
      </w:r>
      <w:r>
        <w:rPr>
          <w:rFonts w:hint="eastAsia" w:ascii="宋体" w:hAnsi="宋体" w:eastAsia="宋体" w:cs="宋体"/>
          <w:b/>
          <w:bCs/>
          <w:sz w:val="24"/>
          <w:szCs w:val="24"/>
          <w:highlight w:val="none"/>
          <w:lang w:val="zh-CN" w:eastAsia="zh-CN"/>
        </w:rPr>
        <w:t>项目实施方案</w:t>
      </w:r>
      <w:bookmarkEnd w:id="560"/>
    </w:p>
    <w:p w14:paraId="42E49C9B">
      <w:pPr>
        <w:pStyle w:val="1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28"/>
          <w:szCs w:val="36"/>
          <w:highlight w:val="none"/>
          <w:lang w:val="en-US" w:eastAsia="zh-CN"/>
        </w:rPr>
      </w:pPr>
      <w:bookmarkStart w:id="563" w:name="_Toc13759"/>
      <w:bookmarkStart w:id="564" w:name="_Toc26654"/>
      <w:bookmarkStart w:id="565" w:name="_Toc31057"/>
      <w:r>
        <w:rPr>
          <w:rFonts w:hint="eastAsia" w:ascii="宋体" w:hAnsi="宋体" w:eastAsia="宋体" w:cs="宋体"/>
          <w:b/>
          <w:bCs/>
          <w:sz w:val="28"/>
          <w:szCs w:val="36"/>
          <w:highlight w:val="none"/>
          <w:lang w:val="en-US" w:eastAsia="zh-CN"/>
        </w:rPr>
        <w:t>项目实施方案</w:t>
      </w:r>
      <w:bookmarkEnd w:id="563"/>
      <w:bookmarkEnd w:id="564"/>
      <w:bookmarkEnd w:id="565"/>
    </w:p>
    <w:p w14:paraId="1E93FF97">
      <w:pPr>
        <w:spacing w:line="360" w:lineRule="auto"/>
        <w:ind w:firstLine="480"/>
        <w:rPr>
          <w:rFonts w:hint="eastAsia" w:ascii="宋体" w:hAnsi="宋体"/>
          <w:sz w:val="24"/>
          <w:highlight w:val="none"/>
        </w:rPr>
      </w:pPr>
      <w:r>
        <w:rPr>
          <w:rFonts w:hint="eastAsia" w:ascii="宋体" w:hAnsi="宋体" w:cs="宋体"/>
          <w:sz w:val="24"/>
          <w:highlight w:val="none"/>
          <w:lang w:val="zh-CN"/>
        </w:rPr>
        <w:t xml:space="preserve"> </w:t>
      </w:r>
      <w:r>
        <w:rPr>
          <w:rFonts w:hint="eastAsia" w:ascii="宋体" w:hAnsi="宋体"/>
          <w:sz w:val="24"/>
          <w:highlight w:val="none"/>
        </w:rPr>
        <w:t>按照磋商文件评标标准中的相关要求提供：</w:t>
      </w:r>
    </w:p>
    <w:p w14:paraId="65508F75">
      <w:pPr>
        <w:autoSpaceDE w:val="0"/>
        <w:autoSpaceDN w:val="0"/>
        <w:adjustRightInd w:val="0"/>
        <w:ind w:firstLine="480"/>
        <w:rPr>
          <w:rFonts w:hint="eastAsia" w:ascii="宋体" w:hAnsi="宋体" w:cs="宋体"/>
          <w:sz w:val="24"/>
          <w:highlight w:val="none"/>
          <w:lang w:val="zh-CN"/>
        </w:rPr>
      </w:pPr>
    </w:p>
    <w:p w14:paraId="42143ABC">
      <w:pPr>
        <w:pStyle w:val="17"/>
        <w:jc w:val="left"/>
        <w:rPr>
          <w:rFonts w:hint="eastAsia" w:ascii="宋体" w:hAnsi="宋体" w:cs="宋体"/>
          <w:sz w:val="24"/>
          <w:szCs w:val="24"/>
          <w:highlight w:val="none"/>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p>
    <w:p w14:paraId="2AB917D4">
      <w:pPr>
        <w:pStyle w:val="17"/>
        <w:jc w:val="left"/>
        <w:outlineLvl w:val="1"/>
        <w:rPr>
          <w:rFonts w:hint="eastAsia" w:ascii="宋体" w:hAnsi="宋体" w:cs="宋体"/>
          <w:sz w:val="24"/>
          <w:szCs w:val="24"/>
          <w:highlight w:val="none"/>
        </w:rPr>
      </w:pPr>
      <w:bookmarkStart w:id="566" w:name="_Toc3254"/>
      <w:r>
        <w:rPr>
          <w:rFonts w:hint="eastAsia" w:ascii="宋体" w:hAnsi="宋体" w:cs="宋体"/>
          <w:sz w:val="24"/>
          <w:szCs w:val="24"/>
          <w:highlight w:val="none"/>
        </w:rPr>
        <w:t>附件</w:t>
      </w:r>
      <w:r>
        <w:rPr>
          <w:rFonts w:hint="eastAsia" w:ascii="宋体" w:hAnsi="宋体" w:cs="宋体"/>
          <w:sz w:val="24"/>
          <w:szCs w:val="24"/>
          <w:highlight w:val="none"/>
          <w:lang w:val="en-US" w:eastAsia="zh-CN"/>
        </w:rPr>
        <w:t>17</w:t>
      </w:r>
      <w:r>
        <w:rPr>
          <w:rFonts w:hint="eastAsia" w:ascii="宋体" w:hAnsi="宋体" w:cs="宋体"/>
          <w:sz w:val="24"/>
          <w:szCs w:val="24"/>
          <w:highlight w:val="none"/>
        </w:rPr>
        <w:t>：供应商认为在其他方面有必要说明的事项</w:t>
      </w:r>
      <w:bookmarkEnd w:id="561"/>
      <w:bookmarkEnd w:id="562"/>
      <w:bookmarkEnd w:id="566"/>
    </w:p>
    <w:p w14:paraId="138E1D46">
      <w:pPr>
        <w:autoSpaceDE w:val="0"/>
        <w:autoSpaceDN w:val="0"/>
        <w:adjustRightInd w:val="0"/>
        <w:ind w:firstLine="480"/>
        <w:rPr>
          <w:rFonts w:hint="eastAsia" w:ascii="宋体" w:hAnsi="宋体" w:cs="宋体"/>
          <w:sz w:val="24"/>
          <w:highlight w:val="none"/>
          <w:lang w:val="zh-CN"/>
        </w:rPr>
      </w:pPr>
      <w:r>
        <w:rPr>
          <w:rFonts w:hint="eastAsia" w:ascii="宋体" w:hAnsi="宋体" w:cs="宋体"/>
          <w:sz w:val="24"/>
          <w:highlight w:val="none"/>
          <w:lang w:val="zh-CN"/>
        </w:rPr>
        <w:t xml:space="preserve"> </w:t>
      </w:r>
    </w:p>
    <w:p w14:paraId="764FDFBC">
      <w:pPr>
        <w:keepNext w:val="0"/>
        <w:keepLines w:val="0"/>
        <w:pageBreakBefore w:val="0"/>
        <w:widowControl w:val="0"/>
        <w:kinsoku/>
        <w:wordWrap/>
        <w:overflowPunct/>
        <w:topLinePunct w:val="0"/>
        <w:autoSpaceDE w:val="0"/>
        <w:autoSpaceDN w:val="0"/>
        <w:bidi w:val="0"/>
        <w:adjustRightInd w:val="0"/>
        <w:snapToGrid/>
        <w:spacing w:line="360" w:lineRule="auto"/>
        <w:ind w:firstLine="643"/>
        <w:jc w:val="center"/>
        <w:textAlignment w:val="auto"/>
        <w:rPr>
          <w:rFonts w:hint="eastAsia" w:ascii="宋体" w:hAnsi="宋体" w:cs="宋体"/>
          <w:b/>
          <w:bCs/>
          <w:sz w:val="28"/>
          <w:szCs w:val="32"/>
          <w:highlight w:val="none"/>
          <w:lang w:val="zh-CN"/>
        </w:rPr>
      </w:pPr>
      <w:r>
        <w:rPr>
          <w:rFonts w:hint="eastAsia" w:ascii="宋体" w:hAnsi="宋体" w:cs="宋体"/>
          <w:b/>
          <w:bCs/>
          <w:sz w:val="28"/>
          <w:szCs w:val="32"/>
          <w:highlight w:val="none"/>
          <w:lang w:val="zh-CN"/>
        </w:rPr>
        <w:t>供应商认为在其他方面有必要说明的事项</w:t>
      </w:r>
    </w:p>
    <w:p w14:paraId="2145E529">
      <w:pPr>
        <w:keepNext w:val="0"/>
        <w:keepLines w:val="0"/>
        <w:pageBreakBefore w:val="0"/>
        <w:widowControl w:val="0"/>
        <w:kinsoku/>
        <w:wordWrap/>
        <w:overflowPunct/>
        <w:topLinePunct w:val="0"/>
        <w:bidi w:val="0"/>
        <w:snapToGrid/>
        <w:spacing w:line="360" w:lineRule="auto"/>
        <w:ind w:firstLine="723"/>
        <w:jc w:val="both"/>
        <w:textAlignment w:val="auto"/>
        <w:rPr>
          <w:rFonts w:hint="eastAsia" w:ascii="宋体" w:hAnsi="宋体"/>
          <w:b/>
          <w:sz w:val="28"/>
          <w:szCs w:val="28"/>
          <w:highlight w:val="none"/>
        </w:rPr>
      </w:pPr>
      <w:r>
        <w:rPr>
          <w:rFonts w:hint="eastAsia" w:ascii="宋体" w:hAnsi="宋体"/>
          <w:b/>
          <w:sz w:val="28"/>
          <w:szCs w:val="28"/>
          <w:highlight w:val="none"/>
        </w:rPr>
        <w:t>（格式</w:t>
      </w:r>
      <w:r>
        <w:rPr>
          <w:rFonts w:hint="eastAsia" w:ascii="宋体" w:hAnsi="宋体"/>
          <w:b/>
          <w:sz w:val="28"/>
          <w:szCs w:val="28"/>
          <w:highlight w:val="none"/>
          <w:lang w:eastAsia="zh-CN"/>
        </w:rPr>
        <w:t>自拟</w:t>
      </w:r>
      <w:r>
        <w:rPr>
          <w:rFonts w:hint="eastAsia" w:ascii="宋体" w:hAnsi="宋体"/>
          <w:b/>
          <w:sz w:val="28"/>
          <w:szCs w:val="28"/>
          <w:highlight w:val="none"/>
        </w:rPr>
        <w:t>）</w:t>
      </w:r>
    </w:p>
    <w:p w14:paraId="6AF4B82B">
      <w:pPr>
        <w:rPr>
          <w:rFonts w:hint="eastAsia" w:ascii="宋体" w:hAnsi="Calibri"/>
          <w:bCs w:val="0"/>
          <w:sz w:val="24"/>
          <w:szCs w:val="24"/>
          <w:lang w:val="zh-CN"/>
        </w:rPr>
      </w:pPr>
      <w:r>
        <w:rPr>
          <w:rFonts w:hint="eastAsia" w:ascii="宋体" w:hAnsi="Calibri"/>
          <w:bCs w:val="0"/>
          <w:sz w:val="24"/>
          <w:szCs w:val="24"/>
          <w:lang w:val="zh-CN"/>
        </w:rPr>
        <w:br w:type="page"/>
      </w:r>
    </w:p>
    <w:p w14:paraId="38E6D46C">
      <w:pPr>
        <w:pStyle w:val="17"/>
        <w:jc w:val="left"/>
        <w:rPr>
          <w:rFonts w:hint="eastAsia" w:ascii="宋体" w:hAnsi="Calibri"/>
          <w:bCs w:val="0"/>
          <w:sz w:val="24"/>
          <w:szCs w:val="24"/>
        </w:rPr>
      </w:pPr>
      <w:r>
        <w:rPr>
          <w:rFonts w:hint="eastAsia" w:ascii="宋体" w:hAnsi="Calibri"/>
          <w:bCs w:val="0"/>
          <w:sz w:val="24"/>
          <w:szCs w:val="24"/>
          <w:lang w:val="zh-CN"/>
        </w:rPr>
        <w:t>附件</w:t>
      </w:r>
      <w:r>
        <w:rPr>
          <w:rFonts w:hint="eastAsia" w:ascii="宋体" w:hAnsi="Calibri"/>
          <w:bCs w:val="0"/>
          <w:sz w:val="24"/>
          <w:szCs w:val="24"/>
        </w:rPr>
        <w:t>1</w:t>
      </w:r>
      <w:r>
        <w:rPr>
          <w:rFonts w:hint="eastAsia" w:ascii="宋体" w:hAnsi="Calibri"/>
          <w:bCs w:val="0"/>
          <w:sz w:val="24"/>
          <w:szCs w:val="24"/>
          <w:lang w:val="en-US" w:eastAsia="zh-CN"/>
        </w:rPr>
        <w:t>8</w:t>
      </w:r>
      <w:r>
        <w:rPr>
          <w:rFonts w:hint="eastAsia" w:ascii="宋体" w:hAnsi="Calibri"/>
          <w:bCs w:val="0"/>
          <w:sz w:val="24"/>
          <w:szCs w:val="24"/>
          <w:lang w:val="zh-CN"/>
        </w:rPr>
        <w:t>：最终报价表及最终分项报价表</w:t>
      </w:r>
    </w:p>
    <w:p w14:paraId="0F45A24F">
      <w:pPr>
        <w:spacing w:before="120" w:after="120" w:line="400" w:lineRule="exact"/>
        <w:jc w:val="center"/>
        <w:rPr>
          <w:rFonts w:ascii="宋体" w:hAnsi="宋体" w:cs="TimesNewRomanPSMT"/>
          <w:b/>
          <w:bCs/>
          <w:kern w:val="0"/>
          <w:sz w:val="24"/>
          <w:szCs w:val="24"/>
        </w:rPr>
      </w:pPr>
      <w:bookmarkStart w:id="567" w:name="_Toc15781"/>
      <w:bookmarkStart w:id="568" w:name="_Toc26133"/>
      <w:bookmarkStart w:id="569" w:name="_Toc28929"/>
      <w:bookmarkStart w:id="570" w:name="_Toc11914"/>
      <w:bookmarkStart w:id="571" w:name="_Toc10016"/>
      <w:r>
        <w:rPr>
          <w:rFonts w:hint="eastAsia" w:ascii="宋体" w:hAnsi="宋体" w:cs="TimesNewRomanPSMT"/>
          <w:b/>
          <w:bCs/>
          <w:kern w:val="0"/>
          <w:sz w:val="24"/>
          <w:szCs w:val="24"/>
        </w:rPr>
        <w:t>最终报价确定表</w:t>
      </w:r>
      <w:bookmarkEnd w:id="567"/>
      <w:bookmarkEnd w:id="568"/>
      <w:bookmarkEnd w:id="569"/>
      <w:bookmarkEnd w:id="570"/>
      <w:bookmarkEnd w:id="571"/>
    </w:p>
    <w:p w14:paraId="0A3DAEA0">
      <w:pPr>
        <w:autoSpaceDE w:val="0"/>
        <w:autoSpaceDN w:val="0"/>
        <w:adjustRightInd w:val="0"/>
        <w:jc w:val="left"/>
        <w:rPr>
          <w:rFonts w:ascii="宋体" w:hAnsi="宋体"/>
          <w:szCs w:val="21"/>
        </w:rPr>
      </w:pPr>
      <w:r>
        <w:rPr>
          <w:rFonts w:hint="eastAsia" w:ascii="宋体" w:hAnsi="宋体"/>
          <w:szCs w:val="21"/>
        </w:rPr>
        <w:t>项目名称：                                                           单位：元（人民币）</w:t>
      </w:r>
    </w:p>
    <w:tbl>
      <w:tblPr>
        <w:tblStyle w:val="2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3094"/>
        <w:gridCol w:w="1473"/>
        <w:gridCol w:w="2652"/>
        <w:gridCol w:w="1441"/>
      </w:tblGrid>
      <w:tr w14:paraId="062E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71" w:type="dxa"/>
            <w:noWrap w:val="0"/>
            <w:vAlign w:val="center"/>
          </w:tcPr>
          <w:p w14:paraId="3F1F0D25">
            <w:pPr>
              <w:autoSpaceDE w:val="0"/>
              <w:autoSpaceDN w:val="0"/>
              <w:adjustRightInd w:val="0"/>
              <w:jc w:val="left"/>
              <w:rPr>
                <w:rFonts w:ascii="宋体" w:hAnsi="宋体"/>
                <w:szCs w:val="21"/>
              </w:rPr>
            </w:pPr>
            <w:r>
              <w:rPr>
                <w:rFonts w:hint="eastAsia" w:ascii="宋体" w:hAnsi="宋体"/>
                <w:szCs w:val="21"/>
              </w:rPr>
              <w:t>包号</w:t>
            </w:r>
          </w:p>
        </w:tc>
        <w:tc>
          <w:tcPr>
            <w:tcW w:w="3094" w:type="dxa"/>
            <w:noWrap w:val="0"/>
            <w:vAlign w:val="center"/>
          </w:tcPr>
          <w:p w14:paraId="1426DBA1">
            <w:pPr>
              <w:autoSpaceDE w:val="0"/>
              <w:autoSpaceDN w:val="0"/>
              <w:adjustRightInd w:val="0"/>
              <w:jc w:val="left"/>
              <w:rPr>
                <w:rFonts w:ascii="宋体" w:hAnsi="宋体"/>
                <w:szCs w:val="21"/>
              </w:rPr>
            </w:pPr>
            <w:r>
              <w:rPr>
                <w:rFonts w:hint="eastAsia" w:ascii="宋体" w:hAnsi="宋体"/>
                <w:szCs w:val="21"/>
              </w:rPr>
              <w:t>最初报价</w:t>
            </w:r>
          </w:p>
        </w:tc>
        <w:tc>
          <w:tcPr>
            <w:tcW w:w="1473" w:type="dxa"/>
            <w:noWrap w:val="0"/>
            <w:vAlign w:val="center"/>
          </w:tcPr>
          <w:p w14:paraId="5FAE9689">
            <w:pPr>
              <w:autoSpaceDE w:val="0"/>
              <w:autoSpaceDN w:val="0"/>
              <w:adjustRightInd w:val="0"/>
              <w:jc w:val="left"/>
              <w:rPr>
                <w:rFonts w:ascii="宋体" w:hAnsi="宋体"/>
                <w:szCs w:val="21"/>
              </w:rPr>
            </w:pPr>
            <w:r>
              <w:rPr>
                <w:rFonts w:hint="eastAsia" w:ascii="宋体" w:hAnsi="宋体"/>
                <w:szCs w:val="21"/>
              </w:rPr>
              <w:t>调整因素</w:t>
            </w:r>
          </w:p>
        </w:tc>
        <w:tc>
          <w:tcPr>
            <w:tcW w:w="2652" w:type="dxa"/>
            <w:noWrap w:val="0"/>
            <w:vAlign w:val="center"/>
          </w:tcPr>
          <w:p w14:paraId="525D5C9B">
            <w:pPr>
              <w:autoSpaceDE w:val="0"/>
              <w:autoSpaceDN w:val="0"/>
              <w:adjustRightInd w:val="0"/>
              <w:jc w:val="left"/>
              <w:rPr>
                <w:rFonts w:ascii="宋体" w:hAnsi="宋体"/>
                <w:szCs w:val="21"/>
              </w:rPr>
            </w:pPr>
            <w:r>
              <w:rPr>
                <w:rFonts w:hint="eastAsia" w:ascii="宋体" w:hAnsi="宋体"/>
                <w:szCs w:val="21"/>
              </w:rPr>
              <w:t>最终报价</w:t>
            </w:r>
          </w:p>
        </w:tc>
        <w:tc>
          <w:tcPr>
            <w:tcW w:w="1441" w:type="dxa"/>
            <w:noWrap w:val="0"/>
            <w:vAlign w:val="center"/>
          </w:tcPr>
          <w:p w14:paraId="212212B6">
            <w:pPr>
              <w:autoSpaceDE w:val="0"/>
              <w:autoSpaceDN w:val="0"/>
              <w:adjustRightInd w:val="0"/>
              <w:jc w:val="center"/>
              <w:rPr>
                <w:rFonts w:hint="eastAsia" w:ascii="宋体" w:hAnsi="宋体" w:eastAsia="宋体"/>
                <w:szCs w:val="21"/>
                <w:lang w:eastAsia="zh-CN"/>
              </w:rPr>
            </w:pPr>
            <w:r>
              <w:rPr>
                <w:rFonts w:hint="eastAsia" w:ascii="宋体" w:hAnsi="宋体"/>
                <w:szCs w:val="21"/>
                <w:lang w:eastAsia="zh-CN"/>
              </w:rPr>
              <w:t>服务期</w:t>
            </w:r>
          </w:p>
        </w:tc>
      </w:tr>
      <w:tr w14:paraId="22F1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71" w:type="dxa"/>
            <w:noWrap w:val="0"/>
            <w:vAlign w:val="center"/>
          </w:tcPr>
          <w:p w14:paraId="2609700B">
            <w:pPr>
              <w:autoSpaceDE w:val="0"/>
              <w:autoSpaceDN w:val="0"/>
              <w:adjustRightInd w:val="0"/>
              <w:jc w:val="left"/>
              <w:rPr>
                <w:rFonts w:hint="eastAsia"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w:t>
            </w:r>
          </w:p>
        </w:tc>
        <w:tc>
          <w:tcPr>
            <w:tcW w:w="3094" w:type="dxa"/>
            <w:noWrap w:val="0"/>
            <w:vAlign w:val="center"/>
          </w:tcPr>
          <w:p w14:paraId="2638E13E">
            <w:pPr>
              <w:autoSpaceDE w:val="0"/>
              <w:autoSpaceDN w:val="0"/>
              <w:adjustRightInd w:val="0"/>
              <w:jc w:val="left"/>
              <w:rPr>
                <w:rFonts w:hint="eastAsia" w:ascii="宋体" w:hAnsi="宋体"/>
                <w:szCs w:val="21"/>
                <w:u w:val="single"/>
              </w:rPr>
            </w:pPr>
            <w:r>
              <w:rPr>
                <w:rFonts w:hint="eastAsia" w:ascii="宋体" w:hAnsi="宋体"/>
                <w:szCs w:val="21"/>
              </w:rPr>
              <w:t>(大写)</w:t>
            </w:r>
            <w:r>
              <w:rPr>
                <w:rFonts w:hint="eastAsia" w:ascii="宋体" w:hAnsi="宋体"/>
                <w:szCs w:val="21"/>
                <w:u w:val="single"/>
              </w:rPr>
              <w:t xml:space="preserve">              </w:t>
            </w:r>
          </w:p>
          <w:p w14:paraId="20014A9E">
            <w:pPr>
              <w:autoSpaceDE w:val="0"/>
              <w:autoSpaceDN w:val="0"/>
              <w:adjustRightInd w:val="0"/>
              <w:jc w:val="left"/>
              <w:rPr>
                <w:rFonts w:hint="eastAsia" w:ascii="宋体" w:hAnsi="宋体"/>
                <w:szCs w:val="21"/>
                <w:u w:val="single"/>
              </w:rPr>
            </w:pPr>
          </w:p>
          <w:p w14:paraId="161FF4A5">
            <w:pPr>
              <w:autoSpaceDE w:val="0"/>
              <w:autoSpaceDN w:val="0"/>
              <w:adjustRightInd w:val="0"/>
              <w:jc w:val="left"/>
              <w:rPr>
                <w:rFonts w:hint="eastAsia" w:ascii="宋体" w:hAnsi="宋体"/>
                <w:szCs w:val="21"/>
              </w:rPr>
            </w:pPr>
            <w:r>
              <w:rPr>
                <w:rFonts w:hint="eastAsia" w:ascii="宋体" w:hAnsi="宋体"/>
                <w:szCs w:val="21"/>
              </w:rPr>
              <w:t>(小写)</w:t>
            </w:r>
            <w:r>
              <w:rPr>
                <w:rFonts w:hint="eastAsia" w:ascii="宋体" w:hAnsi="宋体"/>
                <w:szCs w:val="21"/>
                <w:u w:val="single"/>
              </w:rPr>
              <w:t xml:space="preserve">              </w:t>
            </w:r>
          </w:p>
        </w:tc>
        <w:tc>
          <w:tcPr>
            <w:tcW w:w="1473" w:type="dxa"/>
            <w:noWrap w:val="0"/>
            <w:vAlign w:val="center"/>
          </w:tcPr>
          <w:p w14:paraId="05285CBF">
            <w:pPr>
              <w:autoSpaceDE w:val="0"/>
              <w:autoSpaceDN w:val="0"/>
              <w:adjustRightInd w:val="0"/>
              <w:jc w:val="left"/>
              <w:rPr>
                <w:rFonts w:ascii="宋体" w:hAnsi="宋体"/>
                <w:szCs w:val="21"/>
              </w:rPr>
            </w:pPr>
          </w:p>
        </w:tc>
        <w:tc>
          <w:tcPr>
            <w:tcW w:w="2652" w:type="dxa"/>
            <w:noWrap w:val="0"/>
            <w:vAlign w:val="center"/>
          </w:tcPr>
          <w:p w14:paraId="75B1652C">
            <w:pPr>
              <w:autoSpaceDE w:val="0"/>
              <w:autoSpaceDN w:val="0"/>
              <w:adjustRightInd w:val="0"/>
              <w:jc w:val="left"/>
              <w:rPr>
                <w:rFonts w:hint="eastAsia" w:ascii="宋体" w:hAnsi="宋体"/>
                <w:szCs w:val="21"/>
                <w:u w:val="single"/>
              </w:rPr>
            </w:pPr>
            <w:r>
              <w:rPr>
                <w:rFonts w:hint="eastAsia" w:ascii="宋体" w:hAnsi="宋体"/>
                <w:szCs w:val="21"/>
              </w:rPr>
              <w:t>(大写)</w:t>
            </w:r>
            <w:r>
              <w:rPr>
                <w:rFonts w:hint="eastAsia" w:ascii="宋体" w:hAnsi="宋体"/>
                <w:szCs w:val="21"/>
                <w:u w:val="single"/>
              </w:rPr>
              <w:t xml:space="preserve">              </w:t>
            </w:r>
          </w:p>
          <w:p w14:paraId="1135482F">
            <w:pPr>
              <w:autoSpaceDE w:val="0"/>
              <w:autoSpaceDN w:val="0"/>
              <w:adjustRightInd w:val="0"/>
              <w:jc w:val="left"/>
              <w:rPr>
                <w:rFonts w:hint="eastAsia" w:ascii="宋体" w:hAnsi="宋体"/>
                <w:szCs w:val="21"/>
                <w:u w:val="single"/>
              </w:rPr>
            </w:pPr>
          </w:p>
          <w:p w14:paraId="184A7F2C">
            <w:pPr>
              <w:autoSpaceDE w:val="0"/>
              <w:autoSpaceDN w:val="0"/>
              <w:adjustRightInd w:val="0"/>
              <w:jc w:val="left"/>
              <w:rPr>
                <w:rFonts w:ascii="宋体" w:hAnsi="宋体"/>
                <w:szCs w:val="21"/>
              </w:rPr>
            </w:pPr>
            <w:r>
              <w:rPr>
                <w:rFonts w:hint="eastAsia" w:ascii="宋体" w:hAnsi="宋体"/>
                <w:szCs w:val="21"/>
              </w:rPr>
              <w:t>(小写)</w:t>
            </w:r>
            <w:r>
              <w:rPr>
                <w:rFonts w:hint="eastAsia" w:ascii="宋体" w:hAnsi="宋体"/>
                <w:szCs w:val="21"/>
                <w:u w:val="single"/>
              </w:rPr>
              <w:t xml:space="preserve">              </w:t>
            </w:r>
          </w:p>
        </w:tc>
        <w:tc>
          <w:tcPr>
            <w:tcW w:w="1441" w:type="dxa"/>
            <w:noWrap w:val="0"/>
            <w:vAlign w:val="center"/>
          </w:tcPr>
          <w:p w14:paraId="4B4D9A35">
            <w:pPr>
              <w:autoSpaceDE w:val="0"/>
              <w:autoSpaceDN w:val="0"/>
              <w:adjustRightInd w:val="0"/>
              <w:jc w:val="left"/>
              <w:rPr>
                <w:rFonts w:ascii="宋体" w:hAnsi="宋体"/>
                <w:szCs w:val="21"/>
              </w:rPr>
            </w:pPr>
          </w:p>
        </w:tc>
      </w:tr>
      <w:tr w14:paraId="37D5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6" w:hRule="atLeast"/>
        </w:trPr>
        <w:tc>
          <w:tcPr>
            <w:tcW w:w="771" w:type="dxa"/>
            <w:tcBorders>
              <w:bottom w:val="single" w:color="auto" w:sz="4" w:space="0"/>
            </w:tcBorders>
            <w:noWrap w:val="0"/>
            <w:vAlign w:val="center"/>
          </w:tcPr>
          <w:p w14:paraId="5FBCBE7C">
            <w:pPr>
              <w:autoSpaceDE w:val="0"/>
              <w:autoSpaceDN w:val="0"/>
              <w:adjustRightInd w:val="0"/>
              <w:jc w:val="left"/>
              <w:rPr>
                <w:rFonts w:ascii="宋体" w:hAnsi="宋体"/>
                <w:szCs w:val="21"/>
              </w:rPr>
            </w:pPr>
            <w:r>
              <w:rPr>
                <w:rFonts w:hint="eastAsia" w:ascii="宋体" w:hAnsi="宋体"/>
                <w:szCs w:val="21"/>
              </w:rPr>
              <w:t>最终确定的质量保证及服务承诺</w:t>
            </w:r>
          </w:p>
        </w:tc>
        <w:tc>
          <w:tcPr>
            <w:tcW w:w="8660" w:type="dxa"/>
            <w:gridSpan w:val="4"/>
            <w:tcBorders>
              <w:bottom w:val="single" w:color="auto" w:sz="4" w:space="0"/>
            </w:tcBorders>
            <w:noWrap w:val="0"/>
            <w:vAlign w:val="center"/>
          </w:tcPr>
          <w:p w14:paraId="5290307C">
            <w:pPr>
              <w:autoSpaceDE w:val="0"/>
              <w:autoSpaceDN w:val="0"/>
              <w:adjustRightInd w:val="0"/>
              <w:jc w:val="left"/>
              <w:rPr>
                <w:rFonts w:ascii="宋体" w:hAnsi="宋体"/>
                <w:szCs w:val="21"/>
              </w:rPr>
            </w:pPr>
          </w:p>
        </w:tc>
      </w:tr>
    </w:tbl>
    <w:p w14:paraId="750686D7">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szCs w:val="21"/>
        </w:rPr>
      </w:pPr>
      <w:r>
        <w:rPr>
          <w:rFonts w:hint="eastAsia" w:ascii="宋体" w:hAnsi="宋体"/>
          <w:szCs w:val="21"/>
        </w:rPr>
        <w:t>注：此表在开启最终报价后，供应商填写完整、签字盖章后作为最终报价的附件上传至《政采云平台》。</w:t>
      </w:r>
    </w:p>
    <w:p w14:paraId="7C38EB67">
      <w:pPr>
        <w:pStyle w:val="4"/>
        <w:rPr>
          <w:rFonts w:hint="eastAsia" w:ascii="宋体" w:hAnsi="宋体"/>
          <w:szCs w:val="21"/>
        </w:rPr>
      </w:pPr>
    </w:p>
    <w:p w14:paraId="570737EB">
      <w:pPr>
        <w:rPr>
          <w:rFonts w:hint="eastAsia" w:ascii="宋体" w:hAnsi="宋体" w:cs="宋体"/>
          <w:sz w:val="28"/>
          <w:szCs w:val="28"/>
        </w:rPr>
      </w:pPr>
      <w:r>
        <w:rPr>
          <w:rFonts w:hint="eastAsia" w:ascii="宋体" w:hAnsi="宋体" w:cs="宋体"/>
          <w:sz w:val="28"/>
          <w:szCs w:val="28"/>
        </w:rPr>
        <w:br w:type="page"/>
      </w:r>
    </w:p>
    <w:p w14:paraId="462C6D59">
      <w:pPr>
        <w:pStyle w:val="17"/>
        <w:jc w:val="center"/>
        <w:outlineLvl w:val="9"/>
        <w:rPr>
          <w:rFonts w:hint="eastAsia" w:ascii="宋体" w:hAnsi="宋体" w:eastAsia="宋体" w:cs="TimesNewRomanPSMT"/>
          <w:b/>
          <w:bCs/>
          <w:kern w:val="0"/>
          <w:sz w:val="24"/>
          <w:szCs w:val="24"/>
          <w:lang w:val="zh-CN" w:eastAsia="zh-CN" w:bidi="ar-SA"/>
        </w:rPr>
      </w:pPr>
      <w:r>
        <w:rPr>
          <w:rFonts w:hint="eastAsia" w:ascii="宋体" w:hAnsi="宋体" w:eastAsia="宋体" w:cs="TimesNewRomanPSMT"/>
          <w:b/>
          <w:bCs/>
          <w:kern w:val="0"/>
          <w:sz w:val="24"/>
          <w:szCs w:val="24"/>
          <w:lang w:val="en-US" w:eastAsia="zh-CN" w:bidi="ar-SA"/>
        </w:rPr>
        <w:t>最终</w:t>
      </w:r>
      <w:r>
        <w:rPr>
          <w:rFonts w:hint="eastAsia" w:ascii="宋体" w:hAnsi="宋体" w:eastAsia="宋体" w:cs="TimesNewRomanPSMT"/>
          <w:b/>
          <w:bCs/>
          <w:kern w:val="0"/>
          <w:sz w:val="24"/>
          <w:szCs w:val="24"/>
          <w:lang w:val="zh-CN" w:eastAsia="zh-CN" w:bidi="ar-SA"/>
        </w:rPr>
        <w:t>分项报价表</w:t>
      </w:r>
    </w:p>
    <w:p w14:paraId="3F1FE703">
      <w:pPr>
        <w:autoSpaceDE w:val="0"/>
        <w:autoSpaceDN w:val="0"/>
        <w:spacing w:line="360" w:lineRule="auto"/>
        <w:ind w:firstLine="1265" w:firstLineChars="600"/>
        <w:rPr>
          <w:rFonts w:hint="eastAsia" w:ascii="宋体" w:hAnsi="宋体" w:cs="宋体"/>
          <w:b/>
          <w:bCs/>
          <w:color w:val="000000"/>
          <w:kern w:val="0"/>
          <w:lang w:val="zh-CN"/>
        </w:rPr>
      </w:pPr>
    </w:p>
    <w:p w14:paraId="213379E5">
      <w:pPr>
        <w:autoSpaceDE w:val="0"/>
        <w:autoSpaceDN w:val="0"/>
        <w:spacing w:line="360" w:lineRule="auto"/>
        <w:ind w:firstLine="482" w:firstLineChars="200"/>
        <w:rPr>
          <w:rFonts w:hint="eastAsia" w:ascii="宋体" w:hAnsi="宋体" w:cs="宋体"/>
          <w:color w:val="000000"/>
          <w:kern w:val="0"/>
          <w:sz w:val="22"/>
          <w:szCs w:val="28"/>
          <w:lang w:val="zh-CN"/>
        </w:rPr>
      </w:pPr>
      <w:r>
        <w:rPr>
          <w:rFonts w:hint="eastAsia" w:ascii="宋体" w:hAnsi="宋体" w:cs="宋体"/>
          <w:b/>
          <w:bCs/>
          <w:color w:val="000000"/>
          <w:kern w:val="0"/>
          <w:sz w:val="24"/>
          <w:szCs w:val="32"/>
          <w:lang w:val="zh-CN"/>
        </w:rPr>
        <w:t>供应商名称</w:t>
      </w:r>
      <w:r>
        <w:rPr>
          <w:rFonts w:hint="eastAsia" w:ascii="宋体" w:hAnsi="宋体" w:cs="宋体"/>
          <w:b/>
          <w:bCs/>
          <w:color w:val="000000"/>
          <w:kern w:val="0"/>
          <w:sz w:val="24"/>
          <w:szCs w:val="32"/>
        </w:rPr>
        <w:t>：</w:t>
      </w:r>
      <w:r>
        <w:rPr>
          <w:rFonts w:hint="eastAsia" w:ascii="宋体"/>
          <w:b/>
          <w:color w:val="000000"/>
          <w:sz w:val="24"/>
          <w:szCs w:val="32"/>
          <w:highlight w:val="none"/>
          <w:lang w:eastAsia="zh-CN"/>
        </w:rPr>
        <w:t>（</w:t>
      </w:r>
      <w:r>
        <w:rPr>
          <w:rFonts w:hint="eastAsia" w:ascii="宋体" w:hAnsi="Times New Roman" w:eastAsia="宋体" w:cs="Times New Roman"/>
          <w:b/>
          <w:color w:val="000000"/>
          <w:sz w:val="24"/>
          <w:szCs w:val="32"/>
          <w:highlight w:val="none"/>
          <w:lang w:eastAsia="zh-CN"/>
        </w:rPr>
        <w:t>盖章）</w:t>
      </w:r>
      <w:r>
        <w:rPr>
          <w:rFonts w:hint="eastAsia" w:ascii="宋体" w:hAnsi="宋体" w:cs="宋体"/>
          <w:b/>
          <w:bCs/>
          <w:color w:val="000000"/>
          <w:kern w:val="0"/>
          <w:sz w:val="24"/>
          <w:szCs w:val="32"/>
        </w:rPr>
        <w:t xml:space="preserve">                                </w:t>
      </w:r>
      <w:r>
        <w:rPr>
          <w:rFonts w:hint="eastAsia" w:ascii="宋体" w:hAnsi="宋体" w:cs="宋体"/>
          <w:b/>
          <w:bCs/>
          <w:color w:val="000000"/>
          <w:kern w:val="0"/>
          <w:sz w:val="24"/>
          <w:szCs w:val="32"/>
          <w:lang w:val="zh-CN"/>
        </w:rPr>
        <w:t xml:space="preserve"> </w:t>
      </w:r>
      <w:r>
        <w:rPr>
          <w:rFonts w:hint="eastAsia" w:ascii="宋体" w:hAnsi="宋体" w:cs="宋体"/>
          <w:b/>
          <w:bCs/>
          <w:color w:val="000000"/>
          <w:kern w:val="0"/>
          <w:sz w:val="24"/>
          <w:szCs w:val="32"/>
        </w:rPr>
        <w:t xml:space="preserve">      </w:t>
      </w:r>
      <w:r>
        <w:rPr>
          <w:rFonts w:hint="eastAsia" w:ascii="宋体" w:hAnsi="宋体" w:cs="宋体"/>
          <w:b/>
          <w:bCs/>
          <w:color w:val="000000"/>
          <w:kern w:val="0"/>
          <w:sz w:val="24"/>
          <w:szCs w:val="32"/>
          <w:lang w:val="zh-CN"/>
        </w:rPr>
        <w:t>单位：人民币(元)</w:t>
      </w:r>
    </w:p>
    <w:tbl>
      <w:tblPr>
        <w:tblStyle w:val="20"/>
        <w:tblW w:w="10196" w:type="dxa"/>
        <w:jc w:val="center"/>
        <w:tblLayout w:type="fixed"/>
        <w:tblCellMar>
          <w:top w:w="0" w:type="dxa"/>
          <w:left w:w="28" w:type="dxa"/>
          <w:bottom w:w="0" w:type="dxa"/>
          <w:right w:w="28" w:type="dxa"/>
        </w:tblCellMar>
      </w:tblPr>
      <w:tblGrid>
        <w:gridCol w:w="705"/>
        <w:gridCol w:w="2033"/>
        <w:gridCol w:w="1351"/>
        <w:gridCol w:w="1226"/>
        <w:gridCol w:w="965"/>
        <w:gridCol w:w="1126"/>
        <w:gridCol w:w="1395"/>
        <w:gridCol w:w="1395"/>
      </w:tblGrid>
      <w:tr w14:paraId="312C3933">
        <w:tblPrEx>
          <w:tblCellMar>
            <w:top w:w="0" w:type="dxa"/>
            <w:left w:w="28" w:type="dxa"/>
            <w:bottom w:w="0" w:type="dxa"/>
            <w:right w:w="28" w:type="dxa"/>
          </w:tblCellMar>
        </w:tblPrEx>
        <w:trPr>
          <w:trHeight w:val="482" w:hRule="atLeast"/>
          <w:jc w:val="center"/>
        </w:trPr>
        <w:tc>
          <w:tcPr>
            <w:tcW w:w="705" w:type="dxa"/>
            <w:tcBorders>
              <w:top w:val="single" w:color="000000" w:sz="8" w:space="0"/>
              <w:left w:val="single" w:color="000000" w:sz="8" w:space="0"/>
              <w:bottom w:val="single" w:color="000000" w:sz="6" w:space="0"/>
              <w:right w:val="single" w:color="000000" w:sz="6" w:space="0"/>
            </w:tcBorders>
            <w:noWrap w:val="0"/>
            <w:vAlign w:val="center"/>
          </w:tcPr>
          <w:p w14:paraId="0CAB07F4">
            <w:pPr>
              <w:autoSpaceDE w:val="0"/>
              <w:autoSpaceDN w:val="0"/>
              <w:spacing w:line="360" w:lineRule="auto"/>
              <w:jc w:val="center"/>
              <w:rPr>
                <w:rFonts w:hint="eastAsia" w:ascii="宋体" w:hAnsi="Calibri" w:cs="宋体"/>
                <w:b/>
                <w:bCs/>
                <w:sz w:val="24"/>
                <w:highlight w:val="none"/>
                <w:lang w:val="zh-CN" w:eastAsia="zh-CN" w:bidi="ar-SA"/>
              </w:rPr>
            </w:pPr>
            <w:r>
              <w:rPr>
                <w:rFonts w:hint="eastAsia" w:ascii="宋体" w:hAnsi="宋体" w:cs="宋体"/>
                <w:b/>
                <w:bCs/>
                <w:highlight w:val="none"/>
                <w:lang w:val="zh-CN"/>
              </w:rPr>
              <w:t>序号</w:t>
            </w:r>
          </w:p>
        </w:tc>
        <w:tc>
          <w:tcPr>
            <w:tcW w:w="2033" w:type="dxa"/>
            <w:tcBorders>
              <w:top w:val="single" w:color="000000" w:sz="8" w:space="0"/>
              <w:left w:val="single" w:color="000000" w:sz="6" w:space="0"/>
              <w:bottom w:val="single" w:color="000000" w:sz="6" w:space="0"/>
              <w:right w:val="single" w:color="000000" w:sz="6" w:space="0"/>
            </w:tcBorders>
            <w:noWrap w:val="0"/>
            <w:vAlign w:val="center"/>
          </w:tcPr>
          <w:p w14:paraId="058B35F2">
            <w:pPr>
              <w:autoSpaceDE w:val="0"/>
              <w:autoSpaceDN w:val="0"/>
              <w:spacing w:line="360" w:lineRule="auto"/>
              <w:jc w:val="center"/>
              <w:rPr>
                <w:rFonts w:hint="eastAsia" w:ascii="宋体" w:hAnsi="宋体" w:cs="宋体"/>
                <w:b/>
                <w:bCs/>
                <w:highlight w:val="none"/>
                <w:lang w:val="en-US" w:eastAsia="zh-CN"/>
              </w:rPr>
            </w:pPr>
            <w:r>
              <w:rPr>
                <w:rFonts w:hint="eastAsia" w:ascii="宋体" w:hAnsi="宋体" w:cs="宋体"/>
                <w:b/>
                <w:bCs/>
                <w:highlight w:val="none"/>
              </w:rPr>
              <w:t>采购服务内容</w:t>
            </w:r>
          </w:p>
        </w:tc>
        <w:tc>
          <w:tcPr>
            <w:tcW w:w="1351" w:type="dxa"/>
            <w:tcBorders>
              <w:top w:val="single" w:color="000000" w:sz="8" w:space="0"/>
              <w:left w:val="single" w:color="000000" w:sz="6" w:space="0"/>
              <w:bottom w:val="single" w:color="000000" w:sz="6" w:space="0"/>
              <w:right w:val="single" w:color="auto" w:sz="4" w:space="0"/>
            </w:tcBorders>
            <w:noWrap w:val="0"/>
            <w:vAlign w:val="center"/>
          </w:tcPr>
          <w:p w14:paraId="104E85DE">
            <w:pPr>
              <w:autoSpaceDE w:val="0"/>
              <w:autoSpaceDN w:val="0"/>
              <w:spacing w:line="360" w:lineRule="auto"/>
              <w:jc w:val="center"/>
              <w:rPr>
                <w:rFonts w:hint="eastAsia" w:ascii="宋体" w:hAnsi="宋体" w:cs="宋体"/>
                <w:b/>
                <w:bCs/>
                <w:highlight w:val="none"/>
                <w:lang w:val="zh-CN" w:eastAsia="zh-CN"/>
              </w:rPr>
            </w:pPr>
            <w:r>
              <w:rPr>
                <w:rFonts w:hint="eastAsia" w:ascii="宋体" w:hAnsi="宋体" w:cs="宋体"/>
                <w:b/>
                <w:bCs/>
                <w:highlight w:val="none"/>
                <w:lang w:val="zh-CN" w:eastAsia="zh-CN"/>
              </w:rPr>
              <w:t>工程量</w:t>
            </w:r>
          </w:p>
        </w:tc>
        <w:tc>
          <w:tcPr>
            <w:tcW w:w="2191" w:type="dxa"/>
            <w:gridSpan w:val="2"/>
            <w:tcBorders>
              <w:top w:val="single" w:color="000000" w:sz="8" w:space="0"/>
              <w:left w:val="single" w:color="auto" w:sz="4" w:space="0"/>
              <w:bottom w:val="single" w:color="000000" w:sz="6" w:space="0"/>
              <w:right w:val="single" w:color="auto" w:sz="4" w:space="0"/>
            </w:tcBorders>
            <w:noWrap w:val="0"/>
            <w:vAlign w:val="center"/>
          </w:tcPr>
          <w:p w14:paraId="0D5397F0">
            <w:pPr>
              <w:autoSpaceDE w:val="0"/>
              <w:autoSpaceDN w:val="0"/>
              <w:spacing w:line="360" w:lineRule="auto"/>
              <w:jc w:val="center"/>
              <w:rPr>
                <w:rFonts w:hint="eastAsia" w:ascii="宋体" w:hAnsi="宋体" w:cs="宋体"/>
                <w:b/>
                <w:bCs/>
                <w:highlight w:val="none"/>
                <w:lang w:val="zh-CN"/>
              </w:rPr>
            </w:pPr>
            <w:r>
              <w:rPr>
                <w:rFonts w:hint="eastAsia" w:ascii="宋体" w:hAnsi="宋体" w:cs="宋体"/>
                <w:b/>
                <w:bCs/>
                <w:highlight w:val="none"/>
                <w:lang w:val="zh-CN"/>
              </w:rPr>
              <w:t>单位</w:t>
            </w:r>
          </w:p>
        </w:tc>
        <w:tc>
          <w:tcPr>
            <w:tcW w:w="1126" w:type="dxa"/>
            <w:tcBorders>
              <w:top w:val="single" w:color="000000" w:sz="8" w:space="0"/>
              <w:left w:val="single" w:color="auto" w:sz="4" w:space="0"/>
              <w:bottom w:val="single" w:color="000000" w:sz="6" w:space="0"/>
              <w:right w:val="single" w:color="000000" w:sz="6" w:space="0"/>
            </w:tcBorders>
            <w:noWrap w:val="0"/>
            <w:vAlign w:val="center"/>
          </w:tcPr>
          <w:p w14:paraId="7BCCB9DA">
            <w:pPr>
              <w:autoSpaceDE w:val="0"/>
              <w:autoSpaceDN w:val="0"/>
              <w:spacing w:line="360" w:lineRule="auto"/>
              <w:jc w:val="center"/>
              <w:rPr>
                <w:rFonts w:hint="eastAsia" w:ascii="宋体" w:hAnsi="宋体" w:cs="宋体"/>
                <w:b/>
                <w:bCs/>
                <w:highlight w:val="none"/>
                <w:lang w:val="zh-CN"/>
              </w:rPr>
            </w:pPr>
            <w:r>
              <w:rPr>
                <w:rFonts w:hint="eastAsia" w:ascii="宋体" w:hAnsi="宋体" w:cs="宋体"/>
                <w:b/>
                <w:bCs/>
                <w:highlight w:val="none"/>
                <w:lang w:val="zh-CN"/>
              </w:rPr>
              <w:t>单价（元）</w:t>
            </w:r>
          </w:p>
        </w:tc>
        <w:tc>
          <w:tcPr>
            <w:tcW w:w="1395" w:type="dxa"/>
            <w:tcBorders>
              <w:top w:val="single" w:color="000000" w:sz="8" w:space="0"/>
              <w:left w:val="single" w:color="000000" w:sz="6" w:space="0"/>
              <w:bottom w:val="single" w:color="000000" w:sz="6" w:space="0"/>
              <w:right w:val="single" w:color="000000" w:sz="6" w:space="0"/>
            </w:tcBorders>
            <w:noWrap w:val="0"/>
            <w:vAlign w:val="center"/>
          </w:tcPr>
          <w:p w14:paraId="7998B19D">
            <w:pPr>
              <w:autoSpaceDE w:val="0"/>
              <w:autoSpaceDN w:val="0"/>
              <w:spacing w:line="360" w:lineRule="auto"/>
              <w:jc w:val="center"/>
              <w:rPr>
                <w:rFonts w:hint="eastAsia" w:ascii="宋体" w:hAnsi="Calibri" w:cs="宋体"/>
                <w:b/>
                <w:bCs/>
                <w:sz w:val="24"/>
                <w:highlight w:val="none"/>
                <w:lang w:val="zh-CN" w:eastAsia="zh-CN" w:bidi="ar-SA"/>
              </w:rPr>
            </w:pPr>
            <w:r>
              <w:rPr>
                <w:rFonts w:hint="eastAsia" w:ascii="宋体" w:hAnsi="宋体" w:cs="宋体"/>
                <w:b/>
                <w:bCs/>
                <w:highlight w:val="none"/>
                <w:lang w:val="zh-CN"/>
              </w:rPr>
              <w:t>合计（元）</w:t>
            </w:r>
          </w:p>
        </w:tc>
        <w:tc>
          <w:tcPr>
            <w:tcW w:w="1395" w:type="dxa"/>
            <w:tcBorders>
              <w:top w:val="single" w:color="000000" w:sz="8" w:space="0"/>
              <w:left w:val="single" w:color="000000" w:sz="6" w:space="0"/>
              <w:bottom w:val="single" w:color="000000" w:sz="6" w:space="0"/>
              <w:right w:val="single" w:color="000000" w:sz="8" w:space="0"/>
            </w:tcBorders>
            <w:noWrap w:val="0"/>
            <w:vAlign w:val="center"/>
          </w:tcPr>
          <w:p w14:paraId="433F9060">
            <w:pPr>
              <w:autoSpaceDE w:val="0"/>
              <w:autoSpaceDN w:val="0"/>
              <w:spacing w:line="360" w:lineRule="auto"/>
              <w:jc w:val="center"/>
              <w:rPr>
                <w:rFonts w:hint="eastAsia" w:ascii="宋体" w:hAnsi="Calibri" w:cs="宋体"/>
                <w:b/>
                <w:bCs/>
                <w:sz w:val="24"/>
                <w:highlight w:val="none"/>
                <w:lang w:val="zh-CN" w:eastAsia="zh-CN" w:bidi="ar-SA"/>
              </w:rPr>
            </w:pPr>
            <w:r>
              <w:rPr>
                <w:rFonts w:hint="eastAsia" w:ascii="宋体" w:hAnsi="宋体" w:cs="宋体"/>
                <w:b/>
                <w:bCs/>
                <w:highlight w:val="none"/>
              </w:rPr>
              <w:t>备注</w:t>
            </w:r>
          </w:p>
        </w:tc>
      </w:tr>
      <w:tr w14:paraId="23D43A8E">
        <w:tblPrEx>
          <w:tblCellMar>
            <w:top w:w="0" w:type="dxa"/>
            <w:left w:w="28" w:type="dxa"/>
            <w:bottom w:w="0" w:type="dxa"/>
            <w:right w:w="28" w:type="dxa"/>
          </w:tblCellMar>
        </w:tblPrEx>
        <w:trPr>
          <w:trHeight w:val="453" w:hRule="atLeast"/>
          <w:jc w:val="center"/>
        </w:trPr>
        <w:tc>
          <w:tcPr>
            <w:tcW w:w="705" w:type="dxa"/>
            <w:tcBorders>
              <w:top w:val="single" w:color="000000" w:sz="6" w:space="0"/>
              <w:left w:val="single" w:color="000000" w:sz="8" w:space="0"/>
              <w:bottom w:val="single" w:color="000000" w:sz="6" w:space="0"/>
              <w:right w:val="single" w:color="000000" w:sz="6" w:space="0"/>
            </w:tcBorders>
            <w:noWrap w:val="0"/>
            <w:vAlign w:val="center"/>
          </w:tcPr>
          <w:p w14:paraId="457DC89C">
            <w:pPr>
              <w:widowControl/>
              <w:jc w:val="center"/>
              <w:textAlignment w:val="center"/>
              <w:rPr>
                <w:rFonts w:hint="eastAsia" w:ascii="宋体" w:eastAsia="宋体" w:cs="宋体"/>
                <w:b/>
                <w:bCs/>
                <w:highlight w:val="none"/>
                <w:lang w:val="en-US" w:eastAsia="zh-CN"/>
              </w:rPr>
            </w:pPr>
            <w:r>
              <w:rPr>
                <w:rFonts w:hint="eastAsia" w:ascii="宋体" w:cs="宋体"/>
                <w:b/>
                <w:bCs/>
                <w:highlight w:val="none"/>
                <w:lang w:val="en-US" w:eastAsia="zh-CN"/>
              </w:rPr>
              <w:t>1</w:t>
            </w: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0994EA9B">
            <w:pPr>
              <w:widowControl/>
              <w:jc w:val="center"/>
              <w:textAlignment w:val="center"/>
              <w:rPr>
                <w:rFonts w:hint="eastAsia" w:ascii="宋体" w:cs="宋体"/>
                <w:b/>
                <w:bCs/>
                <w:highlight w:val="none"/>
                <w:lang w:val="zh-CN"/>
              </w:rPr>
            </w:pPr>
            <w:r>
              <w:rPr>
                <w:rFonts w:hint="eastAsia" w:ascii="宋体" w:cs="宋体"/>
                <w:b/>
                <w:bCs/>
                <w:highlight w:val="none"/>
                <w:lang w:val="zh-CN"/>
              </w:rPr>
              <w:t>免耕施肥</w:t>
            </w:r>
          </w:p>
        </w:tc>
        <w:tc>
          <w:tcPr>
            <w:tcW w:w="1351" w:type="dxa"/>
            <w:tcBorders>
              <w:top w:val="single" w:color="000000" w:sz="6" w:space="0"/>
              <w:left w:val="single" w:color="000000" w:sz="6" w:space="0"/>
              <w:bottom w:val="single" w:color="000000" w:sz="6" w:space="0"/>
              <w:right w:val="single" w:color="auto" w:sz="4" w:space="0"/>
            </w:tcBorders>
            <w:noWrap w:val="0"/>
            <w:vAlign w:val="center"/>
          </w:tcPr>
          <w:p w14:paraId="2764546A">
            <w:pPr>
              <w:autoSpaceDE w:val="0"/>
              <w:autoSpaceDN w:val="0"/>
              <w:spacing w:line="360" w:lineRule="auto"/>
              <w:jc w:val="center"/>
              <w:rPr>
                <w:rFonts w:ascii="宋体" w:cs="宋体"/>
                <w:b/>
                <w:bCs/>
                <w:highlight w:val="none"/>
                <w:lang w:val="zh-CN"/>
              </w:rPr>
            </w:pPr>
          </w:p>
        </w:tc>
        <w:tc>
          <w:tcPr>
            <w:tcW w:w="2191" w:type="dxa"/>
            <w:gridSpan w:val="2"/>
            <w:tcBorders>
              <w:top w:val="single" w:color="000000" w:sz="6" w:space="0"/>
              <w:left w:val="single" w:color="auto" w:sz="4" w:space="0"/>
              <w:bottom w:val="single" w:color="000000" w:sz="6" w:space="0"/>
              <w:right w:val="single" w:color="auto" w:sz="4" w:space="0"/>
            </w:tcBorders>
            <w:noWrap w:val="0"/>
            <w:vAlign w:val="center"/>
          </w:tcPr>
          <w:p w14:paraId="0340E92A">
            <w:pPr>
              <w:autoSpaceDE w:val="0"/>
              <w:autoSpaceDN w:val="0"/>
              <w:spacing w:line="360" w:lineRule="auto"/>
              <w:jc w:val="center"/>
              <w:rPr>
                <w:rFonts w:ascii="宋体" w:cs="宋体"/>
                <w:b/>
                <w:bCs/>
                <w:highlight w:val="none"/>
                <w:lang w:val="zh-CN"/>
              </w:rPr>
            </w:pPr>
          </w:p>
        </w:tc>
        <w:tc>
          <w:tcPr>
            <w:tcW w:w="1126" w:type="dxa"/>
            <w:tcBorders>
              <w:top w:val="single" w:color="000000" w:sz="6" w:space="0"/>
              <w:left w:val="single" w:color="auto" w:sz="4" w:space="0"/>
              <w:bottom w:val="single" w:color="000000" w:sz="6" w:space="0"/>
              <w:right w:val="single" w:color="000000" w:sz="6" w:space="0"/>
            </w:tcBorders>
            <w:noWrap w:val="0"/>
            <w:vAlign w:val="center"/>
          </w:tcPr>
          <w:p w14:paraId="3B187DC7">
            <w:pPr>
              <w:autoSpaceDE w:val="0"/>
              <w:autoSpaceDN w:val="0"/>
              <w:spacing w:line="360" w:lineRule="auto"/>
              <w:jc w:val="center"/>
              <w:rPr>
                <w:rFonts w:ascii="宋体" w:cs="宋体"/>
                <w:b/>
                <w:bCs/>
                <w:highlight w:val="none"/>
                <w:lang w:val="zh-CN"/>
              </w:rPr>
            </w:pPr>
          </w:p>
        </w:tc>
        <w:tc>
          <w:tcPr>
            <w:tcW w:w="1395" w:type="dxa"/>
            <w:tcBorders>
              <w:top w:val="single" w:color="000000" w:sz="6" w:space="0"/>
              <w:left w:val="single" w:color="000000" w:sz="6" w:space="0"/>
              <w:bottom w:val="single" w:color="000000" w:sz="6" w:space="0"/>
              <w:right w:val="single" w:color="000000" w:sz="6" w:space="0"/>
            </w:tcBorders>
            <w:noWrap w:val="0"/>
            <w:vAlign w:val="center"/>
          </w:tcPr>
          <w:p w14:paraId="6C589E0C">
            <w:pPr>
              <w:autoSpaceDE w:val="0"/>
              <w:autoSpaceDN w:val="0"/>
              <w:spacing w:line="360" w:lineRule="auto"/>
              <w:jc w:val="center"/>
              <w:rPr>
                <w:rFonts w:ascii="宋体" w:cs="宋体"/>
                <w:b/>
                <w:bCs/>
                <w:highlight w:val="none"/>
                <w:lang w:val="zh-CN"/>
              </w:rPr>
            </w:pPr>
          </w:p>
        </w:tc>
        <w:tc>
          <w:tcPr>
            <w:tcW w:w="1395" w:type="dxa"/>
            <w:tcBorders>
              <w:top w:val="single" w:color="000000" w:sz="6" w:space="0"/>
              <w:left w:val="single" w:color="000000" w:sz="6" w:space="0"/>
              <w:bottom w:val="single" w:color="000000" w:sz="6" w:space="0"/>
              <w:right w:val="single" w:color="000000" w:sz="8" w:space="0"/>
            </w:tcBorders>
            <w:noWrap w:val="0"/>
            <w:vAlign w:val="center"/>
          </w:tcPr>
          <w:p w14:paraId="0DB18481">
            <w:pPr>
              <w:autoSpaceDE w:val="0"/>
              <w:autoSpaceDN w:val="0"/>
              <w:spacing w:line="360" w:lineRule="auto"/>
              <w:jc w:val="center"/>
              <w:rPr>
                <w:rFonts w:ascii="宋体" w:cs="宋体"/>
                <w:b/>
                <w:bCs/>
                <w:highlight w:val="none"/>
                <w:lang w:val="zh-CN"/>
              </w:rPr>
            </w:pPr>
          </w:p>
        </w:tc>
      </w:tr>
      <w:tr w14:paraId="7ECB2FE8">
        <w:tblPrEx>
          <w:tblCellMar>
            <w:top w:w="0" w:type="dxa"/>
            <w:left w:w="28" w:type="dxa"/>
            <w:bottom w:w="0" w:type="dxa"/>
            <w:right w:w="28" w:type="dxa"/>
          </w:tblCellMar>
        </w:tblPrEx>
        <w:trPr>
          <w:trHeight w:val="453" w:hRule="atLeast"/>
          <w:jc w:val="center"/>
        </w:trPr>
        <w:tc>
          <w:tcPr>
            <w:tcW w:w="705" w:type="dxa"/>
            <w:tcBorders>
              <w:top w:val="single" w:color="000000" w:sz="6" w:space="0"/>
              <w:left w:val="single" w:color="000000" w:sz="8" w:space="0"/>
              <w:bottom w:val="single" w:color="000000" w:sz="6" w:space="0"/>
              <w:right w:val="single" w:color="000000" w:sz="6" w:space="0"/>
            </w:tcBorders>
            <w:noWrap w:val="0"/>
            <w:vAlign w:val="center"/>
          </w:tcPr>
          <w:p w14:paraId="43E01138">
            <w:pPr>
              <w:widowControl/>
              <w:jc w:val="center"/>
              <w:textAlignment w:val="center"/>
              <w:rPr>
                <w:rFonts w:hint="eastAsia" w:ascii="宋体" w:cs="宋体"/>
                <w:b/>
                <w:bCs/>
                <w:highlight w:val="none"/>
                <w:lang w:val="zh-CN"/>
              </w:rPr>
            </w:pPr>
            <w:r>
              <w:rPr>
                <w:rFonts w:hint="eastAsia" w:ascii="宋体" w:cs="宋体"/>
                <w:b/>
                <w:bCs/>
                <w:highlight w:val="none"/>
                <w:lang w:val="zh-CN"/>
              </w:rPr>
              <w:t>2</w:t>
            </w: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504D565A">
            <w:pPr>
              <w:widowControl/>
              <w:jc w:val="center"/>
              <w:textAlignment w:val="center"/>
              <w:rPr>
                <w:rFonts w:hint="eastAsia" w:ascii="宋体" w:cs="宋体"/>
                <w:b/>
                <w:bCs/>
                <w:highlight w:val="none"/>
                <w:lang w:val="zh-CN"/>
              </w:rPr>
            </w:pPr>
            <w:r>
              <w:rPr>
                <w:rFonts w:hint="eastAsia" w:ascii="宋体" w:cs="宋体"/>
                <w:b/>
                <w:bCs/>
                <w:highlight w:val="none"/>
                <w:lang w:val="zh-CN"/>
              </w:rPr>
              <w:t>撒播施肥</w:t>
            </w:r>
          </w:p>
        </w:tc>
        <w:tc>
          <w:tcPr>
            <w:tcW w:w="1351" w:type="dxa"/>
            <w:tcBorders>
              <w:top w:val="single" w:color="000000" w:sz="6" w:space="0"/>
              <w:left w:val="single" w:color="000000" w:sz="6" w:space="0"/>
              <w:bottom w:val="single" w:color="000000" w:sz="6" w:space="0"/>
              <w:right w:val="single" w:color="auto" w:sz="4" w:space="0"/>
            </w:tcBorders>
            <w:noWrap w:val="0"/>
            <w:vAlign w:val="center"/>
          </w:tcPr>
          <w:p w14:paraId="44E904B9">
            <w:pPr>
              <w:autoSpaceDE w:val="0"/>
              <w:autoSpaceDN w:val="0"/>
              <w:spacing w:line="360" w:lineRule="auto"/>
              <w:jc w:val="center"/>
              <w:rPr>
                <w:rFonts w:ascii="宋体" w:cs="宋体"/>
                <w:b/>
                <w:bCs/>
                <w:highlight w:val="none"/>
                <w:lang w:val="zh-CN"/>
              </w:rPr>
            </w:pPr>
          </w:p>
        </w:tc>
        <w:tc>
          <w:tcPr>
            <w:tcW w:w="2191" w:type="dxa"/>
            <w:gridSpan w:val="2"/>
            <w:tcBorders>
              <w:top w:val="single" w:color="000000" w:sz="6" w:space="0"/>
              <w:left w:val="single" w:color="auto" w:sz="4" w:space="0"/>
              <w:bottom w:val="single" w:color="000000" w:sz="6" w:space="0"/>
              <w:right w:val="single" w:color="auto" w:sz="4" w:space="0"/>
            </w:tcBorders>
            <w:noWrap w:val="0"/>
            <w:vAlign w:val="center"/>
          </w:tcPr>
          <w:p w14:paraId="325FD280">
            <w:pPr>
              <w:autoSpaceDE w:val="0"/>
              <w:autoSpaceDN w:val="0"/>
              <w:spacing w:line="360" w:lineRule="auto"/>
              <w:jc w:val="center"/>
              <w:rPr>
                <w:rFonts w:ascii="宋体" w:cs="宋体"/>
                <w:b/>
                <w:bCs/>
                <w:highlight w:val="none"/>
                <w:lang w:val="zh-CN"/>
              </w:rPr>
            </w:pPr>
          </w:p>
        </w:tc>
        <w:tc>
          <w:tcPr>
            <w:tcW w:w="1126" w:type="dxa"/>
            <w:tcBorders>
              <w:top w:val="single" w:color="000000" w:sz="6" w:space="0"/>
              <w:left w:val="single" w:color="auto" w:sz="4" w:space="0"/>
              <w:bottom w:val="single" w:color="000000" w:sz="6" w:space="0"/>
              <w:right w:val="single" w:color="000000" w:sz="6" w:space="0"/>
            </w:tcBorders>
            <w:noWrap w:val="0"/>
            <w:vAlign w:val="center"/>
          </w:tcPr>
          <w:p w14:paraId="161F9A6D">
            <w:pPr>
              <w:autoSpaceDE w:val="0"/>
              <w:autoSpaceDN w:val="0"/>
              <w:spacing w:line="360" w:lineRule="auto"/>
              <w:jc w:val="center"/>
              <w:rPr>
                <w:rFonts w:ascii="宋体" w:cs="宋体"/>
                <w:b/>
                <w:bCs/>
                <w:highlight w:val="none"/>
                <w:lang w:val="zh-CN"/>
              </w:rPr>
            </w:pPr>
          </w:p>
        </w:tc>
        <w:tc>
          <w:tcPr>
            <w:tcW w:w="1395" w:type="dxa"/>
            <w:tcBorders>
              <w:top w:val="single" w:color="000000" w:sz="6" w:space="0"/>
              <w:left w:val="single" w:color="000000" w:sz="6" w:space="0"/>
              <w:bottom w:val="single" w:color="000000" w:sz="6" w:space="0"/>
              <w:right w:val="single" w:color="000000" w:sz="6" w:space="0"/>
            </w:tcBorders>
            <w:noWrap w:val="0"/>
            <w:vAlign w:val="center"/>
          </w:tcPr>
          <w:p w14:paraId="052E0944">
            <w:pPr>
              <w:autoSpaceDE w:val="0"/>
              <w:autoSpaceDN w:val="0"/>
              <w:spacing w:line="360" w:lineRule="auto"/>
              <w:jc w:val="center"/>
              <w:rPr>
                <w:rFonts w:ascii="宋体" w:cs="宋体"/>
                <w:b/>
                <w:bCs/>
                <w:highlight w:val="none"/>
                <w:lang w:val="zh-CN"/>
              </w:rPr>
            </w:pPr>
          </w:p>
        </w:tc>
        <w:tc>
          <w:tcPr>
            <w:tcW w:w="1395" w:type="dxa"/>
            <w:tcBorders>
              <w:top w:val="single" w:color="000000" w:sz="6" w:space="0"/>
              <w:left w:val="single" w:color="000000" w:sz="6" w:space="0"/>
              <w:bottom w:val="single" w:color="000000" w:sz="6" w:space="0"/>
              <w:right w:val="single" w:color="000000" w:sz="8" w:space="0"/>
            </w:tcBorders>
            <w:noWrap w:val="0"/>
            <w:vAlign w:val="center"/>
          </w:tcPr>
          <w:p w14:paraId="13347C9A">
            <w:pPr>
              <w:autoSpaceDE w:val="0"/>
              <w:autoSpaceDN w:val="0"/>
              <w:spacing w:line="360" w:lineRule="auto"/>
              <w:jc w:val="center"/>
              <w:rPr>
                <w:rFonts w:ascii="宋体" w:cs="宋体"/>
                <w:b/>
                <w:bCs/>
                <w:highlight w:val="none"/>
                <w:lang w:val="zh-CN"/>
              </w:rPr>
            </w:pPr>
          </w:p>
        </w:tc>
      </w:tr>
      <w:tr w14:paraId="5248EBA7">
        <w:tblPrEx>
          <w:tblCellMar>
            <w:top w:w="0" w:type="dxa"/>
            <w:left w:w="28" w:type="dxa"/>
            <w:bottom w:w="0" w:type="dxa"/>
            <w:right w:w="28" w:type="dxa"/>
          </w:tblCellMar>
        </w:tblPrEx>
        <w:trPr>
          <w:trHeight w:val="453" w:hRule="atLeast"/>
          <w:jc w:val="center"/>
        </w:trPr>
        <w:tc>
          <w:tcPr>
            <w:tcW w:w="705" w:type="dxa"/>
            <w:tcBorders>
              <w:top w:val="single" w:color="000000" w:sz="6" w:space="0"/>
              <w:left w:val="single" w:color="000000" w:sz="8" w:space="0"/>
              <w:bottom w:val="single" w:color="000000" w:sz="6" w:space="0"/>
              <w:right w:val="single" w:color="000000" w:sz="6" w:space="0"/>
            </w:tcBorders>
            <w:noWrap w:val="0"/>
            <w:vAlign w:val="center"/>
          </w:tcPr>
          <w:p w14:paraId="288E04B4">
            <w:pPr>
              <w:widowControl/>
              <w:jc w:val="center"/>
              <w:textAlignment w:val="center"/>
              <w:rPr>
                <w:rFonts w:hint="default" w:ascii="宋体" w:cs="宋体"/>
                <w:b/>
                <w:bCs/>
                <w:highlight w:val="none"/>
                <w:lang w:val="en-US" w:eastAsia="zh-CN"/>
              </w:rPr>
            </w:pPr>
            <w:r>
              <w:rPr>
                <w:rFonts w:hint="eastAsia" w:ascii="宋体" w:cs="宋体"/>
                <w:b/>
                <w:bCs/>
                <w:highlight w:val="none"/>
                <w:lang w:val="zh-CN"/>
              </w:rPr>
              <w:t>3</w:t>
            </w: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1EA029FB">
            <w:pPr>
              <w:widowControl/>
              <w:jc w:val="center"/>
              <w:textAlignment w:val="center"/>
              <w:rPr>
                <w:rFonts w:hint="eastAsia" w:ascii="宋体" w:cs="宋体"/>
                <w:b/>
                <w:bCs/>
                <w:highlight w:val="none"/>
                <w:lang w:val="zh-CN" w:eastAsia="zh-CN"/>
              </w:rPr>
            </w:pPr>
            <w:r>
              <w:rPr>
                <w:rFonts w:hint="eastAsia" w:ascii="宋体" w:cs="宋体"/>
                <w:b/>
                <w:bCs/>
                <w:highlight w:val="none"/>
                <w:lang w:val="zh-CN"/>
              </w:rPr>
              <w:t>人工撒播</w:t>
            </w:r>
          </w:p>
        </w:tc>
        <w:tc>
          <w:tcPr>
            <w:tcW w:w="1351" w:type="dxa"/>
            <w:tcBorders>
              <w:top w:val="single" w:color="000000" w:sz="6" w:space="0"/>
              <w:left w:val="single" w:color="000000" w:sz="6" w:space="0"/>
              <w:bottom w:val="single" w:color="000000" w:sz="6" w:space="0"/>
              <w:right w:val="single" w:color="auto" w:sz="4" w:space="0"/>
            </w:tcBorders>
            <w:noWrap w:val="0"/>
            <w:vAlign w:val="center"/>
          </w:tcPr>
          <w:p w14:paraId="3961251D">
            <w:pPr>
              <w:autoSpaceDE w:val="0"/>
              <w:autoSpaceDN w:val="0"/>
              <w:spacing w:line="360" w:lineRule="auto"/>
              <w:jc w:val="center"/>
              <w:rPr>
                <w:rFonts w:ascii="宋体" w:cs="宋体"/>
                <w:b/>
                <w:bCs/>
                <w:highlight w:val="none"/>
                <w:lang w:val="zh-CN"/>
              </w:rPr>
            </w:pPr>
          </w:p>
        </w:tc>
        <w:tc>
          <w:tcPr>
            <w:tcW w:w="2191" w:type="dxa"/>
            <w:gridSpan w:val="2"/>
            <w:tcBorders>
              <w:top w:val="single" w:color="000000" w:sz="6" w:space="0"/>
              <w:left w:val="single" w:color="auto" w:sz="4" w:space="0"/>
              <w:bottom w:val="single" w:color="000000" w:sz="6" w:space="0"/>
              <w:right w:val="single" w:color="auto" w:sz="4" w:space="0"/>
            </w:tcBorders>
            <w:noWrap w:val="0"/>
            <w:vAlign w:val="center"/>
          </w:tcPr>
          <w:p w14:paraId="23C25E24">
            <w:pPr>
              <w:autoSpaceDE w:val="0"/>
              <w:autoSpaceDN w:val="0"/>
              <w:spacing w:line="360" w:lineRule="auto"/>
              <w:jc w:val="center"/>
              <w:rPr>
                <w:rFonts w:ascii="宋体" w:cs="宋体"/>
                <w:b/>
                <w:bCs/>
                <w:highlight w:val="none"/>
                <w:lang w:val="zh-CN"/>
              </w:rPr>
            </w:pPr>
          </w:p>
        </w:tc>
        <w:tc>
          <w:tcPr>
            <w:tcW w:w="1126" w:type="dxa"/>
            <w:tcBorders>
              <w:top w:val="single" w:color="000000" w:sz="6" w:space="0"/>
              <w:left w:val="single" w:color="auto" w:sz="4" w:space="0"/>
              <w:bottom w:val="single" w:color="000000" w:sz="6" w:space="0"/>
              <w:right w:val="single" w:color="000000" w:sz="6" w:space="0"/>
            </w:tcBorders>
            <w:noWrap w:val="0"/>
            <w:vAlign w:val="center"/>
          </w:tcPr>
          <w:p w14:paraId="0A4D7E42">
            <w:pPr>
              <w:autoSpaceDE w:val="0"/>
              <w:autoSpaceDN w:val="0"/>
              <w:spacing w:line="360" w:lineRule="auto"/>
              <w:jc w:val="center"/>
              <w:rPr>
                <w:rFonts w:ascii="宋体" w:cs="宋体"/>
                <w:b/>
                <w:bCs/>
                <w:highlight w:val="none"/>
                <w:lang w:val="zh-CN"/>
              </w:rPr>
            </w:pPr>
          </w:p>
        </w:tc>
        <w:tc>
          <w:tcPr>
            <w:tcW w:w="1395" w:type="dxa"/>
            <w:tcBorders>
              <w:top w:val="single" w:color="000000" w:sz="6" w:space="0"/>
              <w:left w:val="single" w:color="000000" w:sz="6" w:space="0"/>
              <w:bottom w:val="single" w:color="000000" w:sz="6" w:space="0"/>
              <w:right w:val="single" w:color="000000" w:sz="6" w:space="0"/>
            </w:tcBorders>
            <w:noWrap w:val="0"/>
            <w:vAlign w:val="center"/>
          </w:tcPr>
          <w:p w14:paraId="7FE325A9">
            <w:pPr>
              <w:autoSpaceDE w:val="0"/>
              <w:autoSpaceDN w:val="0"/>
              <w:spacing w:line="360" w:lineRule="auto"/>
              <w:jc w:val="center"/>
              <w:rPr>
                <w:rFonts w:ascii="宋体" w:cs="宋体"/>
                <w:b/>
                <w:bCs/>
                <w:highlight w:val="none"/>
                <w:lang w:val="zh-CN"/>
              </w:rPr>
            </w:pPr>
          </w:p>
        </w:tc>
        <w:tc>
          <w:tcPr>
            <w:tcW w:w="1395" w:type="dxa"/>
            <w:tcBorders>
              <w:top w:val="single" w:color="000000" w:sz="6" w:space="0"/>
              <w:left w:val="single" w:color="000000" w:sz="6" w:space="0"/>
              <w:bottom w:val="single" w:color="000000" w:sz="6" w:space="0"/>
              <w:right w:val="single" w:color="000000" w:sz="8" w:space="0"/>
            </w:tcBorders>
            <w:noWrap w:val="0"/>
            <w:vAlign w:val="center"/>
          </w:tcPr>
          <w:p w14:paraId="61AC9C08">
            <w:pPr>
              <w:autoSpaceDE w:val="0"/>
              <w:autoSpaceDN w:val="0"/>
              <w:spacing w:line="360" w:lineRule="auto"/>
              <w:jc w:val="center"/>
              <w:rPr>
                <w:rFonts w:ascii="宋体" w:cs="宋体"/>
                <w:b/>
                <w:bCs/>
                <w:highlight w:val="none"/>
                <w:lang w:val="zh-CN"/>
              </w:rPr>
            </w:pPr>
          </w:p>
        </w:tc>
      </w:tr>
      <w:tr w14:paraId="56597CBA">
        <w:tblPrEx>
          <w:tblCellMar>
            <w:top w:w="0" w:type="dxa"/>
            <w:left w:w="28" w:type="dxa"/>
            <w:bottom w:w="0" w:type="dxa"/>
            <w:right w:w="28" w:type="dxa"/>
          </w:tblCellMar>
        </w:tblPrEx>
        <w:trPr>
          <w:trHeight w:val="695" w:hRule="atLeast"/>
          <w:jc w:val="center"/>
        </w:trPr>
        <w:tc>
          <w:tcPr>
            <w:tcW w:w="705" w:type="dxa"/>
            <w:tcBorders>
              <w:top w:val="single" w:color="000000" w:sz="6" w:space="0"/>
              <w:left w:val="single" w:color="000000" w:sz="8" w:space="0"/>
              <w:bottom w:val="single" w:color="000000" w:sz="6" w:space="0"/>
              <w:right w:val="single" w:color="000000" w:sz="6" w:space="0"/>
            </w:tcBorders>
            <w:noWrap w:val="0"/>
            <w:vAlign w:val="center"/>
          </w:tcPr>
          <w:p w14:paraId="31005030">
            <w:pPr>
              <w:widowControl/>
              <w:jc w:val="center"/>
              <w:textAlignment w:val="center"/>
              <w:rPr>
                <w:rFonts w:hint="eastAsia" w:ascii="宋体" w:cs="宋体"/>
                <w:b/>
                <w:bCs/>
                <w:highlight w:val="none"/>
                <w:lang w:val="en-US" w:eastAsia="zh-CN"/>
              </w:rPr>
            </w:pPr>
            <w:r>
              <w:rPr>
                <w:rFonts w:hint="eastAsia" w:ascii="宋体" w:cs="宋体"/>
                <w:b/>
                <w:bCs/>
                <w:highlight w:val="none"/>
                <w:lang w:val="en-US" w:eastAsia="zh-CN"/>
              </w:rPr>
              <w:t>4</w:t>
            </w: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361AADB5">
            <w:pPr>
              <w:widowControl/>
              <w:jc w:val="center"/>
              <w:textAlignment w:val="center"/>
              <w:rPr>
                <w:rFonts w:hint="eastAsia" w:ascii="宋体" w:cs="宋体"/>
                <w:b/>
                <w:bCs/>
                <w:highlight w:val="none"/>
                <w:lang w:val="zh-CN" w:eastAsia="zh-CN"/>
              </w:rPr>
            </w:pPr>
            <w:r>
              <w:rPr>
                <w:rFonts w:hint="eastAsia" w:ascii="宋体" w:cs="宋体"/>
                <w:b/>
                <w:bCs/>
                <w:highlight w:val="none"/>
                <w:lang w:val="zh-CN"/>
              </w:rPr>
              <w:t>人工费用</w:t>
            </w:r>
          </w:p>
        </w:tc>
        <w:tc>
          <w:tcPr>
            <w:tcW w:w="1351" w:type="dxa"/>
            <w:tcBorders>
              <w:top w:val="single" w:color="000000" w:sz="6" w:space="0"/>
              <w:left w:val="single" w:color="000000" w:sz="6" w:space="0"/>
              <w:bottom w:val="single" w:color="000000" w:sz="6" w:space="0"/>
              <w:right w:val="single" w:color="auto" w:sz="4" w:space="0"/>
            </w:tcBorders>
            <w:noWrap w:val="0"/>
            <w:vAlign w:val="center"/>
          </w:tcPr>
          <w:p w14:paraId="6236D609">
            <w:pPr>
              <w:autoSpaceDE w:val="0"/>
              <w:autoSpaceDN w:val="0"/>
              <w:spacing w:line="360" w:lineRule="auto"/>
              <w:jc w:val="center"/>
              <w:rPr>
                <w:rFonts w:ascii="宋体" w:cs="宋体"/>
                <w:b/>
                <w:bCs/>
                <w:highlight w:val="none"/>
                <w:lang w:val="zh-CN"/>
              </w:rPr>
            </w:pPr>
          </w:p>
        </w:tc>
        <w:tc>
          <w:tcPr>
            <w:tcW w:w="2191" w:type="dxa"/>
            <w:gridSpan w:val="2"/>
            <w:tcBorders>
              <w:top w:val="single" w:color="000000" w:sz="6" w:space="0"/>
              <w:left w:val="single" w:color="auto" w:sz="4" w:space="0"/>
              <w:bottom w:val="single" w:color="000000" w:sz="6" w:space="0"/>
              <w:right w:val="single" w:color="auto" w:sz="4" w:space="0"/>
            </w:tcBorders>
            <w:noWrap w:val="0"/>
            <w:vAlign w:val="center"/>
          </w:tcPr>
          <w:p w14:paraId="29B4D997">
            <w:pPr>
              <w:autoSpaceDE w:val="0"/>
              <w:autoSpaceDN w:val="0"/>
              <w:spacing w:line="360" w:lineRule="auto"/>
              <w:jc w:val="center"/>
              <w:rPr>
                <w:rFonts w:ascii="宋体" w:cs="宋体"/>
                <w:b/>
                <w:bCs/>
                <w:highlight w:val="none"/>
                <w:lang w:val="zh-CN"/>
              </w:rPr>
            </w:pPr>
          </w:p>
        </w:tc>
        <w:tc>
          <w:tcPr>
            <w:tcW w:w="1126" w:type="dxa"/>
            <w:tcBorders>
              <w:top w:val="single" w:color="000000" w:sz="6" w:space="0"/>
              <w:left w:val="single" w:color="auto" w:sz="4" w:space="0"/>
              <w:bottom w:val="single" w:color="000000" w:sz="6" w:space="0"/>
              <w:right w:val="single" w:color="000000" w:sz="6" w:space="0"/>
            </w:tcBorders>
            <w:noWrap w:val="0"/>
            <w:vAlign w:val="center"/>
          </w:tcPr>
          <w:p w14:paraId="3A164DCB">
            <w:pPr>
              <w:autoSpaceDE w:val="0"/>
              <w:autoSpaceDN w:val="0"/>
              <w:spacing w:line="360" w:lineRule="auto"/>
              <w:jc w:val="center"/>
              <w:rPr>
                <w:rFonts w:ascii="宋体" w:cs="宋体"/>
                <w:b/>
                <w:bCs/>
                <w:highlight w:val="none"/>
                <w:lang w:val="zh-CN"/>
              </w:rPr>
            </w:pPr>
          </w:p>
        </w:tc>
        <w:tc>
          <w:tcPr>
            <w:tcW w:w="1395" w:type="dxa"/>
            <w:tcBorders>
              <w:top w:val="single" w:color="000000" w:sz="6" w:space="0"/>
              <w:left w:val="single" w:color="000000" w:sz="6" w:space="0"/>
              <w:bottom w:val="single" w:color="000000" w:sz="6" w:space="0"/>
              <w:right w:val="single" w:color="000000" w:sz="6" w:space="0"/>
            </w:tcBorders>
            <w:noWrap w:val="0"/>
            <w:vAlign w:val="center"/>
          </w:tcPr>
          <w:p w14:paraId="53E8DD08">
            <w:pPr>
              <w:autoSpaceDE w:val="0"/>
              <w:autoSpaceDN w:val="0"/>
              <w:spacing w:line="360" w:lineRule="auto"/>
              <w:jc w:val="center"/>
              <w:rPr>
                <w:rFonts w:ascii="宋体" w:cs="宋体"/>
                <w:b/>
                <w:bCs/>
                <w:highlight w:val="none"/>
                <w:lang w:val="zh-CN"/>
              </w:rPr>
            </w:pPr>
          </w:p>
        </w:tc>
        <w:tc>
          <w:tcPr>
            <w:tcW w:w="1395" w:type="dxa"/>
            <w:tcBorders>
              <w:top w:val="single" w:color="000000" w:sz="6" w:space="0"/>
              <w:left w:val="single" w:color="000000" w:sz="6" w:space="0"/>
              <w:bottom w:val="single" w:color="000000" w:sz="6" w:space="0"/>
              <w:right w:val="single" w:color="000000" w:sz="8" w:space="0"/>
            </w:tcBorders>
            <w:noWrap w:val="0"/>
            <w:vAlign w:val="center"/>
          </w:tcPr>
          <w:p w14:paraId="34AEFF98">
            <w:pPr>
              <w:widowControl/>
              <w:jc w:val="center"/>
              <w:textAlignment w:val="center"/>
              <w:rPr>
                <w:rFonts w:ascii="宋体" w:cs="宋体"/>
                <w:b/>
                <w:bCs/>
                <w:highlight w:val="none"/>
                <w:lang w:val="zh-CN"/>
              </w:rPr>
            </w:pPr>
          </w:p>
        </w:tc>
      </w:tr>
      <w:tr w14:paraId="77F8A563">
        <w:tblPrEx>
          <w:tblCellMar>
            <w:top w:w="0" w:type="dxa"/>
            <w:left w:w="28" w:type="dxa"/>
            <w:bottom w:w="0" w:type="dxa"/>
            <w:right w:w="28" w:type="dxa"/>
          </w:tblCellMar>
        </w:tblPrEx>
        <w:trPr>
          <w:trHeight w:val="453" w:hRule="atLeast"/>
          <w:jc w:val="center"/>
        </w:trPr>
        <w:tc>
          <w:tcPr>
            <w:tcW w:w="705" w:type="dxa"/>
            <w:tcBorders>
              <w:top w:val="single" w:color="000000" w:sz="6" w:space="0"/>
              <w:left w:val="single" w:color="000000" w:sz="8" w:space="0"/>
              <w:bottom w:val="single" w:color="000000" w:sz="6" w:space="0"/>
              <w:right w:val="single" w:color="000000" w:sz="6" w:space="0"/>
            </w:tcBorders>
            <w:noWrap w:val="0"/>
            <w:vAlign w:val="center"/>
          </w:tcPr>
          <w:p w14:paraId="39561881">
            <w:pPr>
              <w:widowControl/>
              <w:jc w:val="center"/>
              <w:textAlignment w:val="center"/>
              <w:rPr>
                <w:rFonts w:hint="eastAsia" w:ascii="宋体" w:eastAsia="宋体" w:cs="宋体"/>
                <w:b/>
                <w:bCs/>
                <w:highlight w:val="none"/>
                <w:lang w:val="en-US" w:eastAsia="zh-CN"/>
              </w:rPr>
            </w:pPr>
            <w:r>
              <w:rPr>
                <w:rFonts w:hint="eastAsia" w:ascii="宋体" w:cs="宋体"/>
                <w:b/>
                <w:bCs/>
                <w:highlight w:val="none"/>
                <w:lang w:val="en-US" w:eastAsia="zh-CN"/>
              </w:rPr>
              <w:t>5</w:t>
            </w:r>
          </w:p>
        </w:tc>
        <w:tc>
          <w:tcPr>
            <w:tcW w:w="9491" w:type="dxa"/>
            <w:gridSpan w:val="7"/>
            <w:tcBorders>
              <w:top w:val="single" w:color="000000" w:sz="6" w:space="0"/>
              <w:left w:val="single" w:color="000000" w:sz="6" w:space="0"/>
              <w:bottom w:val="single" w:color="000000" w:sz="6" w:space="0"/>
              <w:right w:val="single" w:color="000000" w:sz="8" w:space="0"/>
            </w:tcBorders>
            <w:noWrap w:val="0"/>
            <w:vAlign w:val="center"/>
          </w:tcPr>
          <w:p w14:paraId="3F27EAD0">
            <w:pPr>
              <w:autoSpaceDE w:val="0"/>
              <w:autoSpaceDN w:val="0"/>
              <w:spacing w:line="360" w:lineRule="auto"/>
              <w:jc w:val="center"/>
              <w:rPr>
                <w:rFonts w:ascii="宋体" w:cs="宋体"/>
                <w:b/>
                <w:bCs/>
                <w:highlight w:val="none"/>
                <w:lang w:val="zh-CN"/>
              </w:rPr>
            </w:pPr>
            <w:r>
              <w:rPr>
                <w:rFonts w:hint="eastAsia" w:ascii="宋体" w:cs="宋体"/>
                <w:b/>
                <w:bCs/>
                <w:highlight w:val="none"/>
                <w:lang w:val="zh-CN"/>
              </w:rPr>
              <w:t>运输费</w:t>
            </w:r>
          </w:p>
        </w:tc>
      </w:tr>
      <w:tr w14:paraId="3B7B840E">
        <w:tblPrEx>
          <w:tblCellMar>
            <w:top w:w="0" w:type="dxa"/>
            <w:left w:w="28" w:type="dxa"/>
            <w:bottom w:w="0" w:type="dxa"/>
            <w:right w:w="28" w:type="dxa"/>
          </w:tblCellMar>
        </w:tblPrEx>
        <w:trPr>
          <w:trHeight w:val="453" w:hRule="atLeast"/>
          <w:jc w:val="center"/>
        </w:trPr>
        <w:tc>
          <w:tcPr>
            <w:tcW w:w="705" w:type="dxa"/>
            <w:tcBorders>
              <w:top w:val="single" w:color="000000" w:sz="6" w:space="0"/>
              <w:left w:val="single" w:color="000000" w:sz="8" w:space="0"/>
              <w:bottom w:val="single" w:color="000000" w:sz="6" w:space="0"/>
              <w:right w:val="single" w:color="000000" w:sz="6" w:space="0"/>
            </w:tcBorders>
            <w:noWrap w:val="0"/>
            <w:vAlign w:val="center"/>
          </w:tcPr>
          <w:p w14:paraId="4630894F">
            <w:pPr>
              <w:widowControl/>
              <w:jc w:val="center"/>
              <w:textAlignment w:val="center"/>
              <w:rPr>
                <w:rFonts w:hint="eastAsia" w:ascii="宋体" w:cs="宋体"/>
                <w:b/>
                <w:bCs/>
                <w:highlight w:val="none"/>
                <w:lang w:val="en-US" w:eastAsia="zh-CN"/>
              </w:rPr>
            </w:pPr>
            <w:r>
              <w:rPr>
                <w:rFonts w:hint="eastAsia" w:ascii="宋体" w:cs="宋体"/>
                <w:b/>
                <w:bCs/>
                <w:highlight w:val="none"/>
                <w:lang w:val="en-US" w:eastAsia="zh-CN"/>
              </w:rPr>
              <w:t>5</w:t>
            </w:r>
            <w:r>
              <w:rPr>
                <w:rFonts w:hint="eastAsia" w:ascii="宋体" w:cs="宋体"/>
                <w:b/>
                <w:bCs/>
                <w:highlight w:val="none"/>
                <w:lang w:val="zh-CN"/>
              </w:rPr>
              <w:t>.1</w:t>
            </w: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675E8E31">
            <w:pPr>
              <w:widowControl/>
              <w:jc w:val="center"/>
              <w:textAlignment w:val="center"/>
              <w:rPr>
                <w:rFonts w:hint="eastAsia" w:ascii="宋体" w:cs="宋体"/>
                <w:b/>
                <w:bCs/>
                <w:highlight w:val="none"/>
                <w:lang w:val="zh-CN" w:eastAsia="zh-CN"/>
              </w:rPr>
            </w:pPr>
            <w:r>
              <w:rPr>
                <w:rFonts w:hint="eastAsia" w:ascii="宋体" w:cs="宋体"/>
                <w:b/>
                <w:bCs/>
                <w:highlight w:val="none"/>
                <w:lang w:val="zh-CN"/>
              </w:rPr>
              <w:t>长途</w:t>
            </w:r>
          </w:p>
        </w:tc>
        <w:tc>
          <w:tcPr>
            <w:tcW w:w="1351" w:type="dxa"/>
            <w:tcBorders>
              <w:top w:val="single" w:color="000000" w:sz="6" w:space="0"/>
              <w:left w:val="single" w:color="000000" w:sz="6" w:space="0"/>
              <w:bottom w:val="single" w:color="000000" w:sz="6" w:space="0"/>
              <w:right w:val="single" w:color="auto" w:sz="4" w:space="0"/>
            </w:tcBorders>
            <w:noWrap w:val="0"/>
            <w:vAlign w:val="center"/>
          </w:tcPr>
          <w:p w14:paraId="1B5B8571">
            <w:pPr>
              <w:autoSpaceDE w:val="0"/>
              <w:autoSpaceDN w:val="0"/>
              <w:spacing w:line="360" w:lineRule="auto"/>
              <w:jc w:val="center"/>
              <w:rPr>
                <w:rFonts w:ascii="宋体" w:cs="宋体"/>
                <w:b/>
                <w:bCs/>
                <w:highlight w:val="none"/>
                <w:lang w:val="zh-CN"/>
              </w:rPr>
            </w:pPr>
          </w:p>
        </w:tc>
        <w:tc>
          <w:tcPr>
            <w:tcW w:w="2191" w:type="dxa"/>
            <w:gridSpan w:val="2"/>
            <w:tcBorders>
              <w:top w:val="single" w:color="000000" w:sz="6" w:space="0"/>
              <w:left w:val="single" w:color="auto" w:sz="4" w:space="0"/>
              <w:bottom w:val="single" w:color="000000" w:sz="6" w:space="0"/>
              <w:right w:val="single" w:color="auto" w:sz="4" w:space="0"/>
            </w:tcBorders>
            <w:noWrap w:val="0"/>
            <w:vAlign w:val="center"/>
          </w:tcPr>
          <w:p w14:paraId="05CEC71B">
            <w:pPr>
              <w:autoSpaceDE w:val="0"/>
              <w:autoSpaceDN w:val="0"/>
              <w:spacing w:line="360" w:lineRule="auto"/>
              <w:jc w:val="center"/>
              <w:rPr>
                <w:rFonts w:ascii="宋体" w:cs="宋体"/>
                <w:b/>
                <w:bCs/>
                <w:highlight w:val="none"/>
                <w:lang w:val="zh-CN"/>
              </w:rPr>
            </w:pPr>
          </w:p>
        </w:tc>
        <w:tc>
          <w:tcPr>
            <w:tcW w:w="1126" w:type="dxa"/>
            <w:tcBorders>
              <w:top w:val="single" w:color="000000" w:sz="6" w:space="0"/>
              <w:left w:val="single" w:color="auto" w:sz="4" w:space="0"/>
              <w:bottom w:val="single" w:color="000000" w:sz="6" w:space="0"/>
              <w:right w:val="single" w:color="000000" w:sz="6" w:space="0"/>
            </w:tcBorders>
            <w:noWrap w:val="0"/>
            <w:vAlign w:val="center"/>
          </w:tcPr>
          <w:p w14:paraId="18474865">
            <w:pPr>
              <w:autoSpaceDE w:val="0"/>
              <w:autoSpaceDN w:val="0"/>
              <w:spacing w:line="360" w:lineRule="auto"/>
              <w:jc w:val="center"/>
              <w:rPr>
                <w:rFonts w:ascii="宋体" w:cs="宋体"/>
                <w:b/>
                <w:bCs/>
                <w:highlight w:val="none"/>
                <w:lang w:val="zh-CN"/>
              </w:rPr>
            </w:pPr>
          </w:p>
        </w:tc>
        <w:tc>
          <w:tcPr>
            <w:tcW w:w="1395" w:type="dxa"/>
            <w:tcBorders>
              <w:top w:val="single" w:color="000000" w:sz="6" w:space="0"/>
              <w:left w:val="single" w:color="000000" w:sz="6" w:space="0"/>
              <w:bottom w:val="single" w:color="000000" w:sz="6" w:space="0"/>
              <w:right w:val="single" w:color="000000" w:sz="6" w:space="0"/>
            </w:tcBorders>
            <w:noWrap w:val="0"/>
            <w:vAlign w:val="center"/>
          </w:tcPr>
          <w:p w14:paraId="764A13AD">
            <w:pPr>
              <w:autoSpaceDE w:val="0"/>
              <w:autoSpaceDN w:val="0"/>
              <w:spacing w:line="360" w:lineRule="auto"/>
              <w:jc w:val="center"/>
              <w:rPr>
                <w:rFonts w:ascii="宋体" w:cs="宋体"/>
                <w:b/>
                <w:bCs/>
                <w:highlight w:val="none"/>
                <w:lang w:val="zh-CN"/>
              </w:rPr>
            </w:pPr>
          </w:p>
        </w:tc>
        <w:tc>
          <w:tcPr>
            <w:tcW w:w="1395" w:type="dxa"/>
            <w:tcBorders>
              <w:top w:val="single" w:color="000000" w:sz="6" w:space="0"/>
              <w:left w:val="single" w:color="000000" w:sz="6" w:space="0"/>
              <w:bottom w:val="single" w:color="000000" w:sz="6" w:space="0"/>
              <w:right w:val="single" w:color="000000" w:sz="8" w:space="0"/>
            </w:tcBorders>
            <w:noWrap w:val="0"/>
            <w:vAlign w:val="center"/>
          </w:tcPr>
          <w:p w14:paraId="44D3182E">
            <w:pPr>
              <w:autoSpaceDE w:val="0"/>
              <w:autoSpaceDN w:val="0"/>
              <w:spacing w:line="360" w:lineRule="auto"/>
              <w:jc w:val="center"/>
              <w:rPr>
                <w:rFonts w:ascii="宋体" w:cs="宋体"/>
                <w:b/>
                <w:bCs/>
                <w:highlight w:val="none"/>
                <w:lang w:val="zh-CN"/>
              </w:rPr>
            </w:pPr>
          </w:p>
        </w:tc>
      </w:tr>
      <w:tr w14:paraId="51A61CD5">
        <w:tblPrEx>
          <w:tblCellMar>
            <w:top w:w="0" w:type="dxa"/>
            <w:left w:w="28" w:type="dxa"/>
            <w:bottom w:w="0" w:type="dxa"/>
            <w:right w:w="28" w:type="dxa"/>
          </w:tblCellMar>
        </w:tblPrEx>
        <w:trPr>
          <w:trHeight w:val="453" w:hRule="atLeast"/>
          <w:jc w:val="center"/>
        </w:trPr>
        <w:tc>
          <w:tcPr>
            <w:tcW w:w="705" w:type="dxa"/>
            <w:tcBorders>
              <w:top w:val="single" w:color="000000" w:sz="6" w:space="0"/>
              <w:left w:val="single" w:color="000000" w:sz="8" w:space="0"/>
              <w:bottom w:val="single" w:color="000000" w:sz="6" w:space="0"/>
              <w:right w:val="single" w:color="000000" w:sz="6" w:space="0"/>
            </w:tcBorders>
            <w:noWrap w:val="0"/>
            <w:vAlign w:val="center"/>
          </w:tcPr>
          <w:p w14:paraId="3B9C1CF0">
            <w:pPr>
              <w:widowControl/>
              <w:jc w:val="center"/>
              <w:textAlignment w:val="center"/>
              <w:rPr>
                <w:rFonts w:hint="eastAsia" w:ascii="宋体" w:cs="宋体"/>
                <w:b/>
                <w:bCs/>
                <w:highlight w:val="none"/>
                <w:lang w:val="en-US" w:eastAsia="zh-CN"/>
              </w:rPr>
            </w:pPr>
            <w:r>
              <w:rPr>
                <w:rFonts w:hint="eastAsia" w:ascii="宋体" w:cs="宋体"/>
                <w:b/>
                <w:bCs/>
                <w:highlight w:val="none"/>
                <w:lang w:val="en-US" w:eastAsia="zh-CN"/>
              </w:rPr>
              <w:t>5</w:t>
            </w:r>
            <w:r>
              <w:rPr>
                <w:rFonts w:hint="eastAsia" w:ascii="宋体" w:cs="宋体"/>
                <w:b/>
                <w:bCs/>
                <w:highlight w:val="none"/>
                <w:lang w:val="zh-CN"/>
              </w:rPr>
              <w:t>.2</w:t>
            </w: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656F8522">
            <w:pPr>
              <w:widowControl/>
              <w:jc w:val="center"/>
              <w:textAlignment w:val="center"/>
              <w:rPr>
                <w:rFonts w:hint="eastAsia" w:ascii="宋体" w:cs="宋体"/>
                <w:b/>
                <w:bCs/>
                <w:highlight w:val="none"/>
                <w:lang w:val="zh-CN" w:eastAsia="zh-CN"/>
              </w:rPr>
            </w:pPr>
            <w:r>
              <w:rPr>
                <w:rFonts w:hint="eastAsia" w:ascii="宋体" w:cs="宋体"/>
                <w:b/>
                <w:bCs/>
                <w:highlight w:val="none"/>
                <w:lang w:val="zh-CN"/>
              </w:rPr>
              <w:t>短途</w:t>
            </w:r>
          </w:p>
        </w:tc>
        <w:tc>
          <w:tcPr>
            <w:tcW w:w="1351" w:type="dxa"/>
            <w:tcBorders>
              <w:top w:val="single" w:color="000000" w:sz="6" w:space="0"/>
              <w:left w:val="single" w:color="000000" w:sz="6" w:space="0"/>
              <w:bottom w:val="single" w:color="000000" w:sz="6" w:space="0"/>
              <w:right w:val="single" w:color="auto" w:sz="4" w:space="0"/>
            </w:tcBorders>
            <w:noWrap w:val="0"/>
            <w:vAlign w:val="center"/>
          </w:tcPr>
          <w:p w14:paraId="03746169">
            <w:pPr>
              <w:autoSpaceDE w:val="0"/>
              <w:autoSpaceDN w:val="0"/>
              <w:spacing w:line="360" w:lineRule="auto"/>
              <w:jc w:val="center"/>
              <w:rPr>
                <w:rFonts w:ascii="宋体" w:cs="宋体"/>
                <w:b/>
                <w:bCs/>
                <w:highlight w:val="none"/>
                <w:lang w:val="zh-CN"/>
              </w:rPr>
            </w:pPr>
          </w:p>
        </w:tc>
        <w:tc>
          <w:tcPr>
            <w:tcW w:w="2191" w:type="dxa"/>
            <w:gridSpan w:val="2"/>
            <w:tcBorders>
              <w:top w:val="single" w:color="000000" w:sz="6" w:space="0"/>
              <w:left w:val="single" w:color="auto" w:sz="4" w:space="0"/>
              <w:bottom w:val="single" w:color="000000" w:sz="6" w:space="0"/>
              <w:right w:val="single" w:color="auto" w:sz="4" w:space="0"/>
            </w:tcBorders>
            <w:noWrap w:val="0"/>
            <w:vAlign w:val="center"/>
          </w:tcPr>
          <w:p w14:paraId="06014B2B">
            <w:pPr>
              <w:autoSpaceDE w:val="0"/>
              <w:autoSpaceDN w:val="0"/>
              <w:spacing w:line="360" w:lineRule="auto"/>
              <w:jc w:val="center"/>
              <w:rPr>
                <w:rFonts w:ascii="宋体" w:cs="宋体"/>
                <w:b/>
                <w:bCs/>
                <w:highlight w:val="none"/>
                <w:lang w:val="zh-CN"/>
              </w:rPr>
            </w:pPr>
          </w:p>
        </w:tc>
        <w:tc>
          <w:tcPr>
            <w:tcW w:w="1126" w:type="dxa"/>
            <w:tcBorders>
              <w:top w:val="single" w:color="000000" w:sz="6" w:space="0"/>
              <w:left w:val="single" w:color="auto" w:sz="4" w:space="0"/>
              <w:bottom w:val="single" w:color="000000" w:sz="6" w:space="0"/>
              <w:right w:val="single" w:color="000000" w:sz="6" w:space="0"/>
            </w:tcBorders>
            <w:noWrap w:val="0"/>
            <w:vAlign w:val="center"/>
          </w:tcPr>
          <w:p w14:paraId="7E48AD0E">
            <w:pPr>
              <w:autoSpaceDE w:val="0"/>
              <w:autoSpaceDN w:val="0"/>
              <w:spacing w:line="360" w:lineRule="auto"/>
              <w:jc w:val="center"/>
              <w:rPr>
                <w:rFonts w:ascii="宋体" w:cs="宋体"/>
                <w:b/>
                <w:bCs/>
                <w:highlight w:val="none"/>
                <w:lang w:val="zh-CN"/>
              </w:rPr>
            </w:pPr>
          </w:p>
        </w:tc>
        <w:tc>
          <w:tcPr>
            <w:tcW w:w="1395" w:type="dxa"/>
            <w:tcBorders>
              <w:top w:val="single" w:color="000000" w:sz="6" w:space="0"/>
              <w:left w:val="single" w:color="000000" w:sz="6" w:space="0"/>
              <w:bottom w:val="single" w:color="000000" w:sz="6" w:space="0"/>
              <w:right w:val="single" w:color="000000" w:sz="6" w:space="0"/>
            </w:tcBorders>
            <w:noWrap w:val="0"/>
            <w:vAlign w:val="center"/>
          </w:tcPr>
          <w:p w14:paraId="10D20085">
            <w:pPr>
              <w:autoSpaceDE w:val="0"/>
              <w:autoSpaceDN w:val="0"/>
              <w:spacing w:line="360" w:lineRule="auto"/>
              <w:jc w:val="center"/>
              <w:rPr>
                <w:rFonts w:ascii="宋体" w:cs="宋体"/>
                <w:b/>
                <w:bCs/>
                <w:highlight w:val="none"/>
                <w:lang w:val="zh-CN"/>
              </w:rPr>
            </w:pPr>
          </w:p>
        </w:tc>
        <w:tc>
          <w:tcPr>
            <w:tcW w:w="1395" w:type="dxa"/>
            <w:tcBorders>
              <w:top w:val="single" w:color="000000" w:sz="6" w:space="0"/>
              <w:left w:val="single" w:color="000000" w:sz="6" w:space="0"/>
              <w:bottom w:val="single" w:color="000000" w:sz="6" w:space="0"/>
              <w:right w:val="single" w:color="000000" w:sz="8" w:space="0"/>
            </w:tcBorders>
            <w:noWrap w:val="0"/>
            <w:vAlign w:val="center"/>
          </w:tcPr>
          <w:p w14:paraId="66E66402">
            <w:pPr>
              <w:autoSpaceDE w:val="0"/>
              <w:autoSpaceDN w:val="0"/>
              <w:spacing w:line="360" w:lineRule="auto"/>
              <w:jc w:val="center"/>
              <w:rPr>
                <w:rFonts w:ascii="宋体" w:cs="宋体"/>
                <w:b/>
                <w:bCs/>
                <w:highlight w:val="none"/>
                <w:lang w:val="zh-CN"/>
              </w:rPr>
            </w:pPr>
          </w:p>
        </w:tc>
      </w:tr>
      <w:tr w14:paraId="48919A66">
        <w:tblPrEx>
          <w:tblCellMar>
            <w:top w:w="0" w:type="dxa"/>
            <w:left w:w="28" w:type="dxa"/>
            <w:bottom w:w="0" w:type="dxa"/>
            <w:right w:w="28" w:type="dxa"/>
          </w:tblCellMar>
        </w:tblPrEx>
        <w:trPr>
          <w:trHeight w:val="809" w:hRule="atLeast"/>
          <w:jc w:val="center"/>
        </w:trPr>
        <w:tc>
          <w:tcPr>
            <w:tcW w:w="705" w:type="dxa"/>
            <w:tcBorders>
              <w:top w:val="single" w:color="000000" w:sz="6" w:space="0"/>
              <w:left w:val="single" w:color="000000" w:sz="8" w:space="0"/>
              <w:bottom w:val="single" w:color="000000" w:sz="6" w:space="0"/>
              <w:right w:val="single" w:color="000000" w:sz="6" w:space="0"/>
            </w:tcBorders>
            <w:noWrap w:val="0"/>
            <w:vAlign w:val="center"/>
          </w:tcPr>
          <w:p w14:paraId="7F4A9967">
            <w:pPr>
              <w:autoSpaceDE w:val="0"/>
              <w:autoSpaceDN w:val="0"/>
              <w:spacing w:line="360" w:lineRule="auto"/>
              <w:jc w:val="center"/>
              <w:rPr>
                <w:rFonts w:hint="default" w:ascii="宋体" w:eastAsia="宋体" w:cs="宋体"/>
                <w:b/>
                <w:bCs/>
                <w:highlight w:val="none"/>
                <w:lang w:val="en-US" w:eastAsia="zh-CN"/>
              </w:rPr>
            </w:pPr>
            <w:r>
              <w:rPr>
                <w:rFonts w:hint="eastAsia" w:ascii="宋体" w:hAnsi="宋体" w:cs="宋体"/>
                <w:b/>
                <w:bCs/>
                <w:highlight w:val="none"/>
                <w:lang w:val="zh-CN"/>
              </w:rPr>
              <w:t>序号</w:t>
            </w: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56B72B2C">
            <w:pPr>
              <w:autoSpaceDE w:val="0"/>
              <w:autoSpaceDN w:val="0"/>
              <w:spacing w:line="360" w:lineRule="auto"/>
              <w:jc w:val="center"/>
              <w:rPr>
                <w:rFonts w:hint="eastAsia" w:ascii="宋体" w:hAnsi="宋体" w:eastAsia="宋体" w:cs="宋体"/>
                <w:b/>
                <w:bCs/>
                <w:highlight w:val="none"/>
                <w:lang w:val="zh-CN"/>
              </w:rPr>
            </w:pPr>
            <w:r>
              <w:rPr>
                <w:rFonts w:hint="eastAsia" w:ascii="宋体" w:hAnsi="宋体" w:eastAsia="宋体" w:cs="宋体"/>
                <w:b/>
                <w:bCs/>
                <w:highlight w:val="none"/>
                <w:lang w:val="en-US" w:eastAsia="zh-CN"/>
              </w:rPr>
              <w:t>货物</w:t>
            </w:r>
            <w:r>
              <w:rPr>
                <w:rFonts w:hint="eastAsia" w:ascii="宋体" w:hAnsi="宋体" w:eastAsia="宋体" w:cs="宋体"/>
                <w:b/>
                <w:bCs/>
                <w:highlight w:val="none"/>
                <w:lang w:val="zh-CN"/>
              </w:rPr>
              <w:t>名称</w:t>
            </w:r>
          </w:p>
        </w:tc>
        <w:tc>
          <w:tcPr>
            <w:tcW w:w="1351" w:type="dxa"/>
            <w:tcBorders>
              <w:top w:val="single" w:color="000000" w:sz="6" w:space="0"/>
              <w:left w:val="single" w:color="000000" w:sz="6" w:space="0"/>
              <w:bottom w:val="single" w:color="000000" w:sz="6" w:space="0"/>
              <w:right w:val="single" w:color="auto" w:sz="4" w:space="0"/>
            </w:tcBorders>
            <w:noWrap w:val="0"/>
            <w:vAlign w:val="center"/>
          </w:tcPr>
          <w:p w14:paraId="6C9B17CA">
            <w:pPr>
              <w:autoSpaceDE w:val="0"/>
              <w:autoSpaceDN w:val="0"/>
              <w:spacing w:line="360" w:lineRule="auto"/>
              <w:jc w:val="center"/>
              <w:rPr>
                <w:rFonts w:hint="eastAsia" w:ascii="宋体" w:hAnsi="宋体" w:eastAsia="宋体" w:cs="宋体"/>
                <w:b/>
                <w:bCs/>
                <w:highlight w:val="none"/>
                <w:lang w:val="zh-CN"/>
              </w:rPr>
            </w:pPr>
            <w:r>
              <w:rPr>
                <w:rFonts w:hint="eastAsia" w:ascii="宋体" w:hAnsi="宋体" w:eastAsia="宋体" w:cs="宋体"/>
                <w:b/>
                <w:bCs/>
                <w:highlight w:val="none"/>
                <w:lang w:val="en-US" w:eastAsia="zh-CN"/>
              </w:rPr>
              <w:t>数量</w:t>
            </w:r>
          </w:p>
        </w:tc>
        <w:tc>
          <w:tcPr>
            <w:tcW w:w="1226" w:type="dxa"/>
            <w:tcBorders>
              <w:top w:val="single" w:color="000000" w:sz="6" w:space="0"/>
              <w:left w:val="single" w:color="auto" w:sz="4" w:space="0"/>
              <w:bottom w:val="single" w:color="000000" w:sz="6" w:space="0"/>
              <w:right w:val="single" w:color="auto" w:sz="4" w:space="0"/>
            </w:tcBorders>
            <w:noWrap w:val="0"/>
            <w:vAlign w:val="center"/>
          </w:tcPr>
          <w:p w14:paraId="24A1682F">
            <w:pPr>
              <w:autoSpaceDE w:val="0"/>
              <w:autoSpaceDN w:val="0"/>
              <w:spacing w:line="360" w:lineRule="auto"/>
              <w:jc w:val="center"/>
              <w:rPr>
                <w:rFonts w:hint="eastAsia" w:ascii="宋体" w:hAnsi="宋体" w:eastAsia="宋体" w:cs="宋体"/>
                <w:b/>
                <w:bCs/>
                <w:highlight w:val="none"/>
                <w:lang w:val="zh-CN"/>
              </w:rPr>
            </w:pPr>
            <w:r>
              <w:rPr>
                <w:rFonts w:hint="eastAsia" w:ascii="宋体" w:hAnsi="宋体" w:eastAsia="宋体" w:cs="宋体"/>
                <w:b/>
                <w:bCs/>
                <w:highlight w:val="none"/>
                <w:lang w:val="en-US" w:eastAsia="zh-CN"/>
              </w:rPr>
              <w:t>生产厂家</w:t>
            </w:r>
            <w:r>
              <w:rPr>
                <w:rFonts w:hint="eastAsia" w:ascii="宋体" w:hAnsi="宋体" w:cs="宋体"/>
                <w:b/>
                <w:bCs/>
                <w:highlight w:val="none"/>
                <w:lang w:val="en-US" w:eastAsia="zh-CN"/>
              </w:rPr>
              <w:t>及品牌</w:t>
            </w:r>
          </w:p>
        </w:tc>
        <w:tc>
          <w:tcPr>
            <w:tcW w:w="965" w:type="dxa"/>
            <w:tcBorders>
              <w:top w:val="single" w:color="000000" w:sz="6" w:space="0"/>
              <w:left w:val="single" w:color="auto" w:sz="4" w:space="0"/>
              <w:bottom w:val="single" w:color="000000" w:sz="6" w:space="0"/>
              <w:right w:val="single" w:color="auto" w:sz="4" w:space="0"/>
            </w:tcBorders>
            <w:noWrap w:val="0"/>
            <w:vAlign w:val="center"/>
          </w:tcPr>
          <w:p w14:paraId="1997402C">
            <w:pPr>
              <w:autoSpaceDE w:val="0"/>
              <w:autoSpaceDN w:val="0"/>
              <w:spacing w:line="360" w:lineRule="auto"/>
              <w:jc w:val="center"/>
              <w:rPr>
                <w:rFonts w:hint="eastAsia" w:ascii="宋体" w:hAnsi="宋体" w:eastAsia="宋体" w:cs="宋体"/>
                <w:b/>
                <w:bCs/>
                <w:highlight w:val="none"/>
                <w:lang w:val="en-US" w:eastAsia="zh-CN"/>
              </w:rPr>
            </w:pPr>
            <w:r>
              <w:rPr>
                <w:rFonts w:hint="eastAsia" w:ascii="宋体" w:hAnsi="宋体" w:cs="宋体"/>
                <w:b/>
                <w:bCs/>
                <w:highlight w:val="none"/>
                <w:lang w:val="en-US" w:eastAsia="zh-CN"/>
              </w:rPr>
              <w:t>规格</w:t>
            </w:r>
          </w:p>
        </w:tc>
        <w:tc>
          <w:tcPr>
            <w:tcW w:w="1126" w:type="dxa"/>
            <w:tcBorders>
              <w:top w:val="single" w:color="000000" w:sz="6" w:space="0"/>
              <w:left w:val="single" w:color="auto" w:sz="4" w:space="0"/>
              <w:bottom w:val="single" w:color="000000" w:sz="6" w:space="0"/>
              <w:right w:val="single" w:color="000000" w:sz="6" w:space="0"/>
            </w:tcBorders>
            <w:noWrap w:val="0"/>
            <w:vAlign w:val="center"/>
          </w:tcPr>
          <w:p w14:paraId="4A6812D8">
            <w:pPr>
              <w:autoSpaceDE w:val="0"/>
              <w:autoSpaceDN w:val="0"/>
              <w:spacing w:line="360" w:lineRule="auto"/>
              <w:jc w:val="center"/>
              <w:rPr>
                <w:rFonts w:hint="eastAsia" w:ascii="宋体" w:hAnsi="宋体" w:eastAsia="宋体" w:cs="宋体"/>
                <w:b/>
                <w:bCs/>
                <w:highlight w:val="none"/>
                <w:lang w:val="zh-CN"/>
              </w:rPr>
            </w:pPr>
            <w:r>
              <w:rPr>
                <w:rFonts w:hint="eastAsia" w:ascii="宋体" w:hAnsi="宋体" w:cs="宋体"/>
                <w:b/>
                <w:bCs/>
                <w:highlight w:val="none"/>
                <w:lang w:val="zh-CN"/>
              </w:rPr>
              <w:t>单价（元）</w:t>
            </w:r>
          </w:p>
        </w:tc>
        <w:tc>
          <w:tcPr>
            <w:tcW w:w="1395" w:type="dxa"/>
            <w:tcBorders>
              <w:top w:val="single" w:color="000000" w:sz="6" w:space="0"/>
              <w:left w:val="single" w:color="000000" w:sz="6" w:space="0"/>
              <w:bottom w:val="single" w:color="000000" w:sz="6" w:space="0"/>
              <w:right w:val="single" w:color="000000" w:sz="6" w:space="0"/>
            </w:tcBorders>
            <w:noWrap w:val="0"/>
            <w:vAlign w:val="center"/>
          </w:tcPr>
          <w:p w14:paraId="21555FF2">
            <w:pPr>
              <w:autoSpaceDE w:val="0"/>
              <w:autoSpaceDN w:val="0"/>
              <w:spacing w:line="360" w:lineRule="auto"/>
              <w:jc w:val="center"/>
              <w:rPr>
                <w:rFonts w:hint="eastAsia" w:ascii="宋体" w:hAnsi="宋体" w:eastAsia="宋体" w:cs="宋体"/>
                <w:b/>
                <w:bCs/>
                <w:highlight w:val="none"/>
                <w:lang w:val="zh-CN"/>
              </w:rPr>
            </w:pPr>
            <w:r>
              <w:rPr>
                <w:rFonts w:hint="eastAsia" w:ascii="宋体" w:hAnsi="宋体" w:cs="宋体"/>
                <w:b/>
                <w:bCs/>
                <w:highlight w:val="none"/>
                <w:lang w:val="zh-CN"/>
              </w:rPr>
              <w:t>合计（元）</w:t>
            </w:r>
          </w:p>
        </w:tc>
        <w:tc>
          <w:tcPr>
            <w:tcW w:w="1395" w:type="dxa"/>
            <w:tcBorders>
              <w:top w:val="single" w:color="000000" w:sz="6" w:space="0"/>
              <w:left w:val="single" w:color="000000" w:sz="6" w:space="0"/>
              <w:bottom w:val="single" w:color="000000" w:sz="6" w:space="0"/>
              <w:right w:val="single" w:color="000000" w:sz="8" w:space="0"/>
            </w:tcBorders>
            <w:noWrap w:val="0"/>
            <w:vAlign w:val="center"/>
          </w:tcPr>
          <w:p w14:paraId="7E7241BA">
            <w:pPr>
              <w:autoSpaceDE w:val="0"/>
              <w:autoSpaceDN w:val="0"/>
              <w:spacing w:line="360" w:lineRule="auto"/>
              <w:jc w:val="center"/>
              <w:rPr>
                <w:rFonts w:hint="eastAsia" w:ascii="宋体" w:hAnsi="宋体" w:eastAsia="宋体" w:cs="宋体"/>
                <w:b/>
                <w:bCs/>
                <w:highlight w:val="none"/>
                <w:lang w:val="zh-CN"/>
              </w:rPr>
            </w:pPr>
            <w:r>
              <w:rPr>
                <w:rFonts w:hint="eastAsia" w:ascii="宋体" w:hAnsi="宋体" w:eastAsia="宋体" w:cs="宋体"/>
                <w:b/>
                <w:bCs/>
                <w:highlight w:val="none"/>
                <w:lang w:val="en-US" w:eastAsia="zh-CN"/>
              </w:rPr>
              <w:t>备注</w:t>
            </w:r>
          </w:p>
        </w:tc>
      </w:tr>
      <w:tr w14:paraId="01D141BD">
        <w:tblPrEx>
          <w:tblCellMar>
            <w:top w:w="0" w:type="dxa"/>
            <w:left w:w="28" w:type="dxa"/>
            <w:bottom w:w="0" w:type="dxa"/>
            <w:right w:w="28" w:type="dxa"/>
          </w:tblCellMar>
        </w:tblPrEx>
        <w:trPr>
          <w:trHeight w:val="453" w:hRule="atLeast"/>
          <w:jc w:val="center"/>
        </w:trPr>
        <w:tc>
          <w:tcPr>
            <w:tcW w:w="705" w:type="dxa"/>
            <w:tcBorders>
              <w:top w:val="single" w:color="000000" w:sz="6" w:space="0"/>
              <w:left w:val="single" w:color="000000" w:sz="8" w:space="0"/>
              <w:bottom w:val="single" w:color="000000" w:sz="6" w:space="0"/>
              <w:right w:val="single" w:color="000000" w:sz="6" w:space="0"/>
            </w:tcBorders>
            <w:noWrap w:val="0"/>
            <w:vAlign w:val="center"/>
          </w:tcPr>
          <w:p w14:paraId="7CF15B73">
            <w:pPr>
              <w:widowControl/>
              <w:jc w:val="center"/>
              <w:textAlignment w:val="center"/>
              <w:rPr>
                <w:rFonts w:hint="default" w:ascii="宋体" w:hAnsi="宋体" w:cs="宋体"/>
                <w:b/>
                <w:bCs/>
                <w:highlight w:val="none"/>
                <w:lang w:val="en-US" w:eastAsia="zh-CN"/>
              </w:rPr>
            </w:pPr>
            <w:r>
              <w:rPr>
                <w:rFonts w:hint="eastAsia" w:ascii="宋体" w:hAnsi="宋体" w:cs="宋体"/>
                <w:b/>
                <w:bCs/>
                <w:color w:val="000000"/>
                <w:kern w:val="0"/>
                <w:szCs w:val="21"/>
                <w:lang w:val="en-US" w:eastAsia="zh-CN" w:bidi="ar"/>
              </w:rPr>
              <w:t>1</w:t>
            </w: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5B291392">
            <w:pPr>
              <w:widowControl/>
              <w:jc w:val="center"/>
              <w:textAlignment w:val="center"/>
              <w:rPr>
                <w:rFonts w:ascii="宋体" w:cs="宋体"/>
                <w:b/>
                <w:bCs/>
                <w:highlight w:val="none"/>
                <w:lang w:val="zh-CN"/>
              </w:rPr>
            </w:pPr>
            <w:r>
              <w:rPr>
                <w:rFonts w:hint="eastAsia" w:ascii="宋体" w:cs="宋体"/>
                <w:b/>
                <w:bCs/>
                <w:highlight w:val="none"/>
                <w:lang w:val="zh-CN"/>
              </w:rPr>
              <w:t>颗粒有机肥</w:t>
            </w:r>
          </w:p>
        </w:tc>
        <w:tc>
          <w:tcPr>
            <w:tcW w:w="1351" w:type="dxa"/>
            <w:tcBorders>
              <w:top w:val="single" w:color="000000" w:sz="6" w:space="0"/>
              <w:left w:val="single" w:color="000000" w:sz="6" w:space="0"/>
              <w:bottom w:val="single" w:color="000000" w:sz="6" w:space="0"/>
              <w:right w:val="single" w:color="auto" w:sz="4" w:space="0"/>
            </w:tcBorders>
            <w:noWrap w:val="0"/>
            <w:vAlign w:val="center"/>
          </w:tcPr>
          <w:p w14:paraId="71BD3571">
            <w:pPr>
              <w:autoSpaceDE w:val="0"/>
              <w:autoSpaceDN w:val="0"/>
              <w:spacing w:line="360" w:lineRule="auto"/>
              <w:jc w:val="center"/>
              <w:rPr>
                <w:rFonts w:ascii="宋体" w:cs="宋体"/>
                <w:b/>
                <w:bCs/>
                <w:highlight w:val="none"/>
                <w:lang w:val="zh-CN"/>
              </w:rPr>
            </w:pPr>
          </w:p>
        </w:tc>
        <w:tc>
          <w:tcPr>
            <w:tcW w:w="1226" w:type="dxa"/>
            <w:tcBorders>
              <w:top w:val="single" w:color="000000" w:sz="6" w:space="0"/>
              <w:left w:val="single" w:color="auto" w:sz="4" w:space="0"/>
              <w:bottom w:val="single" w:color="000000" w:sz="6" w:space="0"/>
              <w:right w:val="single" w:color="auto" w:sz="4" w:space="0"/>
            </w:tcBorders>
            <w:noWrap w:val="0"/>
            <w:vAlign w:val="center"/>
          </w:tcPr>
          <w:p w14:paraId="20E7C0AE">
            <w:pPr>
              <w:autoSpaceDE w:val="0"/>
              <w:autoSpaceDN w:val="0"/>
              <w:spacing w:line="360" w:lineRule="auto"/>
              <w:jc w:val="center"/>
              <w:rPr>
                <w:rFonts w:ascii="宋体" w:cs="宋体"/>
                <w:b/>
                <w:bCs/>
                <w:highlight w:val="none"/>
                <w:lang w:val="zh-CN"/>
              </w:rPr>
            </w:pPr>
          </w:p>
        </w:tc>
        <w:tc>
          <w:tcPr>
            <w:tcW w:w="965" w:type="dxa"/>
            <w:tcBorders>
              <w:top w:val="single" w:color="000000" w:sz="6" w:space="0"/>
              <w:left w:val="single" w:color="auto" w:sz="4" w:space="0"/>
              <w:bottom w:val="single" w:color="000000" w:sz="6" w:space="0"/>
              <w:right w:val="single" w:color="auto" w:sz="4" w:space="0"/>
            </w:tcBorders>
            <w:noWrap w:val="0"/>
            <w:vAlign w:val="center"/>
          </w:tcPr>
          <w:p w14:paraId="5436D974">
            <w:pPr>
              <w:autoSpaceDE w:val="0"/>
              <w:autoSpaceDN w:val="0"/>
              <w:spacing w:line="360" w:lineRule="auto"/>
              <w:jc w:val="center"/>
              <w:rPr>
                <w:rFonts w:ascii="宋体" w:cs="宋体"/>
                <w:b/>
                <w:bCs/>
                <w:highlight w:val="none"/>
                <w:lang w:val="zh-CN"/>
              </w:rPr>
            </w:pPr>
          </w:p>
        </w:tc>
        <w:tc>
          <w:tcPr>
            <w:tcW w:w="1126" w:type="dxa"/>
            <w:tcBorders>
              <w:top w:val="single" w:color="000000" w:sz="6" w:space="0"/>
              <w:left w:val="single" w:color="auto" w:sz="4" w:space="0"/>
              <w:bottom w:val="single" w:color="000000" w:sz="6" w:space="0"/>
              <w:right w:val="single" w:color="000000" w:sz="6" w:space="0"/>
            </w:tcBorders>
            <w:noWrap w:val="0"/>
            <w:vAlign w:val="center"/>
          </w:tcPr>
          <w:p w14:paraId="41CA01D4">
            <w:pPr>
              <w:autoSpaceDE w:val="0"/>
              <w:autoSpaceDN w:val="0"/>
              <w:spacing w:line="360" w:lineRule="auto"/>
              <w:jc w:val="center"/>
              <w:rPr>
                <w:rFonts w:ascii="宋体" w:cs="宋体"/>
                <w:b/>
                <w:bCs/>
                <w:highlight w:val="none"/>
                <w:lang w:val="zh-CN"/>
              </w:rPr>
            </w:pPr>
          </w:p>
        </w:tc>
        <w:tc>
          <w:tcPr>
            <w:tcW w:w="1395" w:type="dxa"/>
            <w:tcBorders>
              <w:top w:val="single" w:color="000000" w:sz="6" w:space="0"/>
              <w:left w:val="single" w:color="000000" w:sz="6" w:space="0"/>
              <w:bottom w:val="single" w:color="000000" w:sz="6" w:space="0"/>
              <w:right w:val="single" w:color="000000" w:sz="6" w:space="0"/>
            </w:tcBorders>
            <w:noWrap w:val="0"/>
            <w:vAlign w:val="center"/>
          </w:tcPr>
          <w:p w14:paraId="26556245">
            <w:pPr>
              <w:autoSpaceDE w:val="0"/>
              <w:autoSpaceDN w:val="0"/>
              <w:spacing w:line="360" w:lineRule="auto"/>
              <w:jc w:val="center"/>
              <w:rPr>
                <w:rFonts w:ascii="宋体" w:cs="宋体"/>
                <w:b/>
                <w:bCs/>
                <w:highlight w:val="none"/>
                <w:lang w:val="zh-CN"/>
              </w:rPr>
            </w:pPr>
          </w:p>
        </w:tc>
        <w:tc>
          <w:tcPr>
            <w:tcW w:w="1395" w:type="dxa"/>
            <w:tcBorders>
              <w:top w:val="single" w:color="000000" w:sz="6" w:space="0"/>
              <w:left w:val="single" w:color="000000" w:sz="6" w:space="0"/>
              <w:bottom w:val="single" w:color="000000" w:sz="6" w:space="0"/>
              <w:right w:val="single" w:color="000000" w:sz="8" w:space="0"/>
            </w:tcBorders>
            <w:noWrap w:val="0"/>
            <w:vAlign w:val="center"/>
          </w:tcPr>
          <w:p w14:paraId="7BEA6256">
            <w:pPr>
              <w:autoSpaceDE w:val="0"/>
              <w:autoSpaceDN w:val="0"/>
              <w:spacing w:line="360" w:lineRule="auto"/>
              <w:jc w:val="center"/>
              <w:rPr>
                <w:rFonts w:ascii="宋体" w:cs="宋体"/>
                <w:b/>
                <w:bCs/>
                <w:highlight w:val="none"/>
                <w:lang w:val="zh-CN"/>
              </w:rPr>
            </w:pPr>
          </w:p>
        </w:tc>
      </w:tr>
      <w:tr w14:paraId="73C19714">
        <w:tblPrEx>
          <w:tblCellMar>
            <w:top w:w="0" w:type="dxa"/>
            <w:left w:w="28" w:type="dxa"/>
            <w:bottom w:w="0" w:type="dxa"/>
            <w:right w:w="28" w:type="dxa"/>
          </w:tblCellMar>
        </w:tblPrEx>
        <w:trPr>
          <w:trHeight w:val="934" w:hRule="atLeast"/>
          <w:jc w:val="center"/>
        </w:trPr>
        <w:tc>
          <w:tcPr>
            <w:tcW w:w="2738" w:type="dxa"/>
            <w:gridSpan w:val="2"/>
            <w:tcBorders>
              <w:top w:val="single" w:color="000000" w:sz="6" w:space="0"/>
              <w:left w:val="single" w:color="000000" w:sz="8" w:space="0"/>
              <w:bottom w:val="single" w:color="000000" w:sz="8" w:space="0"/>
              <w:right w:val="single" w:color="000000" w:sz="6" w:space="0"/>
            </w:tcBorders>
            <w:noWrap w:val="0"/>
            <w:vAlign w:val="center"/>
          </w:tcPr>
          <w:p w14:paraId="31AAB760">
            <w:pPr>
              <w:autoSpaceDE w:val="0"/>
              <w:autoSpaceDN w:val="0"/>
              <w:spacing w:line="360" w:lineRule="auto"/>
              <w:jc w:val="center"/>
              <w:rPr>
                <w:rFonts w:hint="eastAsia"/>
                <w:b/>
                <w:bCs/>
                <w:highlight w:val="none"/>
                <w:lang w:val="zh-CN"/>
              </w:rPr>
            </w:pPr>
            <w:r>
              <w:rPr>
                <w:rFonts w:hint="eastAsia"/>
                <w:b/>
                <w:bCs/>
                <w:highlight w:val="none"/>
                <w:lang w:val="zh-CN"/>
              </w:rPr>
              <w:t>投标总价</w:t>
            </w:r>
          </w:p>
        </w:tc>
        <w:tc>
          <w:tcPr>
            <w:tcW w:w="7458" w:type="dxa"/>
            <w:gridSpan w:val="6"/>
            <w:tcBorders>
              <w:top w:val="single" w:color="000000" w:sz="6" w:space="0"/>
              <w:left w:val="single" w:color="000000" w:sz="6" w:space="0"/>
              <w:bottom w:val="single" w:color="000000" w:sz="8" w:space="0"/>
              <w:right w:val="single" w:color="000000" w:sz="8" w:space="0"/>
            </w:tcBorders>
            <w:noWrap w:val="0"/>
            <w:vAlign w:val="center"/>
          </w:tcPr>
          <w:p w14:paraId="5CA97F7F">
            <w:pPr>
              <w:autoSpaceDE w:val="0"/>
              <w:autoSpaceDN w:val="0"/>
              <w:spacing w:line="360" w:lineRule="auto"/>
              <w:rPr>
                <w:rFonts w:hint="eastAsia" w:ascii="宋体" w:hAnsi="宋体" w:cs="宋体"/>
                <w:b/>
                <w:bCs/>
                <w:color w:val="000000"/>
                <w:kern w:val="0"/>
                <w:highlight w:val="none"/>
                <w:lang w:val="zh-CN"/>
              </w:rPr>
            </w:pPr>
            <w:r>
              <w:rPr>
                <w:rFonts w:hint="eastAsia" w:ascii="宋体" w:hAnsi="宋体" w:cs="宋体"/>
                <w:b/>
                <w:bCs/>
                <w:color w:val="000000"/>
                <w:kern w:val="0"/>
                <w:highlight w:val="none"/>
                <w:lang w:val="zh-CN"/>
              </w:rPr>
              <w:t>大写：</w:t>
            </w:r>
          </w:p>
          <w:p w14:paraId="512AEDCA">
            <w:pPr>
              <w:autoSpaceDE w:val="0"/>
              <w:autoSpaceDN w:val="0"/>
              <w:spacing w:line="360" w:lineRule="auto"/>
              <w:rPr>
                <w:rFonts w:hint="eastAsia" w:ascii="宋体" w:hAnsi="宋体" w:cs="宋体"/>
                <w:b/>
                <w:bCs/>
                <w:color w:val="000000"/>
                <w:kern w:val="0"/>
                <w:highlight w:val="none"/>
                <w:lang w:val="zh-CN"/>
              </w:rPr>
            </w:pPr>
            <w:r>
              <w:rPr>
                <w:rFonts w:hint="eastAsia" w:ascii="宋体" w:hAnsi="宋体" w:cs="宋体"/>
                <w:b/>
                <w:bCs/>
                <w:color w:val="000000"/>
                <w:kern w:val="0"/>
                <w:highlight w:val="none"/>
                <w:lang w:val="zh-CN"/>
              </w:rPr>
              <w:t>小写：</w:t>
            </w:r>
          </w:p>
        </w:tc>
      </w:tr>
    </w:tbl>
    <w:p w14:paraId="507F487E">
      <w:pPr>
        <w:autoSpaceDE w:val="0"/>
        <w:autoSpaceDN w:val="0"/>
        <w:spacing w:line="360" w:lineRule="auto"/>
        <w:ind w:firstLine="1260" w:firstLineChars="600"/>
        <w:rPr>
          <w:rFonts w:hint="eastAsia" w:ascii="宋体" w:hAnsi="宋体" w:cs="宋体"/>
          <w:color w:val="000000"/>
          <w:kern w:val="0"/>
          <w:sz w:val="21"/>
          <w:szCs w:val="24"/>
          <w:lang w:val="zh-CN"/>
        </w:rPr>
      </w:pPr>
    </w:p>
    <w:p w14:paraId="2DAC783B">
      <w:pPr>
        <w:autoSpaceDE w:val="0"/>
        <w:autoSpaceDN w:val="0"/>
        <w:spacing w:line="360" w:lineRule="auto"/>
        <w:ind w:firstLine="630" w:firstLineChars="300"/>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注：</w:t>
      </w:r>
      <w:r>
        <w:rPr>
          <w:rFonts w:hint="eastAsia" w:ascii="宋体" w:hAnsi="宋体" w:cs="宋体"/>
          <w:color w:val="000000"/>
          <w:kern w:val="0"/>
          <w:sz w:val="21"/>
          <w:szCs w:val="21"/>
        </w:rPr>
        <w:t>1.</w:t>
      </w:r>
      <w:r>
        <w:rPr>
          <w:rFonts w:hint="eastAsia" w:ascii="宋体" w:hAnsi="宋体" w:cs="宋体"/>
          <w:color w:val="000000"/>
          <w:kern w:val="0"/>
          <w:sz w:val="21"/>
          <w:szCs w:val="21"/>
          <w:lang w:val="zh-CN"/>
        </w:rPr>
        <w:t>本表应依照“项目概况及技术参数”中的产品序号按顺序逐项填写，不得遗漏，否则，按无</w:t>
      </w:r>
    </w:p>
    <w:p w14:paraId="3B603F80">
      <w:pPr>
        <w:autoSpaceDE w:val="0"/>
        <w:autoSpaceDN w:val="0"/>
        <w:spacing w:line="360" w:lineRule="auto"/>
        <w:ind w:firstLine="630" w:firstLineChars="300"/>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效投标处理。</w:t>
      </w:r>
    </w:p>
    <w:p w14:paraId="6F5DA2DD">
      <w:pPr>
        <w:ind w:firstLine="1050" w:firstLineChars="500"/>
        <w:rPr>
          <w:rFonts w:hint="eastAsia"/>
          <w:lang w:val="zh-CN"/>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color w:val="000000"/>
          <w:kern w:val="0"/>
          <w:sz w:val="21"/>
          <w:szCs w:val="21"/>
        </w:rPr>
        <w:t>2.此表在开启最终报价后，同最终报价表一起上传至《政采云平台》</w:t>
      </w:r>
      <w:r>
        <w:rPr>
          <w:rFonts w:hint="eastAsia" w:ascii="宋体" w:hAnsi="宋体" w:cs="宋体"/>
          <w:color w:val="000000"/>
          <w:kern w:val="0"/>
          <w:sz w:val="21"/>
          <w:szCs w:val="21"/>
          <w:lang w:val="zh-CN"/>
        </w:rPr>
        <w:t>。</w:t>
      </w:r>
    </w:p>
    <w:bookmarkEnd w:id="553"/>
    <w:p w14:paraId="02F181DF">
      <w:pPr>
        <w:pStyle w:val="17"/>
        <w:jc w:val="center"/>
        <w:rPr>
          <w:rFonts w:hint="eastAsia" w:ascii="宋体" w:hAnsi="宋体" w:cs="宋体"/>
          <w:sz w:val="52"/>
          <w:szCs w:val="52"/>
          <w:highlight w:val="none"/>
          <w:lang w:val="zh-CN"/>
        </w:rPr>
      </w:pPr>
      <w:bookmarkStart w:id="572" w:name="_Toc30128"/>
      <w:r>
        <w:rPr>
          <w:rFonts w:hint="eastAsia" w:ascii="宋体" w:hAnsi="宋体" w:cs="宋体"/>
          <w:highlight w:val="none"/>
          <w:lang w:val="zh-CN"/>
        </w:rPr>
        <w:t>第六部分</w:t>
      </w:r>
      <w:r>
        <w:rPr>
          <w:rFonts w:hint="eastAsia" w:ascii="宋体" w:hAnsi="宋体" w:cs="宋体"/>
          <w:highlight w:val="none"/>
        </w:rPr>
        <w:t xml:space="preserve">  </w:t>
      </w:r>
      <w:r>
        <w:rPr>
          <w:rFonts w:hint="eastAsia" w:ascii="宋体" w:hAnsi="宋体" w:cs="宋体"/>
          <w:highlight w:val="none"/>
          <w:lang w:val="zh-CN"/>
        </w:rPr>
        <w:t>采购项目要求及技术参数</w:t>
      </w:r>
      <w:bookmarkEnd w:id="487"/>
      <w:bookmarkEnd w:id="572"/>
      <w:bookmarkStart w:id="573" w:name="_Toc430937690"/>
      <w:bookmarkStart w:id="574" w:name="_Toc12165"/>
    </w:p>
    <w:p w14:paraId="6A0F9719">
      <w:pPr>
        <w:pStyle w:val="17"/>
        <w:ind w:firstLine="643"/>
        <w:rPr>
          <w:rFonts w:hint="eastAsia" w:ascii="宋体" w:hAnsi="宋体" w:cs="宋体"/>
          <w:highlight w:val="none"/>
        </w:rPr>
      </w:pPr>
      <w:bookmarkStart w:id="575" w:name="_Toc20800"/>
      <w:bookmarkStart w:id="576" w:name="_Toc1470"/>
      <w:r>
        <w:rPr>
          <w:rFonts w:hint="eastAsia" w:ascii="宋体" w:hAnsi="宋体" w:cs="宋体"/>
          <w:highlight w:val="none"/>
          <w:lang w:val="zh-CN"/>
        </w:rPr>
        <w:t>（一）投标要求</w:t>
      </w:r>
      <w:bookmarkEnd w:id="573"/>
      <w:bookmarkEnd w:id="574"/>
      <w:bookmarkEnd w:id="575"/>
      <w:bookmarkEnd w:id="576"/>
      <w:bookmarkStart w:id="577" w:name="_Toc430937691"/>
    </w:p>
    <w:bookmarkEnd w:id="577"/>
    <w:p w14:paraId="19C525C7">
      <w:pPr>
        <w:pStyle w:val="17"/>
        <w:spacing w:before="0" w:after="0" w:line="360" w:lineRule="auto"/>
        <w:jc w:val="left"/>
        <w:outlineLvl w:val="1"/>
        <w:rPr>
          <w:rFonts w:hint="eastAsia" w:ascii="宋体" w:hAnsi="宋体" w:cs="宋体"/>
          <w:sz w:val="24"/>
          <w:szCs w:val="24"/>
          <w:lang w:val="zh-CN"/>
        </w:rPr>
      </w:pPr>
      <w:bookmarkStart w:id="578" w:name="_Toc4601"/>
      <w:bookmarkStart w:id="579" w:name="_Toc25097"/>
      <w:bookmarkStart w:id="580" w:name="_Toc14260"/>
      <w:bookmarkStart w:id="581" w:name="_Toc27899093"/>
      <w:bookmarkStart w:id="582" w:name="_Toc515908232"/>
      <w:bookmarkStart w:id="583" w:name="_Toc14606"/>
      <w:bookmarkStart w:id="584" w:name="_Toc29623"/>
      <w:bookmarkStart w:id="585" w:name="_Toc12847"/>
      <w:bookmarkStart w:id="586" w:name="_Toc17396"/>
      <w:r>
        <w:rPr>
          <w:rFonts w:hint="eastAsia" w:ascii="宋体" w:hAnsi="宋体" w:cs="宋体"/>
          <w:sz w:val="24"/>
          <w:szCs w:val="24"/>
          <w:lang w:val="zh-CN"/>
        </w:rPr>
        <w:t>1.投标说明</w:t>
      </w:r>
      <w:bookmarkEnd w:id="578"/>
      <w:bookmarkEnd w:id="579"/>
      <w:bookmarkEnd w:id="580"/>
      <w:bookmarkEnd w:id="581"/>
      <w:bookmarkEnd w:id="582"/>
      <w:bookmarkEnd w:id="583"/>
      <w:bookmarkEnd w:id="584"/>
    </w:p>
    <w:p w14:paraId="45D397E6">
      <w:pPr>
        <w:autoSpaceDE w:val="0"/>
        <w:autoSpaceDN w:val="0"/>
        <w:spacing w:line="360" w:lineRule="auto"/>
        <w:ind w:firstLine="480" w:firstLineChars="200"/>
        <w:rPr>
          <w:rFonts w:hint="eastAsia" w:ascii="宋体" w:hAnsi="宋体" w:cs="宋体"/>
          <w:kern w:val="0"/>
          <w:sz w:val="24"/>
          <w:lang w:val="zh-CN"/>
        </w:rPr>
      </w:pPr>
      <w:bookmarkStart w:id="587" w:name="_Toc1712"/>
      <w:bookmarkStart w:id="588" w:name="_Toc11195"/>
      <w:r>
        <w:rPr>
          <w:rFonts w:hint="eastAsia" w:ascii="宋体" w:hAnsi="宋体" w:cs="宋体"/>
          <w:kern w:val="0"/>
          <w:sz w:val="24"/>
          <w:lang w:val="zh-CN"/>
        </w:rPr>
        <w:t>1.1</w:t>
      </w:r>
      <w:r>
        <w:rPr>
          <w:rFonts w:hint="eastAsia" w:ascii="宋体" w:hAnsi="宋体" w:cs="宋体"/>
          <w:kern w:val="0"/>
          <w:sz w:val="24"/>
        </w:rPr>
        <w:t xml:space="preserve"> </w:t>
      </w:r>
      <w:r>
        <w:rPr>
          <w:rFonts w:hint="eastAsia" w:ascii="宋体" w:hAnsi="宋体" w:cs="宋体"/>
          <w:kern w:val="0"/>
          <w:sz w:val="24"/>
          <w:lang w:val="zh-CN"/>
        </w:rPr>
        <w:t>供应商可以按照磋商文件规定的包号选择投标，但必须对所投包号中的所有内容作为一个整体进行投标，不能拆分或少报。否则，投标无效。</w:t>
      </w:r>
    </w:p>
    <w:p w14:paraId="43571B16">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w:t>
      </w:r>
      <w:r>
        <w:rPr>
          <w:rFonts w:ascii="宋体" w:hAnsi="宋体" w:cs="宋体"/>
          <w:kern w:val="0"/>
          <w:sz w:val="24"/>
          <w:lang w:val="zh-CN"/>
        </w:rPr>
        <w:t xml:space="preserve"> </w:t>
      </w:r>
      <w:r>
        <w:rPr>
          <w:rFonts w:hint="eastAsia" w:ascii="宋体" w:hAnsi="宋体" w:cs="宋体"/>
          <w:kern w:val="0"/>
          <w:sz w:val="24"/>
          <w:lang w:val="zh-CN"/>
        </w:rPr>
        <w:t>“投标</w:t>
      </w:r>
      <w:r>
        <w:rPr>
          <w:rFonts w:hint="eastAsia" w:ascii="宋体" w:hAnsi="宋体" w:cs="宋体"/>
          <w:kern w:val="0"/>
          <w:sz w:val="24"/>
        </w:rPr>
        <w:t>服务内容</w:t>
      </w:r>
      <w:r>
        <w:rPr>
          <w:rFonts w:hint="eastAsia" w:ascii="宋体" w:hAnsi="宋体" w:cs="宋体"/>
          <w:kern w:val="0"/>
          <w:sz w:val="24"/>
          <w:lang w:val="zh-CN"/>
        </w:rPr>
        <w:t>技术参数、指标”必须与投标文件中提供的证明材料的实质性响应情况相一致。以招标项目参数要求为基本投标要求，满足招标项目参数要求的指标需列出“</w:t>
      </w:r>
      <w:r>
        <w:rPr>
          <w:rFonts w:ascii="宋体" w:hAnsi="宋体" w:cs="宋体"/>
          <w:kern w:val="0"/>
          <w:sz w:val="24"/>
        </w:rPr>
        <w:t>0</w:t>
      </w:r>
      <w:r>
        <w:rPr>
          <w:rFonts w:hint="eastAsia" w:ascii="宋体" w:hAnsi="宋体" w:cs="宋体"/>
          <w:kern w:val="0"/>
          <w:sz w:val="24"/>
          <w:lang w:val="zh-CN"/>
        </w:rPr>
        <w:t>”；超出、不满足招标项目参数要求的指标需列出“</w:t>
      </w:r>
      <w:r>
        <w:rPr>
          <w:rFonts w:ascii="宋体" w:hAnsi="宋体" w:cs="宋体"/>
          <w:kern w:val="0"/>
          <w:sz w:val="24"/>
          <w:lang w:val="zh-CN"/>
        </w:rPr>
        <w:t>+</w:t>
      </w:r>
      <w:r>
        <w:rPr>
          <w:rFonts w:hint="eastAsia" w:ascii="宋体" w:hAnsi="宋体" w:cs="宋体"/>
          <w:kern w:val="0"/>
          <w:sz w:val="24"/>
          <w:lang w:val="zh-CN"/>
        </w:rPr>
        <w:t>”、“</w:t>
      </w:r>
      <w:r>
        <w:rPr>
          <w:rFonts w:ascii="宋体" w:hAnsi="宋体" w:cs="宋体"/>
          <w:kern w:val="0"/>
          <w:sz w:val="24"/>
          <w:lang w:val="zh-CN"/>
        </w:rPr>
        <w:t>-</w:t>
      </w:r>
      <w:r>
        <w:rPr>
          <w:rFonts w:hint="eastAsia" w:ascii="宋体" w:hAnsi="宋体" w:cs="宋体"/>
          <w:kern w:val="0"/>
          <w:sz w:val="24"/>
          <w:lang w:val="zh-CN"/>
        </w:rPr>
        <w:t>”偏差，并做出详细说明；如果只注明“</w:t>
      </w:r>
      <w:r>
        <w:rPr>
          <w:rFonts w:ascii="宋体" w:hAnsi="宋体" w:cs="宋体"/>
          <w:kern w:val="0"/>
          <w:sz w:val="24"/>
          <w:lang w:val="zh-CN"/>
        </w:rPr>
        <w:t>+</w:t>
      </w:r>
      <w:r>
        <w:rPr>
          <w:rFonts w:hint="eastAsia" w:ascii="宋体" w:hAnsi="宋体" w:cs="宋体"/>
          <w:kern w:val="0"/>
          <w:sz w:val="24"/>
          <w:lang w:val="zh-CN"/>
        </w:rPr>
        <w:t>”、“</w:t>
      </w:r>
      <w:r>
        <w:rPr>
          <w:rFonts w:ascii="宋体" w:hAnsi="宋体" w:cs="宋体"/>
          <w:kern w:val="0"/>
          <w:sz w:val="24"/>
          <w:lang w:val="zh-CN"/>
        </w:rPr>
        <w:t>-</w:t>
      </w:r>
      <w:r>
        <w:rPr>
          <w:rFonts w:hint="eastAsia" w:ascii="宋体" w:hAnsi="宋体" w:cs="宋体"/>
          <w:kern w:val="0"/>
          <w:sz w:val="24"/>
          <w:lang w:val="zh-CN"/>
        </w:rPr>
        <w:t>”或未填写，将视为该项指标不响应。</w:t>
      </w:r>
    </w:p>
    <w:p w14:paraId="167EE4A6">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rPr>
        <w:t>1.</w:t>
      </w:r>
      <w:r>
        <w:rPr>
          <w:rFonts w:hint="eastAsia" w:ascii="宋体" w:hAnsi="宋体" w:cs="宋体"/>
          <w:kern w:val="0"/>
          <w:sz w:val="24"/>
          <w:lang w:val="en-US" w:eastAsia="zh-CN"/>
        </w:rPr>
        <w:t>3</w:t>
      </w:r>
      <w:r>
        <w:rPr>
          <w:rFonts w:ascii="宋体" w:hAnsi="宋体" w:cs="宋体"/>
          <w:kern w:val="0"/>
          <w:sz w:val="24"/>
        </w:rPr>
        <w:t xml:space="preserve"> </w:t>
      </w:r>
      <w:r>
        <w:rPr>
          <w:rFonts w:hint="eastAsia" w:ascii="宋体" w:hAnsi="宋体"/>
          <w:sz w:val="24"/>
        </w:rPr>
        <w:t>所投</w:t>
      </w:r>
      <w:r>
        <w:rPr>
          <w:rFonts w:hint="eastAsia" w:ascii="宋体" w:hAnsi="宋体"/>
          <w:sz w:val="24"/>
          <w:lang w:val="en-US" w:eastAsia="zh-CN"/>
        </w:rPr>
        <w:t>服务</w:t>
      </w:r>
      <w:r>
        <w:rPr>
          <w:rFonts w:hint="eastAsia" w:ascii="宋体" w:hAnsi="宋体"/>
          <w:sz w:val="24"/>
        </w:rPr>
        <w:t>或其任何一部分不得侵犯专利权、著作权、商标权和工业设计权等知识产权。</w:t>
      </w:r>
    </w:p>
    <w:p w14:paraId="0198A55B">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4</w:t>
      </w:r>
      <w:r>
        <w:rPr>
          <w:rFonts w:hint="eastAsia" w:ascii="宋体" w:hAnsi="宋体" w:cs="宋体"/>
          <w:kern w:val="0"/>
          <w:sz w:val="24"/>
        </w:rPr>
        <w:t xml:space="preserve"> 项目中标后分包情况：</w:t>
      </w:r>
      <w:r>
        <w:rPr>
          <w:rFonts w:hint="eastAsia" w:ascii="宋体" w:hAnsi="宋体" w:cs="宋体"/>
          <w:kern w:val="0"/>
          <w:sz w:val="24"/>
          <w:u w:val="dashDotHeavy"/>
          <w:lang w:bidi="ar"/>
        </w:rPr>
        <w:t>不允许</w:t>
      </w:r>
      <w:r>
        <w:rPr>
          <w:rFonts w:hint="eastAsia" w:ascii="宋体" w:hAnsi="宋体" w:cs="宋体"/>
          <w:kern w:val="0"/>
          <w:sz w:val="24"/>
        </w:rPr>
        <w:t>。</w:t>
      </w:r>
    </w:p>
    <w:p w14:paraId="5A6471A2">
      <w:pPr>
        <w:pStyle w:val="17"/>
        <w:spacing w:before="0" w:after="0" w:line="360" w:lineRule="auto"/>
        <w:jc w:val="left"/>
        <w:outlineLvl w:val="1"/>
        <w:rPr>
          <w:rFonts w:hint="eastAsia" w:ascii="宋体" w:hAnsi="宋体" w:cs="宋体"/>
          <w:sz w:val="24"/>
          <w:szCs w:val="24"/>
          <w:lang w:val="zh-CN"/>
        </w:rPr>
      </w:pPr>
      <w:bookmarkStart w:id="589" w:name="_Toc26125"/>
      <w:bookmarkStart w:id="590" w:name="_Toc27638"/>
      <w:bookmarkStart w:id="591" w:name="_Toc515908233"/>
      <w:bookmarkStart w:id="592" w:name="_Toc30931"/>
      <w:bookmarkStart w:id="593" w:name="_Toc27899094"/>
      <w:bookmarkStart w:id="594" w:name="_Toc28370"/>
      <w:bookmarkStart w:id="595" w:name="_Toc26568"/>
      <w:r>
        <w:rPr>
          <w:rFonts w:hint="eastAsia" w:ascii="宋体" w:hAnsi="宋体" w:cs="宋体"/>
          <w:sz w:val="24"/>
          <w:szCs w:val="24"/>
          <w:lang w:val="zh-CN"/>
        </w:rPr>
        <w:t>2.</w:t>
      </w:r>
      <w:bookmarkEnd w:id="589"/>
      <w:bookmarkStart w:id="596" w:name="_Toc1475"/>
      <w:r>
        <w:rPr>
          <w:rFonts w:hint="eastAsia" w:ascii="宋体" w:hAnsi="宋体" w:cs="宋体"/>
          <w:sz w:val="24"/>
          <w:szCs w:val="24"/>
          <w:lang w:val="zh-CN"/>
        </w:rPr>
        <w:t>重要指标</w:t>
      </w:r>
      <w:bookmarkEnd w:id="590"/>
      <w:bookmarkEnd w:id="591"/>
      <w:bookmarkEnd w:id="592"/>
      <w:bookmarkEnd w:id="593"/>
      <w:bookmarkEnd w:id="594"/>
      <w:bookmarkEnd w:id="595"/>
      <w:bookmarkEnd w:id="596"/>
    </w:p>
    <w:p w14:paraId="601855AF">
      <w:pPr>
        <w:autoSpaceDE w:val="0"/>
        <w:autoSpaceDN w:val="0"/>
        <w:spacing w:line="360" w:lineRule="auto"/>
        <w:ind w:firstLine="480" w:firstLineChars="200"/>
        <w:rPr>
          <w:rFonts w:hint="eastAsia" w:ascii="宋体" w:hAnsi="宋体" w:cs="宋体"/>
          <w:b/>
          <w:bCs/>
          <w:kern w:val="0"/>
          <w:sz w:val="24"/>
          <w:lang w:val="zh-CN"/>
        </w:rPr>
      </w:pPr>
      <w:r>
        <w:rPr>
          <w:rFonts w:hint="eastAsia" w:ascii="宋体" w:hAnsi="宋体" w:cs="宋体"/>
          <w:kern w:val="0"/>
          <w:sz w:val="24"/>
        </w:rPr>
        <w:t>2</w:t>
      </w:r>
      <w:r>
        <w:rPr>
          <w:rFonts w:hint="eastAsia" w:ascii="宋体" w:hAnsi="宋体" w:cs="宋体"/>
          <w:kern w:val="0"/>
          <w:sz w:val="24"/>
          <w:lang w:val="zh-CN"/>
        </w:rPr>
        <w:t>.1</w:t>
      </w:r>
      <w:r>
        <w:rPr>
          <w:rFonts w:hint="eastAsia" w:ascii="宋体" w:hAnsi="宋体" w:cs="宋体"/>
          <w:kern w:val="0"/>
          <w:sz w:val="24"/>
        </w:rPr>
        <w:t xml:space="preserve"> </w:t>
      </w:r>
      <w:r>
        <w:rPr>
          <w:rFonts w:hint="eastAsia" w:ascii="宋体" w:hAnsi="宋体" w:cs="宋体"/>
          <w:kern w:val="0"/>
          <w:sz w:val="24"/>
          <w:lang w:val="zh-CN"/>
        </w:rPr>
        <w:t>“</w:t>
      </w:r>
      <w:r>
        <w:rPr>
          <w:rFonts w:hint="eastAsia" w:ascii="宋体" w:hAnsi="宋体" w:cs="宋体"/>
          <w:b/>
          <w:bCs/>
          <w:kern w:val="0"/>
          <w:sz w:val="24"/>
          <w:lang w:val="zh-CN"/>
        </w:rPr>
        <w:t>技术参数”中用“</w:t>
      </w:r>
      <w:r>
        <w:rPr>
          <w:rFonts w:hint="eastAsia" w:ascii="宋体" w:hAnsi="宋体" w:cs="宋体"/>
          <w:b/>
          <w:bCs/>
          <w:kern w:val="0"/>
          <w:sz w:val="24"/>
        </w:rPr>
        <w:t>*</w:t>
      </w:r>
      <w:r>
        <w:rPr>
          <w:rFonts w:hint="eastAsia" w:ascii="宋体" w:hAnsi="宋体" w:cs="宋体"/>
          <w:b/>
          <w:bCs/>
          <w:kern w:val="0"/>
          <w:sz w:val="24"/>
          <w:lang w:val="zh-CN"/>
        </w:rPr>
        <w:t>”符号标注的属于重要技术参数、指标，必须完全响应（须提供相关证明材料）。否则，投标无效。（本项目不适用）</w:t>
      </w:r>
    </w:p>
    <w:p w14:paraId="23863E0B">
      <w:pPr>
        <w:autoSpaceDE w:val="0"/>
        <w:autoSpaceDN w:val="0"/>
        <w:spacing w:line="360" w:lineRule="auto"/>
        <w:ind w:firstLine="480" w:firstLineChars="200"/>
        <w:rPr>
          <w:rFonts w:hint="eastAsia" w:ascii="宋体" w:hAnsi="宋体" w:cs="宋体"/>
          <w:sz w:val="24"/>
        </w:rPr>
      </w:pPr>
      <w:r>
        <w:rPr>
          <w:rFonts w:hint="eastAsia" w:ascii="宋体" w:hAnsi="宋体" w:cs="宋体"/>
          <w:kern w:val="0"/>
          <w:sz w:val="24"/>
        </w:rPr>
        <w:t>2</w:t>
      </w:r>
      <w:r>
        <w:rPr>
          <w:rFonts w:hint="eastAsia" w:ascii="宋体" w:hAnsi="宋体" w:cs="宋体"/>
          <w:kern w:val="0"/>
          <w:sz w:val="24"/>
          <w:lang w:val="zh-CN"/>
        </w:rPr>
        <w:t>.</w:t>
      </w:r>
      <w:r>
        <w:rPr>
          <w:rFonts w:hint="eastAsia" w:ascii="宋体" w:hAnsi="宋体" w:cs="宋体"/>
          <w:kern w:val="0"/>
          <w:sz w:val="24"/>
          <w:lang w:val="en-US" w:eastAsia="zh-CN"/>
        </w:rPr>
        <w:t>2</w:t>
      </w:r>
      <w:r>
        <w:rPr>
          <w:rFonts w:hint="eastAsia" w:ascii="宋体" w:hAnsi="宋体" w:cs="宋体"/>
          <w:kern w:val="0"/>
          <w:sz w:val="24"/>
        </w:rPr>
        <w:t xml:space="preserve"> </w:t>
      </w:r>
      <w:r>
        <w:rPr>
          <w:rFonts w:hint="eastAsia" w:ascii="宋体" w:hAnsi="宋体" w:cs="宋体"/>
          <w:kern w:val="0"/>
          <w:sz w:val="24"/>
          <w:lang w:val="zh-CN"/>
        </w:rPr>
        <w:t>技术参数中除注明签订合同时提供</w:t>
      </w:r>
      <w:r>
        <w:rPr>
          <w:rFonts w:hint="eastAsia" w:ascii="宋体" w:hAnsi="宋体" w:cs="宋体"/>
          <w:sz w:val="24"/>
        </w:rPr>
        <w:t>的相关授权、服务承诺等资料以外，其余相关资料在投标时必须附在响应文件中。</w:t>
      </w:r>
    </w:p>
    <w:p w14:paraId="57FC35CB">
      <w:pPr>
        <w:pStyle w:val="17"/>
        <w:spacing w:before="0" w:after="0" w:line="360" w:lineRule="auto"/>
        <w:jc w:val="left"/>
        <w:outlineLvl w:val="1"/>
        <w:rPr>
          <w:rFonts w:hint="eastAsia" w:ascii="宋体" w:hAnsi="宋体" w:eastAsia="宋体" w:cs="宋体"/>
          <w:b/>
          <w:bCs/>
          <w:color w:val="auto"/>
          <w:kern w:val="0"/>
          <w:sz w:val="24"/>
          <w:szCs w:val="24"/>
          <w:highlight w:val="none"/>
          <w:lang w:val="zh-CN" w:eastAsia="zh-CN" w:bidi="ar-SA"/>
        </w:rPr>
      </w:pPr>
      <w:r>
        <w:rPr>
          <w:rFonts w:hint="eastAsia" w:ascii="宋体" w:hAnsi="宋体" w:cs="宋体"/>
          <w:sz w:val="24"/>
          <w:szCs w:val="24"/>
          <w:lang w:val="en-US" w:eastAsia="zh-CN"/>
        </w:rPr>
        <w:t>3</w:t>
      </w:r>
      <w:r>
        <w:rPr>
          <w:rFonts w:hint="eastAsia" w:ascii="宋体" w:hAnsi="宋体" w:cs="宋体"/>
          <w:sz w:val="24"/>
          <w:szCs w:val="24"/>
          <w:lang w:val="zh-CN"/>
        </w:rPr>
        <w:t>.</w:t>
      </w:r>
      <w:r>
        <w:rPr>
          <w:rFonts w:hint="eastAsia" w:ascii="宋体" w:hAnsi="宋体" w:eastAsia="宋体" w:cs="宋体"/>
          <w:b/>
          <w:bCs/>
          <w:color w:val="auto"/>
          <w:kern w:val="0"/>
          <w:sz w:val="24"/>
          <w:szCs w:val="24"/>
          <w:highlight w:val="none"/>
          <w:lang w:val="zh-CN" w:eastAsia="zh-CN" w:bidi="ar-SA"/>
        </w:rPr>
        <w:t>商务要求</w:t>
      </w:r>
      <w:bookmarkEnd w:id="585"/>
      <w:bookmarkEnd w:id="586"/>
      <w:bookmarkEnd w:id="587"/>
      <w:bookmarkEnd w:id="588"/>
    </w:p>
    <w:p w14:paraId="1640D6D2">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zh-CN" w:eastAsia="zh-CN" w:bidi="ar-SA"/>
        </w:rPr>
        <w:t>4.1.服务期：有机肥交货期限</w:t>
      </w:r>
      <w:r>
        <w:rPr>
          <w:rFonts w:hint="eastAsia" w:ascii="宋体" w:hAnsi="宋体" w:eastAsia="宋体" w:cs="宋体"/>
          <w:b/>
          <w:bCs/>
          <w:color w:val="auto"/>
          <w:kern w:val="0"/>
          <w:sz w:val="24"/>
          <w:szCs w:val="24"/>
          <w:highlight w:val="none"/>
          <w:lang w:val="en-US" w:eastAsia="zh-CN" w:bidi="ar-SA"/>
        </w:rPr>
        <w:t>：按甲方要求时间供货；</w:t>
      </w:r>
    </w:p>
    <w:p w14:paraId="1D009166">
      <w:pPr>
        <w:keepNext w:val="0"/>
        <w:keepLines w:val="0"/>
        <w:pageBreakBefore w:val="0"/>
        <w:widowControl w:val="0"/>
        <w:kinsoku/>
        <w:wordWrap/>
        <w:overflowPunct/>
        <w:topLinePunct w:val="0"/>
        <w:bidi w:val="0"/>
        <w:adjustRightInd/>
        <w:snapToGrid/>
        <w:spacing w:line="360" w:lineRule="auto"/>
        <w:ind w:firstLine="1928" w:firstLineChars="8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施肥期限：2025年4月-5月之间进行施肥。</w:t>
      </w:r>
    </w:p>
    <w:p w14:paraId="68D97E30">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zh-CN" w:eastAsia="zh-CN" w:bidi="ar-SA"/>
        </w:rPr>
        <w:t>4.2.服务地点：日月乡大石头村、尕恰莫多村、兔儿台等村共牧草场。</w:t>
      </w:r>
    </w:p>
    <w:p w14:paraId="0B0E4972">
      <w:pPr>
        <w:keepNext w:val="0"/>
        <w:keepLines w:val="0"/>
        <w:pageBreakBefore w:val="0"/>
        <w:widowControl w:val="0"/>
        <w:kinsoku/>
        <w:wordWrap/>
        <w:overflowPunct/>
        <w:topLinePunct w:val="0"/>
        <w:autoSpaceDE w:val="0"/>
        <w:autoSpaceDN w:val="0"/>
        <w:bidi w:val="0"/>
        <w:snapToGrid/>
        <w:spacing w:line="360" w:lineRule="auto"/>
        <w:ind w:left="2407" w:leftChars="228" w:hanging="1928" w:hangingChars="800"/>
        <w:textAlignment w:val="auto"/>
        <w:rPr>
          <w:rFonts w:hint="eastAsia" w:ascii="宋体" w:hAnsi="宋体" w:cs="宋体"/>
          <w:b/>
          <w:bCs/>
          <w:color w:val="auto"/>
          <w:kern w:val="0"/>
          <w:sz w:val="24"/>
          <w:highlight w:val="none"/>
          <w:lang w:val="en-US" w:eastAsia="zh-CN"/>
        </w:rPr>
      </w:pPr>
      <w:r>
        <w:rPr>
          <w:rFonts w:hint="eastAsia" w:ascii="宋体" w:hAnsi="宋体" w:eastAsia="宋体" w:cs="宋体"/>
          <w:b/>
          <w:bCs/>
          <w:kern w:val="0"/>
          <w:sz w:val="24"/>
          <w:szCs w:val="24"/>
          <w:highlight w:val="none"/>
          <w:lang w:val="zh-CN" w:eastAsia="zh-CN"/>
        </w:rPr>
        <w:t>4.3.付款方式：</w:t>
      </w:r>
      <w:r>
        <w:rPr>
          <w:rFonts w:hint="eastAsia" w:ascii="宋体" w:hAnsi="宋体" w:cs="宋体"/>
          <w:b/>
          <w:bCs/>
          <w:color w:val="auto"/>
          <w:kern w:val="0"/>
          <w:sz w:val="24"/>
          <w:highlight w:val="none"/>
          <w:lang w:val="en-US" w:eastAsia="zh-CN"/>
        </w:rPr>
        <w:t>（1）甲乙双方合同签订后，经甲方、监理单位确定甲方开工后支付成交价30%货款；完成工作量的100%，经甲方、监理单位核实后支付成交价50%货款；通过县级自查验收合格（工程量、资料、成效等）支付成交价的20%。</w:t>
      </w:r>
    </w:p>
    <w:p w14:paraId="78DCDE43">
      <w:pPr>
        <w:keepNext w:val="0"/>
        <w:keepLines w:val="0"/>
        <w:pageBreakBefore w:val="0"/>
        <w:widowControl w:val="0"/>
        <w:kinsoku/>
        <w:wordWrap/>
        <w:overflowPunct/>
        <w:topLinePunct w:val="0"/>
        <w:autoSpaceDE w:val="0"/>
        <w:autoSpaceDN w:val="0"/>
        <w:bidi w:val="0"/>
        <w:snapToGrid/>
        <w:spacing w:line="360" w:lineRule="auto"/>
        <w:ind w:left="2396" w:leftChars="1026" w:hanging="241" w:hangingChars="100"/>
        <w:textAlignment w:val="auto"/>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（2）3%的合同履约保证金转化为质保金，质保期为1年，质保期满验收合格后退回。</w:t>
      </w:r>
    </w:p>
    <w:p w14:paraId="4D47F3C4">
      <w:pPr>
        <w:rPr>
          <w:rFonts w:hint="eastAsia"/>
          <w:highlight w:val="none"/>
          <w:lang w:eastAsia="zh-CN"/>
        </w:rPr>
      </w:pPr>
      <w:r>
        <w:rPr>
          <w:rFonts w:hint="eastAsia"/>
          <w:highlight w:val="none"/>
          <w:lang w:eastAsia="zh-CN"/>
        </w:rPr>
        <w:br w:type="page"/>
      </w:r>
    </w:p>
    <w:p w14:paraId="4D7E0775">
      <w:pPr>
        <w:pStyle w:val="17"/>
        <w:numPr>
          <w:ilvl w:val="0"/>
          <w:numId w:val="0"/>
        </w:numPr>
        <w:spacing w:before="0" w:after="0" w:line="360" w:lineRule="auto"/>
        <w:ind w:firstLine="641" w:firstLineChars="0"/>
        <w:outlineLvl w:val="0"/>
        <w:rPr>
          <w:rFonts w:hint="eastAsia" w:ascii="宋体" w:hAnsi="宋体" w:eastAsia="宋体" w:cs="宋体"/>
          <w:color w:val="auto"/>
          <w:highlight w:val="none"/>
          <w:lang w:val="zh-CN"/>
        </w:rPr>
      </w:pPr>
      <w:bookmarkStart w:id="597" w:name="_Toc23585"/>
      <w:bookmarkStart w:id="598" w:name="_Toc18389"/>
      <w:r>
        <w:rPr>
          <w:rFonts w:hint="eastAsia" w:ascii="宋体" w:hAnsi="宋体" w:eastAsia="宋体" w:cs="宋体"/>
          <w:b/>
          <w:bCs/>
          <w:color w:val="auto"/>
          <w:kern w:val="2"/>
          <w:sz w:val="36"/>
          <w:szCs w:val="32"/>
          <w:lang w:val="zh-CN" w:eastAsia="zh-CN" w:bidi="ar-SA"/>
        </w:rPr>
        <w:t>（二）</w:t>
      </w:r>
      <w:r>
        <w:rPr>
          <w:rFonts w:hint="eastAsia" w:ascii="宋体" w:hAnsi="宋体" w:cs="宋体"/>
          <w:color w:val="auto"/>
          <w:highlight w:val="none"/>
          <w:lang w:val="zh-CN"/>
        </w:rPr>
        <w:t>服务内容</w:t>
      </w:r>
      <w:r>
        <w:rPr>
          <w:rFonts w:hint="eastAsia" w:ascii="宋体" w:hAnsi="宋体" w:eastAsia="宋体" w:cs="宋体"/>
          <w:color w:val="auto"/>
          <w:highlight w:val="none"/>
          <w:lang w:val="zh-CN"/>
        </w:rPr>
        <w:t>及技术要求</w:t>
      </w:r>
      <w:bookmarkEnd w:id="597"/>
      <w:bookmarkEnd w:id="598"/>
    </w:p>
    <w:p w14:paraId="08D9F37D">
      <w:pPr>
        <w:pStyle w:val="4"/>
        <w:spacing w:line="560" w:lineRule="exact"/>
        <w:rPr>
          <w:rFonts w:hint="eastAsia" w:ascii="宋体" w:hAnsi="宋体" w:eastAsia="宋体" w:cs="宋体"/>
          <w:bCs/>
          <w:spacing w:val="0"/>
          <w:sz w:val="28"/>
          <w:szCs w:val="28"/>
        </w:rPr>
      </w:pPr>
      <w:r>
        <w:rPr>
          <w:rFonts w:hint="eastAsia" w:ascii="宋体" w:hAnsi="宋体" w:eastAsia="宋体" w:cs="宋体"/>
          <w:bCs/>
          <w:spacing w:val="0"/>
          <w:sz w:val="28"/>
          <w:szCs w:val="28"/>
          <w:lang w:val="en-US" w:eastAsia="zh-CN"/>
        </w:rPr>
        <w:t>1</w:t>
      </w:r>
      <w:r>
        <w:rPr>
          <w:rFonts w:hint="eastAsia" w:ascii="宋体" w:hAnsi="宋体" w:eastAsia="宋体" w:cs="宋体"/>
          <w:bCs/>
          <w:spacing w:val="0"/>
          <w:sz w:val="28"/>
          <w:szCs w:val="28"/>
        </w:rPr>
        <w:t>建设规模</w:t>
      </w:r>
    </w:p>
    <w:p w14:paraId="37C50B35">
      <w:pPr>
        <w:spacing w:line="600" w:lineRule="exact"/>
        <w:ind w:firstLine="480" w:firstLineChars="200"/>
        <w:rPr>
          <w:rFonts w:hint="eastAsia" w:ascii="宋体" w:hAnsi="宋体" w:eastAsia="宋体" w:cs="宋体"/>
          <w:sz w:val="24"/>
          <w:szCs w:val="24"/>
        </w:rPr>
      </w:pPr>
      <w:bookmarkStart w:id="599" w:name="_Toc13941"/>
      <w:bookmarkStart w:id="600" w:name="_Toc30487"/>
      <w:bookmarkStart w:id="601" w:name="_Toc27468"/>
      <w:bookmarkStart w:id="602" w:name="_Toc13366"/>
      <w:r>
        <w:rPr>
          <w:rFonts w:hint="eastAsia" w:ascii="宋体" w:hAnsi="宋体" w:eastAsia="宋体" w:cs="宋体"/>
          <w:sz w:val="24"/>
          <w:szCs w:val="24"/>
        </w:rPr>
        <w:t>项目建设总面积10000亩。其中：其中：免耕施肥面积5750亩、机械撒播施肥面积1450亩、人工撒播施肥面积2800亩。</w:t>
      </w:r>
    </w:p>
    <w:p w14:paraId="3362F1A8">
      <w:pPr>
        <w:pStyle w:val="4"/>
        <w:spacing w:line="560" w:lineRule="exact"/>
        <w:rPr>
          <w:rFonts w:hint="eastAsia" w:ascii="宋体" w:hAnsi="宋体" w:eastAsia="宋体" w:cs="宋体"/>
          <w:bCs/>
          <w:spacing w:val="0"/>
          <w:sz w:val="28"/>
          <w:szCs w:val="28"/>
        </w:rPr>
      </w:pPr>
      <w:bookmarkStart w:id="603" w:name="_Toc26093"/>
      <w:r>
        <w:rPr>
          <w:rFonts w:hint="eastAsia" w:ascii="宋体" w:hAnsi="宋体" w:eastAsia="宋体" w:cs="宋体"/>
          <w:bCs/>
          <w:spacing w:val="0"/>
          <w:sz w:val="28"/>
          <w:szCs w:val="28"/>
        </w:rPr>
        <w:t>2建设</w:t>
      </w:r>
      <w:bookmarkEnd w:id="599"/>
      <w:bookmarkEnd w:id="600"/>
      <w:bookmarkEnd w:id="601"/>
      <w:bookmarkEnd w:id="602"/>
      <w:r>
        <w:rPr>
          <w:rFonts w:hint="eastAsia" w:ascii="宋体" w:hAnsi="宋体" w:eastAsia="宋体" w:cs="宋体"/>
          <w:bCs/>
          <w:spacing w:val="0"/>
          <w:sz w:val="28"/>
          <w:szCs w:val="28"/>
        </w:rPr>
        <w:t>内容</w:t>
      </w:r>
      <w:bookmarkEnd w:id="603"/>
    </w:p>
    <w:p w14:paraId="77D0D708">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施肥，共需颗粒有机肥料350T。</w:t>
      </w:r>
    </w:p>
    <w:p w14:paraId="175E41C2">
      <w:pPr>
        <w:pStyle w:val="4"/>
        <w:spacing w:line="560" w:lineRule="exact"/>
        <w:rPr>
          <w:rFonts w:hint="eastAsia" w:ascii="宋体" w:hAnsi="宋体" w:eastAsia="宋体" w:cs="宋体"/>
          <w:bCs/>
          <w:spacing w:val="0"/>
          <w:sz w:val="28"/>
          <w:szCs w:val="28"/>
        </w:rPr>
      </w:pPr>
      <w:bookmarkStart w:id="604" w:name="_Toc32755"/>
      <w:bookmarkStart w:id="605" w:name="_Toc13463"/>
      <w:bookmarkStart w:id="606" w:name="_Toc7982"/>
      <w:bookmarkStart w:id="607" w:name="_Toc20381"/>
      <w:bookmarkStart w:id="608" w:name="_Toc30403"/>
      <w:r>
        <w:rPr>
          <w:rFonts w:hint="eastAsia" w:ascii="宋体" w:hAnsi="宋体" w:eastAsia="宋体" w:cs="宋体"/>
          <w:bCs/>
          <w:spacing w:val="0"/>
          <w:sz w:val="28"/>
          <w:szCs w:val="28"/>
        </w:rPr>
        <w:t>3建设布局</w:t>
      </w:r>
      <w:bookmarkEnd w:id="604"/>
      <w:bookmarkEnd w:id="605"/>
      <w:bookmarkEnd w:id="606"/>
      <w:bookmarkEnd w:id="607"/>
      <w:bookmarkEnd w:id="608"/>
    </w:p>
    <w:p w14:paraId="7F5D85C0">
      <w:pPr>
        <w:spacing w:line="560" w:lineRule="exact"/>
        <w:ind w:firstLine="480" w:firstLineChars="200"/>
        <w:jc w:val="both"/>
        <w:rPr>
          <w:rFonts w:hint="eastAsia" w:ascii="宋体" w:hAnsi="宋体" w:eastAsia="宋体" w:cs="宋体"/>
          <w:color w:val="auto"/>
          <w:sz w:val="28"/>
          <w:szCs w:val="28"/>
          <w:lang w:val="en-US" w:eastAsia="zh-CN"/>
        </w:rPr>
      </w:pPr>
      <w:r>
        <w:rPr>
          <w:rFonts w:hint="eastAsia" w:ascii="宋体" w:hAnsi="宋体" w:eastAsia="宋体" w:cs="宋体"/>
          <w:sz w:val="24"/>
          <w:szCs w:val="24"/>
        </w:rPr>
        <w:t>项目区建设布局于日月乡大石头村、尕恰莫多村、兔儿台等村共牧草场</w:t>
      </w:r>
      <w:r>
        <w:rPr>
          <w:rFonts w:hint="eastAsia" w:ascii="宋体" w:hAnsi="宋体" w:eastAsia="宋体" w:cs="宋体"/>
          <w:sz w:val="24"/>
          <w:szCs w:val="24"/>
          <w:lang w:eastAsia="zh-CN"/>
        </w:rPr>
        <w:t>，</w:t>
      </w:r>
      <w:r>
        <w:rPr>
          <w:rFonts w:hint="eastAsia" w:ascii="宋体" w:hAnsi="宋体" w:eastAsia="宋体" w:cs="宋体"/>
          <w:sz w:val="24"/>
          <w:szCs w:val="24"/>
        </w:rPr>
        <w:t>本项目共涉及8个图斑。</w:t>
      </w:r>
    </w:p>
    <w:tbl>
      <w:tblPr>
        <w:tblStyle w:val="20"/>
        <w:tblW w:w="5000" w:type="pct"/>
        <w:tblInd w:w="0" w:type="dxa"/>
        <w:tblLayout w:type="autofit"/>
        <w:tblCellMar>
          <w:top w:w="0" w:type="dxa"/>
          <w:left w:w="108" w:type="dxa"/>
          <w:bottom w:w="0" w:type="dxa"/>
          <w:right w:w="108" w:type="dxa"/>
        </w:tblCellMar>
      </w:tblPr>
      <w:tblGrid>
        <w:gridCol w:w="926"/>
        <w:gridCol w:w="2016"/>
        <w:gridCol w:w="1185"/>
        <w:gridCol w:w="1185"/>
        <w:gridCol w:w="1188"/>
        <w:gridCol w:w="1188"/>
        <w:gridCol w:w="1188"/>
        <w:gridCol w:w="1222"/>
      </w:tblGrid>
      <w:tr w14:paraId="29A4BE3C">
        <w:tblPrEx>
          <w:tblCellMar>
            <w:top w:w="0" w:type="dxa"/>
            <w:left w:w="108" w:type="dxa"/>
            <w:bottom w:w="0" w:type="dxa"/>
            <w:right w:w="108" w:type="dxa"/>
          </w:tblCellMar>
        </w:tblPrEx>
        <w:trPr>
          <w:trHeight w:val="441" w:hRule="atLeast"/>
        </w:trPr>
        <w:tc>
          <w:tcPr>
            <w:tcW w:w="5000" w:type="pct"/>
            <w:gridSpan w:val="8"/>
            <w:tcBorders>
              <w:top w:val="nil"/>
              <w:left w:val="nil"/>
              <w:bottom w:val="nil"/>
              <w:right w:val="nil"/>
            </w:tcBorders>
            <w:noWrap/>
            <w:vAlign w:val="center"/>
          </w:tcPr>
          <w:p w14:paraId="0159B14D">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lang w:bidi="ar"/>
              </w:rPr>
              <w:t xml:space="preserve"> </w:t>
            </w:r>
            <w:r>
              <w:rPr>
                <w:rFonts w:hint="eastAsia" w:ascii="宋体" w:hAnsi="宋体" w:cs="宋体"/>
                <w:b/>
                <w:bCs/>
                <w:color w:val="000000"/>
                <w:kern w:val="0"/>
                <w:sz w:val="22"/>
                <w:szCs w:val="22"/>
                <w:lang w:bidi="ar"/>
              </w:rPr>
              <w:t>项目措施统计表</w:t>
            </w:r>
          </w:p>
        </w:tc>
      </w:tr>
      <w:tr w14:paraId="6D862D09">
        <w:tblPrEx>
          <w:tblCellMar>
            <w:top w:w="0" w:type="dxa"/>
            <w:left w:w="108" w:type="dxa"/>
            <w:bottom w:w="0" w:type="dxa"/>
            <w:right w:w="108" w:type="dxa"/>
          </w:tblCellMar>
        </w:tblPrEx>
        <w:trPr>
          <w:trHeight w:val="403" w:hRule="atLeast"/>
        </w:trPr>
        <w:tc>
          <w:tcPr>
            <w:tcW w:w="459" w:type="pct"/>
            <w:tcBorders>
              <w:top w:val="nil"/>
              <w:left w:val="nil"/>
              <w:bottom w:val="single" w:color="000000" w:sz="4" w:space="0"/>
              <w:right w:val="nil"/>
            </w:tcBorders>
            <w:noWrap/>
            <w:vAlign w:val="center"/>
          </w:tcPr>
          <w:p w14:paraId="4C98D74D">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表5-1</w:t>
            </w:r>
          </w:p>
        </w:tc>
        <w:tc>
          <w:tcPr>
            <w:tcW w:w="998" w:type="pct"/>
            <w:tcBorders>
              <w:top w:val="nil"/>
              <w:left w:val="nil"/>
              <w:bottom w:val="nil"/>
              <w:right w:val="nil"/>
            </w:tcBorders>
            <w:noWrap/>
            <w:vAlign w:val="center"/>
          </w:tcPr>
          <w:p w14:paraId="53A1CF61">
            <w:pPr>
              <w:jc w:val="center"/>
              <w:rPr>
                <w:rFonts w:hint="eastAsia" w:ascii="宋体" w:hAnsi="宋体" w:cs="宋体"/>
                <w:color w:val="000000"/>
                <w:sz w:val="20"/>
              </w:rPr>
            </w:pPr>
          </w:p>
        </w:tc>
        <w:tc>
          <w:tcPr>
            <w:tcW w:w="587" w:type="pct"/>
            <w:tcBorders>
              <w:top w:val="nil"/>
              <w:left w:val="nil"/>
              <w:bottom w:val="nil"/>
              <w:right w:val="nil"/>
            </w:tcBorders>
            <w:noWrap/>
            <w:vAlign w:val="center"/>
          </w:tcPr>
          <w:p w14:paraId="76899CF3">
            <w:pPr>
              <w:jc w:val="center"/>
              <w:rPr>
                <w:rFonts w:hint="eastAsia" w:ascii="宋体" w:hAnsi="宋体" w:cs="宋体"/>
                <w:color w:val="000000"/>
                <w:sz w:val="20"/>
              </w:rPr>
            </w:pPr>
          </w:p>
        </w:tc>
        <w:tc>
          <w:tcPr>
            <w:tcW w:w="587" w:type="pct"/>
            <w:tcBorders>
              <w:top w:val="nil"/>
              <w:left w:val="nil"/>
              <w:bottom w:val="nil"/>
              <w:right w:val="nil"/>
            </w:tcBorders>
            <w:noWrap/>
            <w:vAlign w:val="center"/>
          </w:tcPr>
          <w:p w14:paraId="33D01262">
            <w:pPr>
              <w:jc w:val="center"/>
              <w:rPr>
                <w:rFonts w:hint="eastAsia" w:ascii="宋体" w:hAnsi="宋体" w:cs="宋体"/>
                <w:color w:val="000000"/>
                <w:sz w:val="20"/>
              </w:rPr>
            </w:pPr>
          </w:p>
        </w:tc>
        <w:tc>
          <w:tcPr>
            <w:tcW w:w="588" w:type="pct"/>
            <w:tcBorders>
              <w:top w:val="nil"/>
              <w:left w:val="nil"/>
              <w:bottom w:val="nil"/>
              <w:right w:val="nil"/>
            </w:tcBorders>
            <w:noWrap/>
            <w:vAlign w:val="center"/>
          </w:tcPr>
          <w:p w14:paraId="06DB68E7">
            <w:pPr>
              <w:jc w:val="center"/>
              <w:rPr>
                <w:rFonts w:hint="eastAsia" w:ascii="宋体" w:hAnsi="宋体" w:cs="宋体"/>
                <w:color w:val="000000"/>
                <w:sz w:val="20"/>
              </w:rPr>
            </w:pPr>
          </w:p>
        </w:tc>
        <w:tc>
          <w:tcPr>
            <w:tcW w:w="588" w:type="pct"/>
            <w:tcBorders>
              <w:top w:val="nil"/>
              <w:left w:val="nil"/>
              <w:bottom w:val="nil"/>
              <w:right w:val="nil"/>
            </w:tcBorders>
            <w:noWrap/>
            <w:vAlign w:val="center"/>
          </w:tcPr>
          <w:p w14:paraId="5B737A4D">
            <w:pPr>
              <w:jc w:val="center"/>
              <w:rPr>
                <w:rFonts w:hint="eastAsia" w:ascii="宋体" w:hAnsi="宋体" w:cs="宋体"/>
                <w:color w:val="000000"/>
                <w:sz w:val="20"/>
              </w:rPr>
            </w:pPr>
          </w:p>
        </w:tc>
        <w:tc>
          <w:tcPr>
            <w:tcW w:w="588" w:type="pct"/>
            <w:tcBorders>
              <w:top w:val="nil"/>
              <w:left w:val="nil"/>
              <w:bottom w:val="nil"/>
              <w:right w:val="nil"/>
            </w:tcBorders>
            <w:noWrap/>
            <w:vAlign w:val="center"/>
          </w:tcPr>
          <w:p w14:paraId="1D2EDBDF">
            <w:pPr>
              <w:jc w:val="center"/>
              <w:rPr>
                <w:rFonts w:hint="eastAsia" w:ascii="宋体" w:hAnsi="宋体" w:cs="宋体"/>
                <w:color w:val="000000"/>
                <w:sz w:val="20"/>
              </w:rPr>
            </w:pPr>
          </w:p>
        </w:tc>
        <w:tc>
          <w:tcPr>
            <w:tcW w:w="602" w:type="pct"/>
            <w:tcBorders>
              <w:top w:val="nil"/>
              <w:left w:val="nil"/>
              <w:bottom w:val="nil"/>
              <w:right w:val="nil"/>
            </w:tcBorders>
            <w:noWrap/>
            <w:vAlign w:val="center"/>
          </w:tcPr>
          <w:p w14:paraId="0537B384">
            <w:pPr>
              <w:jc w:val="center"/>
              <w:rPr>
                <w:rFonts w:hint="eastAsia" w:ascii="宋体" w:hAnsi="宋体" w:cs="宋体"/>
                <w:color w:val="000000"/>
                <w:sz w:val="20"/>
              </w:rPr>
            </w:pPr>
          </w:p>
        </w:tc>
      </w:tr>
      <w:tr w14:paraId="286F37DC">
        <w:tblPrEx>
          <w:tblCellMar>
            <w:top w:w="0" w:type="dxa"/>
            <w:left w:w="108" w:type="dxa"/>
            <w:bottom w:w="0" w:type="dxa"/>
            <w:right w:w="108" w:type="dxa"/>
          </w:tblCellMar>
        </w:tblPrEx>
        <w:trPr>
          <w:trHeight w:val="459" w:hRule="atLeast"/>
        </w:trPr>
        <w:tc>
          <w:tcPr>
            <w:tcW w:w="459" w:type="pct"/>
            <w:vMerge w:val="restart"/>
            <w:tcBorders>
              <w:top w:val="single" w:color="000000" w:sz="4" w:space="0"/>
              <w:left w:val="single" w:color="000000" w:sz="4" w:space="0"/>
              <w:bottom w:val="single" w:color="000000" w:sz="4" w:space="0"/>
              <w:right w:val="single" w:color="000000" w:sz="4" w:space="0"/>
            </w:tcBorders>
            <w:noWrap/>
            <w:vAlign w:val="center"/>
          </w:tcPr>
          <w:p w14:paraId="7F6D9ECA">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乡</w:t>
            </w:r>
          </w:p>
        </w:tc>
        <w:tc>
          <w:tcPr>
            <w:tcW w:w="998" w:type="pct"/>
            <w:vMerge w:val="restart"/>
            <w:tcBorders>
              <w:top w:val="single" w:color="000000" w:sz="4" w:space="0"/>
              <w:left w:val="single" w:color="000000" w:sz="4" w:space="0"/>
              <w:bottom w:val="single" w:color="000000" w:sz="4" w:space="0"/>
              <w:right w:val="single" w:color="000000" w:sz="4" w:space="0"/>
            </w:tcBorders>
            <w:noWrap w:val="0"/>
            <w:vAlign w:val="center"/>
          </w:tcPr>
          <w:p w14:paraId="6D9217D7">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村</w:t>
            </w:r>
          </w:p>
        </w:tc>
        <w:tc>
          <w:tcPr>
            <w:tcW w:w="587" w:type="pct"/>
            <w:vMerge w:val="restart"/>
            <w:tcBorders>
              <w:top w:val="single" w:color="000000" w:sz="4" w:space="0"/>
              <w:left w:val="single" w:color="000000" w:sz="4" w:space="0"/>
              <w:bottom w:val="single" w:color="000000" w:sz="4" w:space="0"/>
              <w:right w:val="single" w:color="000000" w:sz="4" w:space="0"/>
            </w:tcBorders>
            <w:noWrap w:val="0"/>
            <w:vAlign w:val="center"/>
          </w:tcPr>
          <w:p w14:paraId="7A0FFC4F">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图斑面积（亩）</w:t>
            </w:r>
          </w:p>
        </w:tc>
        <w:tc>
          <w:tcPr>
            <w:tcW w:w="587" w:type="pct"/>
            <w:vMerge w:val="restart"/>
            <w:tcBorders>
              <w:top w:val="single" w:color="000000" w:sz="4" w:space="0"/>
              <w:left w:val="single" w:color="000000" w:sz="4" w:space="0"/>
              <w:bottom w:val="single" w:color="000000" w:sz="4" w:space="0"/>
              <w:right w:val="single" w:color="000000" w:sz="4" w:space="0"/>
            </w:tcBorders>
            <w:noWrap w:val="0"/>
            <w:vAlign w:val="center"/>
          </w:tcPr>
          <w:p w14:paraId="0989828B">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作业面积（亩）</w:t>
            </w:r>
          </w:p>
        </w:tc>
        <w:tc>
          <w:tcPr>
            <w:tcW w:w="588" w:type="pct"/>
            <w:vMerge w:val="restart"/>
            <w:tcBorders>
              <w:top w:val="single" w:color="000000" w:sz="4" w:space="0"/>
              <w:left w:val="single" w:color="000000" w:sz="4" w:space="0"/>
              <w:bottom w:val="single" w:color="000000" w:sz="4" w:space="0"/>
              <w:right w:val="single" w:color="000000" w:sz="4" w:space="0"/>
            </w:tcBorders>
            <w:noWrap w:val="0"/>
            <w:vAlign w:val="center"/>
          </w:tcPr>
          <w:p w14:paraId="3793C525">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图斑编号</w:t>
            </w:r>
          </w:p>
        </w:tc>
        <w:tc>
          <w:tcPr>
            <w:tcW w:w="1779" w:type="pct"/>
            <w:gridSpan w:val="3"/>
            <w:tcBorders>
              <w:top w:val="single" w:color="000000" w:sz="4" w:space="0"/>
              <w:left w:val="single" w:color="000000" w:sz="4" w:space="0"/>
              <w:bottom w:val="single" w:color="000000" w:sz="4" w:space="0"/>
              <w:right w:val="single" w:color="000000" w:sz="4" w:space="0"/>
            </w:tcBorders>
            <w:noWrap w:val="0"/>
            <w:vAlign w:val="center"/>
          </w:tcPr>
          <w:p w14:paraId="74B59BF9">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施肥（亩）</w:t>
            </w:r>
          </w:p>
        </w:tc>
      </w:tr>
      <w:tr w14:paraId="130F1396">
        <w:tblPrEx>
          <w:tblCellMar>
            <w:top w:w="0" w:type="dxa"/>
            <w:left w:w="108" w:type="dxa"/>
            <w:bottom w:w="0" w:type="dxa"/>
            <w:right w:w="108" w:type="dxa"/>
          </w:tblCellMar>
        </w:tblPrEx>
        <w:trPr>
          <w:trHeight w:val="497" w:hRule="atLeast"/>
        </w:trPr>
        <w:tc>
          <w:tcPr>
            <w:tcW w:w="459" w:type="pct"/>
            <w:vMerge w:val="continue"/>
            <w:tcBorders>
              <w:top w:val="single" w:color="000000" w:sz="4" w:space="0"/>
              <w:left w:val="single" w:color="000000" w:sz="4" w:space="0"/>
              <w:bottom w:val="single" w:color="000000" w:sz="4" w:space="0"/>
              <w:right w:val="single" w:color="000000" w:sz="4" w:space="0"/>
            </w:tcBorders>
            <w:noWrap/>
            <w:vAlign w:val="center"/>
          </w:tcPr>
          <w:p w14:paraId="61C03B68">
            <w:pPr>
              <w:jc w:val="center"/>
              <w:rPr>
                <w:rFonts w:hint="eastAsia" w:ascii="宋体" w:hAnsi="宋体" w:cs="宋体"/>
                <w:color w:val="000000"/>
                <w:sz w:val="20"/>
              </w:rPr>
            </w:pPr>
          </w:p>
        </w:tc>
        <w:tc>
          <w:tcPr>
            <w:tcW w:w="99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B12527">
            <w:pPr>
              <w:jc w:val="center"/>
              <w:rPr>
                <w:rFonts w:hint="eastAsia" w:ascii="宋体" w:hAnsi="宋体" w:cs="宋体"/>
                <w:color w:val="000000"/>
                <w:sz w:val="20"/>
              </w:rPr>
            </w:pPr>
          </w:p>
        </w:tc>
        <w:tc>
          <w:tcPr>
            <w:tcW w:w="5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08BCC6">
            <w:pPr>
              <w:jc w:val="center"/>
              <w:rPr>
                <w:rFonts w:hint="eastAsia" w:ascii="宋体" w:hAnsi="宋体" w:cs="宋体"/>
                <w:color w:val="000000"/>
                <w:sz w:val="20"/>
              </w:rPr>
            </w:pPr>
          </w:p>
        </w:tc>
        <w:tc>
          <w:tcPr>
            <w:tcW w:w="5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EC2973">
            <w:pPr>
              <w:jc w:val="center"/>
              <w:rPr>
                <w:rFonts w:hint="eastAsia" w:ascii="宋体" w:hAnsi="宋体" w:cs="宋体"/>
                <w:color w:val="000000"/>
                <w:sz w:val="20"/>
              </w:rPr>
            </w:pPr>
          </w:p>
        </w:tc>
        <w:tc>
          <w:tcPr>
            <w:tcW w:w="5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ABC751">
            <w:pPr>
              <w:jc w:val="center"/>
              <w:rPr>
                <w:rFonts w:hint="eastAsia" w:ascii="宋体" w:hAnsi="宋体" w:cs="宋体"/>
                <w:color w:val="000000"/>
                <w:sz w:val="20"/>
              </w:rPr>
            </w:pP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4346B9CE">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免耕施肥</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5D80CE2E">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机械撒播</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A038A83">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人工撒播</w:t>
            </w:r>
          </w:p>
        </w:tc>
      </w:tr>
      <w:tr w14:paraId="67BCA218">
        <w:tblPrEx>
          <w:tblCellMar>
            <w:top w:w="0" w:type="dxa"/>
            <w:left w:w="108" w:type="dxa"/>
            <w:bottom w:w="0" w:type="dxa"/>
            <w:right w:w="108" w:type="dxa"/>
          </w:tblCellMar>
        </w:tblPrEx>
        <w:trPr>
          <w:trHeight w:val="588" w:hRule="atLeast"/>
        </w:trPr>
        <w:tc>
          <w:tcPr>
            <w:tcW w:w="1457" w:type="pct"/>
            <w:gridSpan w:val="2"/>
            <w:tcBorders>
              <w:top w:val="single" w:color="000000" w:sz="4" w:space="0"/>
              <w:left w:val="single" w:color="000000" w:sz="4" w:space="0"/>
              <w:bottom w:val="single" w:color="000000" w:sz="4" w:space="0"/>
              <w:right w:val="single" w:color="000000" w:sz="4" w:space="0"/>
            </w:tcBorders>
            <w:noWrap w:val="0"/>
            <w:vAlign w:val="center"/>
          </w:tcPr>
          <w:p w14:paraId="501FCDC6">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lang w:bidi="ar"/>
              </w:rPr>
              <w:t>合  计</w:t>
            </w:r>
          </w:p>
        </w:tc>
        <w:tc>
          <w:tcPr>
            <w:tcW w:w="587" w:type="pct"/>
            <w:tcBorders>
              <w:top w:val="single" w:color="000000" w:sz="4" w:space="0"/>
              <w:left w:val="single" w:color="000000" w:sz="4" w:space="0"/>
              <w:bottom w:val="single" w:color="000000" w:sz="4" w:space="0"/>
              <w:right w:val="single" w:color="000000" w:sz="4" w:space="0"/>
            </w:tcBorders>
            <w:noWrap/>
            <w:vAlign w:val="center"/>
          </w:tcPr>
          <w:p w14:paraId="5ADBAFC2">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lang w:bidi="ar"/>
              </w:rPr>
              <w:t>10259</w:t>
            </w:r>
          </w:p>
        </w:tc>
        <w:tc>
          <w:tcPr>
            <w:tcW w:w="587" w:type="pct"/>
            <w:tcBorders>
              <w:top w:val="single" w:color="000000" w:sz="4" w:space="0"/>
              <w:left w:val="single" w:color="000000" w:sz="4" w:space="0"/>
              <w:bottom w:val="single" w:color="000000" w:sz="4" w:space="0"/>
              <w:right w:val="single" w:color="000000" w:sz="4" w:space="0"/>
            </w:tcBorders>
            <w:noWrap/>
            <w:vAlign w:val="center"/>
          </w:tcPr>
          <w:p w14:paraId="61F352CB">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lang w:bidi="ar"/>
              </w:rPr>
              <w:t>10000</w:t>
            </w:r>
          </w:p>
        </w:tc>
        <w:tc>
          <w:tcPr>
            <w:tcW w:w="588" w:type="pct"/>
            <w:tcBorders>
              <w:top w:val="single" w:color="000000" w:sz="4" w:space="0"/>
              <w:left w:val="single" w:color="000000" w:sz="4" w:space="0"/>
              <w:bottom w:val="single" w:color="000000" w:sz="4" w:space="0"/>
              <w:right w:val="single" w:color="000000" w:sz="4" w:space="0"/>
            </w:tcBorders>
            <w:noWrap/>
            <w:vAlign w:val="center"/>
          </w:tcPr>
          <w:p w14:paraId="2728C7B9">
            <w:pPr>
              <w:jc w:val="center"/>
              <w:rPr>
                <w:rFonts w:hint="eastAsia" w:ascii="宋体" w:hAnsi="宋体" w:cs="宋体"/>
                <w:b/>
                <w:bCs/>
                <w:color w:val="000000"/>
                <w:sz w:val="20"/>
              </w:rPr>
            </w:pPr>
          </w:p>
        </w:tc>
        <w:tc>
          <w:tcPr>
            <w:tcW w:w="588" w:type="pct"/>
            <w:tcBorders>
              <w:top w:val="single" w:color="000000" w:sz="4" w:space="0"/>
              <w:left w:val="single" w:color="000000" w:sz="4" w:space="0"/>
              <w:bottom w:val="single" w:color="000000" w:sz="4" w:space="0"/>
              <w:right w:val="single" w:color="000000" w:sz="4" w:space="0"/>
            </w:tcBorders>
            <w:noWrap/>
            <w:vAlign w:val="center"/>
          </w:tcPr>
          <w:p w14:paraId="5043C833">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lang w:bidi="ar"/>
              </w:rPr>
              <w:t>5750</w:t>
            </w:r>
          </w:p>
        </w:tc>
        <w:tc>
          <w:tcPr>
            <w:tcW w:w="588" w:type="pct"/>
            <w:tcBorders>
              <w:top w:val="single" w:color="000000" w:sz="4" w:space="0"/>
              <w:left w:val="single" w:color="000000" w:sz="4" w:space="0"/>
              <w:bottom w:val="single" w:color="000000" w:sz="4" w:space="0"/>
              <w:right w:val="single" w:color="000000" w:sz="4" w:space="0"/>
            </w:tcBorders>
            <w:noWrap/>
            <w:vAlign w:val="center"/>
          </w:tcPr>
          <w:p w14:paraId="4F29D1A5">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lang w:bidi="ar"/>
              </w:rPr>
              <w:t>1450</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01E3B4A">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lang w:bidi="ar"/>
              </w:rPr>
              <w:t>2800</w:t>
            </w:r>
          </w:p>
        </w:tc>
      </w:tr>
      <w:tr w14:paraId="7DE7C9E3">
        <w:tblPrEx>
          <w:tblCellMar>
            <w:top w:w="0" w:type="dxa"/>
            <w:left w:w="108" w:type="dxa"/>
            <w:bottom w:w="0" w:type="dxa"/>
            <w:right w:w="108" w:type="dxa"/>
          </w:tblCellMar>
        </w:tblPrEx>
        <w:trPr>
          <w:trHeight w:val="588" w:hRule="atLeast"/>
        </w:trPr>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E4230">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日月乡</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C68B">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兔儿台等村共牧草场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D4A5">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752</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152A">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750</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492AC">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1-1</w:t>
            </w:r>
          </w:p>
        </w:tc>
        <w:tc>
          <w:tcPr>
            <w:tcW w:w="588" w:type="pct"/>
            <w:tcBorders>
              <w:top w:val="single" w:color="000000" w:sz="4" w:space="0"/>
              <w:left w:val="single" w:color="000000" w:sz="4" w:space="0"/>
              <w:bottom w:val="single" w:color="000000" w:sz="4" w:space="0"/>
              <w:right w:val="single" w:color="000000" w:sz="4" w:space="0"/>
            </w:tcBorders>
            <w:noWrap/>
            <w:vAlign w:val="center"/>
          </w:tcPr>
          <w:p w14:paraId="1C141502">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750</w:t>
            </w:r>
          </w:p>
        </w:tc>
        <w:tc>
          <w:tcPr>
            <w:tcW w:w="588" w:type="pct"/>
            <w:tcBorders>
              <w:top w:val="single" w:color="000000" w:sz="4" w:space="0"/>
              <w:left w:val="single" w:color="000000" w:sz="4" w:space="0"/>
              <w:bottom w:val="single" w:color="000000" w:sz="4" w:space="0"/>
              <w:right w:val="single" w:color="000000" w:sz="4" w:space="0"/>
            </w:tcBorders>
            <w:noWrap/>
            <w:vAlign w:val="center"/>
          </w:tcPr>
          <w:p w14:paraId="73DD8EF3">
            <w:pPr>
              <w:jc w:val="center"/>
              <w:rPr>
                <w:rFonts w:hint="eastAsia" w:ascii="宋体" w:hAnsi="宋体" w:cs="宋体"/>
                <w:b/>
                <w:bCs/>
                <w:color w:val="000000"/>
                <w:sz w:val="20"/>
              </w:rPr>
            </w:pP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3F39759B">
            <w:pPr>
              <w:jc w:val="center"/>
              <w:rPr>
                <w:rFonts w:hint="eastAsia" w:ascii="宋体" w:hAnsi="宋体" w:cs="宋体"/>
                <w:b/>
                <w:bCs/>
                <w:color w:val="000000"/>
                <w:sz w:val="20"/>
              </w:rPr>
            </w:pPr>
          </w:p>
        </w:tc>
      </w:tr>
      <w:tr w14:paraId="277C6E69">
        <w:tblPrEx>
          <w:tblCellMar>
            <w:top w:w="0" w:type="dxa"/>
            <w:left w:w="108" w:type="dxa"/>
            <w:bottom w:w="0" w:type="dxa"/>
            <w:right w:w="108" w:type="dxa"/>
          </w:tblCellMar>
        </w:tblPrEx>
        <w:trPr>
          <w:trHeight w:val="588"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02683">
            <w:pPr>
              <w:jc w:val="center"/>
              <w:rPr>
                <w:rFonts w:hint="eastAsia" w:ascii="宋体" w:hAnsi="宋体" w:cs="宋体"/>
                <w:color w:val="000000"/>
                <w:sz w:val="20"/>
              </w:rPr>
            </w:pPr>
          </w:p>
        </w:tc>
        <w:tc>
          <w:tcPr>
            <w:tcW w:w="998"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A4EE0">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尕恰莫多村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C253">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1734</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F8D1">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1730</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B6DDF">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1-2</w:t>
            </w:r>
          </w:p>
        </w:tc>
        <w:tc>
          <w:tcPr>
            <w:tcW w:w="588" w:type="pct"/>
            <w:tcBorders>
              <w:top w:val="single" w:color="000000" w:sz="4" w:space="0"/>
              <w:left w:val="single" w:color="000000" w:sz="4" w:space="0"/>
              <w:bottom w:val="single" w:color="000000" w:sz="4" w:space="0"/>
              <w:right w:val="single" w:color="000000" w:sz="4" w:space="0"/>
            </w:tcBorders>
            <w:noWrap/>
            <w:vAlign w:val="center"/>
          </w:tcPr>
          <w:p w14:paraId="4AE75ACB">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1730</w:t>
            </w:r>
          </w:p>
        </w:tc>
        <w:tc>
          <w:tcPr>
            <w:tcW w:w="588" w:type="pct"/>
            <w:tcBorders>
              <w:top w:val="single" w:color="000000" w:sz="4" w:space="0"/>
              <w:left w:val="single" w:color="000000" w:sz="4" w:space="0"/>
              <w:bottom w:val="single" w:color="000000" w:sz="4" w:space="0"/>
              <w:right w:val="single" w:color="000000" w:sz="4" w:space="0"/>
            </w:tcBorders>
            <w:noWrap/>
            <w:vAlign w:val="center"/>
          </w:tcPr>
          <w:p w14:paraId="2EE60978">
            <w:pPr>
              <w:jc w:val="center"/>
              <w:rPr>
                <w:rFonts w:hint="eastAsia" w:ascii="宋体" w:hAnsi="宋体" w:cs="宋体"/>
                <w:color w:val="000000"/>
                <w:sz w:val="20"/>
              </w:rPr>
            </w:pP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1956B328">
            <w:pPr>
              <w:jc w:val="center"/>
              <w:rPr>
                <w:rFonts w:hint="eastAsia" w:ascii="宋体" w:hAnsi="宋体" w:cs="宋体"/>
                <w:color w:val="000000"/>
                <w:sz w:val="20"/>
              </w:rPr>
            </w:pPr>
          </w:p>
        </w:tc>
      </w:tr>
      <w:tr w14:paraId="075F8510">
        <w:tblPrEx>
          <w:tblCellMar>
            <w:top w:w="0" w:type="dxa"/>
            <w:left w:w="108" w:type="dxa"/>
            <w:bottom w:w="0" w:type="dxa"/>
            <w:right w:w="108" w:type="dxa"/>
          </w:tblCellMar>
        </w:tblPrEx>
        <w:trPr>
          <w:trHeight w:val="588"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B83B3">
            <w:pPr>
              <w:jc w:val="center"/>
              <w:rPr>
                <w:rFonts w:hint="eastAsia" w:ascii="宋体" w:hAnsi="宋体" w:cs="宋体"/>
                <w:color w:val="000000"/>
                <w:sz w:val="20"/>
              </w:rPr>
            </w:pP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4F785">
            <w:pPr>
              <w:jc w:val="center"/>
              <w:rPr>
                <w:rFonts w:hint="eastAsia" w:ascii="宋体" w:hAnsi="宋体" w:cs="宋体"/>
                <w:color w:val="000000"/>
                <w:sz w:val="20"/>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9036">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877</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2D42">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870</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CFEB8">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1-3</w:t>
            </w:r>
          </w:p>
        </w:tc>
        <w:tc>
          <w:tcPr>
            <w:tcW w:w="588" w:type="pct"/>
            <w:tcBorders>
              <w:top w:val="single" w:color="000000" w:sz="4" w:space="0"/>
              <w:left w:val="single" w:color="000000" w:sz="4" w:space="0"/>
              <w:bottom w:val="single" w:color="000000" w:sz="4" w:space="0"/>
              <w:right w:val="single" w:color="000000" w:sz="4" w:space="0"/>
            </w:tcBorders>
            <w:noWrap/>
            <w:vAlign w:val="center"/>
          </w:tcPr>
          <w:p w14:paraId="548FE1A6">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870</w:t>
            </w:r>
          </w:p>
        </w:tc>
        <w:tc>
          <w:tcPr>
            <w:tcW w:w="588" w:type="pct"/>
            <w:tcBorders>
              <w:top w:val="single" w:color="000000" w:sz="4" w:space="0"/>
              <w:left w:val="single" w:color="000000" w:sz="4" w:space="0"/>
              <w:bottom w:val="single" w:color="000000" w:sz="4" w:space="0"/>
              <w:right w:val="single" w:color="000000" w:sz="4" w:space="0"/>
            </w:tcBorders>
            <w:noWrap/>
            <w:vAlign w:val="center"/>
          </w:tcPr>
          <w:p w14:paraId="7F003856">
            <w:pPr>
              <w:jc w:val="center"/>
              <w:rPr>
                <w:rFonts w:hint="eastAsia" w:ascii="宋体" w:hAnsi="宋体" w:cs="宋体"/>
                <w:color w:val="000000"/>
                <w:sz w:val="20"/>
              </w:rPr>
            </w:pP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88DAC78">
            <w:pPr>
              <w:jc w:val="center"/>
              <w:rPr>
                <w:rFonts w:hint="eastAsia" w:ascii="宋体" w:hAnsi="宋体" w:cs="宋体"/>
                <w:color w:val="000000"/>
                <w:sz w:val="20"/>
              </w:rPr>
            </w:pPr>
          </w:p>
        </w:tc>
      </w:tr>
      <w:tr w14:paraId="61188EF6">
        <w:tblPrEx>
          <w:tblCellMar>
            <w:top w:w="0" w:type="dxa"/>
            <w:left w:w="108" w:type="dxa"/>
            <w:bottom w:w="0" w:type="dxa"/>
            <w:right w:w="108" w:type="dxa"/>
          </w:tblCellMar>
        </w:tblPrEx>
        <w:trPr>
          <w:trHeight w:val="588"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0F7E6">
            <w:pPr>
              <w:jc w:val="center"/>
              <w:rPr>
                <w:rFonts w:hint="eastAsia" w:ascii="宋体" w:hAnsi="宋体" w:cs="宋体"/>
                <w:color w:val="000000"/>
                <w:sz w:val="20"/>
              </w:rPr>
            </w:pPr>
          </w:p>
        </w:tc>
        <w:tc>
          <w:tcPr>
            <w:tcW w:w="998"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3823C">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大石头村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07EC">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2446</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F9B8">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2400</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31B05">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1-4</w:t>
            </w:r>
          </w:p>
        </w:tc>
        <w:tc>
          <w:tcPr>
            <w:tcW w:w="588" w:type="pct"/>
            <w:tcBorders>
              <w:top w:val="single" w:color="000000" w:sz="4" w:space="0"/>
              <w:left w:val="single" w:color="000000" w:sz="4" w:space="0"/>
              <w:bottom w:val="single" w:color="000000" w:sz="4" w:space="0"/>
              <w:right w:val="single" w:color="000000" w:sz="4" w:space="0"/>
            </w:tcBorders>
            <w:noWrap/>
            <w:vAlign w:val="center"/>
          </w:tcPr>
          <w:p w14:paraId="1FF46B98">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2400</w:t>
            </w:r>
          </w:p>
        </w:tc>
        <w:tc>
          <w:tcPr>
            <w:tcW w:w="588" w:type="pct"/>
            <w:tcBorders>
              <w:top w:val="single" w:color="000000" w:sz="4" w:space="0"/>
              <w:left w:val="single" w:color="000000" w:sz="4" w:space="0"/>
              <w:bottom w:val="single" w:color="000000" w:sz="4" w:space="0"/>
              <w:right w:val="single" w:color="000000" w:sz="4" w:space="0"/>
            </w:tcBorders>
            <w:noWrap/>
            <w:vAlign w:val="center"/>
          </w:tcPr>
          <w:p w14:paraId="6FEC24BA">
            <w:pPr>
              <w:jc w:val="center"/>
              <w:rPr>
                <w:rFonts w:hint="eastAsia" w:ascii="宋体" w:hAnsi="宋体" w:cs="宋体"/>
                <w:color w:val="000000"/>
                <w:sz w:val="20"/>
              </w:rPr>
            </w:pP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3E73313">
            <w:pPr>
              <w:jc w:val="center"/>
              <w:rPr>
                <w:rFonts w:hint="eastAsia" w:ascii="宋体" w:hAnsi="宋体" w:cs="宋体"/>
                <w:color w:val="000000"/>
                <w:sz w:val="20"/>
              </w:rPr>
            </w:pPr>
          </w:p>
        </w:tc>
      </w:tr>
      <w:tr w14:paraId="054BB69A">
        <w:tblPrEx>
          <w:tblCellMar>
            <w:top w:w="0" w:type="dxa"/>
            <w:left w:w="108" w:type="dxa"/>
            <w:bottom w:w="0" w:type="dxa"/>
            <w:right w:w="108" w:type="dxa"/>
          </w:tblCellMar>
        </w:tblPrEx>
        <w:trPr>
          <w:trHeight w:val="588"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B8D2A">
            <w:pPr>
              <w:jc w:val="center"/>
              <w:rPr>
                <w:rFonts w:hint="eastAsia" w:ascii="宋体" w:hAnsi="宋体" w:cs="宋体"/>
                <w:color w:val="000000"/>
                <w:sz w:val="20"/>
              </w:rPr>
            </w:pP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C68DC">
            <w:pPr>
              <w:jc w:val="center"/>
              <w:rPr>
                <w:rFonts w:hint="eastAsia" w:ascii="宋体" w:hAnsi="宋体" w:cs="宋体"/>
                <w:color w:val="000000"/>
                <w:sz w:val="20"/>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D16F">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913</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F748">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900</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F6C95">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2-1</w:t>
            </w:r>
          </w:p>
        </w:tc>
        <w:tc>
          <w:tcPr>
            <w:tcW w:w="588" w:type="pct"/>
            <w:tcBorders>
              <w:top w:val="single" w:color="000000" w:sz="4" w:space="0"/>
              <w:left w:val="single" w:color="000000" w:sz="4" w:space="0"/>
              <w:bottom w:val="single" w:color="000000" w:sz="4" w:space="0"/>
              <w:right w:val="single" w:color="000000" w:sz="4" w:space="0"/>
            </w:tcBorders>
            <w:noWrap/>
            <w:vAlign w:val="center"/>
          </w:tcPr>
          <w:p w14:paraId="2781C168">
            <w:pPr>
              <w:jc w:val="center"/>
              <w:rPr>
                <w:rFonts w:hint="eastAsia" w:ascii="宋体" w:hAnsi="宋体" w:cs="宋体"/>
                <w:color w:val="000000"/>
                <w:sz w:val="20"/>
              </w:rPr>
            </w:pPr>
          </w:p>
        </w:tc>
        <w:tc>
          <w:tcPr>
            <w:tcW w:w="588" w:type="pct"/>
            <w:tcBorders>
              <w:top w:val="single" w:color="000000" w:sz="4" w:space="0"/>
              <w:left w:val="single" w:color="000000" w:sz="4" w:space="0"/>
              <w:bottom w:val="single" w:color="000000" w:sz="4" w:space="0"/>
              <w:right w:val="single" w:color="000000" w:sz="4" w:space="0"/>
            </w:tcBorders>
            <w:noWrap/>
            <w:vAlign w:val="center"/>
          </w:tcPr>
          <w:p w14:paraId="04C97DBD">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900</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0BFC18D6">
            <w:pPr>
              <w:jc w:val="center"/>
              <w:rPr>
                <w:rFonts w:hint="eastAsia" w:ascii="宋体" w:hAnsi="宋体" w:cs="宋体"/>
                <w:color w:val="000000"/>
                <w:sz w:val="20"/>
              </w:rPr>
            </w:pPr>
          </w:p>
        </w:tc>
      </w:tr>
      <w:tr w14:paraId="7E2CBCA0">
        <w:tblPrEx>
          <w:tblCellMar>
            <w:top w:w="0" w:type="dxa"/>
            <w:left w:w="108" w:type="dxa"/>
            <w:bottom w:w="0" w:type="dxa"/>
            <w:right w:w="108" w:type="dxa"/>
          </w:tblCellMar>
        </w:tblPrEx>
        <w:trPr>
          <w:trHeight w:val="588"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A79A8">
            <w:pPr>
              <w:jc w:val="center"/>
              <w:rPr>
                <w:rFonts w:hint="eastAsia" w:ascii="宋体" w:hAnsi="宋体" w:cs="宋体"/>
                <w:color w:val="000000"/>
                <w:sz w:val="20"/>
              </w:rPr>
            </w:pP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756A2">
            <w:pPr>
              <w:jc w:val="center"/>
              <w:rPr>
                <w:rFonts w:hint="eastAsia" w:ascii="宋体" w:hAnsi="宋体" w:cs="宋体"/>
                <w:color w:val="000000"/>
                <w:sz w:val="20"/>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8104">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588</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C9B9">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550</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2EF53">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2-2</w:t>
            </w:r>
          </w:p>
        </w:tc>
        <w:tc>
          <w:tcPr>
            <w:tcW w:w="588" w:type="pct"/>
            <w:tcBorders>
              <w:top w:val="single" w:color="000000" w:sz="4" w:space="0"/>
              <w:left w:val="single" w:color="000000" w:sz="4" w:space="0"/>
              <w:bottom w:val="single" w:color="000000" w:sz="4" w:space="0"/>
              <w:right w:val="single" w:color="000000" w:sz="4" w:space="0"/>
            </w:tcBorders>
            <w:noWrap/>
            <w:vAlign w:val="center"/>
          </w:tcPr>
          <w:p w14:paraId="65FAA166">
            <w:pPr>
              <w:jc w:val="center"/>
              <w:rPr>
                <w:rFonts w:hint="eastAsia" w:ascii="宋体" w:hAnsi="宋体" w:cs="宋体"/>
                <w:color w:val="000000"/>
                <w:sz w:val="20"/>
              </w:rPr>
            </w:pPr>
          </w:p>
        </w:tc>
        <w:tc>
          <w:tcPr>
            <w:tcW w:w="588" w:type="pct"/>
            <w:tcBorders>
              <w:top w:val="single" w:color="000000" w:sz="4" w:space="0"/>
              <w:left w:val="single" w:color="000000" w:sz="4" w:space="0"/>
              <w:bottom w:val="single" w:color="000000" w:sz="4" w:space="0"/>
              <w:right w:val="single" w:color="000000" w:sz="4" w:space="0"/>
            </w:tcBorders>
            <w:noWrap/>
            <w:vAlign w:val="center"/>
          </w:tcPr>
          <w:p w14:paraId="60EE91E5">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550</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B67D89F">
            <w:pPr>
              <w:jc w:val="center"/>
              <w:rPr>
                <w:rFonts w:hint="eastAsia" w:ascii="宋体" w:hAnsi="宋体" w:cs="宋体"/>
                <w:color w:val="000000"/>
                <w:sz w:val="20"/>
              </w:rPr>
            </w:pPr>
          </w:p>
        </w:tc>
      </w:tr>
      <w:tr w14:paraId="208F94B4">
        <w:tblPrEx>
          <w:tblCellMar>
            <w:top w:w="0" w:type="dxa"/>
            <w:left w:w="108" w:type="dxa"/>
            <w:bottom w:w="0" w:type="dxa"/>
            <w:right w:w="108" w:type="dxa"/>
          </w:tblCellMar>
        </w:tblPrEx>
        <w:trPr>
          <w:trHeight w:val="588"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685F8">
            <w:pPr>
              <w:jc w:val="center"/>
              <w:rPr>
                <w:rFonts w:hint="eastAsia" w:ascii="宋体" w:hAnsi="宋体" w:cs="宋体"/>
                <w:color w:val="000000"/>
                <w:sz w:val="20"/>
              </w:rPr>
            </w:pP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744D8">
            <w:pPr>
              <w:jc w:val="center"/>
              <w:rPr>
                <w:rFonts w:hint="eastAsia" w:ascii="宋体" w:hAnsi="宋体" w:cs="宋体"/>
                <w:color w:val="000000"/>
                <w:sz w:val="20"/>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1E22">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1120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04EB">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1050</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68126">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3-1</w:t>
            </w:r>
          </w:p>
        </w:tc>
        <w:tc>
          <w:tcPr>
            <w:tcW w:w="588" w:type="pct"/>
            <w:tcBorders>
              <w:top w:val="single" w:color="000000" w:sz="4" w:space="0"/>
              <w:left w:val="single" w:color="000000" w:sz="4" w:space="0"/>
              <w:bottom w:val="single" w:color="000000" w:sz="4" w:space="0"/>
              <w:right w:val="single" w:color="000000" w:sz="4" w:space="0"/>
            </w:tcBorders>
            <w:noWrap/>
            <w:vAlign w:val="center"/>
          </w:tcPr>
          <w:p w14:paraId="3BB0E929">
            <w:pPr>
              <w:jc w:val="center"/>
              <w:rPr>
                <w:rFonts w:hint="eastAsia" w:ascii="宋体" w:hAnsi="宋体" w:cs="宋体"/>
                <w:color w:val="000000"/>
                <w:sz w:val="20"/>
              </w:rPr>
            </w:pPr>
          </w:p>
        </w:tc>
        <w:tc>
          <w:tcPr>
            <w:tcW w:w="588" w:type="pct"/>
            <w:tcBorders>
              <w:top w:val="single" w:color="000000" w:sz="4" w:space="0"/>
              <w:left w:val="single" w:color="000000" w:sz="4" w:space="0"/>
              <w:bottom w:val="single" w:color="000000" w:sz="4" w:space="0"/>
              <w:right w:val="single" w:color="000000" w:sz="4" w:space="0"/>
            </w:tcBorders>
            <w:noWrap/>
            <w:vAlign w:val="center"/>
          </w:tcPr>
          <w:p w14:paraId="51DF7640">
            <w:pPr>
              <w:jc w:val="center"/>
              <w:rPr>
                <w:rFonts w:hint="eastAsia" w:ascii="宋体" w:hAnsi="宋体" w:cs="宋体"/>
                <w:color w:val="000000"/>
                <w:sz w:val="20"/>
              </w:rPr>
            </w:pP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1398DCAD">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1050</w:t>
            </w:r>
          </w:p>
        </w:tc>
      </w:tr>
      <w:tr w14:paraId="2994AABF">
        <w:tblPrEx>
          <w:tblCellMar>
            <w:top w:w="0" w:type="dxa"/>
            <w:left w:w="108" w:type="dxa"/>
            <w:bottom w:w="0" w:type="dxa"/>
            <w:right w:w="108" w:type="dxa"/>
          </w:tblCellMar>
        </w:tblPrEx>
        <w:trPr>
          <w:trHeight w:val="632"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B0A8F5">
            <w:pPr>
              <w:jc w:val="center"/>
              <w:rPr>
                <w:rFonts w:hint="eastAsia" w:ascii="宋体" w:hAnsi="宋体" w:cs="宋体"/>
                <w:color w:val="000000"/>
                <w:sz w:val="20"/>
              </w:rPr>
            </w:pP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8DEDE">
            <w:pPr>
              <w:jc w:val="center"/>
              <w:rPr>
                <w:rFonts w:hint="eastAsia" w:ascii="宋体" w:hAnsi="宋体" w:cs="宋体"/>
                <w:color w:val="000000"/>
                <w:sz w:val="20"/>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2A16">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1829</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66C3">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1750</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A59F0">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3-2</w:t>
            </w:r>
          </w:p>
        </w:tc>
        <w:tc>
          <w:tcPr>
            <w:tcW w:w="588" w:type="pct"/>
            <w:tcBorders>
              <w:top w:val="single" w:color="000000" w:sz="4" w:space="0"/>
              <w:left w:val="single" w:color="000000" w:sz="4" w:space="0"/>
              <w:bottom w:val="single" w:color="000000" w:sz="4" w:space="0"/>
              <w:right w:val="single" w:color="000000" w:sz="4" w:space="0"/>
            </w:tcBorders>
            <w:noWrap/>
            <w:vAlign w:val="center"/>
          </w:tcPr>
          <w:p w14:paraId="74122037">
            <w:pPr>
              <w:jc w:val="center"/>
              <w:rPr>
                <w:rFonts w:hint="eastAsia" w:ascii="宋体" w:hAnsi="宋体" w:cs="宋体"/>
                <w:color w:val="000000"/>
                <w:sz w:val="20"/>
              </w:rPr>
            </w:pPr>
          </w:p>
        </w:tc>
        <w:tc>
          <w:tcPr>
            <w:tcW w:w="588" w:type="pct"/>
            <w:tcBorders>
              <w:top w:val="single" w:color="000000" w:sz="4" w:space="0"/>
              <w:left w:val="single" w:color="000000" w:sz="4" w:space="0"/>
              <w:bottom w:val="single" w:color="000000" w:sz="4" w:space="0"/>
              <w:right w:val="single" w:color="000000" w:sz="4" w:space="0"/>
            </w:tcBorders>
            <w:noWrap/>
            <w:vAlign w:val="center"/>
          </w:tcPr>
          <w:p w14:paraId="08F99B7D">
            <w:pPr>
              <w:jc w:val="center"/>
              <w:rPr>
                <w:rFonts w:hint="eastAsia" w:ascii="宋体" w:hAnsi="宋体" w:cs="宋体"/>
                <w:color w:val="000000"/>
                <w:sz w:val="20"/>
              </w:rPr>
            </w:pP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3D43AE3">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1750</w:t>
            </w:r>
          </w:p>
        </w:tc>
      </w:tr>
    </w:tbl>
    <w:p w14:paraId="6835B569">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本次选择的项目区是由于现地杂草处于退化状况，需及时进行改良修复，项目区当地牧民已拉设网围栏。实地调查面积10259亩，落实作业面积10000亩，地点位于日月乡大石头村、尕恰莫多村、兔儿台等村共牧草场。本项目共涉及8个图斑，调查结果如下：</w:t>
      </w:r>
    </w:p>
    <w:p w14:paraId="2CDB92D5">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图斑号1-1：日月乡兔儿台等村共牧草场，作业面积750亩。权属为国有，海拔3615m，年降水量在480mm以下，坡向为北，坡位为中，坡度为16°-25°；土壤类型为高寒草甸土，土壤厚度在40-60cm；草原类属高寒草甸类，草原型属高山嵩草、矮生嵩草型，主要植被有高山嵩草、早熟禾、二列委陵菜等，平均盖度60%。按退化草地分级标准划分为轻度。无灌溉条件，交通较便利。</w:t>
      </w:r>
    </w:p>
    <w:p w14:paraId="5CF3FAA9">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图斑号1-2：日月乡尕恰莫多村，作业面积1730亩。权属为国有，海拔3617m，年降水量在480mm以下，坡向为北，坡位为中，坡度为16°-25°，土壤类型为高寒草甸土，土壤厚度在40-60cm；草原类属高寒草甸类，草原型属高山嵩草、矮生嵩草型，主要植被有早熟禾、高山嵩草、火绒草等，平均盖度60%。按退化草地分级标准划分为轻度。无灌溉条件，交通较便利。</w:t>
      </w:r>
    </w:p>
    <w:p w14:paraId="03B416EE">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图斑号1-3：日月乡尕恰莫多村，作业面积870亩。权属为国有，海拔3637m，年降水量在480mm以下，坡向为北，坡位为中，坡度为16°-25°；土壤类型为高寒草甸土，土壤厚度在40-60cm；草原类属高寒草甸类，草原型属高山嵩草、矮生嵩草型，主要植被有高山嵩草、早熟禾、二列委陵菜等，平均盖度62%。按退化草地分级标准划分为轻度。无灌溉条件，交通较便利。</w:t>
      </w:r>
    </w:p>
    <w:p w14:paraId="5442697D">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图斑号1-4：日月乡大石头村，作业面积2400亩。权属为国有，海拔3653m，年降水量在480mm以下，坡向为北，坡位为中，坡度为16°-25°；土壤类型为高寒草甸土，土壤厚度在40-60cm；草原类属高寒草甸类，草原型属高山嵩草、矮生嵩草型，主要植被有早熟禾、高山嵩草、火绒草等，平均盖度63%。表面有砂砾石，石质含量5%左右。按退化草地分级标准划分为轻度。无灌溉条件，交通较便利。</w:t>
      </w:r>
    </w:p>
    <w:p w14:paraId="36AF4078">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图斑号2-1：日月乡大石头村，作业面积900亩。权属为国有，海拔3611m，年降水量在480mm以下，无坡向，无坡度；土壤类型为高寒草甸土，土壤厚度在40-60cm；草原类属高寒草甸类，草原型属高山嵩草、矮生嵩草型，主要植被有高山嵩草、早熟禾、二列委陵菜等，平均盖度60%。按退化草地分级标准划分为轻度。无灌溉条件，交通较便利。</w:t>
      </w:r>
    </w:p>
    <w:p w14:paraId="4619BB8E">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图斑号2-2：日月乡大石头村，作业面积550亩。权属为国有，海拔3632m，年降水量在480mm以下，坡向为北，坡位为中，坡度为16°-25°；土壤类型为高寒草甸土，土壤厚度在40-60cm；草原类属高寒草甸类，草原型属高山嵩草、矮生嵩草型，主要植被有高山嵩草、早熟禾、二列委陵菜等，平均盖度62%。表面有砂砾石，石质含量5%左右。按退化草地分级标准划分为轻度。无灌溉条件，交通较便利。</w:t>
      </w:r>
    </w:p>
    <w:p w14:paraId="06A497DE">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图斑号3-1：日月乡大石头村，作业面积1050亩。权属为国有，海拔3602m，年降水量在480mm以下，无坡向，无坡度，土壤类型为高寒草甸土，土壤厚度在40-60cm；草原类属高寒草甸类，草原型属高山嵩草、矮生嵩草型，主要植被有高山嵩草、早熟禾、二列委陵菜等，平均盖度60%。表面有砂砾石，石质含量5%左右。按退化草地分级标准划分为轻度。无灌溉条件，交通较便利。</w:t>
      </w:r>
    </w:p>
    <w:p w14:paraId="7DF68ECA">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图斑号3-2：日月乡大石头村，作业面积1750亩。权属为国有，海拔3667m，年降水量在480mm以下，坡向为北，坡位为中，坡度为16°-25°，土壤类型为高寒草甸土，土壤厚度在40-60cm；草原类属高寒草甸类，草原型属高山嵩草、矮生嵩草型，主要植被有早熟禾、兰石草、针茅等，平均盖度63%。表面有砂砾石，石质含量5%左右。按退化草地分级标准划分为轻度。无灌溉条件，交通较便利。</w:t>
      </w:r>
    </w:p>
    <w:p w14:paraId="13FEC24D">
      <w:pPr>
        <w:pStyle w:val="4"/>
        <w:spacing w:line="560" w:lineRule="exact"/>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rPr>
        <w:t>技术方案</w:t>
      </w:r>
    </w:p>
    <w:p w14:paraId="5E7575DE">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（一）区域选择</w:t>
      </w:r>
    </w:p>
    <w:p w14:paraId="2DD49EA3">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1. 选择植被盖度在</w:t>
      </w:r>
      <w:r>
        <w:rPr>
          <w:rFonts w:hint="eastAsia" w:ascii="宋体" w:hAnsi="宋体" w:eastAsia="宋体" w:cs="宋体"/>
          <w:sz w:val="24"/>
          <w:szCs w:val="24"/>
          <w:lang w:val="en-US" w:eastAsia="zh-CN"/>
        </w:rPr>
        <w:t>60</w:t>
      </w:r>
      <w:r>
        <w:rPr>
          <w:rFonts w:hint="eastAsia" w:ascii="宋体" w:hAnsi="宋体" w:eastAsia="宋体" w:cs="宋体"/>
          <w:sz w:val="24"/>
          <w:szCs w:val="24"/>
        </w:rPr>
        <w:t>-6</w:t>
      </w:r>
      <w:r>
        <w:rPr>
          <w:rFonts w:hint="eastAsia" w:ascii="宋体" w:hAnsi="宋体" w:eastAsia="宋体" w:cs="宋体"/>
          <w:sz w:val="24"/>
          <w:szCs w:val="24"/>
          <w:lang w:val="en-US" w:eastAsia="zh-CN"/>
        </w:rPr>
        <w:t>5</w:t>
      </w:r>
      <w:r>
        <w:rPr>
          <w:rFonts w:hint="eastAsia" w:ascii="宋体" w:hAnsi="宋体" w:eastAsia="宋体" w:cs="宋体"/>
          <w:sz w:val="24"/>
          <w:szCs w:val="24"/>
        </w:rPr>
        <w:t>%、土层厚度在40cm以上的</w:t>
      </w:r>
      <w:r>
        <w:rPr>
          <w:rFonts w:hint="eastAsia" w:ascii="宋体" w:hAnsi="宋体" w:eastAsia="宋体" w:cs="宋体"/>
          <w:sz w:val="24"/>
          <w:szCs w:val="24"/>
          <w:lang w:eastAsia="zh-CN"/>
        </w:rPr>
        <w:t>轻度</w:t>
      </w:r>
      <w:r>
        <w:rPr>
          <w:rFonts w:hint="eastAsia" w:ascii="宋体" w:hAnsi="宋体" w:eastAsia="宋体" w:cs="宋体"/>
          <w:sz w:val="24"/>
          <w:szCs w:val="24"/>
        </w:rPr>
        <w:t>退化草地；</w:t>
      </w:r>
    </w:p>
    <w:p w14:paraId="7A3FF835">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2.选择群众基础较好、生态保护建设积极性高、能代表当地草场退化特点的地区优先实施；</w:t>
      </w:r>
    </w:p>
    <w:p w14:paraId="4A9E8A2A">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3.免耕施肥具体地点</w:t>
      </w:r>
      <w:r>
        <w:rPr>
          <w:rFonts w:hint="eastAsia" w:ascii="宋体" w:hAnsi="宋体" w:eastAsia="宋体" w:cs="宋体"/>
          <w:sz w:val="24"/>
          <w:szCs w:val="24"/>
          <w:lang w:eastAsia="zh-CN"/>
        </w:rPr>
        <w:t>：日月乡大石头村、尕恰莫多村、</w:t>
      </w:r>
      <w:r>
        <w:rPr>
          <w:rFonts w:hint="eastAsia" w:ascii="宋体" w:hAnsi="宋体" w:eastAsia="宋体" w:cs="宋体"/>
          <w:sz w:val="24"/>
          <w:szCs w:val="24"/>
        </w:rPr>
        <w:t>兔儿台等村共牧草场。</w:t>
      </w:r>
    </w:p>
    <w:p w14:paraId="5614A909">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对选择的地块按实际地形将拐点位置用GPS定位标记，确定施肥区域。</w:t>
      </w:r>
    </w:p>
    <w:p w14:paraId="7DAA6491">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（二）肥料选择、施肥量及标准</w:t>
      </w:r>
    </w:p>
    <w:p w14:paraId="798370BB">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1.肥料选择</w:t>
      </w:r>
    </w:p>
    <w:p w14:paraId="33738641">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根据项目区土壤，确定选用颗粒有机肥。</w:t>
      </w:r>
    </w:p>
    <w:p w14:paraId="4A01B8D4">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2.肥料质量标准</w:t>
      </w:r>
    </w:p>
    <w:p w14:paraId="31716E7D">
      <w:pPr>
        <w:spacing w:line="560" w:lineRule="exact"/>
        <w:ind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rPr>
        <w:t>供应商必须具备第三方检测机构出具的检测报告。肥料质量要求达合格标准。</w:t>
      </w:r>
    </w:p>
    <w:p w14:paraId="4798F801">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颗粒有机肥技术参数详见下表</w:t>
      </w:r>
    </w:p>
    <w:p w14:paraId="1DD8A8E1">
      <w:pPr>
        <w:pStyle w:val="36"/>
        <w:rPr>
          <w:rFonts w:hint="eastAsia" w:ascii="宋体" w:hAnsi="宋体" w:eastAsia="宋体" w:cs="宋体"/>
          <w:b/>
          <w:bCs/>
          <w:sz w:val="24"/>
          <w:szCs w:val="24"/>
        </w:rPr>
      </w:pPr>
      <w:r>
        <w:rPr>
          <w:rFonts w:hint="eastAsia" w:ascii="宋体" w:hAnsi="宋体" w:eastAsia="宋体" w:cs="宋体"/>
          <w:b/>
          <w:bCs/>
          <w:sz w:val="24"/>
          <w:szCs w:val="24"/>
        </w:rPr>
        <w:t>颗粒有机肥技术参数</w:t>
      </w:r>
    </w:p>
    <w:tbl>
      <w:tblPr>
        <w:tblStyle w:val="20"/>
        <w:tblW w:w="43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5"/>
        <w:gridCol w:w="2412"/>
      </w:tblGrid>
      <w:tr w14:paraId="30D0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3625" w:type="pct"/>
            <w:noWrap w:val="0"/>
            <w:vAlign w:val="center"/>
          </w:tcPr>
          <w:p w14:paraId="36824CEC">
            <w:pPr>
              <w:spacing w:line="220" w:lineRule="atLeast"/>
              <w:jc w:val="center"/>
              <w:rPr>
                <w:rFonts w:hint="eastAsia" w:ascii="宋体" w:hAnsi="宋体" w:eastAsia="宋体" w:cs="宋体"/>
                <w:b/>
                <w:kern w:val="0"/>
                <w:sz w:val="21"/>
                <w:szCs w:val="28"/>
              </w:rPr>
            </w:pPr>
            <w:r>
              <w:rPr>
                <w:rFonts w:hint="eastAsia" w:ascii="宋体" w:hAnsi="宋体" w:eastAsia="宋体" w:cs="宋体"/>
                <w:b/>
                <w:kern w:val="0"/>
                <w:sz w:val="21"/>
                <w:szCs w:val="28"/>
              </w:rPr>
              <w:t>项   目</w:t>
            </w:r>
          </w:p>
        </w:tc>
        <w:tc>
          <w:tcPr>
            <w:tcW w:w="1374" w:type="pct"/>
            <w:noWrap w:val="0"/>
            <w:vAlign w:val="center"/>
          </w:tcPr>
          <w:p w14:paraId="00FD34F8">
            <w:pPr>
              <w:spacing w:line="220" w:lineRule="atLeast"/>
              <w:jc w:val="center"/>
              <w:rPr>
                <w:rFonts w:hint="eastAsia" w:ascii="宋体" w:hAnsi="宋体" w:eastAsia="宋体" w:cs="宋体"/>
                <w:b/>
                <w:kern w:val="0"/>
                <w:sz w:val="21"/>
                <w:szCs w:val="28"/>
              </w:rPr>
            </w:pPr>
            <w:r>
              <w:rPr>
                <w:rFonts w:hint="eastAsia" w:ascii="宋体" w:hAnsi="宋体" w:eastAsia="宋体" w:cs="宋体"/>
                <w:b/>
                <w:kern w:val="0"/>
                <w:sz w:val="21"/>
                <w:szCs w:val="28"/>
              </w:rPr>
              <w:t>指 标</w:t>
            </w:r>
          </w:p>
        </w:tc>
      </w:tr>
      <w:tr w14:paraId="3EF8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3625" w:type="pct"/>
            <w:noWrap w:val="0"/>
            <w:vAlign w:val="center"/>
          </w:tcPr>
          <w:p w14:paraId="71273836">
            <w:pPr>
              <w:spacing w:line="220" w:lineRule="atLeast"/>
              <w:jc w:val="center"/>
              <w:rPr>
                <w:rFonts w:hint="eastAsia" w:ascii="宋体" w:hAnsi="宋体" w:eastAsia="宋体" w:cs="宋体"/>
                <w:kern w:val="0"/>
                <w:sz w:val="21"/>
                <w:szCs w:val="28"/>
              </w:rPr>
            </w:pPr>
            <w:r>
              <w:rPr>
                <w:rFonts w:hint="eastAsia" w:ascii="宋体" w:hAnsi="宋体" w:eastAsia="宋体" w:cs="宋体"/>
                <w:kern w:val="0"/>
                <w:sz w:val="21"/>
                <w:szCs w:val="28"/>
              </w:rPr>
              <w:t>有机质质量分数（以烘干基计）%</w:t>
            </w:r>
          </w:p>
        </w:tc>
        <w:tc>
          <w:tcPr>
            <w:tcW w:w="1374" w:type="pct"/>
            <w:noWrap w:val="0"/>
            <w:vAlign w:val="center"/>
          </w:tcPr>
          <w:p w14:paraId="32C97486">
            <w:pPr>
              <w:spacing w:line="220" w:lineRule="atLeast"/>
              <w:jc w:val="center"/>
              <w:rPr>
                <w:rFonts w:hint="eastAsia" w:ascii="宋体" w:hAnsi="宋体" w:eastAsia="宋体" w:cs="宋体"/>
                <w:kern w:val="0"/>
                <w:sz w:val="21"/>
                <w:szCs w:val="28"/>
              </w:rPr>
            </w:pPr>
            <w:r>
              <w:rPr>
                <w:rFonts w:hint="eastAsia" w:ascii="宋体" w:hAnsi="宋体" w:eastAsia="宋体" w:cs="宋体"/>
                <w:kern w:val="0"/>
                <w:sz w:val="21"/>
                <w:szCs w:val="28"/>
              </w:rPr>
              <w:t>≥30</w:t>
            </w:r>
          </w:p>
        </w:tc>
      </w:tr>
      <w:tr w14:paraId="1285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3625" w:type="pct"/>
            <w:noWrap w:val="0"/>
            <w:vAlign w:val="center"/>
          </w:tcPr>
          <w:p w14:paraId="216804C0">
            <w:pPr>
              <w:spacing w:line="220" w:lineRule="atLeast"/>
              <w:jc w:val="center"/>
              <w:rPr>
                <w:rFonts w:hint="eastAsia" w:ascii="宋体" w:hAnsi="宋体" w:eastAsia="宋体" w:cs="宋体"/>
                <w:kern w:val="0"/>
                <w:sz w:val="21"/>
                <w:szCs w:val="28"/>
              </w:rPr>
            </w:pPr>
            <w:r>
              <w:rPr>
                <w:rFonts w:hint="eastAsia" w:ascii="宋体" w:hAnsi="宋体" w:eastAsia="宋体" w:cs="宋体"/>
                <w:kern w:val="0"/>
                <w:sz w:val="21"/>
                <w:szCs w:val="28"/>
              </w:rPr>
              <w:t>总养分（氮+五氧化二磷+氧化钾）的质量分数（以烘干基计）%</w:t>
            </w:r>
          </w:p>
        </w:tc>
        <w:tc>
          <w:tcPr>
            <w:tcW w:w="1374" w:type="pct"/>
            <w:noWrap w:val="0"/>
            <w:vAlign w:val="center"/>
          </w:tcPr>
          <w:p w14:paraId="7C1BE01B">
            <w:pPr>
              <w:spacing w:line="220" w:lineRule="atLeast"/>
              <w:jc w:val="center"/>
              <w:rPr>
                <w:rFonts w:hint="eastAsia" w:ascii="宋体" w:hAnsi="宋体" w:eastAsia="宋体" w:cs="宋体"/>
                <w:kern w:val="0"/>
                <w:sz w:val="21"/>
                <w:szCs w:val="28"/>
              </w:rPr>
            </w:pPr>
            <w:r>
              <w:rPr>
                <w:rFonts w:hint="eastAsia" w:ascii="宋体" w:hAnsi="宋体" w:eastAsia="宋体" w:cs="宋体"/>
                <w:kern w:val="0"/>
                <w:sz w:val="21"/>
                <w:szCs w:val="28"/>
              </w:rPr>
              <w:t>≥4.0</w:t>
            </w:r>
          </w:p>
        </w:tc>
      </w:tr>
      <w:tr w14:paraId="1637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3625" w:type="pct"/>
            <w:noWrap w:val="0"/>
            <w:vAlign w:val="center"/>
          </w:tcPr>
          <w:p w14:paraId="1EBCDE85">
            <w:pPr>
              <w:spacing w:line="220" w:lineRule="atLeast"/>
              <w:jc w:val="center"/>
              <w:rPr>
                <w:rFonts w:hint="eastAsia" w:ascii="宋体" w:hAnsi="宋体" w:eastAsia="宋体" w:cs="宋体"/>
                <w:kern w:val="0"/>
                <w:sz w:val="21"/>
                <w:szCs w:val="28"/>
              </w:rPr>
            </w:pPr>
            <w:r>
              <w:rPr>
                <w:rFonts w:hint="eastAsia" w:ascii="宋体" w:hAnsi="宋体" w:eastAsia="宋体" w:cs="宋体"/>
                <w:kern w:val="0"/>
                <w:sz w:val="21"/>
                <w:szCs w:val="28"/>
              </w:rPr>
              <w:t>水分（鲜样）的质量分数%</w:t>
            </w:r>
          </w:p>
        </w:tc>
        <w:tc>
          <w:tcPr>
            <w:tcW w:w="1374" w:type="pct"/>
            <w:noWrap w:val="0"/>
            <w:vAlign w:val="center"/>
          </w:tcPr>
          <w:p w14:paraId="6A681F6F">
            <w:pPr>
              <w:spacing w:line="220" w:lineRule="atLeast"/>
              <w:jc w:val="center"/>
              <w:rPr>
                <w:rFonts w:hint="eastAsia" w:ascii="宋体" w:hAnsi="宋体" w:eastAsia="宋体" w:cs="宋体"/>
                <w:kern w:val="0"/>
                <w:sz w:val="21"/>
                <w:szCs w:val="28"/>
              </w:rPr>
            </w:pPr>
            <w:r>
              <w:rPr>
                <w:rFonts w:hint="eastAsia" w:ascii="宋体" w:hAnsi="宋体" w:eastAsia="宋体" w:cs="宋体"/>
                <w:kern w:val="0"/>
                <w:sz w:val="21"/>
                <w:szCs w:val="28"/>
              </w:rPr>
              <w:t>≤30</w:t>
            </w:r>
          </w:p>
        </w:tc>
      </w:tr>
      <w:tr w14:paraId="5B71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3625" w:type="pct"/>
            <w:noWrap w:val="0"/>
            <w:vAlign w:val="center"/>
          </w:tcPr>
          <w:p w14:paraId="055DCDF4">
            <w:pPr>
              <w:spacing w:line="220" w:lineRule="atLeast"/>
              <w:jc w:val="center"/>
              <w:rPr>
                <w:rFonts w:hint="eastAsia" w:ascii="宋体" w:hAnsi="宋体" w:eastAsia="宋体" w:cs="宋体"/>
                <w:kern w:val="0"/>
                <w:sz w:val="21"/>
                <w:szCs w:val="28"/>
              </w:rPr>
            </w:pPr>
            <w:r>
              <w:rPr>
                <w:rFonts w:hint="eastAsia" w:ascii="宋体" w:hAnsi="宋体" w:eastAsia="宋体" w:cs="宋体"/>
                <w:kern w:val="0"/>
                <w:sz w:val="21"/>
                <w:szCs w:val="28"/>
              </w:rPr>
              <w:t>酸碱度（pH）</w:t>
            </w:r>
          </w:p>
        </w:tc>
        <w:tc>
          <w:tcPr>
            <w:tcW w:w="1374" w:type="pct"/>
            <w:noWrap w:val="0"/>
            <w:vAlign w:val="center"/>
          </w:tcPr>
          <w:p w14:paraId="718A3DAC">
            <w:pPr>
              <w:spacing w:line="220" w:lineRule="atLeast"/>
              <w:jc w:val="center"/>
              <w:rPr>
                <w:rFonts w:hint="eastAsia" w:ascii="宋体" w:hAnsi="宋体" w:eastAsia="宋体" w:cs="宋体"/>
                <w:kern w:val="0"/>
                <w:sz w:val="21"/>
                <w:szCs w:val="28"/>
              </w:rPr>
            </w:pPr>
            <w:r>
              <w:rPr>
                <w:rFonts w:hint="eastAsia" w:ascii="宋体" w:hAnsi="宋体" w:eastAsia="宋体" w:cs="宋体"/>
                <w:kern w:val="0"/>
                <w:sz w:val="21"/>
                <w:szCs w:val="28"/>
              </w:rPr>
              <w:t>5.5-8.5</w:t>
            </w:r>
          </w:p>
        </w:tc>
      </w:tr>
      <w:tr w14:paraId="7BBC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jc w:val="center"/>
        </w:trPr>
        <w:tc>
          <w:tcPr>
            <w:tcW w:w="3625" w:type="pct"/>
            <w:noWrap w:val="0"/>
            <w:vAlign w:val="center"/>
          </w:tcPr>
          <w:p w14:paraId="5FDCA6D1">
            <w:pPr>
              <w:spacing w:line="220" w:lineRule="atLeast"/>
              <w:jc w:val="center"/>
              <w:rPr>
                <w:rFonts w:hint="eastAsia" w:ascii="宋体" w:hAnsi="宋体" w:eastAsia="宋体" w:cs="宋体"/>
                <w:kern w:val="0"/>
                <w:sz w:val="21"/>
                <w:szCs w:val="28"/>
              </w:rPr>
            </w:pPr>
            <w:r>
              <w:rPr>
                <w:rFonts w:hint="eastAsia" w:ascii="宋体" w:hAnsi="宋体" w:eastAsia="宋体" w:cs="宋体"/>
                <w:kern w:val="0"/>
                <w:sz w:val="21"/>
                <w:szCs w:val="28"/>
              </w:rPr>
              <w:t>种子发芽指数（G1）%</w:t>
            </w:r>
          </w:p>
        </w:tc>
        <w:tc>
          <w:tcPr>
            <w:tcW w:w="1374" w:type="pct"/>
            <w:noWrap w:val="0"/>
            <w:vAlign w:val="center"/>
          </w:tcPr>
          <w:p w14:paraId="42771C99">
            <w:pPr>
              <w:spacing w:line="220" w:lineRule="atLeast"/>
              <w:jc w:val="center"/>
              <w:rPr>
                <w:rFonts w:hint="eastAsia" w:ascii="宋体" w:hAnsi="宋体" w:eastAsia="宋体" w:cs="宋体"/>
                <w:kern w:val="0"/>
                <w:sz w:val="21"/>
                <w:szCs w:val="28"/>
              </w:rPr>
            </w:pPr>
            <w:r>
              <w:rPr>
                <w:rFonts w:hint="eastAsia" w:ascii="宋体" w:hAnsi="宋体" w:eastAsia="宋体" w:cs="宋体"/>
                <w:kern w:val="0"/>
                <w:sz w:val="21"/>
                <w:szCs w:val="28"/>
              </w:rPr>
              <w:t>≥70</w:t>
            </w:r>
          </w:p>
        </w:tc>
      </w:tr>
      <w:tr w14:paraId="68F4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3625" w:type="pct"/>
            <w:noWrap w:val="0"/>
            <w:vAlign w:val="center"/>
          </w:tcPr>
          <w:p w14:paraId="2DE13E72">
            <w:pPr>
              <w:spacing w:line="220" w:lineRule="atLeast"/>
              <w:jc w:val="center"/>
              <w:rPr>
                <w:rFonts w:hint="eastAsia" w:ascii="宋体" w:hAnsi="宋体" w:eastAsia="宋体" w:cs="宋体"/>
                <w:kern w:val="0"/>
                <w:sz w:val="21"/>
                <w:szCs w:val="28"/>
              </w:rPr>
            </w:pPr>
            <w:r>
              <w:rPr>
                <w:rFonts w:hint="eastAsia" w:ascii="宋体" w:hAnsi="宋体" w:eastAsia="宋体" w:cs="宋体"/>
                <w:kern w:val="0"/>
                <w:sz w:val="21"/>
                <w:szCs w:val="28"/>
              </w:rPr>
              <w:t>机械杂质的质量分数%</w:t>
            </w:r>
          </w:p>
        </w:tc>
        <w:tc>
          <w:tcPr>
            <w:tcW w:w="1374" w:type="pct"/>
            <w:noWrap w:val="0"/>
            <w:vAlign w:val="center"/>
          </w:tcPr>
          <w:p w14:paraId="78072096">
            <w:pPr>
              <w:spacing w:line="220" w:lineRule="atLeast"/>
              <w:jc w:val="center"/>
              <w:rPr>
                <w:rFonts w:hint="eastAsia" w:ascii="宋体" w:hAnsi="宋体" w:eastAsia="宋体" w:cs="宋体"/>
                <w:kern w:val="0"/>
                <w:sz w:val="21"/>
                <w:szCs w:val="28"/>
              </w:rPr>
            </w:pPr>
            <w:r>
              <w:rPr>
                <w:rFonts w:hint="eastAsia" w:ascii="宋体" w:hAnsi="宋体" w:eastAsia="宋体" w:cs="宋体"/>
                <w:kern w:val="0"/>
                <w:sz w:val="21"/>
                <w:szCs w:val="28"/>
              </w:rPr>
              <w:t>≤0.5</w:t>
            </w:r>
          </w:p>
        </w:tc>
      </w:tr>
    </w:tbl>
    <w:p w14:paraId="2A847120">
      <w:pPr>
        <w:pageBreakBefore w:val="0"/>
        <w:widowControl w:val="0"/>
        <w:kinsoku/>
        <w:wordWrap/>
        <w:overflowPunct/>
        <w:topLinePunct w:val="0"/>
        <w:autoSpaceDE/>
        <w:autoSpaceDN/>
        <w:bidi w:val="0"/>
        <w:adjustRightInd/>
        <w:snapToGrid/>
        <w:spacing w:line="360" w:lineRule="auto"/>
        <w:ind w:firstLine="562"/>
        <w:textAlignment w:val="auto"/>
        <w:rPr>
          <w:rFonts w:hint="eastAsia" w:ascii="宋体" w:hAnsi="宋体" w:eastAsia="宋体" w:cs="宋体"/>
          <w:bCs/>
          <w:sz w:val="28"/>
          <w:szCs w:val="28"/>
          <w:lang w:val="zh-CN"/>
        </w:rPr>
      </w:pPr>
      <w:r>
        <w:rPr>
          <w:rFonts w:hint="eastAsia" w:ascii="宋体" w:hAnsi="宋体" w:eastAsia="宋体" w:cs="宋体"/>
          <w:bCs/>
          <w:sz w:val="28"/>
          <w:szCs w:val="28"/>
          <w:lang w:val="zh-CN"/>
        </w:rPr>
        <w:t>（三）技术要求</w:t>
      </w:r>
    </w:p>
    <w:p w14:paraId="4F0D2778">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1.免耕施肥</w:t>
      </w:r>
    </w:p>
    <w:p w14:paraId="5E3722C4">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在坡度0-10°，植被全部为草本，立地条件较好的区域选择免耕施肥，该区域面积为5</w:t>
      </w:r>
      <w:r>
        <w:rPr>
          <w:rFonts w:hint="eastAsia" w:ascii="宋体" w:hAnsi="宋体" w:eastAsia="宋体" w:cs="宋体"/>
          <w:sz w:val="24"/>
          <w:szCs w:val="24"/>
          <w:lang w:val="en-US" w:eastAsia="zh-CN"/>
        </w:rPr>
        <w:t>75</w:t>
      </w:r>
      <w:r>
        <w:rPr>
          <w:rFonts w:hint="eastAsia" w:ascii="宋体" w:hAnsi="宋体" w:eastAsia="宋体" w:cs="宋体"/>
          <w:sz w:val="24"/>
          <w:szCs w:val="24"/>
          <w:lang w:val="zh-CN"/>
        </w:rPr>
        <w:t>0亩，图斑</w:t>
      </w:r>
      <w:r>
        <w:rPr>
          <w:rFonts w:hint="eastAsia" w:ascii="宋体" w:hAnsi="宋体" w:eastAsia="宋体" w:cs="宋体"/>
          <w:sz w:val="24"/>
          <w:szCs w:val="24"/>
          <w:lang w:val="zh-CN" w:eastAsia="zh-CN"/>
        </w:rPr>
        <w:t>号</w:t>
      </w:r>
      <w:r>
        <w:rPr>
          <w:rFonts w:hint="eastAsia" w:ascii="宋体" w:hAnsi="宋体" w:eastAsia="宋体" w:cs="宋体"/>
          <w:sz w:val="24"/>
          <w:szCs w:val="24"/>
          <w:lang w:val="zh-CN"/>
        </w:rPr>
        <w:t>为1-1、1-2、1-3、1-4。</w:t>
      </w:r>
    </w:p>
    <w:p w14:paraId="396BD072">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（1）免耕机选择</w:t>
      </w:r>
    </w:p>
    <w:p w14:paraId="6012FDDF">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采用免耕播种机进行施肥，采用19行及以上免耕播种机和大马力动力机械（配套动力95马力及以上）作业。</w:t>
      </w:r>
    </w:p>
    <w:p w14:paraId="4E4E5DAE">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（2）机械作业</w:t>
      </w:r>
    </w:p>
    <w:p w14:paraId="63915880">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采用免耕播种机（配95马力以上拖拉机）一次性破茬开沟，将肥料装入播种仓。控制好肥料的播种深度，确保肥料施入量。</w:t>
      </w:r>
    </w:p>
    <w:p w14:paraId="1A97E9CF">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（3）机械检查</w:t>
      </w:r>
    </w:p>
    <w:p w14:paraId="5E2B9F91">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使用前，要对破土器（波纹盘）、开沟器（双圆盘）、覆土器（镇压轮）、弹簧、输种管、齿轮等检查校正，达到良好作业。</w:t>
      </w:r>
    </w:p>
    <w:p w14:paraId="36E59741">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（4）排种量调校</w:t>
      </w:r>
    </w:p>
    <w:p w14:paraId="17C2B29F">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依据补播的基肥，调整肥料排量，检查疏通排种口。标定作业距离，精确称量肥料，根据调校顺序，按设计施肥量，分别调校排量，精度达到98%以上。</w:t>
      </w:r>
    </w:p>
    <w:p w14:paraId="2AF47B88">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（5）作业质量检查</w:t>
      </w:r>
    </w:p>
    <w:p w14:paraId="751D817A">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首期施肥时每作业2-3亩，在作业线上间隔5m选择5个点，检查是否存在断条，同时检查施肥深度，及时调校输种管。</w:t>
      </w:r>
    </w:p>
    <w:p w14:paraId="680D7E62">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2.机械撒播施肥</w:t>
      </w:r>
    </w:p>
    <w:p w14:paraId="439DEED6">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在坡度为10-20°，有较大石块且有少量灌木的区域采取机械撒播施肥，面积为</w:t>
      </w:r>
      <w:r>
        <w:rPr>
          <w:rFonts w:hint="eastAsia" w:ascii="宋体" w:hAnsi="宋体" w:eastAsia="宋体" w:cs="宋体"/>
          <w:sz w:val="24"/>
          <w:szCs w:val="24"/>
          <w:lang w:val="en-US" w:eastAsia="zh-CN"/>
        </w:rPr>
        <w:t>145</w:t>
      </w:r>
      <w:r>
        <w:rPr>
          <w:rFonts w:hint="eastAsia" w:ascii="宋体" w:hAnsi="宋体" w:eastAsia="宋体" w:cs="宋体"/>
          <w:sz w:val="24"/>
          <w:szCs w:val="24"/>
          <w:lang w:val="zh-CN"/>
        </w:rPr>
        <w:t>0亩，图斑</w:t>
      </w:r>
      <w:r>
        <w:rPr>
          <w:rFonts w:hint="eastAsia" w:ascii="宋体" w:hAnsi="宋体" w:eastAsia="宋体" w:cs="宋体"/>
          <w:sz w:val="24"/>
          <w:szCs w:val="24"/>
          <w:lang w:val="zh-CN" w:eastAsia="zh-CN"/>
        </w:rPr>
        <w:t>号</w:t>
      </w:r>
      <w:r>
        <w:rPr>
          <w:rFonts w:hint="eastAsia" w:ascii="宋体" w:hAnsi="宋体" w:eastAsia="宋体" w:cs="宋体"/>
          <w:sz w:val="24"/>
          <w:szCs w:val="24"/>
          <w:lang w:val="zh-CN"/>
        </w:rPr>
        <w:t>为2-1、2-2。</w:t>
      </w:r>
    </w:p>
    <w:p w14:paraId="3AE0897E">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采用肥料抛撒机按照设计用量均匀撒铺到项目区。</w:t>
      </w:r>
    </w:p>
    <w:p w14:paraId="292AABEC">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根据作业区气候条件，在补播机输种管前方加设挡风板，防止在因大风天气作业时被吹散降低施肥成效。</w:t>
      </w:r>
    </w:p>
    <w:p w14:paraId="22F6C417">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3.人工撒播施肥</w:t>
      </w:r>
    </w:p>
    <w:p w14:paraId="13C9DA9E">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在坡度为20-30°，灌木盖度＞5%的区域采取人工撒播，面积为2</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00亩，图斑</w:t>
      </w:r>
      <w:r>
        <w:rPr>
          <w:rFonts w:hint="eastAsia" w:ascii="宋体" w:hAnsi="宋体" w:eastAsia="宋体" w:cs="宋体"/>
          <w:sz w:val="24"/>
          <w:szCs w:val="24"/>
          <w:lang w:val="zh-CN" w:eastAsia="zh-CN"/>
        </w:rPr>
        <w:t>号</w:t>
      </w:r>
      <w:r>
        <w:rPr>
          <w:rFonts w:hint="eastAsia" w:ascii="宋体" w:hAnsi="宋体" w:eastAsia="宋体" w:cs="宋体"/>
          <w:sz w:val="24"/>
          <w:szCs w:val="24"/>
          <w:lang w:val="zh-CN"/>
        </w:rPr>
        <w:t>为3-1、3-2。</w:t>
      </w:r>
    </w:p>
    <w:p w14:paraId="733AA948">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依据肥料用量，人工撒播，尽量在无风或微风条件下撒播保证撒均匀。</w:t>
      </w:r>
    </w:p>
    <w:p w14:paraId="7C9E63EA">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根据作业区气候条件，在补播机输种管前方加设挡风板，防止在因大风天气作业时被吹散降低施肥成效。</w:t>
      </w:r>
    </w:p>
    <w:p w14:paraId="1E40326F">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（四）施肥量</w:t>
      </w:r>
    </w:p>
    <w:p w14:paraId="0EFEAE20">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颗粒有机肥</w:t>
      </w:r>
      <w:r>
        <w:rPr>
          <w:rFonts w:hint="eastAsia" w:ascii="宋体" w:hAnsi="宋体" w:eastAsia="宋体" w:cs="宋体"/>
          <w:sz w:val="24"/>
          <w:szCs w:val="24"/>
          <w:lang w:val="en-US" w:eastAsia="zh-CN"/>
        </w:rPr>
        <w:t>35</w:t>
      </w:r>
      <w:r>
        <w:rPr>
          <w:rFonts w:hint="eastAsia" w:ascii="宋体" w:hAnsi="宋体" w:eastAsia="宋体" w:cs="宋体"/>
          <w:sz w:val="24"/>
          <w:szCs w:val="24"/>
          <w:lang w:val="zh-CN"/>
        </w:rPr>
        <w:t xml:space="preserve"> kg/亩。</w:t>
      </w:r>
    </w:p>
    <w:p w14:paraId="4EF7BD25">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（五）施肥时间</w:t>
      </w:r>
    </w:p>
    <w:p w14:paraId="376515B1">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根据当地实际，要求在2025年</w:t>
      </w:r>
      <w:r>
        <w:rPr>
          <w:rFonts w:hint="eastAsia" w:ascii="宋体" w:hAnsi="宋体" w:eastAsia="宋体" w:cs="宋体"/>
          <w:sz w:val="24"/>
          <w:szCs w:val="24"/>
          <w:lang w:val="en-US" w:eastAsia="zh-CN"/>
        </w:rPr>
        <w:t>6月</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月之间进行施肥。</w:t>
      </w:r>
    </w:p>
    <w:p w14:paraId="1C57507B">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（六）施肥方法</w:t>
      </w:r>
    </w:p>
    <w:p w14:paraId="4AE0F7D0">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机械条播施肥和表面撒施。</w:t>
      </w:r>
    </w:p>
    <w:p w14:paraId="5FAD981D">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（七）施肥深度</w:t>
      </w:r>
    </w:p>
    <w:p w14:paraId="1E4471E3">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施肥深度控制在3-5㎝。</w:t>
      </w:r>
    </w:p>
    <w:p w14:paraId="57D8AC50">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（八）镇压</w:t>
      </w:r>
    </w:p>
    <w:p w14:paraId="3F018234">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播后用环型镇压器附带耱子进行覆土镇压，提高肥料入土率。</w:t>
      </w:r>
    </w:p>
    <w:p w14:paraId="4E6DD9B5">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（九）注意事项</w:t>
      </w:r>
    </w:p>
    <w:p w14:paraId="0F21FFB3">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施肥前必须有建设单位技术人员、监理人员、技术监督人员在场，开展施肥作业技术培训，由建设单位技术员向施工人员讲解机械施肥的要点及注意事项，培训完成后方可开展施工，施工中严格按照作业设计要求控制施肥深度及施肥量。施肥时将1名跟机人员安全固定在播种机上，随时检查播种机内施肥，保证不断料、不堵塞输种管、不漏行，确保施肥质量。肥料进场后，经建设单位、监理单位、施工单位共同清点，按物资供应合同要求堆放整齐，并用塑料布苫盖，做好防潮防雨，做到随用随取，防止因雨水而造成不必要的浪费，影响施肥成效。</w:t>
      </w:r>
    </w:p>
    <w:p w14:paraId="7BAC7CE1">
      <w:pPr>
        <w:pStyle w:val="4"/>
        <w:spacing w:line="560" w:lineRule="exact"/>
        <w:rPr>
          <w:rFonts w:hint="eastAsia" w:ascii="宋体" w:hAnsi="宋体" w:cs="宋体"/>
          <w:sz w:val="28"/>
          <w:szCs w:val="28"/>
          <w:lang w:val="zh-CN" w:eastAsia="zh-CN"/>
        </w:rPr>
      </w:pPr>
      <w:bookmarkStart w:id="609" w:name="_Toc26329"/>
      <w:r>
        <w:rPr>
          <w:rFonts w:hint="eastAsia" w:ascii="宋体" w:hAnsi="宋体" w:cs="宋体"/>
          <w:sz w:val="28"/>
          <w:szCs w:val="28"/>
          <w:lang w:val="en-US" w:eastAsia="zh-CN"/>
        </w:rPr>
        <w:t>5.</w:t>
      </w:r>
      <w:r>
        <w:rPr>
          <w:rFonts w:hint="eastAsia" w:ascii="宋体" w:hAnsi="宋体" w:cs="宋体"/>
          <w:sz w:val="28"/>
          <w:szCs w:val="28"/>
          <w:lang w:val="zh-CN" w:eastAsia="zh-CN"/>
        </w:rPr>
        <w:t>工程量</w:t>
      </w:r>
      <w:bookmarkEnd w:id="609"/>
    </w:p>
    <w:p w14:paraId="652C570C">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（一）免耕施肥</w:t>
      </w:r>
    </w:p>
    <w:p w14:paraId="2423E2C6">
      <w:pPr>
        <w:spacing w:line="560" w:lineRule="exact"/>
        <w:ind w:firstLine="480" w:firstLineChars="200"/>
        <w:jc w:val="both"/>
        <w:rPr>
          <w:rFonts w:hint="eastAsia" w:ascii="宋体" w:hAnsi="宋体" w:eastAsia="宋体" w:cs="宋体"/>
          <w:sz w:val="24"/>
          <w:szCs w:val="24"/>
          <w:lang w:val="zh-CN"/>
        </w:rPr>
      </w:pPr>
      <w:r>
        <w:rPr>
          <w:rFonts w:hint="eastAsia" w:ascii="宋体" w:hAnsi="宋体" w:cs="宋体"/>
          <w:sz w:val="24"/>
          <w:szCs w:val="24"/>
          <w:lang w:val="en-US" w:eastAsia="zh-CN"/>
        </w:rPr>
        <w:t>1</w:t>
      </w:r>
      <w:r>
        <w:rPr>
          <w:rFonts w:hint="eastAsia" w:ascii="宋体" w:hAnsi="宋体" w:eastAsia="宋体" w:cs="宋体"/>
          <w:sz w:val="24"/>
          <w:szCs w:val="24"/>
          <w:lang w:val="zh-CN"/>
        </w:rPr>
        <w:t>.肥料</w:t>
      </w:r>
    </w:p>
    <w:p w14:paraId="38E9DA80">
      <w:pPr>
        <w:spacing w:line="560" w:lineRule="exact"/>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zh-CN"/>
        </w:rPr>
        <w:t>颗粒有机肥按照每亩</w:t>
      </w:r>
      <w:r>
        <w:rPr>
          <w:rFonts w:hint="eastAsia" w:ascii="宋体" w:hAnsi="宋体" w:eastAsia="宋体" w:cs="宋体"/>
          <w:sz w:val="24"/>
          <w:szCs w:val="24"/>
          <w:lang w:val="en-US" w:eastAsia="zh-CN"/>
        </w:rPr>
        <w:t>35</w:t>
      </w:r>
      <w:r>
        <w:rPr>
          <w:rFonts w:hint="eastAsia" w:ascii="宋体" w:hAnsi="宋体" w:eastAsia="宋体" w:cs="宋体"/>
          <w:sz w:val="24"/>
          <w:szCs w:val="24"/>
          <w:lang w:val="zh-CN"/>
        </w:rPr>
        <w:t>kg计算，施肥</w:t>
      </w:r>
      <w:r>
        <w:rPr>
          <w:rFonts w:hint="eastAsia" w:ascii="宋体" w:hAnsi="宋体" w:eastAsia="宋体" w:cs="宋体"/>
          <w:sz w:val="24"/>
          <w:szCs w:val="24"/>
          <w:lang w:val="en-US" w:eastAsia="zh-CN"/>
        </w:rPr>
        <w:t>5750</w:t>
      </w:r>
      <w:r>
        <w:rPr>
          <w:rFonts w:hint="eastAsia" w:ascii="宋体" w:hAnsi="宋体" w:eastAsia="宋体" w:cs="宋体"/>
          <w:sz w:val="24"/>
          <w:szCs w:val="24"/>
          <w:lang w:val="zh-CN"/>
        </w:rPr>
        <w:t>亩，共需颗粒有机肥</w:t>
      </w:r>
      <w:r>
        <w:rPr>
          <w:rFonts w:hint="eastAsia" w:ascii="宋体" w:hAnsi="宋体" w:cs="宋体"/>
          <w:sz w:val="24"/>
          <w:szCs w:val="24"/>
          <w:lang w:val="en-US" w:eastAsia="zh-CN"/>
        </w:rPr>
        <w:t>201.25</w:t>
      </w:r>
      <w:r>
        <w:rPr>
          <w:rFonts w:hint="eastAsia" w:ascii="宋体" w:hAnsi="宋体" w:eastAsia="宋体" w:cs="宋体"/>
          <w:sz w:val="24"/>
          <w:szCs w:val="24"/>
          <w:lang w:val="zh-CN" w:eastAsia="zh-CN"/>
        </w:rPr>
        <w:t>T</w:t>
      </w:r>
      <w:r>
        <w:rPr>
          <w:rFonts w:hint="eastAsia" w:ascii="宋体" w:hAnsi="宋体" w:eastAsia="宋体" w:cs="宋体"/>
          <w:sz w:val="24"/>
          <w:szCs w:val="24"/>
          <w:lang w:val="zh-CN"/>
        </w:rPr>
        <w:t>。</w:t>
      </w:r>
    </w:p>
    <w:p w14:paraId="61B75EED">
      <w:pPr>
        <w:spacing w:line="560" w:lineRule="exact"/>
        <w:ind w:firstLine="480" w:firstLineChars="200"/>
        <w:jc w:val="both"/>
        <w:rPr>
          <w:rFonts w:hint="eastAsia" w:ascii="宋体" w:hAnsi="宋体" w:eastAsia="宋体" w:cs="宋体"/>
          <w:sz w:val="24"/>
          <w:szCs w:val="24"/>
          <w:lang w:val="zh-CN"/>
        </w:rPr>
      </w:pPr>
      <w:r>
        <w:rPr>
          <w:rFonts w:hint="eastAsia" w:ascii="宋体" w:hAnsi="宋体" w:cs="宋体"/>
          <w:sz w:val="24"/>
          <w:szCs w:val="24"/>
          <w:lang w:val="en-US" w:eastAsia="zh-CN"/>
        </w:rPr>
        <w:t>2</w:t>
      </w:r>
      <w:r>
        <w:rPr>
          <w:rFonts w:hint="eastAsia" w:ascii="宋体" w:hAnsi="宋体" w:eastAsia="宋体" w:cs="宋体"/>
          <w:sz w:val="24"/>
          <w:szCs w:val="24"/>
          <w:lang w:val="zh-CN"/>
        </w:rPr>
        <w:t>.运输量</w:t>
      </w:r>
    </w:p>
    <w:p w14:paraId="23549BB0">
      <w:pPr>
        <w:spacing w:line="560" w:lineRule="exact"/>
        <w:ind w:firstLine="480" w:firstLineChars="200"/>
        <w:jc w:val="both"/>
        <w:rPr>
          <w:rFonts w:hint="eastAsia" w:ascii="宋体" w:hAnsi="宋体" w:eastAsia="宋体" w:cs="宋体"/>
          <w:sz w:val="28"/>
          <w:szCs w:val="28"/>
          <w:lang w:val="zh-CN" w:eastAsia="zh-CN"/>
        </w:rPr>
      </w:pPr>
      <w:r>
        <w:rPr>
          <w:rFonts w:hint="eastAsia" w:ascii="宋体" w:hAnsi="宋体" w:eastAsia="宋体" w:cs="宋体"/>
          <w:sz w:val="24"/>
          <w:szCs w:val="24"/>
          <w:lang w:val="zh-CN"/>
        </w:rPr>
        <w:t>肥料长途运输量</w:t>
      </w:r>
      <w:r>
        <w:rPr>
          <w:rFonts w:hint="eastAsia" w:ascii="宋体" w:hAnsi="宋体" w:eastAsia="宋体" w:cs="宋体"/>
          <w:sz w:val="24"/>
          <w:szCs w:val="24"/>
          <w:lang w:val="en-US" w:eastAsia="zh-CN"/>
        </w:rPr>
        <w:t>14087.5</w:t>
      </w:r>
      <w:r>
        <w:rPr>
          <w:rFonts w:hint="eastAsia" w:ascii="宋体" w:hAnsi="宋体" w:eastAsia="宋体" w:cs="宋体"/>
          <w:sz w:val="24"/>
          <w:szCs w:val="24"/>
          <w:lang w:val="zh-CN"/>
        </w:rPr>
        <w:t>T</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km，短途运输量</w:t>
      </w:r>
      <w:r>
        <w:rPr>
          <w:rFonts w:hint="eastAsia" w:ascii="宋体" w:hAnsi="宋体" w:eastAsia="宋体" w:cs="宋体"/>
          <w:sz w:val="24"/>
          <w:szCs w:val="24"/>
          <w:lang w:val="en-US" w:eastAsia="zh-CN"/>
        </w:rPr>
        <w:t>2012.5</w:t>
      </w:r>
      <w:r>
        <w:rPr>
          <w:rFonts w:hint="eastAsia" w:ascii="宋体" w:hAnsi="宋体" w:eastAsia="宋体" w:cs="宋体"/>
          <w:sz w:val="24"/>
          <w:szCs w:val="24"/>
          <w:lang w:val="zh-CN"/>
        </w:rPr>
        <w:t>T</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km</w:t>
      </w:r>
    </w:p>
    <w:tbl>
      <w:tblPr>
        <w:tblStyle w:val="20"/>
        <w:tblW w:w="4991" w:type="pct"/>
        <w:tblInd w:w="0" w:type="dxa"/>
        <w:tblLayout w:type="autofit"/>
        <w:tblCellMar>
          <w:top w:w="0" w:type="dxa"/>
          <w:left w:w="108" w:type="dxa"/>
          <w:bottom w:w="0" w:type="dxa"/>
          <w:right w:w="108" w:type="dxa"/>
        </w:tblCellMar>
      </w:tblPr>
      <w:tblGrid>
        <w:gridCol w:w="927"/>
        <w:gridCol w:w="2274"/>
        <w:gridCol w:w="2282"/>
        <w:gridCol w:w="2282"/>
        <w:gridCol w:w="2315"/>
      </w:tblGrid>
      <w:tr w14:paraId="5C1EF442">
        <w:tblPrEx>
          <w:tblCellMar>
            <w:top w:w="0" w:type="dxa"/>
            <w:left w:w="108" w:type="dxa"/>
            <w:bottom w:w="0" w:type="dxa"/>
            <w:right w:w="108" w:type="dxa"/>
          </w:tblCellMar>
        </w:tblPrEx>
        <w:trPr>
          <w:trHeight w:val="584" w:hRule="atLeast"/>
        </w:trPr>
        <w:tc>
          <w:tcPr>
            <w:tcW w:w="5000" w:type="pct"/>
            <w:gridSpan w:val="5"/>
            <w:tcBorders>
              <w:top w:val="nil"/>
              <w:left w:val="nil"/>
              <w:bottom w:val="single" w:color="auto" w:sz="4" w:space="0"/>
              <w:right w:val="nil"/>
            </w:tcBorders>
            <w:noWrap/>
            <w:vAlign w:val="center"/>
          </w:tcPr>
          <w:p w14:paraId="1C32BA82">
            <w:pPr>
              <w:widowControl/>
              <w:jc w:val="center"/>
              <w:rPr>
                <w:rFonts w:hint="eastAsia" w:ascii="宋体" w:hAnsi="宋体" w:eastAsia="宋体" w:cs="宋体"/>
                <w:sz w:val="20"/>
                <w:szCs w:val="20"/>
                <w:lang w:val="en-US" w:eastAsia="zh-CN"/>
              </w:rPr>
            </w:pPr>
            <w:r>
              <w:rPr>
                <w:rFonts w:hint="eastAsia" w:ascii="宋体" w:hAnsi="宋体" w:eastAsia="宋体" w:cs="宋体"/>
                <w:b/>
                <w:bCs/>
                <w:color w:val="000000"/>
                <w:kern w:val="0"/>
                <w:sz w:val="22"/>
                <w:szCs w:val="22"/>
              </w:rPr>
              <w:t>免耕施肥运输量表</w:t>
            </w:r>
          </w:p>
        </w:tc>
      </w:tr>
      <w:tr w14:paraId="5AFF5782">
        <w:tblPrEx>
          <w:tblCellMar>
            <w:top w:w="0" w:type="dxa"/>
            <w:left w:w="108" w:type="dxa"/>
            <w:bottom w:w="0" w:type="dxa"/>
            <w:right w:w="108" w:type="dxa"/>
          </w:tblCellMar>
        </w:tblPrEx>
        <w:trPr>
          <w:trHeight w:val="487" w:hRule="atLeast"/>
        </w:trPr>
        <w:tc>
          <w:tcPr>
            <w:tcW w:w="460"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04B86C">
            <w:pPr>
              <w:widowControl/>
              <w:jc w:val="center"/>
              <w:rPr>
                <w:rFonts w:hint="eastAsia" w:ascii="宋体" w:hAnsi="宋体" w:eastAsia="宋体" w:cs="宋体"/>
                <w:b/>
                <w:color w:val="000000"/>
                <w:kern w:val="0"/>
                <w:sz w:val="20"/>
              </w:rPr>
            </w:pPr>
            <w:r>
              <w:rPr>
                <w:rFonts w:hint="eastAsia" w:ascii="宋体" w:hAnsi="宋体" w:eastAsia="宋体" w:cs="宋体"/>
                <w:b/>
                <w:color w:val="000000"/>
                <w:kern w:val="0"/>
                <w:sz w:val="20"/>
              </w:rPr>
              <w:t>序号</w:t>
            </w:r>
          </w:p>
        </w:tc>
        <w:tc>
          <w:tcPr>
            <w:tcW w:w="1128" w:type="pct"/>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03BF825B">
            <w:pPr>
              <w:widowControl/>
              <w:jc w:val="center"/>
              <w:rPr>
                <w:rFonts w:hint="eastAsia" w:ascii="宋体" w:hAnsi="宋体" w:eastAsia="宋体" w:cs="宋体"/>
                <w:b/>
                <w:color w:val="000000"/>
                <w:kern w:val="0"/>
                <w:sz w:val="20"/>
              </w:rPr>
            </w:pPr>
            <w:r>
              <w:rPr>
                <w:rFonts w:hint="eastAsia" w:ascii="宋体" w:hAnsi="宋体" w:eastAsia="宋体" w:cs="宋体"/>
                <w:b/>
                <w:color w:val="000000"/>
                <w:kern w:val="0"/>
                <w:sz w:val="20"/>
              </w:rPr>
              <w:t>项  目</w:t>
            </w:r>
          </w:p>
        </w:tc>
        <w:tc>
          <w:tcPr>
            <w:tcW w:w="1132" w:type="pct"/>
            <w:tcBorders>
              <w:top w:val="single" w:color="auto" w:sz="4" w:space="0"/>
              <w:left w:val="nil"/>
              <w:bottom w:val="single" w:color="auto" w:sz="4" w:space="0"/>
              <w:right w:val="single" w:color="auto" w:sz="4" w:space="0"/>
            </w:tcBorders>
            <w:shd w:val="clear" w:color="000000" w:fill="FFFFFF"/>
            <w:noWrap/>
            <w:vAlign w:val="center"/>
          </w:tcPr>
          <w:p w14:paraId="4A5A1D57">
            <w:pPr>
              <w:widowControl/>
              <w:jc w:val="center"/>
              <w:rPr>
                <w:rFonts w:hint="eastAsia" w:ascii="宋体" w:hAnsi="宋体" w:eastAsia="宋体" w:cs="宋体"/>
                <w:b/>
                <w:color w:val="000000"/>
                <w:kern w:val="0"/>
                <w:sz w:val="20"/>
              </w:rPr>
            </w:pPr>
            <w:r>
              <w:rPr>
                <w:rFonts w:hint="eastAsia" w:ascii="宋体" w:hAnsi="宋体" w:eastAsia="宋体" w:cs="宋体"/>
                <w:b/>
                <w:color w:val="000000"/>
                <w:kern w:val="0"/>
                <w:sz w:val="20"/>
              </w:rPr>
              <w:t>货物重量</w:t>
            </w:r>
          </w:p>
        </w:tc>
        <w:tc>
          <w:tcPr>
            <w:tcW w:w="1132" w:type="pct"/>
            <w:tcBorders>
              <w:top w:val="single" w:color="auto" w:sz="4" w:space="0"/>
              <w:left w:val="nil"/>
              <w:bottom w:val="single" w:color="auto" w:sz="4" w:space="0"/>
              <w:right w:val="single" w:color="auto" w:sz="4" w:space="0"/>
            </w:tcBorders>
            <w:shd w:val="clear" w:color="000000" w:fill="FFFFFF"/>
            <w:noWrap/>
            <w:vAlign w:val="center"/>
          </w:tcPr>
          <w:p w14:paraId="211A1874">
            <w:pPr>
              <w:widowControl/>
              <w:jc w:val="center"/>
              <w:rPr>
                <w:rFonts w:hint="eastAsia" w:ascii="宋体" w:hAnsi="宋体" w:eastAsia="宋体" w:cs="宋体"/>
                <w:b/>
                <w:color w:val="000000"/>
                <w:kern w:val="0"/>
                <w:sz w:val="20"/>
              </w:rPr>
            </w:pPr>
            <w:r>
              <w:rPr>
                <w:rFonts w:hint="eastAsia" w:ascii="宋体" w:hAnsi="宋体" w:eastAsia="宋体" w:cs="宋体"/>
                <w:b/>
                <w:color w:val="000000"/>
                <w:kern w:val="0"/>
                <w:sz w:val="20"/>
              </w:rPr>
              <w:t>运输里程</w:t>
            </w:r>
          </w:p>
        </w:tc>
        <w:tc>
          <w:tcPr>
            <w:tcW w:w="1145" w:type="pct"/>
            <w:tcBorders>
              <w:top w:val="single" w:color="auto" w:sz="4" w:space="0"/>
              <w:left w:val="nil"/>
              <w:bottom w:val="single" w:color="auto" w:sz="4" w:space="0"/>
              <w:right w:val="single" w:color="auto" w:sz="4" w:space="0"/>
            </w:tcBorders>
            <w:shd w:val="clear" w:color="000000" w:fill="FFFFFF"/>
            <w:noWrap/>
            <w:vAlign w:val="center"/>
          </w:tcPr>
          <w:p w14:paraId="7129F8D3">
            <w:pPr>
              <w:widowControl/>
              <w:jc w:val="center"/>
              <w:rPr>
                <w:rFonts w:hint="eastAsia" w:ascii="宋体" w:hAnsi="宋体" w:eastAsia="宋体" w:cs="宋体"/>
                <w:b/>
                <w:color w:val="000000"/>
                <w:kern w:val="0"/>
                <w:sz w:val="20"/>
              </w:rPr>
            </w:pPr>
            <w:r>
              <w:rPr>
                <w:rFonts w:hint="eastAsia" w:ascii="宋体" w:hAnsi="宋体" w:eastAsia="宋体" w:cs="宋体"/>
                <w:b/>
                <w:color w:val="000000"/>
                <w:kern w:val="0"/>
                <w:sz w:val="20"/>
              </w:rPr>
              <w:t>运输量</w:t>
            </w:r>
          </w:p>
        </w:tc>
      </w:tr>
      <w:tr w14:paraId="4A40FD10">
        <w:tblPrEx>
          <w:tblCellMar>
            <w:top w:w="0" w:type="dxa"/>
            <w:left w:w="108" w:type="dxa"/>
            <w:bottom w:w="0" w:type="dxa"/>
            <w:right w:w="108" w:type="dxa"/>
          </w:tblCellMar>
        </w:tblPrEx>
        <w:trPr>
          <w:trHeight w:val="514" w:hRule="atLeast"/>
        </w:trPr>
        <w:tc>
          <w:tcPr>
            <w:tcW w:w="460" w:type="pct"/>
            <w:vMerge w:val="continue"/>
            <w:tcBorders>
              <w:top w:val="double" w:color="auto" w:sz="6" w:space="0"/>
              <w:left w:val="single" w:color="auto" w:sz="4" w:space="0"/>
              <w:bottom w:val="single" w:color="auto" w:sz="4" w:space="0"/>
              <w:right w:val="single" w:color="auto" w:sz="4" w:space="0"/>
            </w:tcBorders>
            <w:shd w:val="clear" w:color="auto" w:fill="auto"/>
            <w:noWrap w:val="0"/>
            <w:vAlign w:val="center"/>
          </w:tcPr>
          <w:p w14:paraId="4E6D57CC">
            <w:pPr>
              <w:widowControl/>
              <w:jc w:val="left"/>
              <w:rPr>
                <w:rFonts w:hint="eastAsia" w:ascii="宋体" w:hAnsi="宋体" w:eastAsia="宋体" w:cs="宋体"/>
                <w:color w:val="000000"/>
                <w:kern w:val="0"/>
                <w:sz w:val="20"/>
              </w:rPr>
            </w:pPr>
          </w:p>
        </w:tc>
        <w:tc>
          <w:tcPr>
            <w:tcW w:w="1128" w:type="pct"/>
            <w:vMerge w:val="continue"/>
            <w:tcBorders>
              <w:top w:val="double" w:color="auto" w:sz="6" w:space="0"/>
              <w:left w:val="single" w:color="auto" w:sz="4" w:space="0"/>
              <w:bottom w:val="single" w:color="auto" w:sz="4" w:space="0"/>
              <w:right w:val="single" w:color="auto" w:sz="4" w:space="0"/>
            </w:tcBorders>
            <w:shd w:val="clear" w:color="auto" w:fill="auto"/>
            <w:noWrap w:val="0"/>
            <w:vAlign w:val="center"/>
          </w:tcPr>
          <w:p w14:paraId="5648FB07">
            <w:pPr>
              <w:widowControl/>
              <w:jc w:val="left"/>
              <w:rPr>
                <w:rFonts w:hint="eastAsia" w:ascii="宋体" w:hAnsi="宋体" w:eastAsia="宋体" w:cs="宋体"/>
                <w:color w:val="000000"/>
                <w:kern w:val="0"/>
                <w:sz w:val="20"/>
              </w:rPr>
            </w:pPr>
          </w:p>
        </w:tc>
        <w:tc>
          <w:tcPr>
            <w:tcW w:w="1132" w:type="pct"/>
            <w:tcBorders>
              <w:top w:val="nil"/>
              <w:left w:val="nil"/>
              <w:bottom w:val="single" w:color="auto" w:sz="4" w:space="0"/>
              <w:right w:val="single" w:color="auto" w:sz="4" w:space="0"/>
            </w:tcBorders>
            <w:shd w:val="clear" w:color="000000" w:fill="FFFFFF"/>
            <w:noWrap/>
            <w:vAlign w:val="center"/>
          </w:tcPr>
          <w:p w14:paraId="586FB63A">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（T）</w:t>
            </w:r>
          </w:p>
        </w:tc>
        <w:tc>
          <w:tcPr>
            <w:tcW w:w="1132" w:type="pct"/>
            <w:tcBorders>
              <w:top w:val="nil"/>
              <w:left w:val="nil"/>
              <w:bottom w:val="single" w:color="auto" w:sz="4" w:space="0"/>
              <w:right w:val="single" w:color="auto" w:sz="4" w:space="0"/>
            </w:tcBorders>
            <w:shd w:val="clear" w:color="000000" w:fill="FFFFFF"/>
            <w:noWrap/>
            <w:vAlign w:val="center"/>
          </w:tcPr>
          <w:p w14:paraId="313BFD19">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w:t>
            </w:r>
          </w:p>
        </w:tc>
        <w:tc>
          <w:tcPr>
            <w:tcW w:w="1145" w:type="pct"/>
            <w:tcBorders>
              <w:top w:val="nil"/>
              <w:left w:val="nil"/>
              <w:bottom w:val="single" w:color="auto" w:sz="4" w:space="0"/>
              <w:right w:val="single" w:color="auto" w:sz="4" w:space="0"/>
            </w:tcBorders>
            <w:shd w:val="clear" w:color="000000" w:fill="FFFFFF"/>
            <w:noWrap/>
            <w:vAlign w:val="center"/>
          </w:tcPr>
          <w:p w14:paraId="4445087A">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（T/㎞）</w:t>
            </w:r>
          </w:p>
        </w:tc>
      </w:tr>
      <w:tr w14:paraId="56BDBECB">
        <w:tblPrEx>
          <w:tblCellMar>
            <w:top w:w="0" w:type="dxa"/>
            <w:left w:w="108" w:type="dxa"/>
            <w:bottom w:w="0" w:type="dxa"/>
            <w:right w:w="108" w:type="dxa"/>
          </w:tblCellMar>
        </w:tblPrEx>
        <w:trPr>
          <w:trHeight w:val="432" w:hRule="atLeast"/>
        </w:trPr>
        <w:tc>
          <w:tcPr>
            <w:tcW w:w="460" w:type="pct"/>
            <w:tcBorders>
              <w:top w:val="nil"/>
              <w:left w:val="single" w:color="auto" w:sz="4" w:space="0"/>
              <w:bottom w:val="single" w:color="auto" w:sz="4" w:space="0"/>
              <w:right w:val="single" w:color="auto" w:sz="4" w:space="0"/>
            </w:tcBorders>
            <w:shd w:val="clear" w:color="000000" w:fill="FFFFFF"/>
            <w:noWrap w:val="0"/>
            <w:vAlign w:val="center"/>
          </w:tcPr>
          <w:p w14:paraId="6B09CEAF">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一</w:t>
            </w:r>
          </w:p>
        </w:tc>
        <w:tc>
          <w:tcPr>
            <w:tcW w:w="1128" w:type="pct"/>
            <w:tcBorders>
              <w:top w:val="nil"/>
              <w:left w:val="nil"/>
              <w:bottom w:val="single" w:color="auto" w:sz="4" w:space="0"/>
              <w:right w:val="single" w:color="auto" w:sz="4" w:space="0"/>
            </w:tcBorders>
            <w:shd w:val="clear" w:color="000000" w:fill="FFFFFF"/>
            <w:noWrap/>
            <w:vAlign w:val="center"/>
          </w:tcPr>
          <w:p w14:paraId="164E92E4">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长途运输</w:t>
            </w:r>
          </w:p>
        </w:tc>
        <w:tc>
          <w:tcPr>
            <w:tcW w:w="1132" w:type="pct"/>
            <w:tcBorders>
              <w:top w:val="nil"/>
              <w:left w:val="nil"/>
              <w:bottom w:val="single" w:color="auto" w:sz="4" w:space="0"/>
              <w:right w:val="single" w:color="auto" w:sz="4" w:space="0"/>
            </w:tcBorders>
            <w:shd w:val="clear" w:color="000000" w:fill="FFFFFF"/>
            <w:noWrap/>
            <w:vAlign w:val="center"/>
          </w:tcPr>
          <w:p w14:paraId="1199BC20">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132" w:type="pct"/>
            <w:tcBorders>
              <w:top w:val="nil"/>
              <w:left w:val="nil"/>
              <w:bottom w:val="single" w:color="auto" w:sz="4" w:space="0"/>
              <w:right w:val="single" w:color="auto" w:sz="4" w:space="0"/>
            </w:tcBorders>
            <w:shd w:val="clear" w:color="000000" w:fill="FFFFFF"/>
            <w:noWrap/>
            <w:vAlign w:val="center"/>
          </w:tcPr>
          <w:p w14:paraId="1E280752">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145" w:type="pct"/>
            <w:tcBorders>
              <w:top w:val="nil"/>
              <w:left w:val="nil"/>
              <w:bottom w:val="single" w:color="auto" w:sz="4" w:space="0"/>
              <w:right w:val="single" w:color="auto" w:sz="4" w:space="0"/>
            </w:tcBorders>
            <w:shd w:val="clear" w:color="000000" w:fill="FFFFFF"/>
            <w:noWrap/>
            <w:vAlign w:val="center"/>
          </w:tcPr>
          <w:p w14:paraId="4A743B4A">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　</w:t>
            </w:r>
          </w:p>
        </w:tc>
      </w:tr>
      <w:tr w14:paraId="3436C495">
        <w:tblPrEx>
          <w:tblCellMar>
            <w:top w:w="0" w:type="dxa"/>
            <w:left w:w="108" w:type="dxa"/>
            <w:bottom w:w="0" w:type="dxa"/>
            <w:right w:w="108" w:type="dxa"/>
          </w:tblCellMar>
        </w:tblPrEx>
        <w:trPr>
          <w:trHeight w:val="432" w:hRule="atLeast"/>
        </w:trPr>
        <w:tc>
          <w:tcPr>
            <w:tcW w:w="460" w:type="pct"/>
            <w:tcBorders>
              <w:top w:val="nil"/>
              <w:left w:val="single" w:color="auto" w:sz="4" w:space="0"/>
              <w:bottom w:val="single" w:color="auto" w:sz="4" w:space="0"/>
              <w:right w:val="single" w:color="auto" w:sz="4" w:space="0"/>
            </w:tcBorders>
            <w:shd w:val="clear" w:color="000000" w:fill="FFFFFF"/>
            <w:noWrap w:val="0"/>
            <w:vAlign w:val="center"/>
          </w:tcPr>
          <w:p w14:paraId="5F657418">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1</w:t>
            </w:r>
          </w:p>
        </w:tc>
        <w:tc>
          <w:tcPr>
            <w:tcW w:w="1128" w:type="pct"/>
            <w:tcBorders>
              <w:top w:val="nil"/>
              <w:left w:val="nil"/>
              <w:bottom w:val="single" w:color="auto" w:sz="4" w:space="0"/>
              <w:right w:val="single" w:color="auto" w:sz="4" w:space="0"/>
            </w:tcBorders>
            <w:shd w:val="clear" w:color="000000" w:fill="FFFFFF"/>
            <w:noWrap/>
            <w:vAlign w:val="center"/>
          </w:tcPr>
          <w:p w14:paraId="27B9D590">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肥料</w:t>
            </w:r>
          </w:p>
        </w:tc>
        <w:tc>
          <w:tcPr>
            <w:tcW w:w="1132" w:type="pct"/>
            <w:tcBorders>
              <w:top w:val="nil"/>
              <w:left w:val="nil"/>
              <w:bottom w:val="single" w:color="auto" w:sz="4" w:space="0"/>
              <w:right w:val="single" w:color="auto" w:sz="4" w:space="0"/>
            </w:tcBorders>
            <w:shd w:val="clear" w:color="000000" w:fill="FFFFFF"/>
            <w:noWrap/>
            <w:vAlign w:val="center"/>
          </w:tcPr>
          <w:p w14:paraId="729B1E9D">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201.25</w:t>
            </w:r>
          </w:p>
        </w:tc>
        <w:tc>
          <w:tcPr>
            <w:tcW w:w="1132" w:type="pct"/>
            <w:tcBorders>
              <w:top w:val="nil"/>
              <w:left w:val="nil"/>
              <w:bottom w:val="single" w:color="auto" w:sz="4" w:space="0"/>
              <w:right w:val="single" w:color="auto" w:sz="4" w:space="0"/>
            </w:tcBorders>
            <w:shd w:val="clear" w:color="000000" w:fill="FFFFFF"/>
            <w:noWrap/>
            <w:vAlign w:val="center"/>
          </w:tcPr>
          <w:p w14:paraId="752C8DEC">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70</w:t>
            </w:r>
          </w:p>
        </w:tc>
        <w:tc>
          <w:tcPr>
            <w:tcW w:w="1145" w:type="pct"/>
            <w:tcBorders>
              <w:top w:val="nil"/>
              <w:left w:val="nil"/>
              <w:bottom w:val="single" w:color="auto" w:sz="4" w:space="0"/>
              <w:right w:val="single" w:color="auto" w:sz="4" w:space="0"/>
            </w:tcBorders>
            <w:shd w:val="clear" w:color="000000" w:fill="FFFFFF"/>
            <w:noWrap/>
            <w:vAlign w:val="center"/>
          </w:tcPr>
          <w:p w14:paraId="49E08039">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14087.5</w:t>
            </w:r>
          </w:p>
        </w:tc>
      </w:tr>
      <w:tr w14:paraId="7296B6E2">
        <w:tblPrEx>
          <w:tblCellMar>
            <w:top w:w="0" w:type="dxa"/>
            <w:left w:w="108" w:type="dxa"/>
            <w:bottom w:w="0" w:type="dxa"/>
            <w:right w:w="108" w:type="dxa"/>
          </w:tblCellMar>
        </w:tblPrEx>
        <w:trPr>
          <w:trHeight w:val="432" w:hRule="atLeast"/>
        </w:trPr>
        <w:tc>
          <w:tcPr>
            <w:tcW w:w="460" w:type="pct"/>
            <w:tcBorders>
              <w:top w:val="nil"/>
              <w:left w:val="single" w:color="auto" w:sz="4" w:space="0"/>
              <w:bottom w:val="single" w:color="auto" w:sz="4" w:space="0"/>
              <w:right w:val="single" w:color="auto" w:sz="4" w:space="0"/>
            </w:tcBorders>
            <w:shd w:val="clear" w:color="000000" w:fill="FFFFFF"/>
            <w:noWrap w:val="0"/>
            <w:vAlign w:val="center"/>
          </w:tcPr>
          <w:p w14:paraId="0B712D68">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二</w:t>
            </w:r>
          </w:p>
        </w:tc>
        <w:tc>
          <w:tcPr>
            <w:tcW w:w="1128" w:type="pct"/>
            <w:tcBorders>
              <w:top w:val="nil"/>
              <w:left w:val="nil"/>
              <w:bottom w:val="single" w:color="auto" w:sz="4" w:space="0"/>
              <w:right w:val="single" w:color="auto" w:sz="4" w:space="0"/>
            </w:tcBorders>
            <w:shd w:val="clear" w:color="000000" w:fill="FFFFFF"/>
            <w:noWrap/>
            <w:vAlign w:val="center"/>
          </w:tcPr>
          <w:p w14:paraId="0EBDD654">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短途运输</w:t>
            </w:r>
          </w:p>
        </w:tc>
        <w:tc>
          <w:tcPr>
            <w:tcW w:w="1132" w:type="pct"/>
            <w:tcBorders>
              <w:top w:val="nil"/>
              <w:left w:val="nil"/>
              <w:bottom w:val="single" w:color="auto" w:sz="4" w:space="0"/>
              <w:right w:val="single" w:color="auto" w:sz="4" w:space="0"/>
            </w:tcBorders>
            <w:shd w:val="clear" w:color="000000" w:fill="FFFFFF"/>
            <w:noWrap/>
            <w:vAlign w:val="center"/>
          </w:tcPr>
          <w:p w14:paraId="172E8C3F">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132" w:type="pct"/>
            <w:tcBorders>
              <w:top w:val="nil"/>
              <w:left w:val="nil"/>
              <w:bottom w:val="single" w:color="auto" w:sz="4" w:space="0"/>
              <w:right w:val="single" w:color="auto" w:sz="4" w:space="0"/>
            </w:tcBorders>
            <w:shd w:val="clear" w:color="000000" w:fill="FFFFFF"/>
            <w:noWrap/>
            <w:vAlign w:val="center"/>
          </w:tcPr>
          <w:p w14:paraId="623B91AC">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145" w:type="pct"/>
            <w:tcBorders>
              <w:top w:val="nil"/>
              <w:left w:val="nil"/>
              <w:bottom w:val="single" w:color="auto" w:sz="4" w:space="0"/>
              <w:right w:val="single" w:color="auto" w:sz="4" w:space="0"/>
            </w:tcBorders>
            <w:shd w:val="clear" w:color="000000" w:fill="FFFFFF"/>
            <w:noWrap/>
            <w:vAlign w:val="center"/>
          </w:tcPr>
          <w:p w14:paraId="47D2DE24">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　</w:t>
            </w:r>
          </w:p>
        </w:tc>
      </w:tr>
      <w:tr w14:paraId="4B82C5F6">
        <w:tblPrEx>
          <w:tblCellMar>
            <w:top w:w="0" w:type="dxa"/>
            <w:left w:w="108" w:type="dxa"/>
            <w:bottom w:w="0" w:type="dxa"/>
            <w:right w:w="108" w:type="dxa"/>
          </w:tblCellMar>
        </w:tblPrEx>
        <w:trPr>
          <w:trHeight w:val="543" w:hRule="atLeast"/>
        </w:trPr>
        <w:tc>
          <w:tcPr>
            <w:tcW w:w="460" w:type="pct"/>
            <w:tcBorders>
              <w:top w:val="nil"/>
              <w:left w:val="single" w:color="auto" w:sz="4" w:space="0"/>
              <w:bottom w:val="single" w:color="auto" w:sz="4" w:space="0"/>
              <w:right w:val="single" w:color="auto" w:sz="4" w:space="0"/>
            </w:tcBorders>
            <w:shd w:val="clear" w:color="000000" w:fill="FFFFFF"/>
            <w:noWrap w:val="0"/>
            <w:vAlign w:val="center"/>
          </w:tcPr>
          <w:p w14:paraId="51CC026C">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1</w:t>
            </w:r>
          </w:p>
        </w:tc>
        <w:tc>
          <w:tcPr>
            <w:tcW w:w="1128" w:type="pct"/>
            <w:tcBorders>
              <w:top w:val="nil"/>
              <w:left w:val="nil"/>
              <w:bottom w:val="single" w:color="auto" w:sz="4" w:space="0"/>
              <w:right w:val="single" w:color="auto" w:sz="4" w:space="0"/>
            </w:tcBorders>
            <w:shd w:val="clear" w:color="000000" w:fill="FFFFFF"/>
            <w:noWrap/>
            <w:vAlign w:val="center"/>
          </w:tcPr>
          <w:p w14:paraId="43887EA3">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肥料</w:t>
            </w:r>
          </w:p>
        </w:tc>
        <w:tc>
          <w:tcPr>
            <w:tcW w:w="1132" w:type="pct"/>
            <w:tcBorders>
              <w:top w:val="nil"/>
              <w:left w:val="nil"/>
              <w:bottom w:val="single" w:color="auto" w:sz="4" w:space="0"/>
              <w:right w:val="single" w:color="auto" w:sz="4" w:space="0"/>
            </w:tcBorders>
            <w:shd w:val="clear" w:color="000000" w:fill="FFFFFF"/>
            <w:noWrap/>
            <w:vAlign w:val="center"/>
          </w:tcPr>
          <w:p w14:paraId="32BB04F0">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201.25</w:t>
            </w:r>
          </w:p>
        </w:tc>
        <w:tc>
          <w:tcPr>
            <w:tcW w:w="1132" w:type="pct"/>
            <w:tcBorders>
              <w:top w:val="nil"/>
              <w:left w:val="nil"/>
              <w:bottom w:val="single" w:color="auto" w:sz="4" w:space="0"/>
              <w:right w:val="single" w:color="auto" w:sz="4" w:space="0"/>
            </w:tcBorders>
            <w:shd w:val="clear" w:color="000000" w:fill="FFFFFF"/>
            <w:noWrap/>
            <w:vAlign w:val="center"/>
          </w:tcPr>
          <w:p w14:paraId="3E325CE2">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10</w:t>
            </w:r>
          </w:p>
        </w:tc>
        <w:tc>
          <w:tcPr>
            <w:tcW w:w="1145" w:type="pct"/>
            <w:tcBorders>
              <w:top w:val="nil"/>
              <w:left w:val="nil"/>
              <w:bottom w:val="single" w:color="auto" w:sz="4" w:space="0"/>
              <w:right w:val="single" w:color="auto" w:sz="4" w:space="0"/>
            </w:tcBorders>
            <w:shd w:val="clear" w:color="000000" w:fill="FFFFFF"/>
            <w:noWrap/>
            <w:vAlign w:val="center"/>
          </w:tcPr>
          <w:p w14:paraId="6E073948">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2012.5</w:t>
            </w:r>
          </w:p>
        </w:tc>
      </w:tr>
    </w:tbl>
    <w:p w14:paraId="473849B1">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（二）机械撒播施肥</w:t>
      </w:r>
    </w:p>
    <w:p w14:paraId="4B702EBB">
      <w:pPr>
        <w:spacing w:line="560" w:lineRule="exact"/>
        <w:ind w:firstLine="480" w:firstLineChars="200"/>
        <w:jc w:val="both"/>
        <w:rPr>
          <w:rFonts w:hint="eastAsia" w:ascii="宋体" w:hAnsi="宋体" w:eastAsia="宋体" w:cs="宋体"/>
          <w:sz w:val="24"/>
          <w:szCs w:val="24"/>
          <w:lang w:val="zh-CN"/>
        </w:rPr>
      </w:pPr>
      <w:r>
        <w:rPr>
          <w:rFonts w:hint="eastAsia" w:ascii="宋体" w:hAnsi="宋体" w:cs="宋体"/>
          <w:sz w:val="24"/>
          <w:szCs w:val="24"/>
          <w:lang w:val="en-US" w:eastAsia="zh-CN"/>
        </w:rPr>
        <w:t>1</w:t>
      </w:r>
      <w:r>
        <w:rPr>
          <w:rFonts w:hint="eastAsia" w:ascii="宋体" w:hAnsi="宋体" w:eastAsia="宋体" w:cs="宋体"/>
          <w:sz w:val="24"/>
          <w:szCs w:val="24"/>
          <w:lang w:val="zh-CN"/>
        </w:rPr>
        <w:t>.肥料</w:t>
      </w:r>
    </w:p>
    <w:p w14:paraId="2399D0D0">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颗粒有机肥按照每亩</w:t>
      </w:r>
      <w:r>
        <w:rPr>
          <w:rFonts w:hint="eastAsia" w:ascii="宋体" w:hAnsi="宋体" w:eastAsia="宋体" w:cs="宋体"/>
          <w:sz w:val="24"/>
          <w:szCs w:val="24"/>
          <w:lang w:val="en-US" w:eastAsia="zh-CN"/>
        </w:rPr>
        <w:t>35</w:t>
      </w:r>
      <w:r>
        <w:rPr>
          <w:rFonts w:hint="eastAsia" w:ascii="宋体" w:hAnsi="宋体" w:eastAsia="宋体" w:cs="宋体"/>
          <w:sz w:val="24"/>
          <w:szCs w:val="24"/>
          <w:lang w:val="zh-CN"/>
        </w:rPr>
        <w:t>kg计算，施肥</w:t>
      </w:r>
      <w:r>
        <w:rPr>
          <w:rFonts w:hint="eastAsia" w:ascii="宋体" w:hAnsi="宋体" w:eastAsia="宋体" w:cs="宋体"/>
          <w:sz w:val="24"/>
          <w:szCs w:val="24"/>
          <w:lang w:val="en-US" w:eastAsia="zh-CN"/>
        </w:rPr>
        <w:t>145</w:t>
      </w:r>
      <w:r>
        <w:rPr>
          <w:rFonts w:hint="eastAsia" w:ascii="宋体" w:hAnsi="宋体" w:eastAsia="宋体" w:cs="宋体"/>
          <w:sz w:val="24"/>
          <w:szCs w:val="24"/>
          <w:lang w:val="zh-CN"/>
        </w:rPr>
        <w:t>0亩，共需颗粒有机肥</w:t>
      </w:r>
      <w:r>
        <w:rPr>
          <w:rFonts w:hint="eastAsia" w:ascii="宋体" w:hAnsi="宋体" w:cs="宋体"/>
          <w:sz w:val="24"/>
          <w:szCs w:val="24"/>
          <w:lang w:val="en-US" w:eastAsia="zh-CN"/>
        </w:rPr>
        <w:t>50.75</w:t>
      </w:r>
      <w:r>
        <w:rPr>
          <w:rFonts w:hint="eastAsia" w:ascii="宋体" w:hAnsi="宋体" w:eastAsia="宋体" w:cs="宋体"/>
          <w:sz w:val="24"/>
          <w:szCs w:val="24"/>
          <w:lang w:val="zh-CN" w:eastAsia="zh-CN"/>
        </w:rPr>
        <w:t>T</w:t>
      </w:r>
      <w:r>
        <w:rPr>
          <w:rFonts w:hint="eastAsia" w:ascii="宋体" w:hAnsi="宋体" w:eastAsia="宋体" w:cs="宋体"/>
          <w:sz w:val="24"/>
          <w:szCs w:val="24"/>
          <w:lang w:val="zh-CN"/>
        </w:rPr>
        <w:t>。</w:t>
      </w:r>
    </w:p>
    <w:p w14:paraId="31C0D079">
      <w:pPr>
        <w:spacing w:line="560" w:lineRule="exact"/>
        <w:ind w:firstLine="480" w:firstLineChars="200"/>
        <w:jc w:val="both"/>
        <w:rPr>
          <w:rFonts w:hint="eastAsia" w:ascii="宋体" w:hAnsi="宋体" w:eastAsia="宋体" w:cs="宋体"/>
          <w:sz w:val="24"/>
          <w:szCs w:val="24"/>
          <w:lang w:val="zh-CN"/>
        </w:rPr>
      </w:pPr>
      <w:r>
        <w:rPr>
          <w:rFonts w:hint="eastAsia" w:ascii="宋体" w:hAnsi="宋体" w:cs="宋体"/>
          <w:sz w:val="24"/>
          <w:szCs w:val="24"/>
          <w:lang w:val="en-US" w:eastAsia="zh-CN"/>
        </w:rPr>
        <w:t>2</w:t>
      </w:r>
      <w:r>
        <w:rPr>
          <w:rFonts w:hint="eastAsia" w:ascii="宋体" w:hAnsi="宋体" w:eastAsia="宋体" w:cs="宋体"/>
          <w:sz w:val="24"/>
          <w:szCs w:val="24"/>
          <w:lang w:val="zh-CN"/>
        </w:rPr>
        <w:t>.运输量</w:t>
      </w:r>
    </w:p>
    <w:p w14:paraId="4FCF008B">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肥料长途运输量</w:t>
      </w:r>
      <w:r>
        <w:rPr>
          <w:rFonts w:hint="eastAsia" w:ascii="宋体" w:hAnsi="宋体" w:eastAsia="宋体" w:cs="宋体"/>
          <w:sz w:val="24"/>
          <w:szCs w:val="24"/>
          <w:lang w:val="en-US" w:eastAsia="zh-CN"/>
        </w:rPr>
        <w:t>3552.5</w:t>
      </w:r>
      <w:r>
        <w:rPr>
          <w:rFonts w:hint="eastAsia" w:ascii="宋体" w:hAnsi="宋体" w:eastAsia="宋体" w:cs="宋体"/>
          <w:sz w:val="24"/>
          <w:szCs w:val="24"/>
          <w:lang w:val="zh-CN" w:eastAsia="zh-CN"/>
        </w:rPr>
        <w:t>T</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km</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短途运输量</w:t>
      </w:r>
      <w:r>
        <w:rPr>
          <w:rFonts w:hint="eastAsia" w:ascii="宋体" w:hAnsi="宋体" w:eastAsia="宋体" w:cs="宋体"/>
          <w:sz w:val="24"/>
          <w:szCs w:val="24"/>
          <w:lang w:val="en-US" w:eastAsia="zh-CN"/>
        </w:rPr>
        <w:t>507.5</w:t>
      </w:r>
      <w:r>
        <w:rPr>
          <w:rFonts w:hint="eastAsia" w:ascii="宋体" w:hAnsi="宋体" w:eastAsia="宋体" w:cs="宋体"/>
          <w:sz w:val="24"/>
          <w:szCs w:val="24"/>
          <w:lang w:val="zh-CN" w:eastAsia="zh-CN"/>
        </w:rPr>
        <w:t>T</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km。</w:t>
      </w:r>
    </w:p>
    <w:p w14:paraId="7836640C">
      <w:pPr>
        <w:pStyle w:val="2"/>
        <w:rPr>
          <w:rFonts w:hint="eastAsia" w:ascii="宋体" w:hAnsi="宋体" w:eastAsia="宋体" w:cs="宋体"/>
          <w:sz w:val="28"/>
          <w:szCs w:val="28"/>
          <w:lang w:val="zh-CN"/>
        </w:rPr>
      </w:pPr>
    </w:p>
    <w:p w14:paraId="15451212">
      <w:pPr>
        <w:pStyle w:val="3"/>
        <w:rPr>
          <w:rFonts w:hint="eastAsia"/>
          <w:lang w:val="zh-CN" w:eastAsia="zh-CN"/>
        </w:rPr>
      </w:pPr>
    </w:p>
    <w:tbl>
      <w:tblPr>
        <w:tblStyle w:val="20"/>
        <w:tblW w:w="5010" w:type="pct"/>
        <w:tblInd w:w="0" w:type="dxa"/>
        <w:tblLayout w:type="autofit"/>
        <w:tblCellMar>
          <w:top w:w="0" w:type="dxa"/>
          <w:left w:w="108" w:type="dxa"/>
          <w:bottom w:w="0" w:type="dxa"/>
          <w:right w:w="108" w:type="dxa"/>
        </w:tblCellMar>
      </w:tblPr>
      <w:tblGrid>
        <w:gridCol w:w="1303"/>
        <w:gridCol w:w="2068"/>
        <w:gridCol w:w="2068"/>
        <w:gridCol w:w="2068"/>
        <w:gridCol w:w="2611"/>
      </w:tblGrid>
      <w:tr w14:paraId="3A132774">
        <w:tblPrEx>
          <w:tblCellMar>
            <w:top w:w="0" w:type="dxa"/>
            <w:left w:w="108" w:type="dxa"/>
            <w:bottom w:w="0" w:type="dxa"/>
            <w:right w:w="108" w:type="dxa"/>
          </w:tblCellMar>
        </w:tblPrEx>
        <w:trPr>
          <w:trHeight w:val="703" w:hRule="atLeast"/>
        </w:trPr>
        <w:tc>
          <w:tcPr>
            <w:tcW w:w="5000" w:type="pct"/>
            <w:gridSpan w:val="5"/>
            <w:tcBorders>
              <w:top w:val="nil"/>
              <w:left w:val="nil"/>
              <w:bottom w:val="single" w:color="auto" w:sz="4" w:space="0"/>
              <w:right w:val="nil"/>
            </w:tcBorders>
            <w:noWrap/>
            <w:vAlign w:val="center"/>
          </w:tcPr>
          <w:p w14:paraId="4F8125C3">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xml:space="preserve">   机械撒播施肥运输量表</w:t>
            </w:r>
          </w:p>
          <w:p w14:paraId="27DE53A3">
            <w:pPr>
              <w:pStyle w:val="2"/>
              <w:rPr>
                <w:rFonts w:hint="eastAsia" w:ascii="宋体" w:hAnsi="宋体" w:eastAsia="宋体" w:cs="宋体"/>
                <w:sz w:val="20"/>
                <w:szCs w:val="20"/>
                <w:lang w:val="en-US" w:eastAsia="zh-CN"/>
              </w:rPr>
            </w:pPr>
          </w:p>
        </w:tc>
      </w:tr>
      <w:tr w14:paraId="1F3D4828">
        <w:tblPrEx>
          <w:tblCellMar>
            <w:top w:w="0" w:type="dxa"/>
            <w:left w:w="108" w:type="dxa"/>
            <w:bottom w:w="0" w:type="dxa"/>
            <w:right w:w="108" w:type="dxa"/>
          </w:tblCellMar>
        </w:tblPrEx>
        <w:trPr>
          <w:trHeight w:val="493" w:hRule="atLeast"/>
        </w:trPr>
        <w:tc>
          <w:tcPr>
            <w:tcW w:w="644"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BF42F9">
            <w:pPr>
              <w:widowControl/>
              <w:jc w:val="center"/>
              <w:rPr>
                <w:rFonts w:hint="eastAsia" w:ascii="宋体" w:hAnsi="宋体" w:eastAsia="宋体" w:cs="宋体"/>
                <w:b/>
                <w:color w:val="000000"/>
                <w:kern w:val="0"/>
                <w:sz w:val="20"/>
              </w:rPr>
            </w:pPr>
            <w:r>
              <w:rPr>
                <w:rFonts w:hint="eastAsia" w:ascii="宋体" w:hAnsi="宋体" w:eastAsia="宋体" w:cs="宋体"/>
                <w:b/>
                <w:color w:val="000000"/>
                <w:kern w:val="0"/>
                <w:sz w:val="20"/>
              </w:rPr>
              <w:t>序号</w:t>
            </w:r>
          </w:p>
        </w:tc>
        <w:tc>
          <w:tcPr>
            <w:tcW w:w="1022" w:type="pct"/>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2F5CAFE3">
            <w:pPr>
              <w:widowControl/>
              <w:jc w:val="center"/>
              <w:rPr>
                <w:rFonts w:hint="eastAsia" w:ascii="宋体" w:hAnsi="宋体" w:eastAsia="宋体" w:cs="宋体"/>
                <w:b/>
                <w:color w:val="000000"/>
                <w:kern w:val="0"/>
                <w:sz w:val="20"/>
              </w:rPr>
            </w:pPr>
            <w:r>
              <w:rPr>
                <w:rFonts w:hint="eastAsia" w:ascii="宋体" w:hAnsi="宋体" w:eastAsia="宋体" w:cs="宋体"/>
                <w:b/>
                <w:color w:val="000000"/>
                <w:kern w:val="0"/>
                <w:sz w:val="20"/>
              </w:rPr>
              <w:t>项  目</w:t>
            </w:r>
          </w:p>
        </w:tc>
        <w:tc>
          <w:tcPr>
            <w:tcW w:w="10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E2001DF">
            <w:pPr>
              <w:widowControl/>
              <w:jc w:val="center"/>
              <w:rPr>
                <w:rFonts w:hint="eastAsia" w:ascii="宋体" w:hAnsi="宋体" w:eastAsia="宋体" w:cs="宋体"/>
                <w:b/>
                <w:color w:val="000000"/>
                <w:kern w:val="0"/>
                <w:sz w:val="20"/>
              </w:rPr>
            </w:pPr>
            <w:r>
              <w:rPr>
                <w:rFonts w:hint="eastAsia" w:ascii="宋体" w:hAnsi="宋体" w:eastAsia="宋体" w:cs="宋体"/>
                <w:b/>
                <w:color w:val="000000"/>
                <w:kern w:val="0"/>
                <w:sz w:val="20"/>
              </w:rPr>
              <w:t>货物重量</w:t>
            </w:r>
          </w:p>
        </w:tc>
        <w:tc>
          <w:tcPr>
            <w:tcW w:w="10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15F383F">
            <w:pPr>
              <w:widowControl/>
              <w:jc w:val="center"/>
              <w:rPr>
                <w:rFonts w:hint="eastAsia" w:ascii="宋体" w:hAnsi="宋体" w:eastAsia="宋体" w:cs="宋体"/>
                <w:b/>
                <w:color w:val="000000"/>
                <w:kern w:val="0"/>
                <w:sz w:val="20"/>
              </w:rPr>
            </w:pPr>
            <w:r>
              <w:rPr>
                <w:rFonts w:hint="eastAsia" w:ascii="宋体" w:hAnsi="宋体" w:eastAsia="宋体" w:cs="宋体"/>
                <w:b/>
                <w:color w:val="000000"/>
                <w:kern w:val="0"/>
                <w:sz w:val="20"/>
              </w:rPr>
              <w:t>运输里程</w:t>
            </w:r>
          </w:p>
        </w:tc>
        <w:tc>
          <w:tcPr>
            <w:tcW w:w="128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CDB22F1">
            <w:pPr>
              <w:widowControl/>
              <w:jc w:val="center"/>
              <w:rPr>
                <w:rFonts w:hint="eastAsia" w:ascii="宋体" w:hAnsi="宋体" w:eastAsia="宋体" w:cs="宋体"/>
                <w:b/>
                <w:color w:val="000000"/>
                <w:kern w:val="0"/>
                <w:sz w:val="20"/>
              </w:rPr>
            </w:pPr>
            <w:r>
              <w:rPr>
                <w:rFonts w:hint="eastAsia" w:ascii="宋体" w:hAnsi="宋体" w:eastAsia="宋体" w:cs="宋体"/>
                <w:b/>
                <w:color w:val="000000"/>
                <w:kern w:val="0"/>
                <w:sz w:val="20"/>
              </w:rPr>
              <w:t>运输量</w:t>
            </w:r>
          </w:p>
        </w:tc>
      </w:tr>
      <w:tr w14:paraId="4B7B9BAB">
        <w:tblPrEx>
          <w:tblCellMar>
            <w:top w:w="0" w:type="dxa"/>
            <w:left w:w="108" w:type="dxa"/>
            <w:bottom w:w="0" w:type="dxa"/>
            <w:right w:w="108" w:type="dxa"/>
          </w:tblCellMar>
        </w:tblPrEx>
        <w:trPr>
          <w:trHeight w:val="478" w:hRule="atLeast"/>
        </w:trPr>
        <w:tc>
          <w:tcPr>
            <w:tcW w:w="644"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98444FD">
            <w:pPr>
              <w:widowControl/>
              <w:jc w:val="left"/>
              <w:rPr>
                <w:rFonts w:hint="eastAsia" w:ascii="宋体" w:hAnsi="宋体" w:eastAsia="宋体" w:cs="宋体"/>
                <w:color w:val="000000"/>
                <w:kern w:val="0"/>
                <w:sz w:val="20"/>
              </w:rPr>
            </w:pPr>
          </w:p>
        </w:tc>
        <w:tc>
          <w:tcPr>
            <w:tcW w:w="1022"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E9CF352">
            <w:pPr>
              <w:widowControl/>
              <w:jc w:val="left"/>
              <w:rPr>
                <w:rFonts w:hint="eastAsia" w:ascii="宋体" w:hAnsi="宋体" w:eastAsia="宋体" w:cs="宋体"/>
                <w:color w:val="000000"/>
                <w:kern w:val="0"/>
                <w:sz w:val="20"/>
              </w:rPr>
            </w:pPr>
          </w:p>
        </w:tc>
        <w:tc>
          <w:tcPr>
            <w:tcW w:w="10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32A67FE">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（T）</w:t>
            </w:r>
          </w:p>
        </w:tc>
        <w:tc>
          <w:tcPr>
            <w:tcW w:w="10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F3E6F86">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w:t>
            </w:r>
            <w:r>
              <w:rPr>
                <w:rFonts w:hint="eastAsia" w:ascii="宋体" w:hAnsi="宋体" w:eastAsia="宋体" w:cs="宋体"/>
                <w:szCs w:val="28"/>
              </w:rPr>
              <w:t>km</w:t>
            </w:r>
            <w:r>
              <w:rPr>
                <w:rFonts w:hint="eastAsia" w:ascii="宋体" w:hAnsi="宋体" w:eastAsia="宋体" w:cs="宋体"/>
                <w:color w:val="000000"/>
                <w:kern w:val="0"/>
                <w:sz w:val="20"/>
              </w:rPr>
              <w:t>）</w:t>
            </w:r>
          </w:p>
        </w:tc>
        <w:tc>
          <w:tcPr>
            <w:tcW w:w="128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E1E4E5C">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（T/㎞）</w:t>
            </w:r>
          </w:p>
        </w:tc>
      </w:tr>
      <w:tr w14:paraId="0256AA8C">
        <w:tblPrEx>
          <w:tblCellMar>
            <w:top w:w="0" w:type="dxa"/>
            <w:left w:w="108" w:type="dxa"/>
            <w:bottom w:w="0" w:type="dxa"/>
            <w:right w:w="108" w:type="dxa"/>
          </w:tblCellMar>
        </w:tblPrEx>
        <w:trPr>
          <w:trHeight w:val="509" w:hRule="atLeast"/>
        </w:trPr>
        <w:tc>
          <w:tcPr>
            <w:tcW w:w="64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09AA73">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一</w:t>
            </w:r>
          </w:p>
        </w:tc>
        <w:tc>
          <w:tcPr>
            <w:tcW w:w="10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ECFE6A8">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长途运输</w:t>
            </w:r>
          </w:p>
        </w:tc>
        <w:tc>
          <w:tcPr>
            <w:tcW w:w="10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9909F61">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0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F669CCE">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28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967554C">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　</w:t>
            </w:r>
          </w:p>
        </w:tc>
      </w:tr>
      <w:tr w14:paraId="05DB26FF">
        <w:tblPrEx>
          <w:tblCellMar>
            <w:top w:w="0" w:type="dxa"/>
            <w:left w:w="108" w:type="dxa"/>
            <w:bottom w:w="0" w:type="dxa"/>
            <w:right w:w="108" w:type="dxa"/>
          </w:tblCellMar>
        </w:tblPrEx>
        <w:trPr>
          <w:trHeight w:val="509" w:hRule="atLeast"/>
        </w:trPr>
        <w:tc>
          <w:tcPr>
            <w:tcW w:w="64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B26CB9">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1</w:t>
            </w:r>
          </w:p>
        </w:tc>
        <w:tc>
          <w:tcPr>
            <w:tcW w:w="10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3CE7B31">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肥料</w:t>
            </w:r>
          </w:p>
        </w:tc>
        <w:tc>
          <w:tcPr>
            <w:tcW w:w="10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D37308F">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50.75</w:t>
            </w:r>
          </w:p>
        </w:tc>
        <w:tc>
          <w:tcPr>
            <w:tcW w:w="10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6CCFF62">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70</w:t>
            </w:r>
          </w:p>
        </w:tc>
        <w:tc>
          <w:tcPr>
            <w:tcW w:w="128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D1F4FC3">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3552.5</w:t>
            </w:r>
          </w:p>
        </w:tc>
      </w:tr>
      <w:tr w14:paraId="39D3D3F1">
        <w:tblPrEx>
          <w:tblCellMar>
            <w:top w:w="0" w:type="dxa"/>
            <w:left w:w="108" w:type="dxa"/>
            <w:bottom w:w="0" w:type="dxa"/>
            <w:right w:w="108" w:type="dxa"/>
          </w:tblCellMar>
        </w:tblPrEx>
        <w:trPr>
          <w:trHeight w:val="509" w:hRule="atLeast"/>
        </w:trPr>
        <w:tc>
          <w:tcPr>
            <w:tcW w:w="64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DCDAFF">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二</w:t>
            </w:r>
          </w:p>
        </w:tc>
        <w:tc>
          <w:tcPr>
            <w:tcW w:w="10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6C146C7">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短途运输</w:t>
            </w:r>
          </w:p>
        </w:tc>
        <w:tc>
          <w:tcPr>
            <w:tcW w:w="10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B1220B4">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0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1F0B633">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28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ED068F4">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　</w:t>
            </w:r>
          </w:p>
        </w:tc>
      </w:tr>
      <w:tr w14:paraId="7291AC8C">
        <w:tblPrEx>
          <w:tblCellMar>
            <w:top w:w="0" w:type="dxa"/>
            <w:left w:w="108" w:type="dxa"/>
            <w:bottom w:w="0" w:type="dxa"/>
            <w:right w:w="108" w:type="dxa"/>
          </w:tblCellMar>
        </w:tblPrEx>
        <w:trPr>
          <w:trHeight w:val="535" w:hRule="atLeast"/>
        </w:trPr>
        <w:tc>
          <w:tcPr>
            <w:tcW w:w="64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82D027">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1</w:t>
            </w:r>
          </w:p>
        </w:tc>
        <w:tc>
          <w:tcPr>
            <w:tcW w:w="10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B20880A">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肥料</w:t>
            </w:r>
          </w:p>
        </w:tc>
        <w:tc>
          <w:tcPr>
            <w:tcW w:w="10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B078973">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50.75</w:t>
            </w:r>
          </w:p>
        </w:tc>
        <w:tc>
          <w:tcPr>
            <w:tcW w:w="10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1215EB3">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10</w:t>
            </w:r>
          </w:p>
        </w:tc>
        <w:tc>
          <w:tcPr>
            <w:tcW w:w="128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7E7EBFE">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507.5</w:t>
            </w:r>
          </w:p>
        </w:tc>
      </w:tr>
    </w:tbl>
    <w:p w14:paraId="0E3B3CE3">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（三）人工撒播施肥</w:t>
      </w:r>
    </w:p>
    <w:p w14:paraId="1BF2657B">
      <w:pPr>
        <w:spacing w:line="560" w:lineRule="exact"/>
        <w:ind w:firstLine="480" w:firstLineChars="200"/>
        <w:jc w:val="both"/>
        <w:rPr>
          <w:rFonts w:hint="eastAsia" w:ascii="宋体" w:hAnsi="宋体" w:eastAsia="宋体" w:cs="宋体"/>
          <w:sz w:val="24"/>
          <w:szCs w:val="24"/>
          <w:lang w:val="zh-CN"/>
        </w:rPr>
      </w:pPr>
      <w:r>
        <w:rPr>
          <w:rFonts w:hint="eastAsia" w:ascii="宋体" w:hAnsi="宋体" w:cs="宋体"/>
          <w:sz w:val="24"/>
          <w:szCs w:val="24"/>
          <w:lang w:val="en-US" w:eastAsia="zh-CN"/>
        </w:rPr>
        <w:t>1</w:t>
      </w:r>
      <w:r>
        <w:rPr>
          <w:rFonts w:hint="eastAsia" w:ascii="宋体" w:hAnsi="宋体" w:eastAsia="宋体" w:cs="宋体"/>
          <w:sz w:val="24"/>
          <w:szCs w:val="24"/>
          <w:lang w:val="zh-CN"/>
        </w:rPr>
        <w:t>.肥料</w:t>
      </w:r>
    </w:p>
    <w:p w14:paraId="10531A45">
      <w:pPr>
        <w:spacing w:line="560" w:lineRule="exact"/>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颗粒有机肥按照每亩</w:t>
      </w:r>
      <w:r>
        <w:rPr>
          <w:rFonts w:hint="eastAsia" w:ascii="宋体" w:hAnsi="宋体" w:eastAsia="宋体" w:cs="宋体"/>
          <w:sz w:val="24"/>
          <w:szCs w:val="24"/>
          <w:lang w:val="en-US" w:eastAsia="zh-CN"/>
        </w:rPr>
        <w:t>35</w:t>
      </w:r>
      <w:r>
        <w:rPr>
          <w:rFonts w:hint="eastAsia" w:ascii="宋体" w:hAnsi="宋体" w:eastAsia="宋体" w:cs="宋体"/>
          <w:sz w:val="24"/>
          <w:szCs w:val="24"/>
          <w:lang w:val="zh-CN"/>
        </w:rPr>
        <w:t xml:space="preserve"> kg计算，施肥2</w:t>
      </w:r>
      <w:r>
        <w:rPr>
          <w:rFonts w:hint="eastAsia" w:ascii="宋体" w:hAnsi="宋体" w:eastAsia="宋体" w:cs="宋体"/>
          <w:sz w:val="24"/>
          <w:szCs w:val="24"/>
          <w:lang w:val="en-US" w:eastAsia="zh-CN"/>
        </w:rPr>
        <w:t>80</w:t>
      </w:r>
      <w:r>
        <w:rPr>
          <w:rFonts w:hint="eastAsia" w:ascii="宋体" w:hAnsi="宋体" w:eastAsia="宋体" w:cs="宋体"/>
          <w:sz w:val="24"/>
          <w:szCs w:val="24"/>
          <w:lang w:val="zh-CN"/>
        </w:rPr>
        <w:t>0亩，共需颗粒有机肥</w:t>
      </w:r>
      <w:r>
        <w:rPr>
          <w:rFonts w:hint="eastAsia" w:ascii="宋体" w:hAnsi="宋体" w:cs="宋体"/>
          <w:sz w:val="24"/>
          <w:szCs w:val="24"/>
          <w:lang w:val="en-US" w:eastAsia="zh-CN"/>
        </w:rPr>
        <w:t>98</w:t>
      </w:r>
      <w:r>
        <w:rPr>
          <w:rFonts w:hint="eastAsia" w:ascii="宋体" w:hAnsi="宋体" w:eastAsia="宋体" w:cs="宋体"/>
          <w:sz w:val="24"/>
          <w:szCs w:val="24"/>
          <w:lang w:val="zh-CN" w:eastAsia="zh-CN"/>
        </w:rPr>
        <w:t>T</w:t>
      </w:r>
      <w:r>
        <w:rPr>
          <w:rFonts w:hint="eastAsia" w:ascii="宋体" w:hAnsi="宋体" w:eastAsia="宋体" w:cs="宋体"/>
          <w:sz w:val="24"/>
          <w:szCs w:val="24"/>
          <w:lang w:val="zh-CN"/>
        </w:rPr>
        <w:t>。</w:t>
      </w:r>
    </w:p>
    <w:p w14:paraId="4E1E96F3">
      <w:pPr>
        <w:spacing w:line="560" w:lineRule="exact"/>
        <w:ind w:firstLine="480" w:firstLineChars="200"/>
        <w:jc w:val="both"/>
        <w:rPr>
          <w:rFonts w:hint="eastAsia" w:ascii="宋体" w:hAnsi="宋体" w:eastAsia="宋体" w:cs="宋体"/>
          <w:sz w:val="24"/>
          <w:szCs w:val="24"/>
          <w:lang w:val="zh-CN"/>
        </w:rPr>
      </w:pPr>
      <w:r>
        <w:rPr>
          <w:rFonts w:hint="eastAsia" w:ascii="宋体" w:hAnsi="宋体" w:cs="宋体"/>
          <w:sz w:val="24"/>
          <w:szCs w:val="24"/>
          <w:lang w:val="en-US" w:eastAsia="zh-CN"/>
        </w:rPr>
        <w:t>2</w:t>
      </w:r>
      <w:r>
        <w:rPr>
          <w:rFonts w:hint="eastAsia" w:ascii="宋体" w:hAnsi="宋体" w:eastAsia="宋体" w:cs="宋体"/>
          <w:sz w:val="24"/>
          <w:szCs w:val="24"/>
          <w:lang w:val="zh-CN"/>
        </w:rPr>
        <w:t>.运输量</w:t>
      </w:r>
    </w:p>
    <w:p w14:paraId="660E7CCC">
      <w:pPr>
        <w:spacing w:line="560" w:lineRule="exact"/>
        <w:ind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rPr>
        <w:t>肥料长途运输量</w:t>
      </w:r>
      <w:r>
        <w:rPr>
          <w:rFonts w:hint="eastAsia" w:ascii="宋体" w:hAnsi="宋体" w:eastAsia="宋体" w:cs="宋体"/>
          <w:sz w:val="24"/>
          <w:szCs w:val="24"/>
          <w:lang w:val="en-US" w:eastAsia="zh-CN"/>
        </w:rPr>
        <w:t>6860</w:t>
      </w:r>
      <w:r>
        <w:rPr>
          <w:rFonts w:hint="eastAsia" w:ascii="宋体" w:hAnsi="宋体" w:eastAsia="宋体" w:cs="宋体"/>
          <w:sz w:val="24"/>
          <w:szCs w:val="24"/>
          <w:lang w:val="zh-CN"/>
        </w:rPr>
        <w:t>T</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km，短途运输量</w:t>
      </w:r>
      <w:r>
        <w:rPr>
          <w:rFonts w:hint="eastAsia" w:ascii="宋体" w:hAnsi="宋体" w:eastAsia="宋体" w:cs="宋体"/>
          <w:sz w:val="24"/>
          <w:szCs w:val="24"/>
          <w:lang w:val="en-US" w:eastAsia="zh-CN"/>
        </w:rPr>
        <w:t>980</w:t>
      </w:r>
      <w:r>
        <w:rPr>
          <w:rFonts w:hint="eastAsia" w:ascii="宋体" w:hAnsi="宋体" w:eastAsia="宋体" w:cs="宋体"/>
          <w:sz w:val="24"/>
          <w:szCs w:val="24"/>
          <w:lang w:val="zh-CN"/>
        </w:rPr>
        <w:t>T</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km。</w:t>
      </w:r>
    </w:p>
    <w:tbl>
      <w:tblPr>
        <w:tblStyle w:val="20"/>
        <w:tblW w:w="5010" w:type="pct"/>
        <w:tblInd w:w="0" w:type="dxa"/>
        <w:tblLayout w:type="autofit"/>
        <w:tblCellMar>
          <w:top w:w="0" w:type="dxa"/>
          <w:left w:w="108" w:type="dxa"/>
          <w:bottom w:w="0" w:type="dxa"/>
          <w:right w:w="108" w:type="dxa"/>
        </w:tblCellMar>
      </w:tblPr>
      <w:tblGrid>
        <w:gridCol w:w="1305"/>
        <w:gridCol w:w="2070"/>
        <w:gridCol w:w="2070"/>
        <w:gridCol w:w="2070"/>
        <w:gridCol w:w="2603"/>
      </w:tblGrid>
      <w:tr w14:paraId="65EE9922">
        <w:tblPrEx>
          <w:tblCellMar>
            <w:top w:w="0" w:type="dxa"/>
            <w:left w:w="108" w:type="dxa"/>
            <w:bottom w:w="0" w:type="dxa"/>
            <w:right w:w="108" w:type="dxa"/>
          </w:tblCellMar>
        </w:tblPrEx>
        <w:trPr>
          <w:trHeight w:val="698" w:hRule="atLeast"/>
        </w:trPr>
        <w:tc>
          <w:tcPr>
            <w:tcW w:w="5000" w:type="pct"/>
            <w:gridSpan w:val="5"/>
            <w:tcBorders>
              <w:top w:val="nil"/>
              <w:left w:val="nil"/>
              <w:bottom w:val="single" w:color="auto" w:sz="4" w:space="0"/>
              <w:right w:val="nil"/>
            </w:tcBorders>
            <w:noWrap/>
            <w:vAlign w:val="center"/>
          </w:tcPr>
          <w:p w14:paraId="3A9637F9">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0"/>
              </w:rPr>
              <w:t xml:space="preserve">  </w:t>
            </w:r>
            <w:r>
              <w:rPr>
                <w:rFonts w:hint="eastAsia" w:ascii="宋体" w:hAnsi="宋体" w:eastAsia="宋体" w:cs="宋体"/>
                <w:b/>
                <w:bCs/>
                <w:color w:val="000000"/>
                <w:kern w:val="0"/>
                <w:sz w:val="22"/>
              </w:rPr>
              <w:t xml:space="preserve"> 人工撒播施肥运输量表</w:t>
            </w:r>
          </w:p>
          <w:p w14:paraId="555C81B1">
            <w:pPr>
              <w:pStyle w:val="2"/>
              <w:rPr>
                <w:rFonts w:hint="eastAsia" w:ascii="宋体" w:hAnsi="宋体" w:eastAsia="宋体" w:cs="宋体"/>
                <w:sz w:val="20"/>
                <w:szCs w:val="20"/>
                <w:lang w:val="en-US" w:eastAsia="zh-CN"/>
              </w:rPr>
            </w:pPr>
          </w:p>
        </w:tc>
      </w:tr>
      <w:tr w14:paraId="6EA2B55B">
        <w:tblPrEx>
          <w:tblCellMar>
            <w:top w:w="0" w:type="dxa"/>
            <w:left w:w="108" w:type="dxa"/>
            <w:bottom w:w="0" w:type="dxa"/>
            <w:right w:w="108" w:type="dxa"/>
          </w:tblCellMar>
        </w:tblPrEx>
        <w:trPr>
          <w:trHeight w:val="643" w:hRule="atLeast"/>
        </w:trPr>
        <w:tc>
          <w:tcPr>
            <w:tcW w:w="645"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AC12C0">
            <w:pPr>
              <w:widowControl/>
              <w:jc w:val="center"/>
              <w:rPr>
                <w:rFonts w:hint="eastAsia" w:ascii="宋体" w:hAnsi="宋体" w:eastAsia="宋体" w:cs="宋体"/>
                <w:b/>
                <w:color w:val="000000"/>
                <w:kern w:val="0"/>
                <w:sz w:val="20"/>
              </w:rPr>
            </w:pPr>
            <w:r>
              <w:rPr>
                <w:rFonts w:hint="eastAsia" w:ascii="宋体" w:hAnsi="宋体" w:eastAsia="宋体" w:cs="宋体"/>
                <w:b/>
                <w:color w:val="000000"/>
                <w:kern w:val="0"/>
                <w:sz w:val="20"/>
              </w:rPr>
              <w:t>序号</w:t>
            </w:r>
          </w:p>
        </w:tc>
        <w:tc>
          <w:tcPr>
            <w:tcW w:w="1023" w:type="pct"/>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1E8E704C">
            <w:pPr>
              <w:widowControl/>
              <w:jc w:val="center"/>
              <w:rPr>
                <w:rFonts w:hint="eastAsia" w:ascii="宋体" w:hAnsi="宋体" w:eastAsia="宋体" w:cs="宋体"/>
                <w:b/>
                <w:color w:val="000000"/>
                <w:kern w:val="0"/>
                <w:sz w:val="20"/>
              </w:rPr>
            </w:pPr>
            <w:r>
              <w:rPr>
                <w:rFonts w:hint="eastAsia" w:ascii="宋体" w:hAnsi="宋体" w:eastAsia="宋体" w:cs="宋体"/>
                <w:b/>
                <w:color w:val="000000"/>
                <w:kern w:val="0"/>
                <w:sz w:val="20"/>
              </w:rPr>
              <w:t>项  目</w:t>
            </w:r>
          </w:p>
        </w:tc>
        <w:tc>
          <w:tcPr>
            <w:tcW w:w="102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F04B1C4">
            <w:pPr>
              <w:widowControl/>
              <w:jc w:val="center"/>
              <w:rPr>
                <w:rFonts w:hint="eastAsia" w:ascii="宋体" w:hAnsi="宋体" w:eastAsia="宋体" w:cs="宋体"/>
                <w:b/>
                <w:color w:val="000000"/>
                <w:kern w:val="0"/>
                <w:sz w:val="20"/>
              </w:rPr>
            </w:pPr>
            <w:r>
              <w:rPr>
                <w:rFonts w:hint="eastAsia" w:ascii="宋体" w:hAnsi="宋体" w:eastAsia="宋体" w:cs="宋体"/>
                <w:b/>
                <w:color w:val="000000"/>
                <w:kern w:val="0"/>
                <w:sz w:val="20"/>
              </w:rPr>
              <w:t>货物重量</w:t>
            </w:r>
          </w:p>
        </w:tc>
        <w:tc>
          <w:tcPr>
            <w:tcW w:w="102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E5B3CB5">
            <w:pPr>
              <w:widowControl/>
              <w:jc w:val="center"/>
              <w:rPr>
                <w:rFonts w:hint="eastAsia" w:ascii="宋体" w:hAnsi="宋体" w:eastAsia="宋体" w:cs="宋体"/>
                <w:b/>
                <w:color w:val="000000"/>
                <w:kern w:val="0"/>
                <w:sz w:val="20"/>
              </w:rPr>
            </w:pPr>
            <w:r>
              <w:rPr>
                <w:rFonts w:hint="eastAsia" w:ascii="宋体" w:hAnsi="宋体" w:eastAsia="宋体" w:cs="宋体"/>
                <w:b/>
                <w:color w:val="000000"/>
                <w:kern w:val="0"/>
                <w:sz w:val="20"/>
              </w:rPr>
              <w:t>运输里程</w:t>
            </w:r>
          </w:p>
        </w:tc>
        <w:tc>
          <w:tcPr>
            <w:tcW w:w="128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A2ACBC1">
            <w:pPr>
              <w:widowControl/>
              <w:jc w:val="center"/>
              <w:rPr>
                <w:rFonts w:hint="eastAsia" w:ascii="宋体" w:hAnsi="宋体" w:eastAsia="宋体" w:cs="宋体"/>
                <w:b/>
                <w:color w:val="000000"/>
                <w:kern w:val="0"/>
                <w:sz w:val="20"/>
              </w:rPr>
            </w:pPr>
            <w:r>
              <w:rPr>
                <w:rFonts w:hint="eastAsia" w:ascii="宋体" w:hAnsi="宋体" w:eastAsia="宋体" w:cs="宋体"/>
                <w:b/>
                <w:color w:val="000000"/>
                <w:kern w:val="0"/>
                <w:sz w:val="20"/>
              </w:rPr>
              <w:t>运输量</w:t>
            </w:r>
          </w:p>
        </w:tc>
      </w:tr>
      <w:tr w14:paraId="73DFA5FB">
        <w:tblPrEx>
          <w:tblCellMar>
            <w:top w:w="0" w:type="dxa"/>
            <w:left w:w="108" w:type="dxa"/>
            <w:bottom w:w="0" w:type="dxa"/>
            <w:right w:w="108" w:type="dxa"/>
          </w:tblCellMar>
        </w:tblPrEx>
        <w:trPr>
          <w:trHeight w:val="456" w:hRule="atLeast"/>
        </w:trPr>
        <w:tc>
          <w:tcPr>
            <w:tcW w:w="64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76806BC">
            <w:pPr>
              <w:widowControl/>
              <w:jc w:val="left"/>
              <w:rPr>
                <w:rFonts w:hint="eastAsia" w:ascii="宋体" w:hAnsi="宋体" w:eastAsia="宋体" w:cs="宋体"/>
                <w:color w:val="000000"/>
                <w:kern w:val="0"/>
                <w:sz w:val="20"/>
              </w:rPr>
            </w:pPr>
          </w:p>
        </w:tc>
        <w:tc>
          <w:tcPr>
            <w:tcW w:w="102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AE0308D">
            <w:pPr>
              <w:widowControl/>
              <w:jc w:val="left"/>
              <w:rPr>
                <w:rFonts w:hint="eastAsia" w:ascii="宋体" w:hAnsi="宋体" w:eastAsia="宋体" w:cs="宋体"/>
                <w:color w:val="000000"/>
                <w:kern w:val="0"/>
                <w:sz w:val="20"/>
              </w:rPr>
            </w:pPr>
          </w:p>
        </w:tc>
        <w:tc>
          <w:tcPr>
            <w:tcW w:w="102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64E8A0C">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（T）</w:t>
            </w:r>
          </w:p>
        </w:tc>
        <w:tc>
          <w:tcPr>
            <w:tcW w:w="102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B731E58">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w:t>
            </w:r>
            <w:r>
              <w:rPr>
                <w:rFonts w:hint="eastAsia" w:ascii="宋体" w:hAnsi="宋体" w:eastAsia="宋体" w:cs="宋体"/>
                <w:sz w:val="20"/>
              </w:rPr>
              <w:t>km</w:t>
            </w:r>
            <w:r>
              <w:rPr>
                <w:rFonts w:hint="eastAsia" w:ascii="宋体" w:hAnsi="宋体" w:eastAsia="宋体" w:cs="宋体"/>
                <w:color w:val="000000"/>
                <w:kern w:val="0"/>
                <w:sz w:val="20"/>
              </w:rPr>
              <w:t>）</w:t>
            </w:r>
          </w:p>
        </w:tc>
        <w:tc>
          <w:tcPr>
            <w:tcW w:w="128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19886BC">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（T/㎞）</w:t>
            </w:r>
          </w:p>
        </w:tc>
      </w:tr>
      <w:tr w14:paraId="7EFA6189">
        <w:tblPrEx>
          <w:tblCellMar>
            <w:top w:w="0" w:type="dxa"/>
            <w:left w:w="108" w:type="dxa"/>
            <w:bottom w:w="0" w:type="dxa"/>
            <w:right w:w="108" w:type="dxa"/>
          </w:tblCellMar>
        </w:tblPrEx>
        <w:trPr>
          <w:trHeight w:val="515" w:hRule="atLeast"/>
        </w:trPr>
        <w:tc>
          <w:tcPr>
            <w:tcW w:w="64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E22EA0">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一</w:t>
            </w:r>
          </w:p>
        </w:tc>
        <w:tc>
          <w:tcPr>
            <w:tcW w:w="102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0610CE2">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长途运输</w:t>
            </w:r>
          </w:p>
        </w:tc>
        <w:tc>
          <w:tcPr>
            <w:tcW w:w="102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9673649">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02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1E43BE3">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28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7AB2DB8">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　</w:t>
            </w:r>
          </w:p>
        </w:tc>
      </w:tr>
      <w:tr w14:paraId="467B4F93">
        <w:tblPrEx>
          <w:tblCellMar>
            <w:top w:w="0" w:type="dxa"/>
            <w:left w:w="108" w:type="dxa"/>
            <w:bottom w:w="0" w:type="dxa"/>
            <w:right w:w="108" w:type="dxa"/>
          </w:tblCellMar>
        </w:tblPrEx>
        <w:trPr>
          <w:trHeight w:val="515" w:hRule="atLeast"/>
        </w:trPr>
        <w:tc>
          <w:tcPr>
            <w:tcW w:w="64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B54A22">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1</w:t>
            </w:r>
          </w:p>
        </w:tc>
        <w:tc>
          <w:tcPr>
            <w:tcW w:w="102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98D8C9B">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肥料</w:t>
            </w:r>
          </w:p>
        </w:tc>
        <w:tc>
          <w:tcPr>
            <w:tcW w:w="102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AF47B07">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98</w:t>
            </w:r>
          </w:p>
        </w:tc>
        <w:tc>
          <w:tcPr>
            <w:tcW w:w="102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04E3D91">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70</w:t>
            </w:r>
          </w:p>
        </w:tc>
        <w:tc>
          <w:tcPr>
            <w:tcW w:w="128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660AE87">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6860</w:t>
            </w:r>
          </w:p>
        </w:tc>
      </w:tr>
      <w:tr w14:paraId="145B383D">
        <w:tblPrEx>
          <w:tblCellMar>
            <w:top w:w="0" w:type="dxa"/>
            <w:left w:w="108" w:type="dxa"/>
            <w:bottom w:w="0" w:type="dxa"/>
            <w:right w:w="108" w:type="dxa"/>
          </w:tblCellMar>
        </w:tblPrEx>
        <w:trPr>
          <w:trHeight w:val="515" w:hRule="atLeast"/>
        </w:trPr>
        <w:tc>
          <w:tcPr>
            <w:tcW w:w="64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D97532">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二</w:t>
            </w:r>
          </w:p>
        </w:tc>
        <w:tc>
          <w:tcPr>
            <w:tcW w:w="102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4DFC0CD">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短途运输</w:t>
            </w:r>
          </w:p>
        </w:tc>
        <w:tc>
          <w:tcPr>
            <w:tcW w:w="102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034511B">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02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1D40F17">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28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0F27BFD">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　</w:t>
            </w:r>
          </w:p>
        </w:tc>
      </w:tr>
      <w:tr w14:paraId="4369DDF2">
        <w:tblPrEx>
          <w:tblCellMar>
            <w:top w:w="0" w:type="dxa"/>
            <w:left w:w="108" w:type="dxa"/>
            <w:bottom w:w="0" w:type="dxa"/>
            <w:right w:w="108" w:type="dxa"/>
          </w:tblCellMar>
        </w:tblPrEx>
        <w:trPr>
          <w:trHeight w:val="591" w:hRule="atLeast"/>
        </w:trPr>
        <w:tc>
          <w:tcPr>
            <w:tcW w:w="64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C05916">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1</w:t>
            </w:r>
          </w:p>
        </w:tc>
        <w:tc>
          <w:tcPr>
            <w:tcW w:w="102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E43186D">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肥料</w:t>
            </w:r>
          </w:p>
        </w:tc>
        <w:tc>
          <w:tcPr>
            <w:tcW w:w="102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322AFDD">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98</w:t>
            </w:r>
          </w:p>
        </w:tc>
        <w:tc>
          <w:tcPr>
            <w:tcW w:w="102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40A1273">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10</w:t>
            </w:r>
          </w:p>
        </w:tc>
        <w:tc>
          <w:tcPr>
            <w:tcW w:w="128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33AFFDB">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980</w:t>
            </w:r>
          </w:p>
        </w:tc>
      </w:tr>
    </w:tbl>
    <w:p w14:paraId="45089BC3">
      <w:pPr>
        <w:numPr>
          <w:ilvl w:val="0"/>
          <w:numId w:val="0"/>
        </w:numPr>
        <w:spacing w:line="560" w:lineRule="exact"/>
        <w:ind w:left="0" w:leftChars="0" w:firstLine="641" w:firstLineChars="0"/>
        <w:jc w:val="both"/>
        <w:rPr>
          <w:rFonts w:hint="eastAsia" w:hAnsi="黑体" w:eastAsia="仿宋_GB2312" w:cs="Times New Roman"/>
          <w:color w:val="auto"/>
          <w:sz w:val="28"/>
          <w:szCs w:val="28"/>
          <w:lang w:val="en-US" w:eastAsia="zh-CN"/>
        </w:rPr>
      </w:pPr>
      <w:r>
        <w:rPr>
          <w:rFonts w:hint="eastAsia" w:ascii="Times New Roman" w:hAnsi="黑体" w:eastAsia="仿宋_GB2312" w:cs="Times New Roman"/>
          <w:color w:val="auto"/>
          <w:kern w:val="2"/>
          <w:sz w:val="28"/>
          <w:szCs w:val="28"/>
          <w:lang w:val="en-US" w:eastAsia="zh-CN" w:bidi="ar-SA"/>
        </w:rPr>
        <w:t>（</w:t>
      </w:r>
      <w:r>
        <w:rPr>
          <w:rFonts w:hint="eastAsia" w:hAnsi="黑体" w:eastAsia="仿宋_GB2312" w:cs="Times New Roman"/>
          <w:color w:val="auto"/>
          <w:kern w:val="2"/>
          <w:sz w:val="28"/>
          <w:szCs w:val="28"/>
          <w:lang w:val="en-US" w:eastAsia="zh-CN" w:bidi="ar-SA"/>
        </w:rPr>
        <w:t>四</w:t>
      </w:r>
      <w:r>
        <w:rPr>
          <w:rFonts w:hint="eastAsia" w:ascii="Times New Roman" w:hAnsi="黑体" w:eastAsia="仿宋_GB2312" w:cs="Times New Roman"/>
          <w:color w:val="auto"/>
          <w:kern w:val="2"/>
          <w:sz w:val="28"/>
          <w:szCs w:val="28"/>
          <w:lang w:val="en-US" w:eastAsia="zh-CN" w:bidi="ar-SA"/>
        </w:rPr>
        <w:t>）</w:t>
      </w:r>
      <w:r>
        <w:rPr>
          <w:rFonts w:hint="eastAsia" w:hAnsi="黑体" w:eastAsia="仿宋_GB2312" w:cs="Times New Roman"/>
          <w:color w:val="auto"/>
          <w:sz w:val="28"/>
          <w:szCs w:val="28"/>
          <w:lang w:val="en-US" w:eastAsia="zh-CN"/>
        </w:rPr>
        <w:t>人工费用</w:t>
      </w:r>
    </w:p>
    <w:p w14:paraId="516ADCE7">
      <w:pPr>
        <w:spacing w:line="560" w:lineRule="exact"/>
        <w:ind w:firstLine="480" w:firstLineChars="200"/>
        <w:jc w:val="both"/>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1.</w:t>
      </w:r>
      <w:r>
        <w:rPr>
          <w:rFonts w:hint="eastAsia" w:ascii="宋体" w:hAnsi="宋体" w:eastAsia="宋体" w:cs="宋体"/>
          <w:sz w:val="24"/>
          <w:szCs w:val="24"/>
          <w:highlight w:val="none"/>
          <w:lang w:val="en-US" w:eastAsia="zh-CN"/>
        </w:rPr>
        <w:t>清理项目区地面石块、垃圾、杂草等</w:t>
      </w:r>
      <w:r>
        <w:rPr>
          <w:rFonts w:hint="eastAsia" w:ascii="宋体" w:hAnsi="宋体" w:eastAsia="宋体" w:cs="宋体"/>
          <w:sz w:val="24"/>
          <w:szCs w:val="24"/>
          <w:highlight w:val="none"/>
          <w:lang w:val="zh-CN" w:eastAsia="zh-CN"/>
        </w:rPr>
        <w:t>。</w:t>
      </w:r>
    </w:p>
    <w:p w14:paraId="1A3A4539">
      <w:pPr>
        <w:spacing w:line="560" w:lineRule="exact"/>
        <w:ind w:firstLine="480" w:firstLineChars="200"/>
        <w:jc w:val="both"/>
        <w:rPr>
          <w:rFonts w:hint="eastAsia" w:ascii="Times New Roman" w:hAnsi="黑体" w:eastAsia="仿宋_GB2312" w:cs="Times New Roman"/>
          <w:color w:val="auto"/>
          <w:kern w:val="2"/>
          <w:sz w:val="32"/>
          <w:szCs w:val="32"/>
          <w:highlight w:val="none"/>
          <w:lang w:val="en-US" w:eastAsia="zh-CN" w:bidi="ar-SA"/>
        </w:rPr>
      </w:pPr>
      <w:r>
        <w:rPr>
          <w:rFonts w:hint="eastAsia" w:ascii="宋体" w:hAnsi="宋体" w:eastAsia="宋体" w:cs="宋体"/>
          <w:sz w:val="24"/>
          <w:szCs w:val="24"/>
          <w:highlight w:val="none"/>
          <w:lang w:val="en-US" w:eastAsia="zh-CN"/>
        </w:rPr>
        <w:t>2.肥料物资搬运</w:t>
      </w:r>
      <w:r>
        <w:rPr>
          <w:rFonts w:hint="eastAsia" w:ascii="宋体" w:hAnsi="宋体" w:eastAsia="宋体" w:cs="宋体"/>
          <w:sz w:val="24"/>
          <w:szCs w:val="24"/>
          <w:highlight w:val="none"/>
          <w:lang w:val="zh-CN" w:eastAsia="zh-CN"/>
        </w:rPr>
        <w:t>。</w:t>
      </w:r>
    </w:p>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28BEC">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90B83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490B83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89C70">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873E4">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72F77">
    <w:pPr>
      <w:pStyle w:val="11"/>
      <w:pBdr>
        <w:bottom w:val="none" w:color="auto" w:sz="0" w:space="0"/>
      </w:pBdr>
      <w:tabs>
        <w:tab w:val="clear" w:pos="8306"/>
      </w:tabs>
      <w:ind w:left="1080" w:right="-733" w:rightChars="-349" w:hanging="1080" w:hangingChars="600"/>
      <w:jc w:val="both"/>
      <w:rPr>
        <w:sz w:val="11"/>
        <w:szCs w:val="11"/>
      </w:rPr>
    </w:pPr>
    <w:r>
      <w:rPr>
        <w:rFonts w:hint="eastAsia" w:ascii="宋体" w:hAnsi="宋体" w:cs="宋体"/>
        <w:u w:val="single"/>
        <w:lang w:eastAsia="zh-CN"/>
      </w:rPr>
      <w:t>青海省西宁市湟源县2024年河湟地区生态保护修复和水土流失综合治理草原改良项目</w:t>
    </w:r>
    <w:r>
      <w:rPr>
        <w:rFonts w:hint="eastAsia" w:ascii="宋体" w:hAnsi="宋体" w:cs="宋体"/>
        <w:sz w:val="15"/>
        <w:szCs w:val="15"/>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E2582">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F2852">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F42AC"/>
    <w:multiLevelType w:val="multilevel"/>
    <w:tmpl w:val="561F42AC"/>
    <w:lvl w:ilvl="0" w:tentative="0">
      <w:start w:val="2"/>
      <w:numFmt w:val="decimal"/>
      <w:suff w:val="nothing"/>
      <w:lvlText w:val="%1."/>
      <w:lvlJc w:val="left"/>
    </w:lvl>
    <w:lvl w:ilvl="1" w:tentative="0">
      <w:start w:val="4"/>
      <w:numFmt w:val="decimal"/>
      <w:isLgl/>
      <w:lvlText w:val="%1.%2"/>
      <w:lvlJc w:val="left"/>
      <w:pPr>
        <w:ind w:left="864" w:hanging="864"/>
      </w:pPr>
      <w:rPr>
        <w:rFonts w:hint="default"/>
      </w:rPr>
    </w:lvl>
    <w:lvl w:ilvl="2" w:tentative="0">
      <w:start w:val="1"/>
      <w:numFmt w:val="decimal"/>
      <w:isLgl/>
      <w:lvlText w:val="%1.%2.%3"/>
      <w:lvlJc w:val="left"/>
      <w:pPr>
        <w:ind w:left="864" w:hanging="864"/>
      </w:pPr>
      <w:rPr>
        <w:rFonts w:hint="default"/>
      </w:rPr>
    </w:lvl>
    <w:lvl w:ilvl="3" w:tentative="0">
      <w:start w:val="2"/>
      <w:numFmt w:val="decimal"/>
      <w:isLgl/>
      <w:lvlText w:val="%1.%2.%3.%4"/>
      <w:lvlJc w:val="left"/>
      <w:pPr>
        <w:ind w:left="1080" w:hanging="1080"/>
      </w:pPr>
      <w:rPr>
        <w:rFonts w:hint="default"/>
        <w:sz w:val="24"/>
        <w:szCs w:val="24"/>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1">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abstractNum w:abstractNumId="2">
    <w:nsid w:val="5AD47806"/>
    <w:multiLevelType w:val="singleLevel"/>
    <w:tmpl w:val="5AD47806"/>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YjE2MGY3YjljNTJhYzc0ZDM0NWVhYTQ2NmQ1ZTMifQ=="/>
  </w:docVars>
  <w:rsids>
    <w:rsidRoot w:val="6DBE4841"/>
    <w:rsid w:val="00155351"/>
    <w:rsid w:val="00303F39"/>
    <w:rsid w:val="00692C72"/>
    <w:rsid w:val="008878D1"/>
    <w:rsid w:val="011D3AC7"/>
    <w:rsid w:val="018D77DA"/>
    <w:rsid w:val="01EB0F61"/>
    <w:rsid w:val="0236335D"/>
    <w:rsid w:val="02414DD3"/>
    <w:rsid w:val="02493B6C"/>
    <w:rsid w:val="02672DC5"/>
    <w:rsid w:val="02726E16"/>
    <w:rsid w:val="02746BAB"/>
    <w:rsid w:val="02C80459"/>
    <w:rsid w:val="02D7069C"/>
    <w:rsid w:val="03455F4E"/>
    <w:rsid w:val="035A307B"/>
    <w:rsid w:val="03645393"/>
    <w:rsid w:val="037453E6"/>
    <w:rsid w:val="038C76D9"/>
    <w:rsid w:val="03960557"/>
    <w:rsid w:val="03BD5AE4"/>
    <w:rsid w:val="04A66578"/>
    <w:rsid w:val="050414F1"/>
    <w:rsid w:val="053C049E"/>
    <w:rsid w:val="056A57F8"/>
    <w:rsid w:val="05772F2C"/>
    <w:rsid w:val="05894D54"/>
    <w:rsid w:val="058A03B9"/>
    <w:rsid w:val="05904C11"/>
    <w:rsid w:val="05924815"/>
    <w:rsid w:val="05A83745"/>
    <w:rsid w:val="05D22CAC"/>
    <w:rsid w:val="0621750B"/>
    <w:rsid w:val="063E0A32"/>
    <w:rsid w:val="06500E91"/>
    <w:rsid w:val="068F455B"/>
    <w:rsid w:val="06C2267D"/>
    <w:rsid w:val="07067F0D"/>
    <w:rsid w:val="07126147"/>
    <w:rsid w:val="072C606D"/>
    <w:rsid w:val="07883330"/>
    <w:rsid w:val="07B95303"/>
    <w:rsid w:val="07D30A7B"/>
    <w:rsid w:val="07D44DCB"/>
    <w:rsid w:val="08002443"/>
    <w:rsid w:val="0808579C"/>
    <w:rsid w:val="080F6B2A"/>
    <w:rsid w:val="08241F16"/>
    <w:rsid w:val="08252C02"/>
    <w:rsid w:val="086208CF"/>
    <w:rsid w:val="0894623E"/>
    <w:rsid w:val="08D24214"/>
    <w:rsid w:val="08E91129"/>
    <w:rsid w:val="08FA50E4"/>
    <w:rsid w:val="09552D46"/>
    <w:rsid w:val="09786268"/>
    <w:rsid w:val="09866978"/>
    <w:rsid w:val="099866AB"/>
    <w:rsid w:val="099B050A"/>
    <w:rsid w:val="09BC1564"/>
    <w:rsid w:val="09FC6D8D"/>
    <w:rsid w:val="0A233B87"/>
    <w:rsid w:val="0A257BE8"/>
    <w:rsid w:val="0A2929D2"/>
    <w:rsid w:val="0A3930ED"/>
    <w:rsid w:val="0A9B28F7"/>
    <w:rsid w:val="0AAB333B"/>
    <w:rsid w:val="0AB418A4"/>
    <w:rsid w:val="0AEB4D37"/>
    <w:rsid w:val="0B304DED"/>
    <w:rsid w:val="0B5A614F"/>
    <w:rsid w:val="0BBB7ECA"/>
    <w:rsid w:val="0BD32532"/>
    <w:rsid w:val="0C7F64E3"/>
    <w:rsid w:val="0C9413AC"/>
    <w:rsid w:val="0CD446D9"/>
    <w:rsid w:val="0CEA6DC6"/>
    <w:rsid w:val="0CF81643"/>
    <w:rsid w:val="0D054058"/>
    <w:rsid w:val="0D7F3E0A"/>
    <w:rsid w:val="0D9F5624"/>
    <w:rsid w:val="0DF06AB6"/>
    <w:rsid w:val="0E29660B"/>
    <w:rsid w:val="0E4A249F"/>
    <w:rsid w:val="0EAC15F9"/>
    <w:rsid w:val="0ED368A1"/>
    <w:rsid w:val="0EF24286"/>
    <w:rsid w:val="0F252874"/>
    <w:rsid w:val="0F4F56D8"/>
    <w:rsid w:val="0F871771"/>
    <w:rsid w:val="0FC63F72"/>
    <w:rsid w:val="0FD52407"/>
    <w:rsid w:val="0FDC07E3"/>
    <w:rsid w:val="0FE520E0"/>
    <w:rsid w:val="101726C0"/>
    <w:rsid w:val="11036227"/>
    <w:rsid w:val="11785740"/>
    <w:rsid w:val="119839FB"/>
    <w:rsid w:val="11A976A8"/>
    <w:rsid w:val="11BC7A36"/>
    <w:rsid w:val="11C6025A"/>
    <w:rsid w:val="11CE710E"/>
    <w:rsid w:val="123258EF"/>
    <w:rsid w:val="123442B3"/>
    <w:rsid w:val="124F64A1"/>
    <w:rsid w:val="127A7296"/>
    <w:rsid w:val="12927F46"/>
    <w:rsid w:val="12934024"/>
    <w:rsid w:val="129B4B0E"/>
    <w:rsid w:val="12BA4E64"/>
    <w:rsid w:val="12C27AFA"/>
    <w:rsid w:val="12EE7186"/>
    <w:rsid w:val="130235EA"/>
    <w:rsid w:val="131E2317"/>
    <w:rsid w:val="138849B4"/>
    <w:rsid w:val="13A91BE1"/>
    <w:rsid w:val="13C27200"/>
    <w:rsid w:val="13EC6C6B"/>
    <w:rsid w:val="13EF65C4"/>
    <w:rsid w:val="13F7713B"/>
    <w:rsid w:val="14184FB8"/>
    <w:rsid w:val="1421547E"/>
    <w:rsid w:val="142B0848"/>
    <w:rsid w:val="143B4B6B"/>
    <w:rsid w:val="147972FD"/>
    <w:rsid w:val="148D16E2"/>
    <w:rsid w:val="14A80541"/>
    <w:rsid w:val="14AB7BDB"/>
    <w:rsid w:val="14C173FE"/>
    <w:rsid w:val="14DC7D94"/>
    <w:rsid w:val="155A6C8D"/>
    <w:rsid w:val="159E6A35"/>
    <w:rsid w:val="15AA4F35"/>
    <w:rsid w:val="16881F81"/>
    <w:rsid w:val="16CC3791"/>
    <w:rsid w:val="16DD44E9"/>
    <w:rsid w:val="16ED6288"/>
    <w:rsid w:val="17582AE4"/>
    <w:rsid w:val="178713DA"/>
    <w:rsid w:val="17A67D78"/>
    <w:rsid w:val="17BF55D4"/>
    <w:rsid w:val="17C23271"/>
    <w:rsid w:val="17CE7E68"/>
    <w:rsid w:val="17E51656"/>
    <w:rsid w:val="17F81389"/>
    <w:rsid w:val="18121CCF"/>
    <w:rsid w:val="18B84674"/>
    <w:rsid w:val="18EE6767"/>
    <w:rsid w:val="19033B41"/>
    <w:rsid w:val="19154D23"/>
    <w:rsid w:val="19594CC1"/>
    <w:rsid w:val="19BC7073"/>
    <w:rsid w:val="19CF7EC7"/>
    <w:rsid w:val="1A5D54D3"/>
    <w:rsid w:val="1AD0039B"/>
    <w:rsid w:val="1ADF7769"/>
    <w:rsid w:val="1B3733BC"/>
    <w:rsid w:val="1B5C2F09"/>
    <w:rsid w:val="1BA0721E"/>
    <w:rsid w:val="1BE649E3"/>
    <w:rsid w:val="1C1D0B7A"/>
    <w:rsid w:val="1C1E0055"/>
    <w:rsid w:val="1C7A6810"/>
    <w:rsid w:val="1CA94A00"/>
    <w:rsid w:val="1CAE530E"/>
    <w:rsid w:val="1CCC4B92"/>
    <w:rsid w:val="1D1C5106"/>
    <w:rsid w:val="1D8334A3"/>
    <w:rsid w:val="1DAC2E72"/>
    <w:rsid w:val="1DB21FDA"/>
    <w:rsid w:val="1DCB4E4A"/>
    <w:rsid w:val="1DE71554"/>
    <w:rsid w:val="1E3F4C50"/>
    <w:rsid w:val="1E546BED"/>
    <w:rsid w:val="1E796654"/>
    <w:rsid w:val="1E79785B"/>
    <w:rsid w:val="1ECB5101"/>
    <w:rsid w:val="1EE47F71"/>
    <w:rsid w:val="1F1D7927"/>
    <w:rsid w:val="1F941997"/>
    <w:rsid w:val="1FB738D7"/>
    <w:rsid w:val="1FC7105E"/>
    <w:rsid w:val="1FCD6C57"/>
    <w:rsid w:val="208328D1"/>
    <w:rsid w:val="20A26336"/>
    <w:rsid w:val="20B477CD"/>
    <w:rsid w:val="2107702E"/>
    <w:rsid w:val="21164202"/>
    <w:rsid w:val="21674E89"/>
    <w:rsid w:val="216D63D7"/>
    <w:rsid w:val="21767B76"/>
    <w:rsid w:val="22066450"/>
    <w:rsid w:val="220D5A31"/>
    <w:rsid w:val="224350D3"/>
    <w:rsid w:val="227E6F3F"/>
    <w:rsid w:val="22941CAE"/>
    <w:rsid w:val="22E05449"/>
    <w:rsid w:val="22E449E3"/>
    <w:rsid w:val="230E7CB2"/>
    <w:rsid w:val="235A6A54"/>
    <w:rsid w:val="23A221A9"/>
    <w:rsid w:val="23E97DD8"/>
    <w:rsid w:val="23F171DD"/>
    <w:rsid w:val="23FA6799"/>
    <w:rsid w:val="2406098A"/>
    <w:rsid w:val="246959A6"/>
    <w:rsid w:val="24846EC8"/>
    <w:rsid w:val="24861ACA"/>
    <w:rsid w:val="2496149D"/>
    <w:rsid w:val="24A84769"/>
    <w:rsid w:val="24A85EE5"/>
    <w:rsid w:val="24AC7783"/>
    <w:rsid w:val="2540611D"/>
    <w:rsid w:val="25446A58"/>
    <w:rsid w:val="25900E53"/>
    <w:rsid w:val="261C6242"/>
    <w:rsid w:val="26321F3E"/>
    <w:rsid w:val="2668592C"/>
    <w:rsid w:val="26A61FB0"/>
    <w:rsid w:val="26CD76FE"/>
    <w:rsid w:val="26FE7A18"/>
    <w:rsid w:val="276E37D1"/>
    <w:rsid w:val="27A717E0"/>
    <w:rsid w:val="27C50062"/>
    <w:rsid w:val="28017DE6"/>
    <w:rsid w:val="281C26D0"/>
    <w:rsid w:val="28883131"/>
    <w:rsid w:val="28E5502C"/>
    <w:rsid w:val="29211DC2"/>
    <w:rsid w:val="29233D8C"/>
    <w:rsid w:val="29340F33"/>
    <w:rsid w:val="29622B06"/>
    <w:rsid w:val="296E14AB"/>
    <w:rsid w:val="29945B89"/>
    <w:rsid w:val="29AF25FF"/>
    <w:rsid w:val="29B21680"/>
    <w:rsid w:val="29B23ABB"/>
    <w:rsid w:val="29C64E26"/>
    <w:rsid w:val="29E22C0F"/>
    <w:rsid w:val="29E5576E"/>
    <w:rsid w:val="2A16744D"/>
    <w:rsid w:val="2A28183B"/>
    <w:rsid w:val="2A407808"/>
    <w:rsid w:val="2A610F66"/>
    <w:rsid w:val="2A813F2A"/>
    <w:rsid w:val="2AA35148"/>
    <w:rsid w:val="2AA7735C"/>
    <w:rsid w:val="2AF20120"/>
    <w:rsid w:val="2B0162FB"/>
    <w:rsid w:val="2B0B60E6"/>
    <w:rsid w:val="2B527744"/>
    <w:rsid w:val="2BBF5FEE"/>
    <w:rsid w:val="2BCA4992"/>
    <w:rsid w:val="2BF7791A"/>
    <w:rsid w:val="2C32215B"/>
    <w:rsid w:val="2C8C440A"/>
    <w:rsid w:val="2CC633AC"/>
    <w:rsid w:val="2D0637A8"/>
    <w:rsid w:val="2D550B84"/>
    <w:rsid w:val="2D5A1B42"/>
    <w:rsid w:val="2D8779E6"/>
    <w:rsid w:val="2D9214E0"/>
    <w:rsid w:val="2DA07759"/>
    <w:rsid w:val="2DB248A0"/>
    <w:rsid w:val="2DBF0527"/>
    <w:rsid w:val="2E132621"/>
    <w:rsid w:val="2E47051C"/>
    <w:rsid w:val="2E5A7AE4"/>
    <w:rsid w:val="2E810F85"/>
    <w:rsid w:val="2EAA1D66"/>
    <w:rsid w:val="2ED14997"/>
    <w:rsid w:val="2EF02962"/>
    <w:rsid w:val="2F3370DC"/>
    <w:rsid w:val="2F4753E1"/>
    <w:rsid w:val="2F601896"/>
    <w:rsid w:val="2F776BDF"/>
    <w:rsid w:val="2F8A08CC"/>
    <w:rsid w:val="2FF975F4"/>
    <w:rsid w:val="301F5ED9"/>
    <w:rsid w:val="304F2601"/>
    <w:rsid w:val="307355F9"/>
    <w:rsid w:val="307750E9"/>
    <w:rsid w:val="308F00BD"/>
    <w:rsid w:val="309410A0"/>
    <w:rsid w:val="30E55A09"/>
    <w:rsid w:val="310C524F"/>
    <w:rsid w:val="313A7EC4"/>
    <w:rsid w:val="31403462"/>
    <w:rsid w:val="318D26EA"/>
    <w:rsid w:val="31BE0AF5"/>
    <w:rsid w:val="31E00A6C"/>
    <w:rsid w:val="31E63BA8"/>
    <w:rsid w:val="324234D5"/>
    <w:rsid w:val="326E6078"/>
    <w:rsid w:val="32B861A6"/>
    <w:rsid w:val="32C317A3"/>
    <w:rsid w:val="32D21668"/>
    <w:rsid w:val="32D742C3"/>
    <w:rsid w:val="333472C1"/>
    <w:rsid w:val="334219BF"/>
    <w:rsid w:val="3344502A"/>
    <w:rsid w:val="33572DC8"/>
    <w:rsid w:val="335E0ACA"/>
    <w:rsid w:val="33F26834"/>
    <w:rsid w:val="340038D9"/>
    <w:rsid w:val="347132C2"/>
    <w:rsid w:val="34AF4725"/>
    <w:rsid w:val="34DA16C6"/>
    <w:rsid w:val="34F7164D"/>
    <w:rsid w:val="35371666"/>
    <w:rsid w:val="3550415A"/>
    <w:rsid w:val="35BA39EC"/>
    <w:rsid w:val="360F7B72"/>
    <w:rsid w:val="365B2DB7"/>
    <w:rsid w:val="365E28A7"/>
    <w:rsid w:val="3666673F"/>
    <w:rsid w:val="36681030"/>
    <w:rsid w:val="366A749D"/>
    <w:rsid w:val="36941E25"/>
    <w:rsid w:val="36A853BC"/>
    <w:rsid w:val="36D34941"/>
    <w:rsid w:val="374047CB"/>
    <w:rsid w:val="375515B4"/>
    <w:rsid w:val="376B527C"/>
    <w:rsid w:val="37AF33BA"/>
    <w:rsid w:val="37F92887"/>
    <w:rsid w:val="386D5023"/>
    <w:rsid w:val="38707387"/>
    <w:rsid w:val="38E35787"/>
    <w:rsid w:val="393264D9"/>
    <w:rsid w:val="393478FE"/>
    <w:rsid w:val="39477622"/>
    <w:rsid w:val="394F5A72"/>
    <w:rsid w:val="395125A7"/>
    <w:rsid w:val="399F745E"/>
    <w:rsid w:val="3A8D375B"/>
    <w:rsid w:val="3ABE1B66"/>
    <w:rsid w:val="3B0612E0"/>
    <w:rsid w:val="3B293D9D"/>
    <w:rsid w:val="3B742225"/>
    <w:rsid w:val="3B800BCA"/>
    <w:rsid w:val="3B892174"/>
    <w:rsid w:val="3B9C264A"/>
    <w:rsid w:val="3BF61051"/>
    <w:rsid w:val="3C3E4969"/>
    <w:rsid w:val="3C460065"/>
    <w:rsid w:val="3C7B4397"/>
    <w:rsid w:val="3CB404E9"/>
    <w:rsid w:val="3CD64517"/>
    <w:rsid w:val="3D206ECB"/>
    <w:rsid w:val="3D396F03"/>
    <w:rsid w:val="3D5B5D9B"/>
    <w:rsid w:val="3D78019F"/>
    <w:rsid w:val="3D974F7B"/>
    <w:rsid w:val="3DB47413"/>
    <w:rsid w:val="3DD82F3F"/>
    <w:rsid w:val="3DE23591"/>
    <w:rsid w:val="3EC90747"/>
    <w:rsid w:val="3ED5122D"/>
    <w:rsid w:val="3EF835F7"/>
    <w:rsid w:val="3EFD0EAF"/>
    <w:rsid w:val="3F226537"/>
    <w:rsid w:val="3F2350B4"/>
    <w:rsid w:val="3F285800"/>
    <w:rsid w:val="3F3D5750"/>
    <w:rsid w:val="3F595C80"/>
    <w:rsid w:val="3F916516"/>
    <w:rsid w:val="3F934C4B"/>
    <w:rsid w:val="3FB266F6"/>
    <w:rsid w:val="3FC01EDD"/>
    <w:rsid w:val="402406BD"/>
    <w:rsid w:val="402C231B"/>
    <w:rsid w:val="40764075"/>
    <w:rsid w:val="408D1DBF"/>
    <w:rsid w:val="40A05424"/>
    <w:rsid w:val="40C33A32"/>
    <w:rsid w:val="40F7192E"/>
    <w:rsid w:val="40F80D7A"/>
    <w:rsid w:val="41456B3D"/>
    <w:rsid w:val="41692144"/>
    <w:rsid w:val="41B15F81"/>
    <w:rsid w:val="42310E70"/>
    <w:rsid w:val="424C06E5"/>
    <w:rsid w:val="425A2175"/>
    <w:rsid w:val="425E3619"/>
    <w:rsid w:val="42666D6B"/>
    <w:rsid w:val="42891A00"/>
    <w:rsid w:val="42983396"/>
    <w:rsid w:val="42B820B6"/>
    <w:rsid w:val="43104F29"/>
    <w:rsid w:val="434626F9"/>
    <w:rsid w:val="437234EE"/>
    <w:rsid w:val="43A062AD"/>
    <w:rsid w:val="441A71DF"/>
    <w:rsid w:val="44304E67"/>
    <w:rsid w:val="44444100"/>
    <w:rsid w:val="44BE6CB1"/>
    <w:rsid w:val="451A1B5E"/>
    <w:rsid w:val="453E7B2C"/>
    <w:rsid w:val="454F19BF"/>
    <w:rsid w:val="45C8527B"/>
    <w:rsid w:val="45E66A2A"/>
    <w:rsid w:val="46024FFD"/>
    <w:rsid w:val="4694593F"/>
    <w:rsid w:val="46A14816"/>
    <w:rsid w:val="46A81E99"/>
    <w:rsid w:val="46FE585B"/>
    <w:rsid w:val="470E79D1"/>
    <w:rsid w:val="47255961"/>
    <w:rsid w:val="473F6BCF"/>
    <w:rsid w:val="477A5EA1"/>
    <w:rsid w:val="47801D13"/>
    <w:rsid w:val="47946D83"/>
    <w:rsid w:val="47A00761"/>
    <w:rsid w:val="47CB7671"/>
    <w:rsid w:val="48005C0D"/>
    <w:rsid w:val="48361D3B"/>
    <w:rsid w:val="48442242"/>
    <w:rsid w:val="484E254C"/>
    <w:rsid w:val="48BE2E90"/>
    <w:rsid w:val="491D2D9C"/>
    <w:rsid w:val="494E3B81"/>
    <w:rsid w:val="49516880"/>
    <w:rsid w:val="4957730D"/>
    <w:rsid w:val="496753BF"/>
    <w:rsid w:val="4968786D"/>
    <w:rsid w:val="49B37A47"/>
    <w:rsid w:val="49FC1D63"/>
    <w:rsid w:val="49FC3817"/>
    <w:rsid w:val="4A0F1A96"/>
    <w:rsid w:val="4A2D4613"/>
    <w:rsid w:val="4A352FD0"/>
    <w:rsid w:val="4A407298"/>
    <w:rsid w:val="4A554B26"/>
    <w:rsid w:val="4A8F0A48"/>
    <w:rsid w:val="4A9B332A"/>
    <w:rsid w:val="4AB2240F"/>
    <w:rsid w:val="4AE55F24"/>
    <w:rsid w:val="4AEC49FE"/>
    <w:rsid w:val="4AF60EA8"/>
    <w:rsid w:val="4B1E0E0F"/>
    <w:rsid w:val="4B204665"/>
    <w:rsid w:val="4B6E0A3F"/>
    <w:rsid w:val="4BC9646E"/>
    <w:rsid w:val="4BDC3BFA"/>
    <w:rsid w:val="4C2630C7"/>
    <w:rsid w:val="4C995F8F"/>
    <w:rsid w:val="4CA96713"/>
    <w:rsid w:val="4CCB2C82"/>
    <w:rsid w:val="4D043C9A"/>
    <w:rsid w:val="4D471547"/>
    <w:rsid w:val="4DE35714"/>
    <w:rsid w:val="4DEB281B"/>
    <w:rsid w:val="4DFF0F02"/>
    <w:rsid w:val="4E3B5C7E"/>
    <w:rsid w:val="4E40026B"/>
    <w:rsid w:val="4E685C19"/>
    <w:rsid w:val="4E9A3B75"/>
    <w:rsid w:val="4EAD7AD0"/>
    <w:rsid w:val="4F1C2E7C"/>
    <w:rsid w:val="4FB05ACA"/>
    <w:rsid w:val="4FC97CE0"/>
    <w:rsid w:val="4FDE2753"/>
    <w:rsid w:val="500F3276"/>
    <w:rsid w:val="50445FB7"/>
    <w:rsid w:val="50795EBC"/>
    <w:rsid w:val="507B60D8"/>
    <w:rsid w:val="50907D8E"/>
    <w:rsid w:val="5093411D"/>
    <w:rsid w:val="509F2D8C"/>
    <w:rsid w:val="50A4081B"/>
    <w:rsid w:val="50D36584"/>
    <w:rsid w:val="50E33031"/>
    <w:rsid w:val="50EA6DB9"/>
    <w:rsid w:val="510D2AA8"/>
    <w:rsid w:val="5139564B"/>
    <w:rsid w:val="516F29B0"/>
    <w:rsid w:val="51AB5644"/>
    <w:rsid w:val="51AD6018"/>
    <w:rsid w:val="51DC4954"/>
    <w:rsid w:val="520B42F2"/>
    <w:rsid w:val="52383737"/>
    <w:rsid w:val="526D1A50"/>
    <w:rsid w:val="52B1286A"/>
    <w:rsid w:val="52DD34D2"/>
    <w:rsid w:val="53246A8F"/>
    <w:rsid w:val="53363F3A"/>
    <w:rsid w:val="535449BE"/>
    <w:rsid w:val="535B37A2"/>
    <w:rsid w:val="544773A1"/>
    <w:rsid w:val="54576514"/>
    <w:rsid w:val="546926EB"/>
    <w:rsid w:val="54905ECA"/>
    <w:rsid w:val="54B73456"/>
    <w:rsid w:val="54DA1C84"/>
    <w:rsid w:val="54EE5F0C"/>
    <w:rsid w:val="551408A9"/>
    <w:rsid w:val="55913CA7"/>
    <w:rsid w:val="559D73D1"/>
    <w:rsid w:val="55B07E2E"/>
    <w:rsid w:val="55D243E9"/>
    <w:rsid w:val="55ED29C8"/>
    <w:rsid w:val="55FF0259"/>
    <w:rsid w:val="56861332"/>
    <w:rsid w:val="56D426E1"/>
    <w:rsid w:val="56DE628F"/>
    <w:rsid w:val="56E3418D"/>
    <w:rsid w:val="572950BB"/>
    <w:rsid w:val="572F372E"/>
    <w:rsid w:val="573D0259"/>
    <w:rsid w:val="579E26AC"/>
    <w:rsid w:val="57B221F9"/>
    <w:rsid w:val="58450D79"/>
    <w:rsid w:val="58896EB8"/>
    <w:rsid w:val="588B70D4"/>
    <w:rsid w:val="58900246"/>
    <w:rsid w:val="590B25EC"/>
    <w:rsid w:val="591470C9"/>
    <w:rsid w:val="593902C5"/>
    <w:rsid w:val="59442B07"/>
    <w:rsid w:val="59535F02"/>
    <w:rsid w:val="596B5A31"/>
    <w:rsid w:val="598223A1"/>
    <w:rsid w:val="59914276"/>
    <w:rsid w:val="5A4C63EF"/>
    <w:rsid w:val="5A7E436F"/>
    <w:rsid w:val="5AC06403"/>
    <w:rsid w:val="5AF0321E"/>
    <w:rsid w:val="5B022F52"/>
    <w:rsid w:val="5B070568"/>
    <w:rsid w:val="5B5E63DE"/>
    <w:rsid w:val="5BAD7361"/>
    <w:rsid w:val="5BBB4652"/>
    <w:rsid w:val="5BBD6F4A"/>
    <w:rsid w:val="5BD55D1B"/>
    <w:rsid w:val="5BED59B0"/>
    <w:rsid w:val="5C2869E8"/>
    <w:rsid w:val="5C2F2968"/>
    <w:rsid w:val="5CAE778C"/>
    <w:rsid w:val="5CBA3AE4"/>
    <w:rsid w:val="5D502FA4"/>
    <w:rsid w:val="5D641CA2"/>
    <w:rsid w:val="5D77374D"/>
    <w:rsid w:val="5D7E0D7F"/>
    <w:rsid w:val="5D955E9E"/>
    <w:rsid w:val="5D9D211D"/>
    <w:rsid w:val="5DAA17CF"/>
    <w:rsid w:val="5DC145E1"/>
    <w:rsid w:val="5DED63F8"/>
    <w:rsid w:val="5E27164D"/>
    <w:rsid w:val="5E463E3C"/>
    <w:rsid w:val="5E543AC4"/>
    <w:rsid w:val="5E8819C0"/>
    <w:rsid w:val="5F44339C"/>
    <w:rsid w:val="5F6D12E1"/>
    <w:rsid w:val="5F797585"/>
    <w:rsid w:val="5F802EF2"/>
    <w:rsid w:val="5F997A9B"/>
    <w:rsid w:val="5FB567E4"/>
    <w:rsid w:val="5FBC6FBB"/>
    <w:rsid w:val="5FDB068E"/>
    <w:rsid w:val="605C510C"/>
    <w:rsid w:val="60912DAE"/>
    <w:rsid w:val="60A1040D"/>
    <w:rsid w:val="60B42F40"/>
    <w:rsid w:val="60BF0B9D"/>
    <w:rsid w:val="61B13C78"/>
    <w:rsid w:val="61BA646B"/>
    <w:rsid w:val="61CF2533"/>
    <w:rsid w:val="621E4B15"/>
    <w:rsid w:val="62280EEB"/>
    <w:rsid w:val="623944D9"/>
    <w:rsid w:val="62483940"/>
    <w:rsid w:val="62834F8A"/>
    <w:rsid w:val="62990308"/>
    <w:rsid w:val="629C4C49"/>
    <w:rsid w:val="62A577C3"/>
    <w:rsid w:val="62C31218"/>
    <w:rsid w:val="62C845E0"/>
    <w:rsid w:val="62CA07F9"/>
    <w:rsid w:val="631B5AC9"/>
    <w:rsid w:val="63220635"/>
    <w:rsid w:val="632B3FE8"/>
    <w:rsid w:val="639C03E7"/>
    <w:rsid w:val="63DE27AE"/>
    <w:rsid w:val="641206A9"/>
    <w:rsid w:val="64304BEF"/>
    <w:rsid w:val="64332EDE"/>
    <w:rsid w:val="64693B2A"/>
    <w:rsid w:val="64746BEC"/>
    <w:rsid w:val="64915A72"/>
    <w:rsid w:val="64A968F7"/>
    <w:rsid w:val="64BF5917"/>
    <w:rsid w:val="65140869"/>
    <w:rsid w:val="653C6641"/>
    <w:rsid w:val="65442AE4"/>
    <w:rsid w:val="657146B1"/>
    <w:rsid w:val="657546B3"/>
    <w:rsid w:val="658642E4"/>
    <w:rsid w:val="659D0447"/>
    <w:rsid w:val="65F242EE"/>
    <w:rsid w:val="65F4293E"/>
    <w:rsid w:val="6612673F"/>
    <w:rsid w:val="66245416"/>
    <w:rsid w:val="66D5058F"/>
    <w:rsid w:val="6760172C"/>
    <w:rsid w:val="67A9723D"/>
    <w:rsid w:val="68034C51"/>
    <w:rsid w:val="684B23DC"/>
    <w:rsid w:val="686F2762"/>
    <w:rsid w:val="687C4343"/>
    <w:rsid w:val="68D136A2"/>
    <w:rsid w:val="690A7750"/>
    <w:rsid w:val="692B435A"/>
    <w:rsid w:val="6995106A"/>
    <w:rsid w:val="69D837FB"/>
    <w:rsid w:val="6A0740CF"/>
    <w:rsid w:val="6A371663"/>
    <w:rsid w:val="6A564C48"/>
    <w:rsid w:val="6A91657B"/>
    <w:rsid w:val="6A9260A0"/>
    <w:rsid w:val="6AD61E6C"/>
    <w:rsid w:val="6B32097A"/>
    <w:rsid w:val="6B3727A3"/>
    <w:rsid w:val="6B39476E"/>
    <w:rsid w:val="6B566E33"/>
    <w:rsid w:val="6BC4672D"/>
    <w:rsid w:val="6C0634F0"/>
    <w:rsid w:val="6C0F54CE"/>
    <w:rsid w:val="6C98344B"/>
    <w:rsid w:val="6CEF4409"/>
    <w:rsid w:val="6CF471D6"/>
    <w:rsid w:val="6D0529DC"/>
    <w:rsid w:val="6D313BC8"/>
    <w:rsid w:val="6D400035"/>
    <w:rsid w:val="6D6545DB"/>
    <w:rsid w:val="6D940381"/>
    <w:rsid w:val="6DBE4841"/>
    <w:rsid w:val="6DC04CD2"/>
    <w:rsid w:val="6DC72505"/>
    <w:rsid w:val="6DDE4FBC"/>
    <w:rsid w:val="6E2C6AC6"/>
    <w:rsid w:val="6E836369"/>
    <w:rsid w:val="6EEB584B"/>
    <w:rsid w:val="6EFF5CCE"/>
    <w:rsid w:val="6F221E01"/>
    <w:rsid w:val="6F92269E"/>
    <w:rsid w:val="6FA07A1C"/>
    <w:rsid w:val="6FD10168"/>
    <w:rsid w:val="70641497"/>
    <w:rsid w:val="707F2C23"/>
    <w:rsid w:val="70E257D3"/>
    <w:rsid w:val="70E717C8"/>
    <w:rsid w:val="71175551"/>
    <w:rsid w:val="711A294B"/>
    <w:rsid w:val="71237A52"/>
    <w:rsid w:val="712E480B"/>
    <w:rsid w:val="71B72890"/>
    <w:rsid w:val="71C04F18"/>
    <w:rsid w:val="71D64AC4"/>
    <w:rsid w:val="71E10E40"/>
    <w:rsid w:val="72225F5B"/>
    <w:rsid w:val="723701FD"/>
    <w:rsid w:val="725D796D"/>
    <w:rsid w:val="72805EAF"/>
    <w:rsid w:val="72C1593C"/>
    <w:rsid w:val="730B2E93"/>
    <w:rsid w:val="734A6E8D"/>
    <w:rsid w:val="736B1B84"/>
    <w:rsid w:val="73922C6D"/>
    <w:rsid w:val="73A3131E"/>
    <w:rsid w:val="73F351B3"/>
    <w:rsid w:val="74074320"/>
    <w:rsid w:val="743D707D"/>
    <w:rsid w:val="74575C64"/>
    <w:rsid w:val="749476B8"/>
    <w:rsid w:val="749D0A29"/>
    <w:rsid w:val="74C1409B"/>
    <w:rsid w:val="74C652C4"/>
    <w:rsid w:val="74EA4FDD"/>
    <w:rsid w:val="74FB2A94"/>
    <w:rsid w:val="75062505"/>
    <w:rsid w:val="753A7A60"/>
    <w:rsid w:val="754231B5"/>
    <w:rsid w:val="756F67BD"/>
    <w:rsid w:val="7581743D"/>
    <w:rsid w:val="75CE1F56"/>
    <w:rsid w:val="760F102B"/>
    <w:rsid w:val="762037A3"/>
    <w:rsid w:val="76516E0F"/>
    <w:rsid w:val="76567C92"/>
    <w:rsid w:val="76CF4AC6"/>
    <w:rsid w:val="76DF6D6C"/>
    <w:rsid w:val="771A5453"/>
    <w:rsid w:val="771F0CBB"/>
    <w:rsid w:val="77244524"/>
    <w:rsid w:val="772B66F6"/>
    <w:rsid w:val="77664B3C"/>
    <w:rsid w:val="77907953"/>
    <w:rsid w:val="7795510E"/>
    <w:rsid w:val="77B8543C"/>
    <w:rsid w:val="77BC4E5A"/>
    <w:rsid w:val="77C43611"/>
    <w:rsid w:val="77CB499F"/>
    <w:rsid w:val="78374876"/>
    <w:rsid w:val="78596EC0"/>
    <w:rsid w:val="78672C0F"/>
    <w:rsid w:val="787623C3"/>
    <w:rsid w:val="78DB3308"/>
    <w:rsid w:val="79067E75"/>
    <w:rsid w:val="793451C4"/>
    <w:rsid w:val="79545BBD"/>
    <w:rsid w:val="795804B5"/>
    <w:rsid w:val="796450AB"/>
    <w:rsid w:val="79773A5D"/>
    <w:rsid w:val="79806290"/>
    <w:rsid w:val="79845554"/>
    <w:rsid w:val="79BD1E6F"/>
    <w:rsid w:val="79CC49FF"/>
    <w:rsid w:val="79F47BD7"/>
    <w:rsid w:val="79FF3026"/>
    <w:rsid w:val="7A140E58"/>
    <w:rsid w:val="7A230AC3"/>
    <w:rsid w:val="7A3031E0"/>
    <w:rsid w:val="7A395E92"/>
    <w:rsid w:val="7A3A326D"/>
    <w:rsid w:val="7A7C4677"/>
    <w:rsid w:val="7AA91A28"/>
    <w:rsid w:val="7AB55F76"/>
    <w:rsid w:val="7AD12E7D"/>
    <w:rsid w:val="7AD65B35"/>
    <w:rsid w:val="7ADA25F7"/>
    <w:rsid w:val="7AEC5E47"/>
    <w:rsid w:val="7AF11ED2"/>
    <w:rsid w:val="7AF3206E"/>
    <w:rsid w:val="7B25665F"/>
    <w:rsid w:val="7B454A69"/>
    <w:rsid w:val="7B890DF9"/>
    <w:rsid w:val="7BBD2E23"/>
    <w:rsid w:val="7BC23531"/>
    <w:rsid w:val="7BD04F09"/>
    <w:rsid w:val="7BD0622F"/>
    <w:rsid w:val="7CB03196"/>
    <w:rsid w:val="7CD854FA"/>
    <w:rsid w:val="7CDD09B7"/>
    <w:rsid w:val="7CF2573C"/>
    <w:rsid w:val="7D0D229A"/>
    <w:rsid w:val="7D495054"/>
    <w:rsid w:val="7D7653AD"/>
    <w:rsid w:val="7DA270F0"/>
    <w:rsid w:val="7DD843C2"/>
    <w:rsid w:val="7DE96348"/>
    <w:rsid w:val="7E7E2C52"/>
    <w:rsid w:val="7E865AC4"/>
    <w:rsid w:val="7EDE76AE"/>
    <w:rsid w:val="7EEA0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qFormat/>
    <w:uiPriority w:val="0"/>
    <w:pPr>
      <w:keepNext/>
      <w:keepLines/>
      <w:spacing w:before="260" w:after="260" w:line="416" w:lineRule="auto"/>
      <w:outlineLvl w:val="1"/>
    </w:pPr>
    <w:rPr>
      <w:rFonts w:ascii="Cambria" w:hAnsi="Cambria"/>
      <w:b/>
      <w:bCs/>
      <w:sz w:val="32"/>
      <w:szCs w:val="32"/>
    </w:rPr>
  </w:style>
  <w:style w:type="paragraph" w:styleId="6">
    <w:name w:val="heading 4"/>
    <w:basedOn w:val="1"/>
    <w:next w:val="1"/>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szCs w:val="24"/>
    </w:rPr>
  </w:style>
  <w:style w:type="paragraph" w:styleId="3">
    <w:name w:val="Body Text Indent"/>
    <w:basedOn w:val="1"/>
    <w:next w:val="1"/>
    <w:qFormat/>
    <w:uiPriority w:val="0"/>
    <w:pPr>
      <w:spacing w:after="120"/>
      <w:ind w:left="420" w:leftChars="200"/>
    </w:pPr>
  </w:style>
  <w:style w:type="paragraph" w:styleId="5">
    <w:name w:val="Normal Indent"/>
    <w:basedOn w:val="1"/>
    <w:qFormat/>
    <w:uiPriority w:val="0"/>
    <w:pPr>
      <w:spacing w:before="100" w:after="100" w:line="360" w:lineRule="auto"/>
      <w:ind w:left="544"/>
    </w:pPr>
    <w:rPr>
      <w:sz w:val="28"/>
      <w:szCs w:val="28"/>
    </w:rPr>
  </w:style>
  <w:style w:type="paragraph" w:styleId="7">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8">
    <w:name w:val="Plain Text"/>
    <w:basedOn w:val="1"/>
    <w:qFormat/>
    <w:uiPriority w:val="99"/>
    <w:rPr>
      <w:rFonts w:ascii="宋体" w:hAnsi="Courier New" w:cs="Courier New"/>
      <w:szCs w:val="21"/>
    </w:rPr>
  </w:style>
  <w:style w:type="paragraph" w:styleId="9">
    <w:name w:val="Body Text Indent 2"/>
    <w:basedOn w:val="1"/>
    <w:qFormat/>
    <w:uiPriority w:val="0"/>
    <w:pPr>
      <w:spacing w:after="120" w:line="480" w:lineRule="auto"/>
      <w:ind w:left="420" w:leftChars="200"/>
    </w:pPr>
    <w:rPr>
      <w:rFonts w:ascii="Calibri" w:hAnsi="Calibri" w:cs="Times New Roman"/>
      <w:kern w:val="2"/>
      <w:sz w:val="21"/>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3">
    <w:name w:val="toc 2"/>
    <w:basedOn w:val="1"/>
    <w:next w:val="1"/>
    <w:qFormat/>
    <w:uiPriority w:val="39"/>
    <w:pPr>
      <w:tabs>
        <w:tab w:val="right" w:leader="dot" w:pos="8777"/>
      </w:tabs>
      <w:spacing w:line="400" w:lineRule="exact"/>
      <w:ind w:firstLine="566" w:firstLineChars="236"/>
      <w:jc w:val="left"/>
    </w:pPr>
    <w:rPr>
      <w:rFonts w:ascii="Calibri" w:hAnsi="Calibri"/>
      <w:smallCaps/>
      <w:sz w:val="20"/>
      <w:szCs w:val="20"/>
    </w:rPr>
  </w:style>
  <w:style w:type="paragraph" w:styleId="14">
    <w:name w:val="Body Text 2"/>
    <w:basedOn w:val="1"/>
    <w:unhideWhenUsed/>
    <w:qFormat/>
    <w:uiPriority w:val="99"/>
    <w:pPr>
      <w:spacing w:after="120" w:line="480" w:lineRule="auto"/>
    </w:p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Cambria" w:hAnsi="Cambria"/>
      <w:b/>
      <w:bCs/>
      <w:sz w:val="36"/>
      <w:szCs w:val="32"/>
    </w:rPr>
  </w:style>
  <w:style w:type="paragraph" w:styleId="18">
    <w:name w:val="Body Text First Indent"/>
    <w:basedOn w:val="2"/>
    <w:next w:val="1"/>
    <w:qFormat/>
    <w:uiPriority w:val="99"/>
    <w:pPr>
      <w:spacing w:line="312" w:lineRule="auto"/>
      <w:ind w:firstLine="420"/>
    </w:pPr>
  </w:style>
  <w:style w:type="paragraph" w:styleId="19">
    <w:name w:val="Body Text First Indent 2"/>
    <w:basedOn w:val="3"/>
    <w:unhideWhenUsed/>
    <w:qFormat/>
    <w:uiPriority w:val="99"/>
    <w:pPr>
      <w:spacing w:after="120"/>
      <w:ind w:left="420" w:leftChars="200" w:firstLine="420"/>
    </w:pPr>
    <w:rPr>
      <w:rFonts w:ascii="Calibri" w:hAnsi="Calibri"/>
      <w:szCs w:val="2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qFormat/>
    <w:uiPriority w:val="99"/>
    <w:rPr>
      <w:color w:val="000099"/>
      <w:u w:val="none"/>
    </w:rPr>
  </w:style>
  <w:style w:type="character" w:styleId="24">
    <w:name w:val="HTML Sample"/>
    <w:basedOn w:val="22"/>
    <w:qFormat/>
    <w:uiPriority w:val="0"/>
    <w:rPr>
      <w:rFonts w:ascii="Courier New" w:hAnsi="Courier New"/>
    </w:rPr>
  </w:style>
  <w:style w:type="paragraph" w:customStyle="1" w:styleId="25">
    <w:name w:val="一级条标题"/>
    <w:basedOn w:val="26"/>
    <w:next w:val="27"/>
    <w:qFormat/>
    <w:uiPriority w:val="0"/>
    <w:pPr>
      <w:spacing w:line="240" w:lineRule="auto"/>
      <w:ind w:left="420"/>
      <w:outlineLvl w:val="2"/>
    </w:pPr>
  </w:style>
  <w:style w:type="paragraph" w:customStyle="1" w:styleId="26">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7">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28">
    <w:name w:val="font41"/>
    <w:basedOn w:val="22"/>
    <w:qFormat/>
    <w:uiPriority w:val="0"/>
    <w:rPr>
      <w:rFonts w:hint="eastAsia" w:ascii="微软雅黑" w:hAnsi="微软雅黑" w:eastAsia="微软雅黑" w:cs="微软雅黑"/>
      <w:color w:val="FF0000"/>
      <w:sz w:val="20"/>
      <w:szCs w:val="20"/>
      <w:u w:val="none"/>
    </w:rPr>
  </w:style>
  <w:style w:type="character" w:customStyle="1" w:styleId="29">
    <w:name w:val="font11"/>
    <w:basedOn w:val="22"/>
    <w:qFormat/>
    <w:uiPriority w:val="0"/>
    <w:rPr>
      <w:rFonts w:hint="eastAsia" w:ascii="微软雅黑" w:hAnsi="微软雅黑" w:eastAsia="微软雅黑" w:cs="微软雅黑"/>
      <w:color w:val="000000"/>
      <w:sz w:val="20"/>
      <w:szCs w:val="20"/>
      <w:u w:val="none"/>
    </w:rPr>
  </w:style>
  <w:style w:type="character" w:customStyle="1" w:styleId="30">
    <w:name w:val="font31"/>
    <w:basedOn w:val="22"/>
    <w:qFormat/>
    <w:uiPriority w:val="0"/>
    <w:rPr>
      <w:rFonts w:hint="eastAsia" w:ascii="宋体" w:hAnsi="宋体" w:eastAsia="宋体" w:cs="宋体"/>
      <w:color w:val="000000"/>
      <w:sz w:val="20"/>
      <w:szCs w:val="20"/>
      <w:u w:val="none"/>
    </w:rPr>
  </w:style>
  <w:style w:type="character" w:customStyle="1" w:styleId="31">
    <w:name w:val="font21"/>
    <w:basedOn w:val="22"/>
    <w:qFormat/>
    <w:uiPriority w:val="0"/>
    <w:rPr>
      <w:rFonts w:ascii="宋体" w:hAnsi="宋体" w:eastAsia="宋体" w:cs="宋体"/>
      <w:color w:val="000000"/>
      <w:sz w:val="20"/>
      <w:szCs w:val="20"/>
      <w:u w:val="none"/>
    </w:rPr>
  </w:style>
  <w:style w:type="character" w:customStyle="1" w:styleId="32">
    <w:name w:val="font71"/>
    <w:basedOn w:val="22"/>
    <w:qFormat/>
    <w:uiPriority w:val="0"/>
    <w:rPr>
      <w:rFonts w:hint="eastAsia" w:ascii="微软雅黑" w:hAnsi="微软雅黑" w:eastAsia="微软雅黑" w:cs="微软雅黑"/>
      <w:color w:val="000000"/>
      <w:sz w:val="20"/>
      <w:szCs w:val="20"/>
      <w:u w:val="none"/>
    </w:rPr>
  </w:style>
  <w:style w:type="character" w:customStyle="1" w:styleId="33">
    <w:name w:val="font51"/>
    <w:basedOn w:val="22"/>
    <w:qFormat/>
    <w:uiPriority w:val="0"/>
    <w:rPr>
      <w:rFonts w:hint="eastAsia" w:ascii="微软雅黑" w:hAnsi="微软雅黑" w:eastAsia="微软雅黑" w:cs="微软雅黑"/>
      <w:color w:val="000000"/>
      <w:sz w:val="18"/>
      <w:szCs w:val="18"/>
      <w:u w:val="none"/>
    </w:rPr>
  </w:style>
  <w:style w:type="character" w:customStyle="1" w:styleId="34">
    <w:name w:val="font61"/>
    <w:basedOn w:val="22"/>
    <w:qFormat/>
    <w:uiPriority w:val="0"/>
    <w:rPr>
      <w:rFonts w:hint="eastAsia" w:ascii="微软雅黑" w:hAnsi="微软雅黑" w:eastAsia="微软雅黑" w:cs="微软雅黑"/>
      <w:color w:val="FF0000"/>
      <w:sz w:val="18"/>
      <w:szCs w:val="18"/>
      <w:u w:val="none"/>
    </w:rPr>
  </w:style>
  <w:style w:type="table" w:customStyle="1" w:styleId="35">
    <w:name w:val="网格型3"/>
    <w:basedOn w:val="20"/>
    <w:autoRedefine/>
    <w:qFormat/>
    <w:uiPriority w:val="39"/>
    <w:rPr>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
    <w:name w:val="表标题"/>
    <w:basedOn w:val="1"/>
    <w:next w:val="1"/>
    <w:qFormat/>
    <w:uiPriority w:val="0"/>
    <w:pPr>
      <w:spacing w:before="120" w:beforeLines="50"/>
      <w:jc w:val="center"/>
    </w:pPr>
    <w:rPr>
      <w:rFonts w:ascii="仿宋_GB2312" w:hAnsi="Calibri" w:eastAsia="仿宋_GB2312" w:cs="黑体"/>
      <w:sz w:val="24"/>
      <w:szCs w:val="22"/>
    </w:rPr>
  </w:style>
  <w:style w:type="character" w:customStyle="1" w:styleId="37">
    <w:name w:val="font101"/>
    <w:qFormat/>
    <w:uiPriority w:val="0"/>
    <w:rPr>
      <w:rFonts w:hint="default" w:ascii="Times New Roman" w:hAnsi="Times New Roman" w:cs="Times New Roman"/>
      <w:b/>
      <w:bCs/>
      <w:color w:val="000000"/>
      <w:sz w:val="22"/>
      <w:szCs w:val="22"/>
      <w:u w:val="none"/>
    </w:rPr>
  </w:style>
  <w:style w:type="character" w:customStyle="1" w:styleId="38">
    <w:name w:val="font11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24275</Words>
  <Characters>25779</Characters>
  <Lines>0</Lines>
  <Paragraphs>0</Paragraphs>
  <TotalTime>44</TotalTime>
  <ScaleCrop>false</ScaleCrop>
  <LinksUpToDate>false</LinksUpToDate>
  <CharactersWithSpaces>27750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2022-10-24T02:58:00Z</dcterms:created>
  <dc:creator>小晴天、</dc:creator>
  <cp:lastModifiedBy>宋长君</cp:lastModifiedBy>
  <cp:lastPrinted>2024-10-18T08:10:00Z</cp:lastPrinted>
  <dcterms:modified xsi:type="dcterms:W3CDTF">2024-10-21T10:13:15Z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D3680E4C5E2145239F2C3FD8D6A2DF62</vt:lpwstr>
  </property>
</Properties>
</file>