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30FFB">
      <w:pPr>
        <w:autoSpaceDE w:val="0"/>
        <w:autoSpaceDN w:val="0"/>
        <w:adjustRightInd w:val="0"/>
        <w:jc w:val="center"/>
        <w:rPr>
          <w:rFonts w:ascii="宋体" w:hAnsi="宋体" w:cs="宋体"/>
          <w:b/>
          <w:bCs/>
          <w:kern w:val="0"/>
          <w:sz w:val="24"/>
        </w:rPr>
      </w:pPr>
    </w:p>
    <w:p w14:paraId="4B9891A4">
      <w:pPr>
        <w:pStyle w:val="22"/>
        <w:rPr>
          <w:rFonts w:ascii="宋体" w:hAnsi="宋体" w:cs="宋体"/>
        </w:rPr>
      </w:pPr>
    </w:p>
    <w:p w14:paraId="0D0D4054">
      <w:pPr>
        <w:autoSpaceDE w:val="0"/>
        <w:autoSpaceDN w:val="0"/>
        <w:adjustRightInd w:val="0"/>
        <w:spacing w:line="720" w:lineRule="auto"/>
        <w:jc w:val="center"/>
        <w:rPr>
          <w:rFonts w:ascii="宋体" w:hAnsi="宋体" w:cs="宋体"/>
          <w:b/>
          <w:bCs/>
          <w:sz w:val="52"/>
          <w:szCs w:val="52"/>
          <w:lang w:val="zh-CN"/>
        </w:rPr>
      </w:pPr>
    </w:p>
    <w:p w14:paraId="57AB250B">
      <w:pPr>
        <w:autoSpaceDE w:val="0"/>
        <w:autoSpaceDN w:val="0"/>
        <w:adjustRightInd w:val="0"/>
        <w:spacing w:line="720" w:lineRule="auto"/>
        <w:jc w:val="center"/>
        <w:rPr>
          <w:rFonts w:ascii="宋体" w:hAnsi="宋体" w:cs="宋体"/>
          <w:b/>
          <w:bCs/>
          <w:sz w:val="72"/>
          <w:szCs w:val="72"/>
        </w:rPr>
      </w:pPr>
      <w:r>
        <w:rPr>
          <w:rFonts w:hint="eastAsia" w:ascii="宋体" w:hAnsi="宋体" w:cs="宋体"/>
          <w:b/>
          <w:bCs/>
          <w:sz w:val="72"/>
          <w:szCs w:val="72"/>
          <w:lang w:val="zh-CN"/>
        </w:rPr>
        <w:t>竞争性磋商文件</w:t>
      </w:r>
    </w:p>
    <w:p w14:paraId="490ED79F">
      <w:pPr>
        <w:adjustRightInd w:val="0"/>
        <w:spacing w:line="720" w:lineRule="auto"/>
        <w:textAlignment w:val="baseline"/>
        <w:rPr>
          <w:rFonts w:ascii="宋体" w:hAnsi="宋体" w:cs="宋体"/>
          <w:b/>
          <w:bCs/>
          <w:sz w:val="36"/>
          <w:szCs w:val="36"/>
        </w:rPr>
      </w:pPr>
      <w:r>
        <w:rPr>
          <w:rFonts w:hint="eastAsia" w:ascii="宋体" w:hAnsi="宋体" w:cs="宋体"/>
          <w:b/>
          <w:bCs/>
          <w:sz w:val="36"/>
          <w:szCs w:val="36"/>
        </w:rPr>
        <w:t xml:space="preserve">                            </w:t>
      </w:r>
    </w:p>
    <w:p w14:paraId="24673611">
      <w:pPr>
        <w:adjustRightInd w:val="0"/>
        <w:spacing w:line="720" w:lineRule="auto"/>
        <w:textAlignment w:val="baseline"/>
        <w:rPr>
          <w:rFonts w:ascii="宋体" w:hAnsi="宋体" w:cs="宋体"/>
          <w:b/>
          <w:bCs/>
          <w:sz w:val="36"/>
          <w:szCs w:val="36"/>
        </w:rPr>
      </w:pPr>
    </w:p>
    <w:p w14:paraId="710FDBB7">
      <w:pPr>
        <w:pStyle w:val="22"/>
        <w:rPr>
          <w:rFonts w:ascii="宋体" w:hAnsi="宋体" w:cs="宋体"/>
          <w:sz w:val="36"/>
          <w:szCs w:val="36"/>
        </w:rPr>
      </w:pPr>
    </w:p>
    <w:p w14:paraId="38118942">
      <w:pPr>
        <w:rPr>
          <w:rFonts w:ascii="宋体" w:hAnsi="宋体" w:cs="宋体"/>
          <w:sz w:val="36"/>
          <w:szCs w:val="36"/>
        </w:rPr>
      </w:pPr>
    </w:p>
    <w:p w14:paraId="16897CF4">
      <w:pPr>
        <w:pStyle w:val="2"/>
      </w:pPr>
    </w:p>
    <w:p w14:paraId="2FAAB1EC">
      <w:pPr>
        <w:adjustRightInd w:val="0"/>
        <w:spacing w:line="720" w:lineRule="auto"/>
        <w:textAlignment w:val="baseline"/>
        <w:rPr>
          <w:rFonts w:ascii="宋体" w:hAnsi="宋体" w:cs="宋体"/>
          <w:b/>
          <w:bCs/>
          <w:sz w:val="32"/>
          <w:szCs w:val="32"/>
        </w:rPr>
      </w:pPr>
      <w:r>
        <w:rPr>
          <w:rFonts w:hint="eastAsia" w:ascii="宋体" w:hAnsi="宋体" w:cs="宋体"/>
          <w:b/>
          <w:bCs/>
          <w:sz w:val="32"/>
          <w:szCs w:val="32"/>
        </w:rPr>
        <w:t>采购项目编号：青海港鑫竞磋（服务）2024-044号</w:t>
      </w:r>
    </w:p>
    <w:p w14:paraId="362CA7ED">
      <w:pPr>
        <w:adjustRightInd w:val="0"/>
        <w:spacing w:line="720" w:lineRule="auto"/>
        <w:ind w:left="2249" w:hanging="2249" w:hangingChars="700"/>
        <w:textAlignment w:val="baseline"/>
        <w:rPr>
          <w:rFonts w:hint="eastAsia" w:ascii="宋体" w:hAnsi="宋体" w:eastAsia="宋体" w:cs="宋体"/>
          <w:b/>
          <w:bCs/>
          <w:sz w:val="32"/>
          <w:szCs w:val="32"/>
          <w:lang w:eastAsia="zh-CN"/>
        </w:rPr>
      </w:pPr>
      <w:r>
        <w:rPr>
          <w:rFonts w:hint="eastAsia" w:ascii="宋体" w:hAnsi="宋体" w:cs="宋体"/>
          <w:b/>
          <w:bCs/>
          <w:sz w:val="32"/>
          <w:szCs w:val="32"/>
        </w:rPr>
        <w:t>采购项目名称：</w:t>
      </w:r>
      <w:r>
        <w:rPr>
          <w:rFonts w:hint="eastAsia" w:ascii="宋体" w:hAnsi="宋体" w:cs="宋体"/>
          <w:b/>
          <w:bCs/>
          <w:sz w:val="32"/>
          <w:szCs w:val="32"/>
          <w:lang w:eastAsia="zh-CN"/>
        </w:rPr>
        <w:t>西宁植物园专项规划编制</w:t>
      </w:r>
    </w:p>
    <w:p w14:paraId="5BC09F70">
      <w:pPr>
        <w:adjustRightInd w:val="0"/>
        <w:spacing w:line="720" w:lineRule="auto"/>
        <w:textAlignment w:val="baseline"/>
        <w:rPr>
          <w:rFonts w:ascii="宋体" w:hAnsi="宋体" w:cs="宋体"/>
          <w:b/>
          <w:bCs/>
          <w:sz w:val="32"/>
          <w:szCs w:val="32"/>
        </w:rPr>
      </w:pPr>
      <w:r>
        <w:rPr>
          <w:rFonts w:hint="eastAsia" w:ascii="宋体" w:hAnsi="宋体" w:cs="宋体"/>
          <w:b/>
          <w:bCs/>
          <w:sz w:val="32"/>
          <w:szCs w:val="32"/>
        </w:rPr>
        <w:t>采  购  人：西宁植物园</w:t>
      </w:r>
    </w:p>
    <w:p w14:paraId="0B66B050">
      <w:pPr>
        <w:spacing w:line="720" w:lineRule="auto"/>
        <w:ind w:left="2233" w:hanging="2233" w:hangingChars="695"/>
        <w:rPr>
          <w:rFonts w:ascii="宋体" w:hAnsi="宋体" w:cs="宋体"/>
          <w:b/>
          <w:bCs/>
          <w:sz w:val="22"/>
          <w:szCs w:val="22"/>
        </w:rPr>
      </w:pPr>
      <w:r>
        <w:rPr>
          <w:rFonts w:hint="eastAsia" w:ascii="宋体" w:hAnsi="宋体" w:cs="宋体"/>
          <w:b/>
          <w:bCs/>
          <w:sz w:val="32"/>
          <w:szCs w:val="32"/>
        </w:rPr>
        <w:t>采购代理机构：青海港鑫工程咨询有限公司</w:t>
      </w:r>
    </w:p>
    <w:p w14:paraId="27F787A1">
      <w:pPr>
        <w:spacing w:line="720" w:lineRule="auto"/>
        <w:ind w:left="2233" w:hanging="2233" w:hangingChars="695"/>
        <w:jc w:val="center"/>
        <w:rPr>
          <w:rFonts w:ascii="宋体" w:hAnsi="宋体" w:cs="宋体"/>
          <w:b/>
          <w:bCs/>
          <w:sz w:val="32"/>
          <w:szCs w:val="32"/>
        </w:rPr>
      </w:pPr>
      <w:r>
        <w:rPr>
          <w:rFonts w:hint="eastAsia" w:ascii="宋体" w:hAnsi="宋体" w:cs="宋体"/>
          <w:b/>
          <w:bCs/>
          <w:sz w:val="32"/>
          <w:szCs w:val="32"/>
        </w:rPr>
        <w:t>2024年08月</w:t>
      </w:r>
    </w:p>
    <w:p w14:paraId="2AB12730">
      <w:pPr>
        <w:ind w:firstLine="723"/>
        <w:jc w:val="center"/>
        <w:rPr>
          <w:rFonts w:ascii="宋体" w:hAnsi="宋体" w:cs="宋体"/>
          <w:b/>
          <w:bCs/>
          <w:sz w:val="24"/>
        </w:rPr>
      </w:pPr>
    </w:p>
    <w:p w14:paraId="48F5D53F">
      <w:pPr>
        <w:keepNext/>
        <w:pageBreakBefore/>
        <w:adjustRightInd w:val="0"/>
        <w:spacing w:line="720" w:lineRule="auto"/>
        <w:jc w:val="center"/>
        <w:textAlignment w:val="baseline"/>
        <w:rPr>
          <w:rFonts w:ascii="宋体" w:hAnsi="宋体" w:cs="宋体"/>
          <w:b/>
          <w:bCs/>
          <w:sz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p>
    <w:p w14:paraId="459C06A9">
      <w:pPr>
        <w:keepNext/>
        <w:pageBreakBefore/>
        <w:adjustRightInd w:val="0"/>
        <w:spacing w:line="360" w:lineRule="auto"/>
        <w:jc w:val="center"/>
        <w:textAlignment w:val="baseline"/>
        <w:rPr>
          <w:rFonts w:ascii="宋体" w:hAnsi="宋体" w:cs="宋体"/>
          <w:sz w:val="24"/>
        </w:rPr>
      </w:pPr>
      <w:r>
        <w:rPr>
          <w:rFonts w:hint="eastAsia" w:ascii="宋体" w:hAnsi="宋体" w:cs="宋体"/>
          <w:b/>
          <w:bCs/>
          <w:sz w:val="24"/>
        </w:rPr>
        <w:t>目  录</w:t>
      </w:r>
    </w:p>
    <w:p w14:paraId="10AA3794">
      <w:pPr>
        <w:pStyle w:val="16"/>
        <w:tabs>
          <w:tab w:val="right" w:leader="dot" w:pos="9882"/>
        </w:tabs>
        <w:ind w:firstLine="482"/>
      </w:pPr>
      <w:r>
        <w:rPr>
          <w:rFonts w:hint="eastAsia" w:ascii="宋体" w:hAnsi="宋体" w:cs="宋体"/>
          <w:szCs w:val="24"/>
          <w:lang w:val="zh-CN"/>
        </w:rPr>
        <w:fldChar w:fldCharType="begin"/>
      </w:r>
      <w:r>
        <w:rPr>
          <w:rStyle w:val="27"/>
          <w:rFonts w:hint="eastAsia" w:ascii="宋体" w:hAnsi="宋体" w:cs="宋体"/>
          <w:szCs w:val="24"/>
          <w:lang w:val="zh-CN"/>
        </w:rPr>
        <w:instrText xml:space="preserve"> TOC \o "1-3" \h \z \u </w:instrText>
      </w:r>
      <w:r>
        <w:rPr>
          <w:rFonts w:hint="eastAsia" w:ascii="宋体" w:hAnsi="宋体" w:cs="宋体"/>
          <w:szCs w:val="24"/>
          <w:lang w:val="zh-CN"/>
        </w:rPr>
        <w:fldChar w:fldCharType="separate"/>
      </w:r>
      <w:r>
        <w:fldChar w:fldCharType="begin"/>
      </w:r>
      <w:r>
        <w:instrText xml:space="preserve"> HYPERLINK \l "_Toc8714" </w:instrText>
      </w:r>
      <w:r>
        <w:fldChar w:fldCharType="separate"/>
      </w:r>
      <w:r>
        <w:rPr>
          <w:rFonts w:hint="eastAsia" w:ascii="宋体" w:hAnsi="宋体" w:cs="宋体"/>
          <w:szCs w:val="24"/>
          <w:lang w:val="zh-CN"/>
        </w:rPr>
        <w:t>第一部分  投标邀请</w:t>
      </w:r>
      <w:r>
        <w:tab/>
      </w:r>
      <w:r>
        <w:fldChar w:fldCharType="begin"/>
      </w:r>
      <w:r>
        <w:instrText xml:space="preserve"> PAGEREF _Toc8714 \h </w:instrText>
      </w:r>
      <w:r>
        <w:fldChar w:fldCharType="separate"/>
      </w:r>
      <w:r>
        <w:t>4</w:t>
      </w:r>
      <w:r>
        <w:fldChar w:fldCharType="end"/>
      </w:r>
      <w:r>
        <w:fldChar w:fldCharType="end"/>
      </w:r>
    </w:p>
    <w:p w14:paraId="14FDA6FD">
      <w:pPr>
        <w:pStyle w:val="16"/>
        <w:tabs>
          <w:tab w:val="right" w:leader="dot" w:pos="9882"/>
        </w:tabs>
        <w:ind w:firstLine="482"/>
      </w:pPr>
      <w:r>
        <w:fldChar w:fldCharType="begin"/>
      </w:r>
      <w:r>
        <w:instrText xml:space="preserve"> HYPERLINK \l "_Toc20190" </w:instrText>
      </w:r>
      <w:r>
        <w:fldChar w:fldCharType="separate"/>
      </w:r>
      <w:r>
        <w:rPr>
          <w:rFonts w:hint="eastAsia" w:ascii="宋体" w:hAnsi="宋体" w:cs="宋体"/>
          <w:szCs w:val="24"/>
          <w:lang w:val="zh-CN"/>
        </w:rPr>
        <w:t>第二部分</w:t>
      </w:r>
      <w:r>
        <w:rPr>
          <w:rFonts w:hint="eastAsia" w:ascii="宋体" w:hAnsi="宋体" w:cs="宋体"/>
          <w:szCs w:val="24"/>
        </w:rPr>
        <w:t xml:space="preserve">  </w:t>
      </w:r>
      <w:r>
        <w:rPr>
          <w:rFonts w:hint="eastAsia" w:ascii="宋体" w:hAnsi="宋体" w:cs="宋体"/>
          <w:szCs w:val="24"/>
          <w:lang w:val="zh-CN"/>
        </w:rPr>
        <w:t>供应商须知前附表</w:t>
      </w:r>
      <w:r>
        <w:tab/>
      </w:r>
      <w:r>
        <w:fldChar w:fldCharType="begin"/>
      </w:r>
      <w:r>
        <w:instrText xml:space="preserve"> PAGEREF _Toc20190 \h </w:instrText>
      </w:r>
      <w:r>
        <w:fldChar w:fldCharType="separate"/>
      </w:r>
      <w:r>
        <w:t>7</w:t>
      </w:r>
      <w:r>
        <w:fldChar w:fldCharType="end"/>
      </w:r>
      <w:r>
        <w:fldChar w:fldCharType="end"/>
      </w:r>
    </w:p>
    <w:p w14:paraId="044BC853">
      <w:pPr>
        <w:pStyle w:val="16"/>
        <w:tabs>
          <w:tab w:val="right" w:leader="dot" w:pos="9882"/>
        </w:tabs>
        <w:ind w:firstLine="482"/>
      </w:pPr>
      <w:r>
        <w:fldChar w:fldCharType="begin"/>
      </w:r>
      <w:r>
        <w:instrText xml:space="preserve"> HYPERLINK \l "_Toc18291" </w:instrText>
      </w:r>
      <w:r>
        <w:fldChar w:fldCharType="separate"/>
      </w:r>
      <w:r>
        <w:rPr>
          <w:rFonts w:hint="eastAsia" w:ascii="宋体" w:hAnsi="宋体" w:cs="宋体"/>
          <w:kern w:val="28"/>
          <w:szCs w:val="24"/>
        </w:rPr>
        <w:t>第三部分  供应商须知</w:t>
      </w:r>
      <w:r>
        <w:tab/>
      </w:r>
      <w:r>
        <w:fldChar w:fldCharType="begin"/>
      </w:r>
      <w:r>
        <w:instrText xml:space="preserve"> PAGEREF _Toc18291 \h </w:instrText>
      </w:r>
      <w:r>
        <w:fldChar w:fldCharType="separate"/>
      </w:r>
      <w:r>
        <w:t>10</w:t>
      </w:r>
      <w:r>
        <w:fldChar w:fldCharType="end"/>
      </w:r>
      <w:r>
        <w:fldChar w:fldCharType="end"/>
      </w:r>
    </w:p>
    <w:p w14:paraId="25775621">
      <w:pPr>
        <w:pStyle w:val="17"/>
        <w:tabs>
          <w:tab w:val="right" w:leader="dot" w:pos="9882"/>
          <w:tab w:val="clear" w:pos="8777"/>
        </w:tabs>
        <w:ind w:firstLine="472"/>
      </w:pPr>
      <w:r>
        <w:fldChar w:fldCharType="begin"/>
      </w:r>
      <w:r>
        <w:instrText xml:space="preserve"> HYPERLINK \l "_Toc16905" </w:instrText>
      </w:r>
      <w:r>
        <w:fldChar w:fldCharType="separate"/>
      </w:r>
      <w:r>
        <w:rPr>
          <w:rFonts w:hint="eastAsia" w:ascii="宋体" w:hAnsi="宋体" w:cs="宋体"/>
          <w:bCs/>
          <w:szCs w:val="24"/>
        </w:rPr>
        <w:t>一、说  明</w:t>
      </w:r>
      <w:r>
        <w:tab/>
      </w:r>
      <w:r>
        <w:fldChar w:fldCharType="begin"/>
      </w:r>
      <w:r>
        <w:instrText xml:space="preserve"> PAGEREF _Toc16905 \h </w:instrText>
      </w:r>
      <w:r>
        <w:fldChar w:fldCharType="separate"/>
      </w:r>
      <w:r>
        <w:t>10</w:t>
      </w:r>
      <w:r>
        <w:fldChar w:fldCharType="end"/>
      </w:r>
      <w:r>
        <w:fldChar w:fldCharType="end"/>
      </w:r>
    </w:p>
    <w:p w14:paraId="3DCB88E1">
      <w:pPr>
        <w:pStyle w:val="17"/>
        <w:tabs>
          <w:tab w:val="right" w:leader="dot" w:pos="9882"/>
          <w:tab w:val="clear" w:pos="8777"/>
        </w:tabs>
        <w:ind w:firstLine="472"/>
      </w:pPr>
      <w:r>
        <w:fldChar w:fldCharType="begin"/>
      </w:r>
      <w:r>
        <w:instrText xml:space="preserve"> HYPERLINK \l "_Toc13110" </w:instrText>
      </w:r>
      <w:r>
        <w:fldChar w:fldCharType="separate"/>
      </w:r>
      <w:r>
        <w:rPr>
          <w:rFonts w:hint="eastAsia" w:ascii="宋体" w:hAnsi="宋体" w:cs="宋体"/>
          <w:bCs/>
          <w:szCs w:val="24"/>
        </w:rPr>
        <w:t>二、磋商文件说明</w:t>
      </w:r>
      <w:r>
        <w:tab/>
      </w:r>
      <w:r>
        <w:fldChar w:fldCharType="begin"/>
      </w:r>
      <w:r>
        <w:instrText xml:space="preserve"> PAGEREF _Toc13110 \h </w:instrText>
      </w:r>
      <w:r>
        <w:fldChar w:fldCharType="separate"/>
      </w:r>
      <w:r>
        <w:t>11</w:t>
      </w:r>
      <w:r>
        <w:fldChar w:fldCharType="end"/>
      </w:r>
      <w:r>
        <w:fldChar w:fldCharType="end"/>
      </w:r>
    </w:p>
    <w:p w14:paraId="3793503F">
      <w:pPr>
        <w:pStyle w:val="17"/>
        <w:tabs>
          <w:tab w:val="right" w:leader="dot" w:pos="9882"/>
          <w:tab w:val="clear" w:pos="8777"/>
        </w:tabs>
        <w:ind w:firstLine="472"/>
      </w:pPr>
      <w:r>
        <w:fldChar w:fldCharType="begin"/>
      </w:r>
      <w:r>
        <w:instrText xml:space="preserve"> HYPERLINK \l "_Toc24964" </w:instrText>
      </w:r>
      <w:r>
        <w:fldChar w:fldCharType="separate"/>
      </w:r>
      <w:r>
        <w:rPr>
          <w:rFonts w:hint="eastAsia" w:ascii="宋体" w:hAnsi="宋体" w:cs="宋体"/>
          <w:bCs/>
          <w:szCs w:val="24"/>
        </w:rPr>
        <w:t>三、响应文件的编制</w:t>
      </w:r>
      <w:r>
        <w:tab/>
      </w:r>
      <w:r>
        <w:fldChar w:fldCharType="begin"/>
      </w:r>
      <w:r>
        <w:instrText xml:space="preserve"> PAGEREF _Toc24964 \h </w:instrText>
      </w:r>
      <w:r>
        <w:fldChar w:fldCharType="separate"/>
      </w:r>
      <w:r>
        <w:t>12</w:t>
      </w:r>
      <w:r>
        <w:fldChar w:fldCharType="end"/>
      </w:r>
      <w:r>
        <w:fldChar w:fldCharType="end"/>
      </w:r>
    </w:p>
    <w:p w14:paraId="29ED9C9F">
      <w:pPr>
        <w:pStyle w:val="17"/>
        <w:tabs>
          <w:tab w:val="right" w:leader="dot" w:pos="9882"/>
          <w:tab w:val="clear" w:pos="8777"/>
        </w:tabs>
        <w:ind w:firstLine="472"/>
      </w:pPr>
      <w:r>
        <w:fldChar w:fldCharType="begin"/>
      </w:r>
      <w:r>
        <w:instrText xml:space="preserve"> HYPERLINK \l "_Toc22630" </w:instrText>
      </w:r>
      <w:r>
        <w:fldChar w:fldCharType="separate"/>
      </w:r>
      <w:r>
        <w:rPr>
          <w:rFonts w:hint="eastAsia" w:ascii="宋体" w:hAnsi="宋体" w:cs="宋体"/>
          <w:bCs/>
          <w:szCs w:val="24"/>
        </w:rPr>
        <w:t>四、网上投标</w:t>
      </w:r>
      <w:r>
        <w:tab/>
      </w:r>
      <w:r>
        <w:fldChar w:fldCharType="begin"/>
      </w:r>
      <w:r>
        <w:instrText xml:space="preserve"> PAGEREF _Toc22630 \h </w:instrText>
      </w:r>
      <w:r>
        <w:fldChar w:fldCharType="separate"/>
      </w:r>
      <w:r>
        <w:t>14</w:t>
      </w:r>
      <w:r>
        <w:fldChar w:fldCharType="end"/>
      </w:r>
      <w:r>
        <w:fldChar w:fldCharType="end"/>
      </w:r>
    </w:p>
    <w:p w14:paraId="26559609">
      <w:pPr>
        <w:pStyle w:val="17"/>
        <w:tabs>
          <w:tab w:val="right" w:leader="dot" w:pos="9882"/>
          <w:tab w:val="clear" w:pos="8777"/>
        </w:tabs>
        <w:ind w:firstLine="472"/>
      </w:pPr>
      <w:r>
        <w:fldChar w:fldCharType="begin"/>
      </w:r>
      <w:r>
        <w:instrText xml:space="preserve"> HYPERLINK \l "_Toc22977" </w:instrText>
      </w:r>
      <w:r>
        <w:fldChar w:fldCharType="separate"/>
      </w:r>
      <w:r>
        <w:rPr>
          <w:rFonts w:hint="eastAsia" w:ascii="宋体" w:hAnsi="宋体" w:cs="宋体"/>
          <w:bCs/>
          <w:szCs w:val="24"/>
        </w:rPr>
        <w:t>五、磋商过程</w:t>
      </w:r>
      <w:r>
        <w:tab/>
      </w:r>
      <w:r>
        <w:fldChar w:fldCharType="begin"/>
      </w:r>
      <w:r>
        <w:instrText xml:space="preserve"> PAGEREF _Toc22977 \h </w:instrText>
      </w:r>
      <w:r>
        <w:fldChar w:fldCharType="separate"/>
      </w:r>
      <w:r>
        <w:t>15</w:t>
      </w:r>
      <w:r>
        <w:fldChar w:fldCharType="end"/>
      </w:r>
      <w:r>
        <w:fldChar w:fldCharType="end"/>
      </w:r>
    </w:p>
    <w:p w14:paraId="722D1B61">
      <w:pPr>
        <w:pStyle w:val="17"/>
        <w:tabs>
          <w:tab w:val="right" w:leader="dot" w:pos="9882"/>
          <w:tab w:val="clear" w:pos="8777"/>
        </w:tabs>
        <w:ind w:firstLine="472"/>
      </w:pPr>
      <w:r>
        <w:fldChar w:fldCharType="begin"/>
      </w:r>
      <w:r>
        <w:instrText xml:space="preserve"> HYPERLINK \l "_Toc6837" </w:instrText>
      </w:r>
      <w:r>
        <w:fldChar w:fldCharType="separate"/>
      </w:r>
      <w:r>
        <w:rPr>
          <w:rFonts w:hint="eastAsia" w:ascii="宋体" w:hAnsi="宋体" w:cs="宋体"/>
          <w:bCs/>
          <w:kern w:val="0"/>
          <w:szCs w:val="24"/>
        </w:rPr>
        <w:t>六、资格审查程序及方法</w:t>
      </w:r>
      <w:r>
        <w:tab/>
      </w:r>
      <w:r>
        <w:fldChar w:fldCharType="begin"/>
      </w:r>
      <w:r>
        <w:instrText xml:space="preserve"> PAGEREF _Toc6837 \h </w:instrText>
      </w:r>
      <w:r>
        <w:fldChar w:fldCharType="separate"/>
      </w:r>
      <w:r>
        <w:t>15</w:t>
      </w:r>
      <w:r>
        <w:fldChar w:fldCharType="end"/>
      </w:r>
      <w:r>
        <w:fldChar w:fldCharType="end"/>
      </w:r>
    </w:p>
    <w:p w14:paraId="7C6D43F7">
      <w:pPr>
        <w:pStyle w:val="17"/>
        <w:tabs>
          <w:tab w:val="right" w:leader="dot" w:pos="9882"/>
          <w:tab w:val="clear" w:pos="8777"/>
        </w:tabs>
        <w:ind w:firstLine="472"/>
      </w:pPr>
      <w:r>
        <w:fldChar w:fldCharType="begin"/>
      </w:r>
      <w:r>
        <w:instrText xml:space="preserve"> HYPERLINK \l "_Toc15886" </w:instrText>
      </w:r>
      <w:r>
        <w:fldChar w:fldCharType="separate"/>
      </w:r>
      <w:r>
        <w:rPr>
          <w:rFonts w:hint="eastAsia" w:ascii="宋体" w:hAnsi="宋体" w:cs="宋体"/>
          <w:bCs/>
          <w:kern w:val="0"/>
          <w:szCs w:val="24"/>
        </w:rPr>
        <w:t>七、磋商程序及方法</w:t>
      </w:r>
      <w:r>
        <w:tab/>
      </w:r>
      <w:r>
        <w:fldChar w:fldCharType="begin"/>
      </w:r>
      <w:r>
        <w:instrText xml:space="preserve"> PAGEREF _Toc15886 \h </w:instrText>
      </w:r>
      <w:r>
        <w:fldChar w:fldCharType="separate"/>
      </w:r>
      <w:r>
        <w:t>16</w:t>
      </w:r>
      <w:r>
        <w:fldChar w:fldCharType="end"/>
      </w:r>
      <w:r>
        <w:fldChar w:fldCharType="end"/>
      </w:r>
    </w:p>
    <w:p w14:paraId="16A4D2C1">
      <w:pPr>
        <w:pStyle w:val="17"/>
        <w:tabs>
          <w:tab w:val="right" w:leader="dot" w:pos="9882"/>
          <w:tab w:val="clear" w:pos="8777"/>
        </w:tabs>
        <w:ind w:firstLine="472"/>
      </w:pPr>
      <w:r>
        <w:fldChar w:fldCharType="begin"/>
      </w:r>
      <w:r>
        <w:instrText xml:space="preserve"> HYPERLINK \l "_Toc3855" </w:instrText>
      </w:r>
      <w:r>
        <w:fldChar w:fldCharType="separate"/>
      </w:r>
      <w:r>
        <w:rPr>
          <w:rFonts w:hint="eastAsia" w:ascii="宋体" w:hAnsi="宋体" w:cs="宋体"/>
          <w:bCs/>
          <w:szCs w:val="24"/>
        </w:rPr>
        <w:t>八、确定成交供应商</w:t>
      </w:r>
      <w:r>
        <w:tab/>
      </w:r>
      <w:r>
        <w:fldChar w:fldCharType="begin"/>
      </w:r>
      <w:r>
        <w:instrText xml:space="preserve"> PAGEREF _Toc3855 \h </w:instrText>
      </w:r>
      <w:r>
        <w:fldChar w:fldCharType="separate"/>
      </w:r>
      <w:r>
        <w:t>23</w:t>
      </w:r>
      <w:r>
        <w:fldChar w:fldCharType="end"/>
      </w:r>
      <w:r>
        <w:fldChar w:fldCharType="end"/>
      </w:r>
    </w:p>
    <w:p w14:paraId="5C5A225F">
      <w:pPr>
        <w:pStyle w:val="17"/>
        <w:tabs>
          <w:tab w:val="right" w:leader="dot" w:pos="9882"/>
          <w:tab w:val="clear" w:pos="8777"/>
        </w:tabs>
        <w:ind w:firstLine="472"/>
      </w:pPr>
      <w:r>
        <w:fldChar w:fldCharType="begin"/>
      </w:r>
      <w:r>
        <w:instrText xml:space="preserve"> HYPERLINK \l "_Toc12562" </w:instrText>
      </w:r>
      <w:r>
        <w:fldChar w:fldCharType="separate"/>
      </w:r>
      <w:r>
        <w:rPr>
          <w:rFonts w:hint="eastAsia" w:ascii="宋体" w:hAnsi="宋体" w:cs="宋体"/>
          <w:bCs/>
          <w:szCs w:val="24"/>
        </w:rPr>
        <w:t>九、授予合同</w:t>
      </w:r>
      <w:r>
        <w:tab/>
      </w:r>
      <w:r>
        <w:fldChar w:fldCharType="begin"/>
      </w:r>
      <w:r>
        <w:instrText xml:space="preserve"> PAGEREF _Toc12562 \h </w:instrText>
      </w:r>
      <w:r>
        <w:fldChar w:fldCharType="separate"/>
      </w:r>
      <w:r>
        <w:t>23</w:t>
      </w:r>
      <w:r>
        <w:fldChar w:fldCharType="end"/>
      </w:r>
      <w:r>
        <w:fldChar w:fldCharType="end"/>
      </w:r>
    </w:p>
    <w:p w14:paraId="5DE9F518">
      <w:pPr>
        <w:pStyle w:val="17"/>
        <w:tabs>
          <w:tab w:val="right" w:leader="dot" w:pos="9882"/>
          <w:tab w:val="clear" w:pos="8777"/>
        </w:tabs>
        <w:ind w:firstLine="472"/>
      </w:pPr>
      <w:r>
        <w:fldChar w:fldCharType="begin"/>
      </w:r>
      <w:r>
        <w:instrText xml:space="preserve"> HYPERLINK \l "_Toc11207" </w:instrText>
      </w:r>
      <w:r>
        <w:fldChar w:fldCharType="separate"/>
      </w:r>
      <w:r>
        <w:rPr>
          <w:rFonts w:hint="eastAsia" w:ascii="宋体" w:hAnsi="宋体" w:cs="宋体"/>
          <w:bCs/>
          <w:szCs w:val="24"/>
        </w:rPr>
        <w:t>十、磋商活动终止</w:t>
      </w:r>
      <w:r>
        <w:tab/>
      </w:r>
      <w:r>
        <w:fldChar w:fldCharType="begin"/>
      </w:r>
      <w:r>
        <w:instrText xml:space="preserve"> PAGEREF _Toc11207 \h </w:instrText>
      </w:r>
      <w:r>
        <w:fldChar w:fldCharType="separate"/>
      </w:r>
      <w:r>
        <w:t>24</w:t>
      </w:r>
      <w:r>
        <w:fldChar w:fldCharType="end"/>
      </w:r>
      <w:r>
        <w:fldChar w:fldCharType="end"/>
      </w:r>
    </w:p>
    <w:p w14:paraId="763592EA">
      <w:pPr>
        <w:pStyle w:val="17"/>
        <w:tabs>
          <w:tab w:val="right" w:leader="dot" w:pos="9882"/>
          <w:tab w:val="clear" w:pos="8777"/>
        </w:tabs>
        <w:ind w:firstLine="472"/>
      </w:pPr>
      <w:r>
        <w:fldChar w:fldCharType="begin"/>
      </w:r>
      <w:r>
        <w:instrText xml:space="preserve"> HYPERLINK \l "_Toc15523" </w:instrText>
      </w:r>
      <w:r>
        <w:fldChar w:fldCharType="separate"/>
      </w:r>
      <w:r>
        <w:rPr>
          <w:rFonts w:hint="eastAsia" w:ascii="宋体" w:hAnsi="宋体" w:cs="宋体"/>
          <w:bCs/>
          <w:szCs w:val="24"/>
        </w:rPr>
        <w:t>十一、处罚</w:t>
      </w:r>
      <w:r>
        <w:tab/>
      </w:r>
      <w:r>
        <w:fldChar w:fldCharType="begin"/>
      </w:r>
      <w:r>
        <w:instrText xml:space="preserve"> PAGEREF _Toc15523 \h </w:instrText>
      </w:r>
      <w:r>
        <w:fldChar w:fldCharType="separate"/>
      </w:r>
      <w:r>
        <w:t>24</w:t>
      </w:r>
      <w:r>
        <w:fldChar w:fldCharType="end"/>
      </w:r>
      <w:r>
        <w:fldChar w:fldCharType="end"/>
      </w:r>
    </w:p>
    <w:p w14:paraId="40A6E5CD">
      <w:pPr>
        <w:pStyle w:val="17"/>
        <w:tabs>
          <w:tab w:val="right" w:leader="dot" w:pos="9882"/>
          <w:tab w:val="clear" w:pos="8777"/>
        </w:tabs>
        <w:ind w:firstLine="472"/>
      </w:pPr>
      <w:r>
        <w:fldChar w:fldCharType="begin"/>
      </w:r>
      <w:r>
        <w:instrText xml:space="preserve"> HYPERLINK \l "_Toc24943" </w:instrText>
      </w:r>
      <w:r>
        <w:fldChar w:fldCharType="separate"/>
      </w:r>
      <w:r>
        <w:rPr>
          <w:rFonts w:hint="eastAsia" w:ascii="宋体" w:hAnsi="宋体" w:cs="宋体"/>
          <w:bCs/>
          <w:szCs w:val="24"/>
        </w:rPr>
        <w:t>十二、其他</w:t>
      </w:r>
      <w:r>
        <w:tab/>
      </w:r>
      <w:r>
        <w:fldChar w:fldCharType="begin"/>
      </w:r>
      <w:r>
        <w:instrText xml:space="preserve"> PAGEREF _Toc24943 \h </w:instrText>
      </w:r>
      <w:r>
        <w:fldChar w:fldCharType="separate"/>
      </w:r>
      <w:r>
        <w:t>24</w:t>
      </w:r>
      <w:r>
        <w:fldChar w:fldCharType="end"/>
      </w:r>
      <w:r>
        <w:fldChar w:fldCharType="end"/>
      </w:r>
    </w:p>
    <w:p w14:paraId="7BB28F5E">
      <w:pPr>
        <w:pStyle w:val="16"/>
        <w:tabs>
          <w:tab w:val="right" w:leader="dot" w:pos="9882"/>
        </w:tabs>
        <w:ind w:firstLine="482"/>
      </w:pPr>
      <w:r>
        <w:fldChar w:fldCharType="begin"/>
      </w:r>
      <w:r>
        <w:instrText xml:space="preserve"> HYPERLINK \l "_Toc29598" </w:instrText>
      </w:r>
      <w:r>
        <w:fldChar w:fldCharType="separate"/>
      </w:r>
      <w:r>
        <w:rPr>
          <w:rFonts w:hint="eastAsia" w:ascii="宋体" w:hAnsi="宋体" w:cs="宋体"/>
          <w:kern w:val="28"/>
          <w:szCs w:val="28"/>
        </w:rPr>
        <w:t>第四部分  采购项目合同书</w:t>
      </w:r>
      <w:r>
        <w:tab/>
      </w:r>
      <w:r>
        <w:fldChar w:fldCharType="begin"/>
      </w:r>
      <w:r>
        <w:instrText xml:space="preserve"> PAGEREF _Toc29598 \h </w:instrText>
      </w:r>
      <w:r>
        <w:fldChar w:fldCharType="separate"/>
      </w:r>
      <w:r>
        <w:t>25</w:t>
      </w:r>
      <w:r>
        <w:fldChar w:fldCharType="end"/>
      </w:r>
      <w:r>
        <w:fldChar w:fldCharType="end"/>
      </w:r>
    </w:p>
    <w:p w14:paraId="3916E9A8">
      <w:pPr>
        <w:pStyle w:val="16"/>
        <w:tabs>
          <w:tab w:val="right" w:leader="dot" w:pos="9882"/>
        </w:tabs>
        <w:ind w:firstLine="482"/>
      </w:pPr>
      <w:r>
        <w:fldChar w:fldCharType="begin"/>
      </w:r>
      <w:r>
        <w:instrText xml:space="preserve"> HYPERLINK \l "_Toc11903" </w:instrText>
      </w:r>
      <w:r>
        <w:fldChar w:fldCharType="separate"/>
      </w:r>
      <w:r>
        <w:rPr>
          <w:rFonts w:hint="eastAsia" w:ascii="宋体" w:hAnsi="宋体" w:cs="宋体"/>
          <w:kern w:val="28"/>
          <w:szCs w:val="36"/>
        </w:rPr>
        <w:t>第五部分 响应文件格式</w:t>
      </w:r>
      <w:r>
        <w:tab/>
      </w:r>
      <w:r>
        <w:fldChar w:fldCharType="begin"/>
      </w:r>
      <w:r>
        <w:instrText xml:space="preserve"> PAGEREF _Toc11903 \h </w:instrText>
      </w:r>
      <w:r>
        <w:fldChar w:fldCharType="separate"/>
      </w:r>
      <w:r>
        <w:t>38</w:t>
      </w:r>
      <w:r>
        <w:fldChar w:fldCharType="end"/>
      </w:r>
      <w:r>
        <w:fldChar w:fldCharType="end"/>
      </w:r>
    </w:p>
    <w:p w14:paraId="2CB5E6A1">
      <w:pPr>
        <w:pStyle w:val="17"/>
        <w:tabs>
          <w:tab w:val="right" w:leader="dot" w:pos="9882"/>
          <w:tab w:val="clear" w:pos="8777"/>
        </w:tabs>
        <w:ind w:firstLine="472"/>
      </w:pPr>
      <w:r>
        <w:fldChar w:fldCharType="begin"/>
      </w:r>
      <w:r>
        <w:instrText xml:space="preserve"> HYPERLINK \l "_Toc26062" </w:instrText>
      </w:r>
      <w:r>
        <w:fldChar w:fldCharType="separate"/>
      </w:r>
      <w:r>
        <w:rPr>
          <w:rFonts w:hint="eastAsia" w:ascii="宋体" w:hAnsi="宋体" w:cs="宋体"/>
          <w:bCs/>
          <w:szCs w:val="24"/>
        </w:rPr>
        <w:t>附件1：磋商函</w:t>
      </w:r>
      <w:r>
        <w:tab/>
      </w:r>
      <w:r>
        <w:fldChar w:fldCharType="begin"/>
      </w:r>
      <w:r>
        <w:instrText xml:space="preserve"> PAGEREF _Toc26062 \h </w:instrText>
      </w:r>
      <w:r>
        <w:fldChar w:fldCharType="separate"/>
      </w:r>
      <w:r>
        <w:t>40</w:t>
      </w:r>
      <w:r>
        <w:fldChar w:fldCharType="end"/>
      </w:r>
      <w:r>
        <w:fldChar w:fldCharType="end"/>
      </w:r>
    </w:p>
    <w:p w14:paraId="22F63593">
      <w:pPr>
        <w:pStyle w:val="17"/>
        <w:tabs>
          <w:tab w:val="right" w:leader="dot" w:pos="9882"/>
          <w:tab w:val="clear" w:pos="8777"/>
        </w:tabs>
        <w:ind w:firstLine="472"/>
      </w:pPr>
      <w:r>
        <w:fldChar w:fldCharType="begin"/>
      </w:r>
      <w:r>
        <w:instrText xml:space="preserve"> HYPERLINK \l "_Toc29798" </w:instrText>
      </w:r>
      <w:r>
        <w:fldChar w:fldCharType="separate"/>
      </w:r>
      <w:r>
        <w:rPr>
          <w:rFonts w:hint="eastAsia" w:ascii="宋体" w:hAnsi="宋体" w:cs="宋体"/>
          <w:bCs/>
          <w:szCs w:val="24"/>
        </w:rPr>
        <w:t>附件2：法定代表人证明书</w:t>
      </w:r>
      <w:r>
        <w:tab/>
      </w:r>
      <w:r>
        <w:fldChar w:fldCharType="begin"/>
      </w:r>
      <w:r>
        <w:instrText xml:space="preserve"> PAGEREF _Toc29798 \h </w:instrText>
      </w:r>
      <w:r>
        <w:fldChar w:fldCharType="separate"/>
      </w:r>
      <w:r>
        <w:t>41</w:t>
      </w:r>
      <w:r>
        <w:fldChar w:fldCharType="end"/>
      </w:r>
      <w:r>
        <w:fldChar w:fldCharType="end"/>
      </w:r>
    </w:p>
    <w:p w14:paraId="1073E977">
      <w:pPr>
        <w:pStyle w:val="17"/>
        <w:tabs>
          <w:tab w:val="right" w:leader="dot" w:pos="9882"/>
          <w:tab w:val="clear" w:pos="8777"/>
        </w:tabs>
        <w:ind w:firstLine="472"/>
      </w:pPr>
      <w:r>
        <w:fldChar w:fldCharType="begin"/>
      </w:r>
      <w:r>
        <w:instrText xml:space="preserve"> HYPERLINK \l "_Toc23479" </w:instrText>
      </w:r>
      <w:r>
        <w:fldChar w:fldCharType="separate"/>
      </w:r>
      <w:r>
        <w:rPr>
          <w:rFonts w:hint="eastAsia" w:ascii="宋体" w:hAnsi="宋体" w:cs="宋体"/>
          <w:bCs/>
          <w:szCs w:val="24"/>
        </w:rPr>
        <w:t>附件3：法定代表人授权书</w:t>
      </w:r>
      <w:r>
        <w:tab/>
      </w:r>
      <w:r>
        <w:fldChar w:fldCharType="begin"/>
      </w:r>
      <w:r>
        <w:instrText xml:space="preserve"> PAGEREF _Toc23479 \h </w:instrText>
      </w:r>
      <w:r>
        <w:fldChar w:fldCharType="separate"/>
      </w:r>
      <w:r>
        <w:t>42</w:t>
      </w:r>
      <w:r>
        <w:fldChar w:fldCharType="end"/>
      </w:r>
      <w:r>
        <w:fldChar w:fldCharType="end"/>
      </w:r>
    </w:p>
    <w:p w14:paraId="1464B3F1">
      <w:pPr>
        <w:pStyle w:val="17"/>
        <w:tabs>
          <w:tab w:val="right" w:leader="dot" w:pos="9882"/>
          <w:tab w:val="clear" w:pos="8777"/>
        </w:tabs>
        <w:ind w:firstLine="472"/>
      </w:pPr>
      <w:r>
        <w:fldChar w:fldCharType="begin"/>
      </w:r>
      <w:r>
        <w:instrText xml:space="preserve"> HYPERLINK \l "_Toc26982" </w:instrText>
      </w:r>
      <w:r>
        <w:fldChar w:fldCharType="separate"/>
      </w:r>
      <w:r>
        <w:rPr>
          <w:rFonts w:hint="eastAsia" w:ascii="宋体" w:hAnsi="宋体" w:cs="宋体"/>
          <w:bCs/>
          <w:szCs w:val="24"/>
        </w:rPr>
        <w:t>附件4：供应商承诺函</w:t>
      </w:r>
      <w:r>
        <w:tab/>
      </w:r>
      <w:r>
        <w:fldChar w:fldCharType="begin"/>
      </w:r>
      <w:r>
        <w:instrText xml:space="preserve"> PAGEREF _Toc26982 \h </w:instrText>
      </w:r>
      <w:r>
        <w:fldChar w:fldCharType="separate"/>
      </w:r>
      <w:r>
        <w:t>43</w:t>
      </w:r>
      <w:r>
        <w:fldChar w:fldCharType="end"/>
      </w:r>
      <w:r>
        <w:fldChar w:fldCharType="end"/>
      </w:r>
    </w:p>
    <w:p w14:paraId="5279D818">
      <w:pPr>
        <w:pStyle w:val="17"/>
        <w:tabs>
          <w:tab w:val="right" w:leader="dot" w:pos="9882"/>
          <w:tab w:val="clear" w:pos="8777"/>
        </w:tabs>
        <w:ind w:firstLine="472"/>
      </w:pPr>
      <w:r>
        <w:fldChar w:fldCharType="begin"/>
      </w:r>
      <w:r>
        <w:instrText xml:space="preserve"> HYPERLINK \l "_Toc16039" </w:instrText>
      </w:r>
      <w:r>
        <w:fldChar w:fldCharType="separate"/>
      </w:r>
      <w:r>
        <w:rPr>
          <w:rFonts w:hint="eastAsia" w:ascii="宋体" w:hAnsi="宋体" w:cs="宋体"/>
          <w:bCs/>
          <w:szCs w:val="24"/>
        </w:rPr>
        <w:t>附件5：供应商诚信承诺书</w:t>
      </w:r>
      <w:r>
        <w:tab/>
      </w:r>
      <w:r>
        <w:fldChar w:fldCharType="begin"/>
      </w:r>
      <w:r>
        <w:instrText xml:space="preserve"> PAGEREF _Toc16039 \h </w:instrText>
      </w:r>
      <w:r>
        <w:fldChar w:fldCharType="separate"/>
      </w:r>
      <w:r>
        <w:t>44</w:t>
      </w:r>
      <w:r>
        <w:fldChar w:fldCharType="end"/>
      </w:r>
      <w:r>
        <w:fldChar w:fldCharType="end"/>
      </w:r>
    </w:p>
    <w:p w14:paraId="7B10DB9C">
      <w:pPr>
        <w:pStyle w:val="17"/>
        <w:tabs>
          <w:tab w:val="right" w:leader="dot" w:pos="9882"/>
          <w:tab w:val="clear" w:pos="8777"/>
        </w:tabs>
        <w:ind w:firstLine="472"/>
      </w:pPr>
      <w:r>
        <w:fldChar w:fldCharType="begin"/>
      </w:r>
      <w:r>
        <w:instrText xml:space="preserve"> HYPERLINK \l "_Toc10345" </w:instrText>
      </w:r>
      <w:r>
        <w:fldChar w:fldCharType="separate"/>
      </w:r>
      <w:r>
        <w:rPr>
          <w:rFonts w:hint="eastAsia" w:ascii="宋体" w:hAnsi="宋体" w:cs="宋体"/>
          <w:bCs/>
          <w:szCs w:val="24"/>
        </w:rPr>
        <w:t>附件6：供应商资格证明文件</w:t>
      </w:r>
      <w:r>
        <w:tab/>
      </w:r>
      <w:r>
        <w:fldChar w:fldCharType="begin"/>
      </w:r>
      <w:r>
        <w:instrText xml:space="preserve"> PAGEREF _Toc10345 \h </w:instrText>
      </w:r>
      <w:r>
        <w:fldChar w:fldCharType="separate"/>
      </w:r>
      <w:r>
        <w:t>45</w:t>
      </w:r>
      <w:r>
        <w:fldChar w:fldCharType="end"/>
      </w:r>
      <w:r>
        <w:fldChar w:fldCharType="end"/>
      </w:r>
    </w:p>
    <w:p w14:paraId="4D17AF34">
      <w:pPr>
        <w:pStyle w:val="17"/>
        <w:tabs>
          <w:tab w:val="right" w:leader="dot" w:pos="9882"/>
          <w:tab w:val="clear" w:pos="8777"/>
        </w:tabs>
        <w:ind w:firstLine="472"/>
      </w:pPr>
      <w:r>
        <w:fldChar w:fldCharType="begin"/>
      </w:r>
      <w:r>
        <w:instrText xml:space="preserve"> HYPERLINK \l "_Toc16708" </w:instrText>
      </w:r>
      <w:r>
        <w:fldChar w:fldCharType="separate"/>
      </w:r>
      <w:r>
        <w:rPr>
          <w:rFonts w:hint="eastAsia" w:ascii="宋体" w:hAnsi="宋体" w:cs="宋体"/>
          <w:bCs/>
          <w:szCs w:val="24"/>
        </w:rPr>
        <w:t>附件7：财务状况及缴纳税收、社保证明</w:t>
      </w:r>
      <w:r>
        <w:tab/>
      </w:r>
      <w:r>
        <w:fldChar w:fldCharType="begin"/>
      </w:r>
      <w:r>
        <w:instrText xml:space="preserve"> PAGEREF _Toc16708 \h </w:instrText>
      </w:r>
      <w:r>
        <w:fldChar w:fldCharType="separate"/>
      </w:r>
      <w:r>
        <w:t>46</w:t>
      </w:r>
      <w:r>
        <w:fldChar w:fldCharType="end"/>
      </w:r>
      <w:r>
        <w:fldChar w:fldCharType="end"/>
      </w:r>
    </w:p>
    <w:p w14:paraId="4B509F34">
      <w:pPr>
        <w:pStyle w:val="17"/>
        <w:tabs>
          <w:tab w:val="right" w:leader="dot" w:pos="9882"/>
          <w:tab w:val="clear" w:pos="8777"/>
        </w:tabs>
        <w:ind w:firstLine="472"/>
      </w:pPr>
      <w:r>
        <w:fldChar w:fldCharType="begin"/>
      </w:r>
      <w:r>
        <w:instrText xml:space="preserve"> HYPERLINK \l "_Toc31808" </w:instrText>
      </w:r>
      <w:r>
        <w:fldChar w:fldCharType="separate"/>
      </w:r>
      <w:r>
        <w:rPr>
          <w:rFonts w:hint="eastAsia" w:ascii="宋体" w:hAnsi="宋体" w:cs="宋体"/>
          <w:bCs/>
          <w:szCs w:val="24"/>
        </w:rPr>
        <w:t>附件8：具备履行合同所必须的设备和专业技术能力证明</w:t>
      </w:r>
      <w:r>
        <w:tab/>
      </w:r>
      <w:r>
        <w:fldChar w:fldCharType="begin"/>
      </w:r>
      <w:r>
        <w:instrText xml:space="preserve"> PAGEREF _Toc31808 \h </w:instrText>
      </w:r>
      <w:r>
        <w:fldChar w:fldCharType="separate"/>
      </w:r>
      <w:r>
        <w:t>47</w:t>
      </w:r>
      <w:r>
        <w:fldChar w:fldCharType="end"/>
      </w:r>
      <w:r>
        <w:fldChar w:fldCharType="end"/>
      </w:r>
    </w:p>
    <w:p w14:paraId="71980D2E">
      <w:pPr>
        <w:pStyle w:val="17"/>
        <w:tabs>
          <w:tab w:val="right" w:leader="dot" w:pos="9882"/>
          <w:tab w:val="clear" w:pos="8777"/>
        </w:tabs>
        <w:ind w:firstLine="472"/>
      </w:pPr>
      <w:r>
        <w:fldChar w:fldCharType="begin"/>
      </w:r>
      <w:r>
        <w:instrText xml:space="preserve"> HYPERLINK \l "_Toc25301" </w:instrText>
      </w:r>
      <w:r>
        <w:fldChar w:fldCharType="separate"/>
      </w:r>
      <w:r>
        <w:rPr>
          <w:rFonts w:hint="eastAsia" w:ascii="宋体" w:hAnsi="宋体" w:cs="宋体"/>
          <w:bCs/>
          <w:szCs w:val="24"/>
        </w:rPr>
        <w:t>附件9：无重大违法记录声明</w:t>
      </w:r>
      <w:r>
        <w:tab/>
      </w:r>
      <w:r>
        <w:fldChar w:fldCharType="begin"/>
      </w:r>
      <w:r>
        <w:instrText xml:space="preserve"> PAGEREF _Toc25301 \h </w:instrText>
      </w:r>
      <w:r>
        <w:fldChar w:fldCharType="separate"/>
      </w:r>
      <w:r>
        <w:t>48</w:t>
      </w:r>
      <w:r>
        <w:fldChar w:fldCharType="end"/>
      </w:r>
      <w:r>
        <w:fldChar w:fldCharType="end"/>
      </w:r>
    </w:p>
    <w:p w14:paraId="59A198D1">
      <w:pPr>
        <w:pStyle w:val="17"/>
        <w:tabs>
          <w:tab w:val="right" w:leader="dot" w:pos="9882"/>
          <w:tab w:val="clear" w:pos="8777"/>
        </w:tabs>
        <w:ind w:firstLine="472"/>
      </w:pPr>
      <w:r>
        <w:fldChar w:fldCharType="begin"/>
      </w:r>
      <w:r>
        <w:instrText xml:space="preserve"> HYPERLINK \l "_Toc12262" </w:instrText>
      </w:r>
      <w:r>
        <w:fldChar w:fldCharType="separate"/>
      </w:r>
      <w:r>
        <w:rPr>
          <w:rFonts w:hint="eastAsia" w:ascii="宋体" w:hAnsi="宋体" w:cs="宋体"/>
          <w:szCs w:val="24"/>
        </w:rPr>
        <w:t>附件10</w:t>
      </w:r>
      <w:r>
        <w:rPr>
          <w:rFonts w:hint="eastAsia" w:ascii="宋体" w:hAnsi="宋体" w:cs="宋体"/>
          <w:szCs w:val="24"/>
          <w:lang w:val="zh-CN"/>
        </w:rPr>
        <w:t>：竞争性磋商首次报价表</w:t>
      </w:r>
      <w:r>
        <w:tab/>
      </w:r>
      <w:r>
        <w:fldChar w:fldCharType="begin"/>
      </w:r>
      <w:r>
        <w:instrText xml:space="preserve"> PAGEREF _Toc12262 \h </w:instrText>
      </w:r>
      <w:r>
        <w:fldChar w:fldCharType="separate"/>
      </w:r>
      <w:r>
        <w:t>51</w:t>
      </w:r>
      <w:r>
        <w:fldChar w:fldCharType="end"/>
      </w:r>
      <w:r>
        <w:fldChar w:fldCharType="end"/>
      </w:r>
    </w:p>
    <w:p w14:paraId="507B8A24">
      <w:pPr>
        <w:pStyle w:val="17"/>
        <w:tabs>
          <w:tab w:val="right" w:leader="dot" w:pos="9882"/>
          <w:tab w:val="clear" w:pos="8777"/>
        </w:tabs>
        <w:ind w:firstLine="472"/>
      </w:pPr>
      <w:r>
        <w:fldChar w:fldCharType="begin"/>
      </w:r>
      <w:r>
        <w:instrText xml:space="preserve"> HYPERLINK \l "_Toc12280" </w:instrText>
      </w:r>
      <w:r>
        <w:fldChar w:fldCharType="separate"/>
      </w:r>
      <w:r>
        <w:rPr>
          <w:rFonts w:hint="eastAsia" w:ascii="宋体" w:hAnsi="宋体" w:cs="宋体"/>
          <w:bCs/>
          <w:szCs w:val="24"/>
          <w:lang w:val="zh-CN"/>
        </w:rPr>
        <w:t>附件</w:t>
      </w:r>
      <w:r>
        <w:rPr>
          <w:rFonts w:hint="eastAsia" w:ascii="宋体" w:hAnsi="宋体" w:cs="宋体"/>
          <w:bCs/>
          <w:szCs w:val="24"/>
        </w:rPr>
        <w:t>11</w:t>
      </w:r>
      <w:r>
        <w:rPr>
          <w:rFonts w:hint="eastAsia" w:ascii="宋体" w:hAnsi="宋体" w:cs="宋体"/>
          <w:bCs/>
          <w:szCs w:val="24"/>
          <w:lang w:val="zh-CN"/>
        </w:rPr>
        <w:t>：</w:t>
      </w:r>
      <w:r>
        <w:rPr>
          <w:rFonts w:hint="eastAsia" w:ascii="宋体" w:hAnsi="宋体" w:cs="宋体"/>
          <w:bCs/>
          <w:szCs w:val="24"/>
        </w:rPr>
        <w:t>服务内容响应表</w:t>
      </w:r>
      <w:r>
        <w:tab/>
      </w:r>
      <w:r>
        <w:fldChar w:fldCharType="begin"/>
      </w:r>
      <w:r>
        <w:instrText xml:space="preserve"> PAGEREF _Toc12280 \h </w:instrText>
      </w:r>
      <w:r>
        <w:fldChar w:fldCharType="separate"/>
      </w:r>
      <w:r>
        <w:t>52</w:t>
      </w:r>
      <w:r>
        <w:fldChar w:fldCharType="end"/>
      </w:r>
      <w:r>
        <w:fldChar w:fldCharType="end"/>
      </w:r>
    </w:p>
    <w:p w14:paraId="66E83008">
      <w:pPr>
        <w:pStyle w:val="17"/>
        <w:tabs>
          <w:tab w:val="right" w:leader="dot" w:pos="9882"/>
          <w:tab w:val="clear" w:pos="8777"/>
        </w:tabs>
        <w:ind w:firstLine="472"/>
      </w:pPr>
      <w:r>
        <w:fldChar w:fldCharType="begin"/>
      </w:r>
      <w:r>
        <w:instrText xml:space="preserve"> HYPERLINK \l "_Toc31974" </w:instrText>
      </w:r>
      <w:r>
        <w:fldChar w:fldCharType="separate"/>
      </w:r>
      <w:r>
        <w:rPr>
          <w:rFonts w:hint="eastAsia" w:ascii="宋体" w:hAnsi="宋体" w:cs="宋体"/>
          <w:bCs/>
          <w:szCs w:val="24"/>
          <w:lang w:val="zh-CN"/>
        </w:rPr>
        <w:t>附件</w:t>
      </w:r>
      <w:r>
        <w:rPr>
          <w:rFonts w:hint="eastAsia" w:ascii="宋体" w:hAnsi="宋体" w:cs="宋体"/>
          <w:bCs/>
          <w:szCs w:val="24"/>
        </w:rPr>
        <w:t>13</w:t>
      </w:r>
      <w:r>
        <w:rPr>
          <w:rFonts w:hint="eastAsia" w:ascii="宋体" w:hAnsi="宋体" w:cs="宋体"/>
          <w:bCs/>
          <w:szCs w:val="24"/>
          <w:lang w:val="zh-CN"/>
        </w:rPr>
        <w:t>：供应商的类似业绩证明材料</w:t>
      </w:r>
      <w:r>
        <w:tab/>
      </w:r>
      <w:r>
        <w:fldChar w:fldCharType="begin"/>
      </w:r>
      <w:r>
        <w:instrText xml:space="preserve"> PAGEREF _Toc31974 \h </w:instrText>
      </w:r>
      <w:r>
        <w:fldChar w:fldCharType="separate"/>
      </w:r>
      <w:r>
        <w:t>56</w:t>
      </w:r>
      <w:r>
        <w:fldChar w:fldCharType="end"/>
      </w:r>
      <w:r>
        <w:fldChar w:fldCharType="end"/>
      </w:r>
    </w:p>
    <w:p w14:paraId="480803CF">
      <w:pPr>
        <w:pStyle w:val="17"/>
        <w:tabs>
          <w:tab w:val="right" w:leader="dot" w:pos="9882"/>
          <w:tab w:val="clear" w:pos="8777"/>
        </w:tabs>
        <w:ind w:firstLine="472"/>
      </w:pPr>
      <w:r>
        <w:fldChar w:fldCharType="begin"/>
      </w:r>
      <w:r>
        <w:instrText xml:space="preserve"> HYPERLINK \l "_Toc26080" </w:instrText>
      </w:r>
      <w:r>
        <w:fldChar w:fldCharType="separate"/>
      </w:r>
      <w:r>
        <w:rPr>
          <w:rFonts w:hint="eastAsia" w:ascii="宋体" w:hAnsi="宋体" w:cs="宋体"/>
          <w:bCs/>
          <w:szCs w:val="24"/>
          <w:lang w:val="zh-CN"/>
        </w:rPr>
        <w:t>附件</w:t>
      </w:r>
      <w:r>
        <w:rPr>
          <w:rFonts w:hint="eastAsia" w:ascii="宋体" w:hAnsi="宋体" w:cs="宋体"/>
          <w:bCs/>
          <w:szCs w:val="24"/>
        </w:rPr>
        <w:t>14</w:t>
      </w:r>
      <w:r>
        <w:rPr>
          <w:rFonts w:hint="eastAsia" w:ascii="宋体" w:hAnsi="宋体" w:cs="宋体"/>
          <w:bCs/>
          <w:szCs w:val="24"/>
          <w:lang w:val="zh-CN"/>
        </w:rPr>
        <w:t>：项目实施方案</w:t>
      </w:r>
      <w:r>
        <w:tab/>
      </w:r>
      <w:r>
        <w:fldChar w:fldCharType="begin"/>
      </w:r>
      <w:r>
        <w:instrText xml:space="preserve"> PAGEREF _Toc26080 \h </w:instrText>
      </w:r>
      <w:r>
        <w:fldChar w:fldCharType="separate"/>
      </w:r>
      <w:r>
        <w:t>57</w:t>
      </w:r>
      <w:r>
        <w:fldChar w:fldCharType="end"/>
      </w:r>
      <w:r>
        <w:fldChar w:fldCharType="end"/>
      </w:r>
    </w:p>
    <w:p w14:paraId="4AE508A9">
      <w:pPr>
        <w:pStyle w:val="17"/>
        <w:tabs>
          <w:tab w:val="right" w:leader="dot" w:pos="9882"/>
          <w:tab w:val="clear" w:pos="8777"/>
        </w:tabs>
        <w:ind w:firstLine="472"/>
      </w:pPr>
      <w:r>
        <w:fldChar w:fldCharType="begin"/>
      </w:r>
      <w:r>
        <w:instrText xml:space="preserve"> HYPERLINK \l "_Toc22039" </w:instrText>
      </w:r>
      <w:r>
        <w:fldChar w:fldCharType="separate"/>
      </w:r>
      <w:r>
        <w:rPr>
          <w:rFonts w:hint="eastAsia" w:ascii="宋体" w:hAnsi="宋体" w:cs="宋体"/>
          <w:szCs w:val="24"/>
        </w:rPr>
        <w:t>附件15：供应商认为在其他方面有必要说明的事项</w:t>
      </w:r>
      <w:r>
        <w:tab/>
      </w:r>
      <w:r>
        <w:fldChar w:fldCharType="begin"/>
      </w:r>
      <w:r>
        <w:instrText xml:space="preserve"> PAGEREF _Toc22039 \h </w:instrText>
      </w:r>
      <w:r>
        <w:fldChar w:fldCharType="separate"/>
      </w:r>
      <w:r>
        <w:t>58</w:t>
      </w:r>
      <w:r>
        <w:fldChar w:fldCharType="end"/>
      </w:r>
      <w:r>
        <w:fldChar w:fldCharType="end"/>
      </w:r>
    </w:p>
    <w:p w14:paraId="22D38F6C">
      <w:pPr>
        <w:pStyle w:val="16"/>
        <w:tabs>
          <w:tab w:val="right" w:leader="dot" w:pos="9882"/>
        </w:tabs>
        <w:ind w:firstLine="482"/>
      </w:pPr>
      <w:r>
        <w:fldChar w:fldCharType="begin"/>
      </w:r>
      <w:r>
        <w:instrText xml:space="preserve"> HYPERLINK \l "_Toc29876" </w:instrText>
      </w:r>
      <w:r>
        <w:fldChar w:fldCharType="separate"/>
      </w:r>
      <w:r>
        <w:rPr>
          <w:rFonts w:hint="eastAsia" w:ascii="宋体" w:hAnsi="宋体" w:cs="宋体"/>
          <w:szCs w:val="24"/>
          <w:lang w:val="zh-CN"/>
        </w:rPr>
        <w:t>第六部分</w:t>
      </w:r>
      <w:r>
        <w:rPr>
          <w:rFonts w:hint="eastAsia" w:ascii="宋体" w:hAnsi="宋体" w:cs="宋体"/>
          <w:szCs w:val="24"/>
        </w:rPr>
        <w:t xml:space="preserve">  </w:t>
      </w:r>
      <w:r>
        <w:rPr>
          <w:rFonts w:hint="eastAsia" w:ascii="宋体" w:hAnsi="宋体" w:cs="宋体"/>
          <w:szCs w:val="24"/>
          <w:lang w:val="zh-CN"/>
        </w:rPr>
        <w:t>采购项目要求及技术参数</w:t>
      </w:r>
      <w:r>
        <w:tab/>
      </w:r>
      <w:r>
        <w:fldChar w:fldCharType="begin"/>
      </w:r>
      <w:r>
        <w:instrText xml:space="preserve"> PAGEREF _Toc29876 \h </w:instrText>
      </w:r>
      <w:r>
        <w:fldChar w:fldCharType="separate"/>
      </w:r>
      <w:r>
        <w:t>59</w:t>
      </w:r>
      <w:r>
        <w:fldChar w:fldCharType="end"/>
      </w:r>
      <w:r>
        <w:fldChar w:fldCharType="end"/>
      </w:r>
    </w:p>
    <w:p w14:paraId="0FE16B24">
      <w:pPr>
        <w:pStyle w:val="16"/>
        <w:tabs>
          <w:tab w:val="right" w:leader="dot" w:pos="9882"/>
        </w:tabs>
        <w:ind w:firstLine="482"/>
      </w:pPr>
      <w:r>
        <w:fldChar w:fldCharType="begin"/>
      </w:r>
      <w:r>
        <w:instrText xml:space="preserve"> HYPERLINK \l "_Toc14596" </w:instrText>
      </w:r>
      <w:r>
        <w:fldChar w:fldCharType="separate"/>
      </w:r>
      <w:r>
        <w:rPr>
          <w:rFonts w:hint="eastAsia" w:ascii="宋体" w:hAnsi="宋体" w:cs="宋体"/>
          <w:szCs w:val="24"/>
          <w:lang w:val="zh-CN"/>
        </w:rPr>
        <w:t>（一）投标要求</w:t>
      </w:r>
      <w:r>
        <w:tab/>
      </w:r>
      <w:r>
        <w:fldChar w:fldCharType="begin"/>
      </w:r>
      <w:r>
        <w:instrText xml:space="preserve"> PAGEREF _Toc14596 \h </w:instrText>
      </w:r>
      <w:r>
        <w:fldChar w:fldCharType="separate"/>
      </w:r>
      <w:r>
        <w:t>59</w:t>
      </w:r>
      <w:r>
        <w:fldChar w:fldCharType="end"/>
      </w:r>
      <w:r>
        <w:fldChar w:fldCharType="end"/>
      </w:r>
    </w:p>
    <w:p w14:paraId="1F4F33E0">
      <w:pPr>
        <w:pStyle w:val="17"/>
        <w:tabs>
          <w:tab w:val="right" w:leader="dot" w:pos="9882"/>
          <w:tab w:val="clear" w:pos="8777"/>
        </w:tabs>
        <w:ind w:firstLine="472"/>
      </w:pPr>
      <w:r>
        <w:fldChar w:fldCharType="begin"/>
      </w:r>
      <w:r>
        <w:instrText xml:space="preserve"> HYPERLINK \l "_Toc462" </w:instrText>
      </w:r>
      <w:r>
        <w:fldChar w:fldCharType="separate"/>
      </w:r>
      <w:r>
        <w:rPr>
          <w:rFonts w:hint="eastAsia" w:ascii="宋体" w:hAnsi="宋体" w:cs="宋体"/>
          <w:szCs w:val="24"/>
          <w:lang w:val="zh-CN"/>
        </w:rPr>
        <w:t>1.投标说明</w:t>
      </w:r>
      <w:r>
        <w:tab/>
      </w:r>
      <w:r>
        <w:fldChar w:fldCharType="begin"/>
      </w:r>
      <w:r>
        <w:instrText xml:space="preserve"> PAGEREF _Toc462 \h </w:instrText>
      </w:r>
      <w:r>
        <w:fldChar w:fldCharType="separate"/>
      </w:r>
      <w:r>
        <w:t>59</w:t>
      </w:r>
      <w:r>
        <w:fldChar w:fldCharType="end"/>
      </w:r>
      <w:r>
        <w:fldChar w:fldCharType="end"/>
      </w:r>
    </w:p>
    <w:p w14:paraId="0CB51244">
      <w:pPr>
        <w:pStyle w:val="17"/>
        <w:tabs>
          <w:tab w:val="right" w:leader="dot" w:pos="9882"/>
          <w:tab w:val="clear" w:pos="8777"/>
        </w:tabs>
        <w:ind w:firstLine="472"/>
      </w:pPr>
      <w:r>
        <w:fldChar w:fldCharType="begin"/>
      </w:r>
      <w:r>
        <w:instrText xml:space="preserve"> HYPERLINK \l "_Toc17333" </w:instrText>
      </w:r>
      <w:r>
        <w:fldChar w:fldCharType="separate"/>
      </w:r>
      <w:r>
        <w:rPr>
          <w:rFonts w:hint="eastAsia" w:ascii="宋体" w:hAnsi="宋体" w:cs="宋体"/>
          <w:szCs w:val="24"/>
          <w:lang w:val="zh-CN"/>
        </w:rPr>
        <w:t>2.重要指标</w:t>
      </w:r>
      <w:r>
        <w:tab/>
      </w:r>
      <w:r>
        <w:fldChar w:fldCharType="begin"/>
      </w:r>
      <w:r>
        <w:instrText xml:space="preserve"> PAGEREF _Toc17333 \h </w:instrText>
      </w:r>
      <w:r>
        <w:fldChar w:fldCharType="separate"/>
      </w:r>
      <w:r>
        <w:t>59</w:t>
      </w:r>
      <w:r>
        <w:fldChar w:fldCharType="end"/>
      </w:r>
      <w:r>
        <w:fldChar w:fldCharType="end"/>
      </w:r>
    </w:p>
    <w:p w14:paraId="72CBD656">
      <w:pPr>
        <w:pStyle w:val="17"/>
        <w:tabs>
          <w:tab w:val="right" w:leader="dot" w:pos="9882"/>
          <w:tab w:val="clear" w:pos="8777"/>
        </w:tabs>
        <w:ind w:firstLine="472"/>
      </w:pPr>
      <w:r>
        <w:fldChar w:fldCharType="begin"/>
      </w:r>
      <w:r>
        <w:instrText xml:space="preserve"> HYPERLINK \l "_Toc20700" </w:instrText>
      </w:r>
      <w:r>
        <w:fldChar w:fldCharType="separate"/>
      </w:r>
      <w:r>
        <w:rPr>
          <w:rFonts w:hint="eastAsia" w:ascii="宋体" w:hAnsi="宋体" w:cs="宋体"/>
          <w:szCs w:val="24"/>
        </w:rPr>
        <w:t>3</w:t>
      </w:r>
      <w:r>
        <w:rPr>
          <w:rFonts w:hint="eastAsia" w:ascii="宋体" w:hAnsi="宋体" w:cs="宋体"/>
          <w:szCs w:val="24"/>
          <w:lang w:val="zh-CN"/>
        </w:rPr>
        <w:t>.商务要求</w:t>
      </w:r>
      <w:r>
        <w:tab/>
      </w:r>
      <w:r>
        <w:fldChar w:fldCharType="begin"/>
      </w:r>
      <w:r>
        <w:instrText xml:space="preserve"> PAGEREF _Toc20700 \h </w:instrText>
      </w:r>
      <w:r>
        <w:fldChar w:fldCharType="separate"/>
      </w:r>
      <w:r>
        <w:t>59</w:t>
      </w:r>
      <w:r>
        <w:fldChar w:fldCharType="end"/>
      </w:r>
      <w:r>
        <w:fldChar w:fldCharType="end"/>
      </w:r>
    </w:p>
    <w:p w14:paraId="0BBB4173">
      <w:pPr>
        <w:pStyle w:val="16"/>
        <w:tabs>
          <w:tab w:val="right" w:leader="dot" w:pos="9882"/>
        </w:tabs>
        <w:ind w:firstLine="482"/>
      </w:pPr>
      <w:r>
        <w:fldChar w:fldCharType="begin"/>
      </w:r>
      <w:r>
        <w:instrText xml:space="preserve"> HYPERLINK \l "_Toc31169" </w:instrText>
      </w:r>
      <w:r>
        <w:fldChar w:fldCharType="separate"/>
      </w:r>
      <w:r>
        <w:rPr>
          <w:rFonts w:hint="eastAsia" w:ascii="宋体" w:hAnsi="宋体" w:cs="宋体"/>
          <w:szCs w:val="24"/>
          <w:lang w:val="zh-CN"/>
        </w:rPr>
        <w:t>（二） 服务内容及技术要求</w:t>
      </w:r>
      <w:r>
        <w:tab/>
      </w:r>
      <w:r>
        <w:fldChar w:fldCharType="begin"/>
      </w:r>
      <w:r>
        <w:instrText xml:space="preserve"> PAGEREF _Toc31169 \h </w:instrText>
      </w:r>
      <w:r>
        <w:fldChar w:fldCharType="separate"/>
      </w:r>
      <w:r>
        <w:t>60</w:t>
      </w:r>
      <w:r>
        <w:fldChar w:fldCharType="end"/>
      </w:r>
      <w:r>
        <w:fldChar w:fldCharType="end"/>
      </w:r>
    </w:p>
    <w:p w14:paraId="7963E325">
      <w:pPr>
        <w:tabs>
          <w:tab w:val="center" w:pos="4830"/>
        </w:tabs>
        <w:spacing w:line="360" w:lineRule="auto"/>
        <w:jc w:val="center"/>
        <w:rPr>
          <w:rFonts w:ascii="宋体" w:hAnsi="宋体" w:cs="宋体"/>
          <w:bCs/>
          <w:sz w:val="24"/>
          <w:lang w:val="zh-CN"/>
        </w:rPr>
      </w:pPr>
      <w:r>
        <w:rPr>
          <w:rFonts w:hint="eastAsia" w:ascii="宋体" w:hAnsi="宋体" w:cs="宋体"/>
          <w:bCs/>
          <w:lang w:val="zh-CN"/>
        </w:rPr>
        <w:fldChar w:fldCharType="end"/>
      </w:r>
      <w:bookmarkStart w:id="0" w:name="_Toc10494"/>
    </w:p>
    <w:p w14:paraId="1C18FDE2">
      <w:pPr>
        <w:tabs>
          <w:tab w:val="center" w:pos="4830"/>
        </w:tabs>
        <w:spacing w:line="360" w:lineRule="auto"/>
        <w:jc w:val="center"/>
        <w:outlineLvl w:val="0"/>
        <w:rPr>
          <w:rFonts w:ascii="宋体" w:hAnsi="宋体" w:cs="宋体"/>
          <w:b/>
          <w:bCs/>
          <w:sz w:val="24"/>
          <w:lang w:val="zh-CN"/>
        </w:rPr>
      </w:pPr>
      <w:r>
        <w:rPr>
          <w:rFonts w:hint="eastAsia" w:ascii="宋体" w:hAnsi="宋体" w:cs="宋体"/>
          <w:b/>
          <w:bCs/>
          <w:sz w:val="24"/>
          <w:lang w:val="zh-CN"/>
        </w:rPr>
        <w:br w:type="page"/>
      </w:r>
      <w:bookmarkStart w:id="1" w:name="_Toc8714"/>
      <w:r>
        <w:rPr>
          <w:rFonts w:hint="eastAsia" w:ascii="宋体" w:hAnsi="宋体" w:cs="宋体"/>
          <w:b/>
          <w:bCs/>
          <w:sz w:val="24"/>
          <w:lang w:val="zh-CN"/>
        </w:rPr>
        <w:t>第一部分  投标邀请</w:t>
      </w:r>
      <w:bookmarkEnd w:id="0"/>
      <w:bookmarkEnd w:id="1"/>
    </w:p>
    <w:p w14:paraId="27B5821D">
      <w:pPr>
        <w:spacing w:line="360" w:lineRule="exact"/>
        <w:ind w:firstLine="562"/>
        <w:jc w:val="center"/>
        <w:rPr>
          <w:rFonts w:ascii="宋体" w:hAnsi="宋体" w:cs="宋体"/>
          <w:b/>
          <w:sz w:val="24"/>
        </w:rPr>
      </w:pPr>
      <w:bookmarkStart w:id="2" w:name="_Toc3201"/>
      <w:bookmarkStart w:id="3" w:name="_Toc325725997"/>
      <w:r>
        <w:rPr>
          <w:rFonts w:hint="eastAsia" w:ascii="宋体" w:hAnsi="宋体" w:cs="宋体"/>
          <w:b/>
          <w:sz w:val="24"/>
          <w:lang w:val="zh-CN"/>
        </w:rPr>
        <w:t>西宁植物园专项规划编制</w:t>
      </w:r>
      <w:r>
        <w:rPr>
          <w:rFonts w:hint="eastAsia" w:ascii="宋体" w:hAnsi="宋体" w:cs="宋体"/>
          <w:b/>
          <w:sz w:val="24"/>
        </w:rPr>
        <w:t>竞争性磋商公告</w:t>
      </w:r>
    </w:p>
    <w:p w14:paraId="423430D3">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b/>
          <w:bCs/>
          <w:sz w:val="24"/>
        </w:rPr>
      </w:pPr>
      <w:r>
        <w:rPr>
          <w:rFonts w:hint="eastAsia" w:ascii="宋体" w:hAnsi="宋体" w:cs="宋体"/>
          <w:b/>
          <w:bCs/>
          <w:sz w:val="24"/>
        </w:rPr>
        <w:t>项目概况</w:t>
      </w:r>
    </w:p>
    <w:p w14:paraId="511291D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color w:val="000000"/>
          <w:sz w:val="24"/>
          <w:u w:val="single"/>
          <w:lang w:val="zh-CN"/>
        </w:rPr>
        <w:t>（西宁植物园专项规划编制）</w:t>
      </w:r>
      <w:r>
        <w:rPr>
          <w:rFonts w:hint="eastAsia" w:ascii="宋体" w:hAnsi="宋体" w:cs="宋体"/>
          <w:sz w:val="24"/>
        </w:rPr>
        <w:t>采购项目的潜在供应商应通过政采云平台（ www.zcygov.cn）获取采购文件，并于</w:t>
      </w:r>
      <w:r>
        <w:rPr>
          <w:rFonts w:hint="eastAsia" w:ascii="宋体" w:hAnsi="宋体" w:cs="宋体"/>
          <w:sz w:val="24"/>
          <w:u w:val="single"/>
        </w:rPr>
        <w:t>2024年09月</w:t>
      </w:r>
      <w:r>
        <w:rPr>
          <w:rFonts w:hint="eastAsia" w:ascii="宋体" w:hAnsi="宋体" w:cs="宋体"/>
          <w:sz w:val="24"/>
          <w:u w:val="single"/>
          <w:lang w:val="en-US" w:eastAsia="zh-CN"/>
        </w:rPr>
        <w:t>5</w:t>
      </w:r>
      <w:r>
        <w:rPr>
          <w:rFonts w:hint="eastAsia" w:ascii="宋体" w:hAnsi="宋体" w:cs="宋体"/>
          <w:sz w:val="24"/>
          <w:u w:val="single"/>
        </w:rPr>
        <w:t>日09时30分</w:t>
      </w:r>
      <w:r>
        <w:rPr>
          <w:rFonts w:hint="eastAsia" w:ascii="宋体" w:hAnsi="宋体" w:cs="宋体"/>
          <w:sz w:val="24"/>
        </w:rPr>
        <w:t>（北京时间）前递交响应文件。</w:t>
      </w:r>
    </w:p>
    <w:p w14:paraId="28D29E8C">
      <w:pPr>
        <w:spacing w:line="360" w:lineRule="auto"/>
        <w:outlineLvl w:val="1"/>
        <w:rPr>
          <w:rFonts w:ascii="宋体" w:hAnsi="宋体" w:cs="宋体"/>
          <w:b/>
          <w:bCs/>
          <w:sz w:val="24"/>
        </w:rPr>
      </w:pPr>
      <w:bookmarkStart w:id="4" w:name="_Toc8609"/>
      <w:bookmarkStart w:id="5" w:name="_Toc6352"/>
      <w:bookmarkStart w:id="6" w:name="_Toc27050"/>
      <w:bookmarkStart w:id="7" w:name="_Toc31340"/>
      <w:bookmarkStart w:id="8" w:name="_Toc35393790"/>
      <w:bookmarkStart w:id="9" w:name="_Toc28359079"/>
      <w:bookmarkStart w:id="10" w:name="_Toc30918"/>
      <w:bookmarkStart w:id="11" w:name="_Toc7407"/>
      <w:bookmarkStart w:id="12" w:name="_Toc23497"/>
      <w:bookmarkStart w:id="13" w:name="_Toc35393621"/>
      <w:bookmarkStart w:id="14" w:name="_Toc4576"/>
      <w:bookmarkStart w:id="15" w:name="_Toc28359002"/>
      <w:bookmarkStart w:id="16" w:name="_Toc19703"/>
      <w:bookmarkStart w:id="17" w:name="_Hlk24379207"/>
      <w:r>
        <w:rPr>
          <w:rFonts w:hint="eastAsia" w:ascii="宋体" w:hAnsi="宋体" w:cs="宋体"/>
          <w:b/>
          <w:bCs/>
          <w:sz w:val="24"/>
        </w:rPr>
        <w:t>一、项目基本情况</w:t>
      </w:r>
      <w:bookmarkEnd w:id="4"/>
      <w:bookmarkEnd w:id="5"/>
      <w:bookmarkEnd w:id="6"/>
      <w:bookmarkEnd w:id="7"/>
      <w:bookmarkEnd w:id="8"/>
      <w:bookmarkEnd w:id="9"/>
      <w:bookmarkEnd w:id="10"/>
      <w:bookmarkEnd w:id="11"/>
      <w:bookmarkEnd w:id="12"/>
      <w:bookmarkEnd w:id="13"/>
      <w:bookmarkEnd w:id="14"/>
      <w:bookmarkEnd w:id="15"/>
      <w:bookmarkEnd w:id="16"/>
    </w:p>
    <w:p w14:paraId="2A00C9D9">
      <w:pPr>
        <w:spacing w:line="360" w:lineRule="auto"/>
        <w:ind w:firstLine="482" w:firstLineChars="200"/>
        <w:rPr>
          <w:rFonts w:ascii="宋体" w:hAnsi="宋体" w:cs="宋体"/>
          <w:sz w:val="24"/>
        </w:rPr>
      </w:pPr>
      <w:r>
        <w:rPr>
          <w:rFonts w:hint="eastAsia" w:ascii="宋体" w:hAnsi="宋体" w:cs="宋体"/>
          <w:b/>
          <w:bCs/>
          <w:sz w:val="24"/>
        </w:rPr>
        <w:t>项目编号：</w:t>
      </w:r>
      <w:r>
        <w:rPr>
          <w:rFonts w:hint="eastAsia" w:ascii="宋体" w:hAnsi="宋体" w:cs="宋体"/>
          <w:sz w:val="24"/>
        </w:rPr>
        <w:t>青海港鑫竞磋（服务）2024-044号</w:t>
      </w:r>
    </w:p>
    <w:p w14:paraId="1C905F4B">
      <w:pPr>
        <w:spacing w:line="360" w:lineRule="auto"/>
        <w:ind w:firstLine="482" w:firstLineChars="200"/>
        <w:rPr>
          <w:rFonts w:ascii="宋体" w:hAnsi="宋体" w:cs="宋体"/>
          <w:sz w:val="24"/>
          <w:lang w:val="zh-CN"/>
        </w:rPr>
      </w:pPr>
      <w:r>
        <w:rPr>
          <w:rFonts w:hint="eastAsia" w:ascii="宋体" w:hAnsi="宋体" w:cs="宋体"/>
          <w:b/>
          <w:bCs/>
          <w:sz w:val="24"/>
        </w:rPr>
        <w:t>项目名称：</w:t>
      </w:r>
      <w:r>
        <w:rPr>
          <w:rFonts w:hint="eastAsia" w:ascii="宋体" w:hAnsi="宋体" w:cs="宋体"/>
          <w:sz w:val="24"/>
          <w:lang w:val="zh-CN"/>
        </w:rPr>
        <w:t>西宁植物园专项规划编制</w:t>
      </w:r>
    </w:p>
    <w:p w14:paraId="232E56A1">
      <w:pPr>
        <w:spacing w:line="360" w:lineRule="auto"/>
        <w:ind w:firstLine="482" w:firstLineChars="200"/>
        <w:rPr>
          <w:rFonts w:ascii="宋体" w:hAnsi="宋体" w:cs="宋体"/>
          <w:sz w:val="24"/>
        </w:rPr>
      </w:pPr>
      <w:r>
        <w:rPr>
          <w:rFonts w:hint="eastAsia" w:ascii="宋体" w:hAnsi="宋体" w:cs="宋体"/>
          <w:b/>
          <w:bCs/>
          <w:sz w:val="24"/>
        </w:rPr>
        <w:t>采购方式：</w:t>
      </w:r>
      <w:r>
        <w:rPr>
          <w:rFonts w:hint="eastAsia" w:ascii="宋体" w:hAnsi="宋体" w:cs="宋体"/>
          <w:sz w:val="24"/>
        </w:rPr>
        <w:t>竞争性磋商</w:t>
      </w:r>
    </w:p>
    <w:bookmarkEnd w:id="17"/>
    <w:p w14:paraId="4A0EF701">
      <w:pPr>
        <w:spacing w:line="360" w:lineRule="auto"/>
        <w:ind w:firstLine="482" w:firstLineChars="200"/>
        <w:rPr>
          <w:rFonts w:ascii="宋体" w:hAnsi="宋体" w:cs="宋体"/>
          <w:sz w:val="24"/>
        </w:rPr>
      </w:pPr>
      <w:bookmarkStart w:id="18" w:name="_Toc29515"/>
      <w:bookmarkStart w:id="19" w:name="_Toc31243"/>
      <w:bookmarkStart w:id="20" w:name="_Toc18625"/>
      <w:bookmarkStart w:id="21" w:name="_Toc25034"/>
      <w:bookmarkStart w:id="22" w:name="_Toc19739"/>
      <w:bookmarkStart w:id="23" w:name="_Toc31044"/>
      <w:bookmarkStart w:id="24" w:name="_Toc35393622"/>
      <w:bookmarkStart w:id="25" w:name="_Toc28359080"/>
      <w:bookmarkStart w:id="26" w:name="_Toc25880"/>
      <w:bookmarkStart w:id="27" w:name="_Toc28359003"/>
      <w:bookmarkStart w:id="28" w:name="_Toc35393791"/>
      <w:r>
        <w:rPr>
          <w:rFonts w:hint="eastAsia" w:ascii="宋体" w:hAnsi="宋体" w:cs="宋体"/>
          <w:b/>
          <w:bCs/>
          <w:sz w:val="24"/>
        </w:rPr>
        <w:t>预算金额：</w:t>
      </w:r>
      <w:r>
        <w:rPr>
          <w:rFonts w:hint="eastAsia" w:ascii="宋体" w:hAnsi="宋体" w:cs="宋体"/>
          <w:sz w:val="24"/>
          <w:u w:val="single"/>
        </w:rPr>
        <w:t>800000.00</w:t>
      </w:r>
      <w:r>
        <w:rPr>
          <w:rFonts w:hint="eastAsia" w:ascii="宋体" w:hAnsi="宋体" w:cs="宋体"/>
          <w:sz w:val="24"/>
        </w:rPr>
        <w:t>元</w:t>
      </w:r>
    </w:p>
    <w:p w14:paraId="408DCAA0">
      <w:pPr>
        <w:spacing w:line="360" w:lineRule="auto"/>
        <w:ind w:firstLine="482" w:firstLineChars="200"/>
        <w:rPr>
          <w:rFonts w:ascii="宋体" w:hAnsi="宋体" w:cs="宋体"/>
          <w:sz w:val="24"/>
        </w:rPr>
      </w:pPr>
      <w:r>
        <w:rPr>
          <w:rFonts w:hint="eastAsia" w:ascii="宋体" w:hAnsi="宋体" w:cs="宋体"/>
          <w:b/>
          <w:bCs/>
          <w:sz w:val="24"/>
        </w:rPr>
        <w:t>最高限价（如有）：</w:t>
      </w:r>
      <w:r>
        <w:rPr>
          <w:rFonts w:hint="eastAsia" w:ascii="宋体" w:hAnsi="宋体" w:cs="宋体"/>
          <w:sz w:val="24"/>
          <w:u w:val="single"/>
        </w:rPr>
        <w:t>/</w:t>
      </w:r>
    </w:p>
    <w:p w14:paraId="065BC75C">
      <w:pPr>
        <w:spacing w:line="360" w:lineRule="auto"/>
        <w:ind w:firstLine="482" w:firstLineChars="200"/>
        <w:rPr>
          <w:rFonts w:ascii="宋体" w:hAnsi="宋体" w:cs="宋体"/>
          <w:b/>
          <w:bCs/>
          <w:sz w:val="24"/>
        </w:rPr>
      </w:pPr>
      <w:r>
        <w:rPr>
          <w:rFonts w:hint="eastAsia" w:ascii="宋体" w:hAnsi="宋体" w:cs="宋体"/>
          <w:b/>
          <w:bCs/>
          <w:sz w:val="24"/>
        </w:rPr>
        <w:t>采购需求</w:t>
      </w:r>
    </w:p>
    <w:p w14:paraId="4641464E">
      <w:pPr>
        <w:spacing w:line="360" w:lineRule="auto"/>
        <w:rPr>
          <w:rFonts w:ascii="宋体" w:hAnsi="宋体" w:cs="宋体"/>
          <w:sz w:val="24"/>
        </w:rPr>
      </w:pPr>
      <w:r>
        <w:rPr>
          <w:rFonts w:hint="eastAsia" w:ascii="宋体" w:hAnsi="宋体" w:cs="宋体"/>
          <w:sz w:val="24"/>
        </w:rPr>
        <w:t>标项一：</w:t>
      </w:r>
    </w:p>
    <w:p w14:paraId="48135383">
      <w:pPr>
        <w:spacing w:line="360" w:lineRule="auto"/>
        <w:ind w:firstLine="480" w:firstLineChars="200"/>
        <w:rPr>
          <w:rFonts w:ascii="宋体" w:hAnsi="宋体" w:cs="宋体"/>
          <w:sz w:val="24"/>
        </w:rPr>
      </w:pPr>
      <w:r>
        <w:rPr>
          <w:rFonts w:hint="eastAsia" w:ascii="宋体" w:hAnsi="宋体" w:cs="宋体"/>
          <w:sz w:val="24"/>
        </w:rPr>
        <w:t>标段名称：</w:t>
      </w:r>
      <w:r>
        <w:rPr>
          <w:rFonts w:hint="eastAsia" w:ascii="宋体" w:hAnsi="宋体" w:cs="宋体"/>
          <w:sz w:val="24"/>
          <w:lang w:val="zh-CN"/>
        </w:rPr>
        <w:t>西宁植物园专项规划编制</w:t>
      </w:r>
    </w:p>
    <w:p w14:paraId="54D1EF4D">
      <w:pPr>
        <w:spacing w:line="360" w:lineRule="auto"/>
        <w:ind w:firstLine="480" w:firstLineChars="200"/>
        <w:rPr>
          <w:rFonts w:ascii="宋体" w:hAnsi="宋体" w:cs="宋体"/>
          <w:sz w:val="24"/>
        </w:rPr>
      </w:pPr>
      <w:r>
        <w:rPr>
          <w:rFonts w:hint="eastAsia" w:ascii="宋体" w:hAnsi="宋体" w:cs="宋体"/>
          <w:sz w:val="24"/>
        </w:rPr>
        <w:t>数量：/</w:t>
      </w:r>
    </w:p>
    <w:p w14:paraId="15A578A8">
      <w:pPr>
        <w:spacing w:line="360" w:lineRule="auto"/>
        <w:ind w:firstLine="480" w:firstLineChars="200"/>
        <w:rPr>
          <w:rFonts w:ascii="宋体" w:hAnsi="宋体" w:cs="宋体"/>
          <w:sz w:val="24"/>
        </w:rPr>
      </w:pPr>
      <w:r>
        <w:rPr>
          <w:rFonts w:hint="eastAsia" w:ascii="宋体" w:hAnsi="宋体" w:cs="宋体"/>
          <w:sz w:val="24"/>
        </w:rPr>
        <w:t>预算金额（元）：</w:t>
      </w:r>
      <w:r>
        <w:rPr>
          <w:rFonts w:hint="eastAsia" w:ascii="宋体" w:hAnsi="宋体" w:cs="宋体"/>
          <w:sz w:val="24"/>
          <w:u w:val="single"/>
        </w:rPr>
        <w:t>800000.00</w:t>
      </w:r>
    </w:p>
    <w:p w14:paraId="46D3F3CA">
      <w:pPr>
        <w:spacing w:line="360" w:lineRule="auto"/>
        <w:ind w:firstLine="480" w:firstLineChars="200"/>
        <w:rPr>
          <w:rFonts w:ascii="宋体" w:hAnsi="宋体" w:cs="宋体"/>
          <w:sz w:val="24"/>
        </w:rPr>
      </w:pPr>
      <w:r>
        <w:rPr>
          <w:rFonts w:hint="eastAsia" w:ascii="宋体" w:hAnsi="宋体" w:cs="宋体"/>
          <w:sz w:val="24"/>
        </w:rPr>
        <w:t>单位：/</w:t>
      </w:r>
    </w:p>
    <w:p w14:paraId="54193509">
      <w:pPr>
        <w:spacing w:line="360" w:lineRule="auto"/>
        <w:ind w:firstLine="480" w:firstLineChars="200"/>
        <w:rPr>
          <w:rFonts w:ascii="宋体" w:hAnsi="宋体" w:cs="宋体"/>
          <w:sz w:val="24"/>
        </w:rPr>
      </w:pPr>
      <w:r>
        <w:rPr>
          <w:rFonts w:hint="eastAsia" w:ascii="宋体" w:hAnsi="宋体" w:cs="宋体"/>
          <w:sz w:val="24"/>
        </w:rPr>
        <w:t>简要规格描述：规划编制服务，</w:t>
      </w:r>
      <w:r>
        <w:rPr>
          <w:rFonts w:hint="eastAsia" w:ascii="宋体" w:hAnsi="宋体" w:cs="宋体"/>
          <w:sz w:val="24"/>
          <w:lang w:val="zh-CN"/>
        </w:rPr>
        <w:t>具体</w:t>
      </w:r>
      <w:r>
        <w:rPr>
          <w:rFonts w:hint="eastAsia" w:ascii="宋体" w:hAnsi="宋体" w:cs="宋体"/>
          <w:sz w:val="24"/>
        </w:rPr>
        <w:t>内容详见《竞争性磋商文件》</w:t>
      </w:r>
    </w:p>
    <w:p w14:paraId="72B701AE">
      <w:pPr>
        <w:spacing w:line="360" w:lineRule="auto"/>
        <w:ind w:firstLine="480" w:firstLineChars="200"/>
        <w:rPr>
          <w:rFonts w:ascii="宋体" w:hAnsi="宋体" w:cs="宋体"/>
          <w:sz w:val="24"/>
        </w:rPr>
      </w:pPr>
      <w:r>
        <w:rPr>
          <w:rFonts w:hint="eastAsia" w:ascii="宋体" w:hAnsi="宋体" w:cs="宋体"/>
          <w:sz w:val="24"/>
        </w:rPr>
        <w:t>备注：/</w:t>
      </w:r>
    </w:p>
    <w:p w14:paraId="57BB5A01">
      <w:pPr>
        <w:spacing w:line="360" w:lineRule="auto"/>
        <w:ind w:firstLine="480" w:firstLineChars="200"/>
        <w:rPr>
          <w:rFonts w:ascii="宋体" w:hAnsi="宋体" w:cs="宋体"/>
          <w:sz w:val="24"/>
        </w:rPr>
      </w:pPr>
      <w:r>
        <w:rPr>
          <w:rFonts w:hint="eastAsia" w:ascii="宋体" w:hAnsi="宋体" w:cs="宋体"/>
          <w:sz w:val="24"/>
        </w:rPr>
        <w:t>合同履行期限：3个月。</w:t>
      </w:r>
    </w:p>
    <w:p w14:paraId="503F7DBF">
      <w:pPr>
        <w:spacing w:line="360" w:lineRule="auto"/>
        <w:ind w:firstLine="480" w:firstLineChars="200"/>
        <w:rPr>
          <w:rFonts w:ascii="宋体" w:hAnsi="宋体" w:cs="宋体"/>
          <w:sz w:val="24"/>
        </w:rPr>
      </w:pPr>
      <w:r>
        <w:rPr>
          <w:rFonts w:hint="eastAsia" w:ascii="宋体" w:hAnsi="宋体" w:cs="宋体"/>
          <w:sz w:val="24"/>
        </w:rPr>
        <w:t>本项目接受联合体投标，联合体成员单位总数不得超过3个，联合体投标的须提供联合体协议书。</w:t>
      </w:r>
    </w:p>
    <w:p w14:paraId="068EAF6E">
      <w:pPr>
        <w:spacing w:line="360" w:lineRule="auto"/>
        <w:outlineLvl w:val="1"/>
        <w:rPr>
          <w:rFonts w:ascii="宋体" w:hAnsi="宋体" w:cs="宋体"/>
          <w:b/>
          <w:bCs/>
          <w:sz w:val="24"/>
        </w:rPr>
      </w:pPr>
      <w:bookmarkStart w:id="29" w:name="_Toc10204"/>
      <w:bookmarkStart w:id="30" w:name="_Toc16645"/>
      <w:r>
        <w:rPr>
          <w:rFonts w:hint="eastAsia" w:ascii="宋体" w:hAnsi="宋体" w:cs="宋体"/>
          <w:b/>
          <w:bCs/>
          <w:sz w:val="24"/>
        </w:rPr>
        <w:t>二、申请人的资格要求：</w:t>
      </w:r>
      <w:bookmarkEnd w:id="18"/>
      <w:bookmarkEnd w:id="19"/>
      <w:bookmarkEnd w:id="20"/>
      <w:bookmarkEnd w:id="21"/>
      <w:bookmarkEnd w:id="22"/>
      <w:bookmarkEnd w:id="23"/>
      <w:bookmarkEnd w:id="24"/>
      <w:bookmarkEnd w:id="25"/>
      <w:bookmarkEnd w:id="26"/>
      <w:bookmarkEnd w:id="27"/>
      <w:bookmarkEnd w:id="28"/>
      <w:bookmarkEnd w:id="29"/>
      <w:bookmarkEnd w:id="30"/>
    </w:p>
    <w:p w14:paraId="3EB8A6FD">
      <w:pPr>
        <w:pStyle w:val="12"/>
        <w:spacing w:after="0" w:line="360" w:lineRule="auto"/>
        <w:rPr>
          <w:rFonts w:ascii="宋体" w:hAnsi="宋体" w:cs="宋体"/>
          <w:sz w:val="24"/>
          <w:szCs w:val="24"/>
        </w:rPr>
      </w:pPr>
      <w:r>
        <w:rPr>
          <w:rFonts w:hint="eastAsia" w:ascii="宋体" w:hAnsi="宋体" w:cs="宋体"/>
          <w:sz w:val="24"/>
          <w:szCs w:val="24"/>
        </w:rPr>
        <w:t>1.满足《中华人民共和国政府采购法》第二十二条规定；</w:t>
      </w:r>
    </w:p>
    <w:p w14:paraId="1D423339">
      <w:pPr>
        <w:pStyle w:val="12"/>
        <w:spacing w:after="0" w:line="360" w:lineRule="auto"/>
        <w:rPr>
          <w:rFonts w:ascii="宋体" w:hAnsi="宋体" w:cs="宋体"/>
          <w:sz w:val="24"/>
          <w:szCs w:val="24"/>
          <w:u w:val="single"/>
        </w:rPr>
      </w:pPr>
      <w:bookmarkStart w:id="31" w:name="_Toc28359081"/>
      <w:bookmarkStart w:id="32" w:name="_Toc28359004"/>
      <w:r>
        <w:rPr>
          <w:rFonts w:hint="eastAsia" w:ascii="宋体" w:hAnsi="宋体" w:cs="宋体"/>
          <w:sz w:val="24"/>
          <w:szCs w:val="24"/>
        </w:rPr>
        <w:t>2.落实政府采购政策需满足的资格要求：</w:t>
      </w:r>
      <w:r>
        <w:rPr>
          <w:rFonts w:hint="eastAsia" w:ascii="宋体" w:hAnsi="宋体" w:cs="宋体"/>
          <w:sz w:val="24"/>
          <w:szCs w:val="24"/>
          <w:u w:val="single"/>
        </w:rPr>
        <w:t>/；</w:t>
      </w:r>
    </w:p>
    <w:p w14:paraId="49D7DA00">
      <w:pPr>
        <w:spacing w:line="360" w:lineRule="auto"/>
        <w:ind w:firstLine="480" w:firstLineChars="200"/>
        <w:rPr>
          <w:rFonts w:ascii="宋体" w:hAnsi="宋体" w:cs="宋体"/>
          <w:sz w:val="24"/>
        </w:rPr>
      </w:pPr>
      <w:r>
        <w:rPr>
          <w:rFonts w:hint="eastAsia" w:ascii="宋体" w:hAnsi="宋体" w:cs="宋体"/>
          <w:sz w:val="24"/>
        </w:rPr>
        <w:t>3.本项目的特定资格要求：</w:t>
      </w:r>
    </w:p>
    <w:p w14:paraId="76802685">
      <w:pPr>
        <w:spacing w:line="360" w:lineRule="auto"/>
        <w:ind w:firstLine="720" w:firstLineChars="300"/>
        <w:rPr>
          <w:rFonts w:ascii="宋体" w:hAnsi="宋体" w:cs="宋体"/>
          <w:sz w:val="24"/>
        </w:rPr>
      </w:pPr>
      <w:r>
        <w:rPr>
          <w:rFonts w:hint="eastAsia" w:ascii="宋体" w:hAnsi="宋体" w:cs="宋体"/>
          <w:sz w:val="24"/>
        </w:rPr>
        <w:t>（1）</w:t>
      </w:r>
      <w:r>
        <w:rPr>
          <w:rFonts w:hint="eastAsia" w:ascii="宋体" w:hAnsi="宋体" w:cs="宋体"/>
          <w:sz w:val="24"/>
          <w:lang w:val="zh-CN"/>
        </w:rPr>
        <w:t>本次采购要求供应商</w:t>
      </w:r>
      <w:r>
        <w:rPr>
          <w:rFonts w:hint="eastAsia" w:ascii="宋体" w:hAnsi="宋体" w:cs="宋体"/>
          <w:sz w:val="24"/>
        </w:rPr>
        <w:t>具备城乡规划编制乙级（含乙级）及以上资质，并在人员、设备、资金等方面具有相应的服务能力；</w:t>
      </w:r>
    </w:p>
    <w:p w14:paraId="29815C97">
      <w:pPr>
        <w:pStyle w:val="12"/>
        <w:spacing w:after="0" w:line="360" w:lineRule="auto"/>
        <w:ind w:firstLine="240" w:firstLineChars="100"/>
        <w:rPr>
          <w:rFonts w:ascii="宋体" w:hAnsi="宋体" w:cs="宋体"/>
          <w:sz w:val="24"/>
          <w:szCs w:val="24"/>
          <w:lang w:val="zh-CN"/>
        </w:rPr>
      </w:pPr>
      <w:bookmarkStart w:id="33" w:name="_Toc35393623"/>
      <w:bookmarkStart w:id="34" w:name="_Toc35393792"/>
      <w:r>
        <w:rPr>
          <w:rFonts w:hint="eastAsia" w:ascii="宋体" w:hAnsi="宋体" w:cs="宋体"/>
          <w:sz w:val="24"/>
          <w:szCs w:val="24"/>
        </w:rPr>
        <w:t>（2）经信用中国（www.creditchina.gov.cn）、中国政府采购网（www.ccgp.gov.cn）等渠道查询后，列入失信被执行人、重大税收违法案件当事人名单、政府采购严重违法失信行为记录名单的，取消投标资格。（提供“信用中国”网站下载的完整的信用信息和“中国政府采购网”截图，信息生成时间和截图时间为磋商时间前10天内）</w:t>
      </w:r>
      <w:r>
        <w:rPr>
          <w:rFonts w:hint="eastAsia" w:ascii="宋体" w:hAnsi="宋体" w:cs="宋体"/>
          <w:sz w:val="24"/>
          <w:szCs w:val="24"/>
          <w:lang w:val="zh-CN"/>
        </w:rPr>
        <w:t>；</w:t>
      </w:r>
    </w:p>
    <w:p w14:paraId="36375C78">
      <w:pPr>
        <w:pStyle w:val="12"/>
        <w:spacing w:after="0" w:line="360" w:lineRule="auto"/>
        <w:ind w:firstLine="240" w:firstLineChars="100"/>
        <w:rPr>
          <w:rFonts w:ascii="宋体" w:hAnsi="宋体" w:cs="宋体"/>
          <w:sz w:val="24"/>
          <w:szCs w:val="24"/>
          <w:lang w:val="zh-CN"/>
        </w:rPr>
      </w:pPr>
      <w:r>
        <w:rPr>
          <w:rFonts w:hint="eastAsia" w:ascii="宋体" w:hAnsi="宋体" w:cs="宋体"/>
          <w:sz w:val="24"/>
          <w:szCs w:val="24"/>
        </w:rPr>
        <w:t>（3）</w:t>
      </w:r>
      <w:r>
        <w:rPr>
          <w:rFonts w:hint="eastAsia" w:ascii="宋体" w:hAnsi="宋体" w:cs="宋体"/>
          <w:sz w:val="24"/>
          <w:szCs w:val="24"/>
          <w:lang w:val="zh-CN"/>
        </w:rPr>
        <w:t>单位负责人为同一人或者存在直接控股、管理关系的不同供应商，不得参加同一合同项下的政府采购活动。否则，皆取消投标资格；</w:t>
      </w:r>
    </w:p>
    <w:p w14:paraId="2B0C9F5F">
      <w:pPr>
        <w:pStyle w:val="12"/>
        <w:spacing w:after="0" w:line="360" w:lineRule="auto"/>
        <w:ind w:firstLine="240" w:firstLineChars="100"/>
        <w:rPr>
          <w:rFonts w:ascii="宋体" w:hAnsi="宋体" w:cs="宋体"/>
          <w:sz w:val="24"/>
          <w:szCs w:val="24"/>
          <w:lang w:val="zh-CN"/>
        </w:rPr>
      </w:pPr>
      <w:r>
        <w:rPr>
          <w:rFonts w:hint="eastAsia" w:ascii="宋体" w:hAnsi="宋体" w:cs="宋体"/>
          <w:sz w:val="24"/>
          <w:szCs w:val="24"/>
        </w:rPr>
        <w:t>（4）为本采购项目提供整体设计、规范编制或者项目管理、监理等服务的供应商，不得再参加该采购项目的其他采购活动；</w:t>
      </w:r>
    </w:p>
    <w:p w14:paraId="31D7EF21">
      <w:pPr>
        <w:pStyle w:val="12"/>
        <w:spacing w:after="0" w:line="360" w:lineRule="auto"/>
        <w:ind w:firstLine="240" w:firstLineChars="100"/>
        <w:rPr>
          <w:rFonts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供应商可对本项目进行投标，但不得就</w:t>
      </w:r>
      <w:r>
        <w:rPr>
          <w:rFonts w:hint="eastAsia" w:ascii="宋体" w:hAnsi="宋体" w:cs="宋体"/>
          <w:sz w:val="24"/>
          <w:szCs w:val="24"/>
        </w:rPr>
        <w:t>所投</w:t>
      </w:r>
      <w:r>
        <w:rPr>
          <w:rFonts w:hint="eastAsia" w:ascii="宋体" w:hAnsi="宋体" w:cs="宋体"/>
          <w:sz w:val="24"/>
          <w:szCs w:val="24"/>
          <w:lang w:val="zh-CN"/>
        </w:rPr>
        <w:t>内容拆分投标，所投内容必须完全响应磋商文件所列示内容</w:t>
      </w:r>
      <w:r>
        <w:rPr>
          <w:rFonts w:hint="eastAsia" w:ascii="宋体" w:hAnsi="宋体" w:cs="宋体"/>
          <w:sz w:val="24"/>
          <w:szCs w:val="24"/>
        </w:rPr>
        <w:t>。</w:t>
      </w:r>
    </w:p>
    <w:p w14:paraId="4276B87F">
      <w:pPr>
        <w:spacing w:line="360" w:lineRule="auto"/>
        <w:outlineLvl w:val="1"/>
        <w:rPr>
          <w:rFonts w:ascii="宋体" w:hAnsi="宋体" w:cs="宋体"/>
          <w:b/>
          <w:bCs/>
          <w:color w:val="000000" w:themeColor="text1"/>
          <w:sz w:val="24"/>
          <w14:textFill>
            <w14:solidFill>
              <w14:schemeClr w14:val="tx1"/>
            </w14:solidFill>
          </w14:textFill>
        </w:rPr>
      </w:pPr>
      <w:bookmarkStart w:id="35" w:name="_Toc27458"/>
      <w:bookmarkStart w:id="36" w:name="_Toc18348"/>
      <w:bookmarkStart w:id="37" w:name="_Toc6109"/>
      <w:bookmarkStart w:id="38" w:name="_Toc10138"/>
      <w:bookmarkStart w:id="39" w:name="_Toc13422"/>
      <w:bookmarkStart w:id="40" w:name="_Toc22138"/>
      <w:bookmarkStart w:id="41" w:name="_Toc17750"/>
      <w:bookmarkStart w:id="42" w:name="_Toc4639"/>
      <w:bookmarkStart w:id="43" w:name="_Toc24094"/>
      <w:r>
        <w:rPr>
          <w:rFonts w:hint="eastAsia" w:ascii="宋体" w:hAnsi="宋体" w:cs="宋体"/>
          <w:b/>
          <w:bCs/>
          <w:color w:val="000000" w:themeColor="text1"/>
          <w:sz w:val="24"/>
          <w14:textFill>
            <w14:solidFill>
              <w14:schemeClr w14:val="tx1"/>
            </w14:solidFill>
          </w14:textFill>
        </w:rPr>
        <w:t>三、获取采购文件</w:t>
      </w:r>
      <w:bookmarkEnd w:id="31"/>
      <w:bookmarkEnd w:id="32"/>
      <w:bookmarkEnd w:id="33"/>
      <w:bookmarkEnd w:id="34"/>
      <w:bookmarkEnd w:id="35"/>
      <w:bookmarkEnd w:id="36"/>
      <w:bookmarkEnd w:id="37"/>
      <w:bookmarkEnd w:id="38"/>
      <w:bookmarkEnd w:id="39"/>
      <w:bookmarkEnd w:id="40"/>
      <w:bookmarkEnd w:id="41"/>
      <w:bookmarkEnd w:id="42"/>
      <w:bookmarkEnd w:id="43"/>
    </w:p>
    <w:p w14:paraId="41740FDF">
      <w:pPr>
        <w:spacing w:line="360" w:lineRule="auto"/>
        <w:ind w:firstLine="540"/>
        <w:rPr>
          <w:rFonts w:ascii="宋体" w:hAnsi="宋体" w:cs="宋体"/>
          <w:color w:val="000000" w:themeColor="text1"/>
          <w:sz w:val="24"/>
          <w:u w:val="singl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时间：</w:t>
      </w:r>
      <w:r>
        <w:rPr>
          <w:rFonts w:hint="eastAsia" w:ascii="宋体" w:hAnsi="宋体" w:cs="宋体"/>
          <w:color w:val="000000" w:themeColor="text1"/>
          <w:sz w:val="24"/>
          <w:u w:val="single"/>
          <w14:textFill>
            <w14:solidFill>
              <w14:schemeClr w14:val="tx1"/>
            </w14:solidFill>
          </w14:textFill>
        </w:rPr>
        <w:t>2024年</w:t>
      </w:r>
      <w:r>
        <w:rPr>
          <w:rFonts w:hint="eastAsia" w:ascii="宋体" w:hAnsi="宋体" w:cs="宋体"/>
          <w:color w:val="000000" w:themeColor="text1"/>
          <w:sz w:val="24"/>
          <w:u w:val="single"/>
          <w:lang w:val="en-US" w:eastAsia="zh-CN"/>
          <w14:textFill>
            <w14:solidFill>
              <w14:schemeClr w14:val="tx1"/>
            </w14:solidFill>
          </w14:textFill>
        </w:rPr>
        <w:t>08</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23</w:t>
      </w:r>
      <w:bookmarkStart w:id="643" w:name="_GoBack"/>
      <w:bookmarkEnd w:id="643"/>
      <w:r>
        <w:rPr>
          <w:rFonts w:hint="eastAsia" w:ascii="宋体" w:hAnsi="宋体" w:cs="宋体"/>
          <w:color w:val="000000" w:themeColor="text1"/>
          <w:sz w:val="24"/>
          <w:u w:val="single"/>
          <w14:textFill>
            <w14:solidFill>
              <w14:schemeClr w14:val="tx1"/>
            </w14:solidFill>
          </w14:textFill>
        </w:rPr>
        <w:t>日至2024年</w:t>
      </w:r>
      <w:r>
        <w:rPr>
          <w:rFonts w:hint="eastAsia" w:ascii="宋体" w:hAnsi="宋体" w:cs="宋体"/>
          <w:color w:val="000000" w:themeColor="text1"/>
          <w:sz w:val="24"/>
          <w:u w:val="single"/>
          <w:lang w:val="en-US" w:eastAsia="zh-CN"/>
          <w14:textFill>
            <w14:solidFill>
              <w14:schemeClr w14:val="tx1"/>
            </w14:solidFill>
          </w14:textFill>
        </w:rPr>
        <w:t>08</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30</w:t>
      </w:r>
      <w:r>
        <w:rPr>
          <w:rFonts w:hint="eastAsia" w:ascii="宋体" w:hAnsi="宋体" w:cs="宋体"/>
          <w:color w:val="000000" w:themeColor="text1"/>
          <w:sz w:val="24"/>
          <w:u w:val="single"/>
          <w14:textFill>
            <w14:solidFill>
              <w14:schemeClr w14:val="tx1"/>
            </w14:solidFill>
          </w14:textFill>
        </w:rPr>
        <w:t>日，（每日00:00至24:00）</w:t>
      </w:r>
    </w:p>
    <w:p w14:paraId="1CCBB9A2">
      <w:pPr>
        <w:spacing w:line="360" w:lineRule="auto"/>
        <w:ind w:firstLine="540"/>
        <w:rPr>
          <w:rFonts w:ascii="宋体" w:hAnsi="宋体" w:cs="宋体"/>
          <w:color w:val="000000" w:themeColor="text1"/>
          <w:sz w:val="24"/>
          <w:u w:val="singl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线上通过政采云平台（ www.zcygov.cn）获取</w:t>
      </w:r>
    </w:p>
    <w:p w14:paraId="3E52F88E">
      <w:pPr>
        <w:spacing w:line="360" w:lineRule="auto"/>
        <w:ind w:firstLine="540"/>
        <w:rPr>
          <w:rFonts w:ascii="宋体" w:hAnsi="宋体" w:cs="宋体"/>
          <w:color w:val="000000" w:themeColor="text1"/>
          <w:sz w:val="24"/>
          <w:u w:val="singl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方式：</w:t>
      </w:r>
      <w:r>
        <w:rPr>
          <w:rFonts w:hint="eastAsia" w:ascii="宋体" w:hAnsi="宋体" w:cs="宋体"/>
          <w:color w:val="000000" w:themeColor="text1"/>
          <w:sz w:val="24"/>
          <w:u w:val="single"/>
          <w14:textFill>
            <w14:solidFill>
              <w14:schemeClr w14:val="tx1"/>
            </w14:solidFill>
          </w14:textFill>
        </w:rPr>
        <w:t>供应商登录政采云平台https://www.zcygov.cn/在线申请获取采购文件（进入“项目采购”应用，在获取采购文件菜单中选择项目，申请获取采购文件）</w:t>
      </w:r>
    </w:p>
    <w:p w14:paraId="7479ED20">
      <w:pPr>
        <w:spacing w:line="360" w:lineRule="auto"/>
        <w:ind w:firstLine="540"/>
        <w:rPr>
          <w:rFonts w:ascii="宋体" w:hAnsi="宋体" w:cs="宋体"/>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售价：</w:t>
      </w:r>
      <w:r>
        <w:rPr>
          <w:rFonts w:hint="eastAsia" w:ascii="宋体" w:hAnsi="宋体" w:cs="宋体"/>
          <w:color w:val="000000" w:themeColor="text1"/>
          <w:sz w:val="24"/>
          <w:u w:val="single"/>
          <w14:textFill>
            <w14:solidFill>
              <w14:schemeClr w14:val="tx1"/>
            </w14:solidFill>
          </w14:textFill>
        </w:rPr>
        <w:t>0</w:t>
      </w:r>
      <w:r>
        <w:rPr>
          <w:rFonts w:hint="eastAsia" w:ascii="宋体" w:hAnsi="宋体" w:cs="宋体"/>
          <w:color w:val="000000" w:themeColor="text1"/>
          <w:sz w:val="24"/>
          <w:u w:val="single"/>
          <w:lang w:val="zh-CN"/>
          <w14:textFill>
            <w14:solidFill>
              <w14:schemeClr w14:val="tx1"/>
            </w14:solidFill>
          </w14:textFill>
        </w:rPr>
        <w:t>元（磋商资格不能转让）</w:t>
      </w:r>
    </w:p>
    <w:p w14:paraId="4A7105C7">
      <w:pPr>
        <w:spacing w:line="360" w:lineRule="auto"/>
        <w:outlineLvl w:val="1"/>
        <w:rPr>
          <w:rFonts w:ascii="宋体" w:hAnsi="宋体" w:cs="宋体"/>
          <w:b/>
          <w:bCs/>
          <w:color w:val="000000" w:themeColor="text1"/>
          <w:sz w:val="24"/>
          <w14:textFill>
            <w14:solidFill>
              <w14:schemeClr w14:val="tx1"/>
            </w14:solidFill>
          </w14:textFill>
        </w:rPr>
      </w:pPr>
      <w:bookmarkStart w:id="44" w:name="_Toc24601"/>
      <w:bookmarkStart w:id="45" w:name="_Toc29703"/>
      <w:bookmarkStart w:id="46" w:name="_Toc13059"/>
      <w:bookmarkStart w:id="47" w:name="_Toc28359082"/>
      <w:bookmarkStart w:id="48" w:name="_Toc28359005"/>
      <w:bookmarkStart w:id="49" w:name="_Toc35393793"/>
      <w:bookmarkStart w:id="50" w:name="_Toc35393624"/>
      <w:bookmarkStart w:id="51" w:name="_Toc9338"/>
      <w:bookmarkStart w:id="52" w:name="_Toc15400"/>
      <w:bookmarkStart w:id="53" w:name="_Toc8316"/>
      <w:bookmarkStart w:id="54" w:name="_Toc1504"/>
      <w:bookmarkStart w:id="55" w:name="_Toc4988"/>
      <w:bookmarkStart w:id="56" w:name="_Toc4607"/>
      <w:r>
        <w:rPr>
          <w:rFonts w:hint="eastAsia" w:ascii="宋体" w:hAnsi="宋体" w:cs="宋体"/>
          <w:b/>
          <w:bCs/>
          <w:color w:val="000000" w:themeColor="text1"/>
          <w:sz w:val="24"/>
          <w:lang w:val="zh-CN"/>
          <w14:textFill>
            <w14:solidFill>
              <w14:schemeClr w14:val="tx1"/>
            </w14:solidFill>
          </w14:textFill>
        </w:rPr>
        <w:t>四、</w:t>
      </w:r>
      <w:bookmarkEnd w:id="44"/>
      <w:bookmarkEnd w:id="45"/>
      <w:bookmarkEnd w:id="46"/>
      <w:bookmarkEnd w:id="47"/>
      <w:bookmarkEnd w:id="48"/>
      <w:bookmarkEnd w:id="49"/>
      <w:bookmarkEnd w:id="50"/>
      <w:r>
        <w:rPr>
          <w:rFonts w:hint="eastAsia" w:ascii="宋体" w:hAnsi="宋体" w:cs="宋体"/>
          <w:b/>
          <w:bCs/>
          <w:color w:val="000000" w:themeColor="text1"/>
          <w:sz w:val="24"/>
          <w:lang w:val="zh-CN"/>
          <w14:textFill>
            <w14:solidFill>
              <w14:schemeClr w14:val="tx1"/>
            </w14:solidFill>
          </w14:textFill>
        </w:rPr>
        <w:t>响应文件的提交</w:t>
      </w:r>
      <w:bookmarkEnd w:id="51"/>
      <w:bookmarkEnd w:id="52"/>
      <w:bookmarkEnd w:id="53"/>
      <w:bookmarkEnd w:id="54"/>
      <w:bookmarkEnd w:id="55"/>
      <w:bookmarkEnd w:id="56"/>
    </w:p>
    <w:p w14:paraId="23DA0231">
      <w:pPr>
        <w:spacing w:line="360" w:lineRule="auto"/>
        <w:ind w:firstLine="540"/>
        <w:jc w:val="left"/>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截止时间</w:t>
      </w:r>
      <w:r>
        <w:rPr>
          <w:rFonts w:hint="eastAsia" w:ascii="宋体" w:hAnsi="宋体" w:cs="宋体"/>
          <w:b/>
          <w:bCs/>
          <w:color w:val="000000" w:themeColor="text1"/>
          <w:sz w:val="24"/>
          <w:u w:val="single"/>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2024年09月</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日09时30分</w:t>
      </w:r>
      <w:r>
        <w:rPr>
          <w:rFonts w:hint="eastAsia" w:ascii="宋体" w:hAnsi="宋体" w:cs="宋体"/>
          <w:color w:val="000000" w:themeColor="text1"/>
          <w:sz w:val="24"/>
          <w14:textFill>
            <w14:solidFill>
              <w14:schemeClr w14:val="tx1"/>
            </w14:solidFill>
          </w14:textFill>
        </w:rPr>
        <w:t>（北京时间）</w:t>
      </w:r>
    </w:p>
    <w:p w14:paraId="19FE770D">
      <w:pPr>
        <w:spacing w:line="360" w:lineRule="auto"/>
        <w:ind w:firstLine="54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地点：</w:t>
      </w:r>
      <w:r>
        <w:rPr>
          <w:rFonts w:hint="eastAsia" w:ascii="宋体" w:hAnsi="宋体" w:cs="宋体"/>
          <w:color w:val="000000" w:themeColor="text1"/>
          <w:sz w:val="24"/>
          <w:u w:val="single"/>
          <w:lang w:val="zh-CN"/>
          <w14:textFill>
            <w14:solidFill>
              <w14:schemeClr w14:val="tx1"/>
            </w14:solidFill>
          </w14:textFill>
        </w:rPr>
        <w:t>政采云平台</w:t>
      </w:r>
      <w:r>
        <w:rPr>
          <w:rFonts w:hint="eastAsia" w:ascii="宋体" w:hAnsi="宋体" w:cs="宋体"/>
          <w:color w:val="000000" w:themeColor="text1"/>
          <w:sz w:val="24"/>
          <w:u w:val="single"/>
          <w14:textFill>
            <w14:solidFill>
              <w14:schemeClr w14:val="tx1"/>
            </w14:solidFill>
          </w14:textFill>
        </w:rPr>
        <w:t>（https://www.zcygov.cn/）</w:t>
      </w:r>
    </w:p>
    <w:p w14:paraId="4DB72B99">
      <w:pPr>
        <w:pStyle w:val="20"/>
        <w:spacing w:before="0" w:beforeAutospacing="0" w:after="0" w:afterAutospacing="0" w:line="360" w:lineRule="auto"/>
        <w:outlineLvl w:val="1"/>
        <w:rPr>
          <w:rFonts w:ascii="宋体" w:hAnsi="宋体" w:cs="宋体"/>
          <w:b/>
          <w:bCs/>
          <w:color w:val="000000" w:themeColor="text1"/>
          <w:kern w:val="2"/>
          <w14:textFill>
            <w14:solidFill>
              <w14:schemeClr w14:val="tx1"/>
            </w14:solidFill>
          </w14:textFill>
        </w:rPr>
      </w:pPr>
      <w:bookmarkStart w:id="57" w:name="_Toc4514"/>
      <w:bookmarkStart w:id="58" w:name="_Toc24901"/>
      <w:bookmarkStart w:id="59" w:name="_Toc7260"/>
      <w:bookmarkStart w:id="60" w:name="_Toc28597"/>
      <w:bookmarkStart w:id="61" w:name="_Toc35393795"/>
      <w:bookmarkStart w:id="62" w:name="_Toc35393626"/>
      <w:r>
        <w:rPr>
          <w:rFonts w:hint="eastAsia" w:ascii="宋体" w:hAnsi="宋体" w:cs="宋体"/>
          <w:b/>
          <w:bCs/>
          <w:color w:val="000000" w:themeColor="text1"/>
          <w:kern w:val="2"/>
          <w14:textFill>
            <w14:solidFill>
              <w14:schemeClr w14:val="tx1"/>
            </w14:solidFill>
          </w14:textFill>
        </w:rPr>
        <w:t>五、响应文件开启</w:t>
      </w:r>
      <w:bookmarkEnd w:id="57"/>
    </w:p>
    <w:p w14:paraId="00D68EC6">
      <w:pPr>
        <w:pStyle w:val="20"/>
        <w:spacing w:before="0" w:beforeAutospacing="0" w:after="0" w:afterAutospacing="0" w:line="360" w:lineRule="auto"/>
        <w:ind w:left="420" w:leftChars="200"/>
        <w:rPr>
          <w:rFonts w:ascii="宋体" w:hAnsi="宋体" w:cs="宋体"/>
        </w:rPr>
      </w:pPr>
      <w:r>
        <w:rPr>
          <w:rFonts w:hint="eastAsia" w:ascii="宋体" w:hAnsi="宋体" w:cs="宋体"/>
          <w:b/>
          <w:bCs/>
          <w:color w:val="000000" w:themeColor="text1"/>
          <w14:textFill>
            <w14:solidFill>
              <w14:schemeClr w14:val="tx1"/>
            </w14:solidFill>
          </w14:textFill>
        </w:rPr>
        <w:t>开启时间：</w:t>
      </w:r>
      <w:r>
        <w:rPr>
          <w:rFonts w:hint="eastAsia" w:ascii="宋体" w:hAnsi="宋体" w:cs="宋体"/>
          <w:color w:val="000000" w:themeColor="text1"/>
          <w:u w:val="single"/>
          <w14:textFill>
            <w14:solidFill>
              <w14:schemeClr w14:val="tx1"/>
            </w14:solidFill>
          </w14:textFill>
        </w:rPr>
        <w:t>2024年09月</w:t>
      </w:r>
      <w:r>
        <w:rPr>
          <w:rFonts w:hint="eastAsia" w:ascii="宋体" w:hAnsi="宋体" w:cs="宋体"/>
          <w:color w:val="000000" w:themeColor="text1"/>
          <w:u w:val="single"/>
          <w:lang w:val="en-US" w:eastAsia="zh-CN"/>
          <w14:textFill>
            <w14:solidFill>
              <w14:schemeClr w14:val="tx1"/>
            </w14:solidFill>
          </w14:textFill>
        </w:rPr>
        <w:t>5</w:t>
      </w:r>
      <w:r>
        <w:rPr>
          <w:rFonts w:hint="eastAsia" w:ascii="宋体" w:hAnsi="宋体" w:cs="宋体"/>
          <w:color w:val="000000" w:themeColor="text1"/>
          <w:u w:val="single"/>
          <w14:textFill>
            <w14:solidFill>
              <w14:schemeClr w14:val="tx1"/>
            </w14:solidFill>
          </w14:textFill>
        </w:rPr>
        <w:t>日09时30分</w:t>
      </w:r>
      <w:r>
        <w:rPr>
          <w:rFonts w:hint="eastAsia" w:ascii="宋体" w:hAnsi="宋体" w:cs="宋体"/>
          <w:color w:val="000000" w:themeColor="text1"/>
          <w14:textFill>
            <w14:solidFill>
              <w14:schemeClr w14:val="tx1"/>
            </w14:solidFill>
          </w14:textFill>
        </w:rPr>
        <w:t>（北京时间</w:t>
      </w:r>
      <w:r>
        <w:rPr>
          <w:rFonts w:hint="eastAsia" w:ascii="宋体" w:hAnsi="宋体" w:cs="宋体"/>
        </w:rPr>
        <w:t>）</w:t>
      </w:r>
    </w:p>
    <w:p w14:paraId="2D1ECC4B">
      <w:pPr>
        <w:spacing w:line="360" w:lineRule="auto"/>
        <w:ind w:firstLine="540"/>
        <w:rPr>
          <w:rFonts w:ascii="宋体" w:hAnsi="宋体" w:cs="宋体"/>
          <w:b/>
          <w:bCs/>
          <w:sz w:val="24"/>
        </w:rPr>
      </w:pPr>
      <w:r>
        <w:rPr>
          <w:rFonts w:hint="eastAsia" w:ascii="宋体" w:hAnsi="宋体" w:cs="宋体"/>
          <w:b/>
          <w:bCs/>
          <w:sz w:val="24"/>
        </w:rPr>
        <w:t>地点：</w:t>
      </w:r>
      <w:r>
        <w:rPr>
          <w:rFonts w:hint="eastAsia" w:ascii="宋体" w:hAnsi="宋体" w:cs="宋体"/>
          <w:sz w:val="24"/>
          <w:u w:val="single"/>
          <w:lang w:val="zh-CN"/>
        </w:rPr>
        <w:t>政采云平台</w:t>
      </w:r>
      <w:r>
        <w:rPr>
          <w:rFonts w:hint="eastAsia" w:ascii="宋体" w:hAnsi="宋体" w:cs="宋体"/>
          <w:sz w:val="24"/>
          <w:u w:val="single"/>
        </w:rPr>
        <w:t>（https://www.zcygov.cn/）</w:t>
      </w:r>
    </w:p>
    <w:p w14:paraId="7D196B3E">
      <w:pPr>
        <w:pStyle w:val="20"/>
        <w:spacing w:before="0" w:beforeAutospacing="0" w:after="0" w:afterAutospacing="0" w:line="360" w:lineRule="auto"/>
        <w:jc w:val="both"/>
        <w:outlineLvl w:val="1"/>
        <w:rPr>
          <w:rFonts w:ascii="宋体" w:hAnsi="宋体" w:cs="宋体"/>
          <w:b/>
          <w:bCs/>
        </w:rPr>
      </w:pPr>
      <w:bookmarkStart w:id="63" w:name="_Toc4837"/>
      <w:bookmarkStart w:id="64" w:name="_Toc19735"/>
      <w:bookmarkStart w:id="65" w:name="_Toc2039"/>
      <w:bookmarkStart w:id="66" w:name="_Toc30971"/>
      <w:bookmarkStart w:id="67" w:name="_Toc11071"/>
      <w:bookmarkStart w:id="68" w:name="_Toc9389"/>
      <w:r>
        <w:rPr>
          <w:rFonts w:hint="eastAsia" w:ascii="宋体" w:hAnsi="宋体" w:cs="宋体"/>
          <w:b/>
          <w:bCs/>
        </w:rPr>
        <w:t>六、公告期限</w:t>
      </w:r>
      <w:bookmarkEnd w:id="58"/>
      <w:bookmarkEnd w:id="59"/>
      <w:bookmarkEnd w:id="60"/>
      <w:bookmarkEnd w:id="63"/>
      <w:bookmarkEnd w:id="64"/>
      <w:bookmarkEnd w:id="65"/>
      <w:bookmarkEnd w:id="66"/>
      <w:bookmarkEnd w:id="67"/>
      <w:bookmarkEnd w:id="68"/>
    </w:p>
    <w:p w14:paraId="45D4AABE">
      <w:pPr>
        <w:pStyle w:val="20"/>
        <w:spacing w:before="0" w:beforeAutospacing="0" w:after="0" w:afterAutospacing="0" w:line="360" w:lineRule="auto"/>
        <w:ind w:firstLine="480" w:firstLineChars="200"/>
        <w:rPr>
          <w:rFonts w:ascii="宋体" w:hAnsi="宋体" w:cs="宋体"/>
        </w:rPr>
      </w:pPr>
      <w:r>
        <w:rPr>
          <w:rFonts w:hint="eastAsia" w:ascii="宋体" w:hAnsi="宋体" w:cs="宋体"/>
        </w:rPr>
        <w:t>自本公告发布之日起5个工作日。</w:t>
      </w:r>
    </w:p>
    <w:p w14:paraId="5251A9CF">
      <w:pPr>
        <w:spacing w:line="360" w:lineRule="auto"/>
        <w:outlineLvl w:val="1"/>
        <w:rPr>
          <w:rFonts w:ascii="宋体" w:hAnsi="宋体" w:cs="宋体"/>
          <w:b/>
          <w:bCs/>
          <w:sz w:val="24"/>
        </w:rPr>
      </w:pPr>
      <w:bookmarkStart w:id="69" w:name="_Toc2752"/>
      <w:bookmarkStart w:id="70" w:name="_Toc20646"/>
      <w:bookmarkStart w:id="71" w:name="_Toc18126"/>
      <w:bookmarkStart w:id="72" w:name="_Toc30876"/>
      <w:bookmarkStart w:id="73" w:name="_Toc24967"/>
      <w:bookmarkStart w:id="74" w:name="_Toc14683"/>
      <w:bookmarkStart w:id="75" w:name="_Toc14879"/>
      <w:bookmarkStart w:id="76" w:name="_Toc11490"/>
      <w:bookmarkStart w:id="77" w:name="_Toc26803"/>
      <w:r>
        <w:rPr>
          <w:rFonts w:hint="eastAsia" w:ascii="宋体" w:hAnsi="宋体" w:cs="宋体"/>
          <w:b/>
          <w:bCs/>
          <w:sz w:val="24"/>
        </w:rPr>
        <w:t>七、其他补充事宜</w:t>
      </w:r>
      <w:bookmarkEnd w:id="61"/>
      <w:bookmarkEnd w:id="62"/>
      <w:bookmarkEnd w:id="69"/>
      <w:bookmarkEnd w:id="70"/>
      <w:bookmarkEnd w:id="71"/>
      <w:bookmarkEnd w:id="72"/>
      <w:bookmarkEnd w:id="73"/>
      <w:bookmarkEnd w:id="74"/>
      <w:bookmarkEnd w:id="75"/>
      <w:bookmarkEnd w:id="76"/>
      <w:bookmarkEnd w:id="77"/>
    </w:p>
    <w:p w14:paraId="7EBF9F74">
      <w:pPr>
        <w:pStyle w:val="12"/>
        <w:spacing w:after="0" w:line="360" w:lineRule="auto"/>
        <w:ind w:firstLine="240" w:firstLineChars="100"/>
        <w:rPr>
          <w:rFonts w:ascii="宋体" w:hAnsi="宋体" w:cs="宋体"/>
          <w:sz w:val="24"/>
          <w:szCs w:val="24"/>
          <w:lang w:val="zh-CN"/>
        </w:rPr>
      </w:pPr>
      <w:bookmarkStart w:id="78" w:name="_Toc22544"/>
      <w:bookmarkStart w:id="79" w:name="_Toc6219"/>
      <w:bookmarkStart w:id="80" w:name="_Toc15107"/>
      <w:bookmarkStart w:id="81" w:name="_Toc35393796"/>
      <w:bookmarkStart w:id="82" w:name="_Toc28359085"/>
      <w:bookmarkStart w:id="83" w:name="_Toc12783"/>
      <w:bookmarkStart w:id="84" w:name="_Toc28359008"/>
      <w:bookmarkStart w:id="85" w:name="_Toc16079"/>
      <w:bookmarkStart w:id="86" w:name="_Toc27724"/>
      <w:bookmarkStart w:id="87" w:name="_Toc35393627"/>
      <w:r>
        <w:rPr>
          <w:rFonts w:hint="eastAsia" w:ascii="宋体" w:hAnsi="宋体" w:cs="宋体"/>
          <w:sz w:val="24"/>
          <w:szCs w:val="24"/>
          <w:lang w:val="zh-CN"/>
        </w:rPr>
        <w:t>1、本公告在《青海政府采购网》上发布；</w:t>
      </w:r>
    </w:p>
    <w:p w14:paraId="26E96202">
      <w:pPr>
        <w:pStyle w:val="12"/>
        <w:spacing w:after="0" w:line="360" w:lineRule="auto"/>
        <w:ind w:firstLine="240" w:firstLineChars="100"/>
        <w:rPr>
          <w:rFonts w:ascii="宋体" w:hAnsi="宋体" w:cs="宋体"/>
          <w:sz w:val="24"/>
          <w:szCs w:val="24"/>
          <w:lang w:val="zh-CN"/>
        </w:rPr>
      </w:pPr>
      <w:r>
        <w:rPr>
          <w:rFonts w:hint="eastAsia" w:ascii="宋体" w:hAnsi="宋体" w:cs="宋体"/>
          <w:sz w:val="24"/>
          <w:szCs w:val="24"/>
          <w:lang w:val="zh-CN"/>
        </w:rPr>
        <w:t>2、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w:t>
      </w:r>
      <w:r>
        <w:rPr>
          <w:rFonts w:hint="eastAsia" w:ascii="宋体" w:hAnsi="宋体" w:cs="宋体"/>
          <w:sz w:val="24"/>
          <w:szCs w:val="24"/>
        </w:rPr>
        <w:t>政采云平台</w:t>
      </w:r>
      <w:r>
        <w:rPr>
          <w:rFonts w:hint="eastAsia" w:ascii="宋体" w:hAnsi="宋体" w:cs="宋体"/>
          <w:sz w:val="24"/>
          <w:szCs w:val="24"/>
          <w:lang w:val="zh-CN"/>
        </w:rPr>
        <w:t>；</w:t>
      </w:r>
    </w:p>
    <w:p w14:paraId="2CC8D9E4">
      <w:pPr>
        <w:pStyle w:val="12"/>
        <w:spacing w:after="0" w:line="360" w:lineRule="auto"/>
        <w:ind w:firstLine="240" w:firstLineChars="100"/>
        <w:rPr>
          <w:rFonts w:ascii="宋体" w:hAnsi="宋体" w:cs="宋体"/>
          <w:sz w:val="24"/>
          <w:szCs w:val="24"/>
          <w:lang w:val="zh-CN"/>
        </w:rPr>
      </w:pPr>
      <w:r>
        <w:rPr>
          <w:rFonts w:hint="eastAsia" w:ascii="宋体" w:hAnsi="宋体" w:cs="宋体"/>
          <w:sz w:val="24"/>
          <w:szCs w:val="24"/>
          <w:lang w:val="zh-CN"/>
        </w:rPr>
        <w:t>3、若对项目采购电子交易系统操作有疑问，可登录政采云（https://www.zcygov.cn/），点击右侧咨询小采，获取采小蜜智能服务管家帮助，或拨打政采云服务热线400-881-7190获取热线服务帮助。</w:t>
      </w:r>
    </w:p>
    <w:p w14:paraId="57909BA4">
      <w:pPr>
        <w:pStyle w:val="12"/>
        <w:spacing w:after="0" w:line="360" w:lineRule="auto"/>
        <w:ind w:firstLine="240" w:firstLineChars="100"/>
        <w:rPr>
          <w:rFonts w:ascii="宋体" w:hAnsi="宋体" w:cs="宋体"/>
          <w:sz w:val="24"/>
          <w:szCs w:val="24"/>
          <w:lang w:val="zh-CN"/>
        </w:rPr>
      </w:pPr>
      <w:r>
        <w:rPr>
          <w:rFonts w:hint="eastAsia" w:ascii="宋体" w:hAnsi="宋体" w:cs="宋体"/>
          <w:sz w:val="24"/>
          <w:szCs w:val="24"/>
        </w:rPr>
        <w:t>4、</w:t>
      </w:r>
      <w:r>
        <w:rPr>
          <w:rFonts w:hint="eastAsia" w:ascii="宋体" w:hAnsi="宋体" w:cs="宋体"/>
          <w:sz w:val="24"/>
          <w:szCs w:val="24"/>
          <w:lang w:val="zh-CN"/>
        </w:rPr>
        <w:t>线上CA：咨询网址（可及时反馈问题截图，让客服快速定位问题）:http://tseal.cn/k.html，咨询电话：400-0878-198；</w:t>
      </w:r>
    </w:p>
    <w:p w14:paraId="2702F2FB">
      <w:pPr>
        <w:pStyle w:val="12"/>
        <w:spacing w:after="0" w:line="360" w:lineRule="auto"/>
        <w:ind w:firstLine="240" w:firstLineChars="100"/>
        <w:rPr>
          <w:rFonts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、磋商供应商解密和磋商报价时必须在固定电脑设备前登陆等待解密和磋商最终报价。</w:t>
      </w:r>
    </w:p>
    <w:p w14:paraId="253CE44F">
      <w:pPr>
        <w:spacing w:line="360" w:lineRule="auto"/>
        <w:outlineLvl w:val="1"/>
        <w:rPr>
          <w:rFonts w:ascii="宋体" w:hAnsi="宋体" w:cs="宋体"/>
          <w:b/>
          <w:bCs/>
          <w:sz w:val="24"/>
          <w:lang w:val="zh-CN"/>
        </w:rPr>
      </w:pPr>
      <w:bookmarkStart w:id="88" w:name="_Toc15927"/>
      <w:bookmarkStart w:id="89" w:name="_Toc22228"/>
      <w:bookmarkStart w:id="90" w:name="_Toc1070"/>
      <w:r>
        <w:rPr>
          <w:rFonts w:hint="eastAsia" w:ascii="宋体" w:hAnsi="宋体" w:cs="宋体"/>
          <w:b/>
          <w:bCs/>
          <w:sz w:val="24"/>
          <w:lang w:val="zh-CN"/>
        </w:rPr>
        <w:t>八、对本次采购提出询问，请按以下方式联系</w:t>
      </w:r>
      <w:bookmarkEnd w:id="78"/>
      <w:bookmarkEnd w:id="79"/>
      <w:bookmarkEnd w:id="80"/>
      <w:bookmarkEnd w:id="81"/>
      <w:bookmarkEnd w:id="82"/>
      <w:bookmarkEnd w:id="83"/>
      <w:bookmarkEnd w:id="84"/>
      <w:bookmarkEnd w:id="85"/>
      <w:bookmarkEnd w:id="86"/>
      <w:bookmarkEnd w:id="87"/>
      <w:bookmarkEnd w:id="88"/>
      <w:bookmarkEnd w:id="89"/>
      <w:bookmarkEnd w:id="90"/>
    </w:p>
    <w:p w14:paraId="169E1E24">
      <w:pPr>
        <w:spacing w:line="360" w:lineRule="auto"/>
        <w:ind w:firstLine="482" w:firstLineChars="200"/>
        <w:rPr>
          <w:rFonts w:ascii="宋体" w:hAnsi="宋体" w:cs="宋体"/>
          <w:b/>
          <w:bCs/>
          <w:sz w:val="24"/>
          <w:lang w:val="zh-CN"/>
        </w:rPr>
      </w:pPr>
      <w:r>
        <w:rPr>
          <w:rFonts w:hint="eastAsia" w:ascii="宋体" w:hAnsi="宋体" w:cs="宋体"/>
          <w:b/>
          <w:bCs/>
          <w:sz w:val="24"/>
          <w:lang w:val="zh-CN"/>
        </w:rPr>
        <w:t>1.采购人信息</w:t>
      </w:r>
    </w:p>
    <w:p w14:paraId="4490BC5D">
      <w:pPr>
        <w:spacing w:line="360" w:lineRule="auto"/>
        <w:ind w:firstLine="480" w:firstLineChars="200"/>
        <w:rPr>
          <w:rFonts w:ascii="宋体" w:hAnsi="宋体" w:cs="宋体"/>
          <w:sz w:val="24"/>
          <w:u w:val="single"/>
        </w:rPr>
      </w:pPr>
      <w:bookmarkStart w:id="91" w:name="_Toc28359009"/>
      <w:bookmarkStart w:id="92" w:name="_Toc28359086"/>
      <w:r>
        <w:rPr>
          <w:rFonts w:hint="eastAsia" w:ascii="宋体" w:hAnsi="宋体" w:cs="宋体"/>
          <w:sz w:val="24"/>
          <w:lang w:val="zh-CN"/>
        </w:rPr>
        <w:t>名 称：</w:t>
      </w:r>
      <w:r>
        <w:rPr>
          <w:rFonts w:hint="eastAsia" w:ascii="宋体" w:hAnsi="宋体" w:cs="宋体"/>
          <w:sz w:val="24"/>
          <w:u w:val="single"/>
        </w:rPr>
        <w:t>西宁植物园</w:t>
      </w:r>
    </w:p>
    <w:p w14:paraId="5C2CCF11">
      <w:pPr>
        <w:spacing w:line="360" w:lineRule="auto"/>
        <w:ind w:firstLine="480" w:firstLineChars="200"/>
        <w:rPr>
          <w:rFonts w:ascii="宋体" w:hAnsi="宋体" w:cs="宋体"/>
          <w:sz w:val="24"/>
        </w:rPr>
      </w:pPr>
      <w:r>
        <w:rPr>
          <w:rFonts w:hint="eastAsia" w:ascii="宋体" w:hAnsi="宋体" w:cs="宋体"/>
          <w:sz w:val="24"/>
          <w:lang w:val="zh-CN"/>
        </w:rPr>
        <w:t>地址：</w:t>
      </w:r>
      <w:r>
        <w:rPr>
          <w:rFonts w:hint="eastAsia" w:ascii="宋体" w:hAnsi="宋体" w:cs="宋体"/>
          <w:sz w:val="24"/>
          <w:u w:val="single"/>
          <w:lang w:val="zh-CN"/>
        </w:rPr>
        <w:t>西宁市</w:t>
      </w:r>
    </w:p>
    <w:p w14:paraId="2D4B5284">
      <w:pPr>
        <w:spacing w:line="360" w:lineRule="auto"/>
        <w:ind w:firstLine="480" w:firstLineChars="200"/>
        <w:rPr>
          <w:rFonts w:ascii="宋体" w:hAnsi="宋体" w:cs="宋体"/>
          <w:sz w:val="24"/>
          <w:u w:val="single"/>
        </w:rPr>
      </w:pPr>
      <w:r>
        <w:rPr>
          <w:rFonts w:hint="eastAsia" w:ascii="宋体" w:hAnsi="宋体" w:cs="宋体"/>
          <w:sz w:val="24"/>
          <w:lang w:val="zh-CN"/>
        </w:rPr>
        <w:t>项目联系人（询问）：</w:t>
      </w:r>
      <w:r>
        <w:rPr>
          <w:rFonts w:hint="eastAsia" w:ascii="宋体" w:hAnsi="宋体" w:cs="宋体"/>
          <w:sz w:val="24"/>
          <w:u w:val="single"/>
        </w:rPr>
        <w:t>刘女士</w:t>
      </w:r>
    </w:p>
    <w:p w14:paraId="73C5939C">
      <w:pPr>
        <w:spacing w:line="360" w:lineRule="auto"/>
        <w:ind w:firstLine="480" w:firstLineChars="200"/>
        <w:rPr>
          <w:rFonts w:ascii="宋体" w:hAnsi="宋体" w:cs="宋体"/>
          <w:sz w:val="24"/>
          <w:u w:val="single"/>
        </w:rPr>
      </w:pPr>
      <w:r>
        <w:rPr>
          <w:rFonts w:hint="eastAsia" w:ascii="宋体" w:hAnsi="宋体" w:cs="宋体"/>
          <w:sz w:val="24"/>
          <w:lang w:val="zh-CN"/>
        </w:rPr>
        <w:t>项目联系方式（询问）：</w:t>
      </w:r>
      <w:r>
        <w:rPr>
          <w:rFonts w:hint="eastAsia" w:ascii="宋体" w:hAnsi="宋体" w:cs="宋体"/>
          <w:sz w:val="24"/>
          <w:u w:val="single"/>
          <w:lang w:val="zh-CN"/>
        </w:rPr>
        <w:t>0971-6143563</w:t>
      </w:r>
    </w:p>
    <w:p w14:paraId="120451E0">
      <w:pPr>
        <w:spacing w:line="360" w:lineRule="auto"/>
        <w:ind w:firstLine="482" w:firstLineChars="200"/>
        <w:rPr>
          <w:rFonts w:ascii="宋体" w:hAnsi="宋体" w:cs="宋体"/>
          <w:b/>
          <w:bCs/>
          <w:sz w:val="24"/>
        </w:rPr>
      </w:pPr>
      <w:r>
        <w:rPr>
          <w:rFonts w:hint="eastAsia" w:ascii="宋体" w:hAnsi="宋体" w:cs="宋体"/>
          <w:b/>
          <w:bCs/>
          <w:sz w:val="24"/>
        </w:rPr>
        <w:t>2.采购代理机构信息</w:t>
      </w:r>
      <w:bookmarkEnd w:id="91"/>
      <w:bookmarkEnd w:id="92"/>
    </w:p>
    <w:p w14:paraId="0D099DEC">
      <w:pPr>
        <w:spacing w:line="360" w:lineRule="auto"/>
        <w:ind w:firstLine="480" w:firstLineChars="200"/>
        <w:rPr>
          <w:rFonts w:ascii="宋体" w:hAnsi="宋体" w:cs="宋体"/>
          <w:sz w:val="24"/>
          <w:lang w:val="zh-CN"/>
        </w:rPr>
      </w:pPr>
      <w:r>
        <w:rPr>
          <w:rFonts w:hint="eastAsia" w:ascii="宋体" w:hAnsi="宋体" w:cs="宋体"/>
          <w:sz w:val="24"/>
          <w:lang w:val="zh-CN"/>
        </w:rPr>
        <w:t>名称：</w:t>
      </w:r>
      <w:r>
        <w:rPr>
          <w:rFonts w:hint="eastAsia" w:ascii="宋体" w:hAnsi="宋体" w:cs="宋体"/>
          <w:sz w:val="24"/>
          <w:u w:val="single"/>
        </w:rPr>
        <w:t>青海港鑫工程咨询有限公司</w:t>
      </w:r>
    </w:p>
    <w:p w14:paraId="5C8501EC">
      <w:pPr>
        <w:spacing w:line="360" w:lineRule="auto"/>
        <w:ind w:firstLine="480" w:firstLineChars="200"/>
        <w:rPr>
          <w:rFonts w:ascii="宋体" w:hAnsi="宋体" w:cs="宋体"/>
          <w:color w:val="000000"/>
          <w:sz w:val="24"/>
          <w:lang w:val="zh-CN"/>
        </w:rPr>
      </w:pPr>
      <w:r>
        <w:rPr>
          <w:rFonts w:hint="eastAsia" w:ascii="宋体" w:hAnsi="宋体" w:cs="宋体"/>
          <w:sz w:val="24"/>
          <w:lang w:val="zh-CN"/>
        </w:rPr>
        <w:t>地址：</w:t>
      </w:r>
      <w:r>
        <w:rPr>
          <w:rFonts w:hint="eastAsia" w:ascii="宋体" w:hAnsi="宋体" w:cs="宋体"/>
          <w:sz w:val="24"/>
          <w:u w:val="single"/>
          <w:lang w:val="zh-CN"/>
        </w:rPr>
        <w:t>西宁市海湖新区安泰大厦东座4楼</w:t>
      </w:r>
    </w:p>
    <w:p w14:paraId="0D6AA4FF">
      <w:pPr>
        <w:pStyle w:val="11"/>
        <w:spacing w:line="360" w:lineRule="auto"/>
        <w:ind w:firstLine="480" w:firstLineChars="200"/>
        <w:rPr>
          <w:rFonts w:hAnsi="宋体" w:cs="宋体"/>
          <w:kern w:val="0"/>
          <w:sz w:val="24"/>
          <w:szCs w:val="24"/>
        </w:rPr>
      </w:pPr>
      <w:r>
        <w:rPr>
          <w:rFonts w:hint="eastAsia" w:hAnsi="宋体" w:cs="宋体"/>
          <w:kern w:val="0"/>
          <w:sz w:val="24"/>
          <w:szCs w:val="24"/>
          <w:lang w:val="zh-CN"/>
        </w:rPr>
        <w:t>项目联系人（询问）：</w:t>
      </w:r>
      <w:r>
        <w:rPr>
          <w:rFonts w:hint="eastAsia" w:hAnsi="宋体" w:cs="宋体"/>
          <w:kern w:val="0"/>
          <w:sz w:val="24"/>
          <w:szCs w:val="24"/>
          <w:u w:val="single"/>
        </w:rPr>
        <w:t>贾女士、李女士</w:t>
      </w:r>
    </w:p>
    <w:p w14:paraId="5F6DF88E">
      <w:pPr>
        <w:spacing w:line="360" w:lineRule="auto"/>
        <w:ind w:firstLine="480" w:firstLineChars="200"/>
        <w:rPr>
          <w:rFonts w:ascii="宋体" w:hAnsi="宋体" w:cs="宋体"/>
          <w:sz w:val="24"/>
        </w:rPr>
      </w:pPr>
      <w:r>
        <w:rPr>
          <w:rFonts w:hint="eastAsia" w:ascii="宋体" w:hAnsi="宋体" w:cs="宋体"/>
          <w:sz w:val="24"/>
          <w:lang w:val="zh-CN"/>
        </w:rPr>
        <w:t>项目联系方式（询问）：</w:t>
      </w:r>
      <w:r>
        <w:rPr>
          <w:rFonts w:hint="eastAsia" w:ascii="宋体" w:hAnsi="宋体" w:cs="宋体"/>
          <w:sz w:val="24"/>
          <w:u w:val="single"/>
        </w:rPr>
        <w:t>0971-8827086</w:t>
      </w:r>
    </w:p>
    <w:p w14:paraId="197EF62F">
      <w:pPr>
        <w:spacing w:line="360" w:lineRule="auto"/>
        <w:ind w:firstLine="480" w:firstLineChars="200"/>
        <w:jc w:val="center"/>
        <w:rPr>
          <w:rFonts w:ascii="宋体" w:hAnsi="宋体" w:cs="宋体"/>
          <w:sz w:val="24"/>
        </w:rPr>
      </w:pPr>
      <w:r>
        <w:rPr>
          <w:rFonts w:hint="eastAsia" w:ascii="宋体" w:hAnsi="宋体" w:cs="宋体"/>
          <w:sz w:val="24"/>
        </w:rPr>
        <w:t xml:space="preserve">                                  </w:t>
      </w:r>
    </w:p>
    <w:p w14:paraId="11572F87">
      <w:pPr>
        <w:spacing w:line="360" w:lineRule="auto"/>
        <w:ind w:firstLine="480" w:firstLineChars="200"/>
        <w:jc w:val="center"/>
        <w:rPr>
          <w:rFonts w:ascii="宋体" w:hAnsi="宋体" w:cs="宋体"/>
          <w:sz w:val="24"/>
        </w:rPr>
      </w:pPr>
      <w:r>
        <w:rPr>
          <w:rFonts w:hint="eastAsia" w:ascii="宋体" w:hAnsi="宋体" w:cs="宋体"/>
          <w:sz w:val="24"/>
        </w:rPr>
        <w:t xml:space="preserve">                                                       2024年08月</w:t>
      </w:r>
      <w:r>
        <w:rPr>
          <w:rFonts w:hint="eastAsia" w:ascii="宋体" w:hAnsi="宋体" w:cs="宋体"/>
          <w:sz w:val="24"/>
          <w:lang w:val="en-US" w:eastAsia="zh-CN"/>
        </w:rPr>
        <w:t>23</w:t>
      </w:r>
      <w:r>
        <w:rPr>
          <w:rFonts w:hint="eastAsia" w:ascii="宋体" w:hAnsi="宋体" w:cs="宋体"/>
          <w:sz w:val="24"/>
        </w:rPr>
        <w:t>日</w:t>
      </w:r>
    </w:p>
    <w:p w14:paraId="3EC47C86">
      <w:pPr>
        <w:pStyle w:val="21"/>
        <w:spacing w:before="0" w:after="0"/>
        <w:rPr>
          <w:rFonts w:ascii="宋体" w:hAnsi="宋体" w:cs="宋体"/>
          <w:sz w:val="24"/>
          <w:szCs w:val="24"/>
          <w:lang w:val="zh-CN"/>
        </w:rPr>
      </w:pPr>
      <w:r>
        <w:rPr>
          <w:rFonts w:hint="eastAsia" w:ascii="宋体" w:hAnsi="宋体" w:cs="宋体"/>
          <w:sz w:val="24"/>
          <w:szCs w:val="24"/>
          <w:lang w:val="zh-CN"/>
        </w:rPr>
        <w:br w:type="page"/>
      </w:r>
      <w:bookmarkStart w:id="93" w:name="_Toc20546"/>
      <w:bookmarkStart w:id="94" w:name="_Toc20190"/>
      <w:r>
        <w:rPr>
          <w:rFonts w:hint="eastAsia" w:ascii="宋体" w:hAnsi="宋体" w:cs="宋体"/>
          <w:sz w:val="24"/>
          <w:szCs w:val="24"/>
          <w:lang w:val="zh-CN"/>
        </w:rPr>
        <w:t>第二部分</w:t>
      </w:r>
      <w:r>
        <w:rPr>
          <w:rFonts w:hint="eastAsia" w:ascii="宋体" w:hAnsi="宋体" w:cs="宋体"/>
          <w:sz w:val="24"/>
          <w:szCs w:val="24"/>
        </w:rPr>
        <w:t xml:space="preserve">  </w:t>
      </w:r>
      <w:r>
        <w:rPr>
          <w:rFonts w:hint="eastAsia" w:ascii="宋体" w:hAnsi="宋体" w:cs="宋体"/>
          <w:sz w:val="24"/>
          <w:szCs w:val="24"/>
          <w:lang w:val="zh-CN"/>
        </w:rPr>
        <w:t>供应商须知前附表</w:t>
      </w:r>
      <w:bookmarkEnd w:id="2"/>
      <w:bookmarkEnd w:id="93"/>
      <w:bookmarkEnd w:id="94"/>
    </w:p>
    <w:tbl>
      <w:tblPr>
        <w:tblStyle w:val="24"/>
        <w:tblpPr w:leftFromText="180" w:rightFromText="180" w:vertAnchor="text" w:horzAnchor="page" w:tblpX="1287" w:tblpY="720"/>
        <w:tblOverlap w:val="never"/>
        <w:tblW w:w="9499" w:type="dxa"/>
        <w:tblInd w:w="0" w:type="dxa"/>
        <w:tblLayout w:type="fixed"/>
        <w:tblCellMar>
          <w:top w:w="0" w:type="dxa"/>
          <w:left w:w="57" w:type="dxa"/>
          <w:bottom w:w="0" w:type="dxa"/>
          <w:right w:w="57" w:type="dxa"/>
        </w:tblCellMar>
      </w:tblPr>
      <w:tblGrid>
        <w:gridCol w:w="653"/>
        <w:gridCol w:w="2530"/>
        <w:gridCol w:w="6316"/>
      </w:tblGrid>
      <w:tr w14:paraId="2C5E2E1A">
        <w:tblPrEx>
          <w:tblCellMar>
            <w:top w:w="0" w:type="dxa"/>
            <w:left w:w="57" w:type="dxa"/>
            <w:bottom w:w="0" w:type="dxa"/>
            <w:right w:w="57" w:type="dxa"/>
          </w:tblCellMar>
        </w:tblPrEx>
        <w:trPr>
          <w:trHeight w:val="431"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3AD9B2E0">
            <w:pPr>
              <w:autoSpaceDE w:val="0"/>
              <w:autoSpaceDN w:val="0"/>
              <w:spacing w:line="360" w:lineRule="auto"/>
              <w:jc w:val="center"/>
              <w:rPr>
                <w:rFonts w:ascii="宋体" w:hAnsi="宋体" w:cs="宋体"/>
                <w:sz w:val="24"/>
                <w:lang w:val="zh-CN"/>
              </w:rPr>
            </w:pPr>
            <w:r>
              <w:rPr>
                <w:rFonts w:hint="eastAsia" w:ascii="宋体" w:hAnsi="宋体" w:cs="宋体"/>
                <w:b/>
                <w:bCs/>
                <w:sz w:val="24"/>
                <w:lang w:val="zh-CN"/>
              </w:rPr>
              <w:t>序号</w:t>
            </w:r>
          </w:p>
        </w:tc>
        <w:tc>
          <w:tcPr>
            <w:tcW w:w="8846" w:type="dxa"/>
            <w:gridSpan w:val="2"/>
            <w:tcBorders>
              <w:top w:val="single" w:color="000000" w:sz="6" w:space="0"/>
              <w:left w:val="single" w:color="000000" w:sz="6" w:space="0"/>
              <w:bottom w:val="single" w:color="000000" w:sz="6" w:space="0"/>
              <w:right w:val="single" w:color="000000" w:sz="6" w:space="0"/>
            </w:tcBorders>
            <w:vAlign w:val="center"/>
          </w:tcPr>
          <w:p w14:paraId="679152B3">
            <w:pPr>
              <w:autoSpaceDE w:val="0"/>
              <w:autoSpaceDN w:val="0"/>
              <w:spacing w:line="360" w:lineRule="auto"/>
              <w:jc w:val="center"/>
              <w:rPr>
                <w:rFonts w:ascii="宋体" w:hAnsi="宋体" w:cs="宋体"/>
                <w:sz w:val="24"/>
                <w:lang w:val="zh-CN"/>
              </w:rPr>
            </w:pPr>
            <w:r>
              <w:rPr>
                <w:rFonts w:hint="eastAsia" w:ascii="宋体" w:hAnsi="宋体" w:cs="宋体"/>
                <w:b/>
                <w:bCs/>
                <w:sz w:val="24"/>
                <w:lang w:val="zh-CN"/>
              </w:rPr>
              <w:t>内容</w:t>
            </w:r>
          </w:p>
        </w:tc>
      </w:tr>
      <w:tr w14:paraId="487C8A4D">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11271D56">
            <w:pPr>
              <w:numPr>
                <w:ilvl w:val="0"/>
                <w:numId w:val="1"/>
              </w:numPr>
              <w:autoSpaceDE w:val="0"/>
              <w:autoSpaceDN w:val="0"/>
              <w:spacing w:line="360" w:lineRule="auto"/>
              <w:jc w:val="center"/>
              <w:rPr>
                <w:rFonts w:ascii="宋体" w:hAnsi="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0200D33B">
            <w:pPr>
              <w:autoSpaceDE w:val="0"/>
              <w:autoSpaceDN w:val="0"/>
              <w:spacing w:line="360" w:lineRule="auto"/>
              <w:jc w:val="left"/>
              <w:rPr>
                <w:rFonts w:ascii="宋体" w:hAnsi="宋体" w:cs="宋体"/>
                <w:b/>
                <w:bCs/>
                <w:sz w:val="24"/>
                <w:lang w:val="zh-CN"/>
              </w:rPr>
            </w:pPr>
            <w:r>
              <w:rPr>
                <w:rFonts w:hint="eastAsia" w:ascii="宋体" w:hAnsi="宋体" w:cs="宋体"/>
                <w:b/>
                <w:bCs/>
                <w:sz w:val="24"/>
                <w:lang w:val="zh-CN"/>
              </w:rPr>
              <w:t>采购项目编号</w:t>
            </w:r>
          </w:p>
        </w:tc>
        <w:tc>
          <w:tcPr>
            <w:tcW w:w="6316" w:type="dxa"/>
            <w:tcBorders>
              <w:top w:val="single" w:color="000000" w:sz="6" w:space="0"/>
              <w:left w:val="single" w:color="000000" w:sz="6" w:space="0"/>
              <w:bottom w:val="single" w:color="000000" w:sz="6" w:space="0"/>
              <w:right w:val="single" w:color="000000" w:sz="6" w:space="0"/>
            </w:tcBorders>
          </w:tcPr>
          <w:p w14:paraId="66B5EAFD">
            <w:pPr>
              <w:autoSpaceDE w:val="0"/>
              <w:autoSpaceDN w:val="0"/>
              <w:spacing w:line="360" w:lineRule="auto"/>
              <w:jc w:val="left"/>
              <w:rPr>
                <w:rFonts w:ascii="宋体" w:hAnsi="宋体" w:cs="宋体"/>
                <w:sz w:val="24"/>
                <w:lang w:val="zh-CN"/>
              </w:rPr>
            </w:pPr>
            <w:r>
              <w:rPr>
                <w:rFonts w:hint="eastAsia" w:ascii="宋体" w:hAnsi="宋体" w:cs="宋体"/>
                <w:sz w:val="24"/>
                <w:lang w:val="zh-CN"/>
              </w:rPr>
              <w:t>青海港鑫竞磋（服务）2024-044号</w:t>
            </w:r>
          </w:p>
        </w:tc>
      </w:tr>
      <w:tr w14:paraId="3A9BFDC6">
        <w:tblPrEx>
          <w:tblCellMar>
            <w:top w:w="0" w:type="dxa"/>
            <w:left w:w="57" w:type="dxa"/>
            <w:bottom w:w="0" w:type="dxa"/>
            <w:right w:w="57" w:type="dxa"/>
          </w:tblCellMar>
        </w:tblPrEx>
        <w:trPr>
          <w:trHeight w:val="795"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3C1F633E">
            <w:pPr>
              <w:numPr>
                <w:ilvl w:val="0"/>
                <w:numId w:val="1"/>
              </w:numPr>
              <w:autoSpaceDE w:val="0"/>
              <w:autoSpaceDN w:val="0"/>
              <w:spacing w:line="360" w:lineRule="auto"/>
              <w:jc w:val="center"/>
              <w:rPr>
                <w:rFonts w:ascii="宋体" w:hAnsi="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2CC797FB">
            <w:pPr>
              <w:autoSpaceDE w:val="0"/>
              <w:autoSpaceDN w:val="0"/>
              <w:spacing w:line="360" w:lineRule="auto"/>
              <w:jc w:val="left"/>
              <w:rPr>
                <w:rFonts w:ascii="宋体" w:hAnsi="宋体" w:cs="宋体"/>
                <w:b/>
                <w:bCs/>
                <w:sz w:val="24"/>
                <w:lang w:val="zh-CN"/>
              </w:rPr>
            </w:pPr>
            <w:r>
              <w:rPr>
                <w:rFonts w:hint="eastAsia" w:ascii="宋体" w:hAnsi="宋体" w:cs="宋体"/>
                <w:b/>
                <w:bCs/>
                <w:sz w:val="24"/>
                <w:lang w:val="zh-CN"/>
              </w:rPr>
              <w:t>采购项目名称</w:t>
            </w:r>
          </w:p>
        </w:tc>
        <w:tc>
          <w:tcPr>
            <w:tcW w:w="6316" w:type="dxa"/>
            <w:tcBorders>
              <w:top w:val="single" w:color="000000" w:sz="6" w:space="0"/>
              <w:left w:val="single" w:color="000000" w:sz="6" w:space="0"/>
              <w:bottom w:val="single" w:color="000000" w:sz="6" w:space="0"/>
              <w:right w:val="single" w:color="000000" w:sz="6" w:space="0"/>
            </w:tcBorders>
            <w:vAlign w:val="center"/>
          </w:tcPr>
          <w:p w14:paraId="42B4D05E">
            <w:pPr>
              <w:autoSpaceDE w:val="0"/>
              <w:autoSpaceDN w:val="0"/>
              <w:spacing w:line="360" w:lineRule="auto"/>
              <w:jc w:val="left"/>
              <w:rPr>
                <w:rFonts w:ascii="宋体" w:hAnsi="宋体" w:cs="宋体"/>
                <w:sz w:val="24"/>
                <w:lang w:val="zh-CN"/>
              </w:rPr>
            </w:pPr>
            <w:r>
              <w:rPr>
                <w:rFonts w:hint="eastAsia" w:ascii="宋体" w:hAnsi="宋体" w:cs="宋体"/>
                <w:sz w:val="24"/>
                <w:lang w:val="zh-CN"/>
              </w:rPr>
              <w:t>西宁植物园专项规划编制</w:t>
            </w:r>
          </w:p>
        </w:tc>
      </w:tr>
      <w:tr w14:paraId="059633E8">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678AEA53">
            <w:pPr>
              <w:numPr>
                <w:ilvl w:val="0"/>
                <w:numId w:val="1"/>
              </w:numPr>
              <w:autoSpaceDE w:val="0"/>
              <w:autoSpaceDN w:val="0"/>
              <w:spacing w:line="360" w:lineRule="auto"/>
              <w:jc w:val="center"/>
              <w:rPr>
                <w:rFonts w:ascii="宋体" w:hAnsi="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726315B3">
            <w:pPr>
              <w:autoSpaceDE w:val="0"/>
              <w:autoSpaceDN w:val="0"/>
              <w:spacing w:line="360" w:lineRule="auto"/>
              <w:jc w:val="left"/>
              <w:rPr>
                <w:rFonts w:ascii="宋体" w:hAnsi="宋体" w:cs="宋体"/>
                <w:b/>
                <w:bCs/>
                <w:sz w:val="24"/>
                <w:lang w:val="zh-CN"/>
              </w:rPr>
            </w:pPr>
            <w:r>
              <w:rPr>
                <w:rFonts w:hint="eastAsia" w:ascii="宋体" w:hAnsi="宋体" w:cs="宋体"/>
                <w:b/>
                <w:bCs/>
                <w:sz w:val="24"/>
                <w:lang w:val="zh-CN"/>
              </w:rPr>
              <w:t>采购人</w:t>
            </w:r>
          </w:p>
        </w:tc>
        <w:tc>
          <w:tcPr>
            <w:tcW w:w="6316" w:type="dxa"/>
            <w:tcBorders>
              <w:top w:val="single" w:color="000000" w:sz="6" w:space="0"/>
              <w:left w:val="single" w:color="000000" w:sz="6" w:space="0"/>
              <w:bottom w:val="single" w:color="000000" w:sz="6" w:space="0"/>
              <w:right w:val="single" w:color="000000" w:sz="6" w:space="0"/>
            </w:tcBorders>
          </w:tcPr>
          <w:p w14:paraId="6D695C87">
            <w:pPr>
              <w:autoSpaceDE w:val="0"/>
              <w:autoSpaceDN w:val="0"/>
              <w:spacing w:line="360" w:lineRule="auto"/>
              <w:jc w:val="left"/>
              <w:rPr>
                <w:rFonts w:ascii="宋体" w:hAnsi="宋体" w:cs="宋体"/>
                <w:sz w:val="24"/>
                <w:lang w:val="zh-CN"/>
              </w:rPr>
            </w:pPr>
            <w:r>
              <w:rPr>
                <w:rFonts w:hint="eastAsia" w:ascii="宋体" w:hAnsi="宋体" w:cs="宋体"/>
                <w:sz w:val="24"/>
                <w:lang w:val="zh-CN"/>
              </w:rPr>
              <w:t>西宁植物园</w:t>
            </w:r>
          </w:p>
        </w:tc>
      </w:tr>
      <w:tr w14:paraId="149252BD">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27124C33">
            <w:pPr>
              <w:numPr>
                <w:ilvl w:val="0"/>
                <w:numId w:val="1"/>
              </w:numPr>
              <w:autoSpaceDE w:val="0"/>
              <w:autoSpaceDN w:val="0"/>
              <w:spacing w:line="360" w:lineRule="auto"/>
              <w:jc w:val="center"/>
              <w:rPr>
                <w:rFonts w:ascii="宋体" w:hAnsi="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6C3D87E2">
            <w:pPr>
              <w:autoSpaceDE w:val="0"/>
              <w:autoSpaceDN w:val="0"/>
              <w:spacing w:line="360" w:lineRule="auto"/>
              <w:jc w:val="left"/>
              <w:rPr>
                <w:rFonts w:ascii="宋体" w:hAnsi="宋体" w:cs="宋体"/>
                <w:b/>
                <w:bCs/>
                <w:sz w:val="24"/>
                <w:lang w:val="zh-CN"/>
              </w:rPr>
            </w:pPr>
            <w:r>
              <w:rPr>
                <w:rFonts w:hint="eastAsia" w:ascii="宋体" w:hAnsi="宋体" w:cs="宋体"/>
                <w:b/>
                <w:bCs/>
                <w:sz w:val="24"/>
                <w:lang w:val="zh-CN"/>
              </w:rPr>
              <w:t>采购代理机构</w:t>
            </w:r>
          </w:p>
        </w:tc>
        <w:tc>
          <w:tcPr>
            <w:tcW w:w="6316" w:type="dxa"/>
            <w:tcBorders>
              <w:top w:val="single" w:color="000000" w:sz="6" w:space="0"/>
              <w:left w:val="single" w:color="000000" w:sz="6" w:space="0"/>
              <w:bottom w:val="single" w:color="000000" w:sz="6" w:space="0"/>
              <w:right w:val="single" w:color="000000" w:sz="6" w:space="0"/>
            </w:tcBorders>
          </w:tcPr>
          <w:p w14:paraId="3FA58B20">
            <w:pPr>
              <w:autoSpaceDE w:val="0"/>
              <w:autoSpaceDN w:val="0"/>
              <w:spacing w:line="360" w:lineRule="auto"/>
              <w:jc w:val="left"/>
              <w:rPr>
                <w:rFonts w:ascii="宋体" w:hAnsi="宋体" w:cs="宋体"/>
                <w:sz w:val="24"/>
                <w:lang w:val="zh-CN"/>
              </w:rPr>
            </w:pPr>
            <w:r>
              <w:rPr>
                <w:rFonts w:hint="eastAsia" w:ascii="宋体" w:hAnsi="宋体" w:cs="宋体"/>
                <w:sz w:val="24"/>
                <w:lang w:val="zh-CN"/>
              </w:rPr>
              <w:t>青海港鑫工程咨询有限公司</w:t>
            </w:r>
          </w:p>
        </w:tc>
      </w:tr>
      <w:tr w14:paraId="58B7ACE4">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38D8CCF1">
            <w:pPr>
              <w:numPr>
                <w:ilvl w:val="0"/>
                <w:numId w:val="1"/>
              </w:numPr>
              <w:autoSpaceDE w:val="0"/>
              <w:autoSpaceDN w:val="0"/>
              <w:spacing w:line="360" w:lineRule="auto"/>
              <w:jc w:val="center"/>
              <w:rPr>
                <w:rFonts w:ascii="宋体" w:hAnsi="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597D7945">
            <w:pPr>
              <w:autoSpaceDE w:val="0"/>
              <w:autoSpaceDN w:val="0"/>
              <w:spacing w:line="360" w:lineRule="auto"/>
              <w:jc w:val="left"/>
              <w:rPr>
                <w:rFonts w:ascii="宋体" w:hAnsi="宋体" w:cs="宋体"/>
                <w:b/>
                <w:bCs/>
                <w:sz w:val="24"/>
                <w:lang w:val="zh-CN"/>
              </w:rPr>
            </w:pPr>
            <w:r>
              <w:rPr>
                <w:rFonts w:hint="eastAsia" w:ascii="宋体" w:hAnsi="宋体" w:cs="宋体"/>
                <w:b/>
                <w:bCs/>
                <w:sz w:val="24"/>
                <w:lang w:val="zh-CN"/>
              </w:rPr>
              <w:t>采购方式</w:t>
            </w:r>
          </w:p>
        </w:tc>
        <w:tc>
          <w:tcPr>
            <w:tcW w:w="6316" w:type="dxa"/>
            <w:tcBorders>
              <w:top w:val="single" w:color="000000" w:sz="6" w:space="0"/>
              <w:left w:val="single" w:color="000000" w:sz="6" w:space="0"/>
              <w:bottom w:val="single" w:color="000000" w:sz="6" w:space="0"/>
              <w:right w:val="single" w:color="000000" w:sz="6" w:space="0"/>
            </w:tcBorders>
          </w:tcPr>
          <w:p w14:paraId="2601F6E7">
            <w:pPr>
              <w:autoSpaceDE w:val="0"/>
              <w:autoSpaceDN w:val="0"/>
              <w:spacing w:line="360" w:lineRule="auto"/>
              <w:jc w:val="left"/>
              <w:rPr>
                <w:rFonts w:ascii="宋体" w:hAnsi="宋体" w:cs="宋体"/>
                <w:sz w:val="24"/>
                <w:lang w:val="zh-CN"/>
              </w:rPr>
            </w:pPr>
            <w:r>
              <w:rPr>
                <w:rFonts w:hint="eastAsia" w:ascii="宋体" w:hAnsi="宋体" w:cs="宋体"/>
                <w:sz w:val="24"/>
                <w:lang w:val="zh-CN"/>
              </w:rPr>
              <w:t>竞争性磋商</w:t>
            </w:r>
          </w:p>
        </w:tc>
      </w:tr>
      <w:tr w14:paraId="147F0CCA">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04619283">
            <w:pPr>
              <w:numPr>
                <w:ilvl w:val="0"/>
                <w:numId w:val="1"/>
              </w:numPr>
              <w:autoSpaceDE w:val="0"/>
              <w:autoSpaceDN w:val="0"/>
              <w:spacing w:line="360" w:lineRule="auto"/>
              <w:jc w:val="center"/>
              <w:rPr>
                <w:rFonts w:ascii="宋体" w:hAnsi="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53F58B1D">
            <w:pPr>
              <w:autoSpaceDE w:val="0"/>
              <w:autoSpaceDN w:val="0"/>
              <w:spacing w:line="360" w:lineRule="auto"/>
              <w:jc w:val="left"/>
              <w:rPr>
                <w:rFonts w:ascii="宋体" w:hAnsi="宋体" w:cs="宋体"/>
                <w:b/>
                <w:bCs/>
                <w:sz w:val="24"/>
                <w:lang w:val="zh-CN"/>
              </w:rPr>
            </w:pPr>
            <w:r>
              <w:rPr>
                <w:rFonts w:hint="eastAsia" w:ascii="宋体" w:hAnsi="宋体" w:cs="宋体"/>
                <w:b/>
                <w:bCs/>
                <w:sz w:val="24"/>
                <w:lang w:val="zh-CN"/>
              </w:rPr>
              <w:t>评分办法</w:t>
            </w:r>
          </w:p>
        </w:tc>
        <w:tc>
          <w:tcPr>
            <w:tcW w:w="6316" w:type="dxa"/>
            <w:tcBorders>
              <w:top w:val="single" w:color="000000" w:sz="6" w:space="0"/>
              <w:left w:val="single" w:color="000000" w:sz="6" w:space="0"/>
              <w:bottom w:val="single" w:color="000000" w:sz="6" w:space="0"/>
              <w:right w:val="single" w:color="000000" w:sz="6" w:space="0"/>
            </w:tcBorders>
          </w:tcPr>
          <w:p w14:paraId="29471C5E">
            <w:pPr>
              <w:autoSpaceDE w:val="0"/>
              <w:autoSpaceDN w:val="0"/>
              <w:spacing w:line="360" w:lineRule="auto"/>
              <w:jc w:val="left"/>
              <w:rPr>
                <w:rFonts w:ascii="宋体" w:hAnsi="宋体" w:cs="宋体"/>
                <w:sz w:val="24"/>
                <w:lang w:val="zh-CN"/>
              </w:rPr>
            </w:pPr>
            <w:r>
              <w:rPr>
                <w:rFonts w:hint="eastAsia" w:ascii="宋体" w:hAnsi="宋体" w:cs="宋体"/>
                <w:sz w:val="24"/>
                <w:lang w:val="zh-CN"/>
              </w:rPr>
              <w:t>综合评分法</w:t>
            </w:r>
          </w:p>
        </w:tc>
      </w:tr>
      <w:tr w14:paraId="0087619F">
        <w:tblPrEx>
          <w:tblCellMar>
            <w:top w:w="0" w:type="dxa"/>
            <w:left w:w="57" w:type="dxa"/>
            <w:bottom w:w="0" w:type="dxa"/>
            <w:right w:w="57" w:type="dxa"/>
          </w:tblCellMar>
        </w:tblPrEx>
        <w:trPr>
          <w:trHeight w:val="9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5252D0F0">
            <w:pPr>
              <w:numPr>
                <w:ilvl w:val="0"/>
                <w:numId w:val="1"/>
              </w:numPr>
              <w:autoSpaceDE w:val="0"/>
              <w:autoSpaceDN w:val="0"/>
              <w:spacing w:line="360" w:lineRule="auto"/>
              <w:jc w:val="center"/>
              <w:rPr>
                <w:rFonts w:ascii="宋体" w:hAnsi="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34E257A5">
            <w:pPr>
              <w:autoSpaceDE w:val="0"/>
              <w:autoSpaceDN w:val="0"/>
              <w:spacing w:line="360" w:lineRule="auto"/>
              <w:jc w:val="left"/>
              <w:rPr>
                <w:rFonts w:ascii="宋体" w:hAnsi="宋体" w:cs="宋体"/>
                <w:b/>
                <w:bCs/>
                <w:sz w:val="24"/>
                <w:lang w:val="zh-CN"/>
              </w:rPr>
            </w:pPr>
            <w:r>
              <w:rPr>
                <w:rFonts w:hint="eastAsia" w:ascii="宋体" w:hAnsi="宋体" w:cs="宋体"/>
                <w:b/>
                <w:bCs/>
                <w:sz w:val="24"/>
                <w:lang w:val="zh-CN"/>
              </w:rPr>
              <w:t>采购预算控制额度</w:t>
            </w:r>
          </w:p>
        </w:tc>
        <w:tc>
          <w:tcPr>
            <w:tcW w:w="6316" w:type="dxa"/>
            <w:tcBorders>
              <w:top w:val="single" w:color="000000" w:sz="6" w:space="0"/>
              <w:left w:val="single" w:color="000000" w:sz="6" w:space="0"/>
              <w:bottom w:val="single" w:color="000000" w:sz="6" w:space="0"/>
              <w:right w:val="single" w:color="000000" w:sz="6" w:space="0"/>
            </w:tcBorders>
            <w:vAlign w:val="center"/>
          </w:tcPr>
          <w:p w14:paraId="734A97B7">
            <w:pPr>
              <w:spacing w:line="360" w:lineRule="auto"/>
              <w:rPr>
                <w:rFonts w:ascii="宋体" w:hAnsi="宋体" w:cs="宋体"/>
                <w:b/>
                <w:bCs/>
                <w:sz w:val="24"/>
              </w:rPr>
            </w:pPr>
            <w:r>
              <w:rPr>
                <w:rFonts w:hint="eastAsia" w:ascii="宋体" w:hAnsi="宋体" w:cs="宋体"/>
                <w:sz w:val="24"/>
              </w:rPr>
              <w:t>800000.00元</w:t>
            </w:r>
          </w:p>
        </w:tc>
      </w:tr>
      <w:tr w14:paraId="478CF879">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1E4DE5F0">
            <w:pPr>
              <w:numPr>
                <w:ilvl w:val="0"/>
                <w:numId w:val="1"/>
              </w:numPr>
              <w:autoSpaceDE w:val="0"/>
              <w:autoSpaceDN w:val="0"/>
              <w:spacing w:line="360" w:lineRule="auto"/>
              <w:jc w:val="center"/>
              <w:rPr>
                <w:rFonts w:ascii="宋体" w:hAnsi="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5F354B41">
            <w:pPr>
              <w:autoSpaceDE w:val="0"/>
              <w:autoSpaceDN w:val="0"/>
              <w:spacing w:line="360" w:lineRule="auto"/>
              <w:jc w:val="left"/>
              <w:rPr>
                <w:rFonts w:ascii="宋体" w:hAnsi="宋体" w:cs="宋体"/>
                <w:b/>
                <w:bCs/>
                <w:sz w:val="24"/>
                <w:lang w:val="zh-CN"/>
              </w:rPr>
            </w:pPr>
            <w:r>
              <w:rPr>
                <w:rFonts w:hint="eastAsia" w:ascii="宋体" w:hAnsi="宋体" w:cs="宋体"/>
                <w:b/>
                <w:bCs/>
                <w:sz w:val="24"/>
                <w:lang w:val="zh-CN"/>
              </w:rPr>
              <w:t>项目分包个数</w:t>
            </w:r>
          </w:p>
        </w:tc>
        <w:tc>
          <w:tcPr>
            <w:tcW w:w="6316" w:type="dxa"/>
            <w:tcBorders>
              <w:top w:val="single" w:color="000000" w:sz="6" w:space="0"/>
              <w:left w:val="single" w:color="000000" w:sz="6" w:space="0"/>
              <w:bottom w:val="single" w:color="000000" w:sz="6" w:space="0"/>
              <w:right w:val="single" w:color="000000" w:sz="6" w:space="0"/>
            </w:tcBorders>
            <w:vAlign w:val="center"/>
          </w:tcPr>
          <w:p w14:paraId="70871F9A">
            <w:pPr>
              <w:spacing w:line="360" w:lineRule="auto"/>
              <w:jc w:val="left"/>
              <w:rPr>
                <w:rFonts w:ascii="宋体" w:hAnsi="宋体" w:cs="宋体"/>
                <w:sz w:val="24"/>
              </w:rPr>
            </w:pPr>
            <w:r>
              <w:rPr>
                <w:rFonts w:hint="eastAsia" w:ascii="宋体" w:hAnsi="宋体" w:cs="宋体"/>
                <w:sz w:val="24"/>
              </w:rPr>
              <w:t>无分包</w:t>
            </w:r>
          </w:p>
        </w:tc>
      </w:tr>
      <w:tr w14:paraId="7517ACE6">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24EC3861">
            <w:pPr>
              <w:numPr>
                <w:ilvl w:val="0"/>
                <w:numId w:val="1"/>
              </w:numPr>
              <w:autoSpaceDE w:val="0"/>
              <w:autoSpaceDN w:val="0"/>
              <w:spacing w:line="360" w:lineRule="auto"/>
              <w:jc w:val="center"/>
              <w:rPr>
                <w:rFonts w:ascii="宋体" w:hAnsi="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2C0BA97C">
            <w:pPr>
              <w:autoSpaceDE w:val="0"/>
              <w:autoSpaceDN w:val="0"/>
              <w:spacing w:line="360" w:lineRule="auto"/>
              <w:jc w:val="left"/>
              <w:rPr>
                <w:rFonts w:ascii="宋体" w:hAnsi="宋体" w:cs="宋体"/>
                <w:b/>
                <w:bCs/>
                <w:sz w:val="24"/>
                <w:lang w:val="zh-CN"/>
              </w:rPr>
            </w:pPr>
            <w:r>
              <w:rPr>
                <w:rFonts w:hint="eastAsia" w:ascii="宋体" w:hAnsi="宋体" w:cs="宋体"/>
                <w:b/>
                <w:bCs/>
                <w:sz w:val="24"/>
                <w:lang w:val="zh-CN"/>
              </w:rPr>
              <w:t>采购要求</w:t>
            </w:r>
          </w:p>
        </w:tc>
        <w:tc>
          <w:tcPr>
            <w:tcW w:w="6316" w:type="dxa"/>
            <w:tcBorders>
              <w:top w:val="single" w:color="000000" w:sz="6" w:space="0"/>
              <w:left w:val="single" w:color="000000" w:sz="6" w:space="0"/>
              <w:bottom w:val="single" w:color="000000" w:sz="6" w:space="0"/>
              <w:right w:val="single" w:color="000000" w:sz="6" w:space="0"/>
            </w:tcBorders>
            <w:vAlign w:val="center"/>
          </w:tcPr>
          <w:p w14:paraId="5635FAFB">
            <w:pPr>
              <w:autoSpaceDE w:val="0"/>
              <w:autoSpaceDN w:val="0"/>
              <w:spacing w:line="360" w:lineRule="auto"/>
              <w:rPr>
                <w:rFonts w:ascii="宋体" w:hAnsi="宋体" w:cs="宋体"/>
                <w:sz w:val="24"/>
                <w:lang w:val="zh-CN"/>
              </w:rPr>
            </w:pPr>
            <w:r>
              <w:rPr>
                <w:rFonts w:hint="eastAsia" w:ascii="宋体" w:hAnsi="宋体" w:cs="宋体"/>
                <w:sz w:val="24"/>
                <w:lang w:val="zh-CN"/>
              </w:rPr>
              <w:t>详见竞争性磋商文件第六部分</w:t>
            </w:r>
          </w:p>
        </w:tc>
      </w:tr>
      <w:tr w14:paraId="637D32EF">
        <w:tblPrEx>
          <w:tblCellMar>
            <w:top w:w="0" w:type="dxa"/>
            <w:left w:w="57" w:type="dxa"/>
            <w:bottom w:w="0" w:type="dxa"/>
            <w:right w:w="57" w:type="dxa"/>
          </w:tblCellMar>
        </w:tblPrEx>
        <w:trPr>
          <w:trHeight w:val="2195"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303A5E85">
            <w:pPr>
              <w:numPr>
                <w:ilvl w:val="0"/>
                <w:numId w:val="1"/>
              </w:numPr>
              <w:autoSpaceDE w:val="0"/>
              <w:autoSpaceDN w:val="0"/>
              <w:spacing w:line="360" w:lineRule="auto"/>
              <w:jc w:val="center"/>
              <w:rPr>
                <w:rFonts w:ascii="宋体" w:hAnsi="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454E819E">
            <w:pPr>
              <w:autoSpaceDE w:val="0"/>
              <w:autoSpaceDN w:val="0"/>
              <w:spacing w:line="360" w:lineRule="auto"/>
              <w:jc w:val="left"/>
              <w:rPr>
                <w:rFonts w:ascii="宋体" w:hAnsi="宋体" w:cs="宋体"/>
                <w:b/>
                <w:bCs/>
                <w:sz w:val="24"/>
                <w:lang w:val="zh-CN"/>
              </w:rPr>
            </w:pPr>
            <w:r>
              <w:rPr>
                <w:rFonts w:hint="eastAsia" w:ascii="宋体" w:hAnsi="宋体" w:cs="宋体"/>
                <w:b/>
                <w:bCs/>
                <w:sz w:val="24"/>
                <w:lang w:val="zh-CN"/>
              </w:rPr>
              <w:t>供应商资格条件</w:t>
            </w:r>
          </w:p>
        </w:tc>
        <w:tc>
          <w:tcPr>
            <w:tcW w:w="6316" w:type="dxa"/>
            <w:tcBorders>
              <w:top w:val="single" w:color="000000" w:sz="6" w:space="0"/>
              <w:left w:val="single" w:color="000000" w:sz="6" w:space="0"/>
              <w:bottom w:val="single" w:color="000000" w:sz="6" w:space="0"/>
              <w:right w:val="single" w:color="000000" w:sz="6" w:space="0"/>
            </w:tcBorders>
          </w:tcPr>
          <w:p w14:paraId="1C1D143B">
            <w:pPr>
              <w:spacing w:line="360" w:lineRule="auto"/>
              <w:rPr>
                <w:rFonts w:ascii="宋体" w:hAnsi="宋体" w:cs="宋体"/>
                <w:sz w:val="24"/>
              </w:rPr>
            </w:pPr>
            <w:r>
              <w:rPr>
                <w:rFonts w:hint="eastAsia" w:ascii="宋体" w:hAnsi="宋体" w:cs="宋体"/>
                <w:sz w:val="24"/>
              </w:rPr>
              <w:t>1、符合《政府采购法》第22条条件，并提供下列材料：</w:t>
            </w:r>
          </w:p>
          <w:p w14:paraId="65CED7F4">
            <w:pPr>
              <w:spacing w:line="360" w:lineRule="auto"/>
              <w:rPr>
                <w:rFonts w:ascii="宋体" w:hAnsi="宋体" w:cs="宋体"/>
                <w:sz w:val="24"/>
              </w:rPr>
            </w:pPr>
            <w:r>
              <w:rPr>
                <w:rFonts w:hint="eastAsia" w:ascii="宋体" w:hAnsi="宋体" w:cs="宋体"/>
                <w:sz w:val="24"/>
              </w:rPr>
              <w:t>&lt;1&gt;供应商的营业执照等证明文件，自然人的身份证明。</w:t>
            </w:r>
          </w:p>
          <w:p w14:paraId="2BD9FB0A">
            <w:pPr>
              <w:spacing w:line="360" w:lineRule="auto"/>
              <w:rPr>
                <w:rFonts w:ascii="宋体" w:hAnsi="宋体" w:cs="宋体"/>
                <w:sz w:val="24"/>
              </w:rPr>
            </w:pPr>
            <w:r>
              <w:rPr>
                <w:rFonts w:hint="eastAsia" w:ascii="宋体" w:hAnsi="宋体" w:cs="宋体"/>
                <w:sz w:val="24"/>
              </w:rPr>
              <w:t>&lt;2&gt;财务状况报告，依法缴纳税收和社会保障资金的相关材料。</w:t>
            </w:r>
          </w:p>
          <w:p w14:paraId="6C624A2E">
            <w:pPr>
              <w:spacing w:line="360" w:lineRule="auto"/>
              <w:rPr>
                <w:rFonts w:ascii="宋体" w:hAnsi="宋体" w:cs="宋体"/>
                <w:sz w:val="24"/>
              </w:rPr>
            </w:pPr>
            <w:r>
              <w:rPr>
                <w:rFonts w:hint="eastAsia" w:ascii="宋体" w:hAnsi="宋体" w:cs="宋体"/>
                <w:sz w:val="24"/>
              </w:rPr>
              <w:t>&lt;3&gt;具备履行合同所必需的设备和专业技术能力的证明材料。</w:t>
            </w:r>
          </w:p>
          <w:p w14:paraId="47E63285">
            <w:pPr>
              <w:spacing w:line="360" w:lineRule="auto"/>
              <w:rPr>
                <w:rFonts w:ascii="宋体" w:hAnsi="宋体" w:cs="宋体"/>
                <w:sz w:val="24"/>
              </w:rPr>
            </w:pPr>
            <w:r>
              <w:rPr>
                <w:rFonts w:hint="eastAsia" w:ascii="宋体" w:hAnsi="宋体" w:cs="宋体"/>
                <w:sz w:val="24"/>
              </w:rPr>
              <w:t>&lt;4&gt;参加政府采购活动前3年内在经营活动中没有重大违法记录的书面声明。</w:t>
            </w:r>
          </w:p>
          <w:p w14:paraId="2E5C0B4D">
            <w:pPr>
              <w:spacing w:line="360" w:lineRule="auto"/>
              <w:rPr>
                <w:rFonts w:ascii="宋体" w:hAnsi="宋体" w:cs="宋体"/>
                <w:sz w:val="24"/>
              </w:rPr>
            </w:pPr>
            <w:r>
              <w:rPr>
                <w:rFonts w:hint="eastAsia" w:ascii="宋体" w:hAnsi="宋体" w:cs="宋体"/>
                <w:sz w:val="24"/>
              </w:rPr>
              <w:t>&lt;5&gt;具备法律、行政法规规定的其他条件的证明材料。</w:t>
            </w:r>
          </w:p>
          <w:p w14:paraId="1E40D7A8">
            <w:pPr>
              <w:spacing w:line="360" w:lineRule="auto"/>
              <w:rPr>
                <w:rFonts w:ascii="宋体" w:hAnsi="宋体" w:cs="宋体"/>
                <w:sz w:val="24"/>
              </w:rPr>
            </w:pPr>
            <w:r>
              <w:rPr>
                <w:rFonts w:hint="eastAsia" w:ascii="宋体" w:hAnsi="宋体" w:cs="宋体"/>
                <w:sz w:val="24"/>
              </w:rPr>
              <w:t>2、单位负责人为同一人或者存在直接控股、管理关系的不同供应商，不得参加同一合同项下的政府采购活动。否则，皆取消投标资格；</w:t>
            </w:r>
          </w:p>
          <w:p w14:paraId="37BE8714">
            <w:pPr>
              <w:spacing w:line="360" w:lineRule="auto"/>
              <w:rPr>
                <w:rFonts w:ascii="宋体" w:hAnsi="宋体" w:cs="宋体"/>
                <w:sz w:val="24"/>
              </w:rPr>
            </w:pPr>
            <w:r>
              <w:rPr>
                <w:rFonts w:hint="eastAsia" w:ascii="宋体" w:hAnsi="宋体" w:cs="宋体"/>
                <w:sz w:val="24"/>
              </w:rPr>
              <w:t>3、为本采购项目提供整体设计、规范编制或者项目管理、监理等服务的供应商，不得再参加该采购项目的其他采购活动；</w:t>
            </w:r>
          </w:p>
          <w:p w14:paraId="240184DB">
            <w:pPr>
              <w:spacing w:line="360" w:lineRule="auto"/>
              <w:rPr>
                <w:rFonts w:ascii="宋体" w:hAnsi="宋体" w:cs="宋体"/>
                <w:sz w:val="24"/>
              </w:rPr>
            </w:pPr>
            <w:r>
              <w:rPr>
                <w:rFonts w:hint="eastAsia" w:ascii="宋体" w:hAnsi="宋体" w:cs="宋体"/>
                <w:sz w:val="24"/>
              </w:rPr>
              <w:t>4、本项目接受联合体投标，联合体成员单位总数不得超过3个，联合体投标的须提供联合体协议书；</w:t>
            </w:r>
          </w:p>
          <w:p w14:paraId="5CBAF3F3">
            <w:pPr>
              <w:spacing w:line="360" w:lineRule="auto"/>
              <w:rPr>
                <w:rFonts w:ascii="宋体" w:hAnsi="宋体" w:cs="宋体"/>
                <w:sz w:val="24"/>
              </w:rPr>
            </w:pPr>
            <w:r>
              <w:rPr>
                <w:rFonts w:hint="eastAsia" w:ascii="宋体" w:hAnsi="宋体" w:cs="宋体"/>
                <w:sz w:val="24"/>
              </w:rPr>
              <w:t>5、经信用中国（www.creditchina.gov.cn）、中国政府采购网（www.ccgp.gov.cn）等渠道查询后，列入失信被执行人、重大税收违法案件当事人名单、政府采购严重违法失信行为记录名单的，取消投标资格。（提供“信用中国”网站下载的完整的信用信息和“中国政府采购网”的查询截图；信息生成时间和截图时间为响应文件递交截止时间前10天内）；</w:t>
            </w:r>
          </w:p>
          <w:p w14:paraId="3D09F4E0">
            <w:pPr>
              <w:spacing w:line="360" w:lineRule="auto"/>
              <w:rPr>
                <w:rFonts w:ascii="宋体" w:hAnsi="宋体" w:cs="宋体"/>
                <w:sz w:val="24"/>
                <w:lang w:val="zh-CN"/>
              </w:rPr>
            </w:pPr>
            <w:r>
              <w:rPr>
                <w:rFonts w:hint="eastAsia" w:ascii="宋体" w:hAnsi="宋体" w:cs="宋体"/>
                <w:sz w:val="24"/>
              </w:rPr>
              <w:t>6、</w:t>
            </w:r>
            <w:r>
              <w:rPr>
                <w:rFonts w:hint="eastAsia" w:ascii="宋体" w:hAnsi="宋体" w:cs="宋体"/>
                <w:sz w:val="24"/>
                <w:lang w:val="zh-CN"/>
              </w:rPr>
              <w:t>其他资质条件：</w:t>
            </w:r>
          </w:p>
          <w:p w14:paraId="030DC2B6">
            <w:pPr>
              <w:spacing w:line="360" w:lineRule="auto"/>
              <w:rPr>
                <w:rFonts w:ascii="宋体" w:hAnsi="宋体" w:cs="宋体"/>
                <w:b/>
                <w:bCs/>
                <w:sz w:val="24"/>
              </w:rPr>
            </w:pPr>
            <w:r>
              <w:rPr>
                <w:rFonts w:hint="eastAsia" w:ascii="宋体" w:hAnsi="宋体" w:cs="宋体"/>
                <w:b/>
                <w:bCs/>
                <w:sz w:val="24"/>
              </w:rPr>
              <w:t>（1）</w:t>
            </w:r>
            <w:r>
              <w:rPr>
                <w:rFonts w:hint="eastAsia" w:ascii="宋体" w:hAnsi="宋体" w:cs="宋体"/>
                <w:sz w:val="24"/>
                <w:lang w:val="zh-CN"/>
              </w:rPr>
              <w:t>本次采购要求供应商</w:t>
            </w:r>
            <w:r>
              <w:rPr>
                <w:rFonts w:hint="eastAsia" w:ascii="宋体" w:hAnsi="宋体" w:cs="宋体"/>
                <w:sz w:val="24"/>
              </w:rPr>
              <w:t>具备城乡规划编制乙级（含乙级）及以上资质，并在人员、设备、资金等方面具有相应的服务能力；</w:t>
            </w:r>
          </w:p>
          <w:p w14:paraId="209C5E25">
            <w:pPr>
              <w:spacing w:line="360" w:lineRule="auto"/>
              <w:rPr>
                <w:rFonts w:ascii="宋体" w:hAnsi="宋体" w:cs="宋体"/>
                <w:sz w:val="24"/>
              </w:rPr>
            </w:pPr>
            <w:r>
              <w:rPr>
                <w:rFonts w:hint="eastAsia" w:ascii="宋体" w:hAnsi="宋体" w:cs="宋体"/>
                <w:sz w:val="24"/>
              </w:rPr>
              <w:t>（2）</w:t>
            </w:r>
            <w:r>
              <w:rPr>
                <w:rFonts w:hint="eastAsia" w:ascii="宋体" w:hAnsi="宋体" w:cs="宋体"/>
                <w:sz w:val="24"/>
                <w:lang w:val="zh-CN"/>
              </w:rPr>
              <w:t>供应商可对本项目进行投标，但不得就</w:t>
            </w:r>
            <w:r>
              <w:rPr>
                <w:rFonts w:hint="eastAsia" w:ascii="宋体" w:hAnsi="宋体" w:cs="宋体"/>
                <w:sz w:val="24"/>
              </w:rPr>
              <w:t>所投</w:t>
            </w:r>
            <w:r>
              <w:rPr>
                <w:rFonts w:hint="eastAsia" w:ascii="宋体" w:hAnsi="宋体" w:cs="宋体"/>
                <w:sz w:val="24"/>
                <w:lang w:val="zh-CN"/>
              </w:rPr>
              <w:t>内容拆分投标，所投内容必须完全响应磋商文件所列示内容。</w:t>
            </w:r>
          </w:p>
        </w:tc>
      </w:tr>
      <w:tr w14:paraId="10829DC8">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61DC31D5">
            <w:pPr>
              <w:numPr>
                <w:ilvl w:val="0"/>
                <w:numId w:val="1"/>
              </w:numPr>
              <w:autoSpaceDE w:val="0"/>
              <w:autoSpaceDN w:val="0"/>
              <w:spacing w:line="360" w:lineRule="auto"/>
              <w:jc w:val="center"/>
              <w:rPr>
                <w:rFonts w:ascii="宋体" w:hAnsi="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3BE0AF34">
            <w:pPr>
              <w:autoSpaceDE w:val="0"/>
              <w:autoSpaceDN w:val="0"/>
              <w:spacing w:line="360" w:lineRule="auto"/>
              <w:jc w:val="left"/>
              <w:rPr>
                <w:rFonts w:ascii="宋体" w:hAnsi="宋体" w:cs="宋体"/>
                <w:b/>
                <w:bCs/>
                <w:sz w:val="24"/>
                <w:lang w:val="zh-CN"/>
              </w:rPr>
            </w:pPr>
            <w:r>
              <w:rPr>
                <w:rFonts w:hint="eastAsia" w:ascii="宋体" w:hAnsi="宋体" w:cs="宋体"/>
                <w:b/>
                <w:bCs/>
                <w:sz w:val="24"/>
              </w:rPr>
              <w:t>磋商</w:t>
            </w:r>
            <w:r>
              <w:rPr>
                <w:rFonts w:hint="eastAsia" w:ascii="宋体" w:hAnsi="宋体" w:cs="宋体"/>
                <w:b/>
                <w:bCs/>
                <w:sz w:val="24"/>
                <w:lang w:val="zh-CN"/>
              </w:rPr>
              <w:t>保证金</w:t>
            </w:r>
          </w:p>
        </w:tc>
        <w:tc>
          <w:tcPr>
            <w:tcW w:w="6316" w:type="dxa"/>
            <w:tcBorders>
              <w:top w:val="single" w:color="000000" w:sz="6" w:space="0"/>
              <w:left w:val="single" w:color="000000" w:sz="6" w:space="0"/>
              <w:bottom w:val="single" w:color="000000" w:sz="6" w:space="0"/>
              <w:right w:val="single" w:color="000000" w:sz="6" w:space="0"/>
            </w:tcBorders>
          </w:tcPr>
          <w:p w14:paraId="42B71CD2">
            <w:pPr>
              <w:autoSpaceDE w:val="0"/>
              <w:autoSpaceDN w:val="0"/>
              <w:spacing w:line="400" w:lineRule="exact"/>
              <w:rPr>
                <w:rFonts w:ascii="宋体" w:hAnsi="宋体" w:cs="宋体"/>
                <w:sz w:val="24"/>
              </w:rPr>
            </w:pPr>
            <w:r>
              <w:rPr>
                <w:rFonts w:hint="eastAsia" w:ascii="宋体" w:hAnsi="宋体" w:cs="宋体"/>
                <w:sz w:val="24"/>
              </w:rPr>
              <w:t>本项目不收取磋商保证金</w:t>
            </w:r>
          </w:p>
        </w:tc>
      </w:tr>
      <w:tr w14:paraId="13ECEBA9">
        <w:tblPrEx>
          <w:tblCellMar>
            <w:top w:w="0" w:type="dxa"/>
            <w:left w:w="57" w:type="dxa"/>
            <w:bottom w:w="0" w:type="dxa"/>
            <w:right w:w="57" w:type="dxa"/>
          </w:tblCellMar>
        </w:tblPrEx>
        <w:trPr>
          <w:trHeight w:val="9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7B6BD258">
            <w:pPr>
              <w:numPr>
                <w:ilvl w:val="0"/>
                <w:numId w:val="1"/>
              </w:numPr>
              <w:autoSpaceDE w:val="0"/>
              <w:autoSpaceDN w:val="0"/>
              <w:spacing w:line="360" w:lineRule="auto"/>
              <w:jc w:val="center"/>
              <w:rPr>
                <w:rFonts w:ascii="宋体" w:hAnsi="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4A2D0F59">
            <w:pPr>
              <w:autoSpaceDE w:val="0"/>
              <w:autoSpaceDN w:val="0"/>
              <w:spacing w:line="360" w:lineRule="auto"/>
              <w:jc w:val="left"/>
              <w:rPr>
                <w:rFonts w:ascii="宋体" w:hAnsi="宋体" w:cs="宋体"/>
                <w:b/>
                <w:bCs/>
                <w:sz w:val="24"/>
                <w:lang w:val="zh-CN"/>
              </w:rPr>
            </w:pPr>
            <w:r>
              <w:rPr>
                <w:rFonts w:hint="eastAsia" w:ascii="宋体" w:hAnsi="宋体" w:cs="宋体"/>
                <w:b/>
                <w:bCs/>
                <w:sz w:val="24"/>
                <w:lang w:val="zh-CN"/>
              </w:rPr>
              <w:t>缴费方式</w:t>
            </w:r>
          </w:p>
        </w:tc>
        <w:tc>
          <w:tcPr>
            <w:tcW w:w="6316" w:type="dxa"/>
            <w:tcBorders>
              <w:top w:val="single" w:color="000000" w:sz="6" w:space="0"/>
              <w:left w:val="single" w:color="000000" w:sz="6" w:space="0"/>
              <w:bottom w:val="single" w:color="000000" w:sz="6" w:space="0"/>
              <w:right w:val="single" w:color="000000" w:sz="6" w:space="0"/>
            </w:tcBorders>
          </w:tcPr>
          <w:p w14:paraId="61A0942A">
            <w:pPr>
              <w:spacing w:line="360" w:lineRule="auto"/>
              <w:rPr>
                <w:rFonts w:ascii="宋体" w:hAnsi="宋体" w:cs="宋体"/>
                <w:sz w:val="24"/>
                <w:lang w:val="zh-CN"/>
              </w:rPr>
            </w:pPr>
            <w:r>
              <w:rPr>
                <w:rFonts w:hint="eastAsia" w:ascii="宋体" w:hAnsi="宋体" w:cs="宋体"/>
                <w:sz w:val="24"/>
              </w:rPr>
              <w:t>本项目不收取磋商保证金</w:t>
            </w:r>
          </w:p>
        </w:tc>
      </w:tr>
      <w:tr w14:paraId="2D621415">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4B0179F4">
            <w:pPr>
              <w:numPr>
                <w:ilvl w:val="0"/>
                <w:numId w:val="1"/>
              </w:numPr>
              <w:autoSpaceDE w:val="0"/>
              <w:autoSpaceDN w:val="0"/>
              <w:spacing w:line="360" w:lineRule="auto"/>
              <w:jc w:val="center"/>
              <w:rPr>
                <w:rFonts w:ascii="宋体" w:hAnsi="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3EDB1289">
            <w:pPr>
              <w:autoSpaceDE w:val="0"/>
              <w:autoSpaceDN w:val="0"/>
              <w:spacing w:line="360" w:lineRule="auto"/>
              <w:jc w:val="left"/>
              <w:rPr>
                <w:rFonts w:ascii="宋体" w:hAnsi="宋体" w:cs="宋体"/>
                <w:b/>
                <w:bCs/>
                <w:sz w:val="24"/>
                <w:lang w:val="zh-CN"/>
              </w:rPr>
            </w:pPr>
            <w:r>
              <w:rPr>
                <w:rFonts w:hint="eastAsia" w:ascii="宋体" w:hAnsi="宋体" w:cs="宋体"/>
                <w:b/>
                <w:bCs/>
                <w:sz w:val="24"/>
                <w:lang w:val="zh-CN"/>
              </w:rPr>
              <w:t>磋商保证金退还</w:t>
            </w:r>
          </w:p>
        </w:tc>
        <w:tc>
          <w:tcPr>
            <w:tcW w:w="6316" w:type="dxa"/>
            <w:tcBorders>
              <w:top w:val="single" w:color="000000" w:sz="6" w:space="0"/>
              <w:left w:val="single" w:color="000000" w:sz="6" w:space="0"/>
              <w:bottom w:val="single" w:color="000000" w:sz="6" w:space="0"/>
              <w:right w:val="single" w:color="000000" w:sz="6" w:space="0"/>
            </w:tcBorders>
          </w:tcPr>
          <w:p w14:paraId="3090606D">
            <w:pPr>
              <w:spacing w:line="360" w:lineRule="auto"/>
              <w:rPr>
                <w:rFonts w:ascii="宋体" w:hAnsi="宋体" w:cs="宋体"/>
                <w:sz w:val="24"/>
                <w:lang w:val="zh-CN"/>
              </w:rPr>
            </w:pPr>
            <w:r>
              <w:rPr>
                <w:rFonts w:hint="eastAsia" w:ascii="宋体" w:hAnsi="宋体" w:cs="宋体"/>
                <w:sz w:val="24"/>
              </w:rPr>
              <w:t>本项目不收取磋商保证金</w:t>
            </w:r>
          </w:p>
        </w:tc>
      </w:tr>
      <w:tr w14:paraId="7524CBE1">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7A74CAE6">
            <w:pPr>
              <w:numPr>
                <w:ilvl w:val="0"/>
                <w:numId w:val="1"/>
              </w:numPr>
              <w:autoSpaceDE w:val="0"/>
              <w:autoSpaceDN w:val="0"/>
              <w:spacing w:line="360" w:lineRule="auto"/>
              <w:jc w:val="center"/>
              <w:rPr>
                <w:rFonts w:ascii="宋体" w:hAnsi="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23AA5689">
            <w:pPr>
              <w:autoSpaceDE w:val="0"/>
              <w:autoSpaceDN w:val="0"/>
              <w:spacing w:line="360" w:lineRule="auto"/>
              <w:jc w:val="left"/>
              <w:rPr>
                <w:rFonts w:ascii="宋体" w:hAnsi="宋体" w:cs="宋体"/>
                <w:b/>
                <w:bCs/>
                <w:sz w:val="24"/>
                <w:lang w:val="zh-CN"/>
              </w:rPr>
            </w:pPr>
            <w:r>
              <w:rPr>
                <w:rFonts w:hint="eastAsia" w:ascii="宋体" w:hAnsi="宋体" w:cs="宋体"/>
                <w:b/>
                <w:bCs/>
                <w:sz w:val="24"/>
                <w:lang w:val="zh-CN"/>
              </w:rPr>
              <w:t>递交响应文件方式</w:t>
            </w:r>
          </w:p>
        </w:tc>
        <w:tc>
          <w:tcPr>
            <w:tcW w:w="6316" w:type="dxa"/>
            <w:tcBorders>
              <w:top w:val="single" w:color="000000" w:sz="6" w:space="0"/>
              <w:left w:val="single" w:color="000000" w:sz="6" w:space="0"/>
              <w:bottom w:val="single" w:color="000000" w:sz="6" w:space="0"/>
              <w:right w:val="single" w:color="000000" w:sz="6" w:space="0"/>
            </w:tcBorders>
            <w:vAlign w:val="center"/>
          </w:tcPr>
          <w:p w14:paraId="52024B1F">
            <w:pPr>
              <w:spacing w:line="360" w:lineRule="auto"/>
              <w:rPr>
                <w:rFonts w:ascii="宋体" w:hAnsi="宋体" w:cs="宋体"/>
                <w:b/>
                <w:bCs/>
                <w:sz w:val="24"/>
                <w:lang w:val="zh-CN"/>
              </w:rPr>
            </w:pPr>
            <w:r>
              <w:rPr>
                <w:rFonts w:hint="eastAsia" w:ascii="宋体" w:hAnsi="宋体" w:cs="宋体"/>
                <w:b/>
                <w:bCs/>
                <w:sz w:val="24"/>
                <w:lang w:val="zh-CN"/>
              </w:rPr>
              <w:t>线上递交</w:t>
            </w:r>
          </w:p>
          <w:p w14:paraId="6DFFC10B">
            <w:pPr>
              <w:spacing w:line="360" w:lineRule="auto"/>
              <w:rPr>
                <w:rFonts w:ascii="宋体" w:hAnsi="宋体" w:cs="宋体"/>
                <w:sz w:val="24"/>
                <w:lang w:val="zh-CN"/>
              </w:rPr>
            </w:pPr>
            <w:r>
              <w:rPr>
                <w:rFonts w:hint="eastAsia" w:ascii="宋体" w:hAnsi="宋体" w:cs="宋体"/>
                <w:sz w:val="24"/>
                <w:lang w:val="zh-CN"/>
              </w:rPr>
              <w:t>本项目在政采云平台（https://www.zcygov.cn/）上提交电子响应文件，逾期未完成提交的，将视为放弃此次投标活动。</w:t>
            </w:r>
          </w:p>
        </w:tc>
      </w:tr>
      <w:tr w14:paraId="07E2BD8E">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6F383197">
            <w:pPr>
              <w:numPr>
                <w:ilvl w:val="0"/>
                <w:numId w:val="1"/>
              </w:numPr>
              <w:autoSpaceDE w:val="0"/>
              <w:autoSpaceDN w:val="0"/>
              <w:spacing w:line="360" w:lineRule="auto"/>
              <w:jc w:val="center"/>
              <w:rPr>
                <w:rFonts w:ascii="宋体" w:hAnsi="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260710FC">
            <w:pPr>
              <w:spacing w:line="360" w:lineRule="auto"/>
              <w:jc w:val="left"/>
              <w:rPr>
                <w:rFonts w:ascii="宋体" w:hAnsi="宋体" w:cs="宋体"/>
                <w:b/>
                <w:bCs/>
                <w:sz w:val="24"/>
                <w:lang w:val="zh-CN"/>
              </w:rPr>
            </w:pPr>
            <w:r>
              <w:rPr>
                <w:rFonts w:hint="eastAsia" w:ascii="宋体" w:hAnsi="宋体" w:cs="宋体"/>
                <w:b/>
                <w:bCs/>
                <w:sz w:val="24"/>
              </w:rPr>
              <w:t>提交响应文件截止时间</w:t>
            </w:r>
          </w:p>
        </w:tc>
        <w:tc>
          <w:tcPr>
            <w:tcW w:w="6316" w:type="dxa"/>
            <w:tcBorders>
              <w:top w:val="single" w:color="000000" w:sz="6" w:space="0"/>
              <w:left w:val="single" w:color="000000" w:sz="6" w:space="0"/>
              <w:bottom w:val="single" w:color="000000" w:sz="6" w:space="0"/>
              <w:right w:val="single" w:color="000000" w:sz="6" w:space="0"/>
            </w:tcBorders>
            <w:vAlign w:val="center"/>
          </w:tcPr>
          <w:p w14:paraId="755AC72E">
            <w:pPr>
              <w:spacing w:line="360" w:lineRule="auto"/>
              <w:jc w:val="left"/>
              <w:rPr>
                <w:rFonts w:hint="eastAsia" w:ascii="宋体" w:hAnsi="宋体" w:cs="宋体"/>
                <w:b/>
                <w:bCs/>
                <w:sz w:val="24"/>
                <w:lang w:val="zh-CN"/>
              </w:rPr>
            </w:pPr>
            <w:r>
              <w:rPr>
                <w:rFonts w:hint="eastAsia" w:ascii="宋体" w:hAnsi="宋体" w:cs="宋体"/>
                <w:b/>
                <w:bCs/>
                <w:sz w:val="24"/>
                <w:lang w:val="zh-CN"/>
              </w:rPr>
              <w:t>2024年09月</w:t>
            </w:r>
            <w:r>
              <w:rPr>
                <w:rFonts w:hint="eastAsia" w:ascii="宋体" w:hAnsi="宋体" w:cs="宋体"/>
                <w:b/>
                <w:bCs/>
                <w:sz w:val="24"/>
                <w:lang w:val="en-US" w:eastAsia="zh-CN"/>
              </w:rPr>
              <w:t>5</w:t>
            </w:r>
            <w:r>
              <w:rPr>
                <w:rFonts w:hint="eastAsia" w:ascii="宋体" w:hAnsi="宋体" w:cs="宋体"/>
                <w:b/>
                <w:bCs/>
                <w:sz w:val="24"/>
                <w:lang w:val="zh-CN"/>
              </w:rPr>
              <w:t>日09时30分</w:t>
            </w:r>
          </w:p>
        </w:tc>
      </w:tr>
      <w:tr w14:paraId="389B380A">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7B551748">
            <w:pPr>
              <w:numPr>
                <w:ilvl w:val="0"/>
                <w:numId w:val="1"/>
              </w:numPr>
              <w:autoSpaceDE w:val="0"/>
              <w:autoSpaceDN w:val="0"/>
              <w:spacing w:line="360" w:lineRule="auto"/>
              <w:jc w:val="center"/>
              <w:rPr>
                <w:rFonts w:ascii="宋体" w:hAnsi="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4549F735">
            <w:pPr>
              <w:spacing w:line="360" w:lineRule="auto"/>
              <w:jc w:val="left"/>
              <w:rPr>
                <w:rFonts w:ascii="宋体" w:hAnsi="宋体" w:cs="宋体"/>
                <w:b/>
                <w:bCs/>
                <w:sz w:val="24"/>
                <w:lang w:val="zh-CN"/>
              </w:rPr>
            </w:pPr>
            <w:r>
              <w:rPr>
                <w:rFonts w:hint="eastAsia" w:ascii="宋体" w:hAnsi="宋体" w:cs="宋体"/>
                <w:b/>
                <w:bCs/>
                <w:sz w:val="24"/>
              </w:rPr>
              <w:t>响应文件开启时间</w:t>
            </w:r>
          </w:p>
        </w:tc>
        <w:tc>
          <w:tcPr>
            <w:tcW w:w="6316" w:type="dxa"/>
            <w:tcBorders>
              <w:top w:val="single" w:color="000000" w:sz="6" w:space="0"/>
              <w:left w:val="single" w:color="000000" w:sz="6" w:space="0"/>
              <w:bottom w:val="single" w:color="000000" w:sz="6" w:space="0"/>
              <w:right w:val="single" w:color="000000" w:sz="6" w:space="0"/>
            </w:tcBorders>
            <w:vAlign w:val="center"/>
          </w:tcPr>
          <w:p w14:paraId="452F969C">
            <w:pPr>
              <w:spacing w:line="360" w:lineRule="auto"/>
              <w:jc w:val="left"/>
              <w:rPr>
                <w:rFonts w:hint="eastAsia" w:ascii="宋体" w:hAnsi="宋体" w:cs="宋体"/>
                <w:b/>
                <w:bCs/>
                <w:sz w:val="24"/>
                <w:lang w:val="zh-CN"/>
              </w:rPr>
            </w:pPr>
            <w:r>
              <w:rPr>
                <w:rFonts w:hint="eastAsia" w:ascii="宋体" w:hAnsi="宋体" w:cs="宋体"/>
                <w:b/>
                <w:bCs/>
                <w:sz w:val="24"/>
                <w:lang w:val="zh-CN"/>
              </w:rPr>
              <w:t>2024年09月</w:t>
            </w:r>
            <w:r>
              <w:rPr>
                <w:rFonts w:hint="eastAsia" w:ascii="宋体" w:hAnsi="宋体" w:cs="宋体"/>
                <w:b/>
                <w:bCs/>
                <w:sz w:val="24"/>
                <w:lang w:val="en-US" w:eastAsia="zh-CN"/>
              </w:rPr>
              <w:t>5</w:t>
            </w:r>
            <w:r>
              <w:rPr>
                <w:rFonts w:hint="eastAsia" w:ascii="宋体" w:hAnsi="宋体" w:cs="宋体"/>
                <w:b/>
                <w:bCs/>
                <w:sz w:val="24"/>
                <w:lang w:val="zh-CN"/>
              </w:rPr>
              <w:t>日09时30分</w:t>
            </w:r>
          </w:p>
        </w:tc>
      </w:tr>
      <w:tr w14:paraId="29D9186E">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23F957CC">
            <w:pPr>
              <w:numPr>
                <w:ilvl w:val="0"/>
                <w:numId w:val="1"/>
              </w:numPr>
              <w:autoSpaceDE w:val="0"/>
              <w:autoSpaceDN w:val="0"/>
              <w:spacing w:line="360" w:lineRule="auto"/>
              <w:jc w:val="center"/>
              <w:rPr>
                <w:rFonts w:ascii="宋体" w:hAnsi="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4095090C">
            <w:pPr>
              <w:spacing w:line="360" w:lineRule="auto"/>
              <w:jc w:val="left"/>
              <w:rPr>
                <w:rFonts w:ascii="宋体" w:hAnsi="宋体" w:cs="宋体"/>
                <w:b/>
                <w:bCs/>
                <w:sz w:val="24"/>
                <w:lang w:val="zh-CN"/>
              </w:rPr>
            </w:pPr>
            <w:r>
              <w:rPr>
                <w:rFonts w:hint="eastAsia" w:ascii="宋体" w:hAnsi="宋体" w:cs="宋体"/>
                <w:b/>
                <w:bCs/>
                <w:sz w:val="24"/>
              </w:rPr>
              <w:t>提交响应文件地点</w:t>
            </w:r>
          </w:p>
        </w:tc>
        <w:tc>
          <w:tcPr>
            <w:tcW w:w="6316" w:type="dxa"/>
            <w:tcBorders>
              <w:top w:val="single" w:color="000000" w:sz="6" w:space="0"/>
              <w:left w:val="single" w:color="000000" w:sz="6" w:space="0"/>
              <w:bottom w:val="single" w:color="000000" w:sz="6" w:space="0"/>
              <w:right w:val="single" w:color="000000" w:sz="6" w:space="0"/>
            </w:tcBorders>
            <w:vAlign w:val="center"/>
          </w:tcPr>
          <w:p w14:paraId="57AE3129">
            <w:pPr>
              <w:spacing w:line="360" w:lineRule="auto"/>
              <w:jc w:val="left"/>
              <w:rPr>
                <w:rFonts w:ascii="宋体" w:hAnsi="宋体" w:cs="宋体"/>
                <w:sz w:val="24"/>
              </w:rPr>
            </w:pPr>
            <w:r>
              <w:rPr>
                <w:rFonts w:hint="eastAsia" w:ascii="宋体" w:hAnsi="宋体" w:cs="宋体"/>
                <w:b/>
                <w:bCs/>
                <w:sz w:val="24"/>
                <w:lang w:val="zh-CN"/>
              </w:rPr>
              <w:t>政采云平台</w:t>
            </w:r>
            <w:r>
              <w:rPr>
                <w:rFonts w:hint="eastAsia" w:ascii="宋体" w:hAnsi="宋体" w:cs="宋体"/>
                <w:b/>
                <w:bCs/>
                <w:sz w:val="24"/>
              </w:rPr>
              <w:t>（https://www.zcygov.cn/）</w:t>
            </w:r>
          </w:p>
        </w:tc>
      </w:tr>
      <w:tr w14:paraId="6B651266">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0D2EECF9">
            <w:pPr>
              <w:numPr>
                <w:ilvl w:val="0"/>
                <w:numId w:val="1"/>
              </w:numPr>
              <w:autoSpaceDE w:val="0"/>
              <w:autoSpaceDN w:val="0"/>
              <w:spacing w:line="360" w:lineRule="auto"/>
              <w:jc w:val="center"/>
              <w:rPr>
                <w:rFonts w:ascii="宋体" w:hAnsi="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75C68AD5">
            <w:pPr>
              <w:autoSpaceDE w:val="0"/>
              <w:autoSpaceDN w:val="0"/>
              <w:spacing w:line="360" w:lineRule="auto"/>
              <w:jc w:val="left"/>
              <w:rPr>
                <w:rFonts w:ascii="宋体" w:hAnsi="宋体" w:cs="宋体"/>
                <w:b/>
                <w:bCs/>
                <w:sz w:val="24"/>
                <w:lang w:val="zh-CN"/>
              </w:rPr>
            </w:pPr>
            <w:r>
              <w:rPr>
                <w:rFonts w:hint="eastAsia" w:ascii="宋体" w:hAnsi="宋体" w:cs="宋体"/>
                <w:b/>
                <w:bCs/>
                <w:sz w:val="24"/>
                <w:lang w:val="zh-CN"/>
              </w:rPr>
              <w:t>答疑澄清方式</w:t>
            </w:r>
          </w:p>
        </w:tc>
        <w:tc>
          <w:tcPr>
            <w:tcW w:w="6316" w:type="dxa"/>
            <w:tcBorders>
              <w:top w:val="single" w:color="000000" w:sz="6" w:space="0"/>
              <w:left w:val="single" w:color="000000" w:sz="6" w:space="0"/>
              <w:bottom w:val="single" w:color="000000" w:sz="6" w:space="0"/>
              <w:right w:val="single" w:color="000000" w:sz="6" w:space="0"/>
            </w:tcBorders>
          </w:tcPr>
          <w:p w14:paraId="432836BB">
            <w:pPr>
              <w:autoSpaceDE w:val="0"/>
              <w:autoSpaceDN w:val="0"/>
              <w:spacing w:line="360" w:lineRule="auto"/>
              <w:jc w:val="left"/>
              <w:rPr>
                <w:rFonts w:ascii="宋体" w:hAnsi="宋体" w:cs="宋体"/>
                <w:b/>
                <w:bCs/>
                <w:sz w:val="24"/>
              </w:rPr>
            </w:pPr>
            <w:r>
              <w:rPr>
                <w:rFonts w:hint="eastAsia" w:ascii="宋体" w:hAnsi="宋体" w:cs="宋体"/>
                <w:b/>
                <w:bCs/>
                <w:sz w:val="24"/>
              </w:rPr>
              <w:t>线上答疑</w:t>
            </w:r>
          </w:p>
          <w:p w14:paraId="3EF9CD1C">
            <w:pPr>
              <w:autoSpaceDE w:val="0"/>
              <w:autoSpaceDN w:val="0"/>
              <w:spacing w:line="360" w:lineRule="auto"/>
              <w:jc w:val="left"/>
              <w:rPr>
                <w:rFonts w:ascii="宋体" w:hAnsi="宋体" w:cs="宋体"/>
                <w:sz w:val="24"/>
                <w:lang w:val="zh-CN"/>
              </w:rPr>
            </w:pPr>
            <w:r>
              <w:rPr>
                <w:rFonts w:hint="eastAsia" w:ascii="宋体" w:hAnsi="宋体" w:cs="宋体"/>
                <w:sz w:val="24"/>
              </w:rPr>
              <w:t>磋商小组根据投标情况确定答疑时间，答疑或澄清在政采云平台（https://www.zcygov.cn/）上进行，供应商可在政采云平台（https://www.zcygov.cn/）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在政采云平台（https://www.zcygov.cn/）上答疑者，视同放弃答疑澄清。</w:t>
            </w:r>
          </w:p>
        </w:tc>
      </w:tr>
      <w:tr w14:paraId="650F2482">
        <w:tblPrEx>
          <w:tblCellMar>
            <w:top w:w="0" w:type="dxa"/>
            <w:left w:w="57" w:type="dxa"/>
            <w:bottom w:w="0" w:type="dxa"/>
            <w:right w:w="57" w:type="dxa"/>
          </w:tblCellMar>
        </w:tblPrEx>
        <w:trPr>
          <w:trHeight w:val="9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47FDA5B2">
            <w:pPr>
              <w:numPr>
                <w:ilvl w:val="0"/>
                <w:numId w:val="1"/>
              </w:numPr>
              <w:autoSpaceDE w:val="0"/>
              <w:autoSpaceDN w:val="0"/>
              <w:spacing w:line="360" w:lineRule="auto"/>
              <w:jc w:val="center"/>
              <w:rPr>
                <w:rFonts w:ascii="宋体" w:hAnsi="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79887A5F">
            <w:pPr>
              <w:autoSpaceDE w:val="0"/>
              <w:autoSpaceDN w:val="0"/>
              <w:spacing w:line="360" w:lineRule="auto"/>
              <w:jc w:val="left"/>
              <w:rPr>
                <w:rFonts w:ascii="宋体" w:hAnsi="宋体" w:cs="宋体"/>
                <w:b/>
                <w:bCs/>
                <w:sz w:val="24"/>
                <w:lang w:val="zh-CN"/>
              </w:rPr>
            </w:pPr>
            <w:r>
              <w:rPr>
                <w:rFonts w:hint="eastAsia" w:ascii="宋体" w:hAnsi="宋体" w:cs="宋体"/>
                <w:b/>
                <w:bCs/>
                <w:sz w:val="24"/>
                <w:lang w:val="zh-CN"/>
              </w:rPr>
              <w:t>代理服务费收取</w:t>
            </w:r>
          </w:p>
        </w:tc>
        <w:tc>
          <w:tcPr>
            <w:tcW w:w="6316" w:type="dxa"/>
            <w:tcBorders>
              <w:top w:val="single" w:color="000000" w:sz="6" w:space="0"/>
              <w:left w:val="single" w:color="000000" w:sz="6" w:space="0"/>
              <w:bottom w:val="single" w:color="000000" w:sz="6" w:space="0"/>
              <w:right w:val="single" w:color="000000" w:sz="6" w:space="0"/>
            </w:tcBorders>
          </w:tcPr>
          <w:p w14:paraId="32A3D321">
            <w:pPr>
              <w:autoSpaceDE w:val="0"/>
              <w:autoSpaceDN w:val="0"/>
              <w:spacing w:line="360" w:lineRule="auto"/>
              <w:jc w:val="left"/>
              <w:rPr>
                <w:rFonts w:ascii="宋体" w:hAnsi="宋体" w:cs="宋体"/>
                <w:sz w:val="24"/>
              </w:rPr>
            </w:pPr>
            <w:r>
              <w:rPr>
                <w:rFonts w:hint="eastAsia" w:ascii="宋体" w:hAnsi="宋体" w:cs="宋体"/>
                <w:sz w:val="24"/>
              </w:rPr>
              <w:t>采购代理服务费：</w:t>
            </w:r>
          </w:p>
          <w:p w14:paraId="060C183F">
            <w:pPr>
              <w:numPr>
                <w:ilvl w:val="0"/>
                <w:numId w:val="2"/>
              </w:numPr>
              <w:autoSpaceDE w:val="0"/>
              <w:autoSpaceDN w:val="0"/>
              <w:spacing w:line="360" w:lineRule="auto"/>
              <w:jc w:val="left"/>
              <w:rPr>
                <w:rFonts w:ascii="宋体" w:hAnsi="宋体" w:cs="宋体"/>
                <w:sz w:val="24"/>
              </w:rPr>
            </w:pPr>
            <w:r>
              <w:rPr>
                <w:rFonts w:hint="eastAsia" w:ascii="宋体" w:hAnsi="宋体" w:cs="宋体"/>
                <w:sz w:val="24"/>
              </w:rPr>
              <w:t>根据国家发改委《关于进一步放开建设项目专业服务价格的通知》（发改价格[2015]299号）规定，共计</w:t>
            </w:r>
            <w:r>
              <w:rPr>
                <w:rFonts w:hint="eastAsia" w:ascii="宋体" w:hAnsi="宋体" w:cs="宋体"/>
                <w:sz w:val="24"/>
                <w:u w:val="single"/>
              </w:rPr>
              <w:t>8000.00</w:t>
            </w:r>
            <w:r>
              <w:rPr>
                <w:rFonts w:hint="eastAsia" w:ascii="宋体" w:hAnsi="宋体" w:cs="宋体"/>
                <w:sz w:val="24"/>
              </w:rPr>
              <w:t>元。</w:t>
            </w:r>
          </w:p>
          <w:p w14:paraId="762C8A2C">
            <w:pPr>
              <w:autoSpaceDE w:val="0"/>
              <w:autoSpaceDN w:val="0"/>
              <w:spacing w:line="360" w:lineRule="auto"/>
              <w:jc w:val="left"/>
              <w:rPr>
                <w:rFonts w:ascii="宋体" w:hAnsi="宋体" w:cs="宋体"/>
                <w:sz w:val="24"/>
              </w:rPr>
            </w:pPr>
            <w:r>
              <w:rPr>
                <w:rFonts w:hint="eastAsia" w:ascii="宋体" w:hAnsi="宋体" w:cs="宋体"/>
                <w:sz w:val="24"/>
              </w:rPr>
              <w:t>（2）本项目招标代理费由成交供应商在成交通知书发出之前一次性向招标代理机构支付。</w:t>
            </w:r>
          </w:p>
        </w:tc>
      </w:tr>
      <w:tr w14:paraId="2A293DA8">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72AD9735">
            <w:pPr>
              <w:numPr>
                <w:ilvl w:val="0"/>
                <w:numId w:val="1"/>
              </w:numPr>
              <w:autoSpaceDE w:val="0"/>
              <w:autoSpaceDN w:val="0"/>
              <w:spacing w:line="360" w:lineRule="auto"/>
              <w:jc w:val="center"/>
              <w:rPr>
                <w:rFonts w:ascii="宋体" w:hAnsi="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384C22DF">
            <w:pPr>
              <w:autoSpaceDE w:val="0"/>
              <w:autoSpaceDN w:val="0"/>
              <w:spacing w:line="360" w:lineRule="auto"/>
              <w:jc w:val="left"/>
              <w:rPr>
                <w:rFonts w:ascii="宋体" w:hAnsi="宋体" w:cs="宋体"/>
                <w:b/>
                <w:bCs/>
                <w:sz w:val="24"/>
                <w:lang w:val="zh-CN"/>
              </w:rPr>
            </w:pPr>
            <w:r>
              <w:rPr>
                <w:rFonts w:hint="eastAsia" w:ascii="宋体" w:hAnsi="宋体" w:cs="宋体"/>
                <w:b/>
                <w:bCs/>
                <w:sz w:val="24"/>
                <w:lang w:val="zh-CN"/>
              </w:rPr>
              <w:t>合同签订有效期</w:t>
            </w:r>
          </w:p>
        </w:tc>
        <w:tc>
          <w:tcPr>
            <w:tcW w:w="6316" w:type="dxa"/>
            <w:tcBorders>
              <w:top w:val="single" w:color="000000" w:sz="6" w:space="0"/>
              <w:left w:val="single" w:color="000000" w:sz="6" w:space="0"/>
              <w:bottom w:val="single" w:color="000000" w:sz="6" w:space="0"/>
              <w:right w:val="single" w:color="000000" w:sz="6" w:space="0"/>
            </w:tcBorders>
          </w:tcPr>
          <w:p w14:paraId="7A863CED">
            <w:pPr>
              <w:autoSpaceDE w:val="0"/>
              <w:autoSpaceDN w:val="0"/>
              <w:spacing w:line="360" w:lineRule="auto"/>
              <w:jc w:val="left"/>
              <w:rPr>
                <w:rFonts w:ascii="宋体" w:hAnsi="宋体" w:cs="宋体"/>
                <w:sz w:val="24"/>
                <w:lang w:val="zh-CN"/>
              </w:rPr>
            </w:pPr>
            <w:r>
              <w:rPr>
                <w:rFonts w:hint="eastAsia" w:ascii="宋体" w:hAnsi="宋体" w:cs="宋体"/>
                <w:sz w:val="24"/>
                <w:lang w:val="zh-CN"/>
              </w:rPr>
              <w:t>自成交通知书发出之日起</w:t>
            </w:r>
            <w:r>
              <w:rPr>
                <w:rFonts w:hint="eastAsia" w:ascii="宋体" w:hAnsi="宋体" w:cs="宋体"/>
                <w:sz w:val="24"/>
              </w:rPr>
              <w:t>30</w:t>
            </w:r>
            <w:r>
              <w:rPr>
                <w:rFonts w:hint="eastAsia" w:ascii="宋体" w:hAnsi="宋体" w:cs="宋体"/>
                <w:sz w:val="24"/>
                <w:lang w:val="zh-CN"/>
              </w:rPr>
              <w:t>日内与采购人签订服务合同</w:t>
            </w:r>
          </w:p>
        </w:tc>
      </w:tr>
      <w:tr w14:paraId="5DF09CB6">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3E13BC4E">
            <w:pPr>
              <w:numPr>
                <w:ilvl w:val="0"/>
                <w:numId w:val="1"/>
              </w:numPr>
              <w:autoSpaceDE w:val="0"/>
              <w:autoSpaceDN w:val="0"/>
              <w:spacing w:line="360" w:lineRule="auto"/>
              <w:jc w:val="center"/>
              <w:rPr>
                <w:rFonts w:ascii="宋体" w:hAnsi="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08531CBF">
            <w:pPr>
              <w:autoSpaceDE w:val="0"/>
              <w:autoSpaceDN w:val="0"/>
              <w:spacing w:line="360" w:lineRule="auto"/>
              <w:jc w:val="left"/>
              <w:rPr>
                <w:rFonts w:ascii="宋体" w:hAnsi="宋体" w:cs="宋体"/>
                <w:b/>
                <w:bCs/>
                <w:sz w:val="24"/>
                <w:lang w:val="zh-CN"/>
              </w:rPr>
            </w:pPr>
            <w:r>
              <w:rPr>
                <w:rFonts w:hint="eastAsia" w:ascii="宋体" w:hAnsi="宋体" w:cs="宋体"/>
                <w:b/>
                <w:bCs/>
                <w:sz w:val="24"/>
                <w:lang w:val="zh-CN"/>
              </w:rPr>
              <w:t>政府采购合同备案</w:t>
            </w:r>
          </w:p>
        </w:tc>
        <w:tc>
          <w:tcPr>
            <w:tcW w:w="6316" w:type="dxa"/>
            <w:tcBorders>
              <w:top w:val="single" w:color="000000" w:sz="6" w:space="0"/>
              <w:left w:val="single" w:color="000000" w:sz="6" w:space="0"/>
              <w:bottom w:val="single" w:color="000000" w:sz="6" w:space="0"/>
              <w:right w:val="single" w:color="000000" w:sz="6" w:space="0"/>
            </w:tcBorders>
          </w:tcPr>
          <w:p w14:paraId="164E6C08">
            <w:pPr>
              <w:autoSpaceDE w:val="0"/>
              <w:autoSpaceDN w:val="0"/>
              <w:spacing w:line="360" w:lineRule="auto"/>
              <w:jc w:val="left"/>
              <w:rPr>
                <w:rFonts w:ascii="宋体" w:hAnsi="宋体" w:cs="宋体"/>
                <w:sz w:val="24"/>
                <w:lang w:val="zh-CN"/>
              </w:rPr>
            </w:pPr>
            <w:r>
              <w:rPr>
                <w:rFonts w:hint="eastAsia" w:ascii="宋体" w:hAnsi="宋体" w:cs="宋体"/>
                <w:sz w:val="24"/>
                <w:lang w:val="zh-CN"/>
              </w:rPr>
              <w:t>采购合同全数返回采购代理机构鉴证，盖章。</w:t>
            </w:r>
          </w:p>
          <w:p w14:paraId="4909EF74">
            <w:pPr>
              <w:autoSpaceDE w:val="0"/>
              <w:autoSpaceDN w:val="0"/>
              <w:spacing w:line="360" w:lineRule="auto"/>
              <w:jc w:val="left"/>
              <w:rPr>
                <w:rFonts w:ascii="宋体" w:hAnsi="宋体" w:cs="宋体"/>
                <w:sz w:val="24"/>
                <w:lang w:val="zh-CN"/>
              </w:rPr>
            </w:pPr>
            <w:r>
              <w:rPr>
                <w:rFonts w:hint="eastAsia" w:ascii="宋体" w:hAnsi="宋体" w:cs="宋体"/>
                <w:sz w:val="24"/>
                <w:lang w:val="zh-CN"/>
              </w:rPr>
              <w:t>采购代理机构留存</w:t>
            </w:r>
            <w:r>
              <w:rPr>
                <w:rFonts w:hint="eastAsia" w:ascii="宋体" w:hAnsi="宋体" w:cs="宋体"/>
                <w:sz w:val="24"/>
              </w:rPr>
              <w:t>两</w:t>
            </w:r>
            <w:r>
              <w:rPr>
                <w:rFonts w:hint="eastAsia" w:ascii="宋体" w:hAnsi="宋体" w:cs="宋体"/>
                <w:sz w:val="24"/>
                <w:lang w:val="zh-CN"/>
              </w:rPr>
              <w:t>份原件备案。</w:t>
            </w:r>
          </w:p>
        </w:tc>
      </w:tr>
      <w:tr w14:paraId="011E0B27">
        <w:tblPrEx>
          <w:tblCellMar>
            <w:top w:w="0" w:type="dxa"/>
            <w:left w:w="57" w:type="dxa"/>
            <w:bottom w:w="0" w:type="dxa"/>
            <w:right w:w="57" w:type="dxa"/>
          </w:tblCellMar>
        </w:tblPrEx>
        <w:trPr>
          <w:trHeight w:val="9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5AD1AFBD">
            <w:pPr>
              <w:numPr>
                <w:ilvl w:val="0"/>
                <w:numId w:val="1"/>
              </w:numPr>
              <w:autoSpaceDE w:val="0"/>
              <w:autoSpaceDN w:val="0"/>
              <w:spacing w:line="360" w:lineRule="auto"/>
              <w:jc w:val="center"/>
              <w:rPr>
                <w:rFonts w:ascii="宋体" w:hAnsi="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62621C6F">
            <w:pPr>
              <w:autoSpaceDE w:val="0"/>
              <w:autoSpaceDN w:val="0"/>
              <w:spacing w:line="360" w:lineRule="auto"/>
              <w:jc w:val="left"/>
              <w:rPr>
                <w:rFonts w:ascii="宋体" w:hAnsi="宋体" w:cs="宋体"/>
                <w:b/>
                <w:bCs/>
                <w:sz w:val="24"/>
                <w:lang w:val="zh-CN"/>
              </w:rPr>
            </w:pPr>
            <w:r>
              <w:rPr>
                <w:rFonts w:hint="eastAsia" w:ascii="宋体" w:hAnsi="宋体" w:cs="宋体"/>
                <w:b/>
                <w:bCs/>
                <w:sz w:val="24"/>
              </w:rPr>
              <w:t>磋商有效期</w:t>
            </w:r>
          </w:p>
        </w:tc>
        <w:tc>
          <w:tcPr>
            <w:tcW w:w="6316" w:type="dxa"/>
            <w:tcBorders>
              <w:top w:val="single" w:color="000000" w:sz="6" w:space="0"/>
              <w:left w:val="single" w:color="000000" w:sz="6" w:space="0"/>
              <w:bottom w:val="single" w:color="000000" w:sz="6" w:space="0"/>
              <w:right w:val="single" w:color="000000" w:sz="6" w:space="0"/>
            </w:tcBorders>
          </w:tcPr>
          <w:p w14:paraId="7C0052A2">
            <w:pPr>
              <w:autoSpaceDE w:val="0"/>
              <w:autoSpaceDN w:val="0"/>
              <w:spacing w:line="360" w:lineRule="auto"/>
              <w:jc w:val="left"/>
              <w:rPr>
                <w:rFonts w:ascii="宋体" w:hAnsi="宋体" w:cs="宋体"/>
                <w:sz w:val="24"/>
                <w:lang w:val="zh-CN"/>
              </w:rPr>
            </w:pPr>
            <w:r>
              <w:rPr>
                <w:rFonts w:hint="eastAsia" w:ascii="宋体" w:hAnsi="宋体" w:cs="宋体"/>
                <w:sz w:val="24"/>
              </w:rPr>
              <w:t>磋商有效期为自磋商开始之日起60天</w:t>
            </w:r>
          </w:p>
        </w:tc>
      </w:tr>
      <w:tr w14:paraId="57A9DE89">
        <w:tblPrEx>
          <w:tblCellMar>
            <w:top w:w="0" w:type="dxa"/>
            <w:left w:w="57" w:type="dxa"/>
            <w:bottom w:w="0" w:type="dxa"/>
            <w:right w:w="57" w:type="dxa"/>
          </w:tblCellMar>
        </w:tblPrEx>
        <w:trPr>
          <w:trHeight w:val="20" w:hRule="atLeast"/>
        </w:trPr>
        <w:tc>
          <w:tcPr>
            <w:tcW w:w="653" w:type="dxa"/>
            <w:tcBorders>
              <w:top w:val="single" w:color="000000" w:sz="6" w:space="0"/>
              <w:left w:val="single" w:color="000000" w:sz="6" w:space="0"/>
              <w:bottom w:val="single" w:color="000000" w:sz="6" w:space="0"/>
              <w:right w:val="single" w:color="000000" w:sz="6" w:space="0"/>
            </w:tcBorders>
            <w:vAlign w:val="center"/>
          </w:tcPr>
          <w:p w14:paraId="45EA713C">
            <w:pPr>
              <w:numPr>
                <w:ilvl w:val="0"/>
                <w:numId w:val="1"/>
              </w:numPr>
              <w:autoSpaceDE w:val="0"/>
              <w:autoSpaceDN w:val="0"/>
              <w:spacing w:line="360" w:lineRule="auto"/>
              <w:jc w:val="center"/>
              <w:rPr>
                <w:rFonts w:ascii="宋体" w:hAnsi="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62A8C8B3">
            <w:pPr>
              <w:autoSpaceDE w:val="0"/>
              <w:autoSpaceDN w:val="0"/>
              <w:spacing w:line="360" w:lineRule="auto"/>
              <w:jc w:val="left"/>
              <w:rPr>
                <w:rFonts w:ascii="宋体" w:hAnsi="宋体" w:cs="宋体"/>
                <w:b/>
                <w:bCs/>
                <w:sz w:val="24"/>
              </w:rPr>
            </w:pPr>
            <w:r>
              <w:rPr>
                <w:rFonts w:hint="eastAsia" w:ascii="宋体" w:hAnsi="宋体" w:cs="宋体"/>
                <w:b/>
                <w:bCs/>
                <w:sz w:val="24"/>
                <w:lang w:val="zh-CN"/>
              </w:rPr>
              <w:t>其他事项</w:t>
            </w:r>
          </w:p>
        </w:tc>
        <w:tc>
          <w:tcPr>
            <w:tcW w:w="6316" w:type="dxa"/>
            <w:tcBorders>
              <w:top w:val="single" w:color="000000" w:sz="6" w:space="0"/>
              <w:left w:val="single" w:color="000000" w:sz="6" w:space="0"/>
              <w:bottom w:val="single" w:color="000000" w:sz="6" w:space="0"/>
              <w:right w:val="single" w:color="000000" w:sz="6" w:space="0"/>
            </w:tcBorders>
          </w:tcPr>
          <w:p w14:paraId="6C978411">
            <w:pPr>
              <w:pStyle w:val="12"/>
              <w:spacing w:after="0" w:line="440" w:lineRule="exact"/>
              <w:ind w:left="0" w:leftChars="0"/>
              <w:rPr>
                <w:rFonts w:ascii="宋体" w:hAnsi="宋体" w:cs="宋体"/>
                <w:kern w:val="0"/>
                <w:sz w:val="24"/>
                <w:szCs w:val="24"/>
                <w:lang w:val="zh-CN"/>
              </w:rPr>
            </w:pPr>
            <w:r>
              <w:rPr>
                <w:rFonts w:hint="eastAsia" w:ascii="宋体" w:hAnsi="宋体" w:cs="宋体"/>
                <w:kern w:val="0"/>
                <w:sz w:val="24"/>
                <w:szCs w:val="24"/>
                <w:lang w:val="zh-CN"/>
              </w:rPr>
              <w:t>1、本公告在《青海政府采购网》上发布；</w:t>
            </w:r>
          </w:p>
          <w:p w14:paraId="7BF282B6">
            <w:pPr>
              <w:pStyle w:val="12"/>
              <w:spacing w:after="0" w:line="440" w:lineRule="exact"/>
              <w:ind w:left="0" w:leftChars="0"/>
              <w:rPr>
                <w:rFonts w:ascii="宋体" w:hAnsi="宋体" w:cs="宋体"/>
                <w:kern w:val="0"/>
                <w:sz w:val="24"/>
                <w:szCs w:val="24"/>
                <w:lang w:val="zh-CN"/>
              </w:rPr>
            </w:pPr>
            <w:r>
              <w:rPr>
                <w:rFonts w:hint="eastAsia" w:ascii="宋体" w:hAnsi="宋体" w:cs="宋体"/>
                <w:kern w:val="0"/>
                <w:sz w:val="24"/>
                <w:szCs w:val="24"/>
                <w:lang w:val="zh-CN"/>
              </w:rPr>
              <w:t>2、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w:t>
            </w:r>
            <w:r>
              <w:rPr>
                <w:rFonts w:hint="eastAsia" w:ascii="宋体" w:hAnsi="宋体" w:cs="宋体"/>
                <w:kern w:val="0"/>
                <w:sz w:val="24"/>
                <w:szCs w:val="24"/>
              </w:rPr>
              <w:t>政采云平台</w:t>
            </w:r>
            <w:r>
              <w:rPr>
                <w:rFonts w:hint="eastAsia" w:ascii="宋体" w:hAnsi="宋体" w:cs="宋体"/>
                <w:kern w:val="0"/>
                <w:sz w:val="24"/>
                <w:szCs w:val="24"/>
                <w:lang w:val="zh-CN"/>
              </w:rPr>
              <w:t>；</w:t>
            </w:r>
          </w:p>
          <w:p w14:paraId="701A2B26">
            <w:pPr>
              <w:pStyle w:val="12"/>
              <w:spacing w:after="0" w:line="440" w:lineRule="exact"/>
              <w:ind w:left="0" w:leftChars="0"/>
              <w:rPr>
                <w:rFonts w:ascii="宋体" w:hAnsi="宋体" w:cs="宋体"/>
                <w:kern w:val="0"/>
                <w:sz w:val="24"/>
                <w:szCs w:val="24"/>
                <w:lang w:val="zh-CN"/>
              </w:rPr>
            </w:pPr>
            <w:r>
              <w:rPr>
                <w:rFonts w:hint="eastAsia" w:ascii="宋体" w:hAnsi="宋体" w:cs="宋体"/>
                <w:kern w:val="0"/>
                <w:sz w:val="24"/>
                <w:szCs w:val="24"/>
                <w:lang w:val="zh-CN"/>
              </w:rPr>
              <w:t>3、若对项目采购电子交易系统操作有疑问，可登录政采云（https://www.zcygov.cn/），点击右侧咨询小采，获取采小蜜智能服务管家帮助，或拨打政采云服务热线400-881-7190获取热线服务帮助。</w:t>
            </w:r>
          </w:p>
          <w:p w14:paraId="2FFEE0B1">
            <w:pPr>
              <w:pStyle w:val="12"/>
              <w:spacing w:after="0" w:line="440" w:lineRule="exact"/>
              <w:ind w:left="0" w:leftChars="0"/>
              <w:rPr>
                <w:rFonts w:ascii="宋体" w:hAnsi="宋体" w:cs="宋体"/>
                <w:kern w:val="0"/>
                <w:sz w:val="24"/>
                <w:szCs w:val="24"/>
                <w:lang w:val="zh-CN"/>
              </w:rPr>
            </w:pPr>
            <w:r>
              <w:rPr>
                <w:rFonts w:hint="eastAsia" w:ascii="宋体" w:hAnsi="宋体" w:cs="宋体"/>
                <w:kern w:val="0"/>
                <w:sz w:val="24"/>
                <w:szCs w:val="24"/>
              </w:rPr>
              <w:t>4、</w:t>
            </w:r>
            <w:r>
              <w:rPr>
                <w:rFonts w:hint="eastAsia" w:ascii="宋体" w:hAnsi="宋体" w:cs="宋体"/>
                <w:kern w:val="0"/>
                <w:sz w:val="24"/>
                <w:szCs w:val="24"/>
                <w:lang w:val="zh-CN"/>
              </w:rPr>
              <w:t>线上CA：咨询网址（可及时反馈问题截图，让客服快速定位问题）:http://tseal.cn/k.html，咨询电话：400-0878-198；</w:t>
            </w:r>
          </w:p>
          <w:p w14:paraId="087C6999">
            <w:pPr>
              <w:autoSpaceDE w:val="0"/>
              <w:autoSpaceDN w:val="0"/>
              <w:spacing w:line="360" w:lineRule="auto"/>
              <w:jc w:val="left"/>
              <w:rPr>
                <w:rFonts w:ascii="宋体" w:hAnsi="宋体" w:cs="宋体"/>
                <w:sz w:val="24"/>
              </w:rPr>
            </w:pPr>
            <w:r>
              <w:rPr>
                <w:rFonts w:hint="eastAsia" w:ascii="宋体" w:hAnsi="宋体" w:cs="宋体"/>
                <w:kern w:val="0"/>
                <w:sz w:val="24"/>
              </w:rPr>
              <w:t>5</w:t>
            </w:r>
            <w:r>
              <w:rPr>
                <w:rFonts w:hint="eastAsia" w:ascii="宋体" w:hAnsi="宋体" w:cs="宋体"/>
                <w:kern w:val="0"/>
                <w:sz w:val="24"/>
                <w:lang w:val="zh-CN"/>
              </w:rPr>
              <w:t>、磋商供应商解密和磋商报价时必须在固定电脑设备前登陆等待解密和磋商最终报价。</w:t>
            </w:r>
          </w:p>
        </w:tc>
      </w:tr>
    </w:tbl>
    <w:p w14:paraId="11889C09">
      <w:pPr>
        <w:keepNext/>
        <w:keepLines/>
        <w:pageBreakBefore/>
        <w:widowControl/>
        <w:snapToGrid w:val="0"/>
        <w:spacing w:line="360" w:lineRule="auto"/>
        <w:jc w:val="center"/>
        <w:outlineLvl w:val="0"/>
        <w:rPr>
          <w:rFonts w:ascii="宋体" w:hAnsi="宋体" w:cs="宋体"/>
          <w:b/>
          <w:bCs/>
          <w:kern w:val="28"/>
          <w:sz w:val="24"/>
        </w:rPr>
      </w:pPr>
      <w:bookmarkStart w:id="95" w:name="_Toc18291"/>
      <w:r>
        <w:rPr>
          <w:rFonts w:hint="eastAsia" w:ascii="宋体" w:hAnsi="宋体" w:cs="宋体"/>
          <w:b/>
          <w:bCs/>
          <w:kern w:val="28"/>
          <w:sz w:val="24"/>
        </w:rPr>
        <w:t>第三部分  供应商须知</w:t>
      </w:r>
      <w:bookmarkEnd w:id="95"/>
    </w:p>
    <w:p w14:paraId="7FD96F59">
      <w:pPr>
        <w:widowControl/>
        <w:spacing w:line="360" w:lineRule="auto"/>
        <w:jc w:val="center"/>
        <w:outlineLvl w:val="1"/>
        <w:rPr>
          <w:rFonts w:ascii="宋体" w:hAnsi="宋体" w:cs="宋体"/>
          <w:b/>
          <w:bCs/>
          <w:sz w:val="24"/>
        </w:rPr>
      </w:pPr>
      <w:bookmarkStart w:id="96" w:name="_Toc29221"/>
      <w:bookmarkStart w:id="97" w:name="_Toc28982"/>
      <w:bookmarkStart w:id="98" w:name="_Toc15648"/>
      <w:bookmarkStart w:id="99" w:name="_Toc16905"/>
      <w:bookmarkStart w:id="100" w:name="_Toc14531"/>
      <w:bookmarkStart w:id="101" w:name="_Toc23399"/>
      <w:bookmarkStart w:id="102" w:name="_Toc14943"/>
      <w:bookmarkStart w:id="103" w:name="_Toc24622"/>
      <w:bookmarkStart w:id="104" w:name="_Toc376936728"/>
      <w:r>
        <w:rPr>
          <w:rFonts w:hint="eastAsia" w:ascii="宋体" w:hAnsi="宋体" w:cs="宋体"/>
          <w:b/>
          <w:bCs/>
          <w:sz w:val="24"/>
        </w:rPr>
        <w:t>一、说  明</w:t>
      </w:r>
      <w:bookmarkEnd w:id="3"/>
      <w:bookmarkEnd w:id="96"/>
      <w:bookmarkEnd w:id="97"/>
      <w:bookmarkEnd w:id="98"/>
      <w:bookmarkEnd w:id="99"/>
      <w:bookmarkEnd w:id="100"/>
      <w:bookmarkEnd w:id="101"/>
      <w:bookmarkEnd w:id="102"/>
      <w:bookmarkEnd w:id="103"/>
      <w:bookmarkEnd w:id="104"/>
    </w:p>
    <w:p w14:paraId="7B262BF6">
      <w:pPr>
        <w:widowControl/>
        <w:spacing w:line="480" w:lineRule="exact"/>
        <w:jc w:val="left"/>
        <w:outlineLvl w:val="2"/>
        <w:rPr>
          <w:rFonts w:ascii="宋体" w:hAnsi="宋体" w:cs="宋体"/>
          <w:b/>
          <w:bCs/>
          <w:sz w:val="24"/>
        </w:rPr>
      </w:pPr>
      <w:bookmarkStart w:id="105" w:name="_Toc325725998"/>
      <w:bookmarkStart w:id="106" w:name="_Toc23724"/>
      <w:bookmarkStart w:id="107" w:name="_Toc9770"/>
      <w:bookmarkStart w:id="108" w:name="_Toc14593"/>
      <w:bookmarkStart w:id="109" w:name="_Toc28053"/>
      <w:bookmarkStart w:id="110" w:name="_Toc26944"/>
      <w:bookmarkStart w:id="111" w:name="_Toc14705"/>
      <w:bookmarkStart w:id="112" w:name="_Toc4616"/>
      <w:bookmarkStart w:id="113" w:name="_Toc376936729"/>
      <w:bookmarkStart w:id="114" w:name="_Toc7972"/>
      <w:bookmarkStart w:id="115" w:name="_Toc13044"/>
      <w:bookmarkStart w:id="116" w:name="_Toc15234"/>
      <w:r>
        <w:rPr>
          <w:rFonts w:hint="eastAsia" w:ascii="宋体" w:hAnsi="宋体" w:cs="宋体"/>
          <w:b/>
          <w:bCs/>
          <w:sz w:val="24"/>
        </w:rPr>
        <w:t>1.适用范围</w:t>
      </w:r>
      <w:bookmarkEnd w:id="105"/>
      <w:bookmarkEnd w:id="106"/>
      <w:bookmarkEnd w:id="107"/>
      <w:bookmarkEnd w:id="108"/>
      <w:bookmarkEnd w:id="109"/>
      <w:bookmarkEnd w:id="110"/>
      <w:bookmarkEnd w:id="111"/>
      <w:bookmarkEnd w:id="112"/>
      <w:bookmarkEnd w:id="113"/>
      <w:bookmarkEnd w:id="114"/>
      <w:bookmarkEnd w:id="115"/>
      <w:bookmarkEnd w:id="116"/>
    </w:p>
    <w:p w14:paraId="35093B79">
      <w:pPr>
        <w:tabs>
          <w:tab w:val="left" w:pos="840"/>
        </w:tabs>
        <w:spacing w:line="480" w:lineRule="exact"/>
        <w:ind w:firstLine="480"/>
        <w:rPr>
          <w:rFonts w:ascii="宋体" w:hAnsi="宋体" w:cs="宋体"/>
          <w:sz w:val="24"/>
        </w:rPr>
      </w:pPr>
      <w:r>
        <w:rPr>
          <w:rFonts w:hint="eastAsia" w:ascii="宋体" w:hAnsi="宋体" w:cs="宋体"/>
          <w:sz w:val="24"/>
        </w:rPr>
        <w:t>本次采购依据西宁市财政局下达的采购计划，仅适用于本磋商文件中所叙述的项目。</w:t>
      </w:r>
    </w:p>
    <w:p w14:paraId="1D3608FE">
      <w:pPr>
        <w:widowControl/>
        <w:spacing w:line="480" w:lineRule="exact"/>
        <w:jc w:val="left"/>
        <w:outlineLvl w:val="2"/>
        <w:rPr>
          <w:rFonts w:ascii="宋体" w:hAnsi="宋体" w:cs="宋体"/>
          <w:b/>
          <w:bCs/>
          <w:sz w:val="24"/>
        </w:rPr>
      </w:pPr>
      <w:bookmarkStart w:id="117" w:name="_Toc325725999"/>
      <w:bookmarkStart w:id="118" w:name="_Toc21998"/>
      <w:bookmarkStart w:id="119" w:name="_Toc376936730"/>
      <w:bookmarkStart w:id="120" w:name="_Toc15822"/>
      <w:bookmarkStart w:id="121" w:name="_Toc30564"/>
      <w:bookmarkStart w:id="122" w:name="_Toc5248"/>
      <w:bookmarkStart w:id="123" w:name="_Toc2510"/>
      <w:bookmarkStart w:id="124" w:name="_Toc13426"/>
      <w:bookmarkStart w:id="125" w:name="_Toc2386"/>
      <w:bookmarkStart w:id="126" w:name="_Toc8492"/>
      <w:bookmarkStart w:id="127" w:name="_Toc18667"/>
      <w:bookmarkStart w:id="128" w:name="_Toc31556"/>
      <w:r>
        <w:rPr>
          <w:rFonts w:hint="eastAsia" w:ascii="宋体" w:hAnsi="宋体" w:cs="宋体"/>
          <w:b/>
          <w:bCs/>
          <w:sz w:val="24"/>
        </w:rPr>
        <w:t>2.采购方式、合格的</w:t>
      </w:r>
      <w:bookmarkEnd w:id="117"/>
      <w:bookmarkEnd w:id="118"/>
      <w:bookmarkEnd w:id="119"/>
      <w:r>
        <w:rPr>
          <w:rFonts w:hint="eastAsia" w:ascii="宋体" w:hAnsi="宋体" w:cs="宋体"/>
          <w:b/>
          <w:bCs/>
          <w:sz w:val="24"/>
        </w:rPr>
        <w:t>供应商</w:t>
      </w:r>
      <w:bookmarkEnd w:id="120"/>
      <w:bookmarkEnd w:id="121"/>
      <w:bookmarkEnd w:id="122"/>
      <w:bookmarkEnd w:id="123"/>
      <w:bookmarkEnd w:id="124"/>
      <w:bookmarkEnd w:id="125"/>
      <w:bookmarkEnd w:id="126"/>
      <w:bookmarkEnd w:id="127"/>
      <w:bookmarkEnd w:id="128"/>
    </w:p>
    <w:p w14:paraId="3C03A20F">
      <w:pPr>
        <w:tabs>
          <w:tab w:val="left" w:pos="840"/>
        </w:tabs>
        <w:spacing w:line="480" w:lineRule="exact"/>
        <w:rPr>
          <w:rFonts w:ascii="宋体" w:hAnsi="宋体" w:cs="宋体"/>
          <w:sz w:val="24"/>
        </w:rPr>
      </w:pPr>
      <w:r>
        <w:rPr>
          <w:rFonts w:hint="eastAsia" w:ascii="宋体" w:hAnsi="宋体" w:cs="宋体"/>
          <w:sz w:val="24"/>
        </w:rPr>
        <w:t>2.1本次采购采取竞争性磋商方式。</w:t>
      </w:r>
    </w:p>
    <w:p w14:paraId="684151B3">
      <w:pPr>
        <w:tabs>
          <w:tab w:val="left" w:pos="840"/>
        </w:tabs>
        <w:spacing w:line="480" w:lineRule="exact"/>
        <w:rPr>
          <w:rFonts w:ascii="宋体" w:hAnsi="宋体" w:cs="宋体"/>
          <w:sz w:val="24"/>
        </w:rPr>
      </w:pPr>
      <w:r>
        <w:rPr>
          <w:rFonts w:hint="eastAsia" w:ascii="宋体" w:hAnsi="宋体" w:cs="宋体"/>
          <w:sz w:val="24"/>
        </w:rPr>
        <w:t>2.2合格的供应商：</w:t>
      </w:r>
    </w:p>
    <w:p w14:paraId="039DD3F9">
      <w:pPr>
        <w:spacing w:line="480" w:lineRule="exact"/>
        <w:rPr>
          <w:rFonts w:ascii="宋体" w:hAnsi="宋体" w:cs="宋体"/>
          <w:sz w:val="24"/>
          <w:lang w:val="zh-CN"/>
        </w:rPr>
      </w:pP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）符合《政府采购法》第22条条件，并提供下列材料：</w:t>
      </w:r>
    </w:p>
    <w:p w14:paraId="45D991A7">
      <w:pPr>
        <w:tabs>
          <w:tab w:val="left" w:pos="840"/>
        </w:tabs>
        <w:spacing w:line="480" w:lineRule="exact"/>
        <w:rPr>
          <w:rFonts w:ascii="宋体" w:hAnsi="宋体" w:cs="宋体"/>
          <w:b/>
          <w:bCs/>
          <w:sz w:val="24"/>
          <w:lang w:val="zh-CN"/>
        </w:rPr>
      </w:pPr>
      <w:r>
        <w:rPr>
          <w:rFonts w:hint="eastAsia" w:ascii="宋体" w:hAnsi="宋体" w:cs="宋体"/>
          <w:b/>
          <w:bCs/>
          <w:sz w:val="24"/>
          <w:lang w:val="zh-CN"/>
        </w:rPr>
        <w:t xml:space="preserve">   &lt;1&gt;供应商的营业执照等证明文件，自然人的身份证明。</w:t>
      </w:r>
    </w:p>
    <w:p w14:paraId="7FBB3E95">
      <w:pPr>
        <w:tabs>
          <w:tab w:val="left" w:pos="840"/>
        </w:tabs>
        <w:spacing w:line="480" w:lineRule="exact"/>
        <w:rPr>
          <w:rFonts w:ascii="宋体" w:hAnsi="宋体" w:cs="宋体"/>
          <w:b/>
          <w:bCs/>
          <w:sz w:val="24"/>
          <w:lang w:val="zh-CN"/>
        </w:rPr>
      </w:pPr>
      <w:r>
        <w:rPr>
          <w:rFonts w:hint="eastAsia" w:ascii="宋体" w:hAnsi="宋体" w:cs="宋体"/>
          <w:b/>
          <w:bCs/>
          <w:sz w:val="24"/>
          <w:lang w:val="zh-CN"/>
        </w:rPr>
        <w:t xml:space="preserve">   &lt;2&gt;财务状况报告和依法缴纳税收和社会保障资金的相关材料。</w:t>
      </w:r>
    </w:p>
    <w:p w14:paraId="27E9F7FF">
      <w:pPr>
        <w:tabs>
          <w:tab w:val="left" w:pos="840"/>
        </w:tabs>
        <w:spacing w:line="480" w:lineRule="exact"/>
        <w:rPr>
          <w:rFonts w:ascii="宋体" w:hAnsi="宋体" w:cs="宋体"/>
          <w:b/>
          <w:bCs/>
          <w:sz w:val="24"/>
          <w:lang w:val="zh-CN"/>
        </w:rPr>
      </w:pPr>
      <w:r>
        <w:rPr>
          <w:rFonts w:hint="eastAsia" w:ascii="宋体" w:hAnsi="宋体" w:cs="宋体"/>
          <w:b/>
          <w:bCs/>
          <w:sz w:val="24"/>
          <w:lang w:val="zh-CN"/>
        </w:rPr>
        <w:t xml:space="preserve">   &lt;3&gt;具备履行合同所必须的货物和专业技术能力的证明材料。</w:t>
      </w:r>
    </w:p>
    <w:p w14:paraId="751862E0">
      <w:pPr>
        <w:tabs>
          <w:tab w:val="left" w:pos="840"/>
        </w:tabs>
        <w:spacing w:line="480" w:lineRule="exact"/>
        <w:rPr>
          <w:rFonts w:ascii="宋体" w:hAnsi="宋体" w:cs="宋体"/>
          <w:b/>
          <w:bCs/>
          <w:sz w:val="24"/>
          <w:lang w:val="zh-CN"/>
        </w:rPr>
      </w:pPr>
      <w:r>
        <w:rPr>
          <w:rFonts w:hint="eastAsia" w:ascii="宋体" w:hAnsi="宋体" w:cs="宋体"/>
          <w:b/>
          <w:bCs/>
          <w:sz w:val="24"/>
          <w:lang w:val="zh-CN"/>
        </w:rPr>
        <w:t xml:space="preserve">   &lt;4&gt;参加政府采购活动前3年内在经营活动中没有重大违法记录的书面声明。</w:t>
      </w:r>
    </w:p>
    <w:p w14:paraId="1EBB0EA3">
      <w:pPr>
        <w:tabs>
          <w:tab w:val="left" w:pos="840"/>
        </w:tabs>
        <w:spacing w:line="480" w:lineRule="exact"/>
        <w:rPr>
          <w:rFonts w:ascii="宋体" w:hAnsi="宋体" w:cs="宋体"/>
          <w:b/>
          <w:bCs/>
          <w:sz w:val="24"/>
        </w:rPr>
      </w:pPr>
      <w:r>
        <w:rPr>
          <w:rFonts w:hint="eastAsia" w:ascii="宋体" w:hAnsi="宋体" w:cs="宋体"/>
          <w:b/>
          <w:bCs/>
          <w:sz w:val="24"/>
          <w:lang w:val="zh-CN"/>
        </w:rPr>
        <w:t xml:space="preserve">   &lt;5&gt;具备法律、行政法规规定的其他条件的证明材料。</w:t>
      </w:r>
    </w:p>
    <w:p w14:paraId="437D1DEF">
      <w:pPr>
        <w:spacing w:line="480" w:lineRule="exact"/>
        <w:rPr>
          <w:rFonts w:ascii="宋体" w:hAnsi="宋体" w:cs="宋体"/>
          <w:sz w:val="24"/>
        </w:rPr>
      </w:pPr>
      <w:bookmarkStart w:id="129" w:name="_Toc8805"/>
      <w:bookmarkStart w:id="130" w:name="_Toc325726000"/>
      <w:bookmarkStart w:id="131" w:name="_Toc17382"/>
      <w:bookmarkStart w:id="132" w:name="_Toc27272"/>
      <w:bookmarkStart w:id="133" w:name="_Toc8620"/>
      <w:bookmarkStart w:id="134" w:name="_Toc376936731"/>
      <w:bookmarkStart w:id="135" w:name="_Toc16771"/>
      <w:bookmarkStart w:id="136" w:name="_Toc15074"/>
      <w:bookmarkStart w:id="137" w:name="_Toc32105"/>
      <w:bookmarkStart w:id="138" w:name="_Toc8820"/>
      <w:bookmarkStart w:id="139" w:name="_Toc893"/>
      <w:r>
        <w:rPr>
          <w:rFonts w:hint="eastAsia" w:ascii="宋体" w:hAnsi="宋体" w:cs="宋体"/>
          <w:sz w:val="24"/>
        </w:rPr>
        <w:t>（2） 在中华人民共和国境内合法注册的，具有独立法人资格；</w:t>
      </w:r>
    </w:p>
    <w:p w14:paraId="4F980DA2">
      <w:pPr>
        <w:spacing w:line="480" w:lineRule="exact"/>
        <w:rPr>
          <w:rFonts w:ascii="宋体" w:hAnsi="宋体" w:cs="宋体"/>
          <w:sz w:val="24"/>
        </w:rPr>
      </w:pPr>
      <w:r>
        <w:rPr>
          <w:rFonts w:hint="eastAsia" w:ascii="宋体" w:hAnsi="宋体" w:cs="宋体"/>
          <w:sz w:val="24"/>
        </w:rPr>
        <w:t xml:space="preserve">（3） </w:t>
      </w:r>
      <w:r>
        <w:rPr>
          <w:rFonts w:hint="eastAsia" w:ascii="宋体" w:hAnsi="宋体" w:cs="宋体"/>
          <w:sz w:val="24"/>
          <w:lang w:val="zh-CN"/>
        </w:rPr>
        <w:t>单位负责人为同一人或者存在直接控股、管理关系的不同供应商，不得参加同一合同项下的政府采购活动。否则，皆取消投标资格；</w:t>
      </w:r>
    </w:p>
    <w:p w14:paraId="527EC4C2">
      <w:pPr>
        <w:spacing w:line="480" w:lineRule="exact"/>
        <w:rPr>
          <w:rFonts w:ascii="宋体" w:hAnsi="宋体" w:cs="宋体"/>
          <w:sz w:val="24"/>
          <w:lang w:val="zh-CN"/>
        </w:rPr>
      </w:pPr>
      <w:r>
        <w:rPr>
          <w:rFonts w:hint="eastAsia" w:ascii="宋体" w:hAnsi="宋体" w:cs="宋体"/>
          <w:sz w:val="24"/>
        </w:rPr>
        <w:t xml:space="preserve">（4） </w:t>
      </w:r>
      <w:r>
        <w:rPr>
          <w:rFonts w:hint="eastAsia" w:ascii="宋体" w:hAnsi="宋体" w:cs="宋体"/>
          <w:sz w:val="24"/>
          <w:lang w:val="zh-CN"/>
        </w:rPr>
        <w:t>为本采购项目提供整体设计、规范编制或者项目管理、监理等服务的供应商，不得再参加该采购项目的其他采购活动；</w:t>
      </w:r>
    </w:p>
    <w:p w14:paraId="457E3D88">
      <w:pPr>
        <w:spacing w:line="480" w:lineRule="exact"/>
        <w:rPr>
          <w:rFonts w:ascii="宋体" w:hAnsi="宋体" w:cs="宋体"/>
          <w:b/>
          <w:bCs/>
          <w:sz w:val="24"/>
          <w:lang w:val="zh-CN"/>
        </w:rPr>
      </w:pPr>
      <w:r>
        <w:rPr>
          <w:rFonts w:hint="eastAsia" w:ascii="宋体" w:hAnsi="宋体" w:cs="宋体"/>
          <w:b/>
          <w:bCs/>
          <w:sz w:val="24"/>
        </w:rPr>
        <w:t>（5）本项目接受联合体投标，联合体成员单位总数不得超过3个，联合体投标的须提供联合体协议书</w:t>
      </w:r>
      <w:r>
        <w:rPr>
          <w:rFonts w:hint="eastAsia" w:ascii="宋体" w:hAnsi="宋体" w:cs="宋体"/>
          <w:b/>
          <w:bCs/>
          <w:sz w:val="24"/>
          <w:lang w:val="zh-CN"/>
        </w:rPr>
        <w:t>；</w:t>
      </w:r>
    </w:p>
    <w:p w14:paraId="48893587">
      <w:pPr>
        <w:spacing w:line="480" w:lineRule="exact"/>
        <w:rPr>
          <w:rFonts w:ascii="宋体" w:hAnsi="宋体" w:cs="宋体"/>
          <w:b/>
          <w:bCs/>
          <w:sz w:val="24"/>
        </w:rPr>
      </w:pPr>
      <w:r>
        <w:rPr>
          <w:rFonts w:hint="eastAsia" w:ascii="宋体" w:hAnsi="宋体" w:cs="宋体"/>
          <w:b/>
          <w:bCs/>
          <w:sz w:val="24"/>
        </w:rPr>
        <w:t>（6） 供应商必须在磋商文件获取期限内在《政采云》平台上获取磋商文件，未按规定获取磋商文件的潜在供应商均无资格参加本次投标；</w:t>
      </w:r>
    </w:p>
    <w:p w14:paraId="6C6CF6DD">
      <w:pPr>
        <w:spacing w:line="480" w:lineRule="exact"/>
        <w:rPr>
          <w:rFonts w:ascii="宋体" w:hAnsi="宋体" w:cs="宋体"/>
          <w:b/>
          <w:bCs/>
          <w:sz w:val="24"/>
        </w:rPr>
      </w:pPr>
      <w:r>
        <w:rPr>
          <w:rFonts w:hint="eastAsia" w:ascii="宋体" w:hAnsi="宋体" w:cs="宋体"/>
          <w:b/>
          <w:bCs/>
          <w:sz w:val="24"/>
        </w:rPr>
        <w:t>（7）</w:t>
      </w:r>
      <w:r>
        <w:rPr>
          <w:rFonts w:hint="eastAsia" w:ascii="宋体" w:hAnsi="宋体" w:cs="宋体"/>
          <w:b/>
          <w:bCs/>
          <w:sz w:val="24"/>
          <w:lang w:val="zh-CN"/>
        </w:rPr>
        <w:t>本次采购要求供应商</w:t>
      </w:r>
      <w:r>
        <w:rPr>
          <w:rFonts w:hint="eastAsia" w:ascii="宋体" w:hAnsi="宋体" w:cs="宋体"/>
          <w:b/>
          <w:bCs/>
          <w:sz w:val="24"/>
        </w:rPr>
        <w:t>具备城乡规划编制乙级（含乙级）及以上资质，并在人员、设备、资金等方面具有相应的服务能力；</w:t>
      </w:r>
    </w:p>
    <w:p w14:paraId="510D6F52">
      <w:pPr>
        <w:spacing w:line="480" w:lineRule="exact"/>
        <w:rPr>
          <w:rFonts w:ascii="宋体" w:hAnsi="宋体" w:cs="宋体"/>
          <w:b/>
          <w:bCs/>
          <w:sz w:val="24"/>
        </w:rPr>
      </w:pPr>
      <w:r>
        <w:rPr>
          <w:rFonts w:hint="eastAsia" w:ascii="宋体" w:hAnsi="宋体" w:cs="宋体"/>
          <w:b/>
          <w:bCs/>
          <w:sz w:val="24"/>
        </w:rPr>
        <w:t>（8）经信用中国（www.creditchina.gov.cn）、中国政府采购网（www.ccgp.gov.cn）等渠道查询后，列入失信被执行人、重大税收违法案件当事人名单、政府采购严重违法失信行为记录名单的，取消投标资格。（提供“信用中国”网站下载的完整的信用信息和“中国政府采购网”的查询截图；信息生成时间和截图时间为响应文件递交截止时间前10天内）；</w:t>
      </w:r>
    </w:p>
    <w:p w14:paraId="48BD1E44">
      <w:pPr>
        <w:spacing w:line="480" w:lineRule="exact"/>
        <w:rPr>
          <w:rFonts w:ascii="宋体" w:hAnsi="宋体" w:cs="宋体"/>
          <w:b/>
          <w:bCs/>
          <w:sz w:val="24"/>
        </w:rPr>
      </w:pPr>
      <w:r>
        <w:rPr>
          <w:rFonts w:hint="eastAsia" w:ascii="宋体" w:hAnsi="宋体" w:cs="宋体"/>
          <w:b/>
          <w:bCs/>
          <w:sz w:val="24"/>
          <w:lang w:val="zh-CN"/>
        </w:rPr>
        <w:t>（</w:t>
      </w:r>
      <w:r>
        <w:rPr>
          <w:rFonts w:hint="eastAsia" w:ascii="宋体" w:hAnsi="宋体" w:cs="宋体"/>
          <w:b/>
          <w:bCs/>
          <w:sz w:val="24"/>
        </w:rPr>
        <w:t>9）</w:t>
      </w:r>
      <w:r>
        <w:rPr>
          <w:rFonts w:hint="eastAsia" w:ascii="宋体" w:hAnsi="宋体" w:cs="宋体"/>
          <w:b/>
          <w:bCs/>
          <w:sz w:val="24"/>
          <w:lang w:val="zh-CN"/>
        </w:rPr>
        <w:t>供应商可对本项目进行投标，但不得就</w:t>
      </w:r>
      <w:r>
        <w:rPr>
          <w:rFonts w:hint="eastAsia" w:ascii="宋体" w:hAnsi="宋体" w:cs="宋体"/>
          <w:b/>
          <w:bCs/>
          <w:sz w:val="24"/>
        </w:rPr>
        <w:t>所投</w:t>
      </w:r>
      <w:r>
        <w:rPr>
          <w:rFonts w:hint="eastAsia" w:ascii="宋体" w:hAnsi="宋体" w:cs="宋体"/>
          <w:b/>
          <w:bCs/>
          <w:sz w:val="24"/>
          <w:lang w:val="zh-CN"/>
        </w:rPr>
        <w:t>内容拆分投标，所投内容必须完全响应磋商文件所列示内容</w:t>
      </w:r>
      <w:r>
        <w:rPr>
          <w:rFonts w:hint="eastAsia" w:ascii="宋体" w:hAnsi="宋体" w:cs="宋体"/>
          <w:b/>
          <w:bCs/>
          <w:sz w:val="24"/>
        </w:rPr>
        <w:t>。</w:t>
      </w:r>
    </w:p>
    <w:p w14:paraId="1E7C0B57">
      <w:pPr>
        <w:widowControl/>
        <w:spacing w:line="480" w:lineRule="exact"/>
        <w:jc w:val="left"/>
        <w:outlineLvl w:val="2"/>
        <w:rPr>
          <w:rFonts w:ascii="宋体" w:hAnsi="宋体" w:cs="宋体"/>
          <w:sz w:val="24"/>
        </w:rPr>
      </w:pPr>
      <w:bookmarkStart w:id="140" w:name="_Toc13782"/>
      <w:r>
        <w:rPr>
          <w:rFonts w:hint="eastAsia" w:ascii="宋体" w:hAnsi="宋体" w:cs="宋体"/>
          <w:sz w:val="24"/>
        </w:rPr>
        <w:t>3.磋商费用</w:t>
      </w:r>
      <w:bookmarkEnd w:id="129"/>
      <w:bookmarkEnd w:id="130"/>
      <w:bookmarkEnd w:id="131"/>
      <w:bookmarkEnd w:id="132"/>
      <w:bookmarkEnd w:id="133"/>
      <w:bookmarkEnd w:id="134"/>
      <w:bookmarkEnd w:id="135"/>
      <w:bookmarkEnd w:id="136"/>
      <w:bookmarkEnd w:id="137"/>
      <w:bookmarkEnd w:id="138"/>
      <w:bookmarkEnd w:id="139"/>
      <w:bookmarkEnd w:id="140"/>
    </w:p>
    <w:p w14:paraId="7F4A5181">
      <w:pPr>
        <w:tabs>
          <w:tab w:val="left" w:pos="840"/>
        </w:tabs>
        <w:spacing w:line="480" w:lineRule="exact"/>
        <w:ind w:firstLine="480"/>
        <w:rPr>
          <w:rFonts w:ascii="宋体" w:hAnsi="宋体" w:cs="宋体"/>
          <w:b/>
          <w:bCs/>
          <w:sz w:val="24"/>
        </w:rPr>
      </w:pPr>
      <w:r>
        <w:rPr>
          <w:rFonts w:hint="eastAsia" w:ascii="宋体" w:hAnsi="宋体" w:cs="宋体"/>
          <w:sz w:val="24"/>
        </w:rPr>
        <w:t>供应商应自愿承担与参加本次投标有关的费用。采购代理机构对供应商发生的费用不承担任何责任。</w:t>
      </w:r>
    </w:p>
    <w:p w14:paraId="655296E0">
      <w:pPr>
        <w:widowControl/>
        <w:spacing w:line="360" w:lineRule="auto"/>
        <w:jc w:val="center"/>
        <w:outlineLvl w:val="1"/>
        <w:rPr>
          <w:rFonts w:ascii="宋体" w:hAnsi="宋体" w:cs="宋体"/>
          <w:b/>
          <w:bCs/>
          <w:sz w:val="24"/>
        </w:rPr>
      </w:pPr>
      <w:bookmarkStart w:id="141" w:name="_Toc30549"/>
      <w:bookmarkStart w:id="142" w:name="_Toc19907"/>
      <w:bookmarkStart w:id="143" w:name="_Toc9857"/>
      <w:bookmarkStart w:id="144" w:name="_Toc13110"/>
      <w:bookmarkStart w:id="145" w:name="_Toc15903"/>
      <w:bookmarkStart w:id="146" w:name="_Toc12765"/>
      <w:r>
        <w:rPr>
          <w:rFonts w:hint="eastAsia" w:ascii="宋体" w:hAnsi="宋体" w:cs="宋体"/>
          <w:b/>
          <w:bCs/>
          <w:sz w:val="24"/>
        </w:rPr>
        <w:t>二、磋商文件说明</w:t>
      </w:r>
      <w:bookmarkEnd w:id="141"/>
      <w:bookmarkEnd w:id="142"/>
      <w:bookmarkEnd w:id="143"/>
      <w:bookmarkEnd w:id="144"/>
      <w:bookmarkEnd w:id="145"/>
      <w:bookmarkEnd w:id="146"/>
    </w:p>
    <w:p w14:paraId="6CB8DECD">
      <w:pPr>
        <w:widowControl/>
        <w:spacing w:line="360" w:lineRule="auto"/>
        <w:jc w:val="left"/>
        <w:outlineLvl w:val="2"/>
        <w:rPr>
          <w:rFonts w:ascii="宋体" w:hAnsi="宋体" w:cs="宋体"/>
          <w:b/>
          <w:bCs/>
          <w:sz w:val="24"/>
        </w:rPr>
      </w:pPr>
      <w:bookmarkStart w:id="147" w:name="_Toc31961"/>
      <w:bookmarkStart w:id="148" w:name="_Toc14153"/>
      <w:bookmarkStart w:id="149" w:name="_Toc27689"/>
      <w:bookmarkStart w:id="150" w:name="_Toc10649"/>
      <w:bookmarkStart w:id="151" w:name="_Toc29717"/>
      <w:bookmarkStart w:id="152" w:name="_Toc30374"/>
      <w:bookmarkStart w:id="153" w:name="_Toc3171"/>
      <w:bookmarkStart w:id="154" w:name="_Toc376936733"/>
      <w:bookmarkStart w:id="155" w:name="_Toc31425"/>
      <w:bookmarkStart w:id="156" w:name="_Toc11100"/>
      <w:bookmarkStart w:id="157" w:name="_Toc325726002"/>
      <w:bookmarkStart w:id="158" w:name="_Toc20080"/>
      <w:r>
        <w:rPr>
          <w:rFonts w:hint="eastAsia" w:ascii="宋体" w:hAnsi="宋体" w:cs="宋体"/>
          <w:b/>
          <w:bCs/>
          <w:sz w:val="24"/>
        </w:rPr>
        <w:t>4.磋商文件的构成</w:t>
      </w:r>
      <w:bookmarkEnd w:id="147"/>
      <w:bookmarkEnd w:id="148"/>
      <w:bookmarkEnd w:id="149"/>
      <w:bookmarkEnd w:id="150"/>
      <w:bookmarkEnd w:id="151"/>
      <w:bookmarkEnd w:id="152"/>
      <w:bookmarkEnd w:id="153"/>
      <w:bookmarkEnd w:id="154"/>
      <w:bookmarkEnd w:id="155"/>
      <w:bookmarkEnd w:id="156"/>
      <w:bookmarkEnd w:id="157"/>
      <w:bookmarkEnd w:id="158"/>
    </w:p>
    <w:p w14:paraId="698B56D0">
      <w:pPr>
        <w:spacing w:line="360" w:lineRule="auto"/>
        <w:rPr>
          <w:rFonts w:ascii="宋体" w:hAnsi="宋体" w:cs="宋体"/>
          <w:sz w:val="24"/>
        </w:rPr>
      </w:pPr>
      <w:r>
        <w:rPr>
          <w:rFonts w:hint="eastAsia" w:ascii="宋体" w:hAnsi="宋体" w:cs="宋体"/>
          <w:sz w:val="24"/>
        </w:rPr>
        <w:t>4.1磋商文件包括：</w:t>
      </w:r>
    </w:p>
    <w:p w14:paraId="7DC9578E">
      <w:pPr>
        <w:spacing w:line="360" w:lineRule="auto"/>
        <w:rPr>
          <w:rFonts w:ascii="宋体" w:hAnsi="宋体" w:cs="宋体"/>
          <w:sz w:val="24"/>
        </w:rPr>
      </w:pPr>
      <w:r>
        <w:rPr>
          <w:rFonts w:hint="eastAsia" w:ascii="宋体" w:hAnsi="宋体" w:cs="宋体"/>
          <w:sz w:val="24"/>
        </w:rPr>
        <w:t>（1）投标邀请</w:t>
      </w:r>
    </w:p>
    <w:p w14:paraId="2B0B4EB0">
      <w:pPr>
        <w:spacing w:line="360" w:lineRule="auto"/>
        <w:rPr>
          <w:rFonts w:ascii="宋体" w:hAnsi="宋体" w:cs="宋体"/>
          <w:sz w:val="24"/>
        </w:rPr>
      </w:pPr>
      <w:r>
        <w:rPr>
          <w:rFonts w:hint="eastAsia" w:ascii="宋体" w:hAnsi="宋体" w:cs="宋体"/>
          <w:sz w:val="24"/>
        </w:rPr>
        <w:t>（2）</w:t>
      </w:r>
      <w:r>
        <w:rPr>
          <w:rFonts w:hint="eastAsia" w:ascii="宋体" w:hAnsi="宋体" w:cs="宋体"/>
          <w:sz w:val="24"/>
          <w:lang w:val="zh-CN"/>
        </w:rPr>
        <w:t>供应商须知前附表</w:t>
      </w:r>
    </w:p>
    <w:p w14:paraId="08CA72FA">
      <w:pPr>
        <w:spacing w:line="360" w:lineRule="auto"/>
        <w:rPr>
          <w:rFonts w:ascii="宋体" w:hAnsi="宋体" w:cs="宋体"/>
          <w:sz w:val="24"/>
        </w:rPr>
      </w:pPr>
      <w:r>
        <w:rPr>
          <w:rFonts w:hint="eastAsia" w:ascii="宋体" w:hAnsi="宋体" w:cs="宋体"/>
          <w:sz w:val="24"/>
        </w:rPr>
        <w:t>（3）供应商须知</w:t>
      </w:r>
    </w:p>
    <w:p w14:paraId="5115542A">
      <w:pPr>
        <w:spacing w:line="360" w:lineRule="auto"/>
        <w:rPr>
          <w:rFonts w:ascii="宋体" w:hAnsi="宋体" w:cs="宋体"/>
          <w:sz w:val="24"/>
        </w:rPr>
      </w:pPr>
      <w:r>
        <w:rPr>
          <w:rFonts w:hint="eastAsia" w:ascii="宋体" w:hAnsi="宋体" w:cs="宋体"/>
          <w:sz w:val="24"/>
        </w:rPr>
        <w:t>（4）采购项目合同书</w:t>
      </w:r>
    </w:p>
    <w:p w14:paraId="72B6515D">
      <w:pPr>
        <w:spacing w:line="360" w:lineRule="auto"/>
        <w:rPr>
          <w:rFonts w:ascii="宋体" w:hAnsi="宋体" w:cs="宋体"/>
          <w:sz w:val="24"/>
        </w:rPr>
      </w:pPr>
      <w:r>
        <w:rPr>
          <w:rFonts w:hint="eastAsia" w:ascii="宋体" w:hAnsi="宋体" w:cs="宋体"/>
          <w:sz w:val="24"/>
        </w:rPr>
        <w:t>（5）响应文件格式（相关附件）</w:t>
      </w:r>
    </w:p>
    <w:p w14:paraId="04BBFF8B">
      <w:pPr>
        <w:tabs>
          <w:tab w:val="left" w:pos="6889"/>
        </w:tabs>
        <w:spacing w:line="360" w:lineRule="auto"/>
        <w:rPr>
          <w:rFonts w:ascii="宋体" w:hAnsi="宋体" w:cs="宋体"/>
          <w:sz w:val="24"/>
        </w:rPr>
      </w:pPr>
      <w:r>
        <w:rPr>
          <w:rFonts w:hint="eastAsia" w:ascii="宋体" w:hAnsi="宋体" w:cs="宋体"/>
          <w:sz w:val="24"/>
        </w:rPr>
        <w:t>（6）采购项目要求及技术参数</w:t>
      </w:r>
      <w:r>
        <w:rPr>
          <w:rFonts w:hint="eastAsia" w:ascii="宋体" w:hAnsi="宋体" w:cs="宋体"/>
          <w:sz w:val="24"/>
        </w:rPr>
        <w:tab/>
      </w:r>
    </w:p>
    <w:p w14:paraId="5EAB8A00">
      <w:pPr>
        <w:spacing w:line="360" w:lineRule="auto"/>
        <w:rPr>
          <w:rFonts w:ascii="宋体" w:hAnsi="宋体" w:cs="宋体"/>
          <w:sz w:val="24"/>
        </w:rPr>
      </w:pPr>
      <w:r>
        <w:rPr>
          <w:rFonts w:hint="eastAsia" w:ascii="宋体" w:hAnsi="宋体" w:cs="宋体"/>
          <w:sz w:val="24"/>
        </w:rPr>
        <w:t>（7）磋商过程中发生的澄清、变更和补充文件</w:t>
      </w:r>
    </w:p>
    <w:p w14:paraId="1CDCDB27">
      <w:pPr>
        <w:spacing w:line="360" w:lineRule="auto"/>
        <w:rPr>
          <w:rFonts w:ascii="宋体" w:hAnsi="宋体" w:cs="宋体"/>
          <w:sz w:val="24"/>
        </w:rPr>
      </w:pPr>
      <w:r>
        <w:rPr>
          <w:rFonts w:hint="eastAsia" w:ascii="宋体" w:hAnsi="宋体" w:cs="宋体"/>
          <w:sz w:val="24"/>
        </w:rPr>
        <w:t>4.2 供应商应认真阅读磋商文件中列示的事项、格式、条款和要求等内容。如果供应商未按磋商文件要求提交全部资料，或者对磋商文件未作出实质性响应的，将视为无效响应。</w:t>
      </w:r>
    </w:p>
    <w:p w14:paraId="22519335">
      <w:pPr>
        <w:widowControl/>
        <w:spacing w:line="360" w:lineRule="auto"/>
        <w:jc w:val="left"/>
        <w:outlineLvl w:val="2"/>
        <w:rPr>
          <w:rFonts w:ascii="宋体" w:hAnsi="宋体" w:cs="宋体"/>
          <w:b/>
          <w:bCs/>
          <w:sz w:val="24"/>
        </w:rPr>
      </w:pPr>
      <w:bookmarkStart w:id="159" w:name="_Toc376936734"/>
      <w:bookmarkStart w:id="160" w:name="_Toc325726003"/>
      <w:bookmarkStart w:id="161" w:name="_Toc23990"/>
      <w:bookmarkStart w:id="162" w:name="_Toc26181"/>
      <w:bookmarkStart w:id="163" w:name="_Toc3451"/>
      <w:bookmarkStart w:id="164" w:name="_Toc17544"/>
      <w:bookmarkStart w:id="165" w:name="_Toc17839"/>
      <w:bookmarkStart w:id="166" w:name="_Toc11319"/>
      <w:bookmarkStart w:id="167" w:name="_Toc4618"/>
      <w:bookmarkStart w:id="168" w:name="_Toc6482"/>
      <w:bookmarkStart w:id="169" w:name="_Toc12180"/>
      <w:bookmarkStart w:id="170" w:name="_Toc6496"/>
      <w:r>
        <w:rPr>
          <w:rFonts w:hint="eastAsia" w:ascii="宋体" w:hAnsi="宋体" w:cs="宋体"/>
          <w:b/>
          <w:bCs/>
          <w:sz w:val="24"/>
        </w:rPr>
        <w:t>5.磋商文件的</w:t>
      </w:r>
      <w:bookmarkEnd w:id="159"/>
      <w:bookmarkEnd w:id="160"/>
      <w:r>
        <w:rPr>
          <w:rFonts w:hint="eastAsia" w:ascii="宋体" w:hAnsi="宋体" w:cs="宋体"/>
          <w:b/>
          <w:bCs/>
          <w:sz w:val="24"/>
        </w:rPr>
        <w:t>质疑</w:t>
      </w:r>
      <w:bookmarkEnd w:id="161"/>
      <w:bookmarkEnd w:id="162"/>
      <w:bookmarkEnd w:id="163"/>
      <w:bookmarkEnd w:id="164"/>
      <w:bookmarkEnd w:id="165"/>
      <w:bookmarkEnd w:id="166"/>
      <w:bookmarkEnd w:id="167"/>
      <w:bookmarkEnd w:id="168"/>
      <w:bookmarkEnd w:id="169"/>
      <w:bookmarkEnd w:id="170"/>
    </w:p>
    <w:p w14:paraId="5C07F90A">
      <w:pPr>
        <w:widowControl/>
        <w:spacing w:line="440" w:lineRule="exact"/>
        <w:ind w:firstLine="480"/>
        <w:rPr>
          <w:rFonts w:ascii="宋体" w:hAnsi="宋体" w:cs="宋体"/>
          <w:sz w:val="24"/>
        </w:rPr>
      </w:pPr>
      <w:r>
        <w:rPr>
          <w:rFonts w:hint="eastAsia" w:ascii="宋体" w:hAnsi="宋体" w:cs="宋体"/>
          <w:sz w:val="24"/>
        </w:rPr>
        <w:t>供应商认为竞争性磋商文件、采购过程和成交结果使自己的权益受到损害的，可以在知道或者应知其权益受到损害之日起7个工作日内以书面形式（如信件、传真等）向采购人或者采购代理机构提出质疑，不接受匿名质疑。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采购人或采购代理机构在收到书面质疑函后7个工作日内作出答复。</w:t>
      </w:r>
    </w:p>
    <w:p w14:paraId="05666A2F">
      <w:pPr>
        <w:widowControl/>
        <w:spacing w:line="440" w:lineRule="exact"/>
        <w:ind w:firstLine="480"/>
        <w:rPr>
          <w:rFonts w:ascii="宋体" w:hAnsi="宋体" w:cs="宋体"/>
          <w:sz w:val="24"/>
        </w:rPr>
      </w:pPr>
      <w:r>
        <w:rPr>
          <w:rFonts w:hint="eastAsia" w:ascii="宋体" w:hAnsi="宋体" w:cs="宋体"/>
          <w:sz w:val="24"/>
        </w:rPr>
        <w:t>参与采购活动的供应商对评审过程或者结果提出质疑的，采购人、采购代理机构可以组织原评审委员会协助答复质疑。</w:t>
      </w:r>
    </w:p>
    <w:p w14:paraId="367C030E">
      <w:pPr>
        <w:widowControl/>
        <w:spacing w:line="440" w:lineRule="exact"/>
        <w:ind w:firstLine="480"/>
        <w:rPr>
          <w:rFonts w:ascii="宋体" w:hAnsi="宋体" w:cs="宋体"/>
          <w:sz w:val="24"/>
        </w:rPr>
      </w:pPr>
      <w:r>
        <w:rPr>
          <w:rFonts w:hint="eastAsia" w:ascii="宋体" w:hAnsi="宋体" w:cs="宋体"/>
          <w:sz w:val="24"/>
        </w:rPr>
        <w:t>供应商应知其权益受到损害之日，是指：</w:t>
      </w:r>
    </w:p>
    <w:p w14:paraId="4C32035A">
      <w:pPr>
        <w:widowControl/>
        <w:spacing w:line="440" w:lineRule="exact"/>
        <w:ind w:firstLine="480"/>
        <w:rPr>
          <w:rFonts w:ascii="宋体" w:hAnsi="宋体" w:cs="宋体"/>
          <w:sz w:val="24"/>
        </w:rPr>
      </w:pPr>
      <w:r>
        <w:rPr>
          <w:rFonts w:hint="eastAsia" w:ascii="宋体" w:hAnsi="宋体" w:cs="宋体"/>
          <w:sz w:val="24"/>
        </w:rPr>
        <w:t>（一）对可以质疑的磋商文件提出质疑的，为收到磋商文件之日或者磋商文件公告期限届满之日；</w:t>
      </w:r>
    </w:p>
    <w:p w14:paraId="7BBE5733">
      <w:pPr>
        <w:widowControl/>
        <w:spacing w:line="440" w:lineRule="exact"/>
        <w:ind w:firstLine="480"/>
        <w:rPr>
          <w:rFonts w:ascii="宋体" w:hAnsi="宋体" w:cs="宋体"/>
          <w:sz w:val="24"/>
          <w:lang w:val="zh-CN"/>
        </w:rPr>
      </w:pPr>
      <w:r>
        <w:rPr>
          <w:rFonts w:hint="eastAsia" w:ascii="宋体" w:hAnsi="宋体" w:cs="宋体"/>
          <w:sz w:val="24"/>
        </w:rPr>
        <w:t>（二）对采购过程提出质疑的，为各采购程序环节结束之日；</w:t>
      </w:r>
    </w:p>
    <w:p w14:paraId="370C2207">
      <w:pPr>
        <w:widowControl/>
        <w:spacing w:line="440" w:lineRule="exact"/>
        <w:ind w:firstLine="480"/>
        <w:rPr>
          <w:rFonts w:ascii="宋体" w:hAnsi="宋体" w:cs="宋体"/>
          <w:sz w:val="24"/>
        </w:rPr>
      </w:pPr>
      <w:r>
        <w:rPr>
          <w:rFonts w:hint="eastAsia" w:ascii="宋体" w:hAnsi="宋体" w:cs="宋体"/>
          <w:sz w:val="24"/>
        </w:rPr>
        <w:t>（三）对中标结果提出质疑的，为中标结果公告期限届满之日。</w:t>
      </w:r>
    </w:p>
    <w:p w14:paraId="794EF5CD">
      <w:pPr>
        <w:widowControl/>
        <w:spacing w:line="360" w:lineRule="auto"/>
        <w:jc w:val="left"/>
        <w:outlineLvl w:val="2"/>
        <w:rPr>
          <w:rFonts w:ascii="宋体" w:hAnsi="宋体" w:cs="宋体"/>
          <w:b/>
          <w:bCs/>
          <w:sz w:val="24"/>
        </w:rPr>
      </w:pPr>
      <w:bookmarkStart w:id="171" w:name="_Toc12141"/>
      <w:bookmarkStart w:id="172" w:name="_Toc25666"/>
      <w:bookmarkStart w:id="173" w:name="_Toc343"/>
      <w:bookmarkStart w:id="174" w:name="_Toc13050"/>
      <w:bookmarkStart w:id="175" w:name="_Toc376936735"/>
      <w:bookmarkStart w:id="176" w:name="_Toc1981"/>
      <w:bookmarkStart w:id="177" w:name="_Toc11892"/>
      <w:bookmarkStart w:id="178" w:name="_Toc26515"/>
      <w:bookmarkStart w:id="179" w:name="_Toc325726004"/>
      <w:bookmarkStart w:id="180" w:name="_Toc26118"/>
      <w:bookmarkStart w:id="181" w:name="_Toc26666"/>
      <w:bookmarkStart w:id="182" w:name="_Toc7799"/>
      <w:r>
        <w:rPr>
          <w:rFonts w:hint="eastAsia" w:ascii="宋体" w:hAnsi="宋体" w:cs="宋体"/>
          <w:b/>
          <w:bCs/>
          <w:sz w:val="24"/>
        </w:rPr>
        <w:t>6.磋商文件的澄清、修改</w:t>
      </w:r>
      <w:bookmarkEnd w:id="171"/>
      <w:bookmarkEnd w:id="172"/>
      <w:bookmarkEnd w:id="173"/>
      <w:bookmarkEnd w:id="174"/>
      <w:bookmarkEnd w:id="175"/>
      <w:bookmarkEnd w:id="176"/>
      <w:bookmarkEnd w:id="177"/>
      <w:bookmarkEnd w:id="178"/>
      <w:bookmarkEnd w:id="179"/>
      <w:bookmarkEnd w:id="180"/>
      <w:bookmarkEnd w:id="181"/>
      <w:bookmarkEnd w:id="182"/>
    </w:p>
    <w:p w14:paraId="26FDDD57">
      <w:pPr>
        <w:spacing w:line="360" w:lineRule="auto"/>
        <w:rPr>
          <w:rFonts w:ascii="宋体" w:hAnsi="宋体" w:cs="宋体"/>
          <w:sz w:val="24"/>
        </w:rPr>
      </w:pPr>
      <w:bookmarkStart w:id="183" w:name="_Toc325726005"/>
      <w:bookmarkStart w:id="184" w:name="_Toc376936736"/>
      <w:bookmarkStart w:id="185" w:name="_Toc23340"/>
      <w:r>
        <w:rPr>
          <w:rFonts w:hint="eastAsia" w:ascii="宋体" w:hAnsi="宋体" w:cs="宋体"/>
          <w:sz w:val="24"/>
        </w:rPr>
        <w:t>6.1</w:t>
      </w:r>
      <w:r>
        <w:rPr>
          <w:rFonts w:hint="eastAsia" w:ascii="宋体" w:hAnsi="宋体" w:cs="宋体"/>
          <w:snapToGrid w:val="0"/>
          <w:sz w:val="24"/>
        </w:rPr>
        <w:t>提交首次响应文件截止之日前，采购代理机构可以对已发出的竞争性磋商文件进行必要的澄清或者修改，澄清或者修改的内容作为竞争性磋商文件的组成部分。澄清或者修改的内容可能影响响应文件编制的，采购代理机构应在提交首次响应文件截止时间至少5日前</w:t>
      </w:r>
      <w:r>
        <w:rPr>
          <w:rFonts w:hint="eastAsia" w:ascii="宋体" w:hAnsi="宋体" w:cs="宋体"/>
          <w:b/>
          <w:bCs/>
          <w:snapToGrid w:val="0"/>
          <w:sz w:val="24"/>
        </w:rPr>
        <w:t>在《</w:t>
      </w:r>
      <w:r>
        <w:rPr>
          <w:rFonts w:hint="eastAsia" w:ascii="宋体" w:hAnsi="宋体" w:cs="宋体"/>
          <w:b/>
          <w:bCs/>
          <w:sz w:val="24"/>
        </w:rPr>
        <w:t>青海政府采购网</w:t>
      </w:r>
      <w:r>
        <w:rPr>
          <w:rFonts w:hint="eastAsia" w:ascii="宋体" w:hAnsi="宋体" w:cs="宋体"/>
          <w:b/>
          <w:bCs/>
          <w:snapToGrid w:val="0"/>
          <w:sz w:val="24"/>
        </w:rPr>
        <w:t>》上以更正公告的形式发布；</w:t>
      </w:r>
      <w:r>
        <w:rPr>
          <w:rFonts w:hint="eastAsia" w:ascii="宋体" w:hAnsi="宋体" w:cs="宋体"/>
          <w:snapToGrid w:val="0"/>
          <w:sz w:val="24"/>
        </w:rPr>
        <w:t>不足5日的，采购代理机构应当顺延提交首次响应文件截止时间。</w:t>
      </w:r>
    </w:p>
    <w:p w14:paraId="43D3EF77">
      <w:pPr>
        <w:spacing w:line="360" w:lineRule="auto"/>
        <w:rPr>
          <w:rFonts w:ascii="宋体" w:hAnsi="宋体" w:cs="宋体"/>
          <w:snapToGrid w:val="0"/>
          <w:sz w:val="24"/>
        </w:rPr>
      </w:pPr>
      <w:r>
        <w:rPr>
          <w:rFonts w:hint="eastAsia" w:ascii="宋体" w:hAnsi="宋体" w:cs="宋体"/>
          <w:sz w:val="24"/>
        </w:rPr>
        <w:t>6</w:t>
      </w:r>
      <w:r>
        <w:rPr>
          <w:rFonts w:hint="eastAsia" w:ascii="宋体" w:hAnsi="宋体" w:cs="宋体"/>
          <w:snapToGrid w:val="0"/>
          <w:sz w:val="24"/>
        </w:rPr>
        <w:t>.2在提交响应文件截止时间前，采购代理机构可以视采购具体情况，延长提交响应文件截止时间和开启时间，并在竞争性磋商文件中要求的提交响应文件截止时间和开启时间的三日前，将变更公告发布在青海政府采购网上。</w:t>
      </w:r>
    </w:p>
    <w:p w14:paraId="2CF53FA5">
      <w:pPr>
        <w:spacing w:line="360" w:lineRule="auto"/>
        <w:ind w:firstLine="482" w:firstLineChars="200"/>
        <w:rPr>
          <w:rFonts w:ascii="宋体" w:hAnsi="宋体" w:cs="宋体"/>
          <w:b/>
          <w:bCs/>
          <w:snapToGrid w:val="0"/>
          <w:sz w:val="24"/>
        </w:rPr>
      </w:pPr>
      <w:r>
        <w:rPr>
          <w:rFonts w:hint="eastAsia" w:ascii="宋体" w:hAnsi="宋体" w:cs="宋体"/>
          <w:b/>
          <w:bCs/>
          <w:snapToGrid w:val="0"/>
          <w:sz w:val="24"/>
        </w:rPr>
        <w:t>重要提示：潜在供应商自确认参加竞争性磋商起至竞争性磋商响应文件递交截止时间前应随时关注《政采云》平台的消息提醒，及时在《青海政府采购网》查看该项目的采购人（代理机构）发出的通知、变更、答疑等内容。</w:t>
      </w:r>
    </w:p>
    <w:p w14:paraId="31CD485E">
      <w:pPr>
        <w:widowControl/>
        <w:spacing w:line="360" w:lineRule="auto"/>
        <w:jc w:val="center"/>
        <w:outlineLvl w:val="1"/>
        <w:rPr>
          <w:rFonts w:ascii="宋体" w:hAnsi="宋体" w:cs="宋体"/>
          <w:b/>
          <w:bCs/>
          <w:sz w:val="24"/>
        </w:rPr>
      </w:pPr>
      <w:bookmarkStart w:id="186" w:name="_Toc12000"/>
      <w:bookmarkStart w:id="187" w:name="_Toc18268"/>
      <w:bookmarkStart w:id="188" w:name="_Toc24964"/>
      <w:bookmarkStart w:id="189" w:name="_Toc24893"/>
      <w:bookmarkStart w:id="190" w:name="_Toc31475"/>
      <w:bookmarkStart w:id="191" w:name="_Toc20462"/>
      <w:r>
        <w:rPr>
          <w:rFonts w:hint="eastAsia" w:ascii="宋体" w:hAnsi="宋体" w:cs="宋体"/>
          <w:b/>
          <w:bCs/>
          <w:sz w:val="24"/>
        </w:rPr>
        <w:t>三、响应文件的编制</w:t>
      </w:r>
      <w:bookmarkEnd w:id="183"/>
      <w:bookmarkEnd w:id="184"/>
      <w:bookmarkEnd w:id="185"/>
      <w:bookmarkEnd w:id="186"/>
      <w:bookmarkEnd w:id="187"/>
      <w:bookmarkEnd w:id="188"/>
      <w:bookmarkEnd w:id="189"/>
      <w:bookmarkEnd w:id="190"/>
      <w:bookmarkEnd w:id="191"/>
      <w:bookmarkStart w:id="192" w:name="_Toc13057"/>
      <w:bookmarkStart w:id="193" w:name="_Toc9674"/>
      <w:bookmarkStart w:id="194" w:name="_Toc376936737"/>
      <w:bookmarkStart w:id="195" w:name="_Toc325726006"/>
    </w:p>
    <w:p w14:paraId="0473A83F">
      <w:pPr>
        <w:widowControl/>
        <w:spacing w:line="360" w:lineRule="auto"/>
        <w:jc w:val="left"/>
        <w:outlineLvl w:val="2"/>
        <w:rPr>
          <w:rFonts w:ascii="宋体" w:hAnsi="宋体" w:cs="宋体"/>
          <w:b/>
          <w:bCs/>
          <w:sz w:val="24"/>
        </w:rPr>
      </w:pPr>
      <w:bookmarkStart w:id="196" w:name="_Toc10091"/>
      <w:bookmarkStart w:id="197" w:name="_Toc28463"/>
      <w:bookmarkStart w:id="198" w:name="_Toc13157"/>
      <w:bookmarkStart w:id="199" w:name="_Toc24735"/>
      <w:bookmarkStart w:id="200" w:name="_Toc22540"/>
      <w:bookmarkStart w:id="201" w:name="_Toc23109"/>
      <w:bookmarkStart w:id="202" w:name="_Toc26169"/>
      <w:bookmarkStart w:id="203" w:name="_Toc9956"/>
      <w:r>
        <w:rPr>
          <w:rFonts w:hint="eastAsia" w:ascii="宋体" w:hAnsi="宋体" w:cs="宋体"/>
          <w:b/>
          <w:bCs/>
          <w:sz w:val="24"/>
        </w:rPr>
        <w:t>7.响应文件的语言及度量衡单位</w:t>
      </w:r>
      <w:bookmarkEnd w:id="192"/>
      <w:bookmarkEnd w:id="193"/>
      <w:bookmarkEnd w:id="194"/>
      <w:bookmarkEnd w:id="195"/>
      <w:bookmarkEnd w:id="196"/>
      <w:bookmarkEnd w:id="197"/>
      <w:bookmarkEnd w:id="198"/>
      <w:bookmarkEnd w:id="199"/>
      <w:bookmarkEnd w:id="200"/>
      <w:bookmarkEnd w:id="201"/>
      <w:bookmarkEnd w:id="202"/>
      <w:bookmarkEnd w:id="203"/>
    </w:p>
    <w:p w14:paraId="05242A90">
      <w:pPr>
        <w:spacing w:line="360" w:lineRule="auto"/>
        <w:rPr>
          <w:rFonts w:ascii="宋体" w:hAnsi="宋体" w:cs="宋体"/>
          <w:sz w:val="24"/>
        </w:rPr>
      </w:pPr>
      <w:r>
        <w:rPr>
          <w:rFonts w:hint="eastAsia" w:ascii="宋体" w:hAnsi="宋体" w:cs="宋体"/>
          <w:sz w:val="24"/>
        </w:rPr>
        <w:t>7.1供应商提交的响应文件以及供应商与采购代理机构就此磋商发生的所有来往函电均应使用简体中文。</w:t>
      </w:r>
    </w:p>
    <w:p w14:paraId="4A99356B">
      <w:pPr>
        <w:spacing w:line="360" w:lineRule="auto"/>
        <w:rPr>
          <w:rFonts w:ascii="宋体" w:hAnsi="宋体" w:cs="宋体"/>
          <w:sz w:val="24"/>
        </w:rPr>
      </w:pPr>
      <w:r>
        <w:rPr>
          <w:rFonts w:hint="eastAsia" w:ascii="宋体" w:hAnsi="宋体" w:cs="宋体"/>
          <w:sz w:val="24"/>
        </w:rPr>
        <w:t>7.2 除磋商文件中另有规定外，响应文件所使用的度量衡单位，均须采用国家法定计量单位。</w:t>
      </w:r>
    </w:p>
    <w:p w14:paraId="769FE27C">
      <w:pPr>
        <w:spacing w:line="360" w:lineRule="auto"/>
        <w:rPr>
          <w:rFonts w:ascii="宋体" w:hAnsi="宋体" w:cs="宋体"/>
          <w:sz w:val="24"/>
        </w:rPr>
      </w:pPr>
      <w:r>
        <w:rPr>
          <w:rFonts w:hint="eastAsia" w:ascii="宋体" w:hAnsi="宋体" w:cs="宋体"/>
          <w:sz w:val="24"/>
        </w:rPr>
        <w:t>7.3附有外文资料的，须翻译成中文并加盖供应商公章，如果翻译的中文资料与外文资料存在差异和矛盾时，以中文资料为准。其准确性由供应商负责。</w:t>
      </w:r>
    </w:p>
    <w:p w14:paraId="3371C0D5">
      <w:pPr>
        <w:widowControl/>
        <w:spacing w:line="360" w:lineRule="auto"/>
        <w:jc w:val="left"/>
        <w:outlineLvl w:val="2"/>
        <w:rPr>
          <w:rFonts w:ascii="宋体" w:hAnsi="宋体" w:cs="宋体"/>
          <w:b/>
          <w:bCs/>
          <w:sz w:val="24"/>
        </w:rPr>
      </w:pPr>
      <w:bookmarkStart w:id="204" w:name="_Toc30752"/>
      <w:bookmarkStart w:id="205" w:name="_Toc430937642"/>
      <w:bookmarkStart w:id="206" w:name="_Toc12951"/>
      <w:bookmarkStart w:id="207" w:name="_Toc26919"/>
      <w:bookmarkStart w:id="208" w:name="_Toc14638"/>
      <w:bookmarkStart w:id="209" w:name="_Toc4255"/>
      <w:bookmarkStart w:id="210" w:name="_Toc10227"/>
      <w:bookmarkStart w:id="211" w:name="_Toc24254"/>
      <w:bookmarkStart w:id="212" w:name="_Toc27945"/>
      <w:r>
        <w:rPr>
          <w:rFonts w:hint="eastAsia" w:ascii="宋体" w:hAnsi="宋体" w:cs="宋体"/>
          <w:b/>
          <w:bCs/>
          <w:sz w:val="24"/>
        </w:rPr>
        <w:t>8.磋商报价及币种</w:t>
      </w:r>
      <w:bookmarkEnd w:id="204"/>
      <w:bookmarkEnd w:id="205"/>
      <w:bookmarkEnd w:id="206"/>
      <w:bookmarkEnd w:id="207"/>
      <w:bookmarkEnd w:id="208"/>
      <w:bookmarkEnd w:id="209"/>
      <w:bookmarkEnd w:id="210"/>
      <w:bookmarkEnd w:id="211"/>
      <w:bookmarkEnd w:id="212"/>
    </w:p>
    <w:p w14:paraId="7E526626">
      <w:pPr>
        <w:spacing w:line="360" w:lineRule="auto"/>
        <w:rPr>
          <w:rFonts w:ascii="宋体" w:hAnsi="宋体" w:cs="宋体"/>
          <w:sz w:val="24"/>
          <w:u w:val="single"/>
          <w:lang w:val="zh-CN"/>
        </w:rPr>
      </w:pPr>
      <w:r>
        <w:rPr>
          <w:rFonts w:hint="eastAsia" w:ascii="宋体" w:hAnsi="宋体" w:cs="宋体"/>
          <w:sz w:val="24"/>
          <w:lang w:val="zh-CN"/>
        </w:rPr>
        <w:t>8.1</w:t>
      </w:r>
      <w:r>
        <w:rPr>
          <w:rFonts w:hint="eastAsia" w:ascii="宋体" w:hAnsi="宋体" w:cs="宋体"/>
          <w:sz w:val="24"/>
        </w:rPr>
        <w:t>磋商</w:t>
      </w:r>
      <w:r>
        <w:rPr>
          <w:rFonts w:hint="eastAsia" w:ascii="宋体" w:hAnsi="宋体" w:cs="宋体"/>
          <w:sz w:val="24"/>
          <w:lang w:val="zh-CN"/>
        </w:rPr>
        <w:t>报价为</w:t>
      </w:r>
      <w:r>
        <w:rPr>
          <w:rFonts w:hint="eastAsia" w:ascii="宋体" w:hAnsi="宋体" w:cs="宋体"/>
          <w:sz w:val="24"/>
        </w:rPr>
        <w:t>磋商</w:t>
      </w:r>
      <w:r>
        <w:rPr>
          <w:rFonts w:hint="eastAsia" w:ascii="宋体" w:hAnsi="宋体" w:cs="宋体"/>
          <w:sz w:val="24"/>
          <w:lang w:val="zh-CN"/>
        </w:rPr>
        <w:t>总价，</w:t>
      </w:r>
      <w:r>
        <w:rPr>
          <w:rFonts w:hint="eastAsia" w:ascii="宋体" w:hAnsi="宋体" w:cs="宋体"/>
          <w:sz w:val="24"/>
        </w:rPr>
        <w:t>磋商</w:t>
      </w:r>
      <w:r>
        <w:rPr>
          <w:rFonts w:hint="eastAsia" w:ascii="宋体" w:hAnsi="宋体" w:cs="宋体"/>
          <w:sz w:val="24"/>
          <w:lang w:val="zh-CN"/>
        </w:rPr>
        <w:t>报价必须</w:t>
      </w:r>
      <w:r>
        <w:rPr>
          <w:rFonts w:hint="eastAsia" w:ascii="宋体" w:hAnsi="宋体" w:cs="宋体"/>
          <w:sz w:val="24"/>
        </w:rPr>
        <w:t>包括：</w:t>
      </w:r>
      <w:r>
        <w:rPr>
          <w:rFonts w:hint="eastAsia" w:ascii="宋体" w:hAnsi="宋体" w:cs="宋体"/>
          <w:sz w:val="24"/>
          <w:u w:val="single"/>
          <w:lang w:val="zh-CN"/>
        </w:rPr>
        <w:t>服务费、验收费、手续费、前期项目勘察费、规划编制费、规划调整修改费、工作人员路费、成果打印、复印、装订费、招标代理服务费及不可预见费等全部费用</w:t>
      </w:r>
      <w:r>
        <w:rPr>
          <w:rFonts w:hint="eastAsia" w:ascii="宋体" w:hAnsi="宋体" w:cs="宋体"/>
          <w:sz w:val="24"/>
          <w:u w:val="single"/>
        </w:rPr>
        <w:t>。</w:t>
      </w:r>
    </w:p>
    <w:p w14:paraId="18FD1F48">
      <w:pPr>
        <w:spacing w:line="360" w:lineRule="auto"/>
        <w:rPr>
          <w:rFonts w:ascii="宋体" w:hAnsi="宋体" w:cs="宋体"/>
          <w:sz w:val="24"/>
          <w:lang w:val="zh-CN"/>
        </w:rPr>
      </w:pPr>
      <w:r>
        <w:rPr>
          <w:rFonts w:hint="eastAsia" w:ascii="宋体" w:hAnsi="宋体" w:cs="宋体"/>
          <w:sz w:val="24"/>
          <w:lang w:val="zh-CN"/>
        </w:rPr>
        <w:t>8.2</w:t>
      </w:r>
      <w:r>
        <w:rPr>
          <w:rFonts w:hint="eastAsia" w:ascii="宋体" w:hAnsi="宋体" w:cs="宋体"/>
          <w:sz w:val="24"/>
        </w:rPr>
        <w:t>磋商</w:t>
      </w:r>
      <w:r>
        <w:rPr>
          <w:rFonts w:hint="eastAsia" w:ascii="宋体" w:hAnsi="宋体" w:cs="宋体"/>
          <w:sz w:val="24"/>
          <w:lang w:val="zh-CN"/>
        </w:rPr>
        <w:t>报价应注明有效期，有效期应与投标有效期一致。</w:t>
      </w:r>
    </w:p>
    <w:p w14:paraId="346DFC9D">
      <w:pPr>
        <w:spacing w:line="360" w:lineRule="auto"/>
        <w:rPr>
          <w:rFonts w:ascii="宋体" w:hAnsi="宋体" w:cs="宋体"/>
          <w:sz w:val="24"/>
          <w:lang w:val="zh-CN"/>
        </w:rPr>
      </w:pPr>
      <w:r>
        <w:rPr>
          <w:rFonts w:hint="eastAsia" w:ascii="宋体" w:hAnsi="宋体" w:cs="宋体"/>
          <w:sz w:val="24"/>
          <w:lang w:val="zh-CN"/>
        </w:rPr>
        <w:t>8.3供应商应根据竞争性磋商文件规定的格式完整填写所有内容，并保证所提供的全部资料真实可信，自愿承担相应责任。</w:t>
      </w:r>
    </w:p>
    <w:p w14:paraId="0273CB4A">
      <w:pPr>
        <w:spacing w:line="360" w:lineRule="auto"/>
        <w:rPr>
          <w:rFonts w:ascii="宋体" w:hAnsi="宋体" w:cs="宋体"/>
          <w:sz w:val="24"/>
          <w:lang w:val="zh-CN"/>
        </w:rPr>
      </w:pPr>
      <w:r>
        <w:rPr>
          <w:rFonts w:hint="eastAsia" w:ascii="宋体" w:hAnsi="宋体" w:cs="宋体"/>
          <w:sz w:val="24"/>
          <w:lang w:val="zh-CN"/>
        </w:rPr>
        <w:t>8.4</w:t>
      </w:r>
      <w:r>
        <w:rPr>
          <w:rFonts w:hint="eastAsia" w:ascii="宋体" w:hAnsi="宋体" w:cs="宋体"/>
          <w:sz w:val="24"/>
        </w:rPr>
        <w:t>磋商</w:t>
      </w:r>
      <w:r>
        <w:rPr>
          <w:rFonts w:hint="eastAsia" w:ascii="宋体" w:hAnsi="宋体" w:cs="宋体"/>
          <w:sz w:val="24"/>
          <w:lang w:val="zh-CN"/>
        </w:rPr>
        <w:t>报价为闭口价，即中标后在合同有效期内价格不变。</w:t>
      </w:r>
    </w:p>
    <w:p w14:paraId="6B0FF668">
      <w:pPr>
        <w:spacing w:line="360" w:lineRule="auto"/>
        <w:rPr>
          <w:rFonts w:ascii="宋体" w:hAnsi="宋体" w:cs="宋体"/>
          <w:sz w:val="24"/>
          <w:lang w:val="zh-CN"/>
        </w:rPr>
      </w:pPr>
      <w:r>
        <w:rPr>
          <w:rFonts w:hint="eastAsia" w:ascii="宋体" w:hAnsi="宋体" w:cs="宋体"/>
          <w:sz w:val="24"/>
          <w:lang w:val="zh-CN"/>
        </w:rPr>
        <w:t>8.5</w:t>
      </w:r>
      <w:r>
        <w:rPr>
          <w:rFonts w:hint="eastAsia" w:ascii="宋体" w:hAnsi="宋体" w:cs="宋体"/>
          <w:sz w:val="24"/>
        </w:rPr>
        <w:t>磋商</w:t>
      </w:r>
      <w:r>
        <w:rPr>
          <w:rFonts w:hint="eastAsia" w:ascii="宋体" w:hAnsi="宋体" w:cs="宋体"/>
          <w:sz w:val="24"/>
          <w:lang w:val="zh-CN"/>
        </w:rPr>
        <w:t>币种是人民币。</w:t>
      </w:r>
    </w:p>
    <w:p w14:paraId="546EC1AB">
      <w:pPr>
        <w:widowControl/>
        <w:spacing w:line="480" w:lineRule="exact"/>
        <w:jc w:val="left"/>
        <w:outlineLvl w:val="2"/>
        <w:rPr>
          <w:rFonts w:ascii="宋体" w:hAnsi="宋体" w:cs="宋体"/>
          <w:b/>
          <w:bCs/>
          <w:sz w:val="24"/>
        </w:rPr>
      </w:pPr>
      <w:bookmarkStart w:id="213" w:name="_Toc376936743"/>
      <w:bookmarkStart w:id="214" w:name="_Toc325726012"/>
      <w:bookmarkStart w:id="215" w:name="_Toc17093"/>
      <w:bookmarkStart w:id="216" w:name="_Toc21569"/>
      <w:bookmarkStart w:id="217" w:name="_Toc32637"/>
      <w:bookmarkStart w:id="218" w:name="_Toc21316"/>
      <w:bookmarkStart w:id="219" w:name="_Toc17411"/>
      <w:bookmarkStart w:id="220" w:name="_Toc21228"/>
      <w:bookmarkStart w:id="221" w:name="_Toc19865"/>
      <w:bookmarkStart w:id="222" w:name="_Toc13844"/>
      <w:bookmarkStart w:id="223" w:name="_Toc22631"/>
      <w:bookmarkStart w:id="224" w:name="_Toc1219"/>
      <w:r>
        <w:rPr>
          <w:rFonts w:hint="eastAsia" w:ascii="宋体" w:hAnsi="宋体" w:cs="宋体"/>
          <w:b/>
          <w:bCs/>
          <w:sz w:val="24"/>
        </w:rPr>
        <w:t>9.</w:t>
      </w:r>
      <w:bookmarkEnd w:id="213"/>
      <w:bookmarkEnd w:id="214"/>
      <w:bookmarkEnd w:id="215"/>
      <w:bookmarkEnd w:id="216"/>
      <w:r>
        <w:rPr>
          <w:rFonts w:hint="eastAsia" w:ascii="宋体" w:hAnsi="宋体" w:cs="宋体"/>
          <w:b/>
          <w:bCs/>
          <w:sz w:val="24"/>
        </w:rPr>
        <w:t>磋商保证金</w:t>
      </w:r>
      <w:bookmarkEnd w:id="217"/>
      <w:bookmarkEnd w:id="218"/>
      <w:bookmarkEnd w:id="219"/>
      <w:bookmarkEnd w:id="220"/>
      <w:bookmarkEnd w:id="221"/>
      <w:bookmarkEnd w:id="222"/>
      <w:bookmarkEnd w:id="223"/>
      <w:bookmarkEnd w:id="224"/>
      <w:r>
        <w:rPr>
          <w:rFonts w:hint="eastAsia" w:ascii="宋体" w:hAnsi="宋体" w:cs="宋体"/>
          <w:b/>
          <w:bCs/>
          <w:sz w:val="24"/>
        </w:rPr>
        <w:t>（本项目不适用）</w:t>
      </w:r>
    </w:p>
    <w:p w14:paraId="6BE19947">
      <w:pPr>
        <w:autoSpaceDE w:val="0"/>
        <w:autoSpaceDN w:val="0"/>
        <w:adjustRightInd w:val="0"/>
        <w:spacing w:line="480" w:lineRule="exact"/>
        <w:ind w:firstLine="480"/>
        <w:rPr>
          <w:rFonts w:ascii="宋体" w:hAnsi="宋体" w:cs="宋体"/>
          <w:sz w:val="24"/>
          <w:lang w:val="zh-CN"/>
        </w:rPr>
      </w:pPr>
      <w:bookmarkStart w:id="225" w:name="_Toc376936744"/>
      <w:bookmarkStart w:id="226" w:name="_Toc22044"/>
      <w:bookmarkStart w:id="227" w:name="_Toc32704"/>
      <w:bookmarkStart w:id="228" w:name="_Toc325726013"/>
      <w:r>
        <w:rPr>
          <w:rFonts w:hint="eastAsia" w:ascii="宋体" w:hAnsi="宋体" w:cs="宋体"/>
          <w:sz w:val="24"/>
          <w:lang w:val="zh-CN"/>
        </w:rPr>
        <w:t>9.1供应商应将磋商保证金缴款证明做为响应文件的内容一并提供。交纳的磋商保证金用于因供应商的行为使本次招标活动受到损失的抵项。在本次招标活动中未中标且供应商未发生过失行为的，采购代理机构将在成交通知书发出五个工作日内退还。</w:t>
      </w:r>
    </w:p>
    <w:p w14:paraId="3CA74F84">
      <w:pPr>
        <w:autoSpaceDE w:val="0"/>
        <w:autoSpaceDN w:val="0"/>
        <w:adjustRightInd w:val="0"/>
        <w:spacing w:line="480" w:lineRule="exact"/>
        <w:ind w:firstLine="480"/>
        <w:rPr>
          <w:rFonts w:ascii="宋体" w:hAnsi="宋体" w:cs="宋体"/>
          <w:sz w:val="24"/>
          <w:lang w:val="zh-CN"/>
        </w:rPr>
      </w:pPr>
      <w:r>
        <w:rPr>
          <w:rFonts w:hint="eastAsia" w:ascii="宋体" w:hAnsi="宋体" w:cs="宋体"/>
          <w:sz w:val="24"/>
          <w:lang w:val="zh-CN"/>
        </w:rPr>
        <w:t>9.2供应商应在投标截止期前将磋商保证金缴纳到采购代理机构账户，以银行到账时间为准。</w:t>
      </w:r>
    </w:p>
    <w:p w14:paraId="6C1E64DC">
      <w:pPr>
        <w:spacing w:line="480" w:lineRule="exact"/>
        <w:ind w:firstLine="480"/>
        <w:rPr>
          <w:rFonts w:ascii="宋体" w:hAnsi="宋体" w:cs="宋体"/>
          <w:sz w:val="24"/>
          <w:lang w:val="zh-CN"/>
        </w:rPr>
      </w:pPr>
      <w:r>
        <w:rPr>
          <w:rFonts w:hint="eastAsia" w:ascii="宋体" w:hAnsi="宋体" w:cs="宋体"/>
          <w:sz w:val="24"/>
          <w:lang w:val="zh-CN"/>
        </w:rPr>
        <w:t>9.</w:t>
      </w:r>
      <w:r>
        <w:rPr>
          <w:rFonts w:hint="eastAsia" w:ascii="宋体" w:hAnsi="宋体" w:cs="宋体"/>
          <w:sz w:val="24"/>
        </w:rPr>
        <w:t>3</w:t>
      </w:r>
      <w:r>
        <w:rPr>
          <w:rFonts w:hint="eastAsia" w:ascii="宋体" w:hAnsi="宋体" w:cs="宋体"/>
          <w:sz w:val="24"/>
          <w:lang w:val="zh-CN"/>
        </w:rPr>
        <w:t>磋商保证金应当以支票、汇票、本票或者金融机构、担保机构出具的保函等非现金形式提交，通过银行转账的，必须由供应商直接汇（转）入采购代理机构指定账户。</w:t>
      </w:r>
    </w:p>
    <w:p w14:paraId="3E4C57B4">
      <w:pPr>
        <w:autoSpaceDE w:val="0"/>
        <w:autoSpaceDN w:val="0"/>
        <w:adjustRightInd w:val="0"/>
        <w:spacing w:line="480" w:lineRule="exact"/>
        <w:ind w:firstLine="480"/>
        <w:rPr>
          <w:rFonts w:ascii="宋体" w:hAnsi="宋体" w:cs="宋体"/>
          <w:sz w:val="24"/>
          <w:lang w:val="zh-CN"/>
        </w:rPr>
      </w:pPr>
      <w:r>
        <w:rPr>
          <w:rFonts w:hint="eastAsia" w:ascii="宋体" w:hAnsi="宋体" w:cs="宋体"/>
          <w:sz w:val="24"/>
          <w:lang w:val="zh-CN"/>
        </w:rPr>
        <w:t>9.4未按竞争性磋商文件要求在规定时间前交纳规定数额磋商保证金的投标将被拒绝。</w:t>
      </w:r>
    </w:p>
    <w:p w14:paraId="52CFADD0">
      <w:pPr>
        <w:spacing w:line="480" w:lineRule="exact"/>
        <w:ind w:firstLine="480"/>
        <w:rPr>
          <w:rFonts w:ascii="宋体" w:hAnsi="宋体" w:cs="宋体"/>
          <w:sz w:val="24"/>
          <w:lang w:val="zh-CN"/>
        </w:rPr>
      </w:pPr>
      <w:r>
        <w:rPr>
          <w:rFonts w:hint="eastAsia" w:ascii="宋体" w:hAnsi="宋体" w:cs="宋体"/>
          <w:sz w:val="24"/>
          <w:lang w:val="zh-CN"/>
        </w:rPr>
        <w:t>9.5未中标人的磋商保证金自成交通知书发出之日起5个工作日内全额无息退还（不退现金）；中标人的磋商保证金，自政府采购合同签订之日起5个工作日内全额无息退还（不退现金）。</w:t>
      </w:r>
    </w:p>
    <w:p w14:paraId="05731B8E">
      <w:pPr>
        <w:autoSpaceDE w:val="0"/>
        <w:autoSpaceDN w:val="0"/>
        <w:adjustRightInd w:val="0"/>
        <w:spacing w:line="480" w:lineRule="exact"/>
        <w:ind w:firstLine="480"/>
        <w:rPr>
          <w:rFonts w:ascii="宋体" w:hAnsi="宋体" w:cs="宋体"/>
          <w:sz w:val="24"/>
          <w:lang w:val="zh-CN"/>
        </w:rPr>
      </w:pPr>
      <w:r>
        <w:rPr>
          <w:rFonts w:hint="eastAsia" w:ascii="宋体" w:hAnsi="宋体" w:cs="宋体"/>
          <w:sz w:val="24"/>
          <w:lang w:val="zh-CN"/>
        </w:rPr>
        <w:t>9.6</w:t>
      </w:r>
      <w:bookmarkStart w:id="229" w:name="_Toc4630"/>
      <w:bookmarkStart w:id="230" w:name="_Toc22913"/>
      <w:bookmarkStart w:id="231" w:name="_Toc8381"/>
      <w:bookmarkStart w:id="232" w:name="_Toc8023"/>
      <w:bookmarkStart w:id="233" w:name="_Toc18536"/>
      <w:bookmarkStart w:id="234" w:name="_Toc20642"/>
      <w:bookmarkStart w:id="235" w:name="_Toc25368"/>
      <w:r>
        <w:rPr>
          <w:rFonts w:hint="eastAsia" w:ascii="宋体" w:hAnsi="宋体" w:cs="宋体"/>
          <w:sz w:val="24"/>
          <w:lang w:val="zh-CN"/>
        </w:rPr>
        <w:t>有下列情形之一的，磋商保证金不予退还：</w:t>
      </w:r>
    </w:p>
    <w:p w14:paraId="03828CB3">
      <w:pPr>
        <w:autoSpaceDE w:val="0"/>
        <w:autoSpaceDN w:val="0"/>
        <w:adjustRightInd w:val="0"/>
        <w:spacing w:line="480" w:lineRule="exact"/>
        <w:ind w:firstLine="480"/>
        <w:rPr>
          <w:rFonts w:ascii="宋体" w:hAnsi="宋体" w:cs="宋体"/>
          <w:sz w:val="24"/>
          <w:lang w:val="zh-CN"/>
        </w:rPr>
      </w:pP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）供应商在提交响应文件截止时间后撤回响应文件的；</w:t>
      </w:r>
    </w:p>
    <w:p w14:paraId="2A4AB78C">
      <w:pPr>
        <w:autoSpaceDE w:val="0"/>
        <w:autoSpaceDN w:val="0"/>
        <w:adjustRightInd w:val="0"/>
        <w:spacing w:line="480" w:lineRule="exact"/>
        <w:ind w:firstLine="480"/>
        <w:rPr>
          <w:rFonts w:ascii="宋体" w:hAnsi="宋体" w:cs="宋体"/>
          <w:sz w:val="24"/>
          <w:lang w:val="zh-CN"/>
        </w:rPr>
      </w:pP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）供应商在响应文件中提供虚假材料的；</w:t>
      </w:r>
    </w:p>
    <w:p w14:paraId="52BF4AA9">
      <w:pPr>
        <w:autoSpaceDE w:val="0"/>
        <w:autoSpaceDN w:val="0"/>
        <w:adjustRightInd w:val="0"/>
        <w:spacing w:line="480" w:lineRule="exact"/>
        <w:ind w:firstLine="480"/>
        <w:rPr>
          <w:rFonts w:ascii="宋体" w:hAnsi="宋体" w:cs="宋体"/>
          <w:sz w:val="24"/>
          <w:lang w:val="zh-CN"/>
        </w:rPr>
      </w:pPr>
      <w:r>
        <w:rPr>
          <w:rFonts w:hint="eastAsia" w:ascii="宋体" w:hAnsi="宋体" w:cs="宋体"/>
          <w:sz w:val="24"/>
          <w:lang w:val="zh-CN"/>
        </w:rPr>
        <w:t>（</w:t>
      </w:r>
      <w:r>
        <w:rPr>
          <w:rFonts w:hint="eastAsia" w:ascii="宋体" w:hAnsi="宋体" w:cs="宋体"/>
          <w:sz w:val="24"/>
        </w:rPr>
        <w:t>3</w:t>
      </w:r>
      <w:r>
        <w:rPr>
          <w:rFonts w:hint="eastAsia" w:ascii="宋体" w:hAnsi="宋体" w:cs="宋体"/>
          <w:sz w:val="24"/>
          <w:lang w:val="zh-CN"/>
        </w:rPr>
        <w:t>）除因不可抗力或磋商文件认可的情形以外，成交供应商不与采购人签订合同的；</w:t>
      </w:r>
    </w:p>
    <w:p w14:paraId="793BE164">
      <w:pPr>
        <w:autoSpaceDE w:val="0"/>
        <w:autoSpaceDN w:val="0"/>
        <w:adjustRightInd w:val="0"/>
        <w:spacing w:line="480" w:lineRule="exact"/>
        <w:ind w:firstLine="480"/>
        <w:rPr>
          <w:rFonts w:ascii="宋体" w:hAnsi="宋体" w:cs="宋体"/>
          <w:sz w:val="24"/>
          <w:lang w:val="zh-CN"/>
        </w:rPr>
      </w:pPr>
      <w:r>
        <w:rPr>
          <w:rFonts w:hint="eastAsia" w:ascii="宋体" w:hAnsi="宋体" w:cs="宋体"/>
          <w:sz w:val="24"/>
          <w:lang w:val="zh-CN"/>
        </w:rPr>
        <w:t>（</w:t>
      </w:r>
      <w:r>
        <w:rPr>
          <w:rFonts w:hint="eastAsia" w:ascii="宋体" w:hAnsi="宋体" w:cs="宋体"/>
          <w:sz w:val="24"/>
        </w:rPr>
        <w:t>4</w:t>
      </w:r>
      <w:r>
        <w:rPr>
          <w:rFonts w:hint="eastAsia" w:ascii="宋体" w:hAnsi="宋体" w:cs="宋体"/>
          <w:sz w:val="24"/>
          <w:lang w:val="zh-CN"/>
        </w:rPr>
        <w:t>）供应商与采购人、其他供应商或者采购代理机构恶意串通的；</w:t>
      </w:r>
    </w:p>
    <w:p w14:paraId="4371BD84">
      <w:pPr>
        <w:autoSpaceDE w:val="0"/>
        <w:autoSpaceDN w:val="0"/>
        <w:adjustRightInd w:val="0"/>
        <w:spacing w:line="480" w:lineRule="exact"/>
        <w:ind w:firstLine="480"/>
        <w:rPr>
          <w:rFonts w:ascii="宋体" w:hAnsi="宋体" w:cs="宋体"/>
          <w:sz w:val="24"/>
          <w:lang w:val="zh-CN"/>
        </w:rPr>
      </w:pPr>
      <w:r>
        <w:rPr>
          <w:rFonts w:hint="eastAsia" w:ascii="宋体" w:hAnsi="宋体" w:cs="宋体"/>
          <w:sz w:val="24"/>
          <w:lang w:val="zh-CN"/>
        </w:rPr>
        <w:t>（</w:t>
      </w:r>
      <w:r>
        <w:rPr>
          <w:rFonts w:hint="eastAsia" w:ascii="宋体" w:hAnsi="宋体" w:cs="宋体"/>
          <w:sz w:val="24"/>
        </w:rPr>
        <w:t>5</w:t>
      </w:r>
      <w:r>
        <w:rPr>
          <w:rFonts w:hint="eastAsia" w:ascii="宋体" w:hAnsi="宋体" w:cs="宋体"/>
          <w:sz w:val="24"/>
          <w:lang w:val="zh-CN"/>
        </w:rPr>
        <w:t>）磋商文件规定的其他情形。</w:t>
      </w:r>
    </w:p>
    <w:p w14:paraId="393237A2">
      <w:pPr>
        <w:widowControl/>
        <w:spacing w:line="360" w:lineRule="auto"/>
        <w:jc w:val="left"/>
        <w:outlineLvl w:val="2"/>
        <w:rPr>
          <w:rFonts w:ascii="宋体" w:hAnsi="宋体" w:cs="宋体"/>
          <w:b/>
          <w:bCs/>
          <w:sz w:val="24"/>
        </w:rPr>
      </w:pPr>
      <w:bookmarkStart w:id="236" w:name="_Toc25522"/>
      <w:r>
        <w:rPr>
          <w:rFonts w:hint="eastAsia" w:ascii="宋体" w:hAnsi="宋体" w:cs="宋体"/>
          <w:b/>
          <w:bCs/>
          <w:sz w:val="24"/>
        </w:rPr>
        <w:t>10.有效期</w:t>
      </w:r>
      <w:bookmarkEnd w:id="225"/>
      <w:bookmarkEnd w:id="226"/>
      <w:bookmarkEnd w:id="227"/>
      <w:bookmarkEnd w:id="228"/>
      <w:bookmarkEnd w:id="229"/>
      <w:bookmarkEnd w:id="230"/>
      <w:bookmarkEnd w:id="231"/>
      <w:bookmarkEnd w:id="232"/>
      <w:bookmarkEnd w:id="233"/>
      <w:bookmarkEnd w:id="234"/>
      <w:bookmarkEnd w:id="235"/>
      <w:bookmarkEnd w:id="236"/>
    </w:p>
    <w:p w14:paraId="59EECAC5">
      <w:pPr>
        <w:spacing w:line="360" w:lineRule="auto"/>
        <w:ind w:firstLine="482"/>
        <w:rPr>
          <w:rFonts w:ascii="宋体" w:hAnsi="宋体" w:cs="宋体"/>
          <w:b/>
          <w:bCs/>
          <w:sz w:val="24"/>
        </w:rPr>
      </w:pPr>
      <w:r>
        <w:rPr>
          <w:rFonts w:hint="eastAsia" w:ascii="宋体" w:hAnsi="宋体" w:cs="宋体"/>
          <w:b/>
          <w:bCs/>
          <w:sz w:val="24"/>
        </w:rPr>
        <w:t>磋商有效期为自磋商开始之日起60日</w:t>
      </w:r>
    </w:p>
    <w:p w14:paraId="621175D8">
      <w:pPr>
        <w:widowControl/>
        <w:spacing w:line="360" w:lineRule="auto"/>
        <w:jc w:val="left"/>
        <w:outlineLvl w:val="2"/>
        <w:rPr>
          <w:rFonts w:ascii="宋体" w:hAnsi="宋体" w:cs="宋体"/>
          <w:b/>
          <w:bCs/>
          <w:sz w:val="24"/>
        </w:rPr>
      </w:pPr>
      <w:bookmarkStart w:id="237" w:name="_Toc31915"/>
      <w:bookmarkStart w:id="238" w:name="_Toc31363"/>
      <w:bookmarkStart w:id="239" w:name="_Toc29930"/>
      <w:bookmarkStart w:id="240" w:name="_Toc325726008"/>
      <w:bookmarkStart w:id="241" w:name="_Toc8271"/>
      <w:bookmarkStart w:id="242" w:name="_Toc376936739"/>
      <w:bookmarkStart w:id="243" w:name="_Toc23523"/>
      <w:bookmarkStart w:id="244" w:name="_Toc22231"/>
      <w:bookmarkStart w:id="245" w:name="_Toc22840"/>
      <w:bookmarkStart w:id="246" w:name="_Toc16445"/>
      <w:bookmarkStart w:id="247" w:name="_Toc3926"/>
      <w:bookmarkStart w:id="248" w:name="_Toc27339"/>
      <w:r>
        <w:rPr>
          <w:rFonts w:hint="eastAsia" w:ascii="宋体" w:hAnsi="宋体" w:cs="宋体"/>
          <w:b/>
          <w:bCs/>
          <w:sz w:val="24"/>
        </w:rPr>
        <w:t>11.文件构成</w:t>
      </w:r>
      <w:bookmarkEnd w:id="237"/>
      <w:bookmarkEnd w:id="238"/>
      <w:bookmarkEnd w:id="239"/>
      <w:bookmarkEnd w:id="240"/>
      <w:bookmarkEnd w:id="241"/>
      <w:bookmarkEnd w:id="242"/>
      <w:bookmarkEnd w:id="243"/>
      <w:bookmarkEnd w:id="244"/>
      <w:bookmarkEnd w:id="245"/>
      <w:bookmarkEnd w:id="246"/>
      <w:bookmarkEnd w:id="247"/>
      <w:bookmarkEnd w:id="248"/>
    </w:p>
    <w:p w14:paraId="2461825C">
      <w:pPr>
        <w:spacing w:line="360" w:lineRule="auto"/>
        <w:rPr>
          <w:rFonts w:ascii="宋体" w:hAnsi="宋体" w:cs="宋体"/>
          <w:sz w:val="24"/>
        </w:rPr>
      </w:pPr>
      <w:r>
        <w:rPr>
          <w:rFonts w:hint="eastAsia" w:ascii="宋体" w:hAnsi="宋体" w:cs="宋体"/>
          <w:sz w:val="24"/>
        </w:rPr>
        <w:t>11.1供应商应提交相关证明材料，作为其参加投标和成交后有能力履行合同的证明。编写的响应文件须包括以下内容（格式详见磋商文件第五部分内容）：</w:t>
      </w:r>
    </w:p>
    <w:p w14:paraId="10DA796B">
      <w:pPr>
        <w:spacing w:line="360" w:lineRule="auto"/>
        <w:rPr>
          <w:rFonts w:ascii="宋体" w:hAnsi="宋体" w:cs="宋体"/>
          <w:sz w:val="24"/>
        </w:rPr>
      </w:pPr>
      <w:bookmarkStart w:id="249" w:name="_Toc9679"/>
      <w:bookmarkStart w:id="250" w:name="_Toc24542"/>
      <w:bookmarkStart w:id="251" w:name="_Toc11377"/>
      <w:bookmarkStart w:id="252" w:name="_Toc373392580"/>
      <w:bookmarkStart w:id="253" w:name="_Toc16453"/>
      <w:bookmarkStart w:id="254" w:name="_Toc412617729"/>
      <w:r>
        <w:rPr>
          <w:rFonts w:hint="eastAsia" w:ascii="宋体" w:hAnsi="宋体" w:cs="宋体"/>
          <w:sz w:val="24"/>
        </w:rPr>
        <w:t>11.1.1资格审查部分</w:t>
      </w:r>
    </w:p>
    <w:bookmarkEnd w:id="249"/>
    <w:bookmarkEnd w:id="250"/>
    <w:p w14:paraId="7B47AE03">
      <w:pPr>
        <w:spacing w:line="360" w:lineRule="auto"/>
        <w:rPr>
          <w:rFonts w:ascii="宋体" w:hAnsi="宋体" w:cs="宋体"/>
          <w:sz w:val="24"/>
        </w:rPr>
      </w:pPr>
      <w:r>
        <w:rPr>
          <w:rFonts w:hint="eastAsia" w:ascii="宋体" w:hAnsi="宋体" w:cs="宋体"/>
          <w:sz w:val="24"/>
        </w:rPr>
        <w:t>（1）磋商函</w:t>
      </w:r>
    </w:p>
    <w:p w14:paraId="1A876AF1">
      <w:pPr>
        <w:spacing w:line="360" w:lineRule="auto"/>
        <w:rPr>
          <w:rFonts w:ascii="宋体" w:hAnsi="宋体" w:cs="宋体"/>
          <w:sz w:val="24"/>
        </w:rPr>
      </w:pPr>
      <w:r>
        <w:rPr>
          <w:rFonts w:hint="eastAsia" w:ascii="宋体" w:hAnsi="宋体" w:cs="宋体"/>
          <w:sz w:val="24"/>
        </w:rPr>
        <w:t>（2）法定代表人证明书</w:t>
      </w:r>
    </w:p>
    <w:p w14:paraId="4594A06C">
      <w:pPr>
        <w:spacing w:line="360" w:lineRule="auto"/>
        <w:rPr>
          <w:rFonts w:ascii="宋体" w:hAnsi="宋体" w:cs="宋体"/>
          <w:sz w:val="24"/>
        </w:rPr>
      </w:pPr>
      <w:r>
        <w:rPr>
          <w:rFonts w:hint="eastAsia" w:ascii="宋体" w:hAnsi="宋体" w:cs="宋体"/>
          <w:sz w:val="24"/>
        </w:rPr>
        <w:t>（3）法定代表人授权书</w:t>
      </w:r>
    </w:p>
    <w:p w14:paraId="7403B02D">
      <w:pPr>
        <w:spacing w:line="360" w:lineRule="auto"/>
        <w:rPr>
          <w:rFonts w:ascii="宋体" w:hAnsi="宋体" w:cs="宋体"/>
          <w:sz w:val="24"/>
        </w:rPr>
      </w:pPr>
      <w:r>
        <w:rPr>
          <w:rFonts w:hint="eastAsia" w:ascii="宋体" w:hAnsi="宋体" w:cs="宋体"/>
          <w:sz w:val="24"/>
        </w:rPr>
        <w:t>（4）供应商承诺函</w:t>
      </w:r>
    </w:p>
    <w:p w14:paraId="4E52C112">
      <w:pPr>
        <w:spacing w:line="360" w:lineRule="auto"/>
        <w:rPr>
          <w:rFonts w:ascii="宋体" w:hAnsi="宋体" w:cs="宋体"/>
          <w:sz w:val="24"/>
        </w:rPr>
      </w:pPr>
      <w:r>
        <w:rPr>
          <w:rFonts w:hint="eastAsia" w:ascii="宋体" w:hAnsi="宋体" w:cs="宋体"/>
          <w:sz w:val="24"/>
        </w:rPr>
        <w:t>（5）供应商诚信承诺书</w:t>
      </w:r>
    </w:p>
    <w:p w14:paraId="1380DBD6">
      <w:pPr>
        <w:spacing w:line="360" w:lineRule="auto"/>
        <w:rPr>
          <w:rFonts w:ascii="宋体" w:hAnsi="宋体" w:cs="宋体"/>
          <w:sz w:val="24"/>
        </w:rPr>
      </w:pPr>
      <w:r>
        <w:rPr>
          <w:rFonts w:hint="eastAsia" w:ascii="宋体" w:hAnsi="宋体" w:cs="宋体"/>
          <w:sz w:val="24"/>
        </w:rPr>
        <w:t>（6）供应商资格证明文件</w:t>
      </w:r>
    </w:p>
    <w:p w14:paraId="1D263E4E">
      <w:pPr>
        <w:spacing w:line="360" w:lineRule="auto"/>
        <w:rPr>
          <w:rFonts w:ascii="宋体" w:hAnsi="宋体" w:cs="宋体"/>
          <w:sz w:val="24"/>
        </w:rPr>
      </w:pPr>
      <w:r>
        <w:rPr>
          <w:rFonts w:hint="eastAsia" w:ascii="宋体" w:hAnsi="宋体" w:cs="宋体"/>
          <w:sz w:val="24"/>
        </w:rPr>
        <w:t>（7）财务状况、缴纳税收和社会保障资金证明</w:t>
      </w:r>
    </w:p>
    <w:p w14:paraId="16B568F5">
      <w:pPr>
        <w:spacing w:line="360" w:lineRule="auto"/>
        <w:rPr>
          <w:rFonts w:ascii="宋体" w:hAnsi="宋体" w:cs="宋体"/>
          <w:sz w:val="24"/>
        </w:rPr>
      </w:pPr>
      <w:r>
        <w:rPr>
          <w:rFonts w:hint="eastAsia" w:ascii="宋体" w:hAnsi="宋体" w:cs="宋体"/>
          <w:sz w:val="24"/>
        </w:rPr>
        <w:t>（8）具备履行合同所必需的设备和专业技术能力的证明材料</w:t>
      </w:r>
    </w:p>
    <w:p w14:paraId="55559E71">
      <w:pPr>
        <w:spacing w:line="360" w:lineRule="auto"/>
        <w:rPr>
          <w:rFonts w:ascii="宋体" w:hAnsi="宋体" w:cs="宋体"/>
          <w:sz w:val="24"/>
        </w:rPr>
      </w:pPr>
      <w:r>
        <w:rPr>
          <w:rFonts w:hint="eastAsia" w:ascii="宋体" w:hAnsi="宋体" w:cs="宋体"/>
          <w:sz w:val="24"/>
        </w:rPr>
        <w:t>（9）无重大违法记录声明</w:t>
      </w:r>
    </w:p>
    <w:p w14:paraId="3F3ADA18">
      <w:pPr>
        <w:spacing w:line="360" w:lineRule="auto"/>
        <w:rPr>
          <w:rFonts w:ascii="宋体" w:hAnsi="宋体" w:cs="宋体"/>
          <w:sz w:val="24"/>
        </w:rPr>
      </w:pPr>
      <w:r>
        <w:rPr>
          <w:rFonts w:hint="eastAsia" w:ascii="宋体" w:hAnsi="宋体" w:cs="宋体"/>
          <w:sz w:val="24"/>
        </w:rPr>
        <w:t>（10）联合体协议书</w:t>
      </w:r>
    </w:p>
    <w:p w14:paraId="33D6A317">
      <w:pPr>
        <w:spacing w:line="360" w:lineRule="auto"/>
        <w:rPr>
          <w:rFonts w:ascii="宋体" w:hAnsi="宋体" w:cs="宋体"/>
          <w:sz w:val="24"/>
        </w:rPr>
      </w:pPr>
      <w:r>
        <w:rPr>
          <w:rFonts w:hint="eastAsia" w:ascii="宋体" w:hAnsi="宋体" w:cs="宋体"/>
          <w:sz w:val="24"/>
        </w:rPr>
        <w:t>11.1.2符合性审查及技术、商务部分</w:t>
      </w:r>
    </w:p>
    <w:p w14:paraId="3C3B2FDD">
      <w:pPr>
        <w:spacing w:line="360" w:lineRule="auto"/>
        <w:rPr>
          <w:rFonts w:ascii="宋体" w:hAnsi="宋体" w:cs="宋体"/>
          <w:sz w:val="24"/>
        </w:rPr>
      </w:pPr>
      <w:r>
        <w:rPr>
          <w:rFonts w:hint="eastAsia" w:ascii="宋体" w:hAnsi="宋体" w:cs="宋体"/>
          <w:sz w:val="24"/>
        </w:rPr>
        <w:t>（11）竞争性磋商首次报价表</w:t>
      </w:r>
    </w:p>
    <w:p w14:paraId="0B86DAB7">
      <w:pPr>
        <w:spacing w:line="360" w:lineRule="auto"/>
        <w:rPr>
          <w:rFonts w:ascii="宋体" w:hAnsi="宋体" w:cs="宋体"/>
          <w:sz w:val="24"/>
        </w:rPr>
      </w:pPr>
      <w:r>
        <w:rPr>
          <w:rFonts w:hint="eastAsia" w:ascii="宋体" w:hAnsi="宋体" w:cs="宋体"/>
          <w:sz w:val="24"/>
        </w:rPr>
        <w:t>（12）服务内容响应表</w:t>
      </w:r>
    </w:p>
    <w:p w14:paraId="1BB07A22">
      <w:pPr>
        <w:spacing w:line="360" w:lineRule="auto"/>
        <w:rPr>
          <w:rFonts w:ascii="宋体" w:hAnsi="宋体" w:cs="宋体"/>
          <w:sz w:val="24"/>
        </w:rPr>
      </w:pPr>
      <w:r>
        <w:rPr>
          <w:rFonts w:hint="eastAsia" w:ascii="宋体" w:hAnsi="宋体" w:cs="宋体"/>
          <w:sz w:val="24"/>
        </w:rPr>
        <w:t>（13）落实政府采购政策需满足的资格证明材料</w:t>
      </w:r>
    </w:p>
    <w:p w14:paraId="3CC54602">
      <w:pPr>
        <w:spacing w:line="360" w:lineRule="auto"/>
        <w:rPr>
          <w:rFonts w:ascii="宋体" w:hAnsi="宋体" w:cs="宋体"/>
          <w:sz w:val="24"/>
        </w:rPr>
      </w:pPr>
      <w:r>
        <w:rPr>
          <w:rFonts w:hint="eastAsia" w:ascii="宋体" w:hAnsi="宋体" w:cs="宋体"/>
          <w:sz w:val="24"/>
        </w:rPr>
        <w:t>（14）供应商类似业绩证明材料</w:t>
      </w:r>
    </w:p>
    <w:p w14:paraId="568D6162">
      <w:pPr>
        <w:spacing w:line="360" w:lineRule="auto"/>
        <w:rPr>
          <w:rFonts w:ascii="宋体" w:hAnsi="宋体" w:cs="宋体"/>
          <w:sz w:val="24"/>
        </w:rPr>
      </w:pPr>
      <w:r>
        <w:rPr>
          <w:rFonts w:hint="eastAsia" w:ascii="宋体" w:hAnsi="宋体" w:cs="宋体"/>
          <w:sz w:val="24"/>
        </w:rPr>
        <w:t>（15）项目实施方案</w:t>
      </w:r>
    </w:p>
    <w:p w14:paraId="5B6BD91E">
      <w:pPr>
        <w:spacing w:line="360" w:lineRule="auto"/>
        <w:rPr>
          <w:rFonts w:ascii="宋体" w:hAnsi="宋体" w:cs="宋体"/>
          <w:sz w:val="24"/>
        </w:rPr>
      </w:pPr>
      <w:r>
        <w:rPr>
          <w:rFonts w:hint="eastAsia" w:ascii="宋体" w:hAnsi="宋体" w:cs="宋体"/>
          <w:sz w:val="24"/>
        </w:rPr>
        <w:t>（16）供应商在其他方面有必要说明的事项</w:t>
      </w:r>
    </w:p>
    <w:p w14:paraId="1B8E7B70">
      <w:pPr>
        <w:spacing w:line="360" w:lineRule="auto"/>
        <w:rPr>
          <w:rFonts w:ascii="宋体" w:hAnsi="宋体" w:cs="宋体"/>
          <w:sz w:val="24"/>
        </w:rPr>
      </w:pPr>
      <w:r>
        <w:rPr>
          <w:rFonts w:hint="eastAsia" w:ascii="宋体" w:hAnsi="宋体" w:cs="宋体"/>
          <w:sz w:val="24"/>
        </w:rPr>
        <w:t>注：供应商须按上述内容、顺序和第11项“磋商响应文件格式及编制要求”格式编制磋商响应文件</w:t>
      </w:r>
      <w:r>
        <w:rPr>
          <w:rFonts w:hint="eastAsia" w:ascii="宋体" w:hAnsi="宋体" w:cs="宋体"/>
          <w:sz w:val="24"/>
          <w:lang w:val="zh-CN"/>
        </w:rPr>
        <w:t>并上传至政采云平台</w:t>
      </w:r>
      <w:r>
        <w:rPr>
          <w:rFonts w:hint="eastAsia" w:ascii="宋体" w:hAnsi="宋体" w:cs="宋体"/>
          <w:sz w:val="24"/>
        </w:rPr>
        <w:t>（https://www.zcygov.cn/）。</w:t>
      </w:r>
    </w:p>
    <w:bookmarkEnd w:id="251"/>
    <w:bookmarkEnd w:id="252"/>
    <w:bookmarkEnd w:id="253"/>
    <w:bookmarkEnd w:id="254"/>
    <w:p w14:paraId="505551B5">
      <w:pPr>
        <w:widowControl/>
        <w:spacing w:before="100" w:beforeAutospacing="1" w:after="100" w:afterAutospacing="1"/>
        <w:jc w:val="left"/>
        <w:outlineLvl w:val="2"/>
        <w:rPr>
          <w:rFonts w:ascii="宋体" w:hAnsi="宋体" w:cs="宋体"/>
          <w:b/>
          <w:bCs/>
          <w:kern w:val="0"/>
          <w:sz w:val="24"/>
        </w:rPr>
      </w:pPr>
      <w:bookmarkStart w:id="255" w:name="_Toc5161"/>
      <w:bookmarkStart w:id="256" w:name="_Toc16285"/>
      <w:bookmarkStart w:id="257" w:name="_Toc6890"/>
      <w:bookmarkStart w:id="258" w:name="_Toc21850"/>
      <w:bookmarkStart w:id="259" w:name="_Toc28078161"/>
      <w:bookmarkStart w:id="260" w:name="_Toc29259"/>
      <w:bookmarkStart w:id="261" w:name="_Toc2018"/>
      <w:bookmarkStart w:id="262" w:name="_Toc13501"/>
      <w:bookmarkStart w:id="263" w:name="_Toc30747"/>
      <w:bookmarkStart w:id="264" w:name="_Toc15604"/>
      <w:bookmarkStart w:id="265" w:name="_Toc28078162"/>
      <w:bookmarkStart w:id="266" w:name="_Toc4305"/>
      <w:bookmarkStart w:id="267" w:name="_Toc28999"/>
      <w:bookmarkStart w:id="268" w:name="_Toc1730"/>
      <w:bookmarkStart w:id="269" w:name="_Toc14261"/>
      <w:bookmarkStart w:id="270" w:name="_Toc27211"/>
      <w:bookmarkStart w:id="271" w:name="_Toc325726019"/>
      <w:bookmarkStart w:id="272" w:name="_Toc376936750"/>
      <w:bookmarkStart w:id="273" w:name="_Toc9147"/>
      <w:r>
        <w:rPr>
          <w:rFonts w:hint="eastAsia" w:ascii="宋体" w:hAnsi="宋体" w:cs="宋体"/>
          <w:b/>
          <w:bCs/>
          <w:kern w:val="0"/>
          <w:sz w:val="24"/>
        </w:rPr>
        <w:t>12.</w:t>
      </w:r>
      <w:r>
        <w:rPr>
          <w:rFonts w:hint="eastAsia" w:ascii="宋体" w:hAnsi="宋体" w:cs="宋体"/>
          <w:sz w:val="24"/>
        </w:rPr>
        <w:t xml:space="preserve"> </w:t>
      </w:r>
      <w:r>
        <w:rPr>
          <w:rFonts w:hint="eastAsia" w:ascii="宋体" w:hAnsi="宋体" w:cs="宋体"/>
          <w:b/>
          <w:bCs/>
          <w:kern w:val="0"/>
          <w:sz w:val="24"/>
        </w:rPr>
        <w:t>磋商响应文件格式及编制要求</w:t>
      </w:r>
      <w:bookmarkEnd w:id="255"/>
      <w:bookmarkEnd w:id="256"/>
      <w:bookmarkEnd w:id="257"/>
      <w:bookmarkEnd w:id="258"/>
      <w:bookmarkEnd w:id="259"/>
      <w:bookmarkEnd w:id="260"/>
      <w:bookmarkEnd w:id="261"/>
      <w:bookmarkEnd w:id="262"/>
      <w:bookmarkEnd w:id="263"/>
    </w:p>
    <w:p w14:paraId="328FC809">
      <w:pPr>
        <w:spacing w:line="360" w:lineRule="auto"/>
        <w:rPr>
          <w:rFonts w:ascii="宋体" w:hAnsi="宋体" w:cs="宋体"/>
          <w:sz w:val="24"/>
        </w:rPr>
      </w:pPr>
      <w:r>
        <w:rPr>
          <w:rFonts w:hint="eastAsia" w:ascii="宋体" w:hAnsi="宋体" w:cs="宋体"/>
          <w:sz w:val="24"/>
        </w:rPr>
        <w:t>12.1磋商响应文件格式及编制要求：</w:t>
      </w:r>
    </w:p>
    <w:p w14:paraId="461DB6ED">
      <w:pPr>
        <w:spacing w:line="360" w:lineRule="auto"/>
        <w:rPr>
          <w:rFonts w:ascii="宋体" w:hAnsi="宋体" w:cs="宋体"/>
          <w:sz w:val="24"/>
        </w:rPr>
      </w:pPr>
      <w:r>
        <w:rPr>
          <w:rFonts w:hint="eastAsia" w:ascii="宋体" w:hAnsi="宋体" w:cs="宋体"/>
          <w:sz w:val="24"/>
        </w:rPr>
        <w:t>12.1.1磋商响应文件编制格式为word系统签章保存后转换为pdf格式上传，格式须按磋商响应文件第五部分“磋商响应文件格式”要求制作。</w:t>
      </w:r>
    </w:p>
    <w:p w14:paraId="1994EE46">
      <w:pPr>
        <w:spacing w:line="360" w:lineRule="auto"/>
        <w:rPr>
          <w:rFonts w:ascii="宋体" w:hAnsi="宋体" w:cs="宋体"/>
          <w:sz w:val="24"/>
        </w:rPr>
      </w:pPr>
      <w:r>
        <w:rPr>
          <w:rFonts w:hint="eastAsia" w:ascii="宋体" w:hAnsi="宋体" w:cs="宋体"/>
          <w:sz w:val="24"/>
        </w:rPr>
        <w:t>12.1.2磋商响应文件中的扫描或复印件内容应清晰可辨。</w:t>
      </w:r>
    </w:p>
    <w:p w14:paraId="3B693310">
      <w:pPr>
        <w:spacing w:line="360" w:lineRule="auto"/>
        <w:rPr>
          <w:rFonts w:ascii="宋体" w:hAnsi="宋体" w:cs="宋体"/>
          <w:sz w:val="24"/>
        </w:rPr>
      </w:pPr>
      <w:r>
        <w:rPr>
          <w:rFonts w:hint="eastAsia" w:ascii="宋体" w:hAnsi="宋体" w:cs="宋体"/>
          <w:sz w:val="24"/>
        </w:rPr>
        <w:t>12.1.3磋商响应文件要求签字、盖章的地方必须由供应商的法定代表人或委托代理人按要求签字、盖章。</w:t>
      </w:r>
    </w:p>
    <w:p w14:paraId="569B26CA">
      <w:pPr>
        <w:spacing w:line="360" w:lineRule="auto"/>
        <w:rPr>
          <w:rFonts w:ascii="宋体" w:hAnsi="宋体" w:cs="宋体"/>
          <w:sz w:val="24"/>
        </w:rPr>
      </w:pPr>
      <w:r>
        <w:rPr>
          <w:rFonts w:hint="eastAsia" w:ascii="宋体" w:hAnsi="宋体" w:cs="宋体"/>
          <w:sz w:val="24"/>
        </w:rPr>
        <w:t>12.1.4上传的磋商响应文件不得超过政采云平台规定的大小。</w:t>
      </w:r>
    </w:p>
    <w:p w14:paraId="6B8E4828">
      <w:pPr>
        <w:spacing w:line="360" w:lineRule="auto"/>
        <w:rPr>
          <w:rFonts w:ascii="宋体" w:hAnsi="宋体" w:cs="宋体"/>
          <w:sz w:val="24"/>
        </w:rPr>
      </w:pPr>
      <w:r>
        <w:rPr>
          <w:rFonts w:hint="eastAsia" w:ascii="宋体" w:hAnsi="宋体" w:cs="宋体"/>
          <w:sz w:val="24"/>
        </w:rPr>
        <w:t>12.1.5供应商应在提交磋商响应文件截止时间前上传磋商响应文件。因目录格式不准确、不能索引定位到内容、文件过大、未提交全部文件内容或文件内容错误、上传效果差等原因导致无法评审的，有可能判定为无效投标。</w:t>
      </w:r>
    </w:p>
    <w:p w14:paraId="3D6550F0">
      <w:pPr>
        <w:spacing w:line="360" w:lineRule="auto"/>
        <w:rPr>
          <w:rFonts w:ascii="宋体" w:hAnsi="宋体" w:cs="宋体"/>
          <w:sz w:val="24"/>
        </w:rPr>
      </w:pPr>
      <w:r>
        <w:rPr>
          <w:rFonts w:hint="eastAsia" w:ascii="宋体" w:hAnsi="宋体" w:cs="宋体"/>
          <w:sz w:val="24"/>
        </w:rPr>
        <w:t>12.2磋商响应文件编制要求：按照供应商须知11.1项规定的磋商响应文件构成及格式编制，并上传至政采云平台（https://www.zcygov.cn/）上。</w:t>
      </w:r>
    </w:p>
    <w:p w14:paraId="62C09DF0">
      <w:pPr>
        <w:spacing w:line="360" w:lineRule="auto"/>
        <w:rPr>
          <w:rFonts w:ascii="宋体" w:hAnsi="宋体" w:cs="宋体"/>
          <w:sz w:val="24"/>
        </w:rPr>
      </w:pPr>
      <w:r>
        <w:rPr>
          <w:rFonts w:hint="eastAsia" w:ascii="宋体" w:hAnsi="宋体" w:cs="宋体"/>
          <w:sz w:val="24"/>
        </w:rPr>
        <w:t>12.3供应商须在“法定代表人授权书”中提供被授权人（委托代理人）准确的联系方式</w:t>
      </w:r>
      <w:r>
        <w:rPr>
          <w:rFonts w:hint="eastAsia" w:ascii="宋体" w:hAnsi="宋体" w:cs="宋体"/>
          <w:sz w:val="24"/>
          <w:lang w:val="zh-CN"/>
        </w:rPr>
        <w:t>（手机或固定电话）</w:t>
      </w:r>
      <w:r>
        <w:rPr>
          <w:rFonts w:hint="eastAsia" w:ascii="宋体" w:hAnsi="宋体" w:cs="宋体"/>
          <w:sz w:val="24"/>
        </w:rPr>
        <w:t>。</w:t>
      </w:r>
    </w:p>
    <w:p w14:paraId="0F0D2989">
      <w:pPr>
        <w:widowControl/>
        <w:spacing w:line="360" w:lineRule="auto"/>
        <w:jc w:val="center"/>
        <w:outlineLvl w:val="1"/>
        <w:rPr>
          <w:rFonts w:ascii="宋体" w:hAnsi="宋体" w:cs="宋体"/>
          <w:b/>
          <w:bCs/>
          <w:sz w:val="24"/>
        </w:rPr>
      </w:pPr>
      <w:bookmarkStart w:id="274" w:name="_Toc21795"/>
      <w:bookmarkStart w:id="275" w:name="_Toc19694"/>
      <w:bookmarkStart w:id="276" w:name="_Toc27200"/>
      <w:bookmarkStart w:id="277" w:name="_Toc22630"/>
      <w:r>
        <w:rPr>
          <w:rFonts w:hint="eastAsia" w:ascii="宋体" w:hAnsi="宋体" w:cs="宋体"/>
          <w:b/>
          <w:bCs/>
          <w:sz w:val="24"/>
        </w:rPr>
        <w:t>四、网上投标</w:t>
      </w:r>
      <w:bookmarkEnd w:id="264"/>
      <w:bookmarkEnd w:id="265"/>
      <w:bookmarkEnd w:id="266"/>
      <w:bookmarkEnd w:id="267"/>
      <w:bookmarkEnd w:id="268"/>
      <w:bookmarkEnd w:id="274"/>
      <w:bookmarkEnd w:id="275"/>
      <w:bookmarkEnd w:id="276"/>
      <w:bookmarkEnd w:id="277"/>
    </w:p>
    <w:p w14:paraId="0DC9ED81">
      <w:pPr>
        <w:spacing w:line="360" w:lineRule="auto"/>
        <w:rPr>
          <w:rFonts w:ascii="宋体" w:hAnsi="宋体" w:cs="宋体"/>
          <w:b/>
          <w:bCs/>
          <w:sz w:val="24"/>
        </w:rPr>
      </w:pPr>
      <w:bookmarkStart w:id="278" w:name="_Toc373392582"/>
      <w:bookmarkStart w:id="279" w:name="_Toc325726016"/>
      <w:bookmarkStart w:id="280" w:name="_Toc412617731"/>
      <w:bookmarkStart w:id="281" w:name="_Toc28078163"/>
      <w:r>
        <w:rPr>
          <w:rFonts w:hint="eastAsia" w:ascii="宋体" w:hAnsi="宋体" w:cs="宋体"/>
          <w:b/>
          <w:bCs/>
          <w:sz w:val="24"/>
        </w:rPr>
        <w:t>13.</w:t>
      </w:r>
      <w:bookmarkEnd w:id="278"/>
      <w:bookmarkEnd w:id="279"/>
      <w:bookmarkEnd w:id="280"/>
      <w:r>
        <w:rPr>
          <w:rFonts w:hint="eastAsia" w:ascii="宋体" w:hAnsi="宋体" w:cs="宋体"/>
          <w:b/>
          <w:bCs/>
          <w:sz w:val="24"/>
        </w:rPr>
        <w:t>网上投标</w:t>
      </w:r>
      <w:bookmarkEnd w:id="281"/>
    </w:p>
    <w:p w14:paraId="180E50FC">
      <w:pPr>
        <w:spacing w:line="360" w:lineRule="auto"/>
        <w:rPr>
          <w:rFonts w:ascii="宋体" w:hAnsi="宋体" w:cs="宋体"/>
          <w:sz w:val="24"/>
        </w:rPr>
      </w:pPr>
      <w:r>
        <w:rPr>
          <w:rFonts w:hint="eastAsia" w:ascii="宋体" w:hAnsi="宋体" w:cs="宋体"/>
          <w:sz w:val="24"/>
        </w:rPr>
        <w:t>13.1供应商应在政采云平台（https://www.zcygov.cn/）上报价并按包号上传电子磋商响应文件。</w:t>
      </w:r>
    </w:p>
    <w:p w14:paraId="14C38705">
      <w:pPr>
        <w:spacing w:line="360" w:lineRule="auto"/>
        <w:rPr>
          <w:rFonts w:ascii="宋体" w:hAnsi="宋体" w:cs="宋体"/>
          <w:sz w:val="24"/>
        </w:rPr>
      </w:pPr>
      <w:r>
        <w:rPr>
          <w:rFonts w:hint="eastAsia" w:ascii="宋体" w:hAnsi="宋体" w:cs="宋体"/>
          <w:sz w:val="24"/>
        </w:rPr>
        <w:t>13.2供应商应按包报价。</w:t>
      </w:r>
    </w:p>
    <w:p w14:paraId="6E54E4CC">
      <w:pPr>
        <w:spacing w:line="360" w:lineRule="auto"/>
        <w:rPr>
          <w:rFonts w:ascii="宋体" w:hAnsi="宋体" w:cs="宋体"/>
          <w:sz w:val="24"/>
        </w:rPr>
      </w:pPr>
      <w:r>
        <w:rPr>
          <w:rFonts w:hint="eastAsia" w:ascii="宋体" w:hAnsi="宋体" w:cs="宋体"/>
          <w:sz w:val="24"/>
        </w:rPr>
        <w:t>13.3 开启时的“竞争性磋商首次报价表”由各供应商网上报价生成。</w:t>
      </w:r>
    </w:p>
    <w:p w14:paraId="7AFFDCF4">
      <w:pPr>
        <w:widowControl/>
        <w:spacing w:line="360" w:lineRule="auto"/>
        <w:jc w:val="left"/>
        <w:outlineLvl w:val="2"/>
        <w:rPr>
          <w:rFonts w:ascii="宋体" w:hAnsi="宋体" w:cs="宋体"/>
          <w:b/>
          <w:bCs/>
          <w:sz w:val="24"/>
        </w:rPr>
      </w:pPr>
      <w:bookmarkStart w:id="282" w:name="_Toc18631"/>
      <w:bookmarkStart w:id="283" w:name="_Toc22016"/>
      <w:bookmarkStart w:id="284" w:name="_Toc5550"/>
      <w:bookmarkStart w:id="285" w:name="_Toc10547"/>
      <w:bookmarkStart w:id="286" w:name="_Toc22866"/>
      <w:bookmarkStart w:id="287" w:name="_Toc22707"/>
      <w:bookmarkStart w:id="288" w:name="_Toc12241"/>
      <w:bookmarkStart w:id="289" w:name="_Toc11462"/>
      <w:bookmarkStart w:id="290" w:name="_Toc17557"/>
      <w:bookmarkStart w:id="291" w:name="_Toc23220"/>
      <w:bookmarkStart w:id="292" w:name="_Toc28078164"/>
      <w:bookmarkStart w:id="293" w:name="_Toc1747"/>
      <w:bookmarkStart w:id="294" w:name="_Toc6310"/>
      <w:r>
        <w:rPr>
          <w:rFonts w:hint="eastAsia" w:ascii="宋体" w:hAnsi="宋体" w:cs="宋体"/>
          <w:b/>
          <w:bCs/>
          <w:sz w:val="24"/>
        </w:rPr>
        <w:t>14. 提交首次磋商响应文件截止时间</w:t>
      </w:r>
      <w:bookmarkEnd w:id="282"/>
      <w:bookmarkEnd w:id="283"/>
      <w:bookmarkEnd w:id="284"/>
      <w:bookmarkEnd w:id="285"/>
      <w:bookmarkEnd w:id="286"/>
      <w:bookmarkEnd w:id="287"/>
      <w:bookmarkEnd w:id="288"/>
      <w:bookmarkEnd w:id="289"/>
      <w:bookmarkEnd w:id="290"/>
      <w:bookmarkEnd w:id="291"/>
      <w:bookmarkEnd w:id="292"/>
    </w:p>
    <w:p w14:paraId="2C1A2394">
      <w:pPr>
        <w:spacing w:line="360" w:lineRule="auto"/>
        <w:rPr>
          <w:rFonts w:ascii="宋体" w:hAnsi="宋体" w:cs="宋体"/>
          <w:sz w:val="24"/>
        </w:rPr>
      </w:pPr>
      <w:r>
        <w:rPr>
          <w:rFonts w:hint="eastAsia" w:ascii="宋体" w:hAnsi="宋体" w:cs="宋体"/>
          <w:sz w:val="24"/>
        </w:rPr>
        <w:t>14.1若采购代理机构推迟提交首次磋商响应文件截止时间，采购人、采购代理机构和供应商受提交首次磋商响应文件截止时间约束的所有权利和义务均延长至新的提交首次磋商响应文件截止时间。</w:t>
      </w:r>
    </w:p>
    <w:p w14:paraId="7A594A4E">
      <w:pPr>
        <w:spacing w:line="360" w:lineRule="auto"/>
        <w:rPr>
          <w:rFonts w:ascii="宋体" w:hAnsi="宋体" w:cs="宋体"/>
          <w:sz w:val="24"/>
        </w:rPr>
      </w:pPr>
      <w:r>
        <w:rPr>
          <w:rFonts w:hint="eastAsia" w:ascii="宋体" w:hAnsi="宋体" w:cs="宋体"/>
          <w:sz w:val="24"/>
        </w:rPr>
        <w:t>14.2采购人、采购代理机构按照“供应商须知”第6条规定，通过修改磋商文件延长提交首次磋商响应文件截止时间，在此情况下，采购人、采购代理机构、供应商受提交首次磋商响应文件截止时间制约的所有权利和义务均延长至新的截止日期。</w:t>
      </w:r>
    </w:p>
    <w:p w14:paraId="5C652D1D">
      <w:pPr>
        <w:widowControl/>
        <w:spacing w:line="360" w:lineRule="auto"/>
        <w:jc w:val="left"/>
        <w:outlineLvl w:val="2"/>
        <w:rPr>
          <w:rFonts w:ascii="宋体" w:hAnsi="宋体" w:cs="宋体"/>
          <w:b/>
          <w:bCs/>
          <w:sz w:val="24"/>
        </w:rPr>
      </w:pPr>
      <w:bookmarkStart w:id="295" w:name="_Toc14765"/>
      <w:bookmarkStart w:id="296" w:name="_Toc30638"/>
      <w:bookmarkStart w:id="297" w:name="_Toc19989"/>
      <w:bookmarkStart w:id="298" w:name="_Toc16425"/>
      <w:bookmarkStart w:id="299" w:name="_Toc2604"/>
      <w:bookmarkStart w:id="300" w:name="_Toc17749"/>
      <w:bookmarkStart w:id="301" w:name="_Toc5357"/>
      <w:bookmarkStart w:id="302" w:name="_Toc11610"/>
      <w:bookmarkStart w:id="303" w:name="_Toc12300"/>
      <w:bookmarkStart w:id="304" w:name="_Toc27853"/>
      <w:r>
        <w:rPr>
          <w:rFonts w:hint="eastAsia" w:ascii="宋体" w:hAnsi="宋体" w:cs="宋体"/>
          <w:b/>
          <w:bCs/>
          <w:sz w:val="24"/>
        </w:rPr>
        <w:t>15.响应文件的撤回</w:t>
      </w:r>
      <w:bookmarkEnd w:id="293"/>
      <w:bookmarkEnd w:id="294"/>
      <w:bookmarkEnd w:id="295"/>
      <w:bookmarkEnd w:id="296"/>
      <w:bookmarkEnd w:id="297"/>
      <w:bookmarkEnd w:id="298"/>
      <w:bookmarkEnd w:id="299"/>
      <w:bookmarkEnd w:id="300"/>
      <w:bookmarkEnd w:id="301"/>
      <w:bookmarkEnd w:id="302"/>
      <w:bookmarkEnd w:id="303"/>
      <w:bookmarkEnd w:id="304"/>
    </w:p>
    <w:p w14:paraId="6460CDE3">
      <w:pPr>
        <w:pStyle w:val="11"/>
        <w:spacing w:line="360" w:lineRule="auto"/>
        <w:ind w:firstLine="480" w:firstLineChars="200"/>
        <w:rPr>
          <w:rFonts w:hAnsi="宋体" w:cs="宋体"/>
          <w:sz w:val="24"/>
          <w:szCs w:val="24"/>
          <w:lang w:val="zh-CN"/>
        </w:rPr>
      </w:pPr>
      <w:r>
        <w:rPr>
          <w:rFonts w:hint="eastAsia" w:hAnsi="宋体" w:cs="宋体"/>
          <w:sz w:val="24"/>
          <w:szCs w:val="24"/>
          <w:lang w:val="zh-CN"/>
        </w:rPr>
        <w:t>允许供应商在提交最后报价之前声明撤回响应文件，但提交最后报价之后不得撤回其磋商，否则其磋商保证金将不予退还。</w:t>
      </w:r>
    </w:p>
    <w:bookmarkEnd w:id="269"/>
    <w:bookmarkEnd w:id="270"/>
    <w:p w14:paraId="7E14F0AF">
      <w:pPr>
        <w:widowControl/>
        <w:spacing w:line="360" w:lineRule="auto"/>
        <w:jc w:val="center"/>
        <w:outlineLvl w:val="1"/>
        <w:rPr>
          <w:rFonts w:ascii="宋体" w:hAnsi="宋体" w:cs="宋体"/>
          <w:b/>
          <w:bCs/>
          <w:sz w:val="24"/>
        </w:rPr>
      </w:pPr>
      <w:bookmarkStart w:id="305" w:name="_Toc5644"/>
      <w:bookmarkStart w:id="306" w:name="_Toc26289"/>
      <w:bookmarkStart w:id="307" w:name="_Toc2161"/>
      <w:bookmarkStart w:id="308" w:name="_Toc21787"/>
      <w:bookmarkStart w:id="309" w:name="_Toc22977"/>
      <w:bookmarkStart w:id="310" w:name="_Toc19467"/>
      <w:bookmarkStart w:id="311" w:name="_Toc16235"/>
      <w:r>
        <w:rPr>
          <w:rFonts w:hint="eastAsia" w:ascii="宋体" w:hAnsi="宋体" w:cs="宋体"/>
          <w:b/>
          <w:bCs/>
          <w:sz w:val="24"/>
        </w:rPr>
        <w:t>五、</w:t>
      </w:r>
      <w:bookmarkEnd w:id="271"/>
      <w:bookmarkEnd w:id="272"/>
      <w:r>
        <w:rPr>
          <w:rFonts w:hint="eastAsia" w:ascii="宋体" w:hAnsi="宋体" w:cs="宋体"/>
          <w:b/>
          <w:bCs/>
          <w:sz w:val="24"/>
        </w:rPr>
        <w:t>磋商过程</w:t>
      </w:r>
      <w:bookmarkEnd w:id="273"/>
      <w:bookmarkEnd w:id="305"/>
      <w:bookmarkEnd w:id="306"/>
      <w:bookmarkEnd w:id="307"/>
      <w:bookmarkEnd w:id="308"/>
      <w:bookmarkEnd w:id="309"/>
      <w:bookmarkEnd w:id="310"/>
      <w:bookmarkEnd w:id="311"/>
    </w:p>
    <w:p w14:paraId="126042DB">
      <w:pPr>
        <w:widowControl/>
        <w:spacing w:line="360" w:lineRule="auto"/>
        <w:jc w:val="left"/>
        <w:outlineLvl w:val="2"/>
        <w:rPr>
          <w:rFonts w:ascii="宋体" w:hAnsi="宋体" w:cs="宋体"/>
          <w:b/>
          <w:bCs/>
          <w:sz w:val="24"/>
        </w:rPr>
      </w:pPr>
      <w:bookmarkStart w:id="312" w:name="_Toc13621"/>
      <w:bookmarkStart w:id="313" w:name="_Toc15630"/>
      <w:bookmarkStart w:id="314" w:name="_Toc25570"/>
      <w:bookmarkStart w:id="315" w:name="_Toc19446"/>
      <w:bookmarkStart w:id="316" w:name="_Toc24390"/>
      <w:bookmarkStart w:id="317" w:name="_Toc18117"/>
      <w:bookmarkStart w:id="318" w:name="_Toc5703"/>
      <w:bookmarkStart w:id="319" w:name="_Toc9761"/>
      <w:bookmarkStart w:id="320" w:name="_Toc26723"/>
      <w:bookmarkStart w:id="321" w:name="_Toc8307"/>
      <w:r>
        <w:rPr>
          <w:rFonts w:hint="eastAsia" w:ascii="宋体" w:hAnsi="宋体" w:cs="宋体"/>
          <w:b/>
          <w:bCs/>
          <w:sz w:val="24"/>
        </w:rPr>
        <w:t>16．磋商过程</w:t>
      </w:r>
      <w:bookmarkEnd w:id="312"/>
      <w:bookmarkEnd w:id="313"/>
      <w:bookmarkEnd w:id="314"/>
      <w:bookmarkEnd w:id="315"/>
      <w:bookmarkEnd w:id="316"/>
      <w:bookmarkEnd w:id="317"/>
      <w:bookmarkEnd w:id="318"/>
      <w:bookmarkEnd w:id="319"/>
      <w:bookmarkEnd w:id="320"/>
      <w:bookmarkEnd w:id="321"/>
    </w:p>
    <w:p w14:paraId="01ACD9F8">
      <w:pPr>
        <w:spacing w:line="360" w:lineRule="auto"/>
        <w:ind w:firstLine="480"/>
        <w:rPr>
          <w:rFonts w:ascii="宋体" w:hAnsi="宋体" w:cs="宋体"/>
          <w:sz w:val="24"/>
        </w:rPr>
      </w:pPr>
      <w:bookmarkStart w:id="322" w:name="_Toc325726021"/>
      <w:bookmarkStart w:id="323" w:name="_Toc18107"/>
      <w:bookmarkStart w:id="324" w:name="_Toc17918"/>
      <w:bookmarkStart w:id="325" w:name="_Toc376936752"/>
      <w:bookmarkStart w:id="326" w:name="_Toc19030"/>
      <w:bookmarkStart w:id="327" w:name="_Toc12945"/>
      <w:r>
        <w:rPr>
          <w:rFonts w:hint="eastAsia" w:ascii="宋体" w:hAnsi="宋体" w:cs="宋体"/>
          <w:sz w:val="24"/>
        </w:rPr>
        <w:t>16.1</w:t>
      </w:r>
      <w:r>
        <w:rPr>
          <w:rFonts w:hint="eastAsia" w:ascii="宋体" w:hAnsi="宋体" w:cs="宋体"/>
          <w:sz w:val="24"/>
          <w:lang w:val="zh-CN"/>
        </w:rPr>
        <w:t>采购人、采购代理机构在政采云平台</w:t>
      </w:r>
      <w:r>
        <w:rPr>
          <w:rFonts w:hint="eastAsia" w:ascii="宋体" w:hAnsi="宋体" w:cs="宋体"/>
          <w:sz w:val="24"/>
        </w:rPr>
        <w:t>（https://www.zcygov.cn/）</w:t>
      </w:r>
      <w:r>
        <w:rPr>
          <w:rFonts w:hint="eastAsia" w:ascii="宋体" w:hAnsi="宋体" w:cs="宋体"/>
          <w:sz w:val="24"/>
          <w:lang w:val="zh-CN"/>
        </w:rPr>
        <w:t>上组织磋商活动</w:t>
      </w:r>
      <w:r>
        <w:rPr>
          <w:rFonts w:hint="eastAsia" w:ascii="宋体" w:hAnsi="宋体" w:cs="宋体"/>
          <w:sz w:val="24"/>
        </w:rPr>
        <w:t>，</w:t>
      </w:r>
      <w:r>
        <w:rPr>
          <w:rFonts w:hint="eastAsia" w:ascii="宋体" w:hAnsi="宋体" w:cs="宋体"/>
          <w:sz w:val="24"/>
          <w:lang w:val="zh-CN"/>
        </w:rPr>
        <w:t>时间和地点以本竞争性磋商文件中确定的为准。</w:t>
      </w:r>
    </w:p>
    <w:p w14:paraId="7F0F1E2F">
      <w:pPr>
        <w:spacing w:line="360" w:lineRule="auto"/>
        <w:ind w:firstLine="480"/>
        <w:rPr>
          <w:rFonts w:ascii="宋体" w:hAnsi="宋体" w:cs="宋体"/>
          <w:sz w:val="24"/>
          <w:lang w:val="zh-CN"/>
        </w:rPr>
      </w:pPr>
      <w:r>
        <w:rPr>
          <w:rFonts w:hint="eastAsia" w:ascii="宋体" w:hAnsi="宋体" w:cs="宋体"/>
          <w:sz w:val="24"/>
        </w:rPr>
        <w:t>16.2</w:t>
      </w:r>
      <w:r>
        <w:rPr>
          <w:rFonts w:hint="eastAsia" w:ascii="宋体" w:hAnsi="宋体" w:cs="宋体"/>
          <w:sz w:val="24"/>
          <w:lang w:val="zh-CN"/>
        </w:rPr>
        <w:t>开标后</w:t>
      </w:r>
      <w:r>
        <w:rPr>
          <w:rFonts w:hint="eastAsia" w:ascii="宋体" w:hAnsi="宋体" w:cs="宋体"/>
          <w:sz w:val="24"/>
        </w:rPr>
        <w:t>，</w:t>
      </w:r>
      <w:r>
        <w:rPr>
          <w:rFonts w:hint="eastAsia" w:ascii="宋体" w:hAnsi="宋体" w:cs="宋体"/>
          <w:sz w:val="24"/>
          <w:lang w:val="zh-CN"/>
        </w:rPr>
        <w:t>供应商在政采云平台</w:t>
      </w:r>
      <w:r>
        <w:rPr>
          <w:rFonts w:hint="eastAsia" w:ascii="宋体" w:hAnsi="宋体" w:cs="宋体"/>
          <w:sz w:val="24"/>
        </w:rPr>
        <w:t>（https://www.zcygov.cn/）</w:t>
      </w:r>
      <w:r>
        <w:rPr>
          <w:rFonts w:hint="eastAsia" w:ascii="宋体" w:hAnsi="宋体" w:cs="宋体"/>
          <w:sz w:val="24"/>
          <w:lang w:val="zh-CN"/>
        </w:rPr>
        <w:t>上</w:t>
      </w:r>
      <w:r>
        <w:rPr>
          <w:rFonts w:hint="eastAsia" w:ascii="宋体" w:hAnsi="宋体" w:cs="宋体"/>
          <w:sz w:val="24"/>
        </w:rPr>
        <w:t>首次</w:t>
      </w:r>
      <w:r>
        <w:rPr>
          <w:rFonts w:hint="eastAsia" w:ascii="宋体" w:hAnsi="宋体" w:cs="宋体"/>
          <w:sz w:val="24"/>
          <w:lang w:val="zh-CN"/>
        </w:rPr>
        <w:t>报价与磋商响应文件内容不一致的</w:t>
      </w:r>
      <w:r>
        <w:rPr>
          <w:rFonts w:hint="eastAsia" w:ascii="宋体" w:hAnsi="宋体" w:cs="宋体"/>
          <w:sz w:val="24"/>
        </w:rPr>
        <w:t>，</w:t>
      </w:r>
      <w:r>
        <w:rPr>
          <w:rFonts w:hint="eastAsia" w:ascii="宋体" w:hAnsi="宋体" w:cs="宋体"/>
          <w:sz w:val="24"/>
          <w:lang w:val="zh-CN"/>
        </w:rPr>
        <w:t>以网上报价为准。若拒绝接受，其投标无效。</w:t>
      </w:r>
    </w:p>
    <w:p w14:paraId="16F3B6A8">
      <w:pPr>
        <w:spacing w:line="360" w:lineRule="auto"/>
        <w:ind w:firstLine="480"/>
        <w:rPr>
          <w:rFonts w:ascii="宋体" w:hAnsi="宋体" w:cs="宋体"/>
          <w:sz w:val="24"/>
          <w:lang w:val="zh-CN"/>
        </w:rPr>
      </w:pPr>
      <w:r>
        <w:rPr>
          <w:rFonts w:hint="eastAsia" w:ascii="宋体" w:hAnsi="宋体" w:cs="宋体"/>
          <w:sz w:val="24"/>
          <w:lang w:val="zh-CN"/>
        </w:rPr>
        <w:t>1</w:t>
      </w:r>
      <w:r>
        <w:rPr>
          <w:rFonts w:hint="eastAsia" w:ascii="宋体" w:hAnsi="宋体" w:cs="宋体"/>
          <w:sz w:val="24"/>
        </w:rPr>
        <w:t>6</w:t>
      </w:r>
      <w:r>
        <w:rPr>
          <w:rFonts w:hint="eastAsia" w:ascii="宋体" w:hAnsi="宋体" w:cs="宋体"/>
          <w:sz w:val="24"/>
          <w:lang w:val="zh-CN"/>
        </w:rPr>
        <w:t>.3磋商工作由采购代理机构组织，采购人、采购管理、纪检监察等有关方面代表可根据采购项目的具体情况列席，并对开标过程签字确认。</w:t>
      </w:r>
    </w:p>
    <w:p w14:paraId="3D49FA8A">
      <w:pPr>
        <w:widowControl/>
        <w:spacing w:line="360" w:lineRule="auto"/>
        <w:ind w:firstLine="480" w:firstLineChars="200"/>
        <w:jc w:val="left"/>
        <w:rPr>
          <w:rFonts w:ascii="宋体" w:hAnsi="宋体" w:cs="宋体"/>
          <w:sz w:val="24"/>
          <w:lang w:val="zh-CN"/>
        </w:rPr>
      </w:pPr>
      <w:bookmarkStart w:id="328" w:name="_Toc26680"/>
      <w:bookmarkStart w:id="329" w:name="_Toc16396"/>
      <w:bookmarkStart w:id="330" w:name="_Toc31985"/>
      <w:r>
        <w:rPr>
          <w:rFonts w:hint="eastAsia" w:ascii="宋体" w:hAnsi="宋体" w:cs="宋体"/>
          <w:sz w:val="24"/>
          <w:lang w:val="zh-CN"/>
        </w:rPr>
        <w:t>1</w:t>
      </w:r>
      <w:r>
        <w:rPr>
          <w:rFonts w:hint="eastAsia" w:ascii="宋体" w:hAnsi="宋体" w:cs="宋体"/>
          <w:sz w:val="24"/>
        </w:rPr>
        <w:t>6</w:t>
      </w:r>
      <w:r>
        <w:rPr>
          <w:rFonts w:hint="eastAsia" w:ascii="宋体" w:hAnsi="宋体" w:cs="宋体"/>
          <w:sz w:val="24"/>
          <w:lang w:val="zh-CN"/>
        </w:rPr>
        <w:t>.4 开标后供应商必须在规定的时间内解密文件；因供应商输入密码错误、未及时更新系统、未能按时完成解密、</w:t>
      </w:r>
      <w:r>
        <w:rPr>
          <w:rFonts w:hint="eastAsia" w:ascii="宋体" w:hAnsi="宋体" w:cs="宋体"/>
          <w:sz w:val="24"/>
        </w:rPr>
        <w:t>因</w:t>
      </w:r>
      <w:r>
        <w:rPr>
          <w:rFonts w:hint="eastAsia" w:ascii="宋体" w:hAnsi="宋体" w:cs="宋体"/>
          <w:sz w:val="24"/>
          <w:lang w:val="zh-CN"/>
        </w:rPr>
        <w:t>填写，盖章不规范、导致无法</w:t>
      </w:r>
      <w:r>
        <w:rPr>
          <w:rFonts w:hint="eastAsia" w:ascii="宋体" w:hAnsi="宋体" w:cs="宋体"/>
          <w:sz w:val="24"/>
        </w:rPr>
        <w:t>解密</w:t>
      </w:r>
      <w:r>
        <w:rPr>
          <w:rFonts w:hint="eastAsia" w:ascii="宋体" w:hAnsi="宋体" w:cs="宋体"/>
          <w:sz w:val="24"/>
          <w:lang w:val="zh-CN"/>
        </w:rPr>
        <w:t>、或上传的磋商响应文件损坏无法正常打开的，将会被视为无效投标。</w:t>
      </w:r>
      <w:bookmarkEnd w:id="328"/>
      <w:bookmarkEnd w:id="329"/>
      <w:bookmarkEnd w:id="330"/>
    </w:p>
    <w:bookmarkEnd w:id="322"/>
    <w:bookmarkEnd w:id="323"/>
    <w:bookmarkEnd w:id="324"/>
    <w:bookmarkEnd w:id="325"/>
    <w:bookmarkEnd w:id="326"/>
    <w:bookmarkEnd w:id="327"/>
    <w:p w14:paraId="5EE5855C">
      <w:pPr>
        <w:widowControl/>
        <w:spacing w:line="360" w:lineRule="auto"/>
        <w:jc w:val="center"/>
        <w:outlineLvl w:val="1"/>
        <w:rPr>
          <w:rFonts w:ascii="宋体" w:hAnsi="宋体" w:cs="宋体"/>
          <w:b/>
          <w:bCs/>
          <w:kern w:val="0"/>
          <w:sz w:val="24"/>
        </w:rPr>
      </w:pPr>
      <w:bookmarkStart w:id="331" w:name="_Toc6977"/>
      <w:bookmarkStart w:id="332" w:name="_Toc9861"/>
      <w:bookmarkStart w:id="333" w:name="_Toc6837"/>
      <w:bookmarkStart w:id="334" w:name="_Toc14709"/>
      <w:bookmarkStart w:id="335" w:name="_Toc13386"/>
      <w:bookmarkStart w:id="336" w:name="_Toc10015"/>
      <w:bookmarkStart w:id="337" w:name="_Toc8890"/>
      <w:bookmarkStart w:id="338" w:name="_Toc28078167"/>
      <w:bookmarkStart w:id="339" w:name="_Toc496004012"/>
      <w:bookmarkStart w:id="340" w:name="_Toc29953"/>
      <w:bookmarkStart w:id="341" w:name="_Toc28078173"/>
      <w:bookmarkStart w:id="342" w:name="_Toc14878"/>
      <w:r>
        <w:rPr>
          <w:rFonts w:hint="eastAsia" w:ascii="宋体" w:hAnsi="宋体" w:cs="宋体"/>
          <w:b/>
          <w:bCs/>
          <w:kern w:val="0"/>
          <w:sz w:val="24"/>
        </w:rPr>
        <w:t>六、资格审查程序及方法</w:t>
      </w:r>
      <w:bookmarkEnd w:id="331"/>
      <w:bookmarkEnd w:id="332"/>
      <w:bookmarkEnd w:id="333"/>
      <w:bookmarkEnd w:id="334"/>
      <w:bookmarkEnd w:id="335"/>
      <w:bookmarkEnd w:id="336"/>
      <w:bookmarkEnd w:id="337"/>
      <w:bookmarkEnd w:id="338"/>
    </w:p>
    <w:p w14:paraId="1091C388">
      <w:pPr>
        <w:widowControl/>
        <w:spacing w:line="360" w:lineRule="auto"/>
        <w:jc w:val="left"/>
        <w:outlineLvl w:val="2"/>
        <w:rPr>
          <w:rFonts w:ascii="宋体" w:hAnsi="宋体" w:cs="宋体"/>
          <w:b/>
          <w:bCs/>
          <w:kern w:val="0"/>
          <w:sz w:val="24"/>
          <w:lang w:val="zh-CN"/>
        </w:rPr>
      </w:pPr>
      <w:bookmarkStart w:id="343" w:name="_Toc25197"/>
      <w:bookmarkStart w:id="344" w:name="_Toc30153"/>
      <w:bookmarkStart w:id="345" w:name="_Toc8691"/>
      <w:bookmarkStart w:id="346" w:name="_Toc11830"/>
      <w:bookmarkStart w:id="347" w:name="_Toc1247"/>
      <w:bookmarkStart w:id="348" w:name="_Toc26299"/>
      <w:bookmarkStart w:id="349" w:name="_Toc28078168"/>
      <w:bookmarkStart w:id="350" w:name="_Toc496004007"/>
      <w:bookmarkStart w:id="351" w:name="_Toc496189551"/>
      <w:r>
        <w:rPr>
          <w:rFonts w:hint="eastAsia" w:ascii="宋体" w:hAnsi="宋体" w:cs="宋体"/>
          <w:b/>
          <w:bCs/>
          <w:kern w:val="0"/>
          <w:sz w:val="24"/>
          <w:lang w:val="zh-CN"/>
        </w:rPr>
        <w:t>1</w:t>
      </w:r>
      <w:r>
        <w:rPr>
          <w:rFonts w:hint="eastAsia" w:ascii="宋体" w:hAnsi="宋体" w:cs="宋体"/>
          <w:b/>
          <w:bCs/>
          <w:kern w:val="0"/>
          <w:sz w:val="24"/>
        </w:rPr>
        <w:t>7</w:t>
      </w:r>
      <w:r>
        <w:rPr>
          <w:rFonts w:hint="eastAsia" w:ascii="宋体" w:hAnsi="宋体" w:cs="宋体"/>
          <w:b/>
          <w:bCs/>
          <w:kern w:val="0"/>
          <w:sz w:val="24"/>
          <w:lang w:val="zh-CN"/>
        </w:rPr>
        <w:t>. 资格审查程序</w:t>
      </w:r>
      <w:bookmarkEnd w:id="343"/>
      <w:bookmarkEnd w:id="344"/>
      <w:bookmarkEnd w:id="345"/>
      <w:bookmarkEnd w:id="346"/>
      <w:bookmarkEnd w:id="347"/>
      <w:bookmarkEnd w:id="348"/>
      <w:bookmarkEnd w:id="349"/>
      <w:bookmarkEnd w:id="350"/>
      <w:bookmarkEnd w:id="351"/>
    </w:p>
    <w:p w14:paraId="539CBC39">
      <w:pPr>
        <w:spacing w:line="360" w:lineRule="auto"/>
        <w:ind w:firstLine="480"/>
        <w:rPr>
          <w:rFonts w:ascii="宋体" w:hAnsi="宋体" w:cs="宋体"/>
          <w:sz w:val="24"/>
          <w:lang w:val="zh-CN"/>
        </w:rPr>
      </w:pPr>
      <w:r>
        <w:rPr>
          <w:rFonts w:hint="eastAsia" w:ascii="宋体" w:hAnsi="宋体" w:cs="宋体"/>
          <w:sz w:val="24"/>
          <w:lang w:val="zh-CN"/>
        </w:rPr>
        <w:t>1</w:t>
      </w:r>
      <w:r>
        <w:rPr>
          <w:rFonts w:hint="eastAsia" w:ascii="宋体" w:hAnsi="宋体" w:cs="宋体"/>
          <w:sz w:val="24"/>
        </w:rPr>
        <w:t>7</w:t>
      </w:r>
      <w:r>
        <w:rPr>
          <w:rFonts w:hint="eastAsia" w:ascii="宋体" w:hAnsi="宋体" w:cs="宋体"/>
          <w:sz w:val="24"/>
          <w:lang w:val="zh-CN"/>
        </w:rPr>
        <w:t>.1提交首次磋商响应文件截止时间后，由磋商小组依法对供应商的资格进行审查。</w:t>
      </w:r>
    </w:p>
    <w:p w14:paraId="25F74A23">
      <w:pPr>
        <w:spacing w:line="360" w:lineRule="auto"/>
        <w:ind w:firstLine="480"/>
        <w:rPr>
          <w:rFonts w:ascii="宋体" w:hAnsi="宋体" w:cs="宋体"/>
          <w:sz w:val="24"/>
          <w:lang w:val="zh-CN"/>
        </w:rPr>
      </w:pPr>
      <w:r>
        <w:rPr>
          <w:rFonts w:hint="eastAsia" w:ascii="宋体" w:hAnsi="宋体" w:cs="宋体"/>
          <w:sz w:val="24"/>
          <w:lang w:val="zh-CN"/>
        </w:rPr>
        <w:t>1</w:t>
      </w:r>
      <w:r>
        <w:rPr>
          <w:rFonts w:hint="eastAsia" w:ascii="宋体" w:hAnsi="宋体" w:cs="宋体"/>
          <w:sz w:val="24"/>
        </w:rPr>
        <w:t>7</w:t>
      </w:r>
      <w:r>
        <w:rPr>
          <w:rFonts w:hint="eastAsia" w:ascii="宋体" w:hAnsi="宋体" w:cs="宋体"/>
          <w:sz w:val="24"/>
          <w:lang w:val="zh-CN"/>
        </w:rPr>
        <w:t>.2 供应商数量不满足相关规定的，不得评审。</w:t>
      </w:r>
    </w:p>
    <w:p w14:paraId="6A59ADBB">
      <w:pPr>
        <w:widowControl/>
        <w:spacing w:line="360" w:lineRule="auto"/>
        <w:jc w:val="left"/>
        <w:outlineLvl w:val="2"/>
        <w:rPr>
          <w:rFonts w:ascii="宋体" w:hAnsi="宋体" w:cs="宋体"/>
          <w:b/>
          <w:bCs/>
          <w:kern w:val="0"/>
          <w:sz w:val="24"/>
          <w:lang w:val="zh-CN"/>
        </w:rPr>
      </w:pPr>
      <w:bookmarkStart w:id="352" w:name="_Toc28078169"/>
      <w:bookmarkStart w:id="353" w:name="_Toc496189552"/>
      <w:bookmarkStart w:id="354" w:name="_Toc496004008"/>
      <w:bookmarkStart w:id="355" w:name="_Toc30950"/>
      <w:bookmarkStart w:id="356" w:name="_Toc1273"/>
      <w:bookmarkStart w:id="357" w:name="_Toc26928"/>
      <w:bookmarkStart w:id="358" w:name="_Toc26384"/>
      <w:bookmarkStart w:id="359" w:name="_Toc11258"/>
      <w:bookmarkStart w:id="360" w:name="_Toc10325"/>
      <w:r>
        <w:rPr>
          <w:rFonts w:hint="eastAsia" w:ascii="宋体" w:hAnsi="宋体" w:cs="宋体"/>
          <w:b/>
          <w:bCs/>
          <w:kern w:val="0"/>
          <w:sz w:val="24"/>
          <w:lang w:val="zh-CN"/>
        </w:rPr>
        <w:t>1</w:t>
      </w:r>
      <w:r>
        <w:rPr>
          <w:rFonts w:hint="eastAsia" w:ascii="宋体" w:hAnsi="宋体" w:cs="宋体"/>
          <w:b/>
          <w:bCs/>
          <w:kern w:val="0"/>
          <w:sz w:val="24"/>
        </w:rPr>
        <w:t>8</w:t>
      </w:r>
      <w:r>
        <w:rPr>
          <w:rFonts w:hint="eastAsia" w:ascii="宋体" w:hAnsi="宋体" w:cs="宋体"/>
          <w:b/>
          <w:bCs/>
          <w:kern w:val="0"/>
          <w:sz w:val="24"/>
          <w:lang w:val="zh-CN"/>
        </w:rPr>
        <w:t>.资格审查</w:t>
      </w:r>
      <w:bookmarkEnd w:id="352"/>
      <w:bookmarkEnd w:id="353"/>
      <w:bookmarkEnd w:id="354"/>
      <w:r>
        <w:rPr>
          <w:rFonts w:hint="eastAsia" w:ascii="宋体" w:hAnsi="宋体" w:cs="宋体"/>
          <w:b/>
          <w:bCs/>
          <w:kern w:val="0"/>
          <w:sz w:val="24"/>
          <w:lang w:val="zh-CN"/>
        </w:rPr>
        <w:t>内容</w:t>
      </w:r>
      <w:bookmarkEnd w:id="355"/>
      <w:bookmarkEnd w:id="356"/>
      <w:bookmarkEnd w:id="357"/>
      <w:bookmarkEnd w:id="358"/>
      <w:bookmarkEnd w:id="359"/>
      <w:bookmarkEnd w:id="360"/>
    </w:p>
    <w:p w14:paraId="3EC43DEE">
      <w:pPr>
        <w:pStyle w:val="22"/>
        <w:ind w:firstLine="0"/>
        <w:rPr>
          <w:rFonts w:ascii="宋体" w:hAnsi="宋体" w:cs="宋体"/>
        </w:rPr>
      </w:pPr>
      <w:r>
        <w:rPr>
          <w:rFonts w:hint="eastAsia" w:ascii="宋体" w:hAnsi="宋体" w:cs="宋体"/>
          <w:b/>
          <w:bCs/>
        </w:rPr>
        <w:t>18.1资格审查时，存在下列情况之一的，按无效投标处理：</w:t>
      </w:r>
    </w:p>
    <w:p w14:paraId="3D00D9E5">
      <w:pPr>
        <w:spacing w:line="360" w:lineRule="auto"/>
        <w:rPr>
          <w:rFonts w:ascii="宋体" w:hAnsi="宋体" w:cs="宋体"/>
          <w:b/>
          <w:bCs/>
          <w:sz w:val="24"/>
          <w:lang w:val="zh-CN"/>
        </w:rPr>
      </w:pPr>
      <w:r>
        <w:rPr>
          <w:rFonts w:hint="eastAsia" w:ascii="宋体" w:hAnsi="宋体" w:cs="宋体"/>
          <w:b/>
          <w:bCs/>
          <w:sz w:val="24"/>
          <w:lang w:val="zh-CN"/>
        </w:rPr>
        <w:t>（1）不符合磋商文件第一部分供应商须知前附表“供应商资格条件”的；</w:t>
      </w:r>
    </w:p>
    <w:p w14:paraId="0FE6A426">
      <w:pPr>
        <w:spacing w:line="360" w:lineRule="auto"/>
        <w:rPr>
          <w:rFonts w:ascii="宋体" w:hAnsi="宋体" w:cs="宋体"/>
          <w:b/>
          <w:bCs/>
          <w:sz w:val="24"/>
          <w:lang w:val="zh-CN"/>
        </w:rPr>
      </w:pPr>
      <w:r>
        <w:rPr>
          <w:rFonts w:hint="eastAsia" w:ascii="宋体" w:hAnsi="宋体" w:cs="宋体"/>
          <w:b/>
          <w:bCs/>
          <w:sz w:val="24"/>
          <w:lang w:val="zh-CN"/>
        </w:rPr>
        <w:t>（2）未按第1</w:t>
      </w:r>
      <w:r>
        <w:rPr>
          <w:rFonts w:hint="eastAsia" w:ascii="宋体" w:hAnsi="宋体" w:cs="宋体"/>
          <w:b/>
          <w:bCs/>
          <w:sz w:val="24"/>
        </w:rPr>
        <w:t>1</w:t>
      </w:r>
      <w:r>
        <w:rPr>
          <w:rFonts w:hint="eastAsia" w:ascii="宋体" w:hAnsi="宋体" w:cs="宋体"/>
          <w:b/>
          <w:bCs/>
          <w:sz w:val="24"/>
          <w:lang w:val="zh-CN"/>
        </w:rPr>
        <w:t>.1款（1）-1</w:t>
      </w:r>
      <w:r>
        <w:rPr>
          <w:rFonts w:hint="eastAsia" w:ascii="宋体" w:hAnsi="宋体" w:cs="宋体"/>
          <w:b/>
          <w:bCs/>
          <w:sz w:val="24"/>
        </w:rPr>
        <w:t>1</w:t>
      </w:r>
      <w:r>
        <w:rPr>
          <w:rFonts w:hint="eastAsia" w:ascii="宋体" w:hAnsi="宋体" w:cs="宋体"/>
          <w:b/>
          <w:bCs/>
          <w:sz w:val="24"/>
          <w:lang w:val="zh-CN"/>
        </w:rPr>
        <w:t>.1款（</w:t>
      </w:r>
      <w:r>
        <w:rPr>
          <w:rFonts w:hint="eastAsia" w:ascii="宋体" w:hAnsi="宋体" w:cs="宋体"/>
          <w:b/>
          <w:bCs/>
          <w:sz w:val="24"/>
        </w:rPr>
        <w:t>10</w:t>
      </w:r>
      <w:r>
        <w:rPr>
          <w:rFonts w:hint="eastAsia" w:ascii="宋体" w:hAnsi="宋体" w:cs="宋体"/>
          <w:b/>
          <w:bCs/>
          <w:sz w:val="24"/>
          <w:lang w:val="zh-CN"/>
        </w:rPr>
        <w:t>）要求提供相关资料的；</w:t>
      </w:r>
    </w:p>
    <w:p w14:paraId="7B2CD771">
      <w:pPr>
        <w:spacing w:line="360" w:lineRule="auto"/>
        <w:rPr>
          <w:rFonts w:ascii="宋体" w:hAnsi="宋体" w:cs="宋体"/>
          <w:b/>
          <w:bCs/>
          <w:sz w:val="24"/>
          <w:lang w:val="zh-CN"/>
        </w:rPr>
      </w:pPr>
      <w:r>
        <w:rPr>
          <w:rFonts w:hint="eastAsia" w:ascii="宋体" w:hAnsi="宋体" w:cs="宋体"/>
          <w:b/>
          <w:bCs/>
          <w:sz w:val="24"/>
          <w:lang w:val="zh-CN"/>
        </w:rPr>
        <w:t>（3）资格审查部分未按磋商文件规定和要求签字、盖章的；</w:t>
      </w:r>
    </w:p>
    <w:p w14:paraId="177F33FC">
      <w:pPr>
        <w:spacing w:line="360" w:lineRule="auto"/>
        <w:rPr>
          <w:rFonts w:ascii="宋体" w:hAnsi="宋体" w:cs="宋体"/>
          <w:b/>
          <w:bCs/>
          <w:sz w:val="24"/>
        </w:rPr>
      </w:pPr>
      <w:r>
        <w:rPr>
          <w:rFonts w:hint="eastAsia" w:ascii="宋体" w:hAnsi="宋体" w:cs="宋体"/>
          <w:b/>
          <w:bCs/>
          <w:sz w:val="24"/>
          <w:lang w:val="zh-CN"/>
        </w:rPr>
        <w:t>（4）擅自修改磋商文件规定的磋商响应文件资格审查格式以及编制要求的</w:t>
      </w:r>
      <w:r>
        <w:rPr>
          <w:rFonts w:hint="eastAsia" w:ascii="宋体" w:hAnsi="宋体" w:cs="宋体"/>
          <w:b/>
          <w:bCs/>
          <w:sz w:val="24"/>
        </w:rPr>
        <w:t>；</w:t>
      </w:r>
    </w:p>
    <w:p w14:paraId="04468377">
      <w:pPr>
        <w:spacing w:line="360" w:lineRule="auto"/>
        <w:rPr>
          <w:rFonts w:ascii="宋体" w:hAnsi="宋体" w:cs="宋体"/>
          <w:b/>
          <w:bCs/>
          <w:sz w:val="24"/>
        </w:rPr>
      </w:pPr>
      <w:r>
        <w:rPr>
          <w:rFonts w:hint="eastAsia" w:ascii="宋体" w:hAnsi="宋体" w:cs="宋体"/>
          <w:b/>
          <w:bCs/>
          <w:sz w:val="24"/>
        </w:rPr>
        <w:t>（5）磋商有效期不满足磋商文件要求的；</w:t>
      </w:r>
    </w:p>
    <w:p w14:paraId="37E2FA39">
      <w:pPr>
        <w:widowControl/>
        <w:jc w:val="center"/>
        <w:outlineLvl w:val="1"/>
        <w:rPr>
          <w:rFonts w:ascii="宋体" w:hAnsi="宋体" w:cs="宋体"/>
          <w:b/>
          <w:bCs/>
          <w:kern w:val="0"/>
          <w:sz w:val="24"/>
        </w:rPr>
      </w:pPr>
      <w:bookmarkStart w:id="361" w:name="_Toc28078170"/>
      <w:bookmarkStart w:id="362" w:name="_Toc9449"/>
      <w:bookmarkStart w:id="363" w:name="_Toc15886"/>
      <w:bookmarkStart w:id="364" w:name="_Toc24592"/>
      <w:bookmarkStart w:id="365" w:name="_Toc5834"/>
      <w:bookmarkStart w:id="366" w:name="_Toc20955"/>
      <w:bookmarkStart w:id="367" w:name="_Toc14122"/>
      <w:bookmarkStart w:id="368" w:name="_Toc5682"/>
      <w:r>
        <w:rPr>
          <w:rFonts w:hint="eastAsia" w:ascii="宋体" w:hAnsi="宋体" w:cs="宋体"/>
          <w:b/>
          <w:bCs/>
          <w:kern w:val="0"/>
          <w:sz w:val="24"/>
        </w:rPr>
        <w:t>七、磋商程序及方法</w:t>
      </w:r>
      <w:bookmarkEnd w:id="361"/>
      <w:bookmarkEnd w:id="362"/>
      <w:bookmarkEnd w:id="363"/>
      <w:bookmarkEnd w:id="364"/>
      <w:bookmarkEnd w:id="365"/>
      <w:bookmarkEnd w:id="366"/>
      <w:bookmarkEnd w:id="367"/>
      <w:bookmarkEnd w:id="368"/>
    </w:p>
    <w:p w14:paraId="4065B9DC">
      <w:pPr>
        <w:widowControl/>
        <w:spacing w:line="360" w:lineRule="auto"/>
        <w:jc w:val="left"/>
        <w:outlineLvl w:val="2"/>
        <w:rPr>
          <w:rFonts w:ascii="宋体" w:hAnsi="宋体" w:cs="宋体"/>
          <w:b/>
          <w:bCs/>
          <w:kern w:val="0"/>
          <w:sz w:val="24"/>
        </w:rPr>
      </w:pPr>
      <w:bookmarkStart w:id="369" w:name="_Toc4741"/>
      <w:bookmarkStart w:id="370" w:name="_Toc5590"/>
      <w:bookmarkStart w:id="371" w:name="_Toc3021"/>
      <w:bookmarkStart w:id="372" w:name="_Toc28078171"/>
      <w:bookmarkStart w:id="373" w:name="_Toc27181"/>
      <w:bookmarkStart w:id="374" w:name="_Toc19612"/>
      <w:bookmarkStart w:id="375" w:name="_Toc325726022"/>
      <w:bookmarkStart w:id="376" w:name="_Toc19132"/>
      <w:bookmarkStart w:id="377" w:name="_Toc24842"/>
      <w:bookmarkStart w:id="378" w:name="_Toc4677"/>
      <w:bookmarkStart w:id="379" w:name="_Toc376936753"/>
      <w:r>
        <w:rPr>
          <w:rFonts w:hint="eastAsia" w:ascii="宋体" w:hAnsi="宋体" w:cs="宋体"/>
          <w:b/>
          <w:bCs/>
          <w:kern w:val="0"/>
          <w:sz w:val="24"/>
        </w:rPr>
        <w:t>19.磋商小组</w:t>
      </w:r>
      <w:bookmarkEnd w:id="369"/>
      <w:bookmarkEnd w:id="370"/>
      <w:bookmarkEnd w:id="371"/>
      <w:bookmarkEnd w:id="372"/>
      <w:bookmarkEnd w:id="373"/>
      <w:bookmarkEnd w:id="374"/>
      <w:bookmarkEnd w:id="375"/>
      <w:bookmarkEnd w:id="376"/>
      <w:bookmarkEnd w:id="377"/>
      <w:bookmarkEnd w:id="378"/>
      <w:bookmarkEnd w:id="379"/>
    </w:p>
    <w:p w14:paraId="069B4F38">
      <w:pPr>
        <w:spacing w:line="360" w:lineRule="auto"/>
        <w:ind w:firstLine="480"/>
        <w:jc w:val="left"/>
        <w:rPr>
          <w:rFonts w:ascii="宋体" w:hAnsi="宋体" w:cs="宋体"/>
          <w:sz w:val="24"/>
        </w:rPr>
      </w:pPr>
      <w:r>
        <w:rPr>
          <w:rFonts w:hint="eastAsia" w:ascii="宋体" w:hAnsi="宋体" w:cs="宋体"/>
          <w:sz w:val="24"/>
        </w:rPr>
        <w:t>19.1 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77BDDFA0">
      <w:pPr>
        <w:spacing w:line="360" w:lineRule="auto"/>
        <w:ind w:firstLine="480"/>
        <w:jc w:val="left"/>
        <w:rPr>
          <w:rFonts w:ascii="宋体" w:hAnsi="宋体" w:cs="宋体"/>
          <w:sz w:val="24"/>
        </w:rPr>
      </w:pPr>
      <w:r>
        <w:rPr>
          <w:rFonts w:hint="eastAsia" w:ascii="宋体" w:hAnsi="宋体" w:cs="宋体"/>
          <w:sz w:val="24"/>
        </w:rPr>
        <w:t>19.2磋商由采购代理机构负责组织，具体磋商事务由依法组建的磋商小组负责，并独立履行下列职责：</w:t>
      </w:r>
    </w:p>
    <w:p w14:paraId="3C82A570">
      <w:pPr>
        <w:spacing w:line="360" w:lineRule="auto"/>
        <w:ind w:firstLine="480"/>
        <w:jc w:val="left"/>
        <w:rPr>
          <w:rFonts w:ascii="宋体" w:hAnsi="宋体" w:cs="宋体"/>
          <w:sz w:val="24"/>
        </w:rPr>
      </w:pPr>
      <w:r>
        <w:rPr>
          <w:rFonts w:hint="eastAsia" w:ascii="宋体" w:hAnsi="宋体" w:cs="宋体"/>
          <w:sz w:val="24"/>
        </w:rPr>
        <w:t>（1）审查通过资格条件供应商的磋商响应文件，并作出评价；</w:t>
      </w:r>
    </w:p>
    <w:p w14:paraId="131E87E3">
      <w:pPr>
        <w:spacing w:line="360" w:lineRule="auto"/>
        <w:ind w:firstLine="480"/>
        <w:jc w:val="left"/>
        <w:rPr>
          <w:rFonts w:ascii="宋体" w:hAnsi="宋体" w:cs="宋体"/>
          <w:sz w:val="24"/>
        </w:rPr>
      </w:pPr>
      <w:r>
        <w:rPr>
          <w:rFonts w:hint="eastAsia" w:ascii="宋体" w:hAnsi="宋体" w:cs="宋体"/>
          <w:sz w:val="24"/>
        </w:rPr>
        <w:t>（2）要求供应商对解释或澄清其磋商响应文件；</w:t>
      </w:r>
    </w:p>
    <w:p w14:paraId="225331AB">
      <w:pPr>
        <w:spacing w:line="360" w:lineRule="auto"/>
        <w:ind w:firstLine="480"/>
        <w:jc w:val="left"/>
        <w:rPr>
          <w:rFonts w:ascii="宋体" w:hAnsi="宋体" w:cs="宋体"/>
          <w:sz w:val="24"/>
        </w:rPr>
      </w:pPr>
      <w:r>
        <w:rPr>
          <w:rFonts w:hint="eastAsia" w:ascii="宋体" w:hAnsi="宋体" w:cs="宋体"/>
          <w:sz w:val="24"/>
        </w:rPr>
        <w:t>（3）推荐预成交候选供应商；</w:t>
      </w:r>
    </w:p>
    <w:p w14:paraId="60A0074E">
      <w:pPr>
        <w:spacing w:line="360" w:lineRule="auto"/>
        <w:ind w:firstLine="480"/>
        <w:jc w:val="left"/>
        <w:rPr>
          <w:rFonts w:ascii="宋体" w:hAnsi="宋体" w:cs="宋体"/>
          <w:sz w:val="24"/>
        </w:rPr>
      </w:pPr>
      <w:r>
        <w:rPr>
          <w:rFonts w:hint="eastAsia" w:ascii="宋体" w:hAnsi="宋体" w:cs="宋体"/>
          <w:sz w:val="24"/>
        </w:rPr>
        <w:t>（4）对非法干预评标工作的人员和机构进行举报或投诉。</w:t>
      </w:r>
    </w:p>
    <w:p w14:paraId="240A136E">
      <w:pPr>
        <w:spacing w:line="360" w:lineRule="auto"/>
        <w:ind w:firstLine="480"/>
        <w:jc w:val="left"/>
        <w:rPr>
          <w:rFonts w:ascii="宋体" w:hAnsi="宋体" w:cs="宋体"/>
          <w:sz w:val="24"/>
        </w:rPr>
      </w:pPr>
      <w:r>
        <w:rPr>
          <w:rFonts w:hint="eastAsia" w:ascii="宋体" w:hAnsi="宋体" w:cs="宋体"/>
          <w:sz w:val="24"/>
        </w:rPr>
        <w:t>17.3磋商小组应遵守并履行下列义务：</w:t>
      </w:r>
    </w:p>
    <w:p w14:paraId="0E974958">
      <w:pPr>
        <w:spacing w:line="360" w:lineRule="auto"/>
        <w:ind w:firstLine="480"/>
        <w:jc w:val="left"/>
        <w:rPr>
          <w:rFonts w:ascii="宋体" w:hAnsi="宋体" w:cs="宋体"/>
          <w:sz w:val="24"/>
        </w:rPr>
      </w:pPr>
      <w:r>
        <w:rPr>
          <w:rFonts w:hint="eastAsia" w:ascii="宋体" w:hAnsi="宋体" w:cs="宋体"/>
          <w:sz w:val="24"/>
        </w:rPr>
        <w:t>（1）遵纪守法，客观、公正、廉洁地履行职责；</w:t>
      </w:r>
    </w:p>
    <w:p w14:paraId="629AA5AD">
      <w:pPr>
        <w:spacing w:line="360" w:lineRule="auto"/>
        <w:ind w:firstLine="480"/>
        <w:jc w:val="left"/>
        <w:rPr>
          <w:rFonts w:ascii="宋体" w:hAnsi="宋体" w:cs="宋体"/>
          <w:sz w:val="24"/>
        </w:rPr>
      </w:pPr>
      <w:r>
        <w:rPr>
          <w:rFonts w:hint="eastAsia" w:ascii="宋体" w:hAnsi="宋体" w:cs="宋体"/>
          <w:sz w:val="24"/>
        </w:rPr>
        <w:t>（2）按照竞争性磋商文件规定的评审方法和评审标准进行评审，对评审意见承担磋商小组成员责任；</w:t>
      </w:r>
    </w:p>
    <w:p w14:paraId="435AA82C">
      <w:pPr>
        <w:spacing w:line="360" w:lineRule="auto"/>
        <w:ind w:firstLine="480"/>
        <w:jc w:val="left"/>
        <w:rPr>
          <w:rFonts w:ascii="宋体" w:hAnsi="宋体" w:cs="宋体"/>
          <w:sz w:val="24"/>
        </w:rPr>
      </w:pPr>
      <w:r>
        <w:rPr>
          <w:rFonts w:hint="eastAsia" w:ascii="宋体" w:hAnsi="宋体" w:cs="宋体"/>
          <w:sz w:val="24"/>
        </w:rPr>
        <w:t>（3）对磋商响应文件、磋商情况和磋商中获悉的商业秘密保密；</w:t>
      </w:r>
    </w:p>
    <w:p w14:paraId="12EF77FA">
      <w:pPr>
        <w:spacing w:line="360" w:lineRule="auto"/>
        <w:ind w:firstLine="480"/>
        <w:jc w:val="left"/>
        <w:rPr>
          <w:rFonts w:ascii="宋体" w:hAnsi="宋体" w:cs="宋体"/>
          <w:sz w:val="24"/>
        </w:rPr>
      </w:pPr>
      <w:r>
        <w:rPr>
          <w:rFonts w:hint="eastAsia" w:ascii="宋体" w:hAnsi="宋体" w:cs="宋体"/>
          <w:sz w:val="24"/>
        </w:rPr>
        <w:t>（4）参与磋商报告的起草；</w:t>
      </w:r>
    </w:p>
    <w:p w14:paraId="2AC1ADA9">
      <w:pPr>
        <w:spacing w:line="360" w:lineRule="auto"/>
        <w:ind w:firstLine="480"/>
        <w:jc w:val="left"/>
        <w:rPr>
          <w:rFonts w:ascii="宋体" w:hAnsi="宋体" w:cs="宋体"/>
          <w:sz w:val="24"/>
        </w:rPr>
      </w:pPr>
      <w:r>
        <w:rPr>
          <w:rFonts w:hint="eastAsia" w:ascii="宋体" w:hAnsi="宋体" w:cs="宋体"/>
          <w:sz w:val="24"/>
        </w:rPr>
        <w:t>（5）解答供应商及有关方面的质疑；</w:t>
      </w:r>
    </w:p>
    <w:p w14:paraId="7F8E6605">
      <w:pPr>
        <w:spacing w:line="360" w:lineRule="auto"/>
        <w:ind w:firstLine="480"/>
        <w:jc w:val="left"/>
        <w:rPr>
          <w:rFonts w:ascii="宋体" w:hAnsi="宋体" w:cs="宋体"/>
          <w:sz w:val="24"/>
        </w:rPr>
      </w:pPr>
      <w:r>
        <w:rPr>
          <w:rFonts w:hint="eastAsia" w:ascii="宋体" w:hAnsi="宋体" w:cs="宋体"/>
          <w:sz w:val="24"/>
        </w:rPr>
        <w:t>（6）配合监管部门进行投诉处理工作。</w:t>
      </w:r>
    </w:p>
    <w:p w14:paraId="3626E90A">
      <w:pPr>
        <w:spacing w:line="360" w:lineRule="auto"/>
        <w:ind w:firstLine="480"/>
        <w:jc w:val="left"/>
        <w:rPr>
          <w:rFonts w:ascii="宋体" w:hAnsi="宋体" w:cs="宋体"/>
          <w:sz w:val="24"/>
        </w:rPr>
      </w:pPr>
      <w:r>
        <w:rPr>
          <w:rFonts w:hint="eastAsia" w:ascii="宋体" w:hAnsi="宋体" w:cs="宋体"/>
          <w:sz w:val="24"/>
        </w:rPr>
        <w:t>19.4磋商工作在有关部门的监督和严格保密的情况下依法进行，任何单位和个人不得非法干预、影响磋商工作和磋商结果。</w:t>
      </w:r>
    </w:p>
    <w:p w14:paraId="50A81077">
      <w:pPr>
        <w:spacing w:line="360" w:lineRule="auto"/>
        <w:ind w:firstLine="480"/>
        <w:jc w:val="left"/>
        <w:rPr>
          <w:rFonts w:ascii="宋体" w:hAnsi="宋体" w:cs="宋体"/>
          <w:sz w:val="24"/>
        </w:rPr>
      </w:pPr>
      <w:r>
        <w:rPr>
          <w:rFonts w:hint="eastAsia" w:ascii="宋体" w:hAnsi="宋体" w:cs="宋体"/>
          <w:sz w:val="24"/>
        </w:rPr>
        <w:t>19.5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60805CC">
      <w:pPr>
        <w:autoSpaceDE w:val="0"/>
        <w:autoSpaceDN w:val="0"/>
        <w:adjustRightInd w:val="0"/>
        <w:spacing w:line="360" w:lineRule="auto"/>
        <w:ind w:firstLine="480"/>
        <w:jc w:val="left"/>
        <w:rPr>
          <w:rFonts w:ascii="宋体" w:hAnsi="宋体" w:cs="宋体"/>
          <w:sz w:val="24"/>
        </w:rPr>
      </w:pPr>
      <w:r>
        <w:rPr>
          <w:rFonts w:hint="eastAsia" w:ascii="宋体" w:hAnsi="宋体" w:cs="宋体"/>
          <w:sz w:val="24"/>
        </w:rPr>
        <w:t>19.6 磋商小组发现竞争性磋商文件存在歧义、重大缺陷导致评标工作无法进行，或者竞争性磋商文件内容违反国家有关强制性规定的，应当停止评标工作，与采购人、采购代理机构沟通并作书面记录。采购人、采购代理机构确认后，应当修改竞争性磋商文件，重新组织采购活动。</w:t>
      </w:r>
    </w:p>
    <w:p w14:paraId="48CDDE85">
      <w:pPr>
        <w:widowControl/>
        <w:spacing w:line="360" w:lineRule="auto"/>
        <w:jc w:val="left"/>
        <w:outlineLvl w:val="2"/>
        <w:rPr>
          <w:rFonts w:ascii="宋体" w:hAnsi="宋体" w:cs="宋体"/>
          <w:b/>
          <w:bCs/>
          <w:kern w:val="0"/>
          <w:sz w:val="24"/>
        </w:rPr>
      </w:pPr>
      <w:bookmarkStart w:id="380" w:name="_Toc31060"/>
      <w:bookmarkStart w:id="381" w:name="_Toc32460"/>
      <w:bookmarkStart w:id="382" w:name="_Toc281"/>
      <w:bookmarkStart w:id="383" w:name="_Toc4119"/>
      <w:bookmarkStart w:id="384" w:name="_Toc4333"/>
      <w:bookmarkStart w:id="385" w:name="_Toc29966"/>
      <w:bookmarkStart w:id="386" w:name="_Toc28078172"/>
      <w:bookmarkStart w:id="387" w:name="_Toc12555"/>
      <w:bookmarkStart w:id="388" w:name="_Toc22738"/>
      <w:r>
        <w:rPr>
          <w:rFonts w:hint="eastAsia" w:ascii="宋体" w:hAnsi="宋体" w:cs="宋体"/>
          <w:b/>
          <w:bCs/>
          <w:kern w:val="0"/>
          <w:sz w:val="24"/>
        </w:rPr>
        <w:t>20.磋商工作程序</w:t>
      </w:r>
      <w:bookmarkEnd w:id="380"/>
      <w:bookmarkEnd w:id="381"/>
      <w:bookmarkEnd w:id="382"/>
      <w:bookmarkEnd w:id="383"/>
      <w:bookmarkEnd w:id="384"/>
      <w:bookmarkEnd w:id="385"/>
      <w:bookmarkEnd w:id="386"/>
      <w:bookmarkEnd w:id="387"/>
      <w:bookmarkEnd w:id="388"/>
    </w:p>
    <w:p w14:paraId="412E793F">
      <w:pPr>
        <w:spacing w:line="360" w:lineRule="auto"/>
        <w:ind w:firstLine="480"/>
        <w:jc w:val="left"/>
        <w:rPr>
          <w:rFonts w:ascii="宋体" w:hAnsi="宋体" w:cs="宋体"/>
          <w:sz w:val="24"/>
        </w:rPr>
      </w:pPr>
      <w:r>
        <w:rPr>
          <w:rFonts w:hint="eastAsia" w:ascii="宋体" w:hAnsi="宋体" w:cs="宋体"/>
          <w:sz w:val="24"/>
        </w:rPr>
        <w:t>20.1进入磋商阶段后，由磋商小组独立开展评审工作，负责审议所有通过资格条件供应商的磋商响应文件，并对竞争性磋商文件进行评审、评分。</w:t>
      </w:r>
    </w:p>
    <w:p w14:paraId="7BF79C96">
      <w:pPr>
        <w:spacing w:line="360" w:lineRule="auto"/>
        <w:ind w:firstLine="482" w:firstLineChars="200"/>
        <w:jc w:val="left"/>
        <w:rPr>
          <w:rFonts w:ascii="宋体" w:hAnsi="宋体" w:cs="宋体"/>
          <w:b/>
          <w:bCs/>
          <w:sz w:val="24"/>
        </w:rPr>
      </w:pPr>
      <w:r>
        <w:rPr>
          <w:rFonts w:hint="eastAsia" w:ascii="宋体" w:hAnsi="宋体" w:cs="宋体"/>
          <w:b/>
          <w:bCs/>
          <w:sz w:val="24"/>
        </w:rPr>
        <w:t>20.2符合性审查时，存在下列情况之一的，按无效投标处理：</w:t>
      </w:r>
    </w:p>
    <w:p w14:paraId="371B3CEE">
      <w:pPr>
        <w:spacing w:line="360" w:lineRule="auto"/>
        <w:jc w:val="left"/>
        <w:rPr>
          <w:rFonts w:ascii="宋体" w:hAnsi="宋体" w:cs="宋体"/>
          <w:b/>
          <w:bCs/>
          <w:sz w:val="24"/>
        </w:rPr>
      </w:pPr>
      <w:r>
        <w:rPr>
          <w:rFonts w:hint="eastAsia" w:ascii="宋体" w:hAnsi="宋体" w:cs="宋体"/>
          <w:b/>
          <w:bCs/>
          <w:sz w:val="24"/>
          <w:lang w:val="zh-CN"/>
        </w:rPr>
        <w:t>（1）未按第1</w:t>
      </w:r>
      <w:r>
        <w:rPr>
          <w:rFonts w:hint="eastAsia" w:ascii="宋体" w:hAnsi="宋体" w:cs="宋体"/>
          <w:b/>
          <w:bCs/>
          <w:sz w:val="24"/>
        </w:rPr>
        <w:t>1</w:t>
      </w:r>
      <w:r>
        <w:rPr>
          <w:rFonts w:hint="eastAsia" w:ascii="宋体" w:hAnsi="宋体" w:cs="宋体"/>
          <w:b/>
          <w:bCs/>
          <w:sz w:val="24"/>
          <w:lang w:val="zh-CN"/>
        </w:rPr>
        <w:t>.1款（</w:t>
      </w:r>
      <w:r>
        <w:rPr>
          <w:rFonts w:hint="eastAsia" w:ascii="宋体" w:hAnsi="宋体" w:cs="宋体"/>
          <w:b/>
          <w:bCs/>
          <w:sz w:val="24"/>
        </w:rPr>
        <w:t>11</w:t>
      </w:r>
      <w:r>
        <w:rPr>
          <w:rFonts w:hint="eastAsia" w:ascii="宋体" w:hAnsi="宋体" w:cs="宋体"/>
          <w:b/>
          <w:bCs/>
          <w:sz w:val="24"/>
          <w:lang w:val="zh-CN"/>
        </w:rPr>
        <w:t>）-1</w:t>
      </w:r>
      <w:r>
        <w:rPr>
          <w:rFonts w:hint="eastAsia" w:ascii="宋体" w:hAnsi="宋体" w:cs="宋体"/>
          <w:b/>
          <w:bCs/>
          <w:sz w:val="24"/>
        </w:rPr>
        <w:t>1</w:t>
      </w:r>
      <w:r>
        <w:rPr>
          <w:rFonts w:hint="eastAsia" w:ascii="宋体" w:hAnsi="宋体" w:cs="宋体"/>
          <w:b/>
          <w:bCs/>
          <w:sz w:val="24"/>
          <w:lang w:val="zh-CN"/>
        </w:rPr>
        <w:t>.1款（</w:t>
      </w:r>
      <w:r>
        <w:rPr>
          <w:rFonts w:hint="eastAsia" w:ascii="宋体" w:hAnsi="宋体" w:cs="宋体"/>
          <w:b/>
          <w:bCs/>
          <w:sz w:val="24"/>
        </w:rPr>
        <w:t>12</w:t>
      </w:r>
      <w:r>
        <w:rPr>
          <w:rFonts w:hint="eastAsia" w:ascii="宋体" w:hAnsi="宋体" w:cs="宋体"/>
          <w:b/>
          <w:bCs/>
          <w:sz w:val="24"/>
          <w:lang w:val="zh-CN"/>
        </w:rPr>
        <w:t>）要求提供相关资料的；</w:t>
      </w:r>
    </w:p>
    <w:p w14:paraId="57BC930C">
      <w:pPr>
        <w:spacing w:line="360" w:lineRule="auto"/>
        <w:jc w:val="left"/>
        <w:rPr>
          <w:rFonts w:ascii="宋体" w:hAnsi="宋体" w:cs="宋体"/>
          <w:b/>
          <w:bCs/>
          <w:sz w:val="24"/>
        </w:rPr>
      </w:pPr>
      <w:r>
        <w:rPr>
          <w:rFonts w:hint="eastAsia" w:ascii="宋体" w:hAnsi="宋体" w:cs="宋体"/>
          <w:b/>
          <w:bCs/>
          <w:sz w:val="24"/>
        </w:rPr>
        <w:t>（2）响应文件内容没有按磋商文件规定和要求签字、盖章的；</w:t>
      </w:r>
    </w:p>
    <w:p w14:paraId="7E310F7D">
      <w:pPr>
        <w:spacing w:line="360" w:lineRule="auto"/>
        <w:jc w:val="left"/>
        <w:rPr>
          <w:rFonts w:ascii="宋体" w:hAnsi="宋体" w:cs="宋体"/>
          <w:b/>
          <w:bCs/>
          <w:sz w:val="24"/>
        </w:rPr>
      </w:pPr>
      <w:r>
        <w:rPr>
          <w:rFonts w:hint="eastAsia" w:ascii="宋体" w:hAnsi="宋体" w:cs="宋体"/>
          <w:b/>
          <w:bCs/>
          <w:sz w:val="24"/>
        </w:rPr>
        <w:t>（3）供应商网上最后磋商报价出现两个或两个以上报价方案的；</w:t>
      </w:r>
    </w:p>
    <w:p w14:paraId="0CD96B0C">
      <w:pPr>
        <w:spacing w:line="360" w:lineRule="auto"/>
        <w:jc w:val="left"/>
        <w:rPr>
          <w:rFonts w:ascii="宋体" w:hAnsi="宋体" w:cs="宋体"/>
          <w:b/>
          <w:bCs/>
          <w:sz w:val="24"/>
        </w:rPr>
      </w:pPr>
      <w:r>
        <w:rPr>
          <w:rFonts w:hint="eastAsia" w:ascii="宋体" w:hAnsi="宋体" w:cs="宋体"/>
          <w:b/>
          <w:bCs/>
          <w:sz w:val="24"/>
        </w:rPr>
        <w:t>（4）服务期不能满足磋商文件要求的；</w:t>
      </w:r>
    </w:p>
    <w:p w14:paraId="72C4098C">
      <w:pPr>
        <w:spacing w:line="360" w:lineRule="auto"/>
        <w:jc w:val="left"/>
        <w:rPr>
          <w:rFonts w:ascii="宋体" w:hAnsi="宋体" w:cs="宋体"/>
          <w:b/>
          <w:bCs/>
          <w:sz w:val="24"/>
        </w:rPr>
      </w:pPr>
      <w:r>
        <w:rPr>
          <w:rFonts w:hint="eastAsia" w:ascii="宋体" w:hAnsi="宋体" w:cs="宋体"/>
          <w:b/>
          <w:bCs/>
          <w:sz w:val="24"/>
        </w:rPr>
        <w:t>（5）投标服务内容不符合采购项目重要指标要求的；</w:t>
      </w:r>
    </w:p>
    <w:p w14:paraId="6529297A">
      <w:pPr>
        <w:spacing w:line="360" w:lineRule="auto"/>
        <w:jc w:val="left"/>
        <w:rPr>
          <w:rFonts w:ascii="宋体" w:hAnsi="宋体" w:cs="宋体"/>
          <w:b/>
          <w:bCs/>
          <w:sz w:val="24"/>
        </w:rPr>
      </w:pPr>
      <w:r>
        <w:rPr>
          <w:rFonts w:hint="eastAsia" w:ascii="宋体" w:hAnsi="宋体" w:cs="宋体"/>
          <w:b/>
          <w:bCs/>
          <w:sz w:val="24"/>
        </w:rPr>
        <w:t>（6）磋商报价超过竞争性磋商文件规定的采购预算额度或最高投标限价或出现20.3的情况；</w:t>
      </w:r>
    </w:p>
    <w:p w14:paraId="60CFD002">
      <w:pPr>
        <w:spacing w:line="360" w:lineRule="auto"/>
        <w:jc w:val="left"/>
        <w:rPr>
          <w:rFonts w:ascii="宋体" w:hAnsi="宋体" w:cs="宋体"/>
          <w:b/>
          <w:bCs/>
          <w:sz w:val="24"/>
        </w:rPr>
      </w:pPr>
      <w:r>
        <w:rPr>
          <w:rFonts w:hint="eastAsia" w:ascii="宋体" w:hAnsi="宋体" w:cs="宋体"/>
          <w:b/>
          <w:bCs/>
          <w:sz w:val="24"/>
        </w:rPr>
        <w:t>（7）响应文件中附有采购人不能接受的条件的；</w:t>
      </w:r>
    </w:p>
    <w:p w14:paraId="28C05069">
      <w:pPr>
        <w:spacing w:line="360" w:lineRule="auto"/>
        <w:rPr>
          <w:rFonts w:ascii="宋体" w:hAnsi="宋体" w:cs="宋体"/>
          <w:b/>
          <w:bCs/>
          <w:sz w:val="24"/>
        </w:rPr>
      </w:pPr>
      <w:r>
        <w:rPr>
          <w:rFonts w:hint="eastAsia" w:ascii="宋体" w:hAnsi="宋体" w:cs="宋体"/>
          <w:b/>
          <w:bCs/>
          <w:sz w:val="24"/>
        </w:rPr>
        <w:t>（8）磋商小组认为应按无效响应处理的其他情况；</w:t>
      </w:r>
    </w:p>
    <w:p w14:paraId="1B5164A1">
      <w:pPr>
        <w:spacing w:line="360" w:lineRule="auto"/>
        <w:rPr>
          <w:rFonts w:ascii="宋体" w:hAnsi="宋体" w:cs="宋体"/>
          <w:b/>
          <w:bCs/>
          <w:sz w:val="24"/>
        </w:rPr>
      </w:pPr>
      <w:r>
        <w:rPr>
          <w:rFonts w:hint="eastAsia" w:ascii="宋体" w:hAnsi="宋体" w:cs="宋体"/>
          <w:b/>
          <w:bCs/>
          <w:sz w:val="24"/>
        </w:rPr>
        <w:t>（9）法律、法规规定的其他情形。</w:t>
      </w:r>
    </w:p>
    <w:p w14:paraId="1ED3B640">
      <w:pPr>
        <w:spacing w:line="360" w:lineRule="auto"/>
        <w:ind w:firstLine="480"/>
        <w:jc w:val="left"/>
        <w:rPr>
          <w:rFonts w:ascii="宋体" w:hAnsi="宋体" w:cs="宋体"/>
          <w:sz w:val="24"/>
        </w:rPr>
      </w:pPr>
      <w:r>
        <w:rPr>
          <w:rFonts w:hint="eastAsia" w:ascii="宋体" w:hAnsi="宋体" w:cs="宋体"/>
          <w:sz w:val="24"/>
        </w:rPr>
        <w:t>20.3 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投标处理。</w:t>
      </w:r>
    </w:p>
    <w:p w14:paraId="470D6D29">
      <w:pPr>
        <w:spacing w:line="360" w:lineRule="auto"/>
        <w:ind w:firstLine="480"/>
        <w:jc w:val="left"/>
        <w:rPr>
          <w:rFonts w:ascii="宋体" w:hAnsi="宋体" w:cs="宋体"/>
          <w:sz w:val="24"/>
        </w:rPr>
      </w:pPr>
      <w:r>
        <w:rPr>
          <w:rFonts w:hint="eastAsia" w:ascii="宋体" w:hAnsi="宋体" w:cs="宋体"/>
          <w:sz w:val="24"/>
        </w:rPr>
        <w:t>20.4 响应文件报价出现前后不一致的，按照下列规定修正：</w:t>
      </w:r>
    </w:p>
    <w:p w14:paraId="48FE154A">
      <w:pPr>
        <w:spacing w:line="360" w:lineRule="auto"/>
        <w:ind w:firstLine="480"/>
        <w:jc w:val="left"/>
        <w:rPr>
          <w:rFonts w:ascii="宋体" w:hAnsi="宋体" w:cs="宋体"/>
          <w:sz w:val="24"/>
        </w:rPr>
      </w:pPr>
      <w:r>
        <w:rPr>
          <w:rFonts w:hint="eastAsia" w:ascii="宋体" w:hAnsi="宋体" w:cs="宋体"/>
          <w:sz w:val="24"/>
        </w:rPr>
        <w:t>（1）响应文件中开标一览表（报价表）内容与响应文件中相应内容不一致的，以开标一览表（报价表）为准；</w:t>
      </w:r>
    </w:p>
    <w:p w14:paraId="639715F8">
      <w:pPr>
        <w:spacing w:line="360" w:lineRule="auto"/>
        <w:ind w:firstLine="480"/>
        <w:jc w:val="left"/>
        <w:rPr>
          <w:rFonts w:ascii="宋体" w:hAnsi="宋体" w:cs="宋体"/>
          <w:sz w:val="24"/>
        </w:rPr>
      </w:pPr>
      <w:r>
        <w:rPr>
          <w:rFonts w:hint="eastAsia" w:ascii="宋体" w:hAnsi="宋体" w:cs="宋体"/>
          <w:sz w:val="24"/>
        </w:rPr>
        <w:t>（2）大写金额和小写金额不一致的，以大写金额为准；</w:t>
      </w:r>
    </w:p>
    <w:p w14:paraId="70C16D18">
      <w:pPr>
        <w:spacing w:line="360" w:lineRule="auto"/>
        <w:ind w:firstLine="480"/>
        <w:jc w:val="left"/>
        <w:rPr>
          <w:rFonts w:ascii="宋体" w:hAnsi="宋体" w:cs="宋体"/>
          <w:sz w:val="24"/>
        </w:rPr>
      </w:pPr>
      <w:r>
        <w:rPr>
          <w:rFonts w:hint="eastAsia" w:ascii="宋体" w:hAnsi="宋体" w:cs="宋体"/>
          <w:sz w:val="24"/>
        </w:rPr>
        <w:t>（3）单价金额小数点或者百分比有明显错位的，以开标一览表的总价为准，并修改单价；</w:t>
      </w:r>
    </w:p>
    <w:p w14:paraId="15706B4E">
      <w:pPr>
        <w:spacing w:line="360" w:lineRule="auto"/>
        <w:ind w:firstLine="480"/>
        <w:jc w:val="left"/>
        <w:rPr>
          <w:rFonts w:ascii="宋体" w:hAnsi="宋体" w:cs="宋体"/>
          <w:sz w:val="24"/>
        </w:rPr>
      </w:pPr>
      <w:r>
        <w:rPr>
          <w:rFonts w:hint="eastAsia" w:ascii="宋体" w:hAnsi="宋体" w:cs="宋体"/>
          <w:sz w:val="24"/>
        </w:rPr>
        <w:t>（4）总价金额与按单价汇总金额不一致的，以单价金额计算结果为准。</w:t>
      </w:r>
    </w:p>
    <w:p w14:paraId="62F44C93">
      <w:pPr>
        <w:spacing w:line="360" w:lineRule="auto"/>
        <w:ind w:firstLine="480"/>
        <w:jc w:val="left"/>
        <w:rPr>
          <w:rFonts w:ascii="宋体" w:hAnsi="宋体" w:cs="宋体"/>
          <w:sz w:val="24"/>
        </w:rPr>
      </w:pPr>
      <w:r>
        <w:rPr>
          <w:rFonts w:hint="eastAsia" w:ascii="宋体" w:hAnsi="宋体" w:cs="宋体"/>
          <w:sz w:val="24"/>
        </w:rPr>
        <w:t>同时出现两种以上不一致的，按照前款规定的顺序修正。修正后的报价按供应商确认后产生约束力，供应商不确认的，其投标无效。</w:t>
      </w:r>
    </w:p>
    <w:p w14:paraId="0904EE9F">
      <w:pPr>
        <w:spacing w:line="360" w:lineRule="auto"/>
        <w:ind w:firstLine="480"/>
        <w:jc w:val="left"/>
        <w:rPr>
          <w:rFonts w:ascii="宋体" w:hAnsi="宋体" w:cs="宋体"/>
          <w:sz w:val="24"/>
        </w:rPr>
      </w:pPr>
      <w:r>
        <w:rPr>
          <w:rFonts w:hint="eastAsia" w:ascii="宋体" w:hAnsi="宋体" w:cs="宋体"/>
          <w:sz w:val="24"/>
        </w:rPr>
        <w:t>20.5 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及时通知所有参加磋商的供应商，并在政采云平台（https://www.zcygov.cn/）以“评审问题澄清函”形式发布。供应商应当按照竞争性磋商文件的变动情况和磋商小组的要求在政采云平台（https://www.zcygov.cn/）上按规定时间作出响应。</w:t>
      </w:r>
    </w:p>
    <w:p w14:paraId="66C49D59">
      <w:pPr>
        <w:widowControl/>
        <w:spacing w:line="360" w:lineRule="auto"/>
        <w:jc w:val="left"/>
        <w:outlineLvl w:val="2"/>
        <w:rPr>
          <w:rFonts w:ascii="宋体" w:hAnsi="宋体" w:cs="宋体"/>
          <w:b/>
          <w:bCs/>
          <w:kern w:val="0"/>
          <w:sz w:val="24"/>
        </w:rPr>
      </w:pPr>
      <w:bookmarkStart w:id="389" w:name="_Toc19734"/>
      <w:bookmarkStart w:id="390" w:name="_Toc29972"/>
      <w:bookmarkStart w:id="391" w:name="_Toc26682"/>
      <w:bookmarkStart w:id="392" w:name="_Toc9703"/>
      <w:bookmarkStart w:id="393" w:name="_Toc7341"/>
      <w:bookmarkStart w:id="394" w:name="_Toc22651"/>
      <w:bookmarkStart w:id="395" w:name="_Toc26628"/>
      <w:bookmarkStart w:id="396" w:name="_Toc30324"/>
      <w:r>
        <w:rPr>
          <w:rFonts w:hint="eastAsia" w:ascii="宋体" w:hAnsi="宋体" w:cs="宋体"/>
          <w:b/>
          <w:bCs/>
          <w:kern w:val="0"/>
          <w:sz w:val="24"/>
        </w:rPr>
        <w:t>21.答疑的方式和情形</w:t>
      </w:r>
      <w:bookmarkEnd w:id="389"/>
      <w:bookmarkEnd w:id="390"/>
      <w:bookmarkEnd w:id="391"/>
      <w:bookmarkEnd w:id="392"/>
      <w:bookmarkEnd w:id="393"/>
      <w:bookmarkEnd w:id="394"/>
      <w:bookmarkEnd w:id="395"/>
      <w:bookmarkEnd w:id="396"/>
    </w:p>
    <w:p w14:paraId="4A8B353B">
      <w:pPr>
        <w:spacing w:line="360" w:lineRule="auto"/>
        <w:ind w:firstLine="480"/>
        <w:jc w:val="left"/>
        <w:rPr>
          <w:rFonts w:ascii="宋体" w:hAnsi="宋体" w:cs="宋体"/>
          <w:sz w:val="24"/>
        </w:rPr>
      </w:pPr>
      <w:r>
        <w:rPr>
          <w:rFonts w:hint="eastAsia" w:ascii="宋体" w:hAnsi="宋体" w:cs="宋体"/>
          <w:sz w:val="24"/>
        </w:rPr>
        <w:t>21.1答疑方式：详见第一部分供应商须知前附表“答疑方式”。</w:t>
      </w:r>
    </w:p>
    <w:p w14:paraId="20182FDB">
      <w:pPr>
        <w:spacing w:line="360" w:lineRule="auto"/>
        <w:ind w:firstLine="480"/>
        <w:jc w:val="left"/>
        <w:rPr>
          <w:rFonts w:ascii="宋体" w:hAnsi="宋体" w:cs="宋体"/>
          <w:sz w:val="24"/>
        </w:rPr>
      </w:pPr>
      <w:r>
        <w:rPr>
          <w:rFonts w:hint="eastAsia" w:ascii="宋体" w:hAnsi="宋体" w:cs="宋体"/>
          <w:sz w:val="24"/>
        </w:rPr>
        <w:t>21.2 磋商小组在对磋商响应文件的有效性、完整性和响应程度进行审查时，可以要求供应商对响应文件中含义不明确、同类问题表述不一致、大写金额与小写金额不一致、总价金额与单价汇总金额不一致或者有明显文字和计算错误的内容等作出必要的澄清、说明或者更正。供应商的澄清、说明或者更正不得超出磋商响应文件的范围或者改变响应文件的实质性内容，并作为磋商响应文件的组成部分。</w:t>
      </w:r>
    </w:p>
    <w:p w14:paraId="693D01E2">
      <w:pPr>
        <w:spacing w:line="360" w:lineRule="auto"/>
        <w:ind w:firstLine="480"/>
        <w:jc w:val="left"/>
        <w:rPr>
          <w:rFonts w:ascii="宋体" w:hAnsi="宋体" w:cs="宋体"/>
          <w:sz w:val="24"/>
        </w:rPr>
      </w:pPr>
      <w:r>
        <w:rPr>
          <w:rFonts w:hint="eastAsia" w:ascii="宋体" w:hAnsi="宋体" w:cs="宋体"/>
          <w:sz w:val="24"/>
        </w:rPr>
        <w:t>21.3 答疑期间，供应商存在以下情况的，澄清、说明或者更正的内容将不予接受，磋商小组将按照竞争性磋商文件的要求对现有的资料做出评审意见：</w:t>
      </w:r>
    </w:p>
    <w:p w14:paraId="02254E9B">
      <w:pPr>
        <w:spacing w:line="360" w:lineRule="auto"/>
        <w:ind w:firstLine="480"/>
        <w:jc w:val="left"/>
        <w:rPr>
          <w:rFonts w:ascii="宋体" w:hAnsi="宋体" w:cs="宋体"/>
          <w:sz w:val="24"/>
        </w:rPr>
      </w:pPr>
      <w:r>
        <w:rPr>
          <w:rFonts w:hint="eastAsia" w:ascii="宋体" w:hAnsi="宋体" w:cs="宋体"/>
          <w:sz w:val="24"/>
        </w:rPr>
        <w:t>（1）拒绝或在规定的时间内未做出澄清、说明或者更正；</w:t>
      </w:r>
    </w:p>
    <w:p w14:paraId="35603163">
      <w:pPr>
        <w:spacing w:line="360" w:lineRule="auto"/>
        <w:ind w:firstLine="480"/>
        <w:jc w:val="left"/>
        <w:rPr>
          <w:rFonts w:ascii="宋体" w:hAnsi="宋体" w:cs="宋体"/>
          <w:sz w:val="24"/>
        </w:rPr>
      </w:pPr>
      <w:r>
        <w:rPr>
          <w:rFonts w:hint="eastAsia" w:ascii="宋体" w:hAnsi="宋体" w:cs="宋体"/>
          <w:sz w:val="24"/>
        </w:rPr>
        <w:t>（2）</w:t>
      </w:r>
      <w:r>
        <w:rPr>
          <w:rFonts w:hint="eastAsia" w:ascii="宋体" w:hAnsi="宋体" w:cs="宋体"/>
          <w:kern w:val="0"/>
          <w:sz w:val="24"/>
        </w:rPr>
        <w:t>供应商的澄清、说明或者更正</w:t>
      </w:r>
      <w:r>
        <w:rPr>
          <w:rFonts w:hint="eastAsia" w:ascii="宋体" w:hAnsi="宋体" w:cs="宋体"/>
          <w:sz w:val="24"/>
        </w:rPr>
        <w:t>超出磋商响应文件的范围或者改变磋商响应文件的实质性内容；</w:t>
      </w:r>
    </w:p>
    <w:p w14:paraId="78F4D37C">
      <w:pPr>
        <w:spacing w:line="360" w:lineRule="auto"/>
        <w:ind w:firstLine="480"/>
        <w:jc w:val="left"/>
        <w:rPr>
          <w:rFonts w:ascii="宋体" w:hAnsi="宋体" w:cs="宋体"/>
          <w:sz w:val="24"/>
        </w:rPr>
      </w:pPr>
      <w:r>
        <w:rPr>
          <w:rFonts w:hint="eastAsia" w:ascii="宋体" w:hAnsi="宋体" w:cs="宋体"/>
          <w:sz w:val="24"/>
        </w:rPr>
        <w:t>（3）澄清、说明或者更正的内容仍不能说明问题的；</w:t>
      </w:r>
    </w:p>
    <w:p w14:paraId="6F1B3B59">
      <w:pPr>
        <w:spacing w:line="360" w:lineRule="auto"/>
        <w:ind w:firstLine="480"/>
        <w:jc w:val="left"/>
        <w:rPr>
          <w:rFonts w:ascii="宋体" w:hAnsi="宋体" w:cs="宋体"/>
          <w:sz w:val="24"/>
        </w:rPr>
      </w:pPr>
      <w:r>
        <w:rPr>
          <w:rFonts w:hint="eastAsia" w:ascii="宋体" w:hAnsi="宋体" w:cs="宋体"/>
          <w:sz w:val="24"/>
        </w:rPr>
        <w:t>（4）供应商主动提出的澄清、说明或者更正的内容；</w:t>
      </w:r>
    </w:p>
    <w:p w14:paraId="109F4F12">
      <w:pPr>
        <w:tabs>
          <w:tab w:val="left" w:pos="8787"/>
        </w:tabs>
        <w:spacing w:line="360" w:lineRule="auto"/>
        <w:ind w:firstLine="480"/>
        <w:jc w:val="left"/>
        <w:rPr>
          <w:rFonts w:ascii="宋体" w:hAnsi="宋体" w:cs="宋体"/>
          <w:sz w:val="24"/>
        </w:rPr>
      </w:pPr>
      <w:r>
        <w:rPr>
          <w:rFonts w:hint="eastAsia" w:ascii="宋体" w:hAnsi="宋体" w:cs="宋体"/>
          <w:sz w:val="24"/>
        </w:rPr>
        <w:t>（5）磋商小组认为应不予接受的其他情况</w:t>
      </w:r>
    </w:p>
    <w:p w14:paraId="650C49ED">
      <w:pPr>
        <w:spacing w:line="360" w:lineRule="auto"/>
        <w:ind w:firstLine="480"/>
        <w:rPr>
          <w:rFonts w:ascii="宋体" w:hAnsi="宋体" w:cs="宋体"/>
          <w:sz w:val="24"/>
        </w:rPr>
      </w:pPr>
      <w:bookmarkStart w:id="397" w:name="_Toc7083446"/>
      <w:bookmarkStart w:id="398" w:name="_Toc28078174"/>
      <w:r>
        <w:rPr>
          <w:rFonts w:hint="eastAsia" w:ascii="宋体" w:hAnsi="宋体" w:cs="宋体"/>
          <w:sz w:val="24"/>
        </w:rPr>
        <w:t>21.4</w:t>
      </w:r>
      <w:bookmarkEnd w:id="397"/>
      <w:r>
        <w:rPr>
          <w:rFonts w:hint="eastAsia" w:ascii="宋体" w:hAnsi="宋体" w:cs="宋体"/>
          <w:sz w:val="24"/>
        </w:rPr>
        <w:t>答疑结束后，磋商小组确定满足相关规定数量的合格供应商，在政采云平台（https://www.zcygov.cn/）上按规定的时间（30分钟）填写最后报价并上传附件。如果在规定的时间内未提交最终报价的视为放弃最终报价，报价符合性审查时按无效处理，系统不再对其进行评审。</w:t>
      </w:r>
    </w:p>
    <w:p w14:paraId="1986B323">
      <w:pPr>
        <w:widowControl/>
        <w:spacing w:line="360" w:lineRule="auto"/>
        <w:jc w:val="left"/>
        <w:outlineLvl w:val="2"/>
        <w:rPr>
          <w:rFonts w:ascii="宋体" w:hAnsi="宋体" w:cs="宋体"/>
          <w:b/>
          <w:bCs/>
          <w:kern w:val="0"/>
          <w:sz w:val="24"/>
        </w:rPr>
      </w:pPr>
      <w:bookmarkStart w:id="399" w:name="_Toc6891"/>
      <w:bookmarkStart w:id="400" w:name="_Toc11004"/>
      <w:bookmarkStart w:id="401" w:name="_Toc7184"/>
      <w:bookmarkStart w:id="402" w:name="_Toc10170"/>
      <w:bookmarkStart w:id="403" w:name="_Toc26021"/>
      <w:bookmarkStart w:id="404" w:name="_Toc31256"/>
      <w:bookmarkStart w:id="405" w:name="_Toc15406"/>
      <w:bookmarkStart w:id="406" w:name="_Toc12691"/>
      <w:r>
        <w:rPr>
          <w:rFonts w:hint="eastAsia" w:ascii="宋体" w:hAnsi="宋体" w:cs="宋体"/>
          <w:b/>
          <w:bCs/>
          <w:kern w:val="0"/>
          <w:sz w:val="24"/>
        </w:rPr>
        <w:t>22.评审办法</w:t>
      </w:r>
      <w:bookmarkEnd w:id="398"/>
      <w:bookmarkEnd w:id="399"/>
      <w:bookmarkEnd w:id="400"/>
      <w:bookmarkEnd w:id="401"/>
      <w:bookmarkEnd w:id="402"/>
      <w:bookmarkEnd w:id="403"/>
      <w:bookmarkEnd w:id="404"/>
      <w:bookmarkEnd w:id="405"/>
      <w:bookmarkEnd w:id="406"/>
    </w:p>
    <w:p w14:paraId="4604719C">
      <w:pPr>
        <w:spacing w:line="360" w:lineRule="auto"/>
        <w:ind w:firstLine="480"/>
        <w:jc w:val="left"/>
        <w:rPr>
          <w:rFonts w:ascii="宋体" w:hAnsi="宋体" w:cs="宋体"/>
          <w:sz w:val="24"/>
        </w:rPr>
      </w:pPr>
      <w:r>
        <w:rPr>
          <w:rFonts w:hint="eastAsia" w:ascii="宋体" w:hAnsi="宋体" w:cs="宋体"/>
          <w:sz w:val="24"/>
        </w:rPr>
        <w:t>22.1依照《中华人民共和国政府采购法》、《中华人民共和国政府采购法实施条例》、《政府采购竞争性磋商采购方式管理暂行办法》的规定，结合该项目的特点制定本评审办法。本次评审采用综合评分法。</w:t>
      </w:r>
    </w:p>
    <w:p w14:paraId="16DAFDCF">
      <w:pPr>
        <w:spacing w:line="360" w:lineRule="auto"/>
        <w:ind w:firstLine="480"/>
        <w:jc w:val="left"/>
        <w:rPr>
          <w:rFonts w:ascii="宋体" w:hAnsi="宋体" w:cs="宋体"/>
          <w:b/>
          <w:sz w:val="24"/>
        </w:rPr>
      </w:pPr>
      <w:r>
        <w:rPr>
          <w:rFonts w:hint="eastAsia" w:ascii="宋体" w:hAnsi="宋体" w:cs="宋体"/>
          <w:sz w:val="24"/>
        </w:rPr>
        <w:t>本次综合评分的主要因素是：磋商报价、商务评价、项目实施方案。评标过程中，在同等条件下，优先采购具有环境标志、节能、自主创新的产品。</w:t>
      </w:r>
    </w:p>
    <w:p w14:paraId="066846EA">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22.2政府采购落实的政策</w:t>
      </w:r>
    </w:p>
    <w:p w14:paraId="49B52803">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（1）根据《政府采购促进中小企业发展管理办法》（财库﹝2020﹞46 号）中小企业，是指在中华人民共和国境内依法设立，依据国务院批准的中小企业划分标准确定的中型企业、小型企业和微型企业，但与大企业的负责人为同一人，或者与大企业存在直接控股、管理关系的除外。</w:t>
      </w:r>
    </w:p>
    <w:p w14:paraId="5AB5A7E0">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符合中小企业划分标准的个体工商户，在政府采购活动中视同中小企业。</w:t>
      </w:r>
    </w:p>
    <w:p w14:paraId="0E095DC7">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根据《关于促进残疾人就业政府采购政策的通知》（财库〔2017〕141号）的相关规定，在政府采购活动中，</w:t>
      </w:r>
      <w:r>
        <w:rPr>
          <w:rFonts w:hint="eastAsia" w:ascii="宋体" w:hAnsi="宋体" w:cs="宋体"/>
          <w:b/>
          <w:bCs/>
          <w:sz w:val="24"/>
        </w:rPr>
        <w:t>残疾人福利性单位视同小型、微型企业，享受预留份额、评审中价格扣除等促进中小企业发展的政府采购政策。</w:t>
      </w:r>
      <w:r>
        <w:rPr>
          <w:rFonts w:hint="eastAsia" w:ascii="宋体" w:hAnsi="宋体" w:cs="宋体"/>
          <w:sz w:val="24"/>
        </w:rPr>
        <w:t>向残疾人福利性单位采购的金额，计入面向中小企业采购的统计数据。残疾人福利性单位属于小型、微型企业的，不重复享受政策。</w:t>
      </w:r>
    </w:p>
    <w:p w14:paraId="22276A76">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根据《关于政府采购支持监狱企业发展有关问题的通知》（财库［2014]68 号）的相关规定，在政府采购活动中，</w:t>
      </w:r>
      <w:r>
        <w:rPr>
          <w:rFonts w:hint="eastAsia" w:ascii="宋体" w:hAnsi="宋体" w:cs="宋体"/>
          <w:b/>
          <w:bCs/>
          <w:sz w:val="24"/>
        </w:rPr>
        <w:t>监狱企业视同小型、微型企业，享受预留份额、评审中价格扣除等政府采购促进中小企业发展的政府采购政策。</w:t>
      </w:r>
      <w:r>
        <w:rPr>
          <w:rFonts w:hint="eastAsia" w:ascii="宋体" w:hAnsi="宋体" w:cs="宋体"/>
          <w:sz w:val="24"/>
        </w:rPr>
        <w:t>向监狱企业采购的金额，计入面向中小企业采购的统计数据。</w:t>
      </w:r>
    </w:p>
    <w:p w14:paraId="475A56DA">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注：关于中小微型企业划分标准详见《关于印发中小企业划型标准规定的通知》（工信部联企业〔2011〕300 号）的相关规定。</w:t>
      </w:r>
    </w:p>
    <w:p w14:paraId="37BD3AF0">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（2）适用范围</w:t>
      </w:r>
    </w:p>
    <w:p w14:paraId="0CFAFE95">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在政府采购活动中，供应商提供的货物、工程或者服务符合下列情形的，享受《政府采购促进中小企业发展管理办法》的中小企业扶持政策：</w:t>
      </w:r>
    </w:p>
    <w:p w14:paraId="0547AD7C">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a.在货物采购项目中，货物由中小企业制造，即货物由中小企业生产且使用该中小企业商号或者注册商标；</w:t>
      </w:r>
    </w:p>
    <w:p w14:paraId="4FDF56BD">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b.在工程采购项目中，工程由中小企业承建，即工程施工单位为中小企业；</w:t>
      </w:r>
    </w:p>
    <w:p w14:paraId="7B1703E0">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c.在服务采购项目中，服务由中小企业承接，即提供服务的人员为中小企业依照《中华人民共和国劳动合同法》订立劳动合同的从业人员。</w:t>
      </w:r>
    </w:p>
    <w:p w14:paraId="325C4B9C">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在货物采购项目中，供应商提供的货物既有中小企业制造货物，也有大型企业制造货物的，不享受本办法规定的中小企业扶持政策。</w:t>
      </w:r>
    </w:p>
    <w:p w14:paraId="71386E99">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以联合体形式参加政府采购活动，联合体各方均为中小企业的，联合体视同中小企业。其中，联合体各方均为小微企业的，联合体视同小微企业。</w:t>
      </w:r>
    </w:p>
    <w:p w14:paraId="26E0060E">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（3）需提供资料</w:t>
      </w:r>
    </w:p>
    <w:p w14:paraId="48363806">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根据《政府采购促进中小企业发展管理办法》（财库﹝2020﹞46 号），</w:t>
      </w:r>
      <w:r>
        <w:rPr>
          <w:rFonts w:hint="eastAsia" w:ascii="宋体" w:hAnsi="宋体" w:cs="宋体"/>
          <w:b/>
          <w:bCs/>
          <w:sz w:val="24"/>
        </w:rPr>
        <w:t>属中小企业的，供应商须提供《中小企业声明函》（详见第五部分 响应文件格式 ），</w:t>
      </w:r>
      <w:r>
        <w:rPr>
          <w:rFonts w:hint="eastAsia" w:ascii="宋体" w:hAnsi="宋体" w:cs="宋体"/>
          <w:sz w:val="24"/>
        </w:rPr>
        <w:t>否则不得享受相关中小企业扶持政策，提供声明函内容不实的，属于提供虚假材料谋取中标、成交，依照《中华人民共和国政府采购法》等国家有关规定追究相应责任。</w:t>
      </w:r>
    </w:p>
    <w:p w14:paraId="1C49CD7A">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根据财政部、民政部、中国残疾人联合会出台的《关于促进残疾人就业政府采购政策的通知》（财库[2017]141号），</w:t>
      </w:r>
      <w:r>
        <w:rPr>
          <w:rFonts w:hint="eastAsia" w:ascii="宋体" w:hAnsi="宋体" w:cs="宋体"/>
          <w:b/>
          <w:bCs/>
          <w:sz w:val="24"/>
        </w:rPr>
        <w:t>属残疾人福利性单位的，供应商须提供《残疾人福利性单位声明函》（详见第五部分 响应文件格式 ）</w:t>
      </w:r>
      <w:r>
        <w:rPr>
          <w:rFonts w:hint="eastAsia" w:ascii="宋体" w:hAnsi="宋体" w:cs="宋体"/>
          <w:sz w:val="24"/>
        </w:rPr>
        <w:t>，并对声明的真实性负责，提供的《残疾人福利性单位声明函》与事实不符的，依照《中华人民共和国政府采购法》第七十七条第一款的规定追究法律责任。</w:t>
      </w:r>
    </w:p>
    <w:p w14:paraId="2C266569">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根据财政部 司法部出台的《关于政府采购支持监狱企业发展有关问题的通知》（财库［2014]68 号），</w:t>
      </w:r>
      <w:r>
        <w:rPr>
          <w:rFonts w:hint="eastAsia" w:ascii="宋体" w:hAnsi="宋体" w:cs="宋体"/>
          <w:b/>
          <w:bCs/>
          <w:sz w:val="24"/>
        </w:rPr>
        <w:t>属监狱企业的，供应商须提供由省级以上监狱管理局、戒毒管理局(含新疆生产建设兵团)出具的属于监狱企业的证明文件（详见第五部分 响应文件格式 ）。</w:t>
      </w:r>
    </w:p>
    <w:p w14:paraId="3904D458">
      <w:pPr>
        <w:autoSpaceDE w:val="0"/>
        <w:autoSpaceDN w:val="0"/>
        <w:spacing w:line="360" w:lineRule="auto"/>
        <w:ind w:firstLine="480" w:firstLineChars="200"/>
        <w:jc w:val="left"/>
        <w:rPr>
          <w:rFonts w:ascii="宋体" w:hAnsi="宋体" w:cs="宋体"/>
          <w:sz w:val="24"/>
        </w:rPr>
      </w:pPr>
      <w:r>
        <w:rPr>
          <w:rFonts w:hint="eastAsia" w:ascii="宋体" w:hAnsi="宋体" w:cs="宋体"/>
          <w:bCs/>
          <w:sz w:val="24"/>
        </w:rPr>
        <w:t>22.3</w:t>
      </w:r>
      <w:r>
        <w:rPr>
          <w:rFonts w:hint="eastAsia" w:ascii="宋体" w:hAnsi="宋体" w:cs="宋体"/>
          <w:sz w:val="24"/>
          <w:lang w:val="zh-CN"/>
        </w:rPr>
        <w:t>在评审过程中，磋商小组成员对需要共同认定的事项存在争议的，应当按照少数服从多数的原则作出结论。持不同意见的磋商小组成员应当在评标报告上签署不同意见及理由，否则视为同意评标报告。</w:t>
      </w:r>
    </w:p>
    <w:p w14:paraId="1906D723">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22.4提供同一品牌同一型号产品且通过资格审查、符合性审查的不同投标人参加同一合同项下投标的，按一家投标人计算，评审后得分最高的同一品牌同一型号投标人获得中标人推荐资格；评审得分相同的，由采购人或者采购人委托评标委员会按照磋商文件规定的方式确定一个投标人获得中标人推荐资格，磋商文件未规定的采取随机抽取方式确定，其他同一品牌同一型号投标人不作为中标候选人。采购人应当根据采购项目技术构成、产品价格比重等合理确定核心产品，并在磋商文件中载明。多家投标人提供的核心产品品牌相同的，按前两款规定处理（本项目不适用）</w:t>
      </w:r>
      <w:r>
        <w:rPr>
          <w:rFonts w:hint="eastAsia" w:ascii="宋体" w:hAnsi="宋体" w:cs="宋体"/>
          <w:sz w:val="24"/>
          <w:lang w:val="zh-CN"/>
        </w:rPr>
        <w:t>。</w:t>
      </w:r>
    </w:p>
    <w:p w14:paraId="4B951CAF">
      <w:pPr>
        <w:spacing w:line="360" w:lineRule="auto"/>
        <w:ind w:firstLine="480"/>
        <w:jc w:val="left"/>
        <w:rPr>
          <w:rFonts w:ascii="宋体" w:hAnsi="宋体" w:cs="宋体"/>
          <w:sz w:val="24"/>
        </w:rPr>
      </w:pPr>
      <w:r>
        <w:rPr>
          <w:rFonts w:hint="eastAsia" w:ascii="宋体" w:hAnsi="宋体" w:cs="宋体"/>
          <w:sz w:val="24"/>
        </w:rPr>
        <w:t>22.5比较与评价：经磋商小组确定最终采购需求和提交最后磋商报价的供应商名单后，由确定的供应商在规定的时间内提交最后磋商报价。磋商小组将按竞争性磋商文件中规定的评审办法和标准，对提交最终报价供应商的磋商响应文件进行综合比较与评价。即在最大限度地满足竞争性磋商文件实质性要求的前提下，按照竞争性磋商文件中规定的各项因素进行综合评审，以评审总得分由高到低排序推荐预成交候选人。若得分相同时，按最后磋商报价由低到高顺序排列；得分相同且最后磋商报价相同的，按技术指标优劣顺序排列。</w:t>
      </w:r>
    </w:p>
    <w:p w14:paraId="7419E7E3">
      <w:pPr>
        <w:ind w:firstLine="240" w:firstLineChars="100"/>
        <w:rPr>
          <w:rFonts w:ascii="宋体" w:hAnsi="宋体" w:cs="宋体"/>
          <w:sz w:val="24"/>
        </w:rPr>
      </w:pPr>
      <w:r>
        <w:rPr>
          <w:rFonts w:hint="eastAsia" w:ascii="宋体" w:hAnsi="宋体" w:cs="宋体"/>
          <w:sz w:val="24"/>
        </w:rPr>
        <w:t>22.6评审标准和分值分配：</w:t>
      </w:r>
    </w:p>
    <w:bookmarkEnd w:id="339"/>
    <w:bookmarkEnd w:id="340"/>
    <w:bookmarkEnd w:id="341"/>
    <w:bookmarkEnd w:id="342"/>
    <w:tbl>
      <w:tblPr>
        <w:tblStyle w:val="24"/>
        <w:tblW w:w="936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7"/>
        <w:gridCol w:w="1360"/>
        <w:gridCol w:w="7149"/>
      </w:tblGrid>
      <w:tr w14:paraId="57103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7" w:type="dxa"/>
            <w:vAlign w:val="center"/>
          </w:tcPr>
          <w:p w14:paraId="12965C3F">
            <w:pPr>
              <w:pStyle w:val="20"/>
              <w:spacing w:before="0" w:beforeAutospacing="0" w:after="0" w:afterAutospacing="0" w:line="360" w:lineRule="auto"/>
              <w:jc w:val="center"/>
              <w:rPr>
                <w:rFonts w:ascii="宋体" w:hAnsi="宋体" w:cs="宋体"/>
                <w:lang w:val="zh-CN"/>
              </w:rPr>
            </w:pPr>
            <w:bookmarkStart w:id="407" w:name="_Toc325726025"/>
            <w:bookmarkStart w:id="408" w:name="_Toc376936756"/>
            <w:bookmarkStart w:id="409" w:name="_Toc6689"/>
            <w:bookmarkStart w:id="410" w:name="_Toc2506"/>
            <w:r>
              <w:rPr>
                <w:rFonts w:hint="eastAsia" w:ascii="宋体" w:hAnsi="宋体" w:cs="宋体"/>
                <w:lang w:val="zh-CN"/>
              </w:rPr>
              <w:t>序号</w:t>
            </w:r>
          </w:p>
        </w:tc>
        <w:tc>
          <w:tcPr>
            <w:tcW w:w="1360" w:type="dxa"/>
            <w:vAlign w:val="center"/>
          </w:tcPr>
          <w:p w14:paraId="49055532">
            <w:pPr>
              <w:pStyle w:val="20"/>
              <w:spacing w:before="0" w:beforeAutospacing="0" w:after="0" w:afterAutospacing="0" w:line="360" w:lineRule="auto"/>
              <w:jc w:val="center"/>
              <w:rPr>
                <w:rFonts w:ascii="宋体" w:hAnsi="宋体" w:cs="宋体"/>
              </w:rPr>
            </w:pPr>
            <w:r>
              <w:rPr>
                <w:rFonts w:hint="eastAsia" w:ascii="宋体" w:hAnsi="宋体" w:cs="宋体"/>
                <w:lang w:val="zh-CN"/>
              </w:rPr>
              <w:t>评审</w:t>
            </w:r>
            <w:r>
              <w:rPr>
                <w:rFonts w:hint="eastAsia" w:ascii="宋体" w:hAnsi="宋体" w:cs="宋体"/>
              </w:rPr>
              <w:t>因素</w:t>
            </w:r>
          </w:p>
        </w:tc>
        <w:tc>
          <w:tcPr>
            <w:tcW w:w="7149" w:type="dxa"/>
          </w:tcPr>
          <w:p w14:paraId="5306FC56">
            <w:pPr>
              <w:pStyle w:val="20"/>
              <w:spacing w:before="0" w:beforeAutospacing="0" w:after="0" w:afterAutospacing="0" w:line="360" w:lineRule="auto"/>
              <w:jc w:val="center"/>
              <w:rPr>
                <w:rFonts w:ascii="宋体" w:hAnsi="宋体" w:cs="宋体"/>
                <w:lang w:val="zh-CN"/>
              </w:rPr>
            </w:pPr>
            <w:r>
              <w:rPr>
                <w:rFonts w:hint="eastAsia" w:ascii="宋体" w:hAnsi="宋体" w:cs="宋体"/>
              </w:rPr>
              <w:t>评审标准</w:t>
            </w:r>
          </w:p>
        </w:tc>
      </w:tr>
      <w:tr w14:paraId="1C7FA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33" w:hRule="atLeast"/>
          <w:jc w:val="center"/>
        </w:trPr>
        <w:tc>
          <w:tcPr>
            <w:tcW w:w="857" w:type="dxa"/>
            <w:vAlign w:val="center"/>
          </w:tcPr>
          <w:p w14:paraId="08DB9ECE">
            <w:pPr>
              <w:pStyle w:val="20"/>
              <w:spacing w:before="0" w:beforeAutospacing="0" w:after="0" w:afterAutospacing="0" w:line="360" w:lineRule="auto"/>
              <w:jc w:val="center"/>
              <w:rPr>
                <w:rFonts w:ascii="宋体" w:hAnsi="宋体" w:cs="宋体"/>
                <w:b/>
                <w:bCs/>
              </w:rPr>
            </w:pPr>
            <w:r>
              <w:rPr>
                <w:rFonts w:hint="eastAsia" w:ascii="宋体" w:hAnsi="宋体" w:cs="宋体"/>
                <w:b/>
                <w:bCs/>
              </w:rPr>
              <w:t>1</w:t>
            </w:r>
          </w:p>
        </w:tc>
        <w:tc>
          <w:tcPr>
            <w:tcW w:w="1360" w:type="dxa"/>
            <w:vAlign w:val="center"/>
          </w:tcPr>
          <w:p w14:paraId="4D4867FD">
            <w:pPr>
              <w:pStyle w:val="20"/>
              <w:spacing w:before="0" w:beforeAutospacing="0" w:after="0" w:afterAutospacing="0" w:line="360" w:lineRule="auto"/>
              <w:jc w:val="center"/>
              <w:rPr>
                <w:rFonts w:ascii="宋体" w:hAnsi="宋体" w:cs="宋体"/>
                <w:b/>
                <w:bCs/>
                <w:shd w:val="clear" w:color="auto" w:fill="FFFFFF"/>
              </w:rPr>
            </w:pPr>
            <w:r>
              <w:rPr>
                <w:rFonts w:hint="eastAsia" w:ascii="宋体" w:hAnsi="宋体" w:cs="宋体"/>
                <w:b/>
                <w:bCs/>
                <w:shd w:val="clear" w:color="auto" w:fill="FFFFFF"/>
              </w:rPr>
              <w:t>磋商报价</w:t>
            </w:r>
          </w:p>
          <w:p w14:paraId="1AB9AAB5">
            <w:pPr>
              <w:pStyle w:val="20"/>
              <w:spacing w:before="0" w:beforeAutospacing="0" w:after="0" w:afterAutospacing="0" w:line="360" w:lineRule="auto"/>
              <w:jc w:val="center"/>
              <w:rPr>
                <w:rFonts w:ascii="宋体" w:hAnsi="宋体" w:cs="宋体"/>
                <w:b/>
                <w:bCs/>
                <w:lang w:val="zh-CN"/>
              </w:rPr>
            </w:pPr>
            <w:r>
              <w:rPr>
                <w:rFonts w:hint="eastAsia" w:ascii="宋体" w:hAnsi="宋体" w:cs="宋体"/>
                <w:b/>
                <w:bCs/>
              </w:rPr>
              <w:t>（20分）</w:t>
            </w:r>
          </w:p>
        </w:tc>
        <w:tc>
          <w:tcPr>
            <w:tcW w:w="7149" w:type="dxa"/>
          </w:tcPr>
          <w:p w14:paraId="3505DBC8">
            <w:pPr>
              <w:pStyle w:val="20"/>
              <w:widowControl/>
              <w:spacing w:before="0" w:beforeAutospacing="0" w:after="0" w:afterAutospacing="0" w:line="480" w:lineRule="exact"/>
              <w:rPr>
                <w:rFonts w:ascii="宋体" w:hAnsi="宋体" w:cs="宋体"/>
                <w:shd w:val="clear" w:color="auto" w:fill="FFFFFF"/>
                <w:lang w:val="zh-CN"/>
              </w:rPr>
            </w:pPr>
            <w:r>
              <w:rPr>
                <w:rFonts w:hint="eastAsia" w:ascii="宋体" w:hAnsi="宋体" w:cs="宋体"/>
                <w:shd w:val="clear" w:color="auto" w:fill="FFFFFF"/>
              </w:rPr>
              <w:t>（1）价格分应当采用低价优先法计算，即满足竞争性磋商文件要求且投标报价价格最低的投标报价为评标基准价，其价格分为满分。其他供应商的价格分统一按照下列公式计算：</w:t>
            </w:r>
            <w:r>
              <w:rPr>
                <w:rFonts w:hint="eastAsia" w:ascii="宋体" w:hAnsi="宋体" w:cs="宋体"/>
                <w:b/>
                <w:bCs/>
                <w:shd w:val="clear" w:color="auto" w:fill="FFFFFF"/>
              </w:rPr>
              <w:t>投标报价得分=(评标基准价／投标报价)×100×20%；</w:t>
            </w:r>
            <w:r>
              <w:rPr>
                <w:rFonts w:hint="eastAsia" w:ascii="宋体" w:hAnsi="宋体" w:cs="宋体"/>
                <w:shd w:val="clear" w:color="auto" w:fill="FFFFFF"/>
                <w:lang w:val="zh-CN"/>
              </w:rPr>
              <w:t>（四舍五入后保留小数点后两位）。</w:t>
            </w:r>
          </w:p>
          <w:p w14:paraId="7D12D49F">
            <w:pPr>
              <w:pStyle w:val="20"/>
              <w:widowControl/>
              <w:spacing w:before="0" w:beforeAutospacing="0" w:after="0" w:afterAutospacing="0" w:line="480" w:lineRule="exact"/>
              <w:jc w:val="both"/>
              <w:rPr>
                <w:rFonts w:ascii="宋体" w:hAnsi="宋体" w:cs="宋体"/>
                <w:shd w:val="clear" w:color="auto" w:fill="FFFFFF"/>
                <w:lang w:val="zh-CN"/>
              </w:rPr>
            </w:pPr>
            <w:r>
              <w:rPr>
                <w:rFonts w:hint="eastAsia" w:ascii="宋体" w:hAnsi="宋体" w:cs="宋体"/>
                <w:shd w:val="clear" w:color="auto" w:fill="FFFFFF"/>
                <w:lang w:val="zh-CN"/>
              </w:rPr>
              <w:t>（</w:t>
            </w:r>
            <w:r>
              <w:rPr>
                <w:rFonts w:hint="eastAsia" w:ascii="宋体" w:hAnsi="宋体" w:cs="宋体"/>
                <w:shd w:val="clear" w:color="auto" w:fill="FFFFFF"/>
              </w:rPr>
              <w:t>2</w:t>
            </w:r>
            <w:r>
              <w:rPr>
                <w:rFonts w:hint="eastAsia" w:ascii="宋体" w:hAnsi="宋体" w:cs="宋体"/>
                <w:shd w:val="clear" w:color="auto" w:fill="FFFFFF"/>
                <w:lang w:val="zh-CN"/>
              </w:rPr>
              <w:t>）根据《政府采购促进中小企业发展办法》、《关于促进残疾人就业政府采购政策的通知》</w:t>
            </w:r>
            <w:r>
              <w:rPr>
                <w:rFonts w:hint="eastAsia" w:ascii="宋体" w:hAnsi="宋体" w:cs="宋体"/>
                <w:shd w:val="clear" w:color="auto" w:fill="FFFFFF"/>
              </w:rPr>
              <w:t>等</w:t>
            </w:r>
            <w:r>
              <w:rPr>
                <w:rFonts w:hint="eastAsia" w:ascii="宋体" w:hAnsi="宋体" w:cs="宋体"/>
                <w:shd w:val="clear" w:color="auto" w:fill="FFFFFF"/>
                <w:lang w:val="zh-CN"/>
              </w:rPr>
              <w:t>的相关规定，对残疾人福利性单位（</w:t>
            </w:r>
            <w:r>
              <w:rPr>
                <w:rFonts w:hint="eastAsia" w:ascii="宋体" w:hAnsi="宋体" w:cs="宋体"/>
                <w:shd w:val="clear" w:color="auto" w:fill="FFFFFF"/>
              </w:rPr>
              <w:t>安置的残疾人数量不得小于企业总人数的20%，且人数不得少于10人</w:t>
            </w:r>
            <w:r>
              <w:rPr>
                <w:rFonts w:hint="eastAsia" w:ascii="宋体" w:hAnsi="宋体" w:cs="宋体"/>
                <w:shd w:val="clear" w:color="auto" w:fill="FFFFFF"/>
                <w:lang w:val="zh-CN"/>
              </w:rPr>
              <w:t>）、</w:t>
            </w:r>
            <w:r>
              <w:rPr>
                <w:rFonts w:hint="eastAsia" w:ascii="宋体" w:hAnsi="宋体" w:cs="宋体"/>
                <w:shd w:val="clear" w:color="auto" w:fill="FFFFFF"/>
              </w:rPr>
              <w:t>监狱企业、</w:t>
            </w:r>
            <w:r>
              <w:rPr>
                <w:rFonts w:hint="eastAsia" w:ascii="宋体" w:hAnsi="宋体" w:cs="宋体"/>
                <w:shd w:val="clear" w:color="auto" w:fill="FFFFFF"/>
                <w:lang w:val="zh-CN"/>
              </w:rPr>
              <w:t>小型和微型企业</w:t>
            </w:r>
            <w:r>
              <w:rPr>
                <w:rFonts w:hint="eastAsia" w:ascii="宋体" w:hAnsi="宋体" w:cs="宋体"/>
                <w:shd w:val="clear" w:color="auto" w:fill="FFFFFF"/>
              </w:rPr>
              <w:t>承接服务的投标供应商</w:t>
            </w:r>
            <w:r>
              <w:rPr>
                <w:rFonts w:hint="eastAsia" w:ascii="宋体" w:hAnsi="宋体" w:cs="宋体"/>
                <w:shd w:val="clear" w:color="auto" w:fill="FFFFFF"/>
                <w:lang w:val="zh-CN"/>
              </w:rPr>
              <w:t>价格给予</w:t>
            </w:r>
            <w:r>
              <w:rPr>
                <w:rFonts w:hint="eastAsia" w:ascii="宋体" w:hAnsi="宋体" w:cs="宋体"/>
                <w:shd w:val="clear" w:color="auto" w:fill="FFFFFF"/>
              </w:rPr>
              <w:t>10</w:t>
            </w:r>
            <w:r>
              <w:rPr>
                <w:rFonts w:hint="eastAsia" w:ascii="宋体" w:hAnsi="宋体" w:cs="宋体"/>
                <w:shd w:val="clear" w:color="auto" w:fill="FFFFFF"/>
                <w:lang w:val="zh-CN"/>
              </w:rPr>
              <w:t>%的扣除，用扣除后的价格参与评标。</w:t>
            </w:r>
          </w:p>
          <w:p w14:paraId="1E539753">
            <w:pPr>
              <w:spacing w:line="480" w:lineRule="exact"/>
              <w:rPr>
                <w:rFonts w:ascii="宋体" w:hAnsi="宋体" w:cs="宋体"/>
                <w:kern w:val="0"/>
                <w:sz w:val="24"/>
                <w:shd w:val="clear" w:color="auto" w:fill="FFFFFF"/>
                <w:lang w:val="zh-CN" w:bidi="ar"/>
              </w:rPr>
            </w:pPr>
            <w:r>
              <w:rPr>
                <w:rFonts w:hint="eastAsia" w:ascii="宋体" w:hAnsi="宋体" w:cs="宋体"/>
                <w:kern w:val="0"/>
                <w:sz w:val="24"/>
                <w:shd w:val="clear" w:color="auto" w:fill="FFFFFF"/>
                <w:lang w:val="zh-CN" w:bidi="ar"/>
              </w:rPr>
              <w:t>（</w:t>
            </w:r>
            <w:r>
              <w:rPr>
                <w:rFonts w:hint="eastAsia" w:ascii="宋体" w:hAnsi="宋体" w:cs="宋体"/>
                <w:kern w:val="0"/>
                <w:sz w:val="24"/>
                <w:shd w:val="clear" w:color="auto" w:fill="FFFFFF"/>
                <w:lang w:bidi="ar"/>
              </w:rPr>
              <w:t>3</w:t>
            </w:r>
            <w:r>
              <w:rPr>
                <w:rFonts w:hint="eastAsia" w:ascii="宋体" w:hAnsi="宋体" w:cs="宋体"/>
                <w:kern w:val="0"/>
                <w:sz w:val="24"/>
                <w:shd w:val="clear" w:color="auto" w:fill="FFFFFF"/>
                <w:lang w:val="zh-CN" w:bidi="ar"/>
              </w:rPr>
              <w:t>）残疾人福利性单位属于小型、微型企业、</w:t>
            </w:r>
            <w:r>
              <w:rPr>
                <w:rFonts w:hint="eastAsia" w:ascii="宋体" w:hAnsi="宋体" w:cs="宋体"/>
                <w:kern w:val="0"/>
                <w:sz w:val="24"/>
                <w:shd w:val="clear" w:color="auto" w:fill="FFFFFF"/>
                <w:lang w:bidi="ar"/>
              </w:rPr>
              <w:t>监狱企业</w:t>
            </w:r>
            <w:r>
              <w:rPr>
                <w:rFonts w:hint="eastAsia" w:ascii="宋体" w:hAnsi="宋体" w:cs="宋体"/>
                <w:kern w:val="0"/>
                <w:sz w:val="24"/>
                <w:shd w:val="clear" w:color="auto" w:fill="FFFFFF"/>
                <w:lang w:val="zh-CN" w:bidi="ar"/>
              </w:rPr>
              <w:t>的，不重复享受政策。</w:t>
            </w:r>
          </w:p>
          <w:p w14:paraId="759A94CB">
            <w:pPr>
              <w:pStyle w:val="20"/>
              <w:spacing w:before="0" w:beforeAutospacing="0" w:after="0" w:afterAutospacing="0" w:line="360" w:lineRule="auto"/>
              <w:rPr>
                <w:rFonts w:ascii="宋体" w:hAnsi="宋体" w:cs="宋体"/>
              </w:rPr>
            </w:pPr>
            <w:r>
              <w:rPr>
                <w:rFonts w:hint="eastAsia" w:ascii="宋体" w:hAnsi="宋体" w:cs="宋体"/>
                <w:shd w:val="clear" w:color="auto" w:fill="FFFFFF"/>
              </w:rPr>
              <w:t>（4）执行国家统一定价标准和采用固定价格采购的项目，其价格不列为评审因素。</w:t>
            </w:r>
          </w:p>
        </w:tc>
      </w:tr>
      <w:tr w14:paraId="09610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65" w:hRule="atLeast"/>
          <w:jc w:val="center"/>
        </w:trPr>
        <w:tc>
          <w:tcPr>
            <w:tcW w:w="857" w:type="dxa"/>
            <w:vMerge w:val="restart"/>
            <w:vAlign w:val="center"/>
          </w:tcPr>
          <w:p w14:paraId="1ACBED37">
            <w:pPr>
              <w:pStyle w:val="20"/>
              <w:spacing w:before="0" w:beforeAutospacing="0" w:after="0" w:afterAutospacing="0" w:line="360" w:lineRule="auto"/>
              <w:jc w:val="center"/>
              <w:rPr>
                <w:rFonts w:ascii="宋体" w:hAnsi="宋体" w:cs="宋体"/>
                <w:b/>
                <w:bCs/>
              </w:rPr>
            </w:pPr>
            <w:r>
              <w:rPr>
                <w:rFonts w:hint="eastAsia" w:ascii="宋体" w:hAnsi="宋体" w:cs="宋体"/>
                <w:b/>
                <w:bCs/>
              </w:rPr>
              <w:t>2</w:t>
            </w:r>
          </w:p>
        </w:tc>
        <w:tc>
          <w:tcPr>
            <w:tcW w:w="1360" w:type="dxa"/>
            <w:vMerge w:val="restart"/>
            <w:vAlign w:val="center"/>
          </w:tcPr>
          <w:p w14:paraId="465E247C">
            <w:pPr>
              <w:spacing w:line="360" w:lineRule="auto"/>
              <w:jc w:val="center"/>
              <w:rPr>
                <w:rFonts w:ascii="宋体" w:hAnsi="宋体" w:cs="宋体"/>
                <w:sz w:val="24"/>
              </w:rPr>
            </w:pPr>
            <w:r>
              <w:rPr>
                <w:rFonts w:hint="eastAsia" w:ascii="宋体" w:hAnsi="宋体" w:cs="宋体"/>
                <w:b/>
                <w:bCs/>
                <w:sz w:val="24"/>
              </w:rPr>
              <w:t>商务评审（39分）</w:t>
            </w:r>
          </w:p>
        </w:tc>
        <w:tc>
          <w:tcPr>
            <w:tcW w:w="7149" w:type="dxa"/>
          </w:tcPr>
          <w:p w14:paraId="17F9B19F">
            <w:pPr>
              <w:pStyle w:val="20"/>
              <w:widowControl/>
              <w:spacing w:before="0" w:beforeAutospacing="0" w:after="0" w:afterAutospacing="0" w:line="360" w:lineRule="auto"/>
              <w:jc w:val="both"/>
              <w:rPr>
                <w:rFonts w:ascii="宋体" w:hAnsi="宋体" w:cs="宋体"/>
                <w:b/>
                <w:bCs/>
              </w:rPr>
            </w:pPr>
            <w:r>
              <w:rPr>
                <w:rFonts w:hint="eastAsia" w:ascii="宋体" w:hAnsi="宋体" w:cs="宋体"/>
                <w:b/>
                <w:bCs/>
              </w:rPr>
              <w:t>企业业绩（9分）</w:t>
            </w:r>
          </w:p>
          <w:p w14:paraId="7E920753">
            <w:pPr>
              <w:pStyle w:val="20"/>
              <w:widowControl/>
              <w:spacing w:before="0" w:beforeAutospacing="0" w:after="0" w:afterAutospacing="0" w:line="360" w:lineRule="auto"/>
              <w:jc w:val="both"/>
              <w:rPr>
                <w:rFonts w:ascii="宋体" w:hAnsi="宋体" w:cs="宋体"/>
              </w:rPr>
            </w:pPr>
            <w:r>
              <w:rPr>
                <w:rFonts w:hint="eastAsia" w:ascii="宋体" w:hAnsi="宋体" w:cs="宋体"/>
              </w:rPr>
              <w:t>投标</w:t>
            </w:r>
            <w:r>
              <w:rPr>
                <w:rFonts w:hint="eastAsia" w:ascii="宋体" w:hAnsi="宋体" w:cs="宋体"/>
                <w:lang w:val="zh-CN"/>
              </w:rPr>
              <w:t>供应商20</w:t>
            </w:r>
            <w:r>
              <w:rPr>
                <w:rFonts w:hint="eastAsia" w:ascii="宋体" w:hAnsi="宋体" w:cs="宋体"/>
              </w:rPr>
              <w:t>21</w:t>
            </w:r>
            <w:r>
              <w:rPr>
                <w:rFonts w:hint="eastAsia" w:ascii="宋体" w:hAnsi="宋体" w:cs="宋体"/>
                <w:lang w:val="zh-CN"/>
              </w:rPr>
              <w:t>年1月1日起至今的</w:t>
            </w:r>
            <w:r>
              <w:rPr>
                <w:rFonts w:hint="eastAsia" w:ascii="宋体" w:hAnsi="宋体" w:cs="宋体"/>
              </w:rPr>
              <w:t>类似</w:t>
            </w:r>
            <w:r>
              <w:rPr>
                <w:rFonts w:hint="eastAsia" w:ascii="宋体" w:hAnsi="宋体" w:cs="宋体"/>
                <w:lang w:val="zh-CN"/>
              </w:rPr>
              <w:t>项目业绩，每提供1项得</w:t>
            </w:r>
            <w:r>
              <w:rPr>
                <w:rFonts w:hint="eastAsia" w:ascii="宋体" w:hAnsi="宋体" w:cs="宋体"/>
              </w:rPr>
              <w:t>3</w:t>
            </w:r>
            <w:r>
              <w:rPr>
                <w:rFonts w:hint="eastAsia" w:ascii="宋体" w:hAnsi="宋体" w:cs="宋体"/>
                <w:lang w:val="zh-CN"/>
              </w:rPr>
              <w:t>分,满分9分；业绩以生效的合同复印件或中标通知书复印件为准。</w:t>
            </w:r>
          </w:p>
        </w:tc>
      </w:tr>
      <w:tr w14:paraId="1CD46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32" w:hRule="atLeast"/>
          <w:jc w:val="center"/>
        </w:trPr>
        <w:tc>
          <w:tcPr>
            <w:tcW w:w="857" w:type="dxa"/>
            <w:vMerge w:val="continue"/>
            <w:vAlign w:val="center"/>
          </w:tcPr>
          <w:p w14:paraId="47F38584">
            <w:pPr>
              <w:pStyle w:val="20"/>
              <w:spacing w:before="0" w:beforeAutospacing="0" w:after="0" w:afterAutospacing="0" w:line="360" w:lineRule="auto"/>
              <w:jc w:val="center"/>
              <w:rPr>
                <w:rFonts w:ascii="宋体" w:hAnsi="宋体" w:cs="宋体"/>
                <w:b/>
                <w:bCs/>
              </w:rPr>
            </w:pPr>
          </w:p>
        </w:tc>
        <w:tc>
          <w:tcPr>
            <w:tcW w:w="1360" w:type="dxa"/>
            <w:vMerge w:val="continue"/>
            <w:vAlign w:val="center"/>
          </w:tcPr>
          <w:p w14:paraId="4D43527C">
            <w:pPr>
              <w:spacing w:line="360" w:lineRule="auto"/>
              <w:jc w:val="center"/>
              <w:rPr>
                <w:rFonts w:ascii="宋体" w:hAnsi="宋体" w:cs="宋体"/>
                <w:b/>
                <w:bCs/>
                <w:sz w:val="24"/>
              </w:rPr>
            </w:pPr>
          </w:p>
        </w:tc>
        <w:tc>
          <w:tcPr>
            <w:tcW w:w="7149" w:type="dxa"/>
          </w:tcPr>
          <w:p w14:paraId="493117FB">
            <w:pPr>
              <w:pStyle w:val="20"/>
              <w:widowControl/>
              <w:spacing w:before="0" w:beforeAutospacing="0" w:after="0" w:afterAutospacing="0" w:line="360" w:lineRule="auto"/>
              <w:jc w:val="both"/>
              <w:rPr>
                <w:rFonts w:ascii="宋体" w:hAnsi="宋体" w:cs="宋体"/>
                <w:b/>
                <w:bCs/>
              </w:rPr>
            </w:pPr>
            <w:r>
              <w:rPr>
                <w:rFonts w:hint="eastAsia" w:ascii="宋体" w:hAnsi="宋体" w:cs="宋体"/>
                <w:b/>
                <w:bCs/>
              </w:rPr>
              <w:t>荣誉奖项：（3分）</w:t>
            </w:r>
          </w:p>
          <w:p w14:paraId="0A51C53B">
            <w:pPr>
              <w:pStyle w:val="20"/>
              <w:widowControl/>
              <w:spacing w:before="0" w:beforeAutospacing="0" w:after="0" w:afterAutospacing="0" w:line="360" w:lineRule="auto"/>
              <w:jc w:val="both"/>
            </w:pPr>
            <w:r>
              <w:rPr>
                <w:rFonts w:hint="eastAsia" w:ascii="宋体" w:hAnsi="宋体" w:cs="宋体"/>
              </w:rPr>
              <w:t>投标供应商2021年1月1日至今承揽过的规划项目获得</w:t>
            </w:r>
            <w:r>
              <w:rPr>
                <w:rFonts w:hint="eastAsia" w:ascii="宋体" w:hAnsi="宋体" w:cs="宋体"/>
                <w:lang w:val="zh-CN"/>
              </w:rPr>
              <w:t>省级及以上</w:t>
            </w:r>
            <w:r>
              <w:rPr>
                <w:rFonts w:hint="eastAsia" w:ascii="宋体" w:hAnsi="宋体" w:cs="宋体"/>
              </w:rPr>
              <w:t>荣誉</w:t>
            </w:r>
            <w:r>
              <w:rPr>
                <w:rFonts w:hint="eastAsia" w:ascii="宋体" w:hAnsi="宋体" w:cs="宋体"/>
                <w:lang w:val="zh-CN"/>
              </w:rPr>
              <w:t>奖项</w:t>
            </w:r>
            <w:r>
              <w:rPr>
                <w:rFonts w:hint="eastAsia" w:ascii="宋体" w:hAnsi="宋体" w:cs="宋体"/>
              </w:rPr>
              <w:t>的</w:t>
            </w:r>
            <w:r>
              <w:rPr>
                <w:rFonts w:hint="eastAsia" w:ascii="宋体" w:hAnsi="宋体" w:cs="宋体"/>
                <w:lang w:val="zh-CN"/>
              </w:rPr>
              <w:t>，每提供1项得1.5分，满分3分；</w:t>
            </w:r>
            <w:r>
              <w:rPr>
                <w:rFonts w:hint="eastAsia" w:ascii="宋体" w:hAnsi="宋体" w:cs="宋体"/>
              </w:rPr>
              <w:t>以提供的奖项荣誉的相关证明材料（如奖项证书或奖杯图片或获奖公示网页截图等）为准</w:t>
            </w:r>
            <w:r>
              <w:rPr>
                <w:rFonts w:hint="eastAsia" w:ascii="宋体" w:hAnsi="宋体" w:cs="宋体"/>
                <w:lang w:val="zh-CN"/>
              </w:rPr>
              <w:t>。</w:t>
            </w:r>
          </w:p>
        </w:tc>
      </w:tr>
      <w:tr w14:paraId="5FCBF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1" w:hRule="atLeast"/>
          <w:jc w:val="center"/>
        </w:trPr>
        <w:tc>
          <w:tcPr>
            <w:tcW w:w="857" w:type="dxa"/>
            <w:vMerge w:val="continue"/>
            <w:vAlign w:val="center"/>
          </w:tcPr>
          <w:p w14:paraId="2FCA6309">
            <w:pPr>
              <w:pStyle w:val="20"/>
              <w:spacing w:before="0" w:beforeAutospacing="0" w:after="0" w:afterAutospacing="0" w:line="360" w:lineRule="auto"/>
              <w:jc w:val="center"/>
              <w:rPr>
                <w:rFonts w:ascii="宋体" w:hAnsi="宋体" w:cs="宋体"/>
                <w:b/>
                <w:bCs/>
              </w:rPr>
            </w:pPr>
          </w:p>
        </w:tc>
        <w:tc>
          <w:tcPr>
            <w:tcW w:w="1360" w:type="dxa"/>
            <w:vMerge w:val="continue"/>
            <w:vAlign w:val="center"/>
          </w:tcPr>
          <w:p w14:paraId="3E5016C3">
            <w:pPr>
              <w:spacing w:line="360" w:lineRule="auto"/>
              <w:rPr>
                <w:rFonts w:ascii="宋体" w:hAnsi="宋体" w:cs="宋体"/>
                <w:b/>
                <w:bCs/>
                <w:sz w:val="24"/>
                <w:shd w:val="clear" w:color="auto" w:fill="FFFFFF"/>
              </w:rPr>
            </w:pPr>
          </w:p>
        </w:tc>
        <w:tc>
          <w:tcPr>
            <w:tcW w:w="7149" w:type="dxa"/>
            <w:vAlign w:val="center"/>
          </w:tcPr>
          <w:p w14:paraId="4A031261">
            <w:pPr>
              <w:pStyle w:val="20"/>
              <w:widowControl/>
              <w:spacing w:before="0" w:beforeAutospacing="0" w:after="0" w:afterAutospacing="0" w:line="360" w:lineRule="auto"/>
              <w:jc w:val="both"/>
              <w:rPr>
                <w:rFonts w:ascii="宋体" w:hAnsi="宋体" w:cs="宋体"/>
                <w:b/>
                <w:bCs/>
              </w:rPr>
            </w:pPr>
            <w:r>
              <w:rPr>
                <w:rFonts w:hint="eastAsia" w:ascii="宋体" w:hAnsi="宋体" w:cs="宋体"/>
                <w:b/>
                <w:bCs/>
              </w:rPr>
              <w:t xml:space="preserve">项目负责人（满分6分）                         </w:t>
            </w:r>
          </w:p>
          <w:p w14:paraId="35DFD80D">
            <w:pPr>
              <w:pStyle w:val="20"/>
              <w:widowControl/>
              <w:spacing w:before="0" w:beforeAutospacing="0" w:after="0" w:afterAutospacing="0" w:line="360" w:lineRule="auto"/>
              <w:jc w:val="both"/>
              <w:rPr>
                <w:rFonts w:ascii="宋体" w:hAnsi="宋体" w:cs="宋体"/>
              </w:rPr>
            </w:pPr>
            <w:r>
              <w:rPr>
                <w:rFonts w:hint="eastAsia" w:ascii="宋体" w:hAnsi="宋体" w:cs="宋体"/>
              </w:rPr>
              <w:t>（1）拟任本项目项目负责人具有注册城市(城乡)规划师资格的得3分；</w:t>
            </w:r>
          </w:p>
          <w:p w14:paraId="78E54FDF">
            <w:pPr>
              <w:pStyle w:val="20"/>
              <w:widowControl/>
              <w:spacing w:before="0" w:beforeAutospacing="0" w:after="0" w:afterAutospacing="0" w:line="360" w:lineRule="auto"/>
              <w:jc w:val="both"/>
              <w:rPr>
                <w:rFonts w:ascii="宋体" w:hAnsi="宋体" w:cs="宋体"/>
              </w:rPr>
            </w:pPr>
            <w:r>
              <w:rPr>
                <w:rFonts w:hint="eastAsia" w:ascii="宋体" w:hAnsi="宋体" w:cs="宋体"/>
              </w:rPr>
              <w:t>（2）拟任本项目项目负责人具有城市（城乡）规划专业副高级及以上技术职称的得3分；具有城市（城乡）规划专业中级技术职称的得1分；其余不得分。</w:t>
            </w:r>
          </w:p>
          <w:p w14:paraId="69ED2D5F">
            <w:pPr>
              <w:pStyle w:val="20"/>
              <w:widowControl/>
              <w:spacing w:before="0" w:beforeAutospacing="0" w:after="0" w:afterAutospacing="0" w:line="360" w:lineRule="auto"/>
              <w:jc w:val="both"/>
              <w:rPr>
                <w:rFonts w:ascii="宋体" w:hAnsi="宋体" w:cs="宋体"/>
                <w:lang w:val="zh-CN"/>
              </w:rPr>
            </w:pPr>
            <w:r>
              <w:rPr>
                <w:rFonts w:hint="eastAsia" w:ascii="宋体" w:hAnsi="宋体" w:cs="宋体"/>
              </w:rPr>
              <w:t>注：须提供项目负责人相关证书及投标企业为其缴纳的近半年内连续三个月的社保缴费证明，未提供不得分。</w:t>
            </w:r>
          </w:p>
        </w:tc>
      </w:tr>
      <w:tr w14:paraId="5F4CF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5" w:hRule="atLeast"/>
          <w:jc w:val="center"/>
        </w:trPr>
        <w:tc>
          <w:tcPr>
            <w:tcW w:w="857" w:type="dxa"/>
            <w:vMerge w:val="continue"/>
            <w:vAlign w:val="center"/>
          </w:tcPr>
          <w:p w14:paraId="149DE8CD">
            <w:pPr>
              <w:pStyle w:val="20"/>
              <w:spacing w:before="0" w:beforeAutospacing="0" w:after="0" w:afterAutospacing="0" w:line="360" w:lineRule="auto"/>
              <w:jc w:val="center"/>
              <w:rPr>
                <w:rFonts w:ascii="宋体" w:hAnsi="宋体" w:cs="宋体"/>
                <w:b/>
                <w:bCs/>
              </w:rPr>
            </w:pPr>
          </w:p>
        </w:tc>
        <w:tc>
          <w:tcPr>
            <w:tcW w:w="1360" w:type="dxa"/>
            <w:vMerge w:val="continue"/>
            <w:vAlign w:val="center"/>
          </w:tcPr>
          <w:p w14:paraId="641B99C6">
            <w:pPr>
              <w:spacing w:line="360" w:lineRule="auto"/>
              <w:rPr>
                <w:rFonts w:ascii="宋体" w:hAnsi="宋体" w:cs="宋体"/>
                <w:b/>
                <w:bCs/>
                <w:sz w:val="24"/>
                <w:shd w:val="clear" w:color="auto" w:fill="FFFFFF"/>
              </w:rPr>
            </w:pPr>
          </w:p>
        </w:tc>
        <w:tc>
          <w:tcPr>
            <w:tcW w:w="7149" w:type="dxa"/>
            <w:vAlign w:val="center"/>
          </w:tcPr>
          <w:p w14:paraId="38952D53">
            <w:pPr>
              <w:pStyle w:val="20"/>
              <w:widowControl/>
              <w:spacing w:before="0" w:beforeAutospacing="0" w:after="0" w:afterAutospacing="0" w:line="360" w:lineRule="auto"/>
              <w:jc w:val="both"/>
              <w:rPr>
                <w:rFonts w:ascii="宋体" w:hAnsi="宋体" w:cs="宋体"/>
                <w:b/>
                <w:bCs/>
              </w:rPr>
            </w:pPr>
            <w:r>
              <w:rPr>
                <w:rFonts w:hint="eastAsia" w:ascii="宋体" w:hAnsi="宋体" w:cs="宋体"/>
                <w:b/>
                <w:bCs/>
              </w:rPr>
              <w:t>项目组成员配置（满分21分）</w:t>
            </w:r>
          </w:p>
          <w:p w14:paraId="4009B4D6">
            <w:pPr>
              <w:pStyle w:val="20"/>
              <w:widowControl/>
              <w:spacing w:before="0" w:beforeAutospacing="0" w:after="0" w:afterAutospacing="0" w:line="360" w:lineRule="auto"/>
              <w:jc w:val="both"/>
              <w:rPr>
                <w:rFonts w:ascii="宋体" w:hAnsi="宋体" w:cs="宋体"/>
              </w:rPr>
            </w:pPr>
            <w:r>
              <w:rPr>
                <w:rFonts w:hint="eastAsia" w:ascii="宋体" w:hAnsi="宋体" w:cs="宋体"/>
              </w:rPr>
              <w:t>（1）除项目负责人外拟任本项目组成员中各专业配备齐全(至少包含</w:t>
            </w:r>
            <w:r>
              <w:rPr>
                <w:rFonts w:hint="eastAsia"/>
              </w:rPr>
              <w:t>规划、建筑、结构、市政、景观、经济</w:t>
            </w:r>
            <w:r>
              <w:rPr>
                <w:rFonts w:hint="eastAsia" w:ascii="宋体" w:hAnsi="宋体" w:cs="宋体"/>
              </w:rPr>
              <w:t>六个专业)的得12分，每缺少一个专业扣2分，以提供的相关专业技术职称证书为准。</w:t>
            </w:r>
          </w:p>
          <w:p w14:paraId="4A665386">
            <w:pPr>
              <w:pStyle w:val="20"/>
              <w:widowControl/>
              <w:spacing w:before="0" w:beforeAutospacing="0" w:after="0" w:afterAutospacing="0" w:line="360" w:lineRule="auto"/>
              <w:jc w:val="both"/>
              <w:rPr>
                <w:rFonts w:ascii="宋体" w:hAnsi="宋体" w:cs="宋体"/>
              </w:rPr>
            </w:pPr>
            <w:r>
              <w:rPr>
                <w:rFonts w:hint="eastAsia" w:ascii="宋体" w:hAnsi="宋体" w:cs="宋体"/>
              </w:rPr>
              <w:t>（2）除项目负责人外拟任本项目组成员中每有一名</w:t>
            </w:r>
            <w:r>
              <w:t>相关专业</w:t>
            </w:r>
            <w:r>
              <w:rPr>
                <w:rFonts w:hint="eastAsia"/>
              </w:rPr>
              <w:t>副高</w:t>
            </w:r>
            <w:r>
              <w:t>级</w:t>
            </w:r>
            <w:r>
              <w:rPr>
                <w:rFonts w:hint="eastAsia"/>
              </w:rPr>
              <w:t>及以上</w:t>
            </w:r>
            <w:r>
              <w:t>技术职称</w:t>
            </w:r>
            <w:r>
              <w:rPr>
                <w:rFonts w:hint="eastAsia" w:ascii="宋体" w:hAnsi="宋体" w:cs="宋体"/>
              </w:rPr>
              <w:t>的得3分，最高9分。</w:t>
            </w:r>
          </w:p>
          <w:p w14:paraId="59430039">
            <w:pPr>
              <w:pStyle w:val="20"/>
              <w:spacing w:before="0" w:beforeAutospacing="0" w:after="0" w:afterAutospacing="0" w:line="360" w:lineRule="auto"/>
              <w:jc w:val="both"/>
              <w:rPr>
                <w:rFonts w:ascii="宋体" w:hAnsi="宋体" w:cs="宋体"/>
              </w:rPr>
            </w:pPr>
            <w:r>
              <w:rPr>
                <w:rFonts w:hint="eastAsia" w:ascii="宋体" w:hAnsi="宋体" w:cs="宋体"/>
                <w:b/>
                <w:bCs/>
              </w:rPr>
              <w:t>注：提供项上述人员相关证书及投标企业为其缴纳的近半年内连续三个月的社保缴费证明，未提供不得分；且同一人拥有多个证书的可重复计分。</w:t>
            </w:r>
          </w:p>
        </w:tc>
      </w:tr>
      <w:tr w14:paraId="6532B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63" w:hRule="atLeast"/>
          <w:jc w:val="center"/>
        </w:trPr>
        <w:tc>
          <w:tcPr>
            <w:tcW w:w="857" w:type="dxa"/>
            <w:vMerge w:val="restart"/>
            <w:vAlign w:val="center"/>
          </w:tcPr>
          <w:p w14:paraId="50AADF82">
            <w:pPr>
              <w:pStyle w:val="20"/>
              <w:spacing w:before="0" w:beforeAutospacing="0" w:after="0" w:afterAutospacing="0" w:line="360" w:lineRule="auto"/>
              <w:jc w:val="both"/>
              <w:rPr>
                <w:rFonts w:ascii="宋体" w:hAnsi="宋体" w:cs="宋体"/>
                <w:b/>
                <w:bCs/>
              </w:rPr>
            </w:pPr>
            <w:r>
              <w:rPr>
                <w:rFonts w:hint="eastAsia" w:ascii="宋体" w:hAnsi="宋体" w:cs="宋体"/>
                <w:b/>
                <w:bCs/>
              </w:rPr>
              <w:t>4</w:t>
            </w:r>
          </w:p>
        </w:tc>
        <w:tc>
          <w:tcPr>
            <w:tcW w:w="1360" w:type="dxa"/>
            <w:vMerge w:val="restart"/>
            <w:vAlign w:val="center"/>
          </w:tcPr>
          <w:p w14:paraId="2DA498B1">
            <w:pPr>
              <w:spacing w:line="360" w:lineRule="auto"/>
              <w:jc w:val="center"/>
              <w:rPr>
                <w:rFonts w:ascii="宋体" w:hAnsi="宋体" w:cs="宋体"/>
                <w:b/>
                <w:bCs/>
                <w:sz w:val="24"/>
                <w:shd w:val="clear" w:color="auto" w:fill="FFFFFF"/>
              </w:rPr>
            </w:pPr>
            <w:r>
              <w:rPr>
                <w:rFonts w:hint="eastAsia" w:ascii="宋体" w:hAnsi="宋体" w:cs="宋体"/>
                <w:b/>
                <w:bCs/>
                <w:sz w:val="24"/>
                <w:shd w:val="clear" w:color="auto" w:fill="FFFFFF"/>
              </w:rPr>
              <w:t>项目实</w:t>
            </w:r>
          </w:p>
          <w:p w14:paraId="34A4246E">
            <w:pPr>
              <w:spacing w:line="360" w:lineRule="auto"/>
              <w:jc w:val="center"/>
              <w:rPr>
                <w:rFonts w:ascii="宋体" w:hAnsi="宋体" w:cs="宋体"/>
                <w:b/>
                <w:bCs/>
                <w:sz w:val="24"/>
                <w:shd w:val="clear" w:color="auto" w:fill="FFFFFF"/>
              </w:rPr>
            </w:pPr>
            <w:r>
              <w:rPr>
                <w:rFonts w:hint="eastAsia" w:ascii="宋体" w:hAnsi="宋体" w:cs="宋体"/>
                <w:b/>
                <w:bCs/>
                <w:sz w:val="24"/>
                <w:shd w:val="clear" w:color="auto" w:fill="FFFFFF"/>
              </w:rPr>
              <w:t>施方案</w:t>
            </w:r>
          </w:p>
          <w:p w14:paraId="538F7D05">
            <w:pPr>
              <w:pStyle w:val="20"/>
              <w:spacing w:before="0" w:beforeAutospacing="0" w:after="0" w:afterAutospacing="0" w:line="360" w:lineRule="auto"/>
              <w:jc w:val="center"/>
              <w:rPr>
                <w:rFonts w:ascii="宋体" w:hAnsi="宋体" w:cs="宋体"/>
                <w:b/>
                <w:bCs/>
              </w:rPr>
            </w:pPr>
            <w:r>
              <w:rPr>
                <w:rFonts w:hint="eastAsia" w:ascii="宋体" w:hAnsi="宋体" w:cs="宋体"/>
                <w:b/>
                <w:bCs/>
                <w:shd w:val="clear" w:color="auto" w:fill="FFFFFF"/>
              </w:rPr>
              <w:t>（41分）</w:t>
            </w:r>
          </w:p>
        </w:tc>
        <w:tc>
          <w:tcPr>
            <w:tcW w:w="7149" w:type="dxa"/>
          </w:tcPr>
          <w:p w14:paraId="495459EF">
            <w:pPr>
              <w:autoSpaceDE w:val="0"/>
              <w:autoSpaceDN w:val="0"/>
              <w:spacing w:line="360" w:lineRule="auto"/>
              <w:jc w:val="left"/>
              <w:rPr>
                <w:rFonts w:ascii="宋体" w:hAnsi="宋体" w:cs="宋体"/>
                <w:b/>
                <w:bCs/>
                <w:kern w:val="0"/>
                <w:sz w:val="24"/>
                <w:lang w:bidi="ar"/>
              </w:rPr>
            </w:pPr>
            <w:r>
              <w:rPr>
                <w:rFonts w:hint="eastAsia" w:ascii="宋体" w:hAnsi="宋体" w:cs="宋体"/>
                <w:b/>
                <w:bCs/>
                <w:kern w:val="0"/>
                <w:sz w:val="24"/>
                <w:lang w:bidi="ar"/>
              </w:rPr>
              <w:t>项目理解及分析（10分）</w:t>
            </w:r>
          </w:p>
          <w:p w14:paraId="79638667">
            <w:pPr>
              <w:pStyle w:val="20"/>
              <w:widowControl/>
              <w:spacing w:before="0" w:beforeAutospacing="0" w:after="0" w:afterAutospacing="0" w:line="360" w:lineRule="auto"/>
              <w:jc w:val="both"/>
              <w:rPr>
                <w:rFonts w:ascii="宋体" w:hAnsi="宋体" w:cs="宋体"/>
              </w:rPr>
            </w:pPr>
            <w:r>
              <w:rPr>
                <w:rFonts w:hint="eastAsia" w:ascii="宋体" w:hAnsi="宋体" w:cs="宋体"/>
              </w:rPr>
              <w:t>供应商根据本项目提供的项目理解与分析包括但不限于：①对相关政策阐述；②编制背景；③相关规划设计要求及依据；④公园现状梳理（须包含</w:t>
            </w:r>
            <w:r>
              <w:rPr>
                <w:rFonts w:hint="eastAsia" w:ascii="宋体" w:hAnsi="宋体" w:cs="宋体"/>
                <w:lang w:val="zh-CN"/>
              </w:rPr>
              <w:t>交通区位条件、自然生态资源、现状建设情况</w:t>
            </w:r>
            <w:r>
              <w:rPr>
                <w:rFonts w:hint="eastAsia" w:ascii="宋体" w:hAnsi="宋体" w:cs="宋体"/>
              </w:rPr>
              <w:t>等的梳理）；⑤阐述本项目的工作思路等内容。</w:t>
            </w:r>
          </w:p>
          <w:p w14:paraId="56D82453">
            <w:pPr>
              <w:pStyle w:val="20"/>
              <w:widowControl/>
              <w:spacing w:before="0" w:beforeAutospacing="0" w:after="0" w:afterAutospacing="0" w:line="360" w:lineRule="auto"/>
              <w:jc w:val="both"/>
              <w:rPr>
                <w:rFonts w:ascii="宋体" w:hAnsi="宋体" w:cs="宋体"/>
                <w:b/>
                <w:bCs/>
                <w:shd w:val="clear" w:color="auto" w:fill="FFFFFF"/>
                <w:lang w:val="zh-CN"/>
              </w:rPr>
            </w:pPr>
            <w:r>
              <w:rPr>
                <w:rFonts w:hint="eastAsia" w:ascii="宋体" w:hAnsi="宋体" w:cs="宋体"/>
              </w:rPr>
              <w:t>针对上述5项内容作出了详细的方案且符合采购需求的得10分</w:t>
            </w:r>
            <w:r>
              <w:rPr>
                <w:rFonts w:hint="eastAsia" w:ascii="宋体" w:hAnsi="宋体" w:cs="宋体"/>
                <w:lang w:val="zh-CN"/>
              </w:rPr>
              <w:t>；每缺少一项内容扣</w:t>
            </w:r>
            <w:r>
              <w:rPr>
                <w:rFonts w:hint="eastAsia" w:ascii="宋体" w:hAnsi="宋体" w:cs="宋体"/>
              </w:rPr>
              <w:t>2</w:t>
            </w:r>
            <w:r>
              <w:rPr>
                <w:rFonts w:hint="eastAsia" w:ascii="宋体" w:hAnsi="宋体" w:cs="宋体"/>
                <w:lang w:val="zh-CN"/>
              </w:rPr>
              <w:t>分；所提供的每项内容中每有一处缺陷的扣</w:t>
            </w:r>
            <w:r>
              <w:rPr>
                <w:rFonts w:hint="eastAsia" w:ascii="宋体" w:hAnsi="宋体" w:cs="宋体"/>
              </w:rPr>
              <w:t>1</w:t>
            </w:r>
            <w:r>
              <w:rPr>
                <w:rFonts w:hint="eastAsia" w:ascii="宋体" w:hAnsi="宋体" w:cs="宋体"/>
                <w:lang w:val="zh-CN"/>
              </w:rPr>
              <w:t>分，</w:t>
            </w:r>
            <w:r>
              <w:rPr>
                <w:rFonts w:hint="eastAsia" w:ascii="宋体" w:hAnsi="宋体" w:cs="宋体"/>
                <w:shd w:val="clear" w:color="auto" w:fill="FFFFFF"/>
              </w:rPr>
              <w:t>扣完为止。</w:t>
            </w:r>
            <w:r>
              <w:rPr>
                <w:rFonts w:hint="eastAsia" w:ascii="宋体" w:hAnsi="宋体" w:cs="宋体"/>
                <w:lang w:val="zh-CN"/>
              </w:rPr>
              <w:t>(缺陷是指：前后内容不一致、逻辑错误、</w:t>
            </w:r>
            <w:r>
              <w:rPr>
                <w:rFonts w:hint="eastAsia" w:ascii="宋体" w:hAnsi="宋体" w:cs="宋体"/>
              </w:rPr>
              <w:t>项目信息</w:t>
            </w:r>
            <w:r>
              <w:rPr>
                <w:rFonts w:hint="eastAsia" w:ascii="宋体" w:hAnsi="宋体" w:cs="宋体"/>
                <w:lang w:val="zh-CN"/>
              </w:rPr>
              <w:t>错误、内容</w:t>
            </w:r>
            <w:r>
              <w:rPr>
                <w:rFonts w:hint="eastAsia" w:ascii="宋体" w:hAnsi="宋体" w:cs="宋体"/>
              </w:rPr>
              <w:t>不完整</w:t>
            </w:r>
            <w:r>
              <w:rPr>
                <w:rFonts w:hint="eastAsia" w:ascii="宋体" w:hAnsi="宋体" w:cs="宋体"/>
                <w:lang w:val="zh-CN"/>
              </w:rPr>
              <w:t>、不符合采购需求、</w:t>
            </w:r>
            <w:r>
              <w:rPr>
                <w:rFonts w:hint="eastAsia" w:ascii="宋体" w:hAnsi="宋体" w:cs="宋体"/>
              </w:rPr>
              <w:t>简略笼统</w:t>
            </w:r>
            <w:r>
              <w:rPr>
                <w:rFonts w:hint="eastAsia" w:ascii="宋体" w:hAnsi="宋体" w:cs="宋体"/>
                <w:lang w:val="zh-CN"/>
              </w:rPr>
              <w:t>无实质性内容)。</w:t>
            </w:r>
            <w:r>
              <w:rPr>
                <w:rFonts w:hint="eastAsia" w:ascii="宋体" w:hAnsi="宋体" w:cs="宋体"/>
              </w:rPr>
              <w:t>未提供不得分。</w:t>
            </w:r>
          </w:p>
        </w:tc>
      </w:tr>
      <w:tr w14:paraId="7AD84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93" w:hRule="atLeast"/>
          <w:jc w:val="center"/>
        </w:trPr>
        <w:tc>
          <w:tcPr>
            <w:tcW w:w="857" w:type="dxa"/>
            <w:vMerge w:val="continue"/>
            <w:vAlign w:val="center"/>
          </w:tcPr>
          <w:p w14:paraId="57B3A827">
            <w:pPr>
              <w:pStyle w:val="20"/>
              <w:spacing w:before="0" w:beforeAutospacing="0" w:after="0" w:afterAutospacing="0" w:line="360" w:lineRule="auto"/>
              <w:jc w:val="both"/>
              <w:rPr>
                <w:rFonts w:ascii="宋体" w:hAnsi="宋体" w:cs="宋体"/>
                <w:b/>
                <w:bCs/>
              </w:rPr>
            </w:pPr>
          </w:p>
        </w:tc>
        <w:tc>
          <w:tcPr>
            <w:tcW w:w="1360" w:type="dxa"/>
            <w:vMerge w:val="continue"/>
            <w:vAlign w:val="center"/>
          </w:tcPr>
          <w:p w14:paraId="4FC187B9">
            <w:pPr>
              <w:pStyle w:val="20"/>
              <w:spacing w:before="0" w:beforeAutospacing="0" w:after="0" w:afterAutospacing="0" w:line="360" w:lineRule="auto"/>
              <w:jc w:val="center"/>
              <w:rPr>
                <w:rFonts w:ascii="宋体" w:hAnsi="宋体" w:cs="宋体"/>
                <w:b/>
                <w:bCs/>
                <w:shd w:val="clear" w:color="auto" w:fill="FFFFFF"/>
              </w:rPr>
            </w:pPr>
          </w:p>
        </w:tc>
        <w:tc>
          <w:tcPr>
            <w:tcW w:w="7149" w:type="dxa"/>
          </w:tcPr>
          <w:p w14:paraId="4E1425DD">
            <w:pPr>
              <w:pStyle w:val="20"/>
              <w:widowControl/>
              <w:spacing w:before="0" w:beforeAutospacing="0" w:after="0" w:afterAutospacing="0" w:line="360" w:lineRule="auto"/>
              <w:jc w:val="both"/>
              <w:rPr>
                <w:rFonts w:ascii="宋体" w:hAnsi="宋体" w:cs="宋体"/>
                <w:b/>
                <w:bCs/>
                <w:shd w:val="clear" w:color="auto" w:fill="FFFFFF"/>
              </w:rPr>
            </w:pPr>
            <w:r>
              <w:rPr>
                <w:rFonts w:hint="eastAsia" w:ascii="宋体" w:hAnsi="宋体" w:cs="宋体"/>
                <w:b/>
                <w:bCs/>
                <w:shd w:val="clear" w:color="auto" w:fill="FFFFFF"/>
              </w:rPr>
              <w:t>专项规划方案（21分）</w:t>
            </w:r>
          </w:p>
          <w:p w14:paraId="3D430538">
            <w:pPr>
              <w:pStyle w:val="20"/>
              <w:widowControl/>
              <w:spacing w:before="0" w:beforeAutospacing="0" w:after="0" w:afterAutospacing="0" w:line="360" w:lineRule="auto"/>
              <w:jc w:val="both"/>
              <w:rPr>
                <w:rFonts w:ascii="宋体" w:hAnsi="宋体" w:cs="宋体"/>
              </w:rPr>
            </w:pPr>
            <w:r>
              <w:rPr>
                <w:rFonts w:hint="eastAsia" w:ascii="宋体" w:hAnsi="宋体" w:cs="宋体"/>
              </w:rPr>
              <w:t>供应商针对本项目编制专项规划方案，包括但不限于：①项目工作内容、目标；②资料收集方案及前期准备；③总体规划布局概念提案；④建设内容规划；⑤基础设施建设；⑥智慧管理平台建设方案；⑦运营规划的目标及方案等内容。</w:t>
            </w:r>
          </w:p>
          <w:p w14:paraId="30BBB711">
            <w:pPr>
              <w:autoSpaceDE w:val="0"/>
              <w:autoSpaceDN w:val="0"/>
              <w:spacing w:line="360" w:lineRule="auto"/>
              <w:jc w:val="left"/>
              <w:rPr>
                <w:rFonts w:ascii="宋体" w:hAnsi="宋体" w:cs="宋体"/>
                <w:sz w:val="24"/>
              </w:rPr>
            </w:pPr>
            <w:r>
              <w:rPr>
                <w:rFonts w:hint="eastAsia" w:ascii="宋体" w:hAnsi="宋体" w:cs="宋体"/>
                <w:sz w:val="24"/>
              </w:rPr>
              <w:t>针对上述7项内容作出了详细的方案且符合采购需求的得21分</w:t>
            </w:r>
            <w:r>
              <w:rPr>
                <w:rFonts w:hint="eastAsia" w:ascii="宋体" w:hAnsi="宋体" w:cs="宋体"/>
                <w:sz w:val="24"/>
                <w:lang w:val="zh-CN"/>
              </w:rPr>
              <w:t>；每缺少一项内容扣</w:t>
            </w:r>
            <w:r>
              <w:rPr>
                <w:rFonts w:hint="eastAsia" w:ascii="宋体" w:hAnsi="宋体" w:cs="宋体"/>
                <w:sz w:val="24"/>
              </w:rPr>
              <w:t>3</w:t>
            </w:r>
            <w:r>
              <w:rPr>
                <w:rFonts w:hint="eastAsia" w:ascii="宋体" w:hAnsi="宋体" w:cs="宋体"/>
                <w:sz w:val="24"/>
                <w:lang w:val="zh-CN"/>
              </w:rPr>
              <w:t>分；所提供的每项内容中每有一处缺陷的扣</w:t>
            </w:r>
            <w:r>
              <w:rPr>
                <w:rFonts w:hint="eastAsia" w:ascii="宋体" w:hAnsi="宋体" w:cs="宋体"/>
                <w:sz w:val="24"/>
              </w:rPr>
              <w:t>1</w:t>
            </w:r>
            <w:r>
              <w:rPr>
                <w:rFonts w:hint="eastAsia" w:ascii="宋体" w:hAnsi="宋体" w:cs="宋体"/>
                <w:sz w:val="24"/>
                <w:lang w:val="zh-CN"/>
              </w:rPr>
              <w:t>分，</w:t>
            </w:r>
            <w:r>
              <w:rPr>
                <w:rFonts w:hint="eastAsia" w:ascii="宋体" w:hAnsi="宋体" w:cs="宋体"/>
                <w:sz w:val="24"/>
                <w:shd w:val="clear" w:color="auto" w:fill="FFFFFF"/>
              </w:rPr>
              <w:t>扣完为止。</w:t>
            </w:r>
            <w:r>
              <w:rPr>
                <w:rFonts w:hint="eastAsia" w:ascii="宋体" w:hAnsi="宋体" w:cs="宋体"/>
                <w:sz w:val="24"/>
                <w:lang w:val="zh-CN"/>
              </w:rPr>
              <w:t>(缺陷是指：前后内容不一致、逻辑错误、</w:t>
            </w:r>
            <w:r>
              <w:rPr>
                <w:rFonts w:hint="eastAsia" w:ascii="宋体" w:hAnsi="宋体" w:cs="宋体"/>
                <w:sz w:val="24"/>
              </w:rPr>
              <w:t>项目信息</w:t>
            </w:r>
            <w:r>
              <w:rPr>
                <w:rFonts w:hint="eastAsia" w:ascii="宋体" w:hAnsi="宋体" w:cs="宋体"/>
                <w:sz w:val="24"/>
                <w:lang w:val="zh-CN"/>
              </w:rPr>
              <w:t>错误、内容</w:t>
            </w:r>
            <w:r>
              <w:rPr>
                <w:rFonts w:hint="eastAsia" w:ascii="宋体" w:hAnsi="宋体" w:cs="宋体"/>
                <w:sz w:val="24"/>
              </w:rPr>
              <w:t>不完整</w:t>
            </w:r>
            <w:r>
              <w:rPr>
                <w:rFonts w:hint="eastAsia" w:ascii="宋体" w:hAnsi="宋体" w:cs="宋体"/>
                <w:sz w:val="24"/>
                <w:lang w:val="zh-CN"/>
              </w:rPr>
              <w:t>、不符合采购需求、</w:t>
            </w:r>
            <w:r>
              <w:rPr>
                <w:rFonts w:hint="eastAsia" w:ascii="宋体" w:hAnsi="宋体" w:cs="宋体"/>
                <w:sz w:val="24"/>
              </w:rPr>
              <w:t>简略笼统</w:t>
            </w:r>
            <w:r>
              <w:rPr>
                <w:rFonts w:hint="eastAsia" w:ascii="宋体" w:hAnsi="宋体" w:cs="宋体"/>
                <w:sz w:val="24"/>
                <w:lang w:val="zh-CN"/>
              </w:rPr>
              <w:t>无实质性内容)。</w:t>
            </w:r>
            <w:r>
              <w:rPr>
                <w:rFonts w:hint="eastAsia" w:ascii="宋体" w:hAnsi="宋体" w:cs="宋体"/>
                <w:sz w:val="24"/>
              </w:rPr>
              <w:t>未提供不得分。</w:t>
            </w:r>
          </w:p>
        </w:tc>
      </w:tr>
      <w:tr w14:paraId="391B7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5" w:hRule="atLeast"/>
          <w:jc w:val="center"/>
        </w:trPr>
        <w:tc>
          <w:tcPr>
            <w:tcW w:w="857" w:type="dxa"/>
            <w:vMerge w:val="continue"/>
            <w:vAlign w:val="center"/>
          </w:tcPr>
          <w:p w14:paraId="4FC79412">
            <w:pPr>
              <w:pStyle w:val="20"/>
              <w:spacing w:before="0" w:beforeAutospacing="0" w:after="0" w:afterAutospacing="0" w:line="360" w:lineRule="auto"/>
              <w:jc w:val="both"/>
              <w:rPr>
                <w:rFonts w:ascii="宋体" w:hAnsi="宋体" w:cs="宋体"/>
                <w:b/>
                <w:bCs/>
              </w:rPr>
            </w:pPr>
          </w:p>
        </w:tc>
        <w:tc>
          <w:tcPr>
            <w:tcW w:w="1360" w:type="dxa"/>
            <w:vMerge w:val="continue"/>
            <w:vAlign w:val="center"/>
          </w:tcPr>
          <w:p w14:paraId="50136301">
            <w:pPr>
              <w:pStyle w:val="20"/>
              <w:spacing w:before="0" w:beforeAutospacing="0" w:after="0" w:afterAutospacing="0" w:line="360" w:lineRule="auto"/>
              <w:jc w:val="center"/>
              <w:rPr>
                <w:rFonts w:ascii="宋体" w:hAnsi="宋体" w:cs="宋体"/>
                <w:b/>
                <w:bCs/>
                <w:shd w:val="clear" w:color="auto" w:fill="FFFFFF"/>
              </w:rPr>
            </w:pPr>
          </w:p>
        </w:tc>
        <w:tc>
          <w:tcPr>
            <w:tcW w:w="7149" w:type="dxa"/>
          </w:tcPr>
          <w:p w14:paraId="48B7B616">
            <w:pPr>
              <w:autoSpaceDE w:val="0"/>
              <w:autoSpaceDN w:val="0"/>
              <w:spacing w:line="360" w:lineRule="auto"/>
              <w:jc w:val="left"/>
              <w:rPr>
                <w:rFonts w:ascii="宋体" w:hAnsi="宋体" w:cs="宋体"/>
                <w:b/>
                <w:bCs/>
                <w:kern w:val="0"/>
                <w:sz w:val="24"/>
                <w:lang w:bidi="ar"/>
              </w:rPr>
            </w:pPr>
            <w:r>
              <w:rPr>
                <w:rFonts w:hint="eastAsia" w:ascii="宋体" w:hAnsi="宋体" w:cs="宋体"/>
                <w:b/>
                <w:bCs/>
                <w:kern w:val="0"/>
                <w:sz w:val="24"/>
                <w:lang w:bidi="ar"/>
              </w:rPr>
              <w:t>服务方案（10分）</w:t>
            </w:r>
          </w:p>
          <w:p w14:paraId="2ADE0F11">
            <w:pPr>
              <w:pStyle w:val="20"/>
              <w:widowControl/>
              <w:spacing w:before="0" w:beforeAutospacing="0" w:after="0" w:afterAutospacing="0" w:line="360" w:lineRule="auto"/>
              <w:jc w:val="both"/>
              <w:rPr>
                <w:rFonts w:ascii="宋体" w:hAnsi="宋体" w:cs="宋体"/>
              </w:rPr>
            </w:pPr>
            <w:r>
              <w:rPr>
                <w:rFonts w:hint="eastAsia" w:ascii="宋体" w:hAnsi="宋体" w:cs="宋体"/>
              </w:rPr>
              <w:t>供应商需针对本项目编制服务体系方案，方案包括但不限于：①各项工作时间及进度计划安排；②进度保证措施；③服务质量及成果文件的保障措施；④采购人的沟通联络机制等内容。</w:t>
            </w:r>
          </w:p>
          <w:p w14:paraId="2763F162">
            <w:pPr>
              <w:pStyle w:val="20"/>
              <w:widowControl/>
              <w:spacing w:before="0" w:beforeAutospacing="0" w:after="0" w:afterAutospacing="0" w:line="360" w:lineRule="auto"/>
              <w:jc w:val="both"/>
              <w:rPr>
                <w:rFonts w:ascii="宋体" w:hAnsi="宋体" w:cs="宋体"/>
              </w:rPr>
            </w:pPr>
            <w:r>
              <w:rPr>
                <w:rFonts w:hint="eastAsia" w:ascii="宋体" w:hAnsi="宋体" w:cs="宋体"/>
              </w:rPr>
              <w:t>针对上述4项内容作出了详细的方案且符合采购需求的得10分</w:t>
            </w:r>
            <w:r>
              <w:rPr>
                <w:rFonts w:hint="eastAsia" w:ascii="宋体" w:hAnsi="宋体" w:cs="宋体"/>
                <w:lang w:val="zh-CN"/>
              </w:rPr>
              <w:t>；每缺少一项内容扣</w:t>
            </w:r>
            <w:r>
              <w:rPr>
                <w:rFonts w:hint="eastAsia" w:ascii="宋体" w:hAnsi="宋体" w:cs="宋体"/>
              </w:rPr>
              <w:t>2.5</w:t>
            </w:r>
            <w:r>
              <w:rPr>
                <w:rFonts w:hint="eastAsia" w:ascii="宋体" w:hAnsi="宋体" w:cs="宋体"/>
                <w:lang w:val="zh-CN"/>
              </w:rPr>
              <w:t>分；所提供的每项内容中每有一处缺陷的扣</w:t>
            </w:r>
            <w:r>
              <w:rPr>
                <w:rFonts w:hint="eastAsia" w:ascii="宋体" w:hAnsi="宋体" w:cs="宋体"/>
              </w:rPr>
              <w:t>1</w:t>
            </w:r>
            <w:r>
              <w:rPr>
                <w:rFonts w:hint="eastAsia" w:ascii="宋体" w:hAnsi="宋体" w:cs="宋体"/>
                <w:lang w:val="zh-CN"/>
              </w:rPr>
              <w:t>分，</w:t>
            </w:r>
            <w:r>
              <w:rPr>
                <w:rFonts w:hint="eastAsia" w:ascii="宋体" w:hAnsi="宋体" w:cs="宋体"/>
                <w:shd w:val="clear" w:color="auto" w:fill="FFFFFF"/>
              </w:rPr>
              <w:t>扣完为止。</w:t>
            </w:r>
            <w:r>
              <w:rPr>
                <w:rFonts w:hint="eastAsia" w:ascii="宋体" w:hAnsi="宋体" w:cs="宋体"/>
                <w:lang w:val="zh-CN"/>
              </w:rPr>
              <w:t>(缺陷是指：前后内容不一致、逻辑错误、</w:t>
            </w:r>
            <w:r>
              <w:rPr>
                <w:rFonts w:hint="eastAsia" w:ascii="宋体" w:hAnsi="宋体" w:cs="宋体"/>
              </w:rPr>
              <w:t>项目信息</w:t>
            </w:r>
            <w:r>
              <w:rPr>
                <w:rFonts w:hint="eastAsia" w:ascii="宋体" w:hAnsi="宋体" w:cs="宋体"/>
                <w:lang w:val="zh-CN"/>
              </w:rPr>
              <w:t>错误、内容</w:t>
            </w:r>
            <w:r>
              <w:rPr>
                <w:rFonts w:hint="eastAsia" w:ascii="宋体" w:hAnsi="宋体" w:cs="宋体"/>
              </w:rPr>
              <w:t>不完整</w:t>
            </w:r>
            <w:r>
              <w:rPr>
                <w:rFonts w:hint="eastAsia" w:ascii="宋体" w:hAnsi="宋体" w:cs="宋体"/>
                <w:lang w:val="zh-CN"/>
              </w:rPr>
              <w:t>、不符合采购需求、</w:t>
            </w:r>
            <w:r>
              <w:rPr>
                <w:rFonts w:hint="eastAsia" w:ascii="宋体" w:hAnsi="宋体" w:cs="宋体"/>
              </w:rPr>
              <w:t>简略笼统</w:t>
            </w:r>
            <w:r>
              <w:rPr>
                <w:rFonts w:hint="eastAsia" w:ascii="宋体" w:hAnsi="宋体" w:cs="宋体"/>
                <w:lang w:val="zh-CN"/>
              </w:rPr>
              <w:t>无实质性内容)。</w:t>
            </w:r>
            <w:r>
              <w:rPr>
                <w:rFonts w:hint="eastAsia" w:ascii="宋体" w:hAnsi="宋体" w:cs="宋体"/>
              </w:rPr>
              <w:t>未提供不得分。</w:t>
            </w:r>
          </w:p>
        </w:tc>
      </w:tr>
    </w:tbl>
    <w:p w14:paraId="431CA156">
      <w:pPr>
        <w:widowControl/>
        <w:spacing w:line="360" w:lineRule="auto"/>
        <w:jc w:val="center"/>
        <w:outlineLvl w:val="1"/>
        <w:rPr>
          <w:rFonts w:ascii="宋体" w:hAnsi="宋体" w:cs="宋体"/>
          <w:b/>
          <w:bCs/>
          <w:sz w:val="24"/>
        </w:rPr>
      </w:pPr>
      <w:bookmarkStart w:id="411" w:name="_Toc25145"/>
      <w:bookmarkStart w:id="412" w:name="_Toc29914"/>
      <w:bookmarkStart w:id="413" w:name="_Toc3855"/>
      <w:bookmarkStart w:id="414" w:name="_Toc28746"/>
      <w:bookmarkStart w:id="415" w:name="_Toc5270"/>
      <w:bookmarkStart w:id="416" w:name="_Toc27172"/>
      <w:r>
        <w:rPr>
          <w:rFonts w:hint="eastAsia" w:ascii="宋体" w:hAnsi="宋体" w:cs="宋体"/>
          <w:b/>
          <w:bCs/>
          <w:sz w:val="24"/>
        </w:rPr>
        <w:t>八、</w:t>
      </w:r>
      <w:bookmarkEnd w:id="407"/>
      <w:bookmarkEnd w:id="408"/>
      <w:r>
        <w:rPr>
          <w:rFonts w:hint="eastAsia" w:ascii="宋体" w:hAnsi="宋体" w:cs="宋体"/>
          <w:b/>
          <w:bCs/>
          <w:sz w:val="24"/>
        </w:rPr>
        <w:t>确定成交供应商</w:t>
      </w:r>
      <w:bookmarkEnd w:id="409"/>
      <w:bookmarkEnd w:id="410"/>
      <w:bookmarkEnd w:id="411"/>
      <w:bookmarkEnd w:id="412"/>
      <w:bookmarkEnd w:id="413"/>
      <w:bookmarkEnd w:id="414"/>
      <w:bookmarkEnd w:id="415"/>
      <w:bookmarkEnd w:id="416"/>
    </w:p>
    <w:p w14:paraId="059A44E5">
      <w:pPr>
        <w:widowControl/>
        <w:spacing w:line="360" w:lineRule="auto"/>
        <w:jc w:val="left"/>
        <w:outlineLvl w:val="2"/>
        <w:rPr>
          <w:rFonts w:ascii="宋体" w:hAnsi="宋体" w:cs="宋体"/>
          <w:b/>
          <w:bCs/>
          <w:sz w:val="24"/>
        </w:rPr>
      </w:pPr>
      <w:bookmarkStart w:id="417" w:name="_Toc376936757"/>
      <w:bookmarkStart w:id="418" w:name="_Toc325726026"/>
      <w:bookmarkStart w:id="419" w:name="_Toc4950"/>
      <w:bookmarkStart w:id="420" w:name="_Toc19040"/>
      <w:bookmarkStart w:id="421" w:name="_Toc9375"/>
      <w:bookmarkStart w:id="422" w:name="_Toc21687"/>
      <w:bookmarkStart w:id="423" w:name="_Toc17038"/>
      <w:bookmarkStart w:id="424" w:name="_Toc5108"/>
      <w:bookmarkStart w:id="425" w:name="_Toc20966"/>
      <w:bookmarkStart w:id="426" w:name="_Toc31833"/>
      <w:bookmarkStart w:id="427" w:name="_Toc28889"/>
      <w:bookmarkStart w:id="428" w:name="_Toc11992"/>
      <w:r>
        <w:rPr>
          <w:rFonts w:hint="eastAsia" w:ascii="宋体" w:hAnsi="宋体" w:cs="宋体"/>
          <w:b/>
          <w:bCs/>
          <w:sz w:val="24"/>
        </w:rPr>
        <w:t>23.推荐并确定成交</w:t>
      </w:r>
      <w:bookmarkEnd w:id="417"/>
      <w:bookmarkEnd w:id="418"/>
      <w:r>
        <w:rPr>
          <w:rFonts w:hint="eastAsia" w:ascii="宋体" w:hAnsi="宋体" w:cs="宋体"/>
          <w:b/>
          <w:bCs/>
          <w:sz w:val="24"/>
        </w:rPr>
        <w:t>供应商</w:t>
      </w:r>
      <w:bookmarkEnd w:id="419"/>
      <w:bookmarkEnd w:id="420"/>
      <w:bookmarkEnd w:id="421"/>
      <w:bookmarkEnd w:id="422"/>
      <w:bookmarkEnd w:id="423"/>
      <w:bookmarkEnd w:id="424"/>
      <w:bookmarkEnd w:id="425"/>
      <w:bookmarkEnd w:id="426"/>
      <w:bookmarkEnd w:id="427"/>
      <w:bookmarkEnd w:id="428"/>
    </w:p>
    <w:p w14:paraId="3B28114D">
      <w:pPr>
        <w:spacing w:line="360" w:lineRule="auto"/>
        <w:ind w:firstLine="480"/>
        <w:jc w:val="left"/>
        <w:rPr>
          <w:rFonts w:ascii="宋体" w:hAnsi="宋体" w:cs="宋体"/>
          <w:sz w:val="24"/>
        </w:rPr>
      </w:pPr>
      <w:r>
        <w:rPr>
          <w:rFonts w:hint="eastAsia" w:ascii="宋体" w:hAnsi="宋体" w:cs="宋体"/>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C2EAB0C">
      <w:pPr>
        <w:widowControl/>
        <w:spacing w:line="360" w:lineRule="auto"/>
        <w:jc w:val="left"/>
        <w:outlineLvl w:val="2"/>
        <w:rPr>
          <w:rFonts w:ascii="宋体" w:hAnsi="宋体" w:cs="宋体"/>
          <w:b/>
          <w:bCs/>
          <w:sz w:val="24"/>
        </w:rPr>
      </w:pPr>
      <w:bookmarkStart w:id="429" w:name="_Toc325726028"/>
      <w:bookmarkStart w:id="430" w:name="_Toc1869"/>
      <w:bookmarkStart w:id="431" w:name="_Toc376936759"/>
      <w:bookmarkStart w:id="432" w:name="_Toc4946"/>
      <w:bookmarkStart w:id="433" w:name="_Toc13640"/>
      <w:bookmarkStart w:id="434" w:name="_Toc31032"/>
      <w:bookmarkStart w:id="435" w:name="_Toc2346"/>
      <w:bookmarkStart w:id="436" w:name="_Toc25805"/>
      <w:bookmarkStart w:id="437" w:name="_Toc2551"/>
      <w:bookmarkStart w:id="438" w:name="_Toc21515"/>
      <w:bookmarkStart w:id="439" w:name="_Toc2963"/>
      <w:bookmarkStart w:id="440" w:name="_Toc7750"/>
      <w:bookmarkStart w:id="441" w:name="_Toc325726027"/>
      <w:r>
        <w:rPr>
          <w:rFonts w:hint="eastAsia" w:ascii="宋体" w:hAnsi="宋体" w:cs="宋体"/>
          <w:b/>
          <w:bCs/>
          <w:sz w:val="24"/>
        </w:rPr>
        <w:t>24.成交通知</w:t>
      </w:r>
      <w:bookmarkEnd w:id="429"/>
      <w:bookmarkEnd w:id="430"/>
      <w:bookmarkEnd w:id="431"/>
      <w:bookmarkEnd w:id="432"/>
      <w:bookmarkEnd w:id="433"/>
      <w:bookmarkEnd w:id="434"/>
      <w:bookmarkEnd w:id="435"/>
      <w:bookmarkEnd w:id="436"/>
      <w:bookmarkEnd w:id="437"/>
      <w:bookmarkEnd w:id="438"/>
      <w:bookmarkEnd w:id="439"/>
      <w:bookmarkEnd w:id="440"/>
    </w:p>
    <w:p w14:paraId="4B8B14EB">
      <w:pPr>
        <w:spacing w:line="360" w:lineRule="auto"/>
        <w:jc w:val="left"/>
        <w:rPr>
          <w:rFonts w:ascii="宋体" w:hAnsi="宋体" w:cs="宋体"/>
          <w:sz w:val="24"/>
        </w:rPr>
      </w:pPr>
      <w:r>
        <w:rPr>
          <w:rFonts w:hint="eastAsia" w:ascii="宋体" w:hAnsi="宋体" w:cs="宋体"/>
          <w:sz w:val="24"/>
        </w:rPr>
        <w:t>24.1采购人或者采购代理机构应当在成交供应商确定后2个工作日内，在青海政府采购网上公告成交结果，同时向成交供应商发出成交通知书。</w:t>
      </w:r>
    </w:p>
    <w:p w14:paraId="2DDED27A">
      <w:pPr>
        <w:spacing w:line="360" w:lineRule="auto"/>
        <w:jc w:val="left"/>
        <w:rPr>
          <w:rFonts w:ascii="宋体" w:hAnsi="宋体" w:cs="宋体"/>
          <w:sz w:val="24"/>
        </w:rPr>
      </w:pPr>
      <w:r>
        <w:rPr>
          <w:rFonts w:hint="eastAsia" w:ascii="宋体" w:hAnsi="宋体" w:cs="宋体"/>
          <w:sz w:val="24"/>
        </w:rPr>
        <w:t>24.2《成交通知书》发出后，采购人改变成交结果的，或者成交供应商无正当理由放弃成交项目的，依法承担法律责任。</w:t>
      </w:r>
    </w:p>
    <w:p w14:paraId="5AAE3EF4">
      <w:pPr>
        <w:widowControl/>
        <w:spacing w:line="360" w:lineRule="auto"/>
        <w:jc w:val="center"/>
        <w:outlineLvl w:val="1"/>
        <w:rPr>
          <w:rFonts w:ascii="宋体" w:hAnsi="宋体" w:cs="宋体"/>
          <w:b/>
          <w:bCs/>
          <w:sz w:val="24"/>
        </w:rPr>
      </w:pPr>
      <w:bookmarkStart w:id="442" w:name="_Toc9040"/>
      <w:bookmarkStart w:id="443" w:name="_Toc18063"/>
      <w:bookmarkStart w:id="444" w:name="_Toc3048"/>
      <w:bookmarkStart w:id="445" w:name="_Toc13220"/>
      <w:bookmarkStart w:id="446" w:name="_Toc5556"/>
      <w:bookmarkStart w:id="447" w:name="_Toc31744"/>
      <w:bookmarkStart w:id="448" w:name="_Toc6472"/>
      <w:bookmarkStart w:id="449" w:name="_Toc376936758"/>
      <w:bookmarkStart w:id="450" w:name="_Toc12562"/>
      <w:r>
        <w:rPr>
          <w:rFonts w:hint="eastAsia" w:ascii="宋体" w:hAnsi="宋体" w:cs="宋体"/>
          <w:b/>
          <w:bCs/>
          <w:sz w:val="24"/>
        </w:rPr>
        <w:t>九、授予合同</w:t>
      </w:r>
      <w:bookmarkEnd w:id="441"/>
      <w:bookmarkEnd w:id="442"/>
      <w:bookmarkEnd w:id="443"/>
      <w:bookmarkEnd w:id="444"/>
      <w:bookmarkEnd w:id="445"/>
      <w:bookmarkEnd w:id="446"/>
      <w:bookmarkEnd w:id="447"/>
      <w:bookmarkEnd w:id="448"/>
      <w:bookmarkEnd w:id="449"/>
      <w:bookmarkEnd w:id="450"/>
    </w:p>
    <w:p w14:paraId="17EB2197">
      <w:pPr>
        <w:widowControl/>
        <w:spacing w:line="360" w:lineRule="auto"/>
        <w:jc w:val="left"/>
        <w:outlineLvl w:val="2"/>
        <w:rPr>
          <w:rFonts w:ascii="宋体" w:hAnsi="宋体" w:cs="宋体"/>
          <w:b/>
          <w:bCs/>
          <w:sz w:val="24"/>
        </w:rPr>
      </w:pPr>
      <w:bookmarkStart w:id="451" w:name="_Toc20050"/>
      <w:bookmarkStart w:id="452" w:name="_Toc31783"/>
      <w:bookmarkStart w:id="453" w:name="_Toc3537"/>
      <w:bookmarkStart w:id="454" w:name="_Toc8977"/>
      <w:bookmarkStart w:id="455" w:name="_Toc325726029"/>
      <w:bookmarkStart w:id="456" w:name="_Toc20378"/>
      <w:bookmarkStart w:id="457" w:name="_Toc921"/>
      <w:bookmarkStart w:id="458" w:name="_Toc28650"/>
      <w:bookmarkStart w:id="459" w:name="_Toc29240"/>
      <w:bookmarkStart w:id="460" w:name="_Toc28394"/>
      <w:bookmarkStart w:id="461" w:name="_Toc23650"/>
      <w:bookmarkStart w:id="462" w:name="_Toc376936760"/>
      <w:r>
        <w:rPr>
          <w:rFonts w:hint="eastAsia" w:ascii="宋体" w:hAnsi="宋体" w:cs="宋体"/>
          <w:b/>
          <w:bCs/>
          <w:sz w:val="24"/>
        </w:rPr>
        <w:t>25.签订合同</w:t>
      </w:r>
      <w:bookmarkEnd w:id="451"/>
      <w:bookmarkEnd w:id="452"/>
      <w:bookmarkEnd w:id="453"/>
      <w:bookmarkEnd w:id="454"/>
      <w:bookmarkEnd w:id="455"/>
      <w:bookmarkEnd w:id="456"/>
      <w:bookmarkEnd w:id="457"/>
      <w:bookmarkEnd w:id="458"/>
      <w:bookmarkEnd w:id="459"/>
      <w:bookmarkEnd w:id="460"/>
      <w:bookmarkEnd w:id="461"/>
      <w:bookmarkEnd w:id="462"/>
    </w:p>
    <w:p w14:paraId="19A3A1A9">
      <w:pPr>
        <w:spacing w:line="360" w:lineRule="auto"/>
        <w:jc w:val="left"/>
        <w:rPr>
          <w:rFonts w:ascii="宋体" w:hAnsi="宋体" w:cs="宋体"/>
          <w:sz w:val="24"/>
        </w:rPr>
      </w:pPr>
      <w:bookmarkStart w:id="463" w:name="_Toc325726030"/>
      <w:bookmarkStart w:id="464" w:name="_Toc376936761"/>
      <w:r>
        <w:rPr>
          <w:rFonts w:hint="eastAsia" w:ascii="宋体" w:hAnsi="宋体" w:cs="宋体"/>
          <w:sz w:val="24"/>
        </w:rPr>
        <w:t>25.1采购人与成交供应商应当在成交通知书发出之日起30日内，按照竞争性磋商文件确定的合同文本以及采购标的、规格型号、采购金额、采购数量、技术和服务要求等事项签订政府采购合同。</w:t>
      </w:r>
    </w:p>
    <w:p w14:paraId="73AC013F">
      <w:pPr>
        <w:spacing w:line="360" w:lineRule="auto"/>
        <w:jc w:val="left"/>
        <w:rPr>
          <w:rFonts w:ascii="宋体" w:hAnsi="宋体" w:cs="宋体"/>
          <w:sz w:val="24"/>
        </w:rPr>
      </w:pPr>
      <w:r>
        <w:rPr>
          <w:rFonts w:hint="eastAsia" w:ascii="宋体" w:hAnsi="宋体" w:cs="宋体"/>
          <w:sz w:val="24"/>
        </w:rPr>
        <w:t>25.2采购人不得向成交供应商提出超出竞争性磋商文件以外的任何要求作为签订合同的条件，不得与成交供应商订立背离竞争性磋商文件确定的合同文本以及采购标的、规格型号、采购金额、采购数量、技术和服务要求等实质性内容的协议。</w:t>
      </w:r>
    </w:p>
    <w:p w14:paraId="19337648">
      <w:pPr>
        <w:spacing w:line="360" w:lineRule="auto"/>
        <w:jc w:val="left"/>
        <w:rPr>
          <w:rFonts w:ascii="宋体" w:hAnsi="宋体" w:cs="宋体"/>
          <w:sz w:val="24"/>
        </w:rPr>
      </w:pPr>
      <w:r>
        <w:rPr>
          <w:rFonts w:hint="eastAsia" w:ascii="宋体" w:hAnsi="宋体" w:cs="宋体"/>
          <w:sz w:val="24"/>
        </w:rPr>
        <w:t>25.3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E185B4B">
      <w:pPr>
        <w:spacing w:line="360" w:lineRule="auto"/>
        <w:jc w:val="left"/>
        <w:rPr>
          <w:rFonts w:ascii="宋体" w:hAnsi="宋体" w:cs="宋体"/>
          <w:sz w:val="24"/>
        </w:rPr>
      </w:pPr>
    </w:p>
    <w:p w14:paraId="62345B61">
      <w:pPr>
        <w:widowControl/>
        <w:spacing w:line="360" w:lineRule="auto"/>
        <w:jc w:val="center"/>
        <w:outlineLvl w:val="1"/>
        <w:rPr>
          <w:rFonts w:ascii="宋体" w:hAnsi="宋体" w:cs="宋体"/>
          <w:b/>
          <w:bCs/>
          <w:sz w:val="24"/>
        </w:rPr>
      </w:pPr>
      <w:bookmarkStart w:id="465" w:name="_Toc31105"/>
      <w:bookmarkStart w:id="466" w:name="_Toc30130"/>
      <w:bookmarkStart w:id="467" w:name="_Toc896"/>
      <w:bookmarkStart w:id="468" w:name="_Toc11207"/>
      <w:bookmarkStart w:id="469" w:name="_Toc9702"/>
      <w:bookmarkStart w:id="470" w:name="_Toc22442"/>
      <w:bookmarkStart w:id="471" w:name="_Toc31720"/>
      <w:bookmarkStart w:id="472" w:name="_Toc31751"/>
      <w:r>
        <w:rPr>
          <w:rFonts w:hint="eastAsia" w:ascii="宋体" w:hAnsi="宋体" w:cs="宋体"/>
          <w:b/>
          <w:bCs/>
          <w:sz w:val="24"/>
        </w:rPr>
        <w:t>十、</w:t>
      </w:r>
      <w:bookmarkEnd w:id="463"/>
      <w:bookmarkEnd w:id="464"/>
      <w:r>
        <w:rPr>
          <w:rFonts w:hint="eastAsia" w:ascii="宋体" w:hAnsi="宋体" w:cs="宋体"/>
          <w:b/>
          <w:bCs/>
          <w:sz w:val="24"/>
        </w:rPr>
        <w:t>磋商活动终止</w:t>
      </w:r>
      <w:bookmarkEnd w:id="465"/>
      <w:bookmarkEnd w:id="466"/>
      <w:bookmarkEnd w:id="467"/>
      <w:bookmarkEnd w:id="468"/>
      <w:bookmarkEnd w:id="469"/>
      <w:bookmarkEnd w:id="470"/>
      <w:bookmarkEnd w:id="471"/>
      <w:bookmarkEnd w:id="472"/>
    </w:p>
    <w:p w14:paraId="0428DBEA">
      <w:pPr>
        <w:widowControl/>
        <w:spacing w:line="360" w:lineRule="auto"/>
        <w:jc w:val="left"/>
        <w:outlineLvl w:val="2"/>
        <w:rPr>
          <w:rFonts w:ascii="宋体" w:hAnsi="宋体" w:cs="宋体"/>
          <w:b/>
          <w:bCs/>
          <w:sz w:val="24"/>
        </w:rPr>
      </w:pPr>
      <w:bookmarkStart w:id="473" w:name="_Toc25633"/>
      <w:bookmarkStart w:id="474" w:name="_Toc11684"/>
      <w:bookmarkStart w:id="475" w:name="_Toc23036"/>
      <w:bookmarkStart w:id="476" w:name="_Toc14964"/>
      <w:bookmarkStart w:id="477" w:name="_Toc26130"/>
      <w:bookmarkStart w:id="478" w:name="_Toc8254"/>
      <w:bookmarkStart w:id="479" w:name="_Toc21959"/>
      <w:bookmarkStart w:id="480" w:name="_Toc25481"/>
      <w:bookmarkStart w:id="481" w:name="_Toc22429"/>
      <w:bookmarkStart w:id="482" w:name="_Toc7098"/>
      <w:bookmarkStart w:id="483" w:name="_Toc30627"/>
      <w:bookmarkStart w:id="484" w:name="_Toc376936762"/>
      <w:bookmarkStart w:id="485" w:name="_Toc325726031"/>
      <w:bookmarkStart w:id="486" w:name="_Toc12067"/>
      <w:bookmarkStart w:id="487" w:name="_Toc376936763"/>
      <w:bookmarkStart w:id="488" w:name="_Toc325726032"/>
      <w:bookmarkStart w:id="489" w:name="_Toc27950"/>
      <w:bookmarkStart w:id="490" w:name="_Toc6646"/>
      <w:bookmarkStart w:id="491" w:name="_Toc8864"/>
      <w:r>
        <w:rPr>
          <w:rFonts w:hint="eastAsia" w:ascii="宋体" w:hAnsi="宋体" w:cs="宋体"/>
          <w:b/>
          <w:bCs/>
          <w:sz w:val="24"/>
        </w:rPr>
        <w:t>26.终止情形</w:t>
      </w:r>
      <w:bookmarkEnd w:id="473"/>
      <w:bookmarkEnd w:id="474"/>
      <w:bookmarkEnd w:id="475"/>
      <w:bookmarkEnd w:id="476"/>
      <w:bookmarkEnd w:id="477"/>
      <w:bookmarkEnd w:id="478"/>
      <w:bookmarkEnd w:id="479"/>
      <w:bookmarkEnd w:id="480"/>
      <w:bookmarkEnd w:id="481"/>
      <w:bookmarkEnd w:id="482"/>
      <w:bookmarkEnd w:id="483"/>
    </w:p>
    <w:p w14:paraId="35C9B808">
      <w:pPr>
        <w:spacing w:line="360" w:lineRule="auto"/>
        <w:jc w:val="left"/>
        <w:rPr>
          <w:rFonts w:ascii="宋体" w:hAnsi="宋体" w:cs="宋体"/>
          <w:sz w:val="24"/>
        </w:rPr>
      </w:pPr>
      <w:r>
        <w:rPr>
          <w:rFonts w:hint="eastAsia" w:ascii="宋体" w:hAnsi="宋体" w:cs="宋体"/>
          <w:sz w:val="24"/>
        </w:rPr>
        <w:t>26.1</w:t>
      </w:r>
      <w:bookmarkEnd w:id="484"/>
      <w:bookmarkEnd w:id="485"/>
      <w:r>
        <w:rPr>
          <w:rFonts w:hint="eastAsia" w:ascii="宋体" w:hAnsi="宋体" w:cs="宋体"/>
          <w:sz w:val="24"/>
        </w:rPr>
        <w:t>出现下列情形之一的，采购代理机构应当终止竞争性磋商采购活动，发布项目终止公告并说明原因，重新开展采购活动：</w:t>
      </w:r>
    </w:p>
    <w:p w14:paraId="2DA162BB">
      <w:pPr>
        <w:spacing w:line="360" w:lineRule="auto"/>
        <w:jc w:val="left"/>
        <w:rPr>
          <w:rFonts w:ascii="宋体" w:hAnsi="宋体" w:cs="宋体"/>
          <w:sz w:val="24"/>
        </w:rPr>
      </w:pPr>
      <w:r>
        <w:rPr>
          <w:rFonts w:hint="eastAsia" w:ascii="宋体" w:hAnsi="宋体" w:cs="宋体"/>
          <w:sz w:val="24"/>
        </w:rPr>
        <w:t>（1）因情况变化，不再符合规定的竞争性磋商采购方式适用情形的；</w:t>
      </w:r>
    </w:p>
    <w:p w14:paraId="271F3172">
      <w:pPr>
        <w:spacing w:line="360" w:lineRule="auto"/>
        <w:jc w:val="left"/>
        <w:rPr>
          <w:rFonts w:ascii="宋体" w:hAnsi="宋体" w:cs="宋体"/>
          <w:sz w:val="24"/>
        </w:rPr>
      </w:pPr>
      <w:r>
        <w:rPr>
          <w:rFonts w:hint="eastAsia" w:ascii="宋体" w:hAnsi="宋体" w:cs="宋体"/>
          <w:sz w:val="24"/>
        </w:rPr>
        <w:t>（2）出现影响采购公正的违法、违规行为的；</w:t>
      </w:r>
    </w:p>
    <w:p w14:paraId="78173223">
      <w:pPr>
        <w:spacing w:line="360" w:lineRule="auto"/>
        <w:jc w:val="left"/>
        <w:rPr>
          <w:rFonts w:ascii="宋体" w:hAnsi="宋体" w:cs="宋体"/>
          <w:sz w:val="24"/>
        </w:rPr>
      </w:pPr>
      <w:r>
        <w:rPr>
          <w:rFonts w:hint="eastAsia" w:ascii="宋体" w:hAnsi="宋体" w:cs="宋体"/>
          <w:sz w:val="24"/>
        </w:rPr>
        <w:t>（3）除《政府采购竞争性磋商采购方式管理暂行办法》第二十一条第三款规定的情形外，在采购过程中符合要求的供应商或者报价未超过采购预算的供应商不足3家的。</w:t>
      </w:r>
    </w:p>
    <w:p w14:paraId="0D8A5708">
      <w:pPr>
        <w:spacing w:line="360" w:lineRule="auto"/>
        <w:rPr>
          <w:rFonts w:ascii="宋体" w:hAnsi="宋体" w:cs="宋体"/>
          <w:sz w:val="24"/>
        </w:rPr>
      </w:pPr>
      <w:r>
        <w:rPr>
          <w:rFonts w:hint="eastAsia" w:ascii="宋体" w:hAnsi="宋体" w:cs="宋体"/>
          <w:sz w:val="24"/>
        </w:rPr>
        <w:t>26.2终止磋商活动后，由采购代理机构发布终止公告并说明原因。</w:t>
      </w:r>
    </w:p>
    <w:p w14:paraId="02CEF1FF">
      <w:pPr>
        <w:widowControl/>
        <w:spacing w:line="360" w:lineRule="auto"/>
        <w:jc w:val="center"/>
        <w:outlineLvl w:val="1"/>
        <w:rPr>
          <w:rFonts w:ascii="宋体" w:hAnsi="宋体" w:cs="宋体"/>
          <w:b/>
          <w:bCs/>
          <w:sz w:val="24"/>
        </w:rPr>
      </w:pPr>
      <w:bookmarkStart w:id="492" w:name="_Toc31003"/>
      <w:bookmarkStart w:id="493" w:name="_Toc6703"/>
      <w:bookmarkStart w:id="494" w:name="_Toc15523"/>
      <w:bookmarkStart w:id="495" w:name="_Toc30172"/>
      <w:r>
        <w:rPr>
          <w:rFonts w:hint="eastAsia" w:ascii="宋体" w:hAnsi="宋体" w:cs="宋体"/>
          <w:b/>
          <w:bCs/>
          <w:sz w:val="24"/>
        </w:rPr>
        <w:t>十一、处罚</w:t>
      </w:r>
      <w:bookmarkEnd w:id="486"/>
      <w:bookmarkEnd w:id="487"/>
      <w:bookmarkEnd w:id="488"/>
      <w:bookmarkEnd w:id="489"/>
      <w:bookmarkEnd w:id="490"/>
      <w:bookmarkEnd w:id="491"/>
      <w:bookmarkEnd w:id="492"/>
      <w:bookmarkEnd w:id="493"/>
      <w:bookmarkEnd w:id="494"/>
      <w:bookmarkEnd w:id="495"/>
    </w:p>
    <w:p w14:paraId="32D614FB">
      <w:pPr>
        <w:widowControl/>
        <w:spacing w:line="360" w:lineRule="auto"/>
        <w:jc w:val="left"/>
        <w:outlineLvl w:val="2"/>
        <w:rPr>
          <w:rFonts w:ascii="宋体" w:hAnsi="宋体" w:cs="宋体"/>
          <w:b/>
          <w:bCs/>
          <w:sz w:val="24"/>
        </w:rPr>
      </w:pPr>
      <w:bookmarkStart w:id="496" w:name="_Toc10401"/>
      <w:bookmarkStart w:id="497" w:name="_Toc31237"/>
      <w:bookmarkStart w:id="498" w:name="_Toc28018"/>
      <w:bookmarkStart w:id="499" w:name="_Toc19409"/>
      <w:bookmarkStart w:id="500" w:name="_Toc26402"/>
      <w:bookmarkStart w:id="501" w:name="_Toc15624"/>
      <w:bookmarkStart w:id="502" w:name="_Toc17567"/>
      <w:bookmarkStart w:id="503" w:name="_Toc12212"/>
      <w:bookmarkStart w:id="504" w:name="_Toc7472"/>
      <w:bookmarkStart w:id="505" w:name="_Toc22074"/>
      <w:bookmarkStart w:id="506" w:name="_Toc376936764"/>
      <w:bookmarkStart w:id="507" w:name="_Toc325726033"/>
      <w:r>
        <w:rPr>
          <w:rFonts w:hint="eastAsia" w:ascii="宋体" w:hAnsi="宋体" w:cs="宋体"/>
          <w:b/>
          <w:bCs/>
          <w:sz w:val="24"/>
        </w:rPr>
        <w:t>25.处罚情形</w:t>
      </w:r>
      <w:bookmarkEnd w:id="496"/>
      <w:bookmarkEnd w:id="497"/>
      <w:bookmarkEnd w:id="498"/>
      <w:bookmarkEnd w:id="499"/>
      <w:bookmarkEnd w:id="500"/>
      <w:bookmarkEnd w:id="501"/>
      <w:bookmarkEnd w:id="502"/>
      <w:bookmarkEnd w:id="503"/>
      <w:bookmarkEnd w:id="504"/>
      <w:bookmarkEnd w:id="505"/>
      <w:bookmarkEnd w:id="506"/>
      <w:bookmarkEnd w:id="507"/>
    </w:p>
    <w:p w14:paraId="6396F171">
      <w:pPr>
        <w:autoSpaceDE w:val="0"/>
        <w:autoSpaceDN w:val="0"/>
        <w:spacing w:line="360" w:lineRule="auto"/>
        <w:ind w:firstLine="480"/>
        <w:rPr>
          <w:rFonts w:ascii="宋体" w:hAnsi="宋体" w:cs="宋体"/>
          <w:sz w:val="24"/>
          <w:lang w:val="zh-CN"/>
        </w:rPr>
      </w:pPr>
      <w:r>
        <w:rPr>
          <w:rFonts w:hint="eastAsia" w:ascii="宋体" w:hAnsi="宋体" w:cs="宋体"/>
          <w:sz w:val="24"/>
          <w:lang w:val="zh-CN"/>
        </w:rPr>
        <w:t>中标人有下列情形之一的，中标无效，磋商保证金不予退还。情节严重的，报同级财政部门依法进行处理：</w:t>
      </w:r>
    </w:p>
    <w:p w14:paraId="66A0C7B5">
      <w:pPr>
        <w:autoSpaceDE w:val="0"/>
        <w:autoSpaceDN w:val="0"/>
        <w:spacing w:line="360" w:lineRule="auto"/>
        <w:rPr>
          <w:rFonts w:ascii="宋体" w:hAnsi="宋体" w:cs="宋体"/>
          <w:sz w:val="24"/>
          <w:lang w:val="zh-CN"/>
        </w:rPr>
      </w:pP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）提供虚假材料谋取中标、成交的；</w:t>
      </w:r>
    </w:p>
    <w:p w14:paraId="5E4F2DD6">
      <w:pPr>
        <w:autoSpaceDE w:val="0"/>
        <w:autoSpaceDN w:val="0"/>
        <w:spacing w:line="360" w:lineRule="auto"/>
        <w:rPr>
          <w:rFonts w:ascii="宋体" w:hAnsi="宋体" w:cs="宋体"/>
          <w:sz w:val="24"/>
          <w:lang w:val="zh-CN"/>
        </w:rPr>
      </w:pP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）采取不正当手段诋毁、排挤其他供应商的；</w:t>
      </w:r>
    </w:p>
    <w:p w14:paraId="627B7082">
      <w:pPr>
        <w:autoSpaceDE w:val="0"/>
        <w:autoSpaceDN w:val="0"/>
        <w:spacing w:line="360" w:lineRule="auto"/>
        <w:rPr>
          <w:rFonts w:ascii="宋体" w:hAnsi="宋体" w:cs="宋体"/>
          <w:sz w:val="24"/>
          <w:lang w:val="zh-CN"/>
        </w:rPr>
      </w:pPr>
      <w:r>
        <w:rPr>
          <w:rFonts w:hint="eastAsia" w:ascii="宋体" w:hAnsi="宋体" w:cs="宋体"/>
          <w:sz w:val="24"/>
          <w:lang w:val="zh-CN"/>
        </w:rPr>
        <w:t>（</w:t>
      </w:r>
      <w:r>
        <w:rPr>
          <w:rFonts w:hint="eastAsia" w:ascii="宋体" w:hAnsi="宋体" w:cs="宋体"/>
          <w:sz w:val="24"/>
        </w:rPr>
        <w:t>3</w:t>
      </w:r>
      <w:r>
        <w:rPr>
          <w:rFonts w:hint="eastAsia" w:ascii="宋体" w:hAnsi="宋体" w:cs="宋体"/>
          <w:sz w:val="24"/>
          <w:lang w:val="zh-CN"/>
        </w:rPr>
        <w:t>）与采购人、其他供应商或者采购代理机构恶意串通的；</w:t>
      </w:r>
    </w:p>
    <w:p w14:paraId="3FB2640F">
      <w:pPr>
        <w:autoSpaceDE w:val="0"/>
        <w:autoSpaceDN w:val="0"/>
        <w:spacing w:line="360" w:lineRule="auto"/>
        <w:rPr>
          <w:rFonts w:ascii="宋体" w:hAnsi="宋体" w:cs="宋体"/>
          <w:sz w:val="24"/>
          <w:lang w:val="zh-CN"/>
        </w:rPr>
      </w:pPr>
      <w:r>
        <w:rPr>
          <w:rFonts w:hint="eastAsia" w:ascii="宋体" w:hAnsi="宋体" w:cs="宋体"/>
          <w:sz w:val="24"/>
          <w:lang w:val="zh-CN"/>
        </w:rPr>
        <w:t>（</w:t>
      </w:r>
      <w:r>
        <w:rPr>
          <w:rFonts w:hint="eastAsia" w:ascii="宋体" w:hAnsi="宋体" w:cs="宋体"/>
          <w:sz w:val="24"/>
        </w:rPr>
        <w:t>4</w:t>
      </w:r>
      <w:r>
        <w:rPr>
          <w:rFonts w:hint="eastAsia" w:ascii="宋体" w:hAnsi="宋体" w:cs="宋体"/>
          <w:sz w:val="24"/>
          <w:lang w:val="zh-CN"/>
        </w:rPr>
        <w:t>）向采购人、采购代理机构行贿或者提供其他不正当利益的；</w:t>
      </w:r>
    </w:p>
    <w:p w14:paraId="26A37021">
      <w:pPr>
        <w:autoSpaceDE w:val="0"/>
        <w:autoSpaceDN w:val="0"/>
        <w:spacing w:line="360" w:lineRule="auto"/>
        <w:rPr>
          <w:rFonts w:ascii="宋体" w:hAnsi="宋体" w:cs="宋体"/>
          <w:sz w:val="24"/>
          <w:lang w:val="zh-CN"/>
        </w:rPr>
      </w:pPr>
      <w:r>
        <w:rPr>
          <w:rFonts w:hint="eastAsia" w:ascii="宋体" w:hAnsi="宋体" w:cs="宋体"/>
          <w:sz w:val="24"/>
          <w:lang w:val="zh-CN"/>
        </w:rPr>
        <w:t>（</w:t>
      </w:r>
      <w:r>
        <w:rPr>
          <w:rFonts w:hint="eastAsia" w:ascii="宋体" w:hAnsi="宋体" w:cs="宋体"/>
          <w:sz w:val="24"/>
        </w:rPr>
        <w:t>5</w:t>
      </w:r>
      <w:r>
        <w:rPr>
          <w:rFonts w:hint="eastAsia" w:ascii="宋体" w:hAnsi="宋体" w:cs="宋体"/>
          <w:sz w:val="24"/>
          <w:lang w:val="zh-CN"/>
        </w:rPr>
        <w:t>）在招标采购过程中与采购人进行协商谈判的；</w:t>
      </w:r>
    </w:p>
    <w:p w14:paraId="7862CB8C">
      <w:pPr>
        <w:autoSpaceDE w:val="0"/>
        <w:autoSpaceDN w:val="0"/>
        <w:spacing w:line="360" w:lineRule="auto"/>
        <w:rPr>
          <w:rFonts w:ascii="宋体" w:hAnsi="宋体" w:cs="宋体"/>
          <w:sz w:val="24"/>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）向磋商小组行贿或者提供其他不正当利益。</w:t>
      </w:r>
    </w:p>
    <w:p w14:paraId="5352EAC7">
      <w:pPr>
        <w:widowControl/>
        <w:spacing w:line="360" w:lineRule="auto"/>
        <w:jc w:val="center"/>
        <w:outlineLvl w:val="1"/>
        <w:rPr>
          <w:rFonts w:ascii="宋体" w:hAnsi="宋体" w:cs="宋体"/>
          <w:b/>
          <w:bCs/>
          <w:sz w:val="24"/>
        </w:rPr>
      </w:pPr>
      <w:bookmarkStart w:id="508" w:name="_Toc16406"/>
      <w:bookmarkStart w:id="509" w:name="_Toc24943"/>
      <w:bookmarkStart w:id="510" w:name="_Toc23255"/>
      <w:bookmarkStart w:id="511" w:name="_Toc376936765"/>
      <w:bookmarkStart w:id="512" w:name="_Toc325726034"/>
      <w:bookmarkStart w:id="513" w:name="_Toc7161"/>
      <w:bookmarkStart w:id="514" w:name="_Toc454"/>
      <w:bookmarkStart w:id="515" w:name="_Toc19538"/>
      <w:bookmarkStart w:id="516" w:name="_Toc32367"/>
      <w:bookmarkStart w:id="517" w:name="_Toc25745"/>
      <w:r>
        <w:rPr>
          <w:rFonts w:hint="eastAsia" w:ascii="宋体" w:hAnsi="宋体" w:cs="宋体"/>
          <w:b/>
          <w:bCs/>
          <w:sz w:val="24"/>
        </w:rPr>
        <w:t>十二、其他</w:t>
      </w:r>
      <w:bookmarkEnd w:id="508"/>
      <w:bookmarkEnd w:id="509"/>
      <w:bookmarkEnd w:id="510"/>
      <w:bookmarkEnd w:id="511"/>
      <w:bookmarkEnd w:id="512"/>
      <w:bookmarkEnd w:id="513"/>
      <w:bookmarkEnd w:id="514"/>
      <w:bookmarkEnd w:id="515"/>
      <w:bookmarkEnd w:id="516"/>
      <w:bookmarkEnd w:id="517"/>
    </w:p>
    <w:p w14:paraId="06AA69E7">
      <w:pPr>
        <w:wordWrap w:val="0"/>
        <w:spacing w:line="360" w:lineRule="auto"/>
        <w:ind w:firstLine="480"/>
        <w:rPr>
          <w:rFonts w:ascii="宋体" w:hAnsi="宋体" w:cs="宋体"/>
          <w:sz w:val="24"/>
        </w:rPr>
      </w:pPr>
      <w:r>
        <w:rPr>
          <w:rFonts w:hint="eastAsia" w:ascii="宋体" w:hAnsi="宋体" w:cs="宋体"/>
          <w:sz w:val="24"/>
        </w:rPr>
        <w:t>其他未尽事宜，按照《中华人民共和国政府采购法》、《中华人民共和国民法典》、《中华人民共和国政府采购法实施条例》、《政府采购竞争性磋商采购方式管理暂行办法》等法律法规的有关条款执行。</w:t>
      </w:r>
    </w:p>
    <w:p w14:paraId="06FA827F">
      <w:pPr>
        <w:wordWrap w:val="0"/>
        <w:spacing w:line="360" w:lineRule="auto"/>
        <w:rPr>
          <w:rFonts w:ascii="宋体" w:hAnsi="宋体" w:cs="宋体"/>
          <w:sz w:val="24"/>
        </w:rPr>
      </w:pPr>
      <w:r>
        <w:rPr>
          <w:rFonts w:hint="eastAsia" w:ascii="宋体" w:hAnsi="宋体" w:cs="宋体"/>
          <w:sz w:val="24"/>
        </w:rPr>
        <w:br w:type="page"/>
      </w:r>
    </w:p>
    <w:p w14:paraId="00D6D842">
      <w:pPr>
        <w:keepNext/>
        <w:keepLines/>
        <w:widowControl/>
        <w:snapToGrid w:val="0"/>
        <w:spacing w:line="360" w:lineRule="auto"/>
        <w:jc w:val="center"/>
        <w:outlineLvl w:val="0"/>
        <w:rPr>
          <w:rFonts w:ascii="宋体" w:hAnsi="宋体" w:cs="宋体"/>
          <w:b/>
          <w:bCs/>
          <w:kern w:val="28"/>
          <w:sz w:val="28"/>
          <w:szCs w:val="28"/>
        </w:rPr>
      </w:pPr>
    </w:p>
    <w:p w14:paraId="689852E0">
      <w:pPr>
        <w:keepNext/>
        <w:keepLines/>
        <w:widowControl/>
        <w:snapToGrid w:val="0"/>
        <w:spacing w:line="360" w:lineRule="auto"/>
        <w:jc w:val="center"/>
        <w:outlineLvl w:val="0"/>
        <w:rPr>
          <w:rFonts w:ascii="宋体" w:hAnsi="宋体" w:cs="宋体"/>
          <w:b/>
          <w:bCs/>
          <w:kern w:val="28"/>
          <w:sz w:val="28"/>
          <w:szCs w:val="28"/>
        </w:rPr>
      </w:pPr>
    </w:p>
    <w:p w14:paraId="40854516">
      <w:pPr>
        <w:keepNext/>
        <w:keepLines/>
        <w:widowControl/>
        <w:snapToGrid w:val="0"/>
        <w:spacing w:line="360" w:lineRule="auto"/>
        <w:jc w:val="center"/>
        <w:outlineLvl w:val="0"/>
        <w:rPr>
          <w:rFonts w:ascii="宋体" w:hAnsi="宋体" w:cs="宋体"/>
          <w:b/>
          <w:bCs/>
          <w:kern w:val="28"/>
          <w:sz w:val="28"/>
          <w:szCs w:val="28"/>
        </w:rPr>
      </w:pPr>
    </w:p>
    <w:p w14:paraId="2C398E89">
      <w:pPr>
        <w:pStyle w:val="2"/>
        <w:rPr>
          <w:rFonts w:ascii="宋体" w:hAnsi="宋体" w:cs="宋体"/>
          <w:kern w:val="28"/>
          <w:sz w:val="28"/>
          <w:szCs w:val="28"/>
        </w:rPr>
      </w:pPr>
    </w:p>
    <w:p w14:paraId="765A6D91">
      <w:pPr>
        <w:rPr>
          <w:rFonts w:ascii="宋体" w:hAnsi="宋体" w:cs="宋体"/>
          <w:b/>
          <w:bCs/>
          <w:kern w:val="28"/>
          <w:sz w:val="28"/>
          <w:szCs w:val="28"/>
        </w:rPr>
      </w:pPr>
    </w:p>
    <w:p w14:paraId="67972A49">
      <w:pPr>
        <w:pStyle w:val="2"/>
      </w:pPr>
    </w:p>
    <w:p w14:paraId="2B0768D3">
      <w:pPr>
        <w:keepNext/>
        <w:keepLines/>
        <w:widowControl/>
        <w:snapToGrid w:val="0"/>
        <w:spacing w:line="360" w:lineRule="auto"/>
        <w:jc w:val="center"/>
        <w:outlineLvl w:val="0"/>
        <w:rPr>
          <w:rFonts w:ascii="宋体" w:hAnsi="宋体" w:cs="宋体"/>
          <w:sz w:val="28"/>
          <w:szCs w:val="28"/>
        </w:rPr>
      </w:pPr>
      <w:bookmarkStart w:id="518" w:name="_Toc29598"/>
      <w:r>
        <w:rPr>
          <w:rFonts w:hint="eastAsia" w:ascii="宋体" w:hAnsi="宋体" w:cs="宋体"/>
          <w:b/>
          <w:bCs/>
          <w:kern w:val="28"/>
          <w:sz w:val="28"/>
          <w:szCs w:val="28"/>
        </w:rPr>
        <w:t>第四部分  采购项目合同书</w:t>
      </w:r>
      <w:bookmarkEnd w:id="518"/>
    </w:p>
    <w:p w14:paraId="379D69DA">
      <w:pPr>
        <w:spacing w:line="360" w:lineRule="auto"/>
        <w:rPr>
          <w:rFonts w:ascii="宋体" w:hAnsi="宋体" w:cs="宋体"/>
          <w:sz w:val="28"/>
          <w:szCs w:val="28"/>
        </w:rPr>
      </w:pPr>
    </w:p>
    <w:p w14:paraId="5D5583E3">
      <w:pPr>
        <w:rPr>
          <w:rFonts w:ascii="宋体" w:hAnsi="宋体" w:cs="宋体"/>
          <w:sz w:val="28"/>
          <w:szCs w:val="28"/>
        </w:rPr>
      </w:pPr>
      <w:r>
        <w:rPr>
          <w:rFonts w:hint="eastAsia" w:ascii="宋体" w:hAnsi="宋体" w:cs="宋体"/>
          <w:sz w:val="28"/>
          <w:szCs w:val="28"/>
        </w:rPr>
        <w:br w:type="page"/>
      </w:r>
    </w:p>
    <w:p w14:paraId="20D2F888">
      <w:pPr>
        <w:pStyle w:val="2"/>
      </w:pPr>
    </w:p>
    <w:p w14:paraId="7E2877BE">
      <w:pPr>
        <w:spacing w:line="360" w:lineRule="auto"/>
        <w:rPr>
          <w:rFonts w:ascii="宋体" w:hAnsi="宋体" w:cs="宋体"/>
          <w:sz w:val="28"/>
          <w:szCs w:val="28"/>
        </w:rPr>
      </w:pPr>
    </w:p>
    <w:p w14:paraId="740A73E9">
      <w:pPr>
        <w:spacing w:line="360" w:lineRule="auto"/>
        <w:rPr>
          <w:rFonts w:ascii="宋体" w:hAnsi="宋体" w:cs="宋体"/>
          <w:sz w:val="28"/>
          <w:szCs w:val="28"/>
        </w:rPr>
      </w:pPr>
    </w:p>
    <w:p w14:paraId="0461FA20">
      <w:pPr>
        <w:autoSpaceDE w:val="0"/>
        <w:autoSpaceDN w:val="0"/>
        <w:spacing w:line="360" w:lineRule="auto"/>
        <w:jc w:val="center"/>
        <w:rPr>
          <w:rFonts w:ascii="宋体" w:hAnsi="宋体" w:cs="宋体"/>
          <w:b/>
          <w:bCs/>
          <w:sz w:val="44"/>
          <w:szCs w:val="44"/>
        </w:rPr>
      </w:pPr>
      <w:r>
        <w:rPr>
          <w:rFonts w:hint="eastAsia" w:ascii="宋体" w:hAnsi="宋体" w:cs="宋体"/>
          <w:b/>
          <w:bCs/>
          <w:sz w:val="44"/>
          <w:szCs w:val="44"/>
          <w:lang w:val="zh-CN"/>
        </w:rPr>
        <w:t>青海省政府采购项目合同书</w:t>
      </w:r>
    </w:p>
    <w:p w14:paraId="5A6C8388">
      <w:pPr>
        <w:spacing w:line="360" w:lineRule="auto"/>
        <w:rPr>
          <w:rFonts w:ascii="宋体" w:hAnsi="宋体" w:cs="宋体"/>
          <w:sz w:val="28"/>
          <w:szCs w:val="28"/>
        </w:rPr>
      </w:pPr>
    </w:p>
    <w:p w14:paraId="6BBAAC52">
      <w:pPr>
        <w:spacing w:line="360" w:lineRule="auto"/>
        <w:rPr>
          <w:rFonts w:ascii="宋体" w:hAnsi="宋体" w:cs="宋体"/>
          <w:sz w:val="28"/>
          <w:szCs w:val="28"/>
        </w:rPr>
      </w:pPr>
    </w:p>
    <w:p w14:paraId="213123EA">
      <w:pPr>
        <w:spacing w:line="360" w:lineRule="auto"/>
        <w:rPr>
          <w:rFonts w:ascii="宋体" w:hAnsi="宋体" w:cs="宋体"/>
          <w:sz w:val="28"/>
          <w:szCs w:val="28"/>
        </w:rPr>
      </w:pPr>
    </w:p>
    <w:p w14:paraId="0C9A6154">
      <w:pPr>
        <w:spacing w:line="360" w:lineRule="auto"/>
        <w:rPr>
          <w:rFonts w:ascii="宋体" w:hAnsi="宋体" w:cs="宋体"/>
          <w:sz w:val="28"/>
          <w:szCs w:val="28"/>
        </w:rPr>
      </w:pPr>
    </w:p>
    <w:p w14:paraId="529100FF">
      <w:pPr>
        <w:autoSpaceDE w:val="0"/>
        <w:autoSpaceDN w:val="0"/>
        <w:spacing w:line="360" w:lineRule="auto"/>
        <w:rPr>
          <w:rFonts w:ascii="宋体" w:hAnsi="宋体" w:cs="宋体"/>
          <w:b/>
          <w:bCs/>
          <w:sz w:val="28"/>
          <w:szCs w:val="28"/>
          <w:lang w:val="zh-CN"/>
        </w:rPr>
      </w:pPr>
      <w:r>
        <w:rPr>
          <w:rFonts w:hint="eastAsia" w:ascii="宋体" w:hAnsi="宋体" w:cs="宋体"/>
          <w:b/>
          <w:bCs/>
          <w:sz w:val="28"/>
          <w:szCs w:val="28"/>
          <w:lang w:val="zh-CN"/>
        </w:rPr>
        <w:t>采购项目编号：</w:t>
      </w:r>
      <w:r>
        <w:rPr>
          <w:rFonts w:hint="eastAsia" w:ascii="宋体" w:hAnsi="宋体" w:cs="宋体"/>
          <w:b/>
          <w:bCs/>
          <w:sz w:val="28"/>
          <w:szCs w:val="28"/>
          <w:u w:val="single"/>
          <w:lang w:val="zh-CN"/>
        </w:rPr>
        <w:t>青海港鑫竞磋（服务）2024-044号</w:t>
      </w:r>
      <w:r>
        <w:rPr>
          <w:rFonts w:hint="eastAsia" w:ascii="宋体" w:hAnsi="宋体" w:cs="宋体"/>
          <w:b/>
          <w:bCs/>
          <w:sz w:val="28"/>
          <w:szCs w:val="28"/>
          <w:u w:val="single"/>
        </w:rPr>
        <w:t xml:space="preserve"> </w:t>
      </w:r>
    </w:p>
    <w:p w14:paraId="3AD094E8">
      <w:pPr>
        <w:autoSpaceDE w:val="0"/>
        <w:autoSpaceDN w:val="0"/>
        <w:spacing w:line="360" w:lineRule="auto"/>
        <w:ind w:left="1968" w:hanging="1968" w:hangingChars="700"/>
        <w:rPr>
          <w:rFonts w:ascii="宋体" w:hAnsi="宋体" w:cs="宋体"/>
          <w:b/>
          <w:bCs/>
          <w:sz w:val="28"/>
          <w:szCs w:val="28"/>
        </w:rPr>
      </w:pPr>
      <w:r>
        <w:rPr>
          <w:rFonts w:hint="eastAsia" w:ascii="宋体" w:hAnsi="宋体" w:cs="宋体"/>
          <w:b/>
          <w:bCs/>
          <w:sz w:val="28"/>
          <w:szCs w:val="28"/>
          <w:lang w:val="zh-CN"/>
        </w:rPr>
        <w:t>采购项目名称：</w:t>
      </w:r>
      <w:r>
        <w:rPr>
          <w:rFonts w:hint="eastAsia" w:ascii="宋体" w:hAnsi="宋体" w:cs="宋体"/>
          <w:b/>
          <w:bCs/>
          <w:sz w:val="28"/>
          <w:szCs w:val="28"/>
          <w:u w:val="single"/>
          <w:lang w:val="zh-CN"/>
        </w:rPr>
        <w:t>西宁植物园专项规划编制</w:t>
      </w:r>
    </w:p>
    <w:p w14:paraId="1FB21EEC">
      <w:pPr>
        <w:autoSpaceDE w:val="0"/>
        <w:autoSpaceDN w:val="0"/>
        <w:spacing w:line="360" w:lineRule="auto"/>
        <w:rPr>
          <w:rFonts w:ascii="宋体" w:hAnsi="宋体" w:cs="宋体"/>
          <w:b/>
          <w:bCs/>
          <w:sz w:val="28"/>
          <w:szCs w:val="28"/>
        </w:rPr>
      </w:pPr>
      <w:r>
        <w:rPr>
          <w:rFonts w:hint="eastAsia" w:ascii="宋体" w:hAnsi="宋体" w:cs="宋体"/>
          <w:b/>
          <w:bCs/>
          <w:sz w:val="28"/>
          <w:szCs w:val="28"/>
          <w:lang w:val="zh-CN"/>
        </w:rPr>
        <w:t>采购合同编号：</w:t>
      </w:r>
      <w:r>
        <w:rPr>
          <w:rFonts w:hint="eastAsia" w:ascii="宋体" w:hAnsi="宋体" w:cs="宋体"/>
          <w:b/>
          <w:bCs/>
          <w:sz w:val="28"/>
          <w:szCs w:val="28"/>
          <w:u w:val="single"/>
        </w:rPr>
        <w:t>QHGX</w:t>
      </w:r>
      <w:r>
        <w:rPr>
          <w:rFonts w:hint="eastAsia" w:ascii="宋体" w:hAnsi="宋体" w:cs="宋体"/>
          <w:b/>
          <w:bCs/>
          <w:sz w:val="28"/>
          <w:szCs w:val="28"/>
          <w:u w:val="single"/>
          <w:lang w:val="zh-CN"/>
        </w:rPr>
        <w:t>-20</w:t>
      </w:r>
      <w:r>
        <w:rPr>
          <w:rFonts w:hint="eastAsia" w:ascii="宋体" w:hAnsi="宋体" w:cs="宋体"/>
          <w:b/>
          <w:bCs/>
          <w:sz w:val="28"/>
          <w:szCs w:val="28"/>
          <w:u w:val="single"/>
        </w:rPr>
        <w:t>24-044</w:t>
      </w:r>
    </w:p>
    <w:p w14:paraId="31DDD424">
      <w:pPr>
        <w:autoSpaceDE w:val="0"/>
        <w:autoSpaceDN w:val="0"/>
        <w:spacing w:line="360" w:lineRule="auto"/>
        <w:rPr>
          <w:rFonts w:ascii="宋体" w:hAnsi="宋体" w:cs="宋体"/>
          <w:b/>
          <w:bCs/>
          <w:sz w:val="28"/>
          <w:szCs w:val="28"/>
        </w:rPr>
      </w:pPr>
      <w:r>
        <w:rPr>
          <w:rFonts w:hint="eastAsia" w:ascii="宋体" w:hAnsi="宋体" w:cs="宋体"/>
          <w:b/>
          <w:bCs/>
          <w:sz w:val="28"/>
          <w:szCs w:val="28"/>
          <w:lang w:val="zh-CN"/>
        </w:rPr>
        <w:t>合同金额（人民币）：</w:t>
      </w:r>
      <w:r>
        <w:rPr>
          <w:rFonts w:hint="eastAsia" w:ascii="宋体" w:hAnsi="宋体" w:cs="宋体"/>
          <w:b/>
          <w:bCs/>
          <w:sz w:val="28"/>
          <w:szCs w:val="28"/>
        </w:rPr>
        <w:t xml:space="preserve"> </w:t>
      </w:r>
      <w:r>
        <w:rPr>
          <w:rFonts w:hint="eastAsia" w:ascii="宋体" w:hAnsi="宋体" w:cs="宋体"/>
          <w:b/>
          <w:bCs/>
          <w:sz w:val="28"/>
          <w:szCs w:val="28"/>
          <w:u w:val="single"/>
        </w:rPr>
        <w:t xml:space="preserve">                              </w:t>
      </w:r>
    </w:p>
    <w:p w14:paraId="230685B7">
      <w:pPr>
        <w:autoSpaceDE w:val="0"/>
        <w:autoSpaceDN w:val="0"/>
        <w:spacing w:line="360" w:lineRule="auto"/>
        <w:rPr>
          <w:rFonts w:ascii="宋体" w:hAnsi="宋体" w:cs="宋体"/>
          <w:b/>
          <w:bCs/>
          <w:sz w:val="28"/>
          <w:szCs w:val="28"/>
        </w:rPr>
      </w:pPr>
      <w:r>
        <w:rPr>
          <w:rFonts w:hint="eastAsia" w:ascii="宋体" w:hAnsi="宋体" w:cs="宋体"/>
          <w:b/>
          <w:bCs/>
          <w:sz w:val="28"/>
          <w:szCs w:val="28"/>
          <w:lang w:val="zh-CN"/>
        </w:rPr>
        <w:t>采</w:t>
      </w:r>
      <w:r>
        <w:rPr>
          <w:rFonts w:hint="eastAsia" w:ascii="宋体" w:hAnsi="宋体" w:cs="宋体"/>
          <w:b/>
          <w:bCs/>
          <w:sz w:val="28"/>
          <w:szCs w:val="28"/>
        </w:rPr>
        <w:t xml:space="preserve"> </w:t>
      </w:r>
      <w:r>
        <w:rPr>
          <w:rFonts w:hint="eastAsia" w:ascii="宋体" w:hAnsi="宋体" w:cs="宋体"/>
          <w:b/>
          <w:bCs/>
          <w:sz w:val="28"/>
          <w:szCs w:val="28"/>
          <w:lang w:val="zh-CN"/>
        </w:rPr>
        <w:t>购</w:t>
      </w:r>
      <w:r>
        <w:rPr>
          <w:rFonts w:hint="eastAsia" w:ascii="宋体" w:hAnsi="宋体" w:cs="宋体"/>
          <w:b/>
          <w:bCs/>
          <w:sz w:val="28"/>
          <w:szCs w:val="28"/>
        </w:rPr>
        <w:t xml:space="preserve"> </w:t>
      </w:r>
      <w:r>
        <w:rPr>
          <w:rFonts w:hint="eastAsia" w:ascii="宋体" w:hAnsi="宋体" w:cs="宋体"/>
          <w:b/>
          <w:bCs/>
          <w:sz w:val="28"/>
          <w:szCs w:val="28"/>
          <w:lang w:val="zh-CN"/>
        </w:rPr>
        <w:t>人（甲方）：</w:t>
      </w:r>
      <w:r>
        <w:rPr>
          <w:rFonts w:hint="eastAsia" w:ascii="宋体" w:hAnsi="宋体" w:cs="宋体"/>
          <w:b/>
          <w:bCs/>
          <w:sz w:val="28"/>
          <w:szCs w:val="28"/>
          <w:u w:val="single"/>
        </w:rPr>
        <w:t xml:space="preserve">                      </w:t>
      </w:r>
      <w:r>
        <w:rPr>
          <w:rFonts w:hint="eastAsia" w:ascii="宋体" w:hAnsi="宋体" w:cs="宋体"/>
          <w:b/>
          <w:bCs/>
          <w:sz w:val="28"/>
          <w:szCs w:val="28"/>
          <w:u w:val="single"/>
          <w:lang w:val="zh-CN"/>
        </w:rPr>
        <w:t>（盖章）</w:t>
      </w:r>
    </w:p>
    <w:p w14:paraId="60656494">
      <w:pPr>
        <w:autoSpaceDE w:val="0"/>
        <w:autoSpaceDN w:val="0"/>
        <w:spacing w:line="360" w:lineRule="auto"/>
        <w:rPr>
          <w:rFonts w:ascii="宋体" w:hAnsi="宋体" w:cs="宋体"/>
          <w:b/>
          <w:bCs/>
          <w:sz w:val="28"/>
          <w:szCs w:val="28"/>
        </w:rPr>
      </w:pPr>
      <w:r>
        <w:rPr>
          <w:rFonts w:hint="eastAsia" w:ascii="宋体" w:hAnsi="宋体" w:cs="宋体"/>
          <w:b/>
          <w:bCs/>
          <w:sz w:val="28"/>
          <w:szCs w:val="28"/>
          <w:lang w:val="zh-CN"/>
        </w:rPr>
        <w:t>供 应 商（乙方）：</w:t>
      </w:r>
      <w:r>
        <w:rPr>
          <w:rFonts w:hint="eastAsia" w:ascii="宋体" w:hAnsi="宋体" w:cs="宋体"/>
          <w:b/>
          <w:bCs/>
          <w:sz w:val="28"/>
          <w:szCs w:val="28"/>
          <w:u w:val="single"/>
        </w:rPr>
        <w:t xml:space="preserve">                      </w:t>
      </w:r>
      <w:r>
        <w:rPr>
          <w:rFonts w:hint="eastAsia" w:ascii="宋体" w:hAnsi="宋体" w:cs="宋体"/>
          <w:b/>
          <w:bCs/>
          <w:sz w:val="28"/>
          <w:szCs w:val="28"/>
          <w:u w:val="single"/>
          <w:lang w:val="zh-CN"/>
        </w:rPr>
        <w:t>（盖章）</w:t>
      </w:r>
    </w:p>
    <w:p w14:paraId="283BEBE0">
      <w:pPr>
        <w:autoSpaceDE w:val="0"/>
        <w:autoSpaceDN w:val="0"/>
        <w:spacing w:line="360" w:lineRule="auto"/>
        <w:rPr>
          <w:rFonts w:ascii="宋体" w:hAnsi="宋体" w:cs="宋体"/>
          <w:b/>
          <w:bCs/>
          <w:sz w:val="28"/>
          <w:szCs w:val="28"/>
        </w:rPr>
      </w:pPr>
      <w:r>
        <w:rPr>
          <w:rFonts w:hint="eastAsia" w:ascii="宋体" w:hAnsi="宋体" w:cs="宋体"/>
          <w:b/>
          <w:bCs/>
          <w:sz w:val="28"/>
          <w:szCs w:val="28"/>
          <w:lang w:val="zh-CN"/>
        </w:rPr>
        <w:t>采购日期：</w:t>
      </w:r>
      <w:r>
        <w:rPr>
          <w:rFonts w:hint="eastAsia" w:ascii="宋体" w:hAnsi="宋体" w:cs="宋体"/>
          <w:b/>
          <w:bCs/>
          <w:sz w:val="28"/>
          <w:szCs w:val="28"/>
          <w:u w:val="single"/>
        </w:rPr>
        <w:t xml:space="preserve">                                      </w:t>
      </w:r>
    </w:p>
    <w:p w14:paraId="11E3DD72">
      <w:pPr>
        <w:spacing w:line="360" w:lineRule="auto"/>
        <w:ind w:firstLine="480"/>
        <w:rPr>
          <w:rFonts w:ascii="宋体" w:hAnsi="宋体" w:cs="宋体"/>
          <w:sz w:val="28"/>
          <w:szCs w:val="28"/>
        </w:rPr>
      </w:pPr>
    </w:p>
    <w:p w14:paraId="1B43AFC1">
      <w:pPr>
        <w:spacing w:line="360" w:lineRule="auto"/>
        <w:ind w:firstLine="480"/>
        <w:rPr>
          <w:rFonts w:ascii="宋体" w:hAnsi="宋体" w:cs="宋体"/>
          <w:sz w:val="24"/>
        </w:rPr>
      </w:pPr>
    </w:p>
    <w:p w14:paraId="60D80363">
      <w:pPr>
        <w:spacing w:line="360" w:lineRule="auto"/>
        <w:ind w:firstLine="480"/>
        <w:rPr>
          <w:rFonts w:ascii="宋体" w:hAnsi="宋体" w:cs="宋体"/>
          <w:sz w:val="24"/>
        </w:rPr>
      </w:pPr>
    </w:p>
    <w:p w14:paraId="418B7321">
      <w:pPr>
        <w:snapToGrid w:val="0"/>
        <w:spacing w:line="480" w:lineRule="atLeast"/>
        <w:rPr>
          <w:rFonts w:ascii="宋体" w:hAnsi="宋体" w:cs="宋体"/>
          <w:color w:val="000000"/>
          <w:sz w:val="24"/>
        </w:rPr>
      </w:pPr>
    </w:p>
    <w:p w14:paraId="795F6274">
      <w:pPr>
        <w:pStyle w:val="22"/>
        <w:rPr>
          <w:rFonts w:ascii="宋体" w:hAnsi="宋体" w:cs="宋体"/>
          <w:color w:val="000000"/>
        </w:rPr>
      </w:pPr>
    </w:p>
    <w:p w14:paraId="30171A49">
      <w:pPr>
        <w:rPr>
          <w:rFonts w:ascii="宋体" w:hAnsi="宋体" w:cs="宋体"/>
          <w:sz w:val="24"/>
        </w:rPr>
      </w:pPr>
    </w:p>
    <w:p w14:paraId="36B2D826">
      <w:pPr>
        <w:pStyle w:val="22"/>
        <w:rPr>
          <w:rFonts w:ascii="宋体" w:hAnsi="宋体" w:cs="宋体"/>
          <w:color w:val="000000"/>
        </w:rPr>
      </w:pPr>
    </w:p>
    <w:p w14:paraId="0DE0E79B">
      <w:pPr>
        <w:pStyle w:val="22"/>
        <w:rPr>
          <w:rFonts w:ascii="宋体" w:hAnsi="宋体" w:cs="宋体"/>
          <w:color w:val="000000"/>
        </w:rPr>
      </w:pPr>
    </w:p>
    <w:p w14:paraId="00C2EAE0">
      <w:pPr>
        <w:snapToGrid w:val="0"/>
        <w:spacing w:line="560" w:lineRule="exact"/>
        <w:jc w:val="center"/>
        <w:rPr>
          <w:rFonts w:ascii="宋体" w:hAnsi="宋体" w:cs="宋体"/>
          <w:b/>
          <w:bCs/>
          <w:color w:val="000000"/>
          <w:sz w:val="24"/>
        </w:rPr>
      </w:pPr>
    </w:p>
    <w:p w14:paraId="2B8CB746">
      <w:pPr>
        <w:autoSpaceDE w:val="0"/>
        <w:autoSpaceDN w:val="0"/>
        <w:adjustRightInd w:val="0"/>
        <w:spacing w:line="360" w:lineRule="auto"/>
        <w:jc w:val="left"/>
        <w:rPr>
          <w:rFonts w:ascii="宋体" w:hAnsi="宋体" w:cs="宋体"/>
          <w:b/>
          <w:bCs/>
          <w:kern w:val="0"/>
          <w:sz w:val="24"/>
          <w:lang w:val="zh-CN"/>
        </w:rPr>
      </w:pPr>
    </w:p>
    <w:p w14:paraId="652D708A">
      <w:pPr>
        <w:autoSpaceDE w:val="0"/>
        <w:autoSpaceDN w:val="0"/>
        <w:adjustRightInd w:val="0"/>
        <w:spacing w:line="360" w:lineRule="auto"/>
        <w:jc w:val="left"/>
        <w:rPr>
          <w:rFonts w:ascii="宋体" w:hAnsi="宋体" w:cs="宋体"/>
          <w:b/>
          <w:bCs/>
          <w:kern w:val="0"/>
          <w:sz w:val="24"/>
          <w:lang w:val="zh-CN"/>
        </w:rPr>
      </w:pPr>
    </w:p>
    <w:p w14:paraId="408365AE">
      <w:pPr>
        <w:autoSpaceDE w:val="0"/>
        <w:autoSpaceDN w:val="0"/>
        <w:adjustRightInd w:val="0"/>
        <w:spacing w:line="360" w:lineRule="auto"/>
        <w:jc w:val="left"/>
        <w:rPr>
          <w:rFonts w:ascii="宋体" w:hAnsi="宋体" w:cs="宋体"/>
          <w:b/>
          <w:bCs/>
          <w:kern w:val="0"/>
          <w:sz w:val="24"/>
        </w:rPr>
      </w:pPr>
      <w:r>
        <w:rPr>
          <w:rFonts w:hint="eastAsia" w:ascii="宋体" w:hAnsi="宋体" w:cs="宋体"/>
          <w:b/>
          <w:bCs/>
          <w:kern w:val="0"/>
          <w:sz w:val="24"/>
          <w:lang w:val="zh-CN"/>
        </w:rPr>
        <w:t>采</w:t>
      </w:r>
      <w:r>
        <w:rPr>
          <w:rFonts w:hint="eastAsia" w:ascii="宋体" w:hAnsi="宋体" w:cs="宋体"/>
          <w:b/>
          <w:bCs/>
          <w:kern w:val="0"/>
          <w:sz w:val="24"/>
        </w:rPr>
        <w:t xml:space="preserve"> </w:t>
      </w:r>
      <w:r>
        <w:rPr>
          <w:rFonts w:hint="eastAsia" w:ascii="宋体" w:hAnsi="宋体" w:cs="宋体"/>
          <w:b/>
          <w:bCs/>
          <w:kern w:val="0"/>
          <w:sz w:val="24"/>
          <w:lang w:val="zh-CN"/>
        </w:rPr>
        <w:t>购</w:t>
      </w:r>
      <w:r>
        <w:rPr>
          <w:rFonts w:hint="eastAsia" w:ascii="宋体" w:hAnsi="宋体" w:cs="宋体"/>
          <w:b/>
          <w:bCs/>
          <w:kern w:val="0"/>
          <w:sz w:val="24"/>
        </w:rPr>
        <w:t xml:space="preserve"> </w:t>
      </w:r>
      <w:r>
        <w:rPr>
          <w:rFonts w:hint="eastAsia" w:ascii="宋体" w:hAnsi="宋体" w:cs="宋体"/>
          <w:b/>
          <w:bCs/>
          <w:kern w:val="0"/>
          <w:sz w:val="24"/>
          <w:lang w:val="zh-CN"/>
        </w:rPr>
        <w:t>人（以下简称甲方）：</w:t>
      </w:r>
    </w:p>
    <w:p w14:paraId="64FA0183">
      <w:pPr>
        <w:autoSpaceDE w:val="0"/>
        <w:autoSpaceDN w:val="0"/>
        <w:adjustRightInd w:val="0"/>
        <w:spacing w:line="360" w:lineRule="auto"/>
        <w:rPr>
          <w:rFonts w:ascii="宋体" w:hAnsi="宋体" w:cs="宋体"/>
          <w:kern w:val="0"/>
          <w:sz w:val="24"/>
        </w:rPr>
      </w:pPr>
      <w:r>
        <w:rPr>
          <w:rFonts w:hint="eastAsia" w:ascii="宋体" w:hAnsi="宋体" w:cs="宋体"/>
          <w:b/>
          <w:bCs/>
          <w:kern w:val="0"/>
          <w:sz w:val="24"/>
        </w:rPr>
        <w:t>供 应 商</w:t>
      </w:r>
      <w:r>
        <w:rPr>
          <w:rFonts w:hint="eastAsia" w:ascii="宋体" w:hAnsi="宋体" w:cs="宋体"/>
          <w:b/>
          <w:bCs/>
          <w:kern w:val="0"/>
          <w:sz w:val="24"/>
          <w:lang w:val="zh-CN"/>
        </w:rPr>
        <w:t>（以下简称乙方）：</w:t>
      </w:r>
    </w:p>
    <w:p w14:paraId="575444CD">
      <w:pPr>
        <w:pStyle w:val="9"/>
        <w:spacing w:after="0" w:line="360" w:lineRule="auto"/>
        <w:ind w:left="0" w:leftChars="0" w:firstLine="480"/>
        <w:rPr>
          <w:rFonts w:ascii="宋体" w:hAnsi="宋体" w:cs="宋体"/>
          <w:kern w:val="0"/>
          <w:sz w:val="24"/>
          <w:lang w:val="zh-CN"/>
        </w:rPr>
      </w:pPr>
      <w:r>
        <w:rPr>
          <w:rFonts w:hint="eastAsia" w:ascii="宋体" w:hAnsi="宋体" w:cs="宋体"/>
          <w:kern w:val="0"/>
          <w:sz w:val="24"/>
          <w:lang w:val="zh-CN"/>
        </w:rPr>
        <w:t>甲、乙双方根据XXXX年XX月XX日西宁植物园专项规划编制采购项目（采购项目编号：青海港鑫竞磋（服务）2024-044号）的磋商文件要求和</w:t>
      </w:r>
      <w:r>
        <w:rPr>
          <w:rFonts w:hint="eastAsia" w:ascii="宋体" w:hAnsi="宋体" w:cs="宋体"/>
          <w:sz w:val="24"/>
          <w:lang w:val="zh-CN"/>
        </w:rPr>
        <w:t>青海港鑫工程咨询有限公司</w:t>
      </w:r>
      <w:r>
        <w:rPr>
          <w:rFonts w:hint="eastAsia" w:ascii="宋体" w:hAnsi="宋体" w:cs="宋体"/>
          <w:kern w:val="0"/>
          <w:sz w:val="24"/>
          <w:lang w:val="zh-CN"/>
        </w:rPr>
        <w:t>出具的《成交通知书》，并经双方协商一致，签订本合同协议书。</w:t>
      </w:r>
    </w:p>
    <w:p w14:paraId="51F36CD6">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一、签订本政府采购合同的依据</w:t>
      </w:r>
    </w:p>
    <w:p w14:paraId="0A43C1D6">
      <w:pPr>
        <w:autoSpaceDE w:val="0"/>
        <w:autoSpaceDN w:val="0"/>
        <w:spacing w:line="360" w:lineRule="auto"/>
        <w:ind w:firstLine="480"/>
        <w:rPr>
          <w:rFonts w:ascii="宋体" w:hAnsi="宋体" w:cs="宋体"/>
          <w:kern w:val="0"/>
          <w:sz w:val="24"/>
          <w:lang w:val="zh-CN"/>
        </w:rPr>
      </w:pPr>
      <w:r>
        <w:rPr>
          <w:rFonts w:hint="eastAsia" w:ascii="宋体" w:hAnsi="宋体" w:cs="宋体"/>
          <w:kern w:val="0"/>
          <w:sz w:val="24"/>
          <w:lang w:val="zh-CN"/>
        </w:rPr>
        <w:t>本政府采购合同所附下列文件是构成本政府采购合同不可分割的部分：</w:t>
      </w:r>
    </w:p>
    <w:p w14:paraId="4DEE57E9">
      <w:pPr>
        <w:autoSpaceDE w:val="0"/>
        <w:autoSpaceDN w:val="0"/>
        <w:spacing w:line="360" w:lineRule="auto"/>
        <w:ind w:firstLine="480"/>
        <w:rPr>
          <w:rFonts w:ascii="宋体" w:hAnsi="宋体" w:cs="宋体"/>
          <w:kern w:val="0"/>
          <w:sz w:val="24"/>
          <w:lang w:val="zh-CN"/>
        </w:rPr>
      </w:pPr>
      <w:r>
        <w:rPr>
          <w:rFonts w:hint="eastAsia" w:ascii="宋体" w:hAnsi="宋体" w:cs="宋体"/>
          <w:kern w:val="0"/>
          <w:sz w:val="24"/>
          <w:lang w:val="zh-CN"/>
        </w:rPr>
        <w:t>1.磋商文件；</w:t>
      </w:r>
    </w:p>
    <w:p w14:paraId="5F6FAF5E">
      <w:pPr>
        <w:autoSpaceDE w:val="0"/>
        <w:autoSpaceDN w:val="0"/>
        <w:spacing w:line="360" w:lineRule="auto"/>
        <w:ind w:firstLine="480"/>
        <w:rPr>
          <w:rFonts w:ascii="宋体" w:hAnsi="宋体" w:cs="宋体"/>
          <w:kern w:val="0"/>
          <w:sz w:val="24"/>
          <w:lang w:val="zh-CN"/>
        </w:rPr>
      </w:pPr>
      <w:r>
        <w:rPr>
          <w:rFonts w:hint="eastAsia" w:ascii="宋体" w:hAnsi="宋体" w:cs="宋体"/>
          <w:kern w:val="0"/>
          <w:sz w:val="24"/>
          <w:lang w:val="zh-CN"/>
        </w:rPr>
        <w:t>2.磋商文件的澄清、变更公告；</w:t>
      </w:r>
    </w:p>
    <w:p w14:paraId="0FF26B6A">
      <w:pPr>
        <w:autoSpaceDE w:val="0"/>
        <w:autoSpaceDN w:val="0"/>
        <w:spacing w:line="360" w:lineRule="auto"/>
        <w:ind w:firstLine="480"/>
        <w:rPr>
          <w:rFonts w:ascii="宋体" w:hAnsi="宋体" w:cs="宋体"/>
          <w:kern w:val="0"/>
          <w:sz w:val="24"/>
          <w:lang w:val="zh-CN"/>
        </w:rPr>
      </w:pPr>
      <w:r>
        <w:rPr>
          <w:rFonts w:hint="eastAsia" w:ascii="宋体" w:hAnsi="宋体" w:cs="宋体"/>
          <w:kern w:val="0"/>
          <w:sz w:val="24"/>
          <w:lang w:val="zh-CN"/>
        </w:rPr>
        <w:t>3.成交人提交的磋商响应文件；</w:t>
      </w:r>
    </w:p>
    <w:p w14:paraId="0A464410">
      <w:pPr>
        <w:autoSpaceDE w:val="0"/>
        <w:autoSpaceDN w:val="0"/>
        <w:spacing w:line="360" w:lineRule="auto"/>
        <w:ind w:firstLine="480"/>
        <w:rPr>
          <w:rFonts w:ascii="宋体" w:hAnsi="宋体" w:cs="宋体"/>
          <w:kern w:val="0"/>
          <w:sz w:val="24"/>
          <w:lang w:val="zh-CN"/>
        </w:rPr>
      </w:pPr>
      <w:r>
        <w:rPr>
          <w:rFonts w:hint="eastAsia" w:ascii="宋体" w:hAnsi="宋体" w:cs="宋体"/>
          <w:kern w:val="0"/>
          <w:sz w:val="24"/>
          <w:lang w:val="zh-CN"/>
        </w:rPr>
        <w:t>4.磋商文件中规定的政府采购合同通用条款；</w:t>
      </w:r>
    </w:p>
    <w:p w14:paraId="78329C1C">
      <w:pPr>
        <w:autoSpaceDE w:val="0"/>
        <w:autoSpaceDN w:val="0"/>
        <w:spacing w:line="360" w:lineRule="auto"/>
        <w:ind w:firstLine="480"/>
        <w:rPr>
          <w:rFonts w:ascii="宋体" w:hAnsi="宋体" w:cs="宋体"/>
          <w:kern w:val="0"/>
          <w:sz w:val="24"/>
          <w:lang w:val="zh-CN"/>
        </w:rPr>
      </w:pPr>
      <w:r>
        <w:rPr>
          <w:rFonts w:hint="eastAsia" w:ascii="宋体" w:hAnsi="宋体" w:cs="宋体"/>
          <w:kern w:val="0"/>
          <w:sz w:val="24"/>
          <w:lang w:val="zh-CN"/>
        </w:rPr>
        <w:t>5.成交通知书；</w:t>
      </w:r>
    </w:p>
    <w:p w14:paraId="34C1B0D4">
      <w:pPr>
        <w:autoSpaceDE w:val="0"/>
        <w:autoSpaceDN w:val="0"/>
        <w:adjustRightInd w:val="0"/>
        <w:snapToGrid w:val="0"/>
        <w:spacing w:line="360" w:lineRule="auto"/>
        <w:rPr>
          <w:rFonts w:ascii="宋体" w:hAnsi="宋体" w:cs="宋体"/>
          <w:sz w:val="24"/>
          <w:lang w:val="zh-CN"/>
        </w:rPr>
      </w:pPr>
      <w:r>
        <w:rPr>
          <w:rFonts w:hint="eastAsia" w:ascii="宋体" w:hAnsi="宋体" w:cs="宋体"/>
          <w:sz w:val="24"/>
          <w:lang w:val="zh-CN"/>
        </w:rPr>
        <w:t xml:space="preserve">二、合同标的及金额                                       </w:t>
      </w:r>
    </w:p>
    <w:p w14:paraId="3198E52E">
      <w:pPr>
        <w:autoSpaceDE w:val="0"/>
        <w:autoSpaceDN w:val="0"/>
        <w:adjustRightInd w:val="0"/>
        <w:snapToGrid w:val="0"/>
        <w:spacing w:line="360" w:lineRule="auto"/>
        <w:ind w:firstLine="480"/>
        <w:rPr>
          <w:rFonts w:ascii="宋体" w:hAnsi="宋体" w:cs="宋体"/>
          <w:sz w:val="24"/>
          <w:lang w:val="zh-CN"/>
        </w:rPr>
      </w:pPr>
      <w:r>
        <w:rPr>
          <w:rFonts w:hint="eastAsia" w:ascii="宋体" w:hAnsi="宋体" w:cs="宋体"/>
          <w:sz w:val="24"/>
          <w:lang w:val="zh-CN"/>
        </w:rPr>
        <w:t>根据上述政府采购合同文件要求，本政府采购合同的总金额为人民币</w:t>
      </w:r>
      <w:r>
        <w:rPr>
          <w:rFonts w:hint="eastAsia" w:ascii="宋体" w:hAnsi="宋体" w:cs="宋体"/>
          <w:sz w:val="24"/>
          <w:u w:val="single"/>
          <w:lang w:val="zh-CN"/>
        </w:rPr>
        <w:t xml:space="preserve">      </w:t>
      </w:r>
      <w:r>
        <w:rPr>
          <w:rFonts w:hint="eastAsia" w:ascii="宋体" w:hAnsi="宋体" w:cs="宋体"/>
          <w:sz w:val="24"/>
          <w:lang w:val="zh-CN"/>
        </w:rPr>
        <w:t>（大写）</w:t>
      </w:r>
      <w:r>
        <w:rPr>
          <w:rFonts w:hint="eastAsia" w:ascii="宋体" w:hAnsi="宋体" w:cs="宋体"/>
          <w:sz w:val="24"/>
          <w:u w:val="single"/>
          <w:lang w:val="zh-CN"/>
        </w:rPr>
        <w:t xml:space="preserve">                 </w:t>
      </w:r>
      <w:r>
        <w:rPr>
          <w:rFonts w:hint="eastAsia" w:ascii="宋体" w:hAnsi="宋体" w:cs="宋体"/>
          <w:sz w:val="24"/>
          <w:lang w:val="zh-CN"/>
        </w:rPr>
        <w:t>元。</w:t>
      </w:r>
    </w:p>
    <w:p w14:paraId="2E90EF46">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服务范围：</w:t>
      </w:r>
    </w:p>
    <w:p w14:paraId="3AC1F5AC">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服务期限：</w:t>
      </w:r>
    </w:p>
    <w:p w14:paraId="3708A77B">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服务地点：</w:t>
      </w:r>
    </w:p>
    <w:p w14:paraId="64F22068">
      <w:pPr>
        <w:snapToGrid w:val="0"/>
        <w:spacing w:line="360" w:lineRule="auto"/>
        <w:rPr>
          <w:rFonts w:ascii="宋体" w:hAnsi="宋体" w:cs="宋体"/>
          <w:sz w:val="24"/>
        </w:rPr>
      </w:pPr>
      <w:r>
        <w:rPr>
          <w:rFonts w:hint="eastAsia" w:ascii="宋体" w:hAnsi="宋体" w:cs="宋体"/>
          <w:sz w:val="24"/>
        </w:rPr>
        <w:t>三、服务内容与质量标准</w:t>
      </w:r>
    </w:p>
    <w:p w14:paraId="372B2E12">
      <w:pPr>
        <w:snapToGrid w:val="0"/>
        <w:spacing w:line="360" w:lineRule="auto"/>
        <w:rPr>
          <w:rFonts w:ascii="宋体" w:hAnsi="宋体" w:cs="宋体"/>
          <w:sz w:val="24"/>
        </w:rPr>
      </w:pPr>
      <w:r>
        <w:rPr>
          <w:rFonts w:hint="eastAsia" w:ascii="宋体" w:hAnsi="宋体" w:cs="宋体"/>
          <w:sz w:val="24"/>
        </w:rPr>
        <w:t>（1）</w:t>
      </w:r>
    </w:p>
    <w:p w14:paraId="01D02329">
      <w:pPr>
        <w:snapToGrid w:val="0"/>
        <w:spacing w:line="360" w:lineRule="auto"/>
        <w:rPr>
          <w:rFonts w:ascii="宋体" w:hAnsi="宋体" w:cs="宋体"/>
          <w:sz w:val="24"/>
        </w:rPr>
      </w:pPr>
      <w:r>
        <w:rPr>
          <w:rFonts w:hint="eastAsia" w:ascii="宋体" w:hAnsi="宋体" w:cs="宋体"/>
          <w:sz w:val="24"/>
        </w:rPr>
        <w:t>（2）</w:t>
      </w:r>
    </w:p>
    <w:p w14:paraId="6BB273ED">
      <w:pPr>
        <w:snapToGrid w:val="0"/>
        <w:spacing w:line="360" w:lineRule="auto"/>
        <w:rPr>
          <w:rFonts w:ascii="宋体" w:hAnsi="宋体" w:cs="宋体"/>
          <w:sz w:val="24"/>
        </w:rPr>
      </w:pPr>
      <w:r>
        <w:rPr>
          <w:rFonts w:hint="eastAsia" w:ascii="宋体" w:hAnsi="宋体" w:cs="宋体"/>
          <w:sz w:val="24"/>
        </w:rPr>
        <w:t>（3）</w:t>
      </w:r>
    </w:p>
    <w:p w14:paraId="293AC94B">
      <w:pPr>
        <w:spacing w:line="360" w:lineRule="auto"/>
        <w:rPr>
          <w:rFonts w:ascii="宋体" w:hAnsi="宋体" w:cs="宋体"/>
          <w:b/>
          <w:bCs/>
          <w:kern w:val="0"/>
          <w:sz w:val="24"/>
          <w:highlight w:val="yellow"/>
          <w:lang w:val="zh-CN"/>
        </w:rPr>
      </w:pPr>
      <w:r>
        <w:rPr>
          <w:rFonts w:hint="eastAsia" w:ascii="宋体" w:hAnsi="宋体" w:cs="宋体"/>
          <w:kern w:val="0"/>
          <w:sz w:val="24"/>
          <w:lang w:val="zh-CN"/>
        </w:rPr>
        <w:t>四、付款方式：</w:t>
      </w:r>
      <w:r>
        <w:rPr>
          <w:rFonts w:hint="eastAsia" w:ascii="宋体" w:hAnsi="宋体" w:cs="宋体"/>
          <w:b/>
          <w:bCs/>
          <w:kern w:val="0"/>
          <w:sz w:val="24"/>
          <w:lang w:val="zh-CN"/>
        </w:rPr>
        <w:t>合同签订完成后支付合同总价的40%，完成专项规划编制，提交成果材料后支付合同总价的50%，通过评审取得批复提供最终成果文件后支付合同总价的10%。</w:t>
      </w:r>
    </w:p>
    <w:p w14:paraId="1EB8EA1E">
      <w:pPr>
        <w:snapToGrid w:val="0"/>
        <w:spacing w:line="360" w:lineRule="auto"/>
        <w:rPr>
          <w:rFonts w:ascii="宋体" w:hAnsi="宋体" w:cs="宋体"/>
          <w:sz w:val="24"/>
        </w:rPr>
      </w:pPr>
      <w:r>
        <w:rPr>
          <w:rFonts w:hint="eastAsia" w:ascii="宋体" w:hAnsi="宋体" w:cs="宋体"/>
          <w:sz w:val="24"/>
        </w:rPr>
        <w:t>五、知识产权</w:t>
      </w:r>
    </w:p>
    <w:p w14:paraId="0EE65820">
      <w:pPr>
        <w:tabs>
          <w:tab w:val="left" w:pos="1440"/>
        </w:tabs>
        <w:snapToGrid w:val="0"/>
        <w:spacing w:line="360" w:lineRule="auto"/>
        <w:ind w:firstLine="480" w:firstLineChars="200"/>
        <w:rPr>
          <w:rFonts w:ascii="宋体" w:hAnsi="宋体" w:cs="宋体"/>
          <w:sz w:val="24"/>
        </w:rPr>
      </w:pPr>
      <w:r>
        <w:rPr>
          <w:rFonts w:hint="eastAsia" w:ascii="宋体" w:hAnsi="宋体" w:cs="宋体"/>
          <w:sz w:val="24"/>
        </w:rPr>
        <w:t>乙方应保证所提供的服务或其任何一部分均不会侵犯任何第三方的专利权、商标权或著作权。</w:t>
      </w:r>
    </w:p>
    <w:p w14:paraId="16AC98E5">
      <w:pPr>
        <w:snapToGrid w:val="0"/>
        <w:spacing w:line="360" w:lineRule="auto"/>
        <w:rPr>
          <w:rFonts w:ascii="宋体" w:hAnsi="宋体" w:cs="宋体"/>
          <w:sz w:val="24"/>
        </w:rPr>
      </w:pPr>
      <w:r>
        <w:rPr>
          <w:rFonts w:hint="eastAsia" w:ascii="宋体" w:hAnsi="宋体" w:cs="宋体"/>
          <w:sz w:val="24"/>
        </w:rPr>
        <w:t>六、无产权瑕疵条款</w:t>
      </w:r>
    </w:p>
    <w:p w14:paraId="61B908C7">
      <w:pPr>
        <w:tabs>
          <w:tab w:val="left" w:pos="1440"/>
        </w:tabs>
        <w:snapToGrid w:val="0"/>
        <w:spacing w:line="360" w:lineRule="auto"/>
        <w:ind w:firstLine="480" w:firstLineChars="200"/>
        <w:rPr>
          <w:rFonts w:ascii="宋体" w:hAnsi="宋体" w:cs="宋体"/>
          <w:sz w:val="24"/>
        </w:rPr>
      </w:pPr>
      <w:r>
        <w:rPr>
          <w:rFonts w:hint="eastAsia" w:ascii="宋体" w:hAnsi="宋体" w:cs="宋体"/>
          <w:sz w:val="24"/>
        </w:rPr>
        <w:t>乙方保证所提供的服务的所有权完全属于乙方且无任何抵押、查封等产权瑕疵。如有产权瑕疵的，视为乙方违约。乙方应负担由此而产生的一切损失。</w:t>
      </w:r>
    </w:p>
    <w:p w14:paraId="7980D35F">
      <w:pPr>
        <w:snapToGrid w:val="0"/>
        <w:spacing w:line="360" w:lineRule="auto"/>
        <w:rPr>
          <w:rFonts w:ascii="宋体" w:hAnsi="宋体" w:cs="宋体"/>
          <w:sz w:val="24"/>
        </w:rPr>
      </w:pPr>
      <w:r>
        <w:rPr>
          <w:rFonts w:hint="eastAsia" w:ascii="宋体" w:hAnsi="宋体" w:cs="宋体"/>
          <w:sz w:val="24"/>
        </w:rPr>
        <w:t>七、履约保证金</w:t>
      </w:r>
    </w:p>
    <w:p w14:paraId="2420B092">
      <w:pPr>
        <w:pStyle w:val="11"/>
        <w:snapToGrid w:val="0"/>
        <w:spacing w:line="360" w:lineRule="auto"/>
        <w:ind w:firstLine="480" w:firstLineChars="200"/>
        <w:rPr>
          <w:rFonts w:hAnsi="宋体" w:cs="宋体"/>
          <w:sz w:val="24"/>
          <w:szCs w:val="24"/>
        </w:rPr>
      </w:pPr>
      <w:r>
        <w:rPr>
          <w:rFonts w:hint="eastAsia" w:hAnsi="宋体" w:cs="宋体"/>
          <w:sz w:val="24"/>
          <w:szCs w:val="24"/>
        </w:rPr>
        <w:t>（1）乙方交纳人民币</w:t>
      </w:r>
      <w:r>
        <w:rPr>
          <w:rFonts w:hint="eastAsia" w:hAnsi="宋体" w:cs="宋体"/>
          <w:sz w:val="24"/>
          <w:szCs w:val="24"/>
          <w:u w:val="single"/>
        </w:rPr>
        <w:t>　　/　　</w:t>
      </w:r>
      <w:r>
        <w:rPr>
          <w:rFonts w:hint="eastAsia" w:hAnsi="宋体" w:cs="宋体"/>
          <w:sz w:val="24"/>
          <w:szCs w:val="24"/>
        </w:rPr>
        <w:t>元作为本合同的履约保证金。</w:t>
      </w:r>
    </w:p>
    <w:p w14:paraId="2CA6D694">
      <w:pPr>
        <w:pStyle w:val="11"/>
        <w:snapToGrid w:val="0"/>
        <w:spacing w:line="360" w:lineRule="auto"/>
        <w:ind w:firstLine="480" w:firstLineChars="200"/>
        <w:rPr>
          <w:rFonts w:hAnsi="宋体" w:cs="宋体"/>
          <w:sz w:val="24"/>
          <w:szCs w:val="24"/>
        </w:rPr>
      </w:pPr>
      <w:r>
        <w:rPr>
          <w:rFonts w:hint="eastAsia" w:hAnsi="宋体" w:cs="宋体"/>
          <w:sz w:val="24"/>
          <w:szCs w:val="24"/>
        </w:rPr>
        <w:t>（2）履约保证金作为违约金的一部分及用于补偿甲方因乙方不能履行合同义务而蒙受的损失。</w:t>
      </w:r>
    </w:p>
    <w:p w14:paraId="461B2841">
      <w:pPr>
        <w:snapToGrid w:val="0"/>
        <w:spacing w:line="360" w:lineRule="auto"/>
        <w:rPr>
          <w:rFonts w:ascii="宋体" w:hAnsi="宋体" w:cs="宋体"/>
          <w:sz w:val="24"/>
        </w:rPr>
      </w:pPr>
      <w:r>
        <w:rPr>
          <w:rFonts w:hint="eastAsia" w:ascii="宋体" w:hAnsi="宋体" w:cs="宋体"/>
          <w:sz w:val="24"/>
        </w:rPr>
        <w:t>八、甲方的权利和义务</w:t>
      </w:r>
    </w:p>
    <w:p w14:paraId="777B3939">
      <w:pPr>
        <w:tabs>
          <w:tab w:val="left" w:pos="1440"/>
        </w:tabs>
        <w:adjustRightInd w:val="0"/>
        <w:snapToGrid w:val="0"/>
        <w:spacing w:line="360" w:lineRule="auto"/>
        <w:jc w:val="left"/>
        <w:textAlignment w:val="baseline"/>
        <w:rPr>
          <w:rFonts w:ascii="宋体" w:hAnsi="宋体" w:cs="宋体"/>
          <w:bCs/>
          <w:sz w:val="24"/>
        </w:rPr>
      </w:pPr>
      <w:r>
        <w:rPr>
          <w:rFonts w:hint="eastAsia" w:ascii="宋体" w:hAnsi="宋体" w:cs="宋体"/>
          <w:bCs/>
          <w:sz w:val="24"/>
        </w:rPr>
        <w:t>（1）甲方有权对合同规定范围内乙方的服务行为进行监督和检查，拥有监管权。有权定期核对乙方提供服务所配备的人员数量。对甲方认为不合理的部分有权下达整改通知书，并要求乙方限期整改。</w:t>
      </w:r>
    </w:p>
    <w:p w14:paraId="23ACC3EA">
      <w:pPr>
        <w:tabs>
          <w:tab w:val="left" w:pos="1440"/>
        </w:tabs>
        <w:adjustRightInd w:val="0"/>
        <w:snapToGrid w:val="0"/>
        <w:spacing w:line="360" w:lineRule="auto"/>
        <w:jc w:val="left"/>
        <w:textAlignment w:val="baseline"/>
        <w:rPr>
          <w:rFonts w:ascii="宋体" w:hAnsi="宋体" w:cs="宋体"/>
          <w:bCs/>
          <w:sz w:val="24"/>
        </w:rPr>
      </w:pPr>
      <w:r>
        <w:rPr>
          <w:rFonts w:hint="eastAsia" w:ascii="宋体" w:hAnsi="宋体" w:cs="宋体"/>
          <w:bCs/>
          <w:sz w:val="24"/>
        </w:rPr>
        <w:t>（2）甲方有权依据双方签订的考评办法对乙方提供的服务进行定期考评。当考评结果未达到标准时，有权依据考评办法约定的数额扣除履约保证金。</w:t>
      </w:r>
    </w:p>
    <w:p w14:paraId="55840958">
      <w:pPr>
        <w:tabs>
          <w:tab w:val="left" w:pos="1440"/>
        </w:tabs>
        <w:adjustRightInd w:val="0"/>
        <w:snapToGrid w:val="0"/>
        <w:spacing w:line="360" w:lineRule="auto"/>
        <w:jc w:val="left"/>
        <w:textAlignment w:val="baseline"/>
        <w:rPr>
          <w:rFonts w:ascii="宋体" w:hAnsi="宋体" w:cs="宋体"/>
          <w:bCs/>
          <w:sz w:val="24"/>
        </w:rPr>
      </w:pPr>
      <w:r>
        <w:rPr>
          <w:rFonts w:hint="eastAsia" w:ascii="宋体" w:hAnsi="宋体" w:cs="宋体"/>
          <w:bCs/>
          <w:sz w:val="24"/>
        </w:rPr>
        <w:t>（3）负责检查监督乙方管理工作的实施及制度的执行情况。</w:t>
      </w:r>
    </w:p>
    <w:p w14:paraId="34E3AD62">
      <w:pPr>
        <w:tabs>
          <w:tab w:val="left" w:pos="1440"/>
        </w:tabs>
        <w:adjustRightInd w:val="0"/>
        <w:snapToGrid w:val="0"/>
        <w:spacing w:line="360" w:lineRule="auto"/>
        <w:jc w:val="left"/>
        <w:textAlignment w:val="baseline"/>
        <w:rPr>
          <w:rFonts w:ascii="宋体" w:hAnsi="宋体" w:cs="宋体"/>
          <w:bCs/>
          <w:sz w:val="24"/>
        </w:rPr>
      </w:pPr>
      <w:r>
        <w:rPr>
          <w:rFonts w:hint="eastAsia" w:ascii="宋体" w:hAnsi="宋体" w:cs="宋体"/>
          <w:bCs/>
          <w:sz w:val="24"/>
        </w:rPr>
        <w:t>（4）根据本合同规定，按时向乙方支付应付服务费用。</w:t>
      </w:r>
    </w:p>
    <w:p w14:paraId="60D3AB44">
      <w:pPr>
        <w:tabs>
          <w:tab w:val="left" w:pos="1440"/>
        </w:tabs>
        <w:adjustRightInd w:val="0"/>
        <w:snapToGrid w:val="0"/>
        <w:spacing w:line="360" w:lineRule="auto"/>
        <w:jc w:val="left"/>
        <w:textAlignment w:val="baseline"/>
        <w:rPr>
          <w:rFonts w:ascii="宋体" w:hAnsi="宋体" w:cs="宋体"/>
          <w:bCs/>
          <w:sz w:val="24"/>
        </w:rPr>
      </w:pPr>
      <w:r>
        <w:rPr>
          <w:rFonts w:hint="eastAsia" w:ascii="宋体" w:hAnsi="宋体" w:cs="宋体"/>
          <w:bCs/>
          <w:sz w:val="24"/>
        </w:rPr>
        <w:t>（5）国家法律、法规所规定由甲方承担的其它责任。</w:t>
      </w:r>
    </w:p>
    <w:p w14:paraId="0D838C64">
      <w:pPr>
        <w:snapToGrid w:val="0"/>
        <w:spacing w:line="360" w:lineRule="auto"/>
        <w:rPr>
          <w:rFonts w:ascii="宋体" w:hAnsi="宋体" w:cs="宋体"/>
          <w:sz w:val="24"/>
        </w:rPr>
      </w:pPr>
      <w:r>
        <w:rPr>
          <w:rFonts w:hint="eastAsia" w:ascii="宋体" w:hAnsi="宋体" w:cs="宋体"/>
          <w:sz w:val="24"/>
        </w:rPr>
        <w:t>九、乙方的权利和义务</w:t>
      </w:r>
    </w:p>
    <w:p w14:paraId="295E1D8E">
      <w:pPr>
        <w:adjustRightInd w:val="0"/>
        <w:snapToGrid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（1）对本合同规定的委托服务范围内的项目享有管理权及服务义务。</w:t>
      </w:r>
    </w:p>
    <w:p w14:paraId="0CF0A086">
      <w:pPr>
        <w:adjustRightInd w:val="0"/>
        <w:snapToGrid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（2）根据本合同的规定向甲方收取相关服务费用，并有权在本项目管理范围内管理及合理使用。</w:t>
      </w:r>
    </w:p>
    <w:p w14:paraId="73EA12A5">
      <w:pPr>
        <w:adjustRightInd w:val="0"/>
        <w:snapToGrid w:val="0"/>
        <w:spacing w:line="360" w:lineRule="auto"/>
        <w:ind w:firstLine="480" w:firstLineChars="200"/>
        <w:jc w:val="left"/>
        <w:textAlignment w:val="baseline"/>
        <w:rPr>
          <w:rFonts w:ascii="宋体" w:hAnsi="宋体" w:cs="宋体"/>
          <w:bCs/>
          <w:sz w:val="24"/>
        </w:rPr>
      </w:pPr>
      <w:r>
        <w:rPr>
          <w:rFonts w:hint="eastAsia" w:ascii="宋体" w:hAnsi="宋体" w:cs="宋体"/>
          <w:sz w:val="24"/>
        </w:rPr>
        <w:t>（3）及时向甲方通告本项目服务范围内有关服务的重大事项，及时配合处理投诉。</w:t>
      </w:r>
    </w:p>
    <w:p w14:paraId="3027E785">
      <w:pPr>
        <w:adjustRightInd w:val="0"/>
        <w:snapToGrid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（4）接受项目行业管理部门及政府有关部门的指导，接受甲方的监督。</w:t>
      </w:r>
    </w:p>
    <w:p w14:paraId="383575B3">
      <w:pPr>
        <w:adjustRightInd w:val="0"/>
        <w:snapToGrid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（5）国家法律、法规所规定由乙方承担的其它责任。</w:t>
      </w:r>
    </w:p>
    <w:p w14:paraId="38FA98A2">
      <w:pPr>
        <w:snapToGrid w:val="0"/>
        <w:spacing w:line="360" w:lineRule="auto"/>
        <w:rPr>
          <w:rFonts w:ascii="宋体" w:hAnsi="宋体" w:cs="宋体"/>
          <w:sz w:val="24"/>
        </w:rPr>
      </w:pPr>
      <w:r>
        <w:rPr>
          <w:rFonts w:hint="eastAsia" w:ascii="宋体" w:hAnsi="宋体" w:cs="宋体"/>
          <w:sz w:val="24"/>
        </w:rPr>
        <w:t>十、违约责任</w:t>
      </w:r>
    </w:p>
    <w:p w14:paraId="6ECA2C9B">
      <w:pPr>
        <w:adjustRightInd w:val="0"/>
        <w:snapToGrid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（1）甲乙双方必须遵守本合同并执行合同中的各项规定，保证本合同的正常履行。</w:t>
      </w:r>
    </w:p>
    <w:p w14:paraId="12973ADA">
      <w:pPr>
        <w:adjustRightInd w:val="0"/>
        <w:snapToGrid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2F882C13">
      <w:pPr>
        <w:snapToGrid w:val="0"/>
        <w:spacing w:line="360" w:lineRule="auto"/>
        <w:rPr>
          <w:rFonts w:ascii="宋体" w:hAnsi="宋体" w:cs="宋体"/>
          <w:sz w:val="24"/>
        </w:rPr>
      </w:pPr>
      <w:r>
        <w:rPr>
          <w:rFonts w:hint="eastAsia" w:ascii="宋体" w:hAnsi="宋体" w:cs="宋体"/>
          <w:sz w:val="24"/>
        </w:rPr>
        <w:t>十一、不可抗力事件处理</w:t>
      </w:r>
    </w:p>
    <w:p w14:paraId="2F2A80EF">
      <w:pPr>
        <w:tabs>
          <w:tab w:val="left" w:pos="0"/>
        </w:tabs>
        <w:snapToGrid w:val="0"/>
        <w:spacing w:line="360" w:lineRule="auto"/>
        <w:ind w:firstLine="480" w:firstLineChars="200"/>
        <w:rPr>
          <w:rFonts w:ascii="宋体" w:hAnsi="宋体" w:cs="宋体"/>
          <w:sz w:val="24"/>
        </w:rPr>
      </w:pPr>
      <w:r>
        <w:rPr>
          <w:rFonts w:hint="eastAsia" w:ascii="宋体" w:hAnsi="宋体" w:cs="宋体"/>
          <w:sz w:val="24"/>
        </w:rPr>
        <w:t>（1）在合同有效期内，任何一方因不可抗力事件导致不能履行合同，则合同履行期可延长，其延长期与不可抗力影响期相同。</w:t>
      </w:r>
    </w:p>
    <w:p w14:paraId="7E5A05B1">
      <w:pPr>
        <w:tabs>
          <w:tab w:val="left" w:pos="0"/>
        </w:tabs>
        <w:snapToGrid w:val="0"/>
        <w:spacing w:line="360" w:lineRule="auto"/>
        <w:ind w:firstLine="480" w:firstLineChars="200"/>
        <w:rPr>
          <w:rFonts w:ascii="宋体" w:hAnsi="宋体" w:cs="宋体"/>
          <w:sz w:val="24"/>
        </w:rPr>
      </w:pPr>
      <w:r>
        <w:rPr>
          <w:rFonts w:hint="eastAsia" w:ascii="宋体" w:hAnsi="宋体" w:cs="宋体"/>
          <w:sz w:val="24"/>
        </w:rPr>
        <w:t>（2）不可抗力事件发生后，应立即通知对方，并寄送有关权威机构出具的证明。</w:t>
      </w:r>
    </w:p>
    <w:p w14:paraId="5C840D48">
      <w:pPr>
        <w:tabs>
          <w:tab w:val="left" w:pos="0"/>
        </w:tabs>
        <w:snapToGrid w:val="0"/>
        <w:spacing w:line="360" w:lineRule="auto"/>
        <w:ind w:firstLine="480" w:firstLineChars="200"/>
        <w:rPr>
          <w:rFonts w:ascii="宋体" w:hAnsi="宋体" w:cs="宋体"/>
          <w:sz w:val="24"/>
        </w:rPr>
      </w:pPr>
      <w:r>
        <w:rPr>
          <w:rFonts w:hint="eastAsia" w:ascii="宋体" w:hAnsi="宋体" w:cs="宋体"/>
          <w:sz w:val="24"/>
        </w:rPr>
        <w:t>（3）不可抗力事件延续120天以上，双方应通过友好协商，确定是否继续履行合同。</w:t>
      </w:r>
    </w:p>
    <w:p w14:paraId="02E93A5D">
      <w:pPr>
        <w:snapToGrid w:val="0"/>
        <w:spacing w:line="360" w:lineRule="auto"/>
        <w:rPr>
          <w:rFonts w:ascii="宋体" w:hAnsi="宋体" w:cs="宋体"/>
          <w:sz w:val="24"/>
        </w:rPr>
      </w:pPr>
      <w:bookmarkStart w:id="519" w:name="_Toc237145411"/>
      <w:bookmarkStart w:id="520" w:name="_Toc211911353"/>
      <w:bookmarkStart w:id="521" w:name="_Toc286993792"/>
      <w:bookmarkStart w:id="522" w:name="_Toc225244857"/>
      <w:bookmarkStart w:id="523" w:name="_Toc251768867"/>
      <w:bookmarkStart w:id="524" w:name="_Toc238984980"/>
      <w:bookmarkStart w:id="525" w:name="_Toc239568423"/>
      <w:bookmarkStart w:id="526" w:name="_Toc212019599"/>
      <w:bookmarkStart w:id="527" w:name="_Toc232492933"/>
      <w:bookmarkStart w:id="528" w:name="_Toc241833908"/>
      <w:bookmarkStart w:id="529" w:name="_Toc211854454"/>
      <w:bookmarkStart w:id="530" w:name="_Toc225654649"/>
      <w:bookmarkStart w:id="531" w:name="_Toc225670756"/>
      <w:bookmarkStart w:id="532" w:name="_Toc239233919"/>
      <w:bookmarkStart w:id="533" w:name="_Toc185395254"/>
      <w:bookmarkStart w:id="534" w:name="_Toc247334846"/>
      <w:r>
        <w:rPr>
          <w:rFonts w:hint="eastAsia" w:ascii="宋体" w:hAnsi="宋体" w:cs="宋体"/>
          <w:sz w:val="24"/>
        </w:rPr>
        <w:t>十二、解决合同纠纷的方式</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55CA155B">
      <w:pPr>
        <w:tabs>
          <w:tab w:val="left" w:pos="0"/>
        </w:tabs>
        <w:snapToGrid w:val="0"/>
        <w:spacing w:line="360" w:lineRule="auto"/>
        <w:rPr>
          <w:rFonts w:ascii="宋体" w:hAnsi="宋体" w:cs="宋体"/>
          <w:sz w:val="24"/>
        </w:rPr>
      </w:pPr>
      <w:r>
        <w:rPr>
          <w:rFonts w:hint="eastAsia" w:ascii="宋体" w:hAnsi="宋体" w:cs="宋体"/>
          <w:sz w:val="24"/>
        </w:rPr>
        <w:t>（1）在执行本合同中发生的或与本合同有关的争端，双方应通过友好协商解决，经协商在60天内不能达成协议时，应提交成都仲裁委员会仲裁。</w:t>
      </w:r>
    </w:p>
    <w:p w14:paraId="21F0B979">
      <w:pPr>
        <w:tabs>
          <w:tab w:val="left" w:pos="0"/>
        </w:tabs>
        <w:snapToGrid w:val="0"/>
        <w:spacing w:line="360" w:lineRule="auto"/>
        <w:ind w:firstLine="480" w:firstLineChars="200"/>
        <w:rPr>
          <w:rFonts w:ascii="宋体" w:hAnsi="宋体" w:cs="宋体"/>
          <w:sz w:val="24"/>
        </w:rPr>
      </w:pPr>
      <w:r>
        <w:rPr>
          <w:rFonts w:hint="eastAsia" w:ascii="宋体" w:hAnsi="宋体" w:cs="宋体"/>
          <w:sz w:val="24"/>
        </w:rPr>
        <w:t>（2）仲裁裁决应为最终决定，并对双方具有约束力。</w:t>
      </w:r>
    </w:p>
    <w:p w14:paraId="35165AA2">
      <w:pPr>
        <w:tabs>
          <w:tab w:val="left" w:pos="0"/>
        </w:tabs>
        <w:snapToGrid w:val="0"/>
        <w:spacing w:line="360" w:lineRule="auto"/>
        <w:ind w:firstLine="480" w:firstLineChars="200"/>
        <w:rPr>
          <w:rFonts w:ascii="宋体" w:hAnsi="宋体" w:cs="宋体"/>
          <w:sz w:val="24"/>
        </w:rPr>
      </w:pPr>
      <w:r>
        <w:rPr>
          <w:rFonts w:hint="eastAsia" w:ascii="宋体" w:hAnsi="宋体" w:cs="宋体"/>
          <w:sz w:val="24"/>
        </w:rPr>
        <w:t xml:space="preserve">（3）除另有裁决外，仲裁费应由败诉方负担。 </w:t>
      </w:r>
    </w:p>
    <w:p w14:paraId="7147CD67">
      <w:pPr>
        <w:autoSpaceDE w:val="0"/>
        <w:autoSpaceDN w:val="0"/>
        <w:spacing w:line="360" w:lineRule="auto"/>
        <w:ind w:firstLine="360"/>
        <w:rPr>
          <w:rFonts w:ascii="宋体" w:hAnsi="宋体" w:cs="宋体"/>
          <w:kern w:val="0"/>
          <w:sz w:val="24"/>
        </w:rPr>
      </w:pPr>
      <w:r>
        <w:rPr>
          <w:rFonts w:hint="eastAsia" w:ascii="宋体" w:hAnsi="宋体" w:cs="宋体"/>
          <w:sz w:val="24"/>
        </w:rPr>
        <w:t>在仲裁期间，除正在进行仲裁部分外，合同其他部分继续执行。</w:t>
      </w:r>
      <w:r>
        <w:rPr>
          <w:rFonts w:hint="eastAsia" w:ascii="宋体" w:hAnsi="宋体" w:cs="宋体"/>
          <w:kern w:val="0"/>
          <w:sz w:val="24"/>
          <w:lang w:val="zh-CN"/>
        </w:rPr>
        <w:t>。</w:t>
      </w:r>
    </w:p>
    <w:p w14:paraId="2C71232C">
      <w:pPr>
        <w:autoSpaceDE w:val="0"/>
        <w:autoSpaceDN w:val="0"/>
        <w:spacing w:line="360" w:lineRule="auto"/>
        <w:rPr>
          <w:rFonts w:ascii="宋体" w:hAnsi="宋体" w:cs="宋体"/>
          <w:kern w:val="0"/>
          <w:sz w:val="24"/>
        </w:rPr>
      </w:pPr>
      <w:r>
        <w:rPr>
          <w:rFonts w:hint="eastAsia" w:ascii="宋体" w:hAnsi="宋体" w:cs="宋体"/>
          <w:kern w:val="0"/>
          <w:sz w:val="24"/>
          <w:lang w:val="zh-CN"/>
        </w:rPr>
        <w:t>十三、合同生效及其它</w:t>
      </w:r>
      <w:r>
        <w:rPr>
          <w:rFonts w:hint="eastAsia" w:ascii="宋体" w:hAnsi="宋体" w:cs="宋体"/>
          <w:kern w:val="0"/>
          <w:sz w:val="24"/>
        </w:rPr>
        <w:t>：</w:t>
      </w:r>
    </w:p>
    <w:p w14:paraId="1778BC27">
      <w:pPr>
        <w:autoSpaceDE w:val="0"/>
        <w:autoSpaceDN w:val="0"/>
        <w:adjustRightInd w:val="0"/>
        <w:snapToGrid w:val="0"/>
        <w:spacing w:line="360" w:lineRule="auto"/>
        <w:ind w:firstLine="480"/>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zh-CN"/>
        </w:rPr>
        <w:t>本合同一式</w:t>
      </w:r>
      <w:r>
        <w:rPr>
          <w:rFonts w:hint="eastAsia" w:ascii="宋体" w:hAnsi="宋体" w:cs="宋体"/>
          <w:kern w:val="0"/>
          <w:sz w:val="24"/>
          <w:u w:val="dashDotHeavy"/>
          <w:lang w:val="zh-CN"/>
        </w:rPr>
        <w:t xml:space="preserve"> 10 </w:t>
      </w:r>
      <w:r>
        <w:rPr>
          <w:rFonts w:hint="eastAsia" w:ascii="宋体" w:hAnsi="宋体" w:cs="宋体"/>
          <w:kern w:val="0"/>
          <w:sz w:val="24"/>
          <w:lang w:val="zh-CN"/>
        </w:rPr>
        <w:t>份，甲方</w:t>
      </w:r>
      <w:r>
        <w:rPr>
          <w:rFonts w:hint="eastAsia" w:ascii="宋体" w:hAnsi="宋体" w:cs="宋体"/>
          <w:kern w:val="0"/>
          <w:sz w:val="24"/>
          <w:u w:val="dashDotHeavy"/>
          <w:lang w:val="zh-CN"/>
        </w:rPr>
        <w:t xml:space="preserve"> 4 </w:t>
      </w:r>
      <w:r>
        <w:rPr>
          <w:rFonts w:hint="eastAsia" w:ascii="宋体" w:hAnsi="宋体" w:cs="宋体"/>
          <w:kern w:val="0"/>
          <w:sz w:val="24"/>
        </w:rPr>
        <w:t>份，乙方</w:t>
      </w:r>
      <w:r>
        <w:rPr>
          <w:rFonts w:hint="eastAsia" w:ascii="宋体" w:hAnsi="宋体" w:cs="宋体"/>
          <w:kern w:val="0"/>
          <w:sz w:val="24"/>
          <w:u w:val="dashDotHeavy"/>
          <w:lang w:val="zh-CN"/>
        </w:rPr>
        <w:t xml:space="preserve"> 4 </w:t>
      </w:r>
      <w:r>
        <w:rPr>
          <w:rFonts w:hint="eastAsia" w:ascii="宋体" w:hAnsi="宋体" w:cs="宋体"/>
          <w:kern w:val="0"/>
          <w:sz w:val="24"/>
        </w:rPr>
        <w:t>份 ，采购代理机构</w:t>
      </w:r>
      <w:r>
        <w:rPr>
          <w:rFonts w:hint="eastAsia" w:ascii="宋体" w:hAnsi="宋体" w:cs="宋体"/>
          <w:kern w:val="0"/>
          <w:sz w:val="24"/>
          <w:u w:val="dashDotHeavy"/>
          <w:lang w:val="zh-CN"/>
        </w:rPr>
        <w:t xml:space="preserve"> 2 </w:t>
      </w:r>
      <w:r>
        <w:rPr>
          <w:rFonts w:hint="eastAsia" w:ascii="宋体" w:hAnsi="宋体" w:cs="宋体"/>
          <w:kern w:val="0"/>
          <w:sz w:val="24"/>
        </w:rPr>
        <w:t>份。</w:t>
      </w:r>
      <w:r>
        <w:rPr>
          <w:rFonts w:hint="eastAsia" w:ascii="宋体" w:hAnsi="宋体" w:cs="宋体"/>
          <w:kern w:val="0"/>
          <w:sz w:val="24"/>
          <w:lang w:val="zh-CN"/>
        </w:rPr>
        <w:t>经双方签字，并加盖公章即为生效。</w:t>
      </w:r>
    </w:p>
    <w:p w14:paraId="169FEC00">
      <w:pPr>
        <w:autoSpaceDE w:val="0"/>
        <w:autoSpaceDN w:val="0"/>
        <w:spacing w:line="360" w:lineRule="auto"/>
        <w:ind w:firstLine="360"/>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zh-CN"/>
        </w:rPr>
        <w:t>本合同未尽事宜，按经济合同法有关规定处理。</w:t>
      </w:r>
    </w:p>
    <w:p w14:paraId="15FC969F">
      <w:pPr>
        <w:autoSpaceDE w:val="0"/>
        <w:autoSpaceDN w:val="0"/>
        <w:spacing w:line="360" w:lineRule="auto"/>
        <w:ind w:firstLine="360"/>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本合同的组成包含《合同通用条款》。</w:t>
      </w:r>
    </w:p>
    <w:p w14:paraId="7F1871CA">
      <w:pPr>
        <w:autoSpaceDE w:val="0"/>
        <w:autoSpaceDN w:val="0"/>
        <w:spacing w:line="360" w:lineRule="auto"/>
        <w:rPr>
          <w:rFonts w:ascii="宋体" w:hAnsi="宋体" w:cs="宋体"/>
          <w:kern w:val="0"/>
          <w:sz w:val="24"/>
        </w:rPr>
      </w:pPr>
      <w:r>
        <w:rPr>
          <w:rFonts w:hint="eastAsia" w:ascii="宋体" w:hAnsi="宋体" w:cs="宋体"/>
          <w:kern w:val="0"/>
          <w:sz w:val="24"/>
          <w:lang w:val="zh-CN"/>
        </w:rPr>
        <w:t>甲方（盖章）：</w:t>
      </w:r>
      <w:r>
        <w:rPr>
          <w:rFonts w:hint="eastAsia" w:ascii="宋体" w:hAnsi="宋体" w:cs="宋体"/>
          <w:kern w:val="0"/>
          <w:sz w:val="24"/>
        </w:rPr>
        <w:t xml:space="preserve">                         </w:t>
      </w:r>
      <w:r>
        <w:rPr>
          <w:rFonts w:hint="eastAsia" w:ascii="宋体" w:hAnsi="宋体" w:cs="宋体"/>
          <w:kern w:val="0"/>
          <w:sz w:val="24"/>
          <w:lang w:val="zh-CN"/>
        </w:rPr>
        <w:t>乙方（盖章）：</w:t>
      </w:r>
    </w:p>
    <w:p w14:paraId="40D70B94">
      <w:pPr>
        <w:autoSpaceDE w:val="0"/>
        <w:autoSpaceDN w:val="0"/>
        <w:spacing w:line="360" w:lineRule="auto"/>
        <w:rPr>
          <w:rFonts w:ascii="宋体" w:hAnsi="宋体" w:cs="宋体"/>
          <w:kern w:val="0"/>
          <w:sz w:val="24"/>
        </w:rPr>
      </w:pPr>
      <w:r>
        <w:rPr>
          <w:rFonts w:hint="eastAsia" w:ascii="宋体" w:hAnsi="宋体" w:cs="宋体"/>
          <w:kern w:val="0"/>
          <w:sz w:val="24"/>
          <w:lang w:val="zh-CN"/>
        </w:rPr>
        <w:t>法定代表人或委托代理人</w:t>
      </w:r>
      <w:r>
        <w:rPr>
          <w:rFonts w:hint="eastAsia" w:ascii="宋体" w:hAnsi="宋体" w:cs="宋体"/>
          <w:kern w:val="0"/>
          <w:sz w:val="24"/>
        </w:rPr>
        <w:t xml:space="preserve">：               </w:t>
      </w:r>
      <w:r>
        <w:rPr>
          <w:rFonts w:hint="eastAsia" w:ascii="宋体" w:hAnsi="宋体" w:cs="宋体"/>
          <w:kern w:val="0"/>
          <w:sz w:val="24"/>
          <w:lang w:val="zh-CN"/>
        </w:rPr>
        <w:t>法定代表人或委托代理人</w:t>
      </w:r>
      <w:r>
        <w:rPr>
          <w:rFonts w:hint="eastAsia" w:ascii="宋体" w:hAnsi="宋体" w:cs="宋体"/>
          <w:kern w:val="0"/>
          <w:sz w:val="24"/>
        </w:rPr>
        <w:t>：</w:t>
      </w:r>
    </w:p>
    <w:p w14:paraId="1C7C7B22">
      <w:pPr>
        <w:autoSpaceDE w:val="0"/>
        <w:autoSpaceDN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开户银行：</w:t>
      </w:r>
    </w:p>
    <w:p w14:paraId="4EA136C7">
      <w:pPr>
        <w:autoSpaceDE w:val="0"/>
        <w:autoSpaceDN w:val="0"/>
        <w:spacing w:line="360" w:lineRule="auto"/>
        <w:rPr>
          <w:rFonts w:ascii="宋体" w:hAnsi="宋体" w:cs="宋体"/>
          <w:kern w:val="0"/>
          <w:sz w:val="24"/>
        </w:rPr>
      </w:pPr>
      <w:r>
        <w:rPr>
          <w:rFonts w:hint="eastAsia" w:ascii="宋体" w:hAnsi="宋体" w:cs="宋体"/>
          <w:kern w:val="0"/>
          <w:sz w:val="24"/>
          <w:lang w:val="zh-CN"/>
        </w:rPr>
        <w:t>联系电话：</w:t>
      </w:r>
      <w:r>
        <w:rPr>
          <w:rFonts w:hint="eastAsia" w:ascii="宋体" w:hAnsi="宋体" w:cs="宋体"/>
          <w:kern w:val="0"/>
          <w:sz w:val="24"/>
        </w:rPr>
        <w:t xml:space="preserve">                             </w:t>
      </w:r>
      <w:r>
        <w:rPr>
          <w:rFonts w:hint="eastAsia" w:ascii="宋体" w:hAnsi="宋体" w:cs="宋体"/>
          <w:kern w:val="0"/>
          <w:sz w:val="24"/>
          <w:lang w:val="zh-CN"/>
        </w:rPr>
        <w:t>账号：</w:t>
      </w:r>
    </w:p>
    <w:p w14:paraId="621B93E9">
      <w:pPr>
        <w:autoSpaceDE w:val="0"/>
        <w:autoSpaceDN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联系电话：</w:t>
      </w:r>
    </w:p>
    <w:p w14:paraId="61AB94A3">
      <w:pPr>
        <w:autoSpaceDE w:val="0"/>
        <w:autoSpaceDN w:val="0"/>
        <w:spacing w:line="360" w:lineRule="auto"/>
        <w:ind w:firstLine="1320" w:firstLineChars="550"/>
        <w:rPr>
          <w:rFonts w:ascii="宋体" w:hAnsi="宋体" w:cs="宋体"/>
          <w:kern w:val="0"/>
          <w:sz w:val="24"/>
        </w:rPr>
      </w:pPr>
      <w:r>
        <w:rPr>
          <w:rFonts w:hint="eastAsia" w:ascii="宋体" w:hAnsi="宋体" w:cs="宋体"/>
          <w:kern w:val="0"/>
          <w:sz w:val="24"/>
          <w:lang w:val="zh-CN"/>
        </w:rPr>
        <w:t>签约时间：</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DE736A9">
      <w:pPr>
        <w:autoSpaceDE w:val="0"/>
        <w:autoSpaceDN w:val="0"/>
        <w:spacing w:line="360" w:lineRule="auto"/>
        <w:rPr>
          <w:rFonts w:ascii="宋体" w:hAnsi="宋体" w:cs="宋体"/>
          <w:kern w:val="0"/>
          <w:sz w:val="24"/>
          <w:lang w:val="zh-CN"/>
        </w:rPr>
      </w:pPr>
    </w:p>
    <w:p w14:paraId="4F0C9548">
      <w:pPr>
        <w:autoSpaceDE w:val="0"/>
        <w:autoSpaceDN w:val="0"/>
        <w:spacing w:line="360" w:lineRule="auto"/>
        <w:rPr>
          <w:rFonts w:ascii="宋体" w:hAnsi="宋体" w:cs="宋体"/>
          <w:kern w:val="0"/>
          <w:sz w:val="24"/>
        </w:rPr>
      </w:pPr>
      <w:r>
        <w:rPr>
          <w:rFonts w:hint="eastAsia" w:ascii="宋体" w:hAnsi="宋体" w:cs="宋体"/>
          <w:kern w:val="0"/>
          <w:sz w:val="24"/>
          <w:lang w:val="zh-CN"/>
        </w:rPr>
        <w:t>采购代理机构：</w:t>
      </w:r>
      <w:r>
        <w:rPr>
          <w:rFonts w:hint="eastAsia" w:ascii="宋体" w:hAnsi="宋体" w:cs="宋体"/>
          <w:kern w:val="0"/>
          <w:sz w:val="24"/>
        </w:rPr>
        <w:t>青海港鑫工程咨询有限公司</w:t>
      </w:r>
    </w:p>
    <w:p w14:paraId="5ACBADD6">
      <w:pPr>
        <w:autoSpaceDE w:val="0"/>
        <w:autoSpaceDN w:val="0"/>
        <w:spacing w:line="360" w:lineRule="auto"/>
        <w:rPr>
          <w:rFonts w:ascii="宋体" w:hAnsi="宋体" w:cs="宋体"/>
          <w:kern w:val="0"/>
          <w:sz w:val="24"/>
        </w:rPr>
      </w:pPr>
      <w:r>
        <w:rPr>
          <w:rFonts w:hint="eastAsia" w:ascii="宋体" w:hAnsi="宋体" w:cs="宋体"/>
          <w:kern w:val="0"/>
          <w:sz w:val="24"/>
          <w:lang w:val="zh-CN"/>
        </w:rPr>
        <w:t>负责人或经办人：</w:t>
      </w:r>
    </w:p>
    <w:p w14:paraId="2618C24C">
      <w:pPr>
        <w:autoSpaceDE w:val="0"/>
        <w:autoSpaceDN w:val="0"/>
        <w:spacing w:line="360" w:lineRule="auto"/>
        <w:rPr>
          <w:rFonts w:ascii="宋体" w:hAnsi="宋体" w:cs="宋体"/>
          <w:kern w:val="0"/>
          <w:sz w:val="24"/>
        </w:rPr>
      </w:pPr>
      <w:r>
        <w:rPr>
          <w:rFonts w:hint="eastAsia" w:ascii="宋体" w:hAnsi="宋体" w:cs="宋体"/>
          <w:kern w:val="0"/>
          <w:sz w:val="24"/>
          <w:lang w:val="zh-CN"/>
        </w:rPr>
        <w:t>时间：</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AA7BD6D">
      <w:pPr>
        <w:autoSpaceDE w:val="0"/>
        <w:autoSpaceDN w:val="0"/>
        <w:adjustRightInd w:val="0"/>
        <w:spacing w:line="360" w:lineRule="auto"/>
        <w:jc w:val="center"/>
        <w:rPr>
          <w:rFonts w:ascii="宋体" w:hAnsi="宋体" w:cs="宋体"/>
          <w:kern w:val="0"/>
          <w:sz w:val="24"/>
        </w:rPr>
      </w:pPr>
      <w:r>
        <w:rPr>
          <w:rFonts w:hint="eastAsia" w:ascii="宋体" w:hAnsi="宋体" w:cs="宋体"/>
          <w:b/>
          <w:bCs/>
          <w:kern w:val="0"/>
          <w:sz w:val="24"/>
          <w:lang w:val="zh-CN"/>
        </w:rPr>
        <w:br w:type="page"/>
      </w:r>
      <w:r>
        <w:rPr>
          <w:rFonts w:hint="eastAsia" w:ascii="宋体" w:hAnsi="宋体" w:cs="宋体"/>
          <w:b/>
          <w:bCs/>
          <w:kern w:val="0"/>
          <w:sz w:val="24"/>
          <w:lang w:val="zh-CN"/>
        </w:rPr>
        <w:t>合同通用条款</w:t>
      </w:r>
    </w:p>
    <w:p w14:paraId="5DA02565">
      <w:pPr>
        <w:autoSpaceDE w:val="0"/>
        <w:autoSpaceDN w:val="0"/>
        <w:spacing w:line="360" w:lineRule="auto"/>
        <w:ind w:firstLine="480"/>
        <w:rPr>
          <w:rFonts w:ascii="宋体" w:hAnsi="宋体" w:cs="宋体"/>
          <w:kern w:val="0"/>
          <w:sz w:val="24"/>
        </w:rPr>
      </w:pPr>
      <w:r>
        <w:rPr>
          <w:rFonts w:hint="eastAsia" w:ascii="宋体" w:hAnsi="宋体" w:cs="宋体"/>
          <w:kern w:val="0"/>
          <w:sz w:val="24"/>
          <w:lang w:val="zh-CN"/>
        </w:rPr>
        <w:t>根据《中华人民共和国民法典》、《中华人民共和国政府采购法》的规定，合同双方经协商达成一致，自愿订立本合同，遵循公平原则明确双方的权利、义务，确保双方诚实守信地履行合同。</w:t>
      </w:r>
    </w:p>
    <w:p w14:paraId="231D3133">
      <w:pPr>
        <w:autoSpaceDE w:val="0"/>
        <w:autoSpaceDN w:val="0"/>
        <w:spacing w:line="360" w:lineRule="auto"/>
        <w:rPr>
          <w:rFonts w:ascii="宋体" w:hAnsi="宋体" w:cs="宋体"/>
          <w:b/>
          <w:bCs/>
          <w:kern w:val="0"/>
          <w:sz w:val="24"/>
        </w:rPr>
      </w:pPr>
      <w:r>
        <w:rPr>
          <w:rFonts w:hint="eastAsia" w:ascii="宋体" w:hAnsi="宋体" w:cs="宋体"/>
          <w:b/>
          <w:bCs/>
          <w:kern w:val="0"/>
          <w:sz w:val="24"/>
        </w:rPr>
        <w:t>1.</w:t>
      </w:r>
      <w:r>
        <w:rPr>
          <w:rFonts w:hint="eastAsia" w:ascii="宋体" w:hAnsi="宋体" w:cs="宋体"/>
          <w:b/>
          <w:bCs/>
          <w:kern w:val="0"/>
          <w:sz w:val="24"/>
          <w:lang w:val="zh-CN"/>
        </w:rPr>
        <w:t>定义</w:t>
      </w:r>
    </w:p>
    <w:p w14:paraId="6A7A6A05">
      <w:pPr>
        <w:autoSpaceDE w:val="0"/>
        <w:autoSpaceDN w:val="0"/>
        <w:spacing w:line="360" w:lineRule="auto"/>
        <w:ind w:firstLine="480"/>
        <w:rPr>
          <w:rFonts w:ascii="宋体" w:hAnsi="宋体" w:cs="宋体"/>
          <w:kern w:val="0"/>
          <w:sz w:val="24"/>
        </w:rPr>
      </w:pPr>
      <w:r>
        <w:rPr>
          <w:rFonts w:hint="eastAsia" w:ascii="宋体" w:hAnsi="宋体" w:cs="宋体"/>
          <w:kern w:val="0"/>
          <w:sz w:val="24"/>
          <w:lang w:val="zh-CN"/>
        </w:rPr>
        <w:t>本合同中的下列术语应解释为：</w:t>
      </w:r>
    </w:p>
    <w:p w14:paraId="001C0790">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1.1 </w:t>
      </w:r>
      <w:r>
        <w:rPr>
          <w:rFonts w:hint="eastAsia" w:ascii="宋体" w:hAnsi="宋体" w:cs="宋体"/>
          <w:kern w:val="0"/>
          <w:sz w:val="24"/>
          <w:lang w:val="zh-CN"/>
        </w:rPr>
        <w:t>“合同”指甲乙双方签署的、载明的甲乙双方权利义务的协议，包括所有的附件、附录和上述文件所提到的构成合同的所有文件。</w:t>
      </w:r>
    </w:p>
    <w:p w14:paraId="79BBC73E">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1.2 </w:t>
      </w:r>
      <w:r>
        <w:rPr>
          <w:rFonts w:hint="eastAsia" w:ascii="宋体" w:hAnsi="宋体" w:cs="宋体"/>
          <w:kern w:val="0"/>
          <w:sz w:val="24"/>
          <w:lang w:val="zh-CN"/>
        </w:rPr>
        <w:t>“合同金额”指根据合同规定，乙方在正确地完全履行合同义务后甲方应付给乙方的价款。</w:t>
      </w:r>
    </w:p>
    <w:p w14:paraId="2D94511E">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1.3 </w:t>
      </w:r>
      <w:r>
        <w:rPr>
          <w:rFonts w:hint="eastAsia" w:ascii="宋体" w:hAnsi="宋体" w:cs="宋体"/>
          <w:kern w:val="0"/>
          <w:sz w:val="24"/>
          <w:lang w:val="zh-CN"/>
        </w:rPr>
        <w:t>“合同条款”指本合同条款。</w:t>
      </w:r>
    </w:p>
    <w:p w14:paraId="784FC93A">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1.4 </w:t>
      </w:r>
      <w:r>
        <w:rPr>
          <w:rFonts w:hint="eastAsia" w:ascii="宋体" w:hAnsi="宋体" w:cs="宋体"/>
          <w:kern w:val="0"/>
          <w:sz w:val="24"/>
          <w:lang w:val="zh-CN"/>
        </w:rPr>
        <w:t>“货物”指乙方根据合同约定须向甲方提供的一切产品、设备、机械、仪表、备件等，包括辅助工具、使用手册等相关资料。</w:t>
      </w:r>
    </w:p>
    <w:p w14:paraId="4F76975D">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1.5 </w:t>
      </w:r>
      <w:r>
        <w:rPr>
          <w:rFonts w:hint="eastAsia" w:ascii="宋体" w:hAnsi="宋体" w:cs="宋体"/>
          <w:kern w:val="0"/>
          <w:sz w:val="24"/>
          <w:lang w:val="zh-CN"/>
        </w:rPr>
        <w:t>“服务”指根据本合同规定乙方承担与供货有关的辅助服务，如运输、保险及安装、调试、提供技术援助、培训和合同中规定乙方应承担的其它义务。</w:t>
      </w:r>
    </w:p>
    <w:p w14:paraId="7B0DB635">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1.6 </w:t>
      </w:r>
      <w:r>
        <w:rPr>
          <w:rFonts w:hint="eastAsia" w:ascii="宋体" w:hAnsi="宋体" w:cs="宋体"/>
          <w:kern w:val="0"/>
          <w:sz w:val="24"/>
          <w:lang w:val="zh-CN"/>
        </w:rPr>
        <w:t>“甲方”指购买货物和服务的单位。</w:t>
      </w:r>
    </w:p>
    <w:p w14:paraId="4C6B2836">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1.7 </w:t>
      </w:r>
      <w:r>
        <w:rPr>
          <w:rFonts w:hint="eastAsia" w:ascii="宋体" w:hAnsi="宋体" w:cs="宋体"/>
          <w:kern w:val="0"/>
          <w:sz w:val="24"/>
          <w:lang w:val="zh-CN"/>
        </w:rPr>
        <w:t>“乙方”指提供本合同条款下货物和服务的公司或其他实体。</w:t>
      </w:r>
    </w:p>
    <w:p w14:paraId="754C431A">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1.8 </w:t>
      </w:r>
      <w:r>
        <w:rPr>
          <w:rFonts w:hint="eastAsia" w:ascii="宋体" w:hAnsi="宋体" w:cs="宋体"/>
          <w:kern w:val="0"/>
          <w:sz w:val="24"/>
          <w:lang w:val="zh-CN"/>
        </w:rPr>
        <w:t>“现场”指合同规定货物将要运至和安装的地点。</w:t>
      </w:r>
    </w:p>
    <w:p w14:paraId="282A4B92">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1.9 </w:t>
      </w:r>
      <w:r>
        <w:rPr>
          <w:rFonts w:hint="eastAsia" w:ascii="宋体" w:hAnsi="宋体" w:cs="宋体"/>
          <w:kern w:val="0"/>
          <w:sz w:val="24"/>
          <w:lang w:val="zh-CN"/>
        </w:rPr>
        <w:t>“验收”指合同双方依据强制性的国家技术质量规范和合同约定，确认合同条款下的货物符合合同规定的活动。</w:t>
      </w:r>
    </w:p>
    <w:p w14:paraId="339B69E8">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1.10 </w:t>
      </w:r>
      <w:r>
        <w:rPr>
          <w:rFonts w:hint="eastAsia" w:ascii="宋体" w:hAnsi="宋体" w:cs="宋体"/>
          <w:kern w:val="0"/>
          <w:sz w:val="24"/>
          <w:lang w:val="zh-CN"/>
        </w:rPr>
        <w:t>原厂商：产品制造商或其在中国境内设立的办事或技术服务机构。除另有说明外，本合同文件所述的制造商、产品制造商、制造厂家、产品制造厂家均为原厂商。</w:t>
      </w:r>
    </w:p>
    <w:p w14:paraId="0951A232">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1.11 </w:t>
      </w:r>
      <w:r>
        <w:rPr>
          <w:rFonts w:hint="eastAsia" w:ascii="宋体" w:hAnsi="宋体" w:cs="宋体"/>
          <w:kern w:val="0"/>
          <w:sz w:val="24"/>
          <w:lang w:val="zh-CN"/>
        </w:rPr>
        <w:t>原产地：指产品的生产地，或提供服务的来源地。</w:t>
      </w:r>
    </w:p>
    <w:p w14:paraId="40B9511A">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1.12 </w:t>
      </w:r>
      <w:r>
        <w:rPr>
          <w:rFonts w:hint="eastAsia" w:ascii="宋体" w:hAnsi="宋体" w:cs="宋体"/>
          <w:kern w:val="0"/>
          <w:sz w:val="24"/>
          <w:lang w:val="zh-CN"/>
        </w:rPr>
        <w:t>“工作日”指国家法定工作日，“天”指日历天数。</w:t>
      </w:r>
    </w:p>
    <w:p w14:paraId="3FFBEA5D">
      <w:pPr>
        <w:autoSpaceDE w:val="0"/>
        <w:autoSpaceDN w:val="0"/>
        <w:spacing w:line="360" w:lineRule="auto"/>
        <w:rPr>
          <w:rFonts w:ascii="宋体" w:hAnsi="宋体" w:cs="宋体"/>
          <w:b/>
          <w:bCs/>
          <w:kern w:val="0"/>
          <w:sz w:val="24"/>
        </w:rPr>
      </w:pPr>
      <w:r>
        <w:rPr>
          <w:rFonts w:hint="eastAsia" w:ascii="宋体" w:hAnsi="宋体" w:cs="宋体"/>
          <w:b/>
          <w:bCs/>
          <w:kern w:val="0"/>
          <w:sz w:val="24"/>
        </w:rPr>
        <w:t>2.</w:t>
      </w:r>
      <w:r>
        <w:rPr>
          <w:rFonts w:hint="eastAsia" w:ascii="宋体" w:hAnsi="宋体" w:cs="宋体"/>
          <w:b/>
          <w:bCs/>
          <w:kern w:val="0"/>
          <w:sz w:val="24"/>
          <w:lang w:val="zh-CN"/>
        </w:rPr>
        <w:t>技术规格要求</w:t>
      </w:r>
    </w:p>
    <w:p w14:paraId="7E0A0772">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2.1 </w:t>
      </w:r>
      <w:r>
        <w:rPr>
          <w:rFonts w:hint="eastAsia" w:ascii="宋体" w:hAnsi="宋体" w:cs="宋体"/>
          <w:kern w:val="0"/>
          <w:sz w:val="24"/>
          <w:lang w:val="zh-CN"/>
        </w:rPr>
        <w:t>本合同条款下提交货物的技术规格要求应等于或优于磋商文件技术规格要求。若技术规格要求中无相应规定，则应符合相应的国家有关部门最新颁布的相应正式标准。</w:t>
      </w:r>
    </w:p>
    <w:p w14:paraId="7F16DE05">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2.2 </w:t>
      </w:r>
      <w:r>
        <w:rPr>
          <w:rFonts w:hint="eastAsia" w:ascii="宋体" w:hAnsi="宋体" w:cs="宋体"/>
          <w:kern w:val="0"/>
          <w:sz w:val="24"/>
          <w:lang w:val="zh-CN"/>
        </w:rPr>
        <w:t>乙方应向甲方提供货物及服务有关的标准的中文文本。</w:t>
      </w:r>
    </w:p>
    <w:p w14:paraId="39DA2AEF">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2.3 </w:t>
      </w:r>
      <w:r>
        <w:rPr>
          <w:rFonts w:hint="eastAsia" w:ascii="宋体" w:hAnsi="宋体" w:cs="宋体"/>
          <w:kern w:val="0"/>
          <w:sz w:val="24"/>
          <w:lang w:val="zh-CN"/>
        </w:rPr>
        <w:t>除非技术规范中另有规定，计量单位均采用中华人民共和国法定计量单位。</w:t>
      </w:r>
    </w:p>
    <w:p w14:paraId="5B2ACDDC">
      <w:pPr>
        <w:autoSpaceDE w:val="0"/>
        <w:autoSpaceDN w:val="0"/>
        <w:spacing w:line="360" w:lineRule="auto"/>
        <w:rPr>
          <w:rFonts w:ascii="宋体" w:hAnsi="宋体" w:cs="宋体"/>
          <w:b/>
          <w:bCs/>
          <w:kern w:val="0"/>
          <w:sz w:val="24"/>
        </w:rPr>
      </w:pPr>
      <w:r>
        <w:rPr>
          <w:rFonts w:hint="eastAsia" w:ascii="宋体" w:hAnsi="宋体" w:cs="宋体"/>
          <w:b/>
          <w:bCs/>
          <w:kern w:val="0"/>
          <w:sz w:val="24"/>
        </w:rPr>
        <w:t>3.</w:t>
      </w:r>
      <w:r>
        <w:rPr>
          <w:rFonts w:hint="eastAsia" w:ascii="宋体" w:hAnsi="宋体" w:cs="宋体"/>
          <w:b/>
          <w:bCs/>
          <w:kern w:val="0"/>
          <w:sz w:val="24"/>
          <w:lang w:val="zh-CN"/>
        </w:rPr>
        <w:t>合同范围</w:t>
      </w:r>
    </w:p>
    <w:p w14:paraId="60F08146">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3.1 </w:t>
      </w:r>
      <w:r>
        <w:rPr>
          <w:rFonts w:hint="eastAsia" w:ascii="宋体" w:hAnsi="宋体" w:cs="宋体"/>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2074C969">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3.2 </w:t>
      </w:r>
      <w:r>
        <w:rPr>
          <w:rFonts w:hint="eastAsia" w:ascii="宋体" w:hAnsi="宋体" w:cs="宋体"/>
          <w:kern w:val="0"/>
          <w:sz w:val="24"/>
          <w:lang w:val="zh-CN"/>
        </w:rPr>
        <w:t>乙方应负责培训甲方的技术人员。</w:t>
      </w:r>
    </w:p>
    <w:p w14:paraId="426A5098">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3.3 </w:t>
      </w:r>
      <w:r>
        <w:rPr>
          <w:rFonts w:hint="eastAsia" w:ascii="宋体" w:hAnsi="宋体" w:cs="宋体"/>
          <w:kern w:val="0"/>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52929D08">
      <w:pPr>
        <w:autoSpaceDE w:val="0"/>
        <w:autoSpaceDN w:val="0"/>
        <w:spacing w:line="360" w:lineRule="auto"/>
        <w:rPr>
          <w:rFonts w:ascii="宋体" w:hAnsi="宋体" w:cs="宋体"/>
          <w:b/>
          <w:bCs/>
          <w:kern w:val="0"/>
          <w:sz w:val="24"/>
        </w:rPr>
      </w:pPr>
      <w:r>
        <w:rPr>
          <w:rFonts w:hint="eastAsia" w:ascii="宋体" w:hAnsi="宋体" w:cs="宋体"/>
          <w:b/>
          <w:bCs/>
          <w:kern w:val="0"/>
          <w:sz w:val="24"/>
        </w:rPr>
        <w:t>4.</w:t>
      </w:r>
      <w:r>
        <w:rPr>
          <w:rFonts w:hint="eastAsia" w:ascii="宋体" w:hAnsi="宋体" w:cs="宋体"/>
          <w:b/>
          <w:bCs/>
          <w:kern w:val="0"/>
          <w:sz w:val="24"/>
          <w:lang w:val="zh-CN"/>
        </w:rPr>
        <w:t>合同文件和资料</w:t>
      </w:r>
    </w:p>
    <w:p w14:paraId="015C0256">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4.1 </w:t>
      </w:r>
      <w:r>
        <w:rPr>
          <w:rFonts w:hint="eastAsia" w:ascii="宋体" w:hAnsi="宋体" w:cs="宋体"/>
          <w:kern w:val="0"/>
          <w:sz w:val="24"/>
          <w:lang w:val="zh-CN"/>
        </w:rPr>
        <w:t>乙方在提供仪器设备时应同时提供中文版相关的技术资料，如目录索引、图纸、操作手册、使用指南、维修指南、服务手册等。</w:t>
      </w:r>
    </w:p>
    <w:p w14:paraId="620B599A">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4.2 </w:t>
      </w:r>
      <w:r>
        <w:rPr>
          <w:rFonts w:hint="eastAsia" w:ascii="宋体" w:hAnsi="宋体" w:cs="宋体"/>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53CFBAE5">
      <w:pPr>
        <w:autoSpaceDE w:val="0"/>
        <w:autoSpaceDN w:val="0"/>
        <w:spacing w:line="360" w:lineRule="auto"/>
        <w:rPr>
          <w:rFonts w:ascii="宋体" w:hAnsi="宋体" w:cs="宋体"/>
          <w:b/>
          <w:bCs/>
          <w:kern w:val="0"/>
          <w:sz w:val="24"/>
        </w:rPr>
      </w:pPr>
      <w:r>
        <w:rPr>
          <w:rFonts w:hint="eastAsia" w:ascii="宋体" w:hAnsi="宋体" w:cs="宋体"/>
          <w:b/>
          <w:bCs/>
          <w:kern w:val="0"/>
          <w:sz w:val="24"/>
        </w:rPr>
        <w:t>5.</w:t>
      </w:r>
      <w:r>
        <w:rPr>
          <w:rFonts w:hint="eastAsia" w:ascii="宋体" w:hAnsi="宋体" w:cs="宋体"/>
          <w:b/>
          <w:bCs/>
          <w:kern w:val="0"/>
          <w:sz w:val="24"/>
          <w:lang w:val="zh-CN"/>
        </w:rPr>
        <w:t>知识产权</w:t>
      </w:r>
    </w:p>
    <w:p w14:paraId="22924078">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5.1 </w:t>
      </w:r>
      <w:r>
        <w:rPr>
          <w:rFonts w:hint="eastAsia" w:ascii="宋体" w:hAnsi="宋体" w:cs="宋体"/>
          <w:kern w:val="0"/>
          <w:sz w:val="24"/>
          <w:lang w:val="zh-CN"/>
        </w:rPr>
        <w:t>乙方应保证甲方在使用该货物或其任何一部分时不受第三方提出的侵犯专利权、著作权、商标权和工业设计权等的起诉。</w:t>
      </w:r>
    </w:p>
    <w:p w14:paraId="247015C9">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5.2 </w:t>
      </w:r>
      <w:r>
        <w:rPr>
          <w:rFonts w:hint="eastAsia" w:ascii="宋体" w:hAnsi="宋体" w:cs="宋体"/>
          <w:kern w:val="0"/>
          <w:sz w:val="24"/>
          <w:lang w:val="zh-CN"/>
        </w:rPr>
        <w:t>任何第三方提出侵权指控，乙方须与第三方交涉并承担由此产生的一切责任、费用和经济赔偿。</w:t>
      </w:r>
    </w:p>
    <w:p w14:paraId="59CB6D9B">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5.3 </w:t>
      </w:r>
      <w:r>
        <w:rPr>
          <w:rFonts w:hint="eastAsia" w:ascii="宋体" w:hAnsi="宋体" w:cs="宋体"/>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15930A0E">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5.4 </w:t>
      </w:r>
      <w:r>
        <w:rPr>
          <w:rFonts w:hint="eastAsia" w:ascii="宋体" w:hAnsi="宋体" w:cs="宋体"/>
          <w:kern w:val="0"/>
          <w:sz w:val="24"/>
          <w:lang w:val="zh-CN"/>
        </w:rPr>
        <w:t>在本合同生效时已经存在并为各方合法拥有或使用的所有技术、资料和信息的知识产权，仍应属于其各自的原权利人所有或享有，另有约定的除外。</w:t>
      </w:r>
    </w:p>
    <w:p w14:paraId="30D1DB6E">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5.5 </w:t>
      </w:r>
      <w:r>
        <w:rPr>
          <w:rFonts w:hint="eastAsia" w:ascii="宋体" w:hAnsi="宋体" w:cs="宋体"/>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4F924D0C">
      <w:pPr>
        <w:autoSpaceDE w:val="0"/>
        <w:autoSpaceDN w:val="0"/>
        <w:spacing w:line="360" w:lineRule="auto"/>
        <w:rPr>
          <w:rFonts w:ascii="宋体" w:hAnsi="宋体" w:cs="宋体"/>
          <w:b/>
          <w:bCs/>
          <w:kern w:val="0"/>
          <w:sz w:val="24"/>
        </w:rPr>
      </w:pPr>
      <w:r>
        <w:rPr>
          <w:rFonts w:hint="eastAsia" w:ascii="宋体" w:hAnsi="宋体" w:cs="宋体"/>
          <w:b/>
          <w:bCs/>
          <w:kern w:val="0"/>
          <w:sz w:val="24"/>
        </w:rPr>
        <w:t>6.</w:t>
      </w:r>
      <w:r>
        <w:rPr>
          <w:rFonts w:hint="eastAsia" w:ascii="宋体" w:hAnsi="宋体" w:cs="宋体"/>
          <w:b/>
          <w:bCs/>
          <w:kern w:val="0"/>
          <w:sz w:val="24"/>
          <w:lang w:val="zh-CN"/>
        </w:rPr>
        <w:t>保密</w:t>
      </w:r>
    </w:p>
    <w:p w14:paraId="7A41F20C">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6.1 </w:t>
      </w:r>
      <w:r>
        <w:rPr>
          <w:rFonts w:hint="eastAsia" w:ascii="宋体" w:hAnsi="宋体" w:cs="宋体"/>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6D6255ED">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6.2 </w:t>
      </w:r>
      <w:r>
        <w:rPr>
          <w:rFonts w:hint="eastAsia" w:ascii="宋体" w:hAnsi="宋体" w:cs="宋体"/>
          <w:kern w:val="0"/>
          <w:sz w:val="24"/>
          <w:lang w:val="zh-CN"/>
        </w:rPr>
        <w:t>保密信息指任何一方因履行本合同所知悉的任何以口头、书面、图表或电子形式存在的对方信息，具体包括：</w:t>
      </w:r>
    </w:p>
    <w:p w14:paraId="5D8C8B74">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6.2.1 </w:t>
      </w:r>
      <w:r>
        <w:rPr>
          <w:rFonts w:hint="eastAsia" w:ascii="宋体" w:hAnsi="宋体" w:cs="宋体"/>
          <w:kern w:val="0"/>
          <w:sz w:val="24"/>
          <w:lang w:val="zh-CN"/>
        </w:rPr>
        <w:t>任何涉及对方过去、现在或将来的商业计划、规章制度、操作规程、处理手段、财务信息；</w:t>
      </w:r>
    </w:p>
    <w:p w14:paraId="56986DCB">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6.2.2 </w:t>
      </w:r>
      <w:r>
        <w:rPr>
          <w:rFonts w:hint="eastAsia" w:ascii="宋体" w:hAnsi="宋体" w:cs="宋体"/>
          <w:kern w:val="0"/>
          <w:sz w:val="24"/>
          <w:lang w:val="zh-CN"/>
        </w:rPr>
        <w:t>任何对方的技术措施、技术方案、软件应用及开发，硬件设备的品种、质量、数量、品牌等；</w:t>
      </w:r>
    </w:p>
    <w:p w14:paraId="56465838">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6.2.3 </w:t>
      </w:r>
      <w:r>
        <w:rPr>
          <w:rFonts w:hint="eastAsia" w:ascii="宋体" w:hAnsi="宋体" w:cs="宋体"/>
          <w:kern w:val="0"/>
          <w:sz w:val="24"/>
          <w:lang w:val="zh-CN"/>
        </w:rPr>
        <w:t>任何对方的技术秘密或专有知识、文件</w:t>
      </w:r>
      <w:r>
        <w:rPr>
          <w:rFonts w:hint="eastAsia" w:ascii="宋体" w:hAnsi="宋体" w:cs="宋体"/>
          <w:kern w:val="0"/>
          <w:sz w:val="24"/>
        </w:rPr>
        <w:t xml:space="preserve"> </w:t>
      </w:r>
      <w:r>
        <w:rPr>
          <w:rFonts w:hint="eastAsia" w:ascii="宋体" w:hAnsi="宋体" w:cs="宋体"/>
          <w:kern w:val="0"/>
          <w:sz w:val="24"/>
          <w:lang w:val="zh-CN"/>
        </w:rPr>
        <w:t>、报告、数据、客户软件、流程图、数据库、发明、知识、贸易秘密。</w:t>
      </w:r>
    </w:p>
    <w:p w14:paraId="4970F1B9">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6.3 </w:t>
      </w:r>
      <w:r>
        <w:rPr>
          <w:rFonts w:hint="eastAsia" w:ascii="宋体" w:hAnsi="宋体" w:cs="宋体"/>
          <w:kern w:val="0"/>
          <w:sz w:val="24"/>
          <w:lang w:val="zh-CN"/>
        </w:rPr>
        <w:t>乙方应根据甲方的要求签署相应的保密协议，保密协议与本条款存在不一致的，以保密协议为准。</w:t>
      </w:r>
    </w:p>
    <w:p w14:paraId="3C7F3C60">
      <w:pPr>
        <w:autoSpaceDE w:val="0"/>
        <w:autoSpaceDN w:val="0"/>
        <w:spacing w:line="360" w:lineRule="auto"/>
        <w:rPr>
          <w:rFonts w:ascii="宋体" w:hAnsi="宋体" w:cs="宋体"/>
          <w:b/>
          <w:bCs/>
          <w:kern w:val="0"/>
          <w:sz w:val="24"/>
        </w:rPr>
      </w:pPr>
      <w:r>
        <w:rPr>
          <w:rFonts w:hint="eastAsia" w:ascii="宋体" w:hAnsi="宋体" w:cs="宋体"/>
          <w:b/>
          <w:bCs/>
          <w:kern w:val="0"/>
          <w:sz w:val="24"/>
        </w:rPr>
        <w:t xml:space="preserve">7. </w:t>
      </w:r>
      <w:r>
        <w:rPr>
          <w:rFonts w:hint="eastAsia" w:ascii="宋体" w:hAnsi="宋体" w:cs="宋体"/>
          <w:b/>
          <w:bCs/>
          <w:kern w:val="0"/>
          <w:sz w:val="24"/>
          <w:lang w:val="zh-CN"/>
        </w:rPr>
        <w:t>质量保证</w:t>
      </w:r>
    </w:p>
    <w:p w14:paraId="56CDD2BD">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7.1 </w:t>
      </w:r>
      <w:r>
        <w:rPr>
          <w:rFonts w:hint="eastAsia" w:ascii="宋体" w:hAnsi="宋体" w:cs="宋体"/>
          <w:kern w:val="0"/>
          <w:sz w:val="24"/>
          <w:lang w:val="zh-CN"/>
        </w:rPr>
        <w:t>货物质量保证</w:t>
      </w:r>
    </w:p>
    <w:p w14:paraId="0B9F8406">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7.1.1 </w:t>
      </w:r>
      <w:r>
        <w:rPr>
          <w:rFonts w:hint="eastAsia" w:ascii="宋体" w:hAnsi="宋体" w:cs="宋体"/>
          <w:kern w:val="0"/>
          <w:sz w:val="24"/>
          <w:lang w:val="zh-CN"/>
        </w:rPr>
        <w:t>乙方必须保证货物是全新、未使用过的，并完全符合强制性的国家技术质量规范和合同规定的质量、规格、性能和技术规范等的要求。</w:t>
      </w:r>
    </w:p>
    <w:p w14:paraId="5080CDD3">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7.1.2 </w:t>
      </w:r>
      <w:r>
        <w:rPr>
          <w:rFonts w:hint="eastAsia" w:ascii="宋体" w:hAnsi="宋体" w:cs="宋体"/>
          <w:kern w:val="0"/>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51AA40F0">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7.1.3 </w:t>
      </w:r>
      <w:r>
        <w:rPr>
          <w:rFonts w:hint="eastAsia" w:ascii="宋体" w:hAnsi="宋体" w:cs="宋体"/>
          <w:kern w:val="0"/>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5E85C5DF">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7.1.4 </w:t>
      </w:r>
      <w:r>
        <w:rPr>
          <w:rFonts w:hint="eastAsia" w:ascii="宋体" w:hAnsi="宋体" w:cs="宋体"/>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7553D535">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7.1.5 </w:t>
      </w:r>
      <w:r>
        <w:rPr>
          <w:rFonts w:hint="eastAsia" w:ascii="宋体" w:hAnsi="宋体" w:cs="宋体"/>
          <w:kern w:val="0"/>
          <w:sz w:val="24"/>
          <w:lang w:val="zh-CN"/>
        </w:rPr>
        <w:t>合同条款下货物的质量保证期自货物通过最终验收起算，合同另行规定除外。</w:t>
      </w:r>
    </w:p>
    <w:p w14:paraId="3B769609">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7.2 </w:t>
      </w:r>
      <w:r>
        <w:rPr>
          <w:rFonts w:hint="eastAsia" w:ascii="宋体" w:hAnsi="宋体" w:cs="宋体"/>
          <w:kern w:val="0"/>
          <w:sz w:val="24"/>
          <w:lang w:val="zh-CN"/>
        </w:rPr>
        <w:t>辅助服务质量保证</w:t>
      </w:r>
    </w:p>
    <w:p w14:paraId="62B1C783">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7.2.1 </w:t>
      </w:r>
      <w:r>
        <w:rPr>
          <w:rFonts w:hint="eastAsia" w:ascii="宋体" w:hAnsi="宋体" w:cs="宋体"/>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33A3DB1C">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7.2.2 </w:t>
      </w:r>
      <w:r>
        <w:rPr>
          <w:rFonts w:hint="eastAsia" w:ascii="宋体" w:hAnsi="宋体" w:cs="宋体"/>
          <w:kern w:val="0"/>
          <w:sz w:val="24"/>
          <w:lang w:val="zh-CN"/>
        </w:rPr>
        <w:t>乙方应保证合同条款下所提供的服务包括培训、安装指导、单机调试、系统联调和试验等，按合同规定方式进行，并保证不存在因乙方工作人员的过失、错误或疏忽而产生的缺陷。</w:t>
      </w:r>
    </w:p>
    <w:p w14:paraId="43A6A88C">
      <w:pPr>
        <w:autoSpaceDE w:val="0"/>
        <w:autoSpaceDN w:val="0"/>
        <w:spacing w:line="360" w:lineRule="auto"/>
        <w:rPr>
          <w:rFonts w:ascii="宋体" w:hAnsi="宋体" w:cs="宋体"/>
          <w:b/>
          <w:bCs/>
          <w:kern w:val="0"/>
          <w:sz w:val="24"/>
        </w:rPr>
      </w:pPr>
      <w:r>
        <w:rPr>
          <w:rFonts w:hint="eastAsia" w:ascii="宋体" w:hAnsi="宋体" w:cs="宋体"/>
          <w:b/>
          <w:bCs/>
          <w:kern w:val="0"/>
          <w:sz w:val="24"/>
        </w:rPr>
        <w:t>8.</w:t>
      </w:r>
      <w:r>
        <w:rPr>
          <w:rFonts w:hint="eastAsia" w:ascii="宋体" w:hAnsi="宋体" w:cs="宋体"/>
          <w:b/>
          <w:bCs/>
          <w:kern w:val="0"/>
          <w:sz w:val="24"/>
          <w:lang w:val="zh-CN"/>
        </w:rPr>
        <w:t>包装要求</w:t>
      </w:r>
    </w:p>
    <w:p w14:paraId="4833D927">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8.1 </w:t>
      </w:r>
      <w:r>
        <w:rPr>
          <w:rFonts w:hint="eastAsia" w:ascii="宋体" w:hAnsi="宋体" w:cs="宋体"/>
          <w:kern w:val="0"/>
          <w:sz w:val="24"/>
          <w:lang w:val="zh-CN"/>
        </w:rPr>
        <w:t>除合同另有约定外</w:t>
      </w:r>
      <w:r>
        <w:rPr>
          <w:rFonts w:hint="eastAsia" w:ascii="宋体" w:hAnsi="宋体" w:cs="宋体"/>
          <w:kern w:val="0"/>
          <w:sz w:val="24"/>
        </w:rPr>
        <w:t>,</w:t>
      </w:r>
      <w:r>
        <w:rPr>
          <w:rFonts w:hint="eastAsia" w:ascii="宋体" w:hAnsi="宋体" w:cs="宋体"/>
          <w:kern w:val="0"/>
          <w:sz w:val="24"/>
          <w:lang w:val="zh-CN"/>
        </w:rPr>
        <w:t>乙方提供的全部货物</w:t>
      </w:r>
      <w:r>
        <w:rPr>
          <w:rFonts w:hint="eastAsia" w:ascii="宋体" w:hAnsi="宋体" w:cs="宋体"/>
          <w:kern w:val="0"/>
          <w:sz w:val="24"/>
        </w:rPr>
        <w:t>,</w:t>
      </w:r>
      <w:r>
        <w:rPr>
          <w:rFonts w:hint="eastAsia" w:ascii="宋体" w:hAnsi="宋体" w:cs="宋体"/>
          <w:kern w:val="0"/>
          <w:sz w:val="24"/>
          <w:lang w:val="zh-CN"/>
        </w:rPr>
        <w:t>均应采用本行业通用的方式进行包装，且该包装应符合国家有关包装的法律、法规的规定。</w:t>
      </w:r>
    </w:p>
    <w:p w14:paraId="2D0D6A57">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8.2 </w:t>
      </w:r>
      <w:r>
        <w:rPr>
          <w:rFonts w:hint="eastAsia" w:ascii="宋体" w:hAnsi="宋体" w:cs="宋体"/>
          <w:kern w:val="0"/>
          <w:sz w:val="24"/>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452E40C4">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8.3 </w:t>
      </w:r>
      <w:r>
        <w:rPr>
          <w:rFonts w:hint="eastAsia" w:ascii="宋体" w:hAnsi="宋体" w:cs="宋体"/>
          <w:kern w:val="0"/>
          <w:sz w:val="24"/>
          <w:lang w:val="zh-CN"/>
        </w:rPr>
        <w:t>乙方所提供的货物包装均为出厂时原包装。</w:t>
      </w:r>
    </w:p>
    <w:p w14:paraId="3883E301">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8.4 </w:t>
      </w:r>
      <w:r>
        <w:rPr>
          <w:rFonts w:hint="eastAsia" w:ascii="宋体" w:hAnsi="宋体" w:cs="宋体"/>
          <w:kern w:val="0"/>
          <w:sz w:val="24"/>
          <w:lang w:val="zh-CN"/>
        </w:rPr>
        <w:t>乙方所提供货物必须附有质量合格证，装箱清单，主机、附件、各种零部件和消耗品，有清楚的与装箱单相对应的名称和编号。</w:t>
      </w:r>
    </w:p>
    <w:p w14:paraId="5428421C">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8.5 </w:t>
      </w:r>
      <w:r>
        <w:rPr>
          <w:rFonts w:hint="eastAsia" w:ascii="宋体" w:hAnsi="宋体" w:cs="宋体"/>
          <w:kern w:val="0"/>
          <w:sz w:val="24"/>
          <w:lang w:val="zh-CN"/>
        </w:rPr>
        <w:t>货物运输中的运输费用和保险费用均由乙方承担。运输过程中的一切损失、损坏均由乙方负责。</w:t>
      </w:r>
    </w:p>
    <w:p w14:paraId="74BEAB5F">
      <w:pPr>
        <w:autoSpaceDE w:val="0"/>
        <w:autoSpaceDN w:val="0"/>
        <w:spacing w:line="360" w:lineRule="auto"/>
        <w:rPr>
          <w:rFonts w:ascii="宋体" w:hAnsi="宋体" w:cs="宋体"/>
          <w:b/>
          <w:bCs/>
          <w:kern w:val="0"/>
          <w:sz w:val="24"/>
        </w:rPr>
      </w:pPr>
      <w:r>
        <w:rPr>
          <w:rFonts w:hint="eastAsia" w:ascii="宋体" w:hAnsi="宋体" w:cs="宋体"/>
          <w:b/>
          <w:bCs/>
          <w:kern w:val="0"/>
          <w:sz w:val="24"/>
        </w:rPr>
        <w:t>9.</w:t>
      </w:r>
      <w:r>
        <w:rPr>
          <w:rFonts w:hint="eastAsia" w:ascii="宋体" w:hAnsi="宋体" w:cs="宋体"/>
          <w:b/>
          <w:bCs/>
          <w:kern w:val="0"/>
          <w:sz w:val="24"/>
          <w:lang w:val="zh-CN"/>
        </w:rPr>
        <w:t>价格</w:t>
      </w:r>
    </w:p>
    <w:p w14:paraId="5BA9D623">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9.1 </w:t>
      </w:r>
      <w:r>
        <w:rPr>
          <w:rFonts w:hint="eastAsia" w:ascii="宋体" w:hAnsi="宋体" w:cs="宋体"/>
          <w:kern w:val="0"/>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4B6A6660">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9.2 </w:t>
      </w:r>
      <w:r>
        <w:rPr>
          <w:rFonts w:hint="eastAsia" w:ascii="宋体" w:hAnsi="宋体" w:cs="宋体"/>
          <w:kern w:val="0"/>
          <w:sz w:val="24"/>
          <w:lang w:val="zh-CN"/>
        </w:rPr>
        <w:t>本合同价格为固定价格，包括了乙方履行合同全过程产生的所有成本和费用以及乙方应承担的一切税费。</w:t>
      </w:r>
    </w:p>
    <w:p w14:paraId="22C2612C">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9.3 </w:t>
      </w:r>
      <w:r>
        <w:rPr>
          <w:rFonts w:hint="eastAsia" w:ascii="宋体" w:hAnsi="宋体" w:cs="宋体"/>
          <w:kern w:val="0"/>
          <w:sz w:val="24"/>
          <w:lang w:val="zh-CN"/>
        </w:rPr>
        <w:t>检验费用</w:t>
      </w:r>
    </w:p>
    <w:p w14:paraId="7CDB5607">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9.3.1 </w:t>
      </w:r>
      <w:r>
        <w:rPr>
          <w:rFonts w:hint="eastAsia" w:ascii="宋体" w:hAnsi="宋体" w:cs="宋体"/>
          <w:kern w:val="0"/>
          <w:sz w:val="24"/>
          <w:lang w:val="zh-CN"/>
        </w:rPr>
        <w:t>乙方必须负担本条款下属于乙方负责的检验、测试、调试、试运行和验收的所有费用，并负责乙方派往买方组织的检验、测试和验收人员的所有费用。</w:t>
      </w:r>
    </w:p>
    <w:p w14:paraId="7EEBDDDD">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9.3.2 </w:t>
      </w:r>
      <w:r>
        <w:rPr>
          <w:rFonts w:hint="eastAsia" w:ascii="宋体" w:hAnsi="宋体" w:cs="宋体"/>
          <w:kern w:val="0"/>
          <w:sz w:val="24"/>
          <w:lang w:val="zh-CN"/>
        </w:rPr>
        <w:t>甲方按合同计划参加在乙方工厂所在地检验、测试和验收的费用全部由乙方负责并已包含在合同总价中。</w:t>
      </w:r>
    </w:p>
    <w:p w14:paraId="78BD7196">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9.3.3 </w:t>
      </w:r>
      <w:r>
        <w:rPr>
          <w:rFonts w:hint="eastAsia" w:ascii="宋体" w:hAnsi="宋体" w:cs="宋体"/>
          <w:kern w:val="0"/>
          <w:sz w:val="24"/>
          <w:lang w:val="zh-CN"/>
        </w:rPr>
        <w:t>甲方检验人员已到卖方所在地，测试无法依照合同进行，</w:t>
      </w:r>
      <w:r>
        <w:rPr>
          <w:rFonts w:hint="eastAsia" w:ascii="宋体" w:hAnsi="宋体" w:cs="宋体"/>
          <w:kern w:val="0"/>
          <w:sz w:val="24"/>
        </w:rPr>
        <w:t xml:space="preserve"> </w:t>
      </w:r>
      <w:r>
        <w:rPr>
          <w:rFonts w:hint="eastAsia" w:ascii="宋体" w:hAnsi="宋体" w:cs="宋体"/>
          <w:kern w:val="0"/>
          <w:sz w:val="24"/>
          <w:lang w:val="zh-CN"/>
        </w:rPr>
        <w:t>而引起甲方人员延长逗留时间，所有由此产生的包括甲方人员在内的直接费用及成本由乙方承担。</w:t>
      </w:r>
    </w:p>
    <w:p w14:paraId="5ECC2D10">
      <w:pPr>
        <w:autoSpaceDE w:val="0"/>
        <w:autoSpaceDN w:val="0"/>
        <w:spacing w:line="360" w:lineRule="auto"/>
        <w:rPr>
          <w:rFonts w:ascii="宋体" w:hAnsi="宋体" w:cs="宋体"/>
          <w:b/>
          <w:bCs/>
          <w:kern w:val="0"/>
          <w:sz w:val="24"/>
        </w:rPr>
      </w:pPr>
      <w:r>
        <w:rPr>
          <w:rFonts w:hint="eastAsia" w:ascii="宋体" w:hAnsi="宋体" w:cs="宋体"/>
          <w:b/>
          <w:bCs/>
          <w:kern w:val="0"/>
          <w:sz w:val="24"/>
        </w:rPr>
        <w:t>10.</w:t>
      </w:r>
      <w:r>
        <w:rPr>
          <w:rFonts w:hint="eastAsia" w:ascii="宋体" w:hAnsi="宋体" w:cs="宋体"/>
          <w:b/>
          <w:bCs/>
          <w:kern w:val="0"/>
          <w:sz w:val="24"/>
          <w:lang w:val="zh-CN"/>
        </w:rPr>
        <w:t>交货方式及交货日期</w:t>
      </w:r>
    </w:p>
    <w:p w14:paraId="25E950B7">
      <w:pPr>
        <w:autoSpaceDE w:val="0"/>
        <w:autoSpaceDN w:val="0"/>
        <w:spacing w:line="360" w:lineRule="auto"/>
        <w:ind w:firstLine="480"/>
        <w:rPr>
          <w:rFonts w:ascii="宋体" w:hAnsi="宋体" w:cs="宋体"/>
          <w:kern w:val="0"/>
          <w:sz w:val="24"/>
          <w:lang w:val="zh-CN"/>
        </w:rPr>
      </w:pPr>
      <w:r>
        <w:rPr>
          <w:rFonts w:hint="eastAsia" w:ascii="宋体" w:hAnsi="宋体" w:cs="宋体"/>
          <w:kern w:val="0"/>
          <w:sz w:val="24"/>
          <w:lang w:val="zh-CN"/>
        </w:rPr>
        <w:t>交货方式：现场交货，乙方负责办理运输和保险，将货物运抵现场。</w:t>
      </w:r>
    </w:p>
    <w:p w14:paraId="0C23AEB5">
      <w:pPr>
        <w:autoSpaceDE w:val="0"/>
        <w:autoSpaceDN w:val="0"/>
        <w:spacing w:line="360" w:lineRule="auto"/>
        <w:ind w:firstLine="480"/>
        <w:rPr>
          <w:rFonts w:ascii="宋体" w:hAnsi="宋体" w:cs="宋体"/>
          <w:kern w:val="0"/>
          <w:sz w:val="24"/>
          <w:lang w:val="zh-CN"/>
        </w:rPr>
      </w:pPr>
      <w:r>
        <w:rPr>
          <w:rFonts w:hint="eastAsia" w:ascii="宋体" w:hAnsi="宋体" w:cs="宋体"/>
          <w:kern w:val="0"/>
          <w:sz w:val="24"/>
          <w:lang w:val="zh-CN"/>
        </w:rPr>
        <w:t>交货期应根据产品的特点实事求是填写，进口产品90个工作日内。特殊产品交货期需说明。</w:t>
      </w:r>
    </w:p>
    <w:p w14:paraId="77112343">
      <w:pPr>
        <w:autoSpaceDE w:val="0"/>
        <w:autoSpaceDN w:val="0"/>
        <w:spacing w:line="360" w:lineRule="auto"/>
        <w:ind w:firstLine="480"/>
        <w:rPr>
          <w:rFonts w:ascii="宋体" w:hAnsi="宋体" w:cs="宋体"/>
          <w:kern w:val="0"/>
          <w:sz w:val="24"/>
          <w:lang w:val="zh-CN"/>
        </w:rPr>
      </w:pPr>
      <w:r>
        <w:rPr>
          <w:rFonts w:hint="eastAsia" w:ascii="宋体" w:hAnsi="宋体" w:cs="宋体"/>
          <w:kern w:val="0"/>
          <w:sz w:val="24"/>
          <w:lang w:val="zh-CN"/>
        </w:rPr>
        <w:t>交货日期：所有货物运抵现场并经双方开箱验收合格之日。</w:t>
      </w:r>
    </w:p>
    <w:p w14:paraId="7AA48597">
      <w:pPr>
        <w:autoSpaceDE w:val="0"/>
        <w:autoSpaceDN w:val="0"/>
        <w:spacing w:line="360" w:lineRule="auto"/>
        <w:rPr>
          <w:rFonts w:ascii="宋体" w:hAnsi="宋体" w:cs="宋体"/>
          <w:kern w:val="0"/>
          <w:sz w:val="24"/>
          <w:lang w:val="zh-CN"/>
        </w:rPr>
      </w:pPr>
      <w:r>
        <w:rPr>
          <w:rFonts w:hint="eastAsia" w:ascii="宋体" w:hAnsi="宋体" w:cs="宋体"/>
          <w:b/>
          <w:bCs/>
          <w:kern w:val="0"/>
          <w:sz w:val="24"/>
          <w:lang w:val="zh-CN"/>
        </w:rPr>
        <w:t>11.检验和验收</w:t>
      </w:r>
    </w:p>
    <w:p w14:paraId="56870522">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11.1 </w:t>
      </w:r>
      <w:r>
        <w:rPr>
          <w:rFonts w:hint="eastAsia" w:ascii="宋体" w:hAnsi="宋体" w:cs="宋体"/>
          <w:kern w:val="0"/>
          <w:sz w:val="24"/>
          <w:lang w:val="zh-CN"/>
        </w:rPr>
        <w:t>开箱验收</w:t>
      </w:r>
    </w:p>
    <w:p w14:paraId="14E33445">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11.1.1 </w:t>
      </w:r>
      <w:r>
        <w:rPr>
          <w:rFonts w:hint="eastAsia" w:ascii="宋体" w:hAnsi="宋体" w:cs="宋体"/>
          <w:kern w:val="0"/>
          <w:sz w:val="24"/>
          <w:lang w:val="zh-CN"/>
        </w:rPr>
        <w:t>货物运抵现场后，双方应及时开箱验收，并制作验收记录，以确认与本合同约定的数量、型号等是否一致。</w:t>
      </w:r>
    </w:p>
    <w:p w14:paraId="209179C7">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11.1.2 </w:t>
      </w:r>
      <w:r>
        <w:rPr>
          <w:rFonts w:hint="eastAsia" w:ascii="宋体" w:hAnsi="宋体" w:cs="宋体"/>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45B1B0D2">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11.1.3 </w:t>
      </w:r>
      <w:r>
        <w:rPr>
          <w:rFonts w:hint="eastAsia" w:ascii="宋体" w:hAnsi="宋体" w:cs="宋体"/>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71E92894">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11.2 </w:t>
      </w:r>
      <w:r>
        <w:rPr>
          <w:rFonts w:hint="eastAsia" w:ascii="宋体" w:hAnsi="宋体" w:cs="宋体"/>
          <w:kern w:val="0"/>
          <w:sz w:val="24"/>
          <w:lang w:val="zh-CN"/>
        </w:rPr>
        <w:t>检验验收</w:t>
      </w:r>
    </w:p>
    <w:p w14:paraId="75529203">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11.2.1 </w:t>
      </w:r>
      <w:r>
        <w:rPr>
          <w:rFonts w:hint="eastAsia" w:ascii="宋体" w:hAnsi="宋体" w:cs="宋体"/>
          <w:kern w:val="0"/>
          <w:sz w:val="24"/>
          <w:lang w:val="zh-CN"/>
        </w:rPr>
        <w:t>交货完成后，乙方应及时组装、调试、试运行，按照合同专用条款规定的试运行完成后，双方及时组织对货物检验验收。合同双方均须派人参加合同要求双方参加的试验、检验。</w:t>
      </w:r>
    </w:p>
    <w:p w14:paraId="030AA942">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11.2.2 </w:t>
      </w:r>
      <w:r>
        <w:rPr>
          <w:rFonts w:hint="eastAsia" w:ascii="宋体" w:hAnsi="宋体" w:cs="宋体"/>
          <w:kern w:val="0"/>
          <w:sz w:val="24"/>
          <w:lang w:val="zh-CN"/>
        </w:rPr>
        <w:t>在具体实施合同规定的检验验收之前，乙方需提前提交相应的测试计划（包括测试程序、测试内容和检验标准、试验时间安排等）供甲方确认。</w:t>
      </w:r>
    </w:p>
    <w:p w14:paraId="1C748B82">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11.2.3 </w:t>
      </w:r>
      <w:r>
        <w:rPr>
          <w:rFonts w:hint="eastAsia" w:ascii="宋体" w:hAnsi="宋体" w:cs="宋体"/>
          <w:kern w:val="0"/>
          <w:sz w:val="24"/>
          <w:lang w:val="zh-CN"/>
        </w:rPr>
        <w:t>除需甲方确认的试验验收外，乙方还应对所有检验验收测试的结果、步骤、原始数据等作妥善记录。如甲方要求，乙方应提供这些记录给买方。</w:t>
      </w:r>
    </w:p>
    <w:p w14:paraId="3911BF35">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11.2.4 </w:t>
      </w:r>
      <w:r>
        <w:rPr>
          <w:rFonts w:hint="eastAsia" w:ascii="宋体" w:hAnsi="宋体" w:cs="宋体"/>
          <w:kern w:val="0"/>
          <w:sz w:val="24"/>
          <w:lang w:val="zh-CN"/>
        </w:rPr>
        <w:t>检验测试出现全部或部分未达到本合同所约定的技术指标，甲方有权选择下列任一处理方式：</w:t>
      </w:r>
    </w:p>
    <w:p w14:paraId="4A74F210">
      <w:pPr>
        <w:autoSpaceDE w:val="0"/>
        <w:autoSpaceDN w:val="0"/>
        <w:spacing w:line="360" w:lineRule="auto"/>
        <w:ind w:firstLine="480"/>
        <w:rPr>
          <w:rFonts w:ascii="宋体" w:hAnsi="宋体" w:cs="宋体"/>
          <w:kern w:val="0"/>
          <w:sz w:val="24"/>
        </w:rPr>
      </w:pPr>
      <w:r>
        <w:rPr>
          <w:rFonts w:hint="eastAsia" w:ascii="宋体" w:hAnsi="宋体" w:cs="宋体"/>
          <w:kern w:val="0"/>
          <w:sz w:val="24"/>
        </w:rPr>
        <w:t>a.</w:t>
      </w:r>
      <w:r>
        <w:rPr>
          <w:rFonts w:hint="eastAsia" w:ascii="宋体" w:hAnsi="宋体" w:cs="宋体"/>
          <w:kern w:val="0"/>
          <w:sz w:val="24"/>
          <w:lang w:val="zh-CN"/>
        </w:rPr>
        <w:t>重新测试直至合格为止；</w:t>
      </w:r>
    </w:p>
    <w:p w14:paraId="3CE6F239">
      <w:pPr>
        <w:autoSpaceDE w:val="0"/>
        <w:autoSpaceDN w:val="0"/>
        <w:spacing w:line="360" w:lineRule="auto"/>
        <w:ind w:firstLine="480"/>
        <w:rPr>
          <w:rFonts w:ascii="宋体" w:hAnsi="宋体" w:cs="宋体"/>
          <w:kern w:val="0"/>
          <w:sz w:val="24"/>
        </w:rPr>
      </w:pPr>
      <w:r>
        <w:rPr>
          <w:rFonts w:hint="eastAsia" w:ascii="宋体" w:hAnsi="宋体" w:cs="宋体"/>
          <w:kern w:val="0"/>
          <w:sz w:val="24"/>
        </w:rPr>
        <w:t>b.</w:t>
      </w:r>
      <w:r>
        <w:rPr>
          <w:rFonts w:hint="eastAsia" w:ascii="宋体" w:hAnsi="宋体" w:cs="宋体"/>
          <w:kern w:val="0"/>
          <w:sz w:val="24"/>
          <w:lang w:val="zh-CN"/>
        </w:rPr>
        <w:t>要求乙方对货物进行免费更换，然后重新测试直至合格为止；</w:t>
      </w:r>
    </w:p>
    <w:p w14:paraId="07C0355C">
      <w:pPr>
        <w:autoSpaceDE w:val="0"/>
        <w:autoSpaceDN w:val="0"/>
        <w:spacing w:line="360" w:lineRule="auto"/>
        <w:rPr>
          <w:rFonts w:ascii="宋体" w:hAnsi="宋体" w:cs="宋体"/>
          <w:kern w:val="0"/>
          <w:sz w:val="24"/>
        </w:rPr>
      </w:pPr>
      <w:r>
        <w:rPr>
          <w:rFonts w:hint="eastAsia" w:ascii="宋体" w:hAnsi="宋体" w:cs="宋体"/>
          <w:kern w:val="0"/>
          <w:sz w:val="24"/>
          <w:lang w:val="zh-CN"/>
        </w:rPr>
        <w:t>无论选择何种方式，甲方因此而发生的因卖方原因引起的所有费用均由乙方负担。</w:t>
      </w:r>
    </w:p>
    <w:p w14:paraId="0EA9D944">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11.3 </w:t>
      </w:r>
      <w:r>
        <w:rPr>
          <w:rFonts w:hint="eastAsia" w:ascii="宋体" w:hAnsi="宋体" w:cs="宋体"/>
          <w:kern w:val="0"/>
          <w:sz w:val="24"/>
          <w:lang w:val="zh-CN"/>
        </w:rPr>
        <w:t>使用过程检验</w:t>
      </w:r>
    </w:p>
    <w:p w14:paraId="60921EFD">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11.3.1 </w:t>
      </w:r>
      <w:r>
        <w:rPr>
          <w:rFonts w:hint="eastAsia" w:ascii="宋体" w:hAnsi="宋体" w:cs="宋体"/>
          <w:kern w:val="0"/>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228639C7">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11.3.2 </w:t>
      </w:r>
      <w:r>
        <w:rPr>
          <w:rFonts w:hint="eastAsia" w:ascii="宋体" w:hAnsi="宋体" w:cs="宋体"/>
          <w:kern w:val="0"/>
          <w:sz w:val="24"/>
          <w:lang w:val="zh-CN"/>
        </w:rPr>
        <w:t>如果合同双方对乙方提供的上述试验结果报告的解释有分歧，双方须于出现分歧后</w:t>
      </w:r>
      <w:r>
        <w:rPr>
          <w:rFonts w:hint="eastAsia" w:ascii="宋体" w:hAnsi="宋体" w:cs="宋体"/>
          <w:kern w:val="0"/>
          <w:sz w:val="24"/>
        </w:rPr>
        <w:t>10</w:t>
      </w:r>
      <w:r>
        <w:rPr>
          <w:rFonts w:hint="eastAsia" w:ascii="宋体" w:hAnsi="宋体" w:cs="宋体"/>
          <w:kern w:val="0"/>
          <w:sz w:val="24"/>
          <w:lang w:val="zh-CN"/>
        </w:rPr>
        <w:t>天内给对方声明，以陈述己方的观点。声明须附有关证据。分歧应通过协商解决。</w:t>
      </w:r>
    </w:p>
    <w:p w14:paraId="7A4977E2">
      <w:pPr>
        <w:autoSpaceDE w:val="0"/>
        <w:autoSpaceDN w:val="0"/>
        <w:spacing w:line="360" w:lineRule="auto"/>
        <w:rPr>
          <w:rFonts w:ascii="宋体" w:hAnsi="宋体" w:cs="宋体"/>
          <w:b/>
          <w:bCs/>
          <w:kern w:val="0"/>
          <w:sz w:val="24"/>
        </w:rPr>
      </w:pPr>
      <w:r>
        <w:rPr>
          <w:rFonts w:hint="eastAsia" w:ascii="宋体" w:hAnsi="宋体" w:cs="宋体"/>
          <w:b/>
          <w:bCs/>
          <w:kern w:val="0"/>
          <w:sz w:val="24"/>
        </w:rPr>
        <w:t>12.</w:t>
      </w:r>
      <w:r>
        <w:rPr>
          <w:rFonts w:hint="eastAsia" w:ascii="宋体" w:hAnsi="宋体" w:cs="宋体"/>
          <w:b/>
          <w:bCs/>
          <w:kern w:val="0"/>
          <w:sz w:val="24"/>
          <w:lang w:val="zh-CN"/>
        </w:rPr>
        <w:t>付款方法和条件</w:t>
      </w:r>
    </w:p>
    <w:p w14:paraId="1AFC24D1">
      <w:pPr>
        <w:autoSpaceDE w:val="0"/>
        <w:autoSpaceDN w:val="0"/>
        <w:spacing w:line="360" w:lineRule="auto"/>
        <w:ind w:firstLine="480"/>
        <w:rPr>
          <w:rFonts w:ascii="宋体" w:hAnsi="宋体" w:cs="宋体"/>
          <w:kern w:val="0"/>
          <w:sz w:val="24"/>
        </w:rPr>
      </w:pPr>
      <w:r>
        <w:rPr>
          <w:rFonts w:hint="eastAsia" w:ascii="宋体" w:hAnsi="宋体" w:cs="宋体"/>
          <w:kern w:val="0"/>
          <w:sz w:val="24"/>
          <w:lang w:val="zh-CN"/>
        </w:rPr>
        <w:t>本合同条款下的付款方法和条件在“青海省政府采购项目合同书”中具体规定。</w:t>
      </w:r>
    </w:p>
    <w:p w14:paraId="2336EEC6">
      <w:pPr>
        <w:autoSpaceDE w:val="0"/>
        <w:autoSpaceDN w:val="0"/>
        <w:spacing w:line="360" w:lineRule="auto"/>
        <w:rPr>
          <w:rFonts w:ascii="宋体" w:hAnsi="宋体" w:cs="宋体"/>
          <w:b/>
          <w:bCs/>
          <w:kern w:val="0"/>
          <w:sz w:val="24"/>
        </w:rPr>
      </w:pPr>
      <w:r>
        <w:rPr>
          <w:rFonts w:hint="eastAsia" w:ascii="宋体" w:hAnsi="宋体" w:cs="宋体"/>
          <w:b/>
          <w:bCs/>
          <w:kern w:val="0"/>
          <w:sz w:val="24"/>
        </w:rPr>
        <w:t>13.</w:t>
      </w:r>
      <w:r>
        <w:rPr>
          <w:rFonts w:hint="eastAsia" w:ascii="宋体" w:hAnsi="宋体" w:cs="宋体"/>
          <w:b/>
          <w:bCs/>
          <w:kern w:val="0"/>
          <w:sz w:val="24"/>
          <w:lang w:val="zh-CN"/>
        </w:rPr>
        <w:t>履约保证金</w:t>
      </w:r>
    </w:p>
    <w:p w14:paraId="4D6AB74F">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13.1 </w:t>
      </w:r>
      <w:r>
        <w:rPr>
          <w:rFonts w:hint="eastAsia" w:ascii="宋体" w:hAnsi="宋体" w:cs="宋体"/>
          <w:kern w:val="0"/>
          <w:sz w:val="24"/>
          <w:lang w:val="zh-CN"/>
        </w:rPr>
        <w:t>乙方应在合同签订前，按磋商文件第</w:t>
      </w:r>
      <w:r>
        <w:rPr>
          <w:rFonts w:hint="eastAsia" w:ascii="宋体" w:hAnsi="宋体" w:cs="宋体"/>
          <w:kern w:val="0"/>
          <w:sz w:val="24"/>
        </w:rPr>
        <w:t>二</w:t>
      </w:r>
      <w:r>
        <w:rPr>
          <w:rFonts w:hint="eastAsia" w:ascii="宋体" w:hAnsi="宋体" w:cs="宋体"/>
          <w:kern w:val="0"/>
          <w:sz w:val="24"/>
          <w:lang w:val="zh-CN"/>
        </w:rPr>
        <w:t>部分“八 授予合同”中第22.2项的约定提交履约保证金。</w:t>
      </w:r>
    </w:p>
    <w:p w14:paraId="7C00D802">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13.2 </w:t>
      </w:r>
      <w:r>
        <w:rPr>
          <w:rFonts w:hint="eastAsia" w:ascii="宋体" w:hAnsi="宋体" w:cs="宋体"/>
          <w:kern w:val="0"/>
          <w:sz w:val="24"/>
          <w:lang w:val="zh-CN"/>
        </w:rPr>
        <w:t>履约保证金用于补偿甲方因乙方不能履行其合同义务而蒙受的损失。</w:t>
      </w:r>
    </w:p>
    <w:p w14:paraId="7861B048">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13.3 </w:t>
      </w:r>
      <w:r>
        <w:rPr>
          <w:rFonts w:hint="eastAsia" w:ascii="宋体" w:hAnsi="宋体" w:cs="宋体"/>
          <w:kern w:val="0"/>
          <w:sz w:val="24"/>
          <w:lang w:val="zh-CN"/>
        </w:rPr>
        <w:t>履约保证金应使用本合同货币，按下述方式之一提交（磋商文件中另有约定的除外）：</w:t>
      </w:r>
    </w:p>
    <w:p w14:paraId="16809358">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13.3.1 </w:t>
      </w:r>
      <w:r>
        <w:rPr>
          <w:rFonts w:hint="eastAsia" w:ascii="宋体" w:hAnsi="宋体" w:cs="宋体"/>
          <w:kern w:val="0"/>
          <w:sz w:val="24"/>
          <w:lang w:val="zh-CN"/>
        </w:rPr>
        <w:t>甲方可接受的在中华人民共和国注册和营业的银行出具的履约保函；</w:t>
      </w:r>
    </w:p>
    <w:p w14:paraId="00232D6F">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13.3.2 </w:t>
      </w:r>
      <w:r>
        <w:rPr>
          <w:rFonts w:hint="eastAsia" w:ascii="宋体" w:hAnsi="宋体" w:cs="宋体"/>
          <w:kern w:val="0"/>
          <w:sz w:val="24"/>
          <w:lang w:val="zh-CN"/>
        </w:rPr>
        <w:t>支票或汇票。</w:t>
      </w:r>
    </w:p>
    <w:p w14:paraId="5F548A5F">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13.4 </w:t>
      </w:r>
      <w:r>
        <w:rPr>
          <w:rFonts w:hint="eastAsia" w:ascii="宋体" w:hAnsi="宋体" w:cs="宋体"/>
          <w:kern w:val="0"/>
          <w:sz w:val="24"/>
          <w:lang w:val="zh-CN"/>
        </w:rPr>
        <w:t>乙方未能按合同规定履行其义务，甲方有权从履约保证金中取得补偿。货物验收合格后，甲方将履约保证金退还乙方或转为质量保证金。</w:t>
      </w:r>
    </w:p>
    <w:p w14:paraId="04046916">
      <w:pPr>
        <w:autoSpaceDE w:val="0"/>
        <w:autoSpaceDN w:val="0"/>
        <w:spacing w:line="360" w:lineRule="auto"/>
        <w:rPr>
          <w:rFonts w:ascii="宋体" w:hAnsi="宋体" w:cs="宋体"/>
          <w:b/>
          <w:bCs/>
          <w:kern w:val="0"/>
          <w:sz w:val="24"/>
        </w:rPr>
      </w:pPr>
      <w:r>
        <w:rPr>
          <w:rFonts w:hint="eastAsia" w:ascii="宋体" w:hAnsi="宋体" w:cs="宋体"/>
          <w:b/>
          <w:bCs/>
          <w:kern w:val="0"/>
          <w:sz w:val="24"/>
        </w:rPr>
        <w:t>14.</w:t>
      </w:r>
      <w:r>
        <w:rPr>
          <w:rFonts w:hint="eastAsia" w:ascii="宋体" w:hAnsi="宋体" w:cs="宋体"/>
          <w:b/>
          <w:bCs/>
          <w:kern w:val="0"/>
          <w:sz w:val="24"/>
          <w:lang w:val="zh-CN"/>
        </w:rPr>
        <w:t>索赔</w:t>
      </w:r>
    </w:p>
    <w:p w14:paraId="106A8933">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14.1 </w:t>
      </w:r>
      <w:r>
        <w:rPr>
          <w:rFonts w:hint="eastAsia" w:ascii="宋体" w:hAnsi="宋体" w:cs="宋体"/>
          <w:kern w:val="0"/>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8433763">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14.2 </w:t>
      </w:r>
      <w:r>
        <w:rPr>
          <w:rFonts w:hint="eastAsia" w:ascii="宋体" w:hAnsi="宋体" w:cs="宋体"/>
          <w:kern w:val="0"/>
          <w:sz w:val="24"/>
          <w:lang w:val="zh-CN"/>
        </w:rPr>
        <w:t>在履约保证期和检验期内，乙方对甲方提出的索赔负有责任，乙方应按照甲方同意的下列一种或多种方式解决索赔事宜：</w:t>
      </w:r>
    </w:p>
    <w:p w14:paraId="2238C33E">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14.2.1 </w:t>
      </w:r>
      <w:r>
        <w:rPr>
          <w:rFonts w:hint="eastAsia" w:ascii="宋体" w:hAnsi="宋体" w:cs="宋体"/>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3E2147E5">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14.2.2 </w:t>
      </w:r>
      <w:r>
        <w:rPr>
          <w:rFonts w:hint="eastAsia" w:ascii="宋体" w:hAnsi="宋体" w:cs="宋体"/>
          <w:kern w:val="0"/>
          <w:sz w:val="24"/>
          <w:lang w:val="zh-CN"/>
        </w:rPr>
        <w:t>根据货物低劣程度、损坏程度以及甲方所遭受损失的数额，经甲乙双方商定降低货物的价格，或由有资质的中介机构评估，以降低后的价格或评估价格为准。</w:t>
      </w:r>
    </w:p>
    <w:p w14:paraId="4C04E3B9">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14.2.3 </w:t>
      </w:r>
      <w:r>
        <w:rPr>
          <w:rFonts w:hint="eastAsia" w:ascii="宋体" w:hAnsi="宋体" w:cs="宋体"/>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5C380CD4">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14.3 </w:t>
      </w:r>
      <w:r>
        <w:rPr>
          <w:rFonts w:hint="eastAsia" w:ascii="宋体" w:hAnsi="宋体" w:cs="宋体"/>
          <w:kern w:val="0"/>
          <w:sz w:val="24"/>
          <w:lang w:val="zh-CN"/>
        </w:rPr>
        <w:t>乙方收到甲方发出的索赔通知之日起</w:t>
      </w:r>
      <w:r>
        <w:rPr>
          <w:rFonts w:hint="eastAsia" w:ascii="宋体" w:hAnsi="宋体" w:cs="宋体"/>
          <w:kern w:val="0"/>
          <w:sz w:val="24"/>
        </w:rPr>
        <w:t>5</w:t>
      </w:r>
      <w:r>
        <w:rPr>
          <w:rFonts w:hint="eastAsia" w:ascii="宋体" w:hAnsi="宋体" w:cs="宋体"/>
          <w:kern w:val="0"/>
          <w:sz w:val="24"/>
          <w:lang w:val="zh-CN"/>
        </w:rPr>
        <w:t>个工作日内未作答复的，甲方可从合同款或履约保证金中扣回索赔金额，如金额不足以补偿索赔金额，乙方应补足差额部分。</w:t>
      </w:r>
    </w:p>
    <w:p w14:paraId="017392D1">
      <w:pPr>
        <w:autoSpaceDE w:val="0"/>
        <w:autoSpaceDN w:val="0"/>
        <w:spacing w:line="360" w:lineRule="auto"/>
        <w:rPr>
          <w:rFonts w:ascii="宋体" w:hAnsi="宋体" w:cs="宋体"/>
          <w:b/>
          <w:bCs/>
          <w:kern w:val="0"/>
          <w:sz w:val="24"/>
        </w:rPr>
      </w:pPr>
      <w:r>
        <w:rPr>
          <w:rFonts w:hint="eastAsia" w:ascii="宋体" w:hAnsi="宋体" w:cs="宋体"/>
          <w:b/>
          <w:bCs/>
          <w:kern w:val="0"/>
          <w:sz w:val="24"/>
        </w:rPr>
        <w:t>15.</w:t>
      </w:r>
      <w:r>
        <w:rPr>
          <w:rFonts w:hint="eastAsia" w:ascii="宋体" w:hAnsi="宋体" w:cs="宋体"/>
          <w:b/>
          <w:bCs/>
          <w:kern w:val="0"/>
          <w:sz w:val="24"/>
          <w:lang w:val="zh-CN"/>
        </w:rPr>
        <w:t>迟延交货</w:t>
      </w:r>
    </w:p>
    <w:p w14:paraId="5564596E">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15.1 </w:t>
      </w:r>
      <w:r>
        <w:rPr>
          <w:rFonts w:hint="eastAsia" w:ascii="宋体" w:hAnsi="宋体" w:cs="宋体"/>
          <w:kern w:val="0"/>
          <w:sz w:val="24"/>
          <w:lang w:val="zh-CN"/>
        </w:rPr>
        <w:t>乙方应按照合同约定的时间交货和提供服务。</w:t>
      </w:r>
    </w:p>
    <w:p w14:paraId="635FAD7E">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15.2 </w:t>
      </w:r>
      <w:r>
        <w:rPr>
          <w:rFonts w:hint="eastAsia" w:ascii="宋体" w:hAnsi="宋体" w:cs="宋体"/>
          <w:kern w:val="0"/>
          <w:sz w:val="24"/>
          <w:lang w:val="zh-CN"/>
        </w:rPr>
        <w:t>除不可抗力因素外，乙方迟延交货，甲方有权提出违约损失赔偿或解除合同。</w:t>
      </w:r>
    </w:p>
    <w:p w14:paraId="18CC2B0D">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15.3 </w:t>
      </w:r>
      <w:r>
        <w:rPr>
          <w:rFonts w:hint="eastAsia" w:ascii="宋体" w:hAnsi="宋体" w:cs="宋体"/>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1A13EB2F">
      <w:pPr>
        <w:autoSpaceDE w:val="0"/>
        <w:autoSpaceDN w:val="0"/>
        <w:spacing w:line="360" w:lineRule="auto"/>
        <w:rPr>
          <w:rFonts w:ascii="宋体" w:hAnsi="宋体" w:cs="宋体"/>
          <w:b/>
          <w:bCs/>
          <w:kern w:val="0"/>
          <w:sz w:val="24"/>
        </w:rPr>
      </w:pPr>
      <w:r>
        <w:rPr>
          <w:rFonts w:hint="eastAsia" w:ascii="宋体" w:hAnsi="宋体" w:cs="宋体"/>
          <w:b/>
          <w:bCs/>
          <w:kern w:val="0"/>
          <w:sz w:val="24"/>
        </w:rPr>
        <w:t>16.</w:t>
      </w:r>
      <w:r>
        <w:rPr>
          <w:rFonts w:hint="eastAsia" w:ascii="宋体" w:hAnsi="宋体" w:cs="宋体"/>
          <w:b/>
          <w:bCs/>
          <w:kern w:val="0"/>
          <w:sz w:val="24"/>
          <w:lang w:val="zh-CN"/>
        </w:rPr>
        <w:t>违约赔偿</w:t>
      </w:r>
    </w:p>
    <w:p w14:paraId="4223B680">
      <w:pPr>
        <w:autoSpaceDE w:val="0"/>
        <w:autoSpaceDN w:val="0"/>
        <w:spacing w:line="360" w:lineRule="auto"/>
        <w:ind w:firstLine="480"/>
        <w:rPr>
          <w:rFonts w:ascii="宋体" w:hAnsi="宋体" w:cs="宋体"/>
          <w:kern w:val="0"/>
          <w:sz w:val="24"/>
        </w:rPr>
      </w:pPr>
      <w:r>
        <w:rPr>
          <w:rFonts w:hint="eastAsia" w:ascii="宋体" w:hAnsi="宋体" w:cs="宋体"/>
          <w:kern w:val="0"/>
          <w:sz w:val="24"/>
          <w:lang w:val="zh-CN"/>
        </w:rPr>
        <w:t>除不可抗力因素外，乙方没有按照合同规定的时间交货和提供服务，甲方可要求乙方支付违约金。违约金每日按合同总价款的千分之五计收。</w:t>
      </w:r>
    </w:p>
    <w:p w14:paraId="425FC4BB">
      <w:pPr>
        <w:autoSpaceDE w:val="0"/>
        <w:autoSpaceDN w:val="0"/>
        <w:spacing w:line="360" w:lineRule="auto"/>
        <w:rPr>
          <w:rFonts w:ascii="宋体" w:hAnsi="宋体" w:cs="宋体"/>
          <w:b/>
          <w:bCs/>
          <w:kern w:val="0"/>
          <w:sz w:val="24"/>
        </w:rPr>
      </w:pPr>
      <w:r>
        <w:rPr>
          <w:rFonts w:hint="eastAsia" w:ascii="宋体" w:hAnsi="宋体" w:cs="宋体"/>
          <w:b/>
          <w:bCs/>
          <w:kern w:val="0"/>
          <w:sz w:val="24"/>
        </w:rPr>
        <w:t>17.</w:t>
      </w:r>
      <w:r>
        <w:rPr>
          <w:rFonts w:hint="eastAsia" w:ascii="宋体" w:hAnsi="宋体" w:cs="宋体"/>
          <w:b/>
          <w:bCs/>
          <w:kern w:val="0"/>
          <w:sz w:val="24"/>
          <w:lang w:val="zh-CN"/>
        </w:rPr>
        <w:t>不可抗力</w:t>
      </w:r>
    </w:p>
    <w:p w14:paraId="23C5AA48">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17.1 </w:t>
      </w:r>
      <w:r>
        <w:rPr>
          <w:rFonts w:hint="eastAsia" w:ascii="宋体" w:hAnsi="宋体" w:cs="宋体"/>
          <w:kern w:val="0"/>
          <w:sz w:val="24"/>
          <w:lang w:val="zh-CN"/>
        </w:rPr>
        <w:t>双方中任何一方遭遇法律规定的不可抗力，致使合同履行受阻时，履行合同的期限应予延长，延长的期限应相当于不可抗力所影响的时间。</w:t>
      </w:r>
    </w:p>
    <w:p w14:paraId="5DF99024">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17.2 </w:t>
      </w:r>
      <w:r>
        <w:rPr>
          <w:rFonts w:hint="eastAsia" w:ascii="宋体" w:hAnsi="宋体" w:cs="宋体"/>
          <w:kern w:val="0"/>
          <w:sz w:val="24"/>
          <w:lang w:val="zh-CN"/>
        </w:rPr>
        <w:t>受事故影响的一方应在不可抗力的事故发生后以书面形式通知另一方。</w:t>
      </w:r>
    </w:p>
    <w:p w14:paraId="62F2D8BF">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17.3 </w:t>
      </w:r>
      <w:r>
        <w:rPr>
          <w:rFonts w:hint="eastAsia" w:ascii="宋体" w:hAnsi="宋体" w:cs="宋体"/>
          <w:kern w:val="0"/>
          <w:sz w:val="24"/>
          <w:lang w:val="zh-CN"/>
        </w:rPr>
        <w:t>不可抗力使合同的某些内容有变更必要的，双方应通过协商达成进一步履行合同的协议，因不可抗力致使合同不能履行的，合同终止。</w:t>
      </w:r>
    </w:p>
    <w:p w14:paraId="66583D69">
      <w:pPr>
        <w:autoSpaceDE w:val="0"/>
        <w:autoSpaceDN w:val="0"/>
        <w:spacing w:line="360" w:lineRule="auto"/>
        <w:rPr>
          <w:rFonts w:ascii="宋体" w:hAnsi="宋体" w:cs="宋体"/>
          <w:b/>
          <w:bCs/>
          <w:kern w:val="0"/>
          <w:sz w:val="24"/>
        </w:rPr>
      </w:pPr>
      <w:r>
        <w:rPr>
          <w:rFonts w:hint="eastAsia" w:ascii="宋体" w:hAnsi="宋体" w:cs="宋体"/>
          <w:b/>
          <w:bCs/>
          <w:kern w:val="0"/>
          <w:sz w:val="24"/>
        </w:rPr>
        <w:t>18.</w:t>
      </w:r>
      <w:r>
        <w:rPr>
          <w:rFonts w:hint="eastAsia" w:ascii="宋体" w:hAnsi="宋体" w:cs="宋体"/>
          <w:b/>
          <w:bCs/>
          <w:kern w:val="0"/>
          <w:sz w:val="24"/>
          <w:lang w:val="zh-CN"/>
        </w:rPr>
        <w:t>税费</w:t>
      </w:r>
    </w:p>
    <w:p w14:paraId="1379D78A">
      <w:pPr>
        <w:autoSpaceDE w:val="0"/>
        <w:autoSpaceDN w:val="0"/>
        <w:spacing w:line="360" w:lineRule="auto"/>
        <w:ind w:firstLine="480"/>
        <w:rPr>
          <w:rFonts w:ascii="宋体" w:hAnsi="宋体" w:cs="宋体"/>
          <w:kern w:val="0"/>
          <w:sz w:val="24"/>
        </w:rPr>
      </w:pPr>
      <w:r>
        <w:rPr>
          <w:rFonts w:hint="eastAsia" w:ascii="宋体" w:hAnsi="宋体" w:cs="宋体"/>
          <w:kern w:val="0"/>
          <w:sz w:val="24"/>
          <w:lang w:val="zh-CN"/>
        </w:rPr>
        <w:t>与本合同有关的一切税费均由乙方承担。</w:t>
      </w:r>
    </w:p>
    <w:p w14:paraId="27D7841E">
      <w:pPr>
        <w:autoSpaceDE w:val="0"/>
        <w:autoSpaceDN w:val="0"/>
        <w:spacing w:line="360" w:lineRule="auto"/>
        <w:rPr>
          <w:rFonts w:ascii="宋体" w:hAnsi="宋体" w:cs="宋体"/>
          <w:b/>
          <w:bCs/>
          <w:kern w:val="0"/>
          <w:sz w:val="24"/>
        </w:rPr>
      </w:pPr>
      <w:r>
        <w:rPr>
          <w:rFonts w:hint="eastAsia" w:ascii="宋体" w:hAnsi="宋体" w:cs="宋体"/>
          <w:b/>
          <w:bCs/>
          <w:kern w:val="0"/>
          <w:sz w:val="24"/>
        </w:rPr>
        <w:t>19.</w:t>
      </w:r>
      <w:r>
        <w:rPr>
          <w:rFonts w:hint="eastAsia" w:ascii="宋体" w:hAnsi="宋体" w:cs="宋体"/>
          <w:b/>
          <w:bCs/>
          <w:kern w:val="0"/>
          <w:sz w:val="24"/>
          <w:lang w:val="zh-CN"/>
        </w:rPr>
        <w:t>合同争议的解决</w:t>
      </w:r>
    </w:p>
    <w:p w14:paraId="762EB011">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19.1 </w:t>
      </w:r>
      <w:r>
        <w:rPr>
          <w:rFonts w:hint="eastAsia" w:ascii="宋体" w:hAnsi="宋体" w:cs="宋体"/>
          <w:kern w:val="0"/>
          <w:sz w:val="24"/>
          <w:lang w:val="zh-CN"/>
        </w:rPr>
        <w:t>甲方和乙方由于本合同的履行而发生任何争议时，双方可先通过协商解决。</w:t>
      </w:r>
    </w:p>
    <w:p w14:paraId="3093E0C3">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19.2 </w:t>
      </w:r>
      <w:r>
        <w:rPr>
          <w:rFonts w:hint="eastAsia" w:ascii="宋体" w:hAnsi="宋体" w:cs="宋体"/>
          <w:kern w:val="0"/>
          <w:sz w:val="24"/>
          <w:lang w:val="zh-CN"/>
        </w:rPr>
        <w:t>任何一方不愿通过协商或通过协商仍不能解决争议，则双方中任何一方均应向甲方所在地人民法院起诉。</w:t>
      </w:r>
    </w:p>
    <w:p w14:paraId="564C79A6">
      <w:pPr>
        <w:autoSpaceDE w:val="0"/>
        <w:autoSpaceDN w:val="0"/>
        <w:spacing w:line="360" w:lineRule="auto"/>
        <w:rPr>
          <w:rFonts w:ascii="宋体" w:hAnsi="宋体" w:cs="宋体"/>
          <w:b/>
          <w:bCs/>
          <w:kern w:val="0"/>
          <w:sz w:val="24"/>
        </w:rPr>
      </w:pPr>
      <w:r>
        <w:rPr>
          <w:rFonts w:hint="eastAsia" w:ascii="宋体" w:hAnsi="宋体" w:cs="宋体"/>
          <w:b/>
          <w:bCs/>
          <w:kern w:val="0"/>
          <w:sz w:val="24"/>
        </w:rPr>
        <w:t>20.</w:t>
      </w:r>
      <w:r>
        <w:rPr>
          <w:rFonts w:hint="eastAsia" w:ascii="宋体" w:hAnsi="宋体" w:cs="宋体"/>
          <w:b/>
          <w:bCs/>
          <w:kern w:val="0"/>
          <w:sz w:val="24"/>
          <w:lang w:val="zh-CN"/>
        </w:rPr>
        <w:t>违约解除合同</w:t>
      </w:r>
    </w:p>
    <w:p w14:paraId="7CEAE25B">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20.1 </w:t>
      </w:r>
      <w:r>
        <w:rPr>
          <w:rFonts w:hint="eastAsia" w:ascii="宋体" w:hAnsi="宋体" w:cs="宋体"/>
          <w:kern w:val="0"/>
          <w:sz w:val="24"/>
          <w:lang w:val="zh-CN"/>
        </w:rPr>
        <w:t>出现下列情形之一的，视为乙方违约。甲方可向乙方发出书面通知，部分或全部终止合同，同时保留向乙方索赔的权利。</w:t>
      </w:r>
    </w:p>
    <w:p w14:paraId="1054B9CF">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20.1.1 </w:t>
      </w:r>
      <w:r>
        <w:rPr>
          <w:rFonts w:hint="eastAsia" w:ascii="宋体" w:hAnsi="宋体" w:cs="宋体"/>
          <w:kern w:val="0"/>
          <w:sz w:val="24"/>
          <w:lang w:val="zh-CN"/>
        </w:rPr>
        <w:t>乙方未能在合同规定的限期或甲方同意延长的限期内，提供全部或部分货物的；</w:t>
      </w:r>
    </w:p>
    <w:p w14:paraId="286E2984">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20.1.2 </w:t>
      </w:r>
      <w:r>
        <w:rPr>
          <w:rFonts w:hint="eastAsia" w:ascii="宋体" w:hAnsi="宋体" w:cs="宋体"/>
          <w:kern w:val="0"/>
          <w:sz w:val="24"/>
          <w:lang w:val="zh-CN"/>
        </w:rPr>
        <w:t>乙方未能履行合同规定的其它主要义务的；</w:t>
      </w:r>
    </w:p>
    <w:p w14:paraId="19B6C4D1">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20.1.3 </w:t>
      </w:r>
      <w:r>
        <w:rPr>
          <w:rFonts w:hint="eastAsia" w:ascii="宋体" w:hAnsi="宋体" w:cs="宋体"/>
          <w:kern w:val="0"/>
          <w:sz w:val="24"/>
          <w:lang w:val="zh-CN"/>
        </w:rPr>
        <w:t>乙方在本合同履行过程中有欺诈行为的。</w:t>
      </w:r>
    </w:p>
    <w:p w14:paraId="31315D4F">
      <w:pPr>
        <w:autoSpaceDE w:val="0"/>
        <w:autoSpaceDN w:val="0"/>
        <w:spacing w:line="360" w:lineRule="auto"/>
        <w:ind w:firstLine="480"/>
        <w:rPr>
          <w:rFonts w:ascii="宋体" w:hAnsi="宋体" w:cs="宋体"/>
          <w:kern w:val="0"/>
          <w:sz w:val="24"/>
        </w:rPr>
      </w:pPr>
      <w:r>
        <w:rPr>
          <w:rFonts w:hint="eastAsia" w:ascii="宋体" w:hAnsi="宋体" w:cs="宋体"/>
          <w:kern w:val="0"/>
          <w:sz w:val="24"/>
        </w:rPr>
        <w:t xml:space="preserve">20.2 </w:t>
      </w:r>
      <w:r>
        <w:rPr>
          <w:rFonts w:hint="eastAsia" w:ascii="宋体" w:hAnsi="宋体" w:cs="宋体"/>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7E263106">
      <w:pPr>
        <w:autoSpaceDE w:val="0"/>
        <w:autoSpaceDN w:val="0"/>
        <w:spacing w:line="360" w:lineRule="auto"/>
        <w:rPr>
          <w:rFonts w:ascii="宋体" w:hAnsi="宋体" w:cs="宋体"/>
          <w:b/>
          <w:bCs/>
          <w:kern w:val="0"/>
          <w:sz w:val="24"/>
        </w:rPr>
      </w:pPr>
      <w:r>
        <w:rPr>
          <w:rFonts w:hint="eastAsia" w:ascii="宋体" w:hAnsi="宋体" w:cs="宋体"/>
          <w:b/>
          <w:bCs/>
          <w:kern w:val="0"/>
          <w:sz w:val="24"/>
        </w:rPr>
        <w:t>21.</w:t>
      </w:r>
      <w:r>
        <w:rPr>
          <w:rFonts w:hint="eastAsia" w:ascii="宋体" w:hAnsi="宋体" w:cs="宋体"/>
          <w:b/>
          <w:bCs/>
          <w:kern w:val="0"/>
          <w:sz w:val="24"/>
          <w:lang w:val="zh-CN"/>
        </w:rPr>
        <w:t>破产终止合同</w:t>
      </w:r>
    </w:p>
    <w:p w14:paraId="655921CE">
      <w:pPr>
        <w:autoSpaceDE w:val="0"/>
        <w:autoSpaceDN w:val="0"/>
        <w:spacing w:line="360" w:lineRule="auto"/>
        <w:ind w:firstLine="480"/>
        <w:rPr>
          <w:rFonts w:ascii="宋体" w:hAnsi="宋体" w:cs="宋体"/>
          <w:kern w:val="0"/>
          <w:sz w:val="24"/>
        </w:rPr>
      </w:pPr>
      <w:r>
        <w:rPr>
          <w:rFonts w:hint="eastAsia" w:ascii="宋体" w:hAnsi="宋体" w:cs="宋体"/>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04E3934C">
      <w:pPr>
        <w:autoSpaceDE w:val="0"/>
        <w:autoSpaceDN w:val="0"/>
        <w:spacing w:line="360" w:lineRule="auto"/>
        <w:rPr>
          <w:rFonts w:ascii="宋体" w:hAnsi="宋体" w:cs="宋体"/>
          <w:b/>
          <w:bCs/>
          <w:kern w:val="0"/>
          <w:sz w:val="24"/>
        </w:rPr>
      </w:pPr>
      <w:r>
        <w:rPr>
          <w:rFonts w:hint="eastAsia" w:ascii="宋体" w:hAnsi="宋体" w:cs="宋体"/>
          <w:b/>
          <w:bCs/>
          <w:kern w:val="0"/>
          <w:sz w:val="24"/>
        </w:rPr>
        <w:t>22.</w:t>
      </w:r>
      <w:r>
        <w:rPr>
          <w:rFonts w:hint="eastAsia" w:ascii="宋体" w:hAnsi="宋体" w:cs="宋体"/>
          <w:b/>
          <w:bCs/>
          <w:kern w:val="0"/>
          <w:sz w:val="24"/>
          <w:lang w:val="zh-CN"/>
        </w:rPr>
        <w:t>转让和分包</w:t>
      </w:r>
    </w:p>
    <w:p w14:paraId="382AD89E">
      <w:pPr>
        <w:autoSpaceDE w:val="0"/>
        <w:autoSpaceDN w:val="0"/>
        <w:spacing w:line="360" w:lineRule="auto"/>
        <w:ind w:firstLine="360"/>
        <w:rPr>
          <w:rFonts w:ascii="宋体" w:hAnsi="宋体" w:cs="宋体"/>
          <w:kern w:val="0"/>
          <w:sz w:val="24"/>
        </w:rPr>
      </w:pPr>
      <w:r>
        <w:rPr>
          <w:rFonts w:hint="eastAsia" w:ascii="宋体" w:hAnsi="宋体" w:cs="宋体"/>
          <w:kern w:val="0"/>
          <w:sz w:val="24"/>
        </w:rPr>
        <w:t xml:space="preserve">22.1 </w:t>
      </w:r>
      <w:r>
        <w:rPr>
          <w:rFonts w:hint="eastAsia" w:ascii="宋体" w:hAnsi="宋体" w:cs="宋体"/>
          <w:kern w:val="0"/>
          <w:sz w:val="24"/>
          <w:lang w:val="zh-CN"/>
        </w:rPr>
        <w:t>政府采购合同不能转让。</w:t>
      </w:r>
    </w:p>
    <w:p w14:paraId="511255B0">
      <w:pPr>
        <w:autoSpaceDE w:val="0"/>
        <w:autoSpaceDN w:val="0"/>
        <w:spacing w:line="360" w:lineRule="auto"/>
        <w:ind w:firstLine="360"/>
        <w:rPr>
          <w:rFonts w:ascii="宋体" w:hAnsi="宋体" w:cs="宋体"/>
          <w:kern w:val="0"/>
          <w:sz w:val="24"/>
        </w:rPr>
      </w:pPr>
      <w:r>
        <w:rPr>
          <w:rFonts w:hint="eastAsia" w:ascii="宋体" w:hAnsi="宋体" w:cs="宋体"/>
          <w:kern w:val="0"/>
          <w:sz w:val="24"/>
        </w:rPr>
        <w:t xml:space="preserve">22.2 </w:t>
      </w:r>
      <w:r>
        <w:rPr>
          <w:rFonts w:hint="eastAsia" w:ascii="宋体" w:hAnsi="宋体" w:cs="宋体"/>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42CEE040">
      <w:pPr>
        <w:autoSpaceDE w:val="0"/>
        <w:autoSpaceDN w:val="0"/>
        <w:spacing w:line="360" w:lineRule="auto"/>
        <w:rPr>
          <w:rFonts w:ascii="宋体" w:hAnsi="宋体" w:cs="宋体"/>
          <w:b/>
          <w:bCs/>
          <w:kern w:val="0"/>
          <w:sz w:val="24"/>
        </w:rPr>
      </w:pPr>
      <w:r>
        <w:rPr>
          <w:rFonts w:hint="eastAsia" w:ascii="宋体" w:hAnsi="宋体" w:cs="宋体"/>
          <w:b/>
          <w:bCs/>
          <w:kern w:val="0"/>
          <w:sz w:val="24"/>
        </w:rPr>
        <w:t>23.</w:t>
      </w:r>
      <w:r>
        <w:rPr>
          <w:rFonts w:hint="eastAsia" w:ascii="宋体" w:hAnsi="宋体" w:cs="宋体"/>
          <w:b/>
          <w:bCs/>
          <w:kern w:val="0"/>
          <w:sz w:val="24"/>
          <w:lang w:val="zh-CN"/>
        </w:rPr>
        <w:t>合同修改</w:t>
      </w:r>
    </w:p>
    <w:p w14:paraId="337257CA">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政府采购合同的双方当事人不得擅自变更、中止或者终止合同</w:t>
      </w:r>
    </w:p>
    <w:p w14:paraId="39418195">
      <w:pPr>
        <w:autoSpaceDE w:val="0"/>
        <w:autoSpaceDN w:val="0"/>
        <w:spacing w:line="360" w:lineRule="auto"/>
        <w:rPr>
          <w:rFonts w:ascii="宋体" w:hAnsi="宋体" w:cs="宋体"/>
          <w:b/>
          <w:bCs/>
          <w:kern w:val="0"/>
          <w:sz w:val="24"/>
        </w:rPr>
      </w:pPr>
      <w:r>
        <w:rPr>
          <w:rFonts w:hint="eastAsia" w:ascii="宋体" w:hAnsi="宋体" w:cs="宋体"/>
          <w:b/>
          <w:bCs/>
          <w:kern w:val="0"/>
          <w:sz w:val="24"/>
        </w:rPr>
        <w:t>24.</w:t>
      </w:r>
      <w:r>
        <w:rPr>
          <w:rFonts w:hint="eastAsia" w:ascii="宋体" w:hAnsi="宋体" w:cs="宋体"/>
          <w:b/>
          <w:bCs/>
          <w:kern w:val="0"/>
          <w:sz w:val="24"/>
          <w:lang w:val="zh-CN"/>
        </w:rPr>
        <w:t>通知</w:t>
      </w:r>
    </w:p>
    <w:p w14:paraId="29D56D66">
      <w:pPr>
        <w:autoSpaceDE w:val="0"/>
        <w:autoSpaceDN w:val="0"/>
        <w:spacing w:line="360" w:lineRule="auto"/>
        <w:ind w:firstLine="480"/>
        <w:rPr>
          <w:rFonts w:ascii="宋体" w:hAnsi="宋体" w:cs="宋体"/>
          <w:kern w:val="0"/>
          <w:sz w:val="24"/>
        </w:rPr>
      </w:pPr>
      <w:r>
        <w:rPr>
          <w:rFonts w:hint="eastAsia" w:ascii="宋体" w:hAnsi="宋体" w:cs="宋体"/>
          <w:kern w:val="0"/>
          <w:sz w:val="24"/>
          <w:lang w:val="zh-CN"/>
        </w:rPr>
        <w:t>本合同任何一方给另一方的通知，都应以书面形式发送，而另一方也应以书面形式确认并发送到对方明确的地址。</w:t>
      </w:r>
    </w:p>
    <w:p w14:paraId="1A3EAECE">
      <w:pPr>
        <w:autoSpaceDE w:val="0"/>
        <w:autoSpaceDN w:val="0"/>
        <w:spacing w:line="360" w:lineRule="auto"/>
        <w:rPr>
          <w:rFonts w:ascii="宋体" w:hAnsi="宋体" w:cs="宋体"/>
          <w:b/>
          <w:bCs/>
          <w:kern w:val="0"/>
          <w:sz w:val="24"/>
        </w:rPr>
      </w:pPr>
      <w:r>
        <w:rPr>
          <w:rFonts w:hint="eastAsia" w:ascii="宋体" w:hAnsi="宋体" w:cs="宋体"/>
          <w:b/>
          <w:bCs/>
          <w:kern w:val="0"/>
          <w:sz w:val="24"/>
        </w:rPr>
        <w:t>25.</w:t>
      </w:r>
      <w:r>
        <w:rPr>
          <w:rFonts w:hint="eastAsia" w:ascii="宋体" w:hAnsi="宋体" w:cs="宋体"/>
          <w:b/>
          <w:bCs/>
          <w:kern w:val="0"/>
          <w:sz w:val="24"/>
          <w:lang w:val="zh-CN"/>
        </w:rPr>
        <w:t>计量单位</w:t>
      </w:r>
    </w:p>
    <w:p w14:paraId="7ABC366D">
      <w:pPr>
        <w:autoSpaceDE w:val="0"/>
        <w:autoSpaceDN w:val="0"/>
        <w:spacing w:line="360" w:lineRule="auto"/>
        <w:ind w:firstLine="480"/>
        <w:rPr>
          <w:rFonts w:ascii="宋体" w:hAnsi="宋体" w:cs="宋体"/>
          <w:kern w:val="0"/>
          <w:sz w:val="24"/>
        </w:rPr>
      </w:pPr>
      <w:r>
        <w:rPr>
          <w:rFonts w:hint="eastAsia" w:ascii="宋体" w:hAnsi="宋体" w:cs="宋体"/>
          <w:kern w:val="0"/>
          <w:sz w:val="24"/>
          <w:lang w:val="zh-CN"/>
        </w:rPr>
        <w:t>除技术规范中另有规定外</w:t>
      </w:r>
      <w:r>
        <w:rPr>
          <w:rFonts w:hint="eastAsia" w:ascii="宋体" w:hAnsi="宋体" w:cs="宋体"/>
          <w:kern w:val="0"/>
          <w:sz w:val="24"/>
        </w:rPr>
        <w:t>,</w:t>
      </w:r>
      <w:r>
        <w:rPr>
          <w:rFonts w:hint="eastAsia" w:ascii="宋体" w:hAnsi="宋体" w:cs="宋体"/>
          <w:kern w:val="0"/>
          <w:sz w:val="24"/>
          <w:lang w:val="zh-CN"/>
        </w:rPr>
        <w:t>计量单位均使用国家法定计量单位。</w:t>
      </w:r>
    </w:p>
    <w:p w14:paraId="5E0EF961">
      <w:pPr>
        <w:autoSpaceDE w:val="0"/>
        <w:autoSpaceDN w:val="0"/>
        <w:spacing w:line="360" w:lineRule="auto"/>
        <w:rPr>
          <w:rFonts w:ascii="宋体" w:hAnsi="宋体" w:cs="宋体"/>
          <w:b/>
          <w:bCs/>
          <w:kern w:val="0"/>
          <w:sz w:val="24"/>
        </w:rPr>
      </w:pPr>
      <w:r>
        <w:rPr>
          <w:rFonts w:hint="eastAsia" w:ascii="宋体" w:hAnsi="宋体" w:cs="宋体"/>
          <w:b/>
          <w:bCs/>
          <w:kern w:val="0"/>
          <w:sz w:val="24"/>
        </w:rPr>
        <w:t>26.</w:t>
      </w:r>
      <w:r>
        <w:rPr>
          <w:rFonts w:hint="eastAsia" w:ascii="宋体" w:hAnsi="宋体" w:cs="宋体"/>
          <w:b/>
          <w:bCs/>
          <w:kern w:val="0"/>
          <w:sz w:val="24"/>
          <w:lang w:val="zh-CN"/>
        </w:rPr>
        <w:t>适用法律</w:t>
      </w:r>
    </w:p>
    <w:p w14:paraId="47121B75">
      <w:pPr>
        <w:autoSpaceDE w:val="0"/>
        <w:autoSpaceDN w:val="0"/>
        <w:spacing w:line="360" w:lineRule="auto"/>
        <w:ind w:firstLine="480"/>
        <w:rPr>
          <w:rFonts w:ascii="宋体" w:hAnsi="宋体" w:cs="宋体"/>
          <w:sz w:val="24"/>
          <w:lang w:val="zh-CN"/>
        </w:rPr>
      </w:pPr>
      <w:r>
        <w:rPr>
          <w:rFonts w:hint="eastAsia" w:ascii="宋体" w:hAnsi="宋体" w:cs="宋体"/>
          <w:kern w:val="0"/>
          <w:sz w:val="24"/>
          <w:lang w:val="zh-CN"/>
        </w:rPr>
        <w:t>本合同按照中华人民共和国的相关法律进行解释。</w:t>
      </w:r>
    </w:p>
    <w:p w14:paraId="3D75569D">
      <w:pPr>
        <w:autoSpaceDE w:val="0"/>
        <w:autoSpaceDN w:val="0"/>
        <w:adjustRightInd w:val="0"/>
        <w:spacing w:line="440" w:lineRule="exact"/>
        <w:ind w:firstLine="480"/>
        <w:rPr>
          <w:rFonts w:ascii="宋体" w:hAnsi="宋体" w:cs="宋体"/>
          <w:sz w:val="24"/>
          <w:lang w:val="zh-CN"/>
        </w:rPr>
      </w:pPr>
    </w:p>
    <w:p w14:paraId="389D6C38">
      <w:pPr>
        <w:wordWrap w:val="0"/>
        <w:spacing w:line="360" w:lineRule="auto"/>
        <w:ind w:firstLine="480"/>
        <w:rPr>
          <w:rFonts w:ascii="宋体" w:hAnsi="宋体" w:cs="宋体"/>
          <w:kern w:val="0"/>
          <w:sz w:val="24"/>
          <w:lang w:val="zh-CN"/>
        </w:rPr>
        <w:sectPr>
          <w:pgSz w:w="11906" w:h="16838"/>
          <w:pgMar w:top="1088" w:right="947" w:bottom="1440" w:left="1077" w:header="851" w:footer="850" w:gutter="0"/>
          <w:cols w:space="720" w:num="1"/>
          <w:docGrid w:linePitch="312" w:charSpace="0"/>
        </w:sectPr>
      </w:pPr>
      <w:r>
        <w:rPr>
          <w:rFonts w:hint="eastAsia" w:ascii="宋体" w:hAnsi="宋体" w:cs="宋体"/>
          <w:kern w:val="0"/>
          <w:sz w:val="24"/>
          <w:lang w:val="zh-CN"/>
        </w:rPr>
        <w:br w:type="page"/>
      </w:r>
    </w:p>
    <w:p w14:paraId="30F87E3A">
      <w:pPr>
        <w:keepNext/>
        <w:keepLines/>
        <w:widowControl/>
        <w:snapToGrid w:val="0"/>
        <w:spacing w:line="360" w:lineRule="auto"/>
        <w:jc w:val="center"/>
        <w:outlineLvl w:val="0"/>
        <w:rPr>
          <w:rFonts w:ascii="宋体" w:hAnsi="宋体" w:cs="宋体"/>
          <w:b/>
          <w:bCs/>
          <w:kern w:val="28"/>
          <w:sz w:val="36"/>
          <w:szCs w:val="36"/>
        </w:rPr>
      </w:pPr>
    </w:p>
    <w:p w14:paraId="5599043B">
      <w:pPr>
        <w:keepNext/>
        <w:keepLines/>
        <w:widowControl/>
        <w:snapToGrid w:val="0"/>
        <w:spacing w:line="360" w:lineRule="auto"/>
        <w:jc w:val="center"/>
        <w:outlineLvl w:val="0"/>
        <w:rPr>
          <w:rFonts w:ascii="宋体" w:hAnsi="宋体" w:cs="宋体"/>
          <w:b/>
          <w:bCs/>
          <w:kern w:val="28"/>
          <w:sz w:val="36"/>
          <w:szCs w:val="36"/>
        </w:rPr>
      </w:pPr>
    </w:p>
    <w:p w14:paraId="004D60D3">
      <w:pPr>
        <w:keepNext/>
        <w:keepLines/>
        <w:widowControl/>
        <w:snapToGrid w:val="0"/>
        <w:spacing w:line="360" w:lineRule="auto"/>
        <w:jc w:val="center"/>
        <w:outlineLvl w:val="0"/>
        <w:rPr>
          <w:rFonts w:ascii="宋体" w:hAnsi="宋体" w:cs="宋体"/>
          <w:b/>
          <w:bCs/>
          <w:kern w:val="28"/>
          <w:sz w:val="36"/>
          <w:szCs w:val="36"/>
        </w:rPr>
      </w:pPr>
    </w:p>
    <w:p w14:paraId="74EF67D2">
      <w:pPr>
        <w:keepNext/>
        <w:keepLines/>
        <w:widowControl/>
        <w:numPr>
          <w:ilvl w:val="0"/>
          <w:numId w:val="3"/>
        </w:numPr>
        <w:snapToGrid w:val="0"/>
        <w:spacing w:line="360" w:lineRule="auto"/>
        <w:jc w:val="center"/>
        <w:outlineLvl w:val="0"/>
        <w:rPr>
          <w:rFonts w:ascii="宋体" w:hAnsi="宋体" w:cs="宋体"/>
          <w:b/>
          <w:bCs/>
          <w:kern w:val="28"/>
          <w:sz w:val="36"/>
          <w:szCs w:val="36"/>
        </w:rPr>
      </w:pPr>
      <w:r>
        <w:rPr>
          <w:rFonts w:hint="eastAsia" w:ascii="宋体" w:hAnsi="宋体" w:cs="宋体"/>
          <w:b/>
          <w:bCs/>
          <w:kern w:val="28"/>
          <w:sz w:val="36"/>
          <w:szCs w:val="36"/>
        </w:rPr>
        <w:t xml:space="preserve"> </w:t>
      </w:r>
      <w:bookmarkStart w:id="535" w:name="_Toc11903"/>
      <w:r>
        <w:rPr>
          <w:rFonts w:hint="eastAsia" w:ascii="宋体" w:hAnsi="宋体" w:cs="宋体"/>
          <w:b/>
          <w:bCs/>
          <w:kern w:val="28"/>
          <w:sz w:val="36"/>
          <w:szCs w:val="36"/>
        </w:rPr>
        <w:t>响应文件格式</w:t>
      </w:r>
      <w:bookmarkEnd w:id="535"/>
    </w:p>
    <w:p w14:paraId="6E538AB7">
      <w:r>
        <w:rPr>
          <w:rFonts w:hint="eastAsia"/>
        </w:rPr>
        <w:br w:type="page"/>
      </w:r>
    </w:p>
    <w:p w14:paraId="3A916123"/>
    <w:p w14:paraId="1D9278F0">
      <w:pPr>
        <w:widowControl/>
        <w:snapToGrid w:val="0"/>
        <w:spacing w:line="360" w:lineRule="auto"/>
        <w:outlineLvl w:val="1"/>
        <w:rPr>
          <w:rFonts w:ascii="宋体" w:hAnsi="宋体" w:cs="宋体"/>
          <w:b/>
          <w:bCs/>
          <w:sz w:val="24"/>
        </w:rPr>
      </w:pPr>
      <w:bookmarkStart w:id="536" w:name="_Toc2942"/>
      <w:bookmarkStart w:id="537" w:name="_Toc22709"/>
      <w:bookmarkStart w:id="538" w:name="_Toc105511196"/>
      <w:bookmarkStart w:id="539" w:name="_Toc16431"/>
      <w:bookmarkStart w:id="540" w:name="_Toc9848"/>
      <w:bookmarkStart w:id="541" w:name="_Toc430937689"/>
      <w:r>
        <w:rPr>
          <w:rFonts w:hint="eastAsia" w:ascii="宋体" w:hAnsi="宋体" w:cs="宋体"/>
          <w:b/>
          <w:bCs/>
          <w:sz w:val="24"/>
        </w:rPr>
        <w:t>响应文件封面</w:t>
      </w:r>
      <w:bookmarkEnd w:id="536"/>
      <w:bookmarkEnd w:id="537"/>
      <w:bookmarkEnd w:id="538"/>
      <w:bookmarkEnd w:id="539"/>
      <w:bookmarkEnd w:id="540"/>
    </w:p>
    <w:p w14:paraId="05EB08F7">
      <w:pPr>
        <w:spacing w:line="360" w:lineRule="auto"/>
        <w:rPr>
          <w:rFonts w:ascii="宋体" w:hAnsi="宋体" w:cs="宋体"/>
          <w:b/>
          <w:bCs/>
          <w:sz w:val="24"/>
        </w:rPr>
      </w:pPr>
    </w:p>
    <w:p w14:paraId="5107C093">
      <w:pPr>
        <w:spacing w:line="360" w:lineRule="auto"/>
        <w:rPr>
          <w:rFonts w:ascii="宋体" w:hAnsi="宋体" w:cs="宋体"/>
          <w:b/>
          <w:bCs/>
          <w:sz w:val="24"/>
        </w:rPr>
      </w:pPr>
    </w:p>
    <w:p w14:paraId="44740A8E">
      <w:pPr>
        <w:spacing w:line="360" w:lineRule="auto"/>
        <w:jc w:val="center"/>
        <w:rPr>
          <w:rFonts w:ascii="宋体" w:hAnsi="宋体" w:cs="宋体"/>
          <w:b/>
          <w:bCs/>
          <w:sz w:val="48"/>
          <w:szCs w:val="48"/>
        </w:rPr>
      </w:pPr>
    </w:p>
    <w:p w14:paraId="03B08A57">
      <w:pPr>
        <w:spacing w:line="360" w:lineRule="auto"/>
        <w:jc w:val="center"/>
        <w:rPr>
          <w:rFonts w:ascii="宋体" w:hAnsi="宋体" w:cs="宋体"/>
          <w:b/>
          <w:bCs/>
          <w:sz w:val="48"/>
          <w:szCs w:val="48"/>
        </w:rPr>
      </w:pPr>
    </w:p>
    <w:p w14:paraId="07FAEB30">
      <w:pPr>
        <w:spacing w:line="360" w:lineRule="auto"/>
        <w:jc w:val="center"/>
        <w:rPr>
          <w:rFonts w:ascii="宋体" w:hAnsi="宋体" w:cs="宋体"/>
          <w:b/>
          <w:bCs/>
          <w:sz w:val="48"/>
          <w:szCs w:val="48"/>
        </w:rPr>
      </w:pPr>
      <w:r>
        <w:rPr>
          <w:rFonts w:hint="eastAsia" w:ascii="宋体" w:hAnsi="宋体" w:cs="宋体"/>
          <w:b/>
          <w:bCs/>
          <w:sz w:val="48"/>
          <w:szCs w:val="48"/>
        </w:rPr>
        <w:t>响应文件</w:t>
      </w:r>
    </w:p>
    <w:p w14:paraId="50B75C9E">
      <w:pPr>
        <w:autoSpaceDE w:val="0"/>
        <w:autoSpaceDN w:val="0"/>
        <w:spacing w:line="360" w:lineRule="auto"/>
        <w:jc w:val="center"/>
        <w:rPr>
          <w:rFonts w:ascii="宋体" w:hAnsi="宋体" w:cs="宋体"/>
          <w:sz w:val="48"/>
          <w:szCs w:val="48"/>
          <w:lang w:val="zh-CN"/>
        </w:rPr>
      </w:pPr>
      <w:r>
        <w:rPr>
          <w:rFonts w:hint="eastAsia" w:ascii="宋体" w:hAnsi="宋体" w:cs="宋体"/>
          <w:b/>
          <w:bCs/>
          <w:sz w:val="48"/>
          <w:szCs w:val="48"/>
          <w:lang w:val="zh-CN"/>
        </w:rPr>
        <w:t>（资格审查文件）</w:t>
      </w:r>
    </w:p>
    <w:p w14:paraId="48E287E7">
      <w:pPr>
        <w:adjustRightInd w:val="0"/>
        <w:spacing w:line="360" w:lineRule="auto"/>
        <w:textAlignment w:val="baseline"/>
        <w:rPr>
          <w:rFonts w:ascii="宋体" w:hAnsi="宋体" w:cs="宋体"/>
          <w:b/>
          <w:bCs/>
          <w:sz w:val="32"/>
          <w:szCs w:val="32"/>
        </w:rPr>
      </w:pPr>
    </w:p>
    <w:p w14:paraId="0BD6413F">
      <w:pPr>
        <w:adjustRightInd w:val="0"/>
        <w:spacing w:line="360" w:lineRule="auto"/>
        <w:textAlignment w:val="baseline"/>
        <w:rPr>
          <w:rFonts w:ascii="宋体" w:hAnsi="宋体" w:cs="宋体"/>
          <w:b/>
          <w:bCs/>
          <w:sz w:val="32"/>
          <w:szCs w:val="32"/>
        </w:rPr>
      </w:pPr>
      <w:r>
        <w:rPr>
          <w:rFonts w:hint="eastAsia" w:ascii="宋体" w:hAnsi="宋体" w:cs="宋体"/>
          <w:b/>
          <w:bCs/>
          <w:sz w:val="32"/>
          <w:szCs w:val="32"/>
        </w:rPr>
        <w:t>采购项目编号：青海港鑫竞磋（服务）2024-044号</w:t>
      </w:r>
    </w:p>
    <w:p w14:paraId="604B7733">
      <w:pPr>
        <w:adjustRightInd w:val="0"/>
        <w:spacing w:line="360" w:lineRule="auto"/>
        <w:ind w:left="2249" w:hanging="2249" w:hangingChars="700"/>
        <w:textAlignment w:val="baseline"/>
        <w:rPr>
          <w:rFonts w:ascii="宋体" w:hAnsi="宋体" w:cs="宋体"/>
          <w:b/>
          <w:bCs/>
          <w:sz w:val="32"/>
          <w:szCs w:val="32"/>
        </w:rPr>
      </w:pPr>
    </w:p>
    <w:p w14:paraId="5A1D75D3">
      <w:pPr>
        <w:adjustRightInd w:val="0"/>
        <w:spacing w:line="360" w:lineRule="auto"/>
        <w:ind w:left="2249" w:hanging="2249" w:hangingChars="700"/>
        <w:textAlignment w:val="baseline"/>
        <w:rPr>
          <w:rFonts w:hint="eastAsia" w:ascii="宋体" w:hAnsi="宋体" w:eastAsia="宋体" w:cs="宋体"/>
          <w:b/>
          <w:bCs/>
          <w:sz w:val="32"/>
          <w:szCs w:val="32"/>
          <w:lang w:eastAsia="zh-CN"/>
        </w:rPr>
      </w:pPr>
      <w:r>
        <w:rPr>
          <w:rFonts w:hint="eastAsia" w:ascii="宋体" w:hAnsi="宋体" w:cs="宋体"/>
          <w:b/>
          <w:bCs/>
          <w:sz w:val="32"/>
          <w:szCs w:val="32"/>
        </w:rPr>
        <w:t>采购项目名称：</w:t>
      </w:r>
      <w:r>
        <w:rPr>
          <w:rFonts w:hint="eastAsia" w:ascii="宋体" w:hAnsi="宋体" w:cs="宋体"/>
          <w:b/>
          <w:bCs/>
          <w:sz w:val="32"/>
          <w:szCs w:val="32"/>
          <w:lang w:eastAsia="zh-CN"/>
        </w:rPr>
        <w:t>西宁植物园专项规划编制</w:t>
      </w:r>
    </w:p>
    <w:p w14:paraId="2A0C978C">
      <w:pPr>
        <w:adjustRightInd w:val="0"/>
        <w:spacing w:line="360" w:lineRule="auto"/>
        <w:ind w:left="2249" w:hanging="2249" w:hangingChars="700"/>
        <w:textAlignment w:val="baseline"/>
        <w:rPr>
          <w:rFonts w:ascii="宋体" w:hAnsi="宋体" w:cs="宋体"/>
          <w:b/>
          <w:bCs/>
          <w:sz w:val="32"/>
          <w:szCs w:val="32"/>
        </w:rPr>
      </w:pPr>
    </w:p>
    <w:p w14:paraId="5BB72C7C">
      <w:pPr>
        <w:adjustRightInd w:val="0"/>
        <w:spacing w:line="360" w:lineRule="auto"/>
        <w:ind w:left="2249" w:hanging="2249" w:hangingChars="700"/>
        <w:textAlignment w:val="baseline"/>
        <w:rPr>
          <w:rFonts w:ascii="宋体" w:hAnsi="宋体" w:cs="宋体"/>
          <w:b/>
          <w:bCs/>
          <w:sz w:val="32"/>
          <w:szCs w:val="32"/>
        </w:rPr>
      </w:pPr>
      <w:r>
        <w:rPr>
          <w:rFonts w:hint="eastAsia" w:ascii="宋体" w:hAnsi="宋体" w:cs="宋体"/>
          <w:b/>
          <w:bCs/>
          <w:sz w:val="32"/>
          <w:szCs w:val="32"/>
        </w:rPr>
        <w:t>包      号：/</w:t>
      </w:r>
    </w:p>
    <w:p w14:paraId="755F92B2">
      <w:pPr>
        <w:adjustRightInd w:val="0"/>
        <w:spacing w:line="360" w:lineRule="auto"/>
        <w:textAlignment w:val="baseline"/>
        <w:rPr>
          <w:rFonts w:ascii="宋体" w:hAnsi="宋体" w:cs="宋体"/>
          <w:b/>
          <w:bCs/>
          <w:sz w:val="32"/>
          <w:szCs w:val="32"/>
        </w:rPr>
      </w:pPr>
    </w:p>
    <w:p w14:paraId="24CB39F2">
      <w:pPr>
        <w:adjustRightInd w:val="0"/>
        <w:spacing w:line="360" w:lineRule="auto"/>
        <w:textAlignment w:val="baseline"/>
        <w:rPr>
          <w:rFonts w:ascii="宋体" w:hAnsi="宋体" w:cs="宋体"/>
          <w:b/>
          <w:bCs/>
          <w:sz w:val="32"/>
          <w:szCs w:val="32"/>
        </w:rPr>
      </w:pPr>
    </w:p>
    <w:p w14:paraId="41E8D2BE">
      <w:pPr>
        <w:spacing w:line="360" w:lineRule="auto"/>
        <w:ind w:firstLine="643"/>
        <w:jc w:val="center"/>
        <w:rPr>
          <w:rFonts w:ascii="宋体" w:hAnsi="宋体" w:cs="宋体"/>
          <w:b/>
          <w:bCs/>
          <w:sz w:val="32"/>
          <w:szCs w:val="32"/>
        </w:rPr>
      </w:pPr>
      <w:r>
        <w:rPr>
          <w:rFonts w:hint="eastAsia" w:ascii="宋体" w:hAnsi="宋体" w:cs="宋体"/>
          <w:b/>
          <w:bCs/>
          <w:sz w:val="32"/>
          <w:szCs w:val="32"/>
        </w:rPr>
        <w:t>供应商：</w:t>
      </w:r>
      <w:r>
        <w:rPr>
          <w:rFonts w:hint="eastAsia" w:ascii="宋体" w:hAnsi="宋体" w:cs="宋体"/>
          <w:sz w:val="32"/>
          <w:szCs w:val="32"/>
          <w:u w:val="single"/>
        </w:rPr>
        <w:t xml:space="preserve">       </w:t>
      </w:r>
      <w:r>
        <w:rPr>
          <w:rFonts w:hint="eastAsia" w:ascii="宋体" w:hAnsi="宋体" w:cs="宋体"/>
          <w:b/>
          <w:bCs/>
          <w:sz w:val="32"/>
          <w:szCs w:val="32"/>
        </w:rPr>
        <w:t>（公章）</w:t>
      </w:r>
    </w:p>
    <w:p w14:paraId="28259DA1">
      <w:pPr>
        <w:spacing w:line="360" w:lineRule="auto"/>
        <w:ind w:firstLine="643"/>
        <w:jc w:val="center"/>
        <w:rPr>
          <w:rFonts w:ascii="宋体" w:hAnsi="宋体" w:cs="宋体"/>
          <w:b/>
          <w:bCs/>
          <w:sz w:val="32"/>
          <w:szCs w:val="32"/>
        </w:rPr>
      </w:pPr>
      <w:r>
        <w:rPr>
          <w:rFonts w:hint="eastAsia" w:ascii="宋体" w:hAnsi="宋体" w:cs="宋体"/>
          <w:b/>
          <w:bCs/>
          <w:sz w:val="32"/>
          <w:szCs w:val="32"/>
        </w:rPr>
        <w:t>法定代表人或委托代理人：</w:t>
      </w:r>
      <w:r>
        <w:rPr>
          <w:rFonts w:hint="eastAsia" w:ascii="宋体" w:hAnsi="宋体" w:cs="宋体"/>
          <w:sz w:val="32"/>
          <w:szCs w:val="32"/>
          <w:u w:val="single"/>
        </w:rPr>
        <w:t xml:space="preserve">       </w:t>
      </w:r>
      <w:r>
        <w:rPr>
          <w:rFonts w:hint="eastAsia" w:ascii="宋体" w:hAnsi="宋体" w:cs="宋体"/>
          <w:b/>
          <w:bCs/>
          <w:sz w:val="32"/>
          <w:szCs w:val="32"/>
        </w:rPr>
        <w:t>（签字或盖章）</w:t>
      </w:r>
    </w:p>
    <w:p w14:paraId="17F7BBDF">
      <w:pPr>
        <w:wordWrap w:val="0"/>
        <w:spacing w:line="360" w:lineRule="auto"/>
        <w:jc w:val="center"/>
        <w:rPr>
          <w:rFonts w:ascii="宋体" w:hAnsi="宋体" w:cs="宋体"/>
          <w:b/>
          <w:bCs/>
          <w:sz w:val="32"/>
          <w:szCs w:val="32"/>
        </w:rPr>
      </w:pPr>
    </w:p>
    <w:p w14:paraId="3896A1FB">
      <w:pPr>
        <w:wordWrap w:val="0"/>
        <w:spacing w:line="360" w:lineRule="auto"/>
        <w:jc w:val="center"/>
        <w:rPr>
          <w:rFonts w:ascii="宋体" w:hAnsi="宋体" w:cs="宋体"/>
          <w:b/>
          <w:bCs/>
          <w:sz w:val="32"/>
          <w:szCs w:val="32"/>
        </w:rPr>
      </w:pPr>
      <w:r>
        <w:rPr>
          <w:rFonts w:hint="eastAsia" w:ascii="宋体" w:hAnsi="宋体" w:cs="宋体"/>
          <w:b/>
          <w:bCs/>
          <w:sz w:val="32"/>
          <w:szCs w:val="32"/>
        </w:rPr>
        <w:t>年   月  日</w:t>
      </w:r>
    </w:p>
    <w:p w14:paraId="73C7967E">
      <w:pPr>
        <w:keepNext/>
        <w:pageBreakBefore/>
        <w:widowControl/>
        <w:spacing w:line="360" w:lineRule="auto"/>
        <w:jc w:val="left"/>
        <w:outlineLvl w:val="1"/>
        <w:rPr>
          <w:rFonts w:ascii="宋体" w:hAnsi="宋体" w:cs="宋体"/>
          <w:b/>
          <w:bCs/>
          <w:sz w:val="24"/>
        </w:rPr>
      </w:pPr>
      <w:bookmarkStart w:id="542" w:name="_Toc105511197"/>
      <w:bookmarkStart w:id="543" w:name="_Toc17238"/>
      <w:bookmarkStart w:id="544" w:name="_Toc26062"/>
      <w:bookmarkStart w:id="545" w:name="_Toc30269"/>
      <w:r>
        <w:rPr>
          <w:rFonts w:hint="eastAsia" w:ascii="宋体" w:hAnsi="宋体" w:cs="宋体"/>
          <w:b/>
          <w:bCs/>
          <w:sz w:val="24"/>
        </w:rPr>
        <w:t>附件</w:t>
      </w:r>
      <w:bookmarkStart w:id="546" w:name="_Toc325726037"/>
      <w:bookmarkStart w:id="547" w:name="_Toc376936768"/>
      <w:r>
        <w:rPr>
          <w:rFonts w:hint="eastAsia" w:ascii="宋体" w:hAnsi="宋体" w:cs="宋体"/>
          <w:b/>
          <w:bCs/>
          <w:sz w:val="24"/>
        </w:rPr>
        <w:t>1：磋商函</w:t>
      </w:r>
      <w:bookmarkEnd w:id="542"/>
      <w:bookmarkEnd w:id="543"/>
      <w:bookmarkEnd w:id="544"/>
      <w:bookmarkEnd w:id="545"/>
      <w:bookmarkEnd w:id="546"/>
      <w:bookmarkEnd w:id="547"/>
    </w:p>
    <w:p w14:paraId="24D21BD6">
      <w:pPr>
        <w:spacing w:line="360" w:lineRule="auto"/>
        <w:jc w:val="center"/>
        <w:rPr>
          <w:rFonts w:ascii="宋体" w:hAnsi="宋体" w:cs="宋体"/>
          <w:b/>
          <w:bCs/>
          <w:sz w:val="24"/>
        </w:rPr>
      </w:pPr>
      <w:r>
        <w:rPr>
          <w:rFonts w:hint="eastAsia" w:ascii="宋体" w:hAnsi="宋体" w:cs="宋体"/>
          <w:b/>
          <w:bCs/>
          <w:sz w:val="24"/>
        </w:rPr>
        <w:t>磋商函</w:t>
      </w:r>
    </w:p>
    <w:p w14:paraId="401069DE">
      <w:pPr>
        <w:spacing w:line="360" w:lineRule="auto"/>
        <w:textAlignment w:val="baseline"/>
        <w:rPr>
          <w:rFonts w:ascii="宋体" w:hAnsi="宋体" w:cs="宋体"/>
          <w:b/>
          <w:bCs/>
          <w:sz w:val="24"/>
        </w:rPr>
      </w:pPr>
      <w:r>
        <w:rPr>
          <w:rFonts w:hint="eastAsia" w:ascii="宋体" w:hAnsi="宋体" w:cs="宋体"/>
          <w:b/>
          <w:bCs/>
          <w:sz w:val="24"/>
        </w:rPr>
        <w:t>致：青海港鑫工程咨询有限公司</w:t>
      </w:r>
    </w:p>
    <w:p w14:paraId="3C078636">
      <w:pPr>
        <w:spacing w:line="360" w:lineRule="auto"/>
        <w:textAlignment w:val="baseline"/>
        <w:rPr>
          <w:rFonts w:ascii="宋体" w:hAnsi="宋体" w:cs="宋体"/>
          <w:sz w:val="24"/>
        </w:rPr>
      </w:pPr>
    </w:p>
    <w:p w14:paraId="0B9CC513">
      <w:pPr>
        <w:spacing w:line="360" w:lineRule="auto"/>
        <w:ind w:firstLine="480"/>
        <w:textAlignment w:val="baseline"/>
        <w:rPr>
          <w:rFonts w:ascii="宋体" w:hAnsi="宋体" w:cs="宋体"/>
          <w:sz w:val="24"/>
        </w:rPr>
      </w:pPr>
      <w:r>
        <w:rPr>
          <w:rFonts w:hint="eastAsia" w:ascii="宋体" w:hAnsi="宋体" w:cs="宋体"/>
          <w:sz w:val="24"/>
        </w:rPr>
        <w:t>我们收到</w:t>
      </w:r>
      <w:r>
        <w:rPr>
          <w:rFonts w:hint="eastAsia" w:ascii="宋体" w:hAnsi="宋体" w:cs="宋体"/>
          <w:sz w:val="24"/>
          <w:u w:val="single"/>
        </w:rPr>
        <w:t xml:space="preserve">                  项目</w:t>
      </w:r>
      <w:r>
        <w:rPr>
          <w:rFonts w:hint="eastAsia" w:ascii="宋体" w:hAnsi="宋体" w:cs="宋体"/>
          <w:sz w:val="24"/>
        </w:rPr>
        <w:t>磋商文件，经研究，法定代表人（姓名、职务）正式授权（委托代理人姓名、职务）代表供应商（供应商名称、地址）提交响应文件。</w:t>
      </w:r>
    </w:p>
    <w:p w14:paraId="61336AE5">
      <w:pPr>
        <w:spacing w:line="360" w:lineRule="auto"/>
        <w:textAlignment w:val="baseline"/>
        <w:rPr>
          <w:rFonts w:ascii="宋体" w:hAnsi="宋体" w:cs="宋体"/>
          <w:sz w:val="24"/>
        </w:rPr>
      </w:pPr>
      <w:r>
        <w:rPr>
          <w:rFonts w:hint="eastAsia" w:ascii="宋体" w:hAnsi="宋体" w:cs="宋体"/>
          <w:sz w:val="24"/>
        </w:rPr>
        <w:t>据此函，签字代表宣布同意如下：</w:t>
      </w:r>
    </w:p>
    <w:p w14:paraId="1F9B984A">
      <w:pPr>
        <w:spacing w:line="360" w:lineRule="auto"/>
        <w:textAlignment w:val="baseline"/>
        <w:rPr>
          <w:rFonts w:ascii="宋体" w:hAnsi="宋体" w:cs="宋体"/>
          <w:sz w:val="24"/>
        </w:rPr>
      </w:pPr>
      <w:r>
        <w:rPr>
          <w:rFonts w:hint="eastAsia" w:ascii="宋体" w:hAnsi="宋体" w:cs="宋体"/>
          <w:sz w:val="24"/>
        </w:rPr>
        <w:t>1、我方已详阅磋商文件的全部内容，包括澄清、修改条款等有关附件，承诺对其完全理解并接受。</w:t>
      </w:r>
    </w:p>
    <w:p w14:paraId="74208759">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2、</w:t>
      </w:r>
      <w:r>
        <w:rPr>
          <w:rFonts w:hint="eastAsia" w:ascii="宋体" w:hAnsi="宋体" w:cs="宋体"/>
          <w:kern w:val="0"/>
          <w:sz w:val="24"/>
        </w:rPr>
        <w:t>磋商</w:t>
      </w:r>
      <w:r>
        <w:rPr>
          <w:rFonts w:hint="eastAsia" w:ascii="宋体" w:hAnsi="宋体" w:cs="宋体"/>
          <w:kern w:val="0"/>
          <w:sz w:val="24"/>
          <w:lang w:val="zh-CN"/>
        </w:rPr>
        <w:t>有效期自</w:t>
      </w:r>
      <w:r>
        <w:rPr>
          <w:rFonts w:hint="eastAsia" w:ascii="宋体" w:hAnsi="宋体" w:cs="宋体"/>
          <w:kern w:val="0"/>
          <w:sz w:val="24"/>
        </w:rPr>
        <w:t>磋商</w:t>
      </w:r>
      <w:r>
        <w:rPr>
          <w:rFonts w:hint="eastAsia" w:ascii="宋体" w:hAnsi="宋体" w:cs="宋体"/>
          <w:kern w:val="0"/>
          <w:sz w:val="24"/>
          <w:lang w:val="zh-CN"/>
        </w:rPr>
        <w:t>之日起</w:t>
      </w:r>
      <w:r>
        <w:rPr>
          <w:rFonts w:hint="eastAsia" w:ascii="宋体" w:hAnsi="宋体" w:cs="宋体"/>
          <w:kern w:val="0"/>
          <w:sz w:val="24"/>
          <w:u w:val="single"/>
          <w:lang w:val="zh-CN"/>
        </w:rPr>
        <w:t xml:space="preserve">    </w:t>
      </w:r>
      <w:r>
        <w:rPr>
          <w:rFonts w:hint="eastAsia" w:ascii="宋体" w:hAnsi="宋体" w:cs="宋体"/>
          <w:kern w:val="0"/>
          <w:sz w:val="24"/>
          <w:lang w:val="zh-CN"/>
        </w:rPr>
        <w:t>天内有效。</w:t>
      </w:r>
    </w:p>
    <w:p w14:paraId="482F0FD5">
      <w:pPr>
        <w:spacing w:line="360" w:lineRule="auto"/>
        <w:textAlignment w:val="baseline"/>
        <w:rPr>
          <w:rFonts w:ascii="宋体" w:hAnsi="宋体" w:cs="宋体"/>
          <w:sz w:val="24"/>
        </w:rPr>
      </w:pPr>
      <w:r>
        <w:rPr>
          <w:rFonts w:hint="eastAsia" w:ascii="宋体" w:hAnsi="宋体" w:cs="宋体"/>
          <w:sz w:val="24"/>
        </w:rPr>
        <w:t>3、我方同意按照贵方要求提供与磋商有关的一切数据或资料，理解并接受贵方制定的评标办法。</w:t>
      </w:r>
    </w:p>
    <w:p w14:paraId="1F90461E">
      <w:pPr>
        <w:spacing w:line="360" w:lineRule="auto"/>
        <w:textAlignment w:val="baseline"/>
        <w:rPr>
          <w:rFonts w:ascii="宋体" w:hAnsi="宋体" w:cs="宋体"/>
          <w:sz w:val="24"/>
        </w:rPr>
      </w:pPr>
      <w:r>
        <w:rPr>
          <w:rFonts w:hint="eastAsia" w:ascii="宋体" w:hAnsi="宋体" w:cs="宋体"/>
          <w:sz w:val="24"/>
        </w:rPr>
        <w:t>4、与本磋商有关的一切正式往来通讯请寄：</w:t>
      </w:r>
    </w:p>
    <w:p w14:paraId="25B284BB">
      <w:pPr>
        <w:spacing w:line="360" w:lineRule="auto"/>
        <w:textAlignment w:val="baseline"/>
        <w:rPr>
          <w:rFonts w:ascii="宋体" w:hAnsi="宋体" w:cs="宋体"/>
          <w:sz w:val="24"/>
        </w:rPr>
      </w:pPr>
      <w:r>
        <w:rPr>
          <w:rFonts w:hint="eastAsia" w:ascii="宋体" w:hAnsi="宋体" w:cs="宋体"/>
          <w:sz w:val="24"/>
        </w:rPr>
        <w:t>地址：_______________        邮编：____________</w:t>
      </w:r>
    </w:p>
    <w:p w14:paraId="53C8D7F8">
      <w:pPr>
        <w:spacing w:line="360" w:lineRule="auto"/>
        <w:textAlignment w:val="baseline"/>
        <w:rPr>
          <w:rFonts w:ascii="宋体" w:hAnsi="宋体" w:cs="宋体"/>
          <w:sz w:val="24"/>
        </w:rPr>
      </w:pPr>
      <w:r>
        <w:rPr>
          <w:rFonts w:hint="eastAsia" w:ascii="宋体" w:hAnsi="宋体" w:cs="宋体"/>
          <w:sz w:val="24"/>
        </w:rPr>
        <w:t>电话：_______________        传真：____________</w:t>
      </w:r>
    </w:p>
    <w:p w14:paraId="616422DB">
      <w:pPr>
        <w:spacing w:line="360" w:lineRule="auto"/>
        <w:textAlignment w:val="baseline"/>
        <w:rPr>
          <w:rFonts w:ascii="宋体" w:hAnsi="宋体" w:cs="宋体"/>
          <w:sz w:val="24"/>
        </w:rPr>
      </w:pPr>
      <w:r>
        <w:rPr>
          <w:rFonts w:hint="eastAsia" w:ascii="宋体" w:hAnsi="宋体" w:cs="宋体"/>
          <w:sz w:val="24"/>
        </w:rPr>
        <w:t>法定代表人姓名： ___________ 职务：____________</w:t>
      </w:r>
    </w:p>
    <w:p w14:paraId="3FB89DF0">
      <w:pPr>
        <w:spacing w:line="360" w:lineRule="auto"/>
        <w:rPr>
          <w:rFonts w:ascii="宋体" w:hAnsi="宋体" w:cs="宋体"/>
          <w:sz w:val="24"/>
        </w:rPr>
      </w:pPr>
    </w:p>
    <w:p w14:paraId="309A8709">
      <w:pPr>
        <w:spacing w:line="360" w:lineRule="auto"/>
        <w:textAlignment w:val="baseline"/>
        <w:rPr>
          <w:rFonts w:ascii="宋体" w:hAnsi="宋体" w:cs="宋体"/>
          <w:sz w:val="24"/>
        </w:rPr>
      </w:pPr>
    </w:p>
    <w:p w14:paraId="4630ACBE">
      <w:pPr>
        <w:spacing w:line="360" w:lineRule="auto"/>
        <w:textAlignment w:val="baseline"/>
        <w:rPr>
          <w:rFonts w:ascii="宋体" w:hAnsi="宋体" w:cs="宋体"/>
          <w:sz w:val="24"/>
        </w:rPr>
      </w:pPr>
    </w:p>
    <w:p w14:paraId="2C79B391">
      <w:pPr>
        <w:spacing w:line="360" w:lineRule="auto"/>
        <w:jc w:val="center"/>
        <w:rPr>
          <w:rFonts w:ascii="宋体" w:hAnsi="宋体" w:cs="宋体"/>
          <w:b/>
          <w:bCs/>
          <w:sz w:val="24"/>
        </w:rPr>
      </w:pPr>
      <w:r>
        <w:rPr>
          <w:rFonts w:hint="eastAsia" w:ascii="宋体" w:hAnsi="宋体" w:cs="宋体"/>
          <w:b/>
          <w:bCs/>
          <w:sz w:val="24"/>
        </w:rPr>
        <w:t>供应商：</w:t>
      </w:r>
      <w:r>
        <w:rPr>
          <w:rFonts w:hint="eastAsia" w:ascii="宋体" w:hAnsi="宋体" w:cs="宋体"/>
          <w:sz w:val="24"/>
          <w:u w:val="single"/>
        </w:rPr>
        <w:t xml:space="preserve">       </w:t>
      </w:r>
      <w:r>
        <w:rPr>
          <w:rFonts w:hint="eastAsia" w:ascii="宋体" w:hAnsi="宋体" w:cs="宋体"/>
          <w:b/>
          <w:bCs/>
          <w:sz w:val="24"/>
        </w:rPr>
        <w:t>（公章）</w:t>
      </w:r>
    </w:p>
    <w:p w14:paraId="096A874A">
      <w:pPr>
        <w:spacing w:line="360" w:lineRule="auto"/>
        <w:jc w:val="center"/>
        <w:rPr>
          <w:rFonts w:ascii="宋体" w:hAnsi="宋体" w:cs="宋体"/>
          <w:b/>
          <w:bCs/>
          <w:sz w:val="24"/>
        </w:rPr>
      </w:pPr>
      <w:r>
        <w:rPr>
          <w:rFonts w:hint="eastAsia" w:ascii="宋体" w:hAnsi="宋体" w:cs="宋体"/>
          <w:b/>
          <w:bCs/>
          <w:sz w:val="24"/>
        </w:rPr>
        <w:t>法定代表人或委托代理人：</w:t>
      </w:r>
      <w:r>
        <w:rPr>
          <w:rFonts w:hint="eastAsia" w:ascii="宋体" w:hAnsi="宋体" w:cs="宋体"/>
          <w:sz w:val="24"/>
          <w:u w:val="single"/>
        </w:rPr>
        <w:t xml:space="preserve">       </w:t>
      </w:r>
      <w:r>
        <w:rPr>
          <w:rFonts w:hint="eastAsia" w:ascii="宋体" w:hAnsi="宋体" w:cs="宋体"/>
          <w:b/>
          <w:bCs/>
          <w:sz w:val="24"/>
        </w:rPr>
        <w:t>（签字或盖章）</w:t>
      </w:r>
    </w:p>
    <w:p w14:paraId="10DE89C8">
      <w:pPr>
        <w:wordWrap w:val="0"/>
        <w:spacing w:line="360" w:lineRule="auto"/>
        <w:jc w:val="center"/>
        <w:rPr>
          <w:rFonts w:ascii="宋体" w:hAnsi="宋体" w:cs="宋体"/>
          <w:b/>
          <w:bCs/>
          <w:sz w:val="24"/>
        </w:rPr>
      </w:pPr>
      <w:r>
        <w:rPr>
          <w:rFonts w:hint="eastAsia" w:ascii="宋体" w:hAnsi="宋体" w:cs="宋体"/>
          <w:b/>
          <w:bCs/>
          <w:sz w:val="24"/>
        </w:rPr>
        <w:t>年   月  日</w:t>
      </w:r>
    </w:p>
    <w:p w14:paraId="04F19E59">
      <w:pPr>
        <w:wordWrap w:val="0"/>
        <w:spacing w:line="360" w:lineRule="auto"/>
        <w:rPr>
          <w:rFonts w:ascii="宋体" w:hAnsi="宋体" w:cs="宋体"/>
          <w:b/>
          <w:bCs/>
          <w:sz w:val="24"/>
        </w:rPr>
      </w:pPr>
    </w:p>
    <w:p w14:paraId="664259D5">
      <w:pPr>
        <w:pStyle w:val="21"/>
        <w:jc w:val="left"/>
        <w:outlineLvl w:val="9"/>
        <w:rPr>
          <w:rFonts w:ascii="宋体" w:hAnsi="宋体" w:cs="宋体"/>
          <w:sz w:val="24"/>
          <w:szCs w:val="24"/>
          <w:lang w:val="zh-CN"/>
        </w:rPr>
      </w:pPr>
      <w:bookmarkStart w:id="548" w:name="_Toc1410"/>
      <w:bookmarkStart w:id="549" w:name="_Toc13693"/>
      <w:bookmarkStart w:id="550" w:name="_Toc14675"/>
    </w:p>
    <w:p w14:paraId="2A20C07F">
      <w:pPr>
        <w:pStyle w:val="21"/>
        <w:jc w:val="left"/>
        <w:outlineLvl w:val="9"/>
        <w:rPr>
          <w:rFonts w:ascii="宋体" w:hAnsi="宋体" w:cs="宋体"/>
          <w:sz w:val="24"/>
          <w:szCs w:val="24"/>
          <w:lang w:val="zh-CN"/>
        </w:rPr>
      </w:pPr>
    </w:p>
    <w:p w14:paraId="3255FB77">
      <w:pPr>
        <w:pStyle w:val="21"/>
        <w:jc w:val="left"/>
        <w:outlineLvl w:val="9"/>
        <w:rPr>
          <w:rFonts w:ascii="宋体" w:hAnsi="宋体" w:cs="宋体"/>
          <w:sz w:val="24"/>
          <w:szCs w:val="24"/>
          <w:lang w:val="zh-CN"/>
        </w:rPr>
      </w:pPr>
    </w:p>
    <w:p w14:paraId="3F057EEF">
      <w:pPr>
        <w:rPr>
          <w:rFonts w:ascii="宋体" w:hAnsi="宋体" w:cs="宋体"/>
          <w:sz w:val="24"/>
          <w:lang w:val="zh-CN"/>
        </w:rPr>
      </w:pPr>
    </w:p>
    <w:p w14:paraId="3C49630E">
      <w:pPr>
        <w:rPr>
          <w:rFonts w:ascii="宋体" w:hAnsi="宋体" w:cs="宋体"/>
          <w:sz w:val="24"/>
          <w:lang w:val="zh-CN"/>
        </w:rPr>
      </w:pPr>
    </w:p>
    <w:p w14:paraId="5D0855A5">
      <w:pPr>
        <w:rPr>
          <w:rFonts w:ascii="宋体" w:hAnsi="宋体" w:cs="宋体"/>
          <w:sz w:val="24"/>
          <w:lang w:val="zh-CN"/>
        </w:rPr>
      </w:pPr>
    </w:p>
    <w:bookmarkEnd w:id="548"/>
    <w:p w14:paraId="4DE5D760">
      <w:pPr>
        <w:keepNext/>
        <w:pageBreakBefore/>
        <w:widowControl/>
        <w:spacing w:line="360" w:lineRule="auto"/>
        <w:outlineLvl w:val="1"/>
        <w:rPr>
          <w:rFonts w:ascii="宋体" w:hAnsi="宋体" w:cs="宋体"/>
          <w:b/>
          <w:bCs/>
          <w:sz w:val="24"/>
        </w:rPr>
      </w:pPr>
      <w:bookmarkStart w:id="551" w:name="_Toc29798"/>
      <w:bookmarkStart w:id="552" w:name="_Toc105511198"/>
      <w:r>
        <w:rPr>
          <w:rFonts w:hint="eastAsia" w:ascii="宋体" w:hAnsi="宋体" w:cs="宋体"/>
          <w:b/>
          <w:bCs/>
          <w:sz w:val="24"/>
        </w:rPr>
        <w:t>附件</w:t>
      </w:r>
      <w:bookmarkStart w:id="553" w:name="_Toc325726043"/>
      <w:bookmarkStart w:id="554" w:name="_Toc376936774"/>
      <w:r>
        <w:rPr>
          <w:rFonts w:hint="eastAsia" w:ascii="宋体" w:hAnsi="宋体" w:cs="宋体"/>
          <w:b/>
          <w:bCs/>
          <w:sz w:val="24"/>
        </w:rPr>
        <w:t>2：法定代表人证明书</w:t>
      </w:r>
      <w:bookmarkEnd w:id="549"/>
      <w:bookmarkEnd w:id="550"/>
      <w:bookmarkEnd w:id="551"/>
      <w:bookmarkEnd w:id="552"/>
      <w:bookmarkEnd w:id="553"/>
      <w:bookmarkEnd w:id="554"/>
    </w:p>
    <w:p w14:paraId="54589692">
      <w:pPr>
        <w:spacing w:line="360" w:lineRule="auto"/>
        <w:jc w:val="center"/>
        <w:rPr>
          <w:rFonts w:ascii="宋体" w:hAnsi="宋体" w:cs="宋体"/>
          <w:b/>
          <w:bCs/>
          <w:sz w:val="24"/>
        </w:rPr>
      </w:pPr>
    </w:p>
    <w:p w14:paraId="110E9DB2">
      <w:pPr>
        <w:spacing w:line="360" w:lineRule="auto"/>
        <w:jc w:val="center"/>
        <w:rPr>
          <w:rFonts w:ascii="宋体" w:hAnsi="宋体" w:cs="宋体"/>
          <w:b/>
          <w:bCs/>
          <w:sz w:val="24"/>
        </w:rPr>
      </w:pPr>
      <w:r>
        <w:rPr>
          <w:rFonts w:hint="eastAsia" w:ascii="宋体" w:hAnsi="宋体" w:cs="宋体"/>
          <w:b/>
          <w:bCs/>
          <w:sz w:val="24"/>
        </w:rPr>
        <w:t>法定代表人证明书</w:t>
      </w:r>
    </w:p>
    <w:p w14:paraId="61C532A2">
      <w:pPr>
        <w:spacing w:line="360" w:lineRule="auto"/>
        <w:rPr>
          <w:rFonts w:ascii="宋体" w:hAnsi="宋体" w:cs="宋体"/>
          <w:b/>
          <w:bCs/>
          <w:sz w:val="24"/>
        </w:rPr>
      </w:pPr>
    </w:p>
    <w:p w14:paraId="1965CCB2">
      <w:pPr>
        <w:spacing w:line="360" w:lineRule="auto"/>
        <w:rPr>
          <w:rFonts w:ascii="宋体" w:hAnsi="宋体" w:cs="宋体"/>
          <w:b/>
          <w:bCs/>
          <w:sz w:val="24"/>
        </w:rPr>
      </w:pPr>
      <w:r>
        <w:rPr>
          <w:rFonts w:hint="eastAsia" w:ascii="宋体" w:hAnsi="宋体" w:cs="宋体"/>
          <w:b/>
          <w:bCs/>
          <w:sz w:val="24"/>
        </w:rPr>
        <w:t>致：青海港鑫工程咨询有限公司</w:t>
      </w:r>
    </w:p>
    <w:p w14:paraId="19CEBF14">
      <w:pPr>
        <w:autoSpaceDE w:val="0"/>
        <w:autoSpaceDN w:val="0"/>
        <w:spacing w:line="360" w:lineRule="auto"/>
        <w:jc w:val="left"/>
        <w:rPr>
          <w:rFonts w:ascii="宋体" w:hAnsi="宋体" w:cs="宋体"/>
          <w:sz w:val="24"/>
        </w:rPr>
      </w:pPr>
    </w:p>
    <w:p w14:paraId="6AD14DE3">
      <w:pPr>
        <w:autoSpaceDE w:val="0"/>
        <w:autoSpaceDN w:val="0"/>
        <w:spacing w:line="360" w:lineRule="auto"/>
        <w:jc w:val="left"/>
        <w:rPr>
          <w:rFonts w:ascii="宋体" w:hAnsi="宋体" w:cs="宋体"/>
          <w:sz w:val="24"/>
        </w:rPr>
      </w:pPr>
      <w:r>
        <w:rPr>
          <w:rFonts w:hint="eastAsia" w:ascii="宋体" w:hAnsi="宋体" w:cs="宋体"/>
          <w:sz w:val="24"/>
          <w:u w:val="single"/>
        </w:rPr>
        <w:t xml:space="preserve">  （法定代表人姓名）  </w:t>
      </w:r>
      <w:r>
        <w:rPr>
          <w:rFonts w:hint="eastAsia" w:ascii="宋体" w:hAnsi="宋体" w:cs="宋体"/>
          <w:sz w:val="24"/>
        </w:rPr>
        <w:t>现任我单位</w:t>
      </w:r>
      <w:r>
        <w:rPr>
          <w:rFonts w:hint="eastAsia" w:ascii="宋体" w:hAnsi="宋体" w:cs="宋体"/>
          <w:sz w:val="24"/>
          <w:u w:val="single"/>
        </w:rPr>
        <w:t xml:space="preserve">              </w:t>
      </w:r>
      <w:r>
        <w:rPr>
          <w:rFonts w:hint="eastAsia" w:ascii="宋体" w:hAnsi="宋体" w:cs="宋体"/>
          <w:sz w:val="24"/>
        </w:rPr>
        <w:t>职务，为法定代表人，特此证明。</w:t>
      </w:r>
    </w:p>
    <w:p w14:paraId="6844C24D">
      <w:pPr>
        <w:autoSpaceDE w:val="0"/>
        <w:autoSpaceDN w:val="0"/>
        <w:spacing w:line="360" w:lineRule="auto"/>
        <w:jc w:val="left"/>
        <w:rPr>
          <w:rFonts w:ascii="宋体" w:hAnsi="宋体" w:cs="宋体"/>
          <w:sz w:val="24"/>
        </w:rPr>
      </w:pPr>
    </w:p>
    <w:p w14:paraId="5EF3AD80">
      <w:pPr>
        <w:autoSpaceDE w:val="0"/>
        <w:autoSpaceDN w:val="0"/>
        <w:spacing w:line="360" w:lineRule="auto"/>
        <w:jc w:val="left"/>
        <w:rPr>
          <w:rFonts w:ascii="宋体" w:hAnsi="宋体" w:cs="宋体"/>
          <w:sz w:val="24"/>
        </w:rPr>
      </w:pPr>
      <w:r>
        <w:rPr>
          <w:rFonts w:hint="eastAsia" w:ascii="宋体" w:hAnsi="宋体" w:cs="宋体"/>
          <w:sz w:val="24"/>
        </w:rPr>
        <w:t>法定代表人基本情况：</w:t>
      </w:r>
    </w:p>
    <w:p w14:paraId="7C2EABD0">
      <w:pPr>
        <w:autoSpaceDE w:val="0"/>
        <w:autoSpaceDN w:val="0"/>
        <w:spacing w:line="360" w:lineRule="auto"/>
        <w:jc w:val="left"/>
        <w:rPr>
          <w:rFonts w:ascii="宋体" w:hAnsi="宋体" w:cs="宋体"/>
          <w:sz w:val="24"/>
        </w:rPr>
      </w:pP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民族：</w:t>
      </w:r>
      <w:r>
        <w:rPr>
          <w:rFonts w:hint="eastAsia" w:ascii="宋体" w:hAnsi="宋体" w:cs="宋体"/>
          <w:sz w:val="24"/>
          <w:u w:val="single"/>
        </w:rPr>
        <w:t xml:space="preserve">     </w:t>
      </w:r>
    </w:p>
    <w:p w14:paraId="2410B74E">
      <w:pPr>
        <w:autoSpaceDE w:val="0"/>
        <w:autoSpaceDN w:val="0"/>
        <w:spacing w:line="360" w:lineRule="auto"/>
        <w:jc w:val="left"/>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14:paraId="10718CEA">
      <w:pPr>
        <w:autoSpaceDE w:val="0"/>
        <w:autoSpaceDN w:val="0"/>
        <w:spacing w:line="360" w:lineRule="auto"/>
        <w:jc w:val="left"/>
        <w:rPr>
          <w:rFonts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4E6ACD12">
      <w:pPr>
        <w:autoSpaceDE w:val="0"/>
        <w:autoSpaceDN w:val="0"/>
        <w:spacing w:line="360" w:lineRule="auto"/>
        <w:jc w:val="left"/>
        <w:rPr>
          <w:rFonts w:ascii="宋体" w:hAnsi="宋体" w:cs="宋体"/>
          <w:sz w:val="24"/>
        </w:rPr>
      </w:pPr>
      <w:r>
        <w:rPr>
          <w:rFonts w:hint="eastAsia" w:ascii="宋体" w:hAnsi="宋体" w:cs="宋体"/>
          <w:sz w:val="24"/>
        </w:rPr>
        <w:t>附法定代表人第二代身份证双面扫描（或复印）件</w:t>
      </w:r>
    </w:p>
    <w:p w14:paraId="481F332D">
      <w:pPr>
        <w:autoSpaceDE w:val="0"/>
        <w:autoSpaceDN w:val="0"/>
        <w:spacing w:line="360" w:lineRule="auto"/>
        <w:jc w:val="left"/>
        <w:rPr>
          <w:rFonts w:ascii="宋体" w:hAnsi="宋体" w:cs="宋体"/>
          <w:sz w:val="24"/>
        </w:rPr>
      </w:pPr>
    </w:p>
    <w:p w14:paraId="0C2FC0CD">
      <w:pPr>
        <w:autoSpaceDE w:val="0"/>
        <w:autoSpaceDN w:val="0"/>
        <w:spacing w:line="360" w:lineRule="auto"/>
        <w:jc w:val="left"/>
        <w:rPr>
          <w:rFonts w:ascii="宋体" w:hAnsi="宋体" w:cs="宋体"/>
          <w:sz w:val="24"/>
        </w:rPr>
      </w:pPr>
    </w:p>
    <w:p w14:paraId="5130E761">
      <w:pPr>
        <w:autoSpaceDE w:val="0"/>
        <w:autoSpaceDN w:val="0"/>
        <w:spacing w:line="360" w:lineRule="auto"/>
        <w:jc w:val="left"/>
        <w:rPr>
          <w:rFonts w:ascii="宋体" w:hAnsi="宋体" w:cs="宋体"/>
          <w:sz w:val="24"/>
        </w:rPr>
      </w:pPr>
    </w:p>
    <w:p w14:paraId="38B2B2A3">
      <w:pPr>
        <w:spacing w:line="360" w:lineRule="auto"/>
        <w:jc w:val="center"/>
        <w:rPr>
          <w:rFonts w:ascii="宋体" w:hAnsi="宋体" w:cs="宋体"/>
          <w:b/>
          <w:bCs/>
          <w:sz w:val="24"/>
        </w:rPr>
      </w:pPr>
      <w:r>
        <w:rPr>
          <w:rFonts w:hint="eastAsia" w:ascii="宋体" w:hAnsi="宋体" w:cs="宋体"/>
          <w:b/>
          <w:bCs/>
          <w:sz w:val="24"/>
        </w:rPr>
        <w:t>供应商：</w:t>
      </w:r>
      <w:r>
        <w:rPr>
          <w:rFonts w:hint="eastAsia" w:ascii="宋体" w:hAnsi="宋体" w:cs="宋体"/>
          <w:sz w:val="24"/>
          <w:u w:val="single"/>
        </w:rPr>
        <w:t xml:space="preserve">       </w:t>
      </w:r>
      <w:r>
        <w:rPr>
          <w:rFonts w:hint="eastAsia" w:ascii="宋体" w:hAnsi="宋体" w:cs="宋体"/>
          <w:b/>
          <w:bCs/>
          <w:sz w:val="24"/>
        </w:rPr>
        <w:t>（公章）</w:t>
      </w:r>
    </w:p>
    <w:p w14:paraId="6FEE2D50">
      <w:pPr>
        <w:wordWrap w:val="0"/>
        <w:spacing w:line="360" w:lineRule="auto"/>
        <w:jc w:val="center"/>
        <w:rPr>
          <w:rFonts w:ascii="宋体" w:hAnsi="宋体" w:cs="宋体"/>
          <w:b/>
          <w:bCs/>
          <w:sz w:val="24"/>
        </w:rPr>
      </w:pPr>
      <w:r>
        <w:rPr>
          <w:rFonts w:hint="eastAsia" w:ascii="宋体" w:hAnsi="宋体" w:cs="宋体"/>
          <w:b/>
          <w:bCs/>
          <w:sz w:val="24"/>
        </w:rPr>
        <w:t>年   月   日</w:t>
      </w:r>
    </w:p>
    <w:p w14:paraId="780108DF">
      <w:pPr>
        <w:wordWrap w:val="0"/>
        <w:spacing w:line="360" w:lineRule="auto"/>
        <w:rPr>
          <w:rFonts w:ascii="宋体" w:hAnsi="宋体" w:cs="宋体"/>
          <w:b/>
          <w:bCs/>
          <w:sz w:val="24"/>
        </w:rPr>
      </w:pPr>
      <w:r>
        <w:rPr>
          <w:rFonts w:hint="eastAsia" w:ascii="宋体" w:hAnsi="宋体" w:cs="宋体"/>
          <w:b/>
          <w:bCs/>
          <w:sz w:val="24"/>
        </w:rPr>
        <w:t>若为联合体投标，则只需联合体牵头人提供。</w:t>
      </w:r>
    </w:p>
    <w:p w14:paraId="0E885428">
      <w:pPr>
        <w:keepNext/>
        <w:pageBreakBefore/>
        <w:widowControl/>
        <w:spacing w:line="360" w:lineRule="auto"/>
        <w:outlineLvl w:val="1"/>
        <w:rPr>
          <w:rFonts w:ascii="宋体" w:hAnsi="宋体" w:cs="宋体"/>
          <w:b/>
          <w:bCs/>
          <w:sz w:val="24"/>
        </w:rPr>
      </w:pPr>
      <w:bookmarkStart w:id="555" w:name="_Toc201287639"/>
      <w:bookmarkStart w:id="556" w:name="_Toc324756736"/>
      <w:bookmarkStart w:id="557" w:name="_Toc105511199"/>
      <w:bookmarkStart w:id="558" w:name="_Toc31614"/>
      <w:bookmarkStart w:id="559" w:name="_Toc29201"/>
      <w:bookmarkStart w:id="560" w:name="_Toc23479"/>
      <w:r>
        <w:rPr>
          <w:rFonts w:hint="eastAsia" w:ascii="宋体" w:hAnsi="宋体" w:cs="宋体"/>
          <w:b/>
          <w:bCs/>
          <w:sz w:val="24"/>
        </w:rPr>
        <w:t>附件</w:t>
      </w:r>
      <w:bookmarkEnd w:id="555"/>
      <w:bookmarkEnd w:id="556"/>
      <w:r>
        <w:rPr>
          <w:rFonts w:hint="eastAsia" w:ascii="宋体" w:hAnsi="宋体" w:cs="宋体"/>
          <w:b/>
          <w:bCs/>
          <w:sz w:val="24"/>
        </w:rPr>
        <w:t>3：法定代表人授权书</w:t>
      </w:r>
      <w:bookmarkEnd w:id="557"/>
      <w:bookmarkEnd w:id="558"/>
      <w:bookmarkEnd w:id="559"/>
      <w:bookmarkEnd w:id="560"/>
    </w:p>
    <w:p w14:paraId="5D26D5D2">
      <w:pPr>
        <w:spacing w:line="360" w:lineRule="auto"/>
        <w:rPr>
          <w:rFonts w:ascii="宋体" w:hAnsi="宋体" w:cs="宋体"/>
          <w:b/>
          <w:bCs/>
          <w:sz w:val="24"/>
        </w:rPr>
      </w:pPr>
    </w:p>
    <w:p w14:paraId="448A4CB3">
      <w:pPr>
        <w:spacing w:line="360" w:lineRule="auto"/>
        <w:jc w:val="center"/>
        <w:rPr>
          <w:rFonts w:ascii="宋体" w:hAnsi="宋体" w:cs="宋体"/>
          <w:b/>
          <w:bCs/>
          <w:sz w:val="24"/>
        </w:rPr>
      </w:pPr>
      <w:r>
        <w:rPr>
          <w:rFonts w:hint="eastAsia" w:ascii="宋体" w:hAnsi="宋体" w:cs="宋体"/>
          <w:b/>
          <w:bCs/>
          <w:sz w:val="24"/>
        </w:rPr>
        <w:t>法定代表人授权书</w:t>
      </w:r>
    </w:p>
    <w:p w14:paraId="1B1E37BC">
      <w:pPr>
        <w:spacing w:line="360" w:lineRule="auto"/>
        <w:rPr>
          <w:rFonts w:ascii="宋体" w:hAnsi="宋体" w:cs="宋体"/>
          <w:b/>
          <w:bCs/>
          <w:sz w:val="24"/>
        </w:rPr>
      </w:pPr>
    </w:p>
    <w:p w14:paraId="576F38D6">
      <w:pPr>
        <w:spacing w:line="360" w:lineRule="auto"/>
        <w:rPr>
          <w:rFonts w:ascii="宋体" w:hAnsi="宋体" w:cs="宋体"/>
          <w:b/>
          <w:bCs/>
          <w:sz w:val="24"/>
        </w:rPr>
      </w:pPr>
      <w:r>
        <w:rPr>
          <w:rFonts w:hint="eastAsia" w:ascii="宋体" w:hAnsi="宋体" w:cs="宋体"/>
          <w:b/>
          <w:bCs/>
          <w:sz w:val="24"/>
        </w:rPr>
        <w:t>致：青海港鑫工程咨询有限公司</w:t>
      </w:r>
    </w:p>
    <w:p w14:paraId="43940DA9">
      <w:pPr>
        <w:spacing w:line="360" w:lineRule="auto"/>
        <w:rPr>
          <w:rFonts w:ascii="宋体" w:hAnsi="宋体" w:cs="宋体"/>
          <w:sz w:val="24"/>
          <w:u w:val="single"/>
        </w:rPr>
      </w:pPr>
    </w:p>
    <w:p w14:paraId="7A40470F">
      <w:pPr>
        <w:spacing w:line="360" w:lineRule="auto"/>
        <w:rPr>
          <w:rFonts w:ascii="宋体" w:hAnsi="宋体" w:cs="宋体"/>
          <w:sz w:val="24"/>
        </w:rPr>
      </w:pPr>
      <w:r>
        <w:rPr>
          <w:rFonts w:hint="eastAsia" w:ascii="宋体" w:hAnsi="宋体" w:cs="宋体"/>
          <w:sz w:val="24"/>
          <w:u w:val="single"/>
        </w:rPr>
        <w:t xml:space="preserve">  （供应商名称）  </w:t>
      </w:r>
      <w:r>
        <w:rPr>
          <w:rFonts w:hint="eastAsia" w:ascii="宋体" w:hAnsi="宋体" w:cs="宋体"/>
          <w:sz w:val="24"/>
        </w:rPr>
        <w:t>系中华人民共和国合法企业，法定地址</w:t>
      </w:r>
      <w:r>
        <w:rPr>
          <w:rFonts w:hint="eastAsia" w:ascii="宋体" w:hAnsi="宋体" w:cs="宋体"/>
          <w:sz w:val="24"/>
          <w:u w:val="single"/>
        </w:rPr>
        <w:t xml:space="preserve">              </w:t>
      </w:r>
      <w:r>
        <w:rPr>
          <w:rFonts w:hint="eastAsia" w:ascii="宋体" w:hAnsi="宋体" w:cs="宋体"/>
          <w:sz w:val="24"/>
        </w:rPr>
        <w:t>。</w:t>
      </w:r>
    </w:p>
    <w:p w14:paraId="5926D9B2">
      <w:pPr>
        <w:spacing w:line="360" w:lineRule="auto"/>
        <w:rPr>
          <w:rFonts w:ascii="宋体" w:hAnsi="宋体" w:cs="宋体"/>
          <w:sz w:val="24"/>
        </w:rPr>
      </w:pPr>
      <w:r>
        <w:rPr>
          <w:rFonts w:hint="eastAsia" w:ascii="宋体" w:hAnsi="宋体" w:cs="宋体"/>
          <w:sz w:val="24"/>
          <w:u w:val="single"/>
        </w:rPr>
        <w:t xml:space="preserve">（法定代表人姓名）   </w:t>
      </w:r>
      <w:r>
        <w:rPr>
          <w:rFonts w:hint="eastAsia" w:ascii="宋体" w:hAnsi="宋体" w:cs="宋体"/>
          <w:sz w:val="24"/>
        </w:rPr>
        <w:t>特授权</w:t>
      </w:r>
      <w:r>
        <w:rPr>
          <w:rFonts w:hint="eastAsia" w:ascii="宋体" w:hAnsi="宋体" w:cs="宋体"/>
          <w:sz w:val="24"/>
          <w:u w:val="single"/>
        </w:rPr>
        <w:t xml:space="preserve"> （委托代理人姓名）    </w:t>
      </w:r>
      <w:r>
        <w:rPr>
          <w:rFonts w:hint="eastAsia" w:ascii="宋体" w:hAnsi="宋体" w:cs="宋体"/>
          <w:sz w:val="24"/>
        </w:rPr>
        <w:t>代表我单位全权办理针对</w:t>
      </w:r>
      <w:r>
        <w:rPr>
          <w:rFonts w:hint="eastAsia" w:ascii="宋体" w:hAnsi="宋体" w:cs="宋体"/>
          <w:sz w:val="24"/>
          <w:u w:val="single"/>
        </w:rPr>
        <w:t xml:space="preserve">                </w:t>
      </w:r>
      <w:r>
        <w:rPr>
          <w:rFonts w:hint="eastAsia" w:ascii="宋体" w:hAnsi="宋体" w:cs="宋体"/>
          <w:sz w:val="24"/>
        </w:rPr>
        <w:t>项目的磋商、答疑等具体工作，并签署全部有关的文件、资料。</w:t>
      </w:r>
    </w:p>
    <w:p w14:paraId="6F23ED3E">
      <w:pPr>
        <w:spacing w:line="360" w:lineRule="auto"/>
        <w:rPr>
          <w:rFonts w:ascii="宋体" w:hAnsi="宋体" w:cs="宋体"/>
          <w:sz w:val="24"/>
        </w:rPr>
      </w:pPr>
      <w:r>
        <w:rPr>
          <w:rFonts w:hint="eastAsia" w:ascii="宋体" w:hAnsi="宋体" w:cs="宋体"/>
          <w:sz w:val="24"/>
        </w:rPr>
        <w:t>我单位对被授权人的签名负全部责任。</w:t>
      </w:r>
    </w:p>
    <w:p w14:paraId="54A095E1">
      <w:pPr>
        <w:spacing w:line="360" w:lineRule="auto"/>
        <w:rPr>
          <w:rFonts w:ascii="宋体" w:hAnsi="宋体" w:cs="宋体"/>
          <w:sz w:val="24"/>
        </w:rPr>
      </w:pPr>
      <w:r>
        <w:rPr>
          <w:rFonts w:hint="eastAsia" w:ascii="宋体" w:hAnsi="宋体" w:cs="宋体"/>
          <w:sz w:val="24"/>
        </w:rPr>
        <w:t>在撤销授权的书面通知以前，本授权书一直有效，被授权人签署的所有文件（在授权书有效期内签署的）不因授权的撤销而失效。</w:t>
      </w:r>
    </w:p>
    <w:p w14:paraId="69E1A769">
      <w:pPr>
        <w:spacing w:line="360" w:lineRule="auto"/>
        <w:rPr>
          <w:rFonts w:ascii="宋体" w:hAnsi="宋体" w:cs="宋体"/>
          <w:sz w:val="24"/>
        </w:rPr>
      </w:pPr>
    </w:p>
    <w:p w14:paraId="3B7E31F4">
      <w:pPr>
        <w:spacing w:line="360" w:lineRule="auto"/>
        <w:rPr>
          <w:rFonts w:ascii="宋体" w:hAnsi="宋体" w:cs="宋体"/>
          <w:sz w:val="24"/>
        </w:rPr>
      </w:pPr>
      <w:r>
        <w:rPr>
          <w:rFonts w:hint="eastAsia" w:ascii="宋体" w:hAnsi="宋体" w:cs="宋体"/>
          <w:sz w:val="24"/>
        </w:rPr>
        <w:t>授权期限：自</w:t>
      </w:r>
      <w:r>
        <w:rPr>
          <w:rFonts w:hint="eastAsia" w:ascii="宋体" w:hAnsi="宋体" w:cs="宋体"/>
          <w:sz w:val="24"/>
          <w:u w:val="single"/>
        </w:rPr>
        <w:t xml:space="preserve">     </w:t>
      </w:r>
      <w:r>
        <w:rPr>
          <w:rFonts w:hint="eastAsia" w:ascii="宋体" w:hAnsi="宋体" w:cs="宋体"/>
          <w:sz w:val="24"/>
        </w:rPr>
        <w:t xml:space="preserve"> 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日起至</w:t>
      </w:r>
      <w:r>
        <w:rPr>
          <w:rFonts w:hint="eastAsia" w:ascii="宋体" w:hAnsi="宋体" w:cs="宋体"/>
          <w:sz w:val="24"/>
          <w:u w:val="single"/>
        </w:rPr>
        <w:t xml:space="preserve">     </w:t>
      </w:r>
      <w:r>
        <w:rPr>
          <w:rFonts w:hint="eastAsia" w:ascii="宋体" w:hAnsi="宋体" w:cs="宋体"/>
          <w:sz w:val="24"/>
        </w:rPr>
        <w:t xml:space="preserve"> 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日止。（自响应文件递交截止之日起，满足磋商有效期）</w:t>
      </w:r>
    </w:p>
    <w:p w14:paraId="4BDECB7E">
      <w:pPr>
        <w:spacing w:line="360" w:lineRule="auto"/>
        <w:rPr>
          <w:rFonts w:ascii="宋体" w:hAnsi="宋体" w:cs="宋体"/>
          <w:sz w:val="24"/>
        </w:rPr>
      </w:pPr>
    </w:p>
    <w:p w14:paraId="26A0D6C8">
      <w:pPr>
        <w:spacing w:line="360" w:lineRule="auto"/>
        <w:rPr>
          <w:rFonts w:ascii="宋体" w:hAnsi="宋体" w:cs="宋体"/>
          <w:sz w:val="24"/>
        </w:rPr>
      </w:pPr>
      <w:r>
        <w:rPr>
          <w:rFonts w:hint="eastAsia" w:ascii="宋体" w:hAnsi="宋体" w:cs="宋体"/>
          <w:sz w:val="24"/>
        </w:rPr>
        <w:t>被授权人联系电话：</w:t>
      </w:r>
      <w:r>
        <w:rPr>
          <w:rFonts w:hint="eastAsia" w:ascii="宋体" w:hAnsi="宋体" w:cs="宋体"/>
          <w:sz w:val="24"/>
          <w:u w:val="single"/>
        </w:rPr>
        <w:t xml:space="preserve">           </w:t>
      </w:r>
    </w:p>
    <w:p w14:paraId="4FE1EE9B">
      <w:pPr>
        <w:spacing w:line="360" w:lineRule="auto"/>
        <w:rPr>
          <w:rFonts w:ascii="宋体" w:hAnsi="宋体" w:cs="宋体"/>
          <w:sz w:val="24"/>
        </w:rPr>
      </w:pPr>
    </w:p>
    <w:p w14:paraId="2AB4F85D">
      <w:pPr>
        <w:spacing w:line="360" w:lineRule="auto"/>
        <w:rPr>
          <w:rFonts w:ascii="宋体" w:hAnsi="宋体" w:cs="宋体"/>
          <w:sz w:val="24"/>
        </w:rPr>
      </w:pPr>
    </w:p>
    <w:p w14:paraId="59D21A4D">
      <w:pPr>
        <w:spacing w:line="360" w:lineRule="auto"/>
        <w:rPr>
          <w:rFonts w:ascii="宋体" w:hAnsi="宋体" w:cs="宋体"/>
          <w:sz w:val="24"/>
        </w:rPr>
      </w:pPr>
    </w:p>
    <w:p w14:paraId="568544C4">
      <w:pPr>
        <w:spacing w:line="360" w:lineRule="auto"/>
        <w:rPr>
          <w:rFonts w:ascii="宋体" w:hAnsi="宋体" w:cs="宋体"/>
          <w:sz w:val="24"/>
          <w:u w:val="single"/>
        </w:rPr>
      </w:pPr>
      <w:r>
        <w:rPr>
          <w:rFonts w:hint="eastAsia" w:ascii="宋体" w:hAnsi="宋体" w:cs="宋体"/>
          <w:sz w:val="24"/>
        </w:rPr>
        <w:t>被授权人（委托代理人）签字或盖章：</w:t>
      </w:r>
      <w:r>
        <w:rPr>
          <w:rFonts w:hint="eastAsia" w:ascii="宋体" w:hAnsi="宋体" w:cs="宋体"/>
          <w:sz w:val="24"/>
          <w:u w:val="single"/>
        </w:rPr>
        <w:t xml:space="preserve">      </w:t>
      </w:r>
      <w:r>
        <w:rPr>
          <w:rFonts w:hint="eastAsia" w:ascii="宋体" w:hAnsi="宋体" w:cs="宋体"/>
          <w:sz w:val="24"/>
        </w:rPr>
        <w:t xml:space="preserve">   授权人（法定代表人）签字或盖章：</w:t>
      </w:r>
      <w:r>
        <w:rPr>
          <w:rFonts w:hint="eastAsia" w:ascii="宋体" w:hAnsi="宋体" w:cs="宋体"/>
          <w:sz w:val="24"/>
          <w:u w:val="single"/>
        </w:rPr>
        <w:t xml:space="preserve">      </w:t>
      </w:r>
    </w:p>
    <w:p w14:paraId="574E29E1">
      <w:pPr>
        <w:spacing w:line="360" w:lineRule="auto"/>
        <w:rPr>
          <w:rFonts w:ascii="宋体" w:hAnsi="宋体" w:cs="宋体"/>
          <w:sz w:val="24"/>
        </w:rPr>
      </w:pP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14:paraId="1695242A">
      <w:pPr>
        <w:autoSpaceDE w:val="0"/>
        <w:autoSpaceDN w:val="0"/>
        <w:spacing w:line="360" w:lineRule="auto"/>
        <w:jc w:val="left"/>
        <w:rPr>
          <w:rFonts w:ascii="宋体" w:hAnsi="宋体" w:cs="宋体"/>
          <w:sz w:val="24"/>
        </w:rPr>
      </w:pPr>
      <w:r>
        <w:rPr>
          <w:rFonts w:hint="eastAsia" w:ascii="宋体" w:hAnsi="宋体" w:cs="宋体"/>
          <w:sz w:val="24"/>
        </w:rPr>
        <w:t>附被授权人第二代身份证双面扫描（或复印）件</w:t>
      </w:r>
    </w:p>
    <w:p w14:paraId="128628E4">
      <w:pPr>
        <w:spacing w:line="360" w:lineRule="auto"/>
        <w:rPr>
          <w:rFonts w:ascii="宋体" w:hAnsi="宋体" w:cs="宋体"/>
          <w:sz w:val="24"/>
        </w:rPr>
      </w:pPr>
    </w:p>
    <w:p w14:paraId="017560D0">
      <w:pPr>
        <w:spacing w:line="360" w:lineRule="auto"/>
        <w:jc w:val="center"/>
        <w:rPr>
          <w:rFonts w:ascii="宋体" w:hAnsi="宋体" w:cs="宋体"/>
          <w:b/>
          <w:bCs/>
          <w:sz w:val="24"/>
        </w:rPr>
      </w:pPr>
      <w:r>
        <w:rPr>
          <w:rFonts w:hint="eastAsia" w:ascii="宋体" w:hAnsi="宋体" w:cs="宋体"/>
          <w:b/>
          <w:bCs/>
          <w:sz w:val="24"/>
        </w:rPr>
        <w:t>供应商：</w:t>
      </w:r>
      <w:r>
        <w:rPr>
          <w:rFonts w:hint="eastAsia" w:ascii="宋体" w:hAnsi="宋体" w:cs="宋体"/>
          <w:sz w:val="24"/>
          <w:u w:val="single"/>
        </w:rPr>
        <w:t xml:space="preserve">       </w:t>
      </w:r>
      <w:r>
        <w:rPr>
          <w:rFonts w:hint="eastAsia" w:ascii="宋体" w:hAnsi="宋体" w:cs="宋体"/>
          <w:b/>
          <w:bCs/>
          <w:sz w:val="24"/>
        </w:rPr>
        <w:t>（公章）</w:t>
      </w:r>
    </w:p>
    <w:p w14:paraId="20C30DAE">
      <w:pPr>
        <w:wordWrap w:val="0"/>
        <w:spacing w:line="360" w:lineRule="auto"/>
        <w:jc w:val="center"/>
        <w:rPr>
          <w:rFonts w:ascii="宋体" w:hAnsi="宋体" w:cs="宋体"/>
          <w:b/>
          <w:bCs/>
          <w:sz w:val="24"/>
        </w:rPr>
      </w:pPr>
      <w:r>
        <w:rPr>
          <w:rFonts w:hint="eastAsia" w:ascii="宋体" w:hAnsi="宋体" w:cs="宋体"/>
          <w:b/>
          <w:bCs/>
          <w:sz w:val="24"/>
        </w:rPr>
        <w:t>年   月  日</w:t>
      </w:r>
    </w:p>
    <w:p w14:paraId="512C3BD8">
      <w:pPr>
        <w:wordWrap w:val="0"/>
        <w:spacing w:line="360" w:lineRule="auto"/>
        <w:rPr>
          <w:rFonts w:ascii="宋体" w:hAnsi="宋体" w:cs="宋体"/>
          <w:b/>
          <w:bCs/>
          <w:sz w:val="24"/>
        </w:rPr>
      </w:pPr>
    </w:p>
    <w:p w14:paraId="26C1D399">
      <w:pPr>
        <w:wordWrap w:val="0"/>
        <w:spacing w:line="360" w:lineRule="auto"/>
        <w:rPr>
          <w:rFonts w:ascii="宋体" w:hAnsi="宋体" w:cs="宋体"/>
          <w:b/>
          <w:bCs/>
          <w:sz w:val="24"/>
        </w:rPr>
      </w:pPr>
      <w:r>
        <w:rPr>
          <w:rFonts w:hint="eastAsia" w:ascii="宋体" w:hAnsi="宋体" w:cs="宋体"/>
          <w:b/>
          <w:bCs/>
          <w:sz w:val="24"/>
        </w:rPr>
        <w:t>若为联合体投标，则只需联合体牵头人提供。</w:t>
      </w:r>
    </w:p>
    <w:p w14:paraId="2BF5E34C">
      <w:pPr>
        <w:wordWrap w:val="0"/>
        <w:spacing w:line="360" w:lineRule="auto"/>
        <w:rPr>
          <w:rFonts w:ascii="宋体" w:hAnsi="宋体" w:cs="宋体"/>
          <w:b/>
          <w:bCs/>
          <w:sz w:val="24"/>
        </w:rPr>
      </w:pPr>
    </w:p>
    <w:p w14:paraId="2CAD2002">
      <w:pPr>
        <w:keepNext/>
        <w:pageBreakBefore/>
        <w:widowControl/>
        <w:spacing w:line="360" w:lineRule="auto"/>
        <w:outlineLvl w:val="1"/>
        <w:rPr>
          <w:rFonts w:ascii="宋体" w:hAnsi="宋体" w:cs="宋体"/>
          <w:b/>
          <w:bCs/>
          <w:sz w:val="24"/>
        </w:rPr>
      </w:pPr>
      <w:bookmarkStart w:id="561" w:name="_Toc26982"/>
      <w:bookmarkStart w:id="562" w:name="_Toc105511200"/>
      <w:bookmarkStart w:id="563" w:name="_Toc25884"/>
      <w:bookmarkStart w:id="564" w:name="_Toc30284"/>
      <w:r>
        <w:rPr>
          <w:rFonts w:hint="eastAsia" w:ascii="宋体" w:hAnsi="宋体" w:cs="宋体"/>
          <w:b/>
          <w:bCs/>
          <w:sz w:val="24"/>
        </w:rPr>
        <w:t>附件4：供应商承诺函</w:t>
      </w:r>
      <w:bookmarkEnd w:id="561"/>
      <w:bookmarkEnd w:id="562"/>
      <w:bookmarkEnd w:id="563"/>
      <w:bookmarkEnd w:id="564"/>
    </w:p>
    <w:p w14:paraId="319E69B7">
      <w:pPr>
        <w:spacing w:line="360" w:lineRule="auto"/>
        <w:jc w:val="center"/>
        <w:rPr>
          <w:rFonts w:ascii="宋体" w:hAnsi="宋体" w:cs="宋体"/>
          <w:b/>
          <w:bCs/>
          <w:sz w:val="24"/>
        </w:rPr>
      </w:pPr>
    </w:p>
    <w:p w14:paraId="7AEA22B4">
      <w:pPr>
        <w:spacing w:line="360" w:lineRule="auto"/>
        <w:jc w:val="center"/>
        <w:rPr>
          <w:rFonts w:ascii="宋体" w:hAnsi="宋体" w:cs="宋体"/>
          <w:b/>
          <w:bCs/>
          <w:sz w:val="24"/>
        </w:rPr>
      </w:pPr>
      <w:r>
        <w:rPr>
          <w:rFonts w:hint="eastAsia" w:ascii="宋体" w:hAnsi="宋体" w:cs="宋体"/>
          <w:b/>
          <w:bCs/>
          <w:sz w:val="24"/>
        </w:rPr>
        <w:t>供应商承诺函</w:t>
      </w:r>
    </w:p>
    <w:p w14:paraId="44FD9EBF">
      <w:pPr>
        <w:spacing w:line="360" w:lineRule="auto"/>
        <w:rPr>
          <w:rFonts w:ascii="宋体" w:hAnsi="宋体" w:cs="宋体"/>
          <w:b/>
          <w:bCs/>
          <w:sz w:val="24"/>
        </w:rPr>
      </w:pPr>
    </w:p>
    <w:p w14:paraId="5964163A">
      <w:pPr>
        <w:spacing w:line="360" w:lineRule="auto"/>
        <w:rPr>
          <w:rFonts w:ascii="宋体" w:hAnsi="宋体" w:cs="宋体"/>
          <w:b/>
          <w:bCs/>
          <w:sz w:val="24"/>
        </w:rPr>
      </w:pPr>
      <w:r>
        <w:rPr>
          <w:rFonts w:hint="eastAsia" w:ascii="宋体" w:hAnsi="宋体" w:cs="宋体"/>
          <w:b/>
          <w:bCs/>
          <w:sz w:val="24"/>
        </w:rPr>
        <w:t>致：青海港鑫工程咨询有限公司</w:t>
      </w:r>
    </w:p>
    <w:p w14:paraId="0C55BE4E">
      <w:pPr>
        <w:spacing w:line="360" w:lineRule="auto"/>
        <w:rPr>
          <w:rFonts w:ascii="宋体" w:hAnsi="宋体" w:cs="宋体"/>
          <w:sz w:val="24"/>
        </w:rPr>
      </w:pPr>
      <w:r>
        <w:rPr>
          <w:rFonts w:hint="eastAsia" w:ascii="宋体" w:hAnsi="宋体" w:cs="宋体"/>
          <w:sz w:val="24"/>
        </w:rPr>
        <w:t xml:space="preserve">     关于贵方20XX年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项目，本签字人愿意参加磋商，提供采购项目要求及技术参数的所有服务，并证实提交的所有资料是准确的和真实的。同时，我代表</w:t>
      </w:r>
      <w:r>
        <w:rPr>
          <w:rFonts w:hint="eastAsia" w:ascii="宋体" w:hAnsi="宋体" w:cs="宋体"/>
          <w:sz w:val="24"/>
          <w:u w:val="single"/>
        </w:rPr>
        <w:t>（供应商名称）</w:t>
      </w:r>
      <w:r>
        <w:rPr>
          <w:rFonts w:hint="eastAsia" w:ascii="宋体" w:hAnsi="宋体" w:cs="宋体"/>
          <w:sz w:val="24"/>
        </w:rPr>
        <w:t>，在此作如下承诺：</w:t>
      </w:r>
    </w:p>
    <w:p w14:paraId="148F180E">
      <w:pPr>
        <w:spacing w:line="360" w:lineRule="auto"/>
        <w:rPr>
          <w:rFonts w:ascii="宋体" w:hAnsi="宋体" w:cs="宋体"/>
          <w:sz w:val="24"/>
        </w:rPr>
      </w:pPr>
      <w:r>
        <w:rPr>
          <w:rFonts w:hint="eastAsia" w:ascii="宋体" w:hAnsi="宋体" w:cs="宋体"/>
          <w:sz w:val="24"/>
        </w:rPr>
        <w:t xml:space="preserve">  1、完全理解和接受磋商文件的一切规定和要求；</w:t>
      </w:r>
    </w:p>
    <w:p w14:paraId="208FCF20">
      <w:pPr>
        <w:spacing w:line="360" w:lineRule="auto"/>
        <w:rPr>
          <w:rFonts w:ascii="宋体" w:hAnsi="宋体" w:cs="宋体"/>
          <w:sz w:val="24"/>
        </w:rPr>
      </w:pPr>
      <w:r>
        <w:rPr>
          <w:rFonts w:hint="eastAsia" w:ascii="宋体" w:hAnsi="宋体" w:cs="宋体"/>
          <w:sz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3E95E7F9">
      <w:pPr>
        <w:spacing w:line="360" w:lineRule="auto"/>
        <w:rPr>
          <w:rFonts w:ascii="宋体" w:hAnsi="宋体" w:cs="宋体"/>
          <w:sz w:val="24"/>
        </w:rPr>
      </w:pPr>
      <w:r>
        <w:rPr>
          <w:rFonts w:hint="eastAsia" w:ascii="宋体" w:hAnsi="宋体" w:cs="宋体"/>
          <w:sz w:val="24"/>
        </w:rPr>
        <w:t xml:space="preserve">  3、在整个磋商过程中我方若有违规行为，贵方可按磋商文件之规定给予处罚，我方完全接受。</w:t>
      </w:r>
    </w:p>
    <w:p w14:paraId="052A183C">
      <w:pPr>
        <w:spacing w:line="360" w:lineRule="auto"/>
        <w:rPr>
          <w:rFonts w:ascii="宋体" w:hAnsi="宋体" w:cs="宋体"/>
          <w:sz w:val="24"/>
        </w:rPr>
      </w:pPr>
      <w:r>
        <w:rPr>
          <w:rFonts w:hint="eastAsia" w:ascii="宋体" w:hAnsi="宋体" w:cs="宋体"/>
          <w:sz w:val="24"/>
        </w:rPr>
        <w:t xml:space="preserve">  4、若成交，本承诺将成为合同不可分割的一部分，与合同具有同等的法律效力。</w:t>
      </w:r>
    </w:p>
    <w:p w14:paraId="5D6E1BC4">
      <w:pPr>
        <w:spacing w:line="360" w:lineRule="auto"/>
        <w:textAlignment w:val="baseline"/>
        <w:rPr>
          <w:rFonts w:ascii="宋体" w:hAnsi="宋体" w:cs="宋体"/>
          <w:sz w:val="24"/>
        </w:rPr>
      </w:pPr>
    </w:p>
    <w:p w14:paraId="09A5F35A">
      <w:pPr>
        <w:spacing w:line="360" w:lineRule="auto"/>
        <w:textAlignment w:val="baseline"/>
        <w:rPr>
          <w:rFonts w:ascii="宋体" w:hAnsi="宋体" w:cs="宋体"/>
          <w:sz w:val="24"/>
        </w:rPr>
      </w:pPr>
    </w:p>
    <w:p w14:paraId="3AC537E2">
      <w:pPr>
        <w:spacing w:line="360" w:lineRule="auto"/>
        <w:textAlignment w:val="baseline"/>
        <w:rPr>
          <w:rFonts w:ascii="宋体" w:hAnsi="宋体" w:cs="宋体"/>
          <w:sz w:val="24"/>
        </w:rPr>
      </w:pPr>
    </w:p>
    <w:p w14:paraId="71F3ADA6">
      <w:pPr>
        <w:spacing w:line="360" w:lineRule="auto"/>
        <w:jc w:val="center"/>
        <w:rPr>
          <w:rFonts w:ascii="宋体" w:hAnsi="宋体" w:cs="宋体"/>
          <w:b/>
          <w:bCs/>
          <w:sz w:val="24"/>
        </w:rPr>
      </w:pPr>
      <w:r>
        <w:rPr>
          <w:rFonts w:hint="eastAsia" w:ascii="宋体" w:hAnsi="宋体" w:cs="宋体"/>
          <w:b/>
          <w:bCs/>
          <w:sz w:val="24"/>
        </w:rPr>
        <w:t>供应商：</w:t>
      </w:r>
      <w:r>
        <w:rPr>
          <w:rFonts w:hint="eastAsia" w:ascii="宋体" w:hAnsi="宋体" w:cs="宋体"/>
          <w:sz w:val="24"/>
          <w:u w:val="single"/>
        </w:rPr>
        <w:t xml:space="preserve">       </w:t>
      </w:r>
      <w:r>
        <w:rPr>
          <w:rFonts w:hint="eastAsia" w:ascii="宋体" w:hAnsi="宋体" w:cs="宋体"/>
          <w:b/>
          <w:bCs/>
          <w:sz w:val="24"/>
        </w:rPr>
        <w:t>（公章）</w:t>
      </w:r>
    </w:p>
    <w:p w14:paraId="6924EE84">
      <w:pPr>
        <w:spacing w:line="360" w:lineRule="auto"/>
        <w:jc w:val="center"/>
        <w:rPr>
          <w:rFonts w:ascii="宋体" w:hAnsi="宋体" w:cs="宋体"/>
          <w:b/>
          <w:bCs/>
          <w:sz w:val="24"/>
        </w:rPr>
      </w:pPr>
      <w:r>
        <w:rPr>
          <w:rFonts w:hint="eastAsia" w:ascii="宋体" w:hAnsi="宋体" w:cs="宋体"/>
          <w:b/>
          <w:bCs/>
          <w:sz w:val="24"/>
        </w:rPr>
        <w:t>法定代表人或委托代理人：</w:t>
      </w:r>
      <w:r>
        <w:rPr>
          <w:rFonts w:hint="eastAsia" w:ascii="宋体" w:hAnsi="宋体" w:cs="宋体"/>
          <w:sz w:val="24"/>
          <w:u w:val="single"/>
        </w:rPr>
        <w:t xml:space="preserve">       </w:t>
      </w:r>
      <w:r>
        <w:rPr>
          <w:rFonts w:hint="eastAsia" w:ascii="宋体" w:hAnsi="宋体" w:cs="宋体"/>
          <w:b/>
          <w:bCs/>
          <w:sz w:val="24"/>
        </w:rPr>
        <w:t>（签字或盖章）</w:t>
      </w:r>
    </w:p>
    <w:p w14:paraId="43AF8250">
      <w:pPr>
        <w:wordWrap w:val="0"/>
        <w:spacing w:line="360" w:lineRule="auto"/>
        <w:jc w:val="center"/>
        <w:rPr>
          <w:rFonts w:ascii="宋体" w:hAnsi="宋体" w:cs="宋体"/>
          <w:b/>
          <w:bCs/>
          <w:sz w:val="24"/>
        </w:rPr>
      </w:pPr>
      <w:r>
        <w:rPr>
          <w:rFonts w:hint="eastAsia" w:ascii="宋体" w:hAnsi="宋体" w:cs="宋体"/>
          <w:b/>
          <w:bCs/>
          <w:sz w:val="24"/>
        </w:rPr>
        <w:t>年   月  日</w:t>
      </w:r>
    </w:p>
    <w:p w14:paraId="7708DDEE">
      <w:pPr>
        <w:wordWrap w:val="0"/>
        <w:spacing w:line="360" w:lineRule="auto"/>
        <w:rPr>
          <w:rFonts w:ascii="宋体" w:hAnsi="宋体" w:cs="宋体"/>
          <w:b/>
          <w:bCs/>
          <w:sz w:val="24"/>
        </w:rPr>
      </w:pPr>
    </w:p>
    <w:p w14:paraId="3B2FE48D">
      <w:pPr>
        <w:wordWrap w:val="0"/>
        <w:spacing w:line="360" w:lineRule="auto"/>
        <w:rPr>
          <w:rFonts w:ascii="宋体" w:hAnsi="宋体" w:cs="宋体"/>
          <w:b/>
          <w:bCs/>
          <w:sz w:val="24"/>
        </w:rPr>
      </w:pPr>
      <w:r>
        <w:rPr>
          <w:rFonts w:hint="eastAsia" w:ascii="宋体" w:hAnsi="宋体" w:cs="宋体"/>
          <w:b/>
          <w:bCs/>
          <w:sz w:val="24"/>
        </w:rPr>
        <w:t>若为联合体投标，则只需联合体牵头人提供。</w:t>
      </w:r>
    </w:p>
    <w:p w14:paraId="541562EA">
      <w:pPr>
        <w:wordWrap w:val="0"/>
        <w:spacing w:line="360" w:lineRule="auto"/>
        <w:rPr>
          <w:rFonts w:ascii="宋体" w:hAnsi="宋体" w:cs="宋体"/>
          <w:b/>
          <w:bCs/>
          <w:sz w:val="24"/>
        </w:rPr>
      </w:pPr>
    </w:p>
    <w:p w14:paraId="00F34648">
      <w:pPr>
        <w:keepNext/>
        <w:pageBreakBefore/>
        <w:widowControl/>
        <w:spacing w:line="360" w:lineRule="auto"/>
        <w:outlineLvl w:val="1"/>
        <w:rPr>
          <w:rFonts w:ascii="宋体" w:hAnsi="宋体" w:cs="宋体"/>
          <w:sz w:val="24"/>
        </w:rPr>
      </w:pPr>
      <w:bookmarkStart w:id="565" w:name="_Toc11349"/>
      <w:bookmarkStart w:id="566" w:name="_Toc105511201"/>
      <w:bookmarkStart w:id="567" w:name="_Toc11173"/>
      <w:bookmarkStart w:id="568" w:name="_Toc16039"/>
      <w:r>
        <w:rPr>
          <w:rFonts w:hint="eastAsia" w:ascii="宋体" w:hAnsi="宋体" w:cs="宋体"/>
          <w:b/>
          <w:bCs/>
          <w:sz w:val="24"/>
        </w:rPr>
        <w:t>附件</w:t>
      </w:r>
      <w:bookmarkStart w:id="569" w:name="_Toc351475542"/>
      <w:bookmarkStart w:id="570" w:name="_Toc376936779"/>
      <w:bookmarkStart w:id="571" w:name="_Toc365019584"/>
      <w:r>
        <w:rPr>
          <w:rFonts w:hint="eastAsia" w:ascii="宋体" w:hAnsi="宋体" w:cs="宋体"/>
          <w:b/>
          <w:bCs/>
          <w:sz w:val="24"/>
        </w:rPr>
        <w:t>5：供应商诚信承诺书</w:t>
      </w:r>
      <w:bookmarkEnd w:id="565"/>
      <w:bookmarkEnd w:id="566"/>
      <w:bookmarkEnd w:id="567"/>
      <w:bookmarkEnd w:id="568"/>
      <w:bookmarkEnd w:id="569"/>
      <w:bookmarkEnd w:id="570"/>
      <w:bookmarkEnd w:id="571"/>
    </w:p>
    <w:p w14:paraId="209FC250">
      <w:pPr>
        <w:spacing w:line="360" w:lineRule="auto"/>
        <w:jc w:val="center"/>
        <w:rPr>
          <w:rFonts w:ascii="宋体" w:hAnsi="宋体" w:cs="宋体"/>
          <w:b/>
          <w:bCs/>
          <w:sz w:val="24"/>
        </w:rPr>
      </w:pPr>
      <w:r>
        <w:rPr>
          <w:rFonts w:hint="eastAsia" w:ascii="宋体" w:hAnsi="宋体" w:cs="宋体"/>
          <w:b/>
          <w:bCs/>
          <w:sz w:val="24"/>
        </w:rPr>
        <w:t>供应商诚信承诺书</w:t>
      </w:r>
    </w:p>
    <w:p w14:paraId="396E5E14">
      <w:pPr>
        <w:spacing w:line="360" w:lineRule="auto"/>
        <w:rPr>
          <w:rFonts w:ascii="宋体" w:hAnsi="宋体" w:cs="宋体"/>
          <w:b/>
          <w:bCs/>
          <w:sz w:val="24"/>
        </w:rPr>
      </w:pPr>
    </w:p>
    <w:p w14:paraId="3F49240A">
      <w:pPr>
        <w:spacing w:line="360" w:lineRule="auto"/>
        <w:rPr>
          <w:rFonts w:ascii="宋体" w:hAnsi="宋体" w:cs="宋体"/>
          <w:b/>
          <w:bCs/>
          <w:sz w:val="24"/>
        </w:rPr>
      </w:pPr>
      <w:r>
        <w:rPr>
          <w:rFonts w:hint="eastAsia" w:ascii="宋体" w:hAnsi="宋体" w:cs="宋体"/>
          <w:b/>
          <w:bCs/>
          <w:sz w:val="24"/>
        </w:rPr>
        <w:t>致：青海港鑫工程咨询有限公司</w:t>
      </w:r>
    </w:p>
    <w:p w14:paraId="2DAAE70C">
      <w:pPr>
        <w:spacing w:line="360" w:lineRule="auto"/>
        <w:rPr>
          <w:rFonts w:ascii="宋体" w:hAnsi="宋体" w:cs="宋体"/>
          <w:sz w:val="24"/>
        </w:rPr>
      </w:pPr>
      <w:r>
        <w:rPr>
          <w:rFonts w:hint="eastAsia" w:ascii="宋体" w:hAnsi="宋体" w:cs="宋体"/>
          <w:sz w:val="24"/>
        </w:rPr>
        <w:t xml:space="preserve">    为了诚实、客观、有序地参与青海省政府采购活动，愿就以下内容作出承诺：</w:t>
      </w:r>
    </w:p>
    <w:p w14:paraId="457EA6F5">
      <w:pPr>
        <w:spacing w:line="360" w:lineRule="auto"/>
        <w:rPr>
          <w:rFonts w:ascii="宋体" w:hAnsi="宋体" w:cs="宋体"/>
          <w:sz w:val="24"/>
        </w:rPr>
      </w:pPr>
      <w:r>
        <w:rPr>
          <w:rFonts w:hint="eastAsia" w:ascii="宋体" w:hAnsi="宋体" w:cs="宋体"/>
          <w:sz w:val="24"/>
        </w:rPr>
        <w:t xml:space="preserve">    一、自觉遵守各项法律、法规、规章、制度以及社会公德，维护廉洁环境，与同场竞争的供应商平等参加政府采购活动。</w:t>
      </w:r>
    </w:p>
    <w:p w14:paraId="371965DD">
      <w:pPr>
        <w:spacing w:line="360" w:lineRule="auto"/>
        <w:rPr>
          <w:rFonts w:ascii="宋体" w:hAnsi="宋体" w:cs="宋体"/>
          <w:sz w:val="24"/>
        </w:rPr>
      </w:pPr>
      <w:r>
        <w:rPr>
          <w:rFonts w:hint="eastAsia" w:ascii="宋体" w:hAnsi="宋体" w:cs="宋体"/>
          <w:sz w:val="24"/>
        </w:rPr>
        <w:t xml:space="preserve">    二、参加青海港鑫工程咨询有限公司组织的政府采购活动时，严格按照磋商文件的规定和要求提供所需的相关材料，并对所提供的各类资料的真实性负责，不虚假应标，不虚列业绩。</w:t>
      </w:r>
    </w:p>
    <w:p w14:paraId="157344BD">
      <w:pPr>
        <w:spacing w:line="360" w:lineRule="auto"/>
        <w:rPr>
          <w:rFonts w:ascii="宋体" w:hAnsi="宋体" w:cs="宋体"/>
          <w:sz w:val="24"/>
        </w:rPr>
      </w:pPr>
      <w:r>
        <w:rPr>
          <w:rFonts w:hint="eastAsia" w:ascii="宋体" w:hAnsi="宋体" w:cs="宋体"/>
          <w:sz w:val="24"/>
        </w:rPr>
        <w:t xml:space="preserve">    三、尊重参与政府采购活动各相关方的合法行为，接受政府采购活动依法形成的意见、结果。</w:t>
      </w:r>
    </w:p>
    <w:p w14:paraId="09C9C4E5">
      <w:pPr>
        <w:spacing w:line="360" w:lineRule="auto"/>
        <w:rPr>
          <w:rFonts w:ascii="宋体" w:hAnsi="宋体" w:cs="宋体"/>
          <w:sz w:val="24"/>
        </w:rPr>
      </w:pPr>
      <w:r>
        <w:rPr>
          <w:rFonts w:hint="eastAsia" w:ascii="宋体" w:hAnsi="宋体" w:cs="宋体"/>
          <w:sz w:val="24"/>
        </w:rPr>
        <w:t xml:space="preserve">   四、依法参加政府采购活动，不围标、串标，维护市场秩序，不提供“三无”产品、以次充好。</w:t>
      </w:r>
    </w:p>
    <w:p w14:paraId="0964E1EA">
      <w:pPr>
        <w:spacing w:line="360" w:lineRule="auto"/>
        <w:rPr>
          <w:rFonts w:ascii="宋体" w:hAnsi="宋体" w:cs="宋体"/>
          <w:sz w:val="24"/>
        </w:rPr>
      </w:pPr>
      <w:r>
        <w:rPr>
          <w:rFonts w:hint="eastAsia" w:ascii="宋体" w:hAnsi="宋体" w:cs="宋体"/>
          <w:sz w:val="24"/>
        </w:rPr>
        <w:t xml:space="preserve">    五、积极推动政府采购活动健康开展，对采购活动有疑问、异议时，按法律规定的程序实名（加盖单位章和法定代表人签名）反映情况，不恶意中伤、无事生非，以和谐、平等的心态参加政府采购活动。</w:t>
      </w:r>
    </w:p>
    <w:p w14:paraId="73C9F3DC">
      <w:pPr>
        <w:spacing w:line="360" w:lineRule="auto"/>
        <w:rPr>
          <w:rFonts w:ascii="宋体" w:hAnsi="宋体" w:cs="宋体"/>
          <w:sz w:val="24"/>
        </w:rPr>
      </w:pPr>
      <w:r>
        <w:rPr>
          <w:rFonts w:hint="eastAsia" w:ascii="宋体" w:hAnsi="宋体" w:cs="宋体"/>
          <w:sz w:val="24"/>
        </w:rPr>
        <w:t xml:space="preserve">    六、认真履行成交供应商应承担的责任和义务，全面执行采购合同规定的各项内容，保质保量地按时提供采购物品。</w:t>
      </w:r>
    </w:p>
    <w:p w14:paraId="614C18F7">
      <w:pPr>
        <w:spacing w:line="360" w:lineRule="auto"/>
        <w:rPr>
          <w:rFonts w:ascii="宋体" w:hAnsi="宋体" w:cs="宋体"/>
          <w:sz w:val="24"/>
        </w:rPr>
      </w:pPr>
      <w:r>
        <w:rPr>
          <w:rFonts w:hint="eastAsia" w:ascii="宋体" w:hAnsi="宋体" w:cs="宋体"/>
          <w:sz w:val="24"/>
        </w:rPr>
        <w:t>若本企业（单位）发生有悖于上述承诺的行为，愿意接受《中华人民共和国政府采购法》和《政府采购法实施条例》中对供应商的相关处理。</w:t>
      </w:r>
    </w:p>
    <w:p w14:paraId="070B8FE8">
      <w:pPr>
        <w:spacing w:line="360" w:lineRule="auto"/>
        <w:rPr>
          <w:rFonts w:ascii="宋体" w:hAnsi="宋体" w:cs="宋体"/>
          <w:sz w:val="24"/>
        </w:rPr>
      </w:pPr>
      <w:r>
        <w:rPr>
          <w:rFonts w:hint="eastAsia" w:ascii="宋体" w:hAnsi="宋体" w:cs="宋体"/>
          <w:sz w:val="24"/>
        </w:rPr>
        <w:t xml:space="preserve">    本承诺是采购项目响应文件的组成部分。</w:t>
      </w:r>
    </w:p>
    <w:p w14:paraId="32F8A8DA">
      <w:pPr>
        <w:spacing w:line="360" w:lineRule="auto"/>
        <w:textAlignment w:val="baseline"/>
        <w:rPr>
          <w:rFonts w:ascii="宋体" w:hAnsi="宋体" w:cs="宋体"/>
          <w:sz w:val="24"/>
        </w:rPr>
      </w:pPr>
    </w:p>
    <w:p w14:paraId="7D6CA24D">
      <w:pPr>
        <w:spacing w:line="360" w:lineRule="auto"/>
        <w:jc w:val="center"/>
        <w:rPr>
          <w:rFonts w:ascii="宋体" w:hAnsi="宋体" w:cs="宋体"/>
          <w:b/>
          <w:bCs/>
          <w:sz w:val="24"/>
        </w:rPr>
      </w:pPr>
      <w:r>
        <w:rPr>
          <w:rFonts w:hint="eastAsia" w:ascii="宋体" w:hAnsi="宋体" w:cs="宋体"/>
          <w:b/>
          <w:bCs/>
          <w:sz w:val="24"/>
        </w:rPr>
        <w:t>供应商：</w:t>
      </w:r>
      <w:r>
        <w:rPr>
          <w:rFonts w:hint="eastAsia" w:ascii="宋体" w:hAnsi="宋体" w:cs="宋体"/>
          <w:sz w:val="24"/>
          <w:u w:val="single"/>
        </w:rPr>
        <w:t xml:space="preserve">       </w:t>
      </w:r>
      <w:r>
        <w:rPr>
          <w:rFonts w:hint="eastAsia" w:ascii="宋体" w:hAnsi="宋体" w:cs="宋体"/>
          <w:b/>
          <w:bCs/>
          <w:sz w:val="24"/>
        </w:rPr>
        <w:t>（公章）</w:t>
      </w:r>
    </w:p>
    <w:p w14:paraId="5FDC260B">
      <w:pPr>
        <w:spacing w:line="360" w:lineRule="auto"/>
        <w:jc w:val="center"/>
        <w:rPr>
          <w:rFonts w:ascii="宋体" w:hAnsi="宋体" w:cs="宋体"/>
          <w:b/>
          <w:bCs/>
          <w:sz w:val="24"/>
        </w:rPr>
      </w:pPr>
      <w:r>
        <w:rPr>
          <w:rFonts w:hint="eastAsia" w:ascii="宋体" w:hAnsi="宋体" w:cs="宋体"/>
          <w:b/>
          <w:bCs/>
          <w:sz w:val="24"/>
        </w:rPr>
        <w:t>法定代表人或委托代理人：</w:t>
      </w:r>
      <w:r>
        <w:rPr>
          <w:rFonts w:hint="eastAsia" w:ascii="宋体" w:hAnsi="宋体" w:cs="宋体"/>
          <w:sz w:val="24"/>
          <w:u w:val="single"/>
        </w:rPr>
        <w:t xml:space="preserve">       </w:t>
      </w:r>
      <w:r>
        <w:rPr>
          <w:rFonts w:hint="eastAsia" w:ascii="宋体" w:hAnsi="宋体" w:cs="宋体"/>
          <w:b/>
          <w:bCs/>
          <w:sz w:val="24"/>
        </w:rPr>
        <w:t>（签字或盖章）</w:t>
      </w:r>
    </w:p>
    <w:p w14:paraId="4680A028">
      <w:pPr>
        <w:wordWrap w:val="0"/>
        <w:spacing w:line="360" w:lineRule="auto"/>
        <w:jc w:val="center"/>
        <w:rPr>
          <w:rFonts w:ascii="宋体" w:hAnsi="宋体" w:cs="宋体"/>
          <w:b/>
          <w:bCs/>
          <w:sz w:val="24"/>
        </w:rPr>
      </w:pPr>
      <w:r>
        <w:rPr>
          <w:rFonts w:hint="eastAsia" w:ascii="宋体" w:hAnsi="宋体" w:cs="宋体"/>
          <w:b/>
          <w:bCs/>
          <w:sz w:val="24"/>
        </w:rPr>
        <w:t>年   月  日</w:t>
      </w:r>
    </w:p>
    <w:p w14:paraId="3C50CE53">
      <w:pPr>
        <w:wordWrap w:val="0"/>
        <w:spacing w:line="360" w:lineRule="auto"/>
        <w:rPr>
          <w:rFonts w:ascii="宋体" w:hAnsi="宋体" w:cs="宋体"/>
          <w:b/>
          <w:bCs/>
          <w:sz w:val="24"/>
        </w:rPr>
      </w:pPr>
      <w:r>
        <w:rPr>
          <w:rFonts w:hint="eastAsia" w:ascii="宋体" w:hAnsi="宋体" w:cs="宋体"/>
          <w:b/>
          <w:bCs/>
          <w:sz w:val="24"/>
        </w:rPr>
        <w:t>若为联合体投标，则只需联合体牵头人提供。</w:t>
      </w:r>
    </w:p>
    <w:p w14:paraId="3FADAF54">
      <w:pPr>
        <w:pStyle w:val="2"/>
        <w:rPr>
          <w:rFonts w:ascii="宋体" w:hAnsi="宋体" w:cs="宋体"/>
          <w:sz w:val="24"/>
        </w:rPr>
      </w:pPr>
    </w:p>
    <w:p w14:paraId="2422BD23"/>
    <w:p w14:paraId="57C08A6A">
      <w:pPr>
        <w:spacing w:line="360" w:lineRule="auto"/>
        <w:ind w:right="480" w:firstLine="200" w:firstLineChars="83"/>
        <w:rPr>
          <w:rFonts w:ascii="宋体" w:hAnsi="宋体" w:cs="宋体"/>
          <w:b/>
          <w:sz w:val="24"/>
        </w:rPr>
        <w:sectPr>
          <w:pgSz w:w="11906" w:h="16838"/>
          <w:pgMar w:top="1088" w:right="947" w:bottom="1440" w:left="1077" w:header="851" w:footer="850" w:gutter="0"/>
          <w:cols w:space="720" w:num="1"/>
          <w:docGrid w:linePitch="312" w:charSpace="0"/>
        </w:sectPr>
      </w:pPr>
      <w:bookmarkStart w:id="572" w:name="_Toc28078196"/>
    </w:p>
    <w:p w14:paraId="1601C4D7">
      <w:pPr>
        <w:keepNext/>
        <w:pageBreakBefore/>
        <w:widowControl/>
        <w:spacing w:line="360" w:lineRule="auto"/>
        <w:outlineLvl w:val="1"/>
        <w:rPr>
          <w:rFonts w:ascii="宋体" w:hAnsi="宋体" w:cs="宋体"/>
          <w:b/>
          <w:bCs/>
          <w:sz w:val="24"/>
        </w:rPr>
      </w:pPr>
      <w:bookmarkStart w:id="573" w:name="_Toc10345"/>
      <w:r>
        <w:rPr>
          <w:rFonts w:hint="eastAsia" w:ascii="宋体" w:hAnsi="宋体" w:cs="宋体"/>
          <w:b/>
          <w:bCs/>
          <w:sz w:val="24"/>
        </w:rPr>
        <w:t>附件6：供应商资格证明文件</w:t>
      </w:r>
      <w:bookmarkEnd w:id="572"/>
      <w:bookmarkEnd w:id="573"/>
    </w:p>
    <w:p w14:paraId="3AA445BF">
      <w:pPr>
        <w:widowControl/>
        <w:snapToGrid w:val="0"/>
        <w:spacing w:line="360" w:lineRule="auto"/>
        <w:rPr>
          <w:rFonts w:ascii="宋体" w:hAnsi="宋体" w:cs="宋体"/>
          <w:b/>
          <w:sz w:val="24"/>
        </w:rPr>
      </w:pPr>
    </w:p>
    <w:p w14:paraId="4FDB73A9">
      <w:pPr>
        <w:jc w:val="center"/>
        <w:rPr>
          <w:rFonts w:ascii="宋体" w:hAnsi="宋体" w:cs="宋体"/>
          <w:b/>
          <w:sz w:val="24"/>
        </w:rPr>
      </w:pPr>
      <w:bookmarkStart w:id="574" w:name="_Toc492284572"/>
      <w:bookmarkStart w:id="575" w:name="_Toc465259557"/>
      <w:bookmarkStart w:id="576" w:name="_Toc455574903"/>
      <w:bookmarkStart w:id="577" w:name="_Toc482176311"/>
      <w:bookmarkStart w:id="578" w:name="_Toc490122951"/>
      <w:bookmarkStart w:id="579" w:name="_Toc450574560"/>
      <w:bookmarkStart w:id="580" w:name="_Toc491781021"/>
      <w:bookmarkStart w:id="581" w:name="_Toc475526729"/>
      <w:bookmarkStart w:id="582" w:name="_Toc444158184"/>
      <w:bookmarkStart w:id="583" w:name="_Toc451333907"/>
      <w:bookmarkStart w:id="584" w:name="_Toc441229743"/>
      <w:bookmarkStart w:id="585" w:name="_Toc469410485"/>
      <w:bookmarkStart w:id="586" w:name="_Toc451264359"/>
      <w:r>
        <w:rPr>
          <w:rFonts w:hint="eastAsia" w:ascii="宋体" w:hAnsi="宋体" w:cs="宋体"/>
          <w:b/>
          <w:sz w:val="24"/>
        </w:rPr>
        <w:t>供应商资格证明文件</w:t>
      </w:r>
    </w:p>
    <w:p w14:paraId="20149A3A">
      <w:pPr>
        <w:ind w:firstLine="2060" w:firstLineChars="855"/>
        <w:rPr>
          <w:rFonts w:ascii="宋体" w:hAnsi="宋体" w:cs="宋体"/>
          <w:b/>
          <w:sz w:val="24"/>
        </w:rPr>
      </w:pPr>
    </w:p>
    <w:bookmarkEnd w:id="574"/>
    <w:bookmarkEnd w:id="575"/>
    <w:bookmarkEnd w:id="576"/>
    <w:bookmarkEnd w:id="577"/>
    <w:bookmarkEnd w:id="578"/>
    <w:bookmarkEnd w:id="579"/>
    <w:bookmarkEnd w:id="580"/>
    <w:bookmarkEnd w:id="581"/>
    <w:bookmarkEnd w:id="582"/>
    <w:bookmarkEnd w:id="583"/>
    <w:bookmarkEnd w:id="584"/>
    <w:bookmarkEnd w:id="585"/>
    <w:bookmarkEnd w:id="586"/>
    <w:p w14:paraId="4EFAE78C">
      <w:pPr>
        <w:spacing w:line="360" w:lineRule="auto"/>
        <w:ind w:firstLine="482"/>
        <w:rPr>
          <w:rFonts w:ascii="宋体" w:hAnsi="宋体" w:cs="宋体"/>
          <w:sz w:val="24"/>
        </w:rPr>
      </w:pPr>
      <w:r>
        <w:rPr>
          <w:rFonts w:hint="eastAsia" w:ascii="宋体" w:hAnsi="宋体" w:cs="宋体"/>
          <w:sz w:val="24"/>
        </w:rPr>
        <w:t>资格证明材料包括：提供有效的营业执照、税务登记证、机构代码证或三证（五证）合一统一社会代码证及其他资格证明文件（扫描或复印件）。</w:t>
      </w:r>
    </w:p>
    <w:p w14:paraId="0163230E">
      <w:pPr>
        <w:spacing w:line="360" w:lineRule="auto"/>
        <w:ind w:firstLine="482"/>
        <w:rPr>
          <w:rFonts w:ascii="宋体" w:hAnsi="宋体" w:cs="宋体"/>
          <w:sz w:val="24"/>
        </w:rPr>
      </w:pPr>
      <w:r>
        <w:rPr>
          <w:rFonts w:hint="eastAsia" w:ascii="宋体" w:hAnsi="宋体" w:cs="宋体"/>
          <w:sz w:val="24"/>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5A5BAF21">
      <w:pPr>
        <w:spacing w:line="360" w:lineRule="auto"/>
        <w:ind w:firstLine="482"/>
        <w:rPr>
          <w:rFonts w:ascii="宋体" w:hAnsi="宋体" w:cs="宋体"/>
          <w:sz w:val="24"/>
        </w:rPr>
      </w:pPr>
      <w:r>
        <w:rPr>
          <w:rFonts w:hint="eastAsia" w:ascii="宋体" w:hAnsi="宋体" w:cs="宋体"/>
          <w:sz w:val="24"/>
        </w:rPr>
        <w:t>2、根据采购项目内容，提供供应商的相关资质证书、许可证等。</w:t>
      </w:r>
    </w:p>
    <w:p w14:paraId="75128E09">
      <w:pPr>
        <w:pStyle w:val="2"/>
        <w:rPr>
          <w:rFonts w:ascii="宋体" w:hAnsi="宋体" w:cs="宋体"/>
          <w:sz w:val="24"/>
        </w:rPr>
      </w:pPr>
      <w:r>
        <w:rPr>
          <w:rFonts w:hint="eastAsia" w:ascii="宋体" w:hAnsi="宋体" w:cs="宋体"/>
          <w:sz w:val="24"/>
        </w:rPr>
        <w:t>若为联合体投标，则联合体各方均需提供。</w:t>
      </w:r>
    </w:p>
    <w:p w14:paraId="6AB27863">
      <w:pPr>
        <w:spacing w:line="360" w:lineRule="auto"/>
        <w:ind w:firstLine="482"/>
        <w:rPr>
          <w:rFonts w:ascii="宋体" w:hAnsi="宋体" w:cs="宋体"/>
          <w:sz w:val="24"/>
        </w:rPr>
      </w:pPr>
    </w:p>
    <w:p w14:paraId="56B77E88">
      <w:pPr>
        <w:rPr>
          <w:rFonts w:ascii="宋体" w:hAnsi="宋体" w:cs="宋体"/>
          <w:sz w:val="24"/>
        </w:rPr>
      </w:pPr>
    </w:p>
    <w:p w14:paraId="7D8FCC5E">
      <w:pPr>
        <w:pStyle w:val="2"/>
        <w:sectPr>
          <w:pgSz w:w="11906" w:h="16838"/>
          <w:pgMar w:top="1088" w:right="947" w:bottom="1440" w:left="1077" w:header="851" w:footer="850" w:gutter="0"/>
          <w:cols w:space="720" w:num="1"/>
          <w:docGrid w:linePitch="312" w:charSpace="0"/>
        </w:sectPr>
      </w:pPr>
    </w:p>
    <w:p w14:paraId="14A2BD57">
      <w:pPr>
        <w:keepNext/>
        <w:pageBreakBefore/>
        <w:widowControl/>
        <w:spacing w:line="360" w:lineRule="auto"/>
        <w:outlineLvl w:val="1"/>
        <w:rPr>
          <w:rFonts w:ascii="宋体" w:hAnsi="宋体" w:cs="宋体"/>
          <w:b/>
          <w:bCs/>
          <w:kern w:val="0"/>
          <w:sz w:val="24"/>
          <w:lang w:val="zh-CN"/>
        </w:rPr>
      </w:pPr>
      <w:bookmarkStart w:id="587" w:name="_Toc16708"/>
      <w:bookmarkStart w:id="588" w:name="_Toc105511203"/>
      <w:bookmarkStart w:id="589" w:name="_Toc32130"/>
      <w:bookmarkStart w:id="590" w:name="_Toc19128"/>
      <w:r>
        <w:rPr>
          <w:rFonts w:hint="eastAsia" w:ascii="宋体" w:hAnsi="宋体" w:cs="宋体"/>
          <w:b/>
          <w:bCs/>
          <w:sz w:val="24"/>
        </w:rPr>
        <w:t>附件7：财务状况及缴纳税收、社保证明</w:t>
      </w:r>
      <w:bookmarkEnd w:id="587"/>
      <w:bookmarkEnd w:id="588"/>
      <w:bookmarkEnd w:id="589"/>
      <w:bookmarkEnd w:id="590"/>
    </w:p>
    <w:p w14:paraId="32098ECE">
      <w:pPr>
        <w:autoSpaceDE w:val="0"/>
        <w:autoSpaceDN w:val="0"/>
        <w:spacing w:line="360" w:lineRule="auto"/>
        <w:jc w:val="center"/>
        <w:rPr>
          <w:rFonts w:ascii="宋体" w:hAnsi="宋体" w:cs="宋体"/>
          <w:b/>
          <w:bCs/>
          <w:kern w:val="0"/>
          <w:sz w:val="24"/>
          <w:lang w:val="zh-CN"/>
        </w:rPr>
      </w:pPr>
    </w:p>
    <w:p w14:paraId="7235D828">
      <w:pPr>
        <w:autoSpaceDE w:val="0"/>
        <w:autoSpaceDN w:val="0"/>
        <w:spacing w:line="360" w:lineRule="auto"/>
        <w:jc w:val="center"/>
        <w:rPr>
          <w:rFonts w:ascii="宋体" w:hAnsi="宋体" w:cs="宋体"/>
          <w:kern w:val="0"/>
          <w:sz w:val="24"/>
          <w:lang w:val="zh-CN"/>
        </w:rPr>
      </w:pPr>
      <w:r>
        <w:rPr>
          <w:rFonts w:hint="eastAsia" w:ascii="宋体" w:hAnsi="宋体" w:cs="宋体"/>
          <w:b/>
          <w:bCs/>
          <w:kern w:val="0"/>
          <w:sz w:val="24"/>
          <w:lang w:val="zh-CN"/>
        </w:rPr>
        <w:t>财务状况报告，依法缴纳税收和社会保障资金的相关材料</w:t>
      </w:r>
    </w:p>
    <w:p w14:paraId="36933869">
      <w:pPr>
        <w:autoSpaceDE w:val="0"/>
        <w:autoSpaceDN w:val="0"/>
        <w:spacing w:line="480" w:lineRule="exact"/>
        <w:ind w:firstLine="482"/>
        <w:rPr>
          <w:rFonts w:ascii="宋体" w:hAnsi="宋体" w:cs="宋体"/>
          <w:b/>
          <w:bCs/>
          <w:kern w:val="0"/>
          <w:sz w:val="24"/>
          <w:lang w:val="zh-CN"/>
        </w:rPr>
      </w:pPr>
      <w:r>
        <w:rPr>
          <w:rFonts w:hint="eastAsia" w:ascii="宋体" w:hAnsi="宋体" w:cs="宋体"/>
          <w:b/>
          <w:bCs/>
          <w:kern w:val="0"/>
          <w:sz w:val="24"/>
          <w:lang w:val="zh-CN"/>
        </w:rPr>
        <w:t>按照</w:t>
      </w:r>
      <w:r>
        <w:rPr>
          <w:rFonts w:hint="eastAsia" w:ascii="宋体" w:hAnsi="宋体" w:cs="宋体"/>
          <w:b/>
          <w:bCs/>
          <w:kern w:val="0"/>
          <w:sz w:val="24"/>
        </w:rPr>
        <w:t>磋商</w:t>
      </w:r>
      <w:r>
        <w:rPr>
          <w:rFonts w:hint="eastAsia" w:ascii="宋体" w:hAnsi="宋体" w:cs="宋体"/>
          <w:b/>
          <w:bCs/>
          <w:kern w:val="0"/>
          <w:sz w:val="24"/>
          <w:lang w:val="zh-CN"/>
        </w:rPr>
        <w:t>文件</w:t>
      </w:r>
      <w:r>
        <w:rPr>
          <w:rFonts w:hint="eastAsia" w:ascii="宋体" w:hAnsi="宋体" w:cs="宋体"/>
          <w:b/>
          <w:bCs/>
          <w:kern w:val="0"/>
          <w:sz w:val="24"/>
        </w:rPr>
        <w:t>要求</w:t>
      </w:r>
      <w:r>
        <w:rPr>
          <w:rFonts w:hint="eastAsia" w:ascii="宋体" w:hAnsi="宋体" w:cs="宋体"/>
          <w:b/>
          <w:bCs/>
          <w:kern w:val="0"/>
          <w:sz w:val="24"/>
          <w:lang w:val="zh-CN"/>
        </w:rPr>
        <w:t>提供以下相关材料。</w:t>
      </w:r>
    </w:p>
    <w:p w14:paraId="21185FA4">
      <w:pPr>
        <w:autoSpaceDE w:val="0"/>
        <w:autoSpaceDN w:val="0"/>
        <w:snapToGrid w:val="0"/>
        <w:spacing w:line="480" w:lineRule="exact"/>
        <w:ind w:firstLine="482"/>
        <w:rPr>
          <w:rFonts w:ascii="宋体" w:hAnsi="宋体" w:cs="宋体"/>
          <w:color w:val="000000"/>
          <w:sz w:val="24"/>
        </w:rPr>
      </w:pPr>
      <w:r>
        <w:rPr>
          <w:rFonts w:hint="eastAsia" w:ascii="宋体" w:hAnsi="宋体" w:cs="宋体"/>
          <w:color w:val="000000"/>
          <w:sz w:val="24"/>
        </w:rPr>
        <w:t>1、供应商是法人的，提供基本存款账户银行近三个月内出具的有效、完整的资信证明（同时提供基本存款账户开户许可证或基本存款账户信息）或上一年度</w:t>
      </w:r>
      <w:r>
        <w:rPr>
          <w:rFonts w:hint="eastAsia" w:ascii="宋体" w:hAnsi="宋体" w:cs="宋体"/>
          <w:color w:val="000000"/>
          <w:sz w:val="24"/>
          <w:u w:val="single"/>
        </w:rPr>
        <w:t>（2023年度</w:t>
      </w:r>
      <w:r>
        <w:rPr>
          <w:rFonts w:hint="eastAsia" w:ascii="宋体" w:hAnsi="宋体" w:cs="宋体"/>
          <w:color w:val="000000"/>
          <w:sz w:val="24"/>
        </w:rPr>
        <w:t>）经第三方审计的财务状况报告（扫描或复印件应全面、完整、清晰），包括资产负债表、现金流量表、利润表和财务（会计）报表附注，并提供第三方机构的营业执照、执业证书。供应商是其他组织和自然人，没有经审计的财务报告，可以提供基本开户银行出具的资信证明（同时提供基本存款账户开户许可证或基本存款账户信息）。</w:t>
      </w:r>
    </w:p>
    <w:p w14:paraId="28AD4092">
      <w:pPr>
        <w:autoSpaceDE w:val="0"/>
        <w:autoSpaceDN w:val="0"/>
        <w:snapToGrid w:val="0"/>
        <w:spacing w:line="480" w:lineRule="exact"/>
        <w:ind w:firstLine="482"/>
        <w:rPr>
          <w:rFonts w:ascii="宋体" w:hAnsi="宋体" w:cs="宋体"/>
          <w:color w:val="000000"/>
          <w:sz w:val="24"/>
        </w:rPr>
      </w:pPr>
      <w:r>
        <w:rPr>
          <w:rFonts w:hint="eastAsia" w:ascii="宋体" w:hAnsi="宋体" w:cs="宋体"/>
          <w:color w:val="000000"/>
          <w:sz w:val="24"/>
        </w:rPr>
        <w:t>2、近6个月内任意3个月的依法缴纳税收和社会保障资金记录的证明材料；依法免税或不需要缴纳社会保障资金的供应商须提供相应文件证明其依法免税或不需要缴纳社会保障资金,成立不满3个月的企业提供成立以来的证明材料。</w:t>
      </w:r>
    </w:p>
    <w:p w14:paraId="6A375A9B">
      <w:pPr>
        <w:spacing w:line="400" w:lineRule="exact"/>
        <w:rPr>
          <w:rFonts w:ascii="宋体" w:hAnsi="宋体" w:cs="宋体"/>
          <w:sz w:val="24"/>
        </w:rPr>
      </w:pPr>
    </w:p>
    <w:p w14:paraId="6D95EC9A">
      <w:pPr>
        <w:pStyle w:val="2"/>
        <w:rPr>
          <w:rFonts w:ascii="宋体" w:hAnsi="宋体" w:cs="宋体"/>
          <w:sz w:val="24"/>
        </w:rPr>
      </w:pPr>
      <w:r>
        <w:rPr>
          <w:rFonts w:hint="eastAsia" w:ascii="宋体" w:hAnsi="宋体" w:cs="宋体"/>
          <w:sz w:val="24"/>
        </w:rPr>
        <w:t>若为联合体投标，则联合体各方均需提供。</w:t>
      </w:r>
    </w:p>
    <w:p w14:paraId="01F64A6C">
      <w:pPr>
        <w:autoSpaceDE w:val="0"/>
        <w:autoSpaceDN w:val="0"/>
        <w:adjustRightInd w:val="0"/>
        <w:spacing w:line="400" w:lineRule="exact"/>
        <w:ind w:firstLine="480"/>
        <w:jc w:val="left"/>
        <w:rPr>
          <w:rFonts w:ascii="宋体" w:hAnsi="宋体" w:cs="宋体"/>
          <w:b/>
          <w:bCs/>
          <w:kern w:val="0"/>
          <w:sz w:val="24"/>
          <w:lang w:val="zh-CN"/>
        </w:rPr>
      </w:pPr>
    </w:p>
    <w:p w14:paraId="0999192F">
      <w:pPr>
        <w:wordWrap w:val="0"/>
        <w:spacing w:line="360" w:lineRule="auto"/>
        <w:ind w:firstLine="480"/>
        <w:rPr>
          <w:rFonts w:ascii="宋体" w:hAnsi="宋体" w:cs="宋体"/>
          <w:sz w:val="24"/>
          <w:lang w:val="zh-CN"/>
        </w:rPr>
      </w:pPr>
      <w:r>
        <w:rPr>
          <w:rFonts w:hint="eastAsia" w:ascii="宋体" w:hAnsi="宋体" w:cs="宋体"/>
          <w:sz w:val="24"/>
          <w:lang w:val="zh-CN"/>
        </w:rPr>
        <w:br w:type="page"/>
      </w:r>
    </w:p>
    <w:p w14:paraId="21C5F68E">
      <w:pPr>
        <w:outlineLvl w:val="1"/>
        <w:rPr>
          <w:rFonts w:ascii="宋体" w:hAnsi="宋体" w:cs="宋体"/>
          <w:b/>
          <w:bCs/>
          <w:sz w:val="24"/>
        </w:rPr>
      </w:pPr>
      <w:bookmarkStart w:id="591" w:name="_Toc31808"/>
      <w:bookmarkStart w:id="592" w:name="_Toc27149"/>
      <w:bookmarkStart w:id="593" w:name="_Toc23114"/>
      <w:r>
        <w:rPr>
          <w:rFonts w:hint="eastAsia" w:ascii="宋体" w:hAnsi="宋体" w:cs="宋体"/>
          <w:b/>
          <w:bCs/>
          <w:sz w:val="24"/>
        </w:rPr>
        <w:t>附件8：具备履行合同所必须的设备和专业技术能力证明</w:t>
      </w:r>
      <w:bookmarkEnd w:id="591"/>
    </w:p>
    <w:p w14:paraId="0F17138A">
      <w:pPr>
        <w:autoSpaceDE w:val="0"/>
        <w:autoSpaceDN w:val="0"/>
        <w:spacing w:line="360" w:lineRule="auto"/>
        <w:ind w:firstLine="480"/>
        <w:rPr>
          <w:rFonts w:ascii="宋体" w:hAnsi="宋体" w:cs="宋体"/>
          <w:sz w:val="24"/>
          <w:lang w:val="zh-CN"/>
        </w:rPr>
      </w:pPr>
    </w:p>
    <w:p w14:paraId="34AB72BA">
      <w:pPr>
        <w:autoSpaceDE w:val="0"/>
        <w:autoSpaceDN w:val="0"/>
        <w:spacing w:line="360" w:lineRule="auto"/>
        <w:jc w:val="center"/>
        <w:rPr>
          <w:rFonts w:ascii="宋体" w:hAnsi="宋体" w:cs="宋体"/>
          <w:b/>
          <w:bCs/>
          <w:sz w:val="24"/>
        </w:rPr>
      </w:pPr>
      <w:r>
        <w:rPr>
          <w:rFonts w:hint="eastAsia" w:ascii="宋体" w:hAnsi="宋体" w:cs="宋体"/>
          <w:b/>
          <w:bCs/>
          <w:sz w:val="24"/>
        </w:rPr>
        <w:t>具备履行合同所必须的设备和专业技术能力证明</w:t>
      </w:r>
    </w:p>
    <w:p w14:paraId="1023D9B7">
      <w:pPr>
        <w:autoSpaceDE w:val="0"/>
        <w:autoSpaceDN w:val="0"/>
        <w:spacing w:line="480" w:lineRule="auto"/>
        <w:ind w:firstLine="482"/>
        <w:rPr>
          <w:rFonts w:ascii="宋体" w:hAnsi="宋体" w:cs="宋体"/>
          <w:b/>
          <w:bCs/>
          <w:sz w:val="24"/>
          <w:lang w:val="zh-CN"/>
        </w:rPr>
      </w:pPr>
    </w:p>
    <w:p w14:paraId="762ECE81">
      <w:pPr>
        <w:spacing w:line="480" w:lineRule="auto"/>
        <w:ind w:firstLine="480" w:firstLineChars="200"/>
        <w:rPr>
          <w:rFonts w:ascii="宋体" w:hAnsi="宋体" w:cs="宋体"/>
          <w:sz w:val="24"/>
        </w:rPr>
      </w:pPr>
      <w:r>
        <w:rPr>
          <w:rFonts w:hint="eastAsia" w:ascii="宋体" w:hAnsi="宋体" w:cs="宋体"/>
          <w:sz w:val="24"/>
        </w:rPr>
        <w:t>为保证本项目合同的顺利履行，供应商必须具备履行合同的设备和专业技术能力，须提供必须具备履行合同的设备和专业技术能力的承诺函（格式自拟），并提供相关设备的购置发票或者人员的职称证或用工合同等证明材料。</w:t>
      </w:r>
    </w:p>
    <w:p w14:paraId="5A23A313">
      <w:pPr>
        <w:wordWrap w:val="0"/>
        <w:spacing w:line="360" w:lineRule="auto"/>
        <w:rPr>
          <w:rFonts w:ascii="宋体" w:hAnsi="宋体" w:cs="宋体"/>
          <w:b/>
          <w:bCs/>
          <w:sz w:val="24"/>
        </w:rPr>
      </w:pPr>
    </w:p>
    <w:p w14:paraId="2168E34A">
      <w:pPr>
        <w:wordWrap w:val="0"/>
        <w:spacing w:line="360" w:lineRule="auto"/>
        <w:rPr>
          <w:rFonts w:ascii="宋体" w:hAnsi="宋体" w:cs="宋体"/>
          <w:b/>
          <w:bCs/>
          <w:sz w:val="24"/>
        </w:rPr>
      </w:pPr>
    </w:p>
    <w:p w14:paraId="648E4254">
      <w:pPr>
        <w:pStyle w:val="2"/>
        <w:rPr>
          <w:rFonts w:ascii="宋体" w:hAnsi="宋体" w:cs="宋体"/>
          <w:sz w:val="24"/>
        </w:rPr>
      </w:pPr>
      <w:r>
        <w:rPr>
          <w:rFonts w:hint="eastAsia" w:ascii="宋体" w:hAnsi="宋体" w:cs="宋体"/>
          <w:sz w:val="24"/>
        </w:rPr>
        <w:t>若为联合体投标，则联合体各方均需提供。</w:t>
      </w:r>
    </w:p>
    <w:p w14:paraId="42E6154B">
      <w:pPr>
        <w:pStyle w:val="2"/>
      </w:pPr>
    </w:p>
    <w:p w14:paraId="35C421B1">
      <w:pPr>
        <w:keepNext/>
        <w:pageBreakBefore/>
        <w:widowControl/>
        <w:spacing w:line="360" w:lineRule="auto"/>
        <w:outlineLvl w:val="1"/>
        <w:rPr>
          <w:rFonts w:ascii="宋体" w:hAnsi="宋体" w:cs="宋体"/>
          <w:b/>
          <w:bCs/>
          <w:sz w:val="24"/>
        </w:rPr>
      </w:pPr>
      <w:bookmarkStart w:id="594" w:name="_Toc25301"/>
      <w:bookmarkStart w:id="595" w:name="_Toc105511204"/>
      <w:r>
        <w:rPr>
          <w:rFonts w:hint="eastAsia" w:ascii="宋体" w:hAnsi="宋体" w:cs="宋体"/>
          <w:b/>
          <w:bCs/>
          <w:sz w:val="24"/>
        </w:rPr>
        <w:t>附件</w:t>
      </w:r>
      <w:bookmarkStart w:id="596" w:name="_Toc325726049"/>
      <w:bookmarkStart w:id="597" w:name="_Toc376936781"/>
      <w:r>
        <w:rPr>
          <w:rFonts w:hint="eastAsia" w:ascii="宋体" w:hAnsi="宋体" w:cs="宋体"/>
          <w:b/>
          <w:bCs/>
          <w:sz w:val="24"/>
        </w:rPr>
        <w:t>9：</w:t>
      </w:r>
      <w:bookmarkEnd w:id="596"/>
      <w:bookmarkEnd w:id="597"/>
      <w:r>
        <w:rPr>
          <w:rFonts w:hint="eastAsia" w:ascii="宋体" w:hAnsi="宋体" w:cs="宋体"/>
          <w:b/>
          <w:bCs/>
          <w:sz w:val="24"/>
        </w:rPr>
        <w:t>无重大违法记录声明</w:t>
      </w:r>
      <w:bookmarkEnd w:id="592"/>
      <w:bookmarkEnd w:id="593"/>
      <w:bookmarkEnd w:id="594"/>
      <w:bookmarkEnd w:id="595"/>
    </w:p>
    <w:p w14:paraId="44C14886">
      <w:pPr>
        <w:spacing w:line="360" w:lineRule="auto"/>
        <w:rPr>
          <w:rFonts w:ascii="宋体" w:hAnsi="宋体" w:cs="宋体"/>
          <w:b/>
          <w:bCs/>
          <w:sz w:val="24"/>
        </w:rPr>
      </w:pPr>
    </w:p>
    <w:p w14:paraId="02C963F0">
      <w:pPr>
        <w:autoSpaceDE w:val="0"/>
        <w:autoSpaceDN w:val="0"/>
        <w:spacing w:line="360" w:lineRule="auto"/>
        <w:jc w:val="center"/>
        <w:rPr>
          <w:rFonts w:ascii="宋体" w:hAnsi="宋体" w:cs="宋体"/>
          <w:b/>
          <w:bCs/>
          <w:kern w:val="0"/>
          <w:sz w:val="24"/>
          <w:lang w:val="zh-CN"/>
        </w:rPr>
      </w:pPr>
      <w:r>
        <w:rPr>
          <w:rFonts w:hint="eastAsia" w:ascii="宋体" w:hAnsi="宋体" w:cs="宋体"/>
          <w:b/>
          <w:bCs/>
          <w:kern w:val="0"/>
          <w:sz w:val="24"/>
          <w:lang w:val="zh-CN"/>
        </w:rPr>
        <w:t>无重大违法记录声明</w:t>
      </w:r>
    </w:p>
    <w:p w14:paraId="20AC5E36">
      <w:pPr>
        <w:spacing w:line="360" w:lineRule="auto"/>
        <w:rPr>
          <w:rFonts w:ascii="宋体" w:hAnsi="宋体" w:cs="宋体"/>
          <w:b/>
          <w:bCs/>
          <w:sz w:val="24"/>
        </w:rPr>
      </w:pPr>
    </w:p>
    <w:p w14:paraId="497C78D3">
      <w:pPr>
        <w:spacing w:line="360" w:lineRule="auto"/>
        <w:rPr>
          <w:rFonts w:ascii="宋体" w:hAnsi="宋体" w:cs="宋体"/>
          <w:b/>
          <w:bCs/>
          <w:sz w:val="24"/>
        </w:rPr>
      </w:pPr>
      <w:r>
        <w:rPr>
          <w:rFonts w:hint="eastAsia" w:ascii="宋体" w:hAnsi="宋体" w:cs="宋体"/>
          <w:b/>
          <w:bCs/>
          <w:sz w:val="24"/>
        </w:rPr>
        <w:t>致：</w:t>
      </w:r>
      <w:r>
        <w:rPr>
          <w:rFonts w:hint="eastAsia" w:ascii="宋体" w:hAnsi="宋体" w:cs="宋体"/>
          <w:b/>
          <w:bCs/>
          <w:kern w:val="0"/>
          <w:sz w:val="24"/>
          <w:u w:val="dashDotHeavy"/>
          <w:lang w:val="zh-CN"/>
        </w:rPr>
        <w:t>采购人或者采购代理机构</w:t>
      </w:r>
    </w:p>
    <w:p w14:paraId="2AB6B14D">
      <w:pPr>
        <w:spacing w:line="360" w:lineRule="auto"/>
        <w:ind w:firstLine="480" w:firstLineChars="200"/>
        <w:rPr>
          <w:rFonts w:ascii="宋体" w:hAnsi="宋体" w:cs="宋体"/>
          <w:sz w:val="24"/>
          <w:shd w:val="clear" w:color="auto" w:fill="FFFFFF"/>
        </w:rPr>
      </w:pPr>
      <w:r>
        <w:rPr>
          <w:rFonts w:hint="eastAsia" w:ascii="宋体" w:hAnsi="宋体" w:cs="宋体"/>
          <w:sz w:val="24"/>
        </w:rPr>
        <w:t>我单位参加本次政府采购项目活动前三年内，在经营活动中无重大违法活动记录，符合《政府采购法》规定的供应商资格条</w:t>
      </w:r>
      <w:r>
        <w:rPr>
          <w:rFonts w:hint="eastAsia" w:ascii="宋体" w:hAnsi="宋体" w:cs="宋体"/>
          <w:sz w:val="24"/>
          <w:shd w:val="clear" w:color="auto" w:fill="FFFFFF"/>
        </w:rPr>
        <w:t>件。我方对此声明负全部法律责任。</w:t>
      </w:r>
    </w:p>
    <w:p w14:paraId="09FFA1F7">
      <w:pPr>
        <w:spacing w:line="360" w:lineRule="auto"/>
        <w:ind w:firstLine="480" w:firstLineChars="200"/>
        <w:rPr>
          <w:rFonts w:ascii="宋体" w:hAnsi="宋体" w:cs="宋体"/>
          <w:sz w:val="24"/>
        </w:rPr>
      </w:pPr>
      <w:r>
        <w:rPr>
          <w:rFonts w:hint="eastAsia" w:ascii="宋体" w:hAnsi="宋体" w:cs="宋体"/>
          <w:sz w:val="24"/>
        </w:rPr>
        <w:t>特此声明。</w:t>
      </w:r>
    </w:p>
    <w:p w14:paraId="6C74E506">
      <w:pPr>
        <w:spacing w:line="360" w:lineRule="auto"/>
        <w:ind w:firstLine="480" w:firstLineChars="200"/>
        <w:rPr>
          <w:rFonts w:ascii="宋体" w:hAnsi="宋体" w:cs="宋体"/>
          <w:sz w:val="24"/>
          <w:lang w:val="zh-CN"/>
        </w:rPr>
      </w:pPr>
    </w:p>
    <w:p w14:paraId="4769A561">
      <w:pPr>
        <w:autoSpaceDE w:val="0"/>
        <w:autoSpaceDN w:val="0"/>
        <w:snapToGrid w:val="0"/>
        <w:spacing w:line="360" w:lineRule="auto"/>
        <w:ind w:firstLine="480"/>
        <w:jc w:val="left"/>
        <w:rPr>
          <w:rFonts w:ascii="宋体" w:hAnsi="宋体" w:cs="宋体"/>
          <w:color w:val="000000"/>
          <w:sz w:val="24"/>
        </w:rPr>
      </w:pPr>
      <w:r>
        <w:rPr>
          <w:rFonts w:hint="eastAsia" w:ascii="宋体" w:hAnsi="宋体" w:cs="宋体"/>
          <w:b/>
          <w:bCs/>
          <w:color w:val="000000"/>
          <w:sz w:val="24"/>
        </w:rPr>
        <w:t>附</w:t>
      </w:r>
      <w:r>
        <w:rPr>
          <w:rFonts w:hint="eastAsia" w:ascii="宋体" w:hAnsi="宋体" w:cs="宋体"/>
          <w:b/>
          <w:bCs/>
          <w:color w:val="000000"/>
          <w:sz w:val="24"/>
          <w:lang w:val="zh-CN"/>
        </w:rPr>
        <w:t>“信用中国”网站下载的完整的信用信息和“中国政府采购网”的查询截图；信息生成时间和截图时间为</w:t>
      </w:r>
      <w:r>
        <w:rPr>
          <w:rFonts w:hint="eastAsia" w:ascii="宋体" w:hAnsi="宋体" w:cs="宋体"/>
          <w:b/>
          <w:bCs/>
          <w:color w:val="000000"/>
          <w:sz w:val="24"/>
        </w:rPr>
        <w:t>响应文件递交截止时间前10天。</w:t>
      </w:r>
    </w:p>
    <w:p w14:paraId="4826F2EC">
      <w:pPr>
        <w:autoSpaceDE w:val="0"/>
        <w:autoSpaceDN w:val="0"/>
        <w:spacing w:line="360" w:lineRule="auto"/>
        <w:jc w:val="left"/>
        <w:rPr>
          <w:rFonts w:ascii="宋体" w:hAnsi="宋体" w:cs="宋体"/>
          <w:b/>
          <w:bCs/>
          <w:kern w:val="0"/>
          <w:sz w:val="24"/>
          <w:lang w:val="zh-CN"/>
        </w:rPr>
      </w:pPr>
    </w:p>
    <w:p w14:paraId="65196A33">
      <w:pPr>
        <w:autoSpaceDE w:val="0"/>
        <w:autoSpaceDN w:val="0"/>
        <w:spacing w:line="360" w:lineRule="auto"/>
        <w:jc w:val="left"/>
        <w:rPr>
          <w:rFonts w:ascii="宋体" w:hAnsi="宋体" w:cs="宋体"/>
          <w:kern w:val="0"/>
          <w:sz w:val="24"/>
          <w:lang w:val="zh-CN"/>
        </w:rPr>
      </w:pPr>
    </w:p>
    <w:p w14:paraId="453AD861">
      <w:pPr>
        <w:autoSpaceDE w:val="0"/>
        <w:autoSpaceDN w:val="0"/>
        <w:spacing w:line="360" w:lineRule="auto"/>
        <w:jc w:val="left"/>
        <w:rPr>
          <w:rFonts w:ascii="宋体" w:hAnsi="宋体" w:cs="宋体"/>
          <w:kern w:val="0"/>
          <w:sz w:val="24"/>
          <w:lang w:val="zh-CN"/>
        </w:rPr>
      </w:pPr>
    </w:p>
    <w:p w14:paraId="23B608DC">
      <w:pPr>
        <w:autoSpaceDE w:val="0"/>
        <w:autoSpaceDN w:val="0"/>
        <w:spacing w:line="360" w:lineRule="auto"/>
        <w:jc w:val="center"/>
        <w:rPr>
          <w:rFonts w:ascii="宋体" w:hAnsi="宋体" w:cs="宋体"/>
          <w:b/>
          <w:bCs/>
          <w:kern w:val="0"/>
          <w:sz w:val="24"/>
          <w:lang w:val="zh-CN"/>
        </w:rPr>
      </w:pPr>
      <w:r>
        <w:rPr>
          <w:rFonts w:hint="eastAsia" w:ascii="宋体" w:hAnsi="宋体" w:cs="宋体"/>
          <w:b/>
          <w:bCs/>
          <w:kern w:val="0"/>
          <w:sz w:val="24"/>
          <w:lang w:val="zh-CN"/>
        </w:rPr>
        <w:t xml:space="preserve">供应商：           </w:t>
      </w:r>
      <w:r>
        <w:rPr>
          <w:rFonts w:hint="eastAsia" w:ascii="宋体" w:hAnsi="宋体" w:cs="宋体"/>
          <w:b/>
          <w:bCs/>
          <w:kern w:val="0"/>
          <w:sz w:val="24"/>
        </w:rPr>
        <w:t xml:space="preserve">           </w:t>
      </w:r>
      <w:r>
        <w:rPr>
          <w:rFonts w:hint="eastAsia" w:ascii="宋体" w:hAnsi="宋体" w:cs="宋体"/>
          <w:b/>
          <w:bCs/>
          <w:kern w:val="0"/>
          <w:sz w:val="24"/>
          <w:lang w:val="zh-CN"/>
        </w:rPr>
        <w:t xml:space="preserve">  （公章）</w:t>
      </w:r>
    </w:p>
    <w:p w14:paraId="3A5B3899">
      <w:pPr>
        <w:autoSpaceDE w:val="0"/>
        <w:autoSpaceDN w:val="0"/>
        <w:spacing w:line="360" w:lineRule="auto"/>
        <w:jc w:val="center"/>
        <w:rPr>
          <w:rFonts w:ascii="宋体" w:hAnsi="宋体" w:cs="宋体"/>
          <w:b/>
          <w:bCs/>
          <w:kern w:val="0"/>
          <w:sz w:val="24"/>
          <w:lang w:val="zh-CN"/>
        </w:rPr>
      </w:pPr>
      <w:r>
        <w:rPr>
          <w:rFonts w:hint="eastAsia" w:ascii="宋体" w:hAnsi="宋体" w:cs="宋体"/>
          <w:b/>
          <w:bCs/>
          <w:kern w:val="0"/>
          <w:sz w:val="24"/>
          <w:lang w:val="zh-CN"/>
        </w:rPr>
        <w:t>法定代表人或委托代理人：        （签字</w:t>
      </w:r>
      <w:r>
        <w:rPr>
          <w:rFonts w:hint="eastAsia" w:ascii="宋体" w:hAnsi="宋体" w:cs="宋体"/>
          <w:b/>
          <w:bCs/>
          <w:kern w:val="0"/>
          <w:sz w:val="24"/>
        </w:rPr>
        <w:t>或盖章</w:t>
      </w:r>
      <w:r>
        <w:rPr>
          <w:rFonts w:hint="eastAsia" w:ascii="宋体" w:hAnsi="宋体" w:cs="宋体"/>
          <w:b/>
          <w:bCs/>
          <w:kern w:val="0"/>
          <w:sz w:val="24"/>
          <w:lang w:val="zh-CN"/>
        </w:rPr>
        <w:t>）</w:t>
      </w:r>
    </w:p>
    <w:p w14:paraId="2EF8AE8B">
      <w:pPr>
        <w:autoSpaceDE w:val="0"/>
        <w:autoSpaceDN w:val="0"/>
        <w:spacing w:line="360" w:lineRule="auto"/>
        <w:jc w:val="center"/>
        <w:rPr>
          <w:rFonts w:ascii="宋体" w:hAnsi="宋体" w:cs="宋体"/>
          <w:kern w:val="0"/>
          <w:sz w:val="24"/>
          <w:lang w:val="zh-CN"/>
        </w:rPr>
      </w:pPr>
      <w:r>
        <w:rPr>
          <w:rFonts w:hint="eastAsia" w:ascii="宋体" w:hAnsi="宋体" w:cs="宋体"/>
          <w:b/>
          <w:bCs/>
          <w:kern w:val="0"/>
          <w:sz w:val="24"/>
          <w:lang w:val="zh-CN"/>
        </w:rPr>
        <w:t xml:space="preserve">年 </w:t>
      </w:r>
      <w:r>
        <w:rPr>
          <w:rFonts w:hint="eastAsia" w:ascii="宋体" w:hAnsi="宋体" w:cs="宋体"/>
          <w:b/>
          <w:bCs/>
          <w:kern w:val="0"/>
          <w:sz w:val="24"/>
        </w:rPr>
        <w:t xml:space="preserve"> </w:t>
      </w:r>
      <w:r>
        <w:rPr>
          <w:rFonts w:hint="eastAsia" w:ascii="宋体" w:hAnsi="宋体" w:cs="宋体"/>
          <w:b/>
          <w:bCs/>
          <w:kern w:val="0"/>
          <w:sz w:val="24"/>
          <w:lang w:val="zh-CN"/>
        </w:rPr>
        <w:t xml:space="preserve">  月  </w:t>
      </w:r>
      <w:r>
        <w:rPr>
          <w:rFonts w:hint="eastAsia" w:ascii="宋体" w:hAnsi="宋体" w:cs="宋体"/>
          <w:b/>
          <w:bCs/>
          <w:kern w:val="0"/>
          <w:sz w:val="24"/>
        </w:rPr>
        <w:t xml:space="preserve"> </w:t>
      </w:r>
      <w:r>
        <w:rPr>
          <w:rFonts w:hint="eastAsia" w:ascii="宋体" w:hAnsi="宋体" w:cs="宋体"/>
          <w:b/>
          <w:bCs/>
          <w:kern w:val="0"/>
          <w:sz w:val="24"/>
          <w:lang w:val="zh-CN"/>
        </w:rPr>
        <w:t xml:space="preserve"> 日</w:t>
      </w:r>
    </w:p>
    <w:p w14:paraId="696F600A">
      <w:pPr>
        <w:wordWrap w:val="0"/>
        <w:spacing w:line="360" w:lineRule="auto"/>
        <w:rPr>
          <w:rFonts w:ascii="宋体" w:hAnsi="宋体" w:cs="宋体"/>
          <w:sz w:val="24"/>
        </w:rPr>
      </w:pPr>
    </w:p>
    <w:p w14:paraId="7FA9967F">
      <w:pPr>
        <w:pStyle w:val="2"/>
        <w:rPr>
          <w:rFonts w:ascii="宋体" w:hAnsi="宋体" w:cs="宋体"/>
          <w:sz w:val="24"/>
        </w:rPr>
      </w:pPr>
      <w:r>
        <w:rPr>
          <w:rFonts w:hint="eastAsia" w:ascii="宋体" w:hAnsi="宋体" w:cs="宋体"/>
          <w:sz w:val="24"/>
        </w:rPr>
        <w:t>若为联合体投标，则联合体各方均需提供。</w:t>
      </w:r>
    </w:p>
    <w:p w14:paraId="27AA0D93">
      <w:pPr>
        <w:rPr>
          <w:rFonts w:ascii="宋体" w:hAnsi="宋体" w:cs="宋体"/>
          <w:sz w:val="24"/>
        </w:rPr>
      </w:pPr>
    </w:p>
    <w:p w14:paraId="238BF2C0">
      <w:pPr>
        <w:pStyle w:val="2"/>
        <w:sectPr>
          <w:pgSz w:w="11906" w:h="16838"/>
          <w:pgMar w:top="1088" w:right="947" w:bottom="1440" w:left="1077" w:header="851" w:footer="850" w:gutter="0"/>
          <w:cols w:space="720" w:num="1"/>
          <w:docGrid w:linePitch="312" w:charSpace="0"/>
        </w:sectPr>
      </w:pPr>
    </w:p>
    <w:p w14:paraId="1112FDB8">
      <w:pPr>
        <w:keepNext/>
        <w:pageBreakBefore/>
        <w:widowControl/>
        <w:spacing w:line="360" w:lineRule="auto"/>
        <w:outlineLvl w:val="1"/>
        <w:rPr>
          <w:rFonts w:ascii="宋体" w:hAnsi="宋体" w:cs="宋体"/>
          <w:b/>
          <w:bCs/>
          <w:sz w:val="24"/>
        </w:rPr>
      </w:pPr>
      <w:bookmarkStart w:id="598" w:name="_Toc105511206"/>
      <w:bookmarkStart w:id="599" w:name="_Toc430937687"/>
      <w:bookmarkStart w:id="600" w:name="_Toc1224"/>
      <w:r>
        <w:rPr>
          <w:rFonts w:hint="eastAsia" w:ascii="宋体" w:hAnsi="宋体" w:cs="宋体"/>
          <w:b/>
          <w:bCs/>
          <w:sz w:val="24"/>
        </w:rPr>
        <w:t>附件10：联合体协议书</w:t>
      </w:r>
    </w:p>
    <w:p w14:paraId="6FDDC8E4">
      <w:pPr>
        <w:spacing w:line="360" w:lineRule="auto"/>
        <w:rPr>
          <w:rFonts w:ascii="宋体" w:hAnsi="宋体" w:cs="宋体"/>
          <w:b/>
          <w:bCs/>
          <w:sz w:val="24"/>
        </w:rPr>
      </w:pPr>
    </w:p>
    <w:p w14:paraId="06C5555F">
      <w:pPr>
        <w:spacing w:line="360" w:lineRule="auto"/>
        <w:jc w:val="center"/>
        <w:rPr>
          <w:rFonts w:ascii="宋体" w:hAnsi="宋体" w:cs="宋体"/>
          <w:b/>
          <w:bCs/>
          <w:sz w:val="24"/>
        </w:rPr>
      </w:pPr>
      <w:r>
        <w:rPr>
          <w:rFonts w:hint="eastAsia" w:ascii="宋体" w:hAnsi="宋体" w:cs="宋体"/>
          <w:b/>
          <w:bCs/>
          <w:kern w:val="0"/>
          <w:sz w:val="24"/>
        </w:rPr>
        <w:t>联合体协议书</w:t>
      </w:r>
    </w:p>
    <w:p w14:paraId="7E473410">
      <w:pPr>
        <w:topLinePunct/>
        <w:spacing w:line="440" w:lineRule="exact"/>
        <w:ind w:firstLine="420" w:firstLineChars="200"/>
        <w:rPr>
          <w:szCs w:val="21"/>
        </w:rPr>
      </w:pPr>
      <w:r>
        <w:rPr>
          <w:szCs w:val="21"/>
          <w:u w:val="single"/>
        </w:rPr>
        <w:t xml:space="preserve">          </w:t>
      </w:r>
      <w:r>
        <w:rPr>
          <w:szCs w:val="21"/>
        </w:rPr>
        <w:t>（所有成员单位名称）自愿组成</w:t>
      </w:r>
      <w:r>
        <w:rPr>
          <w:szCs w:val="21"/>
          <w:u w:val="single"/>
        </w:rPr>
        <w:t xml:space="preserve">   </w:t>
      </w:r>
      <w:r>
        <w:rPr>
          <w:rFonts w:hint="eastAsia"/>
          <w:szCs w:val="21"/>
          <w:u w:val="single"/>
        </w:rPr>
        <w:t xml:space="preserve">    </w:t>
      </w:r>
      <w:r>
        <w:rPr>
          <w:szCs w:val="21"/>
        </w:rPr>
        <w:t>（联合体名称）</w:t>
      </w:r>
      <w:r>
        <w:rPr>
          <w:rFonts w:hint="eastAsia"/>
          <w:szCs w:val="21"/>
        </w:rPr>
        <w:t>联合体</w:t>
      </w:r>
      <w:r>
        <w:rPr>
          <w:szCs w:val="21"/>
        </w:rPr>
        <w:t>，共同参加</w:t>
      </w:r>
      <w:r>
        <w:rPr>
          <w:szCs w:val="21"/>
          <w:u w:val="single"/>
        </w:rPr>
        <w:t xml:space="preserve">   </w:t>
      </w:r>
      <w:r>
        <w:rPr>
          <w:rFonts w:hint="eastAsia"/>
          <w:szCs w:val="21"/>
          <w:u w:val="single"/>
        </w:rPr>
        <w:t xml:space="preserve">           </w:t>
      </w:r>
      <w:r>
        <w:rPr>
          <w:szCs w:val="21"/>
          <w:u w:val="single"/>
        </w:rPr>
        <w:t xml:space="preserve">  </w:t>
      </w:r>
      <w:r>
        <w:rPr>
          <w:szCs w:val="21"/>
        </w:rPr>
        <w:t>（项目名称）</w:t>
      </w:r>
      <w:r>
        <w:rPr>
          <w:rFonts w:hint="eastAsia"/>
          <w:szCs w:val="21"/>
        </w:rPr>
        <w:t>的</w:t>
      </w:r>
      <w:r>
        <w:rPr>
          <w:szCs w:val="21"/>
        </w:rPr>
        <w:t>投标。现就联合体投标事宜订立如下协议。</w:t>
      </w:r>
    </w:p>
    <w:p w14:paraId="6E3C716A">
      <w:pPr>
        <w:topLinePunct/>
        <w:spacing w:line="440" w:lineRule="exact"/>
        <w:ind w:firstLine="420" w:firstLineChars="200"/>
        <w:rPr>
          <w:szCs w:val="21"/>
        </w:rPr>
      </w:pPr>
      <w:r>
        <w:rPr>
          <w:szCs w:val="21"/>
        </w:rPr>
        <w:t>1</w:t>
      </w:r>
      <w:r>
        <w:rPr>
          <w:rFonts w:hint="eastAsia"/>
          <w:szCs w:val="21"/>
        </w:rPr>
        <w:t>、</w:t>
      </w:r>
      <w:r>
        <w:rPr>
          <w:szCs w:val="21"/>
          <w:u w:val="single"/>
        </w:rPr>
        <w:t xml:space="preserve">       </w:t>
      </w:r>
      <w:r>
        <w:rPr>
          <w:szCs w:val="21"/>
        </w:rPr>
        <w:t>（某成员单位名称）为</w:t>
      </w:r>
      <w:r>
        <w:rPr>
          <w:szCs w:val="21"/>
          <w:u w:val="single"/>
        </w:rPr>
        <w:t xml:space="preserve">   </w:t>
      </w:r>
      <w:r>
        <w:rPr>
          <w:rFonts w:hint="eastAsia"/>
          <w:szCs w:val="21"/>
          <w:u w:val="single"/>
        </w:rPr>
        <w:t xml:space="preserve">   </w:t>
      </w:r>
      <w:r>
        <w:rPr>
          <w:szCs w:val="21"/>
          <w:u w:val="single"/>
        </w:rPr>
        <w:t xml:space="preserve">  </w:t>
      </w:r>
      <w:r>
        <w:rPr>
          <w:szCs w:val="21"/>
        </w:rPr>
        <w:t>（联合体名称）牵头人。</w:t>
      </w:r>
    </w:p>
    <w:p w14:paraId="63589BD6">
      <w:pPr>
        <w:topLinePunct/>
        <w:spacing w:line="440" w:lineRule="exact"/>
        <w:ind w:firstLine="420" w:firstLineChars="200"/>
        <w:rPr>
          <w:szCs w:val="21"/>
        </w:rPr>
      </w:pPr>
      <w:r>
        <w:rPr>
          <w:szCs w:val="21"/>
        </w:rPr>
        <w:t>2、联合体牵头人</w:t>
      </w:r>
      <w:r>
        <w:rPr>
          <w:rFonts w:hint="eastAsia"/>
          <w:szCs w:val="21"/>
        </w:rPr>
        <w:t>合法代表联合体各成员负责本磋商项目响应文件编制和合同谈判活动，并代表联合体提交和接收相关的资料、信息及指示，并处理与之有关的一切事务，</w:t>
      </w:r>
      <w:r>
        <w:rPr>
          <w:szCs w:val="21"/>
        </w:rPr>
        <w:t>负责合同实施阶段的主办、组织和协调工作。</w:t>
      </w:r>
    </w:p>
    <w:p w14:paraId="377C4921">
      <w:pPr>
        <w:topLinePunct/>
        <w:spacing w:line="440" w:lineRule="exact"/>
        <w:ind w:firstLine="420" w:firstLineChars="200"/>
        <w:rPr>
          <w:szCs w:val="21"/>
        </w:rPr>
      </w:pPr>
      <w:r>
        <w:rPr>
          <w:szCs w:val="21"/>
        </w:rPr>
        <w:t>3、联合体将严格按照</w:t>
      </w:r>
      <w:r>
        <w:rPr>
          <w:rFonts w:hint="eastAsia"/>
          <w:szCs w:val="21"/>
        </w:rPr>
        <w:t>磋商</w:t>
      </w:r>
      <w:r>
        <w:rPr>
          <w:szCs w:val="21"/>
        </w:rPr>
        <w:t>文件的各项要求，递交</w:t>
      </w:r>
      <w:r>
        <w:rPr>
          <w:rFonts w:hint="eastAsia"/>
          <w:szCs w:val="21"/>
        </w:rPr>
        <w:t>响应</w:t>
      </w:r>
      <w:r>
        <w:rPr>
          <w:szCs w:val="21"/>
        </w:rPr>
        <w:t>文件，履行合同，并对外承担连带责任。</w:t>
      </w:r>
    </w:p>
    <w:p w14:paraId="1B8587BF">
      <w:pPr>
        <w:topLinePunct/>
        <w:spacing w:line="440" w:lineRule="exact"/>
        <w:ind w:firstLine="420" w:firstLineChars="200"/>
      </w:pPr>
      <w:r>
        <w:rPr>
          <w:szCs w:val="21"/>
        </w:rPr>
        <w:t>4、联合体各成员单位内部的职责分工如下：</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 xml:space="preserve"> </w:t>
      </w:r>
    </w:p>
    <w:p w14:paraId="73FEDE43">
      <w:pPr>
        <w:topLinePunct/>
        <w:spacing w:line="440" w:lineRule="exact"/>
        <w:ind w:firstLine="420" w:firstLineChars="200"/>
        <w:rPr>
          <w:szCs w:val="21"/>
        </w:rPr>
      </w:pPr>
      <w:r>
        <w:rPr>
          <w:szCs w:val="21"/>
        </w:rPr>
        <w:t xml:space="preserve">5、本协议书自签署之日起生效，合同履行完毕后自动失效。 </w:t>
      </w:r>
    </w:p>
    <w:p w14:paraId="663B0D5D">
      <w:pPr>
        <w:topLinePunct/>
        <w:spacing w:line="440" w:lineRule="exact"/>
        <w:ind w:firstLine="420" w:firstLineChars="200"/>
        <w:rPr>
          <w:szCs w:val="21"/>
        </w:rPr>
      </w:pPr>
      <w:r>
        <w:rPr>
          <w:szCs w:val="21"/>
        </w:rPr>
        <w:t>6、本协议书一式</w:t>
      </w:r>
      <w:r>
        <w:rPr>
          <w:szCs w:val="21"/>
          <w:u w:val="single"/>
        </w:rPr>
        <w:t xml:space="preserve">  </w:t>
      </w:r>
      <w:r>
        <w:rPr>
          <w:rFonts w:hint="eastAsia"/>
          <w:szCs w:val="21"/>
          <w:u w:val="single"/>
        </w:rPr>
        <w:t xml:space="preserve">  </w:t>
      </w:r>
      <w:r>
        <w:rPr>
          <w:szCs w:val="21"/>
          <w:u w:val="single"/>
        </w:rPr>
        <w:t xml:space="preserve"> </w:t>
      </w:r>
      <w:r>
        <w:rPr>
          <w:szCs w:val="21"/>
        </w:rPr>
        <w:t>份，联合体成员和</w:t>
      </w:r>
      <w:r>
        <w:rPr>
          <w:rFonts w:hint="eastAsia"/>
          <w:szCs w:val="21"/>
        </w:rPr>
        <w:t>采购</w:t>
      </w:r>
      <w:r>
        <w:rPr>
          <w:szCs w:val="21"/>
        </w:rPr>
        <w:t>人各执一份。</w:t>
      </w:r>
    </w:p>
    <w:p w14:paraId="28623557">
      <w:pPr>
        <w:topLinePunct/>
        <w:spacing w:line="440" w:lineRule="exact"/>
        <w:ind w:firstLine="420" w:firstLineChars="200"/>
        <w:rPr>
          <w:szCs w:val="21"/>
        </w:rPr>
      </w:pPr>
      <w:r>
        <w:rPr>
          <w:rFonts w:hint="eastAsia"/>
          <w:szCs w:val="21"/>
        </w:rPr>
        <w:t>注：本协议书由委托代理人签字的，应附法定代表人签字的授权委托书。</w:t>
      </w:r>
    </w:p>
    <w:p w14:paraId="0A6DEF4F">
      <w:pPr>
        <w:topLinePunct/>
        <w:spacing w:line="440" w:lineRule="exact"/>
        <w:rPr>
          <w:szCs w:val="21"/>
        </w:rPr>
      </w:pPr>
      <w:r>
        <w:rPr>
          <w:szCs w:val="21"/>
        </w:rPr>
        <w:t>牵头人名称：</w:t>
      </w:r>
      <w:r>
        <w:rPr>
          <w:szCs w:val="21"/>
          <w:u w:val="single"/>
        </w:rPr>
        <w:t xml:space="preserve">                                 </w:t>
      </w:r>
      <w:r>
        <w:rPr>
          <w:szCs w:val="21"/>
        </w:rPr>
        <w:t>（盖单位章）</w:t>
      </w:r>
    </w:p>
    <w:p w14:paraId="3D52575C">
      <w:pPr>
        <w:topLinePunct/>
        <w:spacing w:line="440" w:lineRule="exact"/>
        <w:rPr>
          <w:szCs w:val="21"/>
        </w:rPr>
      </w:pPr>
      <w:r>
        <w:rPr>
          <w:szCs w:val="21"/>
        </w:rPr>
        <w:t>法定代表人或其委托代理人：</w:t>
      </w:r>
      <w:r>
        <w:rPr>
          <w:szCs w:val="21"/>
          <w:u w:val="single"/>
        </w:rPr>
        <w:t xml:space="preserve">                       </w:t>
      </w:r>
      <w:r>
        <w:rPr>
          <w:szCs w:val="21"/>
        </w:rPr>
        <w:t>（签字）</w:t>
      </w:r>
    </w:p>
    <w:p w14:paraId="5E98C0F1">
      <w:pPr>
        <w:topLinePunct/>
        <w:spacing w:line="440" w:lineRule="exact"/>
        <w:rPr>
          <w:szCs w:val="21"/>
        </w:rPr>
      </w:pPr>
      <w:r>
        <w:rPr>
          <w:szCs w:val="21"/>
        </w:rPr>
        <w:t>成员一名称：</w:t>
      </w:r>
      <w:r>
        <w:rPr>
          <w:szCs w:val="21"/>
          <w:u w:val="single"/>
        </w:rPr>
        <w:t xml:space="preserve">                                 </w:t>
      </w:r>
      <w:r>
        <w:rPr>
          <w:szCs w:val="21"/>
        </w:rPr>
        <w:t>（盖单位章）</w:t>
      </w:r>
    </w:p>
    <w:p w14:paraId="5B31D912">
      <w:pPr>
        <w:topLinePunct/>
        <w:spacing w:line="440" w:lineRule="exact"/>
        <w:rPr>
          <w:szCs w:val="21"/>
        </w:rPr>
      </w:pPr>
      <w:r>
        <w:rPr>
          <w:szCs w:val="21"/>
        </w:rPr>
        <w:t>法定代表人或其委托代理人：</w:t>
      </w:r>
      <w:r>
        <w:rPr>
          <w:szCs w:val="21"/>
          <w:u w:val="single"/>
        </w:rPr>
        <w:t xml:space="preserve">                       </w:t>
      </w:r>
      <w:r>
        <w:rPr>
          <w:szCs w:val="21"/>
        </w:rPr>
        <w:t xml:space="preserve">（签字） </w:t>
      </w:r>
    </w:p>
    <w:p w14:paraId="4CD68276">
      <w:pPr>
        <w:topLinePunct/>
        <w:spacing w:line="440" w:lineRule="exact"/>
        <w:rPr>
          <w:szCs w:val="21"/>
        </w:rPr>
      </w:pPr>
      <w:r>
        <w:rPr>
          <w:szCs w:val="21"/>
        </w:rPr>
        <w:t>成员二名称：</w:t>
      </w:r>
      <w:r>
        <w:rPr>
          <w:szCs w:val="21"/>
          <w:u w:val="single"/>
        </w:rPr>
        <w:t xml:space="preserve">                                 </w:t>
      </w:r>
      <w:r>
        <w:rPr>
          <w:szCs w:val="21"/>
        </w:rPr>
        <w:t>（盖单位章）</w:t>
      </w:r>
    </w:p>
    <w:p w14:paraId="629075D0">
      <w:pPr>
        <w:topLinePunct/>
        <w:spacing w:line="440" w:lineRule="exact"/>
        <w:rPr>
          <w:szCs w:val="21"/>
        </w:rPr>
      </w:pPr>
      <w:r>
        <w:rPr>
          <w:szCs w:val="21"/>
        </w:rPr>
        <w:t>法定代表人或其委托代理人：</w:t>
      </w:r>
      <w:r>
        <w:rPr>
          <w:szCs w:val="21"/>
          <w:u w:val="single"/>
        </w:rPr>
        <w:t xml:space="preserve">                       </w:t>
      </w:r>
      <w:r>
        <w:rPr>
          <w:szCs w:val="21"/>
        </w:rPr>
        <w:t>（签字）</w:t>
      </w:r>
    </w:p>
    <w:p w14:paraId="70668806">
      <w:pPr>
        <w:topLinePunct/>
        <w:spacing w:line="440" w:lineRule="exact"/>
        <w:rPr>
          <w:szCs w:val="21"/>
        </w:rPr>
      </w:pPr>
      <w:r>
        <w:rPr>
          <w:szCs w:val="21"/>
        </w:rPr>
        <w:t xml:space="preserve">…… </w:t>
      </w:r>
    </w:p>
    <w:p w14:paraId="23D1FEA3">
      <w:pPr>
        <w:topLinePunct/>
        <w:spacing w:line="440" w:lineRule="exact"/>
        <w:rPr>
          <w:szCs w:val="21"/>
        </w:rPr>
      </w:pPr>
    </w:p>
    <w:p w14:paraId="1EE452EC">
      <w:pPr>
        <w:ind w:firstLine="2879" w:firstLineChars="1371"/>
      </w:pPr>
      <w:r>
        <w:rPr>
          <w:u w:val="single"/>
        </w:rPr>
        <w:t xml:space="preserve">        </w:t>
      </w:r>
      <w:r>
        <w:t>年</w:t>
      </w:r>
      <w:r>
        <w:rPr>
          <w:u w:val="single"/>
        </w:rPr>
        <w:t xml:space="preserve">   </w:t>
      </w:r>
      <w:r>
        <w:rPr>
          <w:rFonts w:hint="eastAsia"/>
          <w:u w:val="single"/>
        </w:rPr>
        <w:t xml:space="preserve">   </w:t>
      </w:r>
      <w:r>
        <w:rPr>
          <w:u w:val="single"/>
        </w:rPr>
        <w:t xml:space="preserve"> </w:t>
      </w:r>
      <w:r>
        <w:t>月</w:t>
      </w:r>
      <w:r>
        <w:rPr>
          <w:u w:val="single"/>
        </w:rPr>
        <w:t xml:space="preserve"> </w:t>
      </w:r>
      <w:r>
        <w:rPr>
          <w:rFonts w:hint="eastAsia"/>
          <w:u w:val="single"/>
        </w:rPr>
        <w:t xml:space="preserve">   </w:t>
      </w:r>
      <w:r>
        <w:rPr>
          <w:u w:val="single"/>
        </w:rPr>
        <w:t xml:space="preserve">   </w:t>
      </w:r>
      <w:r>
        <w:t>日</w:t>
      </w:r>
    </w:p>
    <w:p w14:paraId="570B6087">
      <w:pPr>
        <w:spacing w:line="360" w:lineRule="auto"/>
        <w:rPr>
          <w:rFonts w:ascii="宋体" w:hAnsi="宋体" w:cs="宋体"/>
          <w:b/>
          <w:bCs/>
          <w:sz w:val="36"/>
          <w:szCs w:val="36"/>
        </w:rPr>
      </w:pPr>
    </w:p>
    <w:p w14:paraId="1D84CC67">
      <w:pPr>
        <w:pStyle w:val="2"/>
        <w:rPr>
          <w:rFonts w:ascii="宋体" w:hAnsi="宋体" w:cs="宋体"/>
          <w:sz w:val="24"/>
          <w:szCs w:val="24"/>
        </w:rPr>
      </w:pPr>
      <w:r>
        <w:rPr>
          <w:rFonts w:hint="eastAsia" w:ascii="宋体" w:hAnsi="宋体" w:cs="宋体"/>
          <w:sz w:val="24"/>
          <w:szCs w:val="24"/>
        </w:rPr>
        <w:t>注：若非联合体投标的</w:t>
      </w:r>
      <w:r>
        <w:rPr>
          <w:rFonts w:hint="eastAsia" w:ascii="宋体" w:hAnsi="宋体" w:cs="宋体"/>
          <w:sz w:val="24"/>
          <w:szCs w:val="24"/>
          <w:lang w:eastAsia="zh-CN"/>
        </w:rPr>
        <w:t>，</w:t>
      </w:r>
      <w:r>
        <w:rPr>
          <w:rFonts w:hint="eastAsia" w:ascii="宋体" w:hAnsi="宋体" w:cs="宋体"/>
          <w:sz w:val="24"/>
          <w:szCs w:val="24"/>
        </w:rPr>
        <w:t>无需提供此协议书。</w:t>
      </w:r>
    </w:p>
    <w:p w14:paraId="056C0B9D">
      <w:pPr>
        <w:rPr>
          <w:rFonts w:ascii="宋体" w:hAnsi="宋体" w:cs="宋体"/>
          <w:b/>
          <w:bCs/>
          <w:sz w:val="36"/>
          <w:szCs w:val="36"/>
        </w:rPr>
      </w:pPr>
    </w:p>
    <w:p w14:paraId="5576BD61">
      <w:pPr>
        <w:rPr>
          <w:rFonts w:ascii="宋体" w:hAnsi="宋体" w:cs="宋体"/>
          <w:b/>
          <w:bCs/>
          <w:sz w:val="36"/>
          <w:szCs w:val="36"/>
        </w:rPr>
      </w:pPr>
    </w:p>
    <w:p w14:paraId="2E92856C">
      <w:pPr>
        <w:pStyle w:val="2"/>
      </w:pPr>
    </w:p>
    <w:p w14:paraId="6A007E94">
      <w:pPr>
        <w:spacing w:line="360" w:lineRule="auto"/>
        <w:jc w:val="center"/>
        <w:rPr>
          <w:rFonts w:ascii="宋体" w:hAnsi="宋体" w:cs="宋体"/>
          <w:b/>
          <w:bCs/>
          <w:sz w:val="72"/>
          <w:szCs w:val="72"/>
        </w:rPr>
      </w:pPr>
      <w:r>
        <w:rPr>
          <w:rFonts w:hint="eastAsia" w:ascii="宋体" w:hAnsi="宋体" w:cs="宋体"/>
          <w:b/>
          <w:bCs/>
          <w:sz w:val="72"/>
          <w:szCs w:val="72"/>
        </w:rPr>
        <w:t>响应文件</w:t>
      </w:r>
    </w:p>
    <w:p w14:paraId="083AC47C">
      <w:pPr>
        <w:autoSpaceDE w:val="0"/>
        <w:autoSpaceDN w:val="0"/>
        <w:spacing w:line="360" w:lineRule="auto"/>
        <w:jc w:val="center"/>
        <w:rPr>
          <w:rFonts w:ascii="宋体" w:hAnsi="宋体" w:cs="宋体"/>
          <w:sz w:val="40"/>
          <w:szCs w:val="40"/>
          <w:lang w:val="zh-CN"/>
        </w:rPr>
      </w:pPr>
      <w:r>
        <w:rPr>
          <w:rFonts w:hint="eastAsia" w:ascii="宋体" w:hAnsi="宋体" w:cs="宋体"/>
          <w:b/>
          <w:bCs/>
          <w:sz w:val="40"/>
          <w:szCs w:val="40"/>
          <w:lang w:val="zh-CN"/>
        </w:rPr>
        <w:t>（</w:t>
      </w:r>
      <w:r>
        <w:rPr>
          <w:rFonts w:hint="eastAsia" w:ascii="宋体" w:hAnsi="宋体" w:cs="宋体"/>
          <w:b/>
          <w:bCs/>
          <w:sz w:val="40"/>
          <w:szCs w:val="40"/>
        </w:rPr>
        <w:t>符合性审查及技术商务部分</w:t>
      </w:r>
      <w:r>
        <w:rPr>
          <w:rFonts w:hint="eastAsia" w:ascii="宋体" w:hAnsi="宋体" w:cs="宋体"/>
          <w:b/>
          <w:bCs/>
          <w:sz w:val="40"/>
          <w:szCs w:val="40"/>
          <w:lang w:val="zh-CN"/>
        </w:rPr>
        <w:t>）</w:t>
      </w:r>
    </w:p>
    <w:p w14:paraId="1649CF70">
      <w:pPr>
        <w:adjustRightInd w:val="0"/>
        <w:spacing w:line="360" w:lineRule="auto"/>
        <w:textAlignment w:val="baseline"/>
        <w:rPr>
          <w:rFonts w:ascii="宋体" w:hAnsi="宋体" w:cs="宋体"/>
          <w:b/>
          <w:bCs/>
          <w:sz w:val="36"/>
          <w:szCs w:val="36"/>
        </w:rPr>
      </w:pPr>
    </w:p>
    <w:p w14:paraId="657D60A4">
      <w:pPr>
        <w:adjustRightInd w:val="0"/>
        <w:spacing w:line="360" w:lineRule="auto"/>
        <w:textAlignment w:val="baseline"/>
        <w:rPr>
          <w:rFonts w:ascii="宋体" w:hAnsi="宋体" w:cs="宋体"/>
          <w:b/>
          <w:bCs/>
          <w:sz w:val="32"/>
          <w:szCs w:val="32"/>
        </w:rPr>
      </w:pPr>
      <w:r>
        <w:rPr>
          <w:rFonts w:hint="eastAsia" w:ascii="宋体" w:hAnsi="宋体" w:cs="宋体"/>
          <w:b/>
          <w:bCs/>
          <w:sz w:val="32"/>
          <w:szCs w:val="32"/>
        </w:rPr>
        <w:t>采购项目编号：青海港鑫竞磋（服务）2024-044号</w:t>
      </w:r>
    </w:p>
    <w:p w14:paraId="63A4B07B">
      <w:pPr>
        <w:adjustRightInd w:val="0"/>
        <w:spacing w:line="360" w:lineRule="auto"/>
        <w:ind w:left="2249" w:hanging="2249" w:hangingChars="700"/>
        <w:textAlignment w:val="baseline"/>
        <w:rPr>
          <w:rFonts w:ascii="宋体" w:hAnsi="宋体" w:cs="宋体"/>
          <w:b/>
          <w:bCs/>
          <w:sz w:val="32"/>
          <w:szCs w:val="32"/>
        </w:rPr>
      </w:pPr>
    </w:p>
    <w:p w14:paraId="76A29E66">
      <w:pPr>
        <w:adjustRightInd w:val="0"/>
        <w:spacing w:line="360" w:lineRule="auto"/>
        <w:ind w:left="2249" w:hanging="2249" w:hangingChars="700"/>
        <w:textAlignment w:val="baseline"/>
        <w:rPr>
          <w:rFonts w:hint="eastAsia" w:ascii="宋体" w:hAnsi="宋体" w:eastAsia="宋体" w:cs="宋体"/>
          <w:b/>
          <w:bCs/>
          <w:sz w:val="32"/>
          <w:szCs w:val="32"/>
          <w:lang w:eastAsia="zh-CN"/>
        </w:rPr>
      </w:pPr>
      <w:r>
        <w:rPr>
          <w:rFonts w:hint="eastAsia" w:ascii="宋体" w:hAnsi="宋体" w:cs="宋体"/>
          <w:b/>
          <w:bCs/>
          <w:sz w:val="32"/>
          <w:szCs w:val="32"/>
        </w:rPr>
        <w:t>采购项目名称：</w:t>
      </w:r>
      <w:r>
        <w:rPr>
          <w:rFonts w:hint="eastAsia" w:ascii="宋体" w:hAnsi="宋体" w:cs="宋体"/>
          <w:b/>
          <w:bCs/>
          <w:sz w:val="32"/>
          <w:szCs w:val="32"/>
          <w:lang w:eastAsia="zh-CN"/>
        </w:rPr>
        <w:t>西宁植物园专项规划编制</w:t>
      </w:r>
    </w:p>
    <w:p w14:paraId="45030AA0">
      <w:pPr>
        <w:adjustRightInd w:val="0"/>
        <w:spacing w:line="360" w:lineRule="auto"/>
        <w:ind w:left="2249" w:hanging="2249" w:hangingChars="700"/>
        <w:textAlignment w:val="baseline"/>
        <w:rPr>
          <w:rFonts w:ascii="宋体" w:hAnsi="宋体" w:cs="宋体"/>
          <w:b/>
          <w:bCs/>
          <w:sz w:val="32"/>
          <w:szCs w:val="32"/>
        </w:rPr>
      </w:pPr>
    </w:p>
    <w:p w14:paraId="543BF515">
      <w:pPr>
        <w:adjustRightInd w:val="0"/>
        <w:spacing w:line="360" w:lineRule="auto"/>
        <w:ind w:left="2249" w:hanging="2249" w:hangingChars="700"/>
        <w:textAlignment w:val="baseline"/>
        <w:rPr>
          <w:rFonts w:ascii="宋体" w:hAnsi="宋体" w:cs="宋体"/>
          <w:b/>
          <w:bCs/>
          <w:sz w:val="32"/>
          <w:szCs w:val="32"/>
        </w:rPr>
      </w:pPr>
      <w:r>
        <w:rPr>
          <w:rFonts w:hint="eastAsia" w:ascii="宋体" w:hAnsi="宋体" w:cs="宋体"/>
          <w:b/>
          <w:bCs/>
          <w:sz w:val="32"/>
          <w:szCs w:val="32"/>
        </w:rPr>
        <w:t>包      号：/</w:t>
      </w:r>
    </w:p>
    <w:p w14:paraId="42A039CC">
      <w:pPr>
        <w:adjustRightInd w:val="0"/>
        <w:spacing w:line="360" w:lineRule="auto"/>
        <w:textAlignment w:val="baseline"/>
        <w:rPr>
          <w:rFonts w:ascii="宋体" w:hAnsi="宋体" w:cs="宋体"/>
          <w:b/>
          <w:bCs/>
          <w:sz w:val="32"/>
          <w:szCs w:val="32"/>
        </w:rPr>
      </w:pPr>
    </w:p>
    <w:p w14:paraId="1C3CD053">
      <w:pPr>
        <w:adjustRightInd w:val="0"/>
        <w:spacing w:line="360" w:lineRule="auto"/>
        <w:textAlignment w:val="baseline"/>
        <w:rPr>
          <w:rFonts w:ascii="宋体" w:hAnsi="宋体" w:cs="宋体"/>
          <w:b/>
          <w:bCs/>
          <w:sz w:val="32"/>
          <w:szCs w:val="32"/>
        </w:rPr>
      </w:pPr>
    </w:p>
    <w:p w14:paraId="3177889C">
      <w:pPr>
        <w:spacing w:line="360" w:lineRule="auto"/>
        <w:ind w:firstLine="643"/>
        <w:jc w:val="center"/>
        <w:rPr>
          <w:rFonts w:ascii="宋体" w:hAnsi="宋体" w:cs="宋体"/>
          <w:b/>
          <w:bCs/>
          <w:sz w:val="32"/>
          <w:szCs w:val="32"/>
        </w:rPr>
      </w:pPr>
      <w:r>
        <w:rPr>
          <w:rFonts w:hint="eastAsia" w:ascii="宋体" w:hAnsi="宋体" w:cs="宋体"/>
          <w:b/>
          <w:bCs/>
          <w:sz w:val="32"/>
          <w:szCs w:val="32"/>
        </w:rPr>
        <w:t>供应商：</w:t>
      </w:r>
      <w:r>
        <w:rPr>
          <w:rFonts w:hint="eastAsia" w:ascii="宋体" w:hAnsi="宋体" w:cs="宋体"/>
          <w:sz w:val="32"/>
          <w:szCs w:val="32"/>
          <w:u w:val="single"/>
        </w:rPr>
        <w:t xml:space="preserve">       </w:t>
      </w:r>
      <w:r>
        <w:rPr>
          <w:rFonts w:hint="eastAsia" w:ascii="宋体" w:hAnsi="宋体" w:cs="宋体"/>
          <w:b/>
          <w:bCs/>
          <w:sz w:val="32"/>
          <w:szCs w:val="32"/>
        </w:rPr>
        <w:t>（公章）</w:t>
      </w:r>
    </w:p>
    <w:p w14:paraId="1424FB42">
      <w:pPr>
        <w:spacing w:line="360" w:lineRule="auto"/>
        <w:ind w:firstLine="643"/>
        <w:jc w:val="center"/>
        <w:rPr>
          <w:rFonts w:ascii="宋体" w:hAnsi="宋体" w:cs="宋体"/>
          <w:b/>
          <w:bCs/>
          <w:sz w:val="32"/>
          <w:szCs w:val="32"/>
        </w:rPr>
      </w:pPr>
      <w:r>
        <w:rPr>
          <w:rFonts w:hint="eastAsia" w:ascii="宋体" w:hAnsi="宋体" w:cs="宋体"/>
          <w:b/>
          <w:bCs/>
          <w:sz w:val="32"/>
          <w:szCs w:val="32"/>
        </w:rPr>
        <w:t>法定代表人或委托代理人：</w:t>
      </w:r>
      <w:r>
        <w:rPr>
          <w:rFonts w:hint="eastAsia" w:ascii="宋体" w:hAnsi="宋体" w:cs="宋体"/>
          <w:sz w:val="32"/>
          <w:szCs w:val="32"/>
          <w:u w:val="single"/>
        </w:rPr>
        <w:t xml:space="preserve">       </w:t>
      </w:r>
      <w:r>
        <w:rPr>
          <w:rFonts w:hint="eastAsia" w:ascii="宋体" w:hAnsi="宋体" w:cs="宋体"/>
          <w:b/>
          <w:bCs/>
          <w:sz w:val="32"/>
          <w:szCs w:val="32"/>
        </w:rPr>
        <w:t>（签字或盖章）</w:t>
      </w:r>
    </w:p>
    <w:p w14:paraId="218FBF8D">
      <w:pPr>
        <w:wordWrap w:val="0"/>
        <w:spacing w:line="360" w:lineRule="auto"/>
        <w:jc w:val="center"/>
        <w:rPr>
          <w:rFonts w:ascii="宋体" w:hAnsi="宋体" w:cs="宋体"/>
          <w:b/>
          <w:bCs/>
          <w:sz w:val="32"/>
          <w:szCs w:val="32"/>
        </w:rPr>
      </w:pPr>
    </w:p>
    <w:p w14:paraId="3C41806F">
      <w:pPr>
        <w:wordWrap w:val="0"/>
        <w:spacing w:line="360" w:lineRule="auto"/>
        <w:jc w:val="center"/>
        <w:rPr>
          <w:rFonts w:ascii="宋体" w:hAnsi="宋体" w:cs="宋体"/>
          <w:b/>
          <w:bCs/>
          <w:sz w:val="32"/>
          <w:szCs w:val="32"/>
        </w:rPr>
      </w:pPr>
      <w:r>
        <w:rPr>
          <w:rFonts w:hint="eastAsia" w:ascii="宋体" w:hAnsi="宋体" w:cs="宋体"/>
          <w:b/>
          <w:bCs/>
          <w:sz w:val="32"/>
          <w:szCs w:val="32"/>
        </w:rPr>
        <w:t>年   月  日</w:t>
      </w:r>
    </w:p>
    <w:p w14:paraId="58B78C60">
      <w:pPr>
        <w:rPr>
          <w:rFonts w:ascii="宋体" w:hAnsi="宋体" w:cs="宋体"/>
          <w:b/>
          <w:sz w:val="24"/>
        </w:rPr>
      </w:pPr>
      <w:r>
        <w:rPr>
          <w:rFonts w:hint="eastAsia" w:ascii="宋体" w:hAnsi="宋体" w:cs="宋体"/>
          <w:b/>
          <w:sz w:val="24"/>
        </w:rPr>
        <w:br w:type="page"/>
      </w:r>
    </w:p>
    <w:p w14:paraId="68A0F8DE">
      <w:pPr>
        <w:pStyle w:val="22"/>
        <w:rPr>
          <w:rFonts w:ascii="宋体" w:hAnsi="宋体" w:cs="宋体"/>
        </w:rPr>
      </w:pPr>
    </w:p>
    <w:p w14:paraId="3E7051C3">
      <w:pPr>
        <w:pStyle w:val="21"/>
        <w:spacing w:line="480" w:lineRule="auto"/>
        <w:jc w:val="left"/>
        <w:outlineLvl w:val="1"/>
        <w:rPr>
          <w:rFonts w:ascii="宋体" w:hAnsi="宋体" w:cs="宋体"/>
          <w:sz w:val="24"/>
          <w:szCs w:val="24"/>
        </w:rPr>
      </w:pPr>
      <w:bookmarkStart w:id="601" w:name="_Toc12262"/>
      <w:r>
        <w:rPr>
          <w:rFonts w:hint="eastAsia" w:ascii="宋体" w:hAnsi="宋体" w:cs="宋体"/>
          <w:sz w:val="24"/>
          <w:szCs w:val="24"/>
        </w:rPr>
        <w:t>附件11</w:t>
      </w:r>
      <w:r>
        <w:rPr>
          <w:rFonts w:hint="eastAsia" w:ascii="宋体" w:hAnsi="宋体" w:cs="宋体"/>
          <w:sz w:val="24"/>
          <w:szCs w:val="24"/>
          <w:lang w:val="zh-CN"/>
        </w:rPr>
        <w:t>：竞争性磋商首次报价表</w:t>
      </w:r>
      <w:bookmarkEnd w:id="598"/>
      <w:bookmarkEnd w:id="601"/>
    </w:p>
    <w:p w14:paraId="77EC4081">
      <w:pPr>
        <w:jc w:val="center"/>
        <w:rPr>
          <w:rFonts w:ascii="宋体" w:hAnsi="宋体" w:cs="宋体"/>
          <w:b/>
          <w:sz w:val="24"/>
        </w:rPr>
      </w:pPr>
      <w:r>
        <w:rPr>
          <w:rFonts w:hint="eastAsia" w:ascii="宋体" w:hAnsi="宋体" w:cs="宋体"/>
          <w:b/>
          <w:sz w:val="24"/>
        </w:rPr>
        <w:t>竞争性磋商首次报价表</w:t>
      </w:r>
    </w:p>
    <w:p w14:paraId="6C54A8DF">
      <w:pPr>
        <w:spacing w:line="360" w:lineRule="auto"/>
        <w:ind w:right="480"/>
        <w:jc w:val="left"/>
        <w:rPr>
          <w:rFonts w:ascii="宋体" w:hAnsi="宋体" w:cs="宋体"/>
          <w:sz w:val="24"/>
        </w:rPr>
      </w:pPr>
    </w:p>
    <w:p w14:paraId="2924EF01">
      <w:pPr>
        <w:spacing w:line="360" w:lineRule="auto"/>
        <w:ind w:right="480" w:firstLine="960" w:firstLineChars="400"/>
        <w:jc w:val="left"/>
        <w:rPr>
          <w:rFonts w:ascii="宋体" w:hAnsi="宋体" w:cs="宋体"/>
          <w:b/>
          <w:sz w:val="24"/>
        </w:rPr>
      </w:pPr>
      <w:r>
        <w:rPr>
          <w:rFonts w:hint="eastAsia" w:ascii="宋体" w:hAnsi="宋体" w:cs="宋体"/>
          <w:sz w:val="24"/>
        </w:rPr>
        <w:t>供应商名称：                            单位：</w:t>
      </w:r>
      <w:r>
        <w:rPr>
          <w:rFonts w:hint="eastAsia" w:ascii="宋体" w:hAnsi="宋体" w:cs="宋体"/>
          <w:bCs/>
          <w:sz w:val="24"/>
        </w:rPr>
        <w:t>人民币(元)</w:t>
      </w:r>
    </w:p>
    <w:tbl>
      <w:tblPr>
        <w:tblStyle w:val="24"/>
        <w:tblpPr w:leftFromText="180" w:rightFromText="180" w:vertAnchor="text" w:horzAnchor="margin" w:tblpX="456"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8"/>
        <w:gridCol w:w="3827"/>
        <w:gridCol w:w="2106"/>
        <w:gridCol w:w="1111"/>
      </w:tblGrid>
      <w:tr w14:paraId="1BA1C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108" w:type="dxa"/>
            <w:vAlign w:val="center"/>
          </w:tcPr>
          <w:p w14:paraId="4FF0A297">
            <w:pPr>
              <w:adjustRightInd w:val="0"/>
              <w:spacing w:line="360" w:lineRule="auto"/>
              <w:jc w:val="center"/>
              <w:textAlignment w:val="baseline"/>
              <w:rPr>
                <w:rFonts w:ascii="宋体" w:hAnsi="宋体" w:cs="宋体"/>
                <w:b/>
                <w:sz w:val="24"/>
              </w:rPr>
            </w:pPr>
            <w:r>
              <w:rPr>
                <w:rFonts w:hint="eastAsia" w:ascii="宋体" w:hAnsi="宋体" w:cs="宋体"/>
                <w:b/>
                <w:sz w:val="24"/>
              </w:rPr>
              <w:t>项目名称</w:t>
            </w:r>
          </w:p>
        </w:tc>
        <w:tc>
          <w:tcPr>
            <w:tcW w:w="3827" w:type="dxa"/>
            <w:vAlign w:val="center"/>
          </w:tcPr>
          <w:p w14:paraId="6C8C37E8">
            <w:pPr>
              <w:adjustRightInd w:val="0"/>
              <w:spacing w:line="360" w:lineRule="auto"/>
              <w:ind w:firstLine="482"/>
              <w:jc w:val="center"/>
              <w:textAlignment w:val="baseline"/>
              <w:rPr>
                <w:rFonts w:ascii="宋体" w:hAnsi="宋体" w:cs="宋体"/>
                <w:b/>
                <w:sz w:val="24"/>
              </w:rPr>
            </w:pPr>
            <w:r>
              <w:rPr>
                <w:rFonts w:hint="eastAsia" w:ascii="宋体" w:hAnsi="宋体" w:cs="宋体"/>
                <w:b/>
                <w:sz w:val="24"/>
              </w:rPr>
              <w:t>竞争性磋商首次报价</w:t>
            </w:r>
          </w:p>
        </w:tc>
        <w:tc>
          <w:tcPr>
            <w:tcW w:w="2106" w:type="dxa"/>
            <w:vAlign w:val="center"/>
          </w:tcPr>
          <w:p w14:paraId="0C6BA94B">
            <w:pPr>
              <w:adjustRightInd w:val="0"/>
              <w:spacing w:line="360" w:lineRule="auto"/>
              <w:ind w:left="275" w:leftChars="16" w:hanging="241" w:hangingChars="100"/>
              <w:jc w:val="center"/>
              <w:textAlignment w:val="baseline"/>
              <w:rPr>
                <w:rFonts w:ascii="宋体" w:hAnsi="宋体" w:cs="宋体"/>
                <w:b/>
                <w:sz w:val="24"/>
              </w:rPr>
            </w:pPr>
            <w:r>
              <w:rPr>
                <w:rFonts w:hint="eastAsia" w:ascii="宋体" w:hAnsi="宋体" w:cs="宋体"/>
                <w:b/>
                <w:sz w:val="24"/>
              </w:rPr>
              <w:t>服务期</w:t>
            </w:r>
          </w:p>
        </w:tc>
        <w:tc>
          <w:tcPr>
            <w:tcW w:w="1111" w:type="dxa"/>
            <w:vAlign w:val="center"/>
          </w:tcPr>
          <w:p w14:paraId="4B57285B">
            <w:pPr>
              <w:adjustRightInd w:val="0"/>
              <w:spacing w:line="360" w:lineRule="auto"/>
              <w:jc w:val="center"/>
              <w:textAlignment w:val="baseline"/>
              <w:rPr>
                <w:rFonts w:ascii="宋体" w:hAnsi="宋体" w:cs="宋体"/>
                <w:b/>
                <w:sz w:val="24"/>
              </w:rPr>
            </w:pPr>
            <w:r>
              <w:rPr>
                <w:rFonts w:hint="eastAsia" w:ascii="宋体" w:hAnsi="宋体" w:cs="宋体"/>
                <w:b/>
                <w:sz w:val="24"/>
              </w:rPr>
              <w:t>备注</w:t>
            </w:r>
          </w:p>
        </w:tc>
      </w:tr>
      <w:tr w14:paraId="3B3D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trPr>
        <w:tc>
          <w:tcPr>
            <w:tcW w:w="2108" w:type="dxa"/>
            <w:vAlign w:val="center"/>
          </w:tcPr>
          <w:p w14:paraId="1B3E643A">
            <w:pPr>
              <w:adjustRightInd w:val="0"/>
              <w:spacing w:line="360" w:lineRule="auto"/>
              <w:ind w:firstLine="482"/>
              <w:textAlignment w:val="baseline"/>
              <w:rPr>
                <w:rFonts w:ascii="宋体" w:hAnsi="宋体" w:cs="宋体"/>
                <w:b/>
                <w:bCs/>
                <w:sz w:val="24"/>
              </w:rPr>
            </w:pPr>
          </w:p>
        </w:tc>
        <w:tc>
          <w:tcPr>
            <w:tcW w:w="3827" w:type="dxa"/>
            <w:vAlign w:val="center"/>
          </w:tcPr>
          <w:p w14:paraId="16B0C4A6">
            <w:pPr>
              <w:adjustRightInd w:val="0"/>
              <w:spacing w:line="360" w:lineRule="auto"/>
              <w:textAlignment w:val="baseline"/>
              <w:rPr>
                <w:rFonts w:ascii="宋体" w:hAnsi="宋体" w:cs="宋体"/>
                <w:b/>
                <w:sz w:val="24"/>
              </w:rPr>
            </w:pPr>
          </w:p>
        </w:tc>
        <w:tc>
          <w:tcPr>
            <w:tcW w:w="2106" w:type="dxa"/>
          </w:tcPr>
          <w:p w14:paraId="3E779763">
            <w:pPr>
              <w:adjustRightInd w:val="0"/>
              <w:spacing w:line="360" w:lineRule="auto"/>
              <w:textAlignment w:val="baseline"/>
              <w:rPr>
                <w:rFonts w:ascii="宋体" w:hAnsi="宋体" w:cs="宋体"/>
                <w:b/>
                <w:sz w:val="24"/>
              </w:rPr>
            </w:pPr>
          </w:p>
        </w:tc>
        <w:tc>
          <w:tcPr>
            <w:tcW w:w="1111" w:type="dxa"/>
          </w:tcPr>
          <w:p w14:paraId="49936271">
            <w:pPr>
              <w:adjustRightInd w:val="0"/>
              <w:spacing w:line="360" w:lineRule="auto"/>
              <w:textAlignment w:val="baseline"/>
              <w:rPr>
                <w:rFonts w:ascii="宋体" w:hAnsi="宋体" w:cs="宋体"/>
                <w:b/>
                <w:sz w:val="24"/>
              </w:rPr>
            </w:pPr>
          </w:p>
        </w:tc>
      </w:tr>
      <w:tr w14:paraId="05BAF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trPr>
        <w:tc>
          <w:tcPr>
            <w:tcW w:w="9152" w:type="dxa"/>
            <w:gridSpan w:val="4"/>
            <w:vAlign w:val="center"/>
          </w:tcPr>
          <w:p w14:paraId="42DE05A4">
            <w:pPr>
              <w:adjustRightInd w:val="0"/>
              <w:spacing w:line="360" w:lineRule="auto"/>
              <w:textAlignment w:val="baseline"/>
              <w:rPr>
                <w:rFonts w:ascii="宋体" w:hAnsi="宋体" w:cs="宋体"/>
                <w:b/>
                <w:sz w:val="24"/>
              </w:rPr>
            </w:pPr>
            <w:r>
              <w:rPr>
                <w:rFonts w:hint="eastAsia" w:ascii="宋体" w:hAnsi="宋体" w:cs="宋体"/>
                <w:b/>
                <w:sz w:val="24"/>
              </w:rPr>
              <w:t>其他承诺及需要说明的事项：</w:t>
            </w:r>
          </w:p>
        </w:tc>
      </w:tr>
    </w:tbl>
    <w:p w14:paraId="1210C73B">
      <w:pPr>
        <w:adjustRightInd w:val="0"/>
        <w:spacing w:line="360" w:lineRule="auto"/>
        <w:ind w:firstLine="482" w:firstLineChars="200"/>
        <w:textAlignment w:val="baseline"/>
        <w:rPr>
          <w:rFonts w:ascii="宋体" w:hAnsi="宋体" w:cs="宋体"/>
          <w:sz w:val="24"/>
        </w:rPr>
      </w:pPr>
      <w:r>
        <w:rPr>
          <w:rFonts w:hint="eastAsia" w:ascii="宋体" w:hAnsi="宋体" w:cs="宋体"/>
          <w:b/>
          <w:sz w:val="24"/>
        </w:rPr>
        <w:t>注：</w:t>
      </w:r>
      <w:r>
        <w:rPr>
          <w:rFonts w:hint="eastAsia" w:ascii="宋体" w:hAnsi="宋体" w:cs="宋体"/>
          <w:sz w:val="24"/>
        </w:rPr>
        <w:t>1、填写此表时不得改变表格形式。</w:t>
      </w:r>
    </w:p>
    <w:p w14:paraId="4BB2C2A5">
      <w:pPr>
        <w:numPr>
          <w:ilvl w:val="0"/>
          <w:numId w:val="4"/>
        </w:numPr>
        <w:adjustRightInd w:val="0"/>
        <w:spacing w:line="360" w:lineRule="auto"/>
        <w:ind w:firstLine="960" w:firstLineChars="400"/>
        <w:textAlignment w:val="baseline"/>
        <w:rPr>
          <w:rFonts w:ascii="宋体" w:hAnsi="宋体" w:cs="宋体"/>
          <w:sz w:val="24"/>
          <w:lang w:val="zh-CN"/>
        </w:rPr>
      </w:pPr>
      <w:r>
        <w:rPr>
          <w:rFonts w:hint="eastAsia" w:ascii="宋体" w:hAnsi="宋体" w:cs="宋体"/>
          <w:sz w:val="24"/>
        </w:rPr>
        <w:t>磋商</w:t>
      </w:r>
      <w:r>
        <w:rPr>
          <w:rFonts w:hint="eastAsia" w:ascii="宋体" w:hAnsi="宋体" w:cs="宋体"/>
          <w:sz w:val="24"/>
          <w:lang w:val="zh-CN"/>
        </w:rPr>
        <w:t>报价为</w:t>
      </w:r>
      <w:r>
        <w:rPr>
          <w:rFonts w:hint="eastAsia" w:ascii="宋体" w:hAnsi="宋体" w:cs="宋体"/>
          <w:sz w:val="24"/>
        </w:rPr>
        <w:t>磋商</w:t>
      </w:r>
      <w:r>
        <w:rPr>
          <w:rFonts w:hint="eastAsia" w:ascii="宋体" w:hAnsi="宋体" w:cs="宋体"/>
          <w:sz w:val="24"/>
          <w:lang w:val="zh-CN"/>
        </w:rPr>
        <w:t>总价，</w:t>
      </w:r>
      <w:r>
        <w:rPr>
          <w:rFonts w:hint="eastAsia" w:ascii="宋体" w:hAnsi="宋体" w:cs="宋体"/>
          <w:sz w:val="24"/>
        </w:rPr>
        <w:t>费用包含</w:t>
      </w:r>
      <w:r>
        <w:rPr>
          <w:rFonts w:hint="eastAsia" w:ascii="宋体" w:hAnsi="宋体" w:cs="宋体"/>
          <w:sz w:val="24"/>
          <w:lang w:val="zh-CN"/>
        </w:rPr>
        <w:t>服务费、验收费、手续费、前期项目勘察费、规划编制费、规划调整修改费、工作人员路费、成果打印、复印、装订费、招标代理服务费及不可预见费等全部费用。</w:t>
      </w:r>
    </w:p>
    <w:p w14:paraId="639D4BF0">
      <w:pPr>
        <w:numPr>
          <w:ilvl w:val="0"/>
          <w:numId w:val="4"/>
        </w:numPr>
        <w:adjustRightInd w:val="0"/>
        <w:spacing w:line="360" w:lineRule="auto"/>
        <w:ind w:firstLine="960" w:firstLineChars="400"/>
        <w:textAlignment w:val="baseline"/>
        <w:rPr>
          <w:rFonts w:ascii="宋体" w:hAnsi="宋体" w:cs="宋体"/>
          <w:sz w:val="24"/>
          <w:lang w:val="zh-CN"/>
        </w:rPr>
      </w:pPr>
      <w:r>
        <w:rPr>
          <w:rFonts w:hint="eastAsia" w:ascii="宋体" w:hAnsi="宋体" w:cs="宋体"/>
          <w:sz w:val="24"/>
        </w:rPr>
        <w:t>“服务期”是指项目的具体实施期限，详见磋商文件第六部分（3商务</w:t>
      </w:r>
      <w:r>
        <w:rPr>
          <w:rFonts w:hint="eastAsia" w:ascii="宋体" w:hAnsi="宋体" w:cs="宋体"/>
          <w:sz w:val="24"/>
          <w:lang w:val="zh-CN"/>
        </w:rPr>
        <w:t>要求</w:t>
      </w:r>
      <w:r>
        <w:rPr>
          <w:rFonts w:hint="eastAsia" w:ascii="宋体" w:hAnsi="宋体" w:cs="宋体"/>
          <w:sz w:val="24"/>
        </w:rPr>
        <w:t>）</w:t>
      </w:r>
      <w:r>
        <w:rPr>
          <w:rFonts w:hint="eastAsia" w:ascii="宋体" w:hAnsi="宋体" w:cs="宋体"/>
          <w:sz w:val="24"/>
          <w:lang w:val="zh-CN"/>
        </w:rPr>
        <w:t>；</w:t>
      </w:r>
    </w:p>
    <w:p w14:paraId="510B38CA">
      <w:pPr>
        <w:adjustRightInd w:val="0"/>
        <w:spacing w:line="360" w:lineRule="auto"/>
        <w:ind w:firstLine="960" w:firstLineChars="400"/>
        <w:textAlignment w:val="baseline"/>
        <w:rPr>
          <w:rFonts w:ascii="宋体" w:hAnsi="宋体" w:cs="宋体"/>
          <w:sz w:val="24"/>
        </w:rPr>
      </w:pPr>
      <w:r>
        <w:rPr>
          <w:rFonts w:hint="eastAsia" w:ascii="宋体" w:hAnsi="宋体" w:cs="宋体"/>
          <w:sz w:val="24"/>
        </w:rPr>
        <w:t>4、除在响应文件中编制此表以外，供应商应在政采云平台（https://www.zcygov.cn/）中进行网上报价，网上报价应和此表报价一致，否则以网上报价为准，不接受者投标无效。</w:t>
      </w:r>
    </w:p>
    <w:p w14:paraId="05C9EFFA">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 xml:space="preserve"> </w:t>
      </w:r>
    </w:p>
    <w:p w14:paraId="47F664ED">
      <w:pPr>
        <w:autoSpaceDE w:val="0"/>
        <w:autoSpaceDN w:val="0"/>
        <w:adjustRightInd w:val="0"/>
        <w:rPr>
          <w:rFonts w:ascii="宋体" w:hAnsi="宋体" w:cs="宋体"/>
          <w:kern w:val="0"/>
          <w:sz w:val="24"/>
        </w:rPr>
      </w:pPr>
      <w:r>
        <w:rPr>
          <w:rFonts w:hint="eastAsia" w:ascii="宋体" w:hAnsi="宋体" w:cs="宋体"/>
          <w:kern w:val="0"/>
          <w:sz w:val="24"/>
        </w:rPr>
        <w:t xml:space="preserve"> </w:t>
      </w:r>
    </w:p>
    <w:p w14:paraId="3B44A7CF">
      <w:pPr>
        <w:adjustRightInd w:val="0"/>
        <w:spacing w:line="360" w:lineRule="auto"/>
        <w:ind w:firstLine="908" w:firstLineChars="377"/>
        <w:jc w:val="center"/>
        <w:textAlignment w:val="baseline"/>
        <w:rPr>
          <w:rFonts w:ascii="宋体" w:hAnsi="宋体" w:cs="宋体"/>
          <w:b/>
          <w:bCs/>
          <w:sz w:val="24"/>
        </w:rPr>
      </w:pPr>
      <w:r>
        <w:rPr>
          <w:rFonts w:hint="eastAsia" w:ascii="宋体" w:hAnsi="宋体" w:cs="宋体"/>
          <w:b/>
          <w:sz w:val="24"/>
        </w:rPr>
        <w:t xml:space="preserve">                                      供应商：</w:t>
      </w:r>
      <w:r>
        <w:rPr>
          <w:rFonts w:hint="eastAsia" w:ascii="宋体" w:hAnsi="宋体" w:cs="宋体"/>
          <w:b/>
          <w:bCs/>
          <w:sz w:val="24"/>
        </w:rPr>
        <w:t xml:space="preserve">       （公章）</w:t>
      </w:r>
    </w:p>
    <w:p w14:paraId="1CD5FE48">
      <w:pPr>
        <w:adjustRightInd w:val="0"/>
        <w:spacing w:line="360" w:lineRule="auto"/>
        <w:ind w:firstLine="908" w:firstLineChars="377"/>
        <w:jc w:val="right"/>
        <w:textAlignment w:val="baseline"/>
        <w:rPr>
          <w:rFonts w:ascii="宋体" w:hAnsi="宋体" w:cs="宋体"/>
          <w:b/>
          <w:bCs/>
          <w:sz w:val="24"/>
        </w:rPr>
      </w:pPr>
      <w:r>
        <w:rPr>
          <w:rFonts w:hint="eastAsia" w:ascii="宋体" w:hAnsi="宋体" w:cs="宋体"/>
          <w:b/>
          <w:bCs/>
          <w:sz w:val="24"/>
        </w:rPr>
        <w:t>法定代表人或委托代理人：       （签字或盖章）</w:t>
      </w:r>
    </w:p>
    <w:p w14:paraId="130C2937">
      <w:pPr>
        <w:adjustRightInd w:val="0"/>
        <w:spacing w:line="360" w:lineRule="auto"/>
        <w:ind w:firstLine="908" w:firstLineChars="377"/>
        <w:jc w:val="center"/>
        <w:textAlignment w:val="baseline"/>
        <w:rPr>
          <w:rFonts w:ascii="宋体" w:hAnsi="宋体" w:cs="宋体"/>
          <w:b/>
          <w:bCs/>
          <w:sz w:val="24"/>
        </w:rPr>
      </w:pPr>
      <w:r>
        <w:rPr>
          <w:rFonts w:hint="eastAsia" w:ascii="宋体" w:hAnsi="宋体" w:cs="宋体"/>
          <w:b/>
          <w:bCs/>
          <w:sz w:val="24"/>
        </w:rPr>
        <w:t xml:space="preserve">                                   年       月      日</w:t>
      </w:r>
    </w:p>
    <w:p w14:paraId="2F4FD2B8">
      <w:pPr>
        <w:rPr>
          <w:rFonts w:ascii="宋体" w:hAnsi="宋体" w:cs="宋体"/>
          <w:b/>
          <w:bCs/>
          <w:sz w:val="24"/>
          <w:lang w:val="zh-CN"/>
        </w:rPr>
        <w:sectPr>
          <w:pgSz w:w="11906" w:h="16838"/>
          <w:pgMar w:top="1088" w:right="947" w:bottom="1440" w:left="1077" w:header="851" w:footer="850" w:gutter="0"/>
          <w:cols w:space="720" w:num="1"/>
          <w:docGrid w:linePitch="312" w:charSpace="0"/>
        </w:sectPr>
      </w:pPr>
      <w:r>
        <w:rPr>
          <w:rFonts w:hint="eastAsia" w:ascii="宋体" w:hAnsi="宋体" w:cs="宋体"/>
          <w:b/>
          <w:bCs/>
          <w:sz w:val="24"/>
          <w:lang w:val="zh-CN"/>
        </w:rPr>
        <w:br w:type="page"/>
      </w:r>
    </w:p>
    <w:p w14:paraId="5B84B4FC">
      <w:pPr>
        <w:pStyle w:val="21"/>
        <w:spacing w:line="480" w:lineRule="auto"/>
        <w:jc w:val="left"/>
        <w:outlineLvl w:val="1"/>
        <w:rPr>
          <w:rFonts w:ascii="宋体" w:hAnsi="宋体" w:cs="宋体"/>
          <w:sz w:val="24"/>
          <w:szCs w:val="24"/>
        </w:rPr>
      </w:pPr>
      <w:bookmarkStart w:id="602" w:name="_Toc12280"/>
      <w:r>
        <w:rPr>
          <w:rFonts w:hint="eastAsia" w:ascii="宋体" w:hAnsi="宋体" w:cs="宋体"/>
          <w:sz w:val="24"/>
          <w:szCs w:val="24"/>
          <w:lang w:val="zh-CN"/>
        </w:rPr>
        <w:t>附件</w:t>
      </w:r>
      <w:r>
        <w:rPr>
          <w:rFonts w:hint="eastAsia" w:ascii="宋体" w:hAnsi="宋体" w:cs="宋体"/>
          <w:sz w:val="24"/>
          <w:szCs w:val="24"/>
        </w:rPr>
        <w:t>12</w:t>
      </w:r>
      <w:r>
        <w:rPr>
          <w:rFonts w:hint="eastAsia" w:ascii="宋体" w:hAnsi="宋体" w:cs="宋体"/>
          <w:sz w:val="24"/>
          <w:szCs w:val="24"/>
          <w:lang w:val="zh-CN"/>
        </w:rPr>
        <w:t>：</w:t>
      </w:r>
      <w:r>
        <w:rPr>
          <w:rFonts w:hint="eastAsia" w:ascii="宋体" w:hAnsi="宋体" w:cs="宋体"/>
          <w:sz w:val="24"/>
          <w:szCs w:val="24"/>
        </w:rPr>
        <w:t>服务内容响应表</w:t>
      </w:r>
      <w:bookmarkEnd w:id="602"/>
    </w:p>
    <w:p w14:paraId="26B30986">
      <w:pPr>
        <w:autoSpaceDE w:val="0"/>
        <w:autoSpaceDN w:val="0"/>
        <w:spacing w:line="360" w:lineRule="auto"/>
        <w:jc w:val="center"/>
        <w:rPr>
          <w:rFonts w:ascii="宋体" w:hAnsi="宋体" w:cs="宋体"/>
          <w:b/>
          <w:bCs/>
          <w:kern w:val="0"/>
          <w:sz w:val="24"/>
          <w:lang w:val="zh-CN"/>
        </w:rPr>
      </w:pPr>
      <w:r>
        <w:rPr>
          <w:rFonts w:hint="eastAsia" w:ascii="宋体" w:hAnsi="宋体" w:cs="宋体"/>
          <w:b/>
          <w:bCs/>
          <w:kern w:val="0"/>
          <w:sz w:val="24"/>
          <w:lang w:val="zh-CN"/>
        </w:rPr>
        <w:t>服务内容响应表</w:t>
      </w:r>
    </w:p>
    <w:p w14:paraId="588FF4D1">
      <w:pPr>
        <w:autoSpaceDE w:val="0"/>
        <w:autoSpaceDN w:val="0"/>
        <w:spacing w:line="360" w:lineRule="auto"/>
        <w:ind w:firstLine="241" w:firstLineChars="100"/>
        <w:rPr>
          <w:rFonts w:ascii="宋体" w:hAnsi="宋体" w:cs="宋体"/>
          <w:b/>
          <w:bCs/>
          <w:kern w:val="0"/>
          <w:sz w:val="24"/>
        </w:rPr>
      </w:pPr>
      <w:r>
        <w:rPr>
          <w:rFonts w:hint="eastAsia" w:ascii="宋体" w:hAnsi="宋体" w:cs="宋体"/>
          <w:b/>
          <w:bCs/>
          <w:kern w:val="0"/>
          <w:sz w:val="24"/>
          <w:lang w:val="zh-CN"/>
        </w:rPr>
        <w:t>供应商名称</w:t>
      </w:r>
      <w:r>
        <w:rPr>
          <w:rFonts w:hint="eastAsia" w:ascii="宋体" w:hAnsi="宋体" w:cs="宋体"/>
          <w:b/>
          <w:bCs/>
          <w:kern w:val="0"/>
          <w:sz w:val="24"/>
        </w:rPr>
        <w:t xml:space="preserve">：                                                </w:t>
      </w:r>
      <w:r>
        <w:rPr>
          <w:rFonts w:hint="eastAsia" w:ascii="宋体" w:hAnsi="宋体" w:cs="宋体"/>
          <w:b/>
          <w:bCs/>
          <w:kern w:val="0"/>
          <w:sz w:val="24"/>
          <w:lang w:val="zh-CN"/>
        </w:rPr>
        <w:t>包号：</w:t>
      </w:r>
    </w:p>
    <w:tbl>
      <w:tblPr>
        <w:tblStyle w:val="24"/>
        <w:tblW w:w="0" w:type="auto"/>
        <w:jc w:val="center"/>
        <w:tblLayout w:type="fixed"/>
        <w:tblCellMar>
          <w:top w:w="0" w:type="dxa"/>
          <w:left w:w="28" w:type="dxa"/>
          <w:bottom w:w="0" w:type="dxa"/>
          <w:right w:w="28" w:type="dxa"/>
        </w:tblCellMar>
      </w:tblPr>
      <w:tblGrid>
        <w:gridCol w:w="1065"/>
        <w:gridCol w:w="1391"/>
        <w:gridCol w:w="2378"/>
        <w:gridCol w:w="1647"/>
        <w:gridCol w:w="2130"/>
        <w:gridCol w:w="1194"/>
      </w:tblGrid>
      <w:tr w14:paraId="6C2A06C8">
        <w:tblPrEx>
          <w:tblCellMar>
            <w:top w:w="0" w:type="dxa"/>
            <w:left w:w="28" w:type="dxa"/>
            <w:bottom w:w="0" w:type="dxa"/>
            <w:right w:w="28" w:type="dxa"/>
          </w:tblCellMar>
        </w:tblPrEx>
        <w:trPr>
          <w:trHeight w:val="1" w:hRule="atLeast"/>
          <w:jc w:val="center"/>
        </w:trPr>
        <w:tc>
          <w:tcPr>
            <w:tcW w:w="1065" w:type="dxa"/>
            <w:tcBorders>
              <w:top w:val="single" w:color="000000" w:sz="6" w:space="0"/>
              <w:left w:val="single" w:color="000000" w:sz="6" w:space="0"/>
              <w:bottom w:val="single" w:color="000000" w:sz="6" w:space="0"/>
              <w:right w:val="single" w:color="000000" w:sz="6" w:space="0"/>
            </w:tcBorders>
            <w:vAlign w:val="center"/>
          </w:tcPr>
          <w:p w14:paraId="40441089">
            <w:pPr>
              <w:autoSpaceDE w:val="0"/>
              <w:autoSpaceDN w:val="0"/>
              <w:spacing w:line="360" w:lineRule="auto"/>
              <w:jc w:val="center"/>
              <w:rPr>
                <w:rFonts w:ascii="宋体" w:hAnsi="宋体" w:cs="宋体"/>
                <w:kern w:val="0"/>
                <w:sz w:val="24"/>
                <w:lang w:val="zh-CN"/>
              </w:rPr>
            </w:pPr>
          </w:p>
        </w:tc>
        <w:tc>
          <w:tcPr>
            <w:tcW w:w="3769" w:type="dxa"/>
            <w:gridSpan w:val="2"/>
            <w:tcBorders>
              <w:top w:val="single" w:color="000000" w:sz="6" w:space="0"/>
              <w:left w:val="single" w:color="000000" w:sz="6" w:space="0"/>
              <w:bottom w:val="single" w:color="000000" w:sz="6" w:space="0"/>
              <w:right w:val="single" w:color="000000" w:sz="6" w:space="0"/>
            </w:tcBorders>
            <w:vAlign w:val="center"/>
          </w:tcPr>
          <w:p w14:paraId="7A3E46BD">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采购</w:t>
            </w:r>
            <w:r>
              <w:rPr>
                <w:rFonts w:hint="eastAsia" w:ascii="宋体" w:hAnsi="宋体" w:cs="宋体"/>
                <w:kern w:val="0"/>
                <w:sz w:val="24"/>
              </w:rPr>
              <w:t>服务内容</w:t>
            </w:r>
            <w:r>
              <w:rPr>
                <w:rFonts w:hint="eastAsia" w:ascii="宋体" w:hAnsi="宋体" w:cs="宋体"/>
                <w:kern w:val="0"/>
                <w:sz w:val="24"/>
                <w:lang w:val="zh-CN"/>
              </w:rPr>
              <w:t>技术参数、指标</w:t>
            </w:r>
          </w:p>
        </w:tc>
        <w:tc>
          <w:tcPr>
            <w:tcW w:w="3777" w:type="dxa"/>
            <w:gridSpan w:val="2"/>
            <w:tcBorders>
              <w:top w:val="single" w:color="000000" w:sz="6" w:space="0"/>
              <w:left w:val="single" w:color="000000" w:sz="6" w:space="0"/>
              <w:bottom w:val="single" w:color="000000" w:sz="6" w:space="0"/>
              <w:right w:val="single" w:color="000000" w:sz="6" w:space="0"/>
            </w:tcBorders>
            <w:vAlign w:val="center"/>
          </w:tcPr>
          <w:p w14:paraId="20BCE4F8">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投标</w:t>
            </w:r>
            <w:r>
              <w:rPr>
                <w:rFonts w:hint="eastAsia" w:ascii="宋体" w:hAnsi="宋体" w:cs="宋体"/>
                <w:kern w:val="0"/>
                <w:sz w:val="24"/>
              </w:rPr>
              <w:t>服务内容</w:t>
            </w:r>
            <w:r>
              <w:rPr>
                <w:rFonts w:hint="eastAsia" w:ascii="宋体" w:hAnsi="宋体" w:cs="宋体"/>
                <w:kern w:val="0"/>
                <w:sz w:val="24"/>
                <w:lang w:val="zh-CN"/>
              </w:rPr>
              <w:t>技术参数、指标</w:t>
            </w:r>
          </w:p>
        </w:tc>
        <w:tc>
          <w:tcPr>
            <w:tcW w:w="1194" w:type="dxa"/>
            <w:tcBorders>
              <w:top w:val="single" w:color="000000" w:sz="6" w:space="0"/>
              <w:left w:val="single" w:color="000000" w:sz="6" w:space="0"/>
              <w:bottom w:val="single" w:color="000000" w:sz="6" w:space="0"/>
              <w:right w:val="single" w:color="000000" w:sz="6" w:space="0"/>
            </w:tcBorders>
            <w:vAlign w:val="center"/>
          </w:tcPr>
          <w:p w14:paraId="02D3C4CA">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偏离</w:t>
            </w:r>
          </w:p>
        </w:tc>
      </w:tr>
      <w:tr w14:paraId="58CC5CEE">
        <w:tblPrEx>
          <w:tblCellMar>
            <w:top w:w="0" w:type="dxa"/>
            <w:left w:w="28" w:type="dxa"/>
            <w:bottom w:w="0" w:type="dxa"/>
            <w:right w:w="28" w:type="dxa"/>
          </w:tblCellMar>
        </w:tblPrEx>
        <w:trPr>
          <w:trHeight w:val="1" w:hRule="atLeast"/>
          <w:jc w:val="center"/>
        </w:trPr>
        <w:tc>
          <w:tcPr>
            <w:tcW w:w="1065" w:type="dxa"/>
            <w:tcBorders>
              <w:top w:val="single" w:color="000000" w:sz="6" w:space="0"/>
              <w:left w:val="single" w:color="000000" w:sz="6" w:space="0"/>
              <w:bottom w:val="single" w:color="000000" w:sz="6" w:space="0"/>
              <w:right w:val="single" w:color="000000" w:sz="6" w:space="0"/>
            </w:tcBorders>
            <w:vAlign w:val="center"/>
          </w:tcPr>
          <w:p w14:paraId="5DC9DDE1">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序号</w:t>
            </w:r>
          </w:p>
        </w:tc>
        <w:tc>
          <w:tcPr>
            <w:tcW w:w="1391" w:type="dxa"/>
            <w:tcBorders>
              <w:top w:val="single" w:color="000000" w:sz="6" w:space="0"/>
              <w:left w:val="single" w:color="000000" w:sz="6" w:space="0"/>
              <w:bottom w:val="single" w:color="000000" w:sz="6" w:space="0"/>
              <w:right w:val="single" w:color="000000" w:sz="6" w:space="0"/>
            </w:tcBorders>
            <w:vAlign w:val="center"/>
          </w:tcPr>
          <w:p w14:paraId="76F529E5">
            <w:pPr>
              <w:autoSpaceDE w:val="0"/>
              <w:autoSpaceDN w:val="0"/>
              <w:spacing w:line="360" w:lineRule="auto"/>
              <w:jc w:val="center"/>
              <w:rPr>
                <w:rFonts w:ascii="宋体" w:hAnsi="宋体" w:cs="宋体"/>
                <w:kern w:val="0"/>
                <w:sz w:val="24"/>
                <w:lang w:val="zh-CN"/>
              </w:rPr>
            </w:pPr>
            <w:r>
              <w:rPr>
                <w:rFonts w:hint="eastAsia" w:ascii="宋体" w:hAnsi="宋体" w:cs="宋体"/>
                <w:kern w:val="0"/>
                <w:sz w:val="24"/>
              </w:rPr>
              <w:t>服务内容</w:t>
            </w:r>
          </w:p>
        </w:tc>
        <w:tc>
          <w:tcPr>
            <w:tcW w:w="2378" w:type="dxa"/>
            <w:tcBorders>
              <w:top w:val="single" w:color="000000" w:sz="6" w:space="0"/>
              <w:left w:val="single" w:color="000000" w:sz="6" w:space="0"/>
              <w:bottom w:val="single" w:color="000000" w:sz="6" w:space="0"/>
              <w:right w:val="single" w:color="000000" w:sz="6" w:space="0"/>
            </w:tcBorders>
            <w:vAlign w:val="center"/>
          </w:tcPr>
          <w:p w14:paraId="32F6E5C6">
            <w:pPr>
              <w:autoSpaceDE w:val="0"/>
              <w:autoSpaceDN w:val="0"/>
              <w:spacing w:line="360" w:lineRule="auto"/>
              <w:jc w:val="center"/>
              <w:rPr>
                <w:rFonts w:ascii="宋体" w:hAnsi="宋体" w:cs="宋体"/>
                <w:kern w:val="0"/>
                <w:sz w:val="24"/>
              </w:rPr>
            </w:pPr>
            <w:r>
              <w:rPr>
                <w:rFonts w:hint="eastAsia" w:ascii="宋体" w:hAnsi="宋体" w:cs="宋体"/>
                <w:kern w:val="0"/>
                <w:sz w:val="24"/>
              </w:rPr>
              <w:t>服务指标</w:t>
            </w:r>
          </w:p>
        </w:tc>
        <w:tc>
          <w:tcPr>
            <w:tcW w:w="1647" w:type="dxa"/>
            <w:tcBorders>
              <w:top w:val="single" w:color="000000" w:sz="6" w:space="0"/>
              <w:left w:val="single" w:color="000000" w:sz="6" w:space="0"/>
              <w:bottom w:val="single" w:color="000000" w:sz="6" w:space="0"/>
              <w:right w:val="single" w:color="000000" w:sz="6" w:space="0"/>
            </w:tcBorders>
            <w:vAlign w:val="center"/>
          </w:tcPr>
          <w:p w14:paraId="4BFC57CD">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投标</w:t>
            </w:r>
            <w:r>
              <w:rPr>
                <w:rFonts w:hint="eastAsia" w:ascii="宋体" w:hAnsi="宋体" w:cs="宋体"/>
                <w:kern w:val="0"/>
                <w:sz w:val="24"/>
              </w:rPr>
              <w:t>服务内容</w:t>
            </w:r>
          </w:p>
        </w:tc>
        <w:tc>
          <w:tcPr>
            <w:tcW w:w="2130" w:type="dxa"/>
            <w:tcBorders>
              <w:top w:val="single" w:color="000000" w:sz="6" w:space="0"/>
              <w:left w:val="single" w:color="000000" w:sz="6" w:space="0"/>
              <w:bottom w:val="single" w:color="000000" w:sz="6" w:space="0"/>
              <w:right w:val="single" w:color="000000" w:sz="6" w:space="0"/>
            </w:tcBorders>
            <w:vAlign w:val="center"/>
          </w:tcPr>
          <w:p w14:paraId="2FDD58D8">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投标</w:t>
            </w:r>
            <w:r>
              <w:rPr>
                <w:rFonts w:hint="eastAsia" w:ascii="宋体" w:hAnsi="宋体" w:cs="宋体"/>
                <w:kern w:val="0"/>
                <w:sz w:val="24"/>
              </w:rPr>
              <w:t>服务内容指标</w:t>
            </w:r>
          </w:p>
        </w:tc>
        <w:tc>
          <w:tcPr>
            <w:tcW w:w="1194" w:type="dxa"/>
            <w:tcBorders>
              <w:top w:val="single" w:color="000000" w:sz="6" w:space="0"/>
              <w:left w:val="single" w:color="000000" w:sz="6" w:space="0"/>
              <w:bottom w:val="single" w:color="000000" w:sz="6" w:space="0"/>
              <w:right w:val="single" w:color="000000" w:sz="6" w:space="0"/>
            </w:tcBorders>
            <w:vAlign w:val="center"/>
          </w:tcPr>
          <w:p w14:paraId="348A8F8B">
            <w:pPr>
              <w:autoSpaceDE w:val="0"/>
              <w:autoSpaceDN w:val="0"/>
              <w:spacing w:line="360" w:lineRule="auto"/>
              <w:jc w:val="center"/>
              <w:rPr>
                <w:rFonts w:ascii="宋体" w:hAnsi="宋体" w:cs="宋体"/>
                <w:kern w:val="0"/>
                <w:sz w:val="24"/>
                <w:lang w:val="zh-CN"/>
              </w:rPr>
            </w:pPr>
          </w:p>
        </w:tc>
      </w:tr>
      <w:tr w14:paraId="0D7500DF">
        <w:tblPrEx>
          <w:tblCellMar>
            <w:top w:w="0" w:type="dxa"/>
            <w:left w:w="28" w:type="dxa"/>
            <w:bottom w:w="0" w:type="dxa"/>
            <w:right w:w="28" w:type="dxa"/>
          </w:tblCellMar>
        </w:tblPrEx>
        <w:trPr>
          <w:trHeight w:val="1" w:hRule="atLeast"/>
          <w:jc w:val="center"/>
        </w:trPr>
        <w:tc>
          <w:tcPr>
            <w:tcW w:w="1065" w:type="dxa"/>
            <w:tcBorders>
              <w:top w:val="single" w:color="000000" w:sz="6" w:space="0"/>
              <w:left w:val="single" w:color="000000" w:sz="6" w:space="0"/>
              <w:bottom w:val="single" w:color="000000" w:sz="6" w:space="0"/>
              <w:right w:val="single" w:color="000000" w:sz="6" w:space="0"/>
            </w:tcBorders>
            <w:vAlign w:val="center"/>
          </w:tcPr>
          <w:p w14:paraId="0D1B51D4">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1</w:t>
            </w:r>
          </w:p>
        </w:tc>
        <w:tc>
          <w:tcPr>
            <w:tcW w:w="1391" w:type="dxa"/>
            <w:tcBorders>
              <w:top w:val="single" w:color="000000" w:sz="6" w:space="0"/>
              <w:left w:val="single" w:color="000000" w:sz="6" w:space="0"/>
              <w:bottom w:val="single" w:color="000000" w:sz="6" w:space="0"/>
              <w:right w:val="single" w:color="000000" w:sz="6" w:space="0"/>
            </w:tcBorders>
            <w:vAlign w:val="center"/>
          </w:tcPr>
          <w:p w14:paraId="24E196D9">
            <w:pPr>
              <w:autoSpaceDE w:val="0"/>
              <w:autoSpaceDN w:val="0"/>
              <w:spacing w:line="360" w:lineRule="auto"/>
              <w:jc w:val="center"/>
              <w:rPr>
                <w:rFonts w:ascii="宋体" w:hAnsi="宋体" w:cs="宋体"/>
                <w:kern w:val="0"/>
                <w:sz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4FDDC604">
            <w:pPr>
              <w:autoSpaceDE w:val="0"/>
              <w:autoSpaceDN w:val="0"/>
              <w:spacing w:line="360" w:lineRule="auto"/>
              <w:jc w:val="center"/>
              <w:rPr>
                <w:rFonts w:ascii="宋体" w:hAnsi="宋体" w:cs="宋体"/>
                <w:kern w:val="0"/>
                <w:sz w:val="24"/>
                <w:lang w:val="zh-CN"/>
              </w:rPr>
            </w:pPr>
          </w:p>
        </w:tc>
        <w:tc>
          <w:tcPr>
            <w:tcW w:w="1647" w:type="dxa"/>
            <w:tcBorders>
              <w:top w:val="single" w:color="000000" w:sz="6" w:space="0"/>
              <w:left w:val="single" w:color="000000" w:sz="6" w:space="0"/>
              <w:bottom w:val="single" w:color="000000" w:sz="6" w:space="0"/>
              <w:right w:val="single" w:color="000000" w:sz="6" w:space="0"/>
            </w:tcBorders>
            <w:vAlign w:val="center"/>
          </w:tcPr>
          <w:p w14:paraId="1371CF7E">
            <w:pPr>
              <w:autoSpaceDE w:val="0"/>
              <w:autoSpaceDN w:val="0"/>
              <w:spacing w:line="360" w:lineRule="auto"/>
              <w:jc w:val="center"/>
              <w:rPr>
                <w:rFonts w:ascii="宋体" w:hAnsi="宋体" w:cs="宋体"/>
                <w:kern w:val="0"/>
                <w:sz w:val="24"/>
                <w:lang w:val="zh-CN"/>
              </w:rPr>
            </w:pPr>
          </w:p>
        </w:tc>
        <w:tc>
          <w:tcPr>
            <w:tcW w:w="2130" w:type="dxa"/>
            <w:tcBorders>
              <w:top w:val="single" w:color="000000" w:sz="6" w:space="0"/>
              <w:left w:val="single" w:color="000000" w:sz="6" w:space="0"/>
              <w:bottom w:val="single" w:color="000000" w:sz="6" w:space="0"/>
              <w:right w:val="single" w:color="000000" w:sz="6" w:space="0"/>
            </w:tcBorders>
            <w:vAlign w:val="center"/>
          </w:tcPr>
          <w:p w14:paraId="01990577">
            <w:pPr>
              <w:autoSpaceDE w:val="0"/>
              <w:autoSpaceDN w:val="0"/>
              <w:spacing w:line="360" w:lineRule="auto"/>
              <w:jc w:val="center"/>
              <w:rPr>
                <w:rFonts w:ascii="宋体" w:hAnsi="宋体" w:cs="宋体"/>
                <w:kern w:val="0"/>
                <w:sz w:val="24"/>
                <w:lang w:val="zh-CN"/>
              </w:rPr>
            </w:pPr>
          </w:p>
        </w:tc>
        <w:tc>
          <w:tcPr>
            <w:tcW w:w="1194" w:type="dxa"/>
            <w:tcBorders>
              <w:top w:val="single" w:color="000000" w:sz="6" w:space="0"/>
              <w:left w:val="single" w:color="000000" w:sz="6" w:space="0"/>
              <w:bottom w:val="single" w:color="000000" w:sz="6" w:space="0"/>
              <w:right w:val="single" w:color="000000" w:sz="6" w:space="0"/>
            </w:tcBorders>
            <w:vAlign w:val="center"/>
          </w:tcPr>
          <w:p w14:paraId="5F40B603">
            <w:pPr>
              <w:autoSpaceDE w:val="0"/>
              <w:autoSpaceDN w:val="0"/>
              <w:spacing w:line="360" w:lineRule="auto"/>
              <w:jc w:val="center"/>
              <w:rPr>
                <w:rFonts w:ascii="宋体" w:hAnsi="宋体" w:cs="宋体"/>
                <w:kern w:val="0"/>
                <w:sz w:val="24"/>
                <w:lang w:val="zh-CN"/>
              </w:rPr>
            </w:pPr>
          </w:p>
        </w:tc>
      </w:tr>
      <w:tr w14:paraId="43D64F61">
        <w:tblPrEx>
          <w:tblCellMar>
            <w:top w:w="0" w:type="dxa"/>
            <w:left w:w="28" w:type="dxa"/>
            <w:bottom w:w="0" w:type="dxa"/>
            <w:right w:w="28" w:type="dxa"/>
          </w:tblCellMar>
        </w:tblPrEx>
        <w:trPr>
          <w:trHeight w:val="1" w:hRule="atLeast"/>
          <w:jc w:val="center"/>
        </w:trPr>
        <w:tc>
          <w:tcPr>
            <w:tcW w:w="1065" w:type="dxa"/>
            <w:tcBorders>
              <w:top w:val="single" w:color="000000" w:sz="6" w:space="0"/>
              <w:left w:val="single" w:color="000000" w:sz="6" w:space="0"/>
              <w:bottom w:val="single" w:color="000000" w:sz="6" w:space="0"/>
              <w:right w:val="single" w:color="000000" w:sz="6" w:space="0"/>
            </w:tcBorders>
            <w:vAlign w:val="center"/>
          </w:tcPr>
          <w:p w14:paraId="366B647D">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2</w:t>
            </w:r>
          </w:p>
        </w:tc>
        <w:tc>
          <w:tcPr>
            <w:tcW w:w="1391" w:type="dxa"/>
            <w:tcBorders>
              <w:top w:val="single" w:color="000000" w:sz="6" w:space="0"/>
              <w:left w:val="single" w:color="000000" w:sz="6" w:space="0"/>
              <w:bottom w:val="single" w:color="000000" w:sz="6" w:space="0"/>
              <w:right w:val="single" w:color="000000" w:sz="6" w:space="0"/>
            </w:tcBorders>
            <w:vAlign w:val="center"/>
          </w:tcPr>
          <w:p w14:paraId="305B37CD">
            <w:pPr>
              <w:autoSpaceDE w:val="0"/>
              <w:autoSpaceDN w:val="0"/>
              <w:spacing w:line="360" w:lineRule="auto"/>
              <w:jc w:val="center"/>
              <w:rPr>
                <w:rFonts w:ascii="宋体" w:hAnsi="宋体" w:cs="宋体"/>
                <w:kern w:val="0"/>
                <w:sz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68B1DBC6">
            <w:pPr>
              <w:autoSpaceDE w:val="0"/>
              <w:autoSpaceDN w:val="0"/>
              <w:spacing w:line="360" w:lineRule="auto"/>
              <w:jc w:val="center"/>
              <w:rPr>
                <w:rFonts w:ascii="宋体" w:hAnsi="宋体" w:cs="宋体"/>
                <w:kern w:val="0"/>
                <w:sz w:val="24"/>
                <w:lang w:val="zh-CN"/>
              </w:rPr>
            </w:pPr>
          </w:p>
        </w:tc>
        <w:tc>
          <w:tcPr>
            <w:tcW w:w="1647" w:type="dxa"/>
            <w:tcBorders>
              <w:top w:val="single" w:color="000000" w:sz="6" w:space="0"/>
              <w:left w:val="single" w:color="000000" w:sz="6" w:space="0"/>
              <w:bottom w:val="single" w:color="000000" w:sz="6" w:space="0"/>
              <w:right w:val="single" w:color="000000" w:sz="6" w:space="0"/>
            </w:tcBorders>
            <w:vAlign w:val="center"/>
          </w:tcPr>
          <w:p w14:paraId="1A5BBA33">
            <w:pPr>
              <w:autoSpaceDE w:val="0"/>
              <w:autoSpaceDN w:val="0"/>
              <w:spacing w:line="360" w:lineRule="auto"/>
              <w:jc w:val="center"/>
              <w:rPr>
                <w:rFonts w:ascii="宋体" w:hAnsi="宋体" w:cs="宋体"/>
                <w:kern w:val="0"/>
                <w:sz w:val="24"/>
                <w:lang w:val="zh-CN"/>
              </w:rPr>
            </w:pPr>
          </w:p>
        </w:tc>
        <w:tc>
          <w:tcPr>
            <w:tcW w:w="2130" w:type="dxa"/>
            <w:tcBorders>
              <w:top w:val="single" w:color="000000" w:sz="6" w:space="0"/>
              <w:left w:val="single" w:color="000000" w:sz="6" w:space="0"/>
              <w:bottom w:val="single" w:color="000000" w:sz="6" w:space="0"/>
              <w:right w:val="single" w:color="000000" w:sz="6" w:space="0"/>
            </w:tcBorders>
            <w:vAlign w:val="center"/>
          </w:tcPr>
          <w:p w14:paraId="2F7FE2BF">
            <w:pPr>
              <w:autoSpaceDE w:val="0"/>
              <w:autoSpaceDN w:val="0"/>
              <w:spacing w:line="360" w:lineRule="auto"/>
              <w:jc w:val="center"/>
              <w:rPr>
                <w:rFonts w:ascii="宋体" w:hAnsi="宋体" w:cs="宋体"/>
                <w:kern w:val="0"/>
                <w:sz w:val="24"/>
                <w:lang w:val="zh-CN"/>
              </w:rPr>
            </w:pPr>
          </w:p>
        </w:tc>
        <w:tc>
          <w:tcPr>
            <w:tcW w:w="1194" w:type="dxa"/>
            <w:tcBorders>
              <w:top w:val="single" w:color="000000" w:sz="6" w:space="0"/>
              <w:left w:val="single" w:color="000000" w:sz="6" w:space="0"/>
              <w:bottom w:val="single" w:color="000000" w:sz="6" w:space="0"/>
              <w:right w:val="single" w:color="000000" w:sz="6" w:space="0"/>
            </w:tcBorders>
            <w:vAlign w:val="center"/>
          </w:tcPr>
          <w:p w14:paraId="7EBFA0F4">
            <w:pPr>
              <w:autoSpaceDE w:val="0"/>
              <w:autoSpaceDN w:val="0"/>
              <w:spacing w:line="360" w:lineRule="auto"/>
              <w:jc w:val="center"/>
              <w:rPr>
                <w:rFonts w:ascii="宋体" w:hAnsi="宋体" w:cs="宋体"/>
                <w:kern w:val="0"/>
                <w:sz w:val="24"/>
                <w:lang w:val="zh-CN"/>
              </w:rPr>
            </w:pPr>
          </w:p>
        </w:tc>
      </w:tr>
      <w:tr w14:paraId="05F6D32C">
        <w:tblPrEx>
          <w:tblCellMar>
            <w:top w:w="0" w:type="dxa"/>
            <w:left w:w="28" w:type="dxa"/>
            <w:bottom w:w="0" w:type="dxa"/>
            <w:right w:w="28" w:type="dxa"/>
          </w:tblCellMar>
        </w:tblPrEx>
        <w:trPr>
          <w:trHeight w:val="1" w:hRule="atLeast"/>
          <w:jc w:val="center"/>
        </w:trPr>
        <w:tc>
          <w:tcPr>
            <w:tcW w:w="1065" w:type="dxa"/>
            <w:tcBorders>
              <w:top w:val="single" w:color="000000" w:sz="6" w:space="0"/>
              <w:left w:val="single" w:color="000000" w:sz="6" w:space="0"/>
              <w:bottom w:val="single" w:color="000000" w:sz="6" w:space="0"/>
              <w:right w:val="single" w:color="000000" w:sz="6" w:space="0"/>
            </w:tcBorders>
            <w:vAlign w:val="center"/>
          </w:tcPr>
          <w:p w14:paraId="1C7E8FAD">
            <w:pPr>
              <w:autoSpaceDE w:val="0"/>
              <w:autoSpaceDN w:val="0"/>
              <w:spacing w:line="360" w:lineRule="auto"/>
              <w:jc w:val="center"/>
              <w:rPr>
                <w:rFonts w:ascii="宋体" w:hAnsi="宋体" w:cs="宋体"/>
                <w:kern w:val="0"/>
                <w:sz w:val="24"/>
                <w:lang w:val="zh-CN"/>
              </w:rPr>
            </w:pPr>
            <w:r>
              <w:rPr>
                <w:rFonts w:hint="eastAsia" w:ascii="宋体" w:hAnsi="宋体" w:cs="宋体"/>
                <w:kern w:val="0"/>
                <w:sz w:val="24"/>
                <w:lang w:val="zh-CN"/>
              </w:rPr>
              <w:t>…</w:t>
            </w:r>
          </w:p>
        </w:tc>
        <w:tc>
          <w:tcPr>
            <w:tcW w:w="1391" w:type="dxa"/>
            <w:tcBorders>
              <w:top w:val="single" w:color="000000" w:sz="6" w:space="0"/>
              <w:left w:val="single" w:color="000000" w:sz="6" w:space="0"/>
              <w:bottom w:val="single" w:color="000000" w:sz="6" w:space="0"/>
              <w:right w:val="single" w:color="000000" w:sz="6" w:space="0"/>
            </w:tcBorders>
            <w:vAlign w:val="center"/>
          </w:tcPr>
          <w:p w14:paraId="0652F33B">
            <w:pPr>
              <w:autoSpaceDE w:val="0"/>
              <w:autoSpaceDN w:val="0"/>
              <w:spacing w:line="360" w:lineRule="auto"/>
              <w:jc w:val="center"/>
              <w:rPr>
                <w:rFonts w:ascii="宋体" w:hAnsi="宋体" w:cs="宋体"/>
                <w:kern w:val="0"/>
                <w:sz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45B95271">
            <w:pPr>
              <w:autoSpaceDE w:val="0"/>
              <w:autoSpaceDN w:val="0"/>
              <w:spacing w:line="360" w:lineRule="auto"/>
              <w:jc w:val="center"/>
              <w:rPr>
                <w:rFonts w:ascii="宋体" w:hAnsi="宋体" w:cs="宋体"/>
                <w:kern w:val="0"/>
                <w:sz w:val="24"/>
                <w:lang w:val="zh-CN"/>
              </w:rPr>
            </w:pPr>
          </w:p>
        </w:tc>
        <w:tc>
          <w:tcPr>
            <w:tcW w:w="1647" w:type="dxa"/>
            <w:tcBorders>
              <w:top w:val="single" w:color="000000" w:sz="6" w:space="0"/>
              <w:left w:val="single" w:color="000000" w:sz="6" w:space="0"/>
              <w:bottom w:val="single" w:color="000000" w:sz="6" w:space="0"/>
              <w:right w:val="single" w:color="000000" w:sz="6" w:space="0"/>
            </w:tcBorders>
            <w:vAlign w:val="center"/>
          </w:tcPr>
          <w:p w14:paraId="5199E49E">
            <w:pPr>
              <w:autoSpaceDE w:val="0"/>
              <w:autoSpaceDN w:val="0"/>
              <w:spacing w:line="360" w:lineRule="auto"/>
              <w:jc w:val="center"/>
              <w:rPr>
                <w:rFonts w:ascii="宋体" w:hAnsi="宋体" w:cs="宋体"/>
                <w:kern w:val="0"/>
                <w:sz w:val="24"/>
                <w:lang w:val="zh-CN"/>
              </w:rPr>
            </w:pPr>
          </w:p>
        </w:tc>
        <w:tc>
          <w:tcPr>
            <w:tcW w:w="2130" w:type="dxa"/>
            <w:tcBorders>
              <w:top w:val="single" w:color="000000" w:sz="6" w:space="0"/>
              <w:left w:val="single" w:color="000000" w:sz="6" w:space="0"/>
              <w:bottom w:val="single" w:color="000000" w:sz="6" w:space="0"/>
              <w:right w:val="single" w:color="000000" w:sz="6" w:space="0"/>
            </w:tcBorders>
            <w:vAlign w:val="center"/>
          </w:tcPr>
          <w:p w14:paraId="0093FD0A">
            <w:pPr>
              <w:autoSpaceDE w:val="0"/>
              <w:autoSpaceDN w:val="0"/>
              <w:spacing w:line="360" w:lineRule="auto"/>
              <w:jc w:val="center"/>
              <w:rPr>
                <w:rFonts w:ascii="宋体" w:hAnsi="宋体" w:cs="宋体"/>
                <w:kern w:val="0"/>
                <w:sz w:val="24"/>
                <w:lang w:val="zh-CN"/>
              </w:rPr>
            </w:pPr>
          </w:p>
        </w:tc>
        <w:tc>
          <w:tcPr>
            <w:tcW w:w="1194" w:type="dxa"/>
            <w:tcBorders>
              <w:top w:val="single" w:color="000000" w:sz="6" w:space="0"/>
              <w:left w:val="single" w:color="000000" w:sz="6" w:space="0"/>
              <w:bottom w:val="single" w:color="000000" w:sz="6" w:space="0"/>
              <w:right w:val="single" w:color="000000" w:sz="6" w:space="0"/>
            </w:tcBorders>
            <w:vAlign w:val="center"/>
          </w:tcPr>
          <w:p w14:paraId="550E2C82">
            <w:pPr>
              <w:autoSpaceDE w:val="0"/>
              <w:autoSpaceDN w:val="0"/>
              <w:spacing w:line="360" w:lineRule="auto"/>
              <w:jc w:val="center"/>
              <w:rPr>
                <w:rFonts w:ascii="宋体" w:hAnsi="宋体" w:cs="宋体"/>
                <w:kern w:val="0"/>
                <w:sz w:val="24"/>
                <w:lang w:val="zh-CN"/>
              </w:rPr>
            </w:pPr>
          </w:p>
        </w:tc>
      </w:tr>
    </w:tbl>
    <w:p w14:paraId="4000E962">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注：1.本表应按照第六部分中“</w:t>
      </w:r>
      <w:r>
        <w:rPr>
          <w:rFonts w:hint="eastAsia" w:ascii="宋体" w:hAnsi="宋体" w:cs="宋体"/>
          <w:b/>
          <w:bCs/>
          <w:sz w:val="24"/>
          <w:lang w:val="zh-CN"/>
        </w:rPr>
        <w:t>服务内容及技术要求</w:t>
      </w:r>
      <w:r>
        <w:rPr>
          <w:rFonts w:hint="eastAsia" w:ascii="宋体" w:hAnsi="宋体" w:cs="宋体"/>
          <w:kern w:val="0"/>
          <w:sz w:val="24"/>
          <w:lang w:val="zh-CN"/>
        </w:rPr>
        <w:t>”中</w:t>
      </w:r>
      <w:r>
        <w:rPr>
          <w:rFonts w:hint="eastAsia" w:ascii="宋体" w:hAnsi="宋体" w:cs="宋体"/>
          <w:kern w:val="0"/>
          <w:sz w:val="24"/>
        </w:rPr>
        <w:t>服务</w:t>
      </w:r>
      <w:r>
        <w:rPr>
          <w:rFonts w:hint="eastAsia" w:ascii="宋体" w:hAnsi="宋体" w:cs="宋体"/>
          <w:kern w:val="0"/>
          <w:sz w:val="24"/>
          <w:lang w:val="zh-CN"/>
        </w:rPr>
        <w:t>序号的指标逐项填写，不得遗漏</w:t>
      </w:r>
      <w:r>
        <w:rPr>
          <w:rFonts w:hint="eastAsia" w:ascii="宋体" w:hAnsi="宋体" w:cs="宋体"/>
          <w:sz w:val="24"/>
        </w:rPr>
        <w:t>。</w:t>
      </w:r>
    </w:p>
    <w:p w14:paraId="5A8AC6F1">
      <w:pPr>
        <w:numPr>
          <w:ilvl w:val="0"/>
          <w:numId w:val="5"/>
        </w:numPr>
        <w:autoSpaceDE w:val="0"/>
        <w:autoSpaceDN w:val="0"/>
        <w:spacing w:line="360" w:lineRule="auto"/>
        <w:ind w:firstLine="480"/>
        <w:rPr>
          <w:rFonts w:ascii="宋体" w:hAnsi="宋体" w:cs="宋体"/>
          <w:kern w:val="0"/>
          <w:sz w:val="24"/>
          <w:lang w:val="zh-CN"/>
        </w:rPr>
      </w:pPr>
      <w:r>
        <w:rPr>
          <w:rFonts w:hint="eastAsia" w:ascii="宋体" w:hAnsi="宋体" w:cs="宋体"/>
          <w:kern w:val="0"/>
          <w:sz w:val="24"/>
          <w:lang w:val="zh-CN"/>
        </w:rPr>
        <w:t>“投标</w:t>
      </w:r>
      <w:r>
        <w:rPr>
          <w:rFonts w:hint="eastAsia" w:ascii="宋体" w:hAnsi="宋体" w:cs="宋体"/>
          <w:kern w:val="0"/>
          <w:sz w:val="24"/>
        </w:rPr>
        <w:t>服务内容</w:t>
      </w:r>
      <w:r>
        <w:rPr>
          <w:rFonts w:hint="eastAsia" w:ascii="宋体" w:hAnsi="宋体" w:cs="宋体"/>
          <w:kern w:val="0"/>
          <w:sz w:val="24"/>
          <w:lang w:val="zh-CN"/>
        </w:rPr>
        <w:t>技术参数、指标”必须与投标文件中提供的证明材料的实质性响应情况相一致。</w:t>
      </w:r>
    </w:p>
    <w:p w14:paraId="0F7E774C">
      <w:pPr>
        <w:numPr>
          <w:ilvl w:val="0"/>
          <w:numId w:val="5"/>
        </w:numPr>
        <w:autoSpaceDE w:val="0"/>
        <w:autoSpaceDN w:val="0"/>
        <w:spacing w:line="360" w:lineRule="auto"/>
        <w:ind w:firstLine="480"/>
        <w:rPr>
          <w:rFonts w:ascii="宋体" w:hAnsi="宋体" w:cs="宋体"/>
          <w:kern w:val="0"/>
          <w:sz w:val="24"/>
          <w:lang w:val="zh-CN"/>
        </w:rPr>
      </w:pPr>
      <w:r>
        <w:rPr>
          <w:rFonts w:hint="eastAsia" w:ascii="宋体" w:hAnsi="宋体" w:cs="宋体"/>
          <w:kern w:val="0"/>
          <w:sz w:val="24"/>
          <w:lang w:val="zh-CN"/>
        </w:rPr>
        <w:t>填写此表时以招标项目参数要求为基本投标要求，满足招标项目参数要求的指标需列出“</w:t>
      </w:r>
      <w:r>
        <w:rPr>
          <w:rFonts w:hint="eastAsia" w:ascii="宋体" w:hAnsi="宋体" w:cs="宋体"/>
          <w:kern w:val="0"/>
          <w:sz w:val="24"/>
        </w:rPr>
        <w:t>0</w:t>
      </w:r>
      <w:r>
        <w:rPr>
          <w:rFonts w:hint="eastAsia" w:ascii="宋体" w:hAnsi="宋体" w:cs="宋体"/>
          <w:kern w:val="0"/>
          <w:sz w:val="24"/>
          <w:lang w:val="zh-CN"/>
        </w:rPr>
        <w:t>”；超出、不满足招标项目参数要求的指标需列出“+”、“-”偏差，并做出详细说明；如果只注明“+”、“-”或未填写，将视为该项指标不响应。</w:t>
      </w:r>
    </w:p>
    <w:p w14:paraId="29239960">
      <w:pPr>
        <w:autoSpaceDE w:val="0"/>
        <w:autoSpaceDN w:val="0"/>
        <w:spacing w:line="360" w:lineRule="auto"/>
        <w:ind w:firstLine="480"/>
        <w:rPr>
          <w:rFonts w:ascii="宋体" w:hAnsi="宋体" w:cs="宋体"/>
          <w:kern w:val="0"/>
          <w:sz w:val="24"/>
          <w:lang w:val="zh-CN"/>
        </w:rPr>
      </w:pPr>
      <w:r>
        <w:rPr>
          <w:rFonts w:hint="eastAsia" w:ascii="宋体" w:hAnsi="宋体" w:cs="宋体"/>
          <w:kern w:val="0"/>
          <w:sz w:val="24"/>
        </w:rPr>
        <w:t>4</w:t>
      </w:r>
      <w:r>
        <w:rPr>
          <w:rFonts w:hint="eastAsia" w:ascii="宋体" w:hAnsi="宋体" w:cs="宋体"/>
          <w:kern w:val="0"/>
          <w:sz w:val="24"/>
          <w:lang w:val="zh-CN"/>
        </w:rPr>
        <w:t>.响应采购需求应具体、明确，含糊不清、不确切或伪造、编造证明材料的，按照实质性不响应处理。对伪造、编造证明材料的，将报告本级财政部门。</w:t>
      </w:r>
    </w:p>
    <w:p w14:paraId="07ED14B4">
      <w:pPr>
        <w:autoSpaceDE w:val="0"/>
        <w:autoSpaceDN w:val="0"/>
        <w:spacing w:line="360" w:lineRule="auto"/>
        <w:ind w:firstLine="480"/>
        <w:rPr>
          <w:rFonts w:ascii="宋体" w:hAnsi="宋体" w:cs="宋体"/>
          <w:kern w:val="0"/>
          <w:sz w:val="24"/>
          <w:lang w:val="zh-CN"/>
        </w:rPr>
      </w:pPr>
    </w:p>
    <w:p w14:paraId="6D7089ED">
      <w:pPr>
        <w:autoSpaceDE w:val="0"/>
        <w:autoSpaceDN w:val="0"/>
        <w:spacing w:line="360" w:lineRule="auto"/>
        <w:ind w:firstLine="480"/>
        <w:rPr>
          <w:rFonts w:ascii="宋体" w:hAnsi="宋体" w:cs="宋体"/>
          <w:kern w:val="0"/>
          <w:sz w:val="24"/>
          <w:lang w:val="zh-CN"/>
        </w:rPr>
      </w:pPr>
    </w:p>
    <w:p w14:paraId="788C385E">
      <w:pPr>
        <w:autoSpaceDE w:val="0"/>
        <w:autoSpaceDN w:val="0"/>
        <w:spacing w:line="360" w:lineRule="auto"/>
        <w:jc w:val="center"/>
        <w:rPr>
          <w:rFonts w:ascii="宋体" w:hAnsi="宋体" w:cs="宋体"/>
          <w:b/>
          <w:bCs/>
          <w:kern w:val="0"/>
          <w:sz w:val="24"/>
          <w:lang w:val="zh-CN"/>
        </w:rPr>
      </w:pPr>
      <w:r>
        <w:rPr>
          <w:rFonts w:hint="eastAsia" w:ascii="宋体" w:hAnsi="宋体" w:cs="宋体"/>
          <w:b/>
          <w:bCs/>
          <w:kern w:val="0"/>
          <w:sz w:val="24"/>
          <w:lang w:val="zh-CN"/>
        </w:rPr>
        <w:t xml:space="preserve">供应商：           </w:t>
      </w:r>
      <w:r>
        <w:rPr>
          <w:rFonts w:hint="eastAsia" w:ascii="宋体" w:hAnsi="宋体" w:cs="宋体"/>
          <w:b/>
          <w:bCs/>
          <w:kern w:val="0"/>
          <w:sz w:val="24"/>
        </w:rPr>
        <w:t xml:space="preserve">           </w:t>
      </w:r>
      <w:r>
        <w:rPr>
          <w:rFonts w:hint="eastAsia" w:ascii="宋体" w:hAnsi="宋体" w:cs="宋体"/>
          <w:b/>
          <w:bCs/>
          <w:kern w:val="0"/>
          <w:sz w:val="24"/>
          <w:lang w:val="zh-CN"/>
        </w:rPr>
        <w:t xml:space="preserve">  （公章）</w:t>
      </w:r>
    </w:p>
    <w:p w14:paraId="44724EB3">
      <w:pPr>
        <w:autoSpaceDE w:val="0"/>
        <w:autoSpaceDN w:val="0"/>
        <w:spacing w:line="360" w:lineRule="auto"/>
        <w:jc w:val="center"/>
        <w:rPr>
          <w:rFonts w:ascii="宋体" w:hAnsi="宋体" w:cs="宋体"/>
          <w:b/>
          <w:bCs/>
          <w:kern w:val="0"/>
          <w:sz w:val="24"/>
          <w:lang w:val="zh-CN"/>
        </w:rPr>
      </w:pPr>
      <w:r>
        <w:rPr>
          <w:rFonts w:hint="eastAsia" w:ascii="宋体" w:hAnsi="宋体" w:cs="宋体"/>
          <w:b/>
          <w:bCs/>
          <w:kern w:val="0"/>
          <w:sz w:val="24"/>
          <w:lang w:val="zh-CN"/>
        </w:rPr>
        <w:t>法定代表人或委托代理人：        （签字或盖章）</w:t>
      </w:r>
    </w:p>
    <w:p w14:paraId="0C6F25FF">
      <w:pPr>
        <w:autoSpaceDE w:val="0"/>
        <w:autoSpaceDN w:val="0"/>
        <w:spacing w:line="360" w:lineRule="auto"/>
        <w:ind w:firstLine="3253"/>
        <w:rPr>
          <w:rFonts w:ascii="宋体" w:hAnsi="宋体" w:cs="宋体"/>
          <w:b/>
          <w:bCs/>
          <w:kern w:val="0"/>
          <w:sz w:val="24"/>
          <w:lang w:val="zh-CN"/>
        </w:rPr>
      </w:pPr>
      <w:r>
        <w:rPr>
          <w:rFonts w:hint="eastAsia" w:ascii="宋体" w:hAnsi="宋体" w:cs="宋体"/>
          <w:b/>
          <w:bCs/>
          <w:kern w:val="0"/>
          <w:sz w:val="24"/>
          <w:lang w:val="zh-CN"/>
        </w:rPr>
        <w:t xml:space="preserve">年 </w:t>
      </w:r>
      <w:r>
        <w:rPr>
          <w:rFonts w:hint="eastAsia" w:ascii="宋体" w:hAnsi="宋体" w:cs="宋体"/>
          <w:b/>
          <w:bCs/>
          <w:kern w:val="0"/>
          <w:sz w:val="24"/>
        </w:rPr>
        <w:t xml:space="preserve"> </w:t>
      </w:r>
      <w:r>
        <w:rPr>
          <w:rFonts w:hint="eastAsia" w:ascii="宋体" w:hAnsi="宋体" w:cs="宋体"/>
          <w:b/>
          <w:bCs/>
          <w:kern w:val="0"/>
          <w:sz w:val="24"/>
          <w:lang w:val="zh-CN"/>
        </w:rPr>
        <w:t xml:space="preserve">  月  </w:t>
      </w:r>
      <w:r>
        <w:rPr>
          <w:rFonts w:hint="eastAsia" w:ascii="宋体" w:hAnsi="宋体" w:cs="宋体"/>
          <w:b/>
          <w:bCs/>
          <w:kern w:val="0"/>
          <w:sz w:val="24"/>
        </w:rPr>
        <w:t xml:space="preserve"> </w:t>
      </w:r>
      <w:r>
        <w:rPr>
          <w:rFonts w:hint="eastAsia" w:ascii="宋体" w:hAnsi="宋体" w:cs="宋体"/>
          <w:b/>
          <w:bCs/>
          <w:kern w:val="0"/>
          <w:sz w:val="24"/>
          <w:lang w:val="zh-CN"/>
        </w:rPr>
        <w:t xml:space="preserve"> 日</w:t>
      </w:r>
    </w:p>
    <w:p w14:paraId="64210C91">
      <w:pPr>
        <w:autoSpaceDE w:val="0"/>
        <w:autoSpaceDN w:val="0"/>
        <w:adjustRightInd w:val="0"/>
        <w:spacing w:line="400" w:lineRule="exact"/>
        <w:rPr>
          <w:rFonts w:ascii="宋体" w:hAnsi="宋体" w:cs="宋体"/>
          <w:kern w:val="0"/>
          <w:sz w:val="24"/>
        </w:rPr>
      </w:pPr>
      <w:r>
        <w:rPr>
          <w:rFonts w:hint="eastAsia" w:ascii="宋体" w:hAnsi="宋体" w:cs="宋体"/>
          <w:kern w:val="0"/>
          <w:sz w:val="24"/>
        </w:rPr>
        <w:t xml:space="preserve"> </w:t>
      </w:r>
    </w:p>
    <w:p w14:paraId="376EB37C">
      <w:pPr>
        <w:autoSpaceDE w:val="0"/>
        <w:autoSpaceDN w:val="0"/>
        <w:adjustRightInd w:val="0"/>
        <w:spacing w:line="400" w:lineRule="exact"/>
        <w:rPr>
          <w:rFonts w:ascii="宋体" w:hAnsi="宋体" w:cs="宋体"/>
          <w:b/>
          <w:bCs/>
          <w:kern w:val="0"/>
          <w:sz w:val="24"/>
        </w:rPr>
      </w:pPr>
      <w:r>
        <w:rPr>
          <w:rFonts w:hint="eastAsia" w:ascii="宋体" w:hAnsi="宋体" w:cs="宋体"/>
          <w:kern w:val="0"/>
          <w:sz w:val="24"/>
        </w:rPr>
        <w:t xml:space="preserve"> </w:t>
      </w:r>
    </w:p>
    <w:p w14:paraId="27B33A37">
      <w:pPr>
        <w:rPr>
          <w:rFonts w:ascii="宋体" w:hAnsi="宋体" w:cs="宋体"/>
          <w:sz w:val="24"/>
        </w:rPr>
      </w:pPr>
    </w:p>
    <w:p w14:paraId="26BFA394">
      <w:pPr>
        <w:rPr>
          <w:rFonts w:ascii="宋体" w:hAnsi="宋体" w:cs="宋体"/>
          <w:sz w:val="24"/>
        </w:rPr>
      </w:pPr>
    </w:p>
    <w:p w14:paraId="0BEB98AD">
      <w:pPr>
        <w:rPr>
          <w:rFonts w:ascii="宋体" w:hAnsi="宋体" w:cs="宋体"/>
          <w:sz w:val="24"/>
        </w:rPr>
      </w:pPr>
    </w:p>
    <w:p w14:paraId="7617294F">
      <w:pPr>
        <w:rPr>
          <w:rFonts w:ascii="宋体" w:hAnsi="宋体" w:cs="宋体"/>
          <w:sz w:val="24"/>
        </w:rPr>
      </w:pPr>
    </w:p>
    <w:p w14:paraId="3D210EFB">
      <w:pPr>
        <w:rPr>
          <w:rFonts w:ascii="宋体" w:hAnsi="宋体" w:cs="宋体"/>
          <w:sz w:val="24"/>
        </w:rPr>
      </w:pPr>
    </w:p>
    <w:p w14:paraId="4331E1EB">
      <w:pPr>
        <w:rPr>
          <w:rFonts w:ascii="宋体" w:hAnsi="宋体" w:cs="宋体"/>
          <w:sz w:val="24"/>
        </w:rPr>
      </w:pPr>
    </w:p>
    <w:p w14:paraId="6E1BA011">
      <w:pPr>
        <w:autoSpaceDE w:val="0"/>
        <w:autoSpaceDN w:val="0"/>
        <w:adjustRightInd w:val="0"/>
        <w:spacing w:line="400" w:lineRule="exact"/>
        <w:jc w:val="left"/>
        <w:rPr>
          <w:rFonts w:ascii="宋体" w:hAnsi="宋体" w:cs="宋体"/>
          <w:b/>
          <w:bCs/>
          <w:kern w:val="0"/>
          <w:sz w:val="24"/>
        </w:rPr>
      </w:pPr>
      <w:r>
        <w:rPr>
          <w:rFonts w:hint="eastAsia" w:ascii="宋体" w:hAnsi="宋体" w:cs="宋体"/>
          <w:sz w:val="24"/>
        </w:rPr>
        <w:br w:type="page"/>
      </w:r>
    </w:p>
    <w:p w14:paraId="360291F8">
      <w:pPr>
        <w:rPr>
          <w:rFonts w:ascii="宋体" w:hAnsi="宋体" w:cs="宋体"/>
          <w:sz w:val="24"/>
        </w:rPr>
      </w:pPr>
      <w:bookmarkStart w:id="603" w:name="_Toc23519"/>
      <w:bookmarkStart w:id="604" w:name="_Toc17461"/>
      <w:bookmarkStart w:id="605" w:name="_Toc105511208"/>
      <w:r>
        <w:rPr>
          <w:rFonts w:hint="eastAsia" w:ascii="宋体" w:hAnsi="宋体" w:cs="宋体"/>
          <w:b/>
          <w:bCs/>
          <w:sz w:val="24"/>
        </w:rPr>
        <w:t>附件13：落实政府采购政策需满足的资格证明材料</w:t>
      </w:r>
      <w:bookmarkEnd w:id="603"/>
    </w:p>
    <w:p w14:paraId="586CAF33">
      <w:pPr>
        <w:adjustRightInd w:val="0"/>
        <w:snapToGrid w:val="0"/>
        <w:spacing w:line="440" w:lineRule="exact"/>
        <w:ind w:left="6987" w:hanging="6987" w:hangingChars="2900"/>
        <w:jc w:val="center"/>
        <w:rPr>
          <w:rFonts w:ascii="宋体" w:hAnsi="宋体" w:cs="宋体"/>
          <w:b/>
          <w:bCs/>
          <w:kern w:val="0"/>
          <w:sz w:val="24"/>
        </w:rPr>
      </w:pPr>
      <w:r>
        <w:rPr>
          <w:rFonts w:hint="eastAsia" w:ascii="宋体" w:hAnsi="宋体" w:cs="宋体"/>
          <w:b/>
          <w:bCs/>
          <w:kern w:val="0"/>
          <w:sz w:val="24"/>
        </w:rPr>
        <w:t>中小企业声明函（服务）</w:t>
      </w:r>
    </w:p>
    <w:p w14:paraId="1D67B05F">
      <w:pPr>
        <w:adjustRightInd w:val="0"/>
        <w:snapToGrid w:val="0"/>
        <w:spacing w:line="440" w:lineRule="exact"/>
        <w:ind w:left="6987" w:hanging="6987" w:hangingChars="2900"/>
        <w:jc w:val="center"/>
        <w:rPr>
          <w:rFonts w:ascii="宋体" w:hAnsi="宋体" w:cs="宋体"/>
          <w:b/>
          <w:bCs/>
          <w:kern w:val="0"/>
          <w:sz w:val="24"/>
        </w:rPr>
      </w:pPr>
    </w:p>
    <w:p w14:paraId="6C66A19F">
      <w:pPr>
        <w:adjustRightInd w:val="0"/>
        <w:snapToGrid w:val="0"/>
        <w:spacing w:line="360" w:lineRule="auto"/>
        <w:ind w:left="1" w:firstLine="480" w:firstLineChars="200"/>
        <w:rPr>
          <w:rFonts w:ascii="宋体" w:hAnsi="宋体" w:cs="宋体"/>
          <w:bCs/>
          <w:kern w:val="0"/>
          <w:sz w:val="24"/>
        </w:rPr>
      </w:pPr>
      <w:r>
        <w:rPr>
          <w:rFonts w:hint="eastAsia" w:ascii="宋体" w:hAnsi="宋体" w:cs="宋体"/>
          <w:bCs/>
          <w:kern w:val="0"/>
          <w:sz w:val="24"/>
        </w:rPr>
        <w:t>本公司（联合体）郑重声明，根据《政府采购促进中小企业发展管理办法》（财库﹝2020﹞46 号）的规定，本公司参加</w:t>
      </w:r>
      <w:r>
        <w:rPr>
          <w:rFonts w:hint="eastAsia" w:ascii="宋体" w:hAnsi="宋体" w:cs="宋体"/>
          <w:bCs/>
          <w:kern w:val="0"/>
          <w:sz w:val="24"/>
          <w:u w:val="single"/>
        </w:rPr>
        <w:t>（单位名称）</w:t>
      </w:r>
      <w:r>
        <w:rPr>
          <w:rFonts w:hint="eastAsia" w:ascii="宋体" w:hAnsi="宋体" w:cs="宋体"/>
          <w:bCs/>
          <w:kern w:val="0"/>
          <w:sz w:val="24"/>
        </w:rPr>
        <w:t>的</w:t>
      </w:r>
      <w:r>
        <w:rPr>
          <w:rFonts w:hint="eastAsia" w:ascii="宋体" w:hAnsi="宋体" w:cs="宋体"/>
          <w:bCs/>
          <w:kern w:val="0"/>
          <w:sz w:val="24"/>
          <w:u w:val="single"/>
        </w:rPr>
        <w:t>（项目名称）</w:t>
      </w:r>
      <w:r>
        <w:rPr>
          <w:rFonts w:hint="eastAsia" w:ascii="宋体" w:hAnsi="宋体" w:cs="宋体"/>
          <w:bCs/>
          <w:kern w:val="0"/>
          <w:sz w:val="24"/>
        </w:rPr>
        <w:t>采购活动，服务全部由符合政策要求的中小企业承接，相关企业（含联合体中的中小企业）具体情况如下：</w:t>
      </w:r>
    </w:p>
    <w:p w14:paraId="3A9C53AB">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联合体成员1：</w:t>
      </w:r>
      <w:r>
        <w:rPr>
          <w:rFonts w:hint="eastAsia" w:ascii="宋体" w:hAnsi="宋体" w:cs="宋体"/>
          <w:bCs/>
          <w:kern w:val="0"/>
          <w:sz w:val="24"/>
          <w:u w:val="single"/>
        </w:rPr>
        <w:t>（西宁植物园专项规划编制）</w:t>
      </w:r>
      <w:r>
        <w:rPr>
          <w:rFonts w:hint="eastAsia" w:ascii="宋体" w:hAnsi="宋体" w:cs="宋体"/>
          <w:bCs/>
          <w:kern w:val="0"/>
          <w:sz w:val="24"/>
        </w:rPr>
        <w:t>，属于</w:t>
      </w:r>
      <w:r>
        <w:rPr>
          <w:rFonts w:hint="eastAsia" w:ascii="宋体" w:hAnsi="宋体" w:cs="宋体"/>
          <w:bCs/>
          <w:kern w:val="0"/>
          <w:sz w:val="24"/>
          <w:u w:val="single"/>
        </w:rPr>
        <w:t>（科学研究和技术服务业）</w:t>
      </w:r>
      <w:r>
        <w:rPr>
          <w:rFonts w:hint="eastAsia" w:ascii="宋体" w:hAnsi="宋体" w:cs="宋体"/>
          <w:bCs/>
          <w:kern w:val="0"/>
          <w:sz w:val="24"/>
        </w:rPr>
        <w:t>；承接企业为</w:t>
      </w:r>
      <w:r>
        <w:rPr>
          <w:rFonts w:hint="eastAsia" w:ascii="宋体" w:hAnsi="宋体" w:cs="宋体"/>
          <w:bCs/>
          <w:kern w:val="0"/>
          <w:sz w:val="24"/>
          <w:u w:val="single"/>
        </w:rPr>
        <w:t>（企业名称）</w:t>
      </w:r>
      <w:r>
        <w:rPr>
          <w:rFonts w:hint="eastAsia" w:ascii="宋体" w:hAnsi="宋体" w:cs="宋体"/>
          <w:bCs/>
          <w:kern w:val="0"/>
          <w:sz w:val="24"/>
        </w:rPr>
        <w:t>，从业人员</w:t>
      </w:r>
      <w:r>
        <w:rPr>
          <w:rFonts w:hint="eastAsia" w:ascii="宋体" w:hAnsi="宋体" w:cs="宋体"/>
          <w:bCs/>
          <w:kern w:val="0"/>
          <w:sz w:val="24"/>
          <w:u w:val="single"/>
        </w:rPr>
        <w:t xml:space="preserve">    </w:t>
      </w:r>
      <w:r>
        <w:rPr>
          <w:rFonts w:hint="eastAsia" w:ascii="宋体" w:hAnsi="宋体" w:cs="宋体"/>
          <w:bCs/>
          <w:kern w:val="0"/>
          <w:sz w:val="24"/>
        </w:rPr>
        <w:t>人，营业收入为</w:t>
      </w:r>
      <w:r>
        <w:rPr>
          <w:rFonts w:hint="eastAsia" w:ascii="宋体" w:hAnsi="宋体" w:cs="宋体"/>
          <w:bCs/>
          <w:kern w:val="0"/>
          <w:sz w:val="24"/>
          <w:u w:val="single"/>
        </w:rPr>
        <w:t xml:space="preserve">      </w:t>
      </w:r>
      <w:r>
        <w:rPr>
          <w:rFonts w:hint="eastAsia" w:ascii="宋体" w:hAnsi="宋体" w:cs="宋体"/>
          <w:bCs/>
          <w:kern w:val="0"/>
          <w:sz w:val="24"/>
        </w:rPr>
        <w:t>万元，资产总额为</w:t>
      </w:r>
      <w:r>
        <w:rPr>
          <w:rFonts w:hint="eastAsia" w:ascii="宋体" w:hAnsi="宋体" w:cs="宋体"/>
          <w:bCs/>
          <w:kern w:val="0"/>
          <w:sz w:val="24"/>
          <w:u w:val="single"/>
        </w:rPr>
        <w:t xml:space="preserve">     </w:t>
      </w:r>
      <w:r>
        <w:rPr>
          <w:rFonts w:hint="eastAsia" w:ascii="宋体" w:hAnsi="宋体" w:cs="宋体"/>
          <w:bCs/>
          <w:kern w:val="0"/>
          <w:sz w:val="24"/>
        </w:rPr>
        <w:t>万元，属于</w:t>
      </w:r>
      <w:r>
        <w:rPr>
          <w:rFonts w:hint="eastAsia" w:ascii="宋体" w:hAnsi="宋体" w:cs="宋体"/>
          <w:bCs/>
          <w:kern w:val="0"/>
          <w:sz w:val="24"/>
          <w:u w:val="single"/>
        </w:rPr>
        <w:t xml:space="preserve">    （中型企业、小型企业、微型企业）</w:t>
      </w:r>
      <w:r>
        <w:rPr>
          <w:rFonts w:hint="eastAsia" w:ascii="宋体" w:hAnsi="宋体" w:cs="宋体"/>
          <w:bCs/>
          <w:kern w:val="0"/>
          <w:sz w:val="24"/>
        </w:rPr>
        <w:t>；</w:t>
      </w:r>
    </w:p>
    <w:p w14:paraId="23BD94B2">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联合体成员2：</w:t>
      </w:r>
      <w:r>
        <w:rPr>
          <w:rFonts w:hint="eastAsia" w:ascii="宋体" w:hAnsi="宋体" w:cs="宋体"/>
          <w:bCs/>
          <w:kern w:val="0"/>
          <w:sz w:val="24"/>
          <w:u w:val="single"/>
        </w:rPr>
        <w:t>（西宁植物园专项规划编制）</w:t>
      </w:r>
      <w:r>
        <w:rPr>
          <w:rFonts w:hint="eastAsia" w:ascii="宋体" w:hAnsi="宋体" w:cs="宋体"/>
          <w:bCs/>
          <w:kern w:val="0"/>
          <w:sz w:val="24"/>
        </w:rPr>
        <w:t>，属于</w:t>
      </w:r>
      <w:r>
        <w:rPr>
          <w:rFonts w:hint="eastAsia" w:ascii="宋体" w:hAnsi="宋体" w:cs="宋体"/>
          <w:bCs/>
          <w:kern w:val="0"/>
          <w:sz w:val="24"/>
          <w:u w:val="single"/>
        </w:rPr>
        <w:t>（科学研究和技术服务业）</w:t>
      </w:r>
      <w:r>
        <w:rPr>
          <w:rFonts w:hint="eastAsia" w:ascii="宋体" w:hAnsi="宋体" w:cs="宋体"/>
          <w:bCs/>
          <w:kern w:val="0"/>
          <w:sz w:val="24"/>
        </w:rPr>
        <w:t>；承接企业为</w:t>
      </w:r>
      <w:r>
        <w:rPr>
          <w:rFonts w:hint="eastAsia" w:ascii="宋体" w:hAnsi="宋体" w:cs="宋体"/>
          <w:bCs/>
          <w:kern w:val="0"/>
          <w:sz w:val="24"/>
          <w:u w:val="single"/>
        </w:rPr>
        <w:t>（企业名称）</w:t>
      </w:r>
      <w:r>
        <w:rPr>
          <w:rFonts w:hint="eastAsia" w:ascii="宋体" w:hAnsi="宋体" w:cs="宋体"/>
          <w:bCs/>
          <w:kern w:val="0"/>
          <w:sz w:val="24"/>
        </w:rPr>
        <w:t>，从业人员</w:t>
      </w:r>
      <w:r>
        <w:rPr>
          <w:rFonts w:hint="eastAsia" w:ascii="宋体" w:hAnsi="宋体" w:cs="宋体"/>
          <w:bCs/>
          <w:kern w:val="0"/>
          <w:sz w:val="24"/>
          <w:u w:val="single"/>
        </w:rPr>
        <w:t xml:space="preserve">    </w:t>
      </w:r>
      <w:r>
        <w:rPr>
          <w:rFonts w:hint="eastAsia" w:ascii="宋体" w:hAnsi="宋体" w:cs="宋体"/>
          <w:bCs/>
          <w:kern w:val="0"/>
          <w:sz w:val="24"/>
        </w:rPr>
        <w:t>人，营业收入为</w:t>
      </w:r>
      <w:r>
        <w:rPr>
          <w:rFonts w:hint="eastAsia" w:ascii="宋体" w:hAnsi="宋体" w:cs="宋体"/>
          <w:bCs/>
          <w:kern w:val="0"/>
          <w:sz w:val="24"/>
          <w:u w:val="single"/>
        </w:rPr>
        <w:t xml:space="preserve">      </w:t>
      </w:r>
      <w:r>
        <w:rPr>
          <w:rFonts w:hint="eastAsia" w:ascii="宋体" w:hAnsi="宋体" w:cs="宋体"/>
          <w:bCs/>
          <w:kern w:val="0"/>
          <w:sz w:val="24"/>
        </w:rPr>
        <w:t>万元，资产总额为</w:t>
      </w:r>
      <w:r>
        <w:rPr>
          <w:rFonts w:hint="eastAsia" w:ascii="宋体" w:hAnsi="宋体" w:cs="宋体"/>
          <w:bCs/>
          <w:kern w:val="0"/>
          <w:sz w:val="24"/>
          <w:u w:val="single"/>
        </w:rPr>
        <w:t xml:space="preserve">     </w:t>
      </w:r>
      <w:r>
        <w:rPr>
          <w:rFonts w:hint="eastAsia" w:ascii="宋体" w:hAnsi="宋体" w:cs="宋体"/>
          <w:bCs/>
          <w:kern w:val="0"/>
          <w:sz w:val="24"/>
        </w:rPr>
        <w:t>万元，属于</w:t>
      </w:r>
      <w:r>
        <w:rPr>
          <w:rFonts w:hint="eastAsia" w:ascii="宋体" w:hAnsi="宋体" w:cs="宋体"/>
          <w:bCs/>
          <w:kern w:val="0"/>
          <w:sz w:val="24"/>
          <w:u w:val="single"/>
        </w:rPr>
        <w:t xml:space="preserve">    （中型企业、小型企业、微型企业）</w:t>
      </w:r>
      <w:r>
        <w:rPr>
          <w:rFonts w:hint="eastAsia" w:ascii="宋体" w:hAnsi="宋体" w:cs="宋体"/>
          <w:bCs/>
          <w:kern w:val="0"/>
          <w:sz w:val="24"/>
        </w:rPr>
        <w:t>；</w:t>
      </w:r>
    </w:p>
    <w:p w14:paraId="506DE449">
      <w:pPr>
        <w:adjustRightInd w:val="0"/>
        <w:snapToGrid w:val="0"/>
        <w:spacing w:line="360" w:lineRule="auto"/>
        <w:ind w:firstLine="480" w:firstLineChars="200"/>
      </w:pPr>
      <w:r>
        <w:rPr>
          <w:rFonts w:hint="eastAsia" w:ascii="宋体" w:hAnsi="宋体" w:cs="宋体"/>
          <w:bCs/>
          <w:kern w:val="0"/>
          <w:sz w:val="24"/>
        </w:rPr>
        <w:t>联合体成员3：</w:t>
      </w:r>
      <w:r>
        <w:rPr>
          <w:rFonts w:hint="eastAsia" w:ascii="宋体" w:hAnsi="宋体" w:cs="宋体"/>
          <w:bCs/>
          <w:kern w:val="0"/>
          <w:sz w:val="24"/>
          <w:u w:val="single"/>
        </w:rPr>
        <w:t>（西宁植物园专项规划编制）</w:t>
      </w:r>
      <w:r>
        <w:rPr>
          <w:rFonts w:hint="eastAsia" w:ascii="宋体" w:hAnsi="宋体" w:cs="宋体"/>
          <w:bCs/>
          <w:kern w:val="0"/>
          <w:sz w:val="24"/>
        </w:rPr>
        <w:t>，属于</w:t>
      </w:r>
      <w:r>
        <w:rPr>
          <w:rFonts w:hint="eastAsia" w:ascii="宋体" w:hAnsi="宋体" w:cs="宋体"/>
          <w:bCs/>
          <w:kern w:val="0"/>
          <w:sz w:val="24"/>
          <w:u w:val="single"/>
        </w:rPr>
        <w:t>（科学研究和技术服务业）</w:t>
      </w:r>
      <w:r>
        <w:rPr>
          <w:rFonts w:hint="eastAsia" w:ascii="宋体" w:hAnsi="宋体" w:cs="宋体"/>
          <w:bCs/>
          <w:kern w:val="0"/>
          <w:sz w:val="24"/>
        </w:rPr>
        <w:t>；承接企业为</w:t>
      </w:r>
      <w:r>
        <w:rPr>
          <w:rFonts w:hint="eastAsia" w:ascii="宋体" w:hAnsi="宋体" w:cs="宋体"/>
          <w:bCs/>
          <w:kern w:val="0"/>
          <w:sz w:val="24"/>
          <w:u w:val="single"/>
        </w:rPr>
        <w:t>（企业名称）</w:t>
      </w:r>
      <w:r>
        <w:rPr>
          <w:rFonts w:hint="eastAsia" w:ascii="宋体" w:hAnsi="宋体" w:cs="宋体"/>
          <w:bCs/>
          <w:kern w:val="0"/>
          <w:sz w:val="24"/>
        </w:rPr>
        <w:t>，从业人员</w:t>
      </w:r>
      <w:r>
        <w:rPr>
          <w:rFonts w:hint="eastAsia" w:ascii="宋体" w:hAnsi="宋体" w:cs="宋体"/>
          <w:bCs/>
          <w:kern w:val="0"/>
          <w:sz w:val="24"/>
          <w:u w:val="single"/>
        </w:rPr>
        <w:t xml:space="preserve">    </w:t>
      </w:r>
      <w:r>
        <w:rPr>
          <w:rFonts w:hint="eastAsia" w:ascii="宋体" w:hAnsi="宋体" w:cs="宋体"/>
          <w:bCs/>
          <w:kern w:val="0"/>
          <w:sz w:val="24"/>
        </w:rPr>
        <w:t>人，营业收入为</w:t>
      </w:r>
      <w:r>
        <w:rPr>
          <w:rFonts w:hint="eastAsia" w:ascii="宋体" w:hAnsi="宋体" w:cs="宋体"/>
          <w:bCs/>
          <w:kern w:val="0"/>
          <w:sz w:val="24"/>
          <w:u w:val="single"/>
        </w:rPr>
        <w:t xml:space="preserve">      </w:t>
      </w:r>
      <w:r>
        <w:rPr>
          <w:rFonts w:hint="eastAsia" w:ascii="宋体" w:hAnsi="宋体" w:cs="宋体"/>
          <w:bCs/>
          <w:kern w:val="0"/>
          <w:sz w:val="24"/>
        </w:rPr>
        <w:t>万元，资产总额为</w:t>
      </w:r>
      <w:r>
        <w:rPr>
          <w:rFonts w:hint="eastAsia" w:ascii="宋体" w:hAnsi="宋体" w:cs="宋体"/>
          <w:bCs/>
          <w:kern w:val="0"/>
          <w:sz w:val="24"/>
          <w:u w:val="single"/>
        </w:rPr>
        <w:t xml:space="preserve">     </w:t>
      </w:r>
      <w:r>
        <w:rPr>
          <w:rFonts w:hint="eastAsia" w:ascii="宋体" w:hAnsi="宋体" w:cs="宋体"/>
          <w:bCs/>
          <w:kern w:val="0"/>
          <w:sz w:val="24"/>
        </w:rPr>
        <w:t>万元，属于</w:t>
      </w:r>
      <w:r>
        <w:rPr>
          <w:rFonts w:hint="eastAsia" w:ascii="宋体" w:hAnsi="宋体" w:cs="宋体"/>
          <w:bCs/>
          <w:kern w:val="0"/>
          <w:sz w:val="24"/>
          <w:u w:val="single"/>
        </w:rPr>
        <w:t xml:space="preserve">    （中型企业、小型企业、微型企业）</w:t>
      </w:r>
      <w:r>
        <w:rPr>
          <w:rFonts w:hint="eastAsia" w:ascii="宋体" w:hAnsi="宋体" w:cs="宋体"/>
          <w:bCs/>
          <w:kern w:val="0"/>
          <w:sz w:val="24"/>
        </w:rPr>
        <w:t>；</w:t>
      </w:r>
    </w:p>
    <w:p w14:paraId="62849C3B">
      <w:pPr>
        <w:adjustRightInd w:val="0"/>
        <w:snapToGrid w:val="0"/>
        <w:spacing w:line="360" w:lineRule="auto"/>
        <w:ind w:firstLine="480" w:firstLineChars="200"/>
        <w:rPr>
          <w:rFonts w:ascii="宋体" w:hAnsi="宋体" w:cs="宋体"/>
          <w:bCs/>
          <w:kern w:val="0"/>
          <w:sz w:val="24"/>
        </w:rPr>
      </w:pPr>
      <w:r>
        <w:rPr>
          <w:rFonts w:hint="eastAsia" w:ascii="宋体" w:hAnsi="宋体" w:cs="宋体"/>
          <w:bCs/>
          <w:kern w:val="0"/>
          <w:sz w:val="24"/>
        </w:rPr>
        <w:t>以上企业，不属于大企业的分支机构，不存在控股股东为大企业的情形，也不存在与大企业的负责人为同一人的情形。</w:t>
      </w:r>
    </w:p>
    <w:p w14:paraId="7160AE0E">
      <w:pPr>
        <w:adjustRightInd w:val="0"/>
        <w:snapToGrid w:val="0"/>
        <w:spacing w:line="360" w:lineRule="auto"/>
        <w:ind w:firstLine="482" w:firstLineChars="200"/>
        <w:rPr>
          <w:rFonts w:ascii="宋体" w:hAnsi="宋体" w:cs="宋体"/>
          <w:b/>
          <w:kern w:val="0"/>
          <w:sz w:val="24"/>
        </w:rPr>
      </w:pPr>
      <w:r>
        <w:rPr>
          <w:rFonts w:hint="eastAsia" w:ascii="宋体" w:hAnsi="宋体" w:cs="宋体"/>
          <w:b/>
          <w:kern w:val="0"/>
          <w:sz w:val="24"/>
        </w:rPr>
        <w:t>本企业对上述声明内容的真实性负责。如有虚假，将依法承担相应责任。</w:t>
      </w:r>
    </w:p>
    <w:p w14:paraId="3AED3B31">
      <w:pPr>
        <w:wordWrap w:val="0"/>
        <w:adjustRightInd w:val="0"/>
        <w:snapToGrid w:val="0"/>
        <w:spacing w:line="360" w:lineRule="auto"/>
        <w:ind w:left="6987" w:hanging="6987" w:hangingChars="2900"/>
        <w:jc w:val="center"/>
        <w:rPr>
          <w:rFonts w:ascii="宋体" w:hAnsi="宋体" w:cs="宋体"/>
          <w:b/>
          <w:bCs/>
          <w:kern w:val="0"/>
          <w:sz w:val="24"/>
        </w:rPr>
      </w:pPr>
      <w:r>
        <w:rPr>
          <w:rFonts w:hint="eastAsia" w:ascii="宋体" w:hAnsi="宋体" w:cs="宋体"/>
          <w:b/>
          <w:bCs/>
          <w:kern w:val="0"/>
          <w:sz w:val="24"/>
        </w:rPr>
        <w:t xml:space="preserve">                            企业名称（盖章）：           </w:t>
      </w:r>
    </w:p>
    <w:p w14:paraId="40F595A3">
      <w:pPr>
        <w:autoSpaceDE w:val="0"/>
        <w:autoSpaceDN w:val="0"/>
        <w:spacing w:line="360" w:lineRule="auto"/>
        <w:jc w:val="center"/>
        <w:rPr>
          <w:rFonts w:ascii="宋体" w:hAnsi="宋体" w:cs="宋体"/>
          <w:b/>
          <w:bCs/>
          <w:kern w:val="0"/>
          <w:sz w:val="24"/>
          <w:lang w:val="zh-CN"/>
        </w:rPr>
      </w:pPr>
      <w:r>
        <w:rPr>
          <w:rFonts w:hint="eastAsia" w:ascii="宋体" w:hAnsi="宋体" w:cs="宋体"/>
          <w:b/>
          <w:bCs/>
          <w:kern w:val="0"/>
          <w:sz w:val="24"/>
        </w:rPr>
        <w:t xml:space="preserve">               日 期：</w:t>
      </w:r>
    </w:p>
    <w:p w14:paraId="2BA9024F">
      <w:pPr>
        <w:spacing w:line="360" w:lineRule="auto"/>
        <w:ind w:firstLine="480" w:firstLineChars="200"/>
        <w:rPr>
          <w:rFonts w:ascii="宋体" w:hAnsi="宋体" w:cs="宋体"/>
          <w:color w:val="000000"/>
          <w:sz w:val="24"/>
          <w:lang w:val="zh-CN"/>
        </w:rPr>
      </w:pPr>
      <w:r>
        <w:rPr>
          <w:rFonts w:hint="eastAsia" w:ascii="宋体" w:hAnsi="宋体" w:cs="宋体"/>
          <w:sz w:val="24"/>
        </w:rPr>
        <w:t>说明：①从业人员、营业收入、资产总额填报上一年度数据，无上一年度数据的新成立企业可不填报。②供应商参加政府采购活动时，提供虚假中小企业声明函的，以提供虚假材料谋取中标处理。③供应商为非企业单位的，如民办非企业、基金会、协会、服务中心、农村承包经营户、学会等非工商(市场监管)登记注册的组织均不适用此声明函，不得提供中小企业声明函。</w:t>
      </w:r>
    </w:p>
    <w:p w14:paraId="1BEE4A5F">
      <w:pPr>
        <w:widowControl/>
        <w:snapToGrid w:val="0"/>
        <w:spacing w:line="360" w:lineRule="auto"/>
        <w:rPr>
          <w:rFonts w:ascii="宋体" w:hAnsi="宋体" w:cs="宋体"/>
          <w:b/>
          <w:sz w:val="24"/>
        </w:rPr>
      </w:pPr>
      <w:r>
        <w:rPr>
          <w:rFonts w:hint="eastAsia" w:ascii="宋体" w:hAnsi="宋体" w:cs="宋体"/>
          <w:b/>
          <w:sz w:val="24"/>
        </w:rPr>
        <w:t>注：1.无此项内容可不提供此函；</w:t>
      </w:r>
    </w:p>
    <w:p w14:paraId="7BA9A6FA">
      <w:pPr>
        <w:widowControl/>
        <w:snapToGrid w:val="0"/>
        <w:spacing w:line="360" w:lineRule="auto"/>
        <w:ind w:firstLine="482" w:firstLineChars="200"/>
        <w:rPr>
          <w:rFonts w:ascii="宋体" w:hAnsi="宋体" w:cs="宋体"/>
          <w:b/>
          <w:sz w:val="24"/>
        </w:rPr>
      </w:pPr>
      <w:r>
        <w:rPr>
          <w:rFonts w:hint="eastAsia" w:ascii="宋体" w:hAnsi="宋体" w:cs="宋体"/>
          <w:b/>
          <w:sz w:val="24"/>
        </w:rPr>
        <w:t>2.若为联合体投标，联合体所有成员均需填写按上述内容如实填写，盖章为牵头人盖章即可。</w:t>
      </w:r>
    </w:p>
    <w:p w14:paraId="79DA995C">
      <w:pPr>
        <w:rPr>
          <w:rFonts w:ascii="宋体" w:hAnsi="宋体" w:cs="宋体"/>
          <w:b/>
          <w:sz w:val="24"/>
        </w:rPr>
      </w:pPr>
      <w:r>
        <w:rPr>
          <w:rFonts w:hint="eastAsia" w:ascii="宋体" w:hAnsi="宋体" w:cs="宋体"/>
          <w:b/>
          <w:sz w:val="24"/>
        </w:rPr>
        <w:br w:type="page"/>
      </w:r>
    </w:p>
    <w:p w14:paraId="31F18D4A">
      <w:pPr>
        <w:rPr>
          <w:rFonts w:ascii="宋体" w:hAnsi="宋体" w:cs="宋体"/>
          <w:b/>
          <w:sz w:val="24"/>
        </w:rPr>
      </w:pPr>
    </w:p>
    <w:p w14:paraId="4042A3D1">
      <w:pPr>
        <w:jc w:val="center"/>
        <w:rPr>
          <w:rFonts w:ascii="宋体" w:hAnsi="宋体" w:cs="宋体"/>
          <w:b/>
          <w:sz w:val="24"/>
        </w:rPr>
      </w:pPr>
      <w:r>
        <w:rPr>
          <w:rFonts w:hint="eastAsia" w:ascii="宋体" w:hAnsi="宋体" w:cs="宋体"/>
          <w:b/>
          <w:sz w:val="24"/>
        </w:rPr>
        <w:t>残疾人福利性单位声明函</w:t>
      </w:r>
    </w:p>
    <w:p w14:paraId="1A9A699C">
      <w:pPr>
        <w:spacing w:after="120" w:afterLines="50"/>
        <w:rPr>
          <w:rFonts w:ascii="宋体" w:hAnsi="宋体" w:cs="宋体"/>
          <w:bCs/>
          <w:sz w:val="24"/>
        </w:rPr>
      </w:pPr>
    </w:p>
    <w:p w14:paraId="6F8CBB35">
      <w:pPr>
        <w:spacing w:after="120" w:afterLines="50"/>
        <w:rPr>
          <w:rFonts w:ascii="宋体" w:hAnsi="宋体" w:cs="宋体"/>
          <w:b/>
          <w:bCs/>
          <w:sz w:val="24"/>
        </w:rPr>
      </w:pPr>
      <w:r>
        <w:rPr>
          <w:rFonts w:hint="eastAsia" w:ascii="宋体" w:hAnsi="宋体" w:cs="宋体"/>
          <w:b/>
          <w:bCs/>
          <w:sz w:val="24"/>
        </w:rPr>
        <w:t>致：</w:t>
      </w:r>
      <w:r>
        <w:rPr>
          <w:rFonts w:hint="eastAsia" w:ascii="宋体" w:hAnsi="宋体" w:cs="宋体"/>
          <w:b/>
          <w:bCs/>
          <w:kern w:val="0"/>
          <w:sz w:val="24"/>
          <w:u w:val="dashDotHeavy"/>
          <w:lang w:val="zh-CN"/>
        </w:rPr>
        <w:t>采购代理机构</w:t>
      </w:r>
    </w:p>
    <w:p w14:paraId="61409ED0">
      <w:pPr>
        <w:spacing w:line="360" w:lineRule="auto"/>
        <w:ind w:firstLine="480"/>
        <w:rPr>
          <w:rFonts w:ascii="宋体" w:hAnsi="宋体" w:cs="宋体"/>
          <w:sz w:val="24"/>
        </w:rPr>
      </w:pPr>
    </w:p>
    <w:p w14:paraId="7D478718">
      <w:pPr>
        <w:spacing w:line="360" w:lineRule="auto"/>
        <w:ind w:firstLine="480"/>
        <w:rPr>
          <w:rFonts w:ascii="宋体" w:hAnsi="宋体" w:cs="宋体"/>
          <w:sz w:val="24"/>
        </w:rPr>
      </w:pPr>
      <w:r>
        <w:rPr>
          <w:rFonts w:hint="eastAsia" w:ascii="宋体" w:hAnsi="宋体" w:cs="宋体"/>
          <w:sz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sz w:val="24"/>
          <w:u w:val="single"/>
        </w:rPr>
        <w:t xml:space="preserve">       </w:t>
      </w:r>
      <w:r>
        <w:rPr>
          <w:rFonts w:hint="eastAsia" w:ascii="宋体" w:hAnsi="宋体" w:cs="宋体"/>
          <w:sz w:val="24"/>
        </w:rPr>
        <w:t>人，安置的残疾人人数</w:t>
      </w:r>
      <w:r>
        <w:rPr>
          <w:rFonts w:hint="eastAsia" w:ascii="宋体" w:hAnsi="宋体" w:cs="宋体"/>
          <w:sz w:val="24"/>
          <w:u w:val="single"/>
        </w:rPr>
        <w:t xml:space="preserve">      </w:t>
      </w:r>
      <w:r>
        <w:rPr>
          <w:rFonts w:hint="eastAsia" w:ascii="宋体" w:hAnsi="宋体" w:cs="宋体"/>
          <w:sz w:val="24"/>
        </w:rPr>
        <w:t>人。且本单位参加______单位的______项目采购活动提供本单位提供服务。</w:t>
      </w:r>
    </w:p>
    <w:p w14:paraId="10E853C1">
      <w:pPr>
        <w:spacing w:line="360" w:lineRule="auto"/>
        <w:ind w:firstLine="480"/>
        <w:rPr>
          <w:rFonts w:ascii="宋体" w:hAnsi="宋体" w:cs="宋体"/>
          <w:sz w:val="24"/>
        </w:rPr>
      </w:pPr>
      <w:r>
        <w:rPr>
          <w:rFonts w:hint="eastAsia" w:ascii="宋体" w:hAnsi="宋体" w:cs="宋体"/>
          <w:sz w:val="24"/>
        </w:rPr>
        <w:t>本单位对上述声明的真实性负责。如有虚假，将依法承担相应责任。</w:t>
      </w:r>
    </w:p>
    <w:p w14:paraId="0DC3D3A4">
      <w:pPr>
        <w:spacing w:line="360" w:lineRule="auto"/>
        <w:ind w:firstLine="480"/>
        <w:rPr>
          <w:rFonts w:ascii="宋体" w:hAnsi="宋体" w:cs="宋体"/>
          <w:b/>
          <w:bCs/>
          <w:sz w:val="24"/>
        </w:rPr>
      </w:pPr>
    </w:p>
    <w:p w14:paraId="2A5CD73E">
      <w:pPr>
        <w:spacing w:line="360" w:lineRule="auto"/>
        <w:ind w:firstLine="480"/>
        <w:rPr>
          <w:rFonts w:ascii="宋体" w:hAnsi="宋体" w:cs="宋体"/>
          <w:sz w:val="24"/>
        </w:rPr>
      </w:pPr>
      <w:r>
        <w:rPr>
          <w:rFonts w:hint="eastAsia" w:ascii="宋体" w:hAnsi="宋体" w:cs="宋体"/>
          <w:b/>
          <w:bCs/>
          <w:sz w:val="24"/>
        </w:rPr>
        <w:t>说明：供应商参加本次采购活动时，提供虚假残疾人福利性单位声明函的，以提供虚假材料谋取成交处理。</w:t>
      </w:r>
    </w:p>
    <w:p w14:paraId="6F71D960">
      <w:pPr>
        <w:spacing w:line="360" w:lineRule="auto"/>
        <w:ind w:firstLine="723" w:firstLineChars="300"/>
        <w:rPr>
          <w:rFonts w:ascii="宋体" w:hAnsi="宋体" w:cs="宋体"/>
          <w:b/>
          <w:bCs/>
          <w:sz w:val="24"/>
        </w:rPr>
      </w:pPr>
    </w:p>
    <w:p w14:paraId="39A94F46">
      <w:pPr>
        <w:spacing w:line="360" w:lineRule="auto"/>
        <w:ind w:firstLine="480"/>
        <w:rPr>
          <w:rFonts w:ascii="宋体" w:hAnsi="宋体" w:cs="宋体"/>
          <w:sz w:val="24"/>
        </w:rPr>
      </w:pPr>
    </w:p>
    <w:p w14:paraId="54B7C32F">
      <w:pPr>
        <w:spacing w:line="360" w:lineRule="auto"/>
        <w:ind w:firstLine="480"/>
        <w:rPr>
          <w:rFonts w:ascii="宋体" w:hAnsi="宋体" w:cs="宋体"/>
          <w:sz w:val="24"/>
        </w:rPr>
      </w:pPr>
    </w:p>
    <w:p w14:paraId="7D6AEC21">
      <w:pPr>
        <w:spacing w:line="360" w:lineRule="auto"/>
        <w:ind w:firstLine="480"/>
        <w:rPr>
          <w:rFonts w:ascii="宋体" w:hAnsi="宋体" w:cs="宋体"/>
          <w:sz w:val="24"/>
        </w:rPr>
      </w:pPr>
    </w:p>
    <w:p w14:paraId="3344E2E6">
      <w:pPr>
        <w:spacing w:line="360" w:lineRule="auto"/>
        <w:jc w:val="center"/>
        <w:rPr>
          <w:rFonts w:ascii="宋体" w:hAnsi="宋体" w:cs="宋体"/>
          <w:b/>
          <w:sz w:val="24"/>
        </w:rPr>
      </w:pPr>
      <w:r>
        <w:rPr>
          <w:rFonts w:hint="eastAsia" w:ascii="宋体" w:hAnsi="宋体" w:cs="宋体"/>
          <w:b/>
          <w:sz w:val="24"/>
        </w:rPr>
        <w:t xml:space="preserve">                                企业名称：</w:t>
      </w:r>
      <w:r>
        <w:rPr>
          <w:rFonts w:hint="eastAsia" w:ascii="宋体" w:hAnsi="宋体" w:cs="宋体"/>
          <w:kern w:val="0"/>
          <w:sz w:val="24"/>
          <w:u w:val="single"/>
        </w:rPr>
        <w:t xml:space="preserve">       </w:t>
      </w:r>
      <w:r>
        <w:rPr>
          <w:rFonts w:hint="eastAsia" w:ascii="宋体" w:hAnsi="宋体" w:cs="宋体"/>
          <w:b/>
          <w:sz w:val="24"/>
        </w:rPr>
        <w:t>（公章）</w:t>
      </w:r>
    </w:p>
    <w:p w14:paraId="42985290">
      <w:pPr>
        <w:spacing w:line="360" w:lineRule="auto"/>
        <w:ind w:firstLine="482"/>
        <w:jc w:val="center"/>
        <w:rPr>
          <w:rFonts w:ascii="宋体" w:hAnsi="宋体" w:cs="宋体"/>
          <w:b/>
          <w:sz w:val="24"/>
        </w:rPr>
      </w:pPr>
      <w:r>
        <w:rPr>
          <w:rFonts w:hint="eastAsia" w:ascii="宋体" w:hAnsi="宋体" w:cs="宋体"/>
          <w:b/>
          <w:sz w:val="24"/>
        </w:rPr>
        <w:t xml:space="preserve">                         企业法定代表人：</w:t>
      </w:r>
      <w:r>
        <w:rPr>
          <w:rFonts w:hint="eastAsia" w:ascii="宋体" w:hAnsi="宋体" w:cs="宋体"/>
          <w:kern w:val="0"/>
          <w:sz w:val="24"/>
          <w:u w:val="single"/>
        </w:rPr>
        <w:t xml:space="preserve">       </w:t>
      </w:r>
      <w:r>
        <w:rPr>
          <w:rFonts w:hint="eastAsia" w:ascii="宋体" w:hAnsi="宋体" w:cs="宋体"/>
          <w:b/>
          <w:sz w:val="24"/>
        </w:rPr>
        <w:t>（签字或盖章）</w:t>
      </w:r>
    </w:p>
    <w:p w14:paraId="577FDD93">
      <w:pPr>
        <w:ind w:firstLine="482"/>
        <w:jc w:val="center"/>
        <w:rPr>
          <w:rFonts w:ascii="宋体" w:hAnsi="宋体" w:cs="宋体"/>
          <w:b/>
          <w:sz w:val="24"/>
        </w:rPr>
      </w:pPr>
      <w:r>
        <w:rPr>
          <w:rFonts w:hint="eastAsia" w:ascii="宋体" w:hAnsi="宋体" w:cs="宋体"/>
          <w:b/>
          <w:sz w:val="24"/>
        </w:rPr>
        <w:t xml:space="preserve">                             年      月      日</w:t>
      </w:r>
    </w:p>
    <w:p w14:paraId="6BDE840C">
      <w:pPr>
        <w:pStyle w:val="14"/>
        <w:rPr>
          <w:rFonts w:ascii="宋体" w:hAnsi="宋体" w:cs="宋体"/>
          <w:b/>
          <w:bCs/>
          <w:kern w:val="0"/>
          <w:sz w:val="24"/>
          <w:szCs w:val="24"/>
          <w:lang w:val="zh-CN"/>
        </w:rPr>
      </w:pPr>
    </w:p>
    <w:p w14:paraId="2440A2E6">
      <w:pPr>
        <w:pStyle w:val="14"/>
        <w:rPr>
          <w:rFonts w:ascii="宋体" w:hAnsi="宋体" w:cs="宋体"/>
          <w:b/>
          <w:bCs/>
          <w:kern w:val="0"/>
          <w:sz w:val="24"/>
          <w:szCs w:val="24"/>
          <w:lang w:val="zh-CN"/>
        </w:rPr>
      </w:pPr>
    </w:p>
    <w:p w14:paraId="5B7D6935">
      <w:pPr>
        <w:pStyle w:val="14"/>
        <w:rPr>
          <w:rFonts w:ascii="宋体" w:hAnsi="宋体" w:cs="宋体"/>
          <w:b/>
          <w:bCs/>
          <w:kern w:val="0"/>
          <w:sz w:val="24"/>
          <w:szCs w:val="24"/>
          <w:lang w:val="zh-CN"/>
        </w:rPr>
      </w:pPr>
      <w:r>
        <w:rPr>
          <w:rFonts w:hint="eastAsia" w:ascii="宋体" w:hAnsi="宋体" w:cs="宋体"/>
          <w:b/>
          <w:sz w:val="24"/>
          <w:szCs w:val="24"/>
        </w:rPr>
        <w:t>无此项内容可不提供此函。</w:t>
      </w:r>
    </w:p>
    <w:p w14:paraId="3CCE2A28">
      <w:pPr>
        <w:pStyle w:val="14"/>
        <w:rPr>
          <w:rFonts w:ascii="宋体" w:hAnsi="宋体" w:cs="宋体"/>
          <w:b/>
          <w:bCs/>
          <w:kern w:val="0"/>
          <w:sz w:val="24"/>
          <w:szCs w:val="24"/>
          <w:lang w:val="zh-CN"/>
        </w:rPr>
      </w:pPr>
    </w:p>
    <w:p w14:paraId="5F8FCB45">
      <w:pPr>
        <w:pStyle w:val="14"/>
        <w:rPr>
          <w:rFonts w:ascii="宋体" w:hAnsi="宋体" w:cs="宋体"/>
          <w:b/>
          <w:bCs/>
          <w:kern w:val="0"/>
          <w:sz w:val="24"/>
          <w:szCs w:val="24"/>
          <w:lang w:val="zh-CN"/>
        </w:rPr>
      </w:pPr>
    </w:p>
    <w:p w14:paraId="21A91CFC">
      <w:pPr>
        <w:pStyle w:val="14"/>
        <w:rPr>
          <w:rFonts w:ascii="宋体" w:hAnsi="宋体" w:cs="宋体"/>
          <w:b/>
          <w:bCs/>
          <w:kern w:val="0"/>
          <w:sz w:val="24"/>
          <w:szCs w:val="24"/>
          <w:lang w:val="zh-CN"/>
        </w:rPr>
      </w:pPr>
    </w:p>
    <w:p w14:paraId="5AA71233">
      <w:pPr>
        <w:pStyle w:val="14"/>
        <w:rPr>
          <w:rFonts w:ascii="宋体" w:hAnsi="宋体" w:cs="宋体"/>
          <w:b/>
          <w:bCs/>
          <w:kern w:val="0"/>
          <w:sz w:val="24"/>
          <w:szCs w:val="24"/>
          <w:lang w:val="zh-CN"/>
        </w:rPr>
      </w:pPr>
    </w:p>
    <w:p w14:paraId="3382CD49">
      <w:pPr>
        <w:pStyle w:val="14"/>
        <w:rPr>
          <w:rFonts w:ascii="宋体" w:hAnsi="宋体" w:cs="宋体"/>
          <w:b/>
          <w:bCs/>
          <w:kern w:val="0"/>
          <w:sz w:val="24"/>
          <w:szCs w:val="24"/>
          <w:lang w:val="zh-CN"/>
        </w:rPr>
      </w:pPr>
    </w:p>
    <w:p w14:paraId="504833E0">
      <w:pPr>
        <w:pStyle w:val="14"/>
        <w:rPr>
          <w:rFonts w:ascii="宋体" w:hAnsi="宋体" w:cs="宋体"/>
          <w:b/>
          <w:bCs/>
          <w:kern w:val="0"/>
          <w:sz w:val="24"/>
          <w:szCs w:val="24"/>
          <w:lang w:val="zh-CN"/>
        </w:rPr>
      </w:pPr>
    </w:p>
    <w:p w14:paraId="4F31A1F8">
      <w:pPr>
        <w:pStyle w:val="14"/>
        <w:rPr>
          <w:rFonts w:ascii="宋体" w:hAnsi="宋体" w:cs="宋体"/>
          <w:b/>
          <w:bCs/>
          <w:kern w:val="0"/>
          <w:sz w:val="24"/>
          <w:szCs w:val="24"/>
          <w:lang w:val="zh-CN"/>
        </w:rPr>
      </w:pPr>
    </w:p>
    <w:p w14:paraId="1E9D9A54">
      <w:pPr>
        <w:pStyle w:val="14"/>
        <w:rPr>
          <w:rFonts w:ascii="宋体" w:hAnsi="宋体" w:cs="宋体"/>
          <w:b/>
          <w:bCs/>
          <w:kern w:val="0"/>
          <w:sz w:val="24"/>
          <w:szCs w:val="24"/>
          <w:lang w:val="zh-CN"/>
        </w:rPr>
      </w:pPr>
    </w:p>
    <w:p w14:paraId="5BB862E7">
      <w:pPr>
        <w:pStyle w:val="14"/>
        <w:rPr>
          <w:rFonts w:ascii="宋体" w:hAnsi="宋体" w:cs="宋体"/>
          <w:b/>
          <w:bCs/>
          <w:kern w:val="0"/>
          <w:sz w:val="24"/>
          <w:szCs w:val="24"/>
          <w:lang w:val="zh-CN"/>
        </w:rPr>
      </w:pPr>
    </w:p>
    <w:p w14:paraId="64AA8C82">
      <w:pPr>
        <w:pStyle w:val="14"/>
        <w:rPr>
          <w:rFonts w:ascii="宋体" w:hAnsi="宋体" w:cs="宋体"/>
          <w:b/>
          <w:bCs/>
          <w:kern w:val="0"/>
          <w:sz w:val="24"/>
          <w:szCs w:val="24"/>
        </w:rPr>
      </w:pPr>
    </w:p>
    <w:p w14:paraId="47C2C1A4">
      <w:pPr>
        <w:pStyle w:val="21"/>
        <w:spacing w:before="0" w:after="0" w:line="360" w:lineRule="auto"/>
        <w:outlineLvl w:val="9"/>
        <w:rPr>
          <w:rFonts w:ascii="宋体" w:hAnsi="宋体" w:cs="宋体"/>
          <w:bCs w:val="0"/>
          <w:sz w:val="24"/>
          <w:szCs w:val="24"/>
        </w:rPr>
      </w:pPr>
    </w:p>
    <w:p w14:paraId="1EB9D0EC">
      <w:pPr>
        <w:pStyle w:val="21"/>
        <w:spacing w:before="0" w:after="0" w:line="360" w:lineRule="auto"/>
        <w:outlineLvl w:val="9"/>
        <w:rPr>
          <w:rFonts w:ascii="宋体" w:hAnsi="宋体" w:cs="宋体"/>
          <w:bCs w:val="0"/>
          <w:sz w:val="24"/>
          <w:szCs w:val="24"/>
        </w:rPr>
      </w:pPr>
    </w:p>
    <w:p w14:paraId="585513B9">
      <w:pPr>
        <w:pStyle w:val="21"/>
        <w:spacing w:before="0" w:after="0" w:line="360" w:lineRule="auto"/>
        <w:outlineLvl w:val="9"/>
        <w:rPr>
          <w:rFonts w:ascii="宋体" w:hAnsi="宋体" w:cs="宋体"/>
          <w:bCs w:val="0"/>
          <w:sz w:val="24"/>
          <w:szCs w:val="24"/>
        </w:rPr>
      </w:pPr>
    </w:p>
    <w:p w14:paraId="7E14AB0F">
      <w:pPr>
        <w:pStyle w:val="21"/>
        <w:spacing w:before="0" w:after="0" w:line="360" w:lineRule="auto"/>
        <w:outlineLvl w:val="9"/>
        <w:rPr>
          <w:rFonts w:ascii="宋体" w:hAnsi="宋体" w:cs="宋体"/>
          <w:bCs w:val="0"/>
          <w:sz w:val="24"/>
          <w:szCs w:val="24"/>
        </w:rPr>
      </w:pPr>
    </w:p>
    <w:p w14:paraId="2DFC17DA">
      <w:pPr>
        <w:pStyle w:val="21"/>
        <w:spacing w:before="0" w:after="0" w:line="360" w:lineRule="auto"/>
        <w:outlineLvl w:val="9"/>
        <w:rPr>
          <w:rFonts w:ascii="宋体" w:hAnsi="宋体" w:cs="宋体"/>
          <w:sz w:val="24"/>
          <w:szCs w:val="24"/>
        </w:rPr>
      </w:pPr>
      <w:r>
        <w:rPr>
          <w:rFonts w:hint="eastAsia" w:ascii="宋体" w:hAnsi="宋体" w:cs="宋体"/>
          <w:bCs w:val="0"/>
          <w:sz w:val="24"/>
          <w:szCs w:val="24"/>
        </w:rPr>
        <w:t>监狱企业证明资料</w:t>
      </w:r>
    </w:p>
    <w:p w14:paraId="13AC7DDF">
      <w:pPr>
        <w:spacing w:line="480" w:lineRule="auto"/>
        <w:ind w:firstLine="480"/>
        <w:rPr>
          <w:rFonts w:ascii="宋体" w:hAnsi="宋体" w:cs="宋体"/>
          <w:sz w:val="24"/>
        </w:rPr>
      </w:pPr>
      <w:r>
        <w:rPr>
          <w:rFonts w:hint="eastAsia" w:ascii="宋体" w:hAnsi="宋体" w:cs="宋体"/>
          <w:sz w:val="24"/>
        </w:rPr>
        <w:t>备注：按《财政部 司法部关于政府采购支持监狱企业发展有关问题的通知》(财库〔2014〕68号)文件规定提供证明文件（复印件）。</w:t>
      </w:r>
    </w:p>
    <w:p w14:paraId="713C18CB">
      <w:pPr>
        <w:spacing w:line="480" w:lineRule="auto"/>
        <w:ind w:firstLine="480"/>
        <w:rPr>
          <w:rFonts w:ascii="宋体" w:hAnsi="宋体" w:cs="宋体"/>
          <w:sz w:val="24"/>
        </w:rPr>
      </w:pPr>
      <w:r>
        <w:rPr>
          <w:rFonts w:hint="eastAsia" w:ascii="宋体" w:hAnsi="宋体" w:cs="宋体"/>
          <w:sz w:val="24"/>
        </w:rPr>
        <w:t>说明：①监狱企业参加政府采购活动时，应当提供由省级以上监狱管理局、戒毒管理局(含新疆生产建设兵团)出具的属于监狱企业的证明文件。</w:t>
      </w:r>
    </w:p>
    <w:p w14:paraId="539D3DC3">
      <w:pPr>
        <w:spacing w:line="480" w:lineRule="auto"/>
        <w:ind w:firstLine="480"/>
        <w:rPr>
          <w:rFonts w:ascii="宋体" w:hAnsi="宋体" w:cs="宋体"/>
          <w:sz w:val="24"/>
        </w:rPr>
      </w:pPr>
      <w:r>
        <w:rPr>
          <w:rFonts w:hint="eastAsia" w:ascii="宋体" w:hAnsi="宋体" w:cs="宋体"/>
          <w:sz w:val="24"/>
        </w:rPr>
        <w:t>②如未提供监狱企业相关证明材料的，则其评审中的监狱企业不能享受竞争性磋商文件规定的价格扣除，但不影响供应响应文件的有效性。</w:t>
      </w:r>
    </w:p>
    <w:p w14:paraId="44AF72EE">
      <w:pPr>
        <w:spacing w:line="480" w:lineRule="auto"/>
        <w:ind w:firstLine="480"/>
        <w:rPr>
          <w:rFonts w:ascii="宋体" w:hAnsi="宋体" w:cs="宋体"/>
          <w:sz w:val="24"/>
        </w:rPr>
      </w:pPr>
      <w:r>
        <w:rPr>
          <w:rFonts w:hint="eastAsia" w:ascii="宋体" w:hAnsi="宋体" w:cs="宋体"/>
          <w:sz w:val="24"/>
        </w:rPr>
        <w:t>③非监狱企业无需提供证明材料。</w:t>
      </w:r>
    </w:p>
    <w:p w14:paraId="023FE957">
      <w:pPr>
        <w:widowControl/>
        <w:shd w:val="clear" w:color="auto" w:fill="FFFFFF"/>
        <w:spacing w:line="15" w:lineRule="atLeast"/>
        <w:jc w:val="left"/>
        <w:rPr>
          <w:rFonts w:ascii="宋体" w:hAnsi="宋体" w:cs="宋体"/>
          <w:sz w:val="24"/>
        </w:rPr>
      </w:pPr>
    </w:p>
    <w:p w14:paraId="7CEAF3B5">
      <w:pPr>
        <w:spacing w:line="480" w:lineRule="auto"/>
        <w:ind w:firstLine="480"/>
        <w:jc w:val="right"/>
        <w:rPr>
          <w:rFonts w:ascii="宋体" w:hAnsi="宋体" w:cs="宋体"/>
          <w:sz w:val="24"/>
        </w:rPr>
      </w:pPr>
    </w:p>
    <w:p w14:paraId="109BFAB0">
      <w:pPr>
        <w:spacing w:line="480" w:lineRule="auto"/>
        <w:ind w:firstLine="3840" w:firstLineChars="1600"/>
        <w:jc w:val="center"/>
        <w:rPr>
          <w:rFonts w:ascii="宋体" w:hAnsi="宋体" w:cs="宋体"/>
          <w:sz w:val="24"/>
        </w:rPr>
      </w:pPr>
      <w:r>
        <w:rPr>
          <w:rFonts w:hint="eastAsia" w:ascii="宋体" w:hAnsi="宋体" w:cs="宋体"/>
          <w:sz w:val="24"/>
        </w:rPr>
        <w:t>单位名称：       （公章）</w:t>
      </w:r>
    </w:p>
    <w:p w14:paraId="22D66A6B">
      <w:pPr>
        <w:spacing w:line="480" w:lineRule="auto"/>
        <w:ind w:firstLine="480"/>
        <w:jc w:val="center"/>
        <w:rPr>
          <w:rFonts w:ascii="宋体" w:hAnsi="宋体" w:cs="宋体"/>
          <w:sz w:val="24"/>
        </w:rPr>
      </w:pPr>
      <w:r>
        <w:rPr>
          <w:rFonts w:hint="eastAsia" w:ascii="宋体" w:hAnsi="宋体" w:cs="宋体"/>
          <w:sz w:val="24"/>
        </w:rPr>
        <w:t xml:space="preserve">             法定代表人或委托代理人：         （签字或盖章）</w:t>
      </w:r>
    </w:p>
    <w:p w14:paraId="5A4577B9">
      <w:pPr>
        <w:spacing w:line="480" w:lineRule="auto"/>
        <w:ind w:firstLine="480"/>
        <w:jc w:val="center"/>
        <w:rPr>
          <w:rFonts w:ascii="宋体" w:hAnsi="宋体" w:cs="宋体"/>
          <w:sz w:val="24"/>
        </w:rPr>
      </w:pPr>
      <w:r>
        <w:rPr>
          <w:rFonts w:hint="eastAsia" w:ascii="宋体" w:hAnsi="宋体" w:cs="宋体"/>
          <w:sz w:val="24"/>
        </w:rPr>
        <w:t xml:space="preserve">                                 年   月  日</w:t>
      </w:r>
    </w:p>
    <w:p w14:paraId="2065E8A4">
      <w:pPr>
        <w:pStyle w:val="5"/>
        <w:rPr>
          <w:rFonts w:ascii="宋体" w:hAnsi="宋体" w:cs="宋体"/>
        </w:rPr>
      </w:pPr>
    </w:p>
    <w:p w14:paraId="4E92DAA1">
      <w:pPr>
        <w:spacing w:line="480" w:lineRule="auto"/>
        <w:ind w:firstLine="480"/>
        <w:rPr>
          <w:rFonts w:ascii="宋体" w:hAnsi="宋体" w:cs="宋体"/>
          <w:b/>
          <w:bCs/>
          <w:sz w:val="24"/>
        </w:rPr>
      </w:pPr>
      <w:r>
        <w:rPr>
          <w:rFonts w:hint="eastAsia" w:ascii="宋体" w:hAnsi="宋体" w:cs="宋体"/>
          <w:b/>
          <w:bCs/>
          <w:sz w:val="24"/>
        </w:rPr>
        <w:t>注：供应商参加本次采购活动时，提供虚假监狱企业证明资料的，以提供虚假材料谋取成交处理。</w:t>
      </w:r>
    </w:p>
    <w:p w14:paraId="2D16A518">
      <w:pPr>
        <w:spacing w:line="480" w:lineRule="auto"/>
        <w:ind w:firstLine="480"/>
        <w:rPr>
          <w:rFonts w:ascii="宋体" w:hAnsi="宋体" w:cs="宋体"/>
          <w:b/>
          <w:bCs/>
          <w:sz w:val="24"/>
        </w:rPr>
      </w:pPr>
      <w:r>
        <w:rPr>
          <w:rFonts w:hint="eastAsia" w:ascii="宋体" w:hAnsi="宋体" w:cs="宋体"/>
          <w:b/>
          <w:sz w:val="24"/>
        </w:rPr>
        <w:t>无此项内容可不提供此函。</w:t>
      </w:r>
    </w:p>
    <w:p w14:paraId="4F482334">
      <w:pPr>
        <w:pStyle w:val="21"/>
        <w:jc w:val="left"/>
        <w:outlineLvl w:val="1"/>
        <w:rPr>
          <w:rFonts w:ascii="宋体" w:hAnsi="宋体" w:cs="宋体"/>
          <w:sz w:val="24"/>
          <w:szCs w:val="24"/>
          <w:lang w:val="zh-CN"/>
        </w:rPr>
      </w:pPr>
    </w:p>
    <w:p w14:paraId="1FB91BC9">
      <w:pPr>
        <w:pStyle w:val="21"/>
        <w:jc w:val="left"/>
        <w:outlineLvl w:val="1"/>
        <w:rPr>
          <w:rFonts w:ascii="宋体" w:hAnsi="宋体" w:cs="宋体"/>
          <w:sz w:val="24"/>
          <w:szCs w:val="24"/>
          <w:lang w:val="zh-CN"/>
        </w:rPr>
      </w:pPr>
    </w:p>
    <w:p w14:paraId="3F348042">
      <w:pPr>
        <w:pStyle w:val="21"/>
        <w:jc w:val="left"/>
        <w:outlineLvl w:val="1"/>
        <w:rPr>
          <w:rFonts w:ascii="宋体" w:hAnsi="宋体" w:cs="宋体"/>
          <w:sz w:val="24"/>
          <w:szCs w:val="24"/>
          <w:lang w:val="zh-CN"/>
        </w:rPr>
      </w:pPr>
    </w:p>
    <w:p w14:paraId="39D6803A">
      <w:pPr>
        <w:pStyle w:val="21"/>
        <w:jc w:val="left"/>
        <w:outlineLvl w:val="1"/>
        <w:rPr>
          <w:rFonts w:ascii="宋体" w:hAnsi="宋体" w:cs="宋体"/>
          <w:sz w:val="24"/>
          <w:szCs w:val="24"/>
          <w:lang w:val="zh-CN"/>
        </w:rPr>
      </w:pPr>
    </w:p>
    <w:p w14:paraId="32D5B3CA">
      <w:pPr>
        <w:pStyle w:val="21"/>
        <w:jc w:val="left"/>
        <w:outlineLvl w:val="1"/>
        <w:rPr>
          <w:rFonts w:ascii="宋体" w:hAnsi="宋体" w:cs="宋体"/>
          <w:sz w:val="24"/>
          <w:szCs w:val="24"/>
          <w:lang w:val="zh-CN"/>
        </w:rPr>
      </w:pPr>
    </w:p>
    <w:p w14:paraId="551064E3">
      <w:pPr>
        <w:pStyle w:val="21"/>
        <w:jc w:val="left"/>
        <w:outlineLvl w:val="1"/>
        <w:rPr>
          <w:rFonts w:ascii="宋体" w:hAnsi="宋体" w:cs="宋体"/>
          <w:sz w:val="24"/>
          <w:szCs w:val="24"/>
          <w:lang w:val="zh-CN"/>
        </w:rPr>
      </w:pPr>
    </w:p>
    <w:p w14:paraId="36E9135F">
      <w:pPr>
        <w:pStyle w:val="21"/>
        <w:jc w:val="left"/>
        <w:outlineLvl w:val="1"/>
        <w:rPr>
          <w:rFonts w:ascii="宋体" w:hAnsi="宋体" w:cs="宋体"/>
          <w:sz w:val="24"/>
          <w:szCs w:val="24"/>
          <w:lang w:val="zh-CN"/>
        </w:rPr>
      </w:pPr>
    </w:p>
    <w:p w14:paraId="4B4323FE">
      <w:pPr>
        <w:pStyle w:val="21"/>
        <w:jc w:val="left"/>
        <w:outlineLvl w:val="1"/>
        <w:rPr>
          <w:rFonts w:ascii="宋体" w:hAnsi="宋体" w:cs="宋体"/>
          <w:sz w:val="24"/>
          <w:szCs w:val="24"/>
        </w:rPr>
      </w:pPr>
      <w:bookmarkStart w:id="606" w:name="_Toc31974"/>
      <w:r>
        <w:rPr>
          <w:rFonts w:hint="eastAsia" w:ascii="宋体" w:hAnsi="宋体" w:cs="宋体"/>
          <w:sz w:val="24"/>
          <w:szCs w:val="24"/>
          <w:lang w:val="zh-CN"/>
        </w:rPr>
        <w:t>附件</w:t>
      </w:r>
      <w:r>
        <w:rPr>
          <w:rFonts w:hint="eastAsia" w:ascii="宋体" w:hAnsi="宋体" w:cs="宋体"/>
          <w:sz w:val="24"/>
          <w:szCs w:val="24"/>
        </w:rPr>
        <w:t>14</w:t>
      </w:r>
      <w:r>
        <w:rPr>
          <w:rFonts w:hint="eastAsia" w:ascii="宋体" w:hAnsi="宋体" w:cs="宋体"/>
          <w:sz w:val="24"/>
          <w:szCs w:val="24"/>
          <w:lang w:val="zh-CN"/>
        </w:rPr>
        <w:t>：供应商的类似业绩证明材料</w:t>
      </w:r>
      <w:bookmarkEnd w:id="604"/>
      <w:bookmarkEnd w:id="606"/>
    </w:p>
    <w:p w14:paraId="393FADA6">
      <w:pPr>
        <w:autoSpaceDE w:val="0"/>
        <w:autoSpaceDN w:val="0"/>
        <w:adjustRightInd w:val="0"/>
        <w:rPr>
          <w:rFonts w:ascii="宋体" w:hAnsi="宋体" w:cs="宋体"/>
          <w:kern w:val="0"/>
          <w:sz w:val="24"/>
          <w:lang w:val="zh-CN"/>
        </w:rPr>
      </w:pPr>
      <w:r>
        <w:rPr>
          <w:rFonts w:hint="eastAsia" w:ascii="宋体" w:hAnsi="宋体" w:cs="宋体"/>
          <w:kern w:val="0"/>
          <w:sz w:val="24"/>
          <w:lang w:val="zh-CN"/>
        </w:rPr>
        <w:t xml:space="preserve"> </w:t>
      </w:r>
    </w:p>
    <w:p w14:paraId="3DE9DE23">
      <w:pPr>
        <w:jc w:val="center"/>
        <w:rPr>
          <w:rFonts w:ascii="宋体" w:hAnsi="宋体" w:cs="宋体"/>
          <w:b/>
          <w:sz w:val="24"/>
          <w:lang w:val="zh-CN"/>
        </w:rPr>
      </w:pPr>
      <w:r>
        <w:rPr>
          <w:rFonts w:hint="eastAsia" w:ascii="宋体" w:hAnsi="宋体" w:cs="宋体"/>
          <w:b/>
          <w:sz w:val="24"/>
          <w:lang w:val="zh-CN"/>
        </w:rPr>
        <w:t>供应商的类似业绩证明材料</w:t>
      </w:r>
    </w:p>
    <w:p w14:paraId="5145038B">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5CC84212">
      <w:pPr>
        <w:autoSpaceDE w:val="0"/>
        <w:autoSpaceDN w:val="0"/>
        <w:adjustRightInd w:val="0"/>
        <w:spacing w:line="400" w:lineRule="exact"/>
        <w:ind w:firstLine="480"/>
        <w:rPr>
          <w:rFonts w:ascii="宋体" w:hAnsi="宋体" w:cs="宋体"/>
          <w:sz w:val="24"/>
        </w:rPr>
        <w:sectPr>
          <w:pgSz w:w="11906" w:h="16838"/>
          <w:pgMar w:top="1088" w:right="947" w:bottom="1440" w:left="1077" w:header="851" w:footer="850" w:gutter="0"/>
          <w:cols w:space="720" w:num="1"/>
          <w:docGrid w:linePitch="312" w:charSpace="0"/>
        </w:sectPr>
      </w:pPr>
      <w:r>
        <w:rPr>
          <w:rFonts w:hint="eastAsia" w:ascii="宋体" w:hAnsi="宋体" w:cs="宋体"/>
          <w:sz w:val="24"/>
        </w:rPr>
        <w:t xml:space="preserve"> </w:t>
      </w:r>
      <w:r>
        <w:rPr>
          <w:rFonts w:hint="eastAsia" w:ascii="宋体" w:hAnsi="宋体" w:cs="宋体"/>
          <w:kern w:val="0"/>
          <w:sz w:val="24"/>
        </w:rPr>
        <w:t>2021年1月1日至今</w:t>
      </w:r>
      <w:r>
        <w:rPr>
          <w:rFonts w:hint="eastAsia" w:ascii="宋体" w:hAnsi="宋体" w:cs="宋体"/>
          <w:kern w:val="0"/>
          <w:sz w:val="24"/>
          <w:lang w:val="zh-CN"/>
        </w:rPr>
        <w:t>以来的类似业绩证明材料。类似业绩是指与采购项目在</w:t>
      </w:r>
      <w:r>
        <w:rPr>
          <w:rFonts w:hint="eastAsia" w:ascii="宋体" w:hAnsi="宋体" w:cs="宋体"/>
          <w:kern w:val="0"/>
          <w:sz w:val="24"/>
        </w:rPr>
        <w:t>服务内容、</w:t>
      </w:r>
      <w:r>
        <w:rPr>
          <w:rFonts w:hint="eastAsia" w:ascii="宋体" w:hAnsi="宋体" w:cs="宋体"/>
          <w:kern w:val="0"/>
          <w:sz w:val="24"/>
          <w:lang w:val="zh-CN"/>
        </w:rPr>
        <w:t>类型、使用功能、合同规模等方面相同或相近的项目。（</w:t>
      </w:r>
      <w:r>
        <w:rPr>
          <w:rFonts w:hint="eastAsia" w:ascii="宋体" w:hAnsi="宋体" w:cs="宋体"/>
          <w:sz w:val="24"/>
        </w:rPr>
        <w:t>业绩以生效的合同复印件或中标通知书复印件为准</w:t>
      </w:r>
      <w:r>
        <w:rPr>
          <w:rFonts w:hint="eastAsia" w:ascii="宋体" w:hAnsi="宋体" w:cs="宋体"/>
          <w:b/>
          <w:bCs/>
          <w:kern w:val="0"/>
          <w:sz w:val="24"/>
          <w:lang w:val="zh-CN"/>
        </w:rPr>
        <w:t>）</w:t>
      </w:r>
    </w:p>
    <w:bookmarkEnd w:id="599"/>
    <w:bookmarkEnd w:id="605"/>
    <w:p w14:paraId="0A6923AD">
      <w:pPr>
        <w:pStyle w:val="21"/>
        <w:jc w:val="left"/>
        <w:outlineLvl w:val="1"/>
        <w:rPr>
          <w:rFonts w:ascii="宋体" w:hAnsi="宋体" w:cs="宋体"/>
          <w:sz w:val="24"/>
          <w:szCs w:val="24"/>
          <w:lang w:val="zh-CN"/>
        </w:rPr>
      </w:pPr>
      <w:bookmarkStart w:id="607" w:name="_Toc26080"/>
      <w:bookmarkStart w:id="608" w:name="_Toc105511210"/>
      <w:bookmarkStart w:id="609" w:name="_Toc430937688"/>
      <w:r>
        <w:rPr>
          <w:rFonts w:hint="eastAsia" w:ascii="宋体" w:hAnsi="宋体" w:cs="宋体"/>
          <w:sz w:val="24"/>
          <w:szCs w:val="24"/>
          <w:lang w:val="zh-CN"/>
        </w:rPr>
        <w:t>附件</w:t>
      </w:r>
      <w:r>
        <w:rPr>
          <w:rFonts w:hint="eastAsia" w:ascii="宋体" w:hAnsi="宋体" w:cs="宋体"/>
          <w:sz w:val="24"/>
          <w:szCs w:val="24"/>
        </w:rPr>
        <w:t>15</w:t>
      </w:r>
      <w:r>
        <w:rPr>
          <w:rFonts w:hint="eastAsia" w:ascii="宋体" w:hAnsi="宋体" w:cs="宋体"/>
          <w:sz w:val="24"/>
          <w:szCs w:val="24"/>
          <w:lang w:val="zh-CN"/>
        </w:rPr>
        <w:t>：项目实施方案</w:t>
      </w:r>
      <w:bookmarkEnd w:id="607"/>
    </w:p>
    <w:p w14:paraId="76F2193C">
      <w:pPr>
        <w:pStyle w:val="21"/>
        <w:spacing w:line="360" w:lineRule="auto"/>
        <w:outlineLvl w:val="9"/>
        <w:rPr>
          <w:rFonts w:ascii="宋体" w:hAnsi="宋体" w:cs="宋体"/>
          <w:sz w:val="24"/>
          <w:szCs w:val="24"/>
        </w:rPr>
      </w:pPr>
      <w:bookmarkStart w:id="610" w:name="_Toc26654"/>
      <w:bookmarkStart w:id="611" w:name="_Toc13759"/>
      <w:bookmarkStart w:id="612" w:name="_Toc31057"/>
      <w:r>
        <w:rPr>
          <w:rFonts w:hint="eastAsia" w:ascii="宋体" w:hAnsi="宋体" w:cs="宋体"/>
          <w:sz w:val="24"/>
          <w:szCs w:val="24"/>
        </w:rPr>
        <w:t>项目实施方案</w:t>
      </w:r>
      <w:bookmarkEnd w:id="610"/>
      <w:bookmarkEnd w:id="611"/>
      <w:bookmarkEnd w:id="612"/>
    </w:p>
    <w:p w14:paraId="43CDC888">
      <w:pPr>
        <w:spacing w:line="360" w:lineRule="auto"/>
        <w:ind w:firstLine="480"/>
        <w:rPr>
          <w:rFonts w:ascii="宋体" w:hAnsi="宋体" w:cs="宋体"/>
          <w:sz w:val="24"/>
        </w:rPr>
      </w:pPr>
      <w:r>
        <w:rPr>
          <w:rFonts w:hint="eastAsia" w:ascii="宋体" w:hAnsi="宋体" w:cs="宋体"/>
          <w:sz w:val="24"/>
          <w:lang w:val="zh-CN"/>
        </w:rPr>
        <w:t xml:space="preserve"> </w:t>
      </w:r>
      <w:r>
        <w:rPr>
          <w:rFonts w:hint="eastAsia" w:ascii="宋体" w:hAnsi="宋体" w:cs="宋体"/>
          <w:sz w:val="24"/>
        </w:rPr>
        <w:t>按照磋商文件评标标准中的相关要求提供：</w:t>
      </w:r>
    </w:p>
    <w:p w14:paraId="2C541C4A">
      <w:pPr>
        <w:autoSpaceDE w:val="0"/>
        <w:autoSpaceDN w:val="0"/>
        <w:adjustRightInd w:val="0"/>
        <w:ind w:firstLine="480"/>
        <w:rPr>
          <w:rFonts w:ascii="宋体" w:hAnsi="宋体" w:cs="宋体"/>
          <w:sz w:val="24"/>
          <w:lang w:val="zh-CN"/>
        </w:rPr>
      </w:pPr>
    </w:p>
    <w:p w14:paraId="1B683082">
      <w:pPr>
        <w:pStyle w:val="21"/>
        <w:jc w:val="left"/>
        <w:rPr>
          <w:rFonts w:ascii="宋体" w:hAnsi="宋体" w:cs="宋体"/>
          <w:sz w:val="24"/>
          <w:szCs w:val="24"/>
        </w:rPr>
        <w:sectPr>
          <w:pgSz w:w="11906" w:h="16838"/>
          <w:pgMar w:top="1088" w:right="947" w:bottom="1440" w:left="1077" w:header="851" w:footer="850" w:gutter="0"/>
          <w:cols w:space="720" w:num="1"/>
          <w:docGrid w:linePitch="312" w:charSpace="0"/>
        </w:sectPr>
      </w:pPr>
    </w:p>
    <w:p w14:paraId="518C148F">
      <w:pPr>
        <w:pStyle w:val="21"/>
        <w:jc w:val="left"/>
        <w:outlineLvl w:val="1"/>
        <w:rPr>
          <w:rFonts w:ascii="宋体" w:hAnsi="宋体" w:cs="宋体"/>
          <w:sz w:val="24"/>
          <w:szCs w:val="24"/>
        </w:rPr>
      </w:pPr>
      <w:bookmarkStart w:id="613" w:name="_Toc22039"/>
      <w:r>
        <w:rPr>
          <w:rFonts w:hint="eastAsia" w:ascii="宋体" w:hAnsi="宋体" w:cs="宋体"/>
          <w:sz w:val="24"/>
          <w:szCs w:val="24"/>
        </w:rPr>
        <w:t>附件16：供应商认为在其他方面有必要说明的事项</w:t>
      </w:r>
      <w:bookmarkEnd w:id="608"/>
      <w:bookmarkEnd w:id="609"/>
      <w:bookmarkEnd w:id="613"/>
    </w:p>
    <w:p w14:paraId="3C941870">
      <w:pPr>
        <w:autoSpaceDE w:val="0"/>
        <w:autoSpaceDN w:val="0"/>
        <w:adjustRightInd w:val="0"/>
        <w:ind w:firstLine="480"/>
        <w:rPr>
          <w:rFonts w:ascii="宋体" w:hAnsi="宋体" w:cs="宋体"/>
          <w:sz w:val="24"/>
          <w:lang w:val="zh-CN"/>
        </w:rPr>
      </w:pPr>
      <w:r>
        <w:rPr>
          <w:rFonts w:hint="eastAsia" w:ascii="宋体" w:hAnsi="宋体" w:cs="宋体"/>
          <w:sz w:val="24"/>
          <w:lang w:val="zh-CN"/>
        </w:rPr>
        <w:t xml:space="preserve"> </w:t>
      </w:r>
    </w:p>
    <w:p w14:paraId="2A2F66C4">
      <w:pPr>
        <w:autoSpaceDE w:val="0"/>
        <w:autoSpaceDN w:val="0"/>
        <w:adjustRightInd w:val="0"/>
        <w:spacing w:line="360" w:lineRule="auto"/>
        <w:ind w:firstLine="643"/>
        <w:jc w:val="center"/>
        <w:rPr>
          <w:rFonts w:ascii="宋体" w:hAnsi="宋体" w:cs="宋体"/>
          <w:b/>
          <w:bCs/>
          <w:sz w:val="24"/>
          <w:lang w:val="zh-CN"/>
        </w:rPr>
      </w:pPr>
      <w:r>
        <w:rPr>
          <w:rFonts w:hint="eastAsia" w:ascii="宋体" w:hAnsi="宋体" w:cs="宋体"/>
          <w:b/>
          <w:bCs/>
          <w:sz w:val="24"/>
          <w:lang w:val="zh-CN"/>
        </w:rPr>
        <w:t>供应商认为在其他方面有必要说明的事项</w:t>
      </w:r>
    </w:p>
    <w:p w14:paraId="61ACDFB2">
      <w:pPr>
        <w:spacing w:line="360" w:lineRule="auto"/>
        <w:ind w:firstLine="723"/>
        <w:rPr>
          <w:rFonts w:ascii="宋体" w:hAnsi="宋体" w:cs="宋体"/>
          <w:b/>
          <w:sz w:val="24"/>
        </w:rPr>
      </w:pPr>
      <w:r>
        <w:rPr>
          <w:rFonts w:hint="eastAsia" w:ascii="宋体" w:hAnsi="宋体" w:cs="宋体"/>
          <w:b/>
          <w:sz w:val="24"/>
        </w:rPr>
        <w:t>（格式自拟）</w:t>
      </w:r>
    </w:p>
    <w:p w14:paraId="3BD25C13">
      <w:pPr>
        <w:autoSpaceDE w:val="0"/>
        <w:autoSpaceDN w:val="0"/>
        <w:adjustRightInd w:val="0"/>
        <w:spacing w:line="360" w:lineRule="auto"/>
        <w:ind w:firstLine="480"/>
        <w:jc w:val="left"/>
        <w:rPr>
          <w:rFonts w:ascii="宋体" w:hAnsi="宋体" w:cs="宋体"/>
          <w:sz w:val="24"/>
          <w:lang w:val="zh-CN"/>
        </w:rPr>
        <w:sectPr>
          <w:pgSz w:w="11906" w:h="16838"/>
          <w:pgMar w:top="1088" w:right="947" w:bottom="1440" w:left="1077" w:header="851" w:footer="850" w:gutter="0"/>
          <w:cols w:space="720" w:num="1"/>
          <w:docGrid w:linePitch="312" w:charSpace="0"/>
        </w:sectPr>
      </w:pPr>
    </w:p>
    <w:bookmarkEnd w:id="600"/>
    <w:p w14:paraId="225213DE">
      <w:pPr>
        <w:pStyle w:val="21"/>
        <w:rPr>
          <w:rFonts w:ascii="宋体" w:hAnsi="宋体" w:cs="宋体"/>
          <w:sz w:val="24"/>
          <w:szCs w:val="24"/>
          <w:lang w:val="zh-CN"/>
        </w:rPr>
      </w:pPr>
      <w:bookmarkStart w:id="614" w:name="_Toc29876"/>
      <w:r>
        <w:rPr>
          <w:rFonts w:hint="eastAsia" w:ascii="宋体" w:hAnsi="宋体" w:cs="宋体"/>
          <w:sz w:val="24"/>
          <w:szCs w:val="24"/>
          <w:lang w:val="zh-CN"/>
        </w:rPr>
        <w:t>第六部分</w:t>
      </w:r>
      <w:r>
        <w:rPr>
          <w:rFonts w:hint="eastAsia" w:ascii="宋体" w:hAnsi="宋体" w:cs="宋体"/>
          <w:sz w:val="24"/>
          <w:szCs w:val="24"/>
        </w:rPr>
        <w:t xml:space="preserve">  </w:t>
      </w:r>
      <w:r>
        <w:rPr>
          <w:rFonts w:hint="eastAsia" w:ascii="宋体" w:hAnsi="宋体" w:cs="宋体"/>
          <w:sz w:val="24"/>
          <w:szCs w:val="24"/>
          <w:lang w:val="zh-CN"/>
        </w:rPr>
        <w:t>采购项目要求及技术参数</w:t>
      </w:r>
      <w:bookmarkEnd w:id="541"/>
      <w:bookmarkEnd w:id="614"/>
      <w:bookmarkStart w:id="615" w:name="_Toc12165"/>
      <w:bookmarkStart w:id="616" w:name="_Toc430937690"/>
    </w:p>
    <w:p w14:paraId="28B17CCF">
      <w:pPr>
        <w:pStyle w:val="21"/>
        <w:ind w:firstLine="643"/>
        <w:rPr>
          <w:rFonts w:ascii="宋体" w:hAnsi="宋体" w:cs="宋体"/>
          <w:sz w:val="24"/>
          <w:szCs w:val="24"/>
        </w:rPr>
      </w:pPr>
      <w:bookmarkStart w:id="617" w:name="_Toc1470"/>
      <w:bookmarkStart w:id="618" w:name="_Toc14596"/>
      <w:r>
        <w:rPr>
          <w:rFonts w:hint="eastAsia" w:ascii="宋体" w:hAnsi="宋体" w:cs="宋体"/>
          <w:sz w:val="24"/>
          <w:szCs w:val="24"/>
          <w:lang w:val="zh-CN"/>
        </w:rPr>
        <w:t>（一）投标要求</w:t>
      </w:r>
      <w:bookmarkEnd w:id="615"/>
      <w:bookmarkEnd w:id="616"/>
      <w:bookmarkEnd w:id="617"/>
      <w:bookmarkEnd w:id="618"/>
      <w:bookmarkStart w:id="619" w:name="_Toc430937691"/>
    </w:p>
    <w:bookmarkEnd w:id="619"/>
    <w:p w14:paraId="7495BE4E">
      <w:pPr>
        <w:pStyle w:val="21"/>
        <w:spacing w:before="0" w:after="0" w:line="360" w:lineRule="auto"/>
        <w:jc w:val="left"/>
        <w:outlineLvl w:val="1"/>
        <w:rPr>
          <w:rFonts w:ascii="宋体" w:hAnsi="宋体" w:cs="宋体"/>
          <w:sz w:val="24"/>
          <w:szCs w:val="24"/>
          <w:lang w:val="zh-CN"/>
        </w:rPr>
      </w:pPr>
      <w:bookmarkStart w:id="620" w:name="_Toc25097"/>
      <w:bookmarkStart w:id="621" w:name="_Toc14260"/>
      <w:bookmarkStart w:id="622" w:name="_Toc515908232"/>
      <w:bookmarkStart w:id="623" w:name="_Toc462"/>
      <w:bookmarkStart w:id="624" w:name="_Toc27899093"/>
      <w:bookmarkStart w:id="625" w:name="_Toc4601"/>
      <w:bookmarkStart w:id="626" w:name="_Toc29623"/>
      <w:bookmarkStart w:id="627" w:name="_Toc14606"/>
      <w:bookmarkStart w:id="628" w:name="_Toc17396"/>
      <w:bookmarkStart w:id="629" w:name="_Toc12847"/>
      <w:r>
        <w:rPr>
          <w:rFonts w:hint="eastAsia" w:ascii="宋体" w:hAnsi="宋体" w:cs="宋体"/>
          <w:sz w:val="24"/>
          <w:szCs w:val="24"/>
          <w:lang w:val="zh-CN"/>
        </w:rPr>
        <w:t>1.投标说明</w:t>
      </w:r>
      <w:bookmarkEnd w:id="620"/>
      <w:bookmarkEnd w:id="621"/>
      <w:bookmarkEnd w:id="622"/>
      <w:bookmarkEnd w:id="623"/>
      <w:bookmarkEnd w:id="624"/>
      <w:bookmarkEnd w:id="625"/>
      <w:bookmarkEnd w:id="626"/>
      <w:bookmarkEnd w:id="627"/>
    </w:p>
    <w:p w14:paraId="6C50F92A">
      <w:pPr>
        <w:autoSpaceDE w:val="0"/>
        <w:autoSpaceDN w:val="0"/>
        <w:spacing w:line="360" w:lineRule="auto"/>
        <w:ind w:firstLine="480" w:firstLineChars="200"/>
        <w:rPr>
          <w:rFonts w:ascii="宋体" w:hAnsi="宋体" w:cs="宋体"/>
          <w:kern w:val="0"/>
          <w:sz w:val="24"/>
          <w:lang w:val="zh-CN"/>
        </w:rPr>
      </w:pPr>
      <w:bookmarkStart w:id="630" w:name="_Toc11195"/>
      <w:r>
        <w:rPr>
          <w:rFonts w:hint="eastAsia" w:ascii="宋体" w:hAnsi="宋体" w:cs="宋体"/>
          <w:kern w:val="0"/>
          <w:sz w:val="24"/>
          <w:lang w:val="zh-CN"/>
        </w:rPr>
        <w:t>1.1</w:t>
      </w:r>
      <w:r>
        <w:rPr>
          <w:rFonts w:hint="eastAsia" w:ascii="宋体" w:hAnsi="宋体" w:cs="宋体"/>
          <w:kern w:val="0"/>
          <w:sz w:val="24"/>
        </w:rPr>
        <w:t xml:space="preserve"> </w:t>
      </w:r>
      <w:r>
        <w:rPr>
          <w:rFonts w:hint="eastAsia" w:ascii="宋体" w:hAnsi="宋体" w:cs="宋体"/>
          <w:kern w:val="0"/>
          <w:sz w:val="24"/>
          <w:lang w:val="zh-CN"/>
        </w:rPr>
        <w:t>供应商可以按照磋商文件规定的包号选择投标，但必须对所投包号中的所有内容作为一个整体进行投标，不能拆分或少报。否则，投标无效。</w:t>
      </w:r>
    </w:p>
    <w:p w14:paraId="6A5E84D4">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 “投标</w:t>
      </w:r>
      <w:r>
        <w:rPr>
          <w:rFonts w:hint="eastAsia" w:ascii="宋体" w:hAnsi="宋体" w:cs="宋体"/>
          <w:kern w:val="0"/>
          <w:sz w:val="24"/>
        </w:rPr>
        <w:t>服务内容</w:t>
      </w:r>
      <w:r>
        <w:rPr>
          <w:rFonts w:hint="eastAsia" w:ascii="宋体" w:hAnsi="宋体" w:cs="宋体"/>
          <w:kern w:val="0"/>
          <w:sz w:val="24"/>
          <w:lang w:val="zh-CN"/>
        </w:rPr>
        <w:t>技术参数、指标”必须与投标文件中提供的证明材料的实质性响应情况相一致。以招标项目参数要求为基本投标要求，满足招标项目参数要求的指标需列出“</w:t>
      </w:r>
      <w:r>
        <w:rPr>
          <w:rFonts w:hint="eastAsia" w:ascii="宋体" w:hAnsi="宋体" w:cs="宋体"/>
          <w:kern w:val="0"/>
          <w:sz w:val="24"/>
        </w:rPr>
        <w:t>0</w:t>
      </w:r>
      <w:r>
        <w:rPr>
          <w:rFonts w:hint="eastAsia" w:ascii="宋体" w:hAnsi="宋体" w:cs="宋体"/>
          <w:kern w:val="0"/>
          <w:sz w:val="24"/>
          <w:lang w:val="zh-CN"/>
        </w:rPr>
        <w:t>”；超出、不满足招标项目参数要求的指标需列出“+”、“-”偏差，并做出详细说明；如果只注明“+”、“-”或未填写，将视为该项指标不响应。</w:t>
      </w:r>
    </w:p>
    <w:p w14:paraId="20633B95">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rPr>
        <w:t xml:space="preserve">1.3 </w:t>
      </w:r>
      <w:r>
        <w:rPr>
          <w:rFonts w:hint="eastAsia" w:ascii="宋体" w:hAnsi="宋体" w:cs="宋体"/>
          <w:sz w:val="24"/>
        </w:rPr>
        <w:t>所投服务或其任何一部分不得侵犯专利权、著作权、商标权和工业设计权等知识产权。</w:t>
      </w:r>
    </w:p>
    <w:p w14:paraId="21C5FB0D">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1.4 项目中标后分包情况：</w:t>
      </w:r>
      <w:r>
        <w:rPr>
          <w:rFonts w:hint="eastAsia" w:ascii="宋体" w:hAnsi="宋体" w:cs="宋体"/>
          <w:kern w:val="0"/>
          <w:sz w:val="24"/>
          <w:u w:val="dashDotHeavy"/>
          <w:lang w:bidi="ar"/>
        </w:rPr>
        <w:t>不允许</w:t>
      </w:r>
      <w:r>
        <w:rPr>
          <w:rFonts w:hint="eastAsia" w:ascii="宋体" w:hAnsi="宋体" w:cs="宋体"/>
          <w:kern w:val="0"/>
          <w:sz w:val="24"/>
        </w:rPr>
        <w:t>。</w:t>
      </w:r>
    </w:p>
    <w:p w14:paraId="67116C7E">
      <w:pPr>
        <w:pStyle w:val="21"/>
        <w:spacing w:before="0" w:after="0" w:line="360" w:lineRule="auto"/>
        <w:jc w:val="left"/>
        <w:outlineLvl w:val="1"/>
        <w:rPr>
          <w:rFonts w:ascii="宋体" w:hAnsi="宋体" w:cs="宋体"/>
          <w:sz w:val="24"/>
          <w:szCs w:val="24"/>
          <w:lang w:val="zh-CN"/>
        </w:rPr>
      </w:pPr>
      <w:bookmarkStart w:id="631" w:name="_Toc26125"/>
      <w:bookmarkStart w:id="632" w:name="_Toc30931"/>
      <w:bookmarkStart w:id="633" w:name="_Toc27638"/>
      <w:bookmarkStart w:id="634" w:name="_Toc515908233"/>
      <w:bookmarkStart w:id="635" w:name="_Toc17333"/>
      <w:bookmarkStart w:id="636" w:name="_Toc26568"/>
      <w:bookmarkStart w:id="637" w:name="_Toc28370"/>
      <w:bookmarkStart w:id="638" w:name="_Toc27899094"/>
      <w:r>
        <w:rPr>
          <w:rFonts w:hint="eastAsia" w:ascii="宋体" w:hAnsi="宋体" w:cs="宋体"/>
          <w:sz w:val="24"/>
          <w:szCs w:val="24"/>
          <w:lang w:val="zh-CN"/>
        </w:rPr>
        <w:t>2.</w:t>
      </w:r>
      <w:bookmarkEnd w:id="631"/>
      <w:bookmarkStart w:id="639" w:name="_Toc1475"/>
      <w:r>
        <w:rPr>
          <w:rFonts w:hint="eastAsia" w:ascii="宋体" w:hAnsi="宋体" w:cs="宋体"/>
          <w:sz w:val="24"/>
          <w:szCs w:val="24"/>
          <w:lang w:val="zh-CN"/>
        </w:rPr>
        <w:t>重要指标</w:t>
      </w:r>
      <w:bookmarkEnd w:id="632"/>
      <w:bookmarkEnd w:id="633"/>
      <w:bookmarkEnd w:id="634"/>
      <w:bookmarkEnd w:id="635"/>
      <w:bookmarkEnd w:id="636"/>
      <w:bookmarkEnd w:id="637"/>
      <w:bookmarkEnd w:id="638"/>
      <w:bookmarkEnd w:id="639"/>
    </w:p>
    <w:p w14:paraId="00B6A35D">
      <w:pPr>
        <w:autoSpaceDE w:val="0"/>
        <w:autoSpaceDN w:val="0"/>
        <w:spacing w:line="360" w:lineRule="auto"/>
        <w:ind w:firstLine="480" w:firstLineChars="200"/>
        <w:rPr>
          <w:rFonts w:ascii="宋体" w:hAnsi="宋体" w:cs="宋体"/>
          <w:b/>
          <w:bCs/>
          <w:kern w:val="0"/>
          <w:sz w:val="24"/>
          <w:lang w:val="zh-CN"/>
        </w:rPr>
      </w:pPr>
      <w:r>
        <w:rPr>
          <w:rFonts w:hint="eastAsia" w:ascii="宋体" w:hAnsi="宋体" w:cs="宋体"/>
          <w:kern w:val="0"/>
          <w:sz w:val="24"/>
        </w:rPr>
        <w:t>2</w:t>
      </w:r>
      <w:r>
        <w:rPr>
          <w:rFonts w:hint="eastAsia" w:ascii="宋体" w:hAnsi="宋体" w:cs="宋体"/>
          <w:kern w:val="0"/>
          <w:sz w:val="24"/>
          <w:lang w:val="zh-CN"/>
        </w:rPr>
        <w:t>.1</w:t>
      </w:r>
      <w:r>
        <w:rPr>
          <w:rFonts w:hint="eastAsia" w:ascii="宋体" w:hAnsi="宋体" w:cs="宋体"/>
          <w:kern w:val="0"/>
          <w:sz w:val="24"/>
        </w:rPr>
        <w:t xml:space="preserve"> </w:t>
      </w:r>
      <w:r>
        <w:rPr>
          <w:rFonts w:hint="eastAsia" w:ascii="宋体" w:hAnsi="宋体" w:cs="宋体"/>
          <w:kern w:val="0"/>
          <w:sz w:val="24"/>
          <w:lang w:val="zh-CN"/>
        </w:rPr>
        <w:t>“</w:t>
      </w:r>
      <w:r>
        <w:rPr>
          <w:rFonts w:hint="eastAsia" w:ascii="宋体" w:hAnsi="宋体" w:cs="宋体"/>
          <w:b/>
          <w:bCs/>
          <w:kern w:val="0"/>
          <w:sz w:val="24"/>
          <w:lang w:val="zh-CN"/>
        </w:rPr>
        <w:t>技术参数”中用“</w:t>
      </w:r>
      <w:r>
        <w:rPr>
          <w:rFonts w:hint="eastAsia" w:ascii="宋体" w:hAnsi="宋体" w:cs="宋体"/>
          <w:b/>
          <w:bCs/>
          <w:kern w:val="0"/>
          <w:sz w:val="24"/>
        </w:rPr>
        <w:t>*</w:t>
      </w:r>
      <w:r>
        <w:rPr>
          <w:rFonts w:hint="eastAsia" w:ascii="宋体" w:hAnsi="宋体" w:cs="宋体"/>
          <w:b/>
          <w:bCs/>
          <w:kern w:val="0"/>
          <w:sz w:val="24"/>
          <w:lang w:val="zh-CN"/>
        </w:rPr>
        <w:t>”符号标注的属于重要技术参数、指标，必须完全响应（须提供相关证明材料）。否则，投标无效。</w:t>
      </w:r>
    </w:p>
    <w:p w14:paraId="30C5F57C">
      <w:pPr>
        <w:autoSpaceDE w:val="0"/>
        <w:autoSpaceDN w:val="0"/>
        <w:spacing w:line="360" w:lineRule="auto"/>
        <w:ind w:firstLine="480" w:firstLineChars="200"/>
        <w:rPr>
          <w:rFonts w:ascii="宋体" w:hAnsi="宋体" w:cs="宋体"/>
          <w:sz w:val="24"/>
        </w:rPr>
      </w:pPr>
      <w:r>
        <w:rPr>
          <w:rFonts w:hint="eastAsia" w:ascii="宋体" w:hAnsi="宋体" w:cs="宋体"/>
          <w:kern w:val="0"/>
          <w:sz w:val="24"/>
        </w:rPr>
        <w:t>2</w:t>
      </w:r>
      <w:r>
        <w:rPr>
          <w:rFonts w:hint="eastAsia" w:ascii="宋体" w:hAnsi="宋体" w:cs="宋体"/>
          <w:kern w:val="0"/>
          <w:sz w:val="24"/>
          <w:lang w:val="zh-CN"/>
        </w:rPr>
        <w:t>.</w:t>
      </w:r>
      <w:r>
        <w:rPr>
          <w:rFonts w:hint="eastAsia" w:ascii="宋体" w:hAnsi="宋体" w:cs="宋体"/>
          <w:kern w:val="0"/>
          <w:sz w:val="24"/>
        </w:rPr>
        <w:t xml:space="preserve">2 </w:t>
      </w:r>
      <w:r>
        <w:rPr>
          <w:rFonts w:hint="eastAsia" w:ascii="宋体" w:hAnsi="宋体" w:cs="宋体"/>
          <w:kern w:val="0"/>
          <w:sz w:val="24"/>
          <w:lang w:val="zh-CN"/>
        </w:rPr>
        <w:t>技术参数中除注明签订合同时提供</w:t>
      </w:r>
      <w:r>
        <w:rPr>
          <w:rFonts w:hint="eastAsia" w:ascii="宋体" w:hAnsi="宋体" w:cs="宋体"/>
          <w:sz w:val="24"/>
        </w:rPr>
        <w:t>的相关授权、服务承诺等资料以外，其余相关资料在投标时必须附在响应文件中。</w:t>
      </w:r>
    </w:p>
    <w:p w14:paraId="0F681BB5">
      <w:pPr>
        <w:pStyle w:val="21"/>
        <w:spacing w:before="0" w:after="0" w:line="360" w:lineRule="auto"/>
        <w:jc w:val="left"/>
        <w:outlineLvl w:val="1"/>
        <w:rPr>
          <w:rFonts w:ascii="宋体" w:hAnsi="宋体" w:cs="宋体"/>
          <w:sz w:val="24"/>
          <w:szCs w:val="24"/>
          <w:lang w:val="zh-CN"/>
        </w:rPr>
      </w:pPr>
      <w:bookmarkStart w:id="640" w:name="_Toc20700"/>
      <w:r>
        <w:rPr>
          <w:rFonts w:hint="eastAsia" w:ascii="宋体" w:hAnsi="宋体" w:cs="宋体"/>
          <w:sz w:val="24"/>
          <w:szCs w:val="24"/>
        </w:rPr>
        <w:t>3</w:t>
      </w:r>
      <w:r>
        <w:rPr>
          <w:rFonts w:hint="eastAsia" w:ascii="宋体" w:hAnsi="宋体" w:cs="宋体"/>
          <w:sz w:val="24"/>
          <w:szCs w:val="24"/>
          <w:lang w:val="zh-CN"/>
        </w:rPr>
        <w:t>.商务要求</w:t>
      </w:r>
      <w:bookmarkEnd w:id="628"/>
      <w:bookmarkEnd w:id="629"/>
      <w:bookmarkEnd w:id="630"/>
      <w:bookmarkEnd w:id="640"/>
    </w:p>
    <w:p w14:paraId="6EC62D4B">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4.1.服务期：</w:t>
      </w:r>
      <w:r>
        <w:rPr>
          <w:rFonts w:hint="eastAsia" w:ascii="宋体" w:hAnsi="宋体" w:cs="宋体"/>
          <w:kern w:val="0"/>
          <w:sz w:val="24"/>
        </w:rPr>
        <w:t>3个月</w:t>
      </w:r>
      <w:r>
        <w:rPr>
          <w:rFonts w:hint="eastAsia" w:ascii="宋体" w:hAnsi="宋体" w:cs="宋体"/>
          <w:kern w:val="0"/>
          <w:sz w:val="24"/>
          <w:lang w:val="zh-CN"/>
        </w:rPr>
        <w:t>。</w:t>
      </w:r>
    </w:p>
    <w:p w14:paraId="7ECEC4A7">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4.2.服务地点：</w:t>
      </w:r>
      <w:r>
        <w:rPr>
          <w:rFonts w:hint="eastAsia" w:ascii="宋体" w:hAnsi="宋体" w:cs="宋体"/>
          <w:kern w:val="0"/>
          <w:sz w:val="24"/>
        </w:rPr>
        <w:t>西宁植物园</w:t>
      </w:r>
      <w:r>
        <w:rPr>
          <w:rFonts w:hint="eastAsia" w:ascii="宋体" w:hAnsi="宋体" w:cs="宋体"/>
          <w:kern w:val="0"/>
          <w:sz w:val="24"/>
          <w:lang w:val="zh-CN"/>
        </w:rPr>
        <w:t>。</w:t>
      </w:r>
    </w:p>
    <w:p w14:paraId="56950E05">
      <w:pPr>
        <w:autoSpaceDE w:val="0"/>
        <w:autoSpaceDN w:val="0"/>
        <w:spacing w:line="360" w:lineRule="auto"/>
        <w:ind w:firstLine="480" w:firstLineChars="200"/>
        <w:rPr>
          <w:rFonts w:ascii="宋体" w:hAnsi="宋体" w:cs="宋体"/>
          <w:b/>
          <w:bCs/>
          <w:kern w:val="0"/>
          <w:sz w:val="24"/>
        </w:rPr>
      </w:pPr>
      <w:r>
        <w:rPr>
          <w:rFonts w:hint="eastAsia" w:ascii="宋体" w:hAnsi="宋体" w:cs="宋体"/>
          <w:kern w:val="0"/>
          <w:sz w:val="24"/>
          <w:lang w:val="zh-CN"/>
        </w:rPr>
        <w:t>4.3.付款方式：合同签订完成后支付合同总价的40%，完成专项规划编制，提交成果材料后支付合同总价的50%，通过评审取得批复提供最终成果文件后支付合同总价的10%。</w:t>
      </w:r>
    </w:p>
    <w:p w14:paraId="2F3BD8C4">
      <w:pPr>
        <w:rPr>
          <w:rFonts w:ascii="宋体" w:hAnsi="宋体" w:cs="宋体"/>
          <w:sz w:val="24"/>
        </w:rPr>
      </w:pPr>
      <w:r>
        <w:rPr>
          <w:rFonts w:hint="eastAsia" w:ascii="宋体" w:hAnsi="宋体" w:cs="宋体"/>
          <w:sz w:val="24"/>
        </w:rPr>
        <w:br w:type="page"/>
      </w:r>
    </w:p>
    <w:p w14:paraId="1AEC19E9">
      <w:pPr>
        <w:pStyle w:val="21"/>
        <w:numPr>
          <w:ilvl w:val="0"/>
          <w:numId w:val="6"/>
        </w:numPr>
        <w:spacing w:before="0" w:after="0" w:line="360" w:lineRule="auto"/>
        <w:ind w:firstLine="641"/>
        <w:rPr>
          <w:rFonts w:ascii="宋体" w:hAnsi="宋体" w:cs="宋体"/>
          <w:sz w:val="24"/>
          <w:szCs w:val="24"/>
          <w:lang w:val="zh-CN"/>
        </w:rPr>
      </w:pPr>
      <w:bookmarkStart w:id="641" w:name="_Toc23585"/>
      <w:bookmarkStart w:id="642" w:name="_Toc31169"/>
      <w:r>
        <w:rPr>
          <w:rFonts w:hint="eastAsia" w:ascii="宋体" w:hAnsi="宋体" w:cs="宋体"/>
          <w:sz w:val="24"/>
          <w:szCs w:val="24"/>
          <w:lang w:val="zh-CN"/>
        </w:rPr>
        <w:t>服务内容及技术要求</w:t>
      </w:r>
      <w:bookmarkEnd w:id="641"/>
      <w:bookmarkEnd w:id="642"/>
    </w:p>
    <w:p w14:paraId="34D5F58D">
      <w:pPr>
        <w:numPr>
          <w:ilvl w:val="0"/>
          <w:numId w:val="7"/>
        </w:numPr>
        <w:spacing w:line="360" w:lineRule="auto"/>
        <w:jc w:val="left"/>
        <w:rPr>
          <w:rFonts w:ascii="宋体" w:hAnsi="宋体" w:cs="宋体"/>
          <w:sz w:val="24"/>
        </w:rPr>
      </w:pPr>
      <w:r>
        <w:rPr>
          <w:rFonts w:hint="eastAsia" w:ascii="宋体" w:hAnsi="宋体" w:cs="宋体"/>
          <w:b/>
          <w:sz w:val="24"/>
        </w:rPr>
        <w:t>项目概况</w:t>
      </w:r>
      <w:r>
        <w:rPr>
          <w:rFonts w:hint="eastAsia" w:ascii="宋体" w:hAnsi="宋体" w:cs="宋体"/>
          <w:sz w:val="24"/>
        </w:rPr>
        <w:t>：</w:t>
      </w:r>
    </w:p>
    <w:p w14:paraId="20AC504C">
      <w:pPr>
        <w:spacing w:line="576" w:lineRule="exact"/>
        <w:jc w:val="left"/>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西宁植物园位于西宁市城西区，凤凰山路以南，宁贵高速以西，西河高速以北，区域由西宁市园林植物园、青藏高原野生动物园、西山林场、水利厅绿化区、电力公司绿化区、西宁市水务局绿化区组成，面积7833.24亩，约522公顷。</w:t>
      </w:r>
    </w:p>
    <w:p w14:paraId="10EF1BE6">
      <w:pPr>
        <w:numPr>
          <w:ilvl w:val="0"/>
          <w:numId w:val="7"/>
        </w:numPr>
        <w:spacing w:line="360" w:lineRule="auto"/>
        <w:jc w:val="left"/>
        <w:rPr>
          <w:rFonts w:ascii="宋体" w:hAnsi="宋体" w:cs="宋体"/>
          <w:b/>
          <w:sz w:val="24"/>
        </w:rPr>
      </w:pPr>
      <w:r>
        <w:rPr>
          <w:rFonts w:hint="eastAsia" w:ascii="宋体" w:hAnsi="宋体" w:cs="宋体"/>
          <w:b/>
          <w:sz w:val="24"/>
        </w:rPr>
        <w:t>项目规划编制内容</w:t>
      </w:r>
    </w:p>
    <w:p w14:paraId="44E169B7">
      <w:pPr>
        <w:autoSpaceDE w:val="0"/>
        <w:autoSpaceDN w:val="0"/>
        <w:spacing w:line="360" w:lineRule="auto"/>
        <w:ind w:firstLine="480" w:firstLineChars="200"/>
        <w:rPr>
          <w:rFonts w:ascii="宋体" w:hAnsi="宋体" w:cs="宋体"/>
          <w:sz w:val="24"/>
        </w:rPr>
      </w:pPr>
      <w:r>
        <w:rPr>
          <w:rFonts w:hint="eastAsia" w:ascii="宋体" w:hAnsi="宋体" w:cs="宋体"/>
          <w:kern w:val="0"/>
          <w:sz w:val="24"/>
          <w:lang w:val="zh-CN"/>
        </w:rPr>
        <w:t>编制西宁植物园总体发展的专项规划，可作为指导西宁国家植物园建设发展的总蓝本，可指导其他规划编制与西宁国家植物园建设。专项规划内容应满足国家及行业对于专项规划的设计深度要求，包括文本说明及图纸两部分内容，需从规划编制背景、场地现状、规划总则、总体规划布局、建设内容规划、基础设施建设、智慧管理平台建设、运营规划等方面编制，涵盖迁地保育、科学研究、植物资源可持续利用、科普宣教、园林园艺展示等内容。</w:t>
      </w:r>
    </w:p>
    <w:p w14:paraId="50CBC189">
      <w:pPr>
        <w:spacing w:line="360" w:lineRule="auto"/>
        <w:rPr>
          <w:rFonts w:ascii="宋体" w:hAnsi="宋体" w:cs="宋体"/>
          <w:kern w:val="0"/>
          <w:sz w:val="24"/>
        </w:rPr>
      </w:pPr>
      <w:r>
        <w:rPr>
          <w:rFonts w:hint="eastAsia" w:ascii="宋体" w:hAnsi="宋体" w:cs="宋体"/>
          <w:kern w:val="0"/>
          <w:sz w:val="24"/>
        </w:rPr>
        <w:t>三、规划成果</w:t>
      </w:r>
    </w:p>
    <w:p w14:paraId="23FD1F0E">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提交通过评审的成果材料10份</w:t>
      </w:r>
    </w:p>
    <w:p w14:paraId="1B72AE4F">
      <w:pPr>
        <w:spacing w:line="400" w:lineRule="exact"/>
        <w:ind w:firstLine="480" w:firstLineChars="200"/>
        <w:rPr>
          <w:rFonts w:ascii="宋体" w:hAnsi="宋体" w:cs="宋体"/>
          <w:sz w:val="24"/>
          <w:lang w:val="zh-CN"/>
        </w:rPr>
      </w:pPr>
    </w:p>
    <w:p w14:paraId="715C64CC">
      <w:pPr>
        <w:spacing w:line="560" w:lineRule="exact"/>
        <w:rPr>
          <w:rFonts w:ascii="宋体" w:hAnsi="宋体" w:cs="宋体"/>
          <w:kern w:val="0"/>
          <w:sz w:val="24"/>
        </w:rPr>
      </w:pPr>
    </w:p>
    <w:sectPr>
      <w:pgSz w:w="11906" w:h="16838"/>
      <w:pgMar w:top="1088" w:right="947" w:bottom="1440" w:left="1077" w:header="851"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BF0E0">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6445C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006445C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A0D20">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51177">
    <w:pPr>
      <w:pStyle w:val="1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95A64">
    <w:pPr>
      <w:pStyle w:val="15"/>
      <w:pBdr>
        <w:bottom w:val="none" w:color="auto" w:sz="0" w:space="0"/>
      </w:pBdr>
      <w:tabs>
        <w:tab w:val="clear" w:pos="8306"/>
      </w:tabs>
      <w:ind w:left="1080" w:right="-733" w:rightChars="-349" w:hanging="1080" w:hangingChars="600"/>
      <w:jc w:val="both"/>
      <w:rPr>
        <w:sz w:val="11"/>
        <w:szCs w:val="11"/>
      </w:rPr>
    </w:pPr>
    <w:r>
      <w:rPr>
        <w:rFonts w:hint="eastAsia" w:ascii="宋体" w:hAnsi="宋体" w:cs="宋体"/>
        <w:u w:val="single"/>
        <w:lang w:eastAsia="zh-CN"/>
      </w:rPr>
      <w:t>西宁植物园专项规划编制</w:t>
    </w:r>
    <w:r>
      <w:rPr>
        <w:rFonts w:hint="eastAsia" w:ascii="宋体" w:hAnsi="宋体" w:cs="宋体"/>
        <w:sz w:val="15"/>
        <w:szCs w:val="15"/>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A46EF">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4E191">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EBFBEB"/>
    <w:multiLevelType w:val="singleLevel"/>
    <w:tmpl w:val="D3EBFBEB"/>
    <w:lvl w:ilvl="0" w:tentative="0">
      <w:start w:val="1"/>
      <w:numFmt w:val="decimal"/>
      <w:suff w:val="nothing"/>
      <w:lvlText w:val="（%1）"/>
      <w:lvlJc w:val="left"/>
    </w:lvl>
  </w:abstractNum>
  <w:abstractNum w:abstractNumId="1">
    <w:nsid w:val="DCA5ADAC"/>
    <w:multiLevelType w:val="singleLevel"/>
    <w:tmpl w:val="DCA5ADAC"/>
    <w:lvl w:ilvl="0" w:tentative="0">
      <w:start w:val="1"/>
      <w:numFmt w:val="chineseCounting"/>
      <w:suff w:val="nothing"/>
      <w:lvlText w:val="%1、"/>
      <w:lvlJc w:val="left"/>
      <w:rPr>
        <w:rFonts w:hint="eastAsia"/>
      </w:rPr>
    </w:lvl>
  </w:abstractNum>
  <w:abstractNum w:abstractNumId="2">
    <w:nsid w:val="30819825"/>
    <w:multiLevelType w:val="singleLevel"/>
    <w:tmpl w:val="30819825"/>
    <w:lvl w:ilvl="0" w:tentative="0">
      <w:start w:val="5"/>
      <w:numFmt w:val="chineseCounting"/>
      <w:suff w:val="space"/>
      <w:lvlText w:val="第%1部分"/>
      <w:lvlJc w:val="left"/>
      <w:rPr>
        <w:rFonts w:hint="eastAsia"/>
      </w:rPr>
    </w:lvl>
  </w:abstractNum>
  <w:abstractNum w:abstractNumId="3">
    <w:nsid w:val="561F42AC"/>
    <w:multiLevelType w:val="multilevel"/>
    <w:tmpl w:val="561F42AC"/>
    <w:lvl w:ilvl="0" w:tentative="0">
      <w:start w:val="2"/>
      <w:numFmt w:val="decimal"/>
      <w:suff w:val="nothing"/>
      <w:lvlText w:val="%1."/>
      <w:lvlJc w:val="left"/>
    </w:lvl>
    <w:lvl w:ilvl="1" w:tentative="0">
      <w:start w:val="4"/>
      <w:numFmt w:val="decimal"/>
      <w:isLgl/>
      <w:lvlText w:val="%1.%2"/>
      <w:lvlJc w:val="left"/>
      <w:pPr>
        <w:ind w:left="864" w:hanging="864"/>
      </w:pPr>
      <w:rPr>
        <w:rFonts w:hint="default"/>
      </w:rPr>
    </w:lvl>
    <w:lvl w:ilvl="2" w:tentative="0">
      <w:start w:val="1"/>
      <w:numFmt w:val="decimal"/>
      <w:isLgl/>
      <w:lvlText w:val="%1.%2.%3"/>
      <w:lvlJc w:val="left"/>
      <w:pPr>
        <w:ind w:left="864" w:hanging="864"/>
      </w:pPr>
      <w:rPr>
        <w:rFonts w:hint="default"/>
      </w:rPr>
    </w:lvl>
    <w:lvl w:ilvl="3" w:tentative="0">
      <w:start w:val="2"/>
      <w:numFmt w:val="decimal"/>
      <w:isLgl/>
      <w:lvlText w:val="%1.%2.%3.%4"/>
      <w:lvlJc w:val="left"/>
      <w:pPr>
        <w:ind w:left="1080" w:hanging="1080"/>
      </w:pPr>
      <w:rPr>
        <w:rFonts w:hint="default"/>
        <w:sz w:val="24"/>
        <w:szCs w:val="24"/>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4">
    <w:nsid w:val="561F52B1"/>
    <w:multiLevelType w:val="singleLevel"/>
    <w:tmpl w:val="561F52B1"/>
    <w:lvl w:ilvl="0" w:tentative="0">
      <w:start w:val="1"/>
      <w:numFmt w:val="decimal"/>
      <w:suff w:val="nothing"/>
      <w:lvlText w:val="%1"/>
      <w:lvlJc w:val="left"/>
      <w:pPr>
        <w:tabs>
          <w:tab w:val="left" w:pos="0"/>
        </w:tabs>
      </w:pPr>
      <w:rPr>
        <w:rFonts w:hint="default" w:cs="Times New Roman"/>
      </w:rPr>
    </w:lvl>
  </w:abstractNum>
  <w:abstractNum w:abstractNumId="5">
    <w:nsid w:val="5AD47806"/>
    <w:multiLevelType w:val="singleLevel"/>
    <w:tmpl w:val="5AD47806"/>
    <w:lvl w:ilvl="0" w:tentative="0">
      <w:start w:val="2"/>
      <w:numFmt w:val="decimal"/>
      <w:suff w:val="nothing"/>
      <w:lvlText w:val="%1、"/>
      <w:lvlJc w:val="left"/>
    </w:lvl>
  </w:abstractNum>
  <w:abstractNum w:abstractNumId="6">
    <w:nsid w:val="78B832F2"/>
    <w:multiLevelType w:val="singleLevel"/>
    <w:tmpl w:val="78B832F2"/>
    <w:lvl w:ilvl="0" w:tentative="0">
      <w:start w:val="2"/>
      <w:numFmt w:val="chineseCounting"/>
      <w:suff w:val="nothing"/>
      <w:lvlText w:val="（%1）"/>
      <w:lvlJc w:val="left"/>
      <w:rPr>
        <w:rFonts w:hint="eastAsia"/>
      </w:rPr>
    </w:lvl>
  </w:abstractNum>
  <w:num w:numId="1">
    <w:abstractNumId w:val="4"/>
  </w:num>
  <w:num w:numId="2">
    <w:abstractNumId w:val="0"/>
  </w:num>
  <w:num w:numId="3">
    <w:abstractNumId w:val="2"/>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4ODQwNTcwMTUwZDNjMmQyOTgzMjFkZDM5OWE0ZjcifQ=="/>
  </w:docVars>
  <w:rsids>
    <w:rsidRoot w:val="6DBE4841"/>
    <w:rsid w:val="00086887"/>
    <w:rsid w:val="00094621"/>
    <w:rsid w:val="000C769A"/>
    <w:rsid w:val="000E55E4"/>
    <w:rsid w:val="00155351"/>
    <w:rsid w:val="0018024D"/>
    <w:rsid w:val="001F36CE"/>
    <w:rsid w:val="00227CFB"/>
    <w:rsid w:val="00262693"/>
    <w:rsid w:val="002D1547"/>
    <w:rsid w:val="00303F39"/>
    <w:rsid w:val="0036224B"/>
    <w:rsid w:val="004736EA"/>
    <w:rsid w:val="00533172"/>
    <w:rsid w:val="006265F8"/>
    <w:rsid w:val="00647A44"/>
    <w:rsid w:val="00653566"/>
    <w:rsid w:val="00683937"/>
    <w:rsid w:val="00696AB3"/>
    <w:rsid w:val="007852BD"/>
    <w:rsid w:val="007C68E5"/>
    <w:rsid w:val="0086144F"/>
    <w:rsid w:val="00865661"/>
    <w:rsid w:val="008878D1"/>
    <w:rsid w:val="008C4752"/>
    <w:rsid w:val="00902B8C"/>
    <w:rsid w:val="00A32303"/>
    <w:rsid w:val="00A36A13"/>
    <w:rsid w:val="00AC30F5"/>
    <w:rsid w:val="00B9106B"/>
    <w:rsid w:val="00B9525B"/>
    <w:rsid w:val="00BC55FA"/>
    <w:rsid w:val="00C0655C"/>
    <w:rsid w:val="00C441A4"/>
    <w:rsid w:val="00C838B7"/>
    <w:rsid w:val="00DB12B6"/>
    <w:rsid w:val="00DD23C2"/>
    <w:rsid w:val="00F9778A"/>
    <w:rsid w:val="00FC4A10"/>
    <w:rsid w:val="00FC548E"/>
    <w:rsid w:val="011D3AC7"/>
    <w:rsid w:val="018D77DA"/>
    <w:rsid w:val="01EB0F61"/>
    <w:rsid w:val="0236335D"/>
    <w:rsid w:val="02414DD3"/>
    <w:rsid w:val="02672DC5"/>
    <w:rsid w:val="02C80459"/>
    <w:rsid w:val="02D7069C"/>
    <w:rsid w:val="035A307B"/>
    <w:rsid w:val="037453E6"/>
    <w:rsid w:val="038C76D9"/>
    <w:rsid w:val="03960557"/>
    <w:rsid w:val="03BD5AE4"/>
    <w:rsid w:val="04A66578"/>
    <w:rsid w:val="050414F1"/>
    <w:rsid w:val="053C049E"/>
    <w:rsid w:val="056A57F8"/>
    <w:rsid w:val="05772F2C"/>
    <w:rsid w:val="05894D54"/>
    <w:rsid w:val="05904C11"/>
    <w:rsid w:val="05924815"/>
    <w:rsid w:val="05A83745"/>
    <w:rsid w:val="05D22CAC"/>
    <w:rsid w:val="063E0A32"/>
    <w:rsid w:val="06500E91"/>
    <w:rsid w:val="066B5CCB"/>
    <w:rsid w:val="068F455B"/>
    <w:rsid w:val="06C2267D"/>
    <w:rsid w:val="06D07CB4"/>
    <w:rsid w:val="07067F0D"/>
    <w:rsid w:val="07126147"/>
    <w:rsid w:val="072C606D"/>
    <w:rsid w:val="075C1AB8"/>
    <w:rsid w:val="07883330"/>
    <w:rsid w:val="07B95303"/>
    <w:rsid w:val="07D30A7B"/>
    <w:rsid w:val="08002443"/>
    <w:rsid w:val="0808579C"/>
    <w:rsid w:val="08252C02"/>
    <w:rsid w:val="086208CF"/>
    <w:rsid w:val="0894623E"/>
    <w:rsid w:val="08D24214"/>
    <w:rsid w:val="08E91129"/>
    <w:rsid w:val="091F2D9D"/>
    <w:rsid w:val="09552D46"/>
    <w:rsid w:val="09786268"/>
    <w:rsid w:val="09866978"/>
    <w:rsid w:val="099B050A"/>
    <w:rsid w:val="09BC1564"/>
    <w:rsid w:val="09FC6D8D"/>
    <w:rsid w:val="0A233B87"/>
    <w:rsid w:val="0A257BE8"/>
    <w:rsid w:val="0A3930ED"/>
    <w:rsid w:val="0A9B28F7"/>
    <w:rsid w:val="0AB418A4"/>
    <w:rsid w:val="0AEB4D37"/>
    <w:rsid w:val="0B5A614F"/>
    <w:rsid w:val="0BBB7ECA"/>
    <w:rsid w:val="0BD07BA9"/>
    <w:rsid w:val="0BD32532"/>
    <w:rsid w:val="0C7F64E3"/>
    <w:rsid w:val="0C9413AC"/>
    <w:rsid w:val="0D054058"/>
    <w:rsid w:val="0D7F3E0A"/>
    <w:rsid w:val="0D9F5624"/>
    <w:rsid w:val="0DF06AB6"/>
    <w:rsid w:val="0E29660B"/>
    <w:rsid w:val="0EAC15F9"/>
    <w:rsid w:val="0ED368A1"/>
    <w:rsid w:val="0EF24286"/>
    <w:rsid w:val="0FC63F72"/>
    <w:rsid w:val="0FD52407"/>
    <w:rsid w:val="0FDC07E3"/>
    <w:rsid w:val="0FE520E0"/>
    <w:rsid w:val="101726C0"/>
    <w:rsid w:val="10254212"/>
    <w:rsid w:val="104F3F68"/>
    <w:rsid w:val="11036227"/>
    <w:rsid w:val="11785740"/>
    <w:rsid w:val="119839FB"/>
    <w:rsid w:val="11A976A8"/>
    <w:rsid w:val="11BC7A36"/>
    <w:rsid w:val="11C6025A"/>
    <w:rsid w:val="123258EF"/>
    <w:rsid w:val="124F64A1"/>
    <w:rsid w:val="127A7296"/>
    <w:rsid w:val="12927F46"/>
    <w:rsid w:val="12934024"/>
    <w:rsid w:val="129B4B0E"/>
    <w:rsid w:val="12BA4E64"/>
    <w:rsid w:val="12C27AFA"/>
    <w:rsid w:val="130235EA"/>
    <w:rsid w:val="131E2317"/>
    <w:rsid w:val="13487721"/>
    <w:rsid w:val="13A91BE1"/>
    <w:rsid w:val="13C27200"/>
    <w:rsid w:val="13EF65C4"/>
    <w:rsid w:val="13F7713B"/>
    <w:rsid w:val="14184FB8"/>
    <w:rsid w:val="1421547E"/>
    <w:rsid w:val="143B4B6B"/>
    <w:rsid w:val="147972FD"/>
    <w:rsid w:val="14A80541"/>
    <w:rsid w:val="14AB7BDB"/>
    <w:rsid w:val="14C173FE"/>
    <w:rsid w:val="14DC7D94"/>
    <w:rsid w:val="15283F8B"/>
    <w:rsid w:val="159E6A35"/>
    <w:rsid w:val="16881F81"/>
    <w:rsid w:val="16CC3791"/>
    <w:rsid w:val="16ED6288"/>
    <w:rsid w:val="178713DA"/>
    <w:rsid w:val="17A67D78"/>
    <w:rsid w:val="17BF55D4"/>
    <w:rsid w:val="17C23271"/>
    <w:rsid w:val="17CE7E68"/>
    <w:rsid w:val="17E51656"/>
    <w:rsid w:val="17F81389"/>
    <w:rsid w:val="18121CCF"/>
    <w:rsid w:val="189710B7"/>
    <w:rsid w:val="18B84674"/>
    <w:rsid w:val="18EE6767"/>
    <w:rsid w:val="19033B41"/>
    <w:rsid w:val="19154D23"/>
    <w:rsid w:val="19594CC1"/>
    <w:rsid w:val="19CF7EC7"/>
    <w:rsid w:val="1A5D54D3"/>
    <w:rsid w:val="1A9B5FFB"/>
    <w:rsid w:val="1B3733BC"/>
    <w:rsid w:val="1B5C2F09"/>
    <w:rsid w:val="1BA0721E"/>
    <w:rsid w:val="1BE649E3"/>
    <w:rsid w:val="1C7A6810"/>
    <w:rsid w:val="1CA94A00"/>
    <w:rsid w:val="1CAE530E"/>
    <w:rsid w:val="1CCC4B92"/>
    <w:rsid w:val="1D1C5106"/>
    <w:rsid w:val="1D8334A3"/>
    <w:rsid w:val="1DB21FDA"/>
    <w:rsid w:val="1DBB50D9"/>
    <w:rsid w:val="1DCB4E4A"/>
    <w:rsid w:val="1DFB74DD"/>
    <w:rsid w:val="1E3F4C50"/>
    <w:rsid w:val="1E546BED"/>
    <w:rsid w:val="1E796654"/>
    <w:rsid w:val="1E79785B"/>
    <w:rsid w:val="1ECB5101"/>
    <w:rsid w:val="1EE47F71"/>
    <w:rsid w:val="1F1D7927"/>
    <w:rsid w:val="1F941997"/>
    <w:rsid w:val="1FB738D7"/>
    <w:rsid w:val="1FC7105E"/>
    <w:rsid w:val="1FCD6C57"/>
    <w:rsid w:val="208328D1"/>
    <w:rsid w:val="20A26336"/>
    <w:rsid w:val="20B477CD"/>
    <w:rsid w:val="2107702E"/>
    <w:rsid w:val="21164202"/>
    <w:rsid w:val="21674E89"/>
    <w:rsid w:val="216D63D7"/>
    <w:rsid w:val="21767B76"/>
    <w:rsid w:val="22066450"/>
    <w:rsid w:val="220D5A31"/>
    <w:rsid w:val="224350D3"/>
    <w:rsid w:val="227E6F3F"/>
    <w:rsid w:val="22941CAE"/>
    <w:rsid w:val="22E05449"/>
    <w:rsid w:val="22E449E3"/>
    <w:rsid w:val="230E7CB2"/>
    <w:rsid w:val="235A6A54"/>
    <w:rsid w:val="23A221A9"/>
    <w:rsid w:val="23E97DD8"/>
    <w:rsid w:val="23F171DD"/>
    <w:rsid w:val="23FA6799"/>
    <w:rsid w:val="2406098A"/>
    <w:rsid w:val="246959A6"/>
    <w:rsid w:val="24846EC8"/>
    <w:rsid w:val="24861ACA"/>
    <w:rsid w:val="24A84769"/>
    <w:rsid w:val="24A85EE5"/>
    <w:rsid w:val="24AC7783"/>
    <w:rsid w:val="2540611D"/>
    <w:rsid w:val="25446A58"/>
    <w:rsid w:val="25640AC5"/>
    <w:rsid w:val="25900E53"/>
    <w:rsid w:val="261C6242"/>
    <w:rsid w:val="26321F3E"/>
    <w:rsid w:val="2668592C"/>
    <w:rsid w:val="26A61FB0"/>
    <w:rsid w:val="26CD76FE"/>
    <w:rsid w:val="26FE7A18"/>
    <w:rsid w:val="276E37D1"/>
    <w:rsid w:val="27C50062"/>
    <w:rsid w:val="28017DE6"/>
    <w:rsid w:val="281C26D0"/>
    <w:rsid w:val="284657F9"/>
    <w:rsid w:val="28883131"/>
    <w:rsid w:val="28E5502C"/>
    <w:rsid w:val="29211DC2"/>
    <w:rsid w:val="29233D8C"/>
    <w:rsid w:val="29340F33"/>
    <w:rsid w:val="29622B06"/>
    <w:rsid w:val="296E14AB"/>
    <w:rsid w:val="29945B89"/>
    <w:rsid w:val="29B21680"/>
    <w:rsid w:val="29B23ABB"/>
    <w:rsid w:val="29C64E26"/>
    <w:rsid w:val="29E22C0F"/>
    <w:rsid w:val="29E5576E"/>
    <w:rsid w:val="2A16744D"/>
    <w:rsid w:val="2A28183B"/>
    <w:rsid w:val="2A407808"/>
    <w:rsid w:val="2A610F66"/>
    <w:rsid w:val="2AA35148"/>
    <w:rsid w:val="2AF20120"/>
    <w:rsid w:val="2B0162FB"/>
    <w:rsid w:val="2B0B60E6"/>
    <w:rsid w:val="2BBF5FEE"/>
    <w:rsid w:val="2BCA4992"/>
    <w:rsid w:val="2BF7791A"/>
    <w:rsid w:val="2C32215B"/>
    <w:rsid w:val="2C8C440A"/>
    <w:rsid w:val="2D0637A8"/>
    <w:rsid w:val="2D550B84"/>
    <w:rsid w:val="2D5A1B42"/>
    <w:rsid w:val="2D9214E0"/>
    <w:rsid w:val="2DB248A0"/>
    <w:rsid w:val="2DBF0527"/>
    <w:rsid w:val="2E132621"/>
    <w:rsid w:val="2E47051C"/>
    <w:rsid w:val="2E5A7AE4"/>
    <w:rsid w:val="2E810F85"/>
    <w:rsid w:val="2EAA1D66"/>
    <w:rsid w:val="2ED14997"/>
    <w:rsid w:val="2EF02962"/>
    <w:rsid w:val="2F112DEB"/>
    <w:rsid w:val="2F3370DC"/>
    <w:rsid w:val="2F601896"/>
    <w:rsid w:val="2FDE7CD8"/>
    <w:rsid w:val="2FF975F4"/>
    <w:rsid w:val="301F5ED9"/>
    <w:rsid w:val="304F2601"/>
    <w:rsid w:val="307355F9"/>
    <w:rsid w:val="307750E9"/>
    <w:rsid w:val="308F00BD"/>
    <w:rsid w:val="30E55A09"/>
    <w:rsid w:val="310C524F"/>
    <w:rsid w:val="313A7EC4"/>
    <w:rsid w:val="31403462"/>
    <w:rsid w:val="318D26EA"/>
    <w:rsid w:val="31BE0AF5"/>
    <w:rsid w:val="31E00A6C"/>
    <w:rsid w:val="31E63BA8"/>
    <w:rsid w:val="324234D5"/>
    <w:rsid w:val="326E6078"/>
    <w:rsid w:val="32B861A6"/>
    <w:rsid w:val="32C317A3"/>
    <w:rsid w:val="32D21668"/>
    <w:rsid w:val="32D742C3"/>
    <w:rsid w:val="333472C1"/>
    <w:rsid w:val="334219BF"/>
    <w:rsid w:val="3344502A"/>
    <w:rsid w:val="33572DC8"/>
    <w:rsid w:val="335E0ACA"/>
    <w:rsid w:val="33791178"/>
    <w:rsid w:val="33F26834"/>
    <w:rsid w:val="347132C2"/>
    <w:rsid w:val="34AF4725"/>
    <w:rsid w:val="351333BE"/>
    <w:rsid w:val="35371666"/>
    <w:rsid w:val="3550415A"/>
    <w:rsid w:val="359027A9"/>
    <w:rsid w:val="35BA39EC"/>
    <w:rsid w:val="360F7B72"/>
    <w:rsid w:val="365B2DB7"/>
    <w:rsid w:val="3666673F"/>
    <w:rsid w:val="36681030"/>
    <w:rsid w:val="366A749D"/>
    <w:rsid w:val="36A853BC"/>
    <w:rsid w:val="36C73FA8"/>
    <w:rsid w:val="36D34941"/>
    <w:rsid w:val="374047CB"/>
    <w:rsid w:val="375515B4"/>
    <w:rsid w:val="379C086E"/>
    <w:rsid w:val="37AF33BA"/>
    <w:rsid w:val="37F92887"/>
    <w:rsid w:val="386D5023"/>
    <w:rsid w:val="38707387"/>
    <w:rsid w:val="391B4A7F"/>
    <w:rsid w:val="393264D9"/>
    <w:rsid w:val="393478FE"/>
    <w:rsid w:val="394F5A72"/>
    <w:rsid w:val="395125A7"/>
    <w:rsid w:val="39860BB2"/>
    <w:rsid w:val="399F745E"/>
    <w:rsid w:val="3A8D375B"/>
    <w:rsid w:val="3ABE1B66"/>
    <w:rsid w:val="3B0612E0"/>
    <w:rsid w:val="3B742225"/>
    <w:rsid w:val="3B800BCA"/>
    <w:rsid w:val="3B892174"/>
    <w:rsid w:val="3B9C264A"/>
    <w:rsid w:val="3BF61051"/>
    <w:rsid w:val="3C7B4397"/>
    <w:rsid w:val="3CB404E9"/>
    <w:rsid w:val="3CD64517"/>
    <w:rsid w:val="3D206ECB"/>
    <w:rsid w:val="3D396F03"/>
    <w:rsid w:val="3D5B5D9B"/>
    <w:rsid w:val="3D78019F"/>
    <w:rsid w:val="3D974F7B"/>
    <w:rsid w:val="3DD82F3F"/>
    <w:rsid w:val="3ED5122D"/>
    <w:rsid w:val="3EF835F7"/>
    <w:rsid w:val="3EFD0EAF"/>
    <w:rsid w:val="3F2350B4"/>
    <w:rsid w:val="3F285800"/>
    <w:rsid w:val="3F3D5750"/>
    <w:rsid w:val="3F916516"/>
    <w:rsid w:val="3FB266F6"/>
    <w:rsid w:val="3FC01EDD"/>
    <w:rsid w:val="402C231B"/>
    <w:rsid w:val="40764075"/>
    <w:rsid w:val="408D1DBF"/>
    <w:rsid w:val="40A05424"/>
    <w:rsid w:val="40C33A32"/>
    <w:rsid w:val="40F7192E"/>
    <w:rsid w:val="40F80D7A"/>
    <w:rsid w:val="41456B3D"/>
    <w:rsid w:val="41692144"/>
    <w:rsid w:val="41B15F81"/>
    <w:rsid w:val="42310E70"/>
    <w:rsid w:val="424C06E5"/>
    <w:rsid w:val="425A2175"/>
    <w:rsid w:val="425E3619"/>
    <w:rsid w:val="42891A00"/>
    <w:rsid w:val="42B820B6"/>
    <w:rsid w:val="43104F29"/>
    <w:rsid w:val="434626F9"/>
    <w:rsid w:val="437234EE"/>
    <w:rsid w:val="43A062AD"/>
    <w:rsid w:val="44304E67"/>
    <w:rsid w:val="44444100"/>
    <w:rsid w:val="44BE6CB1"/>
    <w:rsid w:val="451A1B5E"/>
    <w:rsid w:val="453E7B2C"/>
    <w:rsid w:val="454F19BF"/>
    <w:rsid w:val="45E66A2A"/>
    <w:rsid w:val="46024FFD"/>
    <w:rsid w:val="4694593F"/>
    <w:rsid w:val="46A14816"/>
    <w:rsid w:val="46A81E99"/>
    <w:rsid w:val="47255961"/>
    <w:rsid w:val="473F6BCF"/>
    <w:rsid w:val="477A5EA1"/>
    <w:rsid w:val="47801D13"/>
    <w:rsid w:val="47946D83"/>
    <w:rsid w:val="47A00761"/>
    <w:rsid w:val="47CB7671"/>
    <w:rsid w:val="48361D3B"/>
    <w:rsid w:val="48442242"/>
    <w:rsid w:val="484E254C"/>
    <w:rsid w:val="48BE2E90"/>
    <w:rsid w:val="491D2D9C"/>
    <w:rsid w:val="494E3B81"/>
    <w:rsid w:val="49516880"/>
    <w:rsid w:val="496753BF"/>
    <w:rsid w:val="4968786D"/>
    <w:rsid w:val="49B37A47"/>
    <w:rsid w:val="49FC1D63"/>
    <w:rsid w:val="49FC3817"/>
    <w:rsid w:val="4A0F1A96"/>
    <w:rsid w:val="4A2D4613"/>
    <w:rsid w:val="4A407298"/>
    <w:rsid w:val="4A554B26"/>
    <w:rsid w:val="4A8F0A48"/>
    <w:rsid w:val="4A9B332A"/>
    <w:rsid w:val="4AB2240F"/>
    <w:rsid w:val="4AE55F24"/>
    <w:rsid w:val="4AEC49FE"/>
    <w:rsid w:val="4B1E0E0F"/>
    <w:rsid w:val="4B6E0A3F"/>
    <w:rsid w:val="4BC9646E"/>
    <w:rsid w:val="4BDC3BFA"/>
    <w:rsid w:val="4C2630C7"/>
    <w:rsid w:val="4C995F8F"/>
    <w:rsid w:val="4CA96713"/>
    <w:rsid w:val="4D043C9A"/>
    <w:rsid w:val="4D926AC0"/>
    <w:rsid w:val="4DEB281B"/>
    <w:rsid w:val="4DFF0F02"/>
    <w:rsid w:val="4E404914"/>
    <w:rsid w:val="4E685C19"/>
    <w:rsid w:val="4EAD7AD0"/>
    <w:rsid w:val="4F1C2E7C"/>
    <w:rsid w:val="4FB05ACA"/>
    <w:rsid w:val="4FC97CE0"/>
    <w:rsid w:val="500F3276"/>
    <w:rsid w:val="50795EBC"/>
    <w:rsid w:val="50907D8E"/>
    <w:rsid w:val="5093411D"/>
    <w:rsid w:val="50A4081B"/>
    <w:rsid w:val="50D36584"/>
    <w:rsid w:val="50E33031"/>
    <w:rsid w:val="50EA6DB9"/>
    <w:rsid w:val="510D2AA8"/>
    <w:rsid w:val="516F29B0"/>
    <w:rsid w:val="51AB5644"/>
    <w:rsid w:val="51AD6018"/>
    <w:rsid w:val="51DC4954"/>
    <w:rsid w:val="520B42F2"/>
    <w:rsid w:val="52383737"/>
    <w:rsid w:val="526D1A50"/>
    <w:rsid w:val="52B1286A"/>
    <w:rsid w:val="53246A8F"/>
    <w:rsid w:val="53363F3A"/>
    <w:rsid w:val="535449BE"/>
    <w:rsid w:val="535B37A2"/>
    <w:rsid w:val="544773A1"/>
    <w:rsid w:val="545A35BB"/>
    <w:rsid w:val="546926EB"/>
    <w:rsid w:val="54905ECA"/>
    <w:rsid w:val="54B73456"/>
    <w:rsid w:val="54DA1C84"/>
    <w:rsid w:val="54EE5F0C"/>
    <w:rsid w:val="551408A9"/>
    <w:rsid w:val="55937A20"/>
    <w:rsid w:val="559D73D1"/>
    <w:rsid w:val="55FF0259"/>
    <w:rsid w:val="566B274A"/>
    <w:rsid w:val="56861332"/>
    <w:rsid w:val="56D426E1"/>
    <w:rsid w:val="56DE628F"/>
    <w:rsid w:val="56E3418D"/>
    <w:rsid w:val="573D0259"/>
    <w:rsid w:val="579E26AC"/>
    <w:rsid w:val="58450D79"/>
    <w:rsid w:val="58896EB8"/>
    <w:rsid w:val="588B70D4"/>
    <w:rsid w:val="58900246"/>
    <w:rsid w:val="591470C9"/>
    <w:rsid w:val="593902C5"/>
    <w:rsid w:val="59914276"/>
    <w:rsid w:val="5A4724D4"/>
    <w:rsid w:val="5A4C63EF"/>
    <w:rsid w:val="5A7E436F"/>
    <w:rsid w:val="5AF0321E"/>
    <w:rsid w:val="5B022F52"/>
    <w:rsid w:val="5B070568"/>
    <w:rsid w:val="5B5E63DE"/>
    <w:rsid w:val="5BBB4652"/>
    <w:rsid w:val="5BBD6F4A"/>
    <w:rsid w:val="5BD55D1B"/>
    <w:rsid w:val="5BED59B0"/>
    <w:rsid w:val="5C2869E8"/>
    <w:rsid w:val="5C2F2968"/>
    <w:rsid w:val="5CAE778C"/>
    <w:rsid w:val="5CBA3AE4"/>
    <w:rsid w:val="5D3D4787"/>
    <w:rsid w:val="5D641CA2"/>
    <w:rsid w:val="5D7E0D7F"/>
    <w:rsid w:val="5D9D211D"/>
    <w:rsid w:val="5DC507B8"/>
    <w:rsid w:val="5DED63F8"/>
    <w:rsid w:val="5E27164D"/>
    <w:rsid w:val="5E8819C0"/>
    <w:rsid w:val="5F44339C"/>
    <w:rsid w:val="5F6D12E1"/>
    <w:rsid w:val="5F797585"/>
    <w:rsid w:val="5F997A9B"/>
    <w:rsid w:val="5FB567E4"/>
    <w:rsid w:val="5FBC6FBB"/>
    <w:rsid w:val="5FDB068E"/>
    <w:rsid w:val="60912DAE"/>
    <w:rsid w:val="60A1040D"/>
    <w:rsid w:val="60B42F40"/>
    <w:rsid w:val="62280EEB"/>
    <w:rsid w:val="623944D9"/>
    <w:rsid w:val="62483940"/>
    <w:rsid w:val="62834F8A"/>
    <w:rsid w:val="62A577C3"/>
    <w:rsid w:val="62C31218"/>
    <w:rsid w:val="62C845E0"/>
    <w:rsid w:val="62CA07F9"/>
    <w:rsid w:val="631B5AC9"/>
    <w:rsid w:val="632B3FE8"/>
    <w:rsid w:val="639C03E7"/>
    <w:rsid w:val="63DE27AE"/>
    <w:rsid w:val="641206A9"/>
    <w:rsid w:val="64304BEF"/>
    <w:rsid w:val="64332EDE"/>
    <w:rsid w:val="64746BEC"/>
    <w:rsid w:val="64915A72"/>
    <w:rsid w:val="64A968F7"/>
    <w:rsid w:val="64BF5917"/>
    <w:rsid w:val="64E504DD"/>
    <w:rsid w:val="65140869"/>
    <w:rsid w:val="65442AE4"/>
    <w:rsid w:val="657546B3"/>
    <w:rsid w:val="658642E4"/>
    <w:rsid w:val="65F4293E"/>
    <w:rsid w:val="6612673F"/>
    <w:rsid w:val="66245416"/>
    <w:rsid w:val="66D5058F"/>
    <w:rsid w:val="6760172C"/>
    <w:rsid w:val="67E63CFA"/>
    <w:rsid w:val="68034C51"/>
    <w:rsid w:val="684B23DC"/>
    <w:rsid w:val="68516895"/>
    <w:rsid w:val="686F2762"/>
    <w:rsid w:val="687C4343"/>
    <w:rsid w:val="68D136A2"/>
    <w:rsid w:val="690A7750"/>
    <w:rsid w:val="692B435A"/>
    <w:rsid w:val="6995106A"/>
    <w:rsid w:val="699C0D3B"/>
    <w:rsid w:val="6A0740CF"/>
    <w:rsid w:val="6A371663"/>
    <w:rsid w:val="6A564C48"/>
    <w:rsid w:val="6A9260A0"/>
    <w:rsid w:val="6AD61E6C"/>
    <w:rsid w:val="6B32097A"/>
    <w:rsid w:val="6B3727A3"/>
    <w:rsid w:val="6B39476E"/>
    <w:rsid w:val="6B566E33"/>
    <w:rsid w:val="6BC4672D"/>
    <w:rsid w:val="6C0F54CE"/>
    <w:rsid w:val="6C98344B"/>
    <w:rsid w:val="6CEF4409"/>
    <w:rsid w:val="6CF471D6"/>
    <w:rsid w:val="6D313BC8"/>
    <w:rsid w:val="6D400035"/>
    <w:rsid w:val="6D940381"/>
    <w:rsid w:val="6DBE4841"/>
    <w:rsid w:val="6DC04CD2"/>
    <w:rsid w:val="6DC72505"/>
    <w:rsid w:val="6DDE4FBC"/>
    <w:rsid w:val="6E2C6AC6"/>
    <w:rsid w:val="6E810905"/>
    <w:rsid w:val="6E8C40E8"/>
    <w:rsid w:val="6EFF5CCE"/>
    <w:rsid w:val="6F221E01"/>
    <w:rsid w:val="6F92269E"/>
    <w:rsid w:val="6FA07A1C"/>
    <w:rsid w:val="6FD10168"/>
    <w:rsid w:val="70641497"/>
    <w:rsid w:val="707F2C23"/>
    <w:rsid w:val="70E257D3"/>
    <w:rsid w:val="71175551"/>
    <w:rsid w:val="711A294B"/>
    <w:rsid w:val="71237A52"/>
    <w:rsid w:val="712E480B"/>
    <w:rsid w:val="71C04F18"/>
    <w:rsid w:val="71D64AC4"/>
    <w:rsid w:val="71E10E40"/>
    <w:rsid w:val="72225F5B"/>
    <w:rsid w:val="723701FD"/>
    <w:rsid w:val="72C1593C"/>
    <w:rsid w:val="730B2E93"/>
    <w:rsid w:val="73584999"/>
    <w:rsid w:val="736B1B84"/>
    <w:rsid w:val="736B31D4"/>
    <w:rsid w:val="73922C6D"/>
    <w:rsid w:val="73A3131E"/>
    <w:rsid w:val="74074320"/>
    <w:rsid w:val="743D707D"/>
    <w:rsid w:val="74575C64"/>
    <w:rsid w:val="749476B8"/>
    <w:rsid w:val="74C1409B"/>
    <w:rsid w:val="74C652C4"/>
    <w:rsid w:val="753A7A60"/>
    <w:rsid w:val="7581743D"/>
    <w:rsid w:val="75CE1F56"/>
    <w:rsid w:val="760F102B"/>
    <w:rsid w:val="762037A3"/>
    <w:rsid w:val="76CF4AC6"/>
    <w:rsid w:val="76DF6D6C"/>
    <w:rsid w:val="771A5453"/>
    <w:rsid w:val="771F0CBB"/>
    <w:rsid w:val="77244524"/>
    <w:rsid w:val="772B66F6"/>
    <w:rsid w:val="77664B3C"/>
    <w:rsid w:val="776B3F01"/>
    <w:rsid w:val="77907953"/>
    <w:rsid w:val="7795510E"/>
    <w:rsid w:val="77B8543C"/>
    <w:rsid w:val="77BC4E5A"/>
    <w:rsid w:val="77C43611"/>
    <w:rsid w:val="77CB499F"/>
    <w:rsid w:val="78374876"/>
    <w:rsid w:val="78672C0F"/>
    <w:rsid w:val="787623C3"/>
    <w:rsid w:val="78DB3308"/>
    <w:rsid w:val="79067E75"/>
    <w:rsid w:val="793451C4"/>
    <w:rsid w:val="79545BBD"/>
    <w:rsid w:val="795804B5"/>
    <w:rsid w:val="796450AB"/>
    <w:rsid w:val="79773A5D"/>
    <w:rsid w:val="79806290"/>
    <w:rsid w:val="79BD1E6F"/>
    <w:rsid w:val="79CC49FF"/>
    <w:rsid w:val="79F47BD7"/>
    <w:rsid w:val="7A230AC3"/>
    <w:rsid w:val="7A3A326D"/>
    <w:rsid w:val="7A7C4677"/>
    <w:rsid w:val="7AA91A28"/>
    <w:rsid w:val="7AB55F76"/>
    <w:rsid w:val="7AD12E7D"/>
    <w:rsid w:val="7AD65B35"/>
    <w:rsid w:val="7ADA25F7"/>
    <w:rsid w:val="7AEC5E47"/>
    <w:rsid w:val="7AF11ED2"/>
    <w:rsid w:val="7AF3206E"/>
    <w:rsid w:val="7B0E6633"/>
    <w:rsid w:val="7B25665F"/>
    <w:rsid w:val="7B454A69"/>
    <w:rsid w:val="7B890DF9"/>
    <w:rsid w:val="7BBD2E23"/>
    <w:rsid w:val="7BC23531"/>
    <w:rsid w:val="7BD0622F"/>
    <w:rsid w:val="7CD854FA"/>
    <w:rsid w:val="7CDD09B7"/>
    <w:rsid w:val="7CF2573C"/>
    <w:rsid w:val="7D495054"/>
    <w:rsid w:val="7DA270F0"/>
    <w:rsid w:val="7DE96348"/>
    <w:rsid w:val="7E4E7A18"/>
    <w:rsid w:val="7E7E2C52"/>
    <w:rsid w:val="7E865AC4"/>
    <w:rsid w:val="7EDE76AE"/>
    <w:rsid w:val="7EEA0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30"/>
      <w:szCs w:val="44"/>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4"/>
    <w:basedOn w:val="1"/>
    <w:next w:val="1"/>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5">
    <w:name w:val="Body Text"/>
    <w:basedOn w:val="1"/>
    <w:next w:val="6"/>
    <w:qFormat/>
    <w:uiPriority w:val="0"/>
    <w:pPr>
      <w:spacing w:line="360" w:lineRule="exact"/>
    </w:pPr>
    <w:rPr>
      <w:sz w:val="24"/>
    </w:rPr>
  </w:style>
  <w:style w:type="paragraph" w:customStyle="1" w:styleId="6">
    <w:name w:val="一级条标题"/>
    <w:basedOn w:val="7"/>
    <w:next w:val="8"/>
    <w:qFormat/>
    <w:uiPriority w:val="0"/>
    <w:pPr>
      <w:spacing w:line="240" w:lineRule="auto"/>
      <w:ind w:left="420"/>
      <w:outlineLvl w:val="2"/>
    </w:pPr>
  </w:style>
  <w:style w:type="paragraph" w:customStyle="1" w:styleId="7">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8">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9">
    <w:name w:val="Body Text Indent"/>
    <w:basedOn w:val="1"/>
    <w:qFormat/>
    <w:uiPriority w:val="0"/>
    <w:pPr>
      <w:spacing w:after="120"/>
      <w:ind w:left="420" w:leftChars="200"/>
    </w:pPr>
  </w:style>
  <w:style w:type="paragraph" w:styleId="10">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11">
    <w:name w:val="Plain Text"/>
    <w:basedOn w:val="1"/>
    <w:qFormat/>
    <w:uiPriority w:val="99"/>
    <w:rPr>
      <w:rFonts w:ascii="宋体" w:hAnsi="Courier New" w:cs="Courier New"/>
      <w:szCs w:val="21"/>
    </w:rPr>
  </w:style>
  <w:style w:type="paragraph" w:styleId="12">
    <w:name w:val="Body Text Indent 2"/>
    <w:basedOn w:val="1"/>
    <w:qFormat/>
    <w:uiPriority w:val="0"/>
    <w:pPr>
      <w:spacing w:after="120" w:line="480" w:lineRule="auto"/>
      <w:ind w:left="420" w:leftChars="200"/>
    </w:pPr>
    <w:rPr>
      <w:rFonts w:ascii="Calibri" w:hAnsi="Calibri"/>
      <w:szCs w:val="20"/>
    </w:rPr>
  </w:style>
  <w:style w:type="paragraph" w:styleId="13">
    <w:name w:val="Balloon Text"/>
    <w:basedOn w:val="1"/>
    <w:link w:val="38"/>
    <w:uiPriority w:val="0"/>
    <w:rPr>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17">
    <w:name w:val="toc 2"/>
    <w:basedOn w:val="1"/>
    <w:next w:val="1"/>
    <w:qFormat/>
    <w:uiPriority w:val="39"/>
    <w:pPr>
      <w:tabs>
        <w:tab w:val="right" w:leader="dot" w:pos="8777"/>
      </w:tabs>
      <w:spacing w:line="400" w:lineRule="exact"/>
      <w:ind w:firstLine="566" w:firstLineChars="236"/>
      <w:jc w:val="left"/>
    </w:pPr>
    <w:rPr>
      <w:rFonts w:ascii="Calibri" w:hAnsi="Calibri"/>
      <w:smallCaps/>
      <w:sz w:val="20"/>
      <w:szCs w:val="20"/>
    </w:rPr>
  </w:style>
  <w:style w:type="paragraph" w:styleId="18">
    <w:name w:val="Body Text 2"/>
    <w:basedOn w:val="1"/>
    <w:unhideWhenUsed/>
    <w:qFormat/>
    <w:uiPriority w:val="99"/>
    <w:pPr>
      <w:spacing w:after="120" w:line="480" w:lineRule="auto"/>
    </w:p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0">
    <w:name w:val="Normal (Web)"/>
    <w:basedOn w:val="1"/>
    <w:next w:val="1"/>
    <w:qFormat/>
    <w:uiPriority w:val="0"/>
    <w:pPr>
      <w:spacing w:before="100" w:beforeAutospacing="1" w:after="100" w:afterAutospacing="1"/>
      <w:jc w:val="left"/>
    </w:pPr>
    <w:rPr>
      <w:kern w:val="0"/>
      <w:sz w:val="24"/>
    </w:rPr>
  </w:style>
  <w:style w:type="paragraph" w:styleId="21">
    <w:name w:val="Title"/>
    <w:basedOn w:val="1"/>
    <w:next w:val="1"/>
    <w:qFormat/>
    <w:uiPriority w:val="0"/>
    <w:pPr>
      <w:spacing w:before="240" w:after="60"/>
      <w:jc w:val="center"/>
      <w:outlineLvl w:val="0"/>
    </w:pPr>
    <w:rPr>
      <w:rFonts w:ascii="Cambria" w:hAnsi="Cambria"/>
      <w:b/>
      <w:bCs/>
      <w:sz w:val="36"/>
      <w:szCs w:val="32"/>
    </w:rPr>
  </w:style>
  <w:style w:type="paragraph" w:styleId="22">
    <w:name w:val="Body Text First Indent"/>
    <w:basedOn w:val="5"/>
    <w:next w:val="1"/>
    <w:qFormat/>
    <w:uiPriority w:val="99"/>
    <w:pPr>
      <w:spacing w:line="312" w:lineRule="auto"/>
      <w:ind w:firstLine="420"/>
    </w:pPr>
  </w:style>
  <w:style w:type="paragraph" w:styleId="23">
    <w:name w:val="Body Text First Indent 2"/>
    <w:basedOn w:val="9"/>
    <w:unhideWhenUsed/>
    <w:qFormat/>
    <w:uiPriority w:val="99"/>
    <w:pPr>
      <w:ind w:firstLine="420"/>
    </w:pPr>
    <w:rPr>
      <w:rFonts w:ascii="Calibri" w:hAnsi="Calibri"/>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Hyperlink"/>
    <w:qFormat/>
    <w:uiPriority w:val="99"/>
    <w:rPr>
      <w:color w:val="000099"/>
      <w:u w:val="none"/>
    </w:rPr>
  </w:style>
  <w:style w:type="character" w:styleId="28">
    <w:name w:val="HTML Sample"/>
    <w:basedOn w:val="26"/>
    <w:qFormat/>
    <w:uiPriority w:val="0"/>
    <w:rPr>
      <w:rFonts w:ascii="Courier New" w:hAnsi="Courier New"/>
    </w:rPr>
  </w:style>
  <w:style w:type="character" w:customStyle="1" w:styleId="29">
    <w:name w:val="font41"/>
    <w:basedOn w:val="26"/>
    <w:qFormat/>
    <w:uiPriority w:val="0"/>
    <w:rPr>
      <w:rFonts w:hint="eastAsia" w:ascii="微软雅黑" w:hAnsi="微软雅黑" w:eastAsia="微软雅黑" w:cs="微软雅黑"/>
      <w:color w:val="FF0000"/>
      <w:sz w:val="20"/>
      <w:szCs w:val="20"/>
      <w:u w:val="none"/>
    </w:rPr>
  </w:style>
  <w:style w:type="character" w:customStyle="1" w:styleId="30">
    <w:name w:val="font11"/>
    <w:basedOn w:val="26"/>
    <w:qFormat/>
    <w:uiPriority w:val="0"/>
    <w:rPr>
      <w:rFonts w:hint="eastAsia" w:ascii="微软雅黑" w:hAnsi="微软雅黑" w:eastAsia="微软雅黑" w:cs="微软雅黑"/>
      <w:color w:val="000000"/>
      <w:sz w:val="20"/>
      <w:szCs w:val="20"/>
      <w:u w:val="none"/>
    </w:rPr>
  </w:style>
  <w:style w:type="character" w:customStyle="1" w:styleId="31">
    <w:name w:val="font31"/>
    <w:basedOn w:val="26"/>
    <w:qFormat/>
    <w:uiPriority w:val="0"/>
    <w:rPr>
      <w:rFonts w:hint="eastAsia" w:ascii="宋体" w:hAnsi="宋体" w:eastAsia="宋体" w:cs="宋体"/>
      <w:color w:val="000000"/>
      <w:sz w:val="20"/>
      <w:szCs w:val="20"/>
      <w:u w:val="none"/>
    </w:rPr>
  </w:style>
  <w:style w:type="character" w:customStyle="1" w:styleId="32">
    <w:name w:val="font21"/>
    <w:basedOn w:val="26"/>
    <w:qFormat/>
    <w:uiPriority w:val="0"/>
    <w:rPr>
      <w:rFonts w:ascii="宋体" w:hAnsi="宋体" w:eastAsia="宋体" w:cs="宋体"/>
      <w:color w:val="000000"/>
      <w:sz w:val="20"/>
      <w:szCs w:val="20"/>
      <w:u w:val="none"/>
    </w:rPr>
  </w:style>
  <w:style w:type="character" w:customStyle="1" w:styleId="33">
    <w:name w:val="font71"/>
    <w:basedOn w:val="26"/>
    <w:qFormat/>
    <w:uiPriority w:val="0"/>
    <w:rPr>
      <w:rFonts w:hint="eastAsia" w:ascii="微软雅黑" w:hAnsi="微软雅黑" w:eastAsia="微软雅黑" w:cs="微软雅黑"/>
      <w:color w:val="000000"/>
      <w:sz w:val="20"/>
      <w:szCs w:val="20"/>
      <w:u w:val="none"/>
    </w:rPr>
  </w:style>
  <w:style w:type="character" w:customStyle="1" w:styleId="34">
    <w:name w:val="font51"/>
    <w:basedOn w:val="26"/>
    <w:qFormat/>
    <w:uiPriority w:val="0"/>
    <w:rPr>
      <w:rFonts w:hint="eastAsia" w:ascii="微软雅黑" w:hAnsi="微软雅黑" w:eastAsia="微软雅黑" w:cs="微软雅黑"/>
      <w:color w:val="000000"/>
      <w:sz w:val="18"/>
      <w:szCs w:val="18"/>
      <w:u w:val="none"/>
    </w:rPr>
  </w:style>
  <w:style w:type="character" w:customStyle="1" w:styleId="35">
    <w:name w:val="font61"/>
    <w:basedOn w:val="26"/>
    <w:qFormat/>
    <w:uiPriority w:val="0"/>
    <w:rPr>
      <w:rFonts w:hint="eastAsia" w:ascii="微软雅黑" w:hAnsi="微软雅黑" w:eastAsia="微软雅黑" w:cs="微软雅黑"/>
      <w:color w:val="FF0000"/>
      <w:sz w:val="18"/>
      <w:szCs w:val="18"/>
      <w:u w:val="none"/>
    </w:rPr>
  </w:style>
  <w:style w:type="table" w:customStyle="1" w:styleId="36">
    <w:name w:val="网格型3"/>
    <w:basedOn w:val="24"/>
    <w:autoRedefine/>
    <w:qFormat/>
    <w:uiPriority w:val="39"/>
    <w:rPr>
      <w:sz w:val="22"/>
      <w:szCs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7">
    <w:name w:val="引用1"/>
    <w:basedOn w:val="1"/>
    <w:next w:val="1"/>
    <w:qFormat/>
    <w:uiPriority w:val="99"/>
    <w:rPr>
      <w:i/>
      <w:iCs/>
    </w:rPr>
  </w:style>
  <w:style w:type="character" w:customStyle="1" w:styleId="38">
    <w:name w:val="批注框文本 Char"/>
    <w:basedOn w:val="26"/>
    <w:link w:val="1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28843</Words>
  <Characters>30588</Characters>
  <Lines>254</Lines>
  <Paragraphs>71</Paragraphs>
  <TotalTime>12</TotalTime>
  <ScaleCrop>false</ScaleCrop>
  <LinksUpToDate>false</LinksUpToDate>
  <CharactersWithSpaces>32644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2022-10-24T02:58:00Z</dcterms:created>
  <dc:creator>小晴天、</dc:creator>
  <cp:lastModifiedBy>上弦月</cp:lastModifiedBy>
  <cp:lastPrinted>2024-08-23T03:39:00Z</cp:lastPrinted>
  <dcterms:modified xsi:type="dcterms:W3CDTF">2024-08-23T05:26:23Z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D3680E4C5E2145239F2C3FD8D6A2DF62</vt:lpwstr>
  </property>
</Properties>
</file>