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spacing w:line="360" w:lineRule="auto"/>
        <w:jc w:val="both"/>
        <w:rPr>
          <w:rFonts w:hint="eastAsia" w:ascii="宋体" w:hAnsi="宋体" w:cs="宋体"/>
          <w:b/>
          <w:bCs/>
          <w:color w:val="000000"/>
          <w:kern w:val="0"/>
          <w:sz w:val="52"/>
          <w:szCs w:val="52"/>
          <w:lang w:val="zh-CN" w:eastAsia="zh-CN"/>
        </w:rPr>
      </w:pPr>
    </w:p>
    <w:p>
      <w:pPr>
        <w:autoSpaceDE w:val="0"/>
        <w:autoSpaceDN w:val="0"/>
        <w:adjustRightInd w:val="0"/>
        <w:spacing w:line="360" w:lineRule="auto"/>
        <w:jc w:val="center"/>
        <w:rPr>
          <w:rFonts w:hint="eastAsia" w:ascii="宋体" w:hAnsi="宋体" w:cs="宋体"/>
          <w:b/>
          <w:bCs/>
          <w:color w:val="000000"/>
          <w:kern w:val="0"/>
          <w:sz w:val="52"/>
          <w:szCs w:val="52"/>
          <w:lang w:val="zh-CN" w:eastAsia="zh-CN"/>
        </w:rPr>
      </w:pPr>
      <w:r>
        <w:rPr>
          <w:rFonts w:hint="eastAsia" w:ascii="宋体" w:hAnsi="宋体" w:cs="宋体"/>
          <w:b/>
          <w:bCs/>
          <w:color w:val="000000"/>
          <w:kern w:val="0"/>
          <w:sz w:val="52"/>
          <w:szCs w:val="52"/>
          <w:lang w:val="zh-CN" w:eastAsia="zh-CN"/>
        </w:rPr>
        <w:t>海北藏族自治州人民检察院两房规范化智能化建设项目</w:t>
      </w:r>
    </w:p>
    <w:p>
      <w:pPr>
        <w:autoSpaceDE w:val="0"/>
        <w:autoSpaceDN w:val="0"/>
        <w:adjustRightInd w:val="0"/>
        <w:spacing w:line="360" w:lineRule="auto"/>
        <w:jc w:val="center"/>
        <w:rPr>
          <w:rFonts w:hint="eastAsia" w:ascii="宋体" w:hAnsi="宋体" w:cs="宋体"/>
          <w:b/>
          <w:bCs/>
          <w:color w:val="000000"/>
          <w:kern w:val="0"/>
          <w:sz w:val="52"/>
          <w:szCs w:val="52"/>
          <w:lang w:val="zh-CN"/>
        </w:rPr>
      </w:pPr>
      <w:r>
        <w:rPr>
          <w:rFonts w:hint="eastAsia" w:ascii="宋体" w:hAnsi="宋体" w:cs="宋体"/>
          <w:b/>
          <w:bCs/>
          <w:color w:val="000000"/>
          <w:kern w:val="0"/>
          <w:sz w:val="48"/>
          <w:szCs w:val="48"/>
          <w:lang w:val="zh-CN"/>
        </w:rPr>
        <w:t>竞争性磋商文件</w:t>
      </w:r>
    </w:p>
    <w:p>
      <w:pPr>
        <w:autoSpaceDE w:val="0"/>
        <w:autoSpaceDN w:val="0"/>
        <w:adjustRightInd w:val="0"/>
        <w:spacing w:line="360" w:lineRule="auto"/>
        <w:jc w:val="left"/>
        <w:rPr>
          <w:rFonts w:hint="eastAsia" w:ascii="宋体" w:hAnsi="宋体" w:cs="宋体"/>
          <w:color w:val="000000"/>
          <w:kern w:val="0"/>
          <w:sz w:val="36"/>
          <w:szCs w:val="36"/>
          <w:u w:val="dotDash"/>
        </w:rPr>
      </w:pPr>
    </w:p>
    <w:p>
      <w:pPr>
        <w:pStyle w:val="8"/>
        <w:rPr>
          <w:rFonts w:hint="eastAsia"/>
        </w:rPr>
      </w:pPr>
    </w:p>
    <w:p>
      <w:pPr>
        <w:spacing w:line="360" w:lineRule="auto"/>
        <w:rPr>
          <w:rFonts w:hint="eastAsia" w:ascii="宋体" w:hAnsi="宋体"/>
          <w:b/>
          <w:color w:val="000000"/>
          <w:sz w:val="32"/>
          <w:szCs w:val="32"/>
        </w:rPr>
      </w:pPr>
    </w:p>
    <w:p>
      <w:pPr>
        <w:spacing w:line="360" w:lineRule="auto"/>
        <w:rPr>
          <w:rFonts w:hint="default" w:ascii="宋体" w:hAnsi="宋体"/>
          <w:b/>
          <w:color w:val="000000"/>
          <w:sz w:val="32"/>
          <w:szCs w:val="32"/>
          <w:lang w:val="en-US" w:eastAsia="zh-CN"/>
        </w:rPr>
      </w:pPr>
      <w:r>
        <w:rPr>
          <w:rFonts w:hint="eastAsia" w:ascii="宋体" w:hAnsi="宋体"/>
          <w:b/>
          <w:color w:val="000000"/>
          <w:sz w:val="32"/>
          <w:szCs w:val="32"/>
          <w:lang w:val="en-US" w:eastAsia="zh-CN"/>
        </w:rPr>
        <w:t>采购</w:t>
      </w:r>
      <w:r>
        <w:rPr>
          <w:rFonts w:hint="eastAsia" w:ascii="宋体" w:hAnsi="宋体"/>
          <w:b/>
          <w:color w:val="000000"/>
          <w:sz w:val="32"/>
          <w:szCs w:val="32"/>
          <w:lang w:val="zh-CN"/>
        </w:rPr>
        <w:t>项目编号：</w:t>
      </w:r>
      <w:r>
        <w:rPr>
          <w:rFonts w:hint="eastAsia" w:ascii="宋体" w:hAnsi="宋体"/>
          <w:b/>
          <w:color w:val="000000"/>
          <w:sz w:val="32"/>
          <w:szCs w:val="32"/>
          <w:lang w:val="zh-CN" w:eastAsia="zh-CN"/>
        </w:rPr>
        <w:t>青海鹏杰竞磋（工程）2024-028</w:t>
      </w:r>
    </w:p>
    <w:p>
      <w:pPr>
        <w:spacing w:line="360" w:lineRule="auto"/>
        <w:ind w:left="1606" w:hanging="1606" w:hangingChars="500"/>
        <w:rPr>
          <w:rFonts w:hint="eastAsia" w:ascii="宋体" w:hAnsi="宋体"/>
          <w:b/>
          <w:color w:val="000000"/>
          <w:sz w:val="32"/>
          <w:szCs w:val="32"/>
          <w:lang w:val="zh-CN" w:eastAsia="zh-CN"/>
        </w:rPr>
      </w:pPr>
      <w:r>
        <w:rPr>
          <w:rFonts w:hint="eastAsia" w:ascii="宋体" w:hAnsi="宋体"/>
          <w:b/>
          <w:color w:val="000000"/>
          <w:sz w:val="32"/>
          <w:szCs w:val="32"/>
          <w:lang w:val="en-US" w:eastAsia="zh-CN"/>
        </w:rPr>
        <w:t>采购</w:t>
      </w:r>
      <w:r>
        <w:rPr>
          <w:rFonts w:hint="eastAsia" w:ascii="宋体" w:hAnsi="宋体"/>
          <w:b/>
          <w:color w:val="000000"/>
          <w:sz w:val="32"/>
          <w:szCs w:val="32"/>
          <w:lang w:val="zh-CN"/>
        </w:rPr>
        <w:t>名称：</w:t>
      </w:r>
      <w:r>
        <w:rPr>
          <w:rFonts w:hint="eastAsia" w:ascii="宋体" w:hAnsi="宋体"/>
          <w:b/>
          <w:color w:val="000000"/>
          <w:sz w:val="32"/>
          <w:szCs w:val="32"/>
          <w:lang w:val="zh-CN" w:eastAsia="zh-CN"/>
        </w:rPr>
        <w:t>海北藏族自治州人民检察院两房规范化智能化建设项目</w:t>
      </w:r>
    </w:p>
    <w:p>
      <w:pPr>
        <w:spacing w:line="360" w:lineRule="auto"/>
        <w:rPr>
          <w:rFonts w:hint="default" w:ascii="宋体" w:hAnsi="宋体"/>
          <w:b/>
          <w:color w:val="FF0000"/>
          <w:sz w:val="32"/>
          <w:szCs w:val="32"/>
          <w:lang w:val="en-US" w:eastAsia="zh-CN"/>
        </w:rPr>
      </w:pPr>
      <w:r>
        <w:rPr>
          <w:rFonts w:hint="eastAsia" w:ascii="宋体" w:hAnsi="宋体"/>
          <w:b/>
          <w:color w:val="000000"/>
          <w:sz w:val="32"/>
          <w:szCs w:val="32"/>
          <w:lang w:val="zh-CN" w:eastAsia="zh-CN"/>
        </w:rPr>
        <w:t>项目</w:t>
      </w:r>
      <w:r>
        <w:rPr>
          <w:rFonts w:hint="eastAsia" w:ascii="宋体" w:hAnsi="宋体"/>
          <w:b/>
          <w:color w:val="000000"/>
          <w:sz w:val="32"/>
          <w:szCs w:val="32"/>
          <w:lang w:val="zh-CN"/>
        </w:rPr>
        <w:t>采购人：</w:t>
      </w:r>
      <w:r>
        <w:rPr>
          <w:rFonts w:hint="eastAsia" w:ascii="宋体" w:hAnsi="宋体"/>
          <w:b/>
          <w:color w:val="000000"/>
          <w:sz w:val="32"/>
          <w:szCs w:val="32"/>
          <w:lang w:val="zh-CN" w:eastAsia="zh-CN"/>
        </w:rPr>
        <w:t>海北藏族自治州人民检察院</w:t>
      </w:r>
    </w:p>
    <w:p>
      <w:pPr>
        <w:spacing w:line="360" w:lineRule="auto"/>
        <w:rPr>
          <w:rFonts w:hint="eastAsia" w:ascii="宋体" w:hAnsi="宋体"/>
          <w:b/>
          <w:color w:val="000000"/>
          <w:sz w:val="32"/>
          <w:szCs w:val="32"/>
          <w:lang w:val="zh-CN"/>
        </w:rPr>
      </w:pPr>
      <w:r>
        <w:rPr>
          <w:rFonts w:hint="eastAsia" w:ascii="宋体" w:hAnsi="宋体"/>
          <w:b/>
          <w:color w:val="000000"/>
          <w:sz w:val="32"/>
          <w:szCs w:val="32"/>
          <w:lang w:val="zh-CN"/>
        </w:rPr>
        <w:t>代理机构：青海鹏杰工程项目管理有限公司</w:t>
      </w:r>
    </w:p>
    <w:p>
      <w:pPr>
        <w:pStyle w:val="88"/>
        <w:rPr>
          <w:rFonts w:hint="eastAsia"/>
          <w:lang w:val="zh-CN" w:eastAsia="zh-CN"/>
        </w:rPr>
      </w:pPr>
    </w:p>
    <w:p>
      <w:pPr>
        <w:pStyle w:val="88"/>
        <w:rPr>
          <w:rFonts w:hint="eastAsia"/>
          <w:lang w:val="zh-CN" w:eastAsia="zh-CN"/>
        </w:rPr>
      </w:pPr>
    </w:p>
    <w:p>
      <w:pPr>
        <w:pStyle w:val="88"/>
        <w:rPr>
          <w:rFonts w:hint="eastAsia"/>
          <w:lang w:val="zh-CN" w:eastAsia="zh-CN"/>
        </w:rPr>
      </w:pPr>
    </w:p>
    <w:p>
      <w:pPr>
        <w:pStyle w:val="88"/>
        <w:rPr>
          <w:rFonts w:hint="eastAsia"/>
          <w:lang w:val="zh-CN" w:eastAsia="zh-CN"/>
        </w:rPr>
      </w:pPr>
    </w:p>
    <w:p>
      <w:pPr>
        <w:spacing w:line="360" w:lineRule="auto"/>
        <w:jc w:val="center"/>
        <w:rPr>
          <w:rFonts w:hint="default" w:ascii="宋体" w:hAnsi="宋体"/>
          <w:b/>
          <w:color w:val="000000"/>
          <w:sz w:val="32"/>
          <w:szCs w:val="32"/>
          <w:lang w:val="en-US" w:eastAsia="zh-CN"/>
        </w:rPr>
      </w:pPr>
      <w:r>
        <w:rPr>
          <w:rFonts w:hint="eastAsia" w:ascii="宋体" w:hAnsi="宋体"/>
          <w:b/>
          <w:color w:val="000000"/>
          <w:sz w:val="32"/>
          <w:szCs w:val="32"/>
          <w:lang w:val="en-US" w:eastAsia="zh-CN"/>
        </w:rPr>
        <w:t>2024年8月</w:t>
      </w:r>
    </w:p>
    <w:p>
      <w:pPr>
        <w:autoSpaceDE w:val="0"/>
        <w:autoSpaceDN w:val="0"/>
        <w:adjustRightInd w:val="0"/>
        <w:spacing w:line="360" w:lineRule="auto"/>
        <w:rPr>
          <w:rFonts w:hint="eastAsia" w:ascii="宋体" w:hAnsi="宋体" w:cs="宋体"/>
          <w:color w:val="000000"/>
          <w:kern w:val="0"/>
          <w:sz w:val="36"/>
          <w:szCs w:val="36"/>
        </w:rPr>
      </w:pPr>
    </w:p>
    <w:p>
      <w:pPr>
        <w:adjustRightInd w:val="0"/>
        <w:spacing w:line="360" w:lineRule="auto"/>
        <w:jc w:val="center"/>
        <w:textAlignment w:val="baseline"/>
        <w:rPr>
          <w:rFonts w:hint="eastAsia" w:ascii="宋体" w:hAnsi="宋体" w:cs="宋体"/>
          <w:b/>
          <w:color w:val="000000"/>
          <w:sz w:val="40"/>
          <w:szCs w:val="30"/>
        </w:rPr>
        <w:sectPr>
          <w:pgSz w:w="11910" w:h="16850"/>
          <w:pgMar w:top="1440" w:right="1800" w:bottom="1440" w:left="1800" w:header="911" w:footer="0" w:gutter="0"/>
          <w:cols w:space="720" w:num="1"/>
        </w:sectPr>
      </w:pPr>
    </w:p>
    <w:p>
      <w:pPr>
        <w:adjustRightInd w:val="0"/>
        <w:spacing w:line="360" w:lineRule="auto"/>
        <w:jc w:val="center"/>
        <w:textAlignment w:val="baseline"/>
        <w:rPr>
          <w:rFonts w:hint="eastAsia" w:ascii="宋体" w:hAnsi="宋体" w:cs="宋体"/>
          <w:b/>
          <w:color w:val="000000"/>
          <w:sz w:val="40"/>
          <w:szCs w:val="30"/>
        </w:rPr>
      </w:pPr>
      <w:r>
        <w:rPr>
          <w:rFonts w:hint="eastAsia" w:ascii="宋体" w:hAnsi="宋体" w:cs="宋体"/>
          <w:b/>
          <w:color w:val="000000"/>
          <w:sz w:val="40"/>
          <w:szCs w:val="30"/>
        </w:rPr>
        <w:t>目  录</w:t>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b w:val="0"/>
          <w:bCs w:val="0"/>
        </w:rPr>
      </w:pPr>
      <w:r>
        <w:rPr>
          <w:rFonts w:hint="eastAsia" w:ascii="宋体" w:hAnsi="宋体" w:cs="宋体"/>
          <w:color w:val="000000"/>
        </w:rPr>
        <w:fldChar w:fldCharType="begin"/>
      </w:r>
      <w:r>
        <w:rPr>
          <w:rFonts w:hint="eastAsia" w:ascii="宋体" w:hAnsi="宋体" w:cs="宋体"/>
          <w:color w:val="000000"/>
        </w:rPr>
        <w:instrText xml:space="preserve">TOC \o "1-3" \h \u </w:instrText>
      </w:r>
      <w:r>
        <w:rPr>
          <w:rFonts w:hint="eastAsia" w:ascii="宋体" w:hAnsi="宋体" w:cs="宋体"/>
          <w:color w:val="000000"/>
        </w:rPr>
        <w:fldChar w:fldCharType="separate"/>
      </w:r>
      <w:r>
        <w:rPr>
          <w:rFonts w:hint="eastAsia" w:ascii="宋体" w:hAnsi="宋体" w:cs="宋体"/>
          <w:b w:val="0"/>
          <w:bCs w:val="0"/>
          <w:color w:val="000000"/>
        </w:rPr>
        <w:fldChar w:fldCharType="begin"/>
      </w:r>
      <w:r>
        <w:rPr>
          <w:rFonts w:hint="eastAsia" w:ascii="宋体" w:hAnsi="宋体" w:cs="宋体"/>
          <w:b w:val="0"/>
          <w:bCs w:val="0"/>
        </w:rPr>
        <w:instrText xml:space="preserve"> HYPERLINK \l _Toc2768 </w:instrText>
      </w:r>
      <w:r>
        <w:rPr>
          <w:rFonts w:hint="eastAsia" w:ascii="宋体" w:hAnsi="宋体" w:cs="宋体"/>
          <w:b w:val="0"/>
          <w:bCs w:val="0"/>
        </w:rPr>
        <w:fldChar w:fldCharType="separate"/>
      </w:r>
      <w:r>
        <w:rPr>
          <w:rFonts w:hint="eastAsia" w:ascii="宋体" w:hAnsi="宋体" w:cs="宋体"/>
          <w:b w:val="0"/>
          <w:bCs w:val="0"/>
          <w:szCs w:val="36"/>
          <w:lang w:val="zh-CN"/>
        </w:rPr>
        <w:t xml:space="preserve">第一部分  </w:t>
      </w:r>
      <w:r>
        <w:rPr>
          <w:rFonts w:hint="eastAsia" w:ascii="宋体" w:hAnsi="宋体" w:cs="宋体"/>
          <w:b w:val="0"/>
          <w:bCs w:val="0"/>
          <w:szCs w:val="36"/>
          <w:lang w:val="en-US" w:eastAsia="zh-CN"/>
        </w:rPr>
        <w:t>磋商</w:t>
      </w:r>
      <w:r>
        <w:rPr>
          <w:rFonts w:hint="eastAsia" w:ascii="宋体" w:hAnsi="宋体" w:cs="宋体"/>
          <w:b w:val="0"/>
          <w:bCs w:val="0"/>
          <w:szCs w:val="36"/>
          <w:lang w:val="zh-CN"/>
        </w:rPr>
        <w:t>邀请</w:t>
      </w:r>
      <w:r>
        <w:rPr>
          <w:b w:val="0"/>
          <w:bCs w:val="0"/>
        </w:rPr>
        <w:tab/>
      </w:r>
      <w:r>
        <w:rPr>
          <w:b w:val="0"/>
          <w:bCs w:val="0"/>
        </w:rPr>
        <w:fldChar w:fldCharType="begin"/>
      </w:r>
      <w:r>
        <w:rPr>
          <w:b w:val="0"/>
          <w:bCs w:val="0"/>
        </w:rPr>
        <w:instrText xml:space="preserve"> PAGEREF _Toc2768 </w:instrText>
      </w:r>
      <w:r>
        <w:rPr>
          <w:b w:val="0"/>
          <w:bCs w:val="0"/>
        </w:rPr>
        <w:fldChar w:fldCharType="separate"/>
      </w:r>
      <w:r>
        <w:rPr>
          <w:b w:val="0"/>
          <w:bCs w:val="0"/>
        </w:rPr>
        <w:t>4</w:t>
      </w:r>
      <w:r>
        <w:rPr>
          <w:b w:val="0"/>
          <w:bCs w:val="0"/>
        </w:rPr>
        <w:fldChar w:fldCharType="end"/>
      </w:r>
      <w:r>
        <w:rPr>
          <w:rFonts w:hint="eastAsia" w:ascii="宋体" w:hAnsi="宋体" w:cs="宋体"/>
          <w:b w:val="0"/>
          <w:bCs w:val="0"/>
          <w:color w:val="00000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ind w:left="0" w:leftChars="0" w:firstLine="480" w:firstLineChars="200"/>
        <w:textAlignment w:val="auto"/>
        <w:rPr>
          <w:b w:val="0"/>
          <w:bCs w:val="0"/>
        </w:rPr>
      </w:pPr>
      <w:r>
        <w:rPr>
          <w:rFonts w:hint="eastAsia" w:ascii="宋体" w:hAnsi="宋体" w:cs="宋体"/>
          <w:b w:val="0"/>
          <w:bCs w:val="0"/>
          <w:color w:val="000000"/>
        </w:rPr>
        <w:fldChar w:fldCharType="begin"/>
      </w:r>
      <w:r>
        <w:rPr>
          <w:rFonts w:hint="eastAsia" w:ascii="宋体" w:hAnsi="宋体" w:cs="宋体"/>
          <w:b w:val="0"/>
          <w:bCs w:val="0"/>
        </w:rPr>
        <w:instrText xml:space="preserve"> HYPERLINK \l _Toc10736 </w:instrText>
      </w:r>
      <w:r>
        <w:rPr>
          <w:rFonts w:hint="eastAsia" w:ascii="宋体" w:hAnsi="宋体" w:cs="宋体"/>
          <w:b w:val="0"/>
          <w:bCs w:val="0"/>
        </w:rPr>
        <w:fldChar w:fldCharType="separate"/>
      </w:r>
      <w:r>
        <w:rPr>
          <w:rFonts w:hint="eastAsia" w:ascii="宋体" w:hAnsi="宋体" w:cs="宋体"/>
          <w:b w:val="0"/>
          <w:bCs w:val="0"/>
          <w:szCs w:val="36"/>
          <w:lang w:val="zh-CN"/>
        </w:rPr>
        <w:t>第二部分  投标人须知</w:t>
      </w:r>
      <w:r>
        <w:rPr>
          <w:b w:val="0"/>
          <w:bCs w:val="0"/>
        </w:rPr>
        <w:tab/>
      </w:r>
      <w:r>
        <w:rPr>
          <w:b w:val="0"/>
          <w:bCs w:val="0"/>
        </w:rPr>
        <w:fldChar w:fldCharType="begin"/>
      </w:r>
      <w:r>
        <w:rPr>
          <w:b w:val="0"/>
          <w:bCs w:val="0"/>
        </w:rPr>
        <w:instrText xml:space="preserve"> PAGEREF _Toc10736 </w:instrText>
      </w:r>
      <w:r>
        <w:rPr>
          <w:b w:val="0"/>
          <w:bCs w:val="0"/>
        </w:rPr>
        <w:fldChar w:fldCharType="separate"/>
      </w:r>
      <w:r>
        <w:rPr>
          <w:b w:val="0"/>
          <w:bCs w:val="0"/>
        </w:rPr>
        <w:t>7</w:t>
      </w:r>
      <w:r>
        <w:rPr>
          <w:b w:val="0"/>
          <w:bCs w:val="0"/>
        </w:rPr>
        <w:fldChar w:fldCharType="end"/>
      </w:r>
      <w:r>
        <w:rPr>
          <w:rFonts w:hint="eastAsia" w:ascii="宋体" w:hAnsi="宋体" w:cs="宋体"/>
          <w:b w:val="0"/>
          <w:bCs w:val="0"/>
          <w:color w:val="00000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b w:val="0"/>
          <w:bCs w:val="0"/>
        </w:rPr>
      </w:pPr>
      <w:r>
        <w:rPr>
          <w:rFonts w:hint="eastAsia" w:ascii="宋体" w:hAnsi="宋体" w:cs="宋体"/>
          <w:b w:val="0"/>
          <w:bCs w:val="0"/>
          <w:color w:val="000000"/>
        </w:rPr>
        <w:fldChar w:fldCharType="begin"/>
      </w:r>
      <w:r>
        <w:rPr>
          <w:rFonts w:hint="eastAsia" w:ascii="宋体" w:hAnsi="宋体" w:cs="宋体"/>
          <w:b w:val="0"/>
          <w:bCs w:val="0"/>
        </w:rPr>
        <w:instrText xml:space="preserve"> HYPERLINK \l _Toc27786 </w:instrText>
      </w:r>
      <w:r>
        <w:rPr>
          <w:rFonts w:hint="eastAsia" w:ascii="宋体" w:hAnsi="宋体" w:cs="宋体"/>
          <w:b w:val="0"/>
          <w:bCs w:val="0"/>
        </w:rPr>
        <w:fldChar w:fldCharType="separate"/>
      </w:r>
      <w:r>
        <w:rPr>
          <w:rFonts w:hint="eastAsia" w:ascii="宋体" w:hAnsi="宋体" w:cs="宋体"/>
          <w:b w:val="0"/>
          <w:bCs w:val="0"/>
          <w:lang w:val="zh-CN"/>
        </w:rPr>
        <w:t>一、说明</w:t>
      </w:r>
      <w:r>
        <w:rPr>
          <w:b w:val="0"/>
          <w:bCs w:val="0"/>
        </w:rPr>
        <w:tab/>
      </w:r>
      <w:r>
        <w:rPr>
          <w:b w:val="0"/>
          <w:bCs w:val="0"/>
        </w:rPr>
        <w:fldChar w:fldCharType="begin"/>
      </w:r>
      <w:r>
        <w:rPr>
          <w:b w:val="0"/>
          <w:bCs w:val="0"/>
        </w:rPr>
        <w:instrText xml:space="preserve"> PAGEREF _Toc27786 </w:instrText>
      </w:r>
      <w:r>
        <w:rPr>
          <w:b w:val="0"/>
          <w:bCs w:val="0"/>
        </w:rPr>
        <w:fldChar w:fldCharType="separate"/>
      </w:r>
      <w:r>
        <w:rPr>
          <w:b w:val="0"/>
          <w:bCs w:val="0"/>
        </w:rPr>
        <w:t>7</w:t>
      </w:r>
      <w:r>
        <w:rPr>
          <w:b w:val="0"/>
          <w:bCs w:val="0"/>
        </w:rPr>
        <w:fldChar w:fldCharType="end"/>
      </w:r>
      <w:r>
        <w:rPr>
          <w:rFonts w:hint="eastAsia" w:ascii="宋体" w:hAnsi="宋体" w:cs="宋体"/>
          <w:b w:val="0"/>
          <w:bCs w:val="0"/>
          <w:color w:val="00000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b w:val="0"/>
          <w:bCs w:val="0"/>
        </w:rPr>
      </w:pPr>
      <w:r>
        <w:rPr>
          <w:rFonts w:hint="eastAsia" w:ascii="宋体" w:hAnsi="宋体" w:cs="宋体"/>
          <w:b w:val="0"/>
          <w:bCs w:val="0"/>
          <w:color w:val="000000"/>
        </w:rPr>
        <w:fldChar w:fldCharType="begin"/>
      </w:r>
      <w:r>
        <w:rPr>
          <w:rFonts w:hint="eastAsia" w:ascii="宋体" w:hAnsi="宋体" w:cs="宋体"/>
          <w:b w:val="0"/>
          <w:bCs w:val="0"/>
        </w:rPr>
        <w:instrText xml:space="preserve"> HYPERLINK \l _Toc6511 </w:instrText>
      </w:r>
      <w:r>
        <w:rPr>
          <w:rFonts w:hint="eastAsia" w:ascii="宋体" w:hAnsi="宋体" w:cs="宋体"/>
          <w:b w:val="0"/>
          <w:bCs w:val="0"/>
        </w:rPr>
        <w:fldChar w:fldCharType="separate"/>
      </w:r>
      <w:r>
        <w:rPr>
          <w:rFonts w:hint="eastAsia" w:ascii="宋体" w:hAnsi="宋体" w:cs="宋体"/>
          <w:b w:val="0"/>
          <w:bCs w:val="0"/>
          <w:szCs w:val="28"/>
          <w:lang w:val="zh-CN"/>
        </w:rPr>
        <w:t>1.适用范围</w:t>
      </w:r>
      <w:r>
        <w:rPr>
          <w:b w:val="0"/>
          <w:bCs w:val="0"/>
        </w:rPr>
        <w:tab/>
      </w:r>
      <w:r>
        <w:rPr>
          <w:b w:val="0"/>
          <w:bCs w:val="0"/>
        </w:rPr>
        <w:fldChar w:fldCharType="begin"/>
      </w:r>
      <w:r>
        <w:rPr>
          <w:b w:val="0"/>
          <w:bCs w:val="0"/>
        </w:rPr>
        <w:instrText xml:space="preserve"> PAGEREF _Toc6511 </w:instrText>
      </w:r>
      <w:r>
        <w:rPr>
          <w:b w:val="0"/>
          <w:bCs w:val="0"/>
        </w:rPr>
        <w:fldChar w:fldCharType="separate"/>
      </w:r>
      <w:r>
        <w:rPr>
          <w:b w:val="0"/>
          <w:bCs w:val="0"/>
        </w:rPr>
        <w:t>7</w:t>
      </w:r>
      <w:r>
        <w:rPr>
          <w:b w:val="0"/>
          <w:bCs w:val="0"/>
        </w:rPr>
        <w:fldChar w:fldCharType="end"/>
      </w:r>
      <w:r>
        <w:rPr>
          <w:rFonts w:hint="eastAsia" w:ascii="宋体" w:hAnsi="宋体" w:cs="宋体"/>
          <w:b w:val="0"/>
          <w:bCs w:val="0"/>
          <w:color w:val="00000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b w:val="0"/>
          <w:bCs w:val="0"/>
        </w:rPr>
      </w:pPr>
      <w:r>
        <w:rPr>
          <w:rFonts w:hint="eastAsia" w:ascii="宋体" w:hAnsi="宋体" w:cs="宋体"/>
          <w:b w:val="0"/>
          <w:bCs w:val="0"/>
          <w:color w:val="000000"/>
        </w:rPr>
        <w:fldChar w:fldCharType="begin"/>
      </w:r>
      <w:r>
        <w:rPr>
          <w:rFonts w:hint="eastAsia" w:ascii="宋体" w:hAnsi="宋体" w:cs="宋体"/>
          <w:b w:val="0"/>
          <w:bCs w:val="0"/>
        </w:rPr>
        <w:instrText xml:space="preserve"> HYPERLINK \l _Toc25238 </w:instrText>
      </w:r>
      <w:r>
        <w:rPr>
          <w:rFonts w:hint="eastAsia" w:ascii="宋体" w:hAnsi="宋体" w:cs="宋体"/>
          <w:b w:val="0"/>
          <w:bCs w:val="0"/>
        </w:rPr>
        <w:fldChar w:fldCharType="separate"/>
      </w:r>
      <w:r>
        <w:rPr>
          <w:rFonts w:hint="eastAsia" w:ascii="宋体" w:hAnsi="宋体" w:cs="宋体"/>
          <w:b w:val="0"/>
          <w:bCs w:val="0"/>
          <w:szCs w:val="28"/>
          <w:lang w:val="zh-CN"/>
        </w:rPr>
        <w:t>2.采购方式、合格的投标人</w:t>
      </w:r>
      <w:r>
        <w:rPr>
          <w:b w:val="0"/>
          <w:bCs w:val="0"/>
        </w:rPr>
        <w:tab/>
      </w:r>
      <w:r>
        <w:rPr>
          <w:b w:val="0"/>
          <w:bCs w:val="0"/>
        </w:rPr>
        <w:fldChar w:fldCharType="begin"/>
      </w:r>
      <w:r>
        <w:rPr>
          <w:b w:val="0"/>
          <w:bCs w:val="0"/>
        </w:rPr>
        <w:instrText xml:space="preserve"> PAGEREF _Toc25238 </w:instrText>
      </w:r>
      <w:r>
        <w:rPr>
          <w:b w:val="0"/>
          <w:bCs w:val="0"/>
        </w:rPr>
        <w:fldChar w:fldCharType="separate"/>
      </w:r>
      <w:r>
        <w:rPr>
          <w:b w:val="0"/>
          <w:bCs w:val="0"/>
        </w:rPr>
        <w:t>7</w:t>
      </w:r>
      <w:r>
        <w:rPr>
          <w:b w:val="0"/>
          <w:bCs w:val="0"/>
        </w:rPr>
        <w:fldChar w:fldCharType="end"/>
      </w:r>
      <w:r>
        <w:rPr>
          <w:rFonts w:hint="eastAsia" w:ascii="宋体" w:hAnsi="宋体" w:cs="宋体"/>
          <w:b w:val="0"/>
          <w:bCs w:val="0"/>
          <w:color w:val="00000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b w:val="0"/>
          <w:bCs w:val="0"/>
        </w:rPr>
      </w:pPr>
      <w:r>
        <w:rPr>
          <w:rFonts w:hint="eastAsia" w:ascii="宋体" w:hAnsi="宋体" w:cs="宋体"/>
          <w:b w:val="0"/>
          <w:bCs w:val="0"/>
          <w:color w:val="000000"/>
        </w:rPr>
        <w:fldChar w:fldCharType="begin"/>
      </w:r>
      <w:r>
        <w:rPr>
          <w:rFonts w:hint="eastAsia" w:ascii="宋体" w:hAnsi="宋体" w:cs="宋体"/>
          <w:b w:val="0"/>
          <w:bCs w:val="0"/>
        </w:rPr>
        <w:instrText xml:space="preserve"> HYPERLINK \l _Toc19914 </w:instrText>
      </w:r>
      <w:r>
        <w:rPr>
          <w:rFonts w:hint="eastAsia" w:ascii="宋体" w:hAnsi="宋体" w:cs="宋体"/>
          <w:b w:val="0"/>
          <w:bCs w:val="0"/>
        </w:rPr>
        <w:fldChar w:fldCharType="separate"/>
      </w:r>
      <w:r>
        <w:rPr>
          <w:rFonts w:hint="eastAsia" w:ascii="宋体" w:hAnsi="宋体" w:cs="宋体"/>
          <w:b w:val="0"/>
          <w:bCs w:val="0"/>
          <w:szCs w:val="28"/>
          <w:lang w:val="zh-CN"/>
        </w:rPr>
        <w:t>3.投标费用</w:t>
      </w:r>
      <w:r>
        <w:rPr>
          <w:b w:val="0"/>
          <w:bCs w:val="0"/>
        </w:rPr>
        <w:tab/>
      </w:r>
      <w:r>
        <w:rPr>
          <w:b w:val="0"/>
          <w:bCs w:val="0"/>
        </w:rPr>
        <w:fldChar w:fldCharType="begin"/>
      </w:r>
      <w:r>
        <w:rPr>
          <w:b w:val="0"/>
          <w:bCs w:val="0"/>
        </w:rPr>
        <w:instrText xml:space="preserve"> PAGEREF _Toc19914 </w:instrText>
      </w:r>
      <w:r>
        <w:rPr>
          <w:b w:val="0"/>
          <w:bCs w:val="0"/>
        </w:rPr>
        <w:fldChar w:fldCharType="separate"/>
      </w:r>
      <w:r>
        <w:rPr>
          <w:b w:val="0"/>
          <w:bCs w:val="0"/>
        </w:rPr>
        <w:t>7</w:t>
      </w:r>
      <w:r>
        <w:rPr>
          <w:b w:val="0"/>
          <w:bCs w:val="0"/>
        </w:rPr>
        <w:fldChar w:fldCharType="end"/>
      </w:r>
      <w:r>
        <w:rPr>
          <w:rFonts w:hint="eastAsia" w:ascii="宋体" w:hAnsi="宋体" w:cs="宋体"/>
          <w:b w:val="0"/>
          <w:bCs w:val="0"/>
          <w:color w:val="00000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b w:val="0"/>
          <w:bCs w:val="0"/>
        </w:rPr>
      </w:pPr>
      <w:r>
        <w:rPr>
          <w:rFonts w:hint="eastAsia" w:ascii="宋体" w:hAnsi="宋体" w:cs="宋体"/>
          <w:b w:val="0"/>
          <w:bCs w:val="0"/>
          <w:color w:val="000000"/>
        </w:rPr>
        <w:fldChar w:fldCharType="begin"/>
      </w:r>
      <w:r>
        <w:rPr>
          <w:rFonts w:hint="eastAsia" w:ascii="宋体" w:hAnsi="宋体" w:cs="宋体"/>
          <w:b w:val="0"/>
          <w:bCs w:val="0"/>
        </w:rPr>
        <w:instrText xml:space="preserve"> HYPERLINK \l _Toc21925 </w:instrText>
      </w:r>
      <w:r>
        <w:rPr>
          <w:rFonts w:hint="eastAsia" w:ascii="宋体" w:hAnsi="宋体" w:cs="宋体"/>
          <w:b w:val="0"/>
          <w:bCs w:val="0"/>
        </w:rPr>
        <w:fldChar w:fldCharType="separate"/>
      </w:r>
      <w:r>
        <w:rPr>
          <w:rFonts w:hint="eastAsia" w:ascii="宋体" w:hAnsi="宋体" w:cs="宋体"/>
          <w:b w:val="0"/>
          <w:bCs w:val="0"/>
          <w:lang w:val="zh-CN"/>
        </w:rPr>
        <w:t>二、磋商文件说明</w:t>
      </w:r>
      <w:r>
        <w:rPr>
          <w:b w:val="0"/>
          <w:bCs w:val="0"/>
        </w:rPr>
        <w:tab/>
      </w:r>
      <w:r>
        <w:rPr>
          <w:b w:val="0"/>
          <w:bCs w:val="0"/>
        </w:rPr>
        <w:fldChar w:fldCharType="begin"/>
      </w:r>
      <w:r>
        <w:rPr>
          <w:b w:val="0"/>
          <w:bCs w:val="0"/>
        </w:rPr>
        <w:instrText xml:space="preserve"> PAGEREF _Toc21925 </w:instrText>
      </w:r>
      <w:r>
        <w:rPr>
          <w:b w:val="0"/>
          <w:bCs w:val="0"/>
        </w:rPr>
        <w:fldChar w:fldCharType="separate"/>
      </w:r>
      <w:r>
        <w:rPr>
          <w:b w:val="0"/>
          <w:bCs w:val="0"/>
        </w:rPr>
        <w:t>7</w:t>
      </w:r>
      <w:r>
        <w:rPr>
          <w:b w:val="0"/>
          <w:bCs w:val="0"/>
        </w:rPr>
        <w:fldChar w:fldCharType="end"/>
      </w:r>
      <w:r>
        <w:rPr>
          <w:rFonts w:hint="eastAsia" w:ascii="宋体" w:hAnsi="宋体" w:cs="宋体"/>
          <w:b w:val="0"/>
          <w:bCs w:val="0"/>
          <w:color w:val="00000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b w:val="0"/>
          <w:bCs w:val="0"/>
        </w:rPr>
      </w:pPr>
      <w:r>
        <w:rPr>
          <w:rFonts w:hint="eastAsia" w:ascii="宋体" w:hAnsi="宋体" w:cs="宋体"/>
          <w:b w:val="0"/>
          <w:bCs w:val="0"/>
          <w:color w:val="000000"/>
        </w:rPr>
        <w:fldChar w:fldCharType="begin"/>
      </w:r>
      <w:r>
        <w:rPr>
          <w:rFonts w:hint="eastAsia" w:ascii="宋体" w:hAnsi="宋体" w:cs="宋体"/>
          <w:b w:val="0"/>
          <w:bCs w:val="0"/>
        </w:rPr>
        <w:instrText xml:space="preserve"> HYPERLINK \l _Toc18785 </w:instrText>
      </w:r>
      <w:r>
        <w:rPr>
          <w:rFonts w:hint="eastAsia" w:ascii="宋体" w:hAnsi="宋体" w:cs="宋体"/>
          <w:b w:val="0"/>
          <w:bCs w:val="0"/>
        </w:rPr>
        <w:fldChar w:fldCharType="separate"/>
      </w:r>
      <w:r>
        <w:rPr>
          <w:rFonts w:hint="eastAsia"/>
          <w:b w:val="0"/>
          <w:bCs w:val="0"/>
          <w:szCs w:val="40"/>
        </w:rPr>
        <w:t>4.磋商文件的构成</w:t>
      </w:r>
      <w:r>
        <w:rPr>
          <w:b w:val="0"/>
          <w:bCs w:val="0"/>
        </w:rPr>
        <w:tab/>
      </w:r>
      <w:r>
        <w:rPr>
          <w:b w:val="0"/>
          <w:bCs w:val="0"/>
        </w:rPr>
        <w:fldChar w:fldCharType="begin"/>
      </w:r>
      <w:r>
        <w:rPr>
          <w:b w:val="0"/>
          <w:bCs w:val="0"/>
        </w:rPr>
        <w:instrText xml:space="preserve"> PAGEREF _Toc18785 </w:instrText>
      </w:r>
      <w:r>
        <w:rPr>
          <w:b w:val="0"/>
          <w:bCs w:val="0"/>
        </w:rPr>
        <w:fldChar w:fldCharType="separate"/>
      </w:r>
      <w:r>
        <w:rPr>
          <w:b w:val="0"/>
          <w:bCs w:val="0"/>
        </w:rPr>
        <w:t>7</w:t>
      </w:r>
      <w:r>
        <w:rPr>
          <w:b w:val="0"/>
          <w:bCs w:val="0"/>
        </w:rPr>
        <w:fldChar w:fldCharType="end"/>
      </w:r>
      <w:r>
        <w:rPr>
          <w:rFonts w:hint="eastAsia" w:ascii="宋体" w:hAnsi="宋体" w:cs="宋体"/>
          <w:b w:val="0"/>
          <w:bCs w:val="0"/>
          <w:color w:val="00000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b w:val="0"/>
          <w:bCs w:val="0"/>
        </w:rPr>
      </w:pPr>
      <w:r>
        <w:rPr>
          <w:rFonts w:hint="eastAsia" w:ascii="宋体" w:hAnsi="宋体" w:cs="宋体"/>
          <w:b w:val="0"/>
          <w:bCs w:val="0"/>
          <w:color w:val="000000"/>
        </w:rPr>
        <w:fldChar w:fldCharType="begin"/>
      </w:r>
      <w:r>
        <w:rPr>
          <w:rFonts w:hint="eastAsia" w:ascii="宋体" w:hAnsi="宋体" w:cs="宋体"/>
          <w:b w:val="0"/>
          <w:bCs w:val="0"/>
        </w:rPr>
        <w:instrText xml:space="preserve"> HYPERLINK \l _Toc21812 </w:instrText>
      </w:r>
      <w:r>
        <w:rPr>
          <w:rFonts w:hint="eastAsia" w:ascii="宋体" w:hAnsi="宋体" w:cs="宋体"/>
          <w:b w:val="0"/>
          <w:bCs w:val="0"/>
        </w:rPr>
        <w:fldChar w:fldCharType="separate"/>
      </w:r>
      <w:r>
        <w:rPr>
          <w:rFonts w:hint="eastAsia"/>
          <w:b w:val="0"/>
          <w:bCs w:val="0"/>
          <w:szCs w:val="40"/>
        </w:rPr>
        <w:t>5.磋商文件的质疑</w:t>
      </w:r>
      <w:r>
        <w:rPr>
          <w:b w:val="0"/>
          <w:bCs w:val="0"/>
        </w:rPr>
        <w:tab/>
      </w:r>
      <w:r>
        <w:rPr>
          <w:b w:val="0"/>
          <w:bCs w:val="0"/>
        </w:rPr>
        <w:fldChar w:fldCharType="begin"/>
      </w:r>
      <w:r>
        <w:rPr>
          <w:b w:val="0"/>
          <w:bCs w:val="0"/>
        </w:rPr>
        <w:instrText xml:space="preserve"> PAGEREF _Toc21812 </w:instrText>
      </w:r>
      <w:r>
        <w:rPr>
          <w:b w:val="0"/>
          <w:bCs w:val="0"/>
        </w:rPr>
        <w:fldChar w:fldCharType="separate"/>
      </w:r>
      <w:r>
        <w:rPr>
          <w:b w:val="0"/>
          <w:bCs w:val="0"/>
        </w:rPr>
        <w:t>7</w:t>
      </w:r>
      <w:r>
        <w:rPr>
          <w:b w:val="0"/>
          <w:bCs w:val="0"/>
        </w:rPr>
        <w:fldChar w:fldCharType="end"/>
      </w:r>
      <w:r>
        <w:rPr>
          <w:rFonts w:hint="eastAsia" w:ascii="宋体" w:hAnsi="宋体" w:cs="宋体"/>
          <w:b w:val="0"/>
          <w:bCs w:val="0"/>
          <w:color w:val="00000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b w:val="0"/>
          <w:bCs w:val="0"/>
        </w:rPr>
      </w:pPr>
      <w:r>
        <w:rPr>
          <w:rFonts w:hint="eastAsia" w:ascii="宋体" w:hAnsi="宋体" w:cs="宋体"/>
          <w:b w:val="0"/>
          <w:bCs w:val="0"/>
          <w:color w:val="000000"/>
        </w:rPr>
        <w:fldChar w:fldCharType="begin"/>
      </w:r>
      <w:r>
        <w:rPr>
          <w:rFonts w:hint="eastAsia" w:ascii="宋体" w:hAnsi="宋体" w:cs="宋体"/>
          <w:b w:val="0"/>
          <w:bCs w:val="0"/>
        </w:rPr>
        <w:instrText xml:space="preserve"> HYPERLINK \l _Toc8660 </w:instrText>
      </w:r>
      <w:r>
        <w:rPr>
          <w:rFonts w:hint="eastAsia" w:ascii="宋体" w:hAnsi="宋体" w:cs="宋体"/>
          <w:b w:val="0"/>
          <w:bCs w:val="0"/>
        </w:rPr>
        <w:fldChar w:fldCharType="separate"/>
      </w:r>
      <w:r>
        <w:rPr>
          <w:rFonts w:hint="eastAsia"/>
          <w:b w:val="0"/>
          <w:bCs w:val="0"/>
          <w:szCs w:val="40"/>
        </w:rPr>
        <w:t>6.磋商文件的澄清、修改</w:t>
      </w:r>
      <w:r>
        <w:rPr>
          <w:b w:val="0"/>
          <w:bCs w:val="0"/>
        </w:rPr>
        <w:tab/>
      </w:r>
      <w:r>
        <w:rPr>
          <w:b w:val="0"/>
          <w:bCs w:val="0"/>
        </w:rPr>
        <w:fldChar w:fldCharType="begin"/>
      </w:r>
      <w:r>
        <w:rPr>
          <w:b w:val="0"/>
          <w:bCs w:val="0"/>
        </w:rPr>
        <w:instrText xml:space="preserve"> PAGEREF _Toc8660 </w:instrText>
      </w:r>
      <w:r>
        <w:rPr>
          <w:b w:val="0"/>
          <w:bCs w:val="0"/>
        </w:rPr>
        <w:fldChar w:fldCharType="separate"/>
      </w:r>
      <w:r>
        <w:rPr>
          <w:b w:val="0"/>
          <w:bCs w:val="0"/>
        </w:rPr>
        <w:t>8</w:t>
      </w:r>
      <w:r>
        <w:rPr>
          <w:b w:val="0"/>
          <w:bCs w:val="0"/>
        </w:rPr>
        <w:fldChar w:fldCharType="end"/>
      </w:r>
      <w:r>
        <w:rPr>
          <w:rFonts w:hint="eastAsia" w:ascii="宋体" w:hAnsi="宋体" w:cs="宋体"/>
          <w:b w:val="0"/>
          <w:bCs w:val="0"/>
          <w:color w:val="00000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b w:val="0"/>
          <w:bCs w:val="0"/>
        </w:rPr>
      </w:pPr>
      <w:r>
        <w:rPr>
          <w:rFonts w:hint="eastAsia" w:ascii="宋体" w:hAnsi="宋体" w:cs="宋体"/>
          <w:b w:val="0"/>
          <w:bCs w:val="0"/>
          <w:color w:val="000000"/>
        </w:rPr>
        <w:fldChar w:fldCharType="begin"/>
      </w:r>
      <w:r>
        <w:rPr>
          <w:rFonts w:hint="eastAsia" w:ascii="宋体" w:hAnsi="宋体" w:cs="宋体"/>
          <w:b w:val="0"/>
          <w:bCs w:val="0"/>
        </w:rPr>
        <w:instrText xml:space="preserve"> HYPERLINK \l _Toc15384 </w:instrText>
      </w:r>
      <w:r>
        <w:rPr>
          <w:rFonts w:hint="eastAsia" w:ascii="宋体" w:hAnsi="宋体" w:cs="宋体"/>
          <w:b w:val="0"/>
          <w:bCs w:val="0"/>
        </w:rPr>
        <w:fldChar w:fldCharType="separate"/>
      </w:r>
      <w:r>
        <w:rPr>
          <w:rFonts w:hint="eastAsia" w:ascii="宋体" w:hAnsi="宋体" w:cs="宋体"/>
          <w:b w:val="0"/>
          <w:bCs w:val="0"/>
          <w:lang w:val="zh-CN"/>
        </w:rPr>
        <w:t>三、磋商响应文件的编制</w:t>
      </w:r>
      <w:r>
        <w:rPr>
          <w:b w:val="0"/>
          <w:bCs w:val="0"/>
        </w:rPr>
        <w:tab/>
      </w:r>
      <w:r>
        <w:rPr>
          <w:b w:val="0"/>
          <w:bCs w:val="0"/>
        </w:rPr>
        <w:fldChar w:fldCharType="begin"/>
      </w:r>
      <w:r>
        <w:rPr>
          <w:b w:val="0"/>
          <w:bCs w:val="0"/>
        </w:rPr>
        <w:instrText xml:space="preserve"> PAGEREF _Toc15384 </w:instrText>
      </w:r>
      <w:r>
        <w:rPr>
          <w:b w:val="0"/>
          <w:bCs w:val="0"/>
        </w:rPr>
        <w:fldChar w:fldCharType="separate"/>
      </w:r>
      <w:r>
        <w:rPr>
          <w:b w:val="0"/>
          <w:bCs w:val="0"/>
        </w:rPr>
        <w:t>8</w:t>
      </w:r>
      <w:r>
        <w:rPr>
          <w:b w:val="0"/>
          <w:bCs w:val="0"/>
        </w:rPr>
        <w:fldChar w:fldCharType="end"/>
      </w:r>
      <w:r>
        <w:rPr>
          <w:rFonts w:hint="eastAsia" w:ascii="宋体" w:hAnsi="宋体" w:cs="宋体"/>
          <w:b w:val="0"/>
          <w:bCs w:val="0"/>
          <w:color w:val="00000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b w:val="0"/>
          <w:bCs w:val="0"/>
        </w:rPr>
      </w:pPr>
      <w:r>
        <w:rPr>
          <w:rFonts w:hint="eastAsia" w:ascii="宋体" w:hAnsi="宋体" w:cs="宋体"/>
          <w:b w:val="0"/>
          <w:bCs w:val="0"/>
          <w:color w:val="000000"/>
        </w:rPr>
        <w:fldChar w:fldCharType="begin"/>
      </w:r>
      <w:r>
        <w:rPr>
          <w:rFonts w:hint="eastAsia" w:ascii="宋体" w:hAnsi="宋体" w:cs="宋体"/>
          <w:b w:val="0"/>
          <w:bCs w:val="0"/>
        </w:rPr>
        <w:instrText xml:space="preserve"> HYPERLINK \l _Toc15249 </w:instrText>
      </w:r>
      <w:r>
        <w:rPr>
          <w:rFonts w:hint="eastAsia" w:ascii="宋体" w:hAnsi="宋体" w:cs="宋体"/>
          <w:b w:val="0"/>
          <w:bCs w:val="0"/>
        </w:rPr>
        <w:fldChar w:fldCharType="separate"/>
      </w:r>
      <w:r>
        <w:rPr>
          <w:rFonts w:hint="eastAsia" w:ascii="宋体" w:hAnsi="宋体" w:cs="宋体"/>
          <w:b w:val="0"/>
          <w:bCs w:val="0"/>
          <w:szCs w:val="28"/>
          <w:lang w:val="zh-CN"/>
        </w:rPr>
        <w:t>7.磋商响应文件的语言及度量衡单位</w:t>
      </w:r>
      <w:r>
        <w:rPr>
          <w:b w:val="0"/>
          <w:bCs w:val="0"/>
        </w:rPr>
        <w:tab/>
      </w:r>
      <w:r>
        <w:rPr>
          <w:b w:val="0"/>
          <w:bCs w:val="0"/>
        </w:rPr>
        <w:fldChar w:fldCharType="begin"/>
      </w:r>
      <w:r>
        <w:rPr>
          <w:b w:val="0"/>
          <w:bCs w:val="0"/>
        </w:rPr>
        <w:instrText xml:space="preserve"> PAGEREF _Toc15249 </w:instrText>
      </w:r>
      <w:r>
        <w:rPr>
          <w:b w:val="0"/>
          <w:bCs w:val="0"/>
        </w:rPr>
        <w:fldChar w:fldCharType="separate"/>
      </w:r>
      <w:r>
        <w:rPr>
          <w:b w:val="0"/>
          <w:bCs w:val="0"/>
        </w:rPr>
        <w:t>8</w:t>
      </w:r>
      <w:r>
        <w:rPr>
          <w:b w:val="0"/>
          <w:bCs w:val="0"/>
        </w:rPr>
        <w:fldChar w:fldCharType="end"/>
      </w:r>
      <w:r>
        <w:rPr>
          <w:rFonts w:hint="eastAsia" w:ascii="宋体" w:hAnsi="宋体" w:cs="宋体"/>
          <w:b w:val="0"/>
          <w:bCs w:val="0"/>
          <w:color w:val="00000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b w:val="0"/>
          <w:bCs w:val="0"/>
        </w:rPr>
      </w:pPr>
      <w:r>
        <w:rPr>
          <w:rFonts w:hint="eastAsia" w:ascii="宋体" w:hAnsi="宋体" w:cs="宋体"/>
          <w:b w:val="0"/>
          <w:bCs w:val="0"/>
          <w:color w:val="000000"/>
        </w:rPr>
        <w:fldChar w:fldCharType="begin"/>
      </w:r>
      <w:r>
        <w:rPr>
          <w:rFonts w:hint="eastAsia" w:ascii="宋体" w:hAnsi="宋体" w:cs="宋体"/>
          <w:b w:val="0"/>
          <w:bCs w:val="0"/>
        </w:rPr>
        <w:instrText xml:space="preserve"> HYPERLINK \l _Toc9802 </w:instrText>
      </w:r>
      <w:r>
        <w:rPr>
          <w:rFonts w:hint="eastAsia" w:ascii="宋体" w:hAnsi="宋体" w:cs="宋体"/>
          <w:b w:val="0"/>
          <w:bCs w:val="0"/>
        </w:rPr>
        <w:fldChar w:fldCharType="separate"/>
      </w:r>
      <w:r>
        <w:rPr>
          <w:rFonts w:hint="eastAsia" w:ascii="宋体" w:hAnsi="宋体" w:cs="宋体"/>
          <w:b w:val="0"/>
          <w:bCs w:val="0"/>
          <w:szCs w:val="28"/>
          <w:lang w:val="zh-CN"/>
        </w:rPr>
        <w:t>8.投标报价及币种</w:t>
      </w:r>
      <w:r>
        <w:rPr>
          <w:b w:val="0"/>
          <w:bCs w:val="0"/>
        </w:rPr>
        <w:tab/>
      </w:r>
      <w:r>
        <w:rPr>
          <w:b w:val="0"/>
          <w:bCs w:val="0"/>
        </w:rPr>
        <w:fldChar w:fldCharType="begin"/>
      </w:r>
      <w:r>
        <w:rPr>
          <w:b w:val="0"/>
          <w:bCs w:val="0"/>
        </w:rPr>
        <w:instrText xml:space="preserve"> PAGEREF _Toc9802 </w:instrText>
      </w:r>
      <w:r>
        <w:rPr>
          <w:b w:val="0"/>
          <w:bCs w:val="0"/>
        </w:rPr>
        <w:fldChar w:fldCharType="separate"/>
      </w:r>
      <w:r>
        <w:rPr>
          <w:b w:val="0"/>
          <w:bCs w:val="0"/>
        </w:rPr>
        <w:t>8</w:t>
      </w:r>
      <w:r>
        <w:rPr>
          <w:b w:val="0"/>
          <w:bCs w:val="0"/>
        </w:rPr>
        <w:fldChar w:fldCharType="end"/>
      </w:r>
      <w:r>
        <w:rPr>
          <w:rFonts w:hint="eastAsia" w:ascii="宋体" w:hAnsi="宋体" w:cs="宋体"/>
          <w:b w:val="0"/>
          <w:bCs w:val="0"/>
          <w:color w:val="00000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b w:val="0"/>
          <w:bCs w:val="0"/>
        </w:rPr>
      </w:pPr>
      <w:r>
        <w:rPr>
          <w:rFonts w:hint="eastAsia" w:ascii="宋体" w:hAnsi="宋体" w:cs="宋体"/>
          <w:b w:val="0"/>
          <w:bCs w:val="0"/>
          <w:color w:val="000000"/>
        </w:rPr>
        <w:fldChar w:fldCharType="begin"/>
      </w:r>
      <w:r>
        <w:rPr>
          <w:rFonts w:hint="eastAsia" w:ascii="宋体" w:hAnsi="宋体" w:cs="宋体"/>
          <w:b w:val="0"/>
          <w:bCs w:val="0"/>
        </w:rPr>
        <w:instrText xml:space="preserve"> HYPERLINK \l _Toc28387 </w:instrText>
      </w:r>
      <w:r>
        <w:rPr>
          <w:rFonts w:hint="eastAsia" w:ascii="宋体" w:hAnsi="宋体" w:cs="宋体"/>
          <w:b w:val="0"/>
          <w:bCs w:val="0"/>
        </w:rPr>
        <w:fldChar w:fldCharType="separate"/>
      </w:r>
      <w:r>
        <w:rPr>
          <w:rFonts w:hint="eastAsia" w:ascii="宋体" w:hAnsi="宋体" w:cs="宋体"/>
          <w:b w:val="0"/>
          <w:bCs w:val="0"/>
          <w:szCs w:val="28"/>
          <w:lang w:val="zh-CN"/>
        </w:rPr>
        <w:t>9.投标保证金</w:t>
      </w:r>
      <w:r>
        <w:rPr>
          <w:b w:val="0"/>
          <w:bCs w:val="0"/>
        </w:rPr>
        <w:tab/>
      </w:r>
      <w:r>
        <w:rPr>
          <w:b w:val="0"/>
          <w:bCs w:val="0"/>
        </w:rPr>
        <w:fldChar w:fldCharType="begin"/>
      </w:r>
      <w:r>
        <w:rPr>
          <w:b w:val="0"/>
          <w:bCs w:val="0"/>
        </w:rPr>
        <w:instrText xml:space="preserve"> PAGEREF _Toc28387 </w:instrText>
      </w:r>
      <w:r>
        <w:rPr>
          <w:b w:val="0"/>
          <w:bCs w:val="0"/>
        </w:rPr>
        <w:fldChar w:fldCharType="separate"/>
      </w:r>
      <w:r>
        <w:rPr>
          <w:b w:val="0"/>
          <w:bCs w:val="0"/>
        </w:rPr>
        <w:t>9</w:t>
      </w:r>
      <w:r>
        <w:rPr>
          <w:b w:val="0"/>
          <w:bCs w:val="0"/>
        </w:rPr>
        <w:fldChar w:fldCharType="end"/>
      </w:r>
      <w:r>
        <w:rPr>
          <w:rFonts w:hint="eastAsia" w:ascii="宋体" w:hAnsi="宋体" w:cs="宋体"/>
          <w:b w:val="0"/>
          <w:bCs w:val="0"/>
          <w:color w:val="00000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b w:val="0"/>
          <w:bCs w:val="0"/>
        </w:rPr>
      </w:pPr>
      <w:r>
        <w:rPr>
          <w:rFonts w:hint="eastAsia" w:ascii="宋体" w:hAnsi="宋体" w:cs="宋体"/>
          <w:b w:val="0"/>
          <w:bCs w:val="0"/>
          <w:color w:val="000000"/>
        </w:rPr>
        <w:fldChar w:fldCharType="begin"/>
      </w:r>
      <w:r>
        <w:rPr>
          <w:rFonts w:hint="eastAsia" w:ascii="宋体" w:hAnsi="宋体" w:cs="宋体"/>
          <w:b w:val="0"/>
          <w:bCs w:val="0"/>
        </w:rPr>
        <w:instrText xml:space="preserve"> HYPERLINK \l _Toc28215 </w:instrText>
      </w:r>
      <w:r>
        <w:rPr>
          <w:rFonts w:hint="eastAsia" w:ascii="宋体" w:hAnsi="宋体" w:cs="宋体"/>
          <w:b w:val="0"/>
          <w:bCs w:val="0"/>
        </w:rPr>
        <w:fldChar w:fldCharType="separate"/>
      </w:r>
      <w:r>
        <w:rPr>
          <w:rFonts w:hint="eastAsia" w:ascii="宋体" w:hAnsi="宋体" w:cs="宋体"/>
          <w:b w:val="0"/>
          <w:bCs w:val="0"/>
          <w:szCs w:val="28"/>
          <w:lang w:val="zh-CN"/>
        </w:rPr>
        <w:t>10.投标有效期</w:t>
      </w:r>
      <w:r>
        <w:rPr>
          <w:b w:val="0"/>
          <w:bCs w:val="0"/>
        </w:rPr>
        <w:tab/>
      </w:r>
      <w:r>
        <w:rPr>
          <w:b w:val="0"/>
          <w:bCs w:val="0"/>
        </w:rPr>
        <w:fldChar w:fldCharType="begin"/>
      </w:r>
      <w:r>
        <w:rPr>
          <w:b w:val="0"/>
          <w:bCs w:val="0"/>
        </w:rPr>
        <w:instrText xml:space="preserve"> PAGEREF _Toc28215 </w:instrText>
      </w:r>
      <w:r>
        <w:rPr>
          <w:b w:val="0"/>
          <w:bCs w:val="0"/>
        </w:rPr>
        <w:fldChar w:fldCharType="separate"/>
      </w:r>
      <w:r>
        <w:rPr>
          <w:b w:val="0"/>
          <w:bCs w:val="0"/>
        </w:rPr>
        <w:t>9</w:t>
      </w:r>
      <w:r>
        <w:rPr>
          <w:b w:val="0"/>
          <w:bCs w:val="0"/>
        </w:rPr>
        <w:fldChar w:fldCharType="end"/>
      </w:r>
      <w:r>
        <w:rPr>
          <w:rFonts w:hint="eastAsia" w:ascii="宋体" w:hAnsi="宋体" w:cs="宋体"/>
          <w:b w:val="0"/>
          <w:bCs w:val="0"/>
          <w:color w:val="00000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b w:val="0"/>
          <w:bCs w:val="0"/>
        </w:rPr>
      </w:pPr>
      <w:r>
        <w:rPr>
          <w:rFonts w:hint="eastAsia" w:ascii="宋体" w:hAnsi="宋体" w:cs="宋体"/>
          <w:b w:val="0"/>
          <w:bCs w:val="0"/>
          <w:color w:val="000000"/>
        </w:rPr>
        <w:fldChar w:fldCharType="begin"/>
      </w:r>
      <w:r>
        <w:rPr>
          <w:rFonts w:hint="eastAsia" w:ascii="宋体" w:hAnsi="宋体" w:cs="宋体"/>
          <w:b w:val="0"/>
          <w:bCs w:val="0"/>
        </w:rPr>
        <w:instrText xml:space="preserve"> HYPERLINK \l _Toc19089 </w:instrText>
      </w:r>
      <w:r>
        <w:rPr>
          <w:rFonts w:hint="eastAsia" w:ascii="宋体" w:hAnsi="宋体" w:cs="宋体"/>
          <w:b w:val="0"/>
          <w:bCs w:val="0"/>
        </w:rPr>
        <w:fldChar w:fldCharType="separate"/>
      </w:r>
      <w:r>
        <w:rPr>
          <w:rFonts w:hint="eastAsia" w:ascii="宋体" w:hAnsi="宋体" w:cs="宋体"/>
          <w:b w:val="0"/>
          <w:bCs w:val="0"/>
          <w:lang w:val="zh-CN"/>
        </w:rPr>
        <w:t>四、磋商响应文件的构成</w:t>
      </w:r>
      <w:r>
        <w:rPr>
          <w:b w:val="0"/>
          <w:bCs w:val="0"/>
        </w:rPr>
        <w:tab/>
      </w:r>
      <w:r>
        <w:rPr>
          <w:b w:val="0"/>
          <w:bCs w:val="0"/>
        </w:rPr>
        <w:fldChar w:fldCharType="begin"/>
      </w:r>
      <w:r>
        <w:rPr>
          <w:b w:val="0"/>
          <w:bCs w:val="0"/>
        </w:rPr>
        <w:instrText xml:space="preserve"> PAGEREF _Toc19089 </w:instrText>
      </w:r>
      <w:r>
        <w:rPr>
          <w:b w:val="0"/>
          <w:bCs w:val="0"/>
        </w:rPr>
        <w:fldChar w:fldCharType="separate"/>
      </w:r>
      <w:r>
        <w:rPr>
          <w:b w:val="0"/>
          <w:bCs w:val="0"/>
        </w:rPr>
        <w:t>10</w:t>
      </w:r>
      <w:r>
        <w:rPr>
          <w:b w:val="0"/>
          <w:bCs w:val="0"/>
        </w:rPr>
        <w:fldChar w:fldCharType="end"/>
      </w:r>
      <w:r>
        <w:rPr>
          <w:rFonts w:hint="eastAsia" w:ascii="宋体" w:hAnsi="宋体" w:cs="宋体"/>
          <w:b w:val="0"/>
          <w:bCs w:val="0"/>
          <w:color w:val="00000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b w:val="0"/>
          <w:bCs w:val="0"/>
        </w:rPr>
      </w:pPr>
      <w:r>
        <w:rPr>
          <w:rFonts w:hint="eastAsia" w:ascii="宋体" w:hAnsi="宋体" w:cs="宋体"/>
          <w:b w:val="0"/>
          <w:bCs w:val="0"/>
          <w:color w:val="000000"/>
        </w:rPr>
        <w:fldChar w:fldCharType="begin"/>
      </w:r>
      <w:r>
        <w:rPr>
          <w:rFonts w:hint="eastAsia" w:ascii="宋体" w:hAnsi="宋体" w:cs="宋体"/>
          <w:b w:val="0"/>
          <w:bCs w:val="0"/>
        </w:rPr>
        <w:instrText xml:space="preserve"> HYPERLINK \l _Toc13678 </w:instrText>
      </w:r>
      <w:r>
        <w:rPr>
          <w:rFonts w:hint="eastAsia" w:ascii="宋体" w:hAnsi="宋体" w:cs="宋体"/>
          <w:b w:val="0"/>
          <w:bCs w:val="0"/>
        </w:rPr>
        <w:fldChar w:fldCharType="separate"/>
      </w:r>
      <w:r>
        <w:rPr>
          <w:rFonts w:hint="eastAsia" w:ascii="宋体" w:hAnsi="宋体" w:cs="宋体"/>
          <w:b w:val="0"/>
          <w:bCs w:val="0"/>
          <w:szCs w:val="28"/>
          <w:lang w:val="zh-CN"/>
        </w:rPr>
        <w:t>11.磋商响应文件构成</w:t>
      </w:r>
      <w:r>
        <w:rPr>
          <w:b w:val="0"/>
          <w:bCs w:val="0"/>
        </w:rPr>
        <w:tab/>
      </w:r>
      <w:r>
        <w:rPr>
          <w:b w:val="0"/>
          <w:bCs w:val="0"/>
        </w:rPr>
        <w:fldChar w:fldCharType="begin"/>
      </w:r>
      <w:r>
        <w:rPr>
          <w:b w:val="0"/>
          <w:bCs w:val="0"/>
        </w:rPr>
        <w:instrText xml:space="preserve"> PAGEREF _Toc13678 </w:instrText>
      </w:r>
      <w:r>
        <w:rPr>
          <w:b w:val="0"/>
          <w:bCs w:val="0"/>
        </w:rPr>
        <w:fldChar w:fldCharType="separate"/>
      </w:r>
      <w:r>
        <w:rPr>
          <w:b w:val="0"/>
          <w:bCs w:val="0"/>
        </w:rPr>
        <w:t>10</w:t>
      </w:r>
      <w:r>
        <w:rPr>
          <w:b w:val="0"/>
          <w:bCs w:val="0"/>
        </w:rPr>
        <w:fldChar w:fldCharType="end"/>
      </w:r>
      <w:r>
        <w:rPr>
          <w:rFonts w:hint="eastAsia" w:ascii="宋体" w:hAnsi="宋体" w:cs="宋体"/>
          <w:b w:val="0"/>
          <w:bCs w:val="0"/>
          <w:color w:val="00000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b w:val="0"/>
          <w:bCs w:val="0"/>
        </w:rPr>
      </w:pPr>
      <w:r>
        <w:rPr>
          <w:rFonts w:hint="eastAsia" w:ascii="宋体" w:hAnsi="宋体" w:cs="宋体"/>
          <w:b w:val="0"/>
          <w:bCs w:val="0"/>
          <w:color w:val="000000"/>
        </w:rPr>
        <w:fldChar w:fldCharType="begin"/>
      </w:r>
      <w:r>
        <w:rPr>
          <w:rFonts w:hint="eastAsia" w:ascii="宋体" w:hAnsi="宋体" w:cs="宋体"/>
          <w:b w:val="0"/>
          <w:bCs w:val="0"/>
        </w:rPr>
        <w:instrText xml:space="preserve"> HYPERLINK \l _Toc2118 </w:instrText>
      </w:r>
      <w:r>
        <w:rPr>
          <w:rFonts w:hint="eastAsia" w:ascii="宋体" w:hAnsi="宋体" w:cs="宋体"/>
          <w:b w:val="0"/>
          <w:bCs w:val="0"/>
        </w:rPr>
        <w:fldChar w:fldCharType="separate"/>
      </w:r>
      <w:r>
        <w:rPr>
          <w:rFonts w:hint="eastAsia" w:ascii="宋体" w:hAnsi="宋体" w:cs="宋体"/>
          <w:b w:val="0"/>
          <w:bCs w:val="0"/>
          <w:szCs w:val="28"/>
          <w:lang w:val="zh-CN"/>
        </w:rPr>
        <w:t>12.磋商响应文件的编制要求</w:t>
      </w:r>
      <w:r>
        <w:rPr>
          <w:b w:val="0"/>
          <w:bCs w:val="0"/>
        </w:rPr>
        <w:tab/>
      </w:r>
      <w:r>
        <w:rPr>
          <w:b w:val="0"/>
          <w:bCs w:val="0"/>
        </w:rPr>
        <w:fldChar w:fldCharType="begin"/>
      </w:r>
      <w:r>
        <w:rPr>
          <w:b w:val="0"/>
          <w:bCs w:val="0"/>
        </w:rPr>
        <w:instrText xml:space="preserve"> PAGEREF _Toc2118 </w:instrText>
      </w:r>
      <w:r>
        <w:rPr>
          <w:b w:val="0"/>
          <w:bCs w:val="0"/>
        </w:rPr>
        <w:fldChar w:fldCharType="separate"/>
      </w:r>
      <w:r>
        <w:rPr>
          <w:b w:val="0"/>
          <w:bCs w:val="0"/>
        </w:rPr>
        <w:t>10</w:t>
      </w:r>
      <w:r>
        <w:rPr>
          <w:b w:val="0"/>
          <w:bCs w:val="0"/>
        </w:rPr>
        <w:fldChar w:fldCharType="end"/>
      </w:r>
      <w:r>
        <w:rPr>
          <w:rFonts w:hint="eastAsia" w:ascii="宋体" w:hAnsi="宋体" w:cs="宋体"/>
          <w:b w:val="0"/>
          <w:bCs w:val="0"/>
          <w:color w:val="00000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b w:val="0"/>
          <w:bCs w:val="0"/>
        </w:rPr>
      </w:pPr>
      <w:r>
        <w:rPr>
          <w:rFonts w:hint="eastAsia" w:ascii="宋体" w:hAnsi="宋体" w:cs="宋体"/>
          <w:b w:val="0"/>
          <w:bCs w:val="0"/>
          <w:color w:val="000000"/>
        </w:rPr>
        <w:fldChar w:fldCharType="begin"/>
      </w:r>
      <w:r>
        <w:rPr>
          <w:rFonts w:hint="eastAsia" w:ascii="宋体" w:hAnsi="宋体" w:cs="宋体"/>
          <w:b w:val="0"/>
          <w:bCs w:val="0"/>
        </w:rPr>
        <w:instrText xml:space="preserve"> HYPERLINK \l _Toc23522 </w:instrText>
      </w:r>
      <w:r>
        <w:rPr>
          <w:rFonts w:hint="eastAsia" w:ascii="宋体" w:hAnsi="宋体" w:cs="宋体"/>
          <w:b w:val="0"/>
          <w:bCs w:val="0"/>
        </w:rPr>
        <w:fldChar w:fldCharType="separate"/>
      </w:r>
      <w:r>
        <w:rPr>
          <w:rFonts w:hint="eastAsia" w:ascii="宋体" w:hAnsi="宋体" w:cs="宋体"/>
          <w:b w:val="0"/>
          <w:bCs w:val="0"/>
          <w:lang w:val="zh-CN"/>
        </w:rPr>
        <w:t>五、磋商响应文件的提交</w:t>
      </w:r>
      <w:r>
        <w:rPr>
          <w:b w:val="0"/>
          <w:bCs w:val="0"/>
        </w:rPr>
        <w:tab/>
      </w:r>
      <w:r>
        <w:rPr>
          <w:b w:val="0"/>
          <w:bCs w:val="0"/>
        </w:rPr>
        <w:fldChar w:fldCharType="begin"/>
      </w:r>
      <w:r>
        <w:rPr>
          <w:b w:val="0"/>
          <w:bCs w:val="0"/>
        </w:rPr>
        <w:instrText xml:space="preserve"> PAGEREF _Toc23522 </w:instrText>
      </w:r>
      <w:r>
        <w:rPr>
          <w:b w:val="0"/>
          <w:bCs w:val="0"/>
        </w:rPr>
        <w:fldChar w:fldCharType="separate"/>
      </w:r>
      <w:r>
        <w:rPr>
          <w:b w:val="0"/>
          <w:bCs w:val="0"/>
        </w:rPr>
        <w:t>11</w:t>
      </w:r>
      <w:r>
        <w:rPr>
          <w:b w:val="0"/>
          <w:bCs w:val="0"/>
        </w:rPr>
        <w:fldChar w:fldCharType="end"/>
      </w:r>
      <w:r>
        <w:rPr>
          <w:rFonts w:hint="eastAsia" w:ascii="宋体" w:hAnsi="宋体" w:cs="宋体"/>
          <w:b w:val="0"/>
          <w:bCs w:val="0"/>
          <w:color w:val="00000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b w:val="0"/>
          <w:bCs w:val="0"/>
        </w:rPr>
      </w:pPr>
      <w:r>
        <w:rPr>
          <w:rFonts w:hint="eastAsia" w:ascii="宋体" w:hAnsi="宋体" w:cs="宋体"/>
          <w:b w:val="0"/>
          <w:bCs w:val="0"/>
          <w:color w:val="000000"/>
        </w:rPr>
        <w:fldChar w:fldCharType="begin"/>
      </w:r>
      <w:r>
        <w:rPr>
          <w:rFonts w:hint="eastAsia" w:ascii="宋体" w:hAnsi="宋体" w:cs="宋体"/>
          <w:b w:val="0"/>
          <w:bCs w:val="0"/>
        </w:rPr>
        <w:instrText xml:space="preserve"> HYPERLINK \l _Toc10581 </w:instrText>
      </w:r>
      <w:r>
        <w:rPr>
          <w:rFonts w:hint="eastAsia" w:ascii="宋体" w:hAnsi="宋体" w:cs="宋体"/>
          <w:b w:val="0"/>
          <w:bCs w:val="0"/>
        </w:rPr>
        <w:fldChar w:fldCharType="separate"/>
      </w:r>
      <w:r>
        <w:rPr>
          <w:rFonts w:hint="eastAsia" w:ascii="宋体" w:hAnsi="宋体" w:cs="宋体"/>
          <w:b w:val="0"/>
          <w:bCs w:val="0"/>
          <w:szCs w:val="28"/>
          <w:lang w:val="zh-CN"/>
        </w:rPr>
        <w:t>13.磋商响应文件的密封和标记</w:t>
      </w:r>
      <w:r>
        <w:rPr>
          <w:b w:val="0"/>
          <w:bCs w:val="0"/>
        </w:rPr>
        <w:tab/>
      </w:r>
      <w:r>
        <w:rPr>
          <w:b w:val="0"/>
          <w:bCs w:val="0"/>
        </w:rPr>
        <w:fldChar w:fldCharType="begin"/>
      </w:r>
      <w:r>
        <w:rPr>
          <w:b w:val="0"/>
          <w:bCs w:val="0"/>
        </w:rPr>
        <w:instrText xml:space="preserve"> PAGEREF _Toc10581 </w:instrText>
      </w:r>
      <w:r>
        <w:rPr>
          <w:b w:val="0"/>
          <w:bCs w:val="0"/>
        </w:rPr>
        <w:fldChar w:fldCharType="separate"/>
      </w:r>
      <w:r>
        <w:rPr>
          <w:b w:val="0"/>
          <w:bCs w:val="0"/>
        </w:rPr>
        <w:t>11</w:t>
      </w:r>
      <w:r>
        <w:rPr>
          <w:b w:val="0"/>
          <w:bCs w:val="0"/>
        </w:rPr>
        <w:fldChar w:fldCharType="end"/>
      </w:r>
      <w:r>
        <w:rPr>
          <w:rFonts w:hint="eastAsia" w:ascii="宋体" w:hAnsi="宋体" w:cs="宋体"/>
          <w:b w:val="0"/>
          <w:bCs w:val="0"/>
          <w:color w:val="00000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b w:val="0"/>
          <w:bCs w:val="0"/>
        </w:rPr>
      </w:pPr>
      <w:r>
        <w:rPr>
          <w:rFonts w:hint="eastAsia" w:ascii="宋体" w:hAnsi="宋体" w:cs="宋体"/>
          <w:b w:val="0"/>
          <w:bCs w:val="0"/>
          <w:color w:val="000000"/>
        </w:rPr>
        <w:fldChar w:fldCharType="begin"/>
      </w:r>
      <w:r>
        <w:rPr>
          <w:rFonts w:hint="eastAsia" w:ascii="宋体" w:hAnsi="宋体" w:cs="宋体"/>
          <w:b w:val="0"/>
          <w:bCs w:val="0"/>
        </w:rPr>
        <w:instrText xml:space="preserve"> HYPERLINK \l _Toc8730 </w:instrText>
      </w:r>
      <w:r>
        <w:rPr>
          <w:rFonts w:hint="eastAsia" w:ascii="宋体" w:hAnsi="宋体" w:cs="宋体"/>
          <w:b w:val="0"/>
          <w:bCs w:val="0"/>
        </w:rPr>
        <w:fldChar w:fldCharType="separate"/>
      </w:r>
      <w:r>
        <w:rPr>
          <w:rFonts w:hint="eastAsia" w:ascii="宋体" w:hAnsi="宋体" w:cs="宋体"/>
          <w:b w:val="0"/>
          <w:bCs w:val="0"/>
          <w:szCs w:val="28"/>
          <w:lang w:val="zh-CN"/>
        </w:rPr>
        <w:t>14.提交磋商响应文件的时间、地点、方式</w:t>
      </w:r>
      <w:r>
        <w:rPr>
          <w:b w:val="0"/>
          <w:bCs w:val="0"/>
        </w:rPr>
        <w:tab/>
      </w:r>
      <w:r>
        <w:rPr>
          <w:b w:val="0"/>
          <w:bCs w:val="0"/>
        </w:rPr>
        <w:fldChar w:fldCharType="begin"/>
      </w:r>
      <w:r>
        <w:rPr>
          <w:b w:val="0"/>
          <w:bCs w:val="0"/>
        </w:rPr>
        <w:instrText xml:space="preserve"> PAGEREF _Toc8730 </w:instrText>
      </w:r>
      <w:r>
        <w:rPr>
          <w:b w:val="0"/>
          <w:bCs w:val="0"/>
        </w:rPr>
        <w:fldChar w:fldCharType="separate"/>
      </w:r>
      <w:r>
        <w:rPr>
          <w:b w:val="0"/>
          <w:bCs w:val="0"/>
        </w:rPr>
        <w:t>11</w:t>
      </w:r>
      <w:r>
        <w:rPr>
          <w:b w:val="0"/>
          <w:bCs w:val="0"/>
        </w:rPr>
        <w:fldChar w:fldCharType="end"/>
      </w:r>
      <w:r>
        <w:rPr>
          <w:rFonts w:hint="eastAsia" w:ascii="宋体" w:hAnsi="宋体" w:cs="宋体"/>
          <w:b w:val="0"/>
          <w:bCs w:val="0"/>
          <w:color w:val="00000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_Toc9887 </w:instrText>
      </w:r>
      <w:r>
        <w:rPr>
          <w:rFonts w:hint="eastAsia"/>
          <w:b w:val="0"/>
          <w:bCs w:val="0"/>
          <w:caps/>
          <w:szCs w:val="40"/>
        </w:rPr>
        <w:fldChar w:fldCharType="separate"/>
      </w:r>
      <w:r>
        <w:rPr>
          <w:rFonts w:hint="eastAsia"/>
          <w:b w:val="0"/>
          <w:bCs w:val="0"/>
          <w:caps/>
          <w:szCs w:val="40"/>
          <w:lang w:val="zh-CN"/>
        </w:rPr>
        <w:t>15.磋商响应文件的补充、修改或者撤回</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_Toc9887 </w:instrText>
      </w:r>
      <w:r>
        <w:rPr>
          <w:rFonts w:hint="eastAsia"/>
          <w:b w:val="0"/>
          <w:bCs w:val="0"/>
          <w:caps/>
          <w:szCs w:val="40"/>
        </w:rPr>
        <w:fldChar w:fldCharType="separate"/>
      </w:r>
      <w:r>
        <w:rPr>
          <w:rFonts w:hint="eastAsia"/>
          <w:b w:val="0"/>
          <w:bCs w:val="0"/>
          <w:caps/>
          <w:szCs w:val="40"/>
        </w:rPr>
        <w:t>11</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_Toc22022 </w:instrText>
      </w:r>
      <w:r>
        <w:rPr>
          <w:rFonts w:hint="eastAsia"/>
          <w:b w:val="0"/>
          <w:bCs w:val="0"/>
          <w:caps/>
          <w:szCs w:val="40"/>
        </w:rPr>
        <w:fldChar w:fldCharType="separate"/>
      </w:r>
      <w:r>
        <w:rPr>
          <w:rFonts w:hint="eastAsia"/>
          <w:b w:val="0"/>
          <w:bCs w:val="0"/>
          <w:caps/>
          <w:szCs w:val="40"/>
        </w:rPr>
        <w:t>六、磋商过程</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_Toc22022 </w:instrText>
      </w:r>
      <w:r>
        <w:rPr>
          <w:rFonts w:hint="eastAsia"/>
          <w:b w:val="0"/>
          <w:bCs w:val="0"/>
          <w:caps/>
          <w:szCs w:val="40"/>
        </w:rPr>
        <w:fldChar w:fldCharType="separate"/>
      </w:r>
      <w:r>
        <w:rPr>
          <w:rFonts w:hint="eastAsia"/>
          <w:b w:val="0"/>
          <w:bCs w:val="0"/>
          <w:caps/>
          <w:szCs w:val="40"/>
        </w:rPr>
        <w:t>11</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_Toc13472 </w:instrText>
      </w:r>
      <w:r>
        <w:rPr>
          <w:rFonts w:hint="eastAsia"/>
          <w:b w:val="0"/>
          <w:bCs w:val="0"/>
          <w:caps/>
          <w:szCs w:val="40"/>
        </w:rPr>
        <w:fldChar w:fldCharType="separate"/>
      </w:r>
      <w:r>
        <w:rPr>
          <w:rFonts w:hint="eastAsia"/>
          <w:b w:val="0"/>
          <w:bCs w:val="0"/>
          <w:caps/>
          <w:szCs w:val="40"/>
        </w:rPr>
        <w:t>16.磋商过程</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_Toc13472 </w:instrText>
      </w:r>
      <w:r>
        <w:rPr>
          <w:rFonts w:hint="eastAsia"/>
          <w:b w:val="0"/>
          <w:bCs w:val="0"/>
          <w:caps/>
          <w:szCs w:val="40"/>
        </w:rPr>
        <w:fldChar w:fldCharType="separate"/>
      </w:r>
      <w:r>
        <w:rPr>
          <w:rFonts w:hint="eastAsia"/>
          <w:b w:val="0"/>
          <w:bCs w:val="0"/>
          <w:caps/>
          <w:szCs w:val="40"/>
        </w:rPr>
        <w:t>11</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_Toc10066 </w:instrText>
      </w:r>
      <w:r>
        <w:rPr>
          <w:rFonts w:hint="eastAsia"/>
          <w:b w:val="0"/>
          <w:bCs w:val="0"/>
          <w:caps/>
          <w:szCs w:val="40"/>
        </w:rPr>
        <w:fldChar w:fldCharType="separate"/>
      </w:r>
      <w:r>
        <w:rPr>
          <w:rFonts w:hint="eastAsia"/>
          <w:b w:val="0"/>
          <w:bCs w:val="0"/>
          <w:caps/>
          <w:szCs w:val="40"/>
        </w:rPr>
        <w:t>七、磋商程序及方法</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_Toc10066 </w:instrText>
      </w:r>
      <w:r>
        <w:rPr>
          <w:rFonts w:hint="eastAsia"/>
          <w:b w:val="0"/>
          <w:bCs w:val="0"/>
          <w:caps/>
          <w:szCs w:val="40"/>
        </w:rPr>
        <w:fldChar w:fldCharType="separate"/>
      </w:r>
      <w:r>
        <w:rPr>
          <w:rFonts w:hint="eastAsia"/>
          <w:b w:val="0"/>
          <w:bCs w:val="0"/>
          <w:caps/>
          <w:szCs w:val="40"/>
        </w:rPr>
        <w:t>12</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_Toc25841 </w:instrText>
      </w:r>
      <w:r>
        <w:rPr>
          <w:rFonts w:hint="eastAsia"/>
          <w:b w:val="0"/>
          <w:bCs w:val="0"/>
          <w:caps/>
          <w:szCs w:val="40"/>
        </w:rPr>
        <w:fldChar w:fldCharType="separate"/>
      </w:r>
      <w:r>
        <w:rPr>
          <w:rFonts w:hint="eastAsia"/>
          <w:b w:val="0"/>
          <w:bCs w:val="0"/>
          <w:caps/>
          <w:szCs w:val="40"/>
        </w:rPr>
        <w:t>17.磋商小组</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_Toc25841 </w:instrText>
      </w:r>
      <w:r>
        <w:rPr>
          <w:rFonts w:hint="eastAsia"/>
          <w:b w:val="0"/>
          <w:bCs w:val="0"/>
          <w:caps/>
          <w:szCs w:val="40"/>
        </w:rPr>
        <w:fldChar w:fldCharType="separate"/>
      </w:r>
      <w:r>
        <w:rPr>
          <w:rFonts w:hint="eastAsia"/>
          <w:b w:val="0"/>
          <w:bCs w:val="0"/>
          <w:caps/>
          <w:szCs w:val="40"/>
        </w:rPr>
        <w:t>12</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_Toc26470 </w:instrText>
      </w:r>
      <w:r>
        <w:rPr>
          <w:rFonts w:hint="eastAsia"/>
          <w:b w:val="0"/>
          <w:bCs w:val="0"/>
          <w:caps/>
          <w:szCs w:val="40"/>
        </w:rPr>
        <w:fldChar w:fldCharType="separate"/>
      </w:r>
      <w:r>
        <w:rPr>
          <w:rFonts w:hint="eastAsia"/>
          <w:b w:val="0"/>
          <w:bCs w:val="0"/>
          <w:caps/>
          <w:szCs w:val="40"/>
        </w:rPr>
        <w:t>18.磋商程序</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_Toc26470 </w:instrText>
      </w:r>
      <w:r>
        <w:rPr>
          <w:rFonts w:hint="eastAsia"/>
          <w:b w:val="0"/>
          <w:bCs w:val="0"/>
          <w:caps/>
          <w:szCs w:val="40"/>
        </w:rPr>
        <w:fldChar w:fldCharType="separate"/>
      </w:r>
      <w:r>
        <w:rPr>
          <w:rFonts w:hint="eastAsia"/>
          <w:b w:val="0"/>
          <w:bCs w:val="0"/>
          <w:caps/>
          <w:szCs w:val="40"/>
        </w:rPr>
        <w:t>13</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_Toc30908 </w:instrText>
      </w:r>
      <w:r>
        <w:rPr>
          <w:rFonts w:hint="eastAsia"/>
          <w:b w:val="0"/>
          <w:bCs w:val="0"/>
          <w:caps/>
          <w:szCs w:val="40"/>
        </w:rPr>
        <w:fldChar w:fldCharType="separate"/>
      </w:r>
      <w:r>
        <w:rPr>
          <w:rFonts w:hint="eastAsia"/>
          <w:b w:val="0"/>
          <w:bCs w:val="0"/>
          <w:caps/>
          <w:szCs w:val="40"/>
        </w:rPr>
        <w:t>19.评审办法</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_Toc30908 </w:instrText>
      </w:r>
      <w:r>
        <w:rPr>
          <w:rFonts w:hint="eastAsia"/>
          <w:b w:val="0"/>
          <w:bCs w:val="0"/>
          <w:caps/>
          <w:szCs w:val="40"/>
        </w:rPr>
        <w:fldChar w:fldCharType="separate"/>
      </w:r>
      <w:r>
        <w:rPr>
          <w:rFonts w:hint="eastAsia"/>
          <w:b w:val="0"/>
          <w:bCs w:val="0"/>
          <w:caps/>
          <w:szCs w:val="40"/>
        </w:rPr>
        <w:t>15</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_Toc23174 </w:instrText>
      </w:r>
      <w:r>
        <w:rPr>
          <w:rFonts w:hint="eastAsia"/>
          <w:b w:val="0"/>
          <w:bCs w:val="0"/>
          <w:caps/>
          <w:szCs w:val="40"/>
        </w:rPr>
        <w:fldChar w:fldCharType="separate"/>
      </w:r>
      <w:r>
        <w:rPr>
          <w:rFonts w:hint="eastAsia"/>
          <w:b w:val="0"/>
          <w:bCs w:val="0"/>
          <w:caps/>
          <w:szCs w:val="40"/>
        </w:rPr>
        <w:t>八、确定成交人</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_Toc23174 </w:instrText>
      </w:r>
      <w:r>
        <w:rPr>
          <w:rFonts w:hint="eastAsia"/>
          <w:b w:val="0"/>
          <w:bCs w:val="0"/>
          <w:caps/>
          <w:szCs w:val="40"/>
        </w:rPr>
        <w:fldChar w:fldCharType="separate"/>
      </w:r>
      <w:r>
        <w:rPr>
          <w:rFonts w:hint="eastAsia"/>
          <w:b w:val="0"/>
          <w:bCs w:val="0"/>
          <w:caps/>
          <w:szCs w:val="40"/>
        </w:rPr>
        <w:t>18</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_Toc5113 </w:instrText>
      </w:r>
      <w:r>
        <w:rPr>
          <w:rFonts w:hint="eastAsia"/>
          <w:b w:val="0"/>
          <w:bCs w:val="0"/>
          <w:caps/>
          <w:szCs w:val="40"/>
        </w:rPr>
        <w:fldChar w:fldCharType="separate"/>
      </w:r>
      <w:r>
        <w:rPr>
          <w:rFonts w:hint="eastAsia"/>
          <w:b w:val="0"/>
          <w:bCs w:val="0"/>
          <w:caps/>
          <w:szCs w:val="40"/>
        </w:rPr>
        <w:t>20.推荐并确定成交人</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_Toc5113 </w:instrText>
      </w:r>
      <w:r>
        <w:rPr>
          <w:rFonts w:hint="eastAsia"/>
          <w:b w:val="0"/>
          <w:bCs w:val="0"/>
          <w:caps/>
          <w:szCs w:val="40"/>
        </w:rPr>
        <w:fldChar w:fldCharType="separate"/>
      </w:r>
      <w:r>
        <w:rPr>
          <w:rFonts w:hint="eastAsia"/>
          <w:b w:val="0"/>
          <w:bCs w:val="0"/>
          <w:caps/>
          <w:szCs w:val="40"/>
        </w:rPr>
        <w:t>18</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_Toc10908 </w:instrText>
      </w:r>
      <w:r>
        <w:rPr>
          <w:rFonts w:hint="eastAsia"/>
          <w:b w:val="0"/>
          <w:bCs w:val="0"/>
          <w:caps/>
          <w:szCs w:val="40"/>
        </w:rPr>
        <w:fldChar w:fldCharType="separate"/>
      </w:r>
      <w:r>
        <w:rPr>
          <w:rFonts w:hint="eastAsia"/>
          <w:b w:val="0"/>
          <w:bCs w:val="0"/>
          <w:caps/>
          <w:szCs w:val="40"/>
        </w:rPr>
        <w:t>21.成交通知</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_Toc10908 </w:instrText>
      </w:r>
      <w:r>
        <w:rPr>
          <w:rFonts w:hint="eastAsia"/>
          <w:b w:val="0"/>
          <w:bCs w:val="0"/>
          <w:caps/>
          <w:szCs w:val="40"/>
        </w:rPr>
        <w:fldChar w:fldCharType="separate"/>
      </w:r>
      <w:r>
        <w:rPr>
          <w:rFonts w:hint="eastAsia"/>
          <w:b w:val="0"/>
          <w:bCs w:val="0"/>
          <w:caps/>
          <w:szCs w:val="40"/>
        </w:rPr>
        <w:t>18</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_Toc16238 </w:instrText>
      </w:r>
      <w:r>
        <w:rPr>
          <w:rFonts w:hint="eastAsia"/>
          <w:b w:val="0"/>
          <w:bCs w:val="0"/>
          <w:caps/>
          <w:szCs w:val="40"/>
        </w:rPr>
        <w:fldChar w:fldCharType="separate"/>
      </w:r>
      <w:r>
        <w:rPr>
          <w:rFonts w:hint="eastAsia"/>
          <w:b w:val="0"/>
          <w:bCs w:val="0"/>
          <w:caps/>
          <w:szCs w:val="40"/>
        </w:rPr>
        <w:t>九、授予合同</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_Toc16238 </w:instrText>
      </w:r>
      <w:r>
        <w:rPr>
          <w:rFonts w:hint="eastAsia"/>
          <w:b w:val="0"/>
          <w:bCs w:val="0"/>
          <w:caps/>
          <w:szCs w:val="40"/>
        </w:rPr>
        <w:fldChar w:fldCharType="separate"/>
      </w:r>
      <w:r>
        <w:rPr>
          <w:rFonts w:hint="eastAsia"/>
          <w:b w:val="0"/>
          <w:bCs w:val="0"/>
          <w:caps/>
          <w:szCs w:val="40"/>
        </w:rPr>
        <w:t>18</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_Toc20921 </w:instrText>
      </w:r>
      <w:r>
        <w:rPr>
          <w:rFonts w:hint="eastAsia"/>
          <w:b w:val="0"/>
          <w:bCs w:val="0"/>
          <w:caps/>
          <w:szCs w:val="40"/>
        </w:rPr>
        <w:fldChar w:fldCharType="separate"/>
      </w:r>
      <w:r>
        <w:rPr>
          <w:rFonts w:hint="eastAsia"/>
          <w:b w:val="0"/>
          <w:bCs w:val="0"/>
          <w:caps/>
          <w:szCs w:val="40"/>
        </w:rPr>
        <w:t>22.签订合同</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_Toc20921 </w:instrText>
      </w:r>
      <w:r>
        <w:rPr>
          <w:rFonts w:hint="eastAsia"/>
          <w:b w:val="0"/>
          <w:bCs w:val="0"/>
          <w:caps/>
          <w:szCs w:val="40"/>
        </w:rPr>
        <w:fldChar w:fldCharType="separate"/>
      </w:r>
      <w:r>
        <w:rPr>
          <w:rFonts w:hint="eastAsia"/>
          <w:b w:val="0"/>
          <w:bCs w:val="0"/>
          <w:caps/>
          <w:szCs w:val="40"/>
        </w:rPr>
        <w:t>18</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_Toc22466 </w:instrText>
      </w:r>
      <w:r>
        <w:rPr>
          <w:rFonts w:hint="eastAsia"/>
          <w:b w:val="0"/>
          <w:bCs w:val="0"/>
          <w:caps/>
          <w:szCs w:val="40"/>
        </w:rPr>
        <w:fldChar w:fldCharType="separate"/>
      </w:r>
      <w:r>
        <w:rPr>
          <w:rFonts w:hint="eastAsia"/>
          <w:b w:val="0"/>
          <w:bCs w:val="0"/>
          <w:caps/>
          <w:szCs w:val="40"/>
        </w:rPr>
        <w:t>十、磋商活动终止</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_Toc22466 </w:instrText>
      </w:r>
      <w:r>
        <w:rPr>
          <w:rFonts w:hint="eastAsia"/>
          <w:b w:val="0"/>
          <w:bCs w:val="0"/>
          <w:caps/>
          <w:szCs w:val="40"/>
        </w:rPr>
        <w:fldChar w:fldCharType="separate"/>
      </w:r>
      <w:r>
        <w:rPr>
          <w:rFonts w:hint="eastAsia"/>
          <w:b w:val="0"/>
          <w:bCs w:val="0"/>
          <w:caps/>
          <w:szCs w:val="40"/>
        </w:rPr>
        <w:t>19</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_Toc16730 </w:instrText>
      </w:r>
      <w:r>
        <w:rPr>
          <w:rFonts w:hint="eastAsia"/>
          <w:b w:val="0"/>
          <w:bCs w:val="0"/>
          <w:caps/>
          <w:szCs w:val="40"/>
        </w:rPr>
        <w:fldChar w:fldCharType="separate"/>
      </w:r>
      <w:r>
        <w:rPr>
          <w:rFonts w:hint="eastAsia"/>
          <w:b w:val="0"/>
          <w:bCs w:val="0"/>
          <w:caps/>
          <w:szCs w:val="40"/>
        </w:rPr>
        <w:t>23. 终止情形</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_Toc16730 </w:instrText>
      </w:r>
      <w:r>
        <w:rPr>
          <w:rFonts w:hint="eastAsia"/>
          <w:b w:val="0"/>
          <w:bCs w:val="0"/>
          <w:caps/>
          <w:szCs w:val="40"/>
        </w:rPr>
        <w:fldChar w:fldCharType="separate"/>
      </w:r>
      <w:r>
        <w:rPr>
          <w:rFonts w:hint="eastAsia"/>
          <w:b w:val="0"/>
          <w:bCs w:val="0"/>
          <w:caps/>
          <w:szCs w:val="40"/>
        </w:rPr>
        <w:t>19</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_Toc14889 </w:instrText>
      </w:r>
      <w:r>
        <w:rPr>
          <w:rFonts w:hint="eastAsia"/>
          <w:b w:val="0"/>
          <w:bCs w:val="0"/>
          <w:caps/>
          <w:szCs w:val="40"/>
        </w:rPr>
        <w:fldChar w:fldCharType="separate"/>
      </w:r>
      <w:r>
        <w:rPr>
          <w:rFonts w:hint="eastAsia"/>
          <w:b w:val="0"/>
          <w:bCs w:val="0"/>
          <w:caps/>
          <w:szCs w:val="40"/>
        </w:rPr>
        <w:t>十一、处罚</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_Toc14889 </w:instrText>
      </w:r>
      <w:r>
        <w:rPr>
          <w:rFonts w:hint="eastAsia"/>
          <w:b w:val="0"/>
          <w:bCs w:val="0"/>
          <w:caps/>
          <w:szCs w:val="40"/>
        </w:rPr>
        <w:fldChar w:fldCharType="separate"/>
      </w:r>
      <w:r>
        <w:rPr>
          <w:rFonts w:hint="eastAsia"/>
          <w:b w:val="0"/>
          <w:bCs w:val="0"/>
          <w:caps/>
          <w:szCs w:val="40"/>
        </w:rPr>
        <w:t>19</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_Toc29923 </w:instrText>
      </w:r>
      <w:r>
        <w:rPr>
          <w:rFonts w:hint="eastAsia"/>
          <w:b w:val="0"/>
          <w:bCs w:val="0"/>
          <w:caps/>
          <w:szCs w:val="40"/>
        </w:rPr>
        <w:fldChar w:fldCharType="separate"/>
      </w:r>
      <w:r>
        <w:rPr>
          <w:rFonts w:hint="eastAsia"/>
          <w:b w:val="0"/>
          <w:bCs w:val="0"/>
          <w:caps/>
          <w:szCs w:val="40"/>
        </w:rPr>
        <w:t>24.处罚情形</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_Toc29923 </w:instrText>
      </w:r>
      <w:r>
        <w:rPr>
          <w:rFonts w:hint="eastAsia"/>
          <w:b w:val="0"/>
          <w:bCs w:val="0"/>
          <w:caps/>
          <w:szCs w:val="40"/>
        </w:rPr>
        <w:fldChar w:fldCharType="separate"/>
      </w:r>
      <w:r>
        <w:rPr>
          <w:rFonts w:hint="eastAsia"/>
          <w:b w:val="0"/>
          <w:bCs w:val="0"/>
          <w:caps/>
          <w:szCs w:val="40"/>
        </w:rPr>
        <w:t>19</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_Toc17268 </w:instrText>
      </w:r>
      <w:r>
        <w:rPr>
          <w:rFonts w:hint="eastAsia"/>
          <w:b w:val="0"/>
          <w:bCs w:val="0"/>
          <w:caps/>
          <w:szCs w:val="40"/>
        </w:rPr>
        <w:fldChar w:fldCharType="separate"/>
      </w:r>
      <w:r>
        <w:rPr>
          <w:rFonts w:hint="eastAsia"/>
          <w:b w:val="0"/>
          <w:bCs w:val="0"/>
          <w:caps/>
          <w:szCs w:val="40"/>
        </w:rPr>
        <w:t>十二、招标代理服务收费标准</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_Toc17268 </w:instrText>
      </w:r>
      <w:r>
        <w:rPr>
          <w:rFonts w:hint="eastAsia"/>
          <w:b w:val="0"/>
          <w:bCs w:val="0"/>
          <w:caps/>
          <w:szCs w:val="40"/>
        </w:rPr>
        <w:fldChar w:fldCharType="separate"/>
      </w:r>
      <w:r>
        <w:rPr>
          <w:rFonts w:hint="eastAsia"/>
          <w:b w:val="0"/>
          <w:bCs w:val="0"/>
          <w:caps/>
          <w:szCs w:val="40"/>
        </w:rPr>
        <w:t>20</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_Toc20726 </w:instrText>
      </w:r>
      <w:r>
        <w:rPr>
          <w:rFonts w:hint="eastAsia"/>
          <w:b w:val="0"/>
          <w:bCs w:val="0"/>
          <w:caps/>
          <w:szCs w:val="40"/>
        </w:rPr>
        <w:fldChar w:fldCharType="separate"/>
      </w:r>
      <w:r>
        <w:rPr>
          <w:rFonts w:hint="eastAsia"/>
          <w:b w:val="0"/>
          <w:bCs w:val="0"/>
          <w:caps/>
          <w:szCs w:val="40"/>
        </w:rPr>
        <w:t>十三、其他</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_Toc20726 </w:instrText>
      </w:r>
      <w:r>
        <w:rPr>
          <w:rFonts w:hint="eastAsia"/>
          <w:b w:val="0"/>
          <w:bCs w:val="0"/>
          <w:caps/>
          <w:szCs w:val="40"/>
        </w:rPr>
        <w:fldChar w:fldCharType="separate"/>
      </w:r>
      <w:r>
        <w:rPr>
          <w:rFonts w:hint="eastAsia"/>
          <w:b w:val="0"/>
          <w:bCs w:val="0"/>
          <w:caps/>
          <w:szCs w:val="40"/>
        </w:rPr>
        <w:t>20</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_Toc7298 </w:instrText>
      </w:r>
      <w:r>
        <w:rPr>
          <w:rFonts w:hint="eastAsia"/>
          <w:b w:val="0"/>
          <w:bCs w:val="0"/>
          <w:caps/>
          <w:szCs w:val="40"/>
        </w:rPr>
        <w:fldChar w:fldCharType="separate"/>
      </w:r>
      <w:r>
        <w:rPr>
          <w:rFonts w:hint="eastAsia"/>
          <w:b w:val="0"/>
          <w:bCs w:val="0"/>
          <w:caps/>
          <w:szCs w:val="40"/>
        </w:rPr>
        <w:t>第三部分 合同条款及格式</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_Toc7298 </w:instrText>
      </w:r>
      <w:r>
        <w:rPr>
          <w:rFonts w:hint="eastAsia"/>
          <w:b w:val="0"/>
          <w:bCs w:val="0"/>
          <w:caps/>
          <w:szCs w:val="40"/>
        </w:rPr>
        <w:fldChar w:fldCharType="separate"/>
      </w:r>
      <w:r>
        <w:rPr>
          <w:rFonts w:hint="eastAsia"/>
          <w:b w:val="0"/>
          <w:bCs w:val="0"/>
          <w:caps/>
          <w:szCs w:val="40"/>
        </w:rPr>
        <w:t>21</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_Toc5545 </w:instrText>
      </w:r>
      <w:r>
        <w:rPr>
          <w:rFonts w:hint="eastAsia"/>
          <w:b w:val="0"/>
          <w:bCs w:val="0"/>
          <w:caps/>
          <w:szCs w:val="40"/>
        </w:rPr>
        <w:fldChar w:fldCharType="separate"/>
      </w:r>
      <w:r>
        <w:rPr>
          <w:rFonts w:hint="eastAsia"/>
          <w:b w:val="0"/>
          <w:bCs w:val="0"/>
          <w:caps/>
          <w:szCs w:val="40"/>
          <w:lang w:val="zh-CN"/>
        </w:rPr>
        <w:t>第四部分  磋商响应文件格式</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_Toc5545 </w:instrText>
      </w:r>
      <w:r>
        <w:rPr>
          <w:rFonts w:hint="eastAsia"/>
          <w:b w:val="0"/>
          <w:bCs w:val="0"/>
          <w:caps/>
          <w:szCs w:val="40"/>
        </w:rPr>
        <w:fldChar w:fldCharType="separate"/>
      </w:r>
      <w:r>
        <w:rPr>
          <w:rFonts w:hint="eastAsia"/>
          <w:b w:val="0"/>
          <w:bCs w:val="0"/>
          <w:caps/>
          <w:szCs w:val="40"/>
        </w:rPr>
        <w:t>49</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_Toc5698 </w:instrText>
      </w:r>
      <w:r>
        <w:rPr>
          <w:rFonts w:hint="eastAsia"/>
          <w:b w:val="0"/>
          <w:bCs w:val="0"/>
          <w:caps/>
          <w:szCs w:val="40"/>
        </w:rPr>
        <w:fldChar w:fldCharType="separate"/>
      </w:r>
      <w:r>
        <w:rPr>
          <w:rFonts w:hint="eastAsia"/>
          <w:b w:val="0"/>
          <w:bCs w:val="0"/>
          <w:caps/>
          <w:szCs w:val="40"/>
          <w:lang w:val="zh-CN"/>
        </w:rPr>
        <w:t>一、磋商响应文件封面</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_Toc5698 </w:instrText>
      </w:r>
      <w:r>
        <w:rPr>
          <w:rFonts w:hint="eastAsia"/>
          <w:b w:val="0"/>
          <w:bCs w:val="0"/>
          <w:caps/>
          <w:szCs w:val="40"/>
        </w:rPr>
        <w:fldChar w:fldCharType="separate"/>
      </w:r>
      <w:r>
        <w:rPr>
          <w:rFonts w:hint="eastAsia"/>
          <w:b w:val="0"/>
          <w:bCs w:val="0"/>
          <w:caps/>
          <w:szCs w:val="40"/>
        </w:rPr>
        <w:t>49</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_Toc20008 </w:instrText>
      </w:r>
      <w:r>
        <w:rPr>
          <w:rFonts w:hint="eastAsia"/>
          <w:b w:val="0"/>
          <w:bCs w:val="0"/>
          <w:caps/>
          <w:szCs w:val="40"/>
        </w:rPr>
        <w:fldChar w:fldCharType="separate"/>
      </w:r>
      <w:r>
        <w:rPr>
          <w:rFonts w:hint="eastAsia"/>
          <w:b w:val="0"/>
          <w:bCs w:val="0"/>
          <w:caps/>
          <w:szCs w:val="40"/>
          <w:lang w:val="zh-CN"/>
        </w:rPr>
        <w:t>二、磋商响应文件目录</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_Toc20008 </w:instrText>
      </w:r>
      <w:r>
        <w:rPr>
          <w:rFonts w:hint="eastAsia"/>
          <w:b w:val="0"/>
          <w:bCs w:val="0"/>
          <w:caps/>
          <w:szCs w:val="40"/>
        </w:rPr>
        <w:fldChar w:fldCharType="separate"/>
      </w:r>
      <w:r>
        <w:rPr>
          <w:rFonts w:hint="eastAsia"/>
          <w:b w:val="0"/>
          <w:bCs w:val="0"/>
          <w:caps/>
          <w:szCs w:val="40"/>
        </w:rPr>
        <w:t>50</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_Toc1304 </w:instrText>
      </w:r>
      <w:r>
        <w:rPr>
          <w:rFonts w:hint="eastAsia"/>
          <w:b w:val="0"/>
          <w:bCs w:val="0"/>
          <w:caps/>
          <w:szCs w:val="40"/>
        </w:rPr>
        <w:fldChar w:fldCharType="separate"/>
      </w:r>
      <w:r>
        <w:rPr>
          <w:rFonts w:hint="eastAsia"/>
          <w:b w:val="0"/>
          <w:bCs w:val="0"/>
          <w:caps/>
          <w:szCs w:val="40"/>
        </w:rPr>
        <w:t>01.</w:t>
      </w:r>
      <w:r>
        <w:rPr>
          <w:rFonts w:hint="eastAsia"/>
          <w:b w:val="0"/>
          <w:bCs w:val="0"/>
          <w:caps/>
          <w:szCs w:val="40"/>
          <w:lang w:val="zh-CN"/>
        </w:rPr>
        <w:t>投标函</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_Toc1304 </w:instrText>
      </w:r>
      <w:r>
        <w:rPr>
          <w:rFonts w:hint="eastAsia"/>
          <w:b w:val="0"/>
          <w:bCs w:val="0"/>
          <w:caps/>
          <w:szCs w:val="40"/>
        </w:rPr>
        <w:fldChar w:fldCharType="separate"/>
      </w:r>
      <w:r>
        <w:rPr>
          <w:rFonts w:hint="eastAsia"/>
          <w:b w:val="0"/>
          <w:bCs w:val="0"/>
          <w:caps/>
          <w:szCs w:val="40"/>
        </w:rPr>
        <w:t>51</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_Toc24911 </w:instrText>
      </w:r>
      <w:r>
        <w:rPr>
          <w:rFonts w:hint="eastAsia"/>
          <w:b w:val="0"/>
          <w:bCs w:val="0"/>
          <w:caps/>
          <w:szCs w:val="40"/>
        </w:rPr>
        <w:fldChar w:fldCharType="separate"/>
      </w:r>
      <w:r>
        <w:rPr>
          <w:rFonts w:hint="eastAsia"/>
          <w:b w:val="0"/>
          <w:bCs w:val="0"/>
          <w:caps/>
          <w:szCs w:val="40"/>
        </w:rPr>
        <w:t>02.</w:t>
      </w:r>
      <w:r>
        <w:rPr>
          <w:rFonts w:hint="eastAsia"/>
          <w:b w:val="0"/>
          <w:bCs w:val="0"/>
          <w:caps/>
          <w:szCs w:val="40"/>
          <w:lang w:val="zh-CN"/>
        </w:rPr>
        <w:t>竞争性磋商首次报价表</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_Toc24911 </w:instrText>
      </w:r>
      <w:r>
        <w:rPr>
          <w:rFonts w:hint="eastAsia"/>
          <w:b w:val="0"/>
          <w:bCs w:val="0"/>
          <w:caps/>
          <w:szCs w:val="40"/>
        </w:rPr>
        <w:fldChar w:fldCharType="separate"/>
      </w:r>
      <w:r>
        <w:rPr>
          <w:rFonts w:hint="eastAsia"/>
          <w:b w:val="0"/>
          <w:bCs w:val="0"/>
          <w:caps/>
          <w:szCs w:val="40"/>
        </w:rPr>
        <w:t>52</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_Toc12994 </w:instrText>
      </w:r>
      <w:r>
        <w:rPr>
          <w:rFonts w:hint="eastAsia"/>
          <w:b w:val="0"/>
          <w:bCs w:val="0"/>
          <w:caps/>
          <w:szCs w:val="40"/>
        </w:rPr>
        <w:fldChar w:fldCharType="separate"/>
      </w:r>
      <w:r>
        <w:rPr>
          <w:rFonts w:hint="eastAsia"/>
          <w:b w:val="0"/>
          <w:bCs w:val="0"/>
          <w:caps/>
          <w:szCs w:val="40"/>
        </w:rPr>
        <w:t>03.</w:t>
      </w:r>
      <w:r>
        <w:rPr>
          <w:rFonts w:hint="eastAsia"/>
          <w:b w:val="0"/>
          <w:bCs w:val="0"/>
          <w:caps/>
          <w:szCs w:val="40"/>
          <w:lang w:val="zh-CN"/>
        </w:rPr>
        <w:t>法定代表人证明书</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_Toc12994 </w:instrText>
      </w:r>
      <w:r>
        <w:rPr>
          <w:rFonts w:hint="eastAsia"/>
          <w:b w:val="0"/>
          <w:bCs w:val="0"/>
          <w:caps/>
          <w:szCs w:val="40"/>
        </w:rPr>
        <w:fldChar w:fldCharType="separate"/>
      </w:r>
      <w:r>
        <w:rPr>
          <w:rFonts w:hint="eastAsia"/>
          <w:b w:val="0"/>
          <w:bCs w:val="0"/>
          <w:caps/>
          <w:szCs w:val="40"/>
        </w:rPr>
        <w:t>53</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_Toc4246 </w:instrText>
      </w:r>
      <w:r>
        <w:rPr>
          <w:rFonts w:hint="eastAsia"/>
          <w:b w:val="0"/>
          <w:bCs w:val="0"/>
          <w:caps/>
          <w:szCs w:val="40"/>
        </w:rPr>
        <w:fldChar w:fldCharType="separate"/>
      </w:r>
      <w:r>
        <w:rPr>
          <w:rFonts w:hint="eastAsia"/>
          <w:b w:val="0"/>
          <w:bCs w:val="0"/>
          <w:caps/>
          <w:szCs w:val="40"/>
        </w:rPr>
        <w:t>04.</w:t>
      </w:r>
      <w:r>
        <w:rPr>
          <w:rFonts w:hint="eastAsia"/>
          <w:b w:val="0"/>
          <w:bCs w:val="0"/>
          <w:caps/>
          <w:szCs w:val="40"/>
          <w:lang w:val="zh-CN"/>
        </w:rPr>
        <w:t>法定代表人授权书</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_Toc4246 </w:instrText>
      </w:r>
      <w:r>
        <w:rPr>
          <w:rFonts w:hint="eastAsia"/>
          <w:b w:val="0"/>
          <w:bCs w:val="0"/>
          <w:caps/>
          <w:szCs w:val="40"/>
        </w:rPr>
        <w:fldChar w:fldCharType="separate"/>
      </w:r>
      <w:r>
        <w:rPr>
          <w:rFonts w:hint="eastAsia"/>
          <w:b w:val="0"/>
          <w:bCs w:val="0"/>
          <w:caps/>
          <w:szCs w:val="40"/>
        </w:rPr>
        <w:t>54</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_Toc13123 </w:instrText>
      </w:r>
      <w:r>
        <w:rPr>
          <w:rFonts w:hint="eastAsia"/>
          <w:b w:val="0"/>
          <w:bCs w:val="0"/>
          <w:caps/>
          <w:szCs w:val="40"/>
        </w:rPr>
        <w:fldChar w:fldCharType="separate"/>
      </w:r>
      <w:r>
        <w:rPr>
          <w:rFonts w:hint="eastAsia"/>
          <w:b w:val="0"/>
          <w:bCs w:val="0"/>
          <w:caps/>
          <w:szCs w:val="40"/>
        </w:rPr>
        <w:t>05.</w:t>
      </w:r>
      <w:r>
        <w:rPr>
          <w:rFonts w:hint="eastAsia"/>
          <w:b w:val="0"/>
          <w:bCs w:val="0"/>
          <w:caps/>
          <w:szCs w:val="40"/>
          <w:lang w:val="zh-CN"/>
        </w:rPr>
        <w:t>投标人诚信承诺书</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_Toc13123 </w:instrText>
      </w:r>
      <w:r>
        <w:rPr>
          <w:rFonts w:hint="eastAsia"/>
          <w:b w:val="0"/>
          <w:bCs w:val="0"/>
          <w:caps/>
          <w:szCs w:val="40"/>
        </w:rPr>
        <w:fldChar w:fldCharType="separate"/>
      </w:r>
      <w:r>
        <w:rPr>
          <w:rFonts w:hint="eastAsia"/>
          <w:b w:val="0"/>
          <w:bCs w:val="0"/>
          <w:caps/>
          <w:szCs w:val="40"/>
        </w:rPr>
        <w:t>55</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_Toc16049 </w:instrText>
      </w:r>
      <w:r>
        <w:rPr>
          <w:rFonts w:hint="eastAsia"/>
          <w:b w:val="0"/>
          <w:bCs w:val="0"/>
          <w:caps/>
          <w:szCs w:val="40"/>
        </w:rPr>
        <w:fldChar w:fldCharType="separate"/>
      </w:r>
      <w:r>
        <w:rPr>
          <w:rFonts w:hint="eastAsia"/>
          <w:b w:val="0"/>
          <w:bCs w:val="0"/>
          <w:caps/>
          <w:szCs w:val="40"/>
        </w:rPr>
        <w:t>06.</w:t>
      </w:r>
      <w:r>
        <w:rPr>
          <w:rFonts w:hint="eastAsia"/>
          <w:b w:val="0"/>
          <w:bCs w:val="0"/>
          <w:caps/>
          <w:szCs w:val="40"/>
          <w:lang w:val="zh-CN"/>
        </w:rPr>
        <w:t>资格证明材料</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_Toc16049 </w:instrText>
      </w:r>
      <w:r>
        <w:rPr>
          <w:rFonts w:hint="eastAsia"/>
          <w:b w:val="0"/>
          <w:bCs w:val="0"/>
          <w:caps/>
          <w:szCs w:val="40"/>
        </w:rPr>
        <w:fldChar w:fldCharType="separate"/>
      </w:r>
      <w:r>
        <w:rPr>
          <w:rFonts w:hint="eastAsia"/>
          <w:b w:val="0"/>
          <w:bCs w:val="0"/>
          <w:caps/>
          <w:szCs w:val="40"/>
        </w:rPr>
        <w:t>56</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_Toc2618 </w:instrText>
      </w:r>
      <w:r>
        <w:rPr>
          <w:rFonts w:hint="eastAsia"/>
          <w:b w:val="0"/>
          <w:bCs w:val="0"/>
          <w:caps/>
          <w:szCs w:val="40"/>
        </w:rPr>
        <w:fldChar w:fldCharType="separate"/>
      </w:r>
      <w:r>
        <w:rPr>
          <w:rFonts w:hint="eastAsia"/>
          <w:b w:val="0"/>
          <w:bCs w:val="0"/>
          <w:caps/>
          <w:szCs w:val="40"/>
        </w:rPr>
        <w:t>07.</w:t>
      </w:r>
      <w:r>
        <w:rPr>
          <w:rFonts w:hint="eastAsia"/>
          <w:b w:val="0"/>
          <w:bCs w:val="0"/>
          <w:caps/>
          <w:szCs w:val="40"/>
          <w:lang w:val="zh-CN"/>
        </w:rPr>
        <w:t>财务状况报告，依法缴纳税收和社会保障资金的相关材料</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_Toc2618 </w:instrText>
      </w:r>
      <w:r>
        <w:rPr>
          <w:rFonts w:hint="eastAsia"/>
          <w:b w:val="0"/>
          <w:bCs w:val="0"/>
          <w:caps/>
          <w:szCs w:val="40"/>
        </w:rPr>
        <w:fldChar w:fldCharType="separate"/>
      </w:r>
      <w:r>
        <w:rPr>
          <w:rFonts w:hint="eastAsia"/>
          <w:b w:val="0"/>
          <w:bCs w:val="0"/>
          <w:caps/>
          <w:szCs w:val="40"/>
        </w:rPr>
        <w:t>57</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_Toc17812 </w:instrText>
      </w:r>
      <w:r>
        <w:rPr>
          <w:rFonts w:hint="eastAsia"/>
          <w:b w:val="0"/>
          <w:bCs w:val="0"/>
          <w:caps/>
          <w:szCs w:val="40"/>
        </w:rPr>
        <w:fldChar w:fldCharType="separate"/>
      </w:r>
      <w:r>
        <w:rPr>
          <w:rFonts w:hint="eastAsia"/>
          <w:b w:val="0"/>
          <w:bCs w:val="0"/>
          <w:caps/>
          <w:szCs w:val="40"/>
        </w:rPr>
        <w:t>08.</w:t>
      </w:r>
      <w:r>
        <w:rPr>
          <w:rFonts w:hint="eastAsia"/>
          <w:b w:val="0"/>
          <w:bCs w:val="0"/>
          <w:caps/>
          <w:szCs w:val="40"/>
          <w:lang w:val="zh-CN"/>
        </w:rPr>
        <w:t>无重大违法记录声明</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_Toc17812 </w:instrText>
      </w:r>
      <w:r>
        <w:rPr>
          <w:rFonts w:hint="eastAsia"/>
          <w:b w:val="0"/>
          <w:bCs w:val="0"/>
          <w:caps/>
          <w:szCs w:val="40"/>
        </w:rPr>
        <w:fldChar w:fldCharType="separate"/>
      </w:r>
      <w:r>
        <w:rPr>
          <w:rFonts w:hint="eastAsia"/>
          <w:b w:val="0"/>
          <w:bCs w:val="0"/>
          <w:caps/>
          <w:szCs w:val="40"/>
        </w:rPr>
        <w:t>58</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_Toc17236 </w:instrText>
      </w:r>
      <w:r>
        <w:rPr>
          <w:rFonts w:hint="eastAsia"/>
          <w:b w:val="0"/>
          <w:bCs w:val="0"/>
          <w:caps/>
          <w:szCs w:val="40"/>
        </w:rPr>
        <w:fldChar w:fldCharType="separate"/>
      </w:r>
      <w:r>
        <w:rPr>
          <w:rFonts w:hint="eastAsia"/>
          <w:b w:val="0"/>
          <w:bCs w:val="0"/>
          <w:caps/>
          <w:szCs w:val="40"/>
        </w:rPr>
        <w:t>09</w:t>
      </w:r>
      <w:r>
        <w:rPr>
          <w:rFonts w:hint="eastAsia"/>
          <w:b w:val="0"/>
          <w:bCs w:val="0"/>
          <w:caps/>
          <w:szCs w:val="40"/>
          <w:lang w:val="zh-CN"/>
        </w:rPr>
        <w:t>.投标保证金证明</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_Toc17236 </w:instrText>
      </w:r>
      <w:r>
        <w:rPr>
          <w:rFonts w:hint="eastAsia"/>
          <w:b w:val="0"/>
          <w:bCs w:val="0"/>
          <w:caps/>
          <w:szCs w:val="40"/>
        </w:rPr>
        <w:fldChar w:fldCharType="separate"/>
      </w:r>
      <w:r>
        <w:rPr>
          <w:rFonts w:hint="eastAsia"/>
          <w:b w:val="0"/>
          <w:bCs w:val="0"/>
          <w:caps/>
          <w:szCs w:val="40"/>
        </w:rPr>
        <w:t>59</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_Toc23967 </w:instrText>
      </w:r>
      <w:r>
        <w:rPr>
          <w:rFonts w:hint="eastAsia"/>
          <w:b w:val="0"/>
          <w:bCs w:val="0"/>
          <w:caps/>
          <w:szCs w:val="40"/>
        </w:rPr>
        <w:fldChar w:fldCharType="separate"/>
      </w:r>
      <w:r>
        <w:rPr>
          <w:rFonts w:hint="eastAsia"/>
          <w:b w:val="0"/>
          <w:bCs w:val="0"/>
          <w:caps/>
          <w:szCs w:val="40"/>
        </w:rPr>
        <w:t>10.</w:t>
      </w:r>
      <w:r>
        <w:rPr>
          <w:rFonts w:hint="eastAsia"/>
          <w:b w:val="0"/>
          <w:bCs w:val="0"/>
          <w:caps/>
          <w:szCs w:val="40"/>
          <w:lang w:val="zh-CN"/>
        </w:rPr>
        <w:t>工程量清单</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_Toc23967 </w:instrText>
      </w:r>
      <w:r>
        <w:rPr>
          <w:rFonts w:hint="eastAsia"/>
          <w:b w:val="0"/>
          <w:bCs w:val="0"/>
          <w:caps/>
          <w:szCs w:val="40"/>
        </w:rPr>
        <w:fldChar w:fldCharType="separate"/>
      </w:r>
      <w:r>
        <w:rPr>
          <w:rFonts w:hint="eastAsia"/>
          <w:b w:val="0"/>
          <w:bCs w:val="0"/>
          <w:caps/>
          <w:szCs w:val="40"/>
        </w:rPr>
        <w:t>60</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_Toc11083 </w:instrText>
      </w:r>
      <w:r>
        <w:rPr>
          <w:rFonts w:hint="eastAsia"/>
          <w:b w:val="0"/>
          <w:bCs w:val="0"/>
          <w:caps/>
          <w:szCs w:val="40"/>
        </w:rPr>
        <w:fldChar w:fldCharType="separate"/>
      </w:r>
      <w:r>
        <w:rPr>
          <w:rFonts w:hint="eastAsia"/>
          <w:b w:val="0"/>
          <w:bCs w:val="0"/>
          <w:caps/>
          <w:szCs w:val="40"/>
        </w:rPr>
        <w:t>11.项目管理班子</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_Toc11083 </w:instrText>
      </w:r>
      <w:r>
        <w:rPr>
          <w:rFonts w:hint="eastAsia"/>
          <w:b w:val="0"/>
          <w:bCs w:val="0"/>
          <w:caps/>
          <w:szCs w:val="40"/>
        </w:rPr>
        <w:fldChar w:fldCharType="separate"/>
      </w:r>
      <w:r>
        <w:rPr>
          <w:rFonts w:hint="eastAsia"/>
          <w:b w:val="0"/>
          <w:bCs w:val="0"/>
          <w:caps/>
          <w:szCs w:val="40"/>
        </w:rPr>
        <w:t>61</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eastAsia="宋体"/>
          <w:b w:val="0"/>
          <w:bCs w:val="0"/>
          <w:caps/>
          <w:szCs w:val="40"/>
          <w:lang w:val="en-US" w:eastAsia="zh-CN"/>
        </w:rPr>
      </w:pPr>
      <w:r>
        <w:rPr>
          <w:rFonts w:hint="eastAsia"/>
          <w:b w:val="0"/>
          <w:bCs w:val="0"/>
          <w:caps/>
          <w:szCs w:val="40"/>
        </w:rPr>
        <w:fldChar w:fldCharType="begin"/>
      </w:r>
      <w:r>
        <w:rPr>
          <w:rFonts w:hint="eastAsia"/>
          <w:b w:val="0"/>
          <w:bCs w:val="0"/>
          <w:caps/>
          <w:szCs w:val="40"/>
        </w:rPr>
        <w:instrText xml:space="preserve"> HYPERLINK \l _Toc12351 </w:instrText>
      </w:r>
      <w:r>
        <w:rPr>
          <w:rFonts w:hint="eastAsia"/>
          <w:b w:val="0"/>
          <w:bCs w:val="0"/>
          <w:caps/>
          <w:szCs w:val="40"/>
        </w:rPr>
        <w:fldChar w:fldCharType="separate"/>
      </w:r>
      <w:r>
        <w:rPr>
          <w:rFonts w:hint="eastAsia"/>
          <w:b w:val="0"/>
          <w:bCs w:val="0"/>
          <w:caps/>
          <w:szCs w:val="40"/>
        </w:rPr>
        <w:t>12.施工组织设计</w:t>
      </w:r>
      <w:r>
        <w:rPr>
          <w:rFonts w:hint="eastAsia"/>
          <w:b w:val="0"/>
          <w:bCs w:val="0"/>
          <w:caps/>
          <w:szCs w:val="40"/>
        </w:rPr>
        <w:tab/>
      </w:r>
      <w:r>
        <w:rPr>
          <w:rFonts w:hint="eastAsia"/>
          <w:b w:val="0"/>
          <w:bCs w:val="0"/>
          <w:caps/>
          <w:szCs w:val="40"/>
          <w:lang w:val="en-US" w:eastAsia="zh-CN"/>
        </w:rPr>
        <w:t>6</w:t>
      </w:r>
      <w:r>
        <w:rPr>
          <w:rFonts w:hint="eastAsia"/>
          <w:b w:val="0"/>
          <w:bCs w:val="0"/>
          <w:caps/>
          <w:szCs w:val="40"/>
        </w:rPr>
        <w:fldChar w:fldCharType="end"/>
      </w:r>
      <w:r>
        <w:rPr>
          <w:rFonts w:hint="eastAsia"/>
          <w:b w:val="0"/>
          <w:bCs w:val="0"/>
          <w:caps/>
          <w:szCs w:val="40"/>
          <w:lang w:val="en-US" w:eastAsia="zh-CN"/>
        </w:rPr>
        <w:t>3</w:t>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_Toc17042 </w:instrText>
      </w:r>
      <w:r>
        <w:rPr>
          <w:rFonts w:hint="eastAsia"/>
          <w:b w:val="0"/>
          <w:bCs w:val="0"/>
          <w:caps/>
          <w:szCs w:val="40"/>
        </w:rPr>
        <w:fldChar w:fldCharType="separate"/>
      </w:r>
      <w:r>
        <w:rPr>
          <w:rFonts w:hint="eastAsia"/>
          <w:b w:val="0"/>
          <w:bCs w:val="0"/>
          <w:caps/>
          <w:szCs w:val="40"/>
        </w:rPr>
        <w:t>13.业绩</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_Toc17042 </w:instrText>
      </w:r>
      <w:r>
        <w:rPr>
          <w:rFonts w:hint="eastAsia"/>
          <w:b w:val="0"/>
          <w:bCs w:val="0"/>
          <w:caps/>
          <w:szCs w:val="40"/>
        </w:rPr>
        <w:fldChar w:fldCharType="separate"/>
      </w:r>
      <w:r>
        <w:rPr>
          <w:rFonts w:hint="eastAsia"/>
          <w:b w:val="0"/>
          <w:bCs w:val="0"/>
          <w:caps/>
          <w:szCs w:val="40"/>
        </w:rPr>
        <w:t>64</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_Toc26118 </w:instrText>
      </w:r>
      <w:r>
        <w:rPr>
          <w:rFonts w:hint="eastAsia"/>
          <w:b w:val="0"/>
          <w:bCs w:val="0"/>
          <w:caps/>
          <w:szCs w:val="40"/>
        </w:rPr>
        <w:fldChar w:fldCharType="separate"/>
      </w:r>
      <w:r>
        <w:rPr>
          <w:rFonts w:hint="eastAsia"/>
          <w:b w:val="0"/>
          <w:bCs w:val="0"/>
          <w:caps/>
          <w:szCs w:val="40"/>
        </w:rPr>
        <w:t>14.供应商认为在其他方面有必要说明的事项</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_Toc26118 </w:instrText>
      </w:r>
      <w:r>
        <w:rPr>
          <w:rFonts w:hint="eastAsia"/>
          <w:b w:val="0"/>
          <w:bCs w:val="0"/>
          <w:caps/>
          <w:szCs w:val="40"/>
        </w:rPr>
        <w:fldChar w:fldCharType="separate"/>
      </w:r>
      <w:r>
        <w:rPr>
          <w:rFonts w:hint="eastAsia"/>
          <w:b w:val="0"/>
          <w:bCs w:val="0"/>
          <w:caps/>
          <w:szCs w:val="40"/>
        </w:rPr>
        <w:t>66</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_Toc20165 </w:instrText>
      </w:r>
      <w:r>
        <w:rPr>
          <w:rFonts w:hint="eastAsia"/>
          <w:b w:val="0"/>
          <w:bCs w:val="0"/>
          <w:caps/>
          <w:szCs w:val="40"/>
        </w:rPr>
        <w:fldChar w:fldCharType="separate"/>
      </w:r>
      <w:r>
        <w:rPr>
          <w:rFonts w:hint="eastAsia"/>
          <w:b w:val="0"/>
          <w:bCs w:val="0"/>
          <w:caps/>
          <w:szCs w:val="40"/>
        </w:rPr>
        <w:t>15.</w:t>
      </w:r>
      <w:r>
        <w:rPr>
          <w:rFonts w:hint="eastAsia"/>
          <w:b w:val="0"/>
          <w:bCs w:val="0"/>
          <w:caps/>
          <w:szCs w:val="40"/>
          <w:lang w:val="zh-CN"/>
        </w:rPr>
        <w:t>竞争性磋商最终报价表</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_Toc20165 </w:instrText>
      </w:r>
      <w:r>
        <w:rPr>
          <w:rFonts w:hint="eastAsia"/>
          <w:b w:val="0"/>
          <w:bCs w:val="0"/>
          <w:caps/>
          <w:szCs w:val="40"/>
        </w:rPr>
        <w:fldChar w:fldCharType="separate"/>
      </w:r>
      <w:r>
        <w:rPr>
          <w:rFonts w:hint="eastAsia"/>
          <w:b w:val="0"/>
          <w:bCs w:val="0"/>
          <w:caps/>
          <w:szCs w:val="40"/>
        </w:rPr>
        <w:t>67</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_Toc14048 </w:instrText>
      </w:r>
      <w:r>
        <w:rPr>
          <w:rFonts w:hint="eastAsia"/>
          <w:b w:val="0"/>
          <w:bCs w:val="0"/>
          <w:caps/>
          <w:szCs w:val="40"/>
        </w:rPr>
        <w:fldChar w:fldCharType="separate"/>
      </w:r>
      <w:r>
        <w:rPr>
          <w:rFonts w:hint="eastAsia"/>
          <w:b w:val="0"/>
          <w:bCs w:val="0"/>
          <w:caps/>
          <w:szCs w:val="40"/>
        </w:rPr>
        <w:t>第五部分  磋商及采购项目要求</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_Toc14048 </w:instrText>
      </w:r>
      <w:r>
        <w:rPr>
          <w:rFonts w:hint="eastAsia"/>
          <w:b w:val="0"/>
          <w:bCs w:val="0"/>
          <w:caps/>
          <w:szCs w:val="40"/>
        </w:rPr>
        <w:fldChar w:fldCharType="separate"/>
      </w:r>
      <w:r>
        <w:rPr>
          <w:rFonts w:hint="eastAsia"/>
          <w:b w:val="0"/>
          <w:bCs w:val="0"/>
          <w:caps/>
          <w:szCs w:val="40"/>
        </w:rPr>
        <w:t>68</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_Toc12712 </w:instrText>
      </w:r>
      <w:r>
        <w:rPr>
          <w:rFonts w:hint="eastAsia"/>
          <w:b w:val="0"/>
          <w:bCs w:val="0"/>
          <w:caps/>
          <w:szCs w:val="40"/>
        </w:rPr>
        <w:fldChar w:fldCharType="separate"/>
      </w:r>
      <w:r>
        <w:rPr>
          <w:rFonts w:hint="eastAsia"/>
          <w:b w:val="0"/>
          <w:bCs w:val="0"/>
          <w:caps/>
          <w:szCs w:val="40"/>
          <w:lang w:val="zh-CN"/>
        </w:rPr>
        <w:t>（一）投标要求</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_Toc12712 </w:instrText>
      </w:r>
      <w:r>
        <w:rPr>
          <w:rFonts w:hint="eastAsia"/>
          <w:b w:val="0"/>
          <w:bCs w:val="0"/>
          <w:caps/>
          <w:szCs w:val="40"/>
        </w:rPr>
        <w:fldChar w:fldCharType="separate"/>
      </w:r>
      <w:r>
        <w:rPr>
          <w:rFonts w:hint="eastAsia"/>
          <w:b w:val="0"/>
          <w:bCs w:val="0"/>
          <w:caps/>
          <w:szCs w:val="40"/>
        </w:rPr>
        <w:t>68</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_Toc1268 </w:instrText>
      </w:r>
      <w:r>
        <w:rPr>
          <w:rFonts w:hint="eastAsia"/>
          <w:b w:val="0"/>
          <w:bCs w:val="0"/>
          <w:caps/>
          <w:szCs w:val="40"/>
        </w:rPr>
        <w:fldChar w:fldCharType="separate"/>
      </w:r>
      <w:r>
        <w:rPr>
          <w:rFonts w:hint="eastAsia"/>
          <w:b w:val="0"/>
          <w:bCs w:val="0"/>
          <w:caps/>
          <w:szCs w:val="40"/>
        </w:rPr>
        <w:t>一、磋商内容</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_Toc1268 </w:instrText>
      </w:r>
      <w:r>
        <w:rPr>
          <w:rFonts w:hint="eastAsia"/>
          <w:b w:val="0"/>
          <w:bCs w:val="0"/>
          <w:caps/>
          <w:szCs w:val="40"/>
        </w:rPr>
        <w:fldChar w:fldCharType="separate"/>
      </w:r>
      <w:r>
        <w:rPr>
          <w:rFonts w:hint="eastAsia"/>
          <w:b w:val="0"/>
          <w:bCs w:val="0"/>
          <w:caps/>
          <w:szCs w:val="40"/>
        </w:rPr>
        <w:t>68</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_Toc13142 </w:instrText>
      </w:r>
      <w:r>
        <w:rPr>
          <w:rFonts w:hint="eastAsia"/>
          <w:b w:val="0"/>
          <w:bCs w:val="0"/>
          <w:caps/>
          <w:szCs w:val="40"/>
        </w:rPr>
        <w:fldChar w:fldCharType="separate"/>
      </w:r>
      <w:r>
        <w:rPr>
          <w:rFonts w:hint="eastAsia"/>
          <w:b w:val="0"/>
          <w:bCs w:val="0"/>
          <w:caps/>
          <w:szCs w:val="40"/>
        </w:rPr>
        <w:t>二、投标报价说明</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_Toc13142 </w:instrText>
      </w:r>
      <w:r>
        <w:rPr>
          <w:rFonts w:hint="eastAsia"/>
          <w:b w:val="0"/>
          <w:bCs w:val="0"/>
          <w:caps/>
          <w:szCs w:val="40"/>
        </w:rPr>
        <w:fldChar w:fldCharType="separate"/>
      </w:r>
      <w:r>
        <w:rPr>
          <w:rFonts w:hint="eastAsia"/>
          <w:b w:val="0"/>
          <w:bCs w:val="0"/>
          <w:caps/>
          <w:szCs w:val="40"/>
        </w:rPr>
        <w:t>68</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rPr>
          <w:rFonts w:hint="eastAsia"/>
          <w:b w:val="0"/>
          <w:bCs w:val="0"/>
          <w:caps/>
          <w:szCs w:val="40"/>
        </w:rPr>
      </w:pPr>
      <w:r>
        <w:rPr>
          <w:rFonts w:hint="eastAsia"/>
          <w:b w:val="0"/>
          <w:bCs w:val="0"/>
          <w:caps/>
          <w:szCs w:val="40"/>
        </w:rPr>
        <w:fldChar w:fldCharType="begin"/>
      </w:r>
      <w:r>
        <w:rPr>
          <w:rFonts w:hint="eastAsia"/>
          <w:b w:val="0"/>
          <w:bCs w:val="0"/>
          <w:caps/>
          <w:szCs w:val="40"/>
        </w:rPr>
        <w:instrText xml:space="preserve"> HYPERLINK \l _Toc5580 </w:instrText>
      </w:r>
      <w:r>
        <w:rPr>
          <w:rFonts w:hint="eastAsia"/>
          <w:b w:val="0"/>
          <w:bCs w:val="0"/>
          <w:caps/>
          <w:szCs w:val="40"/>
        </w:rPr>
        <w:fldChar w:fldCharType="separate"/>
      </w:r>
      <w:r>
        <w:rPr>
          <w:rFonts w:hint="eastAsia"/>
          <w:b w:val="0"/>
          <w:bCs w:val="0"/>
          <w:caps/>
          <w:szCs w:val="40"/>
        </w:rPr>
        <w:t>三、技术标准和要求</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_Toc5580 </w:instrText>
      </w:r>
      <w:r>
        <w:rPr>
          <w:rFonts w:hint="eastAsia"/>
          <w:b w:val="0"/>
          <w:bCs w:val="0"/>
          <w:caps/>
          <w:szCs w:val="40"/>
        </w:rPr>
        <w:fldChar w:fldCharType="separate"/>
      </w:r>
      <w:r>
        <w:rPr>
          <w:rFonts w:hint="eastAsia"/>
          <w:b w:val="0"/>
          <w:bCs w:val="0"/>
          <w:caps/>
          <w:szCs w:val="40"/>
        </w:rPr>
        <w:t>68</w:t>
      </w:r>
      <w:r>
        <w:rPr>
          <w:rFonts w:hint="eastAsia"/>
          <w:b w:val="0"/>
          <w:bCs w:val="0"/>
          <w:caps/>
          <w:szCs w:val="40"/>
        </w:rPr>
        <w:fldChar w:fldCharType="end"/>
      </w:r>
      <w:r>
        <w:rPr>
          <w:rFonts w:hint="eastAsia"/>
          <w:b w:val="0"/>
          <w:bCs w:val="0"/>
          <w:caps/>
          <w:szCs w:val="40"/>
        </w:rPr>
        <w:fldChar w:fldCharType="end"/>
      </w:r>
    </w:p>
    <w:p>
      <w:pPr>
        <w:pStyle w:val="20"/>
        <w:keepNext w:val="0"/>
        <w:keepLines w:val="0"/>
        <w:pageBreakBefore w:val="0"/>
        <w:widowControl w:val="0"/>
        <w:tabs>
          <w:tab w:val="right" w:leader="dot" w:pos="8310"/>
        </w:tabs>
        <w:kinsoku/>
        <w:wordWrap/>
        <w:overflowPunct/>
        <w:topLinePunct w:val="0"/>
        <w:autoSpaceDE/>
        <w:autoSpaceDN/>
        <w:bidi w:val="0"/>
        <w:adjustRightInd/>
        <w:snapToGrid/>
        <w:spacing w:line="240" w:lineRule="auto"/>
        <w:textAlignment w:val="auto"/>
      </w:pPr>
      <w:r>
        <w:rPr>
          <w:rFonts w:hint="eastAsia"/>
          <w:b w:val="0"/>
          <w:bCs w:val="0"/>
          <w:caps/>
          <w:szCs w:val="40"/>
        </w:rPr>
        <w:fldChar w:fldCharType="begin"/>
      </w:r>
      <w:r>
        <w:rPr>
          <w:rFonts w:hint="eastAsia"/>
          <w:b w:val="0"/>
          <w:bCs w:val="0"/>
          <w:caps/>
          <w:szCs w:val="40"/>
        </w:rPr>
        <w:instrText xml:space="preserve"> HYPERLINK \l _Toc11048 </w:instrText>
      </w:r>
      <w:r>
        <w:rPr>
          <w:rFonts w:hint="eastAsia"/>
          <w:b w:val="0"/>
          <w:bCs w:val="0"/>
          <w:caps/>
          <w:szCs w:val="40"/>
        </w:rPr>
        <w:fldChar w:fldCharType="separate"/>
      </w:r>
      <w:r>
        <w:rPr>
          <w:rFonts w:hint="eastAsia"/>
          <w:b w:val="0"/>
          <w:bCs w:val="0"/>
          <w:caps/>
          <w:szCs w:val="40"/>
        </w:rPr>
        <w:t>第六部分 工程量清单</w:t>
      </w:r>
      <w:r>
        <w:rPr>
          <w:rFonts w:hint="eastAsia"/>
          <w:b w:val="0"/>
          <w:bCs w:val="0"/>
          <w:caps/>
          <w:szCs w:val="40"/>
        </w:rPr>
        <w:tab/>
      </w:r>
      <w:r>
        <w:rPr>
          <w:rFonts w:hint="eastAsia"/>
          <w:b w:val="0"/>
          <w:bCs w:val="0"/>
          <w:caps/>
          <w:szCs w:val="40"/>
        </w:rPr>
        <w:fldChar w:fldCharType="begin"/>
      </w:r>
      <w:r>
        <w:rPr>
          <w:rFonts w:hint="eastAsia"/>
          <w:b w:val="0"/>
          <w:bCs w:val="0"/>
          <w:caps/>
          <w:szCs w:val="40"/>
        </w:rPr>
        <w:instrText xml:space="preserve"> PAGEREF _Toc11048 </w:instrText>
      </w:r>
      <w:r>
        <w:rPr>
          <w:rFonts w:hint="eastAsia"/>
          <w:b w:val="0"/>
          <w:bCs w:val="0"/>
          <w:caps/>
          <w:szCs w:val="40"/>
        </w:rPr>
        <w:fldChar w:fldCharType="separate"/>
      </w:r>
      <w:r>
        <w:rPr>
          <w:rFonts w:hint="eastAsia"/>
          <w:b w:val="0"/>
          <w:bCs w:val="0"/>
          <w:caps/>
          <w:szCs w:val="40"/>
        </w:rPr>
        <w:t>70</w:t>
      </w:r>
      <w:r>
        <w:rPr>
          <w:rFonts w:hint="eastAsia"/>
          <w:b w:val="0"/>
          <w:bCs w:val="0"/>
          <w:caps/>
          <w:szCs w:val="40"/>
        </w:rPr>
        <w:fldChar w:fldCharType="end"/>
      </w:r>
      <w:r>
        <w:rPr>
          <w:rFonts w:hint="eastAsia"/>
          <w:b w:val="0"/>
          <w:bCs w:val="0"/>
          <w:caps/>
          <w:szCs w:val="40"/>
        </w:rPr>
        <w:fldChar w:fldCharType="end"/>
      </w:r>
    </w:p>
    <w:p>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cs="宋体"/>
          <w:color w:val="000000"/>
        </w:rPr>
      </w:pPr>
      <w:r>
        <w:rPr>
          <w:rFonts w:hint="eastAsia" w:ascii="宋体" w:hAnsi="宋体" w:cs="宋体"/>
          <w:color w:val="000000"/>
        </w:rPr>
        <w:fldChar w:fldCharType="end"/>
      </w:r>
    </w:p>
    <w:p>
      <w:pPr>
        <w:pStyle w:val="25"/>
        <w:spacing w:before="0" w:after="0" w:line="360" w:lineRule="auto"/>
        <w:outlineLvl w:val="9"/>
        <w:rPr>
          <w:rFonts w:hint="eastAsia" w:ascii="宋体" w:hAnsi="宋体" w:cs="宋体"/>
          <w:color w:val="000000"/>
          <w:szCs w:val="36"/>
          <w:lang w:val="zh-CN"/>
        </w:rPr>
        <w:sectPr>
          <w:footerReference r:id="rId3" w:type="default"/>
          <w:pgSz w:w="11910" w:h="16850"/>
          <w:pgMar w:top="1440" w:right="1800" w:bottom="1440" w:left="1800" w:header="911" w:footer="0" w:gutter="0"/>
          <w:pgNumType w:fmt="decimal" w:start="1"/>
          <w:cols w:space="720" w:num="1"/>
        </w:sectPr>
      </w:pPr>
      <w:bookmarkStart w:id="0" w:name="_Toc10205"/>
      <w:bookmarkStart w:id="1" w:name="_Toc32633"/>
    </w:p>
    <w:p>
      <w:pPr>
        <w:pStyle w:val="25"/>
        <w:spacing w:before="0" w:after="0" w:line="360" w:lineRule="auto"/>
        <w:rPr>
          <w:rFonts w:hint="eastAsia" w:ascii="宋体" w:hAnsi="宋体" w:cs="宋体"/>
          <w:color w:val="000000"/>
          <w:szCs w:val="36"/>
          <w:lang w:val="zh-CN"/>
        </w:rPr>
      </w:pPr>
      <w:bookmarkStart w:id="2" w:name="_Toc2768"/>
      <w:r>
        <w:rPr>
          <w:rFonts w:hint="eastAsia" w:ascii="宋体" w:hAnsi="宋体" w:cs="宋体"/>
          <w:color w:val="000000"/>
          <w:szCs w:val="36"/>
          <w:lang w:val="zh-CN"/>
        </w:rPr>
        <w:t xml:space="preserve">第一部分  </w:t>
      </w:r>
      <w:r>
        <w:rPr>
          <w:rFonts w:hint="eastAsia" w:ascii="宋体" w:hAnsi="宋体" w:cs="宋体"/>
          <w:color w:val="000000"/>
          <w:szCs w:val="36"/>
          <w:lang w:val="en-US" w:eastAsia="zh-CN"/>
        </w:rPr>
        <w:t>磋商</w:t>
      </w:r>
      <w:r>
        <w:rPr>
          <w:rFonts w:hint="eastAsia" w:ascii="宋体" w:hAnsi="宋体" w:cs="宋体"/>
          <w:color w:val="000000"/>
          <w:szCs w:val="36"/>
          <w:lang w:val="zh-CN"/>
        </w:rPr>
        <w:t>邀请</w:t>
      </w:r>
      <w:bookmarkEnd w:id="0"/>
      <w:bookmarkEnd w:id="1"/>
      <w:bookmarkEnd w:id="2"/>
    </w:p>
    <w:p>
      <w:pPr>
        <w:autoSpaceDE w:val="0"/>
        <w:autoSpaceDN w:val="0"/>
        <w:adjustRightInd w:val="0"/>
        <w:spacing w:line="360" w:lineRule="auto"/>
        <w:ind w:firstLine="600" w:firstLineChars="250"/>
        <w:jc w:val="both"/>
        <w:rPr>
          <w:rFonts w:hint="eastAsia" w:ascii="宋体" w:cs="宋体"/>
          <w:color w:val="000000"/>
          <w:kern w:val="0"/>
          <w:lang w:val="zh-CN"/>
        </w:rPr>
      </w:pPr>
      <w:r>
        <w:rPr>
          <w:rFonts w:hint="eastAsia" w:ascii="宋体" w:cs="宋体"/>
          <w:color w:val="000000"/>
          <w:kern w:val="0"/>
          <w:lang w:val="zh-CN"/>
        </w:rPr>
        <w:t>青海鹏杰工程项目管理有限公司（以下均简称“采购代理机构”）受</w:t>
      </w:r>
      <w:r>
        <w:rPr>
          <w:rFonts w:hint="eastAsia" w:ascii="宋体" w:cs="宋体"/>
          <w:color w:val="000000"/>
          <w:kern w:val="0"/>
          <w:lang w:val="zh-CN" w:eastAsia="zh-CN"/>
        </w:rPr>
        <w:t>海北藏族自治州人民检察院</w:t>
      </w:r>
      <w:r>
        <w:rPr>
          <w:rFonts w:hint="eastAsia" w:ascii="宋体" w:hAnsi="Times New Roman" w:eastAsia="宋体" w:cs="宋体"/>
          <w:color w:val="FF0000"/>
          <w:kern w:val="0"/>
          <w:lang w:val="zh-CN" w:eastAsia="zh-CN"/>
        </w:rPr>
        <w:t xml:space="preserve"> </w:t>
      </w:r>
      <w:r>
        <w:rPr>
          <w:rFonts w:hint="eastAsia" w:ascii="宋体" w:cs="宋体"/>
          <w:color w:val="000000"/>
          <w:kern w:val="0"/>
          <w:lang w:val="zh-CN"/>
        </w:rPr>
        <w:t>（以下均简称“采购人”）委托,拟对</w:t>
      </w:r>
      <w:r>
        <w:rPr>
          <w:rFonts w:hint="eastAsia" w:ascii="宋体" w:hAnsi="宋体" w:cs="宋体"/>
          <w:color w:val="auto"/>
          <w:kern w:val="0"/>
          <w:lang w:val="zh-CN" w:eastAsia="zh-CN"/>
        </w:rPr>
        <w:t>海北藏族自治州人民检察院两房规范化智能化建设项目</w:t>
      </w:r>
      <w:r>
        <w:rPr>
          <w:rFonts w:hint="eastAsia" w:ascii="宋体" w:cs="宋体"/>
          <w:color w:val="000000"/>
          <w:kern w:val="0"/>
          <w:lang w:val="zh-CN"/>
        </w:rPr>
        <w:t>（项目编号：</w:t>
      </w:r>
      <w:r>
        <w:rPr>
          <w:rFonts w:hint="eastAsia" w:ascii="宋体" w:cs="宋体"/>
          <w:color w:val="000000"/>
          <w:kern w:val="0"/>
          <w:lang w:eastAsia="zh-CN"/>
        </w:rPr>
        <w:t>青海鹏杰竞磋（工程）2024-028</w:t>
      </w:r>
      <w:r>
        <w:rPr>
          <w:rFonts w:hint="eastAsia" w:ascii="宋体" w:cs="宋体"/>
          <w:color w:val="000000"/>
          <w:kern w:val="0"/>
          <w:lang w:val="zh-CN"/>
        </w:rPr>
        <w:t>）进行竞争性磋商，现予以公告，欢迎潜在的投标人参加本次招标活动。</w:t>
      </w:r>
    </w:p>
    <w:tbl>
      <w:tblPr>
        <w:tblStyle w:val="29"/>
        <w:tblW w:w="9065" w:type="dxa"/>
        <w:jc w:val="center"/>
        <w:tblLayout w:type="fixed"/>
        <w:tblCellMar>
          <w:top w:w="0" w:type="dxa"/>
          <w:left w:w="108" w:type="dxa"/>
          <w:bottom w:w="0" w:type="dxa"/>
          <w:right w:w="108" w:type="dxa"/>
        </w:tblCellMar>
      </w:tblPr>
      <w:tblGrid>
        <w:gridCol w:w="2000"/>
        <w:gridCol w:w="7065"/>
      </w:tblGrid>
      <w:tr>
        <w:tblPrEx>
          <w:tblCellMar>
            <w:top w:w="0" w:type="dxa"/>
            <w:left w:w="108" w:type="dxa"/>
            <w:bottom w:w="0" w:type="dxa"/>
            <w:right w:w="108" w:type="dxa"/>
          </w:tblCellMar>
        </w:tblPrEx>
        <w:trPr>
          <w:trHeight w:val="90" w:hRule="atLeast"/>
          <w:jc w:val="center"/>
        </w:trPr>
        <w:tc>
          <w:tcPr>
            <w:tcW w:w="20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color w:val="auto"/>
                <w:kern w:val="0"/>
                <w:lang w:val="zh-CN"/>
              </w:rPr>
            </w:pPr>
            <w:r>
              <w:rPr>
                <w:rFonts w:hint="eastAsia" w:ascii="宋体" w:hAnsi="宋体" w:cs="宋体"/>
                <w:color w:val="auto"/>
                <w:kern w:val="0"/>
                <w:lang w:val="zh-CN"/>
              </w:rPr>
              <w:t>采购项目编号</w:t>
            </w:r>
          </w:p>
        </w:tc>
        <w:tc>
          <w:tcPr>
            <w:tcW w:w="7065"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default" w:ascii="宋体" w:hAnsi="宋体" w:eastAsia="宋体" w:cs="宋体"/>
                <w:color w:val="auto"/>
                <w:kern w:val="0"/>
                <w:lang w:val="en-US" w:eastAsia="zh-CN"/>
              </w:rPr>
            </w:pPr>
            <w:r>
              <w:rPr>
                <w:rFonts w:hint="eastAsia" w:ascii="宋体" w:cs="宋体"/>
                <w:color w:val="auto"/>
                <w:kern w:val="0"/>
                <w:lang w:eastAsia="zh-CN"/>
              </w:rPr>
              <w:t>青海鹏杰竞磋（工程）2024-028</w:t>
            </w:r>
          </w:p>
        </w:tc>
      </w:tr>
      <w:tr>
        <w:tblPrEx>
          <w:tblCellMar>
            <w:top w:w="0" w:type="dxa"/>
            <w:left w:w="108" w:type="dxa"/>
            <w:bottom w:w="0" w:type="dxa"/>
            <w:right w:w="108" w:type="dxa"/>
          </w:tblCellMar>
        </w:tblPrEx>
        <w:trPr>
          <w:trHeight w:val="23" w:hRule="atLeast"/>
          <w:jc w:val="center"/>
        </w:trPr>
        <w:tc>
          <w:tcPr>
            <w:tcW w:w="20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color w:val="auto"/>
                <w:kern w:val="0"/>
                <w:lang w:val="zh-CN"/>
              </w:rPr>
            </w:pPr>
            <w:r>
              <w:rPr>
                <w:rFonts w:hint="eastAsia" w:ascii="宋体" w:hAnsi="宋体" w:cs="宋体"/>
                <w:color w:val="auto"/>
                <w:kern w:val="0"/>
                <w:lang w:val="zh-CN"/>
              </w:rPr>
              <w:t>采购项目名称</w:t>
            </w:r>
          </w:p>
        </w:tc>
        <w:tc>
          <w:tcPr>
            <w:tcW w:w="7065"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eastAsia="宋体" w:cs="宋体"/>
                <w:color w:val="auto"/>
                <w:kern w:val="0"/>
                <w:lang w:eastAsia="zh-CN"/>
              </w:rPr>
            </w:pPr>
            <w:r>
              <w:rPr>
                <w:rFonts w:hint="eastAsia" w:ascii="宋体" w:hAnsi="宋体" w:cs="宋体"/>
                <w:color w:val="auto"/>
                <w:kern w:val="0"/>
                <w:lang w:val="zh-CN" w:eastAsia="zh-CN"/>
              </w:rPr>
              <w:t>海北藏族自治州人民检察院两房规范化智能化建设项目</w:t>
            </w:r>
          </w:p>
        </w:tc>
      </w:tr>
      <w:tr>
        <w:tblPrEx>
          <w:tblCellMar>
            <w:top w:w="0" w:type="dxa"/>
            <w:left w:w="108" w:type="dxa"/>
            <w:bottom w:w="0" w:type="dxa"/>
            <w:right w:w="108" w:type="dxa"/>
          </w:tblCellMar>
        </w:tblPrEx>
        <w:trPr>
          <w:trHeight w:val="90" w:hRule="atLeast"/>
          <w:jc w:val="center"/>
        </w:trPr>
        <w:tc>
          <w:tcPr>
            <w:tcW w:w="20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color w:val="auto"/>
                <w:kern w:val="0"/>
                <w:lang w:val="zh-CN"/>
              </w:rPr>
            </w:pPr>
            <w:r>
              <w:rPr>
                <w:rFonts w:hint="eastAsia" w:ascii="宋体" w:hAnsi="宋体" w:cs="宋体"/>
                <w:color w:val="auto"/>
                <w:kern w:val="0"/>
                <w:lang w:val="zh-CN"/>
              </w:rPr>
              <w:t>采购方式</w:t>
            </w:r>
          </w:p>
        </w:tc>
        <w:tc>
          <w:tcPr>
            <w:tcW w:w="7065"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color w:val="auto"/>
                <w:kern w:val="0"/>
                <w:lang w:val="zh-CN"/>
              </w:rPr>
            </w:pPr>
            <w:r>
              <w:rPr>
                <w:rFonts w:hint="eastAsia" w:ascii="宋体" w:hAnsi="宋体" w:cs="宋体"/>
                <w:color w:val="auto"/>
              </w:rPr>
              <w:t>竞争性磋商</w:t>
            </w:r>
          </w:p>
        </w:tc>
      </w:tr>
      <w:tr>
        <w:tblPrEx>
          <w:tblCellMar>
            <w:top w:w="0" w:type="dxa"/>
            <w:left w:w="108" w:type="dxa"/>
            <w:bottom w:w="0" w:type="dxa"/>
            <w:right w:w="108" w:type="dxa"/>
          </w:tblCellMar>
        </w:tblPrEx>
        <w:trPr>
          <w:trHeight w:val="23" w:hRule="atLeast"/>
          <w:jc w:val="center"/>
        </w:trPr>
        <w:tc>
          <w:tcPr>
            <w:tcW w:w="20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color w:val="auto"/>
                <w:kern w:val="0"/>
                <w:lang w:val="zh-CN"/>
              </w:rPr>
            </w:pPr>
            <w:r>
              <w:rPr>
                <w:rFonts w:hint="eastAsia" w:ascii="宋体" w:hAnsi="宋体" w:cs="宋体"/>
                <w:color w:val="auto"/>
                <w:kern w:val="0"/>
                <w:lang w:val="zh-CN"/>
              </w:rPr>
              <w:t>采购预算额度</w:t>
            </w:r>
          </w:p>
        </w:tc>
        <w:tc>
          <w:tcPr>
            <w:tcW w:w="7065"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left"/>
              <w:rPr>
                <w:rFonts w:hint="default" w:ascii="宋体" w:hAnsi="宋体" w:cs="宋体"/>
                <w:color w:val="000000"/>
                <w:kern w:val="0"/>
                <w:lang w:val="en-US"/>
              </w:rPr>
            </w:pPr>
            <w:r>
              <w:rPr>
                <w:rFonts w:hint="eastAsia" w:ascii="宋体" w:hAnsi="宋体" w:cs="宋体"/>
                <w:color w:val="auto"/>
                <w:kern w:val="0"/>
                <w:lang w:val="en-US" w:eastAsia="zh-CN"/>
              </w:rPr>
              <w:t>人民币1010446.5元</w:t>
            </w:r>
          </w:p>
        </w:tc>
      </w:tr>
      <w:tr>
        <w:tblPrEx>
          <w:tblCellMar>
            <w:top w:w="0" w:type="dxa"/>
            <w:left w:w="108" w:type="dxa"/>
            <w:bottom w:w="0" w:type="dxa"/>
            <w:right w:w="108" w:type="dxa"/>
          </w:tblCellMar>
        </w:tblPrEx>
        <w:trPr>
          <w:trHeight w:val="23" w:hRule="atLeast"/>
          <w:jc w:val="center"/>
        </w:trPr>
        <w:tc>
          <w:tcPr>
            <w:tcW w:w="2000" w:type="dxa"/>
            <w:tcBorders>
              <w:top w:val="single" w:color="000000" w:sz="6" w:space="0"/>
              <w:left w:val="single" w:color="000000" w:sz="6" w:space="0"/>
              <w:bottom w:val="single" w:color="000000" w:sz="6" w:space="0"/>
              <w:right w:val="single" w:color="000000" w:sz="6" w:space="0"/>
            </w:tcBorders>
            <w:noWrap w:val="0"/>
            <w:vAlign w:val="center"/>
          </w:tcPr>
          <w:p>
            <w:pPr>
              <w:tabs>
                <w:tab w:val="left" w:pos="0"/>
              </w:tabs>
              <w:spacing w:line="360" w:lineRule="auto"/>
              <w:jc w:val="left"/>
              <w:rPr>
                <w:rFonts w:hint="eastAsia" w:ascii="宋体" w:hAnsi="宋体" w:cs="宋体"/>
                <w:color w:val="auto"/>
                <w:kern w:val="0"/>
                <w:lang w:val="zh-CN"/>
              </w:rPr>
            </w:pPr>
            <w:r>
              <w:rPr>
                <w:rFonts w:hint="eastAsia" w:ascii="宋体" w:hAnsi="宋体" w:cs="宋体"/>
                <w:color w:val="auto"/>
              </w:rPr>
              <w:t>最高限价</w:t>
            </w:r>
          </w:p>
        </w:tc>
        <w:tc>
          <w:tcPr>
            <w:tcW w:w="7065"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left"/>
              <w:rPr>
                <w:rFonts w:hint="default" w:ascii="宋体" w:hAnsi="宋体" w:eastAsia="宋体" w:cs="宋体"/>
                <w:color w:val="000000"/>
                <w:kern w:val="0"/>
                <w:lang w:val="en-US" w:eastAsia="zh-CN"/>
              </w:rPr>
            </w:pPr>
            <w:r>
              <w:rPr>
                <w:rFonts w:hint="eastAsia" w:ascii="宋体" w:hAnsi="宋体" w:cs="宋体"/>
                <w:color w:val="auto"/>
                <w:kern w:val="0"/>
                <w:lang w:val="en-US" w:eastAsia="zh-CN"/>
              </w:rPr>
              <w:t>人民币1010446.5元</w:t>
            </w:r>
          </w:p>
        </w:tc>
      </w:tr>
      <w:tr>
        <w:tblPrEx>
          <w:tblCellMar>
            <w:top w:w="0" w:type="dxa"/>
            <w:left w:w="108" w:type="dxa"/>
            <w:bottom w:w="0" w:type="dxa"/>
            <w:right w:w="108" w:type="dxa"/>
          </w:tblCellMar>
        </w:tblPrEx>
        <w:trPr>
          <w:trHeight w:val="23" w:hRule="atLeast"/>
          <w:jc w:val="center"/>
        </w:trPr>
        <w:tc>
          <w:tcPr>
            <w:tcW w:w="20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color w:val="auto"/>
                <w:kern w:val="0"/>
                <w:lang w:val="zh-CN"/>
              </w:rPr>
            </w:pPr>
            <w:r>
              <w:rPr>
                <w:rFonts w:hint="eastAsia" w:ascii="宋体" w:hAnsi="宋体" w:cs="宋体"/>
                <w:color w:val="auto"/>
                <w:kern w:val="0"/>
                <w:lang w:val="zh-CN"/>
              </w:rPr>
              <w:t>项目分包个数</w:t>
            </w:r>
          </w:p>
        </w:tc>
        <w:tc>
          <w:tcPr>
            <w:tcW w:w="7065"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rPr>
                <w:rFonts w:hint="default" w:ascii="宋体" w:hAnsi="宋体" w:eastAsia="宋体" w:cs="宋体"/>
                <w:color w:val="auto"/>
                <w:kern w:val="0"/>
                <w:lang w:val="en-US" w:eastAsia="zh-CN"/>
              </w:rPr>
            </w:pPr>
            <w:r>
              <w:rPr>
                <w:rFonts w:hint="eastAsia" w:ascii="宋体" w:hAnsi="宋体" w:cs="宋体"/>
                <w:color w:val="auto"/>
                <w:kern w:val="0"/>
                <w:lang w:val="en-US" w:eastAsia="zh-CN"/>
              </w:rPr>
              <w:t>1个</w:t>
            </w:r>
          </w:p>
        </w:tc>
      </w:tr>
      <w:tr>
        <w:tblPrEx>
          <w:tblCellMar>
            <w:top w:w="0" w:type="dxa"/>
            <w:left w:w="108" w:type="dxa"/>
            <w:bottom w:w="0" w:type="dxa"/>
            <w:right w:w="108" w:type="dxa"/>
          </w:tblCellMar>
        </w:tblPrEx>
        <w:trPr>
          <w:trHeight w:val="90" w:hRule="atLeast"/>
          <w:jc w:val="center"/>
        </w:trPr>
        <w:tc>
          <w:tcPr>
            <w:tcW w:w="20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color w:val="auto"/>
                <w:kern w:val="0"/>
                <w:lang w:val="zh-CN"/>
              </w:rPr>
            </w:pPr>
            <w:r>
              <w:rPr>
                <w:rFonts w:hint="eastAsia" w:ascii="宋体" w:hAnsi="宋体" w:cs="宋体"/>
                <w:color w:val="auto"/>
                <w:kern w:val="0"/>
                <w:lang w:val="zh-CN"/>
              </w:rPr>
              <w:t>各包要求</w:t>
            </w:r>
          </w:p>
        </w:tc>
        <w:tc>
          <w:tcPr>
            <w:tcW w:w="7065" w:type="dxa"/>
            <w:tcBorders>
              <w:top w:val="single" w:color="000000" w:sz="6" w:space="0"/>
              <w:left w:val="single" w:color="000000" w:sz="6" w:space="0"/>
              <w:bottom w:val="single" w:color="000000" w:sz="6" w:space="0"/>
              <w:right w:val="single" w:color="000000" w:sz="6" w:space="0"/>
            </w:tcBorders>
            <w:noWrap w:val="0"/>
            <w:vAlign w:val="center"/>
          </w:tcPr>
          <w:p>
            <w:pPr>
              <w:bidi w:val="0"/>
              <w:rPr>
                <w:rFonts w:hint="default"/>
                <w:color w:val="auto"/>
                <w:lang w:val="en-US" w:eastAsia="zh-CN"/>
              </w:rPr>
            </w:pPr>
            <w:r>
              <w:rPr>
                <w:rFonts w:hint="eastAsia" w:ascii="宋体" w:hAnsi="宋体" w:cs="宋体"/>
                <w:color w:val="auto"/>
                <w:kern w:val="0"/>
                <w:lang w:val="en-US" w:eastAsia="zh-CN"/>
              </w:rPr>
              <w:t>具体内容详见《磋商文件》</w:t>
            </w:r>
          </w:p>
        </w:tc>
      </w:tr>
      <w:tr>
        <w:tblPrEx>
          <w:tblCellMar>
            <w:top w:w="0" w:type="dxa"/>
            <w:left w:w="108" w:type="dxa"/>
            <w:bottom w:w="0" w:type="dxa"/>
            <w:right w:w="108" w:type="dxa"/>
          </w:tblCellMar>
        </w:tblPrEx>
        <w:trPr>
          <w:trHeight w:val="90" w:hRule="atLeast"/>
          <w:jc w:val="center"/>
        </w:trPr>
        <w:tc>
          <w:tcPr>
            <w:tcW w:w="20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color w:val="auto"/>
                <w:kern w:val="0"/>
                <w:lang w:val="zh-CN"/>
              </w:rPr>
            </w:pPr>
            <w:r>
              <w:rPr>
                <w:rFonts w:hint="eastAsia" w:ascii="宋体" w:hAnsi="宋体" w:cs="宋体"/>
                <w:color w:val="auto"/>
                <w:kern w:val="0"/>
                <w:lang w:val="zh-CN"/>
              </w:rPr>
              <w:t>供应商资格条件</w:t>
            </w:r>
          </w:p>
        </w:tc>
        <w:tc>
          <w:tcPr>
            <w:tcW w:w="7065" w:type="dxa"/>
            <w:tcBorders>
              <w:top w:val="single" w:color="000000" w:sz="6" w:space="0"/>
              <w:left w:val="single" w:color="000000" w:sz="6" w:space="0"/>
              <w:bottom w:val="single" w:color="000000" w:sz="6" w:space="0"/>
              <w:right w:val="single" w:color="000000" w:sz="6" w:space="0"/>
            </w:tcBorders>
            <w:noWrap w:val="0"/>
            <w:vAlign w:val="center"/>
          </w:tcPr>
          <w:p>
            <w:pPr>
              <w:pStyle w:val="8"/>
              <w:keepNext/>
              <w:keepLines/>
              <w:pageBreakBefore w:val="0"/>
              <w:widowControl w:val="0"/>
              <w:kinsoku/>
              <w:wordWrap/>
              <w:overflowPunct/>
              <w:topLinePunct w:val="0"/>
              <w:autoSpaceDE/>
              <w:autoSpaceDN/>
              <w:bidi w:val="0"/>
              <w:adjustRightInd/>
              <w:snapToGrid/>
              <w:spacing w:before="0" w:after="0" w:line="240" w:lineRule="auto"/>
              <w:textAlignment w:val="auto"/>
              <w:rPr>
                <w:rFonts w:hint="eastAsia"/>
                <w:b w:val="0"/>
                <w:bCs w:val="0"/>
                <w:sz w:val="24"/>
                <w:szCs w:val="24"/>
                <w:lang w:val="en-US" w:eastAsia="zh-CN"/>
              </w:rPr>
            </w:pPr>
            <w:r>
              <w:rPr>
                <w:rFonts w:hint="eastAsia"/>
                <w:b w:val="0"/>
                <w:bCs w:val="0"/>
                <w:sz w:val="24"/>
                <w:szCs w:val="24"/>
                <w:lang w:val="en-US" w:eastAsia="zh-CN"/>
              </w:rPr>
              <w:t>1、符合《政府采购法》第22条条件，并提供下列材料：</w:t>
            </w:r>
          </w:p>
          <w:p>
            <w:pPr>
              <w:pStyle w:val="8"/>
              <w:keepNext/>
              <w:keepLines/>
              <w:pageBreakBefore w:val="0"/>
              <w:widowControl w:val="0"/>
              <w:kinsoku/>
              <w:wordWrap/>
              <w:overflowPunct/>
              <w:topLinePunct w:val="0"/>
              <w:autoSpaceDE/>
              <w:autoSpaceDN/>
              <w:bidi w:val="0"/>
              <w:adjustRightInd/>
              <w:snapToGrid/>
              <w:spacing w:before="0" w:after="0" w:line="240" w:lineRule="auto"/>
              <w:textAlignment w:val="auto"/>
              <w:rPr>
                <w:rFonts w:hint="eastAsia"/>
                <w:b w:val="0"/>
                <w:bCs w:val="0"/>
                <w:sz w:val="24"/>
                <w:szCs w:val="24"/>
                <w:lang w:val="en-US" w:eastAsia="zh-CN"/>
              </w:rPr>
            </w:pPr>
            <w:r>
              <w:rPr>
                <w:rFonts w:hint="eastAsia"/>
                <w:b w:val="0"/>
                <w:bCs w:val="0"/>
                <w:sz w:val="24"/>
                <w:szCs w:val="24"/>
                <w:lang w:val="en-US" w:eastAsia="zh-CN"/>
              </w:rPr>
              <w:t>&lt;1&gt;供应商的营业执照等证明文件，自然人的身份证明。</w:t>
            </w:r>
          </w:p>
          <w:p>
            <w:pPr>
              <w:pStyle w:val="8"/>
              <w:keepNext/>
              <w:keepLines/>
              <w:pageBreakBefore w:val="0"/>
              <w:widowControl w:val="0"/>
              <w:kinsoku/>
              <w:wordWrap/>
              <w:overflowPunct/>
              <w:topLinePunct w:val="0"/>
              <w:autoSpaceDE/>
              <w:autoSpaceDN/>
              <w:bidi w:val="0"/>
              <w:adjustRightInd/>
              <w:snapToGrid/>
              <w:spacing w:before="0" w:after="0" w:line="240" w:lineRule="auto"/>
              <w:textAlignment w:val="auto"/>
              <w:rPr>
                <w:rFonts w:hint="eastAsia"/>
                <w:b w:val="0"/>
                <w:bCs w:val="0"/>
                <w:sz w:val="24"/>
                <w:szCs w:val="24"/>
                <w:lang w:val="en-US" w:eastAsia="zh-CN"/>
              </w:rPr>
            </w:pPr>
            <w:r>
              <w:rPr>
                <w:rFonts w:hint="eastAsia"/>
                <w:b w:val="0"/>
                <w:bCs w:val="0"/>
                <w:sz w:val="24"/>
                <w:szCs w:val="24"/>
                <w:lang w:val="en-US" w:eastAsia="zh-CN"/>
              </w:rPr>
              <w:t>&lt;2&gt;财务状况报告，依法缴纳税收和社会保障资金的相关材料。</w:t>
            </w:r>
          </w:p>
          <w:p>
            <w:pPr>
              <w:pStyle w:val="8"/>
              <w:keepNext/>
              <w:keepLines/>
              <w:pageBreakBefore w:val="0"/>
              <w:widowControl w:val="0"/>
              <w:kinsoku/>
              <w:wordWrap/>
              <w:overflowPunct/>
              <w:topLinePunct w:val="0"/>
              <w:autoSpaceDE/>
              <w:autoSpaceDN/>
              <w:bidi w:val="0"/>
              <w:adjustRightInd/>
              <w:snapToGrid/>
              <w:spacing w:before="0" w:after="0" w:line="240" w:lineRule="auto"/>
              <w:textAlignment w:val="auto"/>
              <w:rPr>
                <w:rFonts w:hint="eastAsia"/>
                <w:b w:val="0"/>
                <w:bCs w:val="0"/>
                <w:sz w:val="24"/>
                <w:szCs w:val="24"/>
                <w:lang w:val="en-US" w:eastAsia="zh-CN"/>
              </w:rPr>
            </w:pPr>
            <w:r>
              <w:rPr>
                <w:rFonts w:hint="eastAsia"/>
                <w:b w:val="0"/>
                <w:bCs w:val="0"/>
                <w:sz w:val="24"/>
                <w:szCs w:val="24"/>
                <w:lang w:val="en-US" w:eastAsia="zh-CN"/>
              </w:rPr>
              <w:t>&lt;3&gt;具备履行合同所必需的设备和专业技术能力的证明材料。</w:t>
            </w:r>
          </w:p>
          <w:p>
            <w:pPr>
              <w:pStyle w:val="8"/>
              <w:keepNext/>
              <w:keepLines/>
              <w:pageBreakBefore w:val="0"/>
              <w:widowControl w:val="0"/>
              <w:kinsoku/>
              <w:wordWrap/>
              <w:overflowPunct/>
              <w:topLinePunct w:val="0"/>
              <w:autoSpaceDE/>
              <w:autoSpaceDN/>
              <w:bidi w:val="0"/>
              <w:adjustRightInd/>
              <w:snapToGrid/>
              <w:spacing w:before="0" w:after="0" w:line="240" w:lineRule="auto"/>
              <w:textAlignment w:val="auto"/>
              <w:rPr>
                <w:rFonts w:hint="eastAsia"/>
                <w:b w:val="0"/>
                <w:bCs w:val="0"/>
                <w:sz w:val="24"/>
                <w:szCs w:val="24"/>
                <w:lang w:val="en-US" w:eastAsia="zh-CN"/>
              </w:rPr>
            </w:pPr>
            <w:r>
              <w:rPr>
                <w:rFonts w:hint="eastAsia"/>
                <w:b w:val="0"/>
                <w:bCs w:val="0"/>
                <w:sz w:val="24"/>
                <w:szCs w:val="24"/>
                <w:lang w:val="en-US" w:eastAsia="zh-CN"/>
              </w:rPr>
              <w:t>&lt;4&gt;参加政府采购活动前3年内在经营活动中没有重大违法记录的书面声明。</w:t>
            </w:r>
          </w:p>
          <w:p>
            <w:pPr>
              <w:pStyle w:val="8"/>
              <w:keepNext/>
              <w:keepLines/>
              <w:pageBreakBefore w:val="0"/>
              <w:widowControl w:val="0"/>
              <w:kinsoku/>
              <w:wordWrap/>
              <w:overflowPunct/>
              <w:topLinePunct w:val="0"/>
              <w:autoSpaceDE/>
              <w:autoSpaceDN/>
              <w:bidi w:val="0"/>
              <w:adjustRightInd/>
              <w:snapToGrid/>
              <w:spacing w:before="0" w:after="0" w:line="240" w:lineRule="auto"/>
              <w:textAlignment w:val="auto"/>
              <w:rPr>
                <w:rFonts w:hint="eastAsia"/>
                <w:b w:val="0"/>
                <w:bCs w:val="0"/>
                <w:sz w:val="24"/>
                <w:szCs w:val="24"/>
                <w:lang w:val="en-US" w:eastAsia="zh-CN"/>
              </w:rPr>
            </w:pPr>
            <w:r>
              <w:rPr>
                <w:rFonts w:hint="eastAsia"/>
                <w:b w:val="0"/>
                <w:bCs w:val="0"/>
                <w:sz w:val="24"/>
                <w:szCs w:val="24"/>
                <w:lang w:val="en-US" w:eastAsia="zh-CN"/>
              </w:rPr>
              <w:t>&lt;5&gt;具备法律、行政法规规定的其他条件的证明材料。</w:t>
            </w:r>
          </w:p>
          <w:p>
            <w:pPr>
              <w:pStyle w:val="8"/>
              <w:keepNext/>
              <w:keepLines/>
              <w:pageBreakBefore w:val="0"/>
              <w:widowControl w:val="0"/>
              <w:kinsoku/>
              <w:wordWrap/>
              <w:overflowPunct/>
              <w:topLinePunct w:val="0"/>
              <w:autoSpaceDE/>
              <w:autoSpaceDN/>
              <w:bidi w:val="0"/>
              <w:adjustRightInd/>
              <w:snapToGrid/>
              <w:spacing w:before="0" w:after="0" w:line="240" w:lineRule="auto"/>
              <w:textAlignment w:val="auto"/>
              <w:rPr>
                <w:rFonts w:hint="eastAsia"/>
                <w:b w:val="0"/>
                <w:bCs w:val="0"/>
                <w:sz w:val="24"/>
                <w:szCs w:val="24"/>
                <w:lang w:val="en-US" w:eastAsia="zh-CN"/>
              </w:rPr>
            </w:pPr>
            <w:r>
              <w:rPr>
                <w:rFonts w:hint="eastAsia"/>
                <w:b w:val="0"/>
                <w:bCs w:val="0"/>
                <w:sz w:val="24"/>
                <w:szCs w:val="24"/>
                <w:lang w:val="en-US" w:eastAsia="zh-CN"/>
              </w:rPr>
              <w:t>2、提供“信用中国（www.creditchina.gov.cn）”网站“失信被执行人”名单、“政府采购严重违法失信行为记录名单”、“重大税收违法失信主体”、“统计严重失信企业名单”的查询截图；“中国政府采购网（www.ccgp.gov.cn）”网站无任何不良记录的查询截图；时间为投标截止时间前20天内。</w:t>
            </w:r>
          </w:p>
          <w:p>
            <w:pPr>
              <w:pStyle w:val="8"/>
              <w:keepNext/>
              <w:keepLines/>
              <w:pageBreakBefore w:val="0"/>
              <w:widowControl w:val="0"/>
              <w:kinsoku/>
              <w:wordWrap/>
              <w:overflowPunct/>
              <w:topLinePunct w:val="0"/>
              <w:autoSpaceDE/>
              <w:autoSpaceDN/>
              <w:bidi w:val="0"/>
              <w:adjustRightInd/>
              <w:snapToGrid/>
              <w:spacing w:before="0" w:after="0" w:line="240" w:lineRule="auto"/>
              <w:textAlignment w:val="auto"/>
              <w:rPr>
                <w:rFonts w:hint="eastAsia"/>
                <w:b w:val="0"/>
                <w:bCs w:val="0"/>
                <w:sz w:val="24"/>
                <w:szCs w:val="24"/>
                <w:lang w:val="en-US" w:eastAsia="zh-CN"/>
              </w:rPr>
            </w:pPr>
            <w:r>
              <w:rPr>
                <w:rFonts w:hint="eastAsia"/>
                <w:b w:val="0"/>
                <w:bCs w:val="0"/>
                <w:sz w:val="24"/>
                <w:szCs w:val="24"/>
                <w:lang w:val="en-US" w:eastAsia="zh-CN"/>
              </w:rPr>
              <w:t>3、单位负责人为同一人或者存在直接控股、管理关系的不同供应商，不得参加同一合同项下的政府采购活动。否则，皆取消投标资格；</w:t>
            </w:r>
          </w:p>
          <w:p>
            <w:pPr>
              <w:pStyle w:val="8"/>
              <w:keepNext/>
              <w:keepLines/>
              <w:pageBreakBefore w:val="0"/>
              <w:widowControl w:val="0"/>
              <w:kinsoku/>
              <w:wordWrap/>
              <w:overflowPunct/>
              <w:topLinePunct w:val="0"/>
              <w:autoSpaceDE/>
              <w:autoSpaceDN/>
              <w:bidi w:val="0"/>
              <w:adjustRightInd/>
              <w:snapToGrid/>
              <w:spacing w:before="0" w:after="0" w:line="240" w:lineRule="auto"/>
              <w:textAlignment w:val="auto"/>
              <w:rPr>
                <w:rFonts w:hint="eastAsia"/>
                <w:b w:val="0"/>
                <w:bCs w:val="0"/>
                <w:sz w:val="24"/>
                <w:szCs w:val="24"/>
                <w:lang w:val="en-US" w:eastAsia="zh-CN"/>
              </w:rPr>
            </w:pPr>
            <w:r>
              <w:rPr>
                <w:rFonts w:hint="eastAsia"/>
                <w:b w:val="0"/>
                <w:bCs w:val="0"/>
                <w:sz w:val="24"/>
                <w:szCs w:val="24"/>
                <w:lang w:val="en-US" w:eastAsia="zh-CN"/>
              </w:rPr>
              <w:t>4、为本采购项目提供整体设计、规范编制或者项目管理、监理、检测等服务的供应商，不得再参加该采购项目的其他采购活动；</w:t>
            </w:r>
          </w:p>
          <w:p>
            <w:pPr>
              <w:pStyle w:val="8"/>
              <w:keepNext/>
              <w:keepLines/>
              <w:pageBreakBefore w:val="0"/>
              <w:widowControl w:val="0"/>
              <w:kinsoku/>
              <w:wordWrap/>
              <w:overflowPunct/>
              <w:topLinePunct w:val="0"/>
              <w:autoSpaceDE/>
              <w:autoSpaceDN/>
              <w:bidi w:val="0"/>
              <w:adjustRightInd/>
              <w:snapToGrid/>
              <w:spacing w:before="0" w:after="0" w:line="240" w:lineRule="auto"/>
              <w:textAlignment w:val="auto"/>
              <w:rPr>
                <w:rFonts w:hint="eastAsia"/>
                <w:b w:val="0"/>
                <w:bCs w:val="0"/>
                <w:sz w:val="24"/>
                <w:szCs w:val="24"/>
                <w:lang w:val="en-US" w:eastAsia="zh-CN"/>
              </w:rPr>
            </w:pPr>
            <w:r>
              <w:rPr>
                <w:rFonts w:hint="eastAsia"/>
                <w:b w:val="0"/>
                <w:bCs w:val="0"/>
                <w:sz w:val="24"/>
                <w:szCs w:val="24"/>
                <w:lang w:val="en-US" w:eastAsia="zh-CN"/>
              </w:rPr>
              <w:t>5、本项目不接受供应商以联合体方式进行投标；</w:t>
            </w:r>
          </w:p>
          <w:p>
            <w:pPr>
              <w:pStyle w:val="8"/>
              <w:keepNext/>
              <w:keepLines/>
              <w:pageBreakBefore w:val="0"/>
              <w:widowControl w:val="0"/>
              <w:kinsoku/>
              <w:wordWrap/>
              <w:overflowPunct/>
              <w:topLinePunct w:val="0"/>
              <w:autoSpaceDE/>
              <w:autoSpaceDN/>
              <w:bidi w:val="0"/>
              <w:adjustRightInd/>
              <w:snapToGrid/>
              <w:spacing w:before="0" w:after="0" w:line="240" w:lineRule="auto"/>
              <w:textAlignment w:val="auto"/>
              <w:rPr>
                <w:rFonts w:hint="eastAsia"/>
                <w:b w:val="0"/>
                <w:bCs w:val="0"/>
                <w:sz w:val="24"/>
                <w:szCs w:val="24"/>
                <w:lang w:val="en-US" w:eastAsia="zh-CN"/>
              </w:rPr>
            </w:pPr>
            <w:r>
              <w:rPr>
                <w:rFonts w:hint="eastAsia"/>
                <w:b w:val="0"/>
                <w:bCs w:val="0"/>
                <w:sz w:val="24"/>
                <w:szCs w:val="24"/>
                <w:lang w:val="en-US" w:eastAsia="zh-CN"/>
              </w:rPr>
              <w:t>6、其他要求：</w:t>
            </w:r>
          </w:p>
          <w:p>
            <w:pPr>
              <w:pStyle w:val="8"/>
              <w:keepNext/>
              <w:keepLines/>
              <w:pageBreakBefore w:val="0"/>
              <w:widowControl w:val="0"/>
              <w:kinsoku/>
              <w:wordWrap/>
              <w:overflowPunct/>
              <w:topLinePunct w:val="0"/>
              <w:autoSpaceDE/>
              <w:autoSpaceDN/>
              <w:bidi w:val="0"/>
              <w:adjustRightInd/>
              <w:snapToGrid/>
              <w:spacing w:before="0" w:after="0" w:line="240" w:lineRule="auto"/>
              <w:textAlignment w:val="auto"/>
              <w:rPr>
                <w:rFonts w:hint="eastAsia"/>
                <w:b w:val="0"/>
                <w:bCs w:val="0"/>
                <w:sz w:val="24"/>
                <w:szCs w:val="24"/>
                <w:lang w:val="en-US" w:eastAsia="zh-CN"/>
              </w:rPr>
            </w:pPr>
            <w:r>
              <w:rPr>
                <w:rFonts w:hint="eastAsia"/>
                <w:b w:val="0"/>
                <w:bCs w:val="0"/>
                <w:sz w:val="24"/>
                <w:szCs w:val="24"/>
                <w:lang w:val="en-US" w:eastAsia="zh-CN"/>
              </w:rPr>
              <w:t>&lt;1&gt;本次招标要求供应商须具备有效的[建筑工程·建筑工程三级](含)以上资质（企业注册地不在青海省辖区内的企业,应提供青海省省外建设工程企业信息登记册），并在人员、设备、资金等方面具有承担本项目施工的能力。其中，供应商拟派项目经理须具备有效的[注册二级建造师·建筑工程](含)以上执业资格和安全生产考核合格证书，且未担任其他在建项目。</w:t>
            </w:r>
          </w:p>
          <w:p>
            <w:pPr>
              <w:pStyle w:val="8"/>
              <w:keepNext/>
              <w:keepLines/>
              <w:pageBreakBefore w:val="0"/>
              <w:widowControl w:val="0"/>
              <w:kinsoku/>
              <w:wordWrap/>
              <w:overflowPunct/>
              <w:topLinePunct w:val="0"/>
              <w:autoSpaceDE/>
              <w:autoSpaceDN/>
              <w:bidi w:val="0"/>
              <w:adjustRightInd/>
              <w:snapToGrid/>
              <w:spacing w:before="0" w:after="0" w:line="240" w:lineRule="auto"/>
              <w:textAlignment w:val="auto"/>
              <w:rPr>
                <w:rFonts w:hint="eastAsia"/>
                <w:b w:val="0"/>
                <w:bCs w:val="0"/>
                <w:sz w:val="24"/>
                <w:szCs w:val="24"/>
                <w:lang w:val="en-US" w:eastAsia="zh-CN"/>
              </w:rPr>
            </w:pPr>
            <w:r>
              <w:rPr>
                <w:rFonts w:hint="eastAsia"/>
                <w:b w:val="0"/>
                <w:bCs w:val="0"/>
                <w:sz w:val="24"/>
                <w:szCs w:val="24"/>
                <w:lang w:val="en-US" w:eastAsia="zh-CN"/>
              </w:rPr>
              <w:t>&lt;2&gt;企业近三年没有因违纪违法被行业主管部门取消投标资格记录。</w:t>
            </w:r>
          </w:p>
          <w:p>
            <w:pPr>
              <w:pStyle w:val="8"/>
              <w:keepNext/>
              <w:keepLines/>
              <w:pageBreakBefore w:val="0"/>
              <w:widowControl w:val="0"/>
              <w:kinsoku/>
              <w:wordWrap/>
              <w:overflowPunct/>
              <w:topLinePunct w:val="0"/>
              <w:autoSpaceDE/>
              <w:autoSpaceDN/>
              <w:bidi w:val="0"/>
              <w:adjustRightInd/>
              <w:snapToGrid/>
              <w:spacing w:before="0" w:after="0" w:line="240" w:lineRule="auto"/>
              <w:textAlignment w:val="auto"/>
              <w:rPr>
                <w:rFonts w:hint="eastAsia"/>
                <w:b w:val="0"/>
                <w:bCs w:val="0"/>
                <w:sz w:val="24"/>
                <w:szCs w:val="24"/>
                <w:lang w:val="en-US" w:eastAsia="zh-CN"/>
              </w:rPr>
            </w:pPr>
            <w:r>
              <w:rPr>
                <w:rFonts w:hint="eastAsia"/>
                <w:b w:val="0"/>
                <w:bCs w:val="0"/>
                <w:sz w:val="24"/>
                <w:szCs w:val="24"/>
                <w:lang w:val="en-US" w:eastAsia="zh-CN"/>
              </w:rPr>
              <w:t xml:space="preserve">&lt;3&gt;人员必须是企业人员（退休返聘人员提供退休证等证明材料）。 </w:t>
            </w:r>
          </w:p>
          <w:p>
            <w:pPr>
              <w:rPr>
                <w:rFonts w:hint="default"/>
                <w:lang w:val="en-US" w:eastAsia="zh-CN"/>
              </w:rPr>
            </w:pPr>
            <w:r>
              <w:rPr>
                <w:rFonts w:hint="eastAsia"/>
                <w:b w:val="0"/>
                <w:bCs w:val="0"/>
                <w:sz w:val="24"/>
                <w:szCs w:val="24"/>
                <w:lang w:val="en-US" w:eastAsia="zh-CN"/>
              </w:rPr>
              <w:t>&lt;4&gt;本项目全部面向中小企业采购。供应商须提供《中小企业声明函》或《残疾人福利性单位声明函》或《监狱企业证明资料》。</w:t>
            </w:r>
          </w:p>
        </w:tc>
      </w:tr>
      <w:tr>
        <w:tblPrEx>
          <w:tblCellMar>
            <w:top w:w="0" w:type="dxa"/>
            <w:left w:w="108" w:type="dxa"/>
            <w:bottom w:w="0" w:type="dxa"/>
            <w:right w:w="108" w:type="dxa"/>
          </w:tblCellMar>
        </w:tblPrEx>
        <w:trPr>
          <w:trHeight w:val="23" w:hRule="atLeast"/>
          <w:jc w:val="center"/>
        </w:trPr>
        <w:tc>
          <w:tcPr>
            <w:tcW w:w="2000" w:type="dxa"/>
            <w:tcBorders>
              <w:top w:val="single" w:color="000000" w:sz="6" w:space="0"/>
              <w:left w:val="single" w:color="000000" w:sz="6" w:space="0"/>
              <w:bottom w:val="single" w:color="000000" w:sz="6" w:space="0"/>
              <w:right w:val="single" w:color="000000" w:sz="6" w:space="0"/>
            </w:tcBorders>
            <w:noWrap w:val="0"/>
            <w:vAlign w:val="center"/>
          </w:tcPr>
          <w:p>
            <w:pPr>
              <w:spacing w:line="288" w:lineRule="auto"/>
              <w:rPr>
                <w:rFonts w:hint="eastAsia" w:ascii="宋体" w:hAnsi="宋体" w:cs="宋体"/>
                <w:color w:val="auto"/>
              </w:rPr>
            </w:pPr>
            <w:r>
              <w:rPr>
                <w:rFonts w:hint="eastAsia" w:ascii="宋体" w:hAnsi="宋体" w:cs="宋体"/>
                <w:color w:val="auto"/>
              </w:rPr>
              <w:t>磋商公告发布时间</w:t>
            </w:r>
          </w:p>
        </w:tc>
        <w:tc>
          <w:tcPr>
            <w:tcW w:w="7065"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default" w:ascii="宋体" w:hAnsi="宋体" w:eastAsia="宋体" w:cs="宋体"/>
                <w:color w:val="auto"/>
                <w:kern w:val="0"/>
                <w:lang w:val="en-US" w:eastAsia="zh-CN"/>
              </w:rPr>
            </w:pPr>
            <w:r>
              <w:rPr>
                <w:rFonts w:hint="eastAsia" w:ascii="宋体" w:hAnsi="宋体" w:cs="宋体"/>
                <w:color w:val="auto"/>
                <w:kern w:val="0"/>
                <w:lang w:val="en-US" w:eastAsia="zh-CN"/>
              </w:rPr>
              <w:t>2024年08月14日</w:t>
            </w:r>
          </w:p>
        </w:tc>
      </w:tr>
      <w:tr>
        <w:tblPrEx>
          <w:tblCellMar>
            <w:top w:w="0" w:type="dxa"/>
            <w:left w:w="108" w:type="dxa"/>
            <w:bottom w:w="0" w:type="dxa"/>
            <w:right w:w="108" w:type="dxa"/>
          </w:tblCellMar>
        </w:tblPrEx>
        <w:trPr>
          <w:trHeight w:val="23" w:hRule="atLeast"/>
          <w:jc w:val="center"/>
        </w:trPr>
        <w:tc>
          <w:tcPr>
            <w:tcW w:w="2000" w:type="dxa"/>
            <w:tcBorders>
              <w:top w:val="single" w:color="000000" w:sz="6" w:space="0"/>
              <w:left w:val="single" w:color="000000" w:sz="6" w:space="0"/>
              <w:bottom w:val="single" w:color="000000" w:sz="6" w:space="0"/>
              <w:right w:val="single" w:color="000000" w:sz="6" w:space="0"/>
            </w:tcBorders>
            <w:noWrap w:val="0"/>
            <w:vAlign w:val="center"/>
          </w:tcPr>
          <w:p>
            <w:pPr>
              <w:spacing w:line="288" w:lineRule="auto"/>
              <w:rPr>
                <w:rFonts w:hint="eastAsia" w:ascii="宋体" w:hAnsi="宋体" w:cs="宋体"/>
                <w:color w:val="auto"/>
              </w:rPr>
            </w:pPr>
            <w:r>
              <w:rPr>
                <w:rFonts w:hint="eastAsia" w:ascii="宋体" w:hAnsi="宋体" w:cs="宋体"/>
                <w:color w:val="auto"/>
              </w:rPr>
              <w:t>磋商文件发售起止时间</w:t>
            </w:r>
          </w:p>
        </w:tc>
        <w:tc>
          <w:tcPr>
            <w:tcW w:w="706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kinsoku/>
              <w:wordWrap/>
              <w:overflowPunct/>
              <w:topLinePunct w:val="0"/>
              <w:bidi w:val="0"/>
              <w:spacing w:line="360" w:lineRule="auto"/>
              <w:textAlignment w:val="auto"/>
              <w:rPr>
                <w:rFonts w:hint="eastAsia" w:ascii="宋体" w:hAnsi="宋体" w:eastAsia="宋体" w:cs="宋体"/>
                <w:color w:val="000000" w:themeColor="text1"/>
                <w:kern w:val="0"/>
                <w:sz w:val="24"/>
                <w:szCs w:val="24"/>
                <w:u w:val="none"/>
                <w14:textFill>
                  <w14:solidFill>
                    <w14:schemeClr w14:val="tx1"/>
                  </w14:solidFill>
                </w14:textFill>
              </w:rPr>
            </w:pPr>
            <w:r>
              <w:rPr>
                <w:rFonts w:hint="eastAsia" w:ascii="宋体" w:hAnsi="宋体" w:cs="宋体"/>
                <w:color w:val="auto"/>
                <w:kern w:val="0"/>
                <w:lang w:val="en-US" w:eastAsia="zh-CN"/>
              </w:rPr>
              <w:t>2024年08月15日至2024年08月21日</w:t>
            </w:r>
            <w:r>
              <w:rPr>
                <w:rFonts w:hint="eastAsia" w:ascii="宋体" w:hAnsi="宋体" w:cs="宋体"/>
                <w:color w:val="auto"/>
                <w:kern w:val="0"/>
              </w:rPr>
              <w:t>，</w:t>
            </w:r>
            <w:r>
              <w:rPr>
                <w:rFonts w:hint="eastAsia" w:ascii="宋体" w:hAnsi="宋体" w:eastAsia="宋体" w:cs="宋体"/>
                <w:color w:val="000000" w:themeColor="text1"/>
                <w:kern w:val="0"/>
                <w:sz w:val="24"/>
                <w:szCs w:val="24"/>
                <w:u w:val="none"/>
                <w14:textFill>
                  <w14:solidFill>
                    <w14:schemeClr w14:val="tx1"/>
                  </w14:solidFill>
                </w14:textFill>
              </w:rPr>
              <w:t>（北京时间，法定公休日除外）</w:t>
            </w:r>
          </w:p>
          <w:p>
            <w:pPr>
              <w:keepNext w:val="0"/>
              <w:keepLines w:val="0"/>
              <w:pageBreakBefore w:val="0"/>
              <w:kinsoku/>
              <w:wordWrap/>
              <w:overflowPunct/>
              <w:topLinePunct w:val="0"/>
              <w:bidi w:val="0"/>
              <w:spacing w:line="360" w:lineRule="auto"/>
              <w:textAlignment w:val="auto"/>
              <w:rPr>
                <w:rFonts w:hint="eastAsia" w:ascii="宋体" w:hAnsi="宋体" w:eastAsia="宋体" w:cs="宋体"/>
                <w:color w:val="000000" w:themeColor="text1"/>
                <w:kern w:val="0"/>
                <w:sz w:val="24"/>
                <w:szCs w:val="24"/>
                <w:u w:val="none"/>
                <w14:textFill>
                  <w14:solidFill>
                    <w14:schemeClr w14:val="tx1"/>
                  </w14:solidFill>
                </w14:textFill>
              </w:rPr>
            </w:pPr>
            <w:r>
              <w:rPr>
                <w:rFonts w:hint="eastAsia" w:ascii="宋体" w:hAnsi="宋体" w:eastAsia="宋体" w:cs="宋体"/>
                <w:color w:val="000000" w:themeColor="text1"/>
                <w:kern w:val="0"/>
                <w:sz w:val="24"/>
                <w:szCs w:val="24"/>
                <w:u w:val="none"/>
                <w14:textFill>
                  <w14:solidFill>
                    <w14:schemeClr w14:val="tx1"/>
                  </w14:solidFill>
                </w14:textFill>
              </w:rPr>
              <w:t>上午：00时00分至12时00分（采用北京时间24小时制）</w:t>
            </w:r>
          </w:p>
          <w:p>
            <w:pPr>
              <w:autoSpaceDE w:val="0"/>
              <w:autoSpaceDN w:val="0"/>
              <w:adjustRightInd w:val="0"/>
              <w:spacing w:line="360" w:lineRule="auto"/>
              <w:rPr>
                <w:rFonts w:hint="eastAsia" w:ascii="宋体" w:hAnsi="宋体" w:cs="宋体"/>
                <w:color w:val="auto"/>
                <w:kern w:val="0"/>
              </w:rPr>
            </w:pPr>
            <w:r>
              <w:rPr>
                <w:rFonts w:hint="eastAsia" w:ascii="宋体" w:hAnsi="宋体" w:eastAsia="宋体" w:cs="宋体"/>
                <w:color w:val="000000" w:themeColor="text1"/>
                <w:kern w:val="0"/>
                <w:sz w:val="24"/>
                <w:szCs w:val="24"/>
                <w:u w:val="none"/>
                <w14:textFill>
                  <w14:solidFill>
                    <w14:schemeClr w14:val="tx1"/>
                  </w14:solidFill>
                </w14:textFill>
              </w:rPr>
              <w:t>下午：12时00分至23时59分（采用北京时间24小时制）</w:t>
            </w:r>
          </w:p>
        </w:tc>
      </w:tr>
      <w:tr>
        <w:tblPrEx>
          <w:tblCellMar>
            <w:top w:w="0" w:type="dxa"/>
            <w:left w:w="108" w:type="dxa"/>
            <w:bottom w:w="0" w:type="dxa"/>
            <w:right w:w="108" w:type="dxa"/>
          </w:tblCellMar>
        </w:tblPrEx>
        <w:trPr>
          <w:trHeight w:val="650" w:hRule="atLeast"/>
          <w:jc w:val="center"/>
        </w:trPr>
        <w:tc>
          <w:tcPr>
            <w:tcW w:w="2000" w:type="dxa"/>
            <w:tcBorders>
              <w:top w:val="single" w:color="000000" w:sz="6" w:space="0"/>
              <w:left w:val="single" w:color="000000" w:sz="6" w:space="0"/>
              <w:bottom w:val="single" w:color="000000" w:sz="6" w:space="0"/>
              <w:right w:val="single" w:color="000000" w:sz="6" w:space="0"/>
            </w:tcBorders>
            <w:noWrap w:val="0"/>
            <w:vAlign w:val="center"/>
          </w:tcPr>
          <w:p>
            <w:pPr>
              <w:spacing w:line="288" w:lineRule="auto"/>
              <w:rPr>
                <w:rFonts w:hint="eastAsia" w:ascii="宋体" w:hAnsi="宋体" w:cs="宋体"/>
                <w:color w:val="auto"/>
              </w:rPr>
            </w:pPr>
            <w:r>
              <w:rPr>
                <w:rFonts w:hint="eastAsia" w:ascii="宋体" w:hAnsi="宋体" w:cs="宋体"/>
                <w:color w:val="auto"/>
              </w:rPr>
              <w:t>磋商文件发售方式</w:t>
            </w:r>
          </w:p>
        </w:tc>
        <w:tc>
          <w:tcPr>
            <w:tcW w:w="7065"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default" w:ascii="宋体" w:hAnsi="宋体" w:eastAsia="宋体" w:cs="宋体"/>
                <w:color w:val="auto"/>
                <w:kern w:val="0"/>
                <w:lang w:val="en-US" w:eastAsia="zh-CN"/>
              </w:rPr>
            </w:pPr>
            <w:r>
              <w:t xml:space="preserve">政采云平台线上获取 </w:t>
            </w:r>
          </w:p>
        </w:tc>
      </w:tr>
      <w:tr>
        <w:tblPrEx>
          <w:tblCellMar>
            <w:top w:w="0" w:type="dxa"/>
            <w:left w:w="108" w:type="dxa"/>
            <w:bottom w:w="0" w:type="dxa"/>
            <w:right w:w="108" w:type="dxa"/>
          </w:tblCellMar>
        </w:tblPrEx>
        <w:trPr>
          <w:trHeight w:val="23" w:hRule="atLeast"/>
          <w:jc w:val="center"/>
        </w:trPr>
        <w:tc>
          <w:tcPr>
            <w:tcW w:w="2000" w:type="dxa"/>
            <w:tcBorders>
              <w:top w:val="single" w:color="000000" w:sz="6" w:space="0"/>
              <w:left w:val="single" w:color="000000" w:sz="6" w:space="0"/>
              <w:bottom w:val="single" w:color="000000" w:sz="6" w:space="0"/>
              <w:right w:val="single" w:color="000000" w:sz="6" w:space="0"/>
            </w:tcBorders>
            <w:noWrap w:val="0"/>
            <w:vAlign w:val="center"/>
          </w:tcPr>
          <w:p>
            <w:pPr>
              <w:spacing w:line="288" w:lineRule="auto"/>
              <w:rPr>
                <w:rFonts w:hint="eastAsia" w:ascii="宋体" w:hAnsi="宋体" w:cs="宋体"/>
                <w:color w:val="auto"/>
              </w:rPr>
            </w:pPr>
            <w:r>
              <w:rPr>
                <w:rFonts w:hint="eastAsia" w:ascii="宋体" w:hAnsi="宋体" w:cs="宋体"/>
                <w:color w:val="auto"/>
              </w:rPr>
              <w:t>磋商文件售价</w:t>
            </w:r>
          </w:p>
        </w:tc>
        <w:tc>
          <w:tcPr>
            <w:tcW w:w="7065" w:type="dxa"/>
            <w:tcBorders>
              <w:top w:val="single" w:color="000000" w:sz="6" w:space="0"/>
              <w:left w:val="single" w:color="000000" w:sz="6" w:space="0"/>
              <w:bottom w:val="single" w:color="000000" w:sz="6" w:space="0"/>
              <w:right w:val="single" w:color="000000" w:sz="6" w:space="0"/>
            </w:tcBorders>
            <w:noWrap w:val="0"/>
            <w:vAlign w:val="center"/>
          </w:tcPr>
          <w:p>
            <w:pPr>
              <w:pStyle w:val="12"/>
              <w:spacing w:line="360" w:lineRule="auto"/>
              <w:jc w:val="both"/>
              <w:rPr>
                <w:rFonts w:hint="eastAsia" w:ascii="宋体" w:hAnsi="宋体" w:cs="宋体"/>
                <w:color w:val="auto"/>
                <w:kern w:val="0"/>
                <w:lang w:val="zh-CN"/>
              </w:rPr>
            </w:pPr>
            <w:r>
              <w:rPr>
                <w:rFonts w:hint="eastAsia" w:ascii="宋体" w:hAnsi="宋体" w:cs="宋体"/>
                <w:color w:val="auto"/>
                <w:kern w:val="0"/>
              </w:rPr>
              <w:t>人民币</w:t>
            </w:r>
            <w:r>
              <w:rPr>
                <w:rFonts w:hint="eastAsia" w:ascii="宋体" w:hAnsi="宋体" w:cs="宋体"/>
                <w:color w:val="auto"/>
                <w:kern w:val="0"/>
                <w:lang w:val="en-US" w:eastAsia="zh-CN"/>
              </w:rPr>
              <w:t>0</w:t>
            </w:r>
            <w:r>
              <w:rPr>
                <w:rFonts w:hint="eastAsia" w:ascii="宋体" w:hAnsi="宋体" w:cs="宋体"/>
                <w:color w:val="auto"/>
                <w:kern w:val="0"/>
                <w:lang w:val="zh-CN"/>
              </w:rPr>
              <w:t>元（招标文件售后不退,投标资格不能转让。）</w:t>
            </w:r>
          </w:p>
        </w:tc>
      </w:tr>
      <w:tr>
        <w:tblPrEx>
          <w:tblCellMar>
            <w:top w:w="0" w:type="dxa"/>
            <w:left w:w="108" w:type="dxa"/>
            <w:bottom w:w="0" w:type="dxa"/>
            <w:right w:w="108" w:type="dxa"/>
          </w:tblCellMar>
        </w:tblPrEx>
        <w:trPr>
          <w:trHeight w:val="23" w:hRule="atLeast"/>
          <w:jc w:val="center"/>
        </w:trPr>
        <w:tc>
          <w:tcPr>
            <w:tcW w:w="2000" w:type="dxa"/>
            <w:tcBorders>
              <w:top w:val="single" w:color="000000" w:sz="6" w:space="0"/>
              <w:left w:val="single" w:color="000000" w:sz="6" w:space="0"/>
              <w:bottom w:val="single" w:color="000000" w:sz="6" w:space="0"/>
              <w:right w:val="single" w:color="000000" w:sz="6" w:space="0"/>
            </w:tcBorders>
            <w:noWrap w:val="0"/>
            <w:vAlign w:val="center"/>
          </w:tcPr>
          <w:p>
            <w:pPr>
              <w:spacing w:line="288" w:lineRule="auto"/>
              <w:rPr>
                <w:rFonts w:hint="eastAsia" w:ascii="宋体" w:hAnsi="宋体" w:cs="宋体"/>
                <w:color w:val="auto"/>
              </w:rPr>
            </w:pPr>
            <w:r>
              <w:rPr>
                <w:rFonts w:hint="eastAsia" w:ascii="宋体" w:hAnsi="宋体" w:cs="宋体"/>
                <w:color w:val="auto"/>
              </w:rPr>
              <w:t>磋商文件发售地点</w:t>
            </w:r>
          </w:p>
        </w:tc>
        <w:tc>
          <w:tcPr>
            <w:tcW w:w="7065"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adjustRightInd w:val="0"/>
              <w:spacing w:line="360" w:lineRule="auto"/>
              <w:rPr>
                <w:spacing w:val="-11"/>
              </w:rPr>
            </w:pPr>
            <w:r>
              <w:fldChar w:fldCharType="begin"/>
            </w:r>
            <w:r>
              <w:instrText xml:space="preserve"> HYPERLINK "http://www.zcygov.cn/" \h </w:instrText>
            </w:r>
            <w:r>
              <w:fldChar w:fldCharType="separate"/>
            </w:r>
            <w:r>
              <w:t>通过政采云平台（www.zcygov.cn</w:t>
            </w:r>
            <w:r>
              <w:fldChar w:fldCharType="end"/>
            </w:r>
            <w:r>
              <w:t>）获取，登录政采云平台http</w:t>
            </w:r>
            <w:r>
              <w:fldChar w:fldCharType="begin"/>
            </w:r>
            <w:r>
              <w:instrText xml:space="preserve"> HYPERLINK "http://www.zcygov.cn/%E5%9C%A8%E7%BA%BF%E7%94%B3%E8%AF%B7%E8%8E%B7%E5%8F%96%E9%87%87%E8%B4%AD%E6%96%87%E4%BB%B6" \h </w:instrText>
            </w:r>
            <w:r>
              <w:fldChar w:fldCharType="separate"/>
            </w:r>
            <w:r>
              <w:t>s://www.zcygov.cn/在线申请获取采购文</w:t>
            </w:r>
            <w:r>
              <w:fldChar w:fldCharType="end"/>
            </w:r>
            <w:r>
              <w:rPr>
                <w:spacing w:val="-120"/>
              </w:rPr>
              <w:t>件</w:t>
            </w:r>
            <w:r>
              <w:t>（进入</w:t>
            </w:r>
            <w:r>
              <w:rPr>
                <w:spacing w:val="-11"/>
              </w:rPr>
              <w:t xml:space="preserve">“项目采购”应用，在获取采购文件菜单中选择项目，申请获取采购文件）。 </w:t>
            </w:r>
          </w:p>
          <w:p>
            <w:pPr>
              <w:autoSpaceDE w:val="0"/>
              <w:autoSpaceDN w:val="0"/>
              <w:adjustRightInd w:val="0"/>
              <w:spacing w:line="360" w:lineRule="auto"/>
              <w:rPr>
                <w:rFonts w:hint="eastAsia" w:eastAsia="宋体"/>
                <w:color w:val="auto"/>
                <w:lang w:val="zh-CN" w:eastAsia="zh-CN"/>
              </w:rPr>
            </w:pPr>
            <w:r>
              <w:rPr>
                <w:rFonts w:hint="eastAsia"/>
                <w:color w:val="auto"/>
                <w:lang w:val="zh-CN"/>
              </w:rPr>
              <w:t>联系人：</w:t>
            </w:r>
            <w:r>
              <w:rPr>
                <w:rFonts w:hint="eastAsia"/>
                <w:color w:val="auto"/>
                <w:lang w:val="en-US" w:eastAsia="zh-CN"/>
              </w:rPr>
              <w:t>董老师</w:t>
            </w:r>
          </w:p>
          <w:p>
            <w:pPr>
              <w:autoSpaceDE w:val="0"/>
              <w:autoSpaceDN w:val="0"/>
              <w:adjustRightInd w:val="0"/>
              <w:spacing w:line="360" w:lineRule="auto"/>
              <w:rPr>
                <w:rFonts w:hint="default"/>
                <w:color w:val="auto"/>
                <w:lang w:val="en-US" w:eastAsia="zh-CN"/>
              </w:rPr>
            </w:pPr>
            <w:r>
              <w:rPr>
                <w:rFonts w:hint="eastAsia"/>
                <w:color w:val="auto"/>
                <w:lang w:val="zh-CN"/>
              </w:rPr>
              <w:t>电话：</w:t>
            </w:r>
            <w:r>
              <w:rPr>
                <w:rFonts w:hint="eastAsia" w:ascii="Arial" w:hAnsi="Arial" w:cs="Arial"/>
                <w:color w:val="auto"/>
                <w:sz w:val="24"/>
                <w:highlight w:val="none"/>
                <w:lang w:val="en-US" w:eastAsia="zh-CN"/>
              </w:rPr>
              <w:t>18095786255</w:t>
            </w:r>
          </w:p>
          <w:p>
            <w:pPr>
              <w:autoSpaceDE w:val="0"/>
              <w:autoSpaceDN w:val="0"/>
              <w:adjustRightInd w:val="0"/>
              <w:spacing w:line="360" w:lineRule="auto"/>
              <w:rPr>
                <w:rFonts w:hint="eastAsia"/>
                <w:color w:val="auto"/>
                <w:lang w:val="zh-CN"/>
              </w:rPr>
            </w:pPr>
            <w:r>
              <w:rPr>
                <w:rFonts w:hint="eastAsia"/>
                <w:color w:val="auto"/>
                <w:lang w:val="zh-CN"/>
              </w:rPr>
              <w:t>电子邮箱：</w:t>
            </w:r>
            <w:r>
              <w:rPr>
                <w:rFonts w:hint="eastAsia"/>
                <w:color w:val="auto"/>
                <w:lang w:val="zh-CN" w:eastAsia="zh-CN"/>
              </w:rPr>
              <w:t>qhpj888@126.com</w:t>
            </w:r>
          </w:p>
        </w:tc>
      </w:tr>
      <w:tr>
        <w:tblPrEx>
          <w:tblCellMar>
            <w:top w:w="0" w:type="dxa"/>
            <w:left w:w="108" w:type="dxa"/>
            <w:bottom w:w="0" w:type="dxa"/>
            <w:right w:w="108" w:type="dxa"/>
          </w:tblCellMar>
        </w:tblPrEx>
        <w:trPr>
          <w:trHeight w:val="996" w:hRule="atLeast"/>
          <w:jc w:val="center"/>
        </w:trPr>
        <w:tc>
          <w:tcPr>
            <w:tcW w:w="20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color w:val="auto"/>
                <w:kern w:val="0"/>
                <w:lang w:val="zh-CN"/>
              </w:rPr>
            </w:pPr>
            <w:r>
              <w:rPr>
                <w:rFonts w:hint="eastAsia" w:ascii="宋体" w:hAnsi="宋体" w:cs="宋体"/>
                <w:color w:val="auto"/>
                <w:lang w:val="en-US" w:eastAsia="zh-CN"/>
              </w:rPr>
              <w:t>领取</w:t>
            </w:r>
            <w:r>
              <w:rPr>
                <w:rFonts w:hint="eastAsia" w:ascii="宋体" w:hAnsi="宋体" w:cs="宋体"/>
                <w:color w:val="auto"/>
              </w:rPr>
              <w:t>磋商文件时应提供材料</w:t>
            </w:r>
          </w:p>
        </w:tc>
        <w:tc>
          <w:tcPr>
            <w:tcW w:w="7065"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adjustRightInd w:val="0"/>
              <w:spacing w:line="360" w:lineRule="auto"/>
              <w:jc w:val="left"/>
              <w:rPr>
                <w:rFonts w:ascii="宋体" w:cs="宋体"/>
                <w:color w:val="auto"/>
                <w:kern w:val="0"/>
                <w:sz w:val="22"/>
                <w:szCs w:val="22"/>
                <w:lang w:val="zh-CN"/>
              </w:rPr>
            </w:pPr>
            <w:r>
              <w:rPr>
                <w:rFonts w:hint="eastAsia" w:ascii="宋体" w:hAnsi="宋体" w:cs="宋体"/>
                <w:color w:val="000000"/>
                <w:sz w:val="24"/>
                <w:szCs w:val="24"/>
                <w:lang w:val="zh-CN"/>
              </w:rPr>
              <w:t>1、供应商的营业执照复印件、</w:t>
            </w:r>
            <w:r>
              <w:rPr>
                <w:rFonts w:hint="eastAsia" w:ascii="宋体" w:hAnsi="宋体" w:cs="宋体"/>
                <w:color w:val="000000"/>
                <w:sz w:val="24"/>
                <w:szCs w:val="24"/>
                <w:lang w:val="en-US" w:eastAsia="zh-CN"/>
              </w:rPr>
              <w:t>开户许可证、</w:t>
            </w:r>
            <w:r>
              <w:rPr>
                <w:rFonts w:hint="eastAsia" w:ascii="宋体" w:hAnsi="宋体" w:cs="宋体"/>
                <w:color w:val="000000"/>
                <w:sz w:val="24"/>
                <w:szCs w:val="24"/>
                <w:lang w:val="zh-CN"/>
              </w:rPr>
              <w:t>法人授权委托书（原件）及被授权人、法人身份证复印件。以上资料除原件外均需加盖公章。（采购代理机构对以上资料留存备案）</w:t>
            </w:r>
          </w:p>
        </w:tc>
      </w:tr>
      <w:tr>
        <w:tblPrEx>
          <w:tblCellMar>
            <w:top w:w="0" w:type="dxa"/>
            <w:left w:w="108" w:type="dxa"/>
            <w:bottom w:w="0" w:type="dxa"/>
            <w:right w:w="108" w:type="dxa"/>
          </w:tblCellMar>
        </w:tblPrEx>
        <w:trPr>
          <w:trHeight w:val="852" w:hRule="atLeast"/>
          <w:jc w:val="center"/>
        </w:trPr>
        <w:tc>
          <w:tcPr>
            <w:tcW w:w="20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color w:val="auto"/>
              </w:rPr>
            </w:pPr>
            <w:r>
              <w:rPr>
                <w:rFonts w:hint="eastAsia" w:ascii="宋体" w:hAnsi="宋体" w:cs="宋体"/>
                <w:color w:val="auto"/>
              </w:rPr>
              <w:t>投标截止及开标时间</w:t>
            </w:r>
          </w:p>
        </w:tc>
        <w:tc>
          <w:tcPr>
            <w:tcW w:w="7065"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color w:val="auto"/>
              </w:rPr>
            </w:pPr>
            <w:r>
              <w:rPr>
                <w:rFonts w:hint="eastAsia" w:ascii="宋体" w:hAnsi="宋体" w:cs="宋体"/>
                <w:color w:val="auto"/>
                <w:lang w:val="en-US" w:eastAsia="zh-CN"/>
              </w:rPr>
              <w:t>2024年08月27日下午14:30（北京时间）</w:t>
            </w:r>
          </w:p>
        </w:tc>
      </w:tr>
      <w:tr>
        <w:tblPrEx>
          <w:tblCellMar>
            <w:top w:w="0" w:type="dxa"/>
            <w:left w:w="108" w:type="dxa"/>
            <w:bottom w:w="0" w:type="dxa"/>
            <w:right w:w="108" w:type="dxa"/>
          </w:tblCellMar>
        </w:tblPrEx>
        <w:trPr>
          <w:trHeight w:val="23" w:hRule="atLeast"/>
          <w:jc w:val="center"/>
        </w:trPr>
        <w:tc>
          <w:tcPr>
            <w:tcW w:w="20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color w:val="auto"/>
              </w:rPr>
            </w:pPr>
            <w:r>
              <w:rPr>
                <w:rFonts w:hint="eastAsia" w:ascii="宋体" w:hAnsi="宋体" w:cs="宋体"/>
                <w:color w:val="auto"/>
              </w:rPr>
              <w:t>磋商地点</w:t>
            </w:r>
          </w:p>
        </w:tc>
        <w:tc>
          <w:tcPr>
            <w:tcW w:w="7065" w:type="dxa"/>
            <w:tcBorders>
              <w:top w:val="single" w:color="000000" w:sz="6" w:space="0"/>
              <w:left w:val="single" w:color="000000" w:sz="6" w:space="0"/>
              <w:bottom w:val="single" w:color="000000" w:sz="6" w:space="0"/>
              <w:right w:val="single" w:color="000000" w:sz="6" w:space="0"/>
            </w:tcBorders>
            <w:noWrap w:val="0"/>
            <w:vAlign w:val="center"/>
          </w:tcPr>
          <w:p>
            <w:pPr>
              <w:pStyle w:val="8"/>
              <w:keepNext/>
              <w:keepLines/>
              <w:pageBreakBefore w:val="0"/>
              <w:widowControl w:val="0"/>
              <w:kinsoku/>
              <w:wordWrap/>
              <w:overflowPunct/>
              <w:topLinePunct w:val="0"/>
              <w:autoSpaceDE/>
              <w:autoSpaceDN/>
              <w:bidi w:val="0"/>
              <w:adjustRightInd/>
              <w:snapToGrid/>
              <w:spacing w:before="0" w:after="0" w:line="240" w:lineRule="auto"/>
              <w:textAlignment w:val="auto"/>
              <w:rPr>
                <w:rFonts w:hint="eastAsia" w:eastAsia="宋体" w:cs="Times New Roman"/>
                <w:b w:val="0"/>
                <w:bCs w:val="0"/>
                <w:sz w:val="24"/>
                <w:szCs w:val="24"/>
                <w:lang w:val="zh-CN" w:eastAsia="zh-CN"/>
              </w:rPr>
            </w:pPr>
            <w:r>
              <w:rPr>
                <w:rFonts w:hint="eastAsia" w:eastAsia="宋体" w:cs="Times New Roman"/>
                <w:b w:val="0"/>
                <w:bCs w:val="0"/>
                <w:sz w:val="24"/>
                <w:szCs w:val="24"/>
                <w:lang w:val="zh-CN" w:eastAsia="zh-CN"/>
              </w:rPr>
              <w:t>本次采购采用线上提交响应文件的方式进行采购，线上响应文件必须在响应文件递交截止时间前上传至政采云平台。</w:t>
            </w:r>
          </w:p>
          <w:p>
            <w:pPr>
              <w:pStyle w:val="8"/>
              <w:keepNext/>
              <w:keepLines/>
              <w:pageBreakBefore w:val="0"/>
              <w:widowControl w:val="0"/>
              <w:kinsoku/>
              <w:wordWrap/>
              <w:overflowPunct/>
              <w:topLinePunct w:val="0"/>
              <w:autoSpaceDE/>
              <w:autoSpaceDN/>
              <w:bidi w:val="0"/>
              <w:adjustRightInd/>
              <w:snapToGrid/>
              <w:spacing w:before="0" w:after="0" w:line="240" w:lineRule="auto"/>
              <w:textAlignment w:val="auto"/>
              <w:rPr>
                <w:rFonts w:hint="eastAsia" w:ascii="宋体" w:hAnsi="宋体" w:cs="宋体"/>
                <w:color w:val="auto"/>
              </w:rPr>
            </w:pPr>
            <w:r>
              <w:rPr>
                <w:rFonts w:hint="eastAsia" w:eastAsia="宋体" w:cs="Times New Roman"/>
                <w:b w:val="0"/>
                <w:bCs w:val="0"/>
                <w:sz w:val="24"/>
                <w:szCs w:val="24"/>
                <w:lang w:val="zh-CN" w:eastAsia="zh-CN"/>
              </w:rPr>
              <w:t>如非系统原因造成无法解密的或非系统原因加密文件上传不成功的或没办理 CA 锁而造成加密文件无法解密、加密文件无法上传的视为无效投标。</w:t>
            </w:r>
          </w:p>
        </w:tc>
      </w:tr>
      <w:tr>
        <w:tblPrEx>
          <w:tblCellMar>
            <w:top w:w="0" w:type="dxa"/>
            <w:left w:w="108" w:type="dxa"/>
            <w:bottom w:w="0" w:type="dxa"/>
            <w:right w:w="108" w:type="dxa"/>
          </w:tblCellMar>
        </w:tblPrEx>
        <w:trPr>
          <w:trHeight w:val="1254" w:hRule="atLeast"/>
          <w:jc w:val="center"/>
        </w:trPr>
        <w:tc>
          <w:tcPr>
            <w:tcW w:w="20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48" w:lineRule="auto"/>
              <w:ind w:firstLine="0" w:firstLineChars="0"/>
              <w:jc w:val="center"/>
              <w:rPr>
                <w:rFonts w:hint="eastAsia" w:ascii="宋体" w:hAnsi="宋体" w:cs="宋体"/>
                <w:color w:val="auto"/>
              </w:rPr>
            </w:pPr>
            <w:r>
              <w:rPr>
                <w:rFonts w:hint="eastAsia" w:ascii="宋体" w:hAnsi="宋体" w:cs="宋体"/>
                <w:kern w:val="0"/>
                <w:lang w:val="zh-CN"/>
              </w:rPr>
              <w:t>答疑澄清方式</w:t>
            </w:r>
          </w:p>
        </w:tc>
        <w:tc>
          <w:tcPr>
            <w:tcW w:w="7065"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48" w:lineRule="auto"/>
              <w:ind w:firstLine="0" w:firstLineChars="0"/>
              <w:rPr>
                <w:rFonts w:hint="eastAsia" w:eastAsia="宋体" w:cs="Times New Roman"/>
                <w:b w:val="0"/>
                <w:bCs w:val="0"/>
                <w:sz w:val="24"/>
                <w:szCs w:val="24"/>
                <w:lang w:val="zh-CN" w:eastAsia="zh-CN"/>
              </w:rPr>
            </w:pPr>
            <w:r>
              <w:rPr>
                <w:rFonts w:hint="eastAsia" w:ascii="宋体" w:hAnsi="宋体" w:cs="宋体"/>
                <w:kern w:val="0"/>
                <w:lang w:val="zh-CN"/>
              </w:rPr>
              <w:t>采用政采云投标客户端。供应商随时关注政采云投标客户端，应在规定的时间内进行答疑澄清，如在规定的时间内联系无果或未按时到达的，视同放弃答疑。</w:t>
            </w:r>
          </w:p>
        </w:tc>
      </w:tr>
      <w:tr>
        <w:tblPrEx>
          <w:tblCellMar>
            <w:top w:w="0" w:type="dxa"/>
            <w:left w:w="108" w:type="dxa"/>
            <w:bottom w:w="0" w:type="dxa"/>
            <w:right w:w="108" w:type="dxa"/>
          </w:tblCellMar>
        </w:tblPrEx>
        <w:trPr>
          <w:trHeight w:val="23" w:hRule="atLeast"/>
          <w:jc w:val="center"/>
        </w:trPr>
        <w:tc>
          <w:tcPr>
            <w:tcW w:w="20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48" w:lineRule="auto"/>
              <w:ind w:firstLine="0" w:firstLineChars="0"/>
              <w:jc w:val="center"/>
              <w:rPr>
                <w:rFonts w:hint="eastAsia" w:ascii="宋体" w:hAnsi="宋体" w:cs="宋体"/>
                <w:color w:val="auto"/>
              </w:rPr>
            </w:pPr>
            <w:r>
              <w:rPr>
                <w:rFonts w:hint="eastAsia" w:ascii="宋体" w:hAnsi="宋体" w:cs="宋体"/>
                <w:kern w:val="0"/>
                <w:lang w:val="zh-CN"/>
              </w:rPr>
              <w:t>代理服务费收取</w:t>
            </w:r>
          </w:p>
        </w:tc>
        <w:tc>
          <w:tcPr>
            <w:tcW w:w="7065"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adjustRightInd w:val="0"/>
              <w:spacing w:line="460" w:lineRule="exact"/>
              <w:ind w:firstLine="0" w:firstLineChars="0"/>
              <w:rPr>
                <w:rFonts w:hint="eastAsia" w:eastAsia="宋体" w:cs="Times New Roman"/>
                <w:b w:val="0"/>
                <w:bCs w:val="0"/>
                <w:sz w:val="24"/>
                <w:szCs w:val="24"/>
                <w:lang w:val="zh-CN" w:eastAsia="zh-CN"/>
              </w:rPr>
            </w:pPr>
            <w:r>
              <w:rPr>
                <w:rFonts w:hint="eastAsia" w:ascii="宋体" w:hAnsi="宋体" w:cs="宋体"/>
              </w:rPr>
              <w:t>收取对象：</w:t>
            </w:r>
            <w:r>
              <w:rPr>
                <w:rFonts w:hint="eastAsia" w:ascii="宋体" w:hAnsi="宋体" w:cs="宋体"/>
                <w:lang w:val="en-US" w:eastAsia="zh-CN"/>
              </w:rPr>
              <w:t>中标人</w:t>
            </w:r>
            <w:r>
              <w:rPr>
                <w:rFonts w:hint="eastAsia" w:ascii="宋体" w:hAnsi="宋体" w:cs="宋体"/>
              </w:rPr>
              <w:t>。</w:t>
            </w:r>
          </w:p>
        </w:tc>
      </w:tr>
      <w:tr>
        <w:tblPrEx>
          <w:tblCellMar>
            <w:top w:w="0" w:type="dxa"/>
            <w:left w:w="108" w:type="dxa"/>
            <w:bottom w:w="0" w:type="dxa"/>
            <w:right w:w="108" w:type="dxa"/>
          </w:tblCellMar>
        </w:tblPrEx>
        <w:trPr>
          <w:trHeight w:val="23" w:hRule="atLeast"/>
          <w:jc w:val="center"/>
        </w:trPr>
        <w:tc>
          <w:tcPr>
            <w:tcW w:w="20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48" w:lineRule="auto"/>
              <w:ind w:firstLine="0" w:firstLineChars="0"/>
              <w:jc w:val="center"/>
              <w:rPr>
                <w:rFonts w:hint="eastAsia" w:ascii="宋体" w:hAnsi="宋体" w:cs="宋体"/>
                <w:color w:val="auto"/>
              </w:rPr>
            </w:pPr>
            <w:r>
              <w:rPr>
                <w:rFonts w:hint="eastAsia" w:ascii="宋体" w:hAnsi="宋体" w:cs="宋体"/>
                <w:kern w:val="0"/>
                <w:lang w:val="zh-CN"/>
              </w:rPr>
              <w:t>合同签订有效期</w:t>
            </w:r>
          </w:p>
        </w:tc>
        <w:tc>
          <w:tcPr>
            <w:tcW w:w="7065"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48" w:lineRule="auto"/>
              <w:ind w:firstLine="0" w:firstLineChars="0"/>
              <w:rPr>
                <w:rFonts w:hint="eastAsia" w:eastAsia="宋体" w:cs="Times New Roman"/>
                <w:b w:val="0"/>
                <w:bCs w:val="0"/>
                <w:sz w:val="24"/>
                <w:szCs w:val="24"/>
                <w:lang w:val="zh-CN" w:eastAsia="zh-CN"/>
              </w:rPr>
            </w:pPr>
            <w:r>
              <w:rPr>
                <w:rFonts w:hint="eastAsia" w:ascii="宋体" w:hAnsi="宋体" w:cs="宋体"/>
                <w:kern w:val="0"/>
                <w:lang w:val="zh-CN"/>
              </w:rPr>
              <w:t>自中标通知书发出之日起</w:t>
            </w:r>
            <w:r>
              <w:rPr>
                <w:rFonts w:hint="eastAsia" w:ascii="宋体" w:hAnsi="宋体" w:cs="宋体"/>
                <w:kern w:val="0"/>
              </w:rPr>
              <w:t>30</w:t>
            </w:r>
            <w:r>
              <w:rPr>
                <w:rFonts w:hint="eastAsia" w:ascii="宋体" w:hAnsi="宋体" w:cs="宋体"/>
                <w:kern w:val="0"/>
                <w:lang w:val="zh-CN"/>
              </w:rPr>
              <w:t>日内与采购人签订合同。</w:t>
            </w:r>
          </w:p>
        </w:tc>
      </w:tr>
      <w:tr>
        <w:tblPrEx>
          <w:tblCellMar>
            <w:top w:w="0" w:type="dxa"/>
            <w:left w:w="108" w:type="dxa"/>
            <w:bottom w:w="0" w:type="dxa"/>
            <w:right w:w="108" w:type="dxa"/>
          </w:tblCellMar>
        </w:tblPrEx>
        <w:trPr>
          <w:trHeight w:val="23" w:hRule="atLeast"/>
          <w:jc w:val="center"/>
        </w:trPr>
        <w:tc>
          <w:tcPr>
            <w:tcW w:w="20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48" w:lineRule="auto"/>
              <w:ind w:firstLine="0" w:firstLineChars="0"/>
              <w:jc w:val="center"/>
              <w:rPr>
                <w:rFonts w:hint="eastAsia" w:ascii="宋体" w:hAnsi="宋体" w:cs="宋体"/>
                <w:color w:val="auto"/>
              </w:rPr>
            </w:pPr>
            <w:r>
              <w:rPr>
                <w:rFonts w:hint="eastAsia" w:ascii="宋体" w:hAnsi="宋体" w:cs="宋体"/>
                <w:kern w:val="0"/>
                <w:lang w:val="zh-CN"/>
              </w:rPr>
              <w:t>政府采购合同备案</w:t>
            </w:r>
          </w:p>
        </w:tc>
        <w:tc>
          <w:tcPr>
            <w:tcW w:w="7065"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48" w:lineRule="auto"/>
              <w:ind w:firstLine="0" w:firstLineChars="0"/>
              <w:rPr>
                <w:rFonts w:hint="eastAsia" w:ascii="宋体" w:hAnsi="宋体" w:cs="宋体"/>
                <w:kern w:val="0"/>
                <w:lang w:val="zh-CN"/>
              </w:rPr>
            </w:pPr>
            <w:r>
              <w:rPr>
                <w:rFonts w:hint="eastAsia" w:ascii="宋体" w:hAnsi="宋体" w:cs="宋体"/>
                <w:kern w:val="0"/>
                <w:lang w:val="zh-CN"/>
              </w:rPr>
              <w:t>采购合同全数返回采购代理机构鉴证，盖章。</w:t>
            </w:r>
          </w:p>
          <w:p>
            <w:pPr>
              <w:autoSpaceDE w:val="0"/>
              <w:autoSpaceDN w:val="0"/>
              <w:spacing w:line="348" w:lineRule="auto"/>
              <w:ind w:firstLine="0" w:firstLineChars="0"/>
              <w:rPr>
                <w:rFonts w:hint="eastAsia" w:eastAsia="宋体" w:cs="Times New Roman"/>
                <w:b w:val="0"/>
                <w:bCs w:val="0"/>
                <w:sz w:val="24"/>
                <w:szCs w:val="24"/>
                <w:lang w:val="zh-CN" w:eastAsia="zh-CN"/>
              </w:rPr>
            </w:pPr>
            <w:r>
              <w:rPr>
                <w:rFonts w:hint="eastAsia" w:ascii="宋体" w:hAnsi="宋体" w:cs="宋体"/>
                <w:kern w:val="0"/>
                <w:lang w:val="zh-CN"/>
              </w:rPr>
              <w:t>采购代理机构留存</w:t>
            </w:r>
            <w:r>
              <w:rPr>
                <w:rFonts w:hint="eastAsia" w:ascii="宋体" w:hAnsi="宋体" w:cs="宋体"/>
                <w:kern w:val="0"/>
              </w:rPr>
              <w:t>壹</w:t>
            </w:r>
            <w:r>
              <w:rPr>
                <w:rFonts w:hint="eastAsia" w:ascii="宋体" w:hAnsi="宋体" w:cs="宋体"/>
                <w:kern w:val="0"/>
                <w:lang w:val="zh-CN"/>
              </w:rPr>
              <w:t>份原件备案。</w:t>
            </w:r>
          </w:p>
        </w:tc>
      </w:tr>
      <w:tr>
        <w:tblPrEx>
          <w:tblCellMar>
            <w:top w:w="0" w:type="dxa"/>
            <w:left w:w="108" w:type="dxa"/>
            <w:bottom w:w="0" w:type="dxa"/>
            <w:right w:w="108" w:type="dxa"/>
          </w:tblCellMar>
        </w:tblPrEx>
        <w:trPr>
          <w:trHeight w:val="23" w:hRule="atLeast"/>
          <w:jc w:val="center"/>
        </w:trPr>
        <w:tc>
          <w:tcPr>
            <w:tcW w:w="20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48" w:lineRule="auto"/>
              <w:ind w:firstLine="0" w:firstLineChars="0"/>
              <w:jc w:val="center"/>
              <w:rPr>
                <w:rFonts w:hint="eastAsia" w:ascii="宋体" w:hAnsi="宋体" w:cs="宋体"/>
                <w:kern w:val="0"/>
                <w:lang w:val="zh-CN"/>
              </w:rPr>
            </w:pPr>
            <w:r>
              <w:rPr>
                <w:rFonts w:hint="eastAsia" w:ascii="宋体" w:hAnsi="宋体" w:cs="宋体"/>
                <w:kern w:val="0"/>
                <w:lang w:val="zh-CN"/>
              </w:rPr>
              <w:t>投标有效期</w:t>
            </w:r>
          </w:p>
        </w:tc>
        <w:tc>
          <w:tcPr>
            <w:tcW w:w="7065"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48" w:lineRule="auto"/>
              <w:ind w:firstLine="0" w:firstLineChars="0"/>
              <w:rPr>
                <w:rFonts w:hint="eastAsia" w:ascii="宋体" w:hAnsi="宋体" w:cs="宋体"/>
                <w:kern w:val="0"/>
                <w:lang w:val="zh-CN"/>
              </w:rPr>
            </w:pPr>
            <w:r>
              <w:rPr>
                <w:rFonts w:hint="eastAsia" w:ascii="宋体" w:hAnsi="宋体" w:cs="宋体"/>
                <w:kern w:val="0"/>
                <w:lang w:val="zh-CN"/>
              </w:rPr>
              <w:t>本次投标有效期为响应文件提交截止时间起</w:t>
            </w:r>
            <w:r>
              <w:rPr>
                <w:rFonts w:hint="eastAsia" w:ascii="宋体" w:hAnsi="宋体" w:cs="宋体"/>
                <w:kern w:val="0"/>
              </w:rPr>
              <w:t>60天</w:t>
            </w:r>
          </w:p>
        </w:tc>
      </w:tr>
      <w:tr>
        <w:tblPrEx>
          <w:tblCellMar>
            <w:top w:w="0" w:type="dxa"/>
            <w:left w:w="108" w:type="dxa"/>
            <w:bottom w:w="0" w:type="dxa"/>
            <w:right w:w="108" w:type="dxa"/>
          </w:tblCellMar>
        </w:tblPrEx>
        <w:trPr>
          <w:trHeight w:val="23" w:hRule="atLeast"/>
          <w:jc w:val="center"/>
        </w:trPr>
        <w:tc>
          <w:tcPr>
            <w:tcW w:w="20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48" w:lineRule="auto"/>
              <w:ind w:firstLine="0" w:firstLineChars="0"/>
              <w:jc w:val="center"/>
              <w:rPr>
                <w:rFonts w:hint="eastAsia" w:ascii="宋体" w:hAnsi="宋体" w:cs="宋体"/>
                <w:kern w:val="0"/>
                <w:lang w:val="zh-CN"/>
              </w:rPr>
            </w:pPr>
            <w:r>
              <w:rPr>
                <w:rFonts w:hint="eastAsia" w:ascii="宋体" w:hAnsi="宋体" w:cs="宋体"/>
                <w:kern w:val="0"/>
                <w:lang w:val="zh-CN"/>
              </w:rPr>
              <w:t>其他事项</w:t>
            </w:r>
          </w:p>
        </w:tc>
        <w:tc>
          <w:tcPr>
            <w:tcW w:w="7065" w:type="dxa"/>
            <w:tcBorders>
              <w:top w:val="single" w:color="000000" w:sz="6" w:space="0"/>
              <w:left w:val="single" w:color="000000" w:sz="6" w:space="0"/>
              <w:bottom w:val="single" w:color="000000" w:sz="6" w:space="0"/>
              <w:right w:val="single" w:color="000000" w:sz="6" w:space="0"/>
            </w:tcBorders>
            <w:noWrap w:val="0"/>
            <w:vAlign w:val="top"/>
          </w:tcPr>
          <w:p>
            <w:pPr>
              <w:widowControl/>
              <w:numPr>
                <w:ilvl w:val="0"/>
                <w:numId w:val="1"/>
              </w:numPr>
              <w:spacing w:line="320" w:lineRule="exact"/>
              <w:ind w:firstLine="18" w:firstLineChars="0"/>
              <w:jc w:val="left"/>
              <w:rPr>
                <w:rFonts w:ascii="宋体" w:hAnsi="宋体"/>
              </w:rPr>
            </w:pPr>
            <w:r>
              <w:rPr>
                <w:rFonts w:hint="eastAsia" w:ascii="宋体" w:hAnsi="宋体"/>
              </w:rPr>
              <w:t>本次项目招标采用线上进行，供应商无需到现场开标；如非系统原因造成无法解密的或非系统原因加密文件上传不成功的或没办理CA锁而造成加密文件无法解密、加密文件无法上传的视为无效投标，线上电子加密响应文件必须在响应文件递交截止时间前上传至电子开评标系统.</w:t>
            </w:r>
          </w:p>
          <w:p>
            <w:pPr>
              <w:widowControl/>
              <w:spacing w:line="320" w:lineRule="exact"/>
              <w:ind w:firstLine="0" w:firstLineChars="0"/>
              <w:jc w:val="left"/>
              <w:rPr>
                <w:rFonts w:hint="eastAsia" w:ascii="宋体" w:hAnsi="宋体"/>
                <w:color w:val="FF0000"/>
              </w:rPr>
            </w:pPr>
            <w:r>
              <w:rPr>
                <w:rFonts w:hint="eastAsia" w:ascii="宋体" w:hAnsi="宋体"/>
              </w:rPr>
              <w:t>2、线上电子化开评标系统操作及办理CA锁等相关事宜请咨询政采云：咨</w:t>
            </w:r>
            <w:r>
              <w:rPr>
                <w:rFonts w:hint="eastAsia" w:ascii="宋体" w:hAnsi="宋体"/>
                <w:color w:val="auto"/>
              </w:rPr>
              <w:t>询电话：</w:t>
            </w:r>
            <w:r>
              <w:rPr>
                <w:rFonts w:hint="eastAsia" w:ascii="宋体" w:hAnsi="宋体" w:eastAsia="宋体" w:cs="宋体"/>
                <w:color w:val="auto"/>
                <w:kern w:val="0"/>
                <w:sz w:val="24"/>
                <w:szCs w:val="24"/>
                <w:lang w:val="zh-CN" w:eastAsia="zh-CN" w:bidi="ar-SA"/>
              </w:rPr>
              <w:t>政采云</w:t>
            </w:r>
            <w:r>
              <w:rPr>
                <w:rFonts w:hint="eastAsia" w:ascii="宋体" w:hAnsi="宋体" w:eastAsia="宋体" w:cs="宋体"/>
                <w:color w:val="auto"/>
                <w:kern w:val="0"/>
                <w:sz w:val="24"/>
                <w:szCs w:val="24"/>
                <w:lang w:val="en-US" w:eastAsia="zh-CN" w:bidi="ar-SA"/>
              </w:rPr>
              <w:t>95763</w:t>
            </w:r>
            <w:r>
              <w:rPr>
                <w:rFonts w:hint="eastAsia" w:ascii="宋体" w:hAnsi="宋体"/>
                <w:color w:val="auto"/>
              </w:rPr>
              <w:t>。</w:t>
            </w:r>
          </w:p>
          <w:p>
            <w:pPr>
              <w:widowControl/>
              <w:spacing w:line="320" w:lineRule="exact"/>
              <w:ind w:firstLine="0" w:firstLineChars="0"/>
              <w:jc w:val="left"/>
              <w:rPr>
                <w:rFonts w:hint="eastAsia" w:ascii="宋体" w:hAnsi="宋体"/>
              </w:rPr>
            </w:pPr>
            <w:r>
              <w:rPr>
                <w:rFonts w:hint="eastAsia" w:ascii="宋体" w:hAnsi="宋体"/>
                <w:color w:val="auto"/>
              </w:rPr>
              <w:t>3、线上CA：</w:t>
            </w:r>
            <w:r>
              <w:rPr>
                <w:rFonts w:hint="eastAsia" w:ascii="宋体" w:hAnsi="宋体"/>
              </w:rPr>
              <w:t>PC咨询网址（可及时反馈问题截图，让客服快速定位问题）:http://tseal.cn/k.html，咨询电话：</w:t>
            </w:r>
            <w:r>
              <w:rPr>
                <w:rFonts w:hint="eastAsia" w:ascii="宋体" w:hAnsi="宋体"/>
                <w:lang w:val="en-US" w:eastAsia="zh-CN"/>
              </w:rPr>
              <w:t>95763</w:t>
            </w:r>
            <w:r>
              <w:rPr>
                <w:rFonts w:hint="eastAsia" w:ascii="宋体" w:hAnsi="宋体"/>
              </w:rPr>
              <w:t>。</w:t>
            </w:r>
          </w:p>
          <w:p>
            <w:pPr>
              <w:widowControl/>
              <w:numPr>
                <w:ilvl w:val="0"/>
                <w:numId w:val="2"/>
              </w:numPr>
              <w:spacing w:line="320" w:lineRule="exact"/>
              <w:jc w:val="left"/>
              <w:outlineLvl w:val="9"/>
              <w:rPr>
                <w:rFonts w:hint="eastAsia" w:ascii="宋体" w:hAnsi="宋体" w:cs="宋体"/>
                <w:kern w:val="0"/>
                <w:lang w:val="en-US" w:eastAsia="zh-CN"/>
              </w:rPr>
            </w:pPr>
            <w:r>
              <w:rPr>
                <w:rFonts w:hint="eastAsia" w:ascii="宋体" w:hAnsi="宋体" w:cs="宋体"/>
                <w:kern w:val="0"/>
                <w:lang w:val="en-US" w:eastAsia="zh-CN"/>
              </w:rPr>
              <w:t>成交供应商领取成交通知书时应提交纸质响应文件（1份 正本、2份副本和相应的电子文档（U盘）1份），纸质响应文件应与上传至政府采购云平台加密的电子响应文件一致，</w:t>
            </w:r>
            <w:r>
              <w:rPr>
                <w:rFonts w:hint="eastAsia" w:ascii="宋体" w:hAnsi="宋体" w:cs="宋体"/>
                <w:color w:val="auto"/>
                <w:kern w:val="0"/>
                <w:lang w:val="en-US" w:eastAsia="zh-CN"/>
              </w:rPr>
              <w:t>书脊处打上项目名称</w:t>
            </w:r>
            <w:r>
              <w:rPr>
                <w:rFonts w:hint="eastAsia" w:ascii="宋体" w:hAnsi="宋体" w:cs="宋体"/>
                <w:kern w:val="0"/>
                <w:lang w:val="en-US" w:eastAsia="zh-CN"/>
              </w:rPr>
              <w:t>。每份响应文件都必须清楚地标明“正本 ”或“副本 ”字样。响应文件统一使用A4幅面的纸张印制，必须胶装成册并编码，鼓励采用双面打印。</w:t>
            </w:r>
          </w:p>
          <w:p>
            <w:pPr>
              <w:widowControl/>
              <w:numPr>
                <w:ilvl w:val="0"/>
                <w:numId w:val="2"/>
              </w:numPr>
              <w:spacing w:line="320" w:lineRule="exact"/>
              <w:jc w:val="left"/>
              <w:outlineLvl w:val="9"/>
              <w:rPr>
                <w:rFonts w:hint="eastAsia"/>
                <w:lang w:val="zh-CN"/>
              </w:rPr>
            </w:pPr>
            <w:r>
              <w:rPr>
                <w:rFonts w:hint="eastAsia"/>
                <w:lang w:val="zh-CN"/>
              </w:rPr>
              <w:t>本项目招标公告在《青海省政府采购网》、《青海省电子招标投标公共服务平台》同时发布，</w:t>
            </w:r>
            <w:r>
              <w:rPr>
                <w:rFonts w:hint="eastAsia"/>
                <w:lang w:val="en-US" w:eastAsia="zh-CN"/>
              </w:rPr>
              <w:t>以</w:t>
            </w:r>
            <w:r>
              <w:rPr>
                <w:rFonts w:hint="eastAsia"/>
                <w:lang w:val="zh-CN"/>
              </w:rPr>
              <w:t>《青海省政府采购网》</w:t>
            </w:r>
            <w:r>
              <w:rPr>
                <w:rFonts w:hint="eastAsia"/>
                <w:lang w:val="en-US" w:eastAsia="zh-CN"/>
              </w:rPr>
              <w:t>为主。</w:t>
            </w:r>
          </w:p>
          <w:p>
            <w:pPr>
              <w:widowControl/>
              <w:numPr>
                <w:ilvl w:val="0"/>
                <w:numId w:val="2"/>
              </w:numPr>
              <w:spacing w:line="320" w:lineRule="exact"/>
              <w:jc w:val="left"/>
              <w:outlineLvl w:val="9"/>
              <w:rPr>
                <w:rFonts w:hint="eastAsia"/>
                <w:lang w:val="zh-CN"/>
              </w:rPr>
            </w:pPr>
            <w:r>
              <w:rPr>
                <w:rFonts w:hint="eastAsia"/>
                <w:lang w:val="zh-CN"/>
              </w:rPr>
              <w:t>公告期限：自发布之日起5个工作日</w:t>
            </w:r>
          </w:p>
        </w:tc>
      </w:tr>
      <w:tr>
        <w:tblPrEx>
          <w:tblCellMar>
            <w:top w:w="0" w:type="dxa"/>
            <w:left w:w="108" w:type="dxa"/>
            <w:bottom w:w="0" w:type="dxa"/>
            <w:right w:w="108" w:type="dxa"/>
          </w:tblCellMar>
        </w:tblPrEx>
        <w:trPr>
          <w:trHeight w:val="1747" w:hRule="atLeast"/>
          <w:jc w:val="center"/>
        </w:trPr>
        <w:tc>
          <w:tcPr>
            <w:tcW w:w="20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color w:val="auto"/>
                <w:kern w:val="0"/>
                <w:lang w:val="zh-CN"/>
              </w:rPr>
            </w:pPr>
            <w:r>
              <w:rPr>
                <w:rFonts w:hint="eastAsia" w:ascii="宋体" w:hAnsi="宋体" w:cs="宋体"/>
                <w:color w:val="auto"/>
                <w:kern w:val="0"/>
                <w:lang w:val="zh-CN"/>
              </w:rPr>
              <w:t>采购人联系</w:t>
            </w:r>
            <w:r>
              <w:rPr>
                <w:rFonts w:hint="eastAsia" w:ascii="宋体" w:hAnsi="宋体" w:cs="宋体"/>
                <w:color w:val="auto"/>
                <w:kern w:val="0"/>
              </w:rPr>
              <w:t>人</w:t>
            </w:r>
          </w:p>
        </w:tc>
        <w:tc>
          <w:tcPr>
            <w:tcW w:w="7065"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color w:val="auto"/>
                <w:kern w:val="0"/>
                <w:lang w:val="zh-CN"/>
              </w:rPr>
            </w:pPr>
            <w:r>
              <w:rPr>
                <w:rFonts w:hint="eastAsia" w:ascii="宋体" w:hAnsi="宋体" w:cs="宋体"/>
                <w:color w:val="auto"/>
                <w:kern w:val="0"/>
                <w:lang w:val="zh-CN"/>
              </w:rPr>
              <w:t xml:space="preserve">采购人：海北藏族自治州人民检察院 </w:t>
            </w:r>
          </w:p>
          <w:p>
            <w:pPr>
              <w:autoSpaceDE w:val="0"/>
              <w:autoSpaceDN w:val="0"/>
              <w:adjustRightInd w:val="0"/>
              <w:spacing w:line="360" w:lineRule="auto"/>
              <w:rPr>
                <w:rFonts w:hint="default" w:ascii="宋体" w:hAnsi="宋体" w:eastAsia="宋体" w:cs="宋体"/>
                <w:color w:val="auto"/>
                <w:kern w:val="0"/>
                <w:lang w:val="en-US" w:eastAsia="zh-CN"/>
              </w:rPr>
            </w:pPr>
            <w:r>
              <w:rPr>
                <w:rFonts w:hint="eastAsia" w:ascii="宋体" w:hAnsi="宋体" w:cs="宋体"/>
                <w:color w:val="auto"/>
                <w:kern w:val="0"/>
                <w:lang w:val="zh-CN"/>
              </w:rPr>
              <w:t>联系人：刘女士</w:t>
            </w:r>
          </w:p>
          <w:p>
            <w:pPr>
              <w:autoSpaceDE w:val="0"/>
              <w:autoSpaceDN w:val="0"/>
              <w:adjustRightInd w:val="0"/>
              <w:spacing w:line="360" w:lineRule="auto"/>
              <w:rPr>
                <w:rFonts w:hint="default" w:ascii="宋体" w:hAnsi="宋体" w:eastAsia="宋体" w:cs="宋体"/>
                <w:color w:val="auto"/>
                <w:kern w:val="0"/>
                <w:lang w:val="en-US" w:eastAsia="zh-CN"/>
              </w:rPr>
            </w:pPr>
            <w:r>
              <w:rPr>
                <w:rFonts w:hint="eastAsia" w:ascii="宋体" w:hAnsi="宋体" w:cs="宋体"/>
                <w:color w:val="auto"/>
                <w:kern w:val="0"/>
                <w:lang w:val="zh-CN"/>
              </w:rPr>
              <w:t>联系电话：0970-8647289</w:t>
            </w:r>
          </w:p>
          <w:p>
            <w:pPr>
              <w:autoSpaceDE w:val="0"/>
              <w:autoSpaceDN w:val="0"/>
              <w:adjustRightInd w:val="0"/>
              <w:spacing w:line="360" w:lineRule="auto"/>
              <w:rPr>
                <w:rFonts w:hint="default" w:ascii="宋体" w:hAnsi="宋体" w:eastAsia="宋体" w:cs="宋体"/>
                <w:color w:val="auto"/>
                <w:kern w:val="0"/>
                <w:lang w:val="en-US" w:eastAsia="zh-CN"/>
              </w:rPr>
            </w:pPr>
            <w:r>
              <w:rPr>
                <w:rFonts w:hint="eastAsia" w:ascii="宋体" w:hAnsi="宋体" w:cs="宋体"/>
                <w:color w:val="auto"/>
                <w:kern w:val="0"/>
                <w:lang w:val="zh-CN"/>
              </w:rPr>
              <w:t>地址：青海省海北藏族自治州海晏县海晏路</w:t>
            </w:r>
          </w:p>
        </w:tc>
      </w:tr>
      <w:tr>
        <w:tblPrEx>
          <w:tblCellMar>
            <w:top w:w="0" w:type="dxa"/>
            <w:left w:w="108" w:type="dxa"/>
            <w:bottom w:w="0" w:type="dxa"/>
            <w:right w:w="108" w:type="dxa"/>
          </w:tblCellMar>
        </w:tblPrEx>
        <w:trPr>
          <w:trHeight w:val="23" w:hRule="atLeast"/>
          <w:jc w:val="center"/>
        </w:trPr>
        <w:tc>
          <w:tcPr>
            <w:tcW w:w="20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color w:val="auto"/>
                <w:kern w:val="0"/>
                <w:lang w:val="zh-CN"/>
              </w:rPr>
            </w:pPr>
            <w:r>
              <w:rPr>
                <w:rFonts w:hint="eastAsia" w:ascii="宋体" w:hAnsi="宋体" w:cs="宋体"/>
                <w:color w:val="auto"/>
                <w:kern w:val="0"/>
                <w:lang w:val="zh-CN"/>
              </w:rPr>
              <w:t>代理机构联系人</w:t>
            </w:r>
          </w:p>
        </w:tc>
        <w:tc>
          <w:tcPr>
            <w:tcW w:w="7065"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color w:val="auto"/>
                <w:kern w:val="0"/>
                <w:lang w:val="zh-CN"/>
              </w:rPr>
            </w:pPr>
            <w:r>
              <w:rPr>
                <w:rFonts w:hint="eastAsia" w:ascii="宋体" w:hAnsi="宋体" w:cs="宋体"/>
                <w:color w:val="auto"/>
                <w:kern w:val="0"/>
                <w:lang w:val="zh-CN"/>
              </w:rPr>
              <w:t>采购代理机构：青海鹏杰工程项目管理有限公司</w:t>
            </w:r>
          </w:p>
          <w:p>
            <w:pPr>
              <w:autoSpaceDE w:val="0"/>
              <w:autoSpaceDN w:val="0"/>
              <w:adjustRightInd w:val="0"/>
              <w:spacing w:line="360" w:lineRule="auto"/>
              <w:rPr>
                <w:rFonts w:hint="eastAsia" w:ascii="Arial" w:hAnsi="Arial" w:cs="Arial"/>
                <w:color w:val="auto"/>
                <w:sz w:val="24"/>
                <w:highlight w:val="none"/>
                <w:lang w:val="en-US" w:eastAsia="zh-CN"/>
              </w:rPr>
            </w:pPr>
            <w:r>
              <w:rPr>
                <w:rFonts w:hint="eastAsia" w:ascii="宋体" w:hAnsi="宋体" w:cs="宋体"/>
                <w:color w:val="auto"/>
                <w:kern w:val="0"/>
                <w:lang w:val="zh-CN"/>
              </w:rPr>
              <w:t>经办人：</w:t>
            </w:r>
            <w:r>
              <w:rPr>
                <w:rFonts w:hint="eastAsia" w:ascii="宋体" w:hAnsi="宋体" w:cs="宋体"/>
                <w:color w:val="auto"/>
                <w:kern w:val="0"/>
                <w:lang w:val="en-US" w:eastAsia="zh-CN"/>
              </w:rPr>
              <w:t>董老师</w:t>
            </w:r>
          </w:p>
          <w:p>
            <w:pPr>
              <w:autoSpaceDE w:val="0"/>
              <w:autoSpaceDN w:val="0"/>
              <w:adjustRightInd w:val="0"/>
              <w:spacing w:line="360" w:lineRule="auto"/>
              <w:rPr>
                <w:rFonts w:hint="default" w:ascii="宋体" w:hAnsi="宋体" w:eastAsia="宋体" w:cs="宋体"/>
                <w:color w:val="auto"/>
                <w:kern w:val="0"/>
                <w:lang w:val="en-US" w:eastAsia="zh-CN"/>
              </w:rPr>
            </w:pPr>
            <w:r>
              <w:rPr>
                <w:rFonts w:hint="eastAsia" w:ascii="宋体" w:hAnsi="宋体" w:cs="宋体"/>
                <w:color w:val="auto"/>
                <w:kern w:val="0"/>
                <w:lang w:val="zh-CN"/>
              </w:rPr>
              <w:t>联系电话：</w:t>
            </w:r>
            <w:r>
              <w:rPr>
                <w:rFonts w:hint="eastAsia" w:ascii="宋体" w:hAnsi="宋体" w:cs="宋体"/>
                <w:color w:val="auto"/>
                <w:kern w:val="0"/>
                <w:lang w:val="en-US" w:eastAsia="zh-CN"/>
              </w:rPr>
              <w:t>18095786255</w:t>
            </w:r>
          </w:p>
          <w:p>
            <w:pPr>
              <w:autoSpaceDE w:val="0"/>
              <w:autoSpaceDN w:val="0"/>
              <w:adjustRightInd w:val="0"/>
              <w:spacing w:line="360" w:lineRule="auto"/>
              <w:rPr>
                <w:rFonts w:hint="eastAsia" w:ascii="宋体" w:hAnsi="宋体" w:cs="宋体"/>
                <w:color w:val="auto"/>
                <w:kern w:val="0"/>
                <w:lang w:val="zh-CN"/>
              </w:rPr>
            </w:pPr>
            <w:r>
              <w:rPr>
                <w:rFonts w:hint="eastAsia" w:ascii="宋体" w:hAnsi="宋体" w:cs="宋体"/>
                <w:color w:val="auto"/>
                <w:kern w:val="0"/>
                <w:lang w:val="zh-CN"/>
              </w:rPr>
              <w:t>联系地址：青海省西宁市城西区西川南路</w:t>
            </w:r>
            <w:r>
              <w:rPr>
                <w:rFonts w:hint="eastAsia" w:ascii="宋体" w:hAnsi="宋体" w:cs="宋体"/>
                <w:color w:val="auto"/>
                <w:kern w:val="0"/>
                <w:lang w:val="zh-CN" w:eastAsia="zh-CN"/>
              </w:rPr>
              <w:t>76号1号写字楼11613室</w:t>
            </w:r>
          </w:p>
        </w:tc>
      </w:tr>
      <w:tr>
        <w:tblPrEx>
          <w:tblCellMar>
            <w:top w:w="0" w:type="dxa"/>
            <w:left w:w="108" w:type="dxa"/>
            <w:bottom w:w="0" w:type="dxa"/>
            <w:right w:w="108" w:type="dxa"/>
          </w:tblCellMar>
        </w:tblPrEx>
        <w:trPr>
          <w:trHeight w:val="23" w:hRule="atLeast"/>
          <w:jc w:val="center"/>
        </w:trPr>
        <w:tc>
          <w:tcPr>
            <w:tcW w:w="20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color w:val="auto"/>
                <w:kern w:val="0"/>
                <w:lang w:val="zh-CN"/>
              </w:rPr>
            </w:pPr>
            <w:r>
              <w:rPr>
                <w:rFonts w:hint="eastAsia" w:ascii="宋体" w:hAnsi="宋体" w:cs="宋体"/>
                <w:color w:val="auto"/>
                <w:kern w:val="0"/>
                <w:lang w:val="zh-CN"/>
              </w:rPr>
              <w:t>代理机构开户行</w:t>
            </w:r>
          </w:p>
        </w:tc>
        <w:tc>
          <w:tcPr>
            <w:tcW w:w="7065"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adjustRightInd w:val="0"/>
              <w:spacing w:line="320" w:lineRule="exact"/>
              <w:jc w:val="left"/>
              <w:rPr>
                <w:rFonts w:ascii="宋体" w:cs="宋体"/>
                <w:color w:val="auto"/>
                <w:kern w:val="0"/>
                <w:sz w:val="22"/>
                <w:szCs w:val="22"/>
                <w:lang w:val="zh-CN"/>
              </w:rPr>
            </w:pPr>
            <w:r>
              <w:rPr>
                <w:rFonts w:hint="eastAsia" w:ascii="宋体" w:cs="宋体"/>
                <w:color w:val="auto"/>
                <w:lang w:val="zh-CN"/>
              </w:rPr>
              <w:t>中国工商银行股份有限公司西宁文汇路支行</w:t>
            </w:r>
          </w:p>
        </w:tc>
      </w:tr>
      <w:tr>
        <w:tblPrEx>
          <w:tblCellMar>
            <w:top w:w="0" w:type="dxa"/>
            <w:left w:w="108" w:type="dxa"/>
            <w:bottom w:w="0" w:type="dxa"/>
            <w:right w:w="108" w:type="dxa"/>
          </w:tblCellMar>
        </w:tblPrEx>
        <w:trPr>
          <w:trHeight w:val="23" w:hRule="atLeast"/>
          <w:jc w:val="center"/>
        </w:trPr>
        <w:tc>
          <w:tcPr>
            <w:tcW w:w="20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color w:val="auto"/>
                <w:kern w:val="0"/>
                <w:lang w:val="zh-CN"/>
              </w:rPr>
            </w:pPr>
            <w:r>
              <w:rPr>
                <w:rFonts w:hint="eastAsia" w:ascii="宋体" w:hAnsi="宋体" w:cs="宋体"/>
                <w:color w:val="auto"/>
                <w:kern w:val="0"/>
                <w:lang w:val="zh-CN"/>
              </w:rPr>
              <w:t>收款人</w:t>
            </w:r>
          </w:p>
        </w:tc>
        <w:tc>
          <w:tcPr>
            <w:tcW w:w="7065"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adjustRightInd w:val="0"/>
              <w:spacing w:line="320" w:lineRule="exact"/>
              <w:jc w:val="left"/>
              <w:rPr>
                <w:rFonts w:ascii="宋体" w:cs="宋体"/>
                <w:color w:val="auto"/>
                <w:kern w:val="0"/>
                <w:sz w:val="22"/>
                <w:szCs w:val="22"/>
                <w:lang w:val="zh-CN"/>
              </w:rPr>
            </w:pPr>
            <w:r>
              <w:rPr>
                <w:rFonts w:hint="eastAsia" w:ascii="宋体" w:cs="宋体"/>
                <w:color w:val="auto"/>
                <w:lang w:val="zh-CN"/>
              </w:rPr>
              <w:t>青海鹏杰工程项目管理有限公司</w:t>
            </w:r>
          </w:p>
        </w:tc>
      </w:tr>
      <w:tr>
        <w:tblPrEx>
          <w:tblCellMar>
            <w:top w:w="0" w:type="dxa"/>
            <w:left w:w="108" w:type="dxa"/>
            <w:bottom w:w="0" w:type="dxa"/>
            <w:right w:w="108" w:type="dxa"/>
          </w:tblCellMar>
        </w:tblPrEx>
        <w:trPr>
          <w:trHeight w:val="23" w:hRule="atLeast"/>
          <w:jc w:val="center"/>
        </w:trPr>
        <w:tc>
          <w:tcPr>
            <w:tcW w:w="20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color w:val="auto"/>
                <w:kern w:val="0"/>
                <w:lang w:val="zh-CN"/>
              </w:rPr>
            </w:pPr>
            <w:r>
              <w:rPr>
                <w:rFonts w:hint="eastAsia" w:ascii="宋体" w:hAnsi="宋体" w:cs="宋体"/>
                <w:color w:val="auto"/>
                <w:kern w:val="0"/>
                <w:lang w:val="zh-CN"/>
              </w:rPr>
              <w:t>银行账号</w:t>
            </w:r>
          </w:p>
        </w:tc>
        <w:tc>
          <w:tcPr>
            <w:tcW w:w="7065"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adjustRightInd w:val="0"/>
              <w:spacing w:line="320" w:lineRule="exact"/>
              <w:jc w:val="left"/>
              <w:rPr>
                <w:rFonts w:hint="eastAsia" w:ascii="宋体" w:cs="宋体"/>
                <w:color w:val="auto"/>
                <w:kern w:val="0"/>
                <w:sz w:val="22"/>
                <w:szCs w:val="22"/>
              </w:rPr>
            </w:pPr>
            <w:r>
              <w:rPr>
                <w:rFonts w:hint="eastAsia" w:ascii="宋体" w:hAnsi="Times New Roman" w:eastAsia="宋体" w:cs="宋体"/>
                <w:color w:val="auto"/>
                <w:lang w:val="en-US" w:eastAsia="zh-CN"/>
              </w:rPr>
              <w:t>2806027909100025994</w:t>
            </w:r>
          </w:p>
        </w:tc>
      </w:tr>
      <w:tr>
        <w:tblPrEx>
          <w:tblCellMar>
            <w:top w:w="0" w:type="dxa"/>
            <w:left w:w="108" w:type="dxa"/>
            <w:bottom w:w="0" w:type="dxa"/>
            <w:right w:w="108" w:type="dxa"/>
          </w:tblCellMar>
        </w:tblPrEx>
        <w:trPr>
          <w:trHeight w:val="23" w:hRule="atLeast"/>
          <w:jc w:val="center"/>
        </w:trPr>
        <w:tc>
          <w:tcPr>
            <w:tcW w:w="2000"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adjustRightInd w:val="0"/>
              <w:spacing w:line="360" w:lineRule="auto"/>
              <w:rPr>
                <w:rFonts w:hint="eastAsia" w:ascii="宋体" w:hAnsi="宋体" w:cs="宋体"/>
                <w:color w:val="auto"/>
                <w:kern w:val="0"/>
                <w:lang w:val="zh-CN"/>
              </w:rPr>
            </w:pPr>
            <w:r>
              <w:rPr>
                <w:rFonts w:hint="eastAsia" w:eastAsia="宋体"/>
                <w:color w:val="auto"/>
                <w:sz w:val="24"/>
                <w:szCs w:val="24"/>
              </w:rPr>
              <w:t>部门监督电话</w:t>
            </w:r>
          </w:p>
        </w:tc>
        <w:tc>
          <w:tcPr>
            <w:tcW w:w="7065" w:type="dxa"/>
            <w:tcBorders>
              <w:top w:val="single" w:color="000000" w:sz="6" w:space="0"/>
              <w:left w:val="single" w:color="000000" w:sz="6" w:space="0"/>
              <w:bottom w:val="single" w:color="000000" w:sz="6" w:space="0"/>
              <w:right w:val="single" w:color="000000" w:sz="6" w:space="0"/>
            </w:tcBorders>
            <w:noWrap w:val="0"/>
            <w:vAlign w:val="center"/>
          </w:tcPr>
          <w:p>
            <w:pPr>
              <w:spacing w:line="360" w:lineRule="auto"/>
              <w:jc w:val="left"/>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监督单位：</w:t>
            </w:r>
            <w:r>
              <w:rPr>
                <w:rFonts w:hint="eastAsia" w:ascii="宋体" w:hAnsi="宋体" w:cs="宋体"/>
                <w:color w:val="auto"/>
                <w:sz w:val="24"/>
                <w:szCs w:val="24"/>
                <w:lang w:val="en-US" w:eastAsia="zh-CN"/>
              </w:rPr>
              <w:t>青海省财政厅</w:t>
            </w:r>
          </w:p>
          <w:p>
            <w:pPr>
              <w:autoSpaceDE w:val="0"/>
              <w:autoSpaceDN w:val="0"/>
              <w:adjustRightInd w:val="0"/>
              <w:spacing w:line="360" w:lineRule="auto"/>
              <w:rPr>
                <w:rFonts w:hint="default" w:ascii="宋体" w:hAnsi="宋体" w:eastAsia="宋体" w:cs="宋体"/>
                <w:color w:val="auto"/>
                <w:sz w:val="24"/>
                <w:szCs w:val="24"/>
                <w:lang w:val="en-US"/>
              </w:rPr>
            </w:pPr>
            <w:r>
              <w:rPr>
                <w:rFonts w:hint="eastAsia" w:ascii="宋体" w:hAnsi="宋体" w:eastAsia="宋体" w:cs="宋体"/>
                <w:color w:val="auto"/>
                <w:sz w:val="24"/>
                <w:szCs w:val="24"/>
                <w:lang w:val="en-US" w:eastAsia="zh-CN"/>
              </w:rPr>
              <w:t>联系电话：</w:t>
            </w:r>
            <w:r>
              <w:rPr>
                <w:rFonts w:hint="eastAsia" w:ascii="宋体" w:hAnsi="宋体" w:cs="宋体"/>
                <w:color w:val="auto"/>
                <w:sz w:val="24"/>
                <w:szCs w:val="24"/>
                <w:lang w:val="en-US" w:eastAsia="zh-CN"/>
              </w:rPr>
              <w:t>0971-3660355</w:t>
            </w:r>
          </w:p>
        </w:tc>
      </w:tr>
    </w:tbl>
    <w:p>
      <w:pPr>
        <w:pStyle w:val="25"/>
        <w:spacing w:before="0" w:after="0" w:line="360" w:lineRule="auto"/>
        <w:jc w:val="right"/>
        <w:rPr>
          <w:rFonts w:hint="eastAsia" w:ascii="宋体" w:hAnsi="Calibri" w:cs="宋体"/>
          <w:b w:val="0"/>
          <w:bCs w:val="0"/>
          <w:color w:val="000000"/>
          <w:kern w:val="2"/>
          <w:sz w:val="24"/>
          <w:szCs w:val="24"/>
          <w:lang w:val="zh-CN" w:eastAsia="zh-CN" w:bidi="ar-SA"/>
        </w:rPr>
      </w:pPr>
      <w:bookmarkStart w:id="3" w:name="_Toc428180535"/>
      <w:bookmarkStart w:id="4" w:name="_Toc499280454"/>
      <w:bookmarkStart w:id="5" w:name="_Toc49"/>
      <w:bookmarkStart w:id="6" w:name="_Toc18258_WPSOffice_Level2"/>
      <w:r>
        <w:rPr>
          <w:rFonts w:hint="eastAsia" w:ascii="宋体" w:hAnsi="Calibri" w:cs="宋体"/>
          <w:b w:val="0"/>
          <w:bCs w:val="0"/>
          <w:color w:val="000000"/>
          <w:kern w:val="2"/>
          <w:sz w:val="24"/>
          <w:szCs w:val="24"/>
          <w:lang w:val="zh-CN" w:eastAsia="zh-CN" w:bidi="ar-SA"/>
        </w:rPr>
        <w:t>青海鹏杰工程项目管理有限公司</w:t>
      </w:r>
    </w:p>
    <w:p>
      <w:pPr>
        <w:rPr>
          <w:rFonts w:hint="default"/>
          <w:lang w:val="en-US" w:eastAsia="zh-CN"/>
        </w:rPr>
      </w:pPr>
      <w:r>
        <w:rPr>
          <w:rFonts w:hint="eastAsia" w:ascii="宋体" w:hAnsi="Calibri" w:cs="宋体"/>
          <w:b w:val="0"/>
          <w:bCs w:val="0"/>
          <w:color w:val="000000"/>
          <w:kern w:val="2"/>
          <w:sz w:val="24"/>
          <w:szCs w:val="24"/>
          <w:lang w:val="en-US" w:eastAsia="zh-CN" w:bidi="ar-SA"/>
        </w:rPr>
        <w:t xml:space="preserve">                                                2024年08月14日</w:t>
      </w:r>
    </w:p>
    <w:p>
      <w:pPr>
        <w:pStyle w:val="25"/>
        <w:spacing w:before="0" w:after="0" w:line="360" w:lineRule="auto"/>
        <w:jc w:val="center"/>
        <w:rPr>
          <w:rFonts w:hint="eastAsia" w:ascii="宋体" w:hAnsi="宋体" w:cs="宋体"/>
          <w:color w:val="000000"/>
          <w:szCs w:val="36"/>
        </w:rPr>
      </w:pPr>
      <w:r>
        <w:rPr>
          <w:rFonts w:hint="eastAsia" w:ascii="宋体" w:hAnsi="Calibri" w:cs="宋体"/>
          <w:b w:val="0"/>
          <w:bCs w:val="0"/>
          <w:color w:val="000000"/>
          <w:kern w:val="2"/>
          <w:sz w:val="24"/>
          <w:szCs w:val="24"/>
          <w:lang w:val="en-US" w:eastAsia="zh-CN" w:bidi="ar-SA"/>
        </w:rPr>
        <w:t xml:space="preserve">                              </w:t>
      </w:r>
      <w:r>
        <w:rPr>
          <w:rFonts w:hint="eastAsia" w:ascii="宋体" w:hAnsi="Calibri" w:cs="宋体"/>
          <w:b w:val="0"/>
          <w:bCs w:val="0"/>
          <w:color w:val="000000"/>
          <w:kern w:val="2"/>
          <w:sz w:val="24"/>
          <w:szCs w:val="24"/>
          <w:lang w:val="zh-CN" w:eastAsia="zh-CN" w:bidi="ar-SA"/>
        </w:rPr>
        <w:br w:type="page"/>
      </w:r>
      <w:bookmarkEnd w:id="3"/>
      <w:bookmarkStart w:id="7" w:name="_Toc10736"/>
      <w:bookmarkStart w:id="8" w:name="_Toc2484"/>
      <w:bookmarkStart w:id="9" w:name="_Toc325726001"/>
      <w:bookmarkStart w:id="10" w:name="_Toc376936732"/>
      <w:bookmarkStart w:id="11" w:name="_Toc16346"/>
      <w:r>
        <w:rPr>
          <w:rFonts w:hint="eastAsia" w:ascii="宋体" w:hAnsi="宋体" w:cs="宋体"/>
          <w:color w:val="000000"/>
          <w:szCs w:val="36"/>
          <w:lang w:val="zh-CN"/>
        </w:rPr>
        <w:t>第二部分  投标人须知</w:t>
      </w:r>
      <w:bookmarkEnd w:id="4"/>
      <w:bookmarkEnd w:id="5"/>
      <w:bookmarkEnd w:id="6"/>
      <w:bookmarkEnd w:id="7"/>
      <w:bookmarkEnd w:id="8"/>
    </w:p>
    <w:p>
      <w:pPr>
        <w:pStyle w:val="25"/>
        <w:spacing w:before="0" w:after="0" w:line="360" w:lineRule="auto"/>
        <w:outlineLvl w:val="1"/>
        <w:rPr>
          <w:rFonts w:hint="eastAsia" w:ascii="宋体" w:hAnsi="宋体" w:cs="宋体"/>
          <w:color w:val="000000"/>
        </w:rPr>
      </w:pPr>
      <w:bookmarkStart w:id="12" w:name="_Toc26446"/>
      <w:bookmarkStart w:id="13" w:name="_Toc27786"/>
      <w:bookmarkStart w:id="14" w:name="_Toc12207"/>
      <w:r>
        <w:rPr>
          <w:rFonts w:hint="eastAsia" w:ascii="宋体" w:hAnsi="宋体" w:cs="宋体"/>
          <w:color w:val="000000"/>
          <w:lang w:val="zh-CN"/>
        </w:rPr>
        <w:t>一、说明</w:t>
      </w:r>
      <w:bookmarkEnd w:id="12"/>
      <w:bookmarkEnd w:id="13"/>
      <w:bookmarkEnd w:id="14"/>
    </w:p>
    <w:p>
      <w:pPr>
        <w:pStyle w:val="25"/>
        <w:spacing w:before="0" w:after="0" w:line="360" w:lineRule="auto"/>
        <w:jc w:val="left"/>
        <w:outlineLvl w:val="2"/>
        <w:rPr>
          <w:rFonts w:hint="eastAsia" w:ascii="宋体" w:hAnsi="宋体" w:cs="宋体"/>
          <w:color w:val="000000"/>
          <w:lang w:val="zh-CN"/>
        </w:rPr>
      </w:pPr>
      <w:bookmarkStart w:id="15" w:name="_Toc13929"/>
      <w:bookmarkStart w:id="16" w:name="_Toc12807"/>
      <w:bookmarkStart w:id="17" w:name="_Toc6511"/>
      <w:r>
        <w:rPr>
          <w:rFonts w:hint="eastAsia" w:ascii="宋体" w:hAnsi="宋体" w:cs="宋体"/>
          <w:color w:val="000000"/>
          <w:sz w:val="28"/>
          <w:szCs w:val="28"/>
          <w:lang w:val="zh-CN"/>
        </w:rPr>
        <w:t>1.适用范围</w:t>
      </w:r>
      <w:bookmarkEnd w:id="15"/>
      <w:bookmarkEnd w:id="16"/>
      <w:bookmarkEnd w:id="17"/>
    </w:p>
    <w:p>
      <w:pPr>
        <w:autoSpaceDE w:val="0"/>
        <w:autoSpaceDN w:val="0"/>
        <w:spacing w:line="360" w:lineRule="auto"/>
        <w:ind w:firstLine="360" w:firstLineChars="150"/>
        <w:rPr>
          <w:rFonts w:hint="eastAsia" w:ascii="宋体" w:hAnsi="宋体" w:cs="宋体"/>
          <w:color w:val="000000"/>
          <w:kern w:val="0"/>
          <w:lang w:val="zh-CN"/>
        </w:rPr>
      </w:pPr>
      <w:r>
        <w:rPr>
          <w:rFonts w:hint="eastAsia" w:ascii="宋体" w:hAnsi="宋体" w:cs="宋体"/>
          <w:color w:val="000000"/>
          <w:kern w:val="0"/>
          <w:lang w:val="zh-CN"/>
        </w:rPr>
        <w:t>本次招标依据招标人的招标计划，仅适用于本磋商文件中所叙述的项目。</w:t>
      </w:r>
    </w:p>
    <w:p>
      <w:pPr>
        <w:pStyle w:val="25"/>
        <w:spacing w:before="0" w:after="0" w:line="360" w:lineRule="auto"/>
        <w:jc w:val="left"/>
        <w:outlineLvl w:val="2"/>
        <w:rPr>
          <w:rFonts w:hint="eastAsia" w:ascii="宋体" w:hAnsi="宋体" w:cs="宋体"/>
          <w:color w:val="000000"/>
          <w:lang w:val="zh-CN"/>
        </w:rPr>
      </w:pPr>
      <w:bookmarkStart w:id="18" w:name="_Toc22168"/>
      <w:bookmarkStart w:id="19" w:name="_Toc21040"/>
      <w:bookmarkStart w:id="20" w:name="_Toc25238"/>
      <w:r>
        <w:rPr>
          <w:rFonts w:hint="eastAsia" w:ascii="宋体" w:hAnsi="宋体" w:cs="宋体"/>
          <w:color w:val="000000"/>
          <w:sz w:val="28"/>
          <w:szCs w:val="28"/>
          <w:lang w:val="zh-CN"/>
        </w:rPr>
        <w:t>2.采购方式、合格的投标人</w:t>
      </w:r>
      <w:bookmarkEnd w:id="18"/>
      <w:bookmarkEnd w:id="19"/>
      <w:bookmarkEnd w:id="20"/>
    </w:p>
    <w:p>
      <w:pPr>
        <w:autoSpaceDE w:val="0"/>
        <w:autoSpaceDN w:val="0"/>
        <w:spacing w:line="360" w:lineRule="auto"/>
        <w:ind w:firstLine="360" w:firstLineChars="150"/>
        <w:rPr>
          <w:rFonts w:hint="eastAsia" w:ascii="宋体" w:hAnsi="宋体" w:cs="宋体"/>
          <w:b/>
          <w:bCs/>
          <w:color w:val="000000"/>
          <w:kern w:val="0"/>
          <w:lang w:val="zh-CN"/>
        </w:rPr>
      </w:pPr>
      <w:r>
        <w:rPr>
          <w:rFonts w:hint="eastAsia" w:ascii="宋体" w:hAnsi="宋体" w:cs="宋体"/>
          <w:color w:val="000000"/>
          <w:kern w:val="0"/>
          <w:lang w:val="zh-CN"/>
        </w:rPr>
        <w:t>2.1</w:t>
      </w:r>
      <w:r>
        <w:rPr>
          <w:rFonts w:hint="eastAsia" w:ascii="宋体" w:hAnsi="宋体" w:cs="宋体"/>
          <w:color w:val="000000"/>
          <w:kern w:val="0"/>
        </w:rPr>
        <w:t xml:space="preserve"> </w:t>
      </w:r>
      <w:r>
        <w:rPr>
          <w:rFonts w:hint="eastAsia" w:ascii="宋体" w:hAnsi="宋体" w:cs="宋体"/>
          <w:color w:val="000000"/>
          <w:kern w:val="0"/>
          <w:lang w:val="zh-CN"/>
        </w:rPr>
        <w:t>本次招标采取竞争性磋商招标方式。</w:t>
      </w:r>
    </w:p>
    <w:p>
      <w:pPr>
        <w:autoSpaceDE w:val="0"/>
        <w:autoSpaceDN w:val="0"/>
        <w:spacing w:line="360" w:lineRule="auto"/>
        <w:ind w:firstLine="360" w:firstLineChars="150"/>
        <w:rPr>
          <w:rFonts w:hint="eastAsia" w:ascii="宋体" w:hAnsi="宋体" w:cs="宋体"/>
          <w:color w:val="000000"/>
          <w:kern w:val="0"/>
          <w:lang w:val="zh-CN"/>
        </w:rPr>
      </w:pPr>
      <w:r>
        <w:rPr>
          <w:rFonts w:hint="eastAsia" w:ascii="宋体" w:hAnsi="宋体" w:cs="宋体"/>
          <w:color w:val="000000"/>
          <w:kern w:val="0"/>
          <w:lang w:val="zh-CN"/>
        </w:rPr>
        <w:t>2.2</w:t>
      </w:r>
      <w:r>
        <w:rPr>
          <w:rFonts w:hint="eastAsia" w:ascii="宋体" w:hAnsi="宋体" w:cs="宋体"/>
          <w:color w:val="000000"/>
          <w:kern w:val="0"/>
        </w:rPr>
        <w:t xml:space="preserve"> </w:t>
      </w:r>
      <w:r>
        <w:rPr>
          <w:rFonts w:hint="eastAsia" w:ascii="宋体" w:hAnsi="宋体" w:cs="宋体"/>
          <w:color w:val="000000"/>
          <w:kern w:val="0"/>
          <w:lang w:val="zh-CN"/>
        </w:rPr>
        <w:t>合格的投标人：</w:t>
      </w:r>
      <w:r>
        <w:rPr>
          <w:rFonts w:hint="eastAsia" w:ascii="宋体" w:hAnsi="宋体"/>
          <w:color w:val="000000"/>
        </w:rPr>
        <w:t>详见第一部分</w:t>
      </w:r>
      <w:r>
        <w:rPr>
          <w:rFonts w:hint="eastAsia"/>
          <w:lang w:val="zh-CN"/>
        </w:rPr>
        <w:t>磋商邀请</w:t>
      </w:r>
      <w:r>
        <w:rPr>
          <w:rFonts w:hint="eastAsia" w:ascii="宋体" w:hAnsi="宋体"/>
          <w:color w:val="000000"/>
        </w:rPr>
        <w:t xml:space="preserve"> “供应商资格条件”</w:t>
      </w:r>
      <w:r>
        <w:rPr>
          <w:rFonts w:hint="eastAsia" w:ascii="宋体" w:hAnsi="宋体" w:cs="宋体"/>
          <w:color w:val="000000"/>
          <w:kern w:val="0"/>
        </w:rPr>
        <w:t>。</w:t>
      </w:r>
    </w:p>
    <w:p>
      <w:pPr>
        <w:pStyle w:val="25"/>
        <w:spacing w:before="0" w:after="0" w:line="360" w:lineRule="auto"/>
        <w:jc w:val="left"/>
        <w:outlineLvl w:val="2"/>
        <w:rPr>
          <w:rFonts w:hint="eastAsia" w:ascii="宋体" w:hAnsi="宋体" w:cs="宋体"/>
          <w:color w:val="000000"/>
          <w:lang w:val="zh-CN"/>
        </w:rPr>
      </w:pPr>
      <w:bookmarkStart w:id="21" w:name="_Toc19914"/>
      <w:bookmarkStart w:id="22" w:name="_Toc3272"/>
      <w:bookmarkStart w:id="23" w:name="_Toc24644"/>
      <w:r>
        <w:rPr>
          <w:rFonts w:hint="eastAsia" w:ascii="宋体" w:hAnsi="宋体" w:cs="宋体"/>
          <w:color w:val="000000"/>
          <w:sz w:val="28"/>
          <w:szCs w:val="28"/>
          <w:lang w:val="zh-CN"/>
        </w:rPr>
        <w:t>3.投标费用</w:t>
      </w:r>
      <w:bookmarkEnd w:id="21"/>
      <w:bookmarkEnd w:id="22"/>
      <w:bookmarkEnd w:id="23"/>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投标人应自愿承担与参加本次投标有关的费用。采购代理机构对投标人发生的费用不承担任何责任。</w:t>
      </w:r>
    </w:p>
    <w:p>
      <w:pPr>
        <w:pStyle w:val="25"/>
        <w:spacing w:before="0" w:after="0" w:line="360" w:lineRule="auto"/>
        <w:outlineLvl w:val="1"/>
        <w:rPr>
          <w:rFonts w:hint="eastAsia" w:ascii="宋体" w:hAnsi="宋体" w:cs="宋体"/>
          <w:color w:val="000000"/>
          <w:lang w:val="zh-CN"/>
        </w:rPr>
      </w:pPr>
      <w:bookmarkStart w:id="24" w:name="_Toc23485"/>
      <w:bookmarkStart w:id="25" w:name="_Toc19073"/>
      <w:bookmarkStart w:id="26" w:name="_Toc21925"/>
      <w:r>
        <w:rPr>
          <w:rFonts w:hint="eastAsia" w:ascii="宋体" w:hAnsi="宋体" w:cs="宋体"/>
          <w:color w:val="000000"/>
          <w:lang w:val="zh-CN"/>
        </w:rPr>
        <w:t>二、磋商文件说明</w:t>
      </w:r>
      <w:bookmarkEnd w:id="9"/>
      <w:bookmarkEnd w:id="10"/>
      <w:bookmarkEnd w:id="11"/>
      <w:bookmarkEnd w:id="24"/>
      <w:bookmarkEnd w:id="25"/>
      <w:bookmarkEnd w:id="26"/>
    </w:p>
    <w:p>
      <w:pPr>
        <w:pStyle w:val="7"/>
        <w:spacing w:line="360" w:lineRule="auto"/>
        <w:rPr>
          <w:rFonts w:hint="eastAsia"/>
          <w:sz w:val="28"/>
          <w:szCs w:val="40"/>
        </w:rPr>
      </w:pPr>
      <w:bookmarkStart w:id="27" w:name="_Toc18785"/>
      <w:bookmarkStart w:id="28" w:name="_Toc26538"/>
      <w:bookmarkStart w:id="29" w:name="_Toc23146"/>
      <w:bookmarkStart w:id="30" w:name="_Toc325726002"/>
      <w:bookmarkStart w:id="31" w:name="_Toc376936733"/>
      <w:r>
        <w:rPr>
          <w:rFonts w:hint="eastAsia"/>
          <w:sz w:val="28"/>
          <w:szCs w:val="40"/>
        </w:rPr>
        <w:t>4.磋商文件的构成</w:t>
      </w:r>
      <w:bookmarkEnd w:id="27"/>
      <w:bookmarkEnd w:id="28"/>
      <w:bookmarkEnd w:id="29"/>
      <w:bookmarkEnd w:id="30"/>
      <w:bookmarkEnd w:id="31"/>
    </w:p>
    <w:p>
      <w:pPr>
        <w:adjustRightInd w:val="0"/>
        <w:snapToGrid w:val="0"/>
        <w:spacing w:line="360" w:lineRule="auto"/>
        <w:ind w:firstLine="480"/>
        <w:rPr>
          <w:rFonts w:hint="eastAsia" w:ascii="宋体" w:hAnsi="宋体" w:cs="宋体"/>
          <w:color w:val="000000"/>
        </w:rPr>
      </w:pPr>
      <w:r>
        <w:rPr>
          <w:rFonts w:hint="eastAsia" w:ascii="宋体" w:hAnsi="宋体" w:cs="宋体"/>
          <w:color w:val="000000"/>
        </w:rPr>
        <w:t>4.1磋商文件包括：</w:t>
      </w:r>
    </w:p>
    <w:p>
      <w:pPr>
        <w:spacing w:line="360" w:lineRule="auto"/>
        <w:ind w:firstLine="480"/>
        <w:rPr>
          <w:rFonts w:hint="eastAsia" w:ascii="宋体" w:hAnsi="宋体"/>
          <w:color w:val="000000"/>
        </w:rPr>
      </w:pPr>
      <w:r>
        <w:rPr>
          <w:rFonts w:hint="eastAsia" w:ascii="宋体" w:hAnsi="宋体"/>
          <w:color w:val="000000"/>
        </w:rPr>
        <w:t>（1）</w:t>
      </w:r>
      <w:r>
        <w:rPr>
          <w:rFonts w:hint="eastAsia" w:ascii="宋体" w:hAnsi="宋体"/>
          <w:color w:val="000000"/>
          <w:lang w:val="en-US" w:eastAsia="zh-CN"/>
        </w:rPr>
        <w:t>磋商</w:t>
      </w:r>
      <w:r>
        <w:rPr>
          <w:rFonts w:hint="eastAsia" w:ascii="宋体" w:hAnsi="宋体"/>
          <w:color w:val="000000"/>
        </w:rPr>
        <w:t>邀请</w:t>
      </w:r>
    </w:p>
    <w:p>
      <w:pPr>
        <w:spacing w:line="360" w:lineRule="auto"/>
        <w:ind w:firstLine="480"/>
        <w:rPr>
          <w:rFonts w:hint="eastAsia" w:ascii="宋体" w:hAnsi="宋体"/>
        </w:rPr>
      </w:pPr>
      <w:r>
        <w:rPr>
          <w:rFonts w:hint="eastAsia" w:ascii="宋体" w:hAnsi="宋体"/>
        </w:rPr>
        <w:t>（2）投标人须知</w:t>
      </w:r>
    </w:p>
    <w:p>
      <w:pPr>
        <w:spacing w:line="360" w:lineRule="auto"/>
        <w:ind w:firstLine="480"/>
        <w:rPr>
          <w:rFonts w:hint="eastAsia" w:ascii="宋体" w:hAnsi="宋体"/>
        </w:rPr>
      </w:pPr>
      <w:r>
        <w:rPr>
          <w:rFonts w:hint="eastAsia" w:ascii="宋体" w:hAnsi="宋体"/>
        </w:rPr>
        <w:t>（3）政府采购项目合同书范本</w:t>
      </w:r>
    </w:p>
    <w:p>
      <w:pPr>
        <w:spacing w:line="360" w:lineRule="auto"/>
        <w:ind w:firstLine="480"/>
        <w:rPr>
          <w:rFonts w:hint="eastAsia" w:ascii="宋体" w:hAnsi="宋体"/>
        </w:rPr>
      </w:pPr>
      <w:r>
        <w:rPr>
          <w:rFonts w:hint="eastAsia" w:ascii="宋体" w:hAnsi="宋体"/>
        </w:rPr>
        <w:t>（4）磋商响应文件格式（相关附件）</w:t>
      </w:r>
    </w:p>
    <w:p>
      <w:pPr>
        <w:spacing w:line="360" w:lineRule="auto"/>
        <w:ind w:firstLine="480"/>
        <w:rPr>
          <w:rFonts w:hint="eastAsia" w:ascii="宋体" w:hAnsi="宋体"/>
        </w:rPr>
      </w:pPr>
      <w:r>
        <w:rPr>
          <w:rFonts w:hint="eastAsia" w:ascii="宋体" w:hAnsi="宋体"/>
        </w:rPr>
        <w:t>（5）磋商及采购项目要求</w:t>
      </w:r>
    </w:p>
    <w:p>
      <w:pPr>
        <w:spacing w:line="360" w:lineRule="auto"/>
        <w:ind w:firstLine="480"/>
        <w:rPr>
          <w:rFonts w:hint="eastAsia" w:ascii="宋体" w:hAnsi="宋体"/>
        </w:rPr>
      </w:pPr>
      <w:r>
        <w:rPr>
          <w:rFonts w:hint="eastAsia" w:ascii="宋体" w:hAnsi="宋体"/>
        </w:rPr>
        <w:t>（6）工程量清单</w:t>
      </w:r>
    </w:p>
    <w:p>
      <w:pPr>
        <w:spacing w:line="360" w:lineRule="auto"/>
        <w:ind w:firstLine="480"/>
        <w:rPr>
          <w:rFonts w:hint="eastAsia" w:ascii="宋体" w:hAnsi="宋体"/>
        </w:rPr>
      </w:pPr>
      <w:r>
        <w:rPr>
          <w:rFonts w:hint="eastAsia" w:ascii="宋体" w:hAnsi="宋体"/>
        </w:rPr>
        <w:t>（7）磋商过程中发生的澄清、变更和补充文件</w:t>
      </w:r>
    </w:p>
    <w:p>
      <w:pPr>
        <w:adjustRightInd w:val="0"/>
        <w:snapToGrid w:val="0"/>
        <w:spacing w:line="360" w:lineRule="auto"/>
        <w:ind w:firstLine="480"/>
        <w:rPr>
          <w:rFonts w:hint="eastAsia" w:ascii="宋体" w:hAnsi="宋体" w:cs="宋体"/>
          <w:color w:val="000000"/>
        </w:rPr>
      </w:pPr>
      <w:r>
        <w:rPr>
          <w:rFonts w:hint="eastAsia" w:ascii="宋体" w:hAnsi="宋体" w:cs="宋体"/>
          <w:color w:val="000000"/>
        </w:rPr>
        <w:t>4.2 投标人应认真阅读磋商文件中列示的事项、格式、条款和要求等内容。如果投标人未按磋商文件要求提交全部资料，或者对磋商文件未作出实质性响应的，将视为无效响应）。</w:t>
      </w:r>
    </w:p>
    <w:p>
      <w:pPr>
        <w:pStyle w:val="7"/>
        <w:spacing w:line="360" w:lineRule="auto"/>
        <w:rPr>
          <w:rFonts w:hint="eastAsia"/>
          <w:sz w:val="28"/>
          <w:szCs w:val="40"/>
        </w:rPr>
      </w:pPr>
      <w:bookmarkStart w:id="32" w:name="_Toc325726003"/>
      <w:bookmarkStart w:id="33" w:name="_Toc376936734"/>
      <w:bookmarkStart w:id="34" w:name="_Toc9355"/>
      <w:bookmarkStart w:id="35" w:name="_Toc24352"/>
      <w:bookmarkStart w:id="36" w:name="_Toc21812"/>
      <w:r>
        <w:rPr>
          <w:rFonts w:hint="eastAsia"/>
          <w:sz w:val="28"/>
          <w:szCs w:val="40"/>
        </w:rPr>
        <w:t>5.磋商文件的</w:t>
      </w:r>
      <w:bookmarkEnd w:id="32"/>
      <w:bookmarkEnd w:id="33"/>
      <w:r>
        <w:rPr>
          <w:rFonts w:hint="eastAsia"/>
          <w:sz w:val="28"/>
          <w:szCs w:val="40"/>
        </w:rPr>
        <w:t>质疑</w:t>
      </w:r>
      <w:bookmarkEnd w:id="34"/>
      <w:bookmarkEnd w:id="35"/>
      <w:bookmarkEnd w:id="36"/>
    </w:p>
    <w:p>
      <w:pPr>
        <w:autoSpaceDE w:val="0"/>
        <w:autoSpaceDN w:val="0"/>
        <w:spacing w:line="360" w:lineRule="auto"/>
        <w:ind w:firstLine="480" w:firstLineChars="200"/>
        <w:rPr>
          <w:rFonts w:hint="eastAsia" w:ascii="宋体" w:hAnsi="宋体" w:cs="宋体"/>
          <w:kern w:val="0"/>
          <w:lang w:val="zh-CN"/>
        </w:rPr>
      </w:pPr>
      <w:bookmarkStart w:id="37" w:name="_Toc25410"/>
      <w:bookmarkStart w:id="38" w:name="_Toc325726004"/>
      <w:bookmarkStart w:id="39" w:name="_Toc376936735"/>
      <w:r>
        <w:rPr>
          <w:rFonts w:hint="eastAsia" w:ascii="宋体" w:hAnsi="宋体" w:cs="宋体"/>
          <w:color w:val="000000"/>
        </w:rPr>
        <w:t>供应商认为磋商文件</w:t>
      </w:r>
      <w:r>
        <w:rPr>
          <w:rFonts w:ascii="宋体" w:hAnsi="宋体" w:cs="宋体"/>
          <w:color w:val="000000"/>
        </w:rPr>
        <w:t>使自己的权益受到损害的</w:t>
      </w:r>
      <w:r>
        <w:rPr>
          <w:rFonts w:hint="eastAsia" w:ascii="宋体" w:hAnsi="宋体" w:cs="宋体"/>
          <w:color w:val="000000"/>
        </w:rPr>
        <w:t>，</w:t>
      </w:r>
      <w:r>
        <w:rPr>
          <w:rFonts w:ascii="Arial" w:hAnsi="Arial" w:cs="Arial"/>
        </w:rPr>
        <w:t>供应商</w:t>
      </w:r>
      <w:r>
        <w:rPr>
          <w:rFonts w:hint="eastAsia" w:ascii="Arial" w:hAnsi="Arial" w:cs="Arial"/>
        </w:rPr>
        <w:t>须</w:t>
      </w:r>
      <w:r>
        <w:rPr>
          <w:rFonts w:ascii="Arial" w:hAnsi="Arial" w:cs="Arial"/>
        </w:rPr>
        <w:t>在法定质疑期内一次性提出针对同一采购程序环节的质疑。</w:t>
      </w:r>
      <w:r>
        <w:rPr>
          <w:rFonts w:hint="eastAsia" w:ascii="宋体" w:hAnsi="宋体" w:cs="宋体"/>
          <w:kern w:val="0"/>
          <w:lang w:val="zh-CN"/>
        </w:rPr>
        <w:t>采购人或采购代理机构在收到书面</w:t>
      </w:r>
      <w:r>
        <w:rPr>
          <w:rFonts w:ascii="Arial" w:hAnsi="Arial" w:cs="Arial"/>
        </w:rPr>
        <w:t>质疑函后7个工作日内作出答复</w:t>
      </w:r>
      <w:r>
        <w:rPr>
          <w:rFonts w:hint="eastAsia" w:ascii="宋体" w:hAnsi="宋体" w:cs="宋体"/>
          <w:kern w:val="0"/>
          <w:lang w:val="zh-CN"/>
        </w:rPr>
        <w:t>。</w:t>
      </w:r>
      <w:r>
        <w:rPr>
          <w:rFonts w:hint="eastAsia" w:ascii="宋体" w:hAnsi="宋体" w:cs="宋体"/>
          <w:color w:val="000000"/>
        </w:rPr>
        <w:t>应在获取磋商文件之后以书面形式提出质疑（不接受匿名质疑），采购代理机构在收到供应商的书面质疑后7个工作日内予以答复，并将变更事宜在青海省电子招投标公共服务平台</w:t>
      </w:r>
      <w:r>
        <w:rPr>
          <w:rFonts w:hint="eastAsia" w:ascii="宋体" w:hAnsi="宋体" w:cs="宋体"/>
          <w:color w:val="000000"/>
          <w:lang w:eastAsia="zh-CN"/>
        </w:rPr>
        <w:t>、</w:t>
      </w:r>
      <w:r>
        <w:rPr>
          <w:rFonts w:hint="eastAsia" w:ascii="宋体" w:hAnsi="宋体" w:cs="宋体"/>
          <w:color w:val="000000"/>
          <w:lang w:val="en-US" w:eastAsia="zh-CN"/>
        </w:rPr>
        <w:t>青海省政府采购网</w:t>
      </w:r>
      <w:r>
        <w:rPr>
          <w:rFonts w:hint="eastAsia" w:ascii="宋体" w:hAnsi="宋体" w:cs="宋体"/>
          <w:color w:val="000000"/>
        </w:rPr>
        <w:t>上发布公告，告知本项目的所有潜在供应商。</w:t>
      </w:r>
    </w:p>
    <w:p>
      <w:pPr>
        <w:pStyle w:val="7"/>
        <w:spacing w:line="360" w:lineRule="auto"/>
        <w:rPr>
          <w:rFonts w:hint="eastAsia"/>
          <w:sz w:val="28"/>
          <w:szCs w:val="40"/>
        </w:rPr>
      </w:pPr>
      <w:bookmarkStart w:id="40" w:name="_Toc26459"/>
      <w:bookmarkStart w:id="41" w:name="_Toc8660"/>
      <w:r>
        <w:rPr>
          <w:rFonts w:hint="eastAsia"/>
          <w:sz w:val="28"/>
          <w:szCs w:val="40"/>
        </w:rPr>
        <w:t>6.磋商文件的澄清、修改</w:t>
      </w:r>
      <w:bookmarkEnd w:id="37"/>
      <w:bookmarkEnd w:id="38"/>
      <w:bookmarkEnd w:id="39"/>
      <w:bookmarkEnd w:id="40"/>
      <w:bookmarkEnd w:id="41"/>
    </w:p>
    <w:p>
      <w:pPr>
        <w:adjustRightInd w:val="0"/>
        <w:snapToGrid w:val="0"/>
        <w:spacing w:line="360" w:lineRule="auto"/>
        <w:ind w:firstLine="480"/>
        <w:rPr>
          <w:rFonts w:hint="eastAsia" w:ascii="宋体" w:hAnsi="宋体" w:cs="宋体"/>
          <w:color w:val="000000"/>
        </w:rPr>
      </w:pPr>
      <w:r>
        <w:rPr>
          <w:rFonts w:hint="eastAsia" w:ascii="宋体" w:hAnsi="宋体" w:cs="宋体"/>
          <w:color w:val="000000"/>
        </w:rPr>
        <w:t>6.1 在投标截止期前，采购代理机构可对磋商文件进行必要的修改或者澄清。</w:t>
      </w:r>
    </w:p>
    <w:p>
      <w:pPr>
        <w:adjustRightInd w:val="0"/>
        <w:snapToGrid w:val="0"/>
        <w:spacing w:line="360" w:lineRule="auto"/>
        <w:ind w:firstLine="480"/>
        <w:rPr>
          <w:rFonts w:hint="eastAsia" w:ascii="宋体" w:hAnsi="宋体" w:cs="宋体"/>
          <w:color w:val="000000"/>
        </w:rPr>
      </w:pPr>
      <w:r>
        <w:rPr>
          <w:rFonts w:hint="eastAsia" w:ascii="宋体" w:hAnsi="宋体" w:cs="宋体"/>
          <w:color w:val="000000"/>
        </w:rPr>
        <w:t>6.2 采购代理机构对已发出磋商文件进行必要的澄清或者修改的，在磋商文件要求提交首次磋商响应文件截止时间至少5日前，在青海省电子招投标公共服务平台</w:t>
      </w:r>
      <w:r>
        <w:rPr>
          <w:rFonts w:hint="eastAsia" w:ascii="宋体" w:hAnsi="宋体" w:cs="宋体"/>
          <w:color w:val="000000"/>
          <w:lang w:eastAsia="zh-CN"/>
        </w:rPr>
        <w:t>、</w:t>
      </w:r>
      <w:r>
        <w:rPr>
          <w:rFonts w:hint="eastAsia" w:ascii="宋体" w:hAnsi="宋体" w:cs="宋体"/>
          <w:color w:val="000000"/>
          <w:lang w:val="en-US" w:eastAsia="zh-CN"/>
        </w:rPr>
        <w:t>青海省政府采购</w:t>
      </w:r>
      <w:r>
        <w:rPr>
          <w:rFonts w:hint="eastAsia" w:ascii="宋体" w:hAnsi="宋体" w:cs="宋体"/>
          <w:color w:val="000000"/>
          <w:lang w:eastAsia="zh-CN"/>
        </w:rPr>
        <w:t>网</w:t>
      </w:r>
      <w:r>
        <w:rPr>
          <w:rFonts w:hint="eastAsia" w:ascii="宋体" w:hAnsi="宋体" w:cs="宋体"/>
          <w:color w:val="000000"/>
        </w:rPr>
        <w:t>上发布公告；不足5日的，顺延提交首次磋商响应文件的截止时间。该澄清或者修改的内容为磋商文件的组成部分。</w:t>
      </w:r>
    </w:p>
    <w:p>
      <w:pPr>
        <w:pStyle w:val="25"/>
        <w:spacing w:before="0" w:after="0" w:line="360" w:lineRule="auto"/>
        <w:outlineLvl w:val="1"/>
        <w:rPr>
          <w:rFonts w:hint="eastAsia" w:ascii="宋体" w:hAnsi="宋体" w:cs="宋体"/>
          <w:color w:val="000000"/>
          <w:lang w:val="zh-CN"/>
        </w:rPr>
      </w:pPr>
      <w:bookmarkStart w:id="42" w:name="_Toc8253"/>
      <w:bookmarkStart w:id="43" w:name="_Toc376936736"/>
      <w:bookmarkStart w:id="44" w:name="_Toc12734"/>
      <w:bookmarkStart w:id="45" w:name="_Toc325726005"/>
      <w:bookmarkStart w:id="46" w:name="_Toc19626"/>
      <w:bookmarkStart w:id="47" w:name="_Toc15384"/>
      <w:r>
        <w:rPr>
          <w:rFonts w:hint="eastAsia" w:ascii="宋体" w:hAnsi="宋体" w:cs="宋体"/>
          <w:color w:val="000000"/>
          <w:lang w:val="zh-CN"/>
        </w:rPr>
        <w:t>三、磋商响应文件的编制</w:t>
      </w:r>
      <w:bookmarkEnd w:id="42"/>
      <w:bookmarkEnd w:id="43"/>
      <w:bookmarkEnd w:id="44"/>
      <w:bookmarkEnd w:id="45"/>
      <w:bookmarkEnd w:id="46"/>
      <w:bookmarkEnd w:id="47"/>
    </w:p>
    <w:p>
      <w:pPr>
        <w:pStyle w:val="25"/>
        <w:spacing w:before="0" w:after="0" w:line="360" w:lineRule="auto"/>
        <w:jc w:val="left"/>
        <w:rPr>
          <w:rFonts w:hint="eastAsia" w:ascii="宋体" w:hAnsi="宋体" w:cs="宋体"/>
          <w:color w:val="000000"/>
          <w:lang w:val="zh-CN"/>
        </w:rPr>
      </w:pPr>
      <w:bookmarkStart w:id="48" w:name="_Toc15249"/>
      <w:bookmarkStart w:id="49" w:name="_Toc16292"/>
      <w:bookmarkStart w:id="50" w:name="_Toc720"/>
      <w:bookmarkStart w:id="51" w:name="_Toc9804"/>
      <w:bookmarkStart w:id="52" w:name="_Toc376936737"/>
      <w:bookmarkStart w:id="53" w:name="_Toc325726006"/>
      <w:r>
        <w:rPr>
          <w:rFonts w:hint="eastAsia" w:ascii="宋体" w:hAnsi="宋体" w:cs="宋体"/>
          <w:color w:val="000000"/>
          <w:sz w:val="28"/>
          <w:szCs w:val="28"/>
          <w:lang w:val="zh-CN"/>
        </w:rPr>
        <w:t>7.磋商响应文件的语言及度量衡单位</w:t>
      </w:r>
      <w:bookmarkEnd w:id="48"/>
      <w:bookmarkEnd w:id="49"/>
      <w:bookmarkEnd w:id="50"/>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7.1</w:t>
      </w:r>
      <w:r>
        <w:rPr>
          <w:rFonts w:hint="eastAsia" w:ascii="宋体" w:hAnsi="宋体" w:cs="宋体"/>
          <w:color w:val="000000"/>
          <w:kern w:val="0"/>
        </w:rPr>
        <w:t xml:space="preserve"> </w:t>
      </w:r>
      <w:r>
        <w:rPr>
          <w:rFonts w:hint="eastAsia" w:ascii="宋体" w:hAnsi="宋体" w:cs="宋体"/>
          <w:color w:val="000000"/>
          <w:kern w:val="0"/>
          <w:lang w:val="zh-CN"/>
        </w:rPr>
        <w:t>投标人提交的磋商响应文件以及投标人与采购代理机构就此投标发生的所有来往函电均应使用简体中文。除签名、盖章、专用名称等特殊情形外，以中文汉语以外的文字表述的磋商响应文件视同未提供。</w:t>
      </w:r>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7.2 除磋商文件中另有规定外，磋商响应文件所使用的度量衡单位，均须采用国家法定计量单位。</w:t>
      </w:r>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7.3 附有外文资料的须翻译成中文，并加盖投标人公章，如果翻译的中文资料与外文资料出现差异与矛盾时，以中文为准，其准确性由投标人负责。</w:t>
      </w:r>
    </w:p>
    <w:p>
      <w:pPr>
        <w:pStyle w:val="25"/>
        <w:spacing w:before="0" w:after="0" w:line="360" w:lineRule="auto"/>
        <w:jc w:val="left"/>
        <w:rPr>
          <w:rFonts w:hint="eastAsia" w:ascii="宋体" w:hAnsi="宋体" w:cs="宋体"/>
          <w:color w:val="000000"/>
          <w:lang w:val="zh-CN"/>
        </w:rPr>
      </w:pPr>
      <w:bookmarkStart w:id="54" w:name="_Toc16351"/>
      <w:bookmarkStart w:id="55" w:name="_Toc9802"/>
      <w:bookmarkStart w:id="56" w:name="_Toc14347"/>
      <w:r>
        <w:rPr>
          <w:rFonts w:hint="eastAsia" w:ascii="宋体" w:hAnsi="宋体" w:cs="宋体"/>
          <w:color w:val="000000"/>
          <w:sz w:val="28"/>
          <w:szCs w:val="28"/>
          <w:lang w:val="zh-CN"/>
        </w:rPr>
        <w:t>8.投标报价及币种</w:t>
      </w:r>
      <w:bookmarkEnd w:id="54"/>
      <w:bookmarkEnd w:id="55"/>
      <w:bookmarkEnd w:id="56"/>
    </w:p>
    <w:p>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lang w:val="zh-CN"/>
        </w:rPr>
        <w:t>8.1</w:t>
      </w:r>
      <w:r>
        <w:rPr>
          <w:rFonts w:hint="eastAsia" w:ascii="宋体" w:hAnsi="宋体" w:cs="宋体"/>
          <w:color w:val="000000"/>
          <w:kern w:val="0"/>
        </w:rPr>
        <w:t xml:space="preserve"> </w:t>
      </w:r>
      <w:r>
        <w:rPr>
          <w:rFonts w:hint="eastAsia" w:ascii="宋体" w:hAnsi="宋体"/>
          <w:color w:val="000000"/>
        </w:rPr>
        <w:t>磋商报价为总报价。必须包括：</w:t>
      </w:r>
      <w:r>
        <w:rPr>
          <w:rFonts w:hint="eastAsia" w:ascii="宋体" w:hAnsi="宋体"/>
          <w:color w:val="auto"/>
        </w:rPr>
        <w:t>分部分项工程费、措施项目费、其他项目费、规费、税金、设备费</w:t>
      </w:r>
      <w:r>
        <w:rPr>
          <w:rFonts w:hint="eastAsia" w:ascii="宋体" w:hAnsi="宋体"/>
          <w:color w:val="auto"/>
          <w:lang w:eastAsia="zh-CN"/>
        </w:rPr>
        <w:t>、招标代理服务费</w:t>
      </w:r>
      <w:r>
        <w:rPr>
          <w:rFonts w:hint="eastAsia" w:ascii="宋体" w:hAnsi="宋体"/>
          <w:color w:val="auto"/>
        </w:rPr>
        <w:t>及不可预见费等全部费用。</w:t>
      </w:r>
      <w:r>
        <w:rPr>
          <w:rFonts w:hint="eastAsia" w:ascii="宋体" w:hAnsi="宋体"/>
          <w:color w:val="000000"/>
        </w:rPr>
        <w:t>供应商须按“报价一览表”格式填写投标总报价，最终报价不得出现两个或两个以上的报价方案。</w:t>
      </w:r>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8.2</w:t>
      </w:r>
      <w:r>
        <w:rPr>
          <w:rFonts w:hint="eastAsia" w:ascii="宋体" w:hAnsi="宋体" w:cs="宋体"/>
          <w:color w:val="000000"/>
          <w:kern w:val="0"/>
        </w:rPr>
        <w:t xml:space="preserve"> </w:t>
      </w:r>
      <w:r>
        <w:rPr>
          <w:rFonts w:hint="eastAsia" w:ascii="宋体" w:hAnsi="宋体" w:cs="宋体"/>
          <w:color w:val="000000"/>
          <w:kern w:val="0"/>
          <w:lang w:val="zh-CN"/>
        </w:rPr>
        <w:t>投标报价有效期与投标有效期一致。</w:t>
      </w:r>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8.</w:t>
      </w:r>
      <w:r>
        <w:rPr>
          <w:rFonts w:hint="eastAsia" w:ascii="宋体" w:hAnsi="宋体" w:cs="宋体"/>
          <w:color w:val="000000"/>
          <w:kern w:val="0"/>
        </w:rPr>
        <w:t>3 磋商最终</w:t>
      </w:r>
      <w:r>
        <w:rPr>
          <w:rFonts w:hint="eastAsia" w:ascii="宋体" w:hAnsi="宋体" w:cs="宋体"/>
          <w:color w:val="000000"/>
          <w:kern w:val="0"/>
          <w:lang w:val="zh-CN"/>
        </w:rPr>
        <w:t>报价为闭口价，即中标后在合同有效期内价格不变。</w:t>
      </w:r>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8.</w:t>
      </w:r>
      <w:r>
        <w:rPr>
          <w:rFonts w:hint="eastAsia" w:ascii="宋体" w:hAnsi="宋体" w:cs="宋体"/>
          <w:color w:val="000000"/>
          <w:kern w:val="0"/>
        </w:rPr>
        <w:t xml:space="preserve">4 </w:t>
      </w:r>
      <w:r>
        <w:rPr>
          <w:rFonts w:hint="eastAsia" w:ascii="宋体" w:hAnsi="宋体" w:cs="宋体"/>
          <w:color w:val="000000"/>
          <w:kern w:val="0"/>
          <w:lang w:val="zh-CN"/>
        </w:rPr>
        <w:t>投标币种是人民币。</w:t>
      </w:r>
    </w:p>
    <w:p>
      <w:pPr>
        <w:pStyle w:val="25"/>
        <w:spacing w:before="0" w:after="0" w:line="360" w:lineRule="auto"/>
        <w:jc w:val="left"/>
        <w:rPr>
          <w:rFonts w:hint="eastAsia" w:ascii="宋体" w:hAnsi="宋体" w:cs="宋体"/>
          <w:color w:val="000000"/>
          <w:lang w:val="zh-CN"/>
        </w:rPr>
      </w:pPr>
      <w:bookmarkStart w:id="57" w:name="_Toc29966"/>
      <w:bookmarkStart w:id="58" w:name="_Toc25031"/>
      <w:bookmarkStart w:id="59" w:name="_Toc28387"/>
      <w:r>
        <w:rPr>
          <w:rFonts w:hint="eastAsia" w:ascii="宋体" w:hAnsi="宋体" w:cs="宋体"/>
          <w:color w:val="000000"/>
          <w:sz w:val="28"/>
          <w:szCs w:val="28"/>
          <w:lang w:val="zh-CN"/>
        </w:rPr>
        <w:t>9.投标保证金</w:t>
      </w:r>
      <w:bookmarkEnd w:id="57"/>
      <w:bookmarkEnd w:id="58"/>
      <w:bookmarkEnd w:id="59"/>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9.1 投标人须在投标截止期前按以下要求交纳投标保证金：</w:t>
      </w:r>
    </w:p>
    <w:p>
      <w:pPr>
        <w:autoSpaceDE w:val="0"/>
        <w:autoSpaceDN w:val="0"/>
        <w:spacing w:line="360" w:lineRule="auto"/>
        <w:ind w:firstLine="482" w:firstLineChars="200"/>
        <w:rPr>
          <w:rFonts w:hint="eastAsia" w:ascii="宋体" w:hAnsi="宋体" w:cs="宋体"/>
          <w:b/>
          <w:bCs/>
          <w:color w:val="000000"/>
          <w:kern w:val="0"/>
          <w:lang w:val="zh-CN"/>
        </w:rPr>
      </w:pPr>
      <w:r>
        <w:rPr>
          <w:rFonts w:hint="eastAsia" w:ascii="宋体" w:hAnsi="宋体" w:cs="宋体"/>
          <w:b/>
          <w:bCs/>
          <w:color w:val="000000"/>
          <w:kern w:val="0"/>
          <w:lang w:val="zh-CN"/>
        </w:rPr>
        <w:t>投标保证金：</w:t>
      </w:r>
    </w:p>
    <w:p>
      <w:pPr>
        <w:autoSpaceDE w:val="0"/>
        <w:autoSpaceDN w:val="0"/>
        <w:spacing w:line="360" w:lineRule="auto"/>
        <w:ind w:firstLine="482" w:firstLineChars="200"/>
        <w:rPr>
          <w:rFonts w:hint="eastAsia" w:ascii="宋体" w:hAnsi="宋体" w:cs="宋体"/>
          <w:color w:val="000000"/>
          <w:kern w:val="0"/>
          <w:lang w:val="zh-CN"/>
        </w:rPr>
      </w:pPr>
      <w:r>
        <w:rPr>
          <w:rFonts w:hint="eastAsia" w:ascii="宋体" w:hAnsi="宋体" w:cs="宋体"/>
          <w:b/>
          <w:bCs/>
          <w:color w:val="000000"/>
          <w:kern w:val="0"/>
          <w:lang w:val="zh-CN"/>
        </w:rPr>
        <w:t>人民币：20000元整（大写：贰万整）</w:t>
      </w:r>
      <w:r>
        <w:rPr>
          <w:rFonts w:hint="eastAsia" w:ascii="宋体" w:hAnsi="宋体" w:cs="宋体"/>
          <w:color w:val="000000"/>
          <w:kern w:val="0"/>
          <w:lang w:val="zh-CN"/>
        </w:rPr>
        <w:t>；</w:t>
      </w:r>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收款单位：青海鹏杰工程项目管理有限公司</w:t>
      </w:r>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开 户 行：中国工商银行股份有限公司西宁文汇路支行</w:t>
      </w:r>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银行账号：2806027909100025994</w:t>
      </w:r>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交纳时间：</w:t>
      </w:r>
      <w:r>
        <w:rPr>
          <w:rFonts w:hint="eastAsia" w:ascii="宋体" w:hAnsi="宋体" w:cs="宋体"/>
          <w:color w:val="000000"/>
        </w:rPr>
        <w:t>开标时间</w:t>
      </w:r>
      <w:r>
        <w:rPr>
          <w:rFonts w:hint="eastAsia" w:ascii="宋体" w:hAnsi="宋体" w:cs="宋体"/>
          <w:color w:val="000000"/>
          <w:kern w:val="0"/>
          <w:lang w:val="zh-CN"/>
        </w:rPr>
        <w:t>前一个工作日，以银行到账时间为准。</w:t>
      </w:r>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如本项目变更开标时间，则保证金交纳时间相应顺延。</w:t>
      </w:r>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9.2</w:t>
      </w:r>
      <w:r>
        <w:rPr>
          <w:rFonts w:hint="eastAsia" w:ascii="宋体" w:hAnsi="宋体" w:cs="宋体"/>
          <w:color w:val="000000"/>
          <w:kern w:val="0"/>
        </w:rPr>
        <w:t xml:space="preserve"> 缴费方式：投标保证金应当以支票、汇票、本票或者金融机构、担保机构出具的保函等非现金形式提交。</w:t>
      </w:r>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9.3 投标保证金退还：投标人在投标截止时间前撤回已提交的投标文件的，采购代理机构应当自收到投标人书面撤回通知之日起5个工作日内，退还已收取的投标保证金，但因投标人自身原因导致无法及时退还的除外。</w:t>
      </w:r>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采购代理机构应当自中标通知书发出之日起5个工作日内退还未中标人的投标保证金，自采购合同签订之日起5个工作日内退还中标人的投标保证金或者转为中标人的履约保证金。</w:t>
      </w:r>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采购代理机构逾期退还投标保证金的，除应当退还投标保证金本金外，还应当按中国人民银行同期贷款基准利率上浮20％后的利率支付超期资金占用费，但因投标人自身原因导致无法及时退还的除外。</w:t>
      </w:r>
    </w:p>
    <w:p>
      <w:pPr>
        <w:pStyle w:val="25"/>
        <w:spacing w:before="0" w:after="0" w:line="360" w:lineRule="auto"/>
        <w:jc w:val="left"/>
        <w:rPr>
          <w:rFonts w:hint="eastAsia" w:ascii="宋体" w:hAnsi="宋体" w:cs="宋体"/>
          <w:color w:val="000000"/>
          <w:lang w:val="zh-CN"/>
        </w:rPr>
      </w:pPr>
      <w:bookmarkStart w:id="60" w:name="_Toc22256"/>
      <w:bookmarkStart w:id="61" w:name="_Toc94"/>
      <w:bookmarkStart w:id="62" w:name="_Toc28215"/>
      <w:r>
        <w:rPr>
          <w:rFonts w:hint="eastAsia" w:ascii="宋体" w:hAnsi="宋体" w:cs="宋体"/>
          <w:color w:val="000000"/>
          <w:sz w:val="28"/>
          <w:szCs w:val="28"/>
          <w:lang w:val="zh-CN"/>
        </w:rPr>
        <w:t>10.投标有效期</w:t>
      </w:r>
      <w:bookmarkEnd w:id="60"/>
      <w:bookmarkEnd w:id="61"/>
      <w:bookmarkEnd w:id="62"/>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shd w:val="clear" w:color="auto" w:fill="FFFFFF"/>
        </w:rPr>
        <w:t>从提交磋商响应文件的截止之日起</w:t>
      </w:r>
      <w:r>
        <w:rPr>
          <w:rFonts w:hint="eastAsia" w:ascii="宋体" w:hAnsi="宋体" w:cs="宋体"/>
          <w:color w:val="000000"/>
          <w:kern w:val="0"/>
        </w:rPr>
        <w:t>60</w:t>
      </w:r>
      <w:r>
        <w:rPr>
          <w:rFonts w:hint="eastAsia" w:ascii="宋体" w:hAnsi="宋体" w:cs="宋体"/>
          <w:color w:val="000000"/>
          <w:kern w:val="0"/>
          <w:lang w:val="zh-CN"/>
        </w:rPr>
        <w:t>日历日。磋商响应文件中承诺的投标有效期应当不少于磋商文件中载明的投标有效期。投标有效期内投标人撤销磋商响应文件的，采购代理机构可以不退还投标保证金。</w:t>
      </w:r>
    </w:p>
    <w:p>
      <w:pPr>
        <w:pStyle w:val="25"/>
        <w:spacing w:before="0" w:after="0" w:line="360" w:lineRule="auto"/>
        <w:outlineLvl w:val="1"/>
        <w:rPr>
          <w:rFonts w:hint="eastAsia" w:ascii="宋体" w:hAnsi="宋体" w:cs="宋体"/>
          <w:color w:val="000000"/>
          <w:lang w:val="zh-CN"/>
        </w:rPr>
      </w:pPr>
      <w:bookmarkStart w:id="63" w:name="_Toc19973"/>
      <w:bookmarkStart w:id="64" w:name="_Toc19089"/>
      <w:bookmarkStart w:id="65" w:name="_Toc24269"/>
    </w:p>
    <w:p>
      <w:pPr>
        <w:pStyle w:val="25"/>
        <w:spacing w:before="0" w:after="0" w:line="360" w:lineRule="auto"/>
        <w:outlineLvl w:val="1"/>
        <w:rPr>
          <w:rFonts w:hint="eastAsia" w:ascii="宋体" w:hAnsi="宋体" w:cs="宋体"/>
          <w:color w:val="000000"/>
          <w:lang w:val="zh-CN"/>
        </w:rPr>
      </w:pPr>
    </w:p>
    <w:p>
      <w:pPr>
        <w:pStyle w:val="25"/>
        <w:spacing w:before="0" w:after="0" w:line="360" w:lineRule="auto"/>
        <w:outlineLvl w:val="1"/>
        <w:rPr>
          <w:rFonts w:hint="eastAsia" w:ascii="宋体" w:hAnsi="宋体" w:cs="宋体"/>
          <w:color w:val="000000"/>
          <w:lang w:val="zh-CN"/>
        </w:rPr>
      </w:pPr>
    </w:p>
    <w:p>
      <w:pPr>
        <w:pStyle w:val="25"/>
        <w:spacing w:before="0" w:after="0" w:line="360" w:lineRule="auto"/>
        <w:outlineLvl w:val="1"/>
        <w:rPr>
          <w:rFonts w:hint="eastAsia" w:ascii="宋体" w:hAnsi="宋体" w:cs="宋体"/>
          <w:color w:val="000000"/>
          <w:kern w:val="0"/>
          <w:lang w:val="zh-CN"/>
        </w:rPr>
      </w:pPr>
      <w:r>
        <w:rPr>
          <w:rFonts w:hint="eastAsia" w:ascii="宋体" w:hAnsi="宋体" w:cs="宋体"/>
          <w:color w:val="000000"/>
          <w:lang w:val="zh-CN"/>
        </w:rPr>
        <w:t>四、磋商响应文件的构成</w:t>
      </w:r>
      <w:bookmarkEnd w:id="63"/>
      <w:bookmarkEnd w:id="64"/>
      <w:bookmarkEnd w:id="65"/>
    </w:p>
    <w:p>
      <w:pPr>
        <w:pStyle w:val="25"/>
        <w:spacing w:before="0" w:after="0" w:line="360" w:lineRule="auto"/>
        <w:jc w:val="left"/>
        <w:rPr>
          <w:rFonts w:hint="eastAsia" w:ascii="宋体" w:hAnsi="宋体" w:cs="宋体"/>
          <w:color w:val="000000"/>
          <w:lang w:val="zh-CN"/>
        </w:rPr>
      </w:pPr>
      <w:bookmarkStart w:id="66" w:name="_Toc13678"/>
      <w:bookmarkStart w:id="67" w:name="_Toc1472"/>
      <w:bookmarkStart w:id="68" w:name="_Toc5593"/>
      <w:r>
        <w:rPr>
          <w:rFonts w:hint="eastAsia" w:ascii="宋体" w:hAnsi="宋体" w:cs="宋体"/>
          <w:color w:val="000000"/>
          <w:sz w:val="28"/>
          <w:szCs w:val="28"/>
          <w:lang w:val="zh-CN"/>
        </w:rPr>
        <w:t>11.磋商响应文件构成</w:t>
      </w:r>
      <w:bookmarkEnd w:id="66"/>
      <w:bookmarkEnd w:id="67"/>
      <w:bookmarkEnd w:id="68"/>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投标人应提交相关证明材料，作为其参加投标和中标后有能力履行合同的证明。编写的磋商响应文件须包括以下内容（格式见磋商文件第四部分）：</w:t>
      </w:r>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rPr>
        <w:t>01.</w:t>
      </w:r>
      <w:r>
        <w:rPr>
          <w:rFonts w:hint="eastAsia" w:ascii="宋体" w:hAnsi="宋体" w:cs="宋体"/>
          <w:color w:val="000000"/>
          <w:kern w:val="0"/>
          <w:lang w:val="zh-CN"/>
        </w:rPr>
        <w:t>磋商响应文件目录</w:t>
      </w:r>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rPr>
        <w:t>02.</w:t>
      </w:r>
      <w:r>
        <w:rPr>
          <w:rFonts w:hint="eastAsia" w:ascii="宋体" w:hAnsi="宋体" w:cs="宋体"/>
          <w:color w:val="000000"/>
          <w:kern w:val="0"/>
          <w:lang w:val="zh-CN"/>
        </w:rPr>
        <w:t>投标函</w:t>
      </w:r>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rPr>
        <w:t>03.</w:t>
      </w:r>
      <w:r>
        <w:rPr>
          <w:rFonts w:hint="eastAsia" w:ascii="宋体" w:hAnsi="宋体" w:cs="宋体"/>
          <w:color w:val="000000"/>
          <w:kern w:val="0"/>
          <w:lang w:val="zh-CN"/>
        </w:rPr>
        <w:t>竞争性磋商首次报价表</w:t>
      </w:r>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rPr>
        <w:t>04.</w:t>
      </w:r>
      <w:r>
        <w:rPr>
          <w:rFonts w:hint="eastAsia" w:ascii="宋体" w:hAnsi="宋体" w:cs="宋体"/>
          <w:color w:val="000000"/>
          <w:kern w:val="0"/>
          <w:lang w:val="zh-CN"/>
        </w:rPr>
        <w:t>法定代表人证明书</w:t>
      </w:r>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rPr>
        <w:t>05.</w:t>
      </w:r>
      <w:r>
        <w:rPr>
          <w:rFonts w:hint="eastAsia" w:ascii="宋体" w:hAnsi="宋体" w:cs="宋体"/>
          <w:color w:val="000000"/>
          <w:kern w:val="0"/>
          <w:lang w:val="zh-CN"/>
        </w:rPr>
        <w:t>法定代表人授权书</w:t>
      </w:r>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rPr>
        <w:t>06.</w:t>
      </w:r>
      <w:r>
        <w:rPr>
          <w:rFonts w:hint="eastAsia" w:ascii="宋体" w:hAnsi="宋体" w:cs="宋体"/>
          <w:color w:val="000000"/>
          <w:kern w:val="0"/>
          <w:lang w:val="zh-CN"/>
        </w:rPr>
        <w:t>供应商诚信承诺书</w:t>
      </w:r>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rPr>
        <w:t>07.</w:t>
      </w:r>
      <w:r>
        <w:rPr>
          <w:rFonts w:hint="eastAsia" w:ascii="宋体" w:hAnsi="宋体" w:cs="宋体"/>
          <w:color w:val="000000"/>
          <w:kern w:val="0"/>
          <w:lang w:val="zh-CN"/>
        </w:rPr>
        <w:t>资格证明材料</w:t>
      </w:r>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rPr>
        <w:t>08.</w:t>
      </w:r>
      <w:r>
        <w:rPr>
          <w:rFonts w:hint="eastAsia" w:ascii="宋体" w:hAnsi="宋体" w:cs="宋体"/>
          <w:color w:val="000000"/>
          <w:kern w:val="0"/>
          <w:lang w:val="zh-CN"/>
        </w:rPr>
        <w:t>财务状况报告，依法缴纳税收和社会保障资金的相关材料</w:t>
      </w:r>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rPr>
        <w:t>09.</w:t>
      </w:r>
      <w:r>
        <w:rPr>
          <w:rFonts w:hint="eastAsia" w:ascii="宋体" w:hAnsi="宋体" w:cs="宋体"/>
          <w:color w:val="000000"/>
          <w:kern w:val="0"/>
          <w:lang w:val="zh-CN"/>
        </w:rPr>
        <w:t>无重大违法记录声明</w:t>
      </w:r>
    </w:p>
    <w:p>
      <w:pPr>
        <w:autoSpaceDE w:val="0"/>
        <w:autoSpaceDN w:val="0"/>
        <w:spacing w:line="360" w:lineRule="auto"/>
        <w:ind w:firstLine="480" w:firstLineChars="200"/>
        <w:rPr>
          <w:rFonts w:hint="eastAsia" w:ascii="宋体" w:hAnsi="宋体" w:eastAsia="宋体" w:cs="宋体"/>
          <w:color w:val="000000"/>
          <w:kern w:val="0"/>
          <w:lang w:val="zh-CN"/>
        </w:rPr>
      </w:pPr>
      <w:r>
        <w:rPr>
          <w:rFonts w:hint="eastAsia" w:ascii="宋体" w:hAnsi="宋体" w:eastAsia="宋体" w:cs="宋体"/>
          <w:color w:val="000000"/>
          <w:kern w:val="0"/>
          <w:lang w:val="zh-CN"/>
        </w:rPr>
        <w:t>10.投标保证金证明</w:t>
      </w:r>
    </w:p>
    <w:p>
      <w:pPr>
        <w:autoSpaceDE w:val="0"/>
        <w:autoSpaceDN w:val="0"/>
        <w:spacing w:line="360" w:lineRule="auto"/>
        <w:ind w:firstLine="480" w:firstLineChars="200"/>
        <w:rPr>
          <w:rFonts w:hint="eastAsia" w:ascii="宋体" w:hAnsi="宋体" w:eastAsia="宋体" w:cs="宋体"/>
          <w:color w:val="000000"/>
          <w:kern w:val="0"/>
          <w:lang w:val="zh-CN"/>
        </w:rPr>
      </w:pPr>
      <w:r>
        <w:rPr>
          <w:rFonts w:hint="eastAsia" w:ascii="宋体" w:hAnsi="宋体" w:eastAsia="宋体" w:cs="宋体"/>
          <w:color w:val="000000"/>
          <w:kern w:val="0"/>
          <w:lang w:val="zh-CN"/>
        </w:rPr>
        <w:t>11.工程量清单</w:t>
      </w:r>
    </w:p>
    <w:p>
      <w:pPr>
        <w:autoSpaceDE w:val="0"/>
        <w:autoSpaceDN w:val="0"/>
        <w:spacing w:line="360" w:lineRule="auto"/>
        <w:ind w:firstLine="480" w:firstLineChars="200"/>
        <w:rPr>
          <w:rFonts w:hint="eastAsia" w:ascii="宋体" w:hAnsi="宋体" w:eastAsia="宋体" w:cs="宋体"/>
          <w:color w:val="000000"/>
          <w:kern w:val="0"/>
          <w:lang w:val="zh-CN"/>
        </w:rPr>
      </w:pPr>
      <w:r>
        <w:rPr>
          <w:rFonts w:hint="eastAsia" w:ascii="宋体" w:hAnsi="宋体" w:eastAsia="宋体" w:cs="宋体"/>
          <w:color w:val="000000"/>
          <w:kern w:val="0"/>
          <w:lang w:val="zh-CN"/>
        </w:rPr>
        <w:t>12.项目管理班子</w:t>
      </w:r>
    </w:p>
    <w:p>
      <w:pPr>
        <w:autoSpaceDE w:val="0"/>
        <w:autoSpaceDN w:val="0"/>
        <w:spacing w:line="360" w:lineRule="auto"/>
        <w:ind w:firstLine="480" w:firstLineChars="200"/>
        <w:rPr>
          <w:rFonts w:hint="eastAsia" w:ascii="宋体" w:hAnsi="宋体" w:eastAsia="宋体" w:cs="宋体"/>
          <w:color w:val="000000"/>
          <w:kern w:val="0"/>
          <w:lang w:val="zh-CN"/>
        </w:rPr>
      </w:pPr>
      <w:r>
        <w:rPr>
          <w:rFonts w:hint="eastAsia" w:ascii="宋体" w:hAnsi="宋体" w:eastAsia="宋体" w:cs="宋体"/>
          <w:color w:val="000000"/>
          <w:kern w:val="0"/>
          <w:lang w:val="zh-CN"/>
        </w:rPr>
        <w:t>13.施工组织设计</w:t>
      </w:r>
    </w:p>
    <w:p>
      <w:pPr>
        <w:autoSpaceDE w:val="0"/>
        <w:autoSpaceDN w:val="0"/>
        <w:spacing w:line="360" w:lineRule="auto"/>
        <w:ind w:firstLine="480" w:firstLineChars="200"/>
        <w:rPr>
          <w:rFonts w:hint="eastAsia" w:ascii="宋体" w:hAnsi="宋体" w:eastAsia="宋体" w:cs="宋体"/>
          <w:color w:val="000000"/>
          <w:kern w:val="0"/>
          <w:lang w:val="zh-CN"/>
        </w:rPr>
      </w:pPr>
      <w:r>
        <w:rPr>
          <w:rFonts w:hint="eastAsia" w:ascii="宋体" w:hAnsi="宋体" w:eastAsia="宋体" w:cs="宋体"/>
          <w:color w:val="000000"/>
          <w:kern w:val="0"/>
          <w:lang w:val="zh-CN"/>
        </w:rPr>
        <w:t>14.业绩</w:t>
      </w:r>
    </w:p>
    <w:p>
      <w:pPr>
        <w:autoSpaceDE w:val="0"/>
        <w:autoSpaceDN w:val="0"/>
        <w:spacing w:line="360" w:lineRule="auto"/>
        <w:ind w:firstLine="480" w:firstLineChars="200"/>
        <w:rPr>
          <w:rFonts w:hint="eastAsia" w:ascii="宋体" w:hAnsi="宋体" w:eastAsia="宋体" w:cs="宋体"/>
          <w:color w:val="000000"/>
          <w:kern w:val="0"/>
          <w:lang w:val="zh-CN"/>
        </w:rPr>
      </w:pPr>
      <w:r>
        <w:rPr>
          <w:rFonts w:hint="eastAsia" w:ascii="宋体" w:hAnsi="宋体" w:eastAsia="宋体" w:cs="宋体"/>
          <w:color w:val="000000"/>
          <w:kern w:val="0"/>
          <w:lang w:val="zh-CN"/>
        </w:rPr>
        <w:t>15.供应商认为在其他方面有必要说明的事项</w:t>
      </w:r>
    </w:p>
    <w:p>
      <w:pPr>
        <w:autoSpaceDE w:val="0"/>
        <w:autoSpaceDN w:val="0"/>
        <w:spacing w:line="360" w:lineRule="auto"/>
        <w:ind w:firstLine="480" w:firstLineChars="200"/>
        <w:rPr>
          <w:rFonts w:hint="eastAsia" w:ascii="宋体" w:hAnsi="宋体" w:eastAsia="宋体" w:cs="宋体"/>
          <w:color w:val="000000"/>
          <w:kern w:val="0"/>
          <w:lang w:val="zh-CN"/>
        </w:rPr>
      </w:pPr>
      <w:r>
        <w:rPr>
          <w:rFonts w:hint="eastAsia" w:ascii="宋体" w:hAnsi="宋体" w:eastAsia="宋体" w:cs="宋体"/>
          <w:color w:val="000000"/>
          <w:kern w:val="0"/>
          <w:lang w:val="en-US" w:eastAsia="zh-CN"/>
        </w:rPr>
        <w:t>16.</w:t>
      </w:r>
      <w:r>
        <w:rPr>
          <w:rFonts w:hint="eastAsia" w:ascii="宋体" w:hAnsi="宋体" w:eastAsia="宋体" w:cs="宋体"/>
          <w:color w:val="000000"/>
          <w:kern w:val="0"/>
          <w:lang w:val="zh-CN"/>
        </w:rPr>
        <w:t>享受政府采购政策优惠的证明资料</w:t>
      </w:r>
    </w:p>
    <w:p>
      <w:pPr>
        <w:autoSpaceDE w:val="0"/>
        <w:autoSpaceDN w:val="0"/>
        <w:spacing w:line="360" w:lineRule="auto"/>
        <w:ind w:firstLine="480" w:firstLineChars="200"/>
        <w:rPr>
          <w:rFonts w:hint="eastAsia" w:ascii="宋体" w:hAnsi="宋体" w:eastAsia="宋体" w:cs="宋体"/>
          <w:color w:val="000000"/>
          <w:kern w:val="0"/>
          <w:lang w:val="zh-CN"/>
        </w:rPr>
      </w:pPr>
      <w:r>
        <w:rPr>
          <w:rFonts w:hint="eastAsia" w:ascii="宋体" w:hAnsi="宋体" w:eastAsia="宋体" w:cs="宋体"/>
          <w:color w:val="000000"/>
          <w:kern w:val="0"/>
          <w:lang w:val="zh-CN"/>
        </w:rPr>
        <w:t>1</w:t>
      </w:r>
      <w:r>
        <w:rPr>
          <w:rFonts w:hint="eastAsia" w:ascii="宋体" w:hAnsi="宋体" w:eastAsia="宋体" w:cs="宋体"/>
          <w:color w:val="000000"/>
          <w:kern w:val="0"/>
          <w:lang w:val="en-US" w:eastAsia="zh-CN"/>
        </w:rPr>
        <w:t>7</w:t>
      </w:r>
      <w:r>
        <w:rPr>
          <w:rFonts w:hint="eastAsia" w:ascii="宋体" w:hAnsi="宋体" w:eastAsia="宋体" w:cs="宋体"/>
          <w:color w:val="000000"/>
          <w:kern w:val="0"/>
          <w:lang w:val="zh-CN"/>
        </w:rPr>
        <w:t>.竞争性磋商最终报价表</w:t>
      </w:r>
    </w:p>
    <w:p>
      <w:pPr>
        <w:autoSpaceDE w:val="0"/>
        <w:autoSpaceDN w:val="0"/>
        <w:spacing w:line="360" w:lineRule="auto"/>
        <w:ind w:firstLine="600" w:firstLineChars="250"/>
        <w:rPr>
          <w:rFonts w:hint="eastAsia" w:ascii="宋体" w:hAnsi="宋体" w:cs="宋体"/>
          <w:color w:val="000000"/>
          <w:kern w:val="0"/>
          <w:lang w:val="zh-CN"/>
        </w:rPr>
      </w:pPr>
      <w:r>
        <w:rPr>
          <w:rFonts w:hint="eastAsia" w:ascii="宋体" w:hAnsi="宋体" w:cs="宋体"/>
          <w:color w:val="000000"/>
          <w:kern w:val="0"/>
          <w:lang w:val="zh-CN"/>
        </w:rPr>
        <w:t>注：供应商须按上述内容、顺序和格式编制磋商响应文件，并按要求编制目录、页码，并保证所提供的全部资料真实可信，自愿承担相应责任。</w:t>
      </w:r>
    </w:p>
    <w:p>
      <w:pPr>
        <w:pStyle w:val="25"/>
        <w:spacing w:before="0" w:after="0" w:line="360" w:lineRule="auto"/>
        <w:jc w:val="left"/>
        <w:rPr>
          <w:rFonts w:hint="eastAsia" w:ascii="宋体" w:hAnsi="宋体" w:cs="宋体"/>
          <w:color w:val="000000"/>
          <w:lang w:val="zh-CN"/>
        </w:rPr>
      </w:pPr>
      <w:bookmarkStart w:id="69" w:name="_Toc14012"/>
      <w:bookmarkStart w:id="70" w:name="_Toc28205"/>
      <w:bookmarkStart w:id="71" w:name="_Toc2118"/>
      <w:r>
        <w:rPr>
          <w:rFonts w:hint="eastAsia" w:ascii="宋体" w:hAnsi="宋体" w:cs="宋体"/>
          <w:color w:val="000000"/>
          <w:sz w:val="28"/>
          <w:szCs w:val="28"/>
          <w:lang w:val="zh-CN"/>
        </w:rPr>
        <w:t>12.磋商响应文件的编制要求</w:t>
      </w:r>
      <w:bookmarkEnd w:id="69"/>
      <w:bookmarkEnd w:id="70"/>
      <w:bookmarkEnd w:id="71"/>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12.</w:t>
      </w:r>
      <w:r>
        <w:rPr>
          <w:rFonts w:hint="eastAsia" w:ascii="宋体" w:hAnsi="宋体" w:cs="宋体"/>
          <w:color w:val="000000"/>
          <w:kern w:val="0"/>
        </w:rPr>
        <w:t xml:space="preserve">1 </w:t>
      </w:r>
      <w:r>
        <w:rPr>
          <w:rFonts w:hint="eastAsia" w:ascii="宋体" w:hAnsi="宋体"/>
          <w:kern w:val="0"/>
        </w:rPr>
        <w:t>投标人应按照竞争性磋商文件所提供的文件格式，分别填写竞争性磋商文件第四部分的内容，并由法定代表人或委托代理人按要求签字、加盖公章。</w:t>
      </w:r>
      <w:r>
        <w:rPr>
          <w:rFonts w:hint="eastAsia" w:ascii="宋体" w:hAnsi="宋体" w:cs="宋体"/>
          <w:color w:val="000000"/>
          <w:kern w:val="0"/>
          <w:lang w:val="zh-CN"/>
        </w:rPr>
        <w:t>。</w:t>
      </w:r>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12.</w:t>
      </w:r>
      <w:r>
        <w:rPr>
          <w:rFonts w:hint="eastAsia" w:ascii="宋体" w:hAnsi="宋体" w:cs="宋体"/>
          <w:color w:val="000000"/>
          <w:kern w:val="0"/>
        </w:rPr>
        <w:t>2</w:t>
      </w:r>
      <w:r>
        <w:rPr>
          <w:rFonts w:hint="eastAsia" w:ascii="宋体" w:hAnsi="宋体" w:cs="宋体"/>
          <w:color w:val="000000"/>
          <w:kern w:val="0"/>
          <w:lang w:val="zh-CN"/>
        </w:rPr>
        <w:t xml:space="preserve"> </w:t>
      </w:r>
      <w:r>
        <w:rPr>
          <w:rFonts w:hint="eastAsia" w:hAnsi="宋体" w:cs="宋体"/>
        </w:rPr>
        <w:t>磋商文件要求签字、盖章的地方必须由供应商的法定代表人或委托代理人按要求签字和盖章，其他地方均需加盖公章</w:t>
      </w:r>
      <w:r>
        <w:rPr>
          <w:rFonts w:hint="eastAsia" w:ascii="宋体" w:hAnsi="宋体" w:cs="宋体"/>
          <w:color w:val="000000"/>
          <w:kern w:val="0"/>
          <w:lang w:val="zh-CN"/>
        </w:rPr>
        <w:t>。</w:t>
      </w:r>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12.</w:t>
      </w:r>
      <w:r>
        <w:rPr>
          <w:rFonts w:hint="eastAsia" w:ascii="宋体" w:hAnsi="宋体" w:cs="宋体"/>
          <w:color w:val="000000"/>
          <w:kern w:val="0"/>
        </w:rPr>
        <w:t>3</w:t>
      </w:r>
      <w:r>
        <w:rPr>
          <w:rFonts w:hint="eastAsia" w:ascii="宋体" w:hAnsi="宋体" w:cs="宋体"/>
          <w:color w:val="000000"/>
          <w:kern w:val="0"/>
          <w:lang w:val="zh-CN"/>
        </w:rPr>
        <w:t xml:space="preserve"> 磋商响应文件中不得行间插字、涂改或增删，如有修改错漏处，须由投标人法定代表人或其委托代理人签字、加盖公章。</w:t>
      </w:r>
    </w:p>
    <w:p>
      <w:pPr>
        <w:autoSpaceDE w:val="0"/>
        <w:autoSpaceDN w:val="0"/>
        <w:spacing w:line="360" w:lineRule="auto"/>
        <w:ind w:firstLine="480" w:firstLineChars="200"/>
        <w:rPr>
          <w:rFonts w:hint="default" w:ascii="宋体" w:hAnsi="宋体" w:eastAsia="宋体" w:cs="Times New Roman"/>
          <w:kern w:val="0"/>
          <w:lang w:val="en-US" w:eastAsia="zh-CN"/>
        </w:rPr>
      </w:pPr>
      <w:r>
        <w:rPr>
          <w:rFonts w:hint="eastAsia" w:ascii="宋体" w:hAnsi="宋体" w:eastAsia="宋体" w:cs="Times New Roman"/>
          <w:kern w:val="0"/>
          <w:lang w:val="en-US" w:eastAsia="zh-CN"/>
        </w:rPr>
        <w:t>12.4投标人应按竞争性磋商文件要求准备电子磋商响应文件,务必在开标截止前上传至电子开评标系统；因供应商原因解密不成功的视为无效投标。加密电子投标文件的制作详情请咨询政采云，咨询电话：</w:t>
      </w:r>
      <w:r>
        <w:rPr>
          <w:rFonts w:hint="eastAsia" w:ascii="宋体" w:hAnsi="宋体" w:eastAsia="宋体" w:cs="宋体"/>
          <w:color w:val="auto"/>
          <w:kern w:val="0"/>
          <w:sz w:val="24"/>
          <w:szCs w:val="24"/>
          <w:lang w:val="zh-CN" w:eastAsia="zh-CN" w:bidi="ar-SA"/>
        </w:rPr>
        <w:t>政采云</w:t>
      </w:r>
      <w:r>
        <w:rPr>
          <w:rFonts w:hint="eastAsia" w:ascii="宋体" w:hAnsi="宋体" w:eastAsia="宋体" w:cs="宋体"/>
          <w:color w:val="auto"/>
          <w:kern w:val="0"/>
          <w:sz w:val="24"/>
          <w:szCs w:val="24"/>
          <w:lang w:val="en-US" w:eastAsia="zh-CN" w:bidi="ar-SA"/>
        </w:rPr>
        <w:t>95763。</w:t>
      </w:r>
    </w:p>
    <w:p>
      <w:pPr>
        <w:pStyle w:val="25"/>
        <w:spacing w:before="0" w:after="0" w:line="360" w:lineRule="auto"/>
        <w:outlineLvl w:val="1"/>
        <w:rPr>
          <w:rFonts w:hint="eastAsia" w:ascii="宋体" w:hAnsi="宋体" w:cs="宋体"/>
          <w:color w:val="000000"/>
          <w:lang w:val="zh-CN"/>
        </w:rPr>
      </w:pPr>
      <w:bookmarkStart w:id="72" w:name="_Toc23522"/>
      <w:bookmarkStart w:id="73" w:name="_Toc28924"/>
      <w:bookmarkStart w:id="74" w:name="_Toc11316"/>
      <w:r>
        <w:rPr>
          <w:rFonts w:hint="eastAsia" w:ascii="宋体" w:hAnsi="宋体" w:cs="宋体"/>
          <w:color w:val="000000"/>
          <w:lang w:val="zh-CN"/>
        </w:rPr>
        <w:t>五、磋商响应文件的提交</w:t>
      </w:r>
      <w:bookmarkEnd w:id="72"/>
      <w:bookmarkEnd w:id="73"/>
      <w:bookmarkEnd w:id="74"/>
    </w:p>
    <w:bookmarkEnd w:id="51"/>
    <w:bookmarkEnd w:id="52"/>
    <w:bookmarkEnd w:id="53"/>
    <w:p>
      <w:pPr>
        <w:widowControl/>
        <w:spacing w:before="100" w:beforeAutospacing="1" w:after="100" w:afterAutospacing="1" w:line="240" w:lineRule="auto"/>
        <w:ind w:firstLine="542"/>
        <w:jc w:val="left"/>
        <w:outlineLvl w:val="2"/>
        <w:rPr>
          <w:rFonts w:hint="eastAsia" w:ascii="宋体" w:hAnsi="宋体" w:cs="宋体"/>
          <w:b/>
          <w:bCs/>
          <w:kern w:val="0"/>
          <w:sz w:val="27"/>
          <w:szCs w:val="27"/>
        </w:rPr>
      </w:pPr>
      <w:bookmarkStart w:id="75" w:name="_Toc412617731"/>
      <w:bookmarkStart w:id="76" w:name="_Toc12087"/>
      <w:bookmarkStart w:id="77" w:name="_Toc373392582"/>
      <w:bookmarkStart w:id="78" w:name="_Toc120522853"/>
      <w:bookmarkStart w:id="79" w:name="_Toc325726016"/>
      <w:bookmarkStart w:id="80" w:name="_Toc376936750"/>
      <w:bookmarkStart w:id="81" w:name="_Toc325726019"/>
      <w:bookmarkStart w:id="82" w:name="_Toc22022"/>
      <w:bookmarkStart w:id="83" w:name="_Toc4948"/>
      <w:bookmarkStart w:id="84" w:name="_Toc7595"/>
      <w:r>
        <w:rPr>
          <w:rFonts w:hint="eastAsia" w:ascii="宋体" w:hAnsi="宋体" w:cs="宋体"/>
          <w:b/>
          <w:bCs/>
          <w:kern w:val="0"/>
          <w:sz w:val="27"/>
          <w:szCs w:val="27"/>
        </w:rPr>
        <w:t>13.响应文件的密封和标记</w:t>
      </w:r>
      <w:bookmarkEnd w:id="75"/>
      <w:bookmarkEnd w:id="76"/>
      <w:bookmarkEnd w:id="77"/>
      <w:bookmarkEnd w:id="78"/>
      <w:bookmarkEnd w:id="79"/>
    </w:p>
    <w:p>
      <w:pPr>
        <w:adjustRightInd w:val="0"/>
        <w:snapToGrid w:val="0"/>
        <w:spacing w:line="360" w:lineRule="auto"/>
        <w:ind w:firstLine="480"/>
        <w:jc w:val="left"/>
        <w:rPr>
          <w:rFonts w:hint="eastAsia" w:ascii="宋体" w:hAnsi="宋体" w:eastAsia="宋体" w:cs="宋体"/>
          <w:color w:val="000000"/>
        </w:rPr>
      </w:pPr>
      <w:bookmarkStart w:id="85" w:name="_Toc325726017"/>
      <w:bookmarkStart w:id="86" w:name="_Toc373392583"/>
      <w:bookmarkStart w:id="87" w:name="_Toc412617732"/>
      <w:bookmarkStart w:id="88" w:name="_Toc371090030"/>
      <w:bookmarkStart w:id="89" w:name="_Toc376936749"/>
      <w:r>
        <w:rPr>
          <w:rFonts w:hint="eastAsia" w:ascii="宋体" w:hAnsi="宋体" w:eastAsia="宋体" w:cs="宋体"/>
          <w:color w:val="000000"/>
          <w:lang w:val="zh-CN"/>
        </w:rPr>
        <w:t>13.1</w:t>
      </w:r>
      <w:r>
        <w:rPr>
          <w:rFonts w:hint="eastAsia" w:ascii="宋体" w:hAnsi="宋体" w:eastAsia="宋体" w:cs="宋体"/>
          <w:color w:val="000000"/>
        </w:rPr>
        <w:t>所有磋商响应文件都必须按竞争性磋商文件规定的投标截止时间之前的要求上传，并在解密时间段内进行解密。</w:t>
      </w:r>
    </w:p>
    <w:p>
      <w:pPr>
        <w:adjustRightInd w:val="0"/>
        <w:snapToGrid w:val="0"/>
        <w:spacing w:line="360" w:lineRule="auto"/>
        <w:ind w:firstLine="480"/>
        <w:jc w:val="left"/>
        <w:rPr>
          <w:rFonts w:hint="eastAsia" w:ascii="宋体" w:hAnsi="宋体" w:eastAsia="宋体" w:cs="宋体"/>
          <w:color w:val="000000"/>
          <w:lang w:val="zh-CN"/>
        </w:rPr>
      </w:pPr>
      <w:r>
        <w:rPr>
          <w:rFonts w:hint="eastAsia" w:ascii="宋体" w:hAnsi="宋体" w:eastAsia="宋体" w:cs="宋体"/>
          <w:color w:val="000000"/>
        </w:rPr>
        <w:t>13.2采购人和采购机构可以按照第6条规定，通过修改竞争性磋商文件自行决定酌情延长投标截止期，在此情况下，采购人与集中采购机构和投标人受投标截止时间制约的所有权利和义务均延长至新的截止日期。</w:t>
      </w:r>
    </w:p>
    <w:p>
      <w:pPr>
        <w:widowControl/>
        <w:spacing w:before="100" w:beforeAutospacing="1" w:after="100" w:afterAutospacing="1" w:line="240" w:lineRule="auto"/>
        <w:ind w:firstLine="542"/>
        <w:jc w:val="left"/>
        <w:outlineLvl w:val="2"/>
        <w:rPr>
          <w:rFonts w:hint="eastAsia" w:ascii="宋体" w:hAnsi="宋体" w:eastAsia="宋体" w:cs="宋体"/>
          <w:color w:val="000000"/>
          <w:lang w:val="zh-CN"/>
        </w:rPr>
      </w:pPr>
      <w:bookmarkStart w:id="90" w:name="_Toc120522854"/>
      <w:bookmarkStart w:id="91" w:name="_Toc27211"/>
      <w:r>
        <w:rPr>
          <w:rFonts w:hint="eastAsia" w:ascii="宋体" w:hAnsi="宋体" w:cs="宋体"/>
          <w:b/>
          <w:bCs/>
          <w:kern w:val="0"/>
          <w:sz w:val="27"/>
          <w:szCs w:val="27"/>
        </w:rPr>
        <w:t>14.递送响应文件的地点、截止日期</w:t>
      </w:r>
      <w:bookmarkEnd w:id="85"/>
      <w:bookmarkEnd w:id="86"/>
      <w:bookmarkEnd w:id="87"/>
      <w:bookmarkEnd w:id="90"/>
      <w:bookmarkEnd w:id="91"/>
    </w:p>
    <w:p>
      <w:pPr>
        <w:adjustRightInd w:val="0"/>
        <w:snapToGrid w:val="0"/>
        <w:spacing w:line="360" w:lineRule="auto"/>
        <w:ind w:firstLine="480"/>
        <w:jc w:val="left"/>
        <w:rPr>
          <w:rFonts w:hint="eastAsia" w:ascii="宋体" w:hAnsi="宋体" w:eastAsia="宋体" w:cs="宋体"/>
          <w:color w:val="000000"/>
          <w:lang w:val="zh-CN"/>
        </w:rPr>
      </w:pPr>
      <w:r>
        <w:rPr>
          <w:rFonts w:hint="eastAsia" w:ascii="宋体" w:hAnsi="宋体" w:eastAsia="宋体" w:cs="宋体"/>
          <w:color w:val="000000"/>
          <w:lang w:val="zh-CN"/>
        </w:rPr>
        <w:t>14.1响应文件的递交地点与磋商地点相同。</w:t>
      </w:r>
    </w:p>
    <w:p>
      <w:pPr>
        <w:adjustRightInd w:val="0"/>
        <w:snapToGrid w:val="0"/>
        <w:spacing w:line="360" w:lineRule="auto"/>
        <w:ind w:firstLine="480"/>
        <w:jc w:val="left"/>
        <w:rPr>
          <w:rFonts w:hint="eastAsia" w:ascii="宋体" w:hAnsi="宋体" w:eastAsia="宋体" w:cs="宋体"/>
          <w:color w:val="000000"/>
          <w:lang w:val="zh-CN"/>
        </w:rPr>
      </w:pPr>
      <w:r>
        <w:rPr>
          <w:rFonts w:hint="eastAsia" w:ascii="宋体" w:hAnsi="宋体" w:eastAsia="宋体" w:cs="宋体"/>
          <w:color w:val="000000"/>
          <w:lang w:val="zh-CN"/>
        </w:rPr>
        <w:t>14.2所有响应文件都必须按“</w:t>
      </w:r>
      <w:r>
        <w:rPr>
          <w:rFonts w:hint="eastAsia" w:ascii="宋体" w:hAnsi="宋体" w:cs="宋体"/>
          <w:color w:val="000000"/>
          <w:lang w:val="zh-CN"/>
        </w:rPr>
        <w:t>磋商邀请</w:t>
      </w:r>
      <w:r>
        <w:rPr>
          <w:rFonts w:hint="eastAsia" w:ascii="宋体" w:hAnsi="宋体" w:eastAsia="宋体" w:cs="宋体"/>
          <w:color w:val="000000"/>
          <w:lang w:val="zh-CN"/>
        </w:rPr>
        <w:t>”中规定的磋商截止时间之前送至磋商地点。</w:t>
      </w:r>
    </w:p>
    <w:p>
      <w:pPr>
        <w:adjustRightInd w:val="0"/>
        <w:snapToGrid w:val="0"/>
        <w:spacing w:line="360" w:lineRule="auto"/>
        <w:ind w:firstLine="480"/>
        <w:jc w:val="left"/>
        <w:rPr>
          <w:rFonts w:hint="eastAsia" w:ascii="宋体" w:hAnsi="宋体" w:eastAsia="宋体" w:cs="宋体"/>
          <w:color w:val="000000"/>
          <w:lang w:val="zh-CN"/>
        </w:rPr>
      </w:pPr>
      <w:r>
        <w:rPr>
          <w:rFonts w:hint="eastAsia" w:ascii="宋体" w:hAnsi="宋体" w:eastAsia="宋体" w:cs="宋体"/>
          <w:color w:val="000000"/>
          <w:lang w:val="zh-CN"/>
        </w:rPr>
        <w:t>14.3采购代理机构将拒绝接受在磋商截止时间之后送达的响应文件。</w:t>
      </w:r>
    </w:p>
    <w:p>
      <w:pPr>
        <w:widowControl/>
        <w:spacing w:before="100" w:beforeAutospacing="1" w:after="100" w:afterAutospacing="1" w:line="240" w:lineRule="auto"/>
        <w:ind w:firstLine="542"/>
        <w:jc w:val="left"/>
        <w:outlineLvl w:val="2"/>
        <w:rPr>
          <w:rFonts w:hint="eastAsia" w:ascii="宋体" w:hAnsi="宋体" w:cs="宋体"/>
          <w:b/>
          <w:bCs/>
          <w:kern w:val="0"/>
          <w:sz w:val="27"/>
          <w:szCs w:val="27"/>
        </w:rPr>
      </w:pPr>
      <w:bookmarkStart w:id="92" w:name="_Toc6310"/>
      <w:bookmarkStart w:id="93" w:name="_Toc120522855"/>
      <w:r>
        <w:rPr>
          <w:rFonts w:hint="eastAsia" w:ascii="宋体" w:hAnsi="宋体" w:cs="宋体"/>
          <w:b/>
          <w:bCs/>
          <w:kern w:val="0"/>
          <w:sz w:val="27"/>
          <w:szCs w:val="27"/>
        </w:rPr>
        <w:t>15.响应文件的撤回</w:t>
      </w:r>
      <w:bookmarkEnd w:id="88"/>
      <w:bookmarkEnd w:id="89"/>
      <w:bookmarkEnd w:id="92"/>
      <w:bookmarkEnd w:id="93"/>
    </w:p>
    <w:p>
      <w:pPr>
        <w:adjustRightInd w:val="0"/>
        <w:snapToGrid w:val="0"/>
        <w:spacing w:line="360" w:lineRule="auto"/>
        <w:ind w:firstLine="480"/>
        <w:jc w:val="left"/>
        <w:rPr>
          <w:rFonts w:hint="eastAsia" w:ascii="宋体" w:hAnsi="宋体" w:eastAsia="宋体" w:cs="宋体"/>
          <w:color w:val="000000"/>
          <w:lang w:val="zh-CN"/>
        </w:rPr>
      </w:pPr>
      <w:r>
        <w:rPr>
          <w:rFonts w:hint="eastAsia" w:ascii="宋体" w:hAnsi="宋体" w:eastAsia="宋体" w:cs="宋体"/>
          <w:color w:val="000000"/>
          <w:lang w:val="zh-CN"/>
        </w:rPr>
        <w:t>允许供应商在提交最后报价之前声明撤回响应文件，但提交最后报价之后不得撤回其投标，否则其磋商保证金将不予退还。</w:t>
      </w:r>
    </w:p>
    <w:p>
      <w:pPr>
        <w:pStyle w:val="8"/>
        <w:jc w:val="center"/>
        <w:rPr>
          <w:rFonts w:hint="eastAsia" w:ascii="宋体" w:hAnsi="宋体" w:cs="宋体"/>
          <w:color w:val="000000"/>
          <w:kern w:val="0"/>
          <w:sz w:val="36"/>
          <w:szCs w:val="36"/>
        </w:rPr>
      </w:pPr>
      <w:r>
        <w:rPr>
          <w:rFonts w:hint="eastAsia" w:ascii="宋体" w:hAnsi="宋体" w:cs="宋体"/>
          <w:color w:val="000000"/>
          <w:kern w:val="0"/>
          <w:sz w:val="36"/>
          <w:szCs w:val="36"/>
        </w:rPr>
        <w:t>六、</w:t>
      </w:r>
      <w:bookmarkEnd w:id="80"/>
      <w:bookmarkEnd w:id="81"/>
      <w:r>
        <w:rPr>
          <w:rFonts w:hint="eastAsia" w:ascii="宋体" w:hAnsi="宋体" w:cs="宋体"/>
          <w:color w:val="000000"/>
          <w:kern w:val="0"/>
          <w:sz w:val="36"/>
          <w:szCs w:val="36"/>
        </w:rPr>
        <w:t>磋商过程</w:t>
      </w:r>
      <w:bookmarkEnd w:id="82"/>
      <w:bookmarkEnd w:id="83"/>
      <w:bookmarkEnd w:id="84"/>
    </w:p>
    <w:p>
      <w:pPr>
        <w:widowControl/>
        <w:adjustRightInd w:val="0"/>
        <w:snapToGrid w:val="0"/>
        <w:spacing w:before="100" w:beforeAutospacing="1" w:after="100" w:afterAutospacing="1" w:line="360" w:lineRule="auto"/>
        <w:ind w:firstLine="542"/>
        <w:jc w:val="left"/>
        <w:outlineLvl w:val="2"/>
        <w:rPr>
          <w:rFonts w:hint="eastAsia" w:ascii="宋体" w:hAnsi="宋体" w:cs="宋体"/>
          <w:b/>
          <w:bCs/>
          <w:color w:val="000000"/>
          <w:kern w:val="0"/>
          <w:sz w:val="27"/>
          <w:szCs w:val="27"/>
        </w:rPr>
      </w:pPr>
      <w:bookmarkStart w:id="94" w:name="_Toc325726020"/>
      <w:bookmarkStart w:id="95" w:name="_Toc376936751"/>
      <w:bookmarkStart w:id="96" w:name="_Toc13472"/>
      <w:bookmarkStart w:id="97" w:name="_Toc28497"/>
      <w:r>
        <w:rPr>
          <w:rFonts w:hint="eastAsia" w:ascii="宋体" w:hAnsi="宋体" w:cs="宋体"/>
          <w:b/>
          <w:bCs/>
          <w:color w:val="000000"/>
          <w:kern w:val="0"/>
          <w:sz w:val="27"/>
          <w:szCs w:val="27"/>
        </w:rPr>
        <w:t>16.</w:t>
      </w:r>
      <w:bookmarkEnd w:id="94"/>
      <w:bookmarkEnd w:id="95"/>
      <w:r>
        <w:rPr>
          <w:rFonts w:hint="eastAsia" w:ascii="宋体" w:hAnsi="宋体" w:cs="宋体"/>
          <w:b/>
          <w:bCs/>
          <w:color w:val="000000"/>
          <w:kern w:val="0"/>
          <w:sz w:val="27"/>
          <w:szCs w:val="27"/>
        </w:rPr>
        <w:t>磋商过程</w:t>
      </w:r>
      <w:bookmarkEnd w:id="96"/>
      <w:bookmarkEnd w:id="97"/>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16.1采购代理机构按本磋商文件中确定的时间和地点组织本项目的磋商活动。投标人应由其法定代表人或委托代理人参加。参加磋商的代表须签名报到以证明其出席开标会议。否则，视为自动弃权。</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16.2 磋商时，磋商响应文件中大写金额与小写金额不一致的，以大写金额为准；总价金额与按单价汇总金额不一致的，以单价汇总金额计算结果为准；单价金额小数点有明显错位的，以总价为准，并修改单价；对不同文字文本磋商响应文件的解释发生异议的，以中文文本为准。</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16.3磋商工作由采购代理机构组织，采购人、采购监管、纪检监察等有关方面代表可根据采购项目的具体情况列席。</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16.4磋商过程有专人记录，并存档备查。</w:t>
      </w:r>
    </w:p>
    <w:p>
      <w:pPr>
        <w:pStyle w:val="8"/>
        <w:jc w:val="center"/>
        <w:rPr>
          <w:rFonts w:hint="eastAsia" w:ascii="宋体" w:hAnsi="宋体" w:cs="宋体"/>
          <w:color w:val="000000"/>
          <w:kern w:val="0"/>
          <w:sz w:val="36"/>
          <w:szCs w:val="36"/>
        </w:rPr>
      </w:pPr>
      <w:bookmarkStart w:id="98" w:name="_Toc325726021"/>
      <w:bookmarkStart w:id="99" w:name="_Toc376936752"/>
      <w:bookmarkStart w:id="100" w:name="_Toc27535"/>
      <w:bookmarkStart w:id="101" w:name="_Toc10066"/>
      <w:bookmarkStart w:id="102" w:name="_Toc11263"/>
      <w:r>
        <w:rPr>
          <w:rFonts w:hint="eastAsia" w:ascii="宋体" w:hAnsi="宋体" w:cs="宋体"/>
          <w:color w:val="000000"/>
          <w:kern w:val="0"/>
          <w:sz w:val="36"/>
          <w:szCs w:val="36"/>
        </w:rPr>
        <w:t>七、磋商程序及方法</w:t>
      </w:r>
      <w:bookmarkEnd w:id="98"/>
      <w:bookmarkEnd w:id="99"/>
      <w:bookmarkEnd w:id="100"/>
      <w:bookmarkEnd w:id="101"/>
      <w:bookmarkEnd w:id="102"/>
    </w:p>
    <w:p>
      <w:pPr>
        <w:widowControl/>
        <w:adjustRightInd w:val="0"/>
        <w:snapToGrid w:val="0"/>
        <w:spacing w:before="100" w:beforeAutospacing="1" w:after="100" w:afterAutospacing="1" w:line="360" w:lineRule="auto"/>
        <w:ind w:firstLine="542"/>
        <w:jc w:val="left"/>
        <w:outlineLvl w:val="2"/>
        <w:rPr>
          <w:rFonts w:hint="eastAsia" w:ascii="宋体" w:hAnsi="宋体" w:cs="宋体"/>
          <w:b/>
          <w:bCs/>
          <w:color w:val="000000"/>
          <w:kern w:val="0"/>
          <w:sz w:val="27"/>
          <w:szCs w:val="27"/>
        </w:rPr>
      </w:pPr>
      <w:bookmarkStart w:id="103" w:name="_Toc376936753"/>
      <w:bookmarkStart w:id="104" w:name="_Toc25841"/>
      <w:bookmarkStart w:id="105" w:name="_Toc21232"/>
      <w:bookmarkStart w:id="106" w:name="_Toc325726022"/>
      <w:r>
        <w:rPr>
          <w:rFonts w:hint="eastAsia" w:ascii="宋体" w:hAnsi="宋体" w:cs="宋体"/>
          <w:b/>
          <w:bCs/>
          <w:color w:val="000000"/>
          <w:kern w:val="0"/>
          <w:sz w:val="27"/>
          <w:szCs w:val="27"/>
        </w:rPr>
        <w:t>17.磋商小组</w:t>
      </w:r>
      <w:bookmarkEnd w:id="103"/>
      <w:bookmarkEnd w:id="104"/>
      <w:bookmarkEnd w:id="105"/>
      <w:bookmarkEnd w:id="106"/>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17.1 采购代理机构将根据采购项目的特点依法组建磋商小组，其成员由具有一定专业水平的技术、经济等方面的专家和采购人代表等三人以上单数组成。其中技术、经济等方面的专家不少于成员总数的三分之二。</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17.2磋商由采购代理机构负责组织，具体磋商事务由依法组建的磋商小组负责，并独立履行下列职责：</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（1）审查磋商响应文件是否符合磋商文件要求，并作出评价；</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（2）要求投标人对磋商响应文件有关事项作出解释或澄清；</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（3）推荐预成交候选投标人；</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（4）对非法干预评标工作的人员和机构进行举报或投诉。</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17.3磋商小组应遵守并履行下列义务：</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（1）遵纪守法，客观、公正、廉洁地履行职责；</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（2）按照磋商文件规定的评审方法和评审标准进行评审，对评审意见承担磋商小组成员责任；</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（3）对磋商响应文件、磋商情况和磋商中获悉的商业秘密保密；</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（4）参与磋商报告的起草；</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（5）解答投标人及有关方面的质疑；</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（6）配合纪检部门进行投诉处理工作。</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17.4磋商小组所有成员应当集中与单一投标人分别进行磋商，并给予所有参加磋商的投标人平等的磋商机会。</w:t>
      </w:r>
    </w:p>
    <w:p>
      <w:pPr>
        <w:adjustRightInd w:val="0"/>
        <w:snapToGrid w:val="0"/>
        <w:spacing w:line="360" w:lineRule="auto"/>
        <w:ind w:firstLine="480"/>
        <w:jc w:val="left"/>
        <w:rPr>
          <w:rFonts w:hint="eastAsia" w:ascii="宋体" w:hAnsi="宋体" w:cs="宋体"/>
          <w:b/>
          <w:bCs/>
          <w:color w:val="000000"/>
          <w:kern w:val="0"/>
          <w:sz w:val="27"/>
          <w:szCs w:val="27"/>
        </w:rPr>
      </w:pPr>
      <w:r>
        <w:rPr>
          <w:rFonts w:hint="eastAsia" w:ascii="宋体" w:hAnsi="宋体" w:cs="宋体"/>
          <w:color w:val="000000"/>
        </w:rPr>
        <w:t>17.5磋商工作在有关部门的监督和严格保密的情况下依法开展，任何单位和个人不得非法干预、影响磋商工作和磋商结果。</w:t>
      </w:r>
      <w:bookmarkStart w:id="107" w:name="_Toc376936754"/>
      <w:bookmarkStart w:id="108" w:name="_Toc325726023"/>
    </w:p>
    <w:p>
      <w:pPr>
        <w:widowControl/>
        <w:adjustRightInd w:val="0"/>
        <w:snapToGrid w:val="0"/>
        <w:spacing w:before="100" w:beforeAutospacing="1" w:after="100" w:afterAutospacing="1" w:line="360" w:lineRule="auto"/>
        <w:ind w:firstLine="542"/>
        <w:jc w:val="left"/>
        <w:outlineLvl w:val="2"/>
        <w:rPr>
          <w:rFonts w:hint="eastAsia" w:ascii="宋体" w:hAnsi="宋体" w:cs="宋体"/>
          <w:b/>
          <w:bCs/>
          <w:color w:val="000000"/>
          <w:kern w:val="0"/>
          <w:sz w:val="27"/>
          <w:szCs w:val="27"/>
        </w:rPr>
      </w:pPr>
      <w:bookmarkStart w:id="109" w:name="_Toc26470"/>
      <w:bookmarkStart w:id="110" w:name="_Toc6748"/>
      <w:r>
        <w:rPr>
          <w:rFonts w:hint="eastAsia" w:ascii="宋体" w:hAnsi="宋体" w:cs="宋体"/>
          <w:b/>
          <w:bCs/>
          <w:color w:val="000000"/>
          <w:kern w:val="0"/>
          <w:sz w:val="27"/>
          <w:szCs w:val="27"/>
        </w:rPr>
        <w:t>18.磋商程序</w:t>
      </w:r>
      <w:bookmarkEnd w:id="107"/>
      <w:bookmarkEnd w:id="108"/>
      <w:bookmarkEnd w:id="109"/>
      <w:bookmarkEnd w:id="110"/>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szCs w:val="20"/>
        </w:rPr>
        <w:t>18.1</w:t>
      </w:r>
      <w:r>
        <w:rPr>
          <w:rFonts w:hint="eastAsia" w:ascii="宋体" w:hAnsi="宋体" w:cs="宋体"/>
          <w:color w:val="000000"/>
        </w:rPr>
        <w:t>进入磋商阶段后，磋商小组成员按照客观、公正、审慎的原则，根据磋商文件规定的评审程序、评审方法和评审标准进行独立开展评审工作，负责审议所有磋商响应文件，并按先初审、后复审的程序对磋商响应文件进行评审、评分。</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18.2初审阶段为形式、资格和响应性评审。</w:t>
      </w:r>
      <w:r>
        <w:rPr>
          <w:rFonts w:hint="eastAsia" w:ascii="宋体" w:hAnsi="宋体"/>
          <w:color w:val="000000"/>
        </w:rPr>
        <w:t>磋商响应文件在响应磋商文件要求方面出现的偏离，分为实质性偏离和非实质性偏离。</w:t>
      </w:r>
    </w:p>
    <w:p>
      <w:pPr>
        <w:adjustRightInd w:val="0"/>
        <w:snapToGrid w:val="0"/>
        <w:spacing w:line="360" w:lineRule="auto"/>
        <w:ind w:firstLine="482"/>
        <w:jc w:val="left"/>
        <w:rPr>
          <w:rFonts w:hint="eastAsia" w:ascii="宋体" w:hAnsi="宋体" w:cs="宋体"/>
          <w:color w:val="000000"/>
        </w:rPr>
      </w:pPr>
      <w:r>
        <w:rPr>
          <w:rFonts w:hint="eastAsia" w:ascii="宋体" w:hAnsi="宋体" w:cs="宋体"/>
          <w:color w:val="000000"/>
        </w:rPr>
        <w:t>18.2.1实质性偏离是指磋商响应文件未能实质性响应磋商文件的要求。以下情况属于实质性偏离，磋商响应文件有下列情况之一的，按无效响应处理。</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（1）不符合第</w:t>
      </w:r>
      <w:r>
        <w:rPr>
          <w:rFonts w:hint="eastAsia" w:ascii="宋体" w:hAnsi="宋体" w:cs="宋体"/>
          <w:color w:val="000000"/>
          <w:lang w:val="zh-CN"/>
        </w:rPr>
        <w:t>2</w:t>
      </w:r>
      <w:r>
        <w:rPr>
          <w:rFonts w:hint="eastAsia" w:ascii="宋体" w:hAnsi="宋体" w:cs="宋体"/>
          <w:color w:val="000000"/>
        </w:rPr>
        <w:t>.</w:t>
      </w:r>
      <w:r>
        <w:rPr>
          <w:rFonts w:hint="eastAsia" w:ascii="宋体" w:hAnsi="宋体" w:cs="宋体"/>
          <w:color w:val="000000"/>
          <w:lang w:val="zh-CN"/>
        </w:rPr>
        <w:t>2款“合格的投标人”之规定的；</w:t>
      </w:r>
    </w:p>
    <w:p>
      <w:pPr>
        <w:adjustRightInd w:val="0"/>
        <w:snapToGrid w:val="0"/>
        <w:spacing w:line="360" w:lineRule="auto"/>
        <w:ind w:firstLine="480"/>
        <w:jc w:val="left"/>
        <w:rPr>
          <w:rFonts w:hint="eastAsia" w:ascii="宋体" w:hAnsi="宋体" w:cs="宋体"/>
          <w:color w:val="000000"/>
          <w:lang w:val="zh-CN"/>
        </w:rPr>
      </w:pPr>
      <w:r>
        <w:rPr>
          <w:rFonts w:hint="eastAsia" w:ascii="宋体" w:hAnsi="宋体" w:cs="宋体"/>
          <w:color w:val="000000"/>
        </w:rPr>
        <w:t>（2）</w:t>
      </w:r>
      <w:r>
        <w:rPr>
          <w:rFonts w:hint="eastAsia" w:ascii="宋体" w:hAnsi="宋体" w:cs="宋体"/>
          <w:color w:val="000000"/>
          <w:lang w:val="zh-CN"/>
        </w:rPr>
        <w:t>未按磋商文件要求缴纳或未足额缴纳磋商保证金的；</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lang w:val="zh-CN"/>
        </w:rPr>
        <w:t>（3）未按第11款</w:t>
      </w:r>
      <w:r>
        <w:rPr>
          <w:rFonts w:hint="eastAsia" w:ascii="宋体" w:hAnsi="宋体" w:cs="宋体"/>
          <w:color w:val="000000"/>
          <w:lang w:val="en-US" w:eastAsia="zh-CN"/>
        </w:rPr>
        <w:t>01-11</w:t>
      </w:r>
      <w:r>
        <w:rPr>
          <w:rFonts w:hint="eastAsia" w:ascii="宋体" w:hAnsi="宋体" w:cs="宋体"/>
          <w:color w:val="000000"/>
          <w:lang w:val="zh-CN"/>
        </w:rPr>
        <w:t>要求提供相关资料的；</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（4）磋商响应文件内容没有按磋商文件规定和要求签字、盖章的；</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（5）磋商响应文件编排混乱，且擅自修改磋商文件规定的格式内容的；</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（6）工期、磋商有效期不能满足磋商文件要求的；</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（7）工程量清单未由造价专业人员签字和加盖资质专用章的；</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（8）磋商响应文件中附有采购人不能接受的条件的；</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（9）磋商小组认为应按无效响应处理的其他情况；</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（10）未提供电子文档；</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（11）法律、法规规定的其他情形。</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18.2.2非实质性偏离是对磋商响应文件的有效性、完整性和响应程度进行审查时，可以要求投标人对磋商响应文件中含义不明确、同类问题表述不一致或者明显文字和计算错误的内容作出必要的澄清、说明或者补正后这些内容不会改变磋商响应文件的实质性。以下情况属于非实质性偏离：</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（1） 磋商响应文件文字表述的内容含义不明确；</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（2） 同类问题表述不一致；</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（3） 有明显文字和计算错误；</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（4） 提供的技术信息和数据资料不完整；</w:t>
      </w:r>
    </w:p>
    <w:p>
      <w:pPr>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（5） 磋商小组认定的其他非实质性偏离情况。</w:t>
      </w:r>
    </w:p>
    <w:p>
      <w:pPr>
        <w:tabs>
          <w:tab w:val="left" w:pos="8787"/>
        </w:tabs>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磋商响应文件有上述情形之一的，磋商小组应当要求投标人在规定的时间内予</w:t>
      </w:r>
      <w:r>
        <w:rPr>
          <w:rFonts w:hint="eastAsia" w:ascii="宋体" w:hAnsi="宋体" w:cs="宋体"/>
          <w:color w:val="auto"/>
        </w:rPr>
        <w:t>以澄清、说明。</w:t>
      </w:r>
      <w:r>
        <w:rPr>
          <w:rFonts w:hint="eastAsia" w:ascii="宋体" w:hAnsi="宋体" w:cs="宋体"/>
          <w:color w:val="000000"/>
        </w:rPr>
        <w:t>澄清说明材料由投标人法定代表人或委托代理人在规定的时间到达指定地点等候答疑，并对评委提出的质疑做出应答（如不在场则视为自动放弃）。该内容不得超出磋商响应文件的范围或者改变磋商响应文件的实质性内容，并作为磋商响应文件的组成部分。答疑期间，投标人拒绝或在规定的时间内未做出澄清、说明，或澄清、说明的内容仍不能说明问题的，磋商小组将按照磋商文件的要求对现有的磋商资料做出评审意见。磋商小组对投标人主动提出的澄清、说明的内容将不予接受。</w:t>
      </w:r>
    </w:p>
    <w:p>
      <w:pPr>
        <w:autoSpaceDE w:val="0"/>
        <w:autoSpaceDN w:val="0"/>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18.2.3 在磋商响应文件初审、复审过程中，如果磋商小组成员出现对评审结果有不同意见的，应当以书面形式反映，磋商报告中应注明该不同意见。磋商小组成员拒绝在磋商报告中签字又不书面说明其不同意见和理由的，视为同意磋商结果。</w:t>
      </w:r>
    </w:p>
    <w:p>
      <w:pPr>
        <w:autoSpaceDE w:val="0"/>
        <w:autoSpaceDN w:val="0"/>
        <w:adjustRightInd w:val="0"/>
        <w:snapToGrid w:val="0"/>
        <w:spacing w:line="360" w:lineRule="auto"/>
        <w:ind w:firstLine="480"/>
        <w:jc w:val="left"/>
        <w:rPr>
          <w:rFonts w:hint="eastAsia" w:ascii="宋体" w:hAnsi="宋体" w:cs="宋体"/>
          <w:color w:val="000000"/>
        </w:rPr>
      </w:pPr>
      <w:r>
        <w:rPr>
          <w:rFonts w:hint="eastAsia" w:ascii="宋体" w:hAnsi="宋体" w:cs="宋体"/>
          <w:color w:val="000000"/>
        </w:rPr>
        <w:t>18.3 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投标人。投标人应当按照磋商文件的变动情况和磋商小组的要求重新提交响应文件，并由其法定代表人或委托代理人签字或者加盖公章。</w:t>
      </w:r>
    </w:p>
    <w:p>
      <w:pPr>
        <w:spacing w:line="360" w:lineRule="auto"/>
        <w:ind w:firstLine="480"/>
        <w:jc w:val="left"/>
        <w:rPr>
          <w:rFonts w:hint="eastAsia" w:ascii="宋体" w:hAnsi="宋体" w:cs="宋体"/>
          <w:color w:val="000000"/>
        </w:rPr>
      </w:pPr>
      <w:r>
        <w:rPr>
          <w:rFonts w:hint="eastAsia" w:ascii="宋体" w:hAnsi="宋体" w:cs="宋体"/>
          <w:color w:val="000000"/>
        </w:rPr>
        <w:t>18.4比较与评价：磋商小组将按磋商文件中规定的评审办法和标准，对</w:t>
      </w:r>
      <w:r>
        <w:rPr>
          <w:rFonts w:hint="eastAsia" w:ascii="宋体" w:hAnsi="宋体"/>
          <w:color w:val="000000"/>
        </w:rPr>
        <w:t>初审阶段</w:t>
      </w:r>
      <w:r>
        <w:rPr>
          <w:rFonts w:hint="eastAsia" w:ascii="宋体" w:hAnsi="宋体" w:cs="宋体"/>
          <w:color w:val="000000"/>
        </w:rPr>
        <w:t>合格的磋商响应文件进行商务和服务评估方面的综合比较与评价。即在最大限度地满足磋商文件实质性要求的前提下，按照磋商文件中规定的各项因素进行综合评审，以评审总得分由高到低排序推荐预成交候选人。若得分相同时，按最后报价偏差率由低到高顺序排列；得分相同且最后报价相同的，按施工组织设计、项目管理班子、企业业绩得分由高到低顺序排列。</w:t>
      </w:r>
    </w:p>
    <w:p>
      <w:pPr>
        <w:pStyle w:val="2"/>
        <w:ind w:firstLine="480" w:firstLineChars="200"/>
        <w:jc w:val="both"/>
        <w:rPr>
          <w:rFonts w:hint="default" w:ascii="宋体" w:hAnsi="宋体" w:eastAsia="宋体" w:cs="宋体"/>
          <w:b w:val="0"/>
          <w:color w:val="000000"/>
          <w:kern w:val="2"/>
          <w:sz w:val="24"/>
          <w:szCs w:val="24"/>
          <w:lang w:val="en-US" w:eastAsia="zh-CN" w:bidi="ar-SA"/>
        </w:rPr>
      </w:pPr>
      <w:r>
        <w:rPr>
          <w:rFonts w:hint="eastAsia" w:ascii="宋体" w:hAnsi="宋体" w:eastAsia="宋体" w:cs="宋体"/>
          <w:b w:val="0"/>
          <w:color w:val="000000"/>
          <w:kern w:val="2"/>
          <w:sz w:val="24"/>
          <w:szCs w:val="24"/>
          <w:lang w:val="en-US" w:eastAsia="zh-CN" w:bidi="ar-SA"/>
        </w:rPr>
        <w:t>18.5本项目所属行业：建筑业</w:t>
      </w:r>
    </w:p>
    <w:p>
      <w:pPr>
        <w:widowControl/>
        <w:adjustRightInd w:val="0"/>
        <w:snapToGrid w:val="0"/>
        <w:spacing w:before="100" w:beforeAutospacing="1" w:after="100" w:afterAutospacing="1" w:line="360" w:lineRule="auto"/>
        <w:ind w:firstLine="542"/>
        <w:jc w:val="left"/>
        <w:outlineLvl w:val="2"/>
        <w:rPr>
          <w:rFonts w:hint="eastAsia" w:ascii="宋体" w:hAnsi="宋体" w:cs="宋体"/>
          <w:b/>
          <w:bCs/>
          <w:color w:val="000000"/>
          <w:kern w:val="0"/>
          <w:sz w:val="27"/>
          <w:szCs w:val="27"/>
        </w:rPr>
      </w:pPr>
      <w:bookmarkStart w:id="111" w:name="_Toc21963"/>
      <w:bookmarkStart w:id="112" w:name="_Toc376936755"/>
      <w:bookmarkStart w:id="113" w:name="_Toc30908"/>
      <w:bookmarkStart w:id="114" w:name="_Toc325726024"/>
      <w:r>
        <w:rPr>
          <w:rFonts w:hint="eastAsia" w:ascii="宋体" w:hAnsi="宋体" w:cs="宋体"/>
          <w:b/>
          <w:bCs/>
          <w:color w:val="000000"/>
          <w:kern w:val="0"/>
          <w:sz w:val="27"/>
          <w:szCs w:val="27"/>
        </w:rPr>
        <w:t>19.评审办法</w:t>
      </w:r>
      <w:bookmarkEnd w:id="111"/>
      <w:bookmarkEnd w:id="112"/>
      <w:bookmarkEnd w:id="113"/>
      <w:bookmarkEnd w:id="114"/>
    </w:p>
    <w:p>
      <w:pPr>
        <w:adjustRightInd w:val="0"/>
        <w:snapToGrid w:val="0"/>
        <w:spacing w:line="360" w:lineRule="auto"/>
        <w:ind w:firstLine="480"/>
        <w:jc w:val="left"/>
        <w:rPr>
          <w:rFonts w:hint="eastAsia" w:ascii="宋体" w:hAnsi="宋体" w:cs="宋体"/>
          <w:color w:val="000000"/>
          <w:lang w:val="en-US" w:eastAsia="zh-CN"/>
        </w:rPr>
      </w:pPr>
      <w:r>
        <w:rPr>
          <w:rFonts w:hint="eastAsia" w:ascii="宋体" w:hAnsi="宋体" w:cs="宋体"/>
          <w:color w:val="000000"/>
        </w:rPr>
        <w:t>19.1依照《中华人民共和国政府采购法》、《中华人民共和国政府采购法实施条例》、财政部《关于加强政府采购货物和服务项目价格评审管理的通知》、《政府采购竞争性磋商采购方式管理暂行办法》的规定，结合该项目的特点制定本评审办法。本次评审采用综合评分法，评审内容分为磋商报价（最终报价）、</w:t>
      </w:r>
    </w:p>
    <w:p>
      <w:pPr>
        <w:adjustRightInd w:val="0"/>
        <w:snapToGrid w:val="0"/>
        <w:spacing w:line="360" w:lineRule="auto"/>
        <w:jc w:val="left"/>
        <w:rPr>
          <w:rFonts w:hint="eastAsia" w:ascii="宋体" w:hAnsi="宋体" w:cs="宋体"/>
          <w:color w:val="000000"/>
          <w:kern w:val="0"/>
          <w:lang w:val="zh-CN"/>
        </w:rPr>
      </w:pPr>
      <w:r>
        <w:rPr>
          <w:rFonts w:hint="eastAsia" w:ascii="宋体" w:hAnsi="宋体" w:cs="宋体"/>
          <w:color w:val="000000"/>
          <w:lang w:val="en-US" w:eastAsia="zh-CN"/>
        </w:rPr>
        <w:t>施工组织设计</w:t>
      </w:r>
      <w:r>
        <w:rPr>
          <w:rFonts w:hint="eastAsia" w:ascii="宋体" w:hAnsi="宋体" w:cs="宋体"/>
          <w:color w:val="000000"/>
        </w:rPr>
        <w:t>与</w:t>
      </w:r>
      <w:r>
        <w:rPr>
          <w:rFonts w:hint="eastAsia" w:ascii="宋体" w:hAnsi="宋体" w:cs="宋体"/>
          <w:color w:val="000000"/>
          <w:lang w:val="en-US" w:eastAsia="zh-CN"/>
        </w:rPr>
        <w:t>项目管理机构</w:t>
      </w:r>
      <w:r>
        <w:rPr>
          <w:rFonts w:hint="eastAsia" w:ascii="宋体" w:hAnsi="宋体" w:cs="宋体"/>
          <w:color w:val="000000"/>
        </w:rPr>
        <w:t>、</w:t>
      </w:r>
      <w:r>
        <w:rPr>
          <w:rFonts w:hint="eastAsia" w:ascii="宋体" w:hAnsi="宋体" w:cs="宋体"/>
          <w:color w:val="000000"/>
          <w:lang w:val="en-US" w:eastAsia="zh-CN"/>
        </w:rPr>
        <w:t>其他评审</w:t>
      </w:r>
      <w:r>
        <w:rPr>
          <w:rFonts w:hint="eastAsia" w:ascii="宋体" w:hAnsi="宋体" w:cs="宋体"/>
          <w:color w:val="000000"/>
        </w:rPr>
        <w:t>及对磋商文件的响应情况</w:t>
      </w:r>
      <w:r>
        <w:rPr>
          <w:rFonts w:hint="eastAsia" w:ascii="宋体" w:hAnsi="宋体" w:cs="宋体"/>
          <w:color w:val="000000"/>
          <w:lang w:val="en-US" w:eastAsia="zh-CN"/>
        </w:rPr>
        <w:t>五</w:t>
      </w:r>
      <w:r>
        <w:rPr>
          <w:rFonts w:hint="eastAsia" w:ascii="宋体" w:hAnsi="宋体" w:cs="宋体"/>
          <w:color w:val="000000"/>
        </w:rPr>
        <w:t>部分组成（满分100分）。</w:t>
      </w:r>
    </w:p>
    <w:p>
      <w:pPr>
        <w:ind w:firstLine="480"/>
        <w:jc w:val="left"/>
        <w:rPr>
          <w:rFonts w:ascii="宋体" w:hAnsi="宋体"/>
        </w:rPr>
      </w:pPr>
      <w:bookmarkStart w:id="115" w:name="_Toc32076"/>
      <w:bookmarkStart w:id="116" w:name="_Toc23316"/>
      <w:r>
        <w:rPr>
          <w:rFonts w:hint="eastAsia" w:ascii="宋体" w:hAnsi="宋体"/>
        </w:rPr>
        <w:t>19.2资格性审查评审办法（初步评审）</w:t>
      </w:r>
    </w:p>
    <w:tbl>
      <w:tblPr>
        <w:tblStyle w:val="29"/>
        <w:tblW w:w="0" w:type="auto"/>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256"/>
        <w:gridCol w:w="2430"/>
        <w:gridCol w:w="46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pPr>
              <w:autoSpaceDE w:val="0"/>
              <w:autoSpaceDN w:val="0"/>
              <w:adjustRightInd w:val="0"/>
              <w:spacing w:line="300" w:lineRule="exact"/>
              <w:rPr>
                <w:rFonts w:ascii="宋体" w:cs="宋体"/>
                <w:b/>
                <w:kern w:val="0"/>
                <w:sz w:val="21"/>
                <w:szCs w:val="21"/>
              </w:rPr>
            </w:pPr>
            <w:r>
              <w:rPr>
                <w:rFonts w:hint="eastAsia" w:ascii="宋体" w:cs="宋体"/>
                <w:b/>
                <w:kern w:val="0"/>
                <w:sz w:val="21"/>
                <w:szCs w:val="21"/>
              </w:rPr>
              <w:t>序号</w:t>
            </w:r>
          </w:p>
        </w:tc>
        <w:tc>
          <w:tcPr>
            <w:tcW w:w="1256" w:type="dxa"/>
            <w:noWrap w:val="0"/>
            <w:vAlign w:val="center"/>
          </w:tcPr>
          <w:p>
            <w:pPr>
              <w:autoSpaceDE w:val="0"/>
              <w:autoSpaceDN w:val="0"/>
              <w:adjustRightInd w:val="0"/>
              <w:spacing w:line="300" w:lineRule="exact"/>
              <w:rPr>
                <w:rFonts w:ascii="宋体" w:cs="宋体"/>
                <w:b/>
                <w:kern w:val="0"/>
                <w:sz w:val="21"/>
                <w:szCs w:val="21"/>
              </w:rPr>
            </w:pPr>
            <w:r>
              <w:rPr>
                <w:rFonts w:hint="eastAsia" w:ascii="宋体" w:cs="宋体"/>
                <w:b/>
                <w:kern w:val="0"/>
                <w:sz w:val="21"/>
                <w:szCs w:val="21"/>
              </w:rPr>
              <w:t>评审内容</w:t>
            </w:r>
          </w:p>
        </w:tc>
        <w:tc>
          <w:tcPr>
            <w:tcW w:w="2430" w:type="dxa"/>
            <w:noWrap w:val="0"/>
            <w:vAlign w:val="center"/>
          </w:tcPr>
          <w:p>
            <w:pPr>
              <w:autoSpaceDE w:val="0"/>
              <w:autoSpaceDN w:val="0"/>
              <w:adjustRightInd w:val="0"/>
              <w:spacing w:line="300" w:lineRule="exact"/>
              <w:ind w:left="560"/>
              <w:rPr>
                <w:rFonts w:ascii="宋体" w:cs="宋体"/>
                <w:b/>
                <w:kern w:val="0"/>
                <w:sz w:val="21"/>
                <w:szCs w:val="21"/>
              </w:rPr>
            </w:pPr>
            <w:r>
              <w:rPr>
                <w:rFonts w:hint="eastAsia" w:ascii="宋体" w:cs="宋体"/>
                <w:b/>
                <w:kern w:val="0"/>
                <w:sz w:val="21"/>
                <w:szCs w:val="21"/>
              </w:rPr>
              <w:t>评审因素</w:t>
            </w:r>
          </w:p>
        </w:tc>
        <w:tc>
          <w:tcPr>
            <w:tcW w:w="4688" w:type="dxa"/>
            <w:noWrap w:val="0"/>
            <w:vAlign w:val="center"/>
          </w:tcPr>
          <w:p>
            <w:pPr>
              <w:autoSpaceDE w:val="0"/>
              <w:autoSpaceDN w:val="0"/>
              <w:adjustRightInd w:val="0"/>
              <w:spacing w:line="300" w:lineRule="exact"/>
              <w:jc w:val="center"/>
              <w:rPr>
                <w:rFonts w:ascii="宋体" w:cs="宋体"/>
                <w:b/>
                <w:kern w:val="0"/>
                <w:sz w:val="21"/>
                <w:szCs w:val="21"/>
              </w:rPr>
            </w:pPr>
            <w:r>
              <w:rPr>
                <w:rFonts w:hint="eastAsia" w:ascii="宋体" w:cs="宋体"/>
                <w:b/>
                <w:kern w:val="0"/>
                <w:sz w:val="21"/>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709" w:type="dxa"/>
            <w:vMerge w:val="restart"/>
            <w:noWrap w:val="0"/>
            <w:vAlign w:val="center"/>
          </w:tcPr>
          <w:p>
            <w:pPr>
              <w:autoSpaceDE w:val="0"/>
              <w:autoSpaceDN w:val="0"/>
              <w:adjustRightInd w:val="0"/>
              <w:spacing w:line="300" w:lineRule="exact"/>
              <w:jc w:val="center"/>
              <w:rPr>
                <w:rFonts w:ascii="宋体" w:cs="宋体"/>
                <w:kern w:val="0"/>
                <w:sz w:val="21"/>
                <w:szCs w:val="21"/>
              </w:rPr>
            </w:pPr>
            <w:r>
              <w:rPr>
                <w:rFonts w:hint="eastAsia" w:ascii="TimesNewRomanPSMT" w:hAnsi="TimesNewRomanPSMT" w:cs="TimesNewRomanPSMT"/>
                <w:kern w:val="0"/>
                <w:sz w:val="21"/>
                <w:szCs w:val="21"/>
              </w:rPr>
              <w:t>1</w:t>
            </w:r>
          </w:p>
        </w:tc>
        <w:tc>
          <w:tcPr>
            <w:tcW w:w="1256" w:type="dxa"/>
            <w:vMerge w:val="restart"/>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形式评审标准</w:t>
            </w:r>
          </w:p>
        </w:tc>
        <w:tc>
          <w:tcPr>
            <w:tcW w:w="2430"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供应商名称</w:t>
            </w:r>
          </w:p>
        </w:tc>
        <w:tc>
          <w:tcPr>
            <w:tcW w:w="4688"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与统一社会信用代码证书、资质证书、安全生产许可证一致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709" w:type="dxa"/>
            <w:vMerge w:val="continue"/>
            <w:noWrap w:val="0"/>
            <w:vAlign w:val="center"/>
          </w:tcPr>
          <w:p>
            <w:pPr>
              <w:autoSpaceDE w:val="0"/>
              <w:autoSpaceDN w:val="0"/>
              <w:adjustRightInd w:val="0"/>
              <w:spacing w:line="300" w:lineRule="exact"/>
              <w:ind w:left="560"/>
              <w:jc w:val="center"/>
              <w:rPr>
                <w:rFonts w:ascii="宋体" w:cs="宋体"/>
                <w:kern w:val="0"/>
                <w:sz w:val="21"/>
                <w:szCs w:val="21"/>
              </w:rPr>
            </w:pPr>
          </w:p>
        </w:tc>
        <w:tc>
          <w:tcPr>
            <w:tcW w:w="1256" w:type="dxa"/>
            <w:vMerge w:val="continue"/>
            <w:noWrap w:val="0"/>
            <w:vAlign w:val="center"/>
          </w:tcPr>
          <w:p>
            <w:pPr>
              <w:spacing w:line="360" w:lineRule="auto"/>
              <w:ind w:firstLine="480"/>
              <w:jc w:val="left"/>
              <w:rPr>
                <w:rFonts w:hint="eastAsia" w:ascii="宋体" w:hAnsi="宋体" w:eastAsia="宋体" w:cs="宋体"/>
                <w:color w:val="000000"/>
              </w:rPr>
            </w:pPr>
          </w:p>
        </w:tc>
        <w:tc>
          <w:tcPr>
            <w:tcW w:w="2430"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磋商响应文件签字盖章</w:t>
            </w:r>
          </w:p>
        </w:tc>
        <w:tc>
          <w:tcPr>
            <w:tcW w:w="4688"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符合《磋商文件》的规定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709" w:type="dxa"/>
            <w:vMerge w:val="continue"/>
            <w:noWrap w:val="0"/>
            <w:vAlign w:val="center"/>
          </w:tcPr>
          <w:p>
            <w:pPr>
              <w:autoSpaceDE w:val="0"/>
              <w:autoSpaceDN w:val="0"/>
              <w:adjustRightInd w:val="0"/>
              <w:spacing w:line="300" w:lineRule="exact"/>
              <w:ind w:left="560"/>
              <w:jc w:val="center"/>
              <w:rPr>
                <w:rFonts w:ascii="宋体" w:cs="宋体"/>
                <w:kern w:val="0"/>
                <w:sz w:val="21"/>
                <w:szCs w:val="21"/>
              </w:rPr>
            </w:pPr>
          </w:p>
        </w:tc>
        <w:tc>
          <w:tcPr>
            <w:tcW w:w="1256" w:type="dxa"/>
            <w:vMerge w:val="continue"/>
            <w:noWrap w:val="0"/>
            <w:vAlign w:val="center"/>
          </w:tcPr>
          <w:p>
            <w:pPr>
              <w:spacing w:line="360" w:lineRule="auto"/>
              <w:ind w:firstLine="480"/>
              <w:jc w:val="left"/>
              <w:rPr>
                <w:rFonts w:hint="eastAsia" w:ascii="宋体" w:hAnsi="宋体" w:eastAsia="宋体" w:cs="宋体"/>
                <w:color w:val="000000"/>
              </w:rPr>
            </w:pPr>
          </w:p>
        </w:tc>
        <w:tc>
          <w:tcPr>
            <w:tcW w:w="2430"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磋商响应文件格式</w:t>
            </w:r>
          </w:p>
        </w:tc>
        <w:tc>
          <w:tcPr>
            <w:tcW w:w="4688"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符合《磋商文件》的规定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709" w:type="dxa"/>
            <w:vMerge w:val="continue"/>
            <w:noWrap w:val="0"/>
            <w:vAlign w:val="center"/>
          </w:tcPr>
          <w:p>
            <w:pPr>
              <w:autoSpaceDE w:val="0"/>
              <w:autoSpaceDN w:val="0"/>
              <w:adjustRightInd w:val="0"/>
              <w:spacing w:line="300" w:lineRule="exact"/>
              <w:ind w:left="560"/>
              <w:jc w:val="center"/>
              <w:rPr>
                <w:rFonts w:ascii="宋体" w:cs="宋体"/>
                <w:kern w:val="0"/>
                <w:sz w:val="21"/>
                <w:szCs w:val="21"/>
              </w:rPr>
            </w:pPr>
          </w:p>
        </w:tc>
        <w:tc>
          <w:tcPr>
            <w:tcW w:w="1256" w:type="dxa"/>
            <w:vMerge w:val="continue"/>
            <w:noWrap w:val="0"/>
            <w:vAlign w:val="center"/>
          </w:tcPr>
          <w:p>
            <w:pPr>
              <w:spacing w:line="360" w:lineRule="auto"/>
              <w:ind w:firstLine="480"/>
              <w:jc w:val="left"/>
              <w:rPr>
                <w:rFonts w:hint="eastAsia" w:ascii="宋体" w:hAnsi="宋体" w:eastAsia="宋体" w:cs="宋体"/>
                <w:color w:val="000000"/>
              </w:rPr>
            </w:pPr>
          </w:p>
        </w:tc>
        <w:tc>
          <w:tcPr>
            <w:tcW w:w="2430"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联合体投标人</w:t>
            </w:r>
          </w:p>
        </w:tc>
        <w:tc>
          <w:tcPr>
            <w:tcW w:w="4688"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本项目不接受联合体投标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709" w:type="dxa"/>
            <w:vMerge w:val="continue"/>
            <w:noWrap w:val="0"/>
            <w:vAlign w:val="center"/>
          </w:tcPr>
          <w:p>
            <w:pPr>
              <w:autoSpaceDE w:val="0"/>
              <w:autoSpaceDN w:val="0"/>
              <w:adjustRightInd w:val="0"/>
              <w:spacing w:line="300" w:lineRule="exact"/>
              <w:ind w:left="560"/>
              <w:jc w:val="center"/>
              <w:rPr>
                <w:rFonts w:ascii="宋体" w:cs="宋体"/>
                <w:kern w:val="0"/>
                <w:sz w:val="21"/>
                <w:szCs w:val="21"/>
              </w:rPr>
            </w:pPr>
          </w:p>
        </w:tc>
        <w:tc>
          <w:tcPr>
            <w:tcW w:w="1256" w:type="dxa"/>
            <w:vMerge w:val="continue"/>
            <w:noWrap w:val="0"/>
            <w:vAlign w:val="center"/>
          </w:tcPr>
          <w:p>
            <w:pPr>
              <w:spacing w:line="360" w:lineRule="auto"/>
              <w:ind w:firstLine="480"/>
              <w:jc w:val="left"/>
              <w:rPr>
                <w:rFonts w:hint="eastAsia" w:ascii="宋体" w:hAnsi="宋体" w:eastAsia="宋体" w:cs="宋体"/>
                <w:color w:val="000000"/>
              </w:rPr>
            </w:pPr>
          </w:p>
        </w:tc>
        <w:tc>
          <w:tcPr>
            <w:tcW w:w="2430" w:type="dxa"/>
            <w:noWrap w:val="0"/>
            <w:vAlign w:val="center"/>
          </w:tcPr>
          <w:p>
            <w:pPr>
              <w:spacing w:line="360" w:lineRule="auto"/>
              <w:ind w:firstLine="480"/>
              <w:jc w:val="left"/>
              <w:rPr>
                <w:rFonts w:hint="eastAsia" w:ascii="宋体" w:hAnsi="宋体" w:eastAsia="宋体" w:cs="宋体"/>
                <w:color w:val="000000"/>
                <w:lang w:eastAsia="zh-CN"/>
              </w:rPr>
            </w:pPr>
            <w:r>
              <w:rPr>
                <w:rFonts w:hint="eastAsia" w:ascii="宋体" w:hAnsi="宋体" w:eastAsia="宋体" w:cs="宋体"/>
                <w:color w:val="000000"/>
              </w:rPr>
              <w:t>电子</w:t>
            </w:r>
            <w:r>
              <w:rPr>
                <w:rFonts w:hint="eastAsia" w:ascii="宋体" w:hAnsi="宋体" w:eastAsia="宋体" w:cs="宋体"/>
                <w:color w:val="000000"/>
                <w:lang w:eastAsia="zh-CN"/>
              </w:rPr>
              <w:t>磋商响应文件</w:t>
            </w:r>
          </w:p>
        </w:tc>
        <w:tc>
          <w:tcPr>
            <w:tcW w:w="4688" w:type="dxa"/>
            <w:noWrap w:val="0"/>
            <w:vAlign w:val="center"/>
          </w:tcPr>
          <w:p>
            <w:pPr>
              <w:spacing w:line="360" w:lineRule="auto"/>
              <w:ind w:firstLine="480"/>
              <w:jc w:val="left"/>
              <w:rPr>
                <w:rFonts w:hint="eastAsia" w:ascii="宋体" w:hAnsi="宋体" w:eastAsia="宋体" w:cs="宋体"/>
                <w:color w:val="000000"/>
                <w:lang w:eastAsia="zh-CN"/>
              </w:rPr>
            </w:pPr>
            <w:r>
              <w:rPr>
                <w:rFonts w:hint="eastAsia" w:ascii="宋体" w:hAnsi="宋体" w:eastAsia="宋体" w:cs="宋体"/>
                <w:color w:val="000000"/>
              </w:rPr>
              <w:t>按招标文件规定提交电子</w:t>
            </w:r>
            <w:r>
              <w:rPr>
                <w:rFonts w:hint="eastAsia" w:ascii="宋体" w:hAnsi="宋体" w:eastAsia="宋体" w:cs="宋体"/>
                <w:color w:val="000000"/>
                <w:lang w:eastAsia="zh-CN"/>
              </w:rPr>
              <w:t>磋商响应文件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709" w:type="dxa"/>
            <w:vMerge w:val="restart"/>
            <w:noWrap w:val="0"/>
            <w:vAlign w:val="center"/>
          </w:tcPr>
          <w:p>
            <w:pPr>
              <w:autoSpaceDE w:val="0"/>
              <w:autoSpaceDN w:val="0"/>
              <w:adjustRightInd w:val="0"/>
              <w:spacing w:line="300" w:lineRule="exact"/>
              <w:jc w:val="center"/>
              <w:rPr>
                <w:rFonts w:ascii="宋体" w:cs="宋体"/>
                <w:kern w:val="0"/>
                <w:sz w:val="21"/>
                <w:szCs w:val="21"/>
              </w:rPr>
            </w:pPr>
            <w:r>
              <w:rPr>
                <w:rFonts w:hint="eastAsia" w:ascii="TimesNewRomanPSMT" w:hAnsi="TimesNewRomanPSMT" w:cs="TimesNewRomanPSMT"/>
                <w:kern w:val="0"/>
                <w:sz w:val="21"/>
                <w:szCs w:val="21"/>
              </w:rPr>
              <w:t>2</w:t>
            </w:r>
          </w:p>
        </w:tc>
        <w:tc>
          <w:tcPr>
            <w:tcW w:w="1256" w:type="dxa"/>
            <w:vMerge w:val="restart"/>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 xml:space="preserve">资格评审标准 </w:t>
            </w:r>
          </w:p>
        </w:tc>
        <w:tc>
          <w:tcPr>
            <w:tcW w:w="2430"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统一社会信用代码证书</w:t>
            </w:r>
          </w:p>
        </w:tc>
        <w:tc>
          <w:tcPr>
            <w:tcW w:w="4688"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具备有效的统一社会信用代码证书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709" w:type="dxa"/>
            <w:vMerge w:val="continue"/>
            <w:noWrap w:val="0"/>
            <w:vAlign w:val="center"/>
          </w:tcPr>
          <w:p>
            <w:pPr>
              <w:autoSpaceDE w:val="0"/>
              <w:autoSpaceDN w:val="0"/>
              <w:adjustRightInd w:val="0"/>
              <w:spacing w:line="300" w:lineRule="exact"/>
              <w:ind w:left="560"/>
              <w:jc w:val="center"/>
              <w:rPr>
                <w:rFonts w:ascii="宋体" w:cs="宋体"/>
                <w:kern w:val="0"/>
                <w:sz w:val="21"/>
                <w:szCs w:val="21"/>
              </w:rPr>
            </w:pPr>
          </w:p>
        </w:tc>
        <w:tc>
          <w:tcPr>
            <w:tcW w:w="1256" w:type="dxa"/>
            <w:vMerge w:val="continue"/>
            <w:noWrap w:val="0"/>
            <w:vAlign w:val="center"/>
          </w:tcPr>
          <w:p>
            <w:pPr>
              <w:spacing w:line="360" w:lineRule="auto"/>
              <w:ind w:firstLine="480"/>
              <w:jc w:val="left"/>
              <w:rPr>
                <w:rFonts w:hint="eastAsia" w:ascii="宋体" w:hAnsi="宋体" w:eastAsia="宋体" w:cs="宋体"/>
                <w:color w:val="000000"/>
              </w:rPr>
            </w:pPr>
          </w:p>
        </w:tc>
        <w:tc>
          <w:tcPr>
            <w:tcW w:w="2430"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 xml:space="preserve">安全生产许可证 </w:t>
            </w:r>
          </w:p>
        </w:tc>
        <w:tc>
          <w:tcPr>
            <w:tcW w:w="4688"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 xml:space="preserve">具备有效的安全生产许可证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709" w:type="dxa"/>
            <w:vMerge w:val="continue"/>
            <w:noWrap w:val="0"/>
            <w:vAlign w:val="center"/>
          </w:tcPr>
          <w:p>
            <w:pPr>
              <w:autoSpaceDE w:val="0"/>
              <w:autoSpaceDN w:val="0"/>
              <w:adjustRightInd w:val="0"/>
              <w:spacing w:line="300" w:lineRule="exact"/>
              <w:ind w:left="560"/>
              <w:jc w:val="center"/>
              <w:rPr>
                <w:rFonts w:ascii="宋体" w:cs="宋体"/>
                <w:kern w:val="0"/>
                <w:sz w:val="21"/>
                <w:szCs w:val="21"/>
              </w:rPr>
            </w:pPr>
          </w:p>
        </w:tc>
        <w:tc>
          <w:tcPr>
            <w:tcW w:w="1256" w:type="dxa"/>
            <w:vMerge w:val="continue"/>
            <w:noWrap w:val="0"/>
            <w:vAlign w:val="center"/>
          </w:tcPr>
          <w:p>
            <w:pPr>
              <w:spacing w:line="360" w:lineRule="auto"/>
              <w:ind w:firstLine="480"/>
              <w:jc w:val="left"/>
              <w:rPr>
                <w:rFonts w:hint="eastAsia" w:ascii="宋体" w:hAnsi="宋体" w:eastAsia="宋体" w:cs="宋体"/>
                <w:color w:val="000000"/>
              </w:rPr>
            </w:pPr>
          </w:p>
        </w:tc>
        <w:tc>
          <w:tcPr>
            <w:tcW w:w="2430"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进青备案登记</w:t>
            </w:r>
          </w:p>
        </w:tc>
        <w:tc>
          <w:tcPr>
            <w:tcW w:w="4688"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lang w:val="zh-CN"/>
              </w:rPr>
              <w:t>外省企业具有进青备案登记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709" w:type="dxa"/>
            <w:vMerge w:val="continue"/>
            <w:noWrap w:val="0"/>
            <w:vAlign w:val="center"/>
          </w:tcPr>
          <w:p>
            <w:pPr>
              <w:autoSpaceDE w:val="0"/>
              <w:autoSpaceDN w:val="0"/>
              <w:adjustRightInd w:val="0"/>
              <w:spacing w:line="300" w:lineRule="exact"/>
              <w:ind w:left="560"/>
              <w:jc w:val="center"/>
              <w:rPr>
                <w:rFonts w:ascii="宋体" w:cs="宋体"/>
                <w:kern w:val="0"/>
                <w:sz w:val="21"/>
                <w:szCs w:val="21"/>
              </w:rPr>
            </w:pPr>
          </w:p>
        </w:tc>
        <w:tc>
          <w:tcPr>
            <w:tcW w:w="1256" w:type="dxa"/>
            <w:vMerge w:val="continue"/>
            <w:noWrap w:val="0"/>
            <w:vAlign w:val="center"/>
          </w:tcPr>
          <w:p>
            <w:pPr>
              <w:spacing w:line="360" w:lineRule="auto"/>
              <w:ind w:firstLine="480"/>
              <w:jc w:val="left"/>
              <w:rPr>
                <w:rFonts w:hint="eastAsia" w:ascii="宋体" w:hAnsi="宋体" w:eastAsia="宋体" w:cs="宋体"/>
                <w:color w:val="000000"/>
              </w:rPr>
            </w:pPr>
          </w:p>
        </w:tc>
        <w:tc>
          <w:tcPr>
            <w:tcW w:w="2430"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企业资质等级</w:t>
            </w:r>
          </w:p>
        </w:tc>
        <w:tc>
          <w:tcPr>
            <w:tcW w:w="4688"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符合《磋商文件》规定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709" w:type="dxa"/>
            <w:vMerge w:val="continue"/>
            <w:noWrap w:val="0"/>
            <w:vAlign w:val="center"/>
          </w:tcPr>
          <w:p>
            <w:pPr>
              <w:autoSpaceDE w:val="0"/>
              <w:autoSpaceDN w:val="0"/>
              <w:adjustRightInd w:val="0"/>
              <w:spacing w:line="300" w:lineRule="exact"/>
              <w:ind w:left="560"/>
              <w:jc w:val="center"/>
              <w:rPr>
                <w:rFonts w:ascii="宋体" w:cs="宋体"/>
                <w:kern w:val="0"/>
                <w:sz w:val="21"/>
                <w:szCs w:val="21"/>
              </w:rPr>
            </w:pPr>
          </w:p>
        </w:tc>
        <w:tc>
          <w:tcPr>
            <w:tcW w:w="1256" w:type="dxa"/>
            <w:vMerge w:val="continue"/>
            <w:noWrap w:val="0"/>
            <w:vAlign w:val="center"/>
          </w:tcPr>
          <w:p>
            <w:pPr>
              <w:spacing w:line="360" w:lineRule="auto"/>
              <w:ind w:firstLine="480"/>
              <w:jc w:val="left"/>
              <w:rPr>
                <w:rFonts w:hint="eastAsia" w:ascii="宋体" w:hAnsi="宋体" w:eastAsia="宋体" w:cs="宋体"/>
                <w:color w:val="000000"/>
              </w:rPr>
            </w:pPr>
          </w:p>
        </w:tc>
        <w:tc>
          <w:tcPr>
            <w:tcW w:w="2430"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财务状况</w:t>
            </w:r>
          </w:p>
        </w:tc>
        <w:tc>
          <w:tcPr>
            <w:tcW w:w="4688"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符合《磋商文件》规定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709" w:type="dxa"/>
            <w:vMerge w:val="continue"/>
            <w:noWrap w:val="0"/>
            <w:vAlign w:val="center"/>
          </w:tcPr>
          <w:p>
            <w:pPr>
              <w:autoSpaceDE w:val="0"/>
              <w:autoSpaceDN w:val="0"/>
              <w:adjustRightInd w:val="0"/>
              <w:spacing w:line="300" w:lineRule="exact"/>
              <w:ind w:left="560"/>
              <w:jc w:val="center"/>
              <w:rPr>
                <w:rFonts w:ascii="宋体" w:cs="宋体"/>
                <w:kern w:val="0"/>
                <w:sz w:val="21"/>
                <w:szCs w:val="21"/>
              </w:rPr>
            </w:pPr>
          </w:p>
        </w:tc>
        <w:tc>
          <w:tcPr>
            <w:tcW w:w="1256" w:type="dxa"/>
            <w:vMerge w:val="continue"/>
            <w:noWrap w:val="0"/>
            <w:vAlign w:val="center"/>
          </w:tcPr>
          <w:p>
            <w:pPr>
              <w:spacing w:line="360" w:lineRule="auto"/>
              <w:ind w:firstLine="480"/>
              <w:jc w:val="left"/>
              <w:rPr>
                <w:rFonts w:hint="eastAsia" w:ascii="宋体" w:hAnsi="宋体" w:eastAsia="宋体" w:cs="宋体"/>
                <w:color w:val="000000"/>
              </w:rPr>
            </w:pPr>
          </w:p>
        </w:tc>
        <w:tc>
          <w:tcPr>
            <w:tcW w:w="2430"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项目经理资格</w:t>
            </w:r>
          </w:p>
        </w:tc>
        <w:tc>
          <w:tcPr>
            <w:tcW w:w="4688"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符合《磋商文件》规定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709" w:type="dxa"/>
            <w:vMerge w:val="continue"/>
            <w:noWrap w:val="0"/>
            <w:vAlign w:val="center"/>
          </w:tcPr>
          <w:p>
            <w:pPr>
              <w:autoSpaceDE w:val="0"/>
              <w:autoSpaceDN w:val="0"/>
              <w:adjustRightInd w:val="0"/>
              <w:spacing w:line="300" w:lineRule="exact"/>
              <w:ind w:left="560"/>
              <w:jc w:val="center"/>
              <w:rPr>
                <w:rFonts w:ascii="宋体" w:cs="宋体"/>
                <w:kern w:val="0"/>
                <w:sz w:val="21"/>
                <w:szCs w:val="21"/>
              </w:rPr>
            </w:pPr>
          </w:p>
        </w:tc>
        <w:tc>
          <w:tcPr>
            <w:tcW w:w="1256" w:type="dxa"/>
            <w:vMerge w:val="continue"/>
            <w:noWrap w:val="0"/>
            <w:vAlign w:val="center"/>
          </w:tcPr>
          <w:p>
            <w:pPr>
              <w:spacing w:line="360" w:lineRule="auto"/>
              <w:ind w:firstLine="480"/>
              <w:jc w:val="left"/>
              <w:rPr>
                <w:rFonts w:hint="eastAsia" w:ascii="宋体" w:hAnsi="宋体" w:eastAsia="宋体" w:cs="宋体"/>
                <w:color w:val="000000"/>
              </w:rPr>
            </w:pPr>
          </w:p>
        </w:tc>
        <w:tc>
          <w:tcPr>
            <w:tcW w:w="2430"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企业信用</w:t>
            </w:r>
          </w:p>
        </w:tc>
        <w:tc>
          <w:tcPr>
            <w:tcW w:w="4688"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符合《磋商文件》规定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709" w:type="dxa"/>
            <w:vMerge w:val="restart"/>
            <w:noWrap w:val="0"/>
            <w:vAlign w:val="center"/>
          </w:tcPr>
          <w:p>
            <w:pPr>
              <w:autoSpaceDE w:val="0"/>
              <w:autoSpaceDN w:val="0"/>
              <w:adjustRightInd w:val="0"/>
              <w:spacing w:line="300" w:lineRule="exact"/>
              <w:jc w:val="center"/>
              <w:rPr>
                <w:rFonts w:ascii="宋体" w:cs="宋体"/>
                <w:kern w:val="0"/>
                <w:sz w:val="21"/>
                <w:szCs w:val="21"/>
              </w:rPr>
            </w:pPr>
            <w:r>
              <w:rPr>
                <w:rFonts w:hint="eastAsia" w:ascii="TimesNewRomanPSMT" w:hAnsi="TimesNewRomanPSMT" w:cs="TimesNewRomanPSMT"/>
                <w:kern w:val="0"/>
                <w:sz w:val="21"/>
                <w:szCs w:val="21"/>
              </w:rPr>
              <w:t>3</w:t>
            </w:r>
          </w:p>
        </w:tc>
        <w:tc>
          <w:tcPr>
            <w:tcW w:w="1256" w:type="dxa"/>
            <w:vMerge w:val="restart"/>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响应性评审标准</w:t>
            </w:r>
          </w:p>
          <w:p>
            <w:pPr>
              <w:spacing w:line="360" w:lineRule="auto"/>
              <w:ind w:firstLine="480"/>
              <w:jc w:val="left"/>
              <w:rPr>
                <w:rFonts w:hint="eastAsia" w:ascii="宋体" w:hAnsi="宋体" w:eastAsia="宋体" w:cs="宋体"/>
                <w:color w:val="000000"/>
              </w:rPr>
            </w:pPr>
          </w:p>
        </w:tc>
        <w:tc>
          <w:tcPr>
            <w:tcW w:w="2430"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投标内容</w:t>
            </w:r>
          </w:p>
        </w:tc>
        <w:tc>
          <w:tcPr>
            <w:tcW w:w="4688"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符合《磋商文件》规定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709" w:type="dxa"/>
            <w:vMerge w:val="continue"/>
            <w:noWrap w:val="0"/>
            <w:vAlign w:val="center"/>
          </w:tcPr>
          <w:p>
            <w:pPr>
              <w:autoSpaceDE w:val="0"/>
              <w:autoSpaceDN w:val="0"/>
              <w:adjustRightInd w:val="0"/>
              <w:spacing w:line="300" w:lineRule="exact"/>
              <w:ind w:left="560"/>
              <w:rPr>
                <w:rFonts w:ascii="宋体" w:cs="宋体"/>
                <w:kern w:val="0"/>
                <w:sz w:val="21"/>
                <w:szCs w:val="21"/>
              </w:rPr>
            </w:pPr>
          </w:p>
        </w:tc>
        <w:tc>
          <w:tcPr>
            <w:tcW w:w="1256" w:type="dxa"/>
            <w:vMerge w:val="continue"/>
            <w:noWrap w:val="0"/>
            <w:vAlign w:val="center"/>
          </w:tcPr>
          <w:p>
            <w:pPr>
              <w:spacing w:line="360" w:lineRule="auto"/>
              <w:ind w:firstLine="480"/>
              <w:jc w:val="left"/>
              <w:rPr>
                <w:rFonts w:hint="eastAsia" w:ascii="宋体" w:hAnsi="宋体" w:eastAsia="宋体" w:cs="宋体"/>
                <w:color w:val="000000"/>
              </w:rPr>
            </w:pPr>
          </w:p>
        </w:tc>
        <w:tc>
          <w:tcPr>
            <w:tcW w:w="2430"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工期</w:t>
            </w:r>
          </w:p>
        </w:tc>
        <w:tc>
          <w:tcPr>
            <w:tcW w:w="4688"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符合《磋商文件》规定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709" w:type="dxa"/>
            <w:vMerge w:val="continue"/>
            <w:noWrap w:val="0"/>
            <w:vAlign w:val="center"/>
          </w:tcPr>
          <w:p>
            <w:pPr>
              <w:autoSpaceDE w:val="0"/>
              <w:autoSpaceDN w:val="0"/>
              <w:adjustRightInd w:val="0"/>
              <w:spacing w:line="300" w:lineRule="exact"/>
              <w:ind w:left="560"/>
              <w:rPr>
                <w:rFonts w:ascii="宋体" w:cs="宋体"/>
                <w:kern w:val="0"/>
                <w:sz w:val="21"/>
                <w:szCs w:val="21"/>
              </w:rPr>
            </w:pPr>
          </w:p>
        </w:tc>
        <w:tc>
          <w:tcPr>
            <w:tcW w:w="1256" w:type="dxa"/>
            <w:vMerge w:val="continue"/>
            <w:noWrap w:val="0"/>
            <w:vAlign w:val="center"/>
          </w:tcPr>
          <w:p>
            <w:pPr>
              <w:spacing w:line="360" w:lineRule="auto"/>
              <w:ind w:firstLine="480"/>
              <w:jc w:val="left"/>
              <w:rPr>
                <w:rFonts w:hint="eastAsia" w:ascii="宋体" w:hAnsi="宋体" w:eastAsia="宋体" w:cs="宋体"/>
                <w:color w:val="000000"/>
              </w:rPr>
            </w:pPr>
          </w:p>
        </w:tc>
        <w:tc>
          <w:tcPr>
            <w:tcW w:w="2430"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工程质量</w:t>
            </w:r>
          </w:p>
        </w:tc>
        <w:tc>
          <w:tcPr>
            <w:tcW w:w="4688"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符合《磋商文件》规定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709" w:type="dxa"/>
            <w:vMerge w:val="continue"/>
            <w:noWrap w:val="0"/>
            <w:vAlign w:val="center"/>
          </w:tcPr>
          <w:p>
            <w:pPr>
              <w:autoSpaceDE w:val="0"/>
              <w:autoSpaceDN w:val="0"/>
              <w:adjustRightInd w:val="0"/>
              <w:spacing w:line="300" w:lineRule="exact"/>
              <w:ind w:left="560"/>
              <w:rPr>
                <w:rFonts w:ascii="宋体" w:cs="宋体"/>
                <w:kern w:val="0"/>
                <w:sz w:val="21"/>
                <w:szCs w:val="21"/>
              </w:rPr>
            </w:pPr>
          </w:p>
        </w:tc>
        <w:tc>
          <w:tcPr>
            <w:tcW w:w="1256" w:type="dxa"/>
            <w:vMerge w:val="continue"/>
            <w:noWrap w:val="0"/>
            <w:vAlign w:val="center"/>
          </w:tcPr>
          <w:p>
            <w:pPr>
              <w:spacing w:line="360" w:lineRule="auto"/>
              <w:ind w:firstLine="480"/>
              <w:jc w:val="left"/>
              <w:rPr>
                <w:rFonts w:hint="eastAsia" w:ascii="宋体" w:hAnsi="宋体" w:eastAsia="宋体" w:cs="宋体"/>
                <w:color w:val="000000"/>
              </w:rPr>
            </w:pPr>
          </w:p>
        </w:tc>
        <w:tc>
          <w:tcPr>
            <w:tcW w:w="2430"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投标有效期</w:t>
            </w:r>
          </w:p>
        </w:tc>
        <w:tc>
          <w:tcPr>
            <w:tcW w:w="4688"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符合《磋商文件》规定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709" w:type="dxa"/>
            <w:vMerge w:val="continue"/>
            <w:noWrap w:val="0"/>
            <w:vAlign w:val="center"/>
          </w:tcPr>
          <w:p>
            <w:pPr>
              <w:autoSpaceDE w:val="0"/>
              <w:autoSpaceDN w:val="0"/>
              <w:adjustRightInd w:val="0"/>
              <w:spacing w:line="300" w:lineRule="exact"/>
              <w:ind w:left="560"/>
              <w:rPr>
                <w:rFonts w:ascii="宋体" w:cs="宋体"/>
                <w:kern w:val="0"/>
                <w:sz w:val="21"/>
                <w:szCs w:val="21"/>
              </w:rPr>
            </w:pPr>
          </w:p>
        </w:tc>
        <w:tc>
          <w:tcPr>
            <w:tcW w:w="1256" w:type="dxa"/>
            <w:vMerge w:val="continue"/>
            <w:noWrap w:val="0"/>
            <w:vAlign w:val="center"/>
          </w:tcPr>
          <w:p>
            <w:pPr>
              <w:spacing w:line="360" w:lineRule="auto"/>
              <w:ind w:firstLine="480"/>
              <w:jc w:val="left"/>
              <w:rPr>
                <w:rFonts w:hint="eastAsia" w:ascii="宋体" w:hAnsi="宋体" w:eastAsia="宋体" w:cs="宋体"/>
                <w:color w:val="000000"/>
              </w:rPr>
            </w:pPr>
          </w:p>
        </w:tc>
        <w:tc>
          <w:tcPr>
            <w:tcW w:w="2430"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投标保证金</w:t>
            </w:r>
          </w:p>
        </w:tc>
        <w:tc>
          <w:tcPr>
            <w:tcW w:w="4688"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符合《磋商文件》规定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7" w:hRule="atLeast"/>
        </w:trPr>
        <w:tc>
          <w:tcPr>
            <w:tcW w:w="709" w:type="dxa"/>
            <w:vMerge w:val="continue"/>
            <w:noWrap w:val="0"/>
            <w:vAlign w:val="center"/>
          </w:tcPr>
          <w:p>
            <w:pPr>
              <w:autoSpaceDE w:val="0"/>
              <w:autoSpaceDN w:val="0"/>
              <w:adjustRightInd w:val="0"/>
              <w:spacing w:line="300" w:lineRule="exact"/>
              <w:ind w:left="560"/>
              <w:rPr>
                <w:rFonts w:ascii="宋体" w:cs="宋体"/>
                <w:kern w:val="0"/>
                <w:sz w:val="21"/>
                <w:szCs w:val="21"/>
              </w:rPr>
            </w:pPr>
          </w:p>
        </w:tc>
        <w:tc>
          <w:tcPr>
            <w:tcW w:w="1256" w:type="dxa"/>
            <w:vMerge w:val="continue"/>
            <w:noWrap w:val="0"/>
            <w:vAlign w:val="center"/>
          </w:tcPr>
          <w:p>
            <w:pPr>
              <w:spacing w:line="360" w:lineRule="auto"/>
              <w:ind w:firstLine="480"/>
              <w:jc w:val="left"/>
              <w:rPr>
                <w:rFonts w:hint="eastAsia" w:ascii="宋体" w:hAnsi="宋体" w:eastAsia="宋体" w:cs="宋体"/>
                <w:color w:val="000000"/>
              </w:rPr>
            </w:pPr>
          </w:p>
        </w:tc>
        <w:tc>
          <w:tcPr>
            <w:tcW w:w="2430"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权利义务</w:t>
            </w:r>
          </w:p>
        </w:tc>
        <w:tc>
          <w:tcPr>
            <w:tcW w:w="4688"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符合第三部分“合同条款及格式”规定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4" w:hRule="atLeast"/>
        </w:trPr>
        <w:tc>
          <w:tcPr>
            <w:tcW w:w="709" w:type="dxa"/>
            <w:vMerge w:val="continue"/>
            <w:noWrap w:val="0"/>
            <w:vAlign w:val="center"/>
          </w:tcPr>
          <w:p>
            <w:pPr>
              <w:autoSpaceDE w:val="0"/>
              <w:autoSpaceDN w:val="0"/>
              <w:adjustRightInd w:val="0"/>
              <w:spacing w:line="300" w:lineRule="exact"/>
              <w:ind w:left="560"/>
              <w:rPr>
                <w:rFonts w:ascii="宋体" w:cs="宋体"/>
                <w:kern w:val="0"/>
                <w:sz w:val="21"/>
                <w:szCs w:val="21"/>
              </w:rPr>
            </w:pPr>
          </w:p>
        </w:tc>
        <w:tc>
          <w:tcPr>
            <w:tcW w:w="1256" w:type="dxa"/>
            <w:vMerge w:val="continue"/>
            <w:noWrap w:val="0"/>
            <w:vAlign w:val="center"/>
          </w:tcPr>
          <w:p>
            <w:pPr>
              <w:spacing w:line="360" w:lineRule="auto"/>
              <w:ind w:firstLine="480"/>
              <w:jc w:val="left"/>
              <w:rPr>
                <w:rFonts w:hint="eastAsia" w:ascii="宋体" w:hAnsi="宋体" w:eastAsia="宋体" w:cs="宋体"/>
                <w:color w:val="000000"/>
              </w:rPr>
            </w:pPr>
          </w:p>
        </w:tc>
        <w:tc>
          <w:tcPr>
            <w:tcW w:w="2430"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已标价工程量清单</w:t>
            </w:r>
          </w:p>
        </w:tc>
        <w:tc>
          <w:tcPr>
            <w:tcW w:w="4688"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符合第六部分“工程量清单”给出的范围及数量，投标人不得擅自改动招标人提供的工程量清单内容；不可竞争费用应按相关规定足额计取不得作为竞争性费用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4" w:hRule="atLeast"/>
        </w:trPr>
        <w:tc>
          <w:tcPr>
            <w:tcW w:w="709" w:type="dxa"/>
            <w:vMerge w:val="continue"/>
            <w:noWrap w:val="0"/>
            <w:vAlign w:val="center"/>
          </w:tcPr>
          <w:p>
            <w:pPr>
              <w:autoSpaceDE w:val="0"/>
              <w:autoSpaceDN w:val="0"/>
              <w:adjustRightInd w:val="0"/>
              <w:spacing w:line="300" w:lineRule="exact"/>
              <w:ind w:left="560"/>
              <w:rPr>
                <w:rFonts w:ascii="宋体" w:cs="宋体"/>
                <w:kern w:val="0"/>
                <w:sz w:val="21"/>
                <w:szCs w:val="21"/>
              </w:rPr>
            </w:pPr>
          </w:p>
        </w:tc>
        <w:tc>
          <w:tcPr>
            <w:tcW w:w="1256" w:type="dxa"/>
            <w:vMerge w:val="continue"/>
            <w:noWrap w:val="0"/>
            <w:vAlign w:val="center"/>
          </w:tcPr>
          <w:p>
            <w:pPr>
              <w:spacing w:line="360" w:lineRule="auto"/>
              <w:ind w:firstLine="480"/>
              <w:jc w:val="left"/>
              <w:rPr>
                <w:rFonts w:hint="eastAsia" w:ascii="宋体" w:hAnsi="宋体" w:eastAsia="宋体" w:cs="宋体"/>
                <w:color w:val="000000"/>
              </w:rPr>
            </w:pPr>
          </w:p>
        </w:tc>
        <w:tc>
          <w:tcPr>
            <w:tcW w:w="2430"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技术标准和要求</w:t>
            </w:r>
          </w:p>
        </w:tc>
        <w:tc>
          <w:tcPr>
            <w:tcW w:w="4688"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符合第五部分“技术标准和要求”规定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8" w:hRule="atLeast"/>
        </w:trPr>
        <w:tc>
          <w:tcPr>
            <w:tcW w:w="709" w:type="dxa"/>
            <w:vMerge w:val="continue"/>
            <w:noWrap w:val="0"/>
            <w:vAlign w:val="center"/>
          </w:tcPr>
          <w:p>
            <w:pPr>
              <w:autoSpaceDE w:val="0"/>
              <w:autoSpaceDN w:val="0"/>
              <w:adjustRightInd w:val="0"/>
              <w:spacing w:line="300" w:lineRule="exact"/>
              <w:ind w:left="560"/>
              <w:rPr>
                <w:rFonts w:ascii="宋体" w:cs="宋体"/>
                <w:kern w:val="0"/>
                <w:sz w:val="21"/>
                <w:szCs w:val="21"/>
              </w:rPr>
            </w:pPr>
          </w:p>
        </w:tc>
        <w:tc>
          <w:tcPr>
            <w:tcW w:w="1256" w:type="dxa"/>
            <w:vMerge w:val="continue"/>
            <w:noWrap w:val="0"/>
            <w:vAlign w:val="center"/>
          </w:tcPr>
          <w:p>
            <w:pPr>
              <w:spacing w:line="360" w:lineRule="auto"/>
              <w:ind w:firstLine="480"/>
              <w:jc w:val="left"/>
              <w:rPr>
                <w:rFonts w:hint="eastAsia" w:ascii="宋体" w:hAnsi="宋体" w:eastAsia="宋体" w:cs="宋体"/>
                <w:color w:val="000000"/>
              </w:rPr>
            </w:pPr>
          </w:p>
        </w:tc>
        <w:tc>
          <w:tcPr>
            <w:tcW w:w="2430"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最高限价</w:t>
            </w:r>
          </w:p>
        </w:tc>
        <w:tc>
          <w:tcPr>
            <w:tcW w:w="4688" w:type="dxa"/>
            <w:noWrap w:val="0"/>
            <w:vAlign w:val="center"/>
          </w:tcPr>
          <w:p>
            <w:pPr>
              <w:spacing w:line="360" w:lineRule="auto"/>
              <w:ind w:firstLine="480"/>
              <w:jc w:val="left"/>
              <w:rPr>
                <w:rFonts w:hint="eastAsia" w:ascii="宋体" w:hAnsi="宋体" w:eastAsia="宋体" w:cs="宋体"/>
                <w:color w:val="000000"/>
              </w:rPr>
            </w:pPr>
            <w:r>
              <w:rPr>
                <w:rFonts w:hint="eastAsia" w:ascii="宋体" w:hAnsi="宋体" w:eastAsia="宋体" w:cs="宋体"/>
                <w:color w:val="000000"/>
              </w:rPr>
              <w:t>投标人的投标总价不得高于最高限价</w:t>
            </w:r>
          </w:p>
        </w:tc>
      </w:tr>
    </w:tbl>
    <w:p>
      <w:pPr>
        <w:ind w:firstLine="480"/>
        <w:jc w:val="left"/>
        <w:rPr>
          <w:rFonts w:hint="eastAsia" w:ascii="宋体" w:hAnsi="宋体"/>
        </w:rPr>
      </w:pPr>
    </w:p>
    <w:p>
      <w:pPr>
        <w:ind w:firstLine="480"/>
        <w:jc w:val="left"/>
        <w:rPr>
          <w:rFonts w:hint="eastAsia" w:ascii="宋体" w:hAnsi="宋体"/>
        </w:rPr>
      </w:pPr>
    </w:p>
    <w:p>
      <w:pPr>
        <w:ind w:firstLine="480"/>
        <w:jc w:val="left"/>
        <w:rPr>
          <w:rFonts w:hint="eastAsia" w:ascii="宋体" w:hAnsi="宋体"/>
        </w:rPr>
      </w:pPr>
      <w:r>
        <w:rPr>
          <w:rFonts w:hint="eastAsia" w:ascii="宋体" w:hAnsi="宋体"/>
        </w:rPr>
        <w:t>19.3评审标准和分值分配：</w:t>
      </w:r>
    </w:p>
    <w:tbl>
      <w:tblPr>
        <w:tblStyle w:val="29"/>
        <w:tblW w:w="8387" w:type="dxa"/>
        <w:tblInd w:w="18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06"/>
        <w:gridCol w:w="2977"/>
        <w:gridCol w:w="460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0" w:hRule="atLeast"/>
        </w:trPr>
        <w:tc>
          <w:tcPr>
            <w:tcW w:w="806" w:type="dxa"/>
            <w:noWrap w:val="0"/>
            <w:vAlign w:val="top"/>
          </w:tcPr>
          <w:p>
            <w:pPr>
              <w:pStyle w:val="100"/>
              <w:spacing w:before="1" w:line="240" w:lineRule="auto"/>
              <w:ind w:left="841" w:right="831"/>
              <w:jc w:val="center"/>
              <w:rPr>
                <w:rFonts w:hint="eastAsia" w:ascii="宋体" w:hAnsi="宋体" w:eastAsia="宋体" w:cs="宋体"/>
                <w:b/>
                <w:color w:val="auto"/>
                <w:sz w:val="24"/>
                <w:szCs w:val="24"/>
                <w:lang w:eastAsia="zh-CN"/>
              </w:rPr>
            </w:pPr>
            <w:r>
              <w:rPr>
                <w:rFonts w:hint="eastAsia" w:ascii="宋体" w:hAnsi="宋体" w:eastAsia="宋体" w:cs="宋体"/>
                <w:b/>
                <w:color w:val="auto"/>
                <w:sz w:val="24"/>
                <w:szCs w:val="24"/>
                <w:lang w:eastAsia="zh-CN"/>
              </w:rPr>
              <w:t>序号</w:t>
            </w:r>
          </w:p>
        </w:tc>
        <w:tc>
          <w:tcPr>
            <w:tcW w:w="2977" w:type="dxa"/>
            <w:noWrap w:val="0"/>
            <w:vAlign w:val="top"/>
          </w:tcPr>
          <w:p>
            <w:pPr>
              <w:pStyle w:val="100"/>
              <w:spacing w:before="1" w:line="240" w:lineRule="auto"/>
              <w:ind w:right="831" w:firstLine="241" w:firstLineChars="100"/>
              <w:jc w:val="both"/>
              <w:rPr>
                <w:rFonts w:hint="eastAsia" w:ascii="宋体" w:hAnsi="宋体" w:eastAsia="宋体" w:cs="宋体"/>
                <w:b/>
                <w:color w:val="auto"/>
                <w:sz w:val="24"/>
                <w:szCs w:val="24"/>
              </w:rPr>
            </w:pPr>
            <w:r>
              <w:rPr>
                <w:rFonts w:hint="eastAsia" w:ascii="宋体" w:hAnsi="宋体" w:eastAsia="宋体" w:cs="宋体"/>
                <w:b/>
                <w:color w:val="auto"/>
                <w:sz w:val="24"/>
                <w:szCs w:val="24"/>
              </w:rPr>
              <w:t>条款内容</w:t>
            </w:r>
          </w:p>
        </w:tc>
        <w:tc>
          <w:tcPr>
            <w:tcW w:w="4604" w:type="dxa"/>
            <w:noWrap w:val="0"/>
            <w:vAlign w:val="top"/>
          </w:tcPr>
          <w:p>
            <w:pPr>
              <w:pStyle w:val="100"/>
              <w:spacing w:before="1" w:line="240" w:lineRule="auto"/>
              <w:ind w:right="831"/>
              <w:jc w:val="both"/>
              <w:rPr>
                <w:rFonts w:hint="eastAsia" w:ascii="宋体" w:hAnsi="宋体" w:eastAsia="宋体" w:cs="宋体"/>
                <w:b/>
                <w:color w:val="auto"/>
                <w:sz w:val="24"/>
                <w:szCs w:val="24"/>
              </w:rPr>
            </w:pPr>
            <w:r>
              <w:rPr>
                <w:rFonts w:hint="eastAsia" w:ascii="宋体" w:hAnsi="宋体" w:eastAsia="宋体" w:cs="宋体"/>
                <w:b/>
                <w:color w:val="auto"/>
                <w:sz w:val="24"/>
                <w:szCs w:val="24"/>
              </w:rPr>
              <w:t>编列内容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35" w:hRule="atLeast"/>
        </w:trPr>
        <w:tc>
          <w:tcPr>
            <w:tcW w:w="806" w:type="dxa"/>
            <w:noWrap w:val="0"/>
            <w:vAlign w:val="top"/>
          </w:tcPr>
          <w:p>
            <w:pPr>
              <w:pStyle w:val="100"/>
              <w:spacing w:line="240" w:lineRule="auto"/>
              <w:rPr>
                <w:rFonts w:hint="eastAsia" w:ascii="宋体" w:hAnsi="宋体" w:eastAsia="宋体" w:cs="Times New Roman"/>
                <w:color w:val="000000"/>
                <w:kern w:val="2"/>
                <w:sz w:val="21"/>
                <w:szCs w:val="21"/>
                <w:lang w:val="en-US" w:eastAsia="zh-CN" w:bidi="ar-SA"/>
              </w:rPr>
            </w:pPr>
          </w:p>
          <w:p>
            <w:pPr>
              <w:pStyle w:val="100"/>
              <w:spacing w:line="240" w:lineRule="auto"/>
              <w:rPr>
                <w:rFonts w:hint="eastAsia" w:ascii="宋体" w:hAnsi="宋体" w:eastAsia="宋体" w:cs="Times New Roman"/>
                <w:color w:val="000000"/>
                <w:kern w:val="2"/>
                <w:sz w:val="21"/>
                <w:szCs w:val="21"/>
                <w:lang w:val="en-US" w:eastAsia="zh-CN" w:bidi="ar-SA"/>
              </w:rPr>
            </w:pPr>
          </w:p>
          <w:p>
            <w:pPr>
              <w:pStyle w:val="100"/>
              <w:spacing w:line="240" w:lineRule="auto"/>
              <w:ind w:left="215" w:right="208"/>
              <w:jc w:val="center"/>
              <w:rPr>
                <w:rFonts w:hint="eastAsia" w:ascii="宋体" w:hAnsi="宋体" w:eastAsia="宋体" w:cs="Times New Roman"/>
                <w:color w:val="000000"/>
                <w:kern w:val="2"/>
                <w:sz w:val="21"/>
                <w:szCs w:val="21"/>
                <w:lang w:val="en-US" w:eastAsia="zh-CN" w:bidi="ar-SA"/>
              </w:rPr>
            </w:pPr>
            <w:r>
              <w:rPr>
                <w:rFonts w:hint="eastAsia" w:ascii="宋体" w:hAnsi="宋体" w:eastAsia="宋体" w:cs="Times New Roman"/>
                <w:color w:val="000000"/>
                <w:kern w:val="2"/>
                <w:sz w:val="21"/>
                <w:szCs w:val="21"/>
                <w:lang w:val="en-US" w:eastAsia="zh-CN" w:bidi="ar-SA"/>
              </w:rPr>
              <w:t>1</w:t>
            </w:r>
          </w:p>
        </w:tc>
        <w:tc>
          <w:tcPr>
            <w:tcW w:w="2977" w:type="dxa"/>
            <w:noWrap w:val="0"/>
            <w:vAlign w:val="top"/>
          </w:tcPr>
          <w:p>
            <w:pPr>
              <w:spacing w:line="360" w:lineRule="auto"/>
              <w:ind w:firstLine="480"/>
              <w:jc w:val="left"/>
              <w:rPr>
                <w:rFonts w:hint="eastAsia" w:ascii="宋体" w:hAnsi="宋体" w:eastAsia="宋体" w:cs="宋体"/>
                <w:color w:val="000000"/>
                <w:lang w:val="en-US" w:eastAsia="zh-CN"/>
              </w:rPr>
            </w:pPr>
          </w:p>
          <w:p>
            <w:pPr>
              <w:spacing w:line="360" w:lineRule="auto"/>
              <w:ind w:firstLine="480"/>
              <w:jc w:val="left"/>
              <w:rPr>
                <w:rFonts w:hint="eastAsia" w:ascii="宋体" w:hAnsi="宋体" w:eastAsia="宋体" w:cs="宋体"/>
                <w:color w:val="000000"/>
                <w:lang w:val="en-US" w:eastAsia="zh-CN"/>
              </w:rPr>
            </w:pPr>
            <w:r>
              <w:rPr>
                <w:rFonts w:hint="eastAsia" w:ascii="宋体" w:hAnsi="宋体" w:eastAsia="宋体" w:cs="宋体"/>
                <w:color w:val="000000"/>
                <w:lang w:val="en-US" w:eastAsia="zh-CN"/>
              </w:rPr>
              <w:t>分值构成</w:t>
            </w:r>
          </w:p>
          <w:p>
            <w:pPr>
              <w:spacing w:line="360" w:lineRule="auto"/>
              <w:ind w:firstLine="480"/>
              <w:jc w:val="left"/>
              <w:rPr>
                <w:rFonts w:hint="eastAsia" w:ascii="宋体" w:hAnsi="宋体" w:eastAsia="宋体" w:cs="宋体"/>
                <w:color w:val="000000"/>
                <w:lang w:val="en-US" w:eastAsia="zh-CN"/>
              </w:rPr>
            </w:pPr>
            <w:r>
              <w:rPr>
                <w:rFonts w:hint="eastAsia" w:ascii="宋体" w:hAnsi="宋体" w:eastAsia="宋体" w:cs="宋体"/>
                <w:color w:val="000000"/>
                <w:lang w:val="en-US" w:eastAsia="zh-CN"/>
              </w:rPr>
              <w:t>(总分 100 分)</w:t>
            </w:r>
          </w:p>
        </w:tc>
        <w:tc>
          <w:tcPr>
            <w:tcW w:w="4604" w:type="dxa"/>
            <w:noWrap w:val="0"/>
            <w:vAlign w:val="top"/>
          </w:tcPr>
          <w:p>
            <w:pPr>
              <w:spacing w:line="360" w:lineRule="auto"/>
              <w:ind w:firstLine="480"/>
              <w:jc w:val="left"/>
              <w:rPr>
                <w:rFonts w:hint="eastAsia" w:ascii="宋体" w:hAnsi="宋体" w:eastAsia="宋体" w:cs="宋体"/>
                <w:color w:val="000000"/>
                <w:lang w:val="en-US" w:eastAsia="zh-CN"/>
              </w:rPr>
            </w:pPr>
            <w:r>
              <w:rPr>
                <w:rFonts w:hint="eastAsia" w:ascii="宋体" w:hAnsi="宋体" w:eastAsia="宋体" w:cs="宋体"/>
                <w:color w:val="000000"/>
                <w:lang w:val="en-US" w:eastAsia="zh-CN"/>
              </w:rPr>
              <w:t>施工组织设计：</w:t>
            </w:r>
            <w:r>
              <w:rPr>
                <w:rFonts w:hint="eastAsia" w:ascii="宋体" w:hAnsi="宋体" w:cs="宋体"/>
                <w:color w:val="000000"/>
                <w:lang w:val="en-US" w:eastAsia="zh-CN"/>
              </w:rPr>
              <w:t>60</w:t>
            </w:r>
            <w:r>
              <w:rPr>
                <w:rFonts w:hint="eastAsia" w:ascii="宋体" w:hAnsi="宋体" w:eastAsia="宋体" w:cs="宋体"/>
                <w:color w:val="000000"/>
                <w:lang w:val="en-US" w:eastAsia="zh-CN"/>
              </w:rPr>
              <w:t xml:space="preserve"> 分</w:t>
            </w:r>
          </w:p>
          <w:p>
            <w:pPr>
              <w:spacing w:line="360" w:lineRule="auto"/>
              <w:ind w:firstLine="480"/>
              <w:jc w:val="left"/>
              <w:rPr>
                <w:rFonts w:hint="eastAsia" w:ascii="宋体" w:hAnsi="宋体" w:eastAsia="宋体" w:cs="宋体"/>
                <w:color w:val="000000"/>
                <w:lang w:val="en-US" w:eastAsia="zh-CN"/>
              </w:rPr>
            </w:pPr>
            <w:r>
              <w:rPr>
                <w:rFonts w:hint="eastAsia" w:ascii="宋体" w:hAnsi="宋体" w:eastAsia="宋体" w:cs="宋体"/>
                <w:color w:val="000000"/>
                <w:lang w:val="en-US" w:eastAsia="zh-CN"/>
              </w:rPr>
              <w:t>项目管理机构：</w:t>
            </w:r>
            <w:r>
              <w:rPr>
                <w:rFonts w:hint="eastAsia" w:ascii="宋体" w:hAnsi="宋体" w:cs="宋体"/>
                <w:color w:val="000000"/>
                <w:lang w:val="en-US" w:eastAsia="zh-CN"/>
              </w:rPr>
              <w:t>10</w:t>
            </w:r>
            <w:r>
              <w:rPr>
                <w:rFonts w:hint="eastAsia" w:ascii="宋体" w:hAnsi="宋体" w:eastAsia="宋体" w:cs="宋体"/>
                <w:color w:val="000000"/>
                <w:lang w:val="en-US" w:eastAsia="zh-CN"/>
              </w:rPr>
              <w:t xml:space="preserve"> 分</w:t>
            </w:r>
          </w:p>
          <w:p>
            <w:pPr>
              <w:spacing w:line="360" w:lineRule="auto"/>
              <w:ind w:firstLine="480"/>
              <w:jc w:val="left"/>
              <w:rPr>
                <w:rFonts w:hint="eastAsia" w:ascii="宋体" w:hAnsi="宋体" w:eastAsia="宋体" w:cs="宋体"/>
                <w:color w:val="000000"/>
                <w:lang w:val="en-US" w:eastAsia="zh-CN"/>
              </w:rPr>
            </w:pPr>
            <w:r>
              <w:rPr>
                <w:rFonts w:hint="eastAsia" w:ascii="宋体" w:hAnsi="宋体" w:eastAsia="宋体" w:cs="宋体"/>
                <w:color w:val="000000"/>
                <w:lang w:val="en-US" w:eastAsia="zh-CN"/>
              </w:rPr>
              <w:t>投标报价：30 分</w:t>
            </w:r>
          </w:p>
        </w:tc>
      </w:tr>
    </w:tbl>
    <w:p>
      <w:pPr>
        <w:jc w:val="left"/>
        <w:rPr>
          <w:rFonts w:hint="eastAsia" w:ascii="宋体" w:hAnsi="宋体"/>
        </w:rPr>
      </w:pPr>
    </w:p>
    <w:p>
      <w:pPr>
        <w:ind w:firstLine="480"/>
        <w:jc w:val="left"/>
        <w:rPr>
          <w:rFonts w:hint="eastAsia" w:ascii="宋体" w:hAnsi="宋体"/>
        </w:rPr>
      </w:pPr>
      <w:r>
        <w:rPr>
          <w:rFonts w:hint="eastAsia" w:ascii="宋体" w:hAnsi="宋体"/>
        </w:rPr>
        <w:t>19.4具体项目及评分细则：</w:t>
      </w:r>
    </w:p>
    <w:tbl>
      <w:tblPr>
        <w:tblStyle w:val="30"/>
        <w:tblW w:w="89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21"/>
        <w:gridCol w:w="1416"/>
        <w:gridCol w:w="62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321" w:type="dxa"/>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序</w:t>
            </w: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号</w:t>
            </w:r>
          </w:p>
        </w:tc>
        <w:tc>
          <w:tcPr>
            <w:tcW w:w="1416" w:type="dxa"/>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评审因素</w:t>
            </w: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24"/>
                <w:szCs w:val="24"/>
              </w:rPr>
            </w:pPr>
          </w:p>
        </w:tc>
        <w:tc>
          <w:tcPr>
            <w:tcW w:w="6237" w:type="dxa"/>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评审标准</w:t>
            </w: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321" w:type="dxa"/>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w:t>
            </w:r>
          </w:p>
        </w:tc>
        <w:tc>
          <w:tcPr>
            <w:tcW w:w="1416" w:type="dxa"/>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投标报价 </w:t>
            </w: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(30%)</w:t>
            </w: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24"/>
                <w:szCs w:val="24"/>
              </w:rPr>
            </w:pPr>
          </w:p>
        </w:tc>
        <w:tc>
          <w:tcPr>
            <w:tcW w:w="6237" w:type="dxa"/>
          </w:tcPr>
          <w:p>
            <w:pPr>
              <w:spacing w:line="360" w:lineRule="auto"/>
              <w:ind w:firstLine="480"/>
              <w:jc w:val="left"/>
              <w:rPr>
                <w:rFonts w:hint="eastAsia" w:ascii="宋体" w:hAnsi="宋体" w:eastAsia="宋体" w:cs="宋体"/>
                <w:color w:val="000000"/>
                <w:lang w:val="en-US" w:eastAsia="zh-CN"/>
              </w:rPr>
            </w:pPr>
            <w:r>
              <w:rPr>
                <w:rFonts w:hint="eastAsia" w:ascii="宋体" w:hAnsi="宋体" w:eastAsia="宋体" w:cs="宋体"/>
                <w:color w:val="000000"/>
                <w:lang w:val="en-US" w:eastAsia="zh-CN"/>
              </w:rPr>
              <w:t>满足磋商文件要求且最终报价最低的供应商的价格为磋商基准价，其价格分为满分。其他供应商的价格分统一按照下列公式计算：</w:t>
            </w:r>
          </w:p>
          <w:p>
            <w:pPr>
              <w:spacing w:line="360" w:lineRule="auto"/>
              <w:ind w:firstLine="480"/>
              <w:jc w:val="left"/>
              <w:rPr>
                <w:rFonts w:hint="eastAsia" w:ascii="宋体" w:hAnsi="宋体" w:eastAsia="宋体" w:cs="宋体"/>
                <w:color w:val="000000"/>
                <w:lang w:val="en-US" w:eastAsia="zh-CN"/>
              </w:rPr>
            </w:pPr>
            <w:r>
              <w:rPr>
                <w:rFonts w:hint="eastAsia" w:ascii="宋体" w:hAnsi="宋体" w:eastAsia="宋体" w:cs="宋体"/>
                <w:color w:val="000000"/>
                <w:lang w:val="en-US" w:eastAsia="zh-CN"/>
              </w:rPr>
              <w:t>磋商报价得分=（磋商基准价/最后磋商报价）×价格权值（30%）×100</w:t>
            </w:r>
          </w:p>
          <w:p>
            <w:pPr>
              <w:spacing w:line="360" w:lineRule="auto"/>
              <w:ind w:firstLine="480"/>
              <w:jc w:val="left"/>
              <w:rPr>
                <w:rFonts w:hint="eastAsia" w:ascii="宋体" w:hAnsi="宋体" w:eastAsia="宋体" w:cs="宋体"/>
                <w:color w:val="auto"/>
                <w:sz w:val="24"/>
                <w:szCs w:val="24"/>
              </w:rPr>
            </w:pPr>
            <w:r>
              <w:rPr>
                <w:rFonts w:hint="eastAsia" w:ascii="宋体" w:hAnsi="宋体" w:eastAsia="宋体" w:cs="宋体"/>
                <w:color w:val="000000"/>
                <w:lang w:val="en-US" w:eastAsia="zh-CN"/>
              </w:rPr>
              <w:t>注：关于进一步加大政府采购支持中小企业力度的通知》（财库〔2022〕19号）的规定，对于经主管预算单位统筹后未预留份额专门面向中小企业采购的采购项目，以及预留份额项目中的非预留部分采购包，对符合规定的企业报价给予10%（工程项目3%）的扣除，用扣除后的价格参加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321" w:type="dxa"/>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w:t>
            </w:r>
          </w:p>
        </w:tc>
        <w:tc>
          <w:tcPr>
            <w:tcW w:w="1416" w:type="dxa"/>
          </w:tcPr>
          <w:p>
            <w:pPr>
              <w:spacing w:line="360" w:lineRule="auto"/>
              <w:jc w:val="left"/>
              <w:rPr>
                <w:rFonts w:hint="eastAsia" w:ascii="宋体" w:hAnsi="宋体" w:eastAsia="宋体" w:cs="宋体"/>
                <w:color w:val="000000"/>
                <w:lang w:val="en-US" w:eastAsia="zh-CN"/>
              </w:rPr>
            </w:pPr>
            <w:r>
              <w:rPr>
                <w:rFonts w:hint="eastAsia" w:ascii="宋体" w:hAnsi="宋体" w:eastAsia="宋体" w:cs="宋体"/>
                <w:color w:val="000000"/>
                <w:lang w:val="en-US" w:eastAsia="zh-CN"/>
              </w:rPr>
              <w:t>履约能力</w:t>
            </w:r>
          </w:p>
          <w:p>
            <w:pPr>
              <w:spacing w:line="360" w:lineRule="auto"/>
              <w:ind w:firstLine="480"/>
              <w:jc w:val="left"/>
              <w:rPr>
                <w:rFonts w:hint="eastAsia" w:ascii="宋体" w:hAnsi="宋体" w:eastAsia="宋体" w:cs="宋体"/>
                <w:color w:val="000000"/>
                <w:lang w:val="en-US" w:eastAsia="zh-CN"/>
              </w:rPr>
            </w:pPr>
            <w:r>
              <w:rPr>
                <w:rFonts w:hint="eastAsia" w:ascii="宋体" w:hAnsi="宋体" w:eastAsia="宋体" w:cs="宋体"/>
                <w:color w:val="000000"/>
                <w:lang w:val="en-US" w:eastAsia="zh-CN"/>
              </w:rPr>
              <w:t>（5%）</w:t>
            </w:r>
          </w:p>
        </w:tc>
        <w:tc>
          <w:tcPr>
            <w:tcW w:w="6237" w:type="dxa"/>
          </w:tcPr>
          <w:p>
            <w:pPr>
              <w:spacing w:line="360" w:lineRule="auto"/>
              <w:jc w:val="left"/>
              <w:rPr>
                <w:rFonts w:hint="default" w:ascii="宋体" w:hAnsi="宋体" w:eastAsia="宋体" w:cs="宋体"/>
                <w:color w:val="000000"/>
                <w:lang w:val="en-US" w:eastAsia="zh-CN"/>
              </w:rPr>
            </w:pPr>
            <w:r>
              <w:rPr>
                <w:rFonts w:hint="default" w:ascii="宋体" w:hAnsi="宋体" w:eastAsia="宋体" w:cs="宋体"/>
                <w:color w:val="000000"/>
                <w:lang w:val="en-US" w:eastAsia="zh-CN"/>
              </w:rPr>
              <w:t>近</w:t>
            </w:r>
            <w:r>
              <w:rPr>
                <w:rFonts w:hint="eastAsia" w:ascii="宋体" w:hAnsi="宋体" w:eastAsia="宋体" w:cs="宋体"/>
                <w:color w:val="000000"/>
                <w:lang w:val="en-US" w:eastAsia="zh-CN"/>
              </w:rPr>
              <w:t>五</w:t>
            </w:r>
            <w:r>
              <w:rPr>
                <w:rFonts w:hint="default" w:ascii="宋体" w:hAnsi="宋体" w:eastAsia="宋体" w:cs="宋体"/>
                <w:color w:val="000000"/>
                <w:lang w:val="en-US" w:eastAsia="zh-CN"/>
              </w:rPr>
              <w:t>年（</w:t>
            </w:r>
            <w:r>
              <w:rPr>
                <w:rFonts w:hint="eastAsia" w:ascii="宋体" w:hAnsi="宋体" w:eastAsia="宋体" w:cs="宋体"/>
                <w:color w:val="000000"/>
                <w:lang w:val="en-US" w:eastAsia="zh-CN"/>
              </w:rPr>
              <w:t>2019</w:t>
            </w:r>
            <w:r>
              <w:rPr>
                <w:rFonts w:hint="default" w:ascii="宋体" w:hAnsi="宋体" w:eastAsia="宋体" w:cs="宋体"/>
                <w:color w:val="000000"/>
                <w:lang w:val="en-US" w:eastAsia="zh-CN"/>
              </w:rPr>
              <w:t>年</w:t>
            </w:r>
            <w:r>
              <w:rPr>
                <w:rFonts w:hint="eastAsia" w:ascii="宋体" w:hAnsi="宋体" w:eastAsia="宋体" w:cs="宋体"/>
                <w:color w:val="000000"/>
                <w:lang w:val="en-US" w:eastAsia="zh-CN"/>
              </w:rPr>
              <w:t>0</w:t>
            </w:r>
            <w:r>
              <w:rPr>
                <w:rFonts w:hint="eastAsia" w:ascii="宋体" w:hAnsi="宋体" w:cs="宋体"/>
                <w:color w:val="000000"/>
                <w:lang w:val="en-US" w:eastAsia="zh-CN"/>
              </w:rPr>
              <w:t>8</w:t>
            </w:r>
            <w:r>
              <w:rPr>
                <w:rFonts w:hint="default" w:ascii="宋体" w:hAnsi="宋体" w:eastAsia="宋体" w:cs="宋体"/>
                <w:color w:val="000000"/>
                <w:lang w:val="en-US" w:eastAsia="zh-CN"/>
              </w:rPr>
              <w:t>月至今）承建的类似工程每承建一个得</w:t>
            </w:r>
            <w:r>
              <w:rPr>
                <w:rFonts w:hint="eastAsia" w:ascii="宋体" w:hAnsi="宋体" w:eastAsia="宋体" w:cs="宋体"/>
                <w:color w:val="000000"/>
                <w:lang w:val="en-US" w:eastAsia="zh-CN"/>
              </w:rPr>
              <w:t>1</w:t>
            </w:r>
            <w:r>
              <w:rPr>
                <w:rFonts w:hint="default" w:ascii="宋体" w:hAnsi="宋体" w:eastAsia="宋体" w:cs="宋体"/>
                <w:color w:val="000000"/>
                <w:lang w:val="en-US" w:eastAsia="zh-CN"/>
              </w:rPr>
              <w:t>分，</w:t>
            </w:r>
            <w:r>
              <w:rPr>
                <w:rFonts w:hint="eastAsia" w:ascii="宋体" w:hAnsi="宋体" w:eastAsia="宋体" w:cs="宋体"/>
                <w:color w:val="000000"/>
                <w:lang w:val="en-US" w:eastAsia="zh-CN"/>
              </w:rPr>
              <w:t>满分5分。</w:t>
            </w:r>
            <w:r>
              <w:rPr>
                <w:rFonts w:hint="default" w:ascii="宋体" w:hAnsi="宋体" w:eastAsia="宋体" w:cs="宋体"/>
                <w:color w:val="000000"/>
                <w:lang w:val="en-US" w:eastAsia="zh-CN"/>
              </w:rPr>
              <w:t>以中标通知书</w:t>
            </w:r>
            <w:r>
              <w:rPr>
                <w:rFonts w:hint="eastAsia" w:ascii="宋体" w:hAnsi="宋体" w:cs="宋体"/>
                <w:color w:val="000000"/>
                <w:lang w:val="en-US" w:eastAsia="zh-CN"/>
              </w:rPr>
              <w:t>或</w:t>
            </w:r>
            <w:r>
              <w:rPr>
                <w:rFonts w:hint="default" w:ascii="宋体" w:hAnsi="宋体" w:eastAsia="宋体" w:cs="宋体"/>
                <w:color w:val="000000"/>
                <w:lang w:val="en-US" w:eastAsia="zh-CN"/>
              </w:rPr>
              <w:t>合同协议书</w:t>
            </w:r>
            <w:r>
              <w:rPr>
                <w:rFonts w:hint="eastAsia" w:ascii="宋体" w:hAnsi="宋体" w:cs="宋体"/>
                <w:color w:val="000000"/>
                <w:lang w:val="en-US" w:eastAsia="zh-CN"/>
              </w:rPr>
              <w:t>或</w:t>
            </w:r>
            <w:r>
              <w:rPr>
                <w:rFonts w:hint="default" w:ascii="宋体" w:hAnsi="宋体" w:eastAsia="宋体" w:cs="宋体"/>
                <w:color w:val="000000"/>
                <w:lang w:val="en-US" w:eastAsia="zh-CN"/>
              </w:rPr>
              <w:t>完工证明材料复印件或扫描件为准</w:t>
            </w:r>
            <w:r>
              <w:rPr>
                <w:rFonts w:hint="eastAsia" w:ascii="宋体" w:hAnsi="宋体" w:eastAsia="宋体" w:cs="宋体"/>
                <w:color w:val="000000"/>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321" w:type="dxa"/>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3</w:t>
            </w:r>
          </w:p>
        </w:tc>
        <w:tc>
          <w:tcPr>
            <w:tcW w:w="1416" w:type="dxa"/>
          </w:tcPr>
          <w:p>
            <w:pPr>
              <w:spacing w:line="360" w:lineRule="auto"/>
              <w:jc w:val="left"/>
              <w:rPr>
                <w:rFonts w:hint="eastAsia" w:ascii="宋体" w:hAnsi="宋体" w:eastAsia="宋体" w:cs="宋体"/>
                <w:color w:val="000000"/>
                <w:lang w:val="en-US" w:eastAsia="zh-CN"/>
              </w:rPr>
            </w:pPr>
            <w:r>
              <w:rPr>
                <w:rFonts w:hint="eastAsia" w:ascii="宋体" w:hAnsi="宋体" w:eastAsia="宋体" w:cs="宋体"/>
                <w:color w:val="000000"/>
                <w:lang w:val="en-US" w:eastAsia="zh-CN"/>
              </w:rPr>
              <w:t>项目班子组成（5%）</w:t>
            </w:r>
          </w:p>
        </w:tc>
        <w:tc>
          <w:tcPr>
            <w:tcW w:w="6237" w:type="dxa"/>
          </w:tcPr>
          <w:p>
            <w:pPr>
              <w:spacing w:line="360" w:lineRule="auto"/>
              <w:jc w:val="left"/>
              <w:rPr>
                <w:rFonts w:hint="default" w:ascii="宋体" w:hAnsi="宋体" w:eastAsia="宋体" w:cs="宋体"/>
                <w:color w:val="000000"/>
                <w:lang w:val="en-US" w:eastAsia="zh-CN"/>
              </w:rPr>
            </w:pPr>
            <w:r>
              <w:rPr>
                <w:rFonts w:hint="eastAsia" w:ascii="宋体" w:hAnsi="宋体" w:eastAsia="宋体" w:cs="宋体"/>
                <w:color w:val="000000"/>
                <w:lang w:val="en-US" w:eastAsia="zh-CN"/>
              </w:rPr>
              <w:t>项目管理班子成员依据《青海省建筑工程施工现场主要管理人员配备办法》要求，配备施工项目部主要管理人员(附施工项目部主要管理人员配备标准)。项目管理班子成员配备齐全，得</w:t>
            </w:r>
            <w:r>
              <w:rPr>
                <w:rFonts w:hint="eastAsia" w:ascii="宋体" w:hAnsi="宋体" w:cs="宋体"/>
                <w:color w:val="000000"/>
                <w:lang w:val="en-US" w:eastAsia="zh-CN"/>
              </w:rPr>
              <w:t>5</w:t>
            </w:r>
            <w:r>
              <w:rPr>
                <w:rFonts w:hint="eastAsia" w:ascii="宋体" w:hAnsi="宋体" w:eastAsia="宋体" w:cs="宋体"/>
                <w:color w:val="000000"/>
                <w:lang w:val="en-US" w:eastAsia="zh-CN"/>
              </w:rPr>
              <w:t>分。每缺少一人扣</w:t>
            </w:r>
            <w:r>
              <w:rPr>
                <w:rFonts w:hint="eastAsia" w:ascii="宋体" w:hAnsi="宋体" w:cs="宋体"/>
                <w:color w:val="000000"/>
                <w:lang w:val="en-US" w:eastAsia="zh-CN"/>
              </w:rPr>
              <w:t>1</w:t>
            </w:r>
            <w:r>
              <w:rPr>
                <w:rFonts w:hint="eastAsia" w:ascii="宋体" w:hAnsi="宋体" w:eastAsia="宋体" w:cs="宋体"/>
                <w:color w:val="000000"/>
                <w:lang w:val="en-US" w:eastAsia="zh-CN"/>
              </w:rPr>
              <w:t>分。根据本项目规模在招标文件中明确，扣完为止。项目管理班子人员需提供岗位资格证书和社保证明</w:t>
            </w:r>
            <w:r>
              <w:rPr>
                <w:rFonts w:hint="eastAsia" w:ascii="宋体" w:hAnsi="宋体" w:cs="宋体"/>
                <w:color w:val="000000"/>
                <w:lang w:val="en-US" w:eastAsia="zh-CN"/>
              </w:rPr>
              <w:t>（近半年内任意一个月）</w:t>
            </w:r>
            <w:r>
              <w:rPr>
                <w:rFonts w:hint="eastAsia" w:ascii="宋体" w:hAnsi="宋体" w:eastAsia="宋体" w:cs="宋体"/>
                <w:color w:val="000000"/>
                <w:lang w:val="en-US" w:eastAsia="zh-CN"/>
              </w:rPr>
              <w:t>，否则不得分。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321" w:type="dxa"/>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4</w:t>
            </w:r>
          </w:p>
        </w:tc>
        <w:tc>
          <w:tcPr>
            <w:tcW w:w="1416" w:type="dxa"/>
          </w:tcPr>
          <w:p>
            <w:pPr>
              <w:spacing w:line="360" w:lineRule="auto"/>
              <w:jc w:val="left"/>
              <w:rPr>
                <w:rFonts w:hint="eastAsia" w:ascii="宋体" w:hAnsi="宋体" w:eastAsia="宋体" w:cs="宋体"/>
                <w:color w:val="000000"/>
                <w:lang w:val="en-US" w:eastAsia="zh-CN"/>
              </w:rPr>
            </w:pPr>
            <w:r>
              <w:rPr>
                <w:rFonts w:hint="eastAsia" w:ascii="宋体" w:hAnsi="宋体" w:eastAsia="宋体" w:cs="宋体"/>
                <w:color w:val="000000"/>
                <w:lang w:val="en-US" w:eastAsia="zh-CN"/>
              </w:rPr>
              <w:t>施工组织设计（60%）</w:t>
            </w:r>
          </w:p>
        </w:tc>
        <w:tc>
          <w:tcPr>
            <w:tcW w:w="6237" w:type="dxa"/>
          </w:tcPr>
          <w:p>
            <w:pPr>
              <w:spacing w:line="360" w:lineRule="auto"/>
              <w:ind w:firstLine="480" w:firstLineChars="200"/>
              <w:jc w:val="left"/>
              <w:rPr>
                <w:rFonts w:hint="eastAsia" w:ascii="宋体" w:hAnsi="宋体" w:eastAsia="宋体" w:cs="宋体"/>
                <w:color w:val="000000"/>
                <w:lang w:val="zh-CN" w:eastAsia="zh-CN"/>
              </w:rPr>
            </w:pPr>
            <w:r>
              <w:rPr>
                <w:rFonts w:hint="eastAsia" w:ascii="宋体" w:hAnsi="宋体" w:eastAsia="宋体" w:cs="宋体"/>
                <w:color w:val="000000"/>
                <w:lang w:val="en-US" w:eastAsia="zh-CN"/>
              </w:rPr>
              <w:t>1、总体施工组织布置及规划（10 分）：</w:t>
            </w:r>
            <w:r>
              <w:rPr>
                <w:rFonts w:hint="eastAsia" w:ascii="宋体" w:hAnsi="宋体" w:eastAsia="宋体" w:cs="宋体"/>
                <w:color w:val="000000"/>
                <w:lang w:val="zh-CN" w:eastAsia="zh-CN"/>
              </w:rPr>
              <w:t>本项目的</w:t>
            </w:r>
            <w:r>
              <w:rPr>
                <w:rFonts w:hint="eastAsia" w:ascii="宋体" w:hAnsi="宋体" w:eastAsia="宋体" w:cs="宋体"/>
                <w:color w:val="000000"/>
                <w:lang w:val="en-US" w:eastAsia="zh-CN"/>
              </w:rPr>
              <w:t>总体施工组织布置及规划</w:t>
            </w:r>
            <w:r>
              <w:rPr>
                <w:rFonts w:hint="eastAsia" w:ascii="宋体" w:hAnsi="宋体" w:eastAsia="宋体" w:cs="宋体"/>
                <w:color w:val="000000"/>
                <w:lang w:val="zh-CN" w:eastAsia="zh-CN"/>
              </w:rPr>
              <w:t>，包含但不限于：（</w:t>
            </w:r>
            <w:r>
              <w:rPr>
                <w:rFonts w:hint="eastAsia" w:ascii="宋体" w:hAnsi="宋体" w:eastAsia="宋体" w:cs="宋体"/>
                <w:color w:val="000000"/>
                <w:lang w:val="en-US" w:eastAsia="zh-CN"/>
              </w:rPr>
              <w:t>1</w:t>
            </w:r>
            <w:r>
              <w:rPr>
                <w:rFonts w:hint="eastAsia" w:ascii="宋体" w:hAnsi="宋体" w:eastAsia="宋体" w:cs="宋体"/>
                <w:color w:val="000000"/>
                <w:lang w:val="zh-CN" w:eastAsia="zh-CN"/>
              </w:rPr>
              <w:t>）能够结合项目特点制定</w:t>
            </w:r>
            <w:r>
              <w:rPr>
                <w:rFonts w:hint="eastAsia" w:ascii="宋体" w:hAnsi="宋体" w:eastAsia="宋体" w:cs="宋体"/>
                <w:color w:val="000000"/>
                <w:lang w:val="en-US" w:eastAsia="zh-CN"/>
              </w:rPr>
              <w:t>施工组织布置及规划</w:t>
            </w:r>
            <w:r>
              <w:rPr>
                <w:rFonts w:hint="eastAsia" w:ascii="宋体" w:hAnsi="宋体" w:eastAsia="宋体" w:cs="宋体"/>
                <w:color w:val="000000"/>
                <w:lang w:val="zh-CN" w:eastAsia="zh-CN"/>
              </w:rPr>
              <w:t>（</w:t>
            </w:r>
            <w:r>
              <w:rPr>
                <w:rFonts w:hint="eastAsia" w:ascii="宋体" w:hAnsi="宋体" w:eastAsia="宋体" w:cs="宋体"/>
                <w:color w:val="000000"/>
                <w:lang w:val="en-US" w:eastAsia="zh-CN"/>
              </w:rPr>
              <w:t>2</w:t>
            </w:r>
            <w:r>
              <w:rPr>
                <w:rFonts w:hint="eastAsia" w:ascii="宋体" w:hAnsi="宋体" w:eastAsia="宋体" w:cs="宋体"/>
                <w:color w:val="000000"/>
                <w:lang w:val="zh-CN" w:eastAsia="zh-CN"/>
              </w:rPr>
              <w:t>）</w:t>
            </w:r>
            <w:r>
              <w:rPr>
                <w:rFonts w:hint="eastAsia" w:ascii="宋体" w:hAnsi="宋体" w:eastAsia="宋体" w:cs="宋体"/>
                <w:color w:val="000000"/>
                <w:lang w:val="en-US" w:eastAsia="zh-CN"/>
              </w:rPr>
              <w:t>总体施工组织布置及规划的合理性</w:t>
            </w:r>
            <w:r>
              <w:rPr>
                <w:rFonts w:hint="eastAsia" w:ascii="宋体" w:hAnsi="宋体" w:eastAsia="宋体" w:cs="宋体"/>
                <w:color w:val="000000"/>
                <w:lang w:val="zh-CN" w:eastAsia="zh-CN"/>
              </w:rPr>
              <w:t>（</w:t>
            </w:r>
            <w:r>
              <w:rPr>
                <w:rFonts w:hint="eastAsia" w:ascii="宋体" w:hAnsi="宋体" w:eastAsia="宋体" w:cs="宋体"/>
                <w:color w:val="000000"/>
                <w:lang w:val="en-US" w:eastAsia="zh-CN"/>
              </w:rPr>
              <w:t>3</w:t>
            </w:r>
            <w:r>
              <w:rPr>
                <w:rFonts w:hint="eastAsia" w:ascii="宋体" w:hAnsi="宋体" w:eastAsia="宋体" w:cs="宋体"/>
                <w:color w:val="000000"/>
                <w:lang w:val="zh-CN" w:eastAsia="zh-CN"/>
              </w:rPr>
              <w:t>）</w:t>
            </w:r>
            <w:r>
              <w:rPr>
                <w:rFonts w:hint="eastAsia" w:ascii="宋体" w:hAnsi="宋体" w:eastAsia="宋体" w:cs="宋体"/>
                <w:color w:val="000000"/>
                <w:lang w:val="en-US" w:eastAsia="zh-CN"/>
              </w:rPr>
              <w:t>总体施工组织布置及规划操作性</w:t>
            </w:r>
            <w:r>
              <w:rPr>
                <w:rFonts w:hint="eastAsia" w:ascii="宋体" w:hAnsi="宋体" w:cs="宋体"/>
                <w:color w:val="000000"/>
                <w:lang w:val="en-US" w:eastAsia="zh-CN"/>
              </w:rPr>
              <w:t>（4）</w:t>
            </w:r>
            <w:r>
              <w:rPr>
                <w:rFonts w:hint="eastAsia" w:ascii="宋体" w:hAnsi="宋体" w:eastAsia="宋体" w:cs="宋体"/>
                <w:color w:val="000000"/>
                <w:lang w:val="en-US" w:eastAsia="zh-CN"/>
              </w:rPr>
              <w:t>总体施工组织布置及规划</w:t>
            </w:r>
            <w:r>
              <w:rPr>
                <w:rFonts w:hint="eastAsia" w:ascii="宋体" w:hAnsi="宋体" w:cs="宋体"/>
                <w:color w:val="000000"/>
                <w:lang w:val="en-US" w:eastAsia="zh-CN"/>
              </w:rPr>
              <w:t>科学合理（5)</w:t>
            </w:r>
            <w:r>
              <w:rPr>
                <w:rFonts w:hint="eastAsia" w:ascii="宋体" w:hAnsi="宋体" w:eastAsia="宋体" w:cs="宋体"/>
                <w:color w:val="000000"/>
                <w:lang w:val="en-US" w:eastAsia="zh-CN"/>
              </w:rPr>
              <w:t>总体施工组织布置及规划</w:t>
            </w:r>
            <w:r>
              <w:rPr>
                <w:rFonts w:hint="eastAsia" w:ascii="宋体" w:hAnsi="宋体" w:cs="宋体"/>
                <w:color w:val="000000"/>
                <w:lang w:val="en-US" w:eastAsia="zh-CN"/>
              </w:rPr>
              <w:t>明确完善</w:t>
            </w:r>
            <w:r>
              <w:rPr>
                <w:rFonts w:hint="eastAsia" w:ascii="宋体" w:hAnsi="宋体" w:eastAsia="宋体" w:cs="宋体"/>
                <w:color w:val="000000"/>
                <w:lang w:val="zh-CN" w:eastAsia="zh-CN"/>
              </w:rPr>
              <w:t>。</w:t>
            </w:r>
          </w:p>
          <w:p>
            <w:pPr>
              <w:spacing w:line="360" w:lineRule="auto"/>
              <w:ind w:firstLine="480"/>
              <w:jc w:val="left"/>
              <w:rPr>
                <w:rFonts w:hint="eastAsia" w:ascii="宋体" w:hAnsi="宋体" w:eastAsia="宋体" w:cs="宋体"/>
                <w:color w:val="000000"/>
                <w:lang w:val="en-US" w:eastAsia="zh-CN"/>
              </w:rPr>
            </w:pPr>
            <w:r>
              <w:rPr>
                <w:rFonts w:hint="eastAsia" w:ascii="宋体" w:hAnsi="宋体" w:eastAsia="宋体" w:cs="宋体"/>
                <w:color w:val="000000"/>
                <w:lang w:val="en-US" w:eastAsia="zh-CN"/>
              </w:rPr>
              <w:t>满分</w:t>
            </w:r>
            <w:r>
              <w:rPr>
                <w:rFonts w:hint="eastAsia" w:ascii="宋体" w:hAnsi="宋体" w:cs="宋体"/>
                <w:color w:val="000000"/>
                <w:lang w:val="en-US" w:eastAsia="zh-CN"/>
              </w:rPr>
              <w:t>10</w:t>
            </w:r>
            <w:r>
              <w:rPr>
                <w:rFonts w:hint="eastAsia" w:ascii="宋体" w:hAnsi="宋体" w:eastAsia="宋体" w:cs="宋体"/>
                <w:color w:val="000000"/>
                <w:lang w:val="en-US" w:eastAsia="zh-CN"/>
              </w:rPr>
              <w:t>分，以上内容中每缺少一项扣</w:t>
            </w:r>
            <w:r>
              <w:rPr>
                <w:rFonts w:hint="eastAsia" w:ascii="宋体" w:hAnsi="宋体" w:cs="宋体"/>
                <w:color w:val="000000"/>
                <w:lang w:val="en-US" w:eastAsia="zh-CN"/>
              </w:rPr>
              <w:t>2</w:t>
            </w:r>
            <w:r>
              <w:rPr>
                <w:rFonts w:hint="eastAsia" w:ascii="宋体" w:hAnsi="宋体" w:eastAsia="宋体" w:cs="宋体"/>
                <w:color w:val="000000"/>
                <w:lang w:val="en-US" w:eastAsia="zh-CN"/>
              </w:rPr>
              <w:t>分，每有一项内容存在缺陷扣1分。</w:t>
            </w:r>
          </w:p>
          <w:p>
            <w:pPr>
              <w:spacing w:line="360" w:lineRule="auto"/>
              <w:ind w:firstLine="480"/>
              <w:jc w:val="left"/>
              <w:rPr>
                <w:rFonts w:hint="eastAsia" w:ascii="宋体" w:hAnsi="宋体" w:eastAsia="宋体" w:cs="宋体"/>
                <w:color w:val="000000"/>
                <w:lang w:val="en-US" w:eastAsia="zh-CN"/>
              </w:rPr>
            </w:pPr>
            <w:r>
              <w:rPr>
                <w:rFonts w:hint="eastAsia" w:ascii="宋体" w:hAnsi="宋体" w:eastAsia="宋体" w:cs="宋体"/>
                <w:color w:val="000000"/>
                <w:lang w:val="en-US" w:eastAsia="zh-CN"/>
              </w:rPr>
              <w:t>注：存在缺陷是指存在项目名称错误、地点区域错误、内容与本项目需求无关、方案内容矛盾或表述前后不一致、仅有框架或标题、适用的标准（方法）错误、明显复制其他项目内容等的任意一种情形。</w:t>
            </w:r>
          </w:p>
          <w:p>
            <w:pPr>
              <w:spacing w:line="360" w:lineRule="auto"/>
              <w:ind w:firstLine="480"/>
              <w:jc w:val="left"/>
              <w:rPr>
                <w:rFonts w:hint="eastAsia" w:ascii="宋体" w:hAnsi="宋体" w:eastAsia="宋体" w:cs="宋体"/>
                <w:color w:val="000000"/>
                <w:lang w:val="zh-CN" w:eastAsia="zh-CN"/>
              </w:rPr>
            </w:pPr>
            <w:r>
              <w:rPr>
                <w:rFonts w:hint="eastAsia" w:ascii="宋体" w:hAnsi="宋体" w:eastAsia="宋体" w:cs="宋体"/>
                <w:color w:val="000000"/>
                <w:lang w:val="en-US" w:eastAsia="zh-CN"/>
              </w:rPr>
              <w:t>2、施工程序、施工方法（10分）：</w:t>
            </w:r>
            <w:r>
              <w:rPr>
                <w:rFonts w:hint="eastAsia" w:ascii="宋体" w:hAnsi="宋体" w:eastAsia="宋体" w:cs="宋体"/>
                <w:color w:val="000000"/>
                <w:lang w:val="zh-CN" w:eastAsia="zh-CN"/>
              </w:rPr>
              <w:t>本项目的</w:t>
            </w:r>
            <w:r>
              <w:rPr>
                <w:rFonts w:hint="eastAsia" w:ascii="宋体" w:hAnsi="宋体" w:eastAsia="宋体" w:cs="宋体"/>
                <w:color w:val="000000"/>
                <w:lang w:val="en-US" w:eastAsia="zh-CN"/>
              </w:rPr>
              <w:t>施工程序、施工方法</w:t>
            </w:r>
            <w:r>
              <w:rPr>
                <w:rFonts w:hint="eastAsia" w:ascii="宋体" w:hAnsi="宋体" w:eastAsia="宋体" w:cs="宋体"/>
                <w:color w:val="000000"/>
                <w:lang w:val="zh-CN" w:eastAsia="zh-CN"/>
              </w:rPr>
              <w:t>，包含但不限于：（</w:t>
            </w:r>
            <w:r>
              <w:rPr>
                <w:rFonts w:hint="eastAsia" w:ascii="宋体" w:hAnsi="宋体" w:eastAsia="宋体" w:cs="宋体"/>
                <w:color w:val="000000"/>
                <w:lang w:val="en-US" w:eastAsia="zh-CN"/>
              </w:rPr>
              <w:t>1</w:t>
            </w:r>
            <w:r>
              <w:rPr>
                <w:rFonts w:hint="eastAsia" w:ascii="宋体" w:hAnsi="宋体" w:eastAsia="宋体" w:cs="宋体"/>
                <w:color w:val="000000"/>
                <w:lang w:val="zh-CN" w:eastAsia="zh-CN"/>
              </w:rPr>
              <w:t>）能够结合项目特点制定</w:t>
            </w:r>
            <w:r>
              <w:rPr>
                <w:rFonts w:hint="eastAsia" w:ascii="宋体" w:hAnsi="宋体" w:eastAsia="宋体" w:cs="宋体"/>
                <w:color w:val="000000"/>
                <w:lang w:val="en-US" w:eastAsia="zh-CN"/>
              </w:rPr>
              <w:t>施工程序、施工方法</w:t>
            </w:r>
            <w:r>
              <w:rPr>
                <w:rFonts w:hint="eastAsia" w:ascii="宋体" w:hAnsi="宋体" w:eastAsia="宋体" w:cs="宋体"/>
                <w:color w:val="000000"/>
                <w:lang w:val="zh-CN" w:eastAsia="zh-CN"/>
              </w:rPr>
              <w:t>（</w:t>
            </w:r>
            <w:r>
              <w:rPr>
                <w:rFonts w:hint="eastAsia" w:ascii="宋体" w:hAnsi="宋体" w:eastAsia="宋体" w:cs="宋体"/>
                <w:color w:val="000000"/>
                <w:lang w:val="en-US" w:eastAsia="zh-CN"/>
              </w:rPr>
              <w:t>2</w:t>
            </w:r>
            <w:r>
              <w:rPr>
                <w:rFonts w:hint="eastAsia" w:ascii="宋体" w:hAnsi="宋体" w:eastAsia="宋体" w:cs="宋体"/>
                <w:color w:val="000000"/>
                <w:lang w:val="zh-CN" w:eastAsia="zh-CN"/>
              </w:rPr>
              <w:t>）施工顺序（</w:t>
            </w:r>
            <w:r>
              <w:rPr>
                <w:rFonts w:hint="eastAsia" w:ascii="宋体" w:hAnsi="宋体" w:eastAsia="宋体" w:cs="宋体"/>
                <w:color w:val="000000"/>
                <w:lang w:val="en-US" w:eastAsia="zh-CN"/>
              </w:rPr>
              <w:t>3</w:t>
            </w:r>
            <w:r>
              <w:rPr>
                <w:rFonts w:hint="eastAsia" w:ascii="宋体" w:hAnsi="宋体" w:eastAsia="宋体" w:cs="宋体"/>
                <w:color w:val="000000"/>
                <w:lang w:val="zh-CN" w:eastAsia="zh-CN"/>
              </w:rPr>
              <w:t>）投入的设备、人力</w:t>
            </w:r>
            <w:r>
              <w:rPr>
                <w:rFonts w:hint="eastAsia" w:ascii="宋体" w:hAnsi="宋体" w:cs="宋体"/>
                <w:color w:val="000000"/>
                <w:lang w:val="zh-CN" w:eastAsia="zh-CN"/>
              </w:rPr>
              <w:t>（</w:t>
            </w:r>
            <w:r>
              <w:rPr>
                <w:rFonts w:hint="eastAsia" w:ascii="宋体" w:hAnsi="宋体" w:cs="宋体"/>
                <w:color w:val="000000"/>
                <w:lang w:val="en-US" w:eastAsia="zh-CN"/>
              </w:rPr>
              <w:t>4）施工程序方法规范、详细（5）方法合理、程序得当</w:t>
            </w:r>
            <w:r>
              <w:rPr>
                <w:rFonts w:hint="eastAsia" w:ascii="宋体" w:hAnsi="宋体" w:eastAsia="宋体" w:cs="宋体"/>
                <w:color w:val="000000"/>
                <w:lang w:val="zh-CN" w:eastAsia="zh-CN"/>
              </w:rPr>
              <w:t>。</w:t>
            </w:r>
          </w:p>
          <w:p>
            <w:pPr>
              <w:spacing w:line="360" w:lineRule="auto"/>
              <w:ind w:firstLine="480"/>
              <w:jc w:val="left"/>
              <w:rPr>
                <w:rFonts w:hint="eastAsia" w:ascii="宋体" w:hAnsi="宋体" w:eastAsia="宋体" w:cs="宋体"/>
                <w:color w:val="000000"/>
                <w:lang w:val="en-US" w:eastAsia="zh-CN"/>
              </w:rPr>
            </w:pPr>
            <w:r>
              <w:rPr>
                <w:rFonts w:hint="eastAsia" w:ascii="宋体" w:hAnsi="宋体" w:eastAsia="宋体" w:cs="宋体"/>
                <w:color w:val="000000"/>
                <w:lang w:val="en-US" w:eastAsia="zh-CN"/>
              </w:rPr>
              <w:t>满分</w:t>
            </w:r>
            <w:r>
              <w:rPr>
                <w:rFonts w:hint="eastAsia" w:ascii="宋体" w:hAnsi="宋体" w:cs="宋体"/>
                <w:color w:val="000000"/>
                <w:lang w:val="en-US" w:eastAsia="zh-CN"/>
              </w:rPr>
              <w:t>10</w:t>
            </w:r>
            <w:r>
              <w:rPr>
                <w:rFonts w:hint="eastAsia" w:ascii="宋体" w:hAnsi="宋体" w:eastAsia="宋体" w:cs="宋体"/>
                <w:color w:val="000000"/>
                <w:lang w:val="en-US" w:eastAsia="zh-CN"/>
              </w:rPr>
              <w:t>分，以上内容中每缺少一项扣</w:t>
            </w:r>
            <w:r>
              <w:rPr>
                <w:rFonts w:hint="eastAsia" w:ascii="宋体" w:hAnsi="宋体" w:cs="宋体"/>
                <w:color w:val="000000"/>
                <w:lang w:val="en-US" w:eastAsia="zh-CN"/>
              </w:rPr>
              <w:t>2</w:t>
            </w:r>
            <w:r>
              <w:rPr>
                <w:rFonts w:hint="eastAsia" w:ascii="宋体" w:hAnsi="宋体" w:eastAsia="宋体" w:cs="宋体"/>
                <w:color w:val="000000"/>
                <w:lang w:val="en-US" w:eastAsia="zh-CN"/>
              </w:rPr>
              <w:t>分，每有一项内容存在缺陷扣1分。</w:t>
            </w:r>
          </w:p>
          <w:p>
            <w:pPr>
              <w:spacing w:line="360" w:lineRule="auto"/>
              <w:ind w:firstLine="480"/>
              <w:jc w:val="left"/>
              <w:rPr>
                <w:rFonts w:hint="eastAsia" w:ascii="宋体" w:hAnsi="宋体" w:eastAsia="宋体" w:cs="宋体"/>
                <w:color w:val="000000"/>
                <w:lang w:val="en-US" w:eastAsia="zh-CN"/>
              </w:rPr>
            </w:pPr>
            <w:r>
              <w:rPr>
                <w:rFonts w:hint="eastAsia" w:ascii="宋体" w:hAnsi="宋体" w:eastAsia="宋体" w:cs="宋体"/>
                <w:color w:val="000000"/>
                <w:lang w:val="en-US" w:eastAsia="zh-CN"/>
              </w:rPr>
              <w:t>注：存在缺陷是指存在项目名称错误、地点区域错误、内容与本项目需求无关、方案内容矛盾或表述前后不一致、仅有框架或标题、适用的标准（方法）错误、明显复制其他项目内容等的任意一种情形。</w:t>
            </w:r>
          </w:p>
          <w:p>
            <w:pPr>
              <w:spacing w:line="360" w:lineRule="auto"/>
              <w:ind w:firstLine="480"/>
              <w:jc w:val="left"/>
              <w:rPr>
                <w:rFonts w:hint="eastAsia" w:ascii="宋体" w:hAnsi="宋体" w:eastAsia="宋体" w:cs="宋体"/>
                <w:color w:val="000000"/>
                <w:lang w:val="zh-CN" w:eastAsia="zh-CN"/>
              </w:rPr>
            </w:pPr>
            <w:r>
              <w:rPr>
                <w:rFonts w:hint="eastAsia" w:ascii="宋体" w:hAnsi="宋体" w:eastAsia="宋体" w:cs="宋体"/>
                <w:color w:val="000000"/>
                <w:lang w:val="en-US" w:eastAsia="zh-CN"/>
              </w:rPr>
              <w:t>3、质量控制与管理措施（10分）：</w:t>
            </w:r>
            <w:r>
              <w:rPr>
                <w:rFonts w:hint="eastAsia" w:ascii="宋体" w:hAnsi="宋体" w:eastAsia="宋体" w:cs="宋体"/>
                <w:color w:val="000000"/>
                <w:lang w:val="zh-CN" w:eastAsia="zh-CN"/>
              </w:rPr>
              <w:t>本项目的</w:t>
            </w:r>
            <w:r>
              <w:rPr>
                <w:rFonts w:hint="eastAsia" w:ascii="宋体" w:hAnsi="宋体" w:eastAsia="宋体" w:cs="宋体"/>
                <w:color w:val="000000"/>
                <w:lang w:val="en-US" w:eastAsia="zh-CN"/>
              </w:rPr>
              <w:t>质量控制与管理措施</w:t>
            </w:r>
            <w:r>
              <w:rPr>
                <w:rFonts w:hint="eastAsia" w:ascii="宋体" w:hAnsi="宋体" w:eastAsia="宋体" w:cs="宋体"/>
                <w:color w:val="000000"/>
                <w:lang w:val="zh-CN" w:eastAsia="zh-CN"/>
              </w:rPr>
              <w:t>，包含但不限于：（</w:t>
            </w:r>
            <w:r>
              <w:rPr>
                <w:rFonts w:hint="eastAsia" w:ascii="宋体" w:hAnsi="宋体" w:eastAsia="宋体" w:cs="宋体"/>
                <w:color w:val="000000"/>
                <w:lang w:val="en-US" w:eastAsia="zh-CN"/>
              </w:rPr>
              <w:t>1</w:t>
            </w:r>
            <w:r>
              <w:rPr>
                <w:rFonts w:hint="eastAsia" w:ascii="宋体" w:hAnsi="宋体" w:eastAsia="宋体" w:cs="宋体"/>
                <w:color w:val="000000"/>
                <w:lang w:val="zh-CN" w:eastAsia="zh-CN"/>
              </w:rPr>
              <w:t>）能够结合项目特点制定</w:t>
            </w:r>
            <w:r>
              <w:rPr>
                <w:rFonts w:hint="eastAsia" w:ascii="宋体" w:hAnsi="宋体" w:eastAsia="宋体" w:cs="宋体"/>
                <w:color w:val="000000"/>
                <w:lang w:val="en-US" w:eastAsia="zh-CN"/>
              </w:rPr>
              <w:t>质量控制与管理措施</w:t>
            </w:r>
            <w:r>
              <w:rPr>
                <w:rFonts w:hint="eastAsia" w:ascii="宋体" w:hAnsi="宋体" w:eastAsia="宋体" w:cs="宋体"/>
                <w:color w:val="000000"/>
                <w:lang w:val="zh-CN" w:eastAsia="zh-CN"/>
              </w:rPr>
              <w:t>（</w:t>
            </w:r>
            <w:r>
              <w:rPr>
                <w:rFonts w:hint="eastAsia" w:ascii="宋体" w:hAnsi="宋体" w:eastAsia="宋体" w:cs="宋体"/>
                <w:color w:val="000000"/>
                <w:lang w:val="en-US" w:eastAsia="zh-CN"/>
              </w:rPr>
              <w:t>2</w:t>
            </w:r>
            <w:r>
              <w:rPr>
                <w:rFonts w:hint="eastAsia" w:ascii="宋体" w:hAnsi="宋体" w:eastAsia="宋体" w:cs="宋体"/>
                <w:color w:val="000000"/>
                <w:lang w:val="zh-CN" w:eastAsia="zh-CN"/>
              </w:rPr>
              <w:t>）管理制度（</w:t>
            </w:r>
            <w:r>
              <w:rPr>
                <w:rFonts w:hint="eastAsia" w:ascii="宋体" w:hAnsi="宋体" w:eastAsia="宋体" w:cs="宋体"/>
                <w:color w:val="000000"/>
                <w:lang w:val="en-US" w:eastAsia="zh-CN"/>
              </w:rPr>
              <w:t>3</w:t>
            </w:r>
            <w:r>
              <w:rPr>
                <w:rFonts w:hint="eastAsia" w:ascii="宋体" w:hAnsi="宋体" w:eastAsia="宋体" w:cs="宋体"/>
                <w:color w:val="000000"/>
                <w:lang w:val="zh-CN" w:eastAsia="zh-CN"/>
              </w:rPr>
              <w:t>）技术措施（</w:t>
            </w:r>
            <w:r>
              <w:rPr>
                <w:rFonts w:hint="eastAsia" w:ascii="宋体" w:hAnsi="宋体" w:eastAsia="宋体" w:cs="宋体"/>
                <w:color w:val="000000"/>
                <w:lang w:val="en-US" w:eastAsia="zh-CN"/>
              </w:rPr>
              <w:t>4</w:t>
            </w:r>
            <w:r>
              <w:rPr>
                <w:rFonts w:hint="eastAsia" w:ascii="宋体" w:hAnsi="宋体" w:eastAsia="宋体" w:cs="宋体"/>
                <w:color w:val="000000"/>
                <w:lang w:val="zh-CN" w:eastAsia="zh-CN"/>
              </w:rPr>
              <w:t>）分部工程、作业指导书</w:t>
            </w:r>
            <w:r>
              <w:rPr>
                <w:rFonts w:hint="eastAsia" w:ascii="宋体" w:hAnsi="宋体" w:cs="宋体"/>
                <w:color w:val="000000"/>
                <w:lang w:val="zh-CN" w:eastAsia="zh-CN"/>
              </w:rPr>
              <w:t>（</w:t>
            </w:r>
            <w:r>
              <w:rPr>
                <w:rFonts w:hint="eastAsia" w:ascii="宋体" w:hAnsi="宋体" w:cs="宋体"/>
                <w:color w:val="000000"/>
                <w:lang w:val="en-US" w:eastAsia="zh-CN"/>
              </w:rPr>
              <w:t>5）管理措施合理得当</w:t>
            </w:r>
            <w:r>
              <w:rPr>
                <w:rFonts w:hint="eastAsia" w:ascii="宋体" w:hAnsi="宋体" w:eastAsia="宋体" w:cs="宋体"/>
                <w:color w:val="000000"/>
                <w:lang w:val="zh-CN" w:eastAsia="zh-CN"/>
              </w:rPr>
              <w:t>。</w:t>
            </w:r>
          </w:p>
          <w:p>
            <w:pPr>
              <w:spacing w:line="360" w:lineRule="auto"/>
              <w:ind w:firstLine="480"/>
              <w:jc w:val="left"/>
              <w:rPr>
                <w:rFonts w:hint="eastAsia" w:ascii="宋体" w:hAnsi="宋体" w:eastAsia="宋体" w:cs="宋体"/>
                <w:color w:val="000000"/>
                <w:lang w:val="en-US" w:eastAsia="zh-CN"/>
              </w:rPr>
            </w:pPr>
            <w:r>
              <w:rPr>
                <w:rFonts w:hint="eastAsia" w:ascii="宋体" w:hAnsi="宋体" w:eastAsia="宋体" w:cs="宋体"/>
                <w:color w:val="000000"/>
                <w:lang w:val="en-US" w:eastAsia="zh-CN"/>
              </w:rPr>
              <w:t>满分</w:t>
            </w:r>
            <w:r>
              <w:rPr>
                <w:rFonts w:hint="eastAsia" w:ascii="宋体" w:hAnsi="宋体" w:cs="宋体"/>
                <w:color w:val="000000"/>
                <w:lang w:val="en-US" w:eastAsia="zh-CN"/>
              </w:rPr>
              <w:t>10</w:t>
            </w:r>
            <w:r>
              <w:rPr>
                <w:rFonts w:hint="eastAsia" w:ascii="宋体" w:hAnsi="宋体" w:eastAsia="宋体" w:cs="宋体"/>
                <w:color w:val="000000"/>
                <w:lang w:val="en-US" w:eastAsia="zh-CN"/>
              </w:rPr>
              <w:t>分，以上内容中每缺少一项扣</w:t>
            </w:r>
            <w:r>
              <w:rPr>
                <w:rFonts w:hint="eastAsia" w:ascii="宋体" w:hAnsi="宋体" w:cs="宋体"/>
                <w:color w:val="000000"/>
                <w:lang w:val="en-US" w:eastAsia="zh-CN"/>
              </w:rPr>
              <w:t>2</w:t>
            </w:r>
            <w:r>
              <w:rPr>
                <w:rFonts w:hint="eastAsia" w:ascii="宋体" w:hAnsi="宋体" w:eastAsia="宋体" w:cs="宋体"/>
                <w:color w:val="000000"/>
                <w:lang w:val="en-US" w:eastAsia="zh-CN"/>
              </w:rPr>
              <w:t>分，每有一项内容存在缺陷扣1分。</w:t>
            </w:r>
          </w:p>
          <w:p>
            <w:pPr>
              <w:spacing w:line="360" w:lineRule="auto"/>
              <w:ind w:firstLine="480"/>
              <w:jc w:val="left"/>
              <w:rPr>
                <w:rFonts w:hint="eastAsia" w:ascii="宋体" w:hAnsi="宋体" w:eastAsia="宋体" w:cs="宋体"/>
                <w:color w:val="000000"/>
                <w:lang w:val="en-US" w:eastAsia="zh-CN"/>
              </w:rPr>
            </w:pPr>
            <w:r>
              <w:rPr>
                <w:rFonts w:hint="eastAsia" w:ascii="宋体" w:hAnsi="宋体" w:eastAsia="宋体" w:cs="宋体"/>
                <w:color w:val="000000"/>
                <w:lang w:val="en-US" w:eastAsia="zh-CN"/>
              </w:rPr>
              <w:t>注：存在缺陷是指存在项目名称错误、地点区域错误、内容与本项目需求无关、方案内容矛盾或表述前后不一致、仅有框架或标题、适用的标准（方法）错误、明显复制其他项目内容等的任意一种情形。</w:t>
            </w:r>
          </w:p>
          <w:p>
            <w:pPr>
              <w:spacing w:line="360" w:lineRule="auto"/>
              <w:ind w:firstLine="480"/>
              <w:jc w:val="left"/>
              <w:rPr>
                <w:rFonts w:hint="eastAsia" w:ascii="宋体" w:hAnsi="宋体" w:eastAsia="宋体" w:cs="宋体"/>
                <w:color w:val="000000"/>
                <w:lang w:val="en-US" w:eastAsia="zh-CN"/>
              </w:rPr>
            </w:pPr>
            <w:r>
              <w:rPr>
                <w:rFonts w:hint="eastAsia" w:ascii="宋体" w:hAnsi="宋体" w:eastAsia="宋体" w:cs="宋体"/>
                <w:color w:val="000000"/>
                <w:lang w:val="en-US" w:eastAsia="zh-CN"/>
              </w:rPr>
              <w:t>4、安全保证及管理措施（10分）：</w:t>
            </w:r>
            <w:r>
              <w:rPr>
                <w:rFonts w:hint="eastAsia" w:ascii="宋体" w:hAnsi="宋体" w:eastAsia="宋体" w:cs="宋体"/>
                <w:color w:val="000000"/>
                <w:lang w:val="zh-CN" w:eastAsia="zh-CN"/>
              </w:rPr>
              <w:t>本项目的</w:t>
            </w:r>
            <w:r>
              <w:rPr>
                <w:rFonts w:hint="eastAsia" w:ascii="宋体" w:hAnsi="宋体" w:eastAsia="宋体" w:cs="宋体"/>
                <w:color w:val="000000"/>
                <w:lang w:val="en-US" w:eastAsia="zh-CN"/>
              </w:rPr>
              <w:t>安全保证及管理措施</w:t>
            </w:r>
            <w:r>
              <w:rPr>
                <w:rFonts w:hint="eastAsia" w:ascii="宋体" w:hAnsi="宋体" w:eastAsia="宋体" w:cs="宋体"/>
                <w:color w:val="000000"/>
                <w:lang w:val="zh-CN" w:eastAsia="zh-CN"/>
              </w:rPr>
              <w:t>，包含但不限于：（</w:t>
            </w:r>
            <w:r>
              <w:rPr>
                <w:rFonts w:hint="eastAsia" w:ascii="宋体" w:hAnsi="宋体" w:eastAsia="宋体" w:cs="宋体"/>
                <w:color w:val="000000"/>
                <w:lang w:val="en-US" w:eastAsia="zh-CN"/>
              </w:rPr>
              <w:t>1</w:t>
            </w:r>
            <w:r>
              <w:rPr>
                <w:rFonts w:hint="eastAsia" w:ascii="宋体" w:hAnsi="宋体" w:eastAsia="宋体" w:cs="宋体"/>
                <w:color w:val="000000"/>
                <w:lang w:val="zh-CN" w:eastAsia="zh-CN"/>
              </w:rPr>
              <w:t>）能够结合项目特点制定</w:t>
            </w:r>
            <w:r>
              <w:rPr>
                <w:rFonts w:hint="eastAsia" w:ascii="宋体" w:hAnsi="宋体" w:eastAsia="宋体" w:cs="宋体"/>
                <w:color w:val="000000"/>
                <w:lang w:val="en-US" w:eastAsia="zh-CN"/>
              </w:rPr>
              <w:t>安全保证及管理措施</w:t>
            </w:r>
            <w:r>
              <w:rPr>
                <w:rFonts w:hint="eastAsia" w:ascii="宋体" w:hAnsi="宋体" w:eastAsia="宋体" w:cs="宋体"/>
                <w:color w:val="000000"/>
                <w:lang w:val="zh-CN" w:eastAsia="zh-CN"/>
              </w:rPr>
              <w:t>（</w:t>
            </w:r>
            <w:r>
              <w:rPr>
                <w:rFonts w:hint="eastAsia" w:ascii="宋体" w:hAnsi="宋体" w:eastAsia="宋体" w:cs="宋体"/>
                <w:color w:val="000000"/>
                <w:lang w:val="en-US" w:eastAsia="zh-CN"/>
              </w:rPr>
              <w:t>2</w:t>
            </w:r>
            <w:r>
              <w:rPr>
                <w:rFonts w:hint="eastAsia" w:ascii="宋体" w:hAnsi="宋体" w:eastAsia="宋体" w:cs="宋体"/>
                <w:color w:val="000000"/>
                <w:lang w:val="zh-CN" w:eastAsia="zh-CN"/>
              </w:rPr>
              <w:t>）施工安全管理体系（</w:t>
            </w:r>
            <w:r>
              <w:rPr>
                <w:rFonts w:hint="eastAsia" w:ascii="宋体" w:hAnsi="宋体" w:eastAsia="宋体" w:cs="宋体"/>
                <w:color w:val="000000"/>
                <w:lang w:val="en-US" w:eastAsia="zh-CN"/>
              </w:rPr>
              <w:t>3</w:t>
            </w:r>
            <w:r>
              <w:rPr>
                <w:rFonts w:hint="eastAsia" w:ascii="宋体" w:hAnsi="宋体" w:eastAsia="宋体" w:cs="宋体"/>
                <w:color w:val="000000"/>
                <w:lang w:val="zh-CN" w:eastAsia="zh-CN"/>
              </w:rPr>
              <w:t>）管理人员岗位责任（</w:t>
            </w:r>
            <w:r>
              <w:rPr>
                <w:rFonts w:hint="eastAsia" w:ascii="宋体" w:hAnsi="宋体" w:eastAsia="宋体" w:cs="宋体"/>
                <w:color w:val="000000"/>
                <w:lang w:val="en-US" w:eastAsia="zh-CN"/>
              </w:rPr>
              <w:t>4</w:t>
            </w:r>
            <w:r>
              <w:rPr>
                <w:rFonts w:hint="eastAsia" w:ascii="宋体" w:hAnsi="宋体" w:eastAsia="宋体" w:cs="宋体"/>
                <w:color w:val="000000"/>
                <w:lang w:val="zh-CN" w:eastAsia="zh-CN"/>
              </w:rPr>
              <w:t>）现场安全技术管理及防护（</w:t>
            </w:r>
            <w:r>
              <w:rPr>
                <w:rFonts w:hint="eastAsia" w:ascii="宋体" w:hAnsi="宋体" w:eastAsia="宋体" w:cs="宋体"/>
                <w:color w:val="000000"/>
                <w:lang w:val="en-US" w:eastAsia="zh-CN"/>
              </w:rPr>
              <w:t>5</w:t>
            </w:r>
            <w:r>
              <w:rPr>
                <w:rFonts w:hint="eastAsia" w:ascii="宋体" w:hAnsi="宋体" w:eastAsia="宋体" w:cs="宋体"/>
                <w:color w:val="000000"/>
                <w:lang w:val="zh-CN" w:eastAsia="zh-CN"/>
              </w:rPr>
              <w:t>）应急预案</w:t>
            </w:r>
          </w:p>
          <w:p>
            <w:pPr>
              <w:spacing w:line="360" w:lineRule="auto"/>
              <w:ind w:firstLine="480"/>
              <w:jc w:val="left"/>
              <w:rPr>
                <w:rFonts w:hint="eastAsia" w:ascii="宋体" w:hAnsi="宋体" w:eastAsia="宋体" w:cs="宋体"/>
                <w:color w:val="000000"/>
                <w:lang w:val="en-US" w:eastAsia="zh-CN"/>
              </w:rPr>
            </w:pPr>
            <w:r>
              <w:rPr>
                <w:rFonts w:hint="eastAsia" w:ascii="宋体" w:hAnsi="宋体" w:eastAsia="宋体" w:cs="宋体"/>
                <w:color w:val="000000"/>
                <w:lang w:val="en-US" w:eastAsia="zh-CN"/>
              </w:rPr>
              <w:t>满分</w:t>
            </w:r>
            <w:r>
              <w:rPr>
                <w:rFonts w:hint="eastAsia" w:ascii="宋体" w:hAnsi="宋体" w:cs="宋体"/>
                <w:color w:val="000000"/>
                <w:lang w:val="en-US" w:eastAsia="zh-CN"/>
              </w:rPr>
              <w:t>10</w:t>
            </w:r>
            <w:r>
              <w:rPr>
                <w:rFonts w:hint="eastAsia" w:ascii="宋体" w:hAnsi="宋体" w:eastAsia="宋体" w:cs="宋体"/>
                <w:color w:val="000000"/>
                <w:lang w:val="en-US" w:eastAsia="zh-CN"/>
              </w:rPr>
              <w:t>分，以上内容中每缺少一项扣</w:t>
            </w:r>
            <w:r>
              <w:rPr>
                <w:rFonts w:hint="eastAsia" w:ascii="宋体" w:hAnsi="宋体" w:cs="宋体"/>
                <w:color w:val="000000"/>
                <w:lang w:val="en-US" w:eastAsia="zh-CN"/>
              </w:rPr>
              <w:t>2</w:t>
            </w:r>
            <w:r>
              <w:rPr>
                <w:rFonts w:hint="eastAsia" w:ascii="宋体" w:hAnsi="宋体" w:eastAsia="宋体" w:cs="宋体"/>
                <w:color w:val="000000"/>
                <w:lang w:val="en-US" w:eastAsia="zh-CN"/>
              </w:rPr>
              <w:t>分，每有一项内容存在缺陷扣1分。</w:t>
            </w:r>
          </w:p>
          <w:p>
            <w:pPr>
              <w:spacing w:line="360" w:lineRule="auto"/>
              <w:ind w:firstLine="480"/>
              <w:jc w:val="left"/>
              <w:rPr>
                <w:rFonts w:hint="eastAsia" w:ascii="宋体" w:hAnsi="宋体" w:eastAsia="宋体" w:cs="宋体"/>
                <w:color w:val="000000"/>
                <w:lang w:val="en-US" w:eastAsia="zh-CN"/>
              </w:rPr>
            </w:pPr>
            <w:r>
              <w:rPr>
                <w:rFonts w:hint="eastAsia" w:ascii="宋体" w:hAnsi="宋体" w:eastAsia="宋体" w:cs="宋体"/>
                <w:color w:val="000000"/>
                <w:lang w:val="en-US" w:eastAsia="zh-CN"/>
              </w:rPr>
              <w:t>注：存在缺陷是指存在项目名称错误、地点区域错误、内容与本项目需求无关、方案内容矛盾或表述前后不一致、仅有框架或标题、适用的标准（方法）错误、明显复制其他项目内容等的任意一种情形。</w:t>
            </w:r>
          </w:p>
          <w:p>
            <w:pPr>
              <w:spacing w:line="360" w:lineRule="auto"/>
              <w:ind w:firstLine="480"/>
              <w:jc w:val="left"/>
              <w:rPr>
                <w:rFonts w:hint="eastAsia" w:ascii="宋体" w:hAnsi="宋体" w:eastAsia="宋体" w:cs="宋体"/>
                <w:color w:val="000000"/>
                <w:lang w:val="zh-CN" w:eastAsia="zh-CN"/>
              </w:rPr>
            </w:pPr>
            <w:r>
              <w:rPr>
                <w:rFonts w:hint="eastAsia" w:ascii="宋体" w:hAnsi="宋体" w:eastAsia="宋体" w:cs="宋体"/>
                <w:color w:val="000000"/>
                <w:lang w:val="zh-CN" w:eastAsia="zh-CN"/>
              </w:rPr>
              <w:t>5、</w:t>
            </w:r>
            <w:r>
              <w:rPr>
                <w:rFonts w:hint="eastAsia" w:ascii="宋体" w:hAnsi="宋体" w:eastAsia="宋体" w:cs="宋体"/>
                <w:color w:val="000000"/>
                <w:lang w:val="en-US" w:eastAsia="zh-CN"/>
              </w:rPr>
              <w:t>环境保护措施及文明施工（10分）：</w:t>
            </w:r>
            <w:r>
              <w:rPr>
                <w:rFonts w:hint="eastAsia" w:ascii="宋体" w:hAnsi="宋体" w:eastAsia="宋体" w:cs="宋体"/>
                <w:color w:val="000000"/>
                <w:lang w:val="zh-CN" w:eastAsia="zh-CN"/>
              </w:rPr>
              <w:t>本项目的</w:t>
            </w:r>
            <w:r>
              <w:rPr>
                <w:rFonts w:hint="eastAsia" w:ascii="宋体" w:hAnsi="宋体" w:eastAsia="宋体" w:cs="宋体"/>
                <w:color w:val="000000"/>
                <w:lang w:val="en-US" w:eastAsia="zh-CN"/>
              </w:rPr>
              <w:t>环境保护措施及文明施工</w:t>
            </w:r>
            <w:r>
              <w:rPr>
                <w:rFonts w:hint="eastAsia" w:ascii="宋体" w:hAnsi="宋体" w:eastAsia="宋体" w:cs="宋体"/>
                <w:color w:val="000000"/>
                <w:lang w:val="zh-CN" w:eastAsia="zh-CN"/>
              </w:rPr>
              <w:t>，包含但不限于：（</w:t>
            </w:r>
            <w:r>
              <w:rPr>
                <w:rFonts w:hint="eastAsia" w:ascii="宋体" w:hAnsi="宋体" w:eastAsia="宋体" w:cs="宋体"/>
                <w:color w:val="000000"/>
                <w:lang w:val="en-US" w:eastAsia="zh-CN"/>
              </w:rPr>
              <w:t>1</w:t>
            </w:r>
            <w:r>
              <w:rPr>
                <w:rFonts w:hint="eastAsia" w:ascii="宋体" w:hAnsi="宋体" w:eastAsia="宋体" w:cs="宋体"/>
                <w:color w:val="000000"/>
                <w:lang w:val="zh-CN" w:eastAsia="zh-CN"/>
              </w:rPr>
              <w:t>）能够结合项目特点制定环境保护措施及文明施工（</w:t>
            </w:r>
            <w:r>
              <w:rPr>
                <w:rFonts w:hint="eastAsia" w:ascii="宋体" w:hAnsi="宋体" w:eastAsia="宋体" w:cs="宋体"/>
                <w:color w:val="000000"/>
                <w:lang w:val="en-US" w:eastAsia="zh-CN"/>
              </w:rPr>
              <w:t>2</w:t>
            </w:r>
            <w:r>
              <w:rPr>
                <w:rFonts w:hint="eastAsia" w:ascii="宋体" w:hAnsi="宋体" w:eastAsia="宋体" w:cs="宋体"/>
                <w:color w:val="000000"/>
                <w:lang w:val="zh-CN" w:eastAsia="zh-CN"/>
              </w:rPr>
              <w:t>）环境保护管理体系（</w:t>
            </w:r>
            <w:r>
              <w:rPr>
                <w:rFonts w:hint="eastAsia" w:ascii="宋体" w:hAnsi="宋体" w:eastAsia="宋体" w:cs="宋体"/>
                <w:color w:val="000000"/>
                <w:lang w:val="en-US" w:eastAsia="zh-CN"/>
              </w:rPr>
              <w:t>3</w:t>
            </w:r>
            <w:r>
              <w:rPr>
                <w:rFonts w:hint="eastAsia" w:ascii="宋体" w:hAnsi="宋体" w:eastAsia="宋体" w:cs="宋体"/>
                <w:color w:val="000000"/>
                <w:lang w:val="zh-CN" w:eastAsia="zh-CN"/>
              </w:rPr>
              <w:t>）管理人员岗位责任（</w:t>
            </w:r>
            <w:r>
              <w:rPr>
                <w:rFonts w:hint="eastAsia" w:ascii="宋体" w:hAnsi="宋体" w:eastAsia="宋体" w:cs="宋体"/>
                <w:color w:val="000000"/>
                <w:lang w:val="en-US" w:eastAsia="zh-CN"/>
              </w:rPr>
              <w:t>4</w:t>
            </w:r>
            <w:r>
              <w:rPr>
                <w:rFonts w:hint="eastAsia" w:ascii="宋体" w:hAnsi="宋体" w:eastAsia="宋体" w:cs="宋体"/>
                <w:color w:val="000000"/>
                <w:lang w:val="zh-CN" w:eastAsia="zh-CN"/>
              </w:rPr>
              <w:t>）废弃物处理及水源地施工</w:t>
            </w:r>
            <w:r>
              <w:rPr>
                <w:rFonts w:hint="eastAsia" w:ascii="宋体" w:hAnsi="宋体" w:eastAsia="宋体" w:cs="宋体"/>
                <w:color w:val="000000"/>
                <w:lang w:val="en-US" w:eastAsia="zh-CN"/>
              </w:rPr>
              <w:t>措施</w:t>
            </w:r>
            <w:r>
              <w:rPr>
                <w:rFonts w:hint="eastAsia" w:ascii="宋体" w:hAnsi="宋体" w:eastAsia="宋体" w:cs="宋体"/>
                <w:color w:val="000000"/>
                <w:lang w:val="zh-CN" w:eastAsia="zh-CN"/>
              </w:rPr>
              <w:t>（</w:t>
            </w:r>
            <w:r>
              <w:rPr>
                <w:rFonts w:hint="eastAsia" w:ascii="宋体" w:hAnsi="宋体" w:eastAsia="宋体" w:cs="宋体"/>
                <w:color w:val="000000"/>
                <w:lang w:val="en-US" w:eastAsia="zh-CN"/>
              </w:rPr>
              <w:t>5</w:t>
            </w:r>
            <w:r>
              <w:rPr>
                <w:rFonts w:hint="eastAsia" w:ascii="宋体" w:hAnsi="宋体" w:eastAsia="宋体" w:cs="宋体"/>
                <w:color w:val="000000"/>
                <w:lang w:val="zh-CN" w:eastAsia="zh-CN"/>
              </w:rPr>
              <w:t>）环境管理方案</w:t>
            </w:r>
          </w:p>
          <w:p>
            <w:pPr>
              <w:spacing w:line="360" w:lineRule="auto"/>
              <w:ind w:firstLine="480"/>
              <w:jc w:val="left"/>
              <w:rPr>
                <w:rFonts w:hint="eastAsia" w:ascii="宋体" w:hAnsi="宋体" w:eastAsia="宋体" w:cs="宋体"/>
                <w:color w:val="000000"/>
                <w:lang w:val="en-US" w:eastAsia="zh-CN"/>
              </w:rPr>
            </w:pPr>
            <w:r>
              <w:rPr>
                <w:rFonts w:hint="eastAsia" w:ascii="宋体" w:hAnsi="宋体" w:eastAsia="宋体" w:cs="宋体"/>
                <w:color w:val="000000"/>
                <w:lang w:val="en-US" w:eastAsia="zh-CN"/>
              </w:rPr>
              <w:t>满分</w:t>
            </w:r>
            <w:r>
              <w:rPr>
                <w:rFonts w:hint="eastAsia" w:ascii="宋体" w:hAnsi="宋体" w:cs="宋体"/>
                <w:color w:val="000000"/>
                <w:lang w:val="en-US" w:eastAsia="zh-CN"/>
              </w:rPr>
              <w:t>10</w:t>
            </w:r>
            <w:r>
              <w:rPr>
                <w:rFonts w:hint="eastAsia" w:ascii="宋体" w:hAnsi="宋体" w:eastAsia="宋体" w:cs="宋体"/>
                <w:color w:val="000000"/>
                <w:lang w:val="en-US" w:eastAsia="zh-CN"/>
              </w:rPr>
              <w:t>分，以上内容中每缺少一项扣</w:t>
            </w:r>
            <w:r>
              <w:rPr>
                <w:rFonts w:hint="eastAsia" w:ascii="宋体" w:hAnsi="宋体" w:cs="宋体"/>
                <w:color w:val="000000"/>
                <w:lang w:val="en-US" w:eastAsia="zh-CN"/>
              </w:rPr>
              <w:t>2</w:t>
            </w:r>
            <w:r>
              <w:rPr>
                <w:rFonts w:hint="eastAsia" w:ascii="宋体" w:hAnsi="宋体" w:eastAsia="宋体" w:cs="宋体"/>
                <w:color w:val="000000"/>
                <w:lang w:val="en-US" w:eastAsia="zh-CN"/>
              </w:rPr>
              <w:t>分，每有一项内容存在缺陷扣1分。</w:t>
            </w:r>
          </w:p>
          <w:p>
            <w:pPr>
              <w:spacing w:line="360" w:lineRule="auto"/>
              <w:ind w:firstLine="480"/>
              <w:jc w:val="left"/>
              <w:rPr>
                <w:rFonts w:hint="eastAsia" w:ascii="宋体" w:hAnsi="宋体" w:eastAsia="宋体" w:cs="宋体"/>
                <w:color w:val="000000"/>
                <w:lang w:val="en-US" w:eastAsia="zh-CN"/>
              </w:rPr>
            </w:pPr>
            <w:r>
              <w:rPr>
                <w:rFonts w:hint="eastAsia" w:ascii="宋体" w:hAnsi="宋体" w:eastAsia="宋体" w:cs="宋体"/>
                <w:color w:val="000000"/>
                <w:lang w:val="en-US" w:eastAsia="zh-CN"/>
              </w:rPr>
              <w:t>注：存在缺陷是指存在项目名称错误、地点区域错误、内容与本项目需求无关、方案内容矛盾或表述前后不一致、仅有框架或标题、适用的标准（方法）错误、明显复制其他项目内容等的任意一种情形。</w:t>
            </w:r>
          </w:p>
          <w:p>
            <w:pPr>
              <w:spacing w:line="360" w:lineRule="auto"/>
              <w:ind w:firstLine="480"/>
              <w:jc w:val="left"/>
              <w:rPr>
                <w:rFonts w:hint="default" w:ascii="宋体" w:hAnsi="宋体" w:eastAsia="宋体" w:cs="宋体"/>
                <w:color w:val="000000"/>
                <w:lang w:val="en-US" w:eastAsia="zh-CN"/>
              </w:rPr>
            </w:pPr>
            <w:r>
              <w:rPr>
                <w:rFonts w:hint="eastAsia" w:ascii="宋体" w:hAnsi="宋体" w:eastAsia="宋体" w:cs="宋体"/>
                <w:color w:val="000000"/>
                <w:lang w:val="zh-CN" w:eastAsia="zh-CN"/>
              </w:rPr>
              <w:t>6、</w:t>
            </w:r>
            <w:r>
              <w:rPr>
                <w:rFonts w:hint="eastAsia" w:ascii="宋体" w:hAnsi="宋体" w:eastAsia="宋体" w:cs="宋体"/>
                <w:color w:val="000000"/>
                <w:lang w:val="en-US" w:eastAsia="zh-CN"/>
              </w:rPr>
              <w:t>资源配备计划（10分）：</w:t>
            </w:r>
            <w:r>
              <w:rPr>
                <w:rFonts w:hint="eastAsia" w:ascii="宋体" w:hAnsi="宋体" w:eastAsia="宋体" w:cs="宋体"/>
                <w:color w:val="000000"/>
                <w:lang w:val="zh-CN" w:eastAsia="zh-CN"/>
              </w:rPr>
              <w:t>本项目的资源配备计划，包含但不限于：（</w:t>
            </w:r>
            <w:r>
              <w:rPr>
                <w:rFonts w:hint="eastAsia" w:ascii="宋体" w:hAnsi="宋体" w:eastAsia="宋体" w:cs="宋体"/>
                <w:color w:val="000000"/>
                <w:lang w:val="en-US" w:eastAsia="zh-CN"/>
              </w:rPr>
              <w:t>1</w:t>
            </w:r>
            <w:r>
              <w:rPr>
                <w:rFonts w:hint="eastAsia" w:ascii="宋体" w:hAnsi="宋体" w:eastAsia="宋体" w:cs="宋体"/>
                <w:color w:val="000000"/>
                <w:lang w:val="zh-CN" w:eastAsia="zh-CN"/>
              </w:rPr>
              <w:t>）能够结合项目特点制定</w:t>
            </w:r>
            <w:r>
              <w:rPr>
                <w:rFonts w:hint="eastAsia" w:ascii="宋体" w:hAnsi="宋体" w:eastAsia="宋体" w:cs="宋体"/>
                <w:color w:val="000000"/>
                <w:lang w:val="en-US" w:eastAsia="zh-CN"/>
              </w:rPr>
              <w:t>资源配备计划</w:t>
            </w:r>
            <w:r>
              <w:rPr>
                <w:rFonts w:hint="eastAsia" w:ascii="宋体" w:hAnsi="宋体" w:eastAsia="宋体" w:cs="宋体"/>
                <w:color w:val="000000"/>
                <w:lang w:val="zh-CN" w:eastAsia="zh-CN"/>
              </w:rPr>
              <w:t>（</w:t>
            </w:r>
            <w:r>
              <w:rPr>
                <w:rFonts w:hint="eastAsia" w:ascii="宋体" w:hAnsi="宋体" w:eastAsia="宋体" w:cs="宋体"/>
                <w:color w:val="000000"/>
                <w:lang w:val="en-US" w:eastAsia="zh-CN"/>
              </w:rPr>
              <w:t>2</w:t>
            </w:r>
            <w:r>
              <w:rPr>
                <w:rFonts w:hint="eastAsia" w:ascii="宋体" w:hAnsi="宋体" w:eastAsia="宋体" w:cs="宋体"/>
                <w:color w:val="000000"/>
                <w:lang w:val="zh-CN" w:eastAsia="zh-CN"/>
              </w:rPr>
              <w:t>）施工设备、器具及管件配备供应（</w:t>
            </w:r>
            <w:r>
              <w:rPr>
                <w:rFonts w:hint="eastAsia" w:ascii="宋体" w:hAnsi="宋体" w:eastAsia="宋体" w:cs="宋体"/>
                <w:color w:val="000000"/>
                <w:lang w:val="en-US" w:eastAsia="zh-CN"/>
              </w:rPr>
              <w:t>3</w:t>
            </w:r>
            <w:r>
              <w:rPr>
                <w:rFonts w:hint="eastAsia" w:ascii="宋体" w:hAnsi="宋体" w:eastAsia="宋体" w:cs="宋体"/>
                <w:color w:val="000000"/>
                <w:lang w:val="zh-CN" w:eastAsia="zh-CN"/>
              </w:rPr>
              <w:t>）施工设备、器具及管件配备质量</w:t>
            </w:r>
            <w:r>
              <w:rPr>
                <w:rFonts w:hint="eastAsia" w:ascii="宋体" w:hAnsi="宋体" w:cs="宋体"/>
                <w:color w:val="000000"/>
                <w:lang w:val="zh-CN" w:eastAsia="zh-CN"/>
              </w:rPr>
              <w:t>（</w:t>
            </w:r>
            <w:r>
              <w:rPr>
                <w:rFonts w:hint="eastAsia" w:ascii="宋体" w:hAnsi="宋体" w:cs="宋体"/>
                <w:color w:val="000000"/>
                <w:lang w:val="en-US" w:eastAsia="zh-CN"/>
              </w:rPr>
              <w:t>4）资源配备计划完善、合理（5）资源配备计划明确、切实可行。</w:t>
            </w:r>
          </w:p>
          <w:p>
            <w:pPr>
              <w:spacing w:line="360" w:lineRule="auto"/>
              <w:ind w:firstLine="480"/>
              <w:jc w:val="left"/>
              <w:rPr>
                <w:rFonts w:hint="eastAsia" w:ascii="宋体" w:hAnsi="宋体" w:eastAsia="宋体" w:cs="宋体"/>
                <w:color w:val="000000"/>
                <w:lang w:val="en-US" w:eastAsia="zh-CN"/>
              </w:rPr>
            </w:pPr>
            <w:r>
              <w:rPr>
                <w:rFonts w:hint="eastAsia" w:ascii="宋体" w:hAnsi="宋体" w:eastAsia="宋体" w:cs="宋体"/>
                <w:color w:val="000000"/>
                <w:lang w:val="en-US" w:eastAsia="zh-CN"/>
              </w:rPr>
              <w:t>满分</w:t>
            </w:r>
            <w:r>
              <w:rPr>
                <w:rFonts w:hint="eastAsia" w:ascii="宋体" w:hAnsi="宋体" w:cs="宋体"/>
                <w:color w:val="000000"/>
                <w:lang w:val="en-US" w:eastAsia="zh-CN"/>
              </w:rPr>
              <w:t>10</w:t>
            </w:r>
            <w:r>
              <w:rPr>
                <w:rFonts w:hint="eastAsia" w:ascii="宋体" w:hAnsi="宋体" w:eastAsia="宋体" w:cs="宋体"/>
                <w:color w:val="000000"/>
                <w:lang w:val="en-US" w:eastAsia="zh-CN"/>
              </w:rPr>
              <w:t>分，以上内容中每缺少一项扣</w:t>
            </w:r>
            <w:r>
              <w:rPr>
                <w:rFonts w:hint="eastAsia" w:ascii="宋体" w:hAnsi="宋体" w:cs="宋体"/>
                <w:color w:val="000000"/>
                <w:lang w:val="en-US" w:eastAsia="zh-CN"/>
              </w:rPr>
              <w:t>2</w:t>
            </w:r>
            <w:r>
              <w:rPr>
                <w:rFonts w:hint="eastAsia" w:ascii="宋体" w:hAnsi="宋体" w:eastAsia="宋体" w:cs="宋体"/>
                <w:color w:val="000000"/>
                <w:lang w:val="en-US" w:eastAsia="zh-CN"/>
              </w:rPr>
              <w:t>分，每有一项内容存在缺陷扣1分。</w:t>
            </w:r>
          </w:p>
          <w:p>
            <w:pPr>
              <w:spacing w:line="360" w:lineRule="auto"/>
              <w:ind w:firstLine="480"/>
              <w:jc w:val="left"/>
              <w:rPr>
                <w:rFonts w:hint="default" w:ascii="宋体" w:hAnsi="宋体" w:eastAsia="宋体" w:cs="宋体"/>
                <w:color w:val="000000"/>
                <w:lang w:val="en-US" w:eastAsia="zh-CN"/>
              </w:rPr>
            </w:pPr>
            <w:r>
              <w:rPr>
                <w:rFonts w:hint="eastAsia" w:ascii="宋体" w:hAnsi="宋体" w:eastAsia="宋体" w:cs="宋体"/>
                <w:color w:val="000000"/>
                <w:lang w:val="en-US" w:eastAsia="zh-CN"/>
              </w:rPr>
              <w:t>注：存在缺陷是指存在项目名称错误、地点区域错误、内容与本项目需求无关、方案内容矛盾或表述前后不一致、仅有框架或标题、适用的标准（方法）错误、明显复制其他项目内容等的任意一种情形。</w:t>
            </w:r>
          </w:p>
        </w:tc>
      </w:tr>
    </w:tbl>
    <w:p>
      <w:pPr>
        <w:rPr>
          <w:rFonts w:hint="eastAsia"/>
        </w:rPr>
      </w:pPr>
      <w:r>
        <w:rPr>
          <w:rFonts w:hint="eastAsia"/>
        </w:rPr>
        <w:t>附表</w:t>
      </w:r>
    </w:p>
    <w:p>
      <w:pPr>
        <w:jc w:val="center"/>
        <w:rPr>
          <w:rFonts w:hint="eastAsia"/>
          <w:b/>
          <w:bCs/>
          <w:sz w:val="32"/>
          <w:szCs w:val="40"/>
          <w:vertAlign w:val="baseline"/>
        </w:rPr>
      </w:pPr>
      <w:r>
        <w:rPr>
          <w:rFonts w:hint="eastAsia"/>
          <w:b/>
          <w:bCs/>
          <w:sz w:val="32"/>
          <w:szCs w:val="40"/>
        </w:rPr>
        <w:t>施工项目部主要管理人员配备标准</w:t>
      </w:r>
    </w:p>
    <w:tbl>
      <w:tblPr>
        <w:tblStyle w:val="30"/>
        <w:tblW w:w="92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03"/>
        <w:gridCol w:w="1667"/>
        <w:gridCol w:w="1401"/>
        <w:gridCol w:w="2182"/>
        <w:gridCol w:w="27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3" w:type="dxa"/>
            <w:vAlign w:val="top"/>
          </w:tcPr>
          <w:p>
            <w:pPr>
              <w:jc w:val="center"/>
              <w:rPr>
                <w:rFonts w:hint="eastAsia" w:asciiTheme="minorEastAsia" w:hAnsiTheme="minorEastAsia" w:eastAsiaTheme="minorEastAsia" w:cstheme="minorEastAsia"/>
                <w:b w:val="0"/>
                <w:bCs w:val="0"/>
                <w:sz w:val="24"/>
                <w:szCs w:val="24"/>
              </w:rPr>
            </w:pPr>
            <w:r>
              <w:rPr>
                <w:rFonts w:hint="eastAsia" w:asciiTheme="minorEastAsia" w:hAnsiTheme="minorEastAsia" w:eastAsiaTheme="minorEastAsia" w:cstheme="minorEastAsia"/>
                <w:b w:val="0"/>
                <w:bCs w:val="0"/>
                <w:sz w:val="24"/>
                <w:szCs w:val="24"/>
              </w:rPr>
              <w:t>工程类别</w:t>
            </w:r>
          </w:p>
        </w:tc>
        <w:tc>
          <w:tcPr>
            <w:tcW w:w="1667" w:type="dxa"/>
            <w:vAlign w:val="top"/>
          </w:tcPr>
          <w:p>
            <w:pPr>
              <w:jc w:val="center"/>
              <w:rPr>
                <w:rFonts w:hint="eastAsia" w:asciiTheme="minorEastAsia" w:hAnsiTheme="minorEastAsia" w:eastAsiaTheme="minorEastAsia" w:cstheme="minorEastAsia"/>
                <w:b w:val="0"/>
                <w:bCs w:val="0"/>
                <w:sz w:val="24"/>
                <w:szCs w:val="24"/>
              </w:rPr>
            </w:pPr>
            <w:r>
              <w:rPr>
                <w:rFonts w:hint="eastAsia" w:asciiTheme="minorEastAsia" w:hAnsiTheme="minorEastAsia" w:eastAsiaTheme="minorEastAsia" w:cstheme="minorEastAsia"/>
                <w:b w:val="0"/>
                <w:bCs w:val="0"/>
                <w:sz w:val="24"/>
                <w:szCs w:val="24"/>
              </w:rPr>
              <w:t>工程规模</w:t>
            </w:r>
          </w:p>
        </w:tc>
        <w:tc>
          <w:tcPr>
            <w:tcW w:w="1401" w:type="dxa"/>
            <w:vAlign w:val="top"/>
          </w:tcPr>
          <w:p>
            <w:pPr>
              <w:jc w:val="center"/>
              <w:rPr>
                <w:rFonts w:hint="eastAsia" w:asciiTheme="minorEastAsia" w:hAnsiTheme="minorEastAsia" w:eastAsiaTheme="minorEastAsia" w:cstheme="minorEastAsia"/>
                <w:b w:val="0"/>
                <w:bCs w:val="0"/>
                <w:sz w:val="24"/>
                <w:szCs w:val="24"/>
              </w:rPr>
            </w:pPr>
            <w:r>
              <w:rPr>
                <w:rFonts w:hint="eastAsia" w:asciiTheme="minorEastAsia" w:hAnsiTheme="minorEastAsia" w:eastAsiaTheme="minorEastAsia" w:cstheme="minorEastAsia"/>
                <w:b w:val="0"/>
                <w:bCs w:val="0"/>
                <w:sz w:val="24"/>
                <w:szCs w:val="24"/>
              </w:rPr>
              <w:t>管理人员配备标准(人)</w:t>
            </w:r>
          </w:p>
        </w:tc>
        <w:tc>
          <w:tcPr>
            <w:tcW w:w="2182" w:type="dxa"/>
            <w:vAlign w:val="top"/>
          </w:tcPr>
          <w:p>
            <w:pPr>
              <w:jc w:val="center"/>
              <w:rPr>
                <w:rFonts w:hint="eastAsia" w:asciiTheme="minorEastAsia" w:hAnsiTheme="minorEastAsia" w:eastAsiaTheme="minorEastAsia" w:cstheme="minorEastAsia"/>
                <w:b w:val="0"/>
                <w:bCs w:val="0"/>
                <w:sz w:val="24"/>
                <w:szCs w:val="24"/>
              </w:rPr>
            </w:pPr>
            <w:r>
              <w:rPr>
                <w:rFonts w:hint="eastAsia" w:asciiTheme="minorEastAsia" w:hAnsiTheme="minorEastAsia" w:eastAsiaTheme="minorEastAsia" w:cstheme="minorEastAsia"/>
                <w:b w:val="0"/>
                <w:bCs w:val="0"/>
                <w:sz w:val="24"/>
                <w:szCs w:val="24"/>
              </w:rPr>
              <w:t>主要管理人员</w:t>
            </w:r>
          </w:p>
        </w:tc>
        <w:tc>
          <w:tcPr>
            <w:tcW w:w="2751" w:type="dxa"/>
            <w:vAlign w:val="top"/>
          </w:tcPr>
          <w:p>
            <w:pPr>
              <w:jc w:val="center"/>
              <w:rPr>
                <w:rFonts w:hint="eastAsia" w:asciiTheme="minorEastAsia" w:hAnsiTheme="minorEastAsia" w:eastAsiaTheme="minorEastAsia" w:cstheme="minorEastAsia"/>
                <w:b w:val="0"/>
                <w:bCs w:val="0"/>
                <w:sz w:val="24"/>
                <w:szCs w:val="24"/>
              </w:rPr>
            </w:pPr>
            <w:r>
              <w:rPr>
                <w:rFonts w:hint="eastAsia" w:asciiTheme="minorEastAsia" w:hAnsiTheme="minorEastAsia" w:eastAsiaTheme="minorEastAsia" w:cstheme="minorEastAsia"/>
                <w:b w:val="0"/>
                <w:bCs w:val="0"/>
                <w:sz w:val="24"/>
                <w:szCs w:val="24"/>
                <w:lang w:val="en-US" w:eastAsia="zh-CN"/>
              </w:rPr>
              <w:t>备</w:t>
            </w:r>
            <w:r>
              <w:rPr>
                <w:rFonts w:hint="eastAsia" w:asciiTheme="minorEastAsia" w:hAnsiTheme="minorEastAsia" w:eastAsiaTheme="minorEastAsia" w:cstheme="minorEastAsia"/>
                <w:b w:val="0"/>
                <w:bCs w:val="0"/>
                <w:sz w:val="24"/>
                <w:szCs w:val="24"/>
              </w:rPr>
              <w:t>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3" w:type="dxa"/>
            <w:vMerge w:val="restart"/>
            <w:vAlign w:val="top"/>
          </w:tcPr>
          <w:p>
            <w:pPr>
              <w:jc w:val="center"/>
              <w:rPr>
                <w:rFonts w:hint="eastAsia" w:asciiTheme="minorEastAsia" w:hAnsiTheme="minorEastAsia" w:eastAsiaTheme="minorEastAsia" w:cstheme="minorEastAsia"/>
                <w:b w:val="0"/>
                <w:bCs w:val="0"/>
                <w:sz w:val="24"/>
                <w:szCs w:val="24"/>
              </w:rPr>
            </w:pPr>
          </w:p>
          <w:p>
            <w:pPr>
              <w:jc w:val="center"/>
              <w:rPr>
                <w:rFonts w:hint="eastAsia" w:asciiTheme="minorEastAsia" w:hAnsiTheme="minorEastAsia" w:eastAsiaTheme="minorEastAsia" w:cstheme="minorEastAsia"/>
                <w:b w:val="0"/>
                <w:bCs w:val="0"/>
                <w:sz w:val="24"/>
                <w:szCs w:val="24"/>
              </w:rPr>
            </w:pPr>
          </w:p>
          <w:p>
            <w:pPr>
              <w:jc w:val="center"/>
              <w:rPr>
                <w:rFonts w:hint="eastAsia" w:asciiTheme="minorEastAsia" w:hAnsiTheme="minorEastAsia" w:eastAsiaTheme="minorEastAsia" w:cstheme="minorEastAsia"/>
                <w:b w:val="0"/>
                <w:bCs w:val="0"/>
                <w:sz w:val="24"/>
                <w:szCs w:val="24"/>
              </w:rPr>
            </w:pPr>
          </w:p>
          <w:p>
            <w:pPr>
              <w:jc w:val="center"/>
              <w:rPr>
                <w:rFonts w:hint="eastAsia" w:asciiTheme="minorEastAsia" w:hAnsiTheme="minorEastAsia" w:eastAsiaTheme="minorEastAsia" w:cstheme="minorEastAsia"/>
                <w:b w:val="0"/>
                <w:bCs w:val="0"/>
                <w:sz w:val="24"/>
                <w:szCs w:val="24"/>
              </w:rPr>
            </w:pPr>
          </w:p>
          <w:p>
            <w:pPr>
              <w:jc w:val="center"/>
              <w:rPr>
                <w:rFonts w:hint="eastAsia" w:asciiTheme="minorEastAsia" w:hAnsiTheme="minorEastAsia" w:eastAsiaTheme="minorEastAsia" w:cstheme="minorEastAsia"/>
                <w:b w:val="0"/>
                <w:bCs w:val="0"/>
                <w:sz w:val="24"/>
                <w:szCs w:val="24"/>
              </w:rPr>
            </w:pPr>
            <w:r>
              <w:rPr>
                <w:rFonts w:hint="eastAsia" w:asciiTheme="minorEastAsia" w:hAnsiTheme="minorEastAsia" w:eastAsiaTheme="minorEastAsia" w:cstheme="minorEastAsia"/>
                <w:b w:val="0"/>
                <w:bCs w:val="0"/>
                <w:sz w:val="24"/>
                <w:szCs w:val="24"/>
              </w:rPr>
              <w:t>房屋建筑工程</w:t>
            </w:r>
          </w:p>
        </w:tc>
        <w:tc>
          <w:tcPr>
            <w:tcW w:w="1667" w:type="dxa"/>
            <w:vAlign w:val="top"/>
          </w:tcPr>
          <w:p>
            <w:pPr>
              <w:jc w:val="center"/>
              <w:rPr>
                <w:rFonts w:hint="eastAsia" w:asciiTheme="minorEastAsia" w:hAnsiTheme="minorEastAsia" w:eastAsiaTheme="minorEastAsia" w:cstheme="minorEastAsia"/>
                <w:b w:val="0"/>
                <w:bCs w:val="0"/>
                <w:sz w:val="24"/>
                <w:szCs w:val="24"/>
              </w:rPr>
            </w:pPr>
            <w:r>
              <w:rPr>
                <w:rFonts w:hint="eastAsia" w:asciiTheme="minorEastAsia" w:hAnsiTheme="minorEastAsia" w:eastAsiaTheme="minorEastAsia" w:cstheme="minorEastAsia"/>
                <w:b w:val="0"/>
                <w:bCs w:val="0"/>
                <w:sz w:val="24"/>
                <w:szCs w:val="24"/>
              </w:rPr>
              <w:t>建筑面积≤1 万平方米</w:t>
            </w:r>
          </w:p>
        </w:tc>
        <w:tc>
          <w:tcPr>
            <w:tcW w:w="1401" w:type="dxa"/>
            <w:vAlign w:val="top"/>
          </w:tcPr>
          <w:p>
            <w:pPr>
              <w:jc w:val="center"/>
              <w:rPr>
                <w:rFonts w:hint="eastAsia" w:asciiTheme="minorEastAsia" w:hAnsiTheme="minorEastAsia" w:eastAsiaTheme="minorEastAsia" w:cstheme="minorEastAsia"/>
                <w:b w:val="0"/>
                <w:bCs w:val="0"/>
                <w:sz w:val="24"/>
                <w:szCs w:val="24"/>
              </w:rPr>
            </w:pPr>
          </w:p>
          <w:p>
            <w:pPr>
              <w:jc w:val="center"/>
              <w:rPr>
                <w:rFonts w:hint="eastAsia" w:asciiTheme="minorEastAsia" w:hAnsiTheme="minorEastAsia" w:eastAsiaTheme="minorEastAsia" w:cstheme="minorEastAsia"/>
                <w:b w:val="0"/>
                <w:bCs w:val="0"/>
                <w:sz w:val="24"/>
                <w:szCs w:val="24"/>
              </w:rPr>
            </w:pPr>
            <w:r>
              <w:rPr>
                <w:rFonts w:hint="eastAsia" w:asciiTheme="minorEastAsia" w:hAnsiTheme="minorEastAsia" w:eastAsiaTheme="minorEastAsia" w:cstheme="minorEastAsia"/>
                <w:b w:val="0"/>
                <w:bCs w:val="0"/>
                <w:sz w:val="24"/>
                <w:szCs w:val="24"/>
              </w:rPr>
              <w:t>5</w:t>
            </w:r>
          </w:p>
        </w:tc>
        <w:tc>
          <w:tcPr>
            <w:tcW w:w="2182" w:type="dxa"/>
            <w:vAlign w:val="top"/>
          </w:tcPr>
          <w:p>
            <w:pPr>
              <w:jc w:val="center"/>
              <w:rPr>
                <w:rFonts w:hint="eastAsia" w:asciiTheme="minorEastAsia" w:hAnsiTheme="minorEastAsia" w:eastAsiaTheme="minorEastAsia" w:cstheme="minorEastAsia"/>
                <w:b w:val="0"/>
                <w:bCs w:val="0"/>
                <w:sz w:val="24"/>
                <w:szCs w:val="24"/>
                <w:vertAlign w:val="baseline"/>
              </w:rPr>
            </w:pPr>
            <w:r>
              <w:rPr>
                <w:rFonts w:hint="eastAsia" w:asciiTheme="minorEastAsia" w:hAnsiTheme="minorEastAsia" w:eastAsiaTheme="minorEastAsia" w:cstheme="minorEastAsia"/>
                <w:b w:val="0"/>
                <w:bCs w:val="0"/>
                <w:sz w:val="24"/>
                <w:szCs w:val="24"/>
                <w:vertAlign w:val="baseline"/>
              </w:rPr>
              <w:t>项目负责人、项目技术负责人、施工员、安全员、质量员</w:t>
            </w:r>
          </w:p>
        </w:tc>
        <w:tc>
          <w:tcPr>
            <w:tcW w:w="2751" w:type="dxa"/>
            <w:vAlign w:val="top"/>
          </w:tcPr>
          <w:p>
            <w:pPr>
              <w:jc w:val="center"/>
              <w:rPr>
                <w:rFonts w:hint="eastAsia" w:asciiTheme="minorEastAsia" w:hAnsiTheme="minorEastAsia" w:eastAsiaTheme="minorEastAsia" w:cstheme="minorEastAsia"/>
                <w:b w:val="0"/>
                <w:bCs w:val="0"/>
                <w:sz w:val="24"/>
                <w:szCs w:val="24"/>
                <w:vertAlign w:val="baseline"/>
              </w:rPr>
            </w:pPr>
            <w:r>
              <w:rPr>
                <w:rFonts w:hint="eastAsia" w:asciiTheme="minorEastAsia" w:hAnsiTheme="minorEastAsia" w:eastAsiaTheme="minorEastAsia" w:cstheme="minorEastAsia"/>
                <w:b w:val="0"/>
                <w:bCs w:val="0"/>
                <w:sz w:val="24"/>
                <w:szCs w:val="24"/>
                <w:vertAlign w:val="baseline"/>
              </w:rPr>
              <w:t>建筑面积小于 5000 平方米的工程，主要管理人员可兼任，总人数可减少至 3A.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3" w:type="dxa"/>
            <w:vMerge w:val="continue"/>
            <w:vAlign w:val="top"/>
          </w:tcPr>
          <w:p>
            <w:pPr>
              <w:jc w:val="center"/>
              <w:rPr>
                <w:rFonts w:hint="eastAsia" w:asciiTheme="minorEastAsia" w:hAnsiTheme="minorEastAsia" w:eastAsiaTheme="minorEastAsia" w:cstheme="minorEastAsia"/>
                <w:b w:val="0"/>
                <w:bCs w:val="0"/>
                <w:sz w:val="24"/>
                <w:szCs w:val="24"/>
              </w:rPr>
            </w:pPr>
          </w:p>
        </w:tc>
        <w:tc>
          <w:tcPr>
            <w:tcW w:w="1667" w:type="dxa"/>
            <w:vAlign w:val="top"/>
          </w:tcPr>
          <w:p>
            <w:pPr>
              <w:jc w:val="center"/>
              <w:rPr>
                <w:rFonts w:hint="eastAsia" w:asciiTheme="minorEastAsia" w:hAnsiTheme="minorEastAsia" w:eastAsiaTheme="minorEastAsia" w:cstheme="minorEastAsia"/>
                <w:b w:val="0"/>
                <w:bCs w:val="0"/>
                <w:sz w:val="24"/>
                <w:szCs w:val="24"/>
              </w:rPr>
            </w:pPr>
            <w:r>
              <w:rPr>
                <w:rFonts w:hint="eastAsia" w:asciiTheme="minorEastAsia" w:hAnsiTheme="minorEastAsia" w:eastAsiaTheme="minorEastAsia" w:cstheme="minorEastAsia"/>
                <w:b w:val="0"/>
                <w:bCs w:val="0"/>
                <w:sz w:val="24"/>
                <w:szCs w:val="24"/>
              </w:rPr>
              <w:t>1万平方米&lt;建筑面积&lt;5 万平方米</w:t>
            </w:r>
          </w:p>
        </w:tc>
        <w:tc>
          <w:tcPr>
            <w:tcW w:w="1401" w:type="dxa"/>
            <w:vAlign w:val="top"/>
          </w:tcPr>
          <w:p>
            <w:pPr>
              <w:jc w:val="center"/>
              <w:rPr>
                <w:rFonts w:hint="eastAsia" w:asciiTheme="minorEastAsia" w:hAnsiTheme="minorEastAsia" w:cstheme="minorEastAsia"/>
                <w:b w:val="0"/>
                <w:bCs w:val="0"/>
                <w:sz w:val="24"/>
                <w:szCs w:val="24"/>
                <w:lang w:val="en-US" w:eastAsia="zh-CN"/>
              </w:rPr>
            </w:pPr>
          </w:p>
          <w:p>
            <w:pPr>
              <w:jc w:val="center"/>
              <w:rPr>
                <w:rFonts w:hint="eastAsia" w:asciiTheme="minorEastAsia" w:hAnsiTheme="minorEastAsia" w:eastAsiaTheme="minorEastAsia" w:cstheme="minorEastAsia"/>
                <w:b w:val="0"/>
                <w:bCs w:val="0"/>
                <w:sz w:val="24"/>
                <w:szCs w:val="24"/>
                <w:lang w:eastAsia="zh-CN"/>
              </w:rPr>
            </w:pPr>
            <w:r>
              <w:rPr>
                <w:rFonts w:hint="eastAsia" w:asciiTheme="minorEastAsia" w:hAnsiTheme="minorEastAsia" w:cstheme="minorEastAsia"/>
                <w:b w:val="0"/>
                <w:bCs w:val="0"/>
                <w:sz w:val="24"/>
                <w:szCs w:val="24"/>
                <w:lang w:val="en-US" w:eastAsia="zh-CN"/>
              </w:rPr>
              <w:t>7</w:t>
            </w:r>
          </w:p>
        </w:tc>
        <w:tc>
          <w:tcPr>
            <w:tcW w:w="2182" w:type="dxa"/>
            <w:vAlign w:val="top"/>
          </w:tcPr>
          <w:p>
            <w:pPr>
              <w:jc w:val="center"/>
              <w:rPr>
                <w:rFonts w:hint="eastAsia" w:asciiTheme="minorEastAsia" w:hAnsiTheme="minorEastAsia" w:eastAsiaTheme="minorEastAsia" w:cstheme="minorEastAsia"/>
                <w:b w:val="0"/>
                <w:bCs w:val="0"/>
                <w:sz w:val="24"/>
                <w:szCs w:val="24"/>
                <w:vertAlign w:val="baseline"/>
              </w:rPr>
            </w:pPr>
            <w:r>
              <w:rPr>
                <w:rFonts w:hint="eastAsia" w:asciiTheme="minorEastAsia" w:hAnsiTheme="minorEastAsia" w:eastAsiaTheme="minorEastAsia" w:cstheme="minorEastAsia"/>
                <w:b w:val="0"/>
                <w:bCs w:val="0"/>
                <w:sz w:val="24"/>
                <w:szCs w:val="24"/>
                <w:vertAlign w:val="baseline"/>
              </w:rPr>
              <w:t>项目负责人、项目技术负责人、施工员、安全员、质量员</w:t>
            </w:r>
          </w:p>
        </w:tc>
        <w:tc>
          <w:tcPr>
            <w:tcW w:w="2751" w:type="dxa"/>
            <w:vAlign w:val="top"/>
          </w:tcPr>
          <w:p>
            <w:pPr>
              <w:jc w:val="center"/>
              <w:rPr>
                <w:rFonts w:hint="eastAsia" w:asciiTheme="minorEastAsia" w:hAnsiTheme="minorEastAsia" w:eastAsiaTheme="minorEastAsia" w:cstheme="minorEastAsia"/>
                <w:b w:val="0"/>
                <w:bCs w:val="0"/>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3" w:type="dxa"/>
            <w:vMerge w:val="continue"/>
            <w:vAlign w:val="top"/>
          </w:tcPr>
          <w:p>
            <w:pPr>
              <w:jc w:val="center"/>
              <w:rPr>
                <w:rFonts w:hint="eastAsia" w:asciiTheme="minorEastAsia" w:hAnsiTheme="minorEastAsia" w:eastAsiaTheme="minorEastAsia" w:cstheme="minorEastAsia"/>
                <w:b w:val="0"/>
                <w:bCs w:val="0"/>
                <w:sz w:val="24"/>
                <w:szCs w:val="24"/>
                <w:vertAlign w:val="baseline"/>
              </w:rPr>
            </w:pPr>
          </w:p>
        </w:tc>
        <w:tc>
          <w:tcPr>
            <w:tcW w:w="1667" w:type="dxa"/>
            <w:vAlign w:val="top"/>
          </w:tcPr>
          <w:p>
            <w:pPr>
              <w:jc w:val="center"/>
              <w:rPr>
                <w:rFonts w:hint="eastAsia" w:asciiTheme="minorEastAsia" w:hAnsiTheme="minorEastAsia" w:eastAsiaTheme="minorEastAsia" w:cstheme="minorEastAsia"/>
                <w:b w:val="0"/>
                <w:bCs w:val="0"/>
                <w:sz w:val="24"/>
                <w:szCs w:val="24"/>
                <w:vertAlign w:val="baseline"/>
              </w:rPr>
            </w:pPr>
          </w:p>
          <w:p>
            <w:pPr>
              <w:jc w:val="center"/>
              <w:rPr>
                <w:rFonts w:hint="eastAsia" w:asciiTheme="minorEastAsia" w:hAnsiTheme="minorEastAsia" w:eastAsiaTheme="minorEastAsia" w:cstheme="minorEastAsia"/>
                <w:b w:val="0"/>
                <w:bCs w:val="0"/>
                <w:sz w:val="24"/>
                <w:szCs w:val="24"/>
                <w:vertAlign w:val="baseline"/>
              </w:rPr>
            </w:pPr>
            <w:r>
              <w:rPr>
                <w:rFonts w:hint="eastAsia" w:asciiTheme="minorEastAsia" w:hAnsiTheme="minorEastAsia" w:eastAsiaTheme="minorEastAsia" w:cstheme="minorEastAsia"/>
                <w:b w:val="0"/>
                <w:bCs w:val="0"/>
                <w:sz w:val="24"/>
                <w:szCs w:val="24"/>
                <w:vertAlign w:val="baseline"/>
              </w:rPr>
              <w:t>建筑面积≥5 万平方米</w:t>
            </w:r>
          </w:p>
        </w:tc>
        <w:tc>
          <w:tcPr>
            <w:tcW w:w="1401" w:type="dxa"/>
            <w:vAlign w:val="top"/>
          </w:tcPr>
          <w:p>
            <w:pPr>
              <w:jc w:val="center"/>
              <w:rPr>
                <w:rFonts w:hint="eastAsia" w:asciiTheme="minorEastAsia" w:hAnsiTheme="minorEastAsia" w:eastAsiaTheme="minorEastAsia" w:cstheme="minorEastAsia"/>
                <w:b w:val="0"/>
                <w:bCs w:val="0"/>
                <w:sz w:val="24"/>
                <w:szCs w:val="24"/>
                <w:vertAlign w:val="baseline"/>
              </w:rPr>
            </w:pPr>
          </w:p>
          <w:p>
            <w:pPr>
              <w:jc w:val="center"/>
              <w:rPr>
                <w:rFonts w:hint="eastAsia" w:asciiTheme="minorEastAsia" w:hAnsiTheme="minorEastAsia" w:eastAsiaTheme="minorEastAsia" w:cstheme="minorEastAsia"/>
                <w:b w:val="0"/>
                <w:bCs w:val="0"/>
                <w:sz w:val="24"/>
                <w:szCs w:val="24"/>
                <w:vertAlign w:val="baseline"/>
              </w:rPr>
            </w:pPr>
          </w:p>
          <w:p>
            <w:pPr>
              <w:jc w:val="center"/>
              <w:rPr>
                <w:rFonts w:hint="eastAsia" w:asciiTheme="minorEastAsia" w:hAnsiTheme="minorEastAsia" w:eastAsiaTheme="minorEastAsia" w:cstheme="minorEastAsia"/>
                <w:b w:val="0"/>
                <w:bCs w:val="0"/>
                <w:sz w:val="24"/>
                <w:szCs w:val="24"/>
                <w:vertAlign w:val="baseline"/>
              </w:rPr>
            </w:pPr>
            <w:r>
              <w:rPr>
                <w:rFonts w:hint="eastAsia" w:asciiTheme="minorEastAsia" w:hAnsiTheme="minorEastAsia" w:eastAsiaTheme="minorEastAsia" w:cstheme="minorEastAsia"/>
                <w:b w:val="0"/>
                <w:bCs w:val="0"/>
                <w:sz w:val="24"/>
                <w:szCs w:val="24"/>
                <w:vertAlign w:val="baseline"/>
              </w:rPr>
              <w:t>10</w:t>
            </w:r>
          </w:p>
        </w:tc>
        <w:tc>
          <w:tcPr>
            <w:tcW w:w="2182" w:type="dxa"/>
            <w:vAlign w:val="top"/>
          </w:tcPr>
          <w:p>
            <w:pPr>
              <w:jc w:val="center"/>
              <w:rPr>
                <w:rFonts w:hint="eastAsia" w:asciiTheme="minorEastAsia" w:hAnsiTheme="minorEastAsia" w:eastAsiaTheme="minorEastAsia" w:cstheme="minorEastAsia"/>
                <w:b w:val="0"/>
                <w:bCs w:val="0"/>
                <w:sz w:val="24"/>
                <w:szCs w:val="24"/>
                <w:vertAlign w:val="baseline"/>
              </w:rPr>
            </w:pPr>
            <w:r>
              <w:rPr>
                <w:rFonts w:hint="eastAsia" w:asciiTheme="minorEastAsia" w:hAnsiTheme="minorEastAsia" w:eastAsiaTheme="minorEastAsia" w:cstheme="minorEastAsia"/>
                <w:b w:val="0"/>
                <w:bCs w:val="0"/>
                <w:sz w:val="24"/>
                <w:szCs w:val="24"/>
                <w:vertAlign w:val="baseline"/>
              </w:rPr>
              <w:t>项目负责人、项目技术负责人、施工员、安全员、质量员</w:t>
            </w:r>
          </w:p>
        </w:tc>
        <w:tc>
          <w:tcPr>
            <w:tcW w:w="2751" w:type="dxa"/>
            <w:vAlign w:val="top"/>
          </w:tcPr>
          <w:p>
            <w:pPr>
              <w:jc w:val="center"/>
              <w:rPr>
                <w:rFonts w:hint="eastAsia" w:asciiTheme="minorEastAsia" w:hAnsiTheme="minorEastAsia" w:eastAsiaTheme="minorEastAsia" w:cstheme="minorEastAsia"/>
                <w:b w:val="0"/>
                <w:bCs w:val="0"/>
                <w:sz w:val="24"/>
                <w:szCs w:val="24"/>
                <w:vertAlign w:val="baseline"/>
              </w:rPr>
            </w:pPr>
            <w:r>
              <w:rPr>
                <w:rFonts w:hint="eastAsia" w:asciiTheme="minorEastAsia" w:hAnsiTheme="minorEastAsia" w:eastAsiaTheme="minorEastAsia" w:cstheme="minorEastAsia"/>
                <w:b w:val="0"/>
                <w:bCs w:val="0"/>
                <w:sz w:val="24"/>
                <w:szCs w:val="24"/>
                <w:vertAlign w:val="baseline"/>
              </w:rPr>
              <w:t>建筑面积 10 万平方米以上工程，每增加5万平方米，施工员、安全员、质量员应各增加1人。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3" w:type="dxa"/>
            <w:vMerge w:val="restart"/>
            <w:vAlign w:val="top"/>
          </w:tcPr>
          <w:p>
            <w:pPr>
              <w:jc w:val="center"/>
              <w:rPr>
                <w:rFonts w:hint="eastAsia"/>
                <w:sz w:val="24"/>
                <w:szCs w:val="24"/>
              </w:rPr>
            </w:pPr>
          </w:p>
          <w:p>
            <w:pPr>
              <w:jc w:val="center"/>
              <w:rPr>
                <w:rFonts w:hint="eastAsia"/>
                <w:sz w:val="24"/>
                <w:szCs w:val="24"/>
              </w:rPr>
            </w:pPr>
          </w:p>
          <w:p>
            <w:pPr>
              <w:jc w:val="center"/>
              <w:rPr>
                <w:rFonts w:hint="eastAsia"/>
                <w:sz w:val="24"/>
                <w:szCs w:val="24"/>
              </w:rPr>
            </w:pPr>
          </w:p>
          <w:p>
            <w:pPr>
              <w:jc w:val="center"/>
              <w:rPr>
                <w:rFonts w:hint="eastAsia"/>
                <w:sz w:val="24"/>
                <w:szCs w:val="24"/>
              </w:rPr>
            </w:pPr>
          </w:p>
          <w:p>
            <w:pPr>
              <w:jc w:val="center"/>
              <w:rPr>
                <w:rFonts w:hint="eastAsia"/>
                <w:sz w:val="24"/>
                <w:szCs w:val="24"/>
              </w:rPr>
            </w:pPr>
          </w:p>
          <w:p>
            <w:pPr>
              <w:jc w:val="center"/>
              <w:rPr>
                <w:rFonts w:hint="eastAsia"/>
                <w:sz w:val="24"/>
                <w:szCs w:val="24"/>
              </w:rPr>
            </w:pPr>
          </w:p>
          <w:p>
            <w:pPr>
              <w:jc w:val="center"/>
              <w:rPr>
                <w:rFonts w:hint="eastAsia" w:asciiTheme="minorEastAsia" w:hAnsiTheme="minorEastAsia" w:eastAsiaTheme="minorEastAsia" w:cstheme="minorEastAsia"/>
                <w:b w:val="0"/>
                <w:bCs w:val="0"/>
                <w:sz w:val="24"/>
                <w:szCs w:val="24"/>
                <w:vertAlign w:val="baseline"/>
              </w:rPr>
            </w:pPr>
            <w:r>
              <w:rPr>
                <w:rFonts w:hint="eastAsia"/>
                <w:sz w:val="24"/>
                <w:szCs w:val="24"/>
              </w:rPr>
              <w:t>市政工程</w:t>
            </w:r>
          </w:p>
        </w:tc>
        <w:tc>
          <w:tcPr>
            <w:tcW w:w="1667" w:type="dxa"/>
            <w:vAlign w:val="top"/>
          </w:tcPr>
          <w:p>
            <w:pPr>
              <w:jc w:val="center"/>
              <w:rPr>
                <w:rFonts w:hint="eastAsia" w:asciiTheme="minorEastAsia" w:hAnsiTheme="minorEastAsia" w:eastAsiaTheme="minorEastAsia" w:cstheme="minorEastAsia"/>
                <w:b w:val="0"/>
                <w:bCs w:val="0"/>
                <w:sz w:val="24"/>
                <w:szCs w:val="24"/>
                <w:vertAlign w:val="baseline"/>
              </w:rPr>
            </w:pPr>
          </w:p>
          <w:p>
            <w:pPr>
              <w:jc w:val="center"/>
              <w:rPr>
                <w:rFonts w:hint="eastAsia" w:asciiTheme="minorEastAsia" w:hAnsiTheme="minorEastAsia" w:eastAsiaTheme="minorEastAsia" w:cstheme="minorEastAsia"/>
                <w:b w:val="0"/>
                <w:bCs w:val="0"/>
                <w:sz w:val="24"/>
                <w:szCs w:val="24"/>
                <w:vertAlign w:val="baseline"/>
              </w:rPr>
            </w:pPr>
            <w:r>
              <w:rPr>
                <w:rFonts w:hint="eastAsia" w:asciiTheme="minorEastAsia" w:hAnsiTheme="minorEastAsia" w:eastAsiaTheme="minorEastAsia" w:cstheme="minorEastAsia"/>
                <w:b w:val="0"/>
                <w:bCs w:val="0"/>
                <w:sz w:val="24"/>
                <w:szCs w:val="24"/>
                <w:vertAlign w:val="baseline"/>
              </w:rPr>
              <w:t>工程合同价≤5000万元</w:t>
            </w:r>
          </w:p>
        </w:tc>
        <w:tc>
          <w:tcPr>
            <w:tcW w:w="1401" w:type="dxa"/>
            <w:vAlign w:val="top"/>
          </w:tcPr>
          <w:p>
            <w:pPr>
              <w:jc w:val="center"/>
              <w:rPr>
                <w:rFonts w:hint="eastAsia" w:asciiTheme="minorEastAsia" w:hAnsiTheme="minorEastAsia" w:cstheme="minorEastAsia"/>
                <w:b w:val="0"/>
                <w:bCs w:val="0"/>
                <w:sz w:val="24"/>
                <w:szCs w:val="24"/>
                <w:vertAlign w:val="baseline"/>
                <w:lang w:val="en-US" w:eastAsia="zh-CN"/>
              </w:rPr>
            </w:pPr>
          </w:p>
          <w:p>
            <w:pPr>
              <w:jc w:val="center"/>
              <w:rPr>
                <w:rFonts w:hint="eastAsia" w:asciiTheme="minorEastAsia" w:hAnsiTheme="minorEastAsia" w:eastAsiaTheme="minorEastAsia" w:cstheme="minorEastAsia"/>
                <w:b w:val="0"/>
                <w:bCs w:val="0"/>
                <w:sz w:val="24"/>
                <w:szCs w:val="24"/>
                <w:vertAlign w:val="baseline"/>
                <w:lang w:val="en-US" w:eastAsia="zh-CN"/>
              </w:rPr>
            </w:pPr>
            <w:r>
              <w:rPr>
                <w:rFonts w:hint="eastAsia" w:asciiTheme="minorEastAsia" w:hAnsiTheme="minorEastAsia" w:cstheme="minorEastAsia"/>
                <w:b w:val="0"/>
                <w:bCs w:val="0"/>
                <w:sz w:val="24"/>
                <w:szCs w:val="24"/>
                <w:vertAlign w:val="baseline"/>
                <w:lang w:val="en-US" w:eastAsia="zh-CN"/>
              </w:rPr>
              <w:t>5</w:t>
            </w:r>
          </w:p>
        </w:tc>
        <w:tc>
          <w:tcPr>
            <w:tcW w:w="2182" w:type="dxa"/>
            <w:vAlign w:val="top"/>
          </w:tcPr>
          <w:p>
            <w:pPr>
              <w:jc w:val="center"/>
              <w:rPr>
                <w:rFonts w:hint="eastAsia" w:asciiTheme="minorEastAsia" w:hAnsiTheme="minorEastAsia" w:eastAsiaTheme="minorEastAsia" w:cstheme="minorEastAsia"/>
                <w:b w:val="0"/>
                <w:bCs w:val="0"/>
                <w:sz w:val="24"/>
                <w:szCs w:val="24"/>
                <w:vertAlign w:val="baseline"/>
              </w:rPr>
            </w:pPr>
            <w:r>
              <w:rPr>
                <w:rFonts w:hint="eastAsia" w:asciiTheme="minorEastAsia" w:hAnsiTheme="minorEastAsia" w:eastAsiaTheme="minorEastAsia" w:cstheme="minorEastAsia"/>
                <w:b w:val="0"/>
                <w:bCs w:val="0"/>
                <w:sz w:val="24"/>
                <w:szCs w:val="24"/>
                <w:vertAlign w:val="baseline"/>
              </w:rPr>
              <w:t>项目负责人、项目技术负责人、施工员、安全员、质量员</w:t>
            </w:r>
          </w:p>
        </w:tc>
        <w:tc>
          <w:tcPr>
            <w:tcW w:w="2751" w:type="dxa"/>
            <w:vMerge w:val="restart"/>
            <w:vAlign w:val="top"/>
          </w:tcPr>
          <w:p>
            <w:pPr>
              <w:jc w:val="center"/>
              <w:rPr>
                <w:rFonts w:hint="eastAsia" w:asciiTheme="minorEastAsia" w:hAnsiTheme="minorEastAsia" w:eastAsiaTheme="minorEastAsia" w:cstheme="minorEastAsia"/>
                <w:b w:val="0"/>
                <w:bCs w:val="0"/>
                <w:sz w:val="24"/>
                <w:szCs w:val="24"/>
                <w:vertAlign w:val="baseline"/>
              </w:rPr>
            </w:pPr>
            <w:r>
              <w:rPr>
                <w:rFonts w:hint="eastAsia" w:asciiTheme="minorEastAsia" w:hAnsiTheme="minorEastAsia" w:eastAsiaTheme="minorEastAsia" w:cstheme="minorEastAsia"/>
                <w:b w:val="0"/>
                <w:bCs w:val="0"/>
                <w:sz w:val="24"/>
                <w:szCs w:val="24"/>
                <w:vertAlign w:val="baseline"/>
              </w:rPr>
              <w:t>1、合同价低于 1000 万元的工程，主要管理人员可兼任，总人数可减少至3</w:t>
            </w:r>
          </w:p>
          <w:p>
            <w:pPr>
              <w:jc w:val="center"/>
              <w:rPr>
                <w:rFonts w:hint="eastAsia" w:asciiTheme="minorEastAsia" w:hAnsiTheme="minorEastAsia" w:eastAsiaTheme="minorEastAsia" w:cstheme="minorEastAsia"/>
                <w:b w:val="0"/>
                <w:bCs w:val="0"/>
                <w:sz w:val="24"/>
                <w:szCs w:val="24"/>
                <w:vertAlign w:val="baseline"/>
              </w:rPr>
            </w:pPr>
            <w:r>
              <w:rPr>
                <w:rFonts w:hint="eastAsia" w:asciiTheme="minorEastAsia" w:hAnsiTheme="minorEastAsia" w:eastAsiaTheme="minorEastAsia" w:cstheme="minorEastAsia"/>
                <w:b w:val="0"/>
                <w:bCs w:val="0"/>
                <w:sz w:val="24"/>
                <w:szCs w:val="24"/>
                <w:vertAlign w:val="baseline"/>
              </w:rPr>
              <w:t>2、城市桥梁、地下交通中的隧道工程、轻轨交通中的桥涵工程，应适当增加施工员、质量员、安全员人数。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3" w:type="dxa"/>
            <w:vMerge w:val="continue"/>
            <w:vAlign w:val="top"/>
          </w:tcPr>
          <w:p>
            <w:pPr>
              <w:jc w:val="center"/>
              <w:rPr>
                <w:rFonts w:hint="eastAsia" w:asciiTheme="minorEastAsia" w:hAnsiTheme="minorEastAsia" w:eastAsiaTheme="minorEastAsia" w:cstheme="minorEastAsia"/>
                <w:b w:val="0"/>
                <w:bCs w:val="0"/>
                <w:sz w:val="24"/>
                <w:szCs w:val="24"/>
                <w:vertAlign w:val="baseline"/>
              </w:rPr>
            </w:pPr>
          </w:p>
        </w:tc>
        <w:tc>
          <w:tcPr>
            <w:tcW w:w="1667" w:type="dxa"/>
            <w:vAlign w:val="top"/>
          </w:tcPr>
          <w:p>
            <w:pPr>
              <w:jc w:val="center"/>
              <w:rPr>
                <w:rFonts w:hint="eastAsia" w:asciiTheme="minorEastAsia" w:hAnsiTheme="minorEastAsia" w:eastAsiaTheme="minorEastAsia" w:cstheme="minorEastAsia"/>
                <w:b w:val="0"/>
                <w:bCs w:val="0"/>
                <w:sz w:val="24"/>
                <w:szCs w:val="24"/>
                <w:vertAlign w:val="baseline"/>
              </w:rPr>
            </w:pPr>
          </w:p>
          <w:p>
            <w:pPr>
              <w:jc w:val="center"/>
              <w:rPr>
                <w:rFonts w:hint="eastAsia" w:asciiTheme="minorEastAsia" w:hAnsiTheme="minorEastAsia" w:eastAsiaTheme="minorEastAsia" w:cstheme="minorEastAsia"/>
                <w:b w:val="0"/>
                <w:bCs w:val="0"/>
                <w:sz w:val="24"/>
                <w:szCs w:val="24"/>
                <w:vertAlign w:val="baseline"/>
              </w:rPr>
            </w:pPr>
            <w:r>
              <w:rPr>
                <w:rFonts w:hint="eastAsia" w:asciiTheme="minorEastAsia" w:hAnsiTheme="minorEastAsia" w:eastAsiaTheme="minorEastAsia" w:cstheme="minorEastAsia"/>
                <w:b w:val="0"/>
                <w:bCs w:val="0"/>
                <w:sz w:val="24"/>
                <w:szCs w:val="24"/>
                <w:vertAlign w:val="baseline"/>
              </w:rPr>
              <w:t>5000万&lt;工程合同价&lt;1 亿元</w:t>
            </w:r>
          </w:p>
        </w:tc>
        <w:tc>
          <w:tcPr>
            <w:tcW w:w="1401" w:type="dxa"/>
            <w:vAlign w:val="top"/>
          </w:tcPr>
          <w:p>
            <w:pPr>
              <w:jc w:val="center"/>
              <w:rPr>
                <w:rFonts w:hint="eastAsia" w:asciiTheme="minorEastAsia" w:hAnsiTheme="minorEastAsia" w:cstheme="minorEastAsia"/>
                <w:b w:val="0"/>
                <w:bCs w:val="0"/>
                <w:sz w:val="24"/>
                <w:szCs w:val="24"/>
                <w:vertAlign w:val="baseline"/>
                <w:lang w:val="en-US" w:eastAsia="zh-CN"/>
              </w:rPr>
            </w:pPr>
          </w:p>
          <w:p>
            <w:pPr>
              <w:jc w:val="center"/>
              <w:rPr>
                <w:rFonts w:hint="eastAsia" w:asciiTheme="minorEastAsia" w:hAnsiTheme="minorEastAsia" w:eastAsiaTheme="minorEastAsia" w:cstheme="minorEastAsia"/>
                <w:b w:val="0"/>
                <w:bCs w:val="0"/>
                <w:sz w:val="24"/>
                <w:szCs w:val="24"/>
                <w:vertAlign w:val="baseline"/>
                <w:lang w:val="en-US" w:eastAsia="zh-CN"/>
              </w:rPr>
            </w:pPr>
            <w:r>
              <w:rPr>
                <w:rFonts w:hint="eastAsia" w:asciiTheme="minorEastAsia" w:hAnsiTheme="minorEastAsia" w:cstheme="minorEastAsia"/>
                <w:b w:val="0"/>
                <w:bCs w:val="0"/>
                <w:sz w:val="24"/>
                <w:szCs w:val="24"/>
                <w:vertAlign w:val="baseline"/>
                <w:lang w:val="en-US" w:eastAsia="zh-CN"/>
              </w:rPr>
              <w:t>6</w:t>
            </w:r>
          </w:p>
        </w:tc>
        <w:tc>
          <w:tcPr>
            <w:tcW w:w="2182" w:type="dxa"/>
            <w:vAlign w:val="top"/>
          </w:tcPr>
          <w:p>
            <w:pPr>
              <w:jc w:val="center"/>
              <w:rPr>
                <w:rFonts w:hint="eastAsia" w:asciiTheme="minorEastAsia" w:hAnsiTheme="minorEastAsia" w:eastAsiaTheme="minorEastAsia" w:cstheme="minorEastAsia"/>
                <w:b w:val="0"/>
                <w:bCs w:val="0"/>
                <w:sz w:val="24"/>
                <w:szCs w:val="24"/>
                <w:vertAlign w:val="baseline"/>
              </w:rPr>
            </w:pPr>
            <w:r>
              <w:rPr>
                <w:rFonts w:hint="eastAsia" w:asciiTheme="minorEastAsia" w:hAnsiTheme="minorEastAsia" w:eastAsiaTheme="minorEastAsia" w:cstheme="minorEastAsia"/>
                <w:b w:val="0"/>
                <w:bCs w:val="0"/>
                <w:sz w:val="24"/>
                <w:szCs w:val="24"/>
                <w:vertAlign w:val="baseline"/>
              </w:rPr>
              <w:t>项目负责人、项目技术负责人、施工员、安全员、质量员</w:t>
            </w:r>
          </w:p>
        </w:tc>
        <w:tc>
          <w:tcPr>
            <w:tcW w:w="2751" w:type="dxa"/>
            <w:vMerge w:val="continue"/>
            <w:vAlign w:val="top"/>
          </w:tcPr>
          <w:p>
            <w:pPr>
              <w:jc w:val="center"/>
              <w:rPr>
                <w:rFonts w:hint="eastAsia" w:asciiTheme="minorEastAsia" w:hAnsiTheme="minorEastAsia" w:eastAsiaTheme="minorEastAsia" w:cstheme="minorEastAsia"/>
                <w:b w:val="0"/>
                <w:bCs w:val="0"/>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3" w:type="dxa"/>
            <w:vMerge w:val="continue"/>
            <w:vAlign w:val="top"/>
          </w:tcPr>
          <w:p>
            <w:pPr>
              <w:jc w:val="center"/>
              <w:rPr>
                <w:rFonts w:hint="eastAsia" w:asciiTheme="minorEastAsia" w:hAnsiTheme="minorEastAsia" w:eastAsiaTheme="minorEastAsia" w:cstheme="minorEastAsia"/>
                <w:b w:val="0"/>
                <w:bCs w:val="0"/>
                <w:sz w:val="24"/>
                <w:szCs w:val="24"/>
                <w:vertAlign w:val="baseline"/>
              </w:rPr>
            </w:pPr>
          </w:p>
        </w:tc>
        <w:tc>
          <w:tcPr>
            <w:tcW w:w="1667" w:type="dxa"/>
            <w:vAlign w:val="top"/>
          </w:tcPr>
          <w:p>
            <w:pPr>
              <w:jc w:val="center"/>
              <w:rPr>
                <w:rFonts w:hint="eastAsia" w:asciiTheme="minorEastAsia" w:hAnsiTheme="minorEastAsia" w:eastAsiaTheme="minorEastAsia" w:cstheme="minorEastAsia"/>
                <w:b w:val="0"/>
                <w:bCs w:val="0"/>
                <w:sz w:val="24"/>
                <w:szCs w:val="24"/>
                <w:vertAlign w:val="baseline"/>
              </w:rPr>
            </w:pPr>
          </w:p>
          <w:p>
            <w:pPr>
              <w:jc w:val="center"/>
              <w:rPr>
                <w:rFonts w:hint="eastAsia" w:asciiTheme="minorEastAsia" w:hAnsiTheme="minorEastAsia" w:eastAsiaTheme="minorEastAsia" w:cstheme="minorEastAsia"/>
                <w:b w:val="0"/>
                <w:bCs w:val="0"/>
                <w:sz w:val="24"/>
                <w:szCs w:val="24"/>
                <w:vertAlign w:val="baseline"/>
              </w:rPr>
            </w:pPr>
          </w:p>
          <w:p>
            <w:pPr>
              <w:jc w:val="center"/>
              <w:rPr>
                <w:rFonts w:hint="eastAsia" w:asciiTheme="minorEastAsia" w:hAnsiTheme="minorEastAsia" w:eastAsiaTheme="minorEastAsia" w:cstheme="minorEastAsia"/>
                <w:b w:val="0"/>
                <w:bCs w:val="0"/>
                <w:sz w:val="24"/>
                <w:szCs w:val="24"/>
                <w:vertAlign w:val="baseline"/>
                <w:lang w:eastAsia="zh-CN"/>
              </w:rPr>
            </w:pPr>
            <w:r>
              <w:rPr>
                <w:rFonts w:hint="eastAsia" w:asciiTheme="minorEastAsia" w:hAnsiTheme="minorEastAsia" w:eastAsiaTheme="minorEastAsia" w:cstheme="minorEastAsia"/>
                <w:b w:val="0"/>
                <w:bCs w:val="0"/>
                <w:sz w:val="24"/>
                <w:szCs w:val="24"/>
                <w:vertAlign w:val="baseline"/>
              </w:rPr>
              <w:t>工程合同价&gt;1亿</w:t>
            </w:r>
            <w:r>
              <w:rPr>
                <w:rFonts w:hint="eastAsia" w:asciiTheme="minorEastAsia" w:hAnsiTheme="minorEastAsia" w:cstheme="minorEastAsia"/>
                <w:b w:val="0"/>
                <w:bCs w:val="0"/>
                <w:sz w:val="24"/>
                <w:szCs w:val="24"/>
                <w:vertAlign w:val="baseline"/>
                <w:lang w:val="en-US" w:eastAsia="zh-CN"/>
              </w:rPr>
              <w:t>元</w:t>
            </w:r>
          </w:p>
        </w:tc>
        <w:tc>
          <w:tcPr>
            <w:tcW w:w="1401" w:type="dxa"/>
            <w:vAlign w:val="top"/>
          </w:tcPr>
          <w:p>
            <w:pPr>
              <w:jc w:val="center"/>
              <w:rPr>
                <w:rFonts w:hint="eastAsia" w:asciiTheme="minorEastAsia" w:hAnsiTheme="minorEastAsia" w:eastAsiaTheme="minorEastAsia" w:cstheme="minorEastAsia"/>
                <w:b w:val="0"/>
                <w:bCs w:val="0"/>
                <w:sz w:val="24"/>
                <w:szCs w:val="24"/>
                <w:vertAlign w:val="baseline"/>
              </w:rPr>
            </w:pPr>
          </w:p>
          <w:p>
            <w:pPr>
              <w:jc w:val="center"/>
              <w:rPr>
                <w:rFonts w:hint="eastAsia" w:asciiTheme="minorEastAsia" w:hAnsiTheme="minorEastAsia" w:eastAsiaTheme="minorEastAsia" w:cstheme="minorEastAsia"/>
                <w:b w:val="0"/>
                <w:bCs w:val="0"/>
                <w:sz w:val="24"/>
                <w:szCs w:val="24"/>
                <w:vertAlign w:val="baseline"/>
              </w:rPr>
            </w:pPr>
          </w:p>
          <w:p>
            <w:pPr>
              <w:jc w:val="center"/>
              <w:rPr>
                <w:rFonts w:hint="eastAsia" w:asciiTheme="minorEastAsia" w:hAnsiTheme="minorEastAsia" w:eastAsiaTheme="minorEastAsia" w:cstheme="minorEastAsia"/>
                <w:b w:val="0"/>
                <w:bCs w:val="0"/>
                <w:sz w:val="24"/>
                <w:szCs w:val="24"/>
                <w:vertAlign w:val="baseline"/>
              </w:rPr>
            </w:pPr>
          </w:p>
          <w:p>
            <w:pPr>
              <w:jc w:val="center"/>
              <w:rPr>
                <w:rFonts w:hint="eastAsia" w:asciiTheme="minorEastAsia" w:hAnsiTheme="minorEastAsia" w:eastAsiaTheme="minorEastAsia" w:cstheme="minorEastAsia"/>
                <w:b w:val="0"/>
                <w:bCs w:val="0"/>
                <w:sz w:val="24"/>
                <w:szCs w:val="24"/>
                <w:vertAlign w:val="baseline"/>
              </w:rPr>
            </w:pPr>
            <w:r>
              <w:rPr>
                <w:rFonts w:hint="eastAsia" w:asciiTheme="minorEastAsia" w:hAnsiTheme="minorEastAsia" w:eastAsiaTheme="minorEastAsia" w:cstheme="minorEastAsia"/>
                <w:b w:val="0"/>
                <w:bCs w:val="0"/>
                <w:sz w:val="24"/>
                <w:szCs w:val="24"/>
                <w:vertAlign w:val="baseline"/>
              </w:rPr>
              <w:t>10</w:t>
            </w:r>
          </w:p>
        </w:tc>
        <w:tc>
          <w:tcPr>
            <w:tcW w:w="2182" w:type="dxa"/>
            <w:vAlign w:val="top"/>
          </w:tcPr>
          <w:p>
            <w:pPr>
              <w:jc w:val="center"/>
              <w:rPr>
                <w:rFonts w:hint="eastAsia" w:asciiTheme="minorEastAsia" w:hAnsiTheme="minorEastAsia" w:eastAsiaTheme="minorEastAsia" w:cstheme="minorEastAsia"/>
                <w:b w:val="0"/>
                <w:bCs w:val="0"/>
                <w:sz w:val="24"/>
                <w:szCs w:val="24"/>
                <w:vertAlign w:val="baseline"/>
              </w:rPr>
            </w:pPr>
            <w:r>
              <w:rPr>
                <w:rFonts w:hint="eastAsia" w:asciiTheme="minorEastAsia" w:hAnsiTheme="minorEastAsia" w:eastAsiaTheme="minorEastAsia" w:cstheme="minorEastAsia"/>
                <w:b w:val="0"/>
                <w:bCs w:val="0"/>
                <w:sz w:val="24"/>
                <w:szCs w:val="24"/>
                <w:vertAlign w:val="baseline"/>
              </w:rPr>
              <w:t>项目负责人、项目技术负责人、施工员、安全员、质量员</w:t>
            </w:r>
          </w:p>
        </w:tc>
        <w:tc>
          <w:tcPr>
            <w:tcW w:w="2751" w:type="dxa"/>
            <w:vAlign w:val="top"/>
          </w:tcPr>
          <w:p>
            <w:pPr>
              <w:jc w:val="center"/>
              <w:rPr>
                <w:rFonts w:hint="eastAsia" w:asciiTheme="minorEastAsia" w:hAnsiTheme="minorEastAsia" w:eastAsiaTheme="minorEastAsia" w:cstheme="minorEastAsia"/>
                <w:b w:val="0"/>
                <w:bCs w:val="0"/>
                <w:sz w:val="24"/>
                <w:szCs w:val="24"/>
                <w:vertAlign w:val="baseline"/>
              </w:rPr>
            </w:pPr>
            <w:r>
              <w:rPr>
                <w:rFonts w:hint="eastAsia" w:asciiTheme="minorEastAsia" w:hAnsiTheme="minorEastAsia" w:eastAsiaTheme="minorEastAsia" w:cstheme="minorEastAsia"/>
                <w:b w:val="0"/>
                <w:bCs w:val="0"/>
                <w:sz w:val="24"/>
                <w:szCs w:val="24"/>
                <w:vertAlign w:val="baseline"/>
              </w:rPr>
              <w:t>1、工程合同价在1亿元以上工程，每增加 5000 万元，施工员、安全员、质量员各增加1人。</w:t>
            </w:r>
          </w:p>
          <w:p>
            <w:pPr>
              <w:jc w:val="center"/>
              <w:rPr>
                <w:rFonts w:hint="eastAsia" w:asciiTheme="minorEastAsia" w:hAnsiTheme="minorEastAsia" w:eastAsiaTheme="minorEastAsia" w:cstheme="minorEastAsia"/>
                <w:b w:val="0"/>
                <w:bCs w:val="0"/>
                <w:sz w:val="24"/>
                <w:szCs w:val="24"/>
                <w:vertAlign w:val="baseline"/>
              </w:rPr>
            </w:pPr>
            <w:r>
              <w:rPr>
                <w:rFonts w:hint="eastAsia" w:asciiTheme="minorEastAsia" w:hAnsiTheme="minorEastAsia" w:eastAsiaTheme="minorEastAsia" w:cstheme="minorEastAsia"/>
                <w:b w:val="0"/>
                <w:bCs w:val="0"/>
                <w:sz w:val="24"/>
                <w:szCs w:val="24"/>
                <w:vertAlign w:val="baseline"/>
              </w:rPr>
              <w:t>2、城市桥梁、地下交通中的隧道工程、轻轨交通中的桥涵工程，应适当增加施工员、质量员、安全员人数。</w:t>
            </w:r>
          </w:p>
        </w:tc>
      </w:tr>
    </w:tbl>
    <w:p>
      <w:pPr>
        <w:jc w:val="center"/>
        <w:rPr>
          <w:rFonts w:hint="eastAsia" w:asciiTheme="minorEastAsia" w:hAnsiTheme="minorEastAsia" w:eastAsiaTheme="minorEastAsia" w:cstheme="minorEastAsia"/>
          <w:b w:val="0"/>
          <w:bCs w:val="0"/>
          <w:sz w:val="21"/>
          <w:szCs w:val="21"/>
          <w:vertAlign w:val="baseline"/>
        </w:rPr>
      </w:pPr>
      <w:r>
        <w:rPr>
          <w:rFonts w:hint="eastAsia" w:asciiTheme="minorEastAsia" w:hAnsiTheme="minorEastAsia" w:eastAsiaTheme="minorEastAsia" w:cstheme="minorEastAsia"/>
          <w:b w:val="0"/>
          <w:bCs w:val="0"/>
          <w:sz w:val="24"/>
          <w:szCs w:val="24"/>
          <w:vertAlign w:val="baseline"/>
        </w:rPr>
        <w:t>注:1.此标准为主要管理人员最低配备标准。2.对于复杂的体育场所、综合性工程以及工期较紧、多班施工作业的工程，在以上配备标准基础上应适当增加现场主要管理人员。</w:t>
      </w:r>
    </w:p>
    <w:p>
      <w:pPr>
        <w:pStyle w:val="2"/>
        <w:jc w:val="both"/>
        <w:rPr>
          <w:rFonts w:hint="eastAsia"/>
        </w:rPr>
      </w:pPr>
    </w:p>
    <w:p>
      <w:pPr>
        <w:spacing w:after="0" w:line="280" w:lineRule="auto"/>
        <w:rPr>
          <w:sz w:val="21"/>
        </w:rPr>
      </w:pPr>
    </w:p>
    <w:p>
      <w:pPr>
        <w:pStyle w:val="2"/>
        <w:sectPr>
          <w:footerReference r:id="rId4" w:type="default"/>
          <w:pgSz w:w="11910" w:h="16850"/>
          <w:pgMar w:top="1440" w:right="1800" w:bottom="1440" w:left="1800" w:header="911" w:footer="850" w:gutter="0"/>
          <w:pgNumType w:fmt="decimal"/>
          <w:cols w:space="720" w:num="1"/>
        </w:sectPr>
      </w:pPr>
    </w:p>
    <w:p>
      <w:pPr>
        <w:pStyle w:val="2"/>
        <w:spacing w:before="10"/>
        <w:rPr>
          <w:rFonts w:ascii="Times New Roman"/>
          <w:sz w:val="3"/>
        </w:rPr>
      </w:pPr>
    </w:p>
    <w:p>
      <w:pPr>
        <w:pStyle w:val="8"/>
        <w:jc w:val="center"/>
        <w:rPr>
          <w:rFonts w:hint="eastAsia" w:ascii="宋体" w:hAnsi="宋体" w:cs="宋体"/>
          <w:color w:val="000000"/>
          <w:kern w:val="0"/>
          <w:sz w:val="36"/>
          <w:szCs w:val="36"/>
        </w:rPr>
      </w:pPr>
      <w:bookmarkStart w:id="117" w:name="_Toc23174"/>
      <w:r>
        <w:rPr>
          <w:rFonts w:hint="eastAsia" w:ascii="宋体" w:hAnsi="宋体" w:cs="宋体"/>
          <w:color w:val="000000"/>
          <w:kern w:val="0"/>
          <w:sz w:val="36"/>
          <w:szCs w:val="36"/>
        </w:rPr>
        <w:t>八、确定成交人</w:t>
      </w:r>
      <w:bookmarkEnd w:id="115"/>
      <w:bookmarkEnd w:id="116"/>
      <w:bookmarkEnd w:id="117"/>
    </w:p>
    <w:p>
      <w:pPr>
        <w:widowControl/>
        <w:spacing w:before="100" w:beforeAutospacing="1" w:after="100" w:afterAutospacing="1" w:line="360" w:lineRule="auto"/>
        <w:ind w:firstLine="542"/>
        <w:jc w:val="left"/>
        <w:outlineLvl w:val="2"/>
        <w:rPr>
          <w:rFonts w:hint="eastAsia" w:ascii="宋体" w:hAnsi="宋体" w:cs="宋体"/>
          <w:b/>
          <w:bCs/>
          <w:color w:val="000000"/>
          <w:kern w:val="0"/>
          <w:sz w:val="27"/>
          <w:szCs w:val="27"/>
        </w:rPr>
      </w:pPr>
      <w:bookmarkStart w:id="118" w:name="_Toc376936757"/>
      <w:bookmarkStart w:id="119" w:name="_Toc325726026"/>
      <w:bookmarkStart w:id="120" w:name="_Toc5113"/>
      <w:bookmarkStart w:id="121" w:name="_Toc7785"/>
      <w:r>
        <w:rPr>
          <w:rFonts w:hint="eastAsia" w:ascii="宋体" w:hAnsi="宋体" w:cs="宋体"/>
          <w:b/>
          <w:bCs/>
          <w:color w:val="000000"/>
          <w:kern w:val="0"/>
          <w:sz w:val="27"/>
          <w:szCs w:val="27"/>
        </w:rPr>
        <w:t>20.推荐并确定成交</w:t>
      </w:r>
      <w:bookmarkEnd w:id="118"/>
      <w:bookmarkEnd w:id="119"/>
      <w:r>
        <w:rPr>
          <w:rFonts w:hint="eastAsia" w:ascii="宋体" w:hAnsi="宋体" w:cs="宋体"/>
          <w:b/>
          <w:bCs/>
          <w:color w:val="000000"/>
          <w:kern w:val="0"/>
          <w:sz w:val="27"/>
          <w:szCs w:val="27"/>
        </w:rPr>
        <w:t>人</w:t>
      </w:r>
      <w:bookmarkEnd w:id="120"/>
      <w:bookmarkEnd w:id="121"/>
    </w:p>
    <w:p>
      <w:pPr>
        <w:spacing w:line="360" w:lineRule="auto"/>
        <w:ind w:firstLine="480"/>
        <w:jc w:val="left"/>
        <w:rPr>
          <w:rFonts w:hint="eastAsia" w:ascii="宋体" w:hAnsi="宋体" w:cs="宋体"/>
          <w:color w:val="000000"/>
        </w:rPr>
      </w:pPr>
      <w:r>
        <w:rPr>
          <w:rFonts w:hint="eastAsia" w:ascii="宋体" w:hAnsi="宋体" w:cs="宋体"/>
          <w:color w:val="000000"/>
        </w:rPr>
        <w:t>20.1磋商小组根据评审总得分由高到低排序推荐预成交候选人，并由采购人按顺序确定成交人。</w:t>
      </w:r>
    </w:p>
    <w:p>
      <w:pPr>
        <w:spacing w:line="360" w:lineRule="auto"/>
        <w:ind w:firstLine="480"/>
        <w:jc w:val="left"/>
        <w:rPr>
          <w:rFonts w:hint="eastAsia" w:ascii="宋体" w:hAnsi="宋体" w:cs="宋体"/>
          <w:color w:val="000000"/>
        </w:rPr>
      </w:pPr>
      <w:r>
        <w:rPr>
          <w:rFonts w:hint="eastAsia" w:ascii="宋体" w:hAnsi="宋体" w:cs="宋体"/>
          <w:color w:val="000000"/>
        </w:rPr>
        <w:t>20.2成交人因不可抗力或自身原因不能履行合同时，采购人可以按照磋商报告推荐的预成交投标人候选人名单排序，确定下一候选人为成交人，也可重新开展政府采购活动。</w:t>
      </w:r>
      <w:bookmarkStart w:id="122" w:name="_Toc325726027"/>
    </w:p>
    <w:p>
      <w:pPr>
        <w:widowControl/>
        <w:spacing w:before="100" w:beforeAutospacing="1" w:after="100" w:afterAutospacing="1" w:line="360" w:lineRule="auto"/>
        <w:ind w:firstLine="542"/>
        <w:jc w:val="left"/>
        <w:outlineLvl w:val="2"/>
        <w:rPr>
          <w:rFonts w:hint="eastAsia" w:ascii="宋体" w:hAnsi="宋体" w:cs="宋体"/>
          <w:b/>
          <w:bCs/>
          <w:color w:val="000000"/>
          <w:kern w:val="0"/>
          <w:sz w:val="27"/>
          <w:szCs w:val="27"/>
        </w:rPr>
      </w:pPr>
      <w:bookmarkStart w:id="123" w:name="_Toc11533"/>
      <w:bookmarkStart w:id="124" w:name="_Toc376936759"/>
      <w:bookmarkStart w:id="125" w:name="_Toc325726028"/>
      <w:bookmarkStart w:id="126" w:name="_Toc10908"/>
      <w:r>
        <w:rPr>
          <w:rFonts w:hint="eastAsia" w:ascii="宋体" w:hAnsi="宋体" w:cs="宋体"/>
          <w:b/>
          <w:bCs/>
          <w:color w:val="000000"/>
          <w:kern w:val="0"/>
          <w:sz w:val="27"/>
          <w:szCs w:val="27"/>
        </w:rPr>
        <w:t>21.成交通知</w:t>
      </w:r>
      <w:bookmarkEnd w:id="123"/>
      <w:bookmarkEnd w:id="124"/>
      <w:bookmarkEnd w:id="125"/>
      <w:bookmarkEnd w:id="126"/>
    </w:p>
    <w:p>
      <w:pPr>
        <w:spacing w:line="360" w:lineRule="auto"/>
        <w:ind w:firstLine="480"/>
        <w:jc w:val="left"/>
        <w:rPr>
          <w:rFonts w:hint="eastAsia" w:ascii="宋体" w:hAnsi="宋体" w:cs="宋体"/>
          <w:color w:val="000000"/>
        </w:rPr>
      </w:pPr>
      <w:r>
        <w:rPr>
          <w:rFonts w:hint="eastAsia" w:ascii="宋体" w:hAnsi="宋体" w:cs="宋体"/>
          <w:color w:val="000000"/>
        </w:rPr>
        <w:t>21.1采购代理机构自成交人确定之日起2个工作日内发出《成交通知书》，并在</w:t>
      </w:r>
      <w:r>
        <w:rPr>
          <w:rFonts w:hint="eastAsia" w:ascii="宋体" w:hAnsi="宋体" w:cs="宋体"/>
          <w:color w:val="000000"/>
          <w:lang w:val="en-US" w:eastAsia="zh-CN"/>
        </w:rPr>
        <w:t>青海省政府采购</w:t>
      </w:r>
      <w:r>
        <w:rPr>
          <w:rFonts w:hint="eastAsia" w:ascii="宋体" w:hAnsi="宋体" w:cs="宋体"/>
          <w:color w:val="000000"/>
          <w:lang w:eastAsia="zh-CN"/>
        </w:rPr>
        <w:t>网</w:t>
      </w:r>
      <w:r>
        <w:rPr>
          <w:rFonts w:hint="eastAsia" w:ascii="宋体" w:hAnsi="宋体" w:cs="宋体"/>
          <w:color w:val="000000"/>
        </w:rPr>
        <w:t>上公告成交结果。</w:t>
      </w:r>
    </w:p>
    <w:p>
      <w:pPr>
        <w:spacing w:line="360" w:lineRule="auto"/>
        <w:ind w:firstLine="480"/>
        <w:jc w:val="left"/>
        <w:rPr>
          <w:rFonts w:hint="eastAsia" w:ascii="宋体" w:hAnsi="宋体" w:cs="宋体"/>
          <w:b/>
          <w:bCs/>
          <w:color w:val="000000"/>
          <w:kern w:val="0"/>
          <w:sz w:val="36"/>
          <w:szCs w:val="36"/>
        </w:rPr>
      </w:pPr>
      <w:r>
        <w:rPr>
          <w:rFonts w:hint="eastAsia" w:ascii="宋体" w:hAnsi="宋体" w:cs="宋体"/>
          <w:color w:val="000000"/>
        </w:rPr>
        <w:t>21.2《成交通知书》发出后，采购人改变成交结果的，或者成交投标人无正当理由放弃成交项目的，依法承担法律责任。</w:t>
      </w:r>
      <w:bookmarkStart w:id="127" w:name="_Toc376936758"/>
    </w:p>
    <w:p>
      <w:pPr>
        <w:pStyle w:val="8"/>
        <w:jc w:val="center"/>
        <w:rPr>
          <w:rFonts w:hint="eastAsia" w:ascii="宋体" w:hAnsi="宋体" w:cs="宋体"/>
          <w:color w:val="000000"/>
          <w:kern w:val="0"/>
          <w:sz w:val="36"/>
          <w:szCs w:val="36"/>
        </w:rPr>
      </w:pPr>
      <w:bookmarkStart w:id="128" w:name="_Toc16551"/>
      <w:bookmarkStart w:id="129" w:name="_Toc16238"/>
      <w:bookmarkStart w:id="130" w:name="_Toc1419"/>
      <w:r>
        <w:rPr>
          <w:rFonts w:hint="eastAsia" w:ascii="宋体" w:hAnsi="宋体" w:cs="宋体"/>
          <w:color w:val="000000"/>
          <w:kern w:val="0"/>
          <w:sz w:val="36"/>
          <w:szCs w:val="36"/>
        </w:rPr>
        <w:t>九、授予合同</w:t>
      </w:r>
      <w:bookmarkEnd w:id="122"/>
      <w:bookmarkEnd w:id="127"/>
      <w:bookmarkEnd w:id="128"/>
      <w:bookmarkEnd w:id="129"/>
      <w:bookmarkEnd w:id="130"/>
    </w:p>
    <w:p>
      <w:pPr>
        <w:widowControl/>
        <w:spacing w:before="100" w:beforeAutospacing="1" w:after="100" w:afterAutospacing="1" w:line="360" w:lineRule="auto"/>
        <w:ind w:firstLine="542"/>
        <w:jc w:val="left"/>
        <w:outlineLvl w:val="2"/>
        <w:rPr>
          <w:rFonts w:hint="eastAsia" w:ascii="宋体" w:hAnsi="宋体" w:cs="宋体"/>
          <w:b/>
          <w:bCs/>
          <w:color w:val="000000"/>
          <w:kern w:val="0"/>
          <w:sz w:val="27"/>
          <w:szCs w:val="27"/>
        </w:rPr>
      </w:pPr>
      <w:bookmarkStart w:id="131" w:name="_Toc20921"/>
      <w:bookmarkStart w:id="132" w:name="_Toc325726029"/>
      <w:bookmarkStart w:id="133" w:name="_Toc11003"/>
      <w:bookmarkStart w:id="134" w:name="_Toc376936760"/>
      <w:r>
        <w:rPr>
          <w:rFonts w:hint="eastAsia" w:ascii="宋体" w:hAnsi="宋体" w:cs="宋体"/>
          <w:b/>
          <w:bCs/>
          <w:color w:val="000000"/>
          <w:kern w:val="0"/>
          <w:sz w:val="27"/>
          <w:szCs w:val="27"/>
        </w:rPr>
        <w:t>22.签订合同</w:t>
      </w:r>
      <w:bookmarkEnd w:id="131"/>
      <w:bookmarkEnd w:id="132"/>
      <w:bookmarkEnd w:id="133"/>
      <w:bookmarkEnd w:id="134"/>
    </w:p>
    <w:p>
      <w:pPr>
        <w:spacing w:line="360" w:lineRule="auto"/>
        <w:ind w:firstLine="480"/>
        <w:jc w:val="left"/>
        <w:rPr>
          <w:rFonts w:hint="eastAsia" w:ascii="宋体" w:hAnsi="宋体" w:cs="宋体"/>
          <w:color w:val="000000"/>
        </w:rPr>
      </w:pPr>
      <w:bookmarkStart w:id="135" w:name="_Toc325726030"/>
      <w:bookmarkStart w:id="136" w:name="_Toc376936761"/>
      <w:r>
        <w:rPr>
          <w:rFonts w:hint="eastAsia" w:ascii="宋体" w:hAnsi="宋体" w:cs="宋体"/>
          <w:color w:val="000000"/>
        </w:rPr>
        <w:t>22.1采购人与成交投标人双方应当自《成交通知书》发出之日起30日内，</w:t>
      </w:r>
      <w:r>
        <w:rPr>
          <w:rFonts w:hint="eastAsia" w:ascii="宋体" w:hAnsi="宋体"/>
        </w:rPr>
        <w:t>按照磋商文件确定的合同文本以及采购标的、采购金额、工程量清单、施工组织设计、项目管理班子等事项签订政府采购合同</w:t>
      </w:r>
      <w:r>
        <w:rPr>
          <w:rFonts w:hint="eastAsia" w:ascii="宋体" w:hAnsi="宋体" w:cs="宋体"/>
          <w:color w:val="000000"/>
        </w:rPr>
        <w:t>，并送至采购代理机构审核备案。</w:t>
      </w:r>
    </w:p>
    <w:p>
      <w:pPr>
        <w:spacing w:line="360" w:lineRule="auto"/>
        <w:ind w:firstLine="480"/>
        <w:jc w:val="left"/>
        <w:rPr>
          <w:rFonts w:hint="eastAsia" w:ascii="宋体" w:hAnsi="宋体"/>
        </w:rPr>
      </w:pPr>
      <w:r>
        <w:rPr>
          <w:rFonts w:hint="eastAsia" w:ascii="宋体" w:hAnsi="宋体" w:cs="宋体"/>
          <w:color w:val="000000"/>
        </w:rPr>
        <w:t>22.2</w:t>
      </w:r>
      <w:r>
        <w:rPr>
          <w:rFonts w:hint="eastAsia" w:ascii="宋体" w:hAnsi="宋体"/>
        </w:rPr>
        <w:t>采购人不得向成交供应商提出超出磋商文件以外的任何要求作为订立合同的条件，不得与成交供应商订立背离磋商文件确定的合同文本以及采购标的、采购金额、工程量清单、施工组织设计、项目管理班子等实质性内容的协议。</w:t>
      </w:r>
    </w:p>
    <w:p>
      <w:pPr>
        <w:spacing w:line="360" w:lineRule="auto"/>
        <w:ind w:firstLine="480"/>
        <w:rPr>
          <w:rFonts w:hint="eastAsia" w:ascii="宋体" w:hAnsi="宋体" w:cs="宋体"/>
          <w:color w:val="000000"/>
          <w:szCs w:val="20"/>
        </w:rPr>
      </w:pPr>
      <w:r>
        <w:rPr>
          <w:rFonts w:hint="eastAsia" w:ascii="宋体" w:hAnsi="宋体" w:cs="宋体"/>
          <w:color w:val="000000"/>
        </w:rPr>
        <w:t>22.3</w:t>
      </w:r>
      <w:r>
        <w:rPr>
          <w:rFonts w:hint="eastAsia" w:ascii="宋体" w:hAnsi="宋体" w:cs="宋体"/>
          <w:color w:val="000000"/>
          <w:szCs w:val="20"/>
        </w:rPr>
        <w:t>签订合同时，成交投标人应按规定向采购人提交履约保证金</w:t>
      </w:r>
      <w:r>
        <w:rPr>
          <w:rFonts w:hint="eastAsia" w:ascii="宋体" w:hAnsi="宋体" w:cs="宋体"/>
          <w:color w:val="000000"/>
          <w:lang w:val="zh-CN"/>
        </w:rPr>
        <w:t>（履约保证金的数额由采购人与成交投标人商定，但数额不得超出采购合同总金额的10%）</w:t>
      </w:r>
      <w:r>
        <w:rPr>
          <w:rFonts w:hint="eastAsia" w:ascii="宋体" w:hAnsi="宋体" w:cs="宋体"/>
          <w:color w:val="000000"/>
          <w:szCs w:val="20"/>
        </w:rPr>
        <w:t>，履约保证金须缴纳到采购人指定的账户。</w:t>
      </w:r>
    </w:p>
    <w:p>
      <w:pPr>
        <w:spacing w:line="360" w:lineRule="auto"/>
        <w:ind w:firstLine="480"/>
        <w:jc w:val="left"/>
        <w:rPr>
          <w:rFonts w:hint="eastAsia" w:ascii="宋体" w:hAnsi="宋体" w:cs="宋体"/>
          <w:color w:val="000000"/>
        </w:rPr>
      </w:pPr>
      <w:r>
        <w:rPr>
          <w:rFonts w:hint="eastAsia" w:ascii="宋体" w:hAnsi="宋体" w:cs="宋体"/>
          <w:color w:val="000000"/>
        </w:rPr>
        <w:t>22.4成交投标人在法定期限内无正当理由拒签合同的，按违约处理。同时，采购代理机构和采购人可依成交投标人候选人排序重新确定成交投标人，并协调双方签订采购合同。</w:t>
      </w:r>
    </w:p>
    <w:p>
      <w:pPr>
        <w:spacing w:line="360" w:lineRule="auto"/>
        <w:ind w:firstLine="480"/>
        <w:jc w:val="left"/>
        <w:rPr>
          <w:rFonts w:hint="eastAsia" w:ascii="宋体" w:hAnsi="宋体" w:cs="宋体"/>
          <w:color w:val="000000"/>
        </w:rPr>
      </w:pPr>
      <w:r>
        <w:rPr>
          <w:rFonts w:hint="eastAsia" w:ascii="宋体" w:hAnsi="宋体" w:cs="宋体"/>
          <w:color w:val="000000"/>
        </w:rPr>
        <w:t>22.5磋商文件、成交人的磋商响应文件、《成交通知书》及其澄清、说明文件等，均为签订采购合同的依据。</w:t>
      </w:r>
    </w:p>
    <w:p>
      <w:pPr>
        <w:spacing w:line="360" w:lineRule="auto"/>
        <w:ind w:left="-480" w:leftChars="-200" w:firstLine="960" w:firstLineChars="0"/>
        <w:jc w:val="left"/>
        <w:rPr>
          <w:rFonts w:hint="eastAsia" w:ascii="宋体" w:hAnsi="宋体" w:cs="宋体"/>
          <w:b/>
          <w:bCs/>
          <w:color w:val="000000"/>
          <w:kern w:val="0"/>
          <w:sz w:val="36"/>
          <w:szCs w:val="36"/>
        </w:rPr>
      </w:pPr>
      <w:r>
        <w:rPr>
          <w:rFonts w:hint="eastAsia" w:ascii="宋体" w:hAnsi="宋体" w:cs="宋体"/>
          <w:color w:val="000000"/>
        </w:rPr>
        <w:t>22.6采购人或采购代理机构应当自采购合同签订之日起2个工作日内，将采购合同在</w:t>
      </w:r>
      <w:r>
        <w:rPr>
          <w:rFonts w:hint="eastAsia" w:ascii="宋体" w:hAnsi="宋体" w:cs="宋体"/>
          <w:color w:val="000000"/>
          <w:lang w:val="en-US" w:eastAsia="zh-CN"/>
        </w:rPr>
        <w:t>青海省政府采购</w:t>
      </w:r>
      <w:r>
        <w:rPr>
          <w:rFonts w:hint="eastAsia" w:ascii="宋体" w:hAnsi="宋体" w:cs="宋体"/>
          <w:color w:val="000000"/>
          <w:lang w:eastAsia="zh-CN"/>
        </w:rPr>
        <w:t>网</w:t>
      </w:r>
      <w:r>
        <w:rPr>
          <w:rFonts w:hint="eastAsia" w:ascii="宋体" w:hAnsi="宋体" w:cs="宋体"/>
          <w:color w:val="000000"/>
        </w:rPr>
        <w:t>上公告，但政府采购合同中涉及国家秘密、商业秘密的内容除外。</w:t>
      </w:r>
      <w:bookmarkStart w:id="137" w:name="_Toc4493"/>
    </w:p>
    <w:p>
      <w:pPr>
        <w:widowControl/>
        <w:spacing w:before="480" w:beforeLines="200" w:after="480" w:afterLines="200" w:line="360" w:lineRule="auto"/>
        <w:jc w:val="center"/>
        <w:outlineLvl w:val="1"/>
        <w:rPr>
          <w:rFonts w:hint="eastAsia" w:ascii="宋体" w:hAnsi="宋体" w:cs="宋体"/>
          <w:b/>
          <w:bCs/>
          <w:color w:val="000000"/>
          <w:kern w:val="0"/>
          <w:sz w:val="36"/>
          <w:szCs w:val="36"/>
        </w:rPr>
      </w:pPr>
      <w:bookmarkStart w:id="138" w:name="_Toc22466"/>
      <w:r>
        <w:rPr>
          <w:rFonts w:hint="eastAsia" w:ascii="宋体" w:hAnsi="宋体" w:cs="宋体"/>
          <w:b/>
          <w:bCs/>
          <w:color w:val="000000"/>
          <w:kern w:val="0"/>
          <w:sz w:val="36"/>
          <w:szCs w:val="36"/>
        </w:rPr>
        <w:t>十、</w:t>
      </w:r>
      <w:bookmarkEnd w:id="135"/>
      <w:bookmarkEnd w:id="136"/>
      <w:r>
        <w:rPr>
          <w:rFonts w:hint="eastAsia" w:ascii="宋体" w:hAnsi="宋体" w:cs="宋体"/>
          <w:b/>
          <w:bCs/>
          <w:color w:val="000000"/>
          <w:kern w:val="0"/>
          <w:sz w:val="36"/>
          <w:szCs w:val="36"/>
        </w:rPr>
        <w:t>磋商活动终止</w:t>
      </w:r>
      <w:bookmarkEnd w:id="137"/>
      <w:bookmarkEnd w:id="138"/>
    </w:p>
    <w:p>
      <w:pPr>
        <w:widowControl/>
        <w:spacing w:before="100" w:beforeAutospacing="1" w:after="100" w:afterAutospacing="1" w:line="360" w:lineRule="auto"/>
        <w:ind w:firstLine="542"/>
        <w:jc w:val="left"/>
        <w:outlineLvl w:val="2"/>
        <w:rPr>
          <w:rFonts w:hint="eastAsia" w:ascii="宋体" w:hAnsi="宋体" w:cs="宋体"/>
          <w:b/>
          <w:bCs/>
          <w:color w:val="000000"/>
          <w:kern w:val="0"/>
          <w:sz w:val="27"/>
          <w:szCs w:val="27"/>
        </w:rPr>
      </w:pPr>
      <w:bookmarkStart w:id="139" w:name="_Toc28251"/>
      <w:bookmarkStart w:id="140" w:name="_Toc16730"/>
      <w:bookmarkStart w:id="141" w:name="_Toc376936762"/>
      <w:bookmarkStart w:id="142" w:name="_Toc325726031"/>
      <w:r>
        <w:rPr>
          <w:rFonts w:hint="eastAsia" w:ascii="宋体" w:hAnsi="宋体" w:cs="宋体"/>
          <w:b/>
          <w:bCs/>
          <w:color w:val="000000"/>
          <w:kern w:val="0"/>
          <w:sz w:val="27"/>
          <w:szCs w:val="27"/>
        </w:rPr>
        <w:t>23. 终止情形</w:t>
      </w:r>
      <w:bookmarkEnd w:id="139"/>
      <w:bookmarkEnd w:id="140"/>
    </w:p>
    <w:p>
      <w:pPr>
        <w:spacing w:line="360" w:lineRule="auto"/>
        <w:ind w:firstLine="480"/>
        <w:jc w:val="left"/>
        <w:rPr>
          <w:rFonts w:hint="eastAsia" w:ascii="宋体" w:hAnsi="宋体" w:cs="宋体"/>
          <w:color w:val="000000"/>
        </w:rPr>
      </w:pPr>
      <w:r>
        <w:rPr>
          <w:rFonts w:hint="eastAsia" w:ascii="宋体" w:hAnsi="宋体" w:cs="宋体"/>
          <w:color w:val="000000"/>
        </w:rPr>
        <w:t>23.1在竞争性磋商采购中，出现下列情形之一的，终止磋商活动：</w:t>
      </w:r>
      <w:bookmarkEnd w:id="141"/>
      <w:bookmarkEnd w:id="142"/>
    </w:p>
    <w:p>
      <w:pPr>
        <w:spacing w:line="360" w:lineRule="auto"/>
        <w:ind w:firstLine="480"/>
        <w:jc w:val="left"/>
        <w:rPr>
          <w:rFonts w:hint="eastAsia" w:ascii="宋体" w:hAnsi="宋体" w:cs="宋体"/>
          <w:color w:val="000000"/>
        </w:rPr>
      </w:pPr>
      <w:r>
        <w:rPr>
          <w:rFonts w:hint="eastAsia" w:ascii="宋体" w:hAnsi="宋体" w:cs="宋体"/>
          <w:color w:val="000000"/>
        </w:rPr>
        <w:t>（1）因情况变化，不再符合规定的竞争性磋商采购方式适用情形的。</w:t>
      </w:r>
    </w:p>
    <w:p>
      <w:pPr>
        <w:spacing w:line="360" w:lineRule="auto"/>
        <w:ind w:firstLine="480"/>
        <w:jc w:val="left"/>
        <w:rPr>
          <w:rFonts w:hint="eastAsia" w:ascii="宋体" w:hAnsi="宋体" w:cs="宋体"/>
          <w:color w:val="000000"/>
        </w:rPr>
      </w:pPr>
      <w:r>
        <w:rPr>
          <w:rFonts w:hint="eastAsia" w:ascii="宋体" w:hAnsi="宋体" w:cs="宋体"/>
          <w:color w:val="000000"/>
        </w:rPr>
        <w:t>（2）出现影响采购活动公正的违法、违规行为的。</w:t>
      </w:r>
    </w:p>
    <w:p>
      <w:pPr>
        <w:spacing w:line="360" w:lineRule="auto"/>
        <w:ind w:firstLine="480"/>
        <w:jc w:val="left"/>
        <w:rPr>
          <w:rFonts w:hint="eastAsia" w:ascii="宋体" w:hAnsi="宋体" w:cs="宋体"/>
          <w:color w:val="000000"/>
        </w:rPr>
      </w:pPr>
      <w:r>
        <w:rPr>
          <w:rFonts w:hint="eastAsia" w:ascii="宋体" w:hAnsi="宋体" w:cs="宋体"/>
          <w:color w:val="000000"/>
        </w:rPr>
        <w:t>（3）不符合《政府采购竞争性磋商采购方式管理暂行办法》以及《财政部关于政府采购竞争性磋商采购方式管理暂行办法有关问题的补充通知》的。</w:t>
      </w:r>
    </w:p>
    <w:p>
      <w:pPr>
        <w:spacing w:line="360" w:lineRule="auto"/>
        <w:ind w:firstLine="480"/>
        <w:jc w:val="left"/>
        <w:rPr>
          <w:rFonts w:hint="eastAsia" w:ascii="宋体" w:hAnsi="宋体" w:cs="宋体"/>
          <w:color w:val="000000"/>
        </w:rPr>
      </w:pPr>
      <w:r>
        <w:rPr>
          <w:rFonts w:hint="eastAsia" w:ascii="宋体" w:hAnsi="宋体" w:cs="宋体"/>
          <w:color w:val="000000"/>
        </w:rPr>
        <w:t>（4）因重大变故，采购任务取消的。</w:t>
      </w:r>
    </w:p>
    <w:p>
      <w:pPr>
        <w:spacing w:line="360" w:lineRule="auto"/>
        <w:ind w:firstLine="480"/>
        <w:rPr>
          <w:rFonts w:hint="eastAsia" w:ascii="宋体" w:hAnsi="宋体" w:cs="宋体"/>
          <w:b/>
          <w:bCs/>
          <w:color w:val="000000"/>
          <w:kern w:val="0"/>
          <w:sz w:val="36"/>
          <w:szCs w:val="36"/>
        </w:rPr>
      </w:pPr>
      <w:r>
        <w:rPr>
          <w:rFonts w:hint="eastAsia" w:ascii="宋体" w:hAnsi="宋体" w:cs="宋体"/>
          <w:color w:val="000000"/>
        </w:rPr>
        <w:t>23.2终止磋商活动</w:t>
      </w:r>
      <w:r>
        <w:rPr>
          <w:rFonts w:hint="eastAsia" w:ascii="宋体" w:hAnsi="宋体" w:cs="宋体"/>
          <w:color w:val="000000"/>
          <w:szCs w:val="20"/>
        </w:rPr>
        <w:t>后，由</w:t>
      </w:r>
      <w:r>
        <w:rPr>
          <w:rFonts w:hint="eastAsia" w:ascii="宋体" w:hAnsi="宋体" w:cs="宋体"/>
          <w:color w:val="000000"/>
        </w:rPr>
        <w:t>采购代理机构</w:t>
      </w:r>
      <w:r>
        <w:rPr>
          <w:rFonts w:hint="eastAsia" w:ascii="宋体" w:hAnsi="宋体" w:cs="宋体"/>
          <w:color w:val="000000"/>
          <w:szCs w:val="20"/>
        </w:rPr>
        <w:t>发布终止公告并说明原因。</w:t>
      </w:r>
      <w:bookmarkStart w:id="143" w:name="_Toc376936763"/>
      <w:bookmarkStart w:id="144" w:name="_Toc325726032"/>
    </w:p>
    <w:p>
      <w:pPr>
        <w:widowControl/>
        <w:spacing w:before="480" w:beforeLines="200" w:after="480" w:afterLines="200" w:line="360" w:lineRule="auto"/>
        <w:jc w:val="center"/>
        <w:outlineLvl w:val="1"/>
        <w:rPr>
          <w:rFonts w:hint="eastAsia" w:ascii="宋体" w:hAnsi="宋体" w:cs="宋体"/>
          <w:b/>
          <w:bCs/>
          <w:color w:val="000000"/>
          <w:kern w:val="0"/>
          <w:sz w:val="36"/>
          <w:szCs w:val="36"/>
        </w:rPr>
      </w:pPr>
      <w:bookmarkStart w:id="145" w:name="_Toc25301"/>
      <w:bookmarkStart w:id="146" w:name="_Toc14889"/>
      <w:r>
        <w:rPr>
          <w:rFonts w:hint="eastAsia" w:ascii="宋体" w:hAnsi="宋体" w:cs="宋体"/>
          <w:b/>
          <w:bCs/>
          <w:color w:val="000000"/>
          <w:kern w:val="0"/>
          <w:sz w:val="36"/>
          <w:szCs w:val="36"/>
        </w:rPr>
        <w:t>十一、处罚</w:t>
      </w:r>
      <w:bookmarkEnd w:id="143"/>
      <w:bookmarkEnd w:id="144"/>
      <w:bookmarkEnd w:id="145"/>
      <w:bookmarkEnd w:id="146"/>
    </w:p>
    <w:p>
      <w:pPr>
        <w:widowControl/>
        <w:spacing w:before="100" w:beforeAutospacing="1" w:after="100" w:afterAutospacing="1" w:line="360" w:lineRule="auto"/>
        <w:ind w:firstLine="542"/>
        <w:jc w:val="left"/>
        <w:outlineLvl w:val="2"/>
        <w:rPr>
          <w:rFonts w:hint="eastAsia" w:ascii="宋体" w:hAnsi="宋体" w:cs="宋体"/>
          <w:b/>
          <w:bCs/>
          <w:color w:val="000000"/>
          <w:kern w:val="0"/>
          <w:sz w:val="27"/>
          <w:szCs w:val="27"/>
        </w:rPr>
      </w:pPr>
      <w:bookmarkStart w:id="147" w:name="_Toc376936764"/>
      <w:bookmarkStart w:id="148" w:name="_Toc325726033"/>
      <w:bookmarkStart w:id="149" w:name="_Toc28526"/>
      <w:bookmarkStart w:id="150" w:name="_Toc29923"/>
      <w:r>
        <w:rPr>
          <w:rFonts w:hint="eastAsia" w:ascii="宋体" w:hAnsi="宋体" w:cs="宋体"/>
          <w:b/>
          <w:bCs/>
          <w:color w:val="000000"/>
          <w:kern w:val="0"/>
          <w:sz w:val="27"/>
          <w:szCs w:val="27"/>
        </w:rPr>
        <w:t>24.处罚情形</w:t>
      </w:r>
      <w:bookmarkEnd w:id="147"/>
      <w:bookmarkEnd w:id="148"/>
      <w:bookmarkEnd w:id="149"/>
      <w:bookmarkEnd w:id="150"/>
    </w:p>
    <w:p>
      <w:pPr>
        <w:spacing w:line="360" w:lineRule="auto"/>
        <w:ind w:firstLine="480"/>
        <w:jc w:val="left"/>
        <w:rPr>
          <w:rFonts w:hint="eastAsia" w:ascii="宋体" w:hAnsi="宋体" w:cs="宋体"/>
          <w:color w:val="000000"/>
        </w:rPr>
      </w:pPr>
      <w:r>
        <w:rPr>
          <w:rFonts w:hint="eastAsia" w:ascii="宋体" w:hAnsi="宋体" w:cs="宋体"/>
          <w:color w:val="000000"/>
        </w:rPr>
        <w:t>有下列情形之一的，投标人的磋商保证金不予退还；成交投标人的成交结果无效，履约保证金不予退还。情节严重的，报省财政厅依法进行处理：</w:t>
      </w:r>
    </w:p>
    <w:p>
      <w:pPr>
        <w:spacing w:line="360" w:lineRule="auto"/>
        <w:ind w:firstLine="480"/>
        <w:jc w:val="left"/>
        <w:rPr>
          <w:rFonts w:hint="eastAsia" w:ascii="宋体" w:hAnsi="宋体" w:cs="宋体"/>
          <w:color w:val="000000"/>
        </w:rPr>
      </w:pPr>
      <w:r>
        <w:rPr>
          <w:rFonts w:hint="eastAsia" w:ascii="宋体" w:hAnsi="宋体" w:cs="宋体"/>
          <w:color w:val="000000"/>
        </w:rPr>
        <w:t>24.1投标人在提交响应文件截止时间之后撤回响应文件的。</w:t>
      </w:r>
    </w:p>
    <w:p>
      <w:pPr>
        <w:spacing w:line="360" w:lineRule="auto"/>
        <w:ind w:firstLine="480"/>
        <w:jc w:val="left"/>
        <w:rPr>
          <w:rFonts w:hint="eastAsia" w:ascii="宋体" w:hAnsi="宋体" w:cs="宋体"/>
          <w:color w:val="000000"/>
        </w:rPr>
      </w:pPr>
      <w:r>
        <w:rPr>
          <w:rFonts w:hint="eastAsia" w:ascii="宋体" w:hAnsi="宋体" w:cs="宋体"/>
          <w:color w:val="000000"/>
        </w:rPr>
        <w:t>24.2投标人在响应文件中提供虚假材料的。</w:t>
      </w:r>
    </w:p>
    <w:p>
      <w:pPr>
        <w:spacing w:line="360" w:lineRule="auto"/>
        <w:ind w:firstLine="480"/>
        <w:jc w:val="left"/>
        <w:rPr>
          <w:rFonts w:hint="eastAsia" w:ascii="宋体" w:hAnsi="宋体" w:cs="宋体"/>
          <w:color w:val="000000"/>
        </w:rPr>
      </w:pPr>
      <w:r>
        <w:rPr>
          <w:rFonts w:hint="eastAsia" w:ascii="宋体" w:hAnsi="宋体" w:cs="宋体"/>
          <w:color w:val="000000"/>
        </w:rPr>
        <w:t>24.3采取不正当手段诋毁、排挤其他投标人的。</w:t>
      </w:r>
    </w:p>
    <w:p>
      <w:pPr>
        <w:spacing w:line="360" w:lineRule="auto"/>
        <w:ind w:firstLine="439" w:firstLineChars="183"/>
        <w:jc w:val="left"/>
        <w:rPr>
          <w:rFonts w:hint="eastAsia" w:ascii="宋体" w:hAnsi="宋体" w:cs="宋体"/>
          <w:color w:val="000000"/>
        </w:rPr>
      </w:pPr>
      <w:r>
        <w:rPr>
          <w:rFonts w:hint="eastAsia" w:ascii="宋体" w:hAnsi="宋体" w:cs="宋体"/>
          <w:color w:val="000000"/>
        </w:rPr>
        <w:t>24.4有恶意串通等不正当竞争行为的。</w:t>
      </w:r>
    </w:p>
    <w:p>
      <w:pPr>
        <w:spacing w:line="360" w:lineRule="auto"/>
        <w:ind w:firstLine="480"/>
        <w:jc w:val="left"/>
        <w:rPr>
          <w:rFonts w:hint="eastAsia" w:ascii="宋体" w:hAnsi="宋体" w:cs="宋体"/>
          <w:color w:val="000000"/>
        </w:rPr>
      </w:pPr>
      <w:r>
        <w:rPr>
          <w:rFonts w:hint="eastAsia" w:ascii="宋体" w:hAnsi="宋体" w:cs="宋体"/>
          <w:color w:val="000000"/>
        </w:rPr>
        <w:t>24.5成交后无正当理由拒不与采购人签订采购合同的。</w:t>
      </w:r>
    </w:p>
    <w:p>
      <w:pPr>
        <w:spacing w:line="360" w:lineRule="auto"/>
        <w:ind w:firstLine="480"/>
        <w:jc w:val="left"/>
        <w:rPr>
          <w:rFonts w:hint="eastAsia" w:ascii="宋体" w:hAnsi="宋体" w:cs="宋体"/>
          <w:color w:val="000000"/>
        </w:rPr>
      </w:pPr>
      <w:r>
        <w:rPr>
          <w:rFonts w:hint="eastAsia" w:ascii="宋体" w:hAnsi="宋体" w:cs="宋体"/>
          <w:color w:val="000000"/>
        </w:rPr>
        <w:t>24.6未按照磋商文件、磋商响应文件确定的事项签订采购合同的。</w:t>
      </w:r>
    </w:p>
    <w:p>
      <w:pPr>
        <w:spacing w:line="360" w:lineRule="auto"/>
        <w:ind w:firstLine="480"/>
        <w:jc w:val="left"/>
        <w:rPr>
          <w:rFonts w:hint="eastAsia" w:ascii="宋体" w:hAnsi="宋体" w:cs="宋体"/>
          <w:color w:val="000000"/>
        </w:rPr>
      </w:pPr>
      <w:r>
        <w:rPr>
          <w:rFonts w:hint="eastAsia" w:ascii="宋体" w:hAnsi="宋体" w:cs="宋体"/>
          <w:color w:val="000000"/>
        </w:rPr>
        <w:t>24.7擅自变更、中止或者终止政府采购合同的。</w:t>
      </w:r>
    </w:p>
    <w:p>
      <w:pPr>
        <w:spacing w:line="360" w:lineRule="auto"/>
        <w:ind w:firstLine="480"/>
        <w:jc w:val="left"/>
        <w:rPr>
          <w:rFonts w:hint="eastAsia" w:ascii="宋体" w:hAnsi="宋体" w:cs="宋体"/>
          <w:color w:val="000000"/>
        </w:rPr>
      </w:pPr>
      <w:r>
        <w:rPr>
          <w:rFonts w:hint="eastAsia" w:ascii="宋体" w:hAnsi="宋体" w:cs="宋体"/>
          <w:color w:val="000000"/>
        </w:rPr>
        <w:t>24.8成交人签订合同后，因种种原因不能履约或无故拖延履约期的。</w:t>
      </w:r>
    </w:p>
    <w:p>
      <w:pPr>
        <w:spacing w:line="360" w:lineRule="auto"/>
        <w:ind w:firstLine="480"/>
        <w:jc w:val="left"/>
        <w:rPr>
          <w:rFonts w:hint="eastAsia" w:ascii="宋体" w:hAnsi="宋体" w:cs="宋体"/>
          <w:color w:val="000000"/>
        </w:rPr>
      </w:pPr>
      <w:r>
        <w:rPr>
          <w:rFonts w:hint="eastAsia" w:ascii="宋体" w:hAnsi="宋体" w:cs="宋体"/>
          <w:color w:val="000000"/>
        </w:rPr>
        <w:t>24.9法律、法规规定的其他情形的。</w:t>
      </w:r>
    </w:p>
    <w:p>
      <w:pPr>
        <w:spacing w:line="360" w:lineRule="auto"/>
        <w:ind w:firstLine="480"/>
        <w:jc w:val="left"/>
        <w:rPr>
          <w:rFonts w:hint="eastAsia" w:ascii="宋体" w:hAnsi="宋体" w:cs="宋体"/>
          <w:color w:val="000000"/>
        </w:rPr>
      </w:pPr>
    </w:p>
    <w:p>
      <w:pPr>
        <w:autoSpaceDE w:val="0"/>
        <w:autoSpaceDN w:val="0"/>
        <w:adjustRightInd w:val="0"/>
        <w:spacing w:line="360" w:lineRule="auto"/>
        <w:jc w:val="center"/>
        <w:outlineLvl w:val="1"/>
        <w:rPr>
          <w:rFonts w:hint="eastAsia" w:ascii="宋体" w:hAnsi="宋体" w:cs="宋体"/>
          <w:b/>
          <w:bCs/>
          <w:color w:val="000000"/>
          <w:kern w:val="0"/>
          <w:sz w:val="36"/>
          <w:szCs w:val="36"/>
        </w:rPr>
      </w:pPr>
      <w:bookmarkStart w:id="151" w:name="_Toc11132"/>
      <w:bookmarkStart w:id="152" w:name="_Toc17268"/>
      <w:r>
        <w:rPr>
          <w:rFonts w:hint="eastAsia" w:ascii="宋体" w:hAnsi="宋体" w:cs="宋体"/>
          <w:b/>
          <w:bCs/>
          <w:color w:val="000000"/>
          <w:kern w:val="0"/>
          <w:sz w:val="36"/>
          <w:szCs w:val="36"/>
        </w:rPr>
        <w:t>十二、招标代理服务收费标准</w:t>
      </w:r>
      <w:bookmarkEnd w:id="151"/>
      <w:bookmarkEnd w:id="152"/>
    </w:p>
    <w:p>
      <w:pPr>
        <w:autoSpaceDE w:val="0"/>
        <w:autoSpaceDN w:val="0"/>
        <w:spacing w:line="500" w:lineRule="exact"/>
        <w:ind w:firstLine="480" w:firstLineChars="200"/>
        <w:jc w:val="left"/>
        <w:rPr>
          <w:rFonts w:ascii="宋体" w:hAnsi="宋体" w:cs="宋体"/>
          <w:b/>
          <w:bCs/>
          <w:color w:val="000000"/>
          <w:sz w:val="36"/>
          <w:szCs w:val="32"/>
          <w:lang w:val="zh-CN"/>
        </w:rPr>
      </w:pPr>
      <w:r>
        <w:rPr>
          <w:rFonts w:hint="eastAsia" w:ascii="宋体" w:hAnsi="宋体" w:cs="宋体"/>
          <w:color w:val="000000"/>
          <w:lang w:val="zh-CN"/>
        </w:rPr>
        <w:t>根据《关于进一步放开建设项目专项业务服务价格的通知》（发改价格[2015]299号）规定</w:t>
      </w:r>
      <w:r>
        <w:rPr>
          <w:rFonts w:hint="eastAsia" w:ascii="宋体" w:hAnsi="宋体" w:cs="宋体"/>
          <w:color w:val="000000"/>
          <w:kern w:val="0"/>
          <w:lang w:val="zh-CN"/>
        </w:rPr>
        <w:t>实行市场调节价，应严格遵守《价格法》、《关于商品和服务实行明码标价的规定》等法律法规的规定，由采购人和采购代理机构共同确定合理的收费金额</w:t>
      </w:r>
      <w:r>
        <w:rPr>
          <w:rFonts w:hint="eastAsia" w:ascii="宋体" w:hAnsi="宋体" w:cs="宋体"/>
          <w:color w:val="000000"/>
          <w:kern w:val="0"/>
        </w:rPr>
        <w:t>。</w:t>
      </w:r>
    </w:p>
    <w:tbl>
      <w:tblPr>
        <w:tblStyle w:val="29"/>
        <w:tblpPr w:leftFromText="180" w:rightFromText="180" w:vertAnchor="text" w:horzAnchor="margin" w:tblpY="2"/>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2130"/>
        <w:gridCol w:w="2130"/>
        <w:gridCol w:w="2131"/>
        <w:gridCol w:w="213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c>
          <w:tcPr>
            <w:tcW w:w="213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bookmarkStart w:id="153" w:name="_Toc12786"/>
            <w:r>
              <w:rPr>
                <w:rFonts w:hint="eastAsia"/>
                <w:color w:val="000000"/>
                <w:sz w:val="24"/>
                <w:szCs w:val="24"/>
              </w:rPr>
              <w:t>中标金额</w:t>
            </w:r>
          </w:p>
          <w:p>
            <w:pPr>
              <w:spacing w:line="360" w:lineRule="auto"/>
              <w:jc w:val="center"/>
              <w:rPr>
                <w:rFonts w:ascii="宋体" w:hAnsi="宋体"/>
                <w:color w:val="000000"/>
                <w:sz w:val="24"/>
                <w:szCs w:val="24"/>
              </w:rPr>
            </w:pPr>
            <w:r>
              <w:rPr>
                <w:rFonts w:hint="eastAsia"/>
                <w:color w:val="000000"/>
                <w:sz w:val="24"/>
                <w:szCs w:val="24"/>
              </w:rPr>
              <w:t>（万元）</w:t>
            </w:r>
          </w:p>
        </w:tc>
        <w:tc>
          <w:tcPr>
            <w:tcW w:w="213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r>
              <w:rPr>
                <w:rFonts w:hint="eastAsia"/>
                <w:color w:val="000000"/>
                <w:sz w:val="24"/>
                <w:szCs w:val="24"/>
              </w:rPr>
              <w:t>货物招标</w:t>
            </w:r>
          </w:p>
        </w:tc>
        <w:tc>
          <w:tcPr>
            <w:tcW w:w="21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r>
              <w:rPr>
                <w:rFonts w:hint="eastAsia"/>
                <w:color w:val="000000"/>
                <w:sz w:val="24"/>
                <w:szCs w:val="24"/>
              </w:rPr>
              <w:t>服务招标</w:t>
            </w:r>
          </w:p>
        </w:tc>
        <w:tc>
          <w:tcPr>
            <w:tcW w:w="21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r>
              <w:rPr>
                <w:rFonts w:hint="eastAsia"/>
                <w:color w:val="000000"/>
                <w:sz w:val="24"/>
                <w:szCs w:val="24"/>
              </w:rPr>
              <w:t>工程招标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13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r>
              <w:rPr>
                <w:color w:val="000000"/>
                <w:sz w:val="24"/>
                <w:szCs w:val="24"/>
              </w:rPr>
              <w:t>100</w:t>
            </w:r>
            <w:r>
              <w:rPr>
                <w:rFonts w:hint="eastAsia"/>
                <w:color w:val="000000"/>
                <w:sz w:val="24"/>
                <w:szCs w:val="24"/>
              </w:rPr>
              <w:t>以下</w:t>
            </w:r>
          </w:p>
        </w:tc>
        <w:tc>
          <w:tcPr>
            <w:tcW w:w="213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r>
              <w:rPr>
                <w:b/>
                <w:bCs/>
                <w:color w:val="000000"/>
                <w:sz w:val="24"/>
                <w:szCs w:val="24"/>
              </w:rPr>
              <w:t>1.5%</w:t>
            </w:r>
          </w:p>
        </w:tc>
        <w:tc>
          <w:tcPr>
            <w:tcW w:w="21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r>
              <w:rPr>
                <w:b/>
                <w:bCs/>
                <w:color w:val="000000"/>
                <w:sz w:val="24"/>
                <w:szCs w:val="24"/>
              </w:rPr>
              <w:t>1.5%</w:t>
            </w:r>
          </w:p>
        </w:tc>
        <w:tc>
          <w:tcPr>
            <w:tcW w:w="21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r>
              <w:rPr>
                <w:b/>
                <w:bCs/>
                <w:color w:val="000000"/>
                <w:sz w:val="24"/>
                <w:szCs w:val="24"/>
              </w:rPr>
              <w:t>1.0%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13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r>
              <w:rPr>
                <w:color w:val="000000"/>
                <w:sz w:val="24"/>
                <w:szCs w:val="24"/>
              </w:rPr>
              <w:t>100-500</w:t>
            </w:r>
          </w:p>
        </w:tc>
        <w:tc>
          <w:tcPr>
            <w:tcW w:w="213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r>
              <w:rPr>
                <w:b/>
                <w:bCs/>
                <w:color w:val="000000"/>
                <w:sz w:val="24"/>
                <w:szCs w:val="24"/>
              </w:rPr>
              <w:t>1.1%</w:t>
            </w:r>
          </w:p>
        </w:tc>
        <w:tc>
          <w:tcPr>
            <w:tcW w:w="21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r>
              <w:rPr>
                <w:b/>
                <w:bCs/>
                <w:color w:val="000000"/>
                <w:sz w:val="24"/>
                <w:szCs w:val="24"/>
              </w:rPr>
              <w:t>0.8%</w:t>
            </w:r>
          </w:p>
        </w:tc>
        <w:tc>
          <w:tcPr>
            <w:tcW w:w="21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r>
              <w:rPr>
                <w:b/>
                <w:bCs/>
                <w:color w:val="000000"/>
                <w:sz w:val="24"/>
                <w:szCs w:val="24"/>
              </w:rPr>
              <w:t>0.7%</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13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r>
              <w:rPr>
                <w:color w:val="000000"/>
                <w:sz w:val="24"/>
                <w:szCs w:val="24"/>
              </w:rPr>
              <w:t>500-1000</w:t>
            </w:r>
          </w:p>
        </w:tc>
        <w:tc>
          <w:tcPr>
            <w:tcW w:w="213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r>
              <w:rPr>
                <w:b/>
                <w:bCs/>
                <w:color w:val="000000"/>
                <w:sz w:val="24"/>
                <w:szCs w:val="24"/>
              </w:rPr>
              <w:t>0.8%</w:t>
            </w:r>
          </w:p>
        </w:tc>
        <w:tc>
          <w:tcPr>
            <w:tcW w:w="21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r>
              <w:rPr>
                <w:b/>
                <w:bCs/>
                <w:color w:val="000000"/>
                <w:sz w:val="24"/>
                <w:szCs w:val="24"/>
              </w:rPr>
              <w:t>0.45%</w:t>
            </w:r>
          </w:p>
        </w:tc>
        <w:tc>
          <w:tcPr>
            <w:tcW w:w="21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r>
              <w:rPr>
                <w:b/>
                <w:bCs/>
                <w:color w:val="000000"/>
                <w:sz w:val="24"/>
                <w:szCs w:val="24"/>
              </w:rPr>
              <w:t>0.55%</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13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r>
              <w:rPr>
                <w:color w:val="000000"/>
                <w:sz w:val="24"/>
                <w:szCs w:val="24"/>
              </w:rPr>
              <w:t>1000-5000</w:t>
            </w:r>
          </w:p>
        </w:tc>
        <w:tc>
          <w:tcPr>
            <w:tcW w:w="213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r>
              <w:rPr>
                <w:b/>
                <w:bCs/>
                <w:color w:val="000000"/>
                <w:sz w:val="24"/>
                <w:szCs w:val="24"/>
              </w:rPr>
              <w:t>0.5%</w:t>
            </w:r>
          </w:p>
        </w:tc>
        <w:tc>
          <w:tcPr>
            <w:tcW w:w="21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r>
              <w:rPr>
                <w:b/>
                <w:bCs/>
                <w:color w:val="000000"/>
                <w:sz w:val="24"/>
                <w:szCs w:val="24"/>
              </w:rPr>
              <w:t>0.25%</w:t>
            </w:r>
          </w:p>
        </w:tc>
        <w:tc>
          <w:tcPr>
            <w:tcW w:w="21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r>
              <w:rPr>
                <w:b/>
                <w:bCs/>
                <w:color w:val="000000"/>
                <w:sz w:val="24"/>
                <w:szCs w:val="24"/>
              </w:rPr>
              <w:t>0.35%</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13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r>
              <w:rPr>
                <w:color w:val="000000"/>
                <w:sz w:val="24"/>
                <w:szCs w:val="24"/>
              </w:rPr>
              <w:t>5000-10000</w:t>
            </w:r>
          </w:p>
        </w:tc>
        <w:tc>
          <w:tcPr>
            <w:tcW w:w="213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r>
              <w:rPr>
                <w:b/>
                <w:bCs/>
                <w:color w:val="000000"/>
                <w:sz w:val="24"/>
                <w:szCs w:val="24"/>
              </w:rPr>
              <w:t>0.25%</w:t>
            </w:r>
          </w:p>
        </w:tc>
        <w:tc>
          <w:tcPr>
            <w:tcW w:w="21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r>
              <w:rPr>
                <w:b/>
                <w:bCs/>
                <w:color w:val="000000"/>
                <w:sz w:val="24"/>
                <w:szCs w:val="24"/>
              </w:rPr>
              <w:t>0.1%</w:t>
            </w:r>
          </w:p>
        </w:tc>
        <w:tc>
          <w:tcPr>
            <w:tcW w:w="21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r>
              <w:rPr>
                <w:b/>
                <w:bCs/>
                <w:color w:val="000000"/>
                <w:sz w:val="24"/>
                <w:szCs w:val="24"/>
              </w:rPr>
              <w:t>0.2%</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13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r>
              <w:rPr>
                <w:color w:val="000000"/>
                <w:sz w:val="24"/>
                <w:szCs w:val="24"/>
              </w:rPr>
              <w:t>10000-100000</w:t>
            </w:r>
          </w:p>
        </w:tc>
        <w:tc>
          <w:tcPr>
            <w:tcW w:w="213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r>
              <w:rPr>
                <w:b/>
                <w:bCs/>
                <w:color w:val="000000"/>
                <w:sz w:val="24"/>
                <w:szCs w:val="24"/>
              </w:rPr>
              <w:t>0.05%</w:t>
            </w:r>
          </w:p>
        </w:tc>
        <w:tc>
          <w:tcPr>
            <w:tcW w:w="21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r>
              <w:rPr>
                <w:b/>
                <w:bCs/>
                <w:color w:val="000000"/>
                <w:sz w:val="24"/>
                <w:szCs w:val="24"/>
              </w:rPr>
              <w:t>0.05%</w:t>
            </w:r>
          </w:p>
        </w:tc>
        <w:tc>
          <w:tcPr>
            <w:tcW w:w="21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r>
              <w:rPr>
                <w:b/>
                <w:bCs/>
                <w:color w:val="000000"/>
                <w:sz w:val="24"/>
                <w:szCs w:val="24"/>
              </w:rPr>
              <w:t>0.05%</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13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r>
              <w:rPr>
                <w:color w:val="000000"/>
                <w:sz w:val="24"/>
                <w:szCs w:val="24"/>
              </w:rPr>
              <w:t>1000000</w:t>
            </w:r>
            <w:r>
              <w:rPr>
                <w:rFonts w:hint="eastAsia"/>
                <w:color w:val="000000"/>
                <w:sz w:val="24"/>
                <w:szCs w:val="24"/>
              </w:rPr>
              <w:t>以上</w:t>
            </w:r>
          </w:p>
        </w:tc>
        <w:tc>
          <w:tcPr>
            <w:tcW w:w="213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r>
              <w:rPr>
                <w:b/>
                <w:bCs/>
                <w:color w:val="000000"/>
                <w:sz w:val="24"/>
                <w:szCs w:val="24"/>
              </w:rPr>
              <w:t>0.01%</w:t>
            </w:r>
          </w:p>
        </w:tc>
        <w:tc>
          <w:tcPr>
            <w:tcW w:w="21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r>
              <w:rPr>
                <w:b/>
                <w:bCs/>
                <w:color w:val="000000"/>
                <w:sz w:val="24"/>
                <w:szCs w:val="24"/>
              </w:rPr>
              <w:t>0.01%</w:t>
            </w:r>
          </w:p>
        </w:tc>
        <w:tc>
          <w:tcPr>
            <w:tcW w:w="21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000000"/>
                <w:sz w:val="24"/>
                <w:szCs w:val="24"/>
              </w:rPr>
            </w:pPr>
            <w:r>
              <w:rPr>
                <w:b/>
                <w:bCs/>
                <w:color w:val="000000"/>
                <w:sz w:val="24"/>
                <w:szCs w:val="24"/>
              </w:rPr>
              <w:t>0.01%</w:t>
            </w:r>
          </w:p>
        </w:tc>
      </w:tr>
    </w:tbl>
    <w:p>
      <w:pPr>
        <w:autoSpaceDE w:val="0"/>
        <w:autoSpaceDN w:val="0"/>
        <w:adjustRightInd w:val="0"/>
        <w:spacing w:line="360" w:lineRule="auto"/>
        <w:jc w:val="left"/>
        <w:rPr>
          <w:rFonts w:ascii="Arial" w:hAnsi="Arial" w:cs="Arial"/>
          <w:bCs/>
          <w:kern w:val="0"/>
          <w:lang w:val="zh-CN"/>
        </w:rPr>
      </w:pPr>
    </w:p>
    <w:p>
      <w:pPr>
        <w:autoSpaceDE w:val="0"/>
        <w:autoSpaceDN w:val="0"/>
        <w:adjustRightInd w:val="0"/>
        <w:spacing w:line="360" w:lineRule="auto"/>
        <w:jc w:val="left"/>
        <w:rPr>
          <w:rFonts w:hint="eastAsia" w:ascii="Arial" w:hAnsi="Arial" w:eastAsia="宋体" w:cs="Arial"/>
          <w:kern w:val="0"/>
          <w:lang w:val="zh-CN" w:eastAsia="zh-CN"/>
        </w:rPr>
      </w:pPr>
      <w:r>
        <w:rPr>
          <w:rFonts w:ascii="Arial" w:hAnsi="Arial" w:cs="Arial"/>
          <w:bCs/>
          <w:kern w:val="0"/>
          <w:lang w:val="zh-CN"/>
        </w:rPr>
        <w:t>注：</w:t>
      </w:r>
      <w:r>
        <w:rPr>
          <w:rFonts w:ascii="Arial" w:hAnsi="Arial" w:cs="Arial"/>
          <w:kern w:val="0"/>
          <w:lang w:val="zh-CN"/>
        </w:rPr>
        <w:t>1、招标代理服务收费按差额定率累进法计算。例如：某货物招标代理业务中标金额为</w:t>
      </w:r>
      <w:r>
        <w:rPr>
          <w:rFonts w:ascii="宋体" w:hAnsi="宋体" w:cs="Arial"/>
          <w:kern w:val="0"/>
          <w:lang w:val="zh-CN"/>
        </w:rPr>
        <w:t>1</w:t>
      </w:r>
      <w:r>
        <w:rPr>
          <w:rFonts w:ascii="宋体" w:hAnsi="宋体" w:cs="Arial"/>
          <w:kern w:val="0"/>
        </w:rPr>
        <w:t>000</w:t>
      </w:r>
      <w:r>
        <w:rPr>
          <w:rFonts w:ascii="Arial" w:hAnsi="Arial" w:cs="Arial"/>
          <w:kern w:val="0"/>
          <w:lang w:val="zh-CN"/>
        </w:rPr>
        <w:t>万元，计算招标代理服务收费额如下：</w:t>
      </w:r>
    </w:p>
    <w:p>
      <w:pPr>
        <w:autoSpaceDE w:val="0"/>
        <w:autoSpaceDN w:val="0"/>
        <w:adjustRightInd w:val="0"/>
        <w:spacing w:line="360" w:lineRule="auto"/>
        <w:jc w:val="left"/>
        <w:rPr>
          <w:rFonts w:hint="eastAsia" w:ascii="宋体" w:hAnsi="宋体" w:eastAsia="宋体" w:cs="Arial"/>
          <w:kern w:val="0"/>
          <w:lang w:val="zh-CN" w:eastAsia="zh-CN"/>
        </w:rPr>
      </w:pPr>
      <w:r>
        <w:rPr>
          <w:rFonts w:ascii="Arial" w:hAnsi="Arial" w:cs="Arial"/>
          <w:kern w:val="0"/>
        </w:rPr>
        <w:t xml:space="preserve">    </w:t>
      </w:r>
      <w:r>
        <w:rPr>
          <w:rFonts w:ascii="宋体" w:hAnsi="宋体" w:cs="Arial"/>
          <w:kern w:val="0"/>
        </w:rPr>
        <w:t xml:space="preserve"> 100</w:t>
      </w:r>
      <w:r>
        <w:rPr>
          <w:rFonts w:ascii="宋体" w:hAnsi="宋体" w:cs="Arial"/>
          <w:kern w:val="0"/>
          <w:lang w:val="zh-CN"/>
        </w:rPr>
        <w:t>万元×</w:t>
      </w:r>
      <w:r>
        <w:rPr>
          <w:rFonts w:ascii="宋体" w:hAnsi="宋体" w:cs="Arial"/>
          <w:kern w:val="0"/>
        </w:rPr>
        <w:t>1.5</w:t>
      </w:r>
      <w:r>
        <w:rPr>
          <w:rFonts w:ascii="宋体" w:hAnsi="宋体" w:cs="Arial"/>
          <w:kern w:val="0"/>
          <w:lang w:val="zh-CN"/>
        </w:rPr>
        <w:t>％＝</w:t>
      </w:r>
      <w:r>
        <w:rPr>
          <w:rFonts w:ascii="宋体" w:hAnsi="宋体" w:cs="Arial"/>
          <w:kern w:val="0"/>
        </w:rPr>
        <w:t>1.5</w:t>
      </w:r>
      <w:r>
        <w:rPr>
          <w:rFonts w:ascii="宋体" w:hAnsi="宋体" w:cs="Arial"/>
          <w:kern w:val="0"/>
          <w:lang w:val="zh-CN"/>
        </w:rPr>
        <w:t>万元</w:t>
      </w:r>
    </w:p>
    <w:p>
      <w:pPr>
        <w:autoSpaceDE w:val="0"/>
        <w:autoSpaceDN w:val="0"/>
        <w:adjustRightInd w:val="0"/>
        <w:spacing w:line="360" w:lineRule="auto"/>
        <w:jc w:val="left"/>
        <w:rPr>
          <w:rFonts w:hint="eastAsia" w:ascii="宋体" w:hAnsi="宋体" w:eastAsia="宋体" w:cs="Arial"/>
          <w:kern w:val="0"/>
          <w:lang w:val="zh-CN" w:eastAsia="zh-CN"/>
        </w:rPr>
      </w:pPr>
      <w:r>
        <w:rPr>
          <w:rFonts w:ascii="宋体" w:hAnsi="宋体" w:cs="Arial"/>
          <w:kern w:val="0"/>
        </w:rPr>
        <w:t xml:space="preserve">    </w:t>
      </w:r>
      <w:r>
        <w:rPr>
          <w:rFonts w:ascii="宋体" w:hAnsi="宋体" w:cs="Arial"/>
          <w:kern w:val="0"/>
          <w:lang w:val="zh-CN"/>
        </w:rPr>
        <w:t>（</w:t>
      </w:r>
      <w:r>
        <w:rPr>
          <w:rFonts w:ascii="宋体" w:hAnsi="宋体" w:cs="Arial"/>
          <w:kern w:val="0"/>
        </w:rPr>
        <w:t>500</w:t>
      </w:r>
      <w:r>
        <w:rPr>
          <w:rFonts w:ascii="宋体" w:hAnsi="宋体" w:cs="Arial"/>
          <w:kern w:val="0"/>
          <w:lang w:val="zh-CN"/>
        </w:rPr>
        <w:t>－</w:t>
      </w:r>
      <w:r>
        <w:rPr>
          <w:rFonts w:ascii="宋体" w:hAnsi="宋体" w:cs="Arial"/>
          <w:kern w:val="0"/>
        </w:rPr>
        <w:t>100</w:t>
      </w:r>
      <w:r>
        <w:rPr>
          <w:rFonts w:ascii="宋体" w:hAnsi="宋体" w:cs="Arial"/>
          <w:kern w:val="0"/>
          <w:lang w:val="zh-CN"/>
        </w:rPr>
        <w:t>）万元×</w:t>
      </w:r>
      <w:r>
        <w:rPr>
          <w:rFonts w:ascii="宋体" w:hAnsi="宋体" w:cs="Arial"/>
          <w:kern w:val="0"/>
        </w:rPr>
        <w:t>1.1</w:t>
      </w:r>
      <w:r>
        <w:rPr>
          <w:rFonts w:ascii="宋体" w:hAnsi="宋体" w:cs="Arial"/>
          <w:kern w:val="0"/>
          <w:lang w:val="zh-CN"/>
        </w:rPr>
        <w:t>％＝</w:t>
      </w:r>
      <w:r>
        <w:rPr>
          <w:rFonts w:ascii="宋体" w:hAnsi="宋体" w:cs="Arial"/>
          <w:kern w:val="0"/>
        </w:rPr>
        <w:t>4.4</w:t>
      </w:r>
      <w:r>
        <w:rPr>
          <w:rFonts w:ascii="宋体" w:hAnsi="宋体" w:cs="Arial"/>
          <w:kern w:val="0"/>
          <w:lang w:val="zh-CN"/>
        </w:rPr>
        <w:t>万元</w:t>
      </w:r>
    </w:p>
    <w:p>
      <w:pPr>
        <w:autoSpaceDE w:val="0"/>
        <w:autoSpaceDN w:val="0"/>
        <w:adjustRightInd w:val="0"/>
        <w:spacing w:line="360" w:lineRule="auto"/>
        <w:jc w:val="left"/>
        <w:rPr>
          <w:rFonts w:hint="eastAsia" w:ascii="宋体" w:hAnsi="宋体" w:eastAsia="宋体" w:cs="Arial"/>
          <w:kern w:val="0"/>
          <w:lang w:val="zh-CN" w:eastAsia="zh-CN"/>
        </w:rPr>
      </w:pPr>
      <w:r>
        <w:rPr>
          <w:rFonts w:ascii="宋体" w:hAnsi="宋体" w:cs="Arial"/>
          <w:kern w:val="0"/>
        </w:rPr>
        <w:t xml:space="preserve">    </w:t>
      </w:r>
      <w:r>
        <w:rPr>
          <w:rFonts w:ascii="宋体" w:hAnsi="宋体" w:cs="Arial"/>
          <w:kern w:val="0"/>
          <w:lang w:val="zh-CN"/>
        </w:rPr>
        <w:t>（</w:t>
      </w:r>
      <w:r>
        <w:rPr>
          <w:rFonts w:ascii="宋体" w:hAnsi="宋体" w:cs="Arial"/>
          <w:kern w:val="0"/>
        </w:rPr>
        <w:t>1000</w:t>
      </w:r>
      <w:r>
        <w:rPr>
          <w:rFonts w:ascii="宋体" w:hAnsi="宋体" w:cs="Arial"/>
          <w:kern w:val="0"/>
          <w:lang w:val="zh-CN"/>
        </w:rPr>
        <w:t>－</w:t>
      </w:r>
      <w:r>
        <w:rPr>
          <w:rFonts w:ascii="宋体" w:hAnsi="宋体" w:cs="Arial"/>
          <w:kern w:val="0"/>
        </w:rPr>
        <w:t>500</w:t>
      </w:r>
      <w:r>
        <w:rPr>
          <w:rFonts w:ascii="宋体" w:hAnsi="宋体" w:cs="Arial"/>
          <w:kern w:val="0"/>
          <w:lang w:val="zh-CN"/>
        </w:rPr>
        <w:t>）万元×</w:t>
      </w:r>
      <w:r>
        <w:rPr>
          <w:rFonts w:ascii="宋体" w:hAnsi="宋体" w:cs="Arial"/>
          <w:kern w:val="0"/>
        </w:rPr>
        <w:t>0.8</w:t>
      </w:r>
      <w:r>
        <w:rPr>
          <w:rFonts w:ascii="宋体" w:hAnsi="宋体" w:cs="Arial"/>
          <w:kern w:val="0"/>
          <w:lang w:val="zh-CN"/>
        </w:rPr>
        <w:t>％＝</w:t>
      </w:r>
      <w:r>
        <w:rPr>
          <w:rFonts w:ascii="宋体" w:hAnsi="宋体" w:cs="Arial"/>
          <w:kern w:val="0"/>
        </w:rPr>
        <w:t>4.0</w:t>
      </w:r>
      <w:r>
        <w:rPr>
          <w:rFonts w:ascii="宋体" w:hAnsi="宋体" w:cs="Arial"/>
          <w:kern w:val="0"/>
          <w:lang w:val="zh-CN"/>
        </w:rPr>
        <w:t>万元</w:t>
      </w:r>
    </w:p>
    <w:p>
      <w:pPr>
        <w:pStyle w:val="10"/>
        <w:rPr>
          <w:rFonts w:ascii="宋体" w:hAnsi="宋体" w:cs="宋体"/>
          <w:b/>
          <w:bCs/>
          <w:color w:val="000000"/>
          <w:sz w:val="36"/>
          <w:szCs w:val="32"/>
          <w:lang w:val="zh-CN"/>
        </w:rPr>
      </w:pPr>
      <w:r>
        <w:rPr>
          <w:rFonts w:ascii="宋体" w:hAnsi="宋体" w:cs="Arial"/>
          <w:kern w:val="0"/>
        </w:rPr>
        <w:t xml:space="preserve">  </w:t>
      </w:r>
      <w:r>
        <w:rPr>
          <w:rFonts w:ascii="宋体" w:hAnsi="宋体" w:cs="Arial"/>
          <w:kern w:val="0"/>
          <w:lang w:val="zh-CN"/>
        </w:rPr>
        <w:t>合计收费＝1.5＋4.4＋4.0＝9.9万元</w:t>
      </w:r>
    </w:p>
    <w:p>
      <w:pPr>
        <w:autoSpaceDE w:val="0"/>
        <w:autoSpaceDN w:val="0"/>
        <w:adjustRightInd w:val="0"/>
        <w:spacing w:line="360" w:lineRule="auto"/>
        <w:ind w:firstLine="723"/>
        <w:jc w:val="center"/>
        <w:outlineLvl w:val="1"/>
        <w:rPr>
          <w:rFonts w:hint="eastAsia" w:ascii="宋体" w:hAnsi="宋体" w:cs="宋体"/>
          <w:b/>
          <w:bCs/>
          <w:color w:val="000000"/>
          <w:kern w:val="0"/>
          <w:sz w:val="36"/>
          <w:szCs w:val="36"/>
        </w:rPr>
      </w:pPr>
      <w:bookmarkStart w:id="154" w:name="_Toc20726"/>
    </w:p>
    <w:p>
      <w:pPr>
        <w:autoSpaceDE w:val="0"/>
        <w:autoSpaceDN w:val="0"/>
        <w:adjustRightInd w:val="0"/>
        <w:spacing w:line="360" w:lineRule="auto"/>
        <w:ind w:firstLine="723"/>
        <w:jc w:val="center"/>
        <w:outlineLvl w:val="1"/>
        <w:rPr>
          <w:rFonts w:hint="eastAsia" w:ascii="宋体" w:hAnsi="宋体" w:cs="宋体"/>
          <w:b/>
          <w:bCs/>
          <w:color w:val="000000"/>
          <w:kern w:val="0"/>
          <w:sz w:val="36"/>
          <w:szCs w:val="36"/>
          <w:lang w:val="zh-CN"/>
        </w:rPr>
      </w:pPr>
      <w:r>
        <w:rPr>
          <w:rFonts w:hint="eastAsia" w:ascii="宋体" w:hAnsi="宋体" w:cs="宋体"/>
          <w:b/>
          <w:bCs/>
          <w:color w:val="000000"/>
          <w:kern w:val="0"/>
          <w:sz w:val="36"/>
          <w:szCs w:val="36"/>
        </w:rPr>
        <w:t>十三、其他</w:t>
      </w:r>
      <w:bookmarkEnd w:id="153"/>
      <w:bookmarkEnd w:id="154"/>
    </w:p>
    <w:p>
      <w:pPr>
        <w:spacing w:line="360" w:lineRule="auto"/>
        <w:ind w:left="480" w:hanging="480" w:hangingChars="200"/>
        <w:jc w:val="left"/>
        <w:rPr>
          <w:rFonts w:hint="eastAsia" w:ascii="宋体" w:hAnsi="宋体" w:cs="宋体"/>
          <w:b/>
          <w:color w:val="000000"/>
          <w:kern w:val="28"/>
          <w:sz w:val="36"/>
          <w:szCs w:val="20"/>
        </w:rPr>
      </w:pPr>
      <w:r>
        <w:rPr>
          <w:rFonts w:hint="eastAsia" w:ascii="宋体" w:hAnsi="宋体" w:cs="宋体"/>
          <w:color w:val="000000"/>
        </w:rPr>
        <w:t xml:space="preserve">        其他未尽事宜，按照《中华人民共和国政府采购法》、《中华人民共和国民法典》、《中华人民共和国政府采购法实施条例》、《政府采购竞争性磋商采购方式管理暂行办法》等法律法规的有关条款执行。</w:t>
      </w:r>
      <w:r>
        <w:rPr>
          <w:rFonts w:hint="eastAsia" w:ascii="宋体" w:hAnsi="宋体" w:cs="宋体"/>
          <w:b/>
          <w:color w:val="000000"/>
          <w:kern w:val="28"/>
          <w:sz w:val="36"/>
          <w:szCs w:val="20"/>
        </w:rPr>
        <w:t xml:space="preserve"> </w:t>
      </w:r>
    </w:p>
    <w:p>
      <w:pPr>
        <w:rPr>
          <w:rFonts w:hint="eastAsia" w:ascii="宋体" w:hAnsi="宋体" w:cs="宋体"/>
          <w:color w:val="000000"/>
        </w:rPr>
      </w:pPr>
    </w:p>
    <w:p>
      <w:pPr>
        <w:rPr>
          <w:rFonts w:hint="eastAsia" w:ascii="宋体" w:hAnsi="宋体" w:cs="宋体"/>
          <w:color w:val="000000"/>
        </w:rPr>
      </w:pPr>
    </w:p>
    <w:p>
      <w:pPr>
        <w:pStyle w:val="25"/>
        <w:numPr>
          <w:ilvl w:val="0"/>
          <w:numId w:val="3"/>
        </w:numPr>
        <w:spacing w:before="0" w:after="0" w:line="360" w:lineRule="auto"/>
        <w:rPr>
          <w:rFonts w:hint="eastAsia" w:ascii="宋体" w:hAnsi="宋体" w:cs="宋体"/>
          <w:color w:val="000000"/>
          <w:szCs w:val="36"/>
        </w:rPr>
      </w:pPr>
      <w:r>
        <w:rPr>
          <w:rFonts w:hint="eastAsia" w:ascii="宋体" w:hAnsi="宋体" w:cs="宋体"/>
          <w:color w:val="000000"/>
          <w:szCs w:val="36"/>
          <w:lang w:val="zh-CN"/>
        </w:rPr>
        <w:br w:type="page"/>
      </w:r>
      <w:bookmarkStart w:id="155" w:name="_Toc25945"/>
      <w:bookmarkStart w:id="156" w:name="_Toc30964"/>
      <w:bookmarkStart w:id="157" w:name="_Toc18043"/>
      <w:bookmarkStart w:id="158" w:name="_Toc28576"/>
      <w:r>
        <w:rPr>
          <w:rFonts w:hint="eastAsia" w:ascii="宋体" w:hAnsi="宋体" w:cs="宋体"/>
          <w:color w:val="000000"/>
          <w:szCs w:val="36"/>
        </w:rPr>
        <w:t xml:space="preserve"> </w:t>
      </w:r>
      <w:bookmarkEnd w:id="155"/>
      <w:bookmarkEnd w:id="156"/>
      <w:bookmarkStart w:id="159" w:name="_Toc7298"/>
      <w:r>
        <w:rPr>
          <w:rFonts w:hint="eastAsia" w:ascii="宋体" w:hAnsi="宋体" w:cs="宋体"/>
          <w:color w:val="000000"/>
          <w:szCs w:val="36"/>
        </w:rPr>
        <w:t>合同条款及格式</w:t>
      </w:r>
      <w:bookmarkEnd w:id="159"/>
    </w:p>
    <w:p>
      <w:pPr>
        <w:rPr>
          <w:rFonts w:hint="eastAsia"/>
        </w:rPr>
      </w:pPr>
    </w:p>
    <w:p>
      <w:pPr>
        <w:pStyle w:val="92"/>
        <w:jc w:val="center"/>
        <w:rPr>
          <w:rFonts w:ascii="宋体" w:hAnsi="宋体"/>
          <w:bCs/>
          <w:color w:val="000000"/>
          <w:sz w:val="32"/>
          <w:szCs w:val="32"/>
        </w:rPr>
      </w:pPr>
    </w:p>
    <w:p>
      <w:pPr>
        <w:pStyle w:val="25"/>
        <w:spacing w:before="0" w:after="0" w:line="360" w:lineRule="auto"/>
        <w:jc w:val="both"/>
        <w:outlineLvl w:val="9"/>
        <w:rPr>
          <w:rFonts w:hint="eastAsia" w:ascii="宋体" w:hAnsi="宋体" w:cs="宋体"/>
          <w:szCs w:val="36"/>
          <w:lang w:val="zh-CN"/>
        </w:rPr>
      </w:pPr>
      <w:bookmarkStart w:id="160" w:name="_Toc505871360"/>
      <w:bookmarkStart w:id="161" w:name="_Toc256000076"/>
    </w:p>
    <w:p>
      <w:pPr>
        <w:pStyle w:val="25"/>
        <w:spacing w:before="0" w:after="0" w:line="360" w:lineRule="auto"/>
        <w:rPr>
          <w:rFonts w:ascii="宋体" w:hAnsi="宋体" w:cs="宋体"/>
          <w:sz w:val="24"/>
        </w:rPr>
      </w:pPr>
      <w:bookmarkStart w:id="162" w:name="_Toc32404"/>
      <w:bookmarkStart w:id="163" w:name="_Toc23245"/>
      <w:r>
        <w:rPr>
          <w:rFonts w:hint="eastAsia" w:ascii="宋体" w:hAnsi="宋体" w:cs="宋体"/>
          <w:szCs w:val="36"/>
          <w:lang w:val="zh-CN"/>
        </w:rPr>
        <w:t>项目合同书范本</w:t>
      </w:r>
      <w:bookmarkEnd w:id="162"/>
      <w:bookmarkEnd w:id="163"/>
    </w:p>
    <w:p>
      <w:pPr>
        <w:autoSpaceDE w:val="0"/>
        <w:autoSpaceDN w:val="0"/>
        <w:adjustRightInd w:val="0"/>
        <w:spacing w:line="360" w:lineRule="auto"/>
        <w:jc w:val="center"/>
        <w:outlineLvl w:val="0"/>
        <w:rPr>
          <w:rFonts w:ascii="宋体" w:hAnsi="宋体" w:cs="宋体"/>
          <w:b/>
          <w:bCs/>
          <w:kern w:val="0"/>
          <w:sz w:val="36"/>
          <w:szCs w:val="36"/>
        </w:rPr>
      </w:pPr>
      <w:bookmarkStart w:id="164" w:name="_Toc26476"/>
      <w:bookmarkStart w:id="165" w:name="_Toc7990"/>
      <w:r>
        <w:rPr>
          <w:rFonts w:hint="eastAsia" w:ascii="宋体" w:hAnsi="宋体" w:cs="宋体"/>
          <w:b/>
          <w:bCs/>
          <w:kern w:val="0"/>
          <w:sz w:val="36"/>
          <w:szCs w:val="36"/>
          <w:lang w:val="zh-CN"/>
        </w:rPr>
        <w:t>（</w:t>
      </w:r>
      <w:r>
        <w:rPr>
          <w:rFonts w:hint="eastAsia" w:ascii="宋体" w:hAnsi="宋体" w:cs="宋体"/>
          <w:b/>
          <w:bCs/>
          <w:kern w:val="0"/>
          <w:sz w:val="36"/>
          <w:szCs w:val="36"/>
        </w:rPr>
        <w:t>工程</w:t>
      </w:r>
      <w:r>
        <w:rPr>
          <w:rFonts w:hint="eastAsia" w:ascii="宋体" w:hAnsi="宋体" w:cs="宋体"/>
          <w:b/>
          <w:bCs/>
          <w:kern w:val="0"/>
          <w:sz w:val="36"/>
          <w:szCs w:val="36"/>
          <w:lang w:val="zh-CN"/>
        </w:rPr>
        <w:t>类）</w:t>
      </w:r>
      <w:bookmarkEnd w:id="164"/>
      <w:bookmarkEnd w:id="165"/>
    </w:p>
    <w:p>
      <w:pPr>
        <w:autoSpaceDE w:val="0"/>
        <w:autoSpaceDN w:val="0"/>
        <w:adjustRightInd w:val="0"/>
        <w:spacing w:line="360" w:lineRule="auto"/>
        <w:rPr>
          <w:rFonts w:ascii="宋体" w:hAnsi="宋体" w:cs="宋体"/>
          <w:kern w:val="0"/>
          <w:sz w:val="28"/>
          <w:szCs w:val="28"/>
        </w:rPr>
      </w:pPr>
    </w:p>
    <w:p>
      <w:pPr>
        <w:autoSpaceDE w:val="0"/>
        <w:autoSpaceDN w:val="0"/>
        <w:adjustRightInd w:val="0"/>
        <w:spacing w:line="360" w:lineRule="auto"/>
        <w:rPr>
          <w:rFonts w:ascii="宋体" w:hAnsi="宋体" w:cs="宋体"/>
          <w:kern w:val="0"/>
          <w:sz w:val="28"/>
          <w:szCs w:val="28"/>
        </w:rPr>
      </w:pPr>
    </w:p>
    <w:p>
      <w:pPr>
        <w:autoSpaceDE w:val="0"/>
        <w:autoSpaceDN w:val="0"/>
        <w:adjustRightInd w:val="0"/>
        <w:spacing w:line="360" w:lineRule="auto"/>
        <w:rPr>
          <w:rFonts w:ascii="宋体" w:hAnsi="宋体" w:cs="宋体"/>
          <w:kern w:val="0"/>
          <w:sz w:val="28"/>
          <w:szCs w:val="28"/>
        </w:rPr>
      </w:pPr>
    </w:p>
    <w:p>
      <w:pPr>
        <w:autoSpaceDE w:val="0"/>
        <w:autoSpaceDN w:val="0"/>
        <w:adjustRightInd w:val="0"/>
        <w:spacing w:line="360" w:lineRule="auto"/>
        <w:rPr>
          <w:rFonts w:ascii="宋体" w:hAnsi="宋体" w:cs="宋体"/>
          <w:kern w:val="0"/>
          <w:sz w:val="28"/>
          <w:szCs w:val="28"/>
        </w:rPr>
      </w:pPr>
    </w:p>
    <w:p>
      <w:pPr>
        <w:autoSpaceDE w:val="0"/>
        <w:autoSpaceDN w:val="0"/>
        <w:adjustRightInd w:val="0"/>
        <w:spacing w:line="360" w:lineRule="auto"/>
        <w:jc w:val="center"/>
        <w:outlineLvl w:val="1"/>
        <w:rPr>
          <w:rFonts w:ascii="宋体" w:hAnsi="宋体" w:cs="宋体"/>
          <w:b/>
          <w:bCs/>
          <w:kern w:val="0"/>
          <w:sz w:val="48"/>
          <w:szCs w:val="48"/>
        </w:rPr>
      </w:pPr>
      <w:bookmarkStart w:id="166" w:name="_Toc22800"/>
      <w:bookmarkStart w:id="167" w:name="_Toc10278"/>
      <w:r>
        <w:rPr>
          <w:rFonts w:hint="eastAsia" w:ascii="宋体" w:hAnsi="宋体" w:cs="宋体"/>
          <w:b/>
          <w:bCs/>
          <w:kern w:val="0"/>
          <w:sz w:val="48"/>
          <w:szCs w:val="48"/>
          <w:lang w:val="zh-CN"/>
        </w:rPr>
        <w:t>项目合同书</w:t>
      </w:r>
      <w:bookmarkEnd w:id="166"/>
      <w:bookmarkEnd w:id="167"/>
    </w:p>
    <w:p>
      <w:pPr>
        <w:autoSpaceDE w:val="0"/>
        <w:autoSpaceDN w:val="0"/>
        <w:adjustRightInd w:val="0"/>
        <w:spacing w:line="360" w:lineRule="auto"/>
        <w:jc w:val="center"/>
        <w:rPr>
          <w:rFonts w:hint="eastAsia" w:ascii="宋体" w:hAnsi="宋体" w:eastAsia="宋体" w:cs="宋体"/>
          <w:kern w:val="0"/>
          <w:sz w:val="28"/>
          <w:szCs w:val="28"/>
          <w:lang w:eastAsia="zh-CN"/>
        </w:rPr>
      </w:pPr>
      <w:r>
        <w:rPr>
          <w:rFonts w:hint="eastAsia" w:ascii="宋体" w:hAnsi="宋体" w:cs="宋体"/>
          <w:kern w:val="0"/>
          <w:sz w:val="28"/>
          <w:szCs w:val="28"/>
          <w:lang w:eastAsia="zh-CN"/>
        </w:rPr>
        <w:t>（</w:t>
      </w:r>
      <w:r>
        <w:rPr>
          <w:rFonts w:hint="eastAsia" w:ascii="宋体" w:hAnsi="宋体" w:cs="宋体"/>
          <w:kern w:val="0"/>
          <w:sz w:val="28"/>
          <w:szCs w:val="28"/>
          <w:lang w:val="en-US" w:eastAsia="zh-CN"/>
        </w:rPr>
        <w:t>参考本</w:t>
      </w:r>
      <w:r>
        <w:rPr>
          <w:rFonts w:hint="eastAsia" w:ascii="宋体" w:hAnsi="宋体" w:cs="宋体"/>
          <w:kern w:val="0"/>
          <w:sz w:val="28"/>
          <w:szCs w:val="28"/>
          <w:lang w:eastAsia="zh-CN"/>
        </w:rPr>
        <w:t>）</w:t>
      </w:r>
    </w:p>
    <w:p>
      <w:pPr>
        <w:autoSpaceDE w:val="0"/>
        <w:autoSpaceDN w:val="0"/>
        <w:adjustRightInd w:val="0"/>
        <w:spacing w:line="360" w:lineRule="auto"/>
        <w:rPr>
          <w:rFonts w:ascii="宋体" w:hAnsi="宋体" w:cs="宋体"/>
          <w:kern w:val="0"/>
          <w:sz w:val="28"/>
          <w:szCs w:val="28"/>
        </w:rPr>
      </w:pPr>
    </w:p>
    <w:p>
      <w:pPr>
        <w:autoSpaceDE w:val="0"/>
        <w:autoSpaceDN w:val="0"/>
        <w:adjustRightInd w:val="0"/>
        <w:spacing w:line="360" w:lineRule="auto"/>
        <w:rPr>
          <w:rFonts w:ascii="宋体" w:hAnsi="宋体" w:cs="宋体"/>
          <w:kern w:val="0"/>
          <w:sz w:val="28"/>
          <w:szCs w:val="28"/>
        </w:rPr>
      </w:pPr>
    </w:p>
    <w:p>
      <w:pPr>
        <w:autoSpaceDE w:val="0"/>
        <w:autoSpaceDN w:val="0"/>
        <w:adjustRightInd w:val="0"/>
        <w:spacing w:line="360" w:lineRule="auto"/>
        <w:rPr>
          <w:rFonts w:ascii="宋体" w:hAnsi="宋体" w:cs="宋体"/>
          <w:kern w:val="0"/>
          <w:sz w:val="28"/>
          <w:szCs w:val="28"/>
        </w:rPr>
      </w:pPr>
    </w:p>
    <w:p>
      <w:pPr>
        <w:autoSpaceDE w:val="0"/>
        <w:autoSpaceDN w:val="0"/>
        <w:adjustRightInd w:val="0"/>
        <w:spacing w:line="360" w:lineRule="auto"/>
        <w:outlineLvl w:val="1"/>
        <w:rPr>
          <w:rFonts w:ascii="宋体" w:hAnsi="宋体" w:cs="宋体"/>
          <w:b/>
          <w:bCs/>
          <w:kern w:val="0"/>
          <w:sz w:val="30"/>
          <w:szCs w:val="30"/>
          <w:u w:val="single"/>
        </w:rPr>
      </w:pPr>
      <w:bookmarkStart w:id="168" w:name="_Toc26223"/>
      <w:bookmarkStart w:id="169" w:name="_Toc15076"/>
      <w:r>
        <w:rPr>
          <w:rFonts w:hint="eastAsia" w:ascii="宋体" w:hAnsi="宋体" w:cs="宋体"/>
          <w:b/>
          <w:bCs/>
          <w:kern w:val="0"/>
          <w:sz w:val="30"/>
          <w:szCs w:val="30"/>
          <w:lang w:val="zh-CN"/>
        </w:rPr>
        <w:t>采购项目编号:</w:t>
      </w:r>
      <w:r>
        <w:rPr>
          <w:rFonts w:hint="eastAsia" w:ascii="宋体" w:hAnsi="宋体" w:cs="宋体"/>
          <w:b/>
          <w:bCs/>
          <w:kern w:val="0"/>
          <w:sz w:val="30"/>
          <w:szCs w:val="30"/>
          <w:u w:val="single"/>
          <w:lang w:val="zh-CN"/>
        </w:rPr>
        <w:t></w:t>
      </w:r>
      <w:bookmarkEnd w:id="168"/>
      <w:bookmarkEnd w:id="169"/>
      <w:r>
        <w:rPr>
          <w:rFonts w:hint="eastAsia" w:ascii="宋体" w:hAnsi="宋体" w:cs="宋体"/>
          <w:b/>
          <w:bCs/>
          <w:kern w:val="0"/>
          <w:sz w:val="30"/>
          <w:szCs w:val="30"/>
          <w:u w:val="single"/>
          <w:lang w:val="zh-CN"/>
        </w:rPr>
        <w:t xml:space="preserve">青海鹏杰竞磋（工程）2024-028  </w:t>
      </w:r>
      <w:r>
        <w:rPr>
          <w:rFonts w:hint="eastAsia" w:ascii="宋体" w:hAnsi="宋体" w:cs="宋体"/>
          <w:b/>
          <w:bCs/>
          <w:kern w:val="0"/>
          <w:sz w:val="30"/>
          <w:szCs w:val="30"/>
          <w:u w:val="single"/>
        </w:rPr>
        <w:t xml:space="preserve">       </w:t>
      </w:r>
      <w:r>
        <w:rPr>
          <w:rFonts w:ascii="宋体" w:hAnsi="宋体" w:cs="宋体"/>
          <w:b/>
          <w:bCs/>
          <w:kern w:val="0"/>
          <w:sz w:val="30"/>
          <w:szCs w:val="30"/>
          <w:u w:val="single"/>
        </w:rPr>
        <w:t xml:space="preserve">    </w:t>
      </w:r>
    </w:p>
    <w:p>
      <w:pPr>
        <w:autoSpaceDE w:val="0"/>
        <w:autoSpaceDN w:val="0"/>
        <w:adjustRightInd w:val="0"/>
        <w:spacing w:line="360" w:lineRule="auto"/>
        <w:outlineLvl w:val="1"/>
        <w:rPr>
          <w:rFonts w:hint="eastAsia" w:ascii="宋体" w:hAnsi="宋体" w:cs="宋体"/>
          <w:b/>
          <w:bCs/>
          <w:kern w:val="0"/>
          <w:sz w:val="30"/>
          <w:szCs w:val="30"/>
          <w:u w:val="single"/>
          <w:lang w:val="zh-CN"/>
        </w:rPr>
      </w:pPr>
      <w:bookmarkStart w:id="170" w:name="_Toc23804"/>
      <w:bookmarkStart w:id="171" w:name="_Toc28635"/>
      <w:r>
        <w:rPr>
          <w:rFonts w:hint="eastAsia" w:ascii="宋体" w:hAnsi="宋体" w:cs="宋体"/>
          <w:b/>
          <w:bCs/>
          <w:kern w:val="0"/>
          <w:sz w:val="30"/>
          <w:szCs w:val="30"/>
          <w:lang w:val="zh-CN"/>
        </w:rPr>
        <w:t>采购项目名称：</w:t>
      </w:r>
      <w:bookmarkEnd w:id="170"/>
      <w:bookmarkEnd w:id="171"/>
      <w:bookmarkStart w:id="172" w:name="_Toc28425"/>
      <w:bookmarkStart w:id="173" w:name="_Toc29192"/>
      <w:r>
        <w:rPr>
          <w:rFonts w:hint="eastAsia" w:ascii="宋体" w:hAnsi="宋体" w:cs="宋体"/>
          <w:b/>
          <w:bCs/>
          <w:kern w:val="0"/>
          <w:sz w:val="30"/>
          <w:szCs w:val="30"/>
          <w:u w:val="single"/>
          <w:lang w:val="zh-CN"/>
        </w:rPr>
        <w:t>海北藏族自治州人民检察院两房规范化智能化建设项目</w:t>
      </w:r>
    </w:p>
    <w:p>
      <w:pPr>
        <w:autoSpaceDE w:val="0"/>
        <w:autoSpaceDN w:val="0"/>
        <w:adjustRightInd w:val="0"/>
        <w:spacing w:line="360" w:lineRule="auto"/>
        <w:outlineLvl w:val="1"/>
        <w:rPr>
          <w:rFonts w:ascii="宋体" w:hAnsi="宋体"/>
          <w:b/>
          <w:color w:val="000000"/>
          <w:sz w:val="21"/>
          <w:szCs w:val="21"/>
          <w:u w:val="single"/>
        </w:rPr>
      </w:pPr>
      <w:r>
        <w:rPr>
          <w:rFonts w:hint="eastAsia" w:ascii="宋体" w:hAnsi="宋体" w:cs="宋体"/>
          <w:b/>
          <w:bCs/>
          <w:kern w:val="0"/>
          <w:sz w:val="30"/>
          <w:szCs w:val="30"/>
          <w:lang w:val="zh-CN"/>
        </w:rPr>
        <w:t>采购合同编号：</w:t>
      </w:r>
      <w:bookmarkEnd w:id="172"/>
      <w:bookmarkEnd w:id="173"/>
      <w:bookmarkStart w:id="174" w:name="_Toc8880"/>
      <w:bookmarkStart w:id="175" w:name="_Toc389"/>
      <w:r>
        <w:rPr>
          <w:rFonts w:hint="eastAsia" w:ascii="宋体" w:hAnsi="宋体" w:cs="宋体"/>
          <w:b/>
          <w:bCs/>
          <w:kern w:val="0"/>
          <w:sz w:val="30"/>
          <w:szCs w:val="30"/>
          <w:u w:val="single"/>
          <w:lang w:val="en-US" w:eastAsia="zh-CN"/>
        </w:rPr>
        <w:t xml:space="preserve">QHPJJC(GC)2024-028  </w:t>
      </w:r>
      <w:r>
        <w:rPr>
          <w:rFonts w:ascii="宋体" w:hAnsi="宋体"/>
          <w:b/>
          <w:color w:val="000000"/>
          <w:sz w:val="21"/>
          <w:szCs w:val="21"/>
          <w:u w:val="single"/>
        </w:rPr>
        <w:t xml:space="preserve">  </w:t>
      </w:r>
      <w:r>
        <w:rPr>
          <w:rFonts w:hint="eastAsia" w:ascii="宋体" w:hAnsi="宋体"/>
          <w:b/>
          <w:color w:val="000000"/>
          <w:sz w:val="21"/>
          <w:szCs w:val="21"/>
          <w:u w:val="single"/>
        </w:rPr>
        <w:t xml:space="preserve"> </w:t>
      </w:r>
      <w:r>
        <w:rPr>
          <w:rFonts w:ascii="宋体" w:hAnsi="宋体"/>
          <w:b/>
          <w:color w:val="000000"/>
          <w:sz w:val="21"/>
          <w:szCs w:val="21"/>
          <w:u w:val="single"/>
        </w:rPr>
        <w:t xml:space="preserve">    </w:t>
      </w:r>
      <w:r>
        <w:rPr>
          <w:rFonts w:hint="eastAsia" w:ascii="宋体" w:hAnsi="宋体"/>
          <w:b/>
          <w:color w:val="000000"/>
          <w:sz w:val="21"/>
          <w:szCs w:val="21"/>
          <w:u w:val="single"/>
        </w:rPr>
        <w:t xml:space="preserve"> </w:t>
      </w:r>
      <w:r>
        <w:rPr>
          <w:rFonts w:ascii="宋体" w:hAnsi="宋体"/>
          <w:b/>
          <w:color w:val="000000"/>
          <w:sz w:val="21"/>
          <w:szCs w:val="21"/>
          <w:u w:val="single"/>
        </w:rPr>
        <w:t xml:space="preserve">    </w:t>
      </w:r>
      <w:r>
        <w:rPr>
          <w:rFonts w:hint="eastAsia" w:ascii="宋体" w:hAnsi="宋体"/>
          <w:b/>
          <w:color w:val="000000"/>
          <w:sz w:val="21"/>
          <w:szCs w:val="21"/>
          <w:u w:val="single"/>
        </w:rPr>
        <w:t xml:space="preserve"> </w:t>
      </w:r>
      <w:r>
        <w:rPr>
          <w:rFonts w:ascii="宋体" w:hAnsi="宋体"/>
          <w:b/>
          <w:color w:val="000000"/>
          <w:sz w:val="21"/>
          <w:szCs w:val="21"/>
          <w:u w:val="single"/>
        </w:rPr>
        <w:t xml:space="preserve"> </w:t>
      </w:r>
      <w:r>
        <w:rPr>
          <w:rFonts w:hint="eastAsia" w:ascii="宋体" w:hAnsi="宋体"/>
          <w:b/>
          <w:color w:val="000000"/>
          <w:sz w:val="21"/>
          <w:szCs w:val="21"/>
          <w:u w:val="single"/>
          <w:lang w:val="en-US" w:eastAsia="zh-CN"/>
        </w:rPr>
        <w:t xml:space="preserve">      </w:t>
      </w:r>
      <w:r>
        <w:rPr>
          <w:rFonts w:ascii="宋体" w:hAnsi="宋体"/>
          <w:b/>
          <w:color w:val="000000"/>
          <w:sz w:val="21"/>
          <w:szCs w:val="21"/>
          <w:u w:val="single"/>
        </w:rPr>
        <w:t xml:space="preserve">  </w:t>
      </w:r>
    </w:p>
    <w:p>
      <w:pPr>
        <w:autoSpaceDE w:val="0"/>
        <w:autoSpaceDN w:val="0"/>
        <w:adjustRightInd w:val="0"/>
        <w:spacing w:line="360" w:lineRule="auto"/>
        <w:outlineLvl w:val="1"/>
        <w:rPr>
          <w:rFonts w:ascii="宋体" w:hAnsi="宋体" w:cs="宋体"/>
          <w:b/>
          <w:bCs/>
          <w:kern w:val="0"/>
          <w:sz w:val="30"/>
          <w:szCs w:val="30"/>
        </w:rPr>
      </w:pPr>
      <w:r>
        <w:rPr>
          <w:rFonts w:hint="eastAsia" w:ascii="宋体" w:hAnsi="宋体" w:cs="宋体"/>
          <w:b/>
          <w:bCs/>
          <w:kern w:val="0"/>
          <w:sz w:val="30"/>
          <w:szCs w:val="30"/>
          <w:lang w:val="zh-CN"/>
        </w:rPr>
        <w:t>合同金额（人民币）：</w:t>
      </w:r>
      <w:r>
        <w:rPr>
          <w:rFonts w:ascii="宋体" w:hAnsi="宋体"/>
          <w:b/>
          <w:color w:val="000000"/>
          <w:sz w:val="21"/>
          <w:szCs w:val="21"/>
          <w:u w:val="single"/>
        </w:rPr>
        <w:t xml:space="preserve">      </w:t>
      </w:r>
      <w:r>
        <w:rPr>
          <w:rFonts w:hint="eastAsia" w:ascii="宋体" w:hAnsi="宋体"/>
          <w:b/>
          <w:color w:val="000000"/>
          <w:sz w:val="21"/>
          <w:szCs w:val="21"/>
          <w:u w:val="single"/>
        </w:rPr>
        <w:t xml:space="preserve"> </w:t>
      </w:r>
      <w:r>
        <w:rPr>
          <w:rFonts w:ascii="宋体" w:hAnsi="宋体"/>
          <w:b/>
          <w:color w:val="000000"/>
          <w:sz w:val="21"/>
          <w:szCs w:val="21"/>
          <w:u w:val="single"/>
        </w:rPr>
        <w:t xml:space="preserve">    </w:t>
      </w:r>
      <w:r>
        <w:rPr>
          <w:rFonts w:hint="eastAsia" w:ascii="宋体" w:hAnsi="宋体"/>
          <w:b/>
          <w:color w:val="000000"/>
          <w:sz w:val="21"/>
          <w:szCs w:val="21"/>
          <w:u w:val="single"/>
        </w:rPr>
        <w:t xml:space="preserve"> </w:t>
      </w:r>
      <w:r>
        <w:rPr>
          <w:rFonts w:ascii="宋体" w:hAnsi="宋体"/>
          <w:b/>
          <w:color w:val="000000"/>
          <w:sz w:val="21"/>
          <w:szCs w:val="21"/>
          <w:u w:val="single"/>
        </w:rPr>
        <w:t xml:space="preserve">   </w:t>
      </w:r>
      <w:r>
        <w:rPr>
          <w:rFonts w:hint="eastAsia" w:ascii="宋体" w:hAnsi="宋体"/>
          <w:b/>
          <w:color w:val="000000"/>
          <w:sz w:val="21"/>
          <w:szCs w:val="21"/>
          <w:u w:val="single"/>
        </w:rPr>
        <w:t xml:space="preserve">      </w:t>
      </w:r>
      <w:r>
        <w:rPr>
          <w:rFonts w:ascii="宋体" w:hAnsi="宋体"/>
          <w:b/>
          <w:color w:val="000000"/>
          <w:sz w:val="21"/>
          <w:szCs w:val="21"/>
          <w:u w:val="single"/>
        </w:rPr>
        <w:t></w:t>
      </w:r>
      <w:r>
        <w:rPr>
          <w:rFonts w:hint="eastAsia" w:ascii="宋体" w:hAnsi="宋体"/>
          <w:b/>
          <w:color w:val="000000"/>
          <w:sz w:val="21"/>
          <w:szCs w:val="21"/>
          <w:u w:val="single"/>
        </w:rPr>
        <w:t xml:space="preserve"> </w:t>
      </w:r>
      <w:r>
        <w:rPr>
          <w:rFonts w:ascii="宋体" w:hAnsi="宋体"/>
          <w:b/>
          <w:color w:val="000000"/>
          <w:sz w:val="21"/>
          <w:szCs w:val="21"/>
          <w:u w:val="single"/>
        </w:rPr>
        <w:t></w:t>
      </w:r>
      <w:r>
        <w:rPr>
          <w:rFonts w:hint="eastAsia" w:ascii="宋体" w:hAnsi="宋体"/>
          <w:b/>
          <w:color w:val="000000"/>
          <w:sz w:val="21"/>
          <w:szCs w:val="21"/>
          <w:u w:val="single"/>
        </w:rPr>
        <w:t xml:space="preserve"> </w:t>
      </w:r>
      <w:r>
        <w:rPr>
          <w:rFonts w:ascii="宋体" w:hAnsi="宋体"/>
          <w:b/>
          <w:color w:val="000000"/>
          <w:sz w:val="21"/>
          <w:szCs w:val="21"/>
          <w:u w:val="single"/>
        </w:rPr>
        <w:t></w:t>
      </w:r>
      <w:bookmarkEnd w:id="174"/>
      <w:bookmarkEnd w:id="175"/>
    </w:p>
    <w:p>
      <w:pPr>
        <w:autoSpaceDE w:val="0"/>
        <w:autoSpaceDN w:val="0"/>
        <w:adjustRightInd w:val="0"/>
        <w:spacing w:line="360" w:lineRule="auto"/>
        <w:outlineLvl w:val="1"/>
        <w:rPr>
          <w:rFonts w:ascii="宋体" w:hAnsi="宋体" w:cs="宋体"/>
          <w:b/>
          <w:bCs/>
          <w:kern w:val="0"/>
          <w:sz w:val="30"/>
          <w:szCs w:val="30"/>
        </w:rPr>
      </w:pPr>
      <w:bookmarkStart w:id="176" w:name="_Toc10626"/>
      <w:bookmarkStart w:id="177" w:name="_Toc31590"/>
      <w:r>
        <w:rPr>
          <w:rFonts w:hint="eastAsia" w:ascii="宋体" w:hAnsi="宋体" w:cs="宋体"/>
          <w:b/>
          <w:bCs/>
          <w:kern w:val="0"/>
          <w:sz w:val="30"/>
          <w:szCs w:val="30"/>
          <w:lang w:val="zh-CN"/>
        </w:rPr>
        <w:t>采购人（甲方）：</w:t>
      </w:r>
      <w:r>
        <w:rPr>
          <w:rFonts w:ascii="宋体" w:hAnsi="宋体"/>
          <w:b/>
          <w:color w:val="000000"/>
          <w:sz w:val="21"/>
          <w:szCs w:val="21"/>
          <w:u w:val="single"/>
        </w:rPr>
        <w:t xml:space="preserve">      </w:t>
      </w:r>
      <w:r>
        <w:rPr>
          <w:rFonts w:hint="eastAsia" w:ascii="宋体" w:hAnsi="宋体"/>
          <w:b/>
          <w:color w:val="000000"/>
          <w:sz w:val="21"/>
          <w:szCs w:val="21"/>
          <w:u w:val="single"/>
        </w:rPr>
        <w:t xml:space="preserve"> </w:t>
      </w:r>
      <w:r>
        <w:rPr>
          <w:rFonts w:ascii="宋体" w:hAnsi="宋体"/>
          <w:b/>
          <w:color w:val="000000"/>
          <w:sz w:val="21"/>
          <w:szCs w:val="21"/>
          <w:u w:val="single"/>
        </w:rPr>
        <w:t xml:space="preserve">    </w:t>
      </w:r>
      <w:r>
        <w:rPr>
          <w:rFonts w:hint="eastAsia" w:ascii="宋体" w:hAnsi="宋体"/>
          <w:b/>
          <w:color w:val="000000"/>
          <w:sz w:val="21"/>
          <w:szCs w:val="21"/>
          <w:u w:val="single"/>
        </w:rPr>
        <w:t xml:space="preserve"> </w:t>
      </w:r>
      <w:r>
        <w:rPr>
          <w:rFonts w:ascii="宋体" w:hAnsi="宋体"/>
          <w:b/>
          <w:color w:val="000000"/>
          <w:sz w:val="21"/>
          <w:szCs w:val="21"/>
          <w:u w:val="single"/>
        </w:rPr>
        <w:t xml:space="preserve">   </w:t>
      </w:r>
      <w:r>
        <w:rPr>
          <w:rFonts w:hint="eastAsia" w:ascii="宋体" w:hAnsi="宋体"/>
          <w:b/>
          <w:color w:val="000000"/>
          <w:sz w:val="21"/>
          <w:szCs w:val="21"/>
          <w:u w:val="single"/>
        </w:rPr>
        <w:t xml:space="preserve">      </w:t>
      </w:r>
      <w:r>
        <w:rPr>
          <w:rFonts w:ascii="宋体" w:hAnsi="宋体"/>
          <w:b/>
          <w:color w:val="000000"/>
          <w:sz w:val="21"/>
          <w:szCs w:val="21"/>
          <w:u w:val="single"/>
        </w:rPr>
        <w:t></w:t>
      </w:r>
      <w:r>
        <w:rPr>
          <w:rFonts w:hint="eastAsia" w:ascii="宋体" w:hAnsi="宋体"/>
          <w:b/>
          <w:color w:val="000000"/>
          <w:sz w:val="21"/>
          <w:szCs w:val="21"/>
          <w:u w:val="single"/>
        </w:rPr>
        <w:t xml:space="preserve"> </w:t>
      </w:r>
      <w:r>
        <w:rPr>
          <w:rFonts w:hint="eastAsia" w:ascii="宋体" w:hAnsi="宋体" w:cs="宋体"/>
          <w:b/>
          <w:bCs/>
          <w:kern w:val="0"/>
          <w:sz w:val="30"/>
          <w:szCs w:val="30"/>
          <w:u w:val="single"/>
          <w:lang w:val="zh-CN"/>
        </w:rPr>
        <w:t>（盖章）</w:t>
      </w:r>
      <w:bookmarkEnd w:id="176"/>
      <w:bookmarkEnd w:id="177"/>
    </w:p>
    <w:p>
      <w:pPr>
        <w:autoSpaceDE w:val="0"/>
        <w:autoSpaceDN w:val="0"/>
        <w:adjustRightInd w:val="0"/>
        <w:spacing w:line="360" w:lineRule="auto"/>
        <w:outlineLvl w:val="1"/>
        <w:rPr>
          <w:rFonts w:ascii="宋体" w:hAnsi="宋体" w:cs="宋体"/>
          <w:b/>
          <w:bCs/>
          <w:kern w:val="0"/>
          <w:sz w:val="30"/>
          <w:szCs w:val="30"/>
        </w:rPr>
      </w:pPr>
      <w:bookmarkStart w:id="178" w:name="_Toc24551"/>
      <w:bookmarkStart w:id="179" w:name="_Toc21035"/>
      <w:r>
        <w:rPr>
          <w:rFonts w:hint="eastAsia" w:ascii="宋体" w:hAnsi="宋体" w:cs="宋体"/>
          <w:b/>
          <w:bCs/>
          <w:kern w:val="0"/>
          <w:sz w:val="30"/>
          <w:szCs w:val="30"/>
          <w:lang w:val="zh-CN"/>
        </w:rPr>
        <w:t>中标人（乙方）：</w:t>
      </w:r>
      <w:r>
        <w:rPr>
          <w:rFonts w:ascii="宋体" w:hAnsi="宋体"/>
          <w:b/>
          <w:color w:val="000000"/>
          <w:sz w:val="21"/>
          <w:szCs w:val="21"/>
          <w:u w:val="single"/>
        </w:rPr>
        <w:t xml:space="preserve">      </w:t>
      </w:r>
      <w:r>
        <w:rPr>
          <w:rFonts w:hint="eastAsia" w:ascii="宋体" w:hAnsi="宋体"/>
          <w:b/>
          <w:color w:val="000000"/>
          <w:sz w:val="21"/>
          <w:szCs w:val="21"/>
          <w:u w:val="single"/>
        </w:rPr>
        <w:t xml:space="preserve"> </w:t>
      </w:r>
      <w:r>
        <w:rPr>
          <w:rFonts w:ascii="宋体" w:hAnsi="宋体"/>
          <w:b/>
          <w:color w:val="000000"/>
          <w:sz w:val="21"/>
          <w:szCs w:val="21"/>
          <w:u w:val="single"/>
        </w:rPr>
        <w:t xml:space="preserve">    </w:t>
      </w:r>
      <w:r>
        <w:rPr>
          <w:rFonts w:hint="eastAsia" w:ascii="宋体" w:hAnsi="宋体"/>
          <w:b/>
          <w:color w:val="000000"/>
          <w:sz w:val="21"/>
          <w:szCs w:val="21"/>
          <w:u w:val="single"/>
        </w:rPr>
        <w:t xml:space="preserve"> </w:t>
      </w:r>
      <w:r>
        <w:rPr>
          <w:rFonts w:ascii="宋体" w:hAnsi="宋体"/>
          <w:b/>
          <w:color w:val="000000"/>
          <w:sz w:val="21"/>
          <w:szCs w:val="21"/>
          <w:u w:val="single"/>
        </w:rPr>
        <w:t xml:space="preserve">   </w:t>
      </w:r>
      <w:r>
        <w:rPr>
          <w:rFonts w:hint="eastAsia" w:ascii="宋体" w:hAnsi="宋体"/>
          <w:b/>
          <w:color w:val="000000"/>
          <w:sz w:val="21"/>
          <w:szCs w:val="21"/>
          <w:u w:val="single"/>
        </w:rPr>
        <w:t xml:space="preserve">      </w:t>
      </w:r>
      <w:r>
        <w:rPr>
          <w:rFonts w:ascii="宋体" w:hAnsi="宋体"/>
          <w:b/>
          <w:color w:val="000000"/>
          <w:sz w:val="21"/>
          <w:szCs w:val="21"/>
          <w:u w:val="single"/>
        </w:rPr>
        <w:t></w:t>
      </w:r>
      <w:r>
        <w:rPr>
          <w:rFonts w:hint="eastAsia" w:ascii="宋体" w:hAnsi="宋体"/>
          <w:b/>
          <w:color w:val="000000"/>
          <w:sz w:val="21"/>
          <w:szCs w:val="21"/>
          <w:u w:val="single"/>
        </w:rPr>
        <w:t xml:space="preserve"> </w:t>
      </w:r>
      <w:r>
        <w:rPr>
          <w:rFonts w:hint="eastAsia" w:ascii="宋体" w:hAnsi="宋体" w:cs="宋体"/>
          <w:b/>
          <w:bCs/>
          <w:kern w:val="0"/>
          <w:sz w:val="30"/>
          <w:szCs w:val="30"/>
          <w:u w:val="single"/>
          <w:lang w:val="zh-CN"/>
        </w:rPr>
        <w:t>（盖章）</w:t>
      </w:r>
      <w:bookmarkEnd w:id="178"/>
      <w:bookmarkEnd w:id="179"/>
    </w:p>
    <w:p>
      <w:pPr>
        <w:autoSpaceDE w:val="0"/>
        <w:autoSpaceDN w:val="0"/>
        <w:adjustRightInd w:val="0"/>
        <w:spacing w:line="360" w:lineRule="auto"/>
        <w:outlineLvl w:val="1"/>
        <w:rPr>
          <w:rFonts w:hint="eastAsia" w:ascii="宋体" w:hAnsi="宋体" w:cs="宋体"/>
          <w:b/>
          <w:bCs/>
          <w:kern w:val="0"/>
          <w:sz w:val="30"/>
          <w:szCs w:val="30"/>
          <w:lang w:val="zh-CN"/>
        </w:rPr>
      </w:pPr>
      <w:bookmarkStart w:id="180" w:name="_Toc6757"/>
      <w:bookmarkStart w:id="181" w:name="_Toc31110"/>
      <w:r>
        <w:rPr>
          <w:rFonts w:hint="eastAsia" w:ascii="宋体" w:hAnsi="宋体" w:cs="宋体"/>
          <w:b/>
          <w:bCs/>
          <w:kern w:val="0"/>
          <w:sz w:val="30"/>
          <w:szCs w:val="30"/>
          <w:lang w:val="zh-CN"/>
        </w:rPr>
        <w:t>采购日期：</w:t>
      </w:r>
      <w:r>
        <w:rPr>
          <w:rFonts w:hint="eastAsia" w:ascii="宋体" w:hAnsi="宋体" w:cs="宋体"/>
          <w:b/>
          <w:bCs/>
          <w:kern w:val="0"/>
          <w:sz w:val="30"/>
          <w:szCs w:val="30"/>
          <w:u w:val="single"/>
          <w:lang w:val="zh-CN"/>
        </w:rPr>
        <w:t></w:t>
      </w:r>
      <w:r>
        <w:rPr>
          <w:rFonts w:hint="eastAsia" w:ascii="宋体" w:hAnsi="宋体" w:cs="宋体"/>
          <w:b/>
          <w:bCs/>
          <w:kern w:val="0"/>
          <w:sz w:val="30"/>
          <w:szCs w:val="30"/>
          <w:u w:val="single"/>
          <w:lang w:val="en-US" w:eastAsia="zh-CN"/>
        </w:rPr>
        <w:t xml:space="preserve">                      </w:t>
      </w:r>
      <w:r>
        <w:rPr>
          <w:rFonts w:hint="eastAsia" w:ascii="宋体" w:hAnsi="宋体" w:cs="宋体"/>
          <w:b/>
          <w:bCs/>
          <w:color w:val="000000"/>
          <w:kern w:val="0"/>
          <w:sz w:val="30"/>
          <w:szCs w:val="30"/>
          <w:u w:val="single"/>
          <w:lang w:val="zh-CN"/>
        </w:rPr>
        <w:t></w:t>
      </w:r>
      <w:bookmarkEnd w:id="180"/>
      <w:bookmarkEnd w:id="181"/>
      <w:r>
        <w:rPr>
          <w:rFonts w:hint="eastAsia" w:ascii="宋体" w:hAnsi="宋体" w:cs="宋体"/>
          <w:b/>
          <w:bCs/>
          <w:color w:val="000000"/>
          <w:kern w:val="0"/>
          <w:sz w:val="30"/>
          <w:szCs w:val="30"/>
          <w:u w:val="single"/>
          <w:lang w:val="zh-CN"/>
        </w:rPr>
        <w:t xml:space="preserve"> </w:t>
      </w:r>
      <w:r>
        <w:rPr>
          <w:rFonts w:hint="eastAsia" w:ascii="宋体" w:hAnsi="宋体" w:cs="宋体"/>
          <w:b/>
          <w:bCs/>
          <w:color w:val="000000"/>
          <w:kern w:val="0"/>
          <w:sz w:val="30"/>
          <w:szCs w:val="30"/>
          <w:lang w:val="zh-CN"/>
        </w:rPr>
        <w:t xml:space="preserve"> </w:t>
      </w:r>
      <w:r>
        <w:rPr>
          <w:rFonts w:hint="eastAsia" w:ascii="宋体" w:hAnsi="宋体" w:cs="宋体"/>
          <w:b/>
          <w:bCs/>
          <w:color w:val="FF0000"/>
          <w:kern w:val="0"/>
          <w:sz w:val="30"/>
          <w:szCs w:val="30"/>
          <w:lang w:val="zh-CN"/>
        </w:rPr>
        <w:t xml:space="preserve">   </w:t>
      </w:r>
      <w:r>
        <w:rPr>
          <w:rFonts w:hint="eastAsia" w:ascii="宋体" w:hAnsi="宋体" w:cs="宋体"/>
          <w:b/>
          <w:bCs/>
          <w:kern w:val="0"/>
          <w:sz w:val="30"/>
          <w:szCs w:val="30"/>
          <w:lang w:val="zh-CN"/>
        </w:rPr>
        <w:t xml:space="preserve">       </w:t>
      </w:r>
    </w:p>
    <w:p>
      <w:pPr>
        <w:pStyle w:val="88"/>
        <w:rPr>
          <w:rFonts w:hint="eastAsia"/>
          <w:lang w:val="zh-CN" w:eastAsia="zh-CN"/>
        </w:rPr>
      </w:pPr>
    </w:p>
    <w:bookmarkEnd w:id="160"/>
    <w:bookmarkEnd w:id="161"/>
    <w:p>
      <w:pPr>
        <w:pStyle w:val="92"/>
        <w:spacing w:line="360" w:lineRule="auto"/>
        <w:jc w:val="center"/>
        <w:outlineLvl w:val="2"/>
        <w:rPr>
          <w:rFonts w:ascii="宋体" w:hAnsi="宋体"/>
          <w:b/>
          <w:bCs/>
          <w:szCs w:val="28"/>
        </w:rPr>
      </w:pPr>
      <w:bookmarkStart w:id="182" w:name="_Toc22424"/>
      <w:bookmarkStart w:id="183" w:name="_Toc21862"/>
      <w:r>
        <w:rPr>
          <w:rFonts w:hint="eastAsia" w:ascii="宋体" w:hAnsi="宋体"/>
          <w:b/>
          <w:bCs/>
          <w:szCs w:val="28"/>
        </w:rPr>
        <w:t>说明</w:t>
      </w:r>
      <w:bookmarkEnd w:id="182"/>
      <w:bookmarkEnd w:id="183"/>
    </w:p>
    <w:p>
      <w:pPr>
        <w:pStyle w:val="92"/>
        <w:spacing w:line="360" w:lineRule="auto"/>
        <w:ind w:firstLine="420" w:firstLineChars="200"/>
        <w:rPr>
          <w:rFonts w:ascii="宋体" w:hAnsi="宋体"/>
          <w:sz w:val="21"/>
          <w:szCs w:val="21"/>
        </w:rPr>
      </w:pPr>
      <w:r>
        <w:rPr>
          <w:rFonts w:hint="eastAsia" w:ascii="宋体" w:hAnsi="宋体"/>
          <w:sz w:val="21"/>
          <w:szCs w:val="21"/>
        </w:rPr>
        <w:t>为了指导建设工程施工合同当事人的签约行为，维护合同当事人的合法权益，依据《</w:t>
      </w:r>
      <w:r>
        <w:rPr>
          <w:rFonts w:hint="eastAsia" w:ascii="宋体" w:hAnsi="宋体"/>
          <w:sz w:val="21"/>
          <w:szCs w:val="21"/>
          <w:lang w:eastAsia="zh-CN"/>
        </w:rPr>
        <w:t>中华人民共和国民法典</w:t>
      </w:r>
      <w:r>
        <w:rPr>
          <w:rFonts w:hint="eastAsia" w:ascii="宋体" w:hAnsi="宋体"/>
          <w:sz w:val="21"/>
          <w:szCs w:val="21"/>
        </w:rPr>
        <w:t>》、《中华人民共和国建筑法》、《中华人民共和国招标投标法》以及相关法律法规，住房城乡建设部、国家工商行政管理总局对《建设工程施工合同（示范文本）》（GF-2013-0201）进行了修订，制定了《建设工程施工合同（示范文本）》（GF-2017-0201）（以下简称《示范文本》）。为了便于合同当事人使用《示范文本》，现就有关问题说明如下：</w:t>
      </w:r>
    </w:p>
    <w:p>
      <w:pPr>
        <w:pStyle w:val="91"/>
        <w:outlineLvl w:val="2"/>
        <w:rPr>
          <w:rFonts w:hint="eastAsia" w:ascii="宋体" w:hAnsi="宋体" w:eastAsia="宋体"/>
        </w:rPr>
      </w:pPr>
      <w:bookmarkStart w:id="184" w:name="_Toc11242"/>
      <w:bookmarkStart w:id="185" w:name="_Toc505871361"/>
      <w:bookmarkStart w:id="186" w:name="_Toc256000077"/>
      <w:bookmarkStart w:id="187" w:name="_Toc27169"/>
      <w:r>
        <w:rPr>
          <w:rFonts w:hint="eastAsia" w:ascii="宋体" w:hAnsi="宋体" w:eastAsia="宋体"/>
        </w:rPr>
        <w:t>一、《示范文本》的组成</w:t>
      </w:r>
      <w:bookmarkEnd w:id="184"/>
      <w:bookmarkEnd w:id="185"/>
      <w:bookmarkEnd w:id="186"/>
      <w:bookmarkEnd w:id="187"/>
    </w:p>
    <w:p>
      <w:pPr>
        <w:pStyle w:val="92"/>
        <w:spacing w:line="360" w:lineRule="auto"/>
        <w:ind w:firstLine="420" w:firstLineChars="200"/>
        <w:rPr>
          <w:rFonts w:hint="eastAsia" w:ascii="宋体" w:hAnsi="宋体"/>
          <w:sz w:val="21"/>
          <w:szCs w:val="21"/>
        </w:rPr>
      </w:pPr>
      <w:r>
        <w:rPr>
          <w:rFonts w:hint="eastAsia" w:ascii="宋体" w:hAnsi="宋体"/>
          <w:sz w:val="21"/>
          <w:szCs w:val="21"/>
        </w:rPr>
        <w:t>《示范文本》由合同协议书、通用合同条款和专用合同条款三部分组成。</w:t>
      </w:r>
    </w:p>
    <w:p>
      <w:pPr>
        <w:pStyle w:val="104"/>
        <w:rPr>
          <w:rFonts w:hint="eastAsia" w:ascii="宋体" w:hAnsi="宋体"/>
        </w:rPr>
      </w:pPr>
      <w:bookmarkStart w:id="188" w:name="_Toc6223"/>
      <w:bookmarkStart w:id="189" w:name="_Toc505871362"/>
      <w:bookmarkStart w:id="190" w:name="_Toc256000078"/>
      <w:bookmarkStart w:id="191" w:name="_Toc21854"/>
      <w:r>
        <w:rPr>
          <w:rFonts w:hint="eastAsia" w:ascii="宋体" w:hAnsi="宋体"/>
        </w:rPr>
        <w:t>（一）合同协议书</w:t>
      </w:r>
      <w:bookmarkEnd w:id="188"/>
      <w:bookmarkEnd w:id="189"/>
      <w:bookmarkEnd w:id="190"/>
      <w:bookmarkEnd w:id="191"/>
    </w:p>
    <w:p>
      <w:pPr>
        <w:pStyle w:val="92"/>
        <w:spacing w:line="360" w:lineRule="auto"/>
        <w:ind w:firstLine="420" w:firstLineChars="200"/>
        <w:rPr>
          <w:rFonts w:hint="eastAsia" w:ascii="宋体" w:hAnsi="宋体"/>
          <w:sz w:val="21"/>
          <w:szCs w:val="21"/>
        </w:rPr>
      </w:pPr>
      <w:r>
        <w:rPr>
          <w:rFonts w:hint="eastAsia" w:ascii="宋体" w:hAnsi="宋体"/>
          <w:sz w:val="21"/>
          <w:szCs w:val="21"/>
        </w:rPr>
        <w:t>《示范文本》合同协议书共计13条，主要包括：工程概况、合同工期、质量标准、签约合同价和合同价格形式、项目经理、合同文件构成、承诺以及合同生效条件等重要内容，集中约定了合同当事人基本的合同权利义务。</w:t>
      </w:r>
    </w:p>
    <w:p>
      <w:pPr>
        <w:pStyle w:val="104"/>
        <w:rPr>
          <w:rFonts w:hint="eastAsia" w:ascii="宋体" w:hAnsi="宋体"/>
        </w:rPr>
      </w:pPr>
      <w:bookmarkStart w:id="192" w:name="_Toc22612"/>
      <w:bookmarkStart w:id="193" w:name="_Toc505871363"/>
      <w:bookmarkStart w:id="194" w:name="_Toc256000079"/>
      <w:bookmarkStart w:id="195" w:name="_Toc18230"/>
      <w:r>
        <w:rPr>
          <w:rFonts w:hint="eastAsia" w:ascii="宋体" w:hAnsi="宋体"/>
        </w:rPr>
        <w:t>（二）通用合同条款</w:t>
      </w:r>
      <w:bookmarkEnd w:id="192"/>
      <w:bookmarkEnd w:id="193"/>
      <w:bookmarkEnd w:id="194"/>
      <w:bookmarkEnd w:id="195"/>
    </w:p>
    <w:p>
      <w:pPr>
        <w:pStyle w:val="92"/>
        <w:spacing w:line="360" w:lineRule="auto"/>
        <w:ind w:firstLine="420" w:firstLineChars="200"/>
        <w:rPr>
          <w:rFonts w:hint="eastAsia" w:ascii="宋体" w:hAnsi="宋体"/>
          <w:sz w:val="21"/>
          <w:szCs w:val="21"/>
        </w:rPr>
      </w:pPr>
      <w:r>
        <w:rPr>
          <w:rFonts w:hint="eastAsia" w:ascii="宋体" w:hAnsi="宋体"/>
          <w:sz w:val="21"/>
          <w:szCs w:val="21"/>
        </w:rPr>
        <w:t>通用合同条款是合同当事人根据《中华人民共和国建筑法》、《</w:t>
      </w:r>
      <w:r>
        <w:rPr>
          <w:rFonts w:hint="eastAsia" w:ascii="宋体" w:hAnsi="宋体"/>
          <w:sz w:val="21"/>
          <w:szCs w:val="21"/>
          <w:lang w:eastAsia="zh-CN"/>
        </w:rPr>
        <w:t>中华人民共和国民法典</w:t>
      </w:r>
      <w:r>
        <w:rPr>
          <w:rFonts w:hint="eastAsia" w:ascii="宋体" w:hAnsi="宋体"/>
          <w:sz w:val="21"/>
          <w:szCs w:val="21"/>
        </w:rPr>
        <w:t>》等法律法规的规定，就工程建设的实施及相关事项，对合同当事人的权利义务作出的原则性约定。</w:t>
      </w:r>
    </w:p>
    <w:p>
      <w:pPr>
        <w:pStyle w:val="92"/>
        <w:spacing w:line="360" w:lineRule="auto"/>
        <w:ind w:firstLine="420" w:firstLineChars="200"/>
        <w:rPr>
          <w:rFonts w:hint="eastAsia" w:ascii="宋体" w:hAnsi="宋体"/>
          <w:sz w:val="21"/>
          <w:szCs w:val="21"/>
        </w:rPr>
      </w:pPr>
      <w:r>
        <w:rPr>
          <w:rFonts w:hint="eastAsia" w:ascii="宋体" w:hAnsi="宋体"/>
          <w:sz w:val="21"/>
          <w:szCs w:val="21"/>
        </w:rPr>
        <w:t>通用合同条款共计20条，具体条款分别为：一般约定、发包人、承包人、监理人、工程质量、安全文明施工与环境保护、工期和进度、材料与设备、试验与检验、变更、价格调整、合同价格、计量与支付、验收和工程试车、竣工结算、缺陷责任与保修、违约、不可抗力、保险、索赔和争议解决。前述条款安排既考虑了现行法律法规对工程建设的有关要求，也考虑了建设工程施工管理的特殊需要。</w:t>
      </w:r>
    </w:p>
    <w:p>
      <w:pPr>
        <w:pStyle w:val="104"/>
        <w:rPr>
          <w:rFonts w:hint="eastAsia" w:ascii="宋体" w:hAnsi="宋体"/>
        </w:rPr>
      </w:pPr>
      <w:bookmarkStart w:id="196" w:name="_Toc256000080"/>
      <w:bookmarkStart w:id="197" w:name="_Toc17093"/>
      <w:bookmarkStart w:id="198" w:name="_Toc505871364"/>
      <w:bookmarkStart w:id="199" w:name="_Toc18822"/>
      <w:r>
        <w:rPr>
          <w:rFonts w:hint="eastAsia" w:ascii="宋体" w:hAnsi="宋体"/>
        </w:rPr>
        <w:t>（三）专用合同条款</w:t>
      </w:r>
      <w:bookmarkEnd w:id="196"/>
      <w:bookmarkEnd w:id="197"/>
      <w:bookmarkEnd w:id="198"/>
      <w:bookmarkEnd w:id="199"/>
    </w:p>
    <w:p>
      <w:pPr>
        <w:pStyle w:val="92"/>
        <w:spacing w:line="360" w:lineRule="auto"/>
        <w:ind w:firstLine="420" w:firstLineChars="200"/>
        <w:rPr>
          <w:rFonts w:hint="eastAsia" w:ascii="宋体" w:hAnsi="宋体"/>
          <w:sz w:val="21"/>
          <w:szCs w:val="21"/>
        </w:rPr>
      </w:pPr>
      <w:r>
        <w:rPr>
          <w:rFonts w:hint="eastAsia" w:ascii="宋体" w:hAnsi="宋体"/>
          <w:sz w:val="21"/>
          <w:szCs w:val="21"/>
        </w:rPr>
        <w:t>专用合同条款是对通用合同条款原则性约定的细化、完善、补充、修改或另行约定的条款。合同当事人可以根据不同建设工程的特点及具体情况，通过双方的谈判、协商对相应的专用合同条款进行修改补充。在使用专用合同条款时，应注意以下事项：</w:t>
      </w:r>
    </w:p>
    <w:p>
      <w:pPr>
        <w:pStyle w:val="92"/>
        <w:spacing w:line="360" w:lineRule="auto"/>
        <w:ind w:firstLine="420" w:firstLineChars="200"/>
        <w:rPr>
          <w:rFonts w:hint="eastAsia" w:ascii="宋体" w:hAnsi="宋体"/>
          <w:sz w:val="21"/>
          <w:szCs w:val="21"/>
        </w:rPr>
      </w:pPr>
      <w:r>
        <w:rPr>
          <w:rFonts w:hint="eastAsia" w:ascii="宋体" w:hAnsi="宋体"/>
          <w:sz w:val="21"/>
          <w:szCs w:val="21"/>
        </w:rPr>
        <w:t>1.专用合同条款的编号应与相应的通用合同条款的编号一致；</w:t>
      </w:r>
    </w:p>
    <w:p>
      <w:pPr>
        <w:pStyle w:val="92"/>
        <w:spacing w:line="360" w:lineRule="auto"/>
        <w:ind w:firstLine="420" w:firstLineChars="200"/>
        <w:rPr>
          <w:rFonts w:hint="eastAsia" w:ascii="宋体" w:hAnsi="宋体"/>
          <w:sz w:val="21"/>
          <w:szCs w:val="21"/>
        </w:rPr>
      </w:pPr>
      <w:r>
        <w:rPr>
          <w:rFonts w:hint="eastAsia" w:ascii="宋体" w:hAnsi="宋体"/>
          <w:sz w:val="21"/>
          <w:szCs w:val="21"/>
        </w:rPr>
        <w:t>2.合同当事人可以通过对专用合同条款的修改，满足具体建设工程的特殊要求，避免直接修改通用合同条款；</w:t>
      </w:r>
    </w:p>
    <w:p>
      <w:pPr>
        <w:pStyle w:val="92"/>
        <w:spacing w:line="360" w:lineRule="auto"/>
        <w:ind w:firstLine="420" w:firstLineChars="200"/>
        <w:rPr>
          <w:rFonts w:ascii="宋体" w:hAnsi="宋体"/>
          <w:sz w:val="21"/>
          <w:szCs w:val="21"/>
        </w:rPr>
      </w:pPr>
      <w:r>
        <w:rPr>
          <w:rFonts w:hint="eastAsia" w:ascii="宋体" w:hAnsi="宋体"/>
          <w:sz w:val="21"/>
          <w:szCs w:val="21"/>
        </w:rPr>
        <w:t>3.在专用合同条款中有横道线的地方，合同当事人可针对相应的通用合同条款进行细化、完善、补充、修改或另行约定；如无细化、完善、补充、修改或另行约定，则填写“无”或划“/”。</w:t>
      </w:r>
    </w:p>
    <w:p>
      <w:pPr>
        <w:pStyle w:val="92"/>
        <w:ind w:firstLine="420" w:firstLineChars="200"/>
        <w:rPr>
          <w:rFonts w:hint="eastAsia" w:ascii="宋体" w:hAnsi="宋体"/>
          <w:sz w:val="21"/>
          <w:szCs w:val="21"/>
        </w:rPr>
      </w:pPr>
      <w:r>
        <w:rPr>
          <w:rFonts w:ascii="宋体" w:hAnsi="宋体"/>
          <w:sz w:val="21"/>
          <w:szCs w:val="21"/>
        </w:rPr>
        <w:br w:type="page"/>
      </w:r>
    </w:p>
    <w:p>
      <w:pPr>
        <w:pStyle w:val="91"/>
        <w:outlineLvl w:val="2"/>
        <w:rPr>
          <w:rFonts w:hint="eastAsia" w:ascii="宋体" w:hAnsi="宋体" w:eastAsia="宋体"/>
        </w:rPr>
      </w:pPr>
      <w:bookmarkStart w:id="200" w:name="_Toc256000081"/>
      <w:bookmarkStart w:id="201" w:name="_Toc18886"/>
      <w:bookmarkStart w:id="202" w:name="_Toc28509"/>
      <w:bookmarkStart w:id="203" w:name="_Toc505871365"/>
      <w:r>
        <w:rPr>
          <w:rFonts w:hint="eastAsia" w:ascii="宋体" w:hAnsi="宋体" w:eastAsia="宋体"/>
        </w:rPr>
        <w:t>二、《示范文本》的性质和适用范围</w:t>
      </w:r>
      <w:bookmarkEnd w:id="200"/>
      <w:bookmarkEnd w:id="201"/>
      <w:bookmarkEnd w:id="202"/>
      <w:bookmarkEnd w:id="203"/>
    </w:p>
    <w:p>
      <w:pPr>
        <w:pStyle w:val="92"/>
        <w:spacing w:line="360" w:lineRule="auto"/>
        <w:ind w:firstLine="420" w:firstLineChars="200"/>
        <w:rPr>
          <w:rFonts w:ascii="宋体" w:hAnsi="宋体"/>
          <w:sz w:val="21"/>
          <w:szCs w:val="21"/>
        </w:rPr>
      </w:pPr>
      <w:r>
        <w:rPr>
          <w:rFonts w:hint="eastAsia" w:ascii="宋体" w:hAnsi="宋体"/>
          <w:sz w:val="21"/>
          <w:szCs w:val="21"/>
        </w:rPr>
        <w:t>《示范文本》为非强制性使用文本。《示范文本》适用于</w:t>
      </w:r>
      <w:r>
        <w:rPr>
          <w:rFonts w:hint="eastAsia" w:ascii="宋体" w:hAnsi="宋体"/>
          <w:sz w:val="21"/>
          <w:szCs w:val="21"/>
          <w:lang w:eastAsia="zh-CN"/>
        </w:rPr>
        <w:t>市政公用工程</w:t>
      </w:r>
      <w:r>
        <w:rPr>
          <w:rFonts w:hint="eastAsia" w:ascii="宋体" w:hAnsi="宋体"/>
          <w:sz w:val="21"/>
          <w:szCs w:val="21"/>
        </w:rPr>
        <w:t>、土木工程、线路管道和设备安装工程、装修工程等建设工程的施工承发包活动,合同当事人可结合建设工程具体情况，根据《示范文本》订立合同，并按照法律法规规定和合同约定承担相应的法律责任及合同权利义务。</w:t>
      </w:r>
    </w:p>
    <w:p>
      <w:pPr>
        <w:pStyle w:val="92"/>
        <w:ind w:firstLine="422" w:firstLineChars="200"/>
        <w:jc w:val="center"/>
        <w:outlineLvl w:val="0"/>
        <w:rPr>
          <w:rFonts w:ascii="宋体" w:hAnsi="宋体"/>
          <w:b/>
          <w:bCs/>
          <w:kern w:val="44"/>
          <w:sz w:val="21"/>
          <w:szCs w:val="21"/>
        </w:rPr>
      </w:pPr>
      <w:bookmarkStart w:id="204" w:name="_Toc16621"/>
      <w:bookmarkStart w:id="205" w:name="_Toc10757"/>
      <w:r>
        <w:rPr>
          <w:rFonts w:ascii="宋体" w:hAnsi="宋体"/>
          <w:b/>
          <w:bCs/>
          <w:kern w:val="44"/>
          <w:sz w:val="21"/>
          <w:szCs w:val="21"/>
        </w:rPr>
        <w:t>第一部分 合同协议书</w:t>
      </w:r>
      <w:bookmarkEnd w:id="204"/>
      <w:bookmarkEnd w:id="205"/>
    </w:p>
    <w:p>
      <w:pPr>
        <w:pStyle w:val="92"/>
        <w:spacing w:line="360" w:lineRule="auto"/>
        <w:rPr>
          <w:rFonts w:ascii="宋体" w:hAnsi="宋体"/>
          <w:b/>
          <w:color w:val="000000"/>
          <w:sz w:val="21"/>
          <w:szCs w:val="21"/>
          <w:u w:val="single"/>
        </w:rPr>
      </w:pPr>
      <w:r>
        <w:rPr>
          <w:rFonts w:ascii="宋体" w:hAnsi="宋体"/>
          <w:b/>
          <w:color w:val="000000"/>
          <w:sz w:val="21"/>
          <w:szCs w:val="21"/>
        </w:rPr>
        <w:t>发包人（全称）：</w:t>
      </w:r>
      <w:r>
        <w:rPr>
          <w:rFonts w:ascii="宋体" w:hAnsi="宋体"/>
          <w:b/>
          <w:color w:val="000000"/>
          <w:sz w:val="21"/>
          <w:szCs w:val="21"/>
          <w:u w:val="single"/>
        </w:rPr>
        <w:t xml:space="preserve">      </w:t>
      </w:r>
      <w:r>
        <w:rPr>
          <w:rFonts w:hint="eastAsia" w:ascii="宋体" w:hAnsi="宋体"/>
          <w:b/>
          <w:color w:val="000000"/>
          <w:sz w:val="21"/>
          <w:szCs w:val="21"/>
          <w:u w:val="single"/>
        </w:rPr>
        <w:t xml:space="preserve"> </w:t>
      </w:r>
      <w:r>
        <w:rPr>
          <w:rFonts w:ascii="宋体" w:hAnsi="宋体"/>
          <w:b/>
          <w:color w:val="000000"/>
          <w:sz w:val="21"/>
          <w:szCs w:val="21"/>
          <w:u w:val="single"/>
        </w:rPr>
        <w:t xml:space="preserve">    </w:t>
      </w:r>
      <w:r>
        <w:rPr>
          <w:rFonts w:hint="eastAsia" w:ascii="宋体" w:hAnsi="宋体"/>
          <w:b/>
          <w:color w:val="000000"/>
          <w:sz w:val="21"/>
          <w:szCs w:val="21"/>
          <w:u w:val="single"/>
        </w:rPr>
        <w:t xml:space="preserve"> </w:t>
      </w:r>
      <w:r>
        <w:rPr>
          <w:rFonts w:ascii="宋体" w:hAnsi="宋体"/>
          <w:b/>
          <w:color w:val="000000"/>
          <w:sz w:val="21"/>
          <w:szCs w:val="21"/>
          <w:u w:val="single"/>
        </w:rPr>
        <w:t xml:space="preserve">   </w:t>
      </w:r>
      <w:r>
        <w:rPr>
          <w:rFonts w:hint="eastAsia" w:ascii="宋体" w:hAnsi="宋体"/>
          <w:b/>
          <w:color w:val="000000"/>
          <w:sz w:val="21"/>
          <w:szCs w:val="21"/>
          <w:u w:val="single"/>
        </w:rPr>
        <w:t xml:space="preserve">      </w:t>
      </w:r>
      <w:r>
        <w:rPr>
          <w:rFonts w:ascii="宋体" w:hAnsi="宋体"/>
          <w:b/>
          <w:color w:val="000000"/>
          <w:sz w:val="21"/>
          <w:szCs w:val="21"/>
          <w:u w:val="single"/>
        </w:rPr>
        <w:t></w:t>
      </w:r>
      <w:r>
        <w:rPr>
          <w:rFonts w:hint="eastAsia" w:ascii="宋体" w:hAnsi="宋体"/>
          <w:b/>
          <w:color w:val="000000"/>
          <w:sz w:val="21"/>
          <w:szCs w:val="21"/>
          <w:u w:val="single"/>
        </w:rPr>
        <w:t xml:space="preserve"> </w:t>
      </w:r>
      <w:r>
        <w:rPr>
          <w:rFonts w:ascii="宋体" w:hAnsi="宋体"/>
          <w:b/>
          <w:color w:val="000000"/>
          <w:sz w:val="21"/>
          <w:szCs w:val="21"/>
          <w:u w:val="single"/>
        </w:rPr>
        <w:t></w:t>
      </w:r>
      <w:r>
        <w:rPr>
          <w:rFonts w:hint="eastAsia" w:ascii="宋体" w:hAnsi="宋体"/>
          <w:b/>
          <w:color w:val="000000"/>
          <w:sz w:val="21"/>
          <w:szCs w:val="21"/>
          <w:u w:val="single"/>
        </w:rPr>
        <w:t xml:space="preserve"> </w:t>
      </w:r>
      <w:r>
        <w:rPr>
          <w:rFonts w:ascii="宋体" w:hAnsi="宋体"/>
          <w:b/>
          <w:color w:val="000000"/>
          <w:sz w:val="21"/>
          <w:szCs w:val="21"/>
          <w:u w:val="single"/>
        </w:rPr>
        <w:t></w:t>
      </w:r>
    </w:p>
    <w:p>
      <w:pPr>
        <w:pStyle w:val="92"/>
        <w:spacing w:line="360" w:lineRule="auto"/>
        <w:rPr>
          <w:rFonts w:ascii="宋体" w:hAnsi="宋体"/>
          <w:b/>
          <w:color w:val="000000"/>
          <w:sz w:val="21"/>
          <w:szCs w:val="21"/>
          <w:u w:val="single"/>
        </w:rPr>
      </w:pPr>
      <w:r>
        <w:rPr>
          <w:rFonts w:ascii="宋体" w:hAnsi="宋体"/>
          <w:b/>
          <w:color w:val="000000"/>
          <w:sz w:val="21"/>
          <w:szCs w:val="21"/>
        </w:rPr>
        <w:t>承包人（全称）：</w:t>
      </w:r>
      <w:r>
        <w:rPr>
          <w:rFonts w:ascii="宋体" w:hAnsi="宋体"/>
          <w:b/>
          <w:color w:val="000000"/>
          <w:sz w:val="21"/>
          <w:szCs w:val="21"/>
          <w:u w:val="single"/>
        </w:rPr>
        <w:t xml:space="preserve">  </w:t>
      </w:r>
      <w:r>
        <w:rPr>
          <w:rFonts w:hint="eastAsia" w:ascii="宋体" w:hAnsi="宋体"/>
          <w:b/>
          <w:color w:val="000000"/>
          <w:sz w:val="21"/>
          <w:szCs w:val="21"/>
          <w:u w:val="single"/>
        </w:rPr>
        <w:t xml:space="preserve"> </w:t>
      </w:r>
      <w:r>
        <w:rPr>
          <w:rFonts w:ascii="宋体" w:hAnsi="宋体"/>
          <w:b/>
          <w:color w:val="000000"/>
          <w:sz w:val="21"/>
          <w:szCs w:val="21"/>
          <w:u w:val="single"/>
        </w:rPr>
        <w:t xml:space="preserve">       </w:t>
      </w:r>
      <w:r>
        <w:rPr>
          <w:rFonts w:hint="eastAsia" w:ascii="宋体" w:hAnsi="宋体"/>
          <w:b/>
          <w:color w:val="000000"/>
          <w:sz w:val="21"/>
          <w:szCs w:val="21"/>
          <w:u w:val="single"/>
        </w:rPr>
        <w:t xml:space="preserve"> </w:t>
      </w:r>
      <w:r>
        <w:rPr>
          <w:rFonts w:ascii="宋体" w:hAnsi="宋体"/>
          <w:b/>
          <w:color w:val="000000"/>
          <w:sz w:val="21"/>
          <w:szCs w:val="21"/>
          <w:u w:val="single"/>
        </w:rPr>
        <w:t xml:space="preserve">   </w:t>
      </w:r>
      <w:r>
        <w:rPr>
          <w:rFonts w:hint="eastAsia" w:ascii="宋体" w:hAnsi="宋体"/>
          <w:b/>
          <w:color w:val="000000"/>
          <w:sz w:val="21"/>
          <w:szCs w:val="21"/>
          <w:u w:val="single"/>
        </w:rPr>
        <w:t xml:space="preserve">   </w:t>
      </w:r>
      <w:r>
        <w:rPr>
          <w:rFonts w:ascii="宋体" w:hAnsi="宋体"/>
          <w:b/>
          <w:color w:val="000000"/>
          <w:sz w:val="21"/>
          <w:szCs w:val="21"/>
          <w:u w:val="single"/>
        </w:rPr>
        <w:t xml:space="preserve"> </w:t>
      </w:r>
      <w:r>
        <w:rPr>
          <w:rFonts w:hint="eastAsia" w:ascii="宋体" w:hAnsi="宋体"/>
          <w:b/>
          <w:color w:val="000000"/>
          <w:sz w:val="21"/>
          <w:szCs w:val="21"/>
          <w:u w:val="single"/>
        </w:rPr>
        <w:t xml:space="preserve">  </w:t>
      </w:r>
      <w:r>
        <w:rPr>
          <w:rFonts w:ascii="宋体" w:hAnsi="宋体"/>
          <w:b/>
          <w:color w:val="000000"/>
          <w:sz w:val="21"/>
          <w:szCs w:val="21"/>
          <w:u w:val="single"/>
        </w:rPr>
        <w:t></w:t>
      </w:r>
      <w:r>
        <w:rPr>
          <w:rFonts w:hint="eastAsia" w:ascii="宋体" w:hAnsi="宋体"/>
          <w:b/>
          <w:color w:val="000000"/>
          <w:sz w:val="21"/>
          <w:szCs w:val="21"/>
          <w:u w:val="single"/>
        </w:rPr>
        <w:t xml:space="preserve">  </w:t>
      </w:r>
      <w:r>
        <w:rPr>
          <w:rFonts w:ascii="宋体" w:hAnsi="宋体"/>
          <w:b/>
          <w:color w:val="000000"/>
          <w:sz w:val="21"/>
          <w:szCs w:val="21"/>
          <w:u w:val="single"/>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根据《</w:t>
      </w:r>
      <w:r>
        <w:rPr>
          <w:rFonts w:hint="eastAsia" w:ascii="宋体" w:hAnsi="宋体"/>
          <w:color w:val="000000"/>
          <w:sz w:val="21"/>
          <w:szCs w:val="21"/>
          <w:lang w:eastAsia="zh-CN"/>
        </w:rPr>
        <w:t>中华人民共和国民法典</w:t>
      </w:r>
      <w:r>
        <w:rPr>
          <w:rFonts w:ascii="宋体" w:hAnsi="宋体"/>
          <w:color w:val="000000"/>
          <w:sz w:val="21"/>
          <w:szCs w:val="21"/>
        </w:rPr>
        <w:t>》、《中华人民共和国建筑法》及有关法律规定，遵循平等、自愿、公平和诚实信用的原则，双方就</w:t>
      </w:r>
    </w:p>
    <w:p>
      <w:pPr>
        <w:pStyle w:val="92"/>
        <w:spacing w:line="360" w:lineRule="auto"/>
        <w:rPr>
          <w:rFonts w:ascii="宋体" w:hAnsi="宋体"/>
          <w:color w:val="000000"/>
          <w:sz w:val="21"/>
          <w:szCs w:val="21"/>
        </w:rPr>
      </w:pPr>
      <w:r>
        <w:rPr>
          <w:rFonts w:ascii="宋体" w:hAnsi="宋体"/>
          <w:color w:val="000000"/>
          <w:sz w:val="21"/>
          <w:szCs w:val="21"/>
          <w:u w:val="single"/>
        </w:rPr>
        <w:t xml:space="preserve">                       </w:t>
      </w:r>
      <w:r>
        <w:rPr>
          <w:rFonts w:ascii="宋体" w:hAnsi="宋体"/>
          <w:color w:val="000000"/>
          <w:sz w:val="21"/>
          <w:szCs w:val="21"/>
        </w:rPr>
        <w:t>工程施工及有关事项协商一致</w:t>
      </w:r>
      <w:r>
        <w:rPr>
          <w:rFonts w:hint="eastAsia" w:ascii="宋体" w:hAnsi="宋体"/>
          <w:color w:val="000000"/>
          <w:sz w:val="21"/>
          <w:szCs w:val="21"/>
        </w:rPr>
        <w:t>，</w:t>
      </w:r>
      <w:r>
        <w:rPr>
          <w:rFonts w:ascii="宋体" w:hAnsi="宋体"/>
          <w:color w:val="000000"/>
          <w:sz w:val="21"/>
          <w:szCs w:val="21"/>
        </w:rPr>
        <w:t>共同达成如下协议：</w:t>
      </w:r>
    </w:p>
    <w:p>
      <w:pPr>
        <w:pStyle w:val="104"/>
        <w:rPr>
          <w:rFonts w:ascii="宋体" w:hAnsi="宋体"/>
        </w:rPr>
      </w:pPr>
      <w:bookmarkStart w:id="206" w:name="_Toc256000082"/>
      <w:bookmarkStart w:id="207" w:name="_Toc27700"/>
      <w:bookmarkStart w:id="208" w:name="_Toc505871366"/>
      <w:bookmarkStart w:id="209" w:name="_Toc2919"/>
      <w:r>
        <w:rPr>
          <w:rFonts w:ascii="宋体" w:hAnsi="宋体"/>
        </w:rPr>
        <w:t>一、工程概况</w:t>
      </w:r>
      <w:bookmarkEnd w:id="206"/>
      <w:bookmarkEnd w:id="207"/>
      <w:bookmarkEnd w:id="208"/>
      <w:bookmarkEnd w:id="209"/>
    </w:p>
    <w:p>
      <w:pPr>
        <w:pStyle w:val="92"/>
        <w:spacing w:line="360" w:lineRule="auto"/>
        <w:ind w:firstLine="411" w:firstLineChars="196"/>
        <w:rPr>
          <w:rFonts w:ascii="宋体" w:hAnsi="宋体"/>
          <w:color w:val="000000"/>
          <w:sz w:val="21"/>
          <w:szCs w:val="21"/>
          <w:u w:val="single"/>
        </w:rPr>
      </w:pPr>
      <w:r>
        <w:rPr>
          <w:rFonts w:ascii="宋体" w:hAnsi="宋体"/>
          <w:bCs/>
          <w:color w:val="000000"/>
          <w:sz w:val="21"/>
          <w:szCs w:val="21"/>
        </w:rPr>
        <w:t>1.工程名称</w:t>
      </w:r>
      <w:r>
        <w:rPr>
          <w:rFonts w:ascii="宋体" w:hAnsi="宋体"/>
          <w:color w:val="000000"/>
          <w:sz w:val="21"/>
          <w:szCs w:val="21"/>
        </w:rPr>
        <w:t>：</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11" w:firstLineChars="196"/>
        <w:rPr>
          <w:rFonts w:ascii="宋体" w:hAnsi="宋体"/>
          <w:bCs/>
          <w:color w:val="000000"/>
          <w:sz w:val="21"/>
          <w:szCs w:val="21"/>
        </w:rPr>
      </w:pPr>
      <w:r>
        <w:rPr>
          <w:rFonts w:ascii="宋体" w:hAnsi="宋体"/>
          <w:bCs/>
          <w:color w:val="000000"/>
          <w:sz w:val="21"/>
          <w:szCs w:val="21"/>
        </w:rPr>
        <w:t>2.工程地点：</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11" w:firstLineChars="196"/>
        <w:rPr>
          <w:rFonts w:ascii="宋体" w:hAnsi="宋体"/>
          <w:bCs/>
          <w:color w:val="000000"/>
          <w:sz w:val="21"/>
          <w:szCs w:val="21"/>
        </w:rPr>
      </w:pPr>
      <w:r>
        <w:rPr>
          <w:rFonts w:ascii="宋体" w:hAnsi="宋体"/>
          <w:bCs/>
          <w:color w:val="000000"/>
          <w:sz w:val="21"/>
          <w:szCs w:val="21"/>
        </w:rPr>
        <w:t>3.工程立项批准文号：</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bCs/>
          <w:color w:val="000000"/>
          <w:sz w:val="21"/>
          <w:szCs w:val="21"/>
        </w:rPr>
        <w:t>。</w:t>
      </w:r>
    </w:p>
    <w:p>
      <w:pPr>
        <w:pStyle w:val="92"/>
        <w:spacing w:line="360" w:lineRule="auto"/>
        <w:ind w:firstLine="411" w:firstLineChars="196"/>
        <w:rPr>
          <w:rFonts w:hint="eastAsia" w:ascii="宋体" w:hAnsi="宋体"/>
          <w:bCs/>
          <w:color w:val="000000"/>
          <w:sz w:val="21"/>
          <w:szCs w:val="21"/>
        </w:rPr>
      </w:pPr>
      <w:r>
        <w:rPr>
          <w:rFonts w:ascii="宋体" w:hAnsi="宋体"/>
          <w:bCs/>
          <w:color w:val="000000"/>
          <w:sz w:val="21"/>
          <w:szCs w:val="21"/>
        </w:rPr>
        <w:t>4.资金来源：</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bCs/>
          <w:color w:val="000000"/>
          <w:sz w:val="21"/>
          <w:szCs w:val="21"/>
        </w:rPr>
        <w:t>。</w:t>
      </w:r>
    </w:p>
    <w:p>
      <w:pPr>
        <w:pStyle w:val="92"/>
        <w:spacing w:line="360" w:lineRule="auto"/>
        <w:ind w:firstLine="411" w:firstLineChars="196"/>
        <w:rPr>
          <w:rFonts w:hint="eastAsia" w:ascii="宋体" w:hAnsi="宋体"/>
          <w:bCs/>
          <w:color w:val="000000"/>
          <w:sz w:val="21"/>
          <w:szCs w:val="21"/>
        </w:rPr>
      </w:pPr>
      <w:r>
        <w:rPr>
          <w:rFonts w:hint="eastAsia" w:ascii="宋体" w:hAnsi="宋体"/>
          <w:bCs/>
          <w:color w:val="000000"/>
          <w:sz w:val="21"/>
          <w:szCs w:val="21"/>
        </w:rPr>
        <w:t>5.工程内容：</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bCs/>
          <w:color w:val="000000"/>
          <w:sz w:val="21"/>
          <w:szCs w:val="21"/>
        </w:rPr>
        <w:t>。</w:t>
      </w:r>
    </w:p>
    <w:p>
      <w:pPr>
        <w:pStyle w:val="92"/>
        <w:spacing w:line="360" w:lineRule="auto"/>
        <w:ind w:firstLine="411" w:firstLineChars="196"/>
        <w:rPr>
          <w:rFonts w:ascii="宋体" w:hAnsi="宋体"/>
          <w:bCs/>
          <w:color w:val="000000"/>
          <w:sz w:val="21"/>
          <w:szCs w:val="21"/>
        </w:rPr>
      </w:pPr>
      <w:r>
        <w:rPr>
          <w:rFonts w:hint="eastAsia" w:ascii="宋体" w:hAnsi="宋体"/>
          <w:color w:val="000000"/>
          <w:sz w:val="21"/>
          <w:szCs w:val="21"/>
        </w:rPr>
        <w:t>群体工程应附《</w:t>
      </w:r>
      <w:r>
        <w:rPr>
          <w:rFonts w:ascii="宋体" w:hAnsi="宋体"/>
          <w:color w:val="000000"/>
          <w:sz w:val="21"/>
          <w:szCs w:val="21"/>
        </w:rPr>
        <w:t>承包人承揽工程项目一览表</w:t>
      </w:r>
      <w:r>
        <w:rPr>
          <w:rFonts w:hint="eastAsia" w:ascii="宋体" w:hAnsi="宋体"/>
          <w:color w:val="000000"/>
          <w:sz w:val="21"/>
          <w:szCs w:val="21"/>
        </w:rPr>
        <w:t>》（附件1）。</w:t>
      </w:r>
    </w:p>
    <w:p>
      <w:pPr>
        <w:pStyle w:val="92"/>
        <w:spacing w:line="360" w:lineRule="auto"/>
        <w:ind w:firstLine="411" w:firstLineChars="196"/>
        <w:rPr>
          <w:rFonts w:ascii="宋体" w:hAnsi="宋体"/>
          <w:bCs/>
          <w:color w:val="000000"/>
          <w:sz w:val="21"/>
          <w:szCs w:val="21"/>
        </w:rPr>
      </w:pPr>
      <w:r>
        <w:rPr>
          <w:rFonts w:hint="eastAsia" w:ascii="宋体" w:hAnsi="宋体"/>
          <w:bCs/>
          <w:color w:val="000000"/>
          <w:sz w:val="21"/>
          <w:szCs w:val="21"/>
        </w:rPr>
        <w:t>6</w:t>
      </w:r>
      <w:r>
        <w:rPr>
          <w:rFonts w:ascii="宋体" w:hAnsi="宋体"/>
          <w:bCs/>
          <w:color w:val="000000"/>
          <w:sz w:val="21"/>
          <w:szCs w:val="21"/>
        </w:rPr>
        <w:t>.工程承包范围：</w:t>
      </w:r>
    </w:p>
    <w:p>
      <w:pPr>
        <w:pStyle w:val="92"/>
        <w:spacing w:line="360" w:lineRule="auto"/>
        <w:ind w:firstLine="405" w:firstLineChars="193"/>
        <w:rPr>
          <w:rFonts w:ascii="宋体" w:hAnsi="宋体"/>
          <w:color w:val="000000"/>
          <w:sz w:val="21"/>
          <w:szCs w:val="21"/>
        </w:rPr>
      </w:pP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sz w:val="21"/>
          <w:szCs w:val="21"/>
        </w:rPr>
        <w:t>。</w:t>
      </w:r>
    </w:p>
    <w:p>
      <w:pPr>
        <w:pStyle w:val="104"/>
        <w:rPr>
          <w:rFonts w:ascii="宋体" w:hAnsi="宋体"/>
        </w:rPr>
      </w:pPr>
      <w:bookmarkStart w:id="210" w:name="_Toc11042"/>
      <w:bookmarkStart w:id="211" w:name="_Toc24278"/>
      <w:bookmarkStart w:id="212" w:name="_Toc256000083"/>
      <w:bookmarkStart w:id="213" w:name="_Toc505871367"/>
      <w:r>
        <w:rPr>
          <w:rFonts w:ascii="宋体" w:hAnsi="宋体"/>
        </w:rPr>
        <w:t>二、合同工期</w:t>
      </w:r>
      <w:bookmarkEnd w:id="210"/>
      <w:bookmarkEnd w:id="211"/>
      <w:bookmarkEnd w:id="212"/>
      <w:bookmarkEnd w:id="213"/>
    </w:p>
    <w:p>
      <w:pPr>
        <w:pStyle w:val="92"/>
        <w:spacing w:line="360" w:lineRule="auto"/>
        <w:ind w:firstLine="459"/>
        <w:rPr>
          <w:rFonts w:ascii="宋体" w:hAnsi="宋体"/>
          <w:color w:val="000000"/>
          <w:sz w:val="21"/>
          <w:szCs w:val="21"/>
        </w:rPr>
      </w:pPr>
      <w:r>
        <w:rPr>
          <w:rFonts w:ascii="宋体" w:hAnsi="宋体"/>
          <w:color w:val="000000"/>
          <w:sz w:val="21"/>
          <w:szCs w:val="21"/>
        </w:rPr>
        <w:t>计划开工日期：</w:t>
      </w:r>
      <w:r>
        <w:rPr>
          <w:rFonts w:ascii="宋体" w:hAnsi="宋体"/>
          <w:color w:val="000000"/>
          <w:sz w:val="21"/>
          <w:szCs w:val="21"/>
          <w:u w:val="single"/>
        </w:rPr>
        <w:t></w:t>
      </w:r>
      <w:r>
        <w:rPr>
          <w:rFonts w:ascii="宋体" w:hAnsi="宋体"/>
          <w:color w:val="000000"/>
          <w:sz w:val="21"/>
          <w:szCs w:val="21"/>
        </w:rPr>
        <w:t>年</w:t>
      </w:r>
      <w:r>
        <w:rPr>
          <w:rFonts w:ascii="宋体" w:hAnsi="宋体"/>
          <w:color w:val="000000"/>
          <w:sz w:val="21"/>
          <w:szCs w:val="21"/>
          <w:u w:val="single"/>
        </w:rPr>
        <w:t></w:t>
      </w:r>
      <w:r>
        <w:rPr>
          <w:rFonts w:ascii="宋体" w:hAnsi="宋体"/>
          <w:color w:val="000000"/>
          <w:sz w:val="21"/>
          <w:szCs w:val="21"/>
        </w:rPr>
        <w:t>月</w:t>
      </w:r>
      <w:r>
        <w:rPr>
          <w:rFonts w:ascii="宋体" w:hAnsi="宋体"/>
          <w:color w:val="000000"/>
          <w:sz w:val="21"/>
          <w:szCs w:val="21"/>
          <w:u w:val="single"/>
        </w:rPr>
        <w:t></w:t>
      </w:r>
      <w:r>
        <w:rPr>
          <w:rFonts w:ascii="宋体" w:hAnsi="宋体"/>
          <w:color w:val="000000"/>
          <w:sz w:val="21"/>
          <w:szCs w:val="21"/>
        </w:rPr>
        <w:t>日。</w:t>
      </w:r>
    </w:p>
    <w:p>
      <w:pPr>
        <w:pStyle w:val="92"/>
        <w:spacing w:line="360" w:lineRule="auto"/>
        <w:ind w:firstLine="459"/>
        <w:rPr>
          <w:rFonts w:ascii="宋体" w:hAnsi="宋体"/>
          <w:color w:val="000000"/>
          <w:sz w:val="21"/>
          <w:szCs w:val="21"/>
        </w:rPr>
      </w:pPr>
      <w:r>
        <w:rPr>
          <w:rFonts w:ascii="宋体" w:hAnsi="宋体"/>
          <w:color w:val="000000"/>
          <w:sz w:val="21"/>
          <w:szCs w:val="21"/>
        </w:rPr>
        <w:t>计划竣工日期：</w:t>
      </w:r>
      <w:r>
        <w:rPr>
          <w:rFonts w:ascii="宋体" w:hAnsi="宋体"/>
          <w:color w:val="000000"/>
          <w:sz w:val="21"/>
          <w:szCs w:val="21"/>
          <w:u w:val="single"/>
        </w:rPr>
        <w:t></w:t>
      </w:r>
      <w:r>
        <w:rPr>
          <w:rFonts w:ascii="宋体" w:hAnsi="宋体"/>
          <w:color w:val="000000"/>
          <w:sz w:val="21"/>
          <w:szCs w:val="21"/>
        </w:rPr>
        <w:t>年</w:t>
      </w:r>
      <w:r>
        <w:rPr>
          <w:rFonts w:ascii="宋体" w:hAnsi="宋体"/>
          <w:color w:val="000000"/>
          <w:sz w:val="21"/>
          <w:szCs w:val="21"/>
          <w:u w:val="single"/>
        </w:rPr>
        <w:t></w:t>
      </w:r>
      <w:r>
        <w:rPr>
          <w:rFonts w:ascii="宋体" w:hAnsi="宋体"/>
          <w:color w:val="000000"/>
          <w:sz w:val="21"/>
          <w:szCs w:val="21"/>
        </w:rPr>
        <w:t>月</w:t>
      </w:r>
      <w:r>
        <w:rPr>
          <w:rFonts w:ascii="宋体" w:hAnsi="宋体"/>
          <w:color w:val="000000"/>
          <w:sz w:val="21"/>
          <w:szCs w:val="21"/>
          <w:u w:val="single"/>
        </w:rPr>
        <w:t></w:t>
      </w:r>
      <w:r>
        <w:rPr>
          <w:rFonts w:ascii="宋体" w:hAnsi="宋体"/>
          <w:color w:val="000000"/>
          <w:sz w:val="21"/>
          <w:szCs w:val="21"/>
        </w:rPr>
        <w:t>日。</w:t>
      </w:r>
    </w:p>
    <w:p>
      <w:pPr>
        <w:pStyle w:val="92"/>
        <w:spacing w:line="360" w:lineRule="auto"/>
        <w:ind w:firstLine="459"/>
        <w:rPr>
          <w:rFonts w:ascii="宋体" w:hAnsi="宋体"/>
          <w:color w:val="000000"/>
          <w:sz w:val="21"/>
          <w:szCs w:val="21"/>
        </w:rPr>
      </w:pPr>
      <w:r>
        <w:rPr>
          <w:rFonts w:ascii="宋体" w:hAnsi="宋体"/>
          <w:color w:val="000000"/>
          <w:sz w:val="21"/>
          <w:szCs w:val="21"/>
        </w:rPr>
        <w:t>工期总日历天数：</w:t>
      </w:r>
      <w:r>
        <w:rPr>
          <w:rFonts w:ascii="宋体" w:hAnsi="宋体"/>
          <w:color w:val="000000"/>
          <w:sz w:val="21"/>
          <w:szCs w:val="21"/>
          <w:u w:val="single"/>
        </w:rPr>
        <w:t></w:t>
      </w:r>
      <w:r>
        <w:rPr>
          <w:rFonts w:ascii="宋体" w:hAnsi="宋体"/>
          <w:color w:val="000000"/>
          <w:sz w:val="21"/>
          <w:szCs w:val="21"/>
        </w:rPr>
        <w:t>天。工期总日历天数与根据前述计划开竣工日期计算的工期天数不一致的，以工期总日历天数为准。</w:t>
      </w:r>
    </w:p>
    <w:p>
      <w:pPr>
        <w:pStyle w:val="104"/>
        <w:rPr>
          <w:rFonts w:ascii="宋体" w:hAnsi="宋体"/>
        </w:rPr>
      </w:pPr>
      <w:bookmarkStart w:id="214" w:name="_Toc2577"/>
      <w:bookmarkStart w:id="215" w:name="_Toc256000084"/>
      <w:bookmarkStart w:id="216" w:name="_Toc505871368"/>
      <w:bookmarkStart w:id="217" w:name="_Toc17379"/>
      <w:r>
        <w:rPr>
          <w:rFonts w:ascii="宋体" w:hAnsi="宋体"/>
        </w:rPr>
        <w:t>三、质量标准</w:t>
      </w:r>
      <w:bookmarkEnd w:id="214"/>
      <w:bookmarkEnd w:id="215"/>
      <w:bookmarkEnd w:id="216"/>
      <w:bookmarkEnd w:id="217"/>
    </w:p>
    <w:p>
      <w:pPr>
        <w:pStyle w:val="92"/>
        <w:spacing w:line="360" w:lineRule="auto"/>
        <w:ind w:firstLine="459"/>
        <w:rPr>
          <w:rFonts w:ascii="宋体" w:hAnsi="宋体"/>
          <w:color w:val="000000"/>
          <w:sz w:val="21"/>
          <w:szCs w:val="21"/>
        </w:rPr>
      </w:pPr>
      <w:r>
        <w:rPr>
          <w:rFonts w:ascii="宋体" w:hAnsi="宋体"/>
          <w:color w:val="000000"/>
          <w:sz w:val="21"/>
          <w:szCs w:val="21"/>
        </w:rPr>
        <w:t>工程质量符合</w:t>
      </w:r>
      <w:r>
        <w:rPr>
          <w:rFonts w:ascii="宋体" w:hAnsi="宋体"/>
          <w:color w:val="000000"/>
          <w:sz w:val="21"/>
          <w:szCs w:val="21"/>
          <w:u w:val="single"/>
        </w:rPr>
        <w:t></w:t>
      </w:r>
      <w:r>
        <w:rPr>
          <w:rFonts w:ascii="宋体" w:hAnsi="宋体"/>
          <w:color w:val="000000"/>
          <w:sz w:val="21"/>
          <w:szCs w:val="21"/>
        </w:rPr>
        <w:t>标准。</w:t>
      </w:r>
    </w:p>
    <w:p>
      <w:pPr>
        <w:pStyle w:val="104"/>
        <w:rPr>
          <w:rFonts w:ascii="宋体" w:hAnsi="宋体"/>
        </w:rPr>
      </w:pPr>
      <w:bookmarkStart w:id="218" w:name="_Toc20195"/>
      <w:bookmarkStart w:id="219" w:name="_Toc505871369"/>
      <w:bookmarkStart w:id="220" w:name="_Toc21902"/>
      <w:bookmarkStart w:id="221" w:name="_Toc256000085"/>
      <w:r>
        <w:rPr>
          <w:rFonts w:ascii="宋体" w:hAnsi="宋体"/>
        </w:rPr>
        <w:t>四、签约合同价与合同价格形式</w:t>
      </w:r>
      <w:bookmarkEnd w:id="218"/>
      <w:bookmarkEnd w:id="219"/>
      <w:bookmarkEnd w:id="220"/>
      <w:bookmarkEnd w:id="221"/>
      <w:r>
        <w:rPr>
          <w:rFonts w:ascii="宋体" w:hAnsi="宋体"/>
        </w:rPr>
        <w:tab/>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1.签约合同价为：</w:t>
      </w:r>
    </w:p>
    <w:p>
      <w:pPr>
        <w:pStyle w:val="92"/>
        <w:spacing w:line="360" w:lineRule="auto"/>
        <w:ind w:firstLine="525" w:firstLineChars="250"/>
        <w:rPr>
          <w:rFonts w:ascii="宋体" w:hAnsi="宋体"/>
          <w:color w:val="000000"/>
          <w:sz w:val="21"/>
          <w:szCs w:val="21"/>
        </w:rPr>
      </w:pPr>
      <w:r>
        <w:rPr>
          <w:rFonts w:ascii="宋体" w:hAnsi="宋体"/>
          <w:color w:val="000000"/>
          <w:sz w:val="21"/>
          <w:szCs w:val="21"/>
        </w:rPr>
        <w:t>人民币（大写）</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元)；</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其中：</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（1）安全文明施工费：</w:t>
      </w:r>
    </w:p>
    <w:p>
      <w:pPr>
        <w:pStyle w:val="92"/>
        <w:spacing w:line="360" w:lineRule="auto"/>
        <w:ind w:firstLine="945" w:firstLineChars="450"/>
        <w:rPr>
          <w:rFonts w:ascii="宋体" w:hAnsi="宋体"/>
          <w:color w:val="000000"/>
          <w:sz w:val="21"/>
          <w:szCs w:val="21"/>
        </w:rPr>
      </w:pPr>
      <w:r>
        <w:rPr>
          <w:rFonts w:ascii="宋体" w:hAnsi="宋体"/>
          <w:color w:val="000000"/>
          <w:sz w:val="21"/>
          <w:szCs w:val="21"/>
        </w:rPr>
        <w:t>人民币（大写）</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rPr>
        <w:t>元)；</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（2）材料和工程设备暂估价金额：</w:t>
      </w:r>
    </w:p>
    <w:p>
      <w:pPr>
        <w:pStyle w:val="92"/>
        <w:spacing w:line="360" w:lineRule="auto"/>
        <w:ind w:firstLine="945" w:firstLineChars="450"/>
        <w:rPr>
          <w:rFonts w:ascii="宋体" w:hAnsi="宋体"/>
          <w:color w:val="000000"/>
          <w:sz w:val="21"/>
          <w:szCs w:val="21"/>
        </w:rPr>
      </w:pPr>
      <w:r>
        <w:rPr>
          <w:rFonts w:ascii="宋体" w:hAnsi="宋体"/>
          <w:color w:val="000000"/>
          <w:sz w:val="21"/>
          <w:szCs w:val="21"/>
        </w:rPr>
        <w:t>人民币（大写）</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元)；</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（3）专业工程暂估价金额：</w:t>
      </w:r>
    </w:p>
    <w:p>
      <w:pPr>
        <w:pStyle w:val="92"/>
        <w:spacing w:line="360" w:lineRule="auto"/>
        <w:ind w:firstLine="945" w:firstLineChars="450"/>
        <w:rPr>
          <w:rFonts w:ascii="宋体" w:hAnsi="宋体"/>
          <w:color w:val="000000"/>
          <w:sz w:val="21"/>
          <w:szCs w:val="21"/>
        </w:rPr>
      </w:pPr>
      <w:r>
        <w:rPr>
          <w:rFonts w:ascii="宋体" w:hAnsi="宋体"/>
          <w:color w:val="000000"/>
          <w:sz w:val="21"/>
          <w:szCs w:val="21"/>
        </w:rPr>
        <w:t>人民币（大写）</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元)；</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（4）暂列金额：</w:t>
      </w:r>
    </w:p>
    <w:p>
      <w:pPr>
        <w:pStyle w:val="92"/>
        <w:spacing w:line="360" w:lineRule="auto"/>
        <w:ind w:firstLine="945" w:firstLineChars="450"/>
        <w:rPr>
          <w:rFonts w:ascii="宋体" w:hAnsi="宋体"/>
          <w:color w:val="000000"/>
          <w:sz w:val="21"/>
          <w:szCs w:val="21"/>
        </w:rPr>
      </w:pPr>
      <w:r>
        <w:rPr>
          <w:rFonts w:ascii="宋体" w:hAnsi="宋体"/>
          <w:color w:val="000000"/>
          <w:sz w:val="21"/>
          <w:szCs w:val="21"/>
        </w:rPr>
        <w:t>人民币（大写）</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元)。</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2.合同价格形式：</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104"/>
        <w:rPr>
          <w:rFonts w:ascii="宋体" w:hAnsi="宋体"/>
        </w:rPr>
      </w:pPr>
      <w:bookmarkStart w:id="222" w:name="_Toc256000086"/>
      <w:bookmarkStart w:id="223" w:name="_Toc505871370"/>
      <w:bookmarkStart w:id="224" w:name="_Toc18416"/>
      <w:bookmarkStart w:id="225" w:name="_Toc14044"/>
      <w:r>
        <w:rPr>
          <w:rFonts w:ascii="宋体" w:hAnsi="宋体"/>
        </w:rPr>
        <w:t>五、项目经理</w:t>
      </w:r>
      <w:bookmarkEnd w:id="222"/>
      <w:bookmarkEnd w:id="223"/>
      <w:bookmarkEnd w:id="224"/>
      <w:bookmarkEnd w:id="225"/>
    </w:p>
    <w:p>
      <w:pPr>
        <w:pStyle w:val="92"/>
        <w:spacing w:line="360" w:lineRule="auto"/>
        <w:ind w:firstLine="420" w:firstLineChars="200"/>
        <w:rPr>
          <w:rFonts w:ascii="宋体" w:hAnsi="宋体"/>
          <w:color w:val="000000"/>
          <w:sz w:val="21"/>
          <w:szCs w:val="21"/>
        </w:rPr>
      </w:pPr>
      <w:r>
        <w:rPr>
          <w:rFonts w:ascii="宋体" w:hAnsi="宋体"/>
          <w:color w:val="000000"/>
          <w:sz w:val="21"/>
          <w:szCs w:val="21"/>
        </w:rPr>
        <w:t>承包人项目经理：</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w:t>
      </w:r>
      <w:r>
        <w:rPr>
          <w:rFonts w:ascii="宋体" w:hAnsi="宋体"/>
          <w:color w:val="000000"/>
          <w:sz w:val="21"/>
          <w:szCs w:val="21"/>
        </w:rPr>
        <w:t>。</w:t>
      </w:r>
    </w:p>
    <w:p>
      <w:pPr>
        <w:pStyle w:val="104"/>
        <w:rPr>
          <w:rFonts w:ascii="宋体" w:hAnsi="宋体"/>
        </w:rPr>
      </w:pPr>
      <w:bookmarkStart w:id="226" w:name="_Toc505871371"/>
      <w:bookmarkStart w:id="227" w:name="_Toc32179"/>
      <w:bookmarkStart w:id="228" w:name="_Toc2351"/>
      <w:bookmarkStart w:id="229" w:name="_Toc256000087"/>
      <w:r>
        <w:rPr>
          <w:rFonts w:ascii="宋体" w:hAnsi="宋体"/>
        </w:rPr>
        <w:t>六、合同文件构成</w:t>
      </w:r>
      <w:bookmarkEnd w:id="226"/>
      <w:bookmarkEnd w:id="227"/>
      <w:bookmarkEnd w:id="228"/>
      <w:bookmarkEnd w:id="229"/>
    </w:p>
    <w:p>
      <w:pPr>
        <w:pStyle w:val="92"/>
        <w:spacing w:line="360" w:lineRule="auto"/>
        <w:ind w:firstLine="420" w:firstLineChars="200"/>
        <w:rPr>
          <w:rFonts w:ascii="宋体" w:hAnsi="宋体"/>
          <w:bCs/>
          <w:color w:val="000000"/>
          <w:sz w:val="21"/>
          <w:szCs w:val="21"/>
        </w:rPr>
      </w:pPr>
      <w:r>
        <w:rPr>
          <w:rFonts w:ascii="宋体" w:hAnsi="宋体"/>
          <w:bCs/>
          <w:color w:val="000000"/>
          <w:sz w:val="21"/>
          <w:szCs w:val="21"/>
        </w:rPr>
        <w:t>本协议书与下列文件一起构成合同文件：</w:t>
      </w:r>
    </w:p>
    <w:p>
      <w:pPr>
        <w:pStyle w:val="92"/>
        <w:autoSpaceDE w:val="0"/>
        <w:autoSpaceDN w:val="0"/>
        <w:adjustRightInd w:val="0"/>
        <w:spacing w:line="360" w:lineRule="auto"/>
        <w:ind w:firstLine="420" w:firstLineChars="200"/>
        <w:jc w:val="left"/>
        <w:rPr>
          <w:rFonts w:ascii="宋体" w:hAnsi="宋体"/>
          <w:color w:val="000000"/>
          <w:sz w:val="21"/>
          <w:szCs w:val="21"/>
        </w:rPr>
      </w:pPr>
      <w:r>
        <w:rPr>
          <w:rFonts w:ascii="宋体" w:hAnsi="宋体"/>
          <w:color w:val="000000"/>
          <w:sz w:val="21"/>
          <w:szCs w:val="21"/>
        </w:rPr>
        <w:t>（1）中标通知书（如果有）；</w:t>
      </w:r>
    </w:p>
    <w:p>
      <w:pPr>
        <w:pStyle w:val="92"/>
        <w:autoSpaceDE w:val="0"/>
        <w:autoSpaceDN w:val="0"/>
        <w:adjustRightInd w:val="0"/>
        <w:spacing w:line="360" w:lineRule="auto"/>
        <w:ind w:firstLine="420" w:firstLineChars="200"/>
        <w:jc w:val="left"/>
        <w:rPr>
          <w:rFonts w:ascii="宋体" w:hAnsi="宋体"/>
          <w:color w:val="000000"/>
          <w:sz w:val="21"/>
          <w:szCs w:val="21"/>
        </w:rPr>
      </w:pPr>
      <w:r>
        <w:rPr>
          <w:rFonts w:ascii="宋体" w:hAnsi="宋体"/>
          <w:color w:val="000000"/>
          <w:sz w:val="21"/>
          <w:szCs w:val="21"/>
        </w:rPr>
        <w:t xml:space="preserve">（2）投标函及其附录（如果有）； </w:t>
      </w:r>
    </w:p>
    <w:p>
      <w:pPr>
        <w:pStyle w:val="92"/>
        <w:autoSpaceDE w:val="0"/>
        <w:autoSpaceDN w:val="0"/>
        <w:adjustRightInd w:val="0"/>
        <w:spacing w:line="360" w:lineRule="auto"/>
        <w:ind w:firstLine="420" w:firstLineChars="200"/>
        <w:jc w:val="left"/>
        <w:rPr>
          <w:rFonts w:ascii="宋体" w:hAnsi="宋体"/>
          <w:color w:val="000000"/>
          <w:sz w:val="21"/>
          <w:szCs w:val="21"/>
        </w:rPr>
      </w:pPr>
      <w:r>
        <w:rPr>
          <w:rFonts w:ascii="宋体" w:hAnsi="宋体"/>
          <w:color w:val="000000"/>
          <w:sz w:val="21"/>
          <w:szCs w:val="21"/>
        </w:rPr>
        <w:t>（3）专用合同条款及其附件；</w:t>
      </w:r>
    </w:p>
    <w:p>
      <w:pPr>
        <w:pStyle w:val="92"/>
        <w:autoSpaceDE w:val="0"/>
        <w:autoSpaceDN w:val="0"/>
        <w:adjustRightInd w:val="0"/>
        <w:spacing w:line="360" w:lineRule="auto"/>
        <w:ind w:firstLine="420" w:firstLineChars="200"/>
        <w:jc w:val="left"/>
        <w:rPr>
          <w:rFonts w:ascii="宋体" w:hAnsi="宋体"/>
          <w:color w:val="000000"/>
          <w:sz w:val="21"/>
          <w:szCs w:val="21"/>
        </w:rPr>
      </w:pPr>
      <w:r>
        <w:rPr>
          <w:rFonts w:ascii="宋体" w:hAnsi="宋体"/>
          <w:color w:val="000000"/>
          <w:sz w:val="21"/>
          <w:szCs w:val="21"/>
        </w:rPr>
        <w:t>（4）通用合同条款；</w:t>
      </w:r>
    </w:p>
    <w:p>
      <w:pPr>
        <w:pStyle w:val="92"/>
        <w:autoSpaceDE w:val="0"/>
        <w:autoSpaceDN w:val="0"/>
        <w:adjustRightInd w:val="0"/>
        <w:spacing w:line="360" w:lineRule="auto"/>
        <w:ind w:firstLine="420" w:firstLineChars="200"/>
        <w:jc w:val="left"/>
        <w:rPr>
          <w:rFonts w:ascii="宋体" w:hAnsi="宋体"/>
          <w:color w:val="000000"/>
          <w:sz w:val="21"/>
          <w:szCs w:val="21"/>
        </w:rPr>
      </w:pPr>
      <w:r>
        <w:rPr>
          <w:rFonts w:ascii="宋体" w:hAnsi="宋体"/>
          <w:color w:val="000000"/>
          <w:sz w:val="21"/>
          <w:szCs w:val="21"/>
        </w:rPr>
        <w:t>（5）技术标准和要求；</w:t>
      </w:r>
    </w:p>
    <w:p>
      <w:pPr>
        <w:pStyle w:val="92"/>
        <w:autoSpaceDE w:val="0"/>
        <w:autoSpaceDN w:val="0"/>
        <w:adjustRightInd w:val="0"/>
        <w:spacing w:line="360" w:lineRule="auto"/>
        <w:ind w:firstLine="420" w:firstLineChars="200"/>
        <w:jc w:val="left"/>
        <w:rPr>
          <w:rFonts w:ascii="宋体" w:hAnsi="宋体"/>
          <w:color w:val="000000"/>
          <w:sz w:val="21"/>
          <w:szCs w:val="21"/>
        </w:rPr>
      </w:pPr>
      <w:r>
        <w:rPr>
          <w:rFonts w:ascii="宋体" w:hAnsi="宋体"/>
          <w:color w:val="000000"/>
          <w:sz w:val="21"/>
          <w:szCs w:val="21"/>
        </w:rPr>
        <w:t>（6）图纸；</w:t>
      </w:r>
    </w:p>
    <w:p>
      <w:pPr>
        <w:pStyle w:val="92"/>
        <w:autoSpaceDE w:val="0"/>
        <w:autoSpaceDN w:val="0"/>
        <w:adjustRightInd w:val="0"/>
        <w:spacing w:line="360" w:lineRule="auto"/>
        <w:ind w:firstLine="420" w:firstLineChars="200"/>
        <w:jc w:val="left"/>
        <w:rPr>
          <w:rFonts w:ascii="宋体" w:hAnsi="宋体"/>
          <w:color w:val="000000"/>
          <w:sz w:val="21"/>
          <w:szCs w:val="21"/>
        </w:rPr>
      </w:pPr>
      <w:r>
        <w:rPr>
          <w:rFonts w:ascii="宋体" w:hAnsi="宋体"/>
          <w:color w:val="000000"/>
          <w:sz w:val="21"/>
          <w:szCs w:val="21"/>
        </w:rPr>
        <w:t>（7）已标价工程量清单或预算书；</w:t>
      </w:r>
    </w:p>
    <w:p>
      <w:pPr>
        <w:pStyle w:val="92"/>
        <w:autoSpaceDE w:val="0"/>
        <w:autoSpaceDN w:val="0"/>
        <w:adjustRightInd w:val="0"/>
        <w:spacing w:line="360" w:lineRule="auto"/>
        <w:ind w:firstLine="420" w:firstLineChars="200"/>
        <w:jc w:val="left"/>
        <w:rPr>
          <w:rFonts w:ascii="宋体" w:hAnsi="宋体"/>
          <w:color w:val="000000"/>
          <w:sz w:val="21"/>
          <w:szCs w:val="21"/>
        </w:rPr>
      </w:pPr>
      <w:r>
        <w:rPr>
          <w:rFonts w:ascii="宋体" w:hAnsi="宋体"/>
          <w:color w:val="000000"/>
          <w:sz w:val="21"/>
          <w:szCs w:val="21"/>
        </w:rPr>
        <w:t>（8）其他合同文件。</w:t>
      </w:r>
    </w:p>
    <w:p>
      <w:pPr>
        <w:pStyle w:val="92"/>
        <w:autoSpaceDE w:val="0"/>
        <w:autoSpaceDN w:val="0"/>
        <w:adjustRightInd w:val="0"/>
        <w:spacing w:line="360" w:lineRule="auto"/>
        <w:ind w:firstLine="420" w:firstLineChars="200"/>
        <w:jc w:val="left"/>
        <w:rPr>
          <w:rFonts w:ascii="宋体" w:hAnsi="宋体"/>
          <w:color w:val="000000"/>
          <w:sz w:val="21"/>
          <w:szCs w:val="21"/>
        </w:rPr>
      </w:pPr>
      <w:r>
        <w:rPr>
          <w:rFonts w:ascii="宋体" w:hAnsi="宋体"/>
          <w:color w:val="000000"/>
          <w:sz w:val="21"/>
          <w:szCs w:val="21"/>
        </w:rPr>
        <w:t>在合同订立及履行过程中形成的与合同有关的文件均构成合同文件组成部分。</w:t>
      </w:r>
    </w:p>
    <w:p>
      <w:pPr>
        <w:pStyle w:val="92"/>
        <w:autoSpaceDE w:val="0"/>
        <w:autoSpaceDN w:val="0"/>
        <w:adjustRightInd w:val="0"/>
        <w:spacing w:line="360" w:lineRule="auto"/>
        <w:ind w:firstLine="420" w:firstLineChars="200"/>
        <w:jc w:val="left"/>
        <w:rPr>
          <w:rFonts w:ascii="宋体" w:hAnsi="宋体"/>
          <w:color w:val="000000"/>
          <w:sz w:val="21"/>
          <w:szCs w:val="21"/>
        </w:rPr>
      </w:pPr>
      <w:r>
        <w:rPr>
          <w:rFonts w:ascii="宋体" w:hAnsi="宋体"/>
          <w:color w:val="000000"/>
          <w:sz w:val="21"/>
          <w:szCs w:val="21"/>
        </w:rPr>
        <w:t>上述各项合同文件包括合同当事人就该项合同文件所作出的补充和修改，属于同一类内容的文件，应以最新签署的为准。</w:t>
      </w:r>
      <w:r>
        <w:rPr>
          <w:rFonts w:hint="eastAsia" w:ascii="宋体" w:hAnsi="宋体"/>
          <w:color w:val="000000"/>
          <w:sz w:val="21"/>
          <w:szCs w:val="21"/>
        </w:rPr>
        <w:t>专用合同条款及其附件须经合同当事人签字或盖章。</w:t>
      </w:r>
    </w:p>
    <w:p>
      <w:pPr>
        <w:pStyle w:val="104"/>
        <w:rPr>
          <w:rFonts w:ascii="宋体" w:hAnsi="宋体"/>
        </w:rPr>
      </w:pPr>
      <w:bookmarkStart w:id="230" w:name="_Toc30578"/>
      <w:bookmarkStart w:id="231" w:name="_Toc505871372"/>
      <w:bookmarkStart w:id="232" w:name="_Toc256000088"/>
      <w:bookmarkStart w:id="233" w:name="_Toc8158"/>
      <w:r>
        <w:rPr>
          <w:rFonts w:ascii="宋体" w:hAnsi="宋体"/>
        </w:rPr>
        <w:t>七、承诺</w:t>
      </w:r>
      <w:bookmarkEnd w:id="230"/>
      <w:bookmarkEnd w:id="231"/>
      <w:bookmarkEnd w:id="232"/>
      <w:bookmarkEnd w:id="233"/>
    </w:p>
    <w:p>
      <w:pPr>
        <w:pStyle w:val="92"/>
        <w:spacing w:line="360" w:lineRule="auto"/>
        <w:ind w:firstLine="420" w:firstLineChars="200"/>
        <w:rPr>
          <w:rFonts w:ascii="宋体" w:hAnsi="宋体"/>
          <w:bCs/>
          <w:color w:val="000000"/>
          <w:sz w:val="21"/>
          <w:szCs w:val="21"/>
        </w:rPr>
      </w:pPr>
      <w:r>
        <w:rPr>
          <w:rFonts w:ascii="宋体" w:hAnsi="宋体"/>
          <w:bCs/>
          <w:color w:val="000000"/>
          <w:sz w:val="21"/>
          <w:szCs w:val="21"/>
        </w:rPr>
        <w:t>1.发包人承诺按照法律规定履行项目审批手续、筹集工程建设资金并按照合同约定的期限和方式支付合同价款。</w:t>
      </w:r>
    </w:p>
    <w:p>
      <w:pPr>
        <w:pStyle w:val="92"/>
        <w:spacing w:line="360" w:lineRule="auto"/>
        <w:ind w:firstLine="420" w:firstLineChars="200"/>
        <w:rPr>
          <w:rFonts w:ascii="宋体" w:hAnsi="宋体"/>
          <w:bCs/>
          <w:color w:val="000000"/>
          <w:sz w:val="21"/>
          <w:szCs w:val="21"/>
        </w:rPr>
      </w:pPr>
      <w:r>
        <w:rPr>
          <w:rFonts w:ascii="宋体" w:hAnsi="宋体"/>
          <w:bCs/>
          <w:color w:val="000000"/>
          <w:sz w:val="21"/>
          <w:szCs w:val="21"/>
        </w:rPr>
        <w:t>2.承包人承诺按照法律规定及合同约定组织完成工程施工，确保工程质量和安全，不进行转包及违法分包，并在缺陷责任期及保修期内承担相应的工程维修责任。</w:t>
      </w:r>
    </w:p>
    <w:p>
      <w:pPr>
        <w:pStyle w:val="92"/>
        <w:spacing w:line="360" w:lineRule="auto"/>
        <w:ind w:firstLine="420" w:firstLineChars="200"/>
        <w:rPr>
          <w:rFonts w:ascii="宋体" w:hAnsi="宋体"/>
          <w:bCs/>
          <w:color w:val="000000"/>
          <w:sz w:val="21"/>
          <w:szCs w:val="21"/>
        </w:rPr>
      </w:pPr>
      <w:r>
        <w:rPr>
          <w:rFonts w:ascii="宋体" w:hAnsi="宋体"/>
          <w:bCs/>
          <w:color w:val="000000"/>
          <w:sz w:val="21"/>
          <w:szCs w:val="21"/>
        </w:rPr>
        <w:t>3.发包人和承包人通过招投标形式签订合同的，双方理解并</w:t>
      </w:r>
      <w:r>
        <w:rPr>
          <w:rFonts w:hint="eastAsia" w:ascii="宋体" w:hAnsi="宋体"/>
          <w:bCs/>
          <w:color w:val="000000"/>
          <w:sz w:val="21"/>
          <w:szCs w:val="21"/>
        </w:rPr>
        <w:t>承诺</w:t>
      </w:r>
      <w:r>
        <w:rPr>
          <w:rFonts w:ascii="宋体" w:hAnsi="宋体"/>
          <w:bCs/>
          <w:color w:val="000000"/>
          <w:sz w:val="21"/>
          <w:szCs w:val="21"/>
        </w:rPr>
        <w:t>不再就同一工程另行签订与合同实质性内容相背离的协议。</w:t>
      </w:r>
    </w:p>
    <w:p>
      <w:pPr>
        <w:pStyle w:val="104"/>
        <w:rPr>
          <w:rFonts w:ascii="宋体" w:hAnsi="宋体"/>
        </w:rPr>
      </w:pPr>
      <w:bookmarkStart w:id="234" w:name="_Toc256000089"/>
      <w:bookmarkStart w:id="235" w:name="_Toc505871373"/>
      <w:bookmarkStart w:id="236" w:name="_Toc15484"/>
      <w:bookmarkStart w:id="237" w:name="_Toc25879"/>
      <w:r>
        <w:rPr>
          <w:rFonts w:ascii="宋体" w:hAnsi="宋体"/>
        </w:rPr>
        <w:t>八、词语含义</w:t>
      </w:r>
      <w:bookmarkEnd w:id="234"/>
      <w:bookmarkEnd w:id="235"/>
      <w:bookmarkEnd w:id="236"/>
      <w:bookmarkEnd w:id="237"/>
    </w:p>
    <w:p>
      <w:pPr>
        <w:pStyle w:val="92"/>
        <w:spacing w:line="360" w:lineRule="auto"/>
        <w:ind w:firstLine="420" w:firstLineChars="200"/>
        <w:rPr>
          <w:rFonts w:ascii="宋体" w:hAnsi="宋体"/>
          <w:bCs/>
          <w:color w:val="000000"/>
          <w:sz w:val="21"/>
          <w:szCs w:val="21"/>
        </w:rPr>
      </w:pPr>
      <w:r>
        <w:rPr>
          <w:rFonts w:ascii="宋体" w:hAnsi="宋体"/>
          <w:bCs/>
          <w:color w:val="000000"/>
          <w:sz w:val="21"/>
          <w:szCs w:val="21"/>
        </w:rPr>
        <w:t>本协议书中词语含义与第二部分通用合同条款中赋予的含义相同。</w:t>
      </w:r>
    </w:p>
    <w:p>
      <w:pPr>
        <w:pStyle w:val="104"/>
        <w:rPr>
          <w:rFonts w:ascii="宋体" w:hAnsi="宋体"/>
        </w:rPr>
      </w:pPr>
      <w:bookmarkStart w:id="238" w:name="_Toc26546"/>
      <w:bookmarkStart w:id="239" w:name="_Toc256000090"/>
      <w:bookmarkStart w:id="240" w:name="_Toc505871374"/>
      <w:bookmarkStart w:id="241" w:name="_Toc18317"/>
      <w:r>
        <w:rPr>
          <w:rFonts w:ascii="宋体" w:hAnsi="宋体"/>
        </w:rPr>
        <w:t>九、签订时间</w:t>
      </w:r>
      <w:bookmarkEnd w:id="238"/>
      <w:bookmarkEnd w:id="239"/>
      <w:bookmarkEnd w:id="240"/>
      <w:bookmarkEnd w:id="241"/>
    </w:p>
    <w:p>
      <w:pPr>
        <w:pStyle w:val="92"/>
        <w:spacing w:line="360" w:lineRule="auto"/>
        <w:ind w:firstLine="420" w:firstLineChars="200"/>
        <w:rPr>
          <w:rFonts w:ascii="宋体" w:hAnsi="宋体"/>
          <w:bCs/>
          <w:color w:val="000000"/>
          <w:sz w:val="21"/>
          <w:szCs w:val="21"/>
        </w:rPr>
      </w:pPr>
      <w:r>
        <w:rPr>
          <w:rFonts w:ascii="宋体" w:hAnsi="宋体"/>
          <w:bCs/>
          <w:color w:val="000000"/>
          <w:sz w:val="21"/>
          <w:szCs w:val="21"/>
        </w:rPr>
        <w:t>本合同于</w:t>
      </w:r>
      <w:r>
        <w:rPr>
          <w:rFonts w:ascii="宋体" w:hAnsi="宋体"/>
          <w:bCs/>
          <w:color w:val="000000"/>
          <w:sz w:val="21"/>
          <w:szCs w:val="21"/>
          <w:u w:val="single"/>
        </w:rPr>
        <w:t xml:space="preserve">         </w:t>
      </w:r>
      <w:r>
        <w:rPr>
          <w:rFonts w:ascii="宋体" w:hAnsi="宋体"/>
          <w:bCs/>
          <w:color w:val="000000"/>
          <w:sz w:val="21"/>
          <w:szCs w:val="21"/>
        </w:rPr>
        <w:t>年</w:t>
      </w:r>
      <w:r>
        <w:rPr>
          <w:rFonts w:ascii="宋体" w:hAnsi="宋体"/>
          <w:bCs/>
          <w:color w:val="000000"/>
          <w:sz w:val="21"/>
          <w:szCs w:val="21"/>
          <w:u w:val="single"/>
        </w:rPr>
        <w:t xml:space="preserve">    </w:t>
      </w:r>
      <w:r>
        <w:rPr>
          <w:rFonts w:ascii="宋体" w:hAnsi="宋体"/>
          <w:bCs/>
          <w:color w:val="000000"/>
          <w:sz w:val="21"/>
          <w:szCs w:val="21"/>
        </w:rPr>
        <w:t>月</w:t>
      </w:r>
      <w:r>
        <w:rPr>
          <w:rFonts w:ascii="宋体" w:hAnsi="宋体"/>
          <w:bCs/>
          <w:color w:val="000000"/>
          <w:sz w:val="21"/>
          <w:szCs w:val="21"/>
          <w:u w:val="single"/>
        </w:rPr>
        <w:t xml:space="preserve">    </w:t>
      </w:r>
      <w:r>
        <w:rPr>
          <w:rFonts w:ascii="宋体" w:hAnsi="宋体"/>
          <w:bCs/>
          <w:color w:val="000000"/>
          <w:sz w:val="21"/>
          <w:szCs w:val="21"/>
        </w:rPr>
        <w:t>日签订。</w:t>
      </w:r>
    </w:p>
    <w:p>
      <w:pPr>
        <w:pStyle w:val="104"/>
        <w:rPr>
          <w:rFonts w:ascii="宋体" w:hAnsi="宋体"/>
        </w:rPr>
      </w:pPr>
      <w:bookmarkStart w:id="242" w:name="_Toc24548"/>
      <w:bookmarkStart w:id="243" w:name="_Toc256000091"/>
      <w:bookmarkStart w:id="244" w:name="_Toc912"/>
      <w:bookmarkStart w:id="245" w:name="_Toc505871375"/>
      <w:r>
        <w:rPr>
          <w:rFonts w:ascii="宋体" w:hAnsi="宋体"/>
        </w:rPr>
        <w:t>十、签订地点</w:t>
      </w:r>
      <w:bookmarkEnd w:id="242"/>
      <w:bookmarkEnd w:id="243"/>
      <w:bookmarkEnd w:id="244"/>
      <w:bookmarkEnd w:id="245"/>
    </w:p>
    <w:p>
      <w:pPr>
        <w:pStyle w:val="92"/>
        <w:spacing w:line="360" w:lineRule="auto"/>
        <w:ind w:firstLine="420" w:firstLineChars="200"/>
        <w:rPr>
          <w:rFonts w:ascii="宋体" w:hAnsi="宋体"/>
          <w:bCs/>
          <w:color w:val="000000"/>
          <w:sz w:val="21"/>
          <w:szCs w:val="21"/>
        </w:rPr>
      </w:pPr>
      <w:r>
        <w:rPr>
          <w:rFonts w:ascii="宋体" w:hAnsi="宋体"/>
          <w:bCs/>
          <w:color w:val="000000"/>
          <w:sz w:val="21"/>
          <w:szCs w:val="21"/>
        </w:rPr>
        <w:t>本合同在</w:t>
      </w:r>
      <w:r>
        <w:rPr>
          <w:rFonts w:ascii="宋体" w:hAnsi="宋体"/>
          <w:bCs/>
          <w:color w:val="000000"/>
          <w:sz w:val="21"/>
          <w:szCs w:val="21"/>
          <w:u w:val="single"/>
        </w:rPr>
        <w:t xml:space="preserve">                                    </w:t>
      </w:r>
      <w:r>
        <w:rPr>
          <w:rFonts w:ascii="宋体" w:hAnsi="宋体"/>
          <w:bCs/>
          <w:color w:val="000000"/>
          <w:sz w:val="21"/>
          <w:szCs w:val="21"/>
        </w:rPr>
        <w:t>签订。</w:t>
      </w:r>
    </w:p>
    <w:p>
      <w:pPr>
        <w:pStyle w:val="104"/>
        <w:rPr>
          <w:rFonts w:ascii="宋体" w:hAnsi="宋体"/>
        </w:rPr>
      </w:pPr>
      <w:bookmarkStart w:id="246" w:name="_Toc13673"/>
      <w:bookmarkStart w:id="247" w:name="_Toc256000092"/>
      <w:bookmarkStart w:id="248" w:name="_Toc505871376"/>
      <w:bookmarkStart w:id="249" w:name="_Toc20966"/>
      <w:r>
        <w:rPr>
          <w:rFonts w:ascii="宋体" w:hAnsi="宋体"/>
        </w:rPr>
        <w:t>十一、补充协议</w:t>
      </w:r>
      <w:bookmarkEnd w:id="246"/>
      <w:bookmarkEnd w:id="247"/>
      <w:bookmarkEnd w:id="248"/>
      <w:bookmarkEnd w:id="249"/>
    </w:p>
    <w:p>
      <w:pPr>
        <w:pStyle w:val="92"/>
        <w:spacing w:line="360" w:lineRule="auto"/>
        <w:ind w:firstLine="420" w:firstLineChars="200"/>
        <w:rPr>
          <w:rFonts w:ascii="宋体" w:hAnsi="宋体"/>
          <w:b/>
          <w:bCs/>
          <w:color w:val="000000"/>
          <w:sz w:val="21"/>
          <w:szCs w:val="21"/>
        </w:rPr>
      </w:pPr>
      <w:r>
        <w:rPr>
          <w:rFonts w:ascii="宋体" w:hAnsi="宋体"/>
          <w:bCs/>
          <w:color w:val="000000"/>
          <w:sz w:val="21"/>
          <w:szCs w:val="21"/>
        </w:rPr>
        <w:t>合同未尽事宜，合同当事人另行签订补充协议</w:t>
      </w:r>
      <w:r>
        <w:rPr>
          <w:rFonts w:hint="eastAsia" w:ascii="宋体" w:hAnsi="宋体"/>
          <w:bCs/>
          <w:color w:val="000000"/>
          <w:sz w:val="21"/>
          <w:szCs w:val="21"/>
        </w:rPr>
        <w:t>，</w:t>
      </w:r>
      <w:r>
        <w:rPr>
          <w:rFonts w:ascii="宋体" w:hAnsi="宋体"/>
          <w:bCs/>
          <w:color w:val="000000"/>
          <w:sz w:val="21"/>
          <w:szCs w:val="21"/>
        </w:rPr>
        <w:t>补充协议是合同的组成部分。</w:t>
      </w:r>
    </w:p>
    <w:p>
      <w:pPr>
        <w:pStyle w:val="104"/>
        <w:rPr>
          <w:rFonts w:ascii="宋体" w:hAnsi="宋体"/>
        </w:rPr>
      </w:pPr>
      <w:bookmarkStart w:id="250" w:name="_Toc505871377"/>
      <w:bookmarkStart w:id="251" w:name="_Toc256000093"/>
      <w:bookmarkStart w:id="252" w:name="_Toc7230"/>
      <w:bookmarkStart w:id="253" w:name="_Toc13747"/>
      <w:r>
        <w:rPr>
          <w:rFonts w:ascii="宋体" w:hAnsi="宋体"/>
        </w:rPr>
        <w:t>十二、合同生效</w:t>
      </w:r>
      <w:bookmarkEnd w:id="250"/>
      <w:bookmarkEnd w:id="251"/>
      <w:bookmarkEnd w:id="252"/>
      <w:bookmarkEnd w:id="253"/>
    </w:p>
    <w:p>
      <w:pPr>
        <w:pStyle w:val="92"/>
        <w:spacing w:line="360" w:lineRule="auto"/>
        <w:ind w:firstLine="420" w:firstLineChars="200"/>
        <w:rPr>
          <w:rFonts w:ascii="宋体" w:hAnsi="宋体"/>
          <w:bCs/>
          <w:color w:val="000000"/>
          <w:sz w:val="21"/>
          <w:szCs w:val="21"/>
        </w:rPr>
      </w:pPr>
      <w:r>
        <w:rPr>
          <w:rFonts w:ascii="宋体" w:hAnsi="宋体"/>
          <w:bCs/>
          <w:color w:val="000000"/>
          <w:sz w:val="21"/>
          <w:szCs w:val="21"/>
        </w:rPr>
        <w:t>本合同自</w:t>
      </w:r>
      <w:r>
        <w:rPr>
          <w:rFonts w:ascii="宋体" w:hAnsi="宋体"/>
          <w:bCs/>
          <w:color w:val="000000"/>
          <w:sz w:val="21"/>
          <w:szCs w:val="21"/>
          <w:u w:val="single"/>
        </w:rPr>
        <w:t xml:space="preserve">                                   </w:t>
      </w:r>
      <w:r>
        <w:rPr>
          <w:rFonts w:ascii="宋体" w:hAnsi="宋体"/>
          <w:bCs/>
          <w:color w:val="000000"/>
          <w:sz w:val="21"/>
          <w:szCs w:val="21"/>
        </w:rPr>
        <w:t>生效。</w:t>
      </w:r>
    </w:p>
    <w:p>
      <w:pPr>
        <w:pStyle w:val="104"/>
        <w:rPr>
          <w:rFonts w:ascii="宋体" w:hAnsi="宋体"/>
        </w:rPr>
      </w:pPr>
      <w:bookmarkStart w:id="254" w:name="_Toc16583"/>
      <w:bookmarkStart w:id="255" w:name="_Toc10184"/>
      <w:bookmarkStart w:id="256" w:name="_Toc505871378"/>
      <w:r>
        <w:rPr>
          <w:rFonts w:ascii="宋体" w:hAnsi="宋体"/>
        </w:rPr>
        <w:t>十三、合同份数</w:t>
      </w:r>
      <w:bookmarkEnd w:id="254"/>
      <w:bookmarkEnd w:id="255"/>
      <w:bookmarkEnd w:id="256"/>
    </w:p>
    <w:p>
      <w:pPr>
        <w:pStyle w:val="92"/>
        <w:spacing w:line="360" w:lineRule="auto"/>
        <w:ind w:firstLine="420" w:firstLineChars="200"/>
        <w:rPr>
          <w:rFonts w:hint="eastAsia" w:ascii="宋体" w:hAnsi="宋体"/>
          <w:bCs/>
          <w:color w:val="000000"/>
          <w:sz w:val="21"/>
          <w:szCs w:val="21"/>
        </w:rPr>
      </w:pPr>
      <w:r>
        <w:rPr>
          <w:rFonts w:ascii="宋体" w:hAnsi="宋体"/>
          <w:bCs/>
          <w:color w:val="000000"/>
          <w:sz w:val="21"/>
          <w:szCs w:val="21"/>
        </w:rPr>
        <w:t>本合同一式</w:t>
      </w:r>
      <w:r>
        <w:rPr>
          <w:rFonts w:ascii="宋体" w:hAnsi="宋体"/>
          <w:bCs/>
          <w:color w:val="000000"/>
          <w:sz w:val="21"/>
          <w:szCs w:val="21"/>
          <w:u w:val="single"/>
        </w:rPr>
        <w:t xml:space="preserve">  </w:t>
      </w:r>
      <w:r>
        <w:rPr>
          <w:rFonts w:hint="eastAsia" w:ascii="宋体" w:hAnsi="宋体"/>
          <w:bCs/>
          <w:color w:val="000000"/>
          <w:sz w:val="21"/>
          <w:szCs w:val="21"/>
          <w:u w:val="single"/>
          <w:lang w:eastAsia="zh-CN"/>
        </w:rPr>
        <w:t>八</w:t>
      </w:r>
      <w:r>
        <w:rPr>
          <w:rFonts w:hint="eastAsia" w:ascii="宋体" w:hAnsi="宋体"/>
          <w:bCs/>
          <w:color w:val="000000"/>
          <w:sz w:val="21"/>
          <w:szCs w:val="21"/>
          <w:u w:val="single"/>
        </w:rPr>
        <w:t xml:space="preserve"> </w:t>
      </w:r>
      <w:r>
        <w:rPr>
          <w:rFonts w:ascii="宋体" w:hAnsi="宋体"/>
          <w:bCs/>
          <w:color w:val="000000"/>
          <w:sz w:val="21"/>
          <w:szCs w:val="21"/>
          <w:u w:val="single"/>
        </w:rPr>
        <w:t xml:space="preserve"> </w:t>
      </w:r>
      <w:r>
        <w:rPr>
          <w:rFonts w:ascii="宋体" w:hAnsi="宋体"/>
          <w:bCs/>
          <w:color w:val="000000"/>
          <w:sz w:val="21"/>
          <w:szCs w:val="21"/>
        </w:rPr>
        <w:t>份，均具有同等法律效力，发包人执</w:t>
      </w:r>
      <w:r>
        <w:rPr>
          <w:rFonts w:ascii="宋体" w:hAnsi="宋体"/>
          <w:bCs/>
          <w:color w:val="000000"/>
          <w:sz w:val="21"/>
          <w:szCs w:val="21"/>
          <w:u w:val="single"/>
        </w:rPr>
        <w:t xml:space="preserve">  </w:t>
      </w:r>
      <w:r>
        <w:rPr>
          <w:rFonts w:hint="eastAsia" w:ascii="宋体" w:hAnsi="宋体"/>
          <w:bCs/>
          <w:color w:val="000000"/>
          <w:sz w:val="21"/>
          <w:szCs w:val="21"/>
          <w:u w:val="single"/>
        </w:rPr>
        <w:t xml:space="preserve"> </w:t>
      </w:r>
      <w:r>
        <w:rPr>
          <w:rFonts w:ascii="宋体" w:hAnsi="宋体"/>
          <w:bCs/>
          <w:color w:val="000000"/>
          <w:sz w:val="21"/>
          <w:szCs w:val="21"/>
          <w:u w:val="single"/>
        </w:rPr>
        <w:t xml:space="preserve"> </w:t>
      </w:r>
      <w:r>
        <w:rPr>
          <w:rFonts w:ascii="宋体" w:hAnsi="宋体"/>
          <w:bCs/>
          <w:color w:val="000000"/>
          <w:sz w:val="21"/>
          <w:szCs w:val="21"/>
        </w:rPr>
        <w:t>份，承包人执</w:t>
      </w:r>
      <w:r>
        <w:rPr>
          <w:rFonts w:ascii="宋体" w:hAnsi="宋体"/>
          <w:bCs/>
          <w:color w:val="000000"/>
          <w:sz w:val="21"/>
          <w:szCs w:val="21"/>
          <w:u w:val="single"/>
        </w:rPr>
        <w:t xml:space="preserve">  </w:t>
      </w:r>
      <w:r>
        <w:rPr>
          <w:rFonts w:hint="eastAsia" w:ascii="宋体" w:hAnsi="宋体"/>
          <w:bCs/>
          <w:color w:val="000000"/>
          <w:sz w:val="21"/>
          <w:szCs w:val="21"/>
          <w:u w:val="single"/>
        </w:rPr>
        <w:t xml:space="preserve"> </w:t>
      </w:r>
      <w:r>
        <w:rPr>
          <w:rFonts w:ascii="宋体" w:hAnsi="宋体"/>
          <w:bCs/>
          <w:color w:val="000000"/>
          <w:sz w:val="21"/>
          <w:szCs w:val="21"/>
          <w:u w:val="single"/>
        </w:rPr>
        <w:t xml:space="preserve"> </w:t>
      </w:r>
      <w:r>
        <w:rPr>
          <w:rFonts w:ascii="宋体" w:hAnsi="宋体"/>
          <w:bCs/>
          <w:color w:val="000000"/>
          <w:sz w:val="21"/>
          <w:szCs w:val="21"/>
        </w:rPr>
        <w:t>份</w:t>
      </w:r>
      <w:r>
        <w:rPr>
          <w:rFonts w:hint="eastAsia" w:ascii="宋体" w:hAnsi="宋体"/>
          <w:bCs/>
          <w:color w:val="000000"/>
          <w:sz w:val="21"/>
          <w:szCs w:val="21"/>
          <w:lang w:eastAsia="zh-CN"/>
        </w:rPr>
        <w:t>，采购代理机构</w:t>
      </w:r>
      <w:r>
        <w:rPr>
          <w:rFonts w:hint="eastAsia" w:ascii="宋体" w:hAnsi="宋体"/>
          <w:bCs/>
          <w:color w:val="000000"/>
          <w:sz w:val="21"/>
          <w:szCs w:val="21"/>
          <w:u w:val="single"/>
          <w:lang w:eastAsia="zh-CN"/>
        </w:rPr>
        <w:t>三</w:t>
      </w:r>
      <w:r>
        <w:rPr>
          <w:rFonts w:hint="eastAsia" w:ascii="宋体" w:hAnsi="宋体"/>
          <w:bCs/>
          <w:color w:val="000000"/>
          <w:sz w:val="21"/>
          <w:szCs w:val="21"/>
          <w:lang w:eastAsia="zh-CN"/>
        </w:rPr>
        <w:t>份。</w:t>
      </w:r>
    </w:p>
    <w:p>
      <w:pPr>
        <w:pStyle w:val="92"/>
        <w:spacing w:line="360" w:lineRule="auto"/>
        <w:rPr>
          <w:rFonts w:hint="eastAsia" w:ascii="宋体" w:hAnsi="宋体"/>
          <w:color w:val="000000"/>
          <w:sz w:val="21"/>
          <w:szCs w:val="21"/>
        </w:rPr>
      </w:pPr>
    </w:p>
    <w:p>
      <w:pPr>
        <w:pStyle w:val="92"/>
        <w:spacing w:line="360" w:lineRule="auto"/>
        <w:rPr>
          <w:rFonts w:hint="eastAsia" w:ascii="宋体" w:hAnsi="宋体"/>
          <w:color w:val="000000"/>
          <w:sz w:val="21"/>
          <w:szCs w:val="21"/>
        </w:rPr>
      </w:pPr>
      <w:r>
        <w:rPr>
          <w:rFonts w:ascii="宋体" w:hAnsi="宋体"/>
          <w:color w:val="000000"/>
          <w:sz w:val="21"/>
          <w:szCs w:val="21"/>
        </w:rPr>
        <w:t>发包人</w:t>
      </w:r>
      <w:r>
        <w:rPr>
          <w:rFonts w:hint="eastAsia" w:ascii="宋体" w:hAnsi="宋体"/>
          <w:color w:val="000000"/>
          <w:sz w:val="21"/>
          <w:szCs w:val="21"/>
        </w:rPr>
        <w:t xml:space="preserve">：  </w:t>
      </w:r>
      <w:r>
        <w:rPr>
          <w:rFonts w:ascii="宋体" w:hAnsi="宋体"/>
          <w:color w:val="000000"/>
          <w:sz w:val="21"/>
          <w:szCs w:val="21"/>
        </w:rPr>
        <w:t>(公章)</w:t>
      </w:r>
      <w:r>
        <w:rPr>
          <w:rFonts w:hint="eastAsia" w:ascii="宋体" w:hAnsi="宋体"/>
          <w:color w:val="000000"/>
          <w:sz w:val="21"/>
          <w:szCs w:val="21"/>
        </w:rPr>
        <w:t xml:space="preserve">           </w:t>
      </w:r>
      <w:r>
        <w:rPr>
          <w:rFonts w:ascii="宋体" w:hAnsi="宋体"/>
          <w:color w:val="000000"/>
          <w:sz w:val="21"/>
          <w:szCs w:val="21"/>
        </w:rPr>
        <w:t xml:space="preserve">        </w:t>
      </w:r>
      <w:r>
        <w:rPr>
          <w:rFonts w:hint="eastAsia" w:ascii="宋体" w:hAnsi="宋体"/>
          <w:color w:val="000000"/>
          <w:sz w:val="21"/>
          <w:szCs w:val="21"/>
        </w:rPr>
        <w:t xml:space="preserve"> </w:t>
      </w:r>
      <w:r>
        <w:rPr>
          <w:rFonts w:ascii="宋体" w:hAnsi="宋体"/>
          <w:color w:val="000000"/>
          <w:sz w:val="21"/>
          <w:szCs w:val="21"/>
        </w:rPr>
        <w:t xml:space="preserve">  </w:t>
      </w:r>
      <w:r>
        <w:rPr>
          <w:rFonts w:hint="eastAsia" w:ascii="宋体" w:hAnsi="宋体"/>
          <w:color w:val="000000"/>
          <w:sz w:val="21"/>
          <w:szCs w:val="21"/>
        </w:rPr>
        <w:t xml:space="preserve"> </w:t>
      </w:r>
      <w:r>
        <w:rPr>
          <w:rFonts w:ascii="宋体" w:hAnsi="宋体"/>
          <w:color w:val="000000"/>
          <w:sz w:val="21"/>
          <w:szCs w:val="21"/>
        </w:rPr>
        <w:t>承包人</w:t>
      </w:r>
      <w:r>
        <w:rPr>
          <w:rFonts w:hint="eastAsia" w:ascii="宋体" w:hAnsi="宋体"/>
          <w:color w:val="000000"/>
          <w:sz w:val="21"/>
          <w:szCs w:val="21"/>
        </w:rPr>
        <w:t xml:space="preserve">：  </w:t>
      </w:r>
      <w:r>
        <w:rPr>
          <w:rFonts w:ascii="宋体" w:hAnsi="宋体"/>
          <w:color w:val="000000"/>
          <w:sz w:val="21"/>
          <w:szCs w:val="21"/>
        </w:rPr>
        <w:t>(公章)</w:t>
      </w:r>
    </w:p>
    <w:p>
      <w:pPr>
        <w:pStyle w:val="92"/>
        <w:spacing w:line="360" w:lineRule="auto"/>
        <w:rPr>
          <w:rFonts w:hint="eastAsia" w:ascii="宋体" w:hAnsi="宋体"/>
          <w:color w:val="000000"/>
          <w:sz w:val="21"/>
          <w:szCs w:val="21"/>
          <w:u w:val="single"/>
        </w:rPr>
      </w:pPr>
      <w:r>
        <w:rPr>
          <w:rFonts w:hint="eastAsia" w:ascii="宋体" w:hAnsi="宋体"/>
          <w:color w:val="000000"/>
          <w:sz w:val="21"/>
          <w:szCs w:val="21"/>
        </w:rPr>
        <w:t xml:space="preserve">                                 </w:t>
      </w:r>
    </w:p>
    <w:p>
      <w:pPr>
        <w:pStyle w:val="92"/>
        <w:spacing w:line="360" w:lineRule="auto"/>
        <w:rPr>
          <w:rFonts w:hint="eastAsia" w:ascii="宋体" w:hAnsi="宋体"/>
          <w:color w:val="000000"/>
          <w:sz w:val="21"/>
          <w:szCs w:val="21"/>
        </w:rPr>
      </w:pPr>
      <w:r>
        <w:rPr>
          <w:rFonts w:hint="eastAsia" w:ascii="宋体" w:hAnsi="宋体"/>
          <w:color w:val="000000"/>
          <w:sz w:val="21"/>
          <w:szCs w:val="21"/>
        </w:rPr>
        <w:t xml:space="preserve">法定代表人或其委托代理人： </w:t>
      </w:r>
      <w:r>
        <w:rPr>
          <w:rFonts w:ascii="宋体" w:hAnsi="宋体"/>
          <w:color w:val="000000"/>
          <w:sz w:val="21"/>
          <w:szCs w:val="21"/>
        </w:rPr>
        <w:t xml:space="preserve">           </w:t>
      </w:r>
      <w:r>
        <w:rPr>
          <w:rFonts w:hint="eastAsia" w:ascii="宋体" w:hAnsi="宋体"/>
          <w:color w:val="000000"/>
          <w:sz w:val="21"/>
          <w:szCs w:val="21"/>
        </w:rPr>
        <w:t xml:space="preserve"> 法定代表人或其委托代理人：</w:t>
      </w:r>
    </w:p>
    <w:p>
      <w:pPr>
        <w:pStyle w:val="92"/>
        <w:spacing w:line="360" w:lineRule="auto"/>
        <w:rPr>
          <w:rFonts w:hint="eastAsia" w:ascii="宋体" w:hAnsi="宋体"/>
          <w:color w:val="000000"/>
          <w:sz w:val="21"/>
          <w:szCs w:val="21"/>
        </w:rPr>
      </w:pPr>
      <w:r>
        <w:rPr>
          <w:rFonts w:hint="eastAsia" w:ascii="宋体" w:hAnsi="宋体"/>
          <w:color w:val="000000"/>
          <w:sz w:val="21"/>
          <w:szCs w:val="21"/>
        </w:rPr>
        <w:t xml:space="preserve">（签字）                    </w:t>
      </w:r>
      <w:r>
        <w:rPr>
          <w:rFonts w:ascii="宋体" w:hAnsi="宋体"/>
          <w:color w:val="000000"/>
          <w:sz w:val="21"/>
          <w:szCs w:val="21"/>
        </w:rPr>
        <w:t xml:space="preserve">          </w:t>
      </w:r>
      <w:r>
        <w:rPr>
          <w:rFonts w:hint="eastAsia" w:ascii="宋体" w:hAnsi="宋体"/>
          <w:color w:val="000000"/>
          <w:sz w:val="21"/>
          <w:szCs w:val="21"/>
        </w:rPr>
        <w:t>（签字）</w:t>
      </w:r>
    </w:p>
    <w:p>
      <w:pPr>
        <w:pStyle w:val="92"/>
        <w:spacing w:line="360" w:lineRule="auto"/>
        <w:rPr>
          <w:rFonts w:hint="eastAsia" w:ascii="宋体" w:hAnsi="宋体"/>
          <w:color w:val="000000"/>
          <w:sz w:val="21"/>
          <w:szCs w:val="21"/>
          <w:u w:val="single"/>
        </w:rPr>
      </w:pPr>
    </w:p>
    <w:p>
      <w:pPr>
        <w:pStyle w:val="92"/>
        <w:tabs>
          <w:tab w:val="left" w:pos="4410"/>
        </w:tabs>
        <w:spacing w:line="360" w:lineRule="auto"/>
        <w:rPr>
          <w:rFonts w:ascii="宋体" w:hAnsi="宋体"/>
          <w:color w:val="000000"/>
          <w:sz w:val="21"/>
          <w:szCs w:val="21"/>
        </w:rPr>
      </w:pPr>
      <w:r>
        <w:rPr>
          <w:rFonts w:hint="eastAsia" w:ascii="宋体" w:hAnsi="宋体"/>
          <w:color w:val="000000"/>
          <w:sz w:val="21"/>
          <w:szCs w:val="21"/>
        </w:rPr>
        <w:t>组织机构代码：</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r>
        <w:rPr>
          <w:rFonts w:hint="eastAsia" w:ascii="宋体" w:hAnsi="宋体"/>
          <w:color w:val="000000"/>
          <w:sz w:val="21"/>
          <w:szCs w:val="21"/>
        </w:rPr>
        <w:t xml:space="preserve"> </w:t>
      </w:r>
      <w:r>
        <w:rPr>
          <w:rFonts w:ascii="宋体" w:hAnsi="宋体"/>
          <w:color w:val="000000"/>
          <w:sz w:val="21"/>
          <w:szCs w:val="21"/>
        </w:rPr>
        <w:t xml:space="preserve">           </w:t>
      </w:r>
      <w:r>
        <w:rPr>
          <w:rFonts w:hint="eastAsia" w:ascii="宋体" w:hAnsi="宋体"/>
          <w:color w:val="000000"/>
          <w:sz w:val="21"/>
          <w:szCs w:val="21"/>
        </w:rPr>
        <w:t>组织机构代码：</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p>
    <w:p>
      <w:pPr>
        <w:pStyle w:val="92"/>
        <w:spacing w:line="360" w:lineRule="auto"/>
        <w:rPr>
          <w:rFonts w:ascii="宋体" w:hAnsi="宋体"/>
          <w:color w:val="000000"/>
          <w:sz w:val="21"/>
          <w:szCs w:val="21"/>
        </w:rPr>
      </w:pPr>
      <w:r>
        <w:rPr>
          <w:rFonts w:ascii="宋体" w:hAnsi="宋体"/>
          <w:color w:val="000000"/>
          <w:sz w:val="21"/>
          <w:szCs w:val="21"/>
        </w:rPr>
        <w:t>地  址：</w:t>
      </w:r>
      <w:r>
        <w:rPr>
          <w:rFonts w:ascii="宋体" w:hAnsi="宋体"/>
          <w:color w:val="000000"/>
          <w:sz w:val="21"/>
          <w:szCs w:val="21"/>
          <w:u w:val="single"/>
        </w:rPr>
        <w:t xml:space="preserve">     </w:t>
      </w:r>
      <w:r>
        <w:rPr>
          <w:rFonts w:hint="eastAsia" w:ascii="宋体" w:hAnsi="宋体"/>
          <w:color w:val="000000"/>
          <w:sz w:val="21"/>
          <w:szCs w:val="21"/>
        </w:rPr>
        <w:t xml:space="preserve">  </w:t>
      </w:r>
      <w:r>
        <w:rPr>
          <w:rFonts w:ascii="宋体" w:hAnsi="宋体"/>
          <w:color w:val="000000"/>
          <w:sz w:val="21"/>
          <w:szCs w:val="21"/>
        </w:rPr>
        <w:t xml:space="preserve">           地  址：</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pPr>
        <w:pStyle w:val="92"/>
        <w:spacing w:line="360" w:lineRule="auto"/>
        <w:rPr>
          <w:rFonts w:ascii="宋体" w:hAnsi="宋体"/>
          <w:color w:val="000000"/>
          <w:sz w:val="21"/>
          <w:szCs w:val="21"/>
        </w:rPr>
      </w:pPr>
      <w:r>
        <w:rPr>
          <w:rFonts w:ascii="宋体" w:hAnsi="宋体"/>
          <w:color w:val="000000"/>
          <w:sz w:val="21"/>
          <w:szCs w:val="21"/>
        </w:rPr>
        <w:t>邮政编码：</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r>
        <w:rPr>
          <w:rFonts w:hint="eastAsia" w:ascii="宋体" w:hAnsi="宋体"/>
          <w:color w:val="000000"/>
          <w:sz w:val="21"/>
          <w:szCs w:val="21"/>
        </w:rPr>
        <w:t xml:space="preserve"> </w:t>
      </w:r>
      <w:r>
        <w:rPr>
          <w:rFonts w:ascii="宋体" w:hAnsi="宋体"/>
          <w:color w:val="000000"/>
          <w:sz w:val="21"/>
          <w:szCs w:val="21"/>
        </w:rPr>
        <w:t>邮政编码：</w:t>
      </w:r>
      <w:r>
        <w:rPr>
          <w:rFonts w:ascii="宋体" w:hAnsi="宋体"/>
          <w:color w:val="000000"/>
          <w:sz w:val="21"/>
          <w:szCs w:val="21"/>
          <w:u w:val="single"/>
        </w:rPr>
        <w:t xml:space="preserve">   </w:t>
      </w:r>
    </w:p>
    <w:p>
      <w:pPr>
        <w:pStyle w:val="92"/>
        <w:spacing w:line="360" w:lineRule="auto"/>
        <w:rPr>
          <w:rFonts w:ascii="宋体" w:hAnsi="宋体"/>
          <w:color w:val="000000"/>
          <w:sz w:val="21"/>
          <w:szCs w:val="21"/>
        </w:rPr>
      </w:pPr>
      <w:r>
        <w:rPr>
          <w:rFonts w:ascii="宋体" w:hAnsi="宋体"/>
          <w:color w:val="000000"/>
          <w:sz w:val="21"/>
          <w:szCs w:val="21"/>
        </w:rPr>
        <w:t>法定代表人：</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r>
        <w:rPr>
          <w:rFonts w:hint="eastAsia" w:ascii="宋体" w:hAnsi="宋体"/>
          <w:color w:val="000000"/>
          <w:sz w:val="21"/>
          <w:szCs w:val="21"/>
        </w:rPr>
        <w:t xml:space="preserve"> </w:t>
      </w:r>
      <w:r>
        <w:rPr>
          <w:rFonts w:ascii="宋体" w:hAnsi="宋体"/>
          <w:color w:val="000000"/>
          <w:sz w:val="21"/>
          <w:szCs w:val="21"/>
        </w:rPr>
        <w:t xml:space="preserve">           法定代表人：</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pPr>
        <w:pStyle w:val="92"/>
        <w:spacing w:line="360" w:lineRule="auto"/>
        <w:rPr>
          <w:rFonts w:ascii="宋体" w:hAnsi="宋体"/>
          <w:color w:val="000000"/>
          <w:sz w:val="21"/>
          <w:szCs w:val="21"/>
        </w:rPr>
      </w:pPr>
      <w:r>
        <w:rPr>
          <w:rFonts w:ascii="宋体" w:hAnsi="宋体"/>
          <w:color w:val="000000"/>
          <w:sz w:val="21"/>
          <w:szCs w:val="21"/>
        </w:rPr>
        <w:t>委托代理人：</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r>
        <w:rPr>
          <w:rFonts w:hint="eastAsia" w:ascii="宋体" w:hAnsi="宋体"/>
          <w:color w:val="000000"/>
          <w:sz w:val="21"/>
          <w:szCs w:val="21"/>
        </w:rPr>
        <w:t xml:space="preserve"> </w:t>
      </w:r>
      <w:r>
        <w:rPr>
          <w:rFonts w:ascii="宋体" w:hAnsi="宋体"/>
          <w:color w:val="000000"/>
          <w:sz w:val="21"/>
          <w:szCs w:val="21"/>
        </w:rPr>
        <w:t xml:space="preserve">           委托代理人</w:t>
      </w:r>
      <w:r>
        <w:rPr>
          <w:rFonts w:hint="eastAsia" w:ascii="宋体" w:hAnsi="宋体"/>
          <w:color w:val="000000"/>
          <w:sz w:val="21"/>
          <w:szCs w:val="21"/>
        </w:rPr>
        <w:t>：</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pPr>
        <w:pStyle w:val="92"/>
        <w:spacing w:line="360" w:lineRule="auto"/>
        <w:rPr>
          <w:rFonts w:ascii="宋体" w:hAnsi="宋体"/>
          <w:color w:val="000000"/>
          <w:sz w:val="21"/>
          <w:szCs w:val="21"/>
        </w:rPr>
      </w:pPr>
      <w:r>
        <w:rPr>
          <w:rFonts w:ascii="宋体" w:hAnsi="宋体"/>
          <w:color w:val="000000"/>
          <w:sz w:val="21"/>
          <w:szCs w:val="21"/>
        </w:rPr>
        <w:t>电  话：</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r>
        <w:rPr>
          <w:rFonts w:hint="eastAsia" w:ascii="宋体" w:hAnsi="宋体"/>
          <w:color w:val="000000"/>
          <w:sz w:val="21"/>
          <w:szCs w:val="21"/>
        </w:rPr>
        <w:t xml:space="preserve"> </w:t>
      </w:r>
      <w:r>
        <w:rPr>
          <w:rFonts w:ascii="宋体" w:hAnsi="宋体"/>
          <w:color w:val="000000"/>
          <w:sz w:val="21"/>
          <w:szCs w:val="21"/>
        </w:rPr>
        <w:t xml:space="preserve">           电  话：</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pPr>
        <w:pStyle w:val="92"/>
        <w:spacing w:line="360" w:lineRule="auto"/>
        <w:rPr>
          <w:rFonts w:ascii="宋体" w:hAnsi="宋体"/>
          <w:color w:val="000000"/>
          <w:sz w:val="21"/>
          <w:szCs w:val="21"/>
        </w:rPr>
      </w:pPr>
      <w:r>
        <w:rPr>
          <w:rFonts w:ascii="宋体" w:hAnsi="宋体"/>
          <w:color w:val="000000"/>
          <w:sz w:val="21"/>
          <w:szCs w:val="21"/>
        </w:rPr>
        <w:t>传  真：</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r>
        <w:rPr>
          <w:rFonts w:hint="eastAsia" w:ascii="宋体" w:hAnsi="宋体"/>
          <w:color w:val="000000"/>
          <w:sz w:val="21"/>
          <w:szCs w:val="21"/>
        </w:rPr>
        <w:t xml:space="preserve"> </w:t>
      </w:r>
      <w:r>
        <w:rPr>
          <w:rFonts w:ascii="宋体" w:hAnsi="宋体"/>
          <w:color w:val="000000"/>
          <w:sz w:val="21"/>
          <w:szCs w:val="21"/>
        </w:rPr>
        <w:t xml:space="preserve">           传  真：</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pPr>
        <w:pStyle w:val="92"/>
        <w:spacing w:line="360" w:lineRule="auto"/>
        <w:rPr>
          <w:rFonts w:ascii="宋体" w:hAnsi="宋体"/>
          <w:color w:val="000000"/>
          <w:sz w:val="21"/>
          <w:szCs w:val="21"/>
        </w:rPr>
      </w:pPr>
      <w:r>
        <w:rPr>
          <w:rFonts w:ascii="宋体" w:hAnsi="宋体"/>
          <w:color w:val="000000"/>
          <w:sz w:val="21"/>
          <w:szCs w:val="21"/>
        </w:rPr>
        <w:t>电子信箱：</w:t>
      </w:r>
      <w:r>
        <w:rPr>
          <w:rFonts w:ascii="宋体" w:hAnsi="宋体"/>
          <w:color w:val="000000"/>
          <w:sz w:val="21"/>
          <w:szCs w:val="21"/>
          <w:u w:val="single"/>
        </w:rPr>
        <w:t xml:space="preserve">                 </w:t>
      </w:r>
      <w:r>
        <w:rPr>
          <w:rFonts w:ascii="宋体" w:hAnsi="宋体"/>
          <w:color w:val="000000"/>
          <w:sz w:val="21"/>
          <w:szCs w:val="21"/>
        </w:rPr>
        <w:t xml:space="preserve">           </w:t>
      </w:r>
      <w:r>
        <w:rPr>
          <w:rFonts w:hint="eastAsia" w:ascii="宋体" w:hAnsi="宋体"/>
          <w:color w:val="000000"/>
          <w:sz w:val="21"/>
          <w:szCs w:val="21"/>
        </w:rPr>
        <w:t xml:space="preserve"> </w:t>
      </w:r>
      <w:r>
        <w:rPr>
          <w:rFonts w:ascii="宋体" w:hAnsi="宋体"/>
          <w:color w:val="000000"/>
          <w:sz w:val="21"/>
          <w:szCs w:val="21"/>
        </w:rPr>
        <w:t xml:space="preserve"> 电子信箱：</w:t>
      </w:r>
      <w:r>
        <w:rPr>
          <w:rFonts w:ascii="宋体" w:hAnsi="宋体"/>
          <w:color w:val="000000"/>
          <w:sz w:val="21"/>
          <w:szCs w:val="21"/>
          <w:u w:val="single"/>
        </w:rPr>
        <w:t xml:space="preserve">   </w:t>
      </w:r>
    </w:p>
    <w:p>
      <w:pPr>
        <w:pStyle w:val="92"/>
        <w:spacing w:line="360" w:lineRule="auto"/>
        <w:rPr>
          <w:rFonts w:ascii="宋体" w:hAnsi="宋体"/>
          <w:color w:val="000000"/>
          <w:sz w:val="21"/>
          <w:szCs w:val="21"/>
        </w:rPr>
      </w:pPr>
      <w:r>
        <w:rPr>
          <w:rFonts w:ascii="宋体" w:hAnsi="宋体"/>
          <w:color w:val="000000"/>
          <w:sz w:val="21"/>
          <w:szCs w:val="21"/>
        </w:rPr>
        <w:t>开户银行：</w:t>
      </w:r>
      <w:r>
        <w:rPr>
          <w:rFonts w:ascii="宋体" w:hAnsi="宋体"/>
          <w:color w:val="000000"/>
          <w:sz w:val="21"/>
          <w:szCs w:val="21"/>
          <w:u w:val="single"/>
        </w:rPr>
        <w:t xml:space="preserve">   </w:t>
      </w:r>
      <w:r>
        <w:rPr>
          <w:rFonts w:ascii="宋体" w:hAnsi="宋体"/>
          <w:color w:val="000000"/>
          <w:sz w:val="21"/>
          <w:szCs w:val="21"/>
        </w:rPr>
        <w:t xml:space="preserve"> </w:t>
      </w:r>
      <w:r>
        <w:rPr>
          <w:rFonts w:hint="eastAsia" w:ascii="宋体" w:hAnsi="宋体"/>
          <w:color w:val="000000"/>
          <w:sz w:val="21"/>
          <w:szCs w:val="21"/>
        </w:rPr>
        <w:t xml:space="preserve"> </w:t>
      </w:r>
      <w:r>
        <w:rPr>
          <w:rFonts w:ascii="宋体" w:hAnsi="宋体"/>
          <w:color w:val="000000"/>
          <w:sz w:val="21"/>
          <w:szCs w:val="21"/>
        </w:rPr>
        <w:t xml:space="preserve">           开户银行：</w:t>
      </w:r>
      <w:r>
        <w:rPr>
          <w:rFonts w:ascii="宋体" w:hAnsi="宋体"/>
          <w:color w:val="000000"/>
          <w:sz w:val="21"/>
          <w:szCs w:val="21"/>
          <w:u w:val="single"/>
        </w:rPr>
        <w:t xml:space="preserve">   </w:t>
      </w:r>
    </w:p>
    <w:p>
      <w:pPr>
        <w:pStyle w:val="92"/>
        <w:spacing w:line="360" w:lineRule="auto"/>
        <w:rPr>
          <w:rFonts w:ascii="宋体" w:hAnsi="宋体"/>
          <w:color w:val="000000"/>
          <w:sz w:val="21"/>
          <w:szCs w:val="21"/>
          <w:u w:val="single"/>
        </w:rPr>
      </w:pPr>
      <w:r>
        <w:rPr>
          <w:rFonts w:ascii="宋体" w:hAnsi="宋体"/>
          <w:color w:val="000000"/>
          <w:sz w:val="21"/>
          <w:szCs w:val="21"/>
        </w:rPr>
        <w:t>账  号：</w:t>
      </w:r>
      <w:r>
        <w:rPr>
          <w:rFonts w:ascii="宋体" w:hAnsi="宋体"/>
          <w:color w:val="000000"/>
          <w:sz w:val="21"/>
          <w:szCs w:val="21"/>
          <w:u w:val="single"/>
        </w:rPr>
        <w:t xml:space="preserve">       </w:t>
      </w:r>
      <w:r>
        <w:rPr>
          <w:rFonts w:hint="eastAsia" w:ascii="宋体" w:hAnsi="宋体"/>
          <w:color w:val="000000"/>
          <w:sz w:val="21"/>
          <w:szCs w:val="21"/>
        </w:rPr>
        <w:t xml:space="preserve">   </w:t>
      </w:r>
      <w:r>
        <w:rPr>
          <w:rFonts w:ascii="宋体" w:hAnsi="宋体"/>
          <w:color w:val="000000"/>
          <w:sz w:val="21"/>
          <w:szCs w:val="21"/>
        </w:rPr>
        <w:t xml:space="preserve">          账</w:t>
      </w:r>
      <w:r>
        <w:rPr>
          <w:rFonts w:hint="eastAsia" w:ascii="宋体" w:hAnsi="宋体"/>
          <w:color w:val="000000"/>
          <w:sz w:val="21"/>
          <w:szCs w:val="21"/>
        </w:rPr>
        <w:t xml:space="preserve"> </w:t>
      </w:r>
      <w:r>
        <w:rPr>
          <w:rFonts w:ascii="宋体" w:hAnsi="宋体"/>
          <w:color w:val="000000"/>
          <w:sz w:val="21"/>
          <w:szCs w:val="21"/>
        </w:rPr>
        <w:t xml:space="preserve"> 号：</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p>
    <w:p>
      <w:pPr>
        <w:pStyle w:val="92"/>
        <w:spacing w:line="360" w:lineRule="auto"/>
        <w:rPr>
          <w:rFonts w:ascii="宋体" w:hAnsi="宋体"/>
          <w:color w:val="000000"/>
          <w:sz w:val="21"/>
          <w:szCs w:val="21"/>
        </w:rPr>
      </w:pPr>
      <w:r>
        <w:rPr>
          <w:rFonts w:hint="eastAsia" w:ascii="宋体" w:hAnsi="宋体"/>
          <w:color w:val="000000"/>
          <w:sz w:val="21"/>
          <w:szCs w:val="21"/>
        </w:rPr>
        <w:t>签约日期：</w:t>
      </w:r>
      <w:r>
        <w:rPr>
          <w:rFonts w:ascii="宋体" w:hAnsi="宋体"/>
          <w:color w:val="000000"/>
          <w:sz w:val="21"/>
          <w:szCs w:val="21"/>
          <w:u w:val="single"/>
        </w:rPr>
        <w:t xml:space="preserve">       </w:t>
      </w:r>
      <w:r>
        <w:rPr>
          <w:rFonts w:hint="eastAsia" w:ascii="宋体" w:hAnsi="宋体"/>
          <w:color w:val="000000"/>
          <w:sz w:val="21"/>
          <w:szCs w:val="21"/>
        </w:rPr>
        <w:t xml:space="preserve">             签约日期：</w:t>
      </w:r>
      <w:r>
        <w:rPr>
          <w:rFonts w:ascii="宋体" w:hAnsi="宋体"/>
          <w:color w:val="000000"/>
          <w:sz w:val="21"/>
          <w:szCs w:val="21"/>
          <w:u w:val="single"/>
        </w:rPr>
        <w:t xml:space="preserve">       </w:t>
      </w:r>
      <w:r>
        <w:rPr>
          <w:rFonts w:hint="eastAsia" w:ascii="宋体" w:hAnsi="宋体"/>
          <w:color w:val="000000"/>
          <w:sz w:val="21"/>
          <w:szCs w:val="21"/>
        </w:rPr>
        <w:t xml:space="preserve">  </w:t>
      </w:r>
    </w:p>
    <w:p>
      <w:pPr>
        <w:pStyle w:val="92"/>
        <w:spacing w:line="360" w:lineRule="auto"/>
        <w:rPr>
          <w:rFonts w:hint="eastAsia" w:ascii="宋体" w:hAnsi="宋体"/>
          <w:color w:val="000000"/>
          <w:sz w:val="21"/>
          <w:szCs w:val="21"/>
        </w:rPr>
      </w:pPr>
    </w:p>
    <w:p>
      <w:pPr>
        <w:pStyle w:val="92"/>
        <w:spacing w:line="360" w:lineRule="auto"/>
        <w:rPr>
          <w:rFonts w:hint="eastAsia" w:ascii="宋体" w:hAnsi="宋体"/>
          <w:color w:val="000000"/>
          <w:sz w:val="21"/>
          <w:szCs w:val="21"/>
        </w:rPr>
      </w:pPr>
      <w:r>
        <w:rPr>
          <w:rFonts w:hint="eastAsia" w:ascii="宋体" w:hAnsi="宋体"/>
          <w:color w:val="000000"/>
          <w:sz w:val="21"/>
          <w:szCs w:val="21"/>
        </w:rPr>
        <w:t>采购代理机构：</w:t>
      </w:r>
    </w:p>
    <w:p>
      <w:pPr>
        <w:pStyle w:val="92"/>
        <w:spacing w:line="360" w:lineRule="auto"/>
        <w:rPr>
          <w:rFonts w:hint="eastAsia" w:ascii="宋体" w:hAnsi="宋体"/>
          <w:color w:val="000000"/>
          <w:sz w:val="21"/>
          <w:szCs w:val="21"/>
        </w:rPr>
      </w:pPr>
      <w:r>
        <w:rPr>
          <w:rFonts w:hint="eastAsia" w:ascii="宋体" w:hAnsi="宋体"/>
          <w:color w:val="000000"/>
          <w:sz w:val="21"/>
          <w:szCs w:val="21"/>
        </w:rPr>
        <w:t>经办人：</w:t>
      </w:r>
    </w:p>
    <w:p>
      <w:pPr>
        <w:pStyle w:val="92"/>
        <w:spacing w:line="360" w:lineRule="auto"/>
        <w:rPr>
          <w:rFonts w:ascii="宋体" w:hAnsi="宋体"/>
          <w:color w:val="000000"/>
          <w:sz w:val="21"/>
          <w:szCs w:val="21"/>
        </w:rPr>
      </w:pPr>
      <w:r>
        <w:rPr>
          <w:rFonts w:hint="eastAsia" w:ascii="宋体" w:hAnsi="宋体"/>
          <w:color w:val="000000"/>
          <w:sz w:val="21"/>
          <w:szCs w:val="21"/>
        </w:rPr>
        <w:t>签约日期：</w:t>
      </w:r>
    </w:p>
    <w:p>
      <w:pPr>
        <w:pStyle w:val="101"/>
        <w:outlineLvl w:val="0"/>
        <w:rPr>
          <w:rFonts w:hint="eastAsia" w:ascii="宋体" w:hAnsi="宋体" w:eastAsia="宋体"/>
        </w:rPr>
      </w:pPr>
      <w:r>
        <w:rPr>
          <w:rFonts w:hint="eastAsia" w:ascii="宋体" w:hAnsi="宋体" w:cs="宋体"/>
          <w:b w:val="0"/>
          <w:bCs w:val="0"/>
          <w:color w:val="000000"/>
          <w:kern w:val="0"/>
          <w:sz w:val="28"/>
          <w:szCs w:val="28"/>
          <w:lang w:val="zh-CN"/>
        </w:rPr>
        <w:br w:type="page"/>
      </w:r>
      <w:bookmarkStart w:id="257" w:name="_Toc256000094"/>
      <w:bookmarkStart w:id="258" w:name="_Toc21349"/>
      <w:bookmarkStart w:id="259" w:name="_Toc11842_WPSOffice_Level1"/>
      <w:bookmarkStart w:id="260" w:name="_Toc505871379"/>
      <w:bookmarkStart w:id="261" w:name="_Toc8803"/>
      <w:bookmarkStart w:id="262" w:name="_Toc2435"/>
      <w:bookmarkStart w:id="263" w:name="_Toc14425"/>
      <w:r>
        <w:rPr>
          <w:rFonts w:ascii="宋体" w:hAnsi="宋体" w:eastAsia="宋体"/>
        </w:rPr>
        <w:t>第二部分 通用合同条款</w:t>
      </w:r>
      <w:bookmarkEnd w:id="257"/>
      <w:bookmarkEnd w:id="258"/>
      <w:bookmarkEnd w:id="259"/>
      <w:bookmarkEnd w:id="260"/>
      <w:bookmarkEnd w:id="261"/>
    </w:p>
    <w:p>
      <w:pPr>
        <w:pStyle w:val="98"/>
        <w:jc w:val="center"/>
        <w:rPr>
          <w:rFonts w:ascii="宋体" w:hAnsi="宋体"/>
        </w:rPr>
      </w:pPr>
      <w:bookmarkStart w:id="264" w:name="_Toc9152_WPSOffice_Level2"/>
      <w:bookmarkStart w:id="265" w:name="_Toc14574"/>
      <w:bookmarkStart w:id="266" w:name="_Toc1050"/>
      <w:r>
        <w:rPr>
          <w:rFonts w:hint="eastAsia" w:ascii="宋体" w:hAnsi="宋体"/>
        </w:rPr>
        <w:t>（略）</w:t>
      </w:r>
      <w:bookmarkEnd w:id="264"/>
      <w:bookmarkEnd w:id="265"/>
      <w:bookmarkEnd w:id="266"/>
    </w:p>
    <w:p>
      <w:pPr>
        <w:pStyle w:val="91"/>
        <w:outlineLvl w:val="0"/>
        <w:rPr>
          <w:rFonts w:ascii="宋体" w:hAnsi="宋体" w:eastAsia="宋体"/>
        </w:rPr>
      </w:pPr>
      <w:r>
        <w:rPr>
          <w:rFonts w:ascii="宋体" w:hAnsi="宋体" w:eastAsia="宋体"/>
        </w:rPr>
        <w:br w:type="page"/>
      </w:r>
      <w:bookmarkStart w:id="267" w:name="_Toc11987"/>
      <w:bookmarkStart w:id="268" w:name="_Toc17751"/>
      <w:r>
        <w:rPr>
          <w:rFonts w:ascii="宋体" w:hAnsi="宋体" w:eastAsia="宋体"/>
        </w:rPr>
        <w:t xml:space="preserve">第三部分 </w:t>
      </w:r>
      <w:r>
        <w:rPr>
          <w:rFonts w:hint="eastAsia" w:ascii="宋体" w:hAnsi="宋体" w:eastAsia="宋体"/>
        </w:rPr>
        <w:t>专用合同条款</w:t>
      </w:r>
      <w:bookmarkEnd w:id="267"/>
      <w:bookmarkEnd w:id="268"/>
    </w:p>
    <w:p>
      <w:pPr>
        <w:pStyle w:val="104"/>
        <w:outlineLvl w:val="1"/>
      </w:pPr>
      <w:bookmarkStart w:id="269" w:name="_Toc27004"/>
      <w:bookmarkStart w:id="270" w:name="_Toc12737"/>
      <w:r>
        <w:t>1. 一般约定</w:t>
      </w:r>
      <w:bookmarkEnd w:id="269"/>
      <w:bookmarkEnd w:id="270"/>
    </w:p>
    <w:p>
      <w:pPr>
        <w:pStyle w:val="105"/>
        <w:rPr>
          <w:rFonts w:ascii="宋体" w:hAnsi="宋体" w:eastAsia="宋体"/>
        </w:rPr>
      </w:pPr>
      <w:r>
        <w:rPr>
          <w:rFonts w:ascii="宋体" w:hAnsi="宋体" w:eastAsia="宋体"/>
        </w:rPr>
        <w:t>1.1 词语定义</w:t>
      </w:r>
    </w:p>
    <w:p>
      <w:pPr>
        <w:pStyle w:val="92"/>
        <w:spacing w:line="360" w:lineRule="auto"/>
        <w:ind w:firstLine="420" w:firstLineChars="200"/>
        <w:rPr>
          <w:rFonts w:ascii="宋体" w:hAnsi="宋体"/>
          <w:color w:val="000000"/>
          <w:kern w:val="0"/>
          <w:sz w:val="21"/>
          <w:szCs w:val="21"/>
        </w:rPr>
      </w:pPr>
      <w:r>
        <w:rPr>
          <w:rFonts w:ascii="宋体" w:hAnsi="宋体"/>
          <w:color w:val="000000"/>
          <w:kern w:val="0"/>
          <w:sz w:val="21"/>
          <w:szCs w:val="21"/>
        </w:rPr>
        <w:t>1.1.1合同</w:t>
      </w:r>
    </w:p>
    <w:p>
      <w:pPr>
        <w:pStyle w:val="92"/>
        <w:spacing w:line="360" w:lineRule="auto"/>
        <w:ind w:firstLine="420" w:firstLineChars="200"/>
        <w:rPr>
          <w:rFonts w:ascii="宋体" w:hAnsi="宋体"/>
          <w:color w:val="000000"/>
          <w:kern w:val="0"/>
          <w:sz w:val="21"/>
          <w:szCs w:val="21"/>
        </w:rPr>
      </w:pPr>
      <w:r>
        <w:rPr>
          <w:rFonts w:ascii="宋体" w:hAnsi="宋体"/>
          <w:color w:val="000000"/>
          <w:kern w:val="0"/>
          <w:sz w:val="21"/>
          <w:szCs w:val="21"/>
        </w:rPr>
        <w:t>1.1.1.10其他合同文件包括：</w:t>
      </w:r>
      <w:r>
        <w:rPr>
          <w:rFonts w:ascii="宋体" w:hAnsi="宋体"/>
          <w:color w:val="000000"/>
          <w:sz w:val="21"/>
          <w:szCs w:val="21"/>
          <w:u w:val="single"/>
        </w:rPr>
        <w:t xml:space="preserve">                                       </w:t>
      </w:r>
    </w:p>
    <w:p>
      <w:pPr>
        <w:pStyle w:val="92"/>
        <w:spacing w:line="360" w:lineRule="auto"/>
        <w:ind w:left="1155" w:hanging="1155" w:hangingChars="550"/>
        <w:rPr>
          <w:rFonts w:hint="eastAsia" w:ascii="宋体" w:hAnsi="宋体"/>
          <w:color w:val="000000"/>
          <w:sz w:val="21"/>
          <w:szCs w:val="21"/>
          <w:u w:val="single"/>
        </w:rPr>
      </w:pP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pPr>
        <w:pStyle w:val="92"/>
        <w:spacing w:line="360" w:lineRule="auto"/>
        <w:ind w:left="1155" w:hanging="1155" w:hangingChars="550"/>
        <w:rPr>
          <w:rFonts w:ascii="宋体" w:hAnsi="宋体"/>
          <w:color w:val="000000"/>
          <w:kern w:val="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1.1.2 合同当事人及其他相关方</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1.1.2.4监理人：</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名    称：</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资质类别和等级：</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联系电话：</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电子信箱：</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通信地址：</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1.1.2.5 设计人：</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名    称：</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资质类别和等级：</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联系电话：</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电子信箱：</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rPr>
          <w:rFonts w:hint="eastAsia" w:ascii="宋体" w:hAnsi="宋体"/>
          <w:color w:val="000000"/>
          <w:sz w:val="21"/>
          <w:szCs w:val="21"/>
        </w:rPr>
      </w:pPr>
      <w:r>
        <w:rPr>
          <w:rFonts w:ascii="宋体" w:hAnsi="宋体"/>
          <w:color w:val="000000"/>
          <w:sz w:val="21"/>
          <w:szCs w:val="21"/>
        </w:rPr>
        <w:t>通信地址：</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1.1.3 工程和设备</w:t>
      </w:r>
    </w:p>
    <w:p>
      <w:pPr>
        <w:pStyle w:val="92"/>
        <w:spacing w:line="360" w:lineRule="auto"/>
        <w:ind w:firstLine="420" w:firstLineChars="200"/>
        <w:rPr>
          <w:rFonts w:hint="eastAsia" w:ascii="宋体" w:hAnsi="宋体"/>
          <w:color w:val="000000"/>
          <w:sz w:val="21"/>
          <w:szCs w:val="21"/>
          <w:u w:val="single"/>
        </w:rPr>
      </w:pPr>
      <w:r>
        <w:rPr>
          <w:rFonts w:ascii="宋体" w:hAnsi="宋体"/>
          <w:color w:val="000000"/>
          <w:sz w:val="21"/>
          <w:szCs w:val="21"/>
        </w:rPr>
        <w:t>1.1.3.7 作为施工现场组成部分的其他场所包括：</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p>
    <w:p>
      <w:pPr>
        <w:pStyle w:val="92"/>
        <w:spacing w:line="360" w:lineRule="auto"/>
        <w:rPr>
          <w:rFonts w:ascii="宋体" w:hAnsi="宋体"/>
          <w:color w:val="000000"/>
          <w:sz w:val="21"/>
          <w:szCs w:val="21"/>
        </w:rPr>
      </w:pP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1.1.3.9 永久占地包括：</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ascii="宋体" w:hAnsi="宋体"/>
          <w:color w:val="000000"/>
          <w:kern w:val="0"/>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kern w:val="0"/>
          <w:sz w:val="21"/>
          <w:szCs w:val="21"/>
        </w:rPr>
        <w:t>1.1.3.10 临时占地包括：</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ascii="宋体" w:hAnsi="宋体"/>
          <w:color w:val="000000"/>
          <w:kern w:val="0"/>
          <w:sz w:val="21"/>
          <w:szCs w:val="21"/>
        </w:rPr>
        <w:t>。</w:t>
      </w:r>
    </w:p>
    <w:p>
      <w:pPr>
        <w:pStyle w:val="105"/>
        <w:rPr>
          <w:rFonts w:ascii="宋体" w:hAnsi="宋体" w:eastAsia="宋体"/>
        </w:rPr>
      </w:pPr>
      <w:r>
        <w:rPr>
          <w:rFonts w:ascii="宋体" w:hAnsi="宋体" w:eastAsia="宋体"/>
        </w:rPr>
        <w:t xml:space="preserve">1.3法律 </w:t>
      </w:r>
    </w:p>
    <w:p>
      <w:pPr>
        <w:pStyle w:val="92"/>
        <w:autoSpaceDE w:val="0"/>
        <w:autoSpaceDN w:val="0"/>
        <w:adjustRightInd w:val="0"/>
        <w:spacing w:line="360" w:lineRule="auto"/>
        <w:ind w:firstLine="420" w:firstLineChars="200"/>
        <w:jc w:val="left"/>
        <w:rPr>
          <w:rFonts w:hint="eastAsia" w:ascii="宋体" w:hAnsi="宋体"/>
          <w:color w:val="000000"/>
          <w:sz w:val="21"/>
          <w:szCs w:val="21"/>
          <w:u w:val="single"/>
        </w:rPr>
      </w:pPr>
      <w:r>
        <w:rPr>
          <w:rFonts w:ascii="宋体" w:hAnsi="宋体"/>
          <w:color w:val="000000"/>
          <w:sz w:val="21"/>
          <w:szCs w:val="21"/>
        </w:rPr>
        <w:t>适用于合同的其他规范性文件：</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p>
    <w:p>
      <w:pPr>
        <w:pStyle w:val="92"/>
        <w:autoSpaceDE w:val="0"/>
        <w:autoSpaceDN w:val="0"/>
        <w:adjustRightInd w:val="0"/>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105"/>
        <w:rPr>
          <w:rFonts w:ascii="宋体" w:hAnsi="宋体" w:eastAsia="宋体"/>
        </w:rPr>
      </w:pPr>
      <w:r>
        <w:rPr>
          <w:rFonts w:ascii="宋体" w:hAnsi="宋体" w:eastAsia="宋体"/>
        </w:rPr>
        <w:t>1.4 标准和规范</w:t>
      </w:r>
    </w:p>
    <w:p>
      <w:pPr>
        <w:pStyle w:val="92"/>
        <w:spacing w:line="360" w:lineRule="auto"/>
        <w:ind w:firstLine="420"/>
        <w:rPr>
          <w:rFonts w:hint="eastAsia" w:ascii="宋体" w:hAnsi="宋体"/>
          <w:color w:val="000000"/>
          <w:sz w:val="21"/>
          <w:szCs w:val="21"/>
        </w:rPr>
      </w:pPr>
      <w:r>
        <w:rPr>
          <w:rFonts w:ascii="宋体" w:hAnsi="宋体"/>
          <w:color w:val="000000"/>
          <w:sz w:val="21"/>
          <w:szCs w:val="21"/>
        </w:rPr>
        <w:t>1.4.1适用于工程的标准规范包括：</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p>
    <w:p>
      <w:pPr>
        <w:pStyle w:val="92"/>
        <w:spacing w:line="360" w:lineRule="auto"/>
        <w:ind w:firstLine="420" w:firstLineChars="200"/>
        <w:rPr>
          <w:rFonts w:ascii="宋体" w:hAnsi="宋体"/>
          <w:color w:val="000000"/>
          <w:sz w:val="21"/>
          <w:szCs w:val="21"/>
        </w:rPr>
      </w:pP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rPr>
          <w:rFonts w:ascii="宋体" w:hAnsi="宋体"/>
          <w:color w:val="000000"/>
          <w:kern w:val="0"/>
          <w:sz w:val="21"/>
          <w:szCs w:val="21"/>
          <w:u w:val="single"/>
        </w:rPr>
      </w:pPr>
      <w:r>
        <w:rPr>
          <w:rFonts w:ascii="宋体" w:hAnsi="宋体"/>
          <w:color w:val="000000"/>
          <w:kern w:val="0"/>
          <w:sz w:val="21"/>
          <w:szCs w:val="21"/>
        </w:rPr>
        <w:t>1.4.2 发包人提供国外标准、规范的名称：</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p>
    <w:p>
      <w:pPr>
        <w:pStyle w:val="92"/>
        <w:spacing w:line="360" w:lineRule="auto"/>
        <w:ind w:firstLine="420" w:firstLineChars="200"/>
        <w:rPr>
          <w:rFonts w:ascii="宋体" w:hAnsi="宋体"/>
          <w:color w:val="000000"/>
          <w:kern w:val="0"/>
          <w:sz w:val="21"/>
          <w:szCs w:val="21"/>
        </w:rPr>
      </w:pP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pPr>
        <w:pStyle w:val="92"/>
        <w:spacing w:line="360" w:lineRule="auto"/>
        <w:ind w:firstLine="420" w:firstLineChars="200"/>
        <w:rPr>
          <w:rFonts w:ascii="宋体" w:hAnsi="宋体"/>
          <w:color w:val="000000"/>
          <w:kern w:val="0"/>
          <w:sz w:val="21"/>
          <w:szCs w:val="21"/>
        </w:rPr>
      </w:pPr>
      <w:r>
        <w:rPr>
          <w:rFonts w:ascii="宋体" w:hAnsi="宋体"/>
          <w:color w:val="000000"/>
          <w:kern w:val="0"/>
          <w:sz w:val="21"/>
          <w:szCs w:val="21"/>
        </w:rPr>
        <w:t>发包人提供国外标准、规范的份数：</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kern w:val="0"/>
          <w:sz w:val="21"/>
          <w:szCs w:val="21"/>
        </w:rPr>
        <w:t>发包人提供国外标准、规范的名称：</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pPr>
        <w:pStyle w:val="92"/>
        <w:spacing w:line="360" w:lineRule="auto"/>
        <w:ind w:firstLine="420"/>
        <w:rPr>
          <w:rFonts w:hint="eastAsia" w:ascii="宋体" w:hAnsi="宋体"/>
          <w:color w:val="000000"/>
          <w:sz w:val="21"/>
          <w:szCs w:val="21"/>
        </w:rPr>
      </w:pPr>
      <w:r>
        <w:rPr>
          <w:rFonts w:ascii="宋体" w:hAnsi="宋体"/>
          <w:color w:val="000000"/>
          <w:sz w:val="21"/>
          <w:szCs w:val="21"/>
        </w:rPr>
        <w:t>1.4.3发包人对工程的技术标准和功能要求的特殊要求：</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pPr>
        <w:pStyle w:val="92"/>
        <w:spacing w:line="360" w:lineRule="auto"/>
        <w:ind w:firstLine="420"/>
        <w:rPr>
          <w:rFonts w:ascii="宋体" w:hAnsi="宋体"/>
          <w:color w:val="000000"/>
          <w:sz w:val="21"/>
          <w:szCs w:val="21"/>
        </w:rPr>
      </w:pPr>
      <w:r>
        <w:rPr>
          <w:rFonts w:hint="eastAsia" w:ascii="宋体" w:hAnsi="宋体"/>
          <w:color w:val="000000"/>
          <w:sz w:val="21"/>
          <w:szCs w:val="21"/>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ascii="宋体" w:hAnsi="宋体"/>
          <w:color w:val="000000"/>
          <w:sz w:val="21"/>
          <w:szCs w:val="21"/>
        </w:rPr>
        <w:t>。</w:t>
      </w:r>
    </w:p>
    <w:p>
      <w:pPr>
        <w:pStyle w:val="105"/>
        <w:rPr>
          <w:rFonts w:ascii="宋体" w:hAnsi="宋体" w:eastAsia="宋体"/>
        </w:rPr>
      </w:pPr>
      <w:r>
        <w:rPr>
          <w:rFonts w:ascii="宋体" w:hAnsi="宋体" w:eastAsia="宋体"/>
        </w:rPr>
        <w:t>1.5 合同文件的优先顺序</w:t>
      </w:r>
    </w:p>
    <w:p>
      <w:pPr>
        <w:pStyle w:val="92"/>
        <w:spacing w:line="360" w:lineRule="auto"/>
        <w:ind w:firstLine="420"/>
        <w:rPr>
          <w:rFonts w:hint="eastAsia" w:ascii="宋体" w:hAnsi="宋体"/>
          <w:color w:val="000000"/>
          <w:sz w:val="21"/>
          <w:szCs w:val="21"/>
        </w:rPr>
      </w:pPr>
      <w:r>
        <w:rPr>
          <w:rFonts w:ascii="宋体" w:hAnsi="宋体"/>
          <w:color w:val="000000"/>
          <w:sz w:val="21"/>
          <w:szCs w:val="21"/>
        </w:rPr>
        <w:t>合同文件组成及优先顺序为：</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p>
    <w:p>
      <w:pPr>
        <w:pStyle w:val="92"/>
        <w:spacing w:line="360" w:lineRule="auto"/>
        <w:ind w:firstLine="420" w:firstLineChars="200"/>
        <w:rPr>
          <w:rFonts w:hint="eastAsia" w:ascii="宋体" w:hAnsi="宋体"/>
          <w:color w:val="000000"/>
          <w:sz w:val="21"/>
          <w:szCs w:val="21"/>
        </w:rPr>
      </w:pPr>
      <w:r>
        <w:rPr>
          <w:rFonts w:hint="eastAsia" w:ascii="宋体" w:hAnsi="宋体"/>
          <w:color w:val="000000"/>
          <w:sz w:val="21"/>
          <w:szCs w:val="21"/>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hint="eastAsia" w:ascii="宋体" w:hAnsi="宋体"/>
          <w:color w:val="000000"/>
          <w:sz w:val="21"/>
          <w:szCs w:val="21"/>
        </w:rPr>
        <w:t>。</w:t>
      </w:r>
    </w:p>
    <w:p>
      <w:pPr>
        <w:pStyle w:val="105"/>
        <w:rPr>
          <w:rFonts w:ascii="宋体" w:hAnsi="宋体" w:eastAsia="宋体"/>
        </w:rPr>
      </w:pPr>
      <w:r>
        <w:rPr>
          <w:rFonts w:ascii="宋体" w:hAnsi="宋体" w:eastAsia="宋体"/>
        </w:rPr>
        <w:t>1.6 图纸和承包人文件</w:t>
      </w:r>
      <w:r>
        <w:rPr>
          <w:rFonts w:ascii="宋体" w:hAnsi="宋体" w:eastAsia="宋体"/>
        </w:rPr>
        <w:tab/>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1.6.1 图纸的提供</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发包人向承包人提供图纸的期限：</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发包人向承包人提供图纸的数量：</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发包人向承包人提供图纸的内容：</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1.6.4 承包人文件</w:t>
      </w:r>
    </w:p>
    <w:p>
      <w:pPr>
        <w:pStyle w:val="92"/>
        <w:spacing w:line="360" w:lineRule="auto"/>
        <w:ind w:firstLine="420" w:firstLineChars="200"/>
        <w:jc w:val="left"/>
        <w:rPr>
          <w:rFonts w:hint="eastAsia" w:ascii="宋体" w:hAnsi="宋体"/>
          <w:color w:val="000000"/>
          <w:sz w:val="21"/>
          <w:szCs w:val="21"/>
          <w:u w:val="single"/>
        </w:rPr>
      </w:pPr>
      <w:r>
        <w:rPr>
          <w:rFonts w:ascii="宋体" w:hAnsi="宋体"/>
          <w:color w:val="000000"/>
          <w:sz w:val="21"/>
          <w:szCs w:val="21"/>
        </w:rPr>
        <w:t>需要由承包人提供的文件，包括：</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承包人提供的文件的期限为：</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承包人提供的文件的数量为：</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承包人提供的文件的形式为：</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发包人</w:t>
      </w:r>
      <w:r>
        <w:rPr>
          <w:rFonts w:hint="eastAsia" w:ascii="宋体" w:hAnsi="宋体"/>
          <w:color w:val="000000"/>
          <w:sz w:val="21"/>
          <w:szCs w:val="21"/>
        </w:rPr>
        <w:t>审批</w:t>
      </w:r>
      <w:r>
        <w:rPr>
          <w:rFonts w:ascii="宋体" w:hAnsi="宋体"/>
          <w:color w:val="000000"/>
          <w:sz w:val="21"/>
          <w:szCs w:val="21"/>
        </w:rPr>
        <w:t>承包人文件的期限：</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1.6.5 现场图纸准备</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关于现场图纸准备的约定：</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sz w:val="21"/>
          <w:szCs w:val="21"/>
        </w:rPr>
        <w:t>。</w:t>
      </w:r>
    </w:p>
    <w:p>
      <w:pPr>
        <w:pStyle w:val="105"/>
        <w:rPr>
          <w:rFonts w:ascii="宋体" w:hAnsi="宋体" w:eastAsia="宋体"/>
        </w:rPr>
      </w:pPr>
      <w:r>
        <w:rPr>
          <w:rFonts w:ascii="宋体" w:hAnsi="宋体" w:eastAsia="宋体"/>
        </w:rPr>
        <w:t>1.7 联络</w:t>
      </w:r>
    </w:p>
    <w:p>
      <w:pPr>
        <w:pStyle w:val="92"/>
        <w:spacing w:line="360" w:lineRule="auto"/>
        <w:ind w:firstLine="420" w:firstLineChars="200"/>
        <w:rPr>
          <w:rFonts w:hint="eastAsia" w:ascii="宋体" w:hAnsi="宋体"/>
          <w:color w:val="000000"/>
          <w:kern w:val="0"/>
          <w:sz w:val="21"/>
          <w:szCs w:val="21"/>
        </w:rPr>
      </w:pPr>
      <w:r>
        <w:rPr>
          <w:rFonts w:ascii="宋体" w:hAnsi="宋体"/>
          <w:color w:val="000000"/>
          <w:kern w:val="0"/>
          <w:sz w:val="21"/>
          <w:szCs w:val="21"/>
        </w:rPr>
        <w:t>1.7.1发包人和承包人应当在</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kern w:val="0"/>
          <w:sz w:val="21"/>
          <w:szCs w:val="21"/>
        </w:rPr>
        <w:t>天内将与合同有关的通知、批准、证明、证书、指示、指令、要求、请求、同意、意见、确定和决定等书面函件送达对方当事人</w:t>
      </w:r>
      <w:r>
        <w:rPr>
          <w:rFonts w:hint="eastAsia" w:ascii="宋体" w:hAnsi="宋体"/>
          <w:color w:val="000000"/>
          <w:kern w:val="0"/>
          <w:sz w:val="21"/>
          <w:szCs w:val="21"/>
        </w:rPr>
        <w:t>。</w:t>
      </w:r>
    </w:p>
    <w:p>
      <w:pPr>
        <w:pStyle w:val="92"/>
        <w:spacing w:line="360" w:lineRule="auto"/>
        <w:ind w:firstLine="420" w:firstLineChars="200"/>
        <w:rPr>
          <w:rFonts w:ascii="宋体" w:hAnsi="宋体"/>
          <w:color w:val="000000"/>
          <w:kern w:val="0"/>
          <w:sz w:val="21"/>
          <w:szCs w:val="21"/>
        </w:rPr>
      </w:pPr>
      <w:r>
        <w:rPr>
          <w:rFonts w:ascii="宋体" w:hAnsi="宋体"/>
          <w:color w:val="000000"/>
          <w:kern w:val="0"/>
          <w:sz w:val="21"/>
          <w:szCs w:val="21"/>
        </w:rPr>
        <w:t>1.7.2 发包人接收文件的地点：</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kern w:val="0"/>
          <w:sz w:val="21"/>
          <w:szCs w:val="21"/>
        </w:rPr>
        <w:t>；</w:t>
      </w:r>
    </w:p>
    <w:p>
      <w:pPr>
        <w:pStyle w:val="92"/>
        <w:spacing w:line="360" w:lineRule="auto"/>
        <w:ind w:firstLine="420" w:firstLineChars="200"/>
        <w:rPr>
          <w:rFonts w:ascii="宋体" w:hAnsi="宋体"/>
          <w:color w:val="000000"/>
          <w:kern w:val="0"/>
          <w:sz w:val="21"/>
          <w:szCs w:val="21"/>
        </w:rPr>
      </w:pPr>
      <w:r>
        <w:rPr>
          <w:rFonts w:ascii="宋体" w:hAnsi="宋体"/>
          <w:color w:val="000000"/>
          <w:kern w:val="0"/>
          <w:sz w:val="21"/>
          <w:szCs w:val="21"/>
        </w:rPr>
        <w:t>发包人指定的接收人为：</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kern w:val="0"/>
          <w:sz w:val="21"/>
          <w:szCs w:val="21"/>
        </w:rPr>
        <w:t>。</w:t>
      </w:r>
    </w:p>
    <w:p>
      <w:pPr>
        <w:pStyle w:val="92"/>
        <w:spacing w:line="360" w:lineRule="auto"/>
        <w:ind w:firstLine="420" w:firstLineChars="200"/>
        <w:rPr>
          <w:rFonts w:ascii="宋体" w:hAnsi="宋体"/>
          <w:color w:val="000000"/>
          <w:kern w:val="0"/>
          <w:sz w:val="21"/>
          <w:szCs w:val="21"/>
        </w:rPr>
      </w:pPr>
      <w:r>
        <w:rPr>
          <w:rFonts w:ascii="宋体" w:hAnsi="宋体"/>
          <w:color w:val="000000"/>
          <w:kern w:val="0"/>
          <w:sz w:val="21"/>
          <w:szCs w:val="21"/>
        </w:rPr>
        <w:t>承包人接收文件的地点：</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kern w:val="0"/>
          <w:sz w:val="21"/>
          <w:szCs w:val="21"/>
        </w:rPr>
        <w:t>；</w:t>
      </w:r>
    </w:p>
    <w:p>
      <w:pPr>
        <w:pStyle w:val="92"/>
        <w:spacing w:line="360" w:lineRule="auto"/>
        <w:ind w:firstLine="420" w:firstLineChars="200"/>
        <w:rPr>
          <w:rFonts w:ascii="宋体" w:hAnsi="宋体"/>
          <w:color w:val="000000"/>
          <w:kern w:val="0"/>
          <w:sz w:val="21"/>
          <w:szCs w:val="21"/>
        </w:rPr>
      </w:pPr>
      <w:r>
        <w:rPr>
          <w:rFonts w:ascii="宋体" w:hAnsi="宋体"/>
          <w:color w:val="000000"/>
          <w:kern w:val="0"/>
          <w:sz w:val="21"/>
          <w:szCs w:val="21"/>
        </w:rPr>
        <w:t>承包人指定的接收人为：</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kern w:val="0"/>
          <w:sz w:val="21"/>
          <w:szCs w:val="21"/>
        </w:rPr>
        <w:t>。</w:t>
      </w:r>
    </w:p>
    <w:p>
      <w:pPr>
        <w:pStyle w:val="92"/>
        <w:spacing w:line="360" w:lineRule="auto"/>
        <w:ind w:firstLine="420" w:firstLineChars="200"/>
        <w:rPr>
          <w:rFonts w:ascii="宋体" w:hAnsi="宋体"/>
          <w:color w:val="000000"/>
          <w:kern w:val="0"/>
          <w:sz w:val="21"/>
          <w:szCs w:val="21"/>
        </w:rPr>
      </w:pPr>
      <w:r>
        <w:rPr>
          <w:rFonts w:ascii="宋体" w:hAnsi="宋体"/>
          <w:color w:val="000000"/>
          <w:kern w:val="0"/>
          <w:sz w:val="21"/>
          <w:szCs w:val="21"/>
        </w:rPr>
        <w:t>监理人接收文件的地点：</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kern w:val="0"/>
          <w:sz w:val="21"/>
          <w:szCs w:val="21"/>
        </w:rPr>
        <w:t>；</w:t>
      </w:r>
    </w:p>
    <w:p>
      <w:pPr>
        <w:pStyle w:val="92"/>
        <w:spacing w:line="360" w:lineRule="auto"/>
        <w:ind w:firstLine="420" w:firstLineChars="200"/>
        <w:rPr>
          <w:rFonts w:ascii="宋体" w:hAnsi="宋体"/>
          <w:color w:val="000000"/>
          <w:kern w:val="0"/>
          <w:sz w:val="21"/>
          <w:szCs w:val="21"/>
        </w:rPr>
      </w:pPr>
      <w:r>
        <w:rPr>
          <w:rFonts w:ascii="宋体" w:hAnsi="宋体"/>
          <w:color w:val="000000"/>
          <w:kern w:val="0"/>
          <w:sz w:val="21"/>
          <w:szCs w:val="21"/>
        </w:rPr>
        <w:t>监理人指定的接收人为：</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kern w:val="0"/>
          <w:sz w:val="21"/>
          <w:szCs w:val="21"/>
        </w:rPr>
        <w:t>。</w:t>
      </w:r>
    </w:p>
    <w:p>
      <w:pPr>
        <w:pStyle w:val="105"/>
        <w:rPr>
          <w:rFonts w:ascii="宋体" w:hAnsi="宋体" w:eastAsia="宋体"/>
        </w:rPr>
      </w:pPr>
      <w:r>
        <w:rPr>
          <w:rFonts w:ascii="宋体" w:hAnsi="宋体" w:eastAsia="宋体"/>
        </w:rPr>
        <w:t>1.10 交通运输</w:t>
      </w:r>
    </w:p>
    <w:p>
      <w:pPr>
        <w:pStyle w:val="92"/>
        <w:spacing w:line="360" w:lineRule="auto"/>
        <w:ind w:firstLine="420" w:firstLineChars="200"/>
        <w:rPr>
          <w:rFonts w:ascii="宋体" w:hAnsi="宋体"/>
          <w:sz w:val="21"/>
          <w:szCs w:val="21"/>
        </w:rPr>
      </w:pPr>
      <w:r>
        <w:rPr>
          <w:rFonts w:ascii="宋体" w:hAnsi="宋体"/>
          <w:sz w:val="21"/>
          <w:szCs w:val="21"/>
        </w:rPr>
        <w:t>1.10.1 出入现场的权利</w:t>
      </w:r>
    </w:p>
    <w:p>
      <w:pPr>
        <w:pStyle w:val="92"/>
        <w:spacing w:line="360" w:lineRule="auto"/>
        <w:ind w:firstLine="420" w:firstLineChars="200"/>
        <w:rPr>
          <w:rFonts w:hint="eastAsia" w:ascii="宋体" w:hAnsi="宋体"/>
          <w:color w:val="000000"/>
          <w:sz w:val="21"/>
          <w:szCs w:val="21"/>
          <w:u w:val="single"/>
        </w:rPr>
      </w:pPr>
      <w:r>
        <w:rPr>
          <w:rFonts w:ascii="宋体" w:hAnsi="宋体"/>
          <w:sz w:val="21"/>
          <w:szCs w:val="21"/>
        </w:rPr>
        <w:t>关于出入现场的权利的约定：</w:t>
      </w:r>
      <w:r>
        <w:rPr>
          <w:rFonts w:ascii="宋体" w:hAnsi="宋体"/>
          <w:color w:val="000000"/>
          <w:sz w:val="21"/>
          <w:szCs w:val="21"/>
          <w:u w:val="single"/>
        </w:rPr>
        <w:t>                  </w:t>
      </w:r>
      <w:r>
        <w:rPr>
          <w:rFonts w:hint="eastAsia" w:ascii="宋体" w:hAnsi="宋体"/>
          <w:color w:val="000000"/>
          <w:sz w:val="21"/>
          <w:szCs w:val="21"/>
          <w:u w:val="single"/>
        </w:rPr>
        <w:t xml:space="preserve"> </w:t>
      </w:r>
      <w:r>
        <w:rPr>
          <w:rFonts w:ascii="宋体" w:hAnsi="宋体"/>
          <w:color w:val="000000"/>
          <w:sz w:val="21"/>
          <w:szCs w:val="21"/>
          <w:u w:val="single"/>
        </w:rPr>
        <w:t></w:t>
      </w:r>
    </w:p>
    <w:p>
      <w:pPr>
        <w:pStyle w:val="92"/>
        <w:spacing w:line="360" w:lineRule="auto"/>
        <w:rPr>
          <w:rFonts w:ascii="宋体" w:hAnsi="宋体"/>
          <w:sz w:val="21"/>
          <w:szCs w:val="21"/>
        </w:rPr>
      </w:pP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sz w:val="21"/>
          <w:szCs w:val="21"/>
        </w:rPr>
        <w:t>。</w:t>
      </w:r>
    </w:p>
    <w:p>
      <w:pPr>
        <w:pStyle w:val="92"/>
        <w:spacing w:line="360" w:lineRule="auto"/>
        <w:ind w:firstLine="420" w:firstLineChars="200"/>
        <w:jc w:val="left"/>
        <w:rPr>
          <w:rFonts w:ascii="宋体" w:hAnsi="宋体"/>
          <w:sz w:val="21"/>
          <w:szCs w:val="21"/>
        </w:rPr>
      </w:pPr>
      <w:r>
        <w:rPr>
          <w:rFonts w:ascii="宋体" w:hAnsi="宋体"/>
          <w:sz w:val="21"/>
          <w:szCs w:val="21"/>
        </w:rPr>
        <w:t>1.10.3 场内交通</w:t>
      </w:r>
    </w:p>
    <w:p>
      <w:pPr>
        <w:pStyle w:val="92"/>
        <w:spacing w:line="360" w:lineRule="auto"/>
        <w:ind w:firstLine="420" w:firstLineChars="200"/>
        <w:rPr>
          <w:rFonts w:hint="eastAsia" w:ascii="宋体" w:hAnsi="宋体"/>
          <w:color w:val="000000"/>
          <w:sz w:val="21"/>
          <w:szCs w:val="21"/>
          <w:u w:val="single"/>
        </w:rPr>
      </w:pPr>
      <w:r>
        <w:rPr>
          <w:rFonts w:ascii="宋体" w:hAnsi="宋体"/>
          <w:color w:val="000000"/>
          <w:kern w:val="0"/>
          <w:sz w:val="21"/>
          <w:szCs w:val="21"/>
        </w:rPr>
        <w:t>关于场外交通和场内交通的边界的约定：</w:t>
      </w:r>
      <w:r>
        <w:rPr>
          <w:rFonts w:ascii="宋体" w:hAnsi="宋体"/>
          <w:color w:val="000000"/>
          <w:sz w:val="21"/>
          <w:szCs w:val="21"/>
          <w:u w:val="single"/>
        </w:rPr>
        <w:t>            </w:t>
      </w:r>
    </w:p>
    <w:p>
      <w:pPr>
        <w:pStyle w:val="92"/>
        <w:spacing w:line="360" w:lineRule="auto"/>
        <w:ind w:firstLine="420" w:firstLineChars="200"/>
        <w:jc w:val="left"/>
        <w:rPr>
          <w:rFonts w:ascii="宋体" w:hAnsi="宋体"/>
          <w:color w:val="000000"/>
          <w:kern w:val="0"/>
          <w:sz w:val="21"/>
          <w:szCs w:val="21"/>
        </w:rPr>
      </w:pP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sz w:val="21"/>
          <w:szCs w:val="21"/>
        </w:rPr>
        <w:t>。</w:t>
      </w:r>
    </w:p>
    <w:p>
      <w:pPr>
        <w:pStyle w:val="92"/>
        <w:spacing w:line="360" w:lineRule="auto"/>
        <w:ind w:firstLine="420" w:firstLineChars="200"/>
        <w:rPr>
          <w:rFonts w:hint="eastAsia" w:ascii="宋体" w:hAnsi="宋体"/>
          <w:color w:val="000000"/>
          <w:sz w:val="21"/>
          <w:szCs w:val="21"/>
          <w:u w:val="single"/>
        </w:rPr>
      </w:pPr>
      <w:r>
        <w:rPr>
          <w:rFonts w:ascii="宋体" w:hAnsi="宋体"/>
          <w:sz w:val="21"/>
          <w:szCs w:val="21"/>
        </w:rPr>
        <w:t>关于发包人向承包人免费提供满足工程施工需要的场内道路和交通设施的约定：</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p>
    <w:p>
      <w:pPr>
        <w:pStyle w:val="92"/>
        <w:spacing w:line="360" w:lineRule="auto"/>
        <w:ind w:firstLine="420" w:firstLineChars="200"/>
        <w:jc w:val="left"/>
        <w:rPr>
          <w:rFonts w:ascii="宋体" w:hAnsi="宋体"/>
          <w:sz w:val="21"/>
          <w:szCs w:val="21"/>
        </w:rPr>
      </w:pP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sz w:val="21"/>
          <w:szCs w:val="21"/>
        </w:rPr>
        <w:t xml:space="preserve">。  </w:t>
      </w:r>
    </w:p>
    <w:p>
      <w:pPr>
        <w:pStyle w:val="92"/>
        <w:spacing w:line="360" w:lineRule="auto"/>
        <w:ind w:firstLine="420" w:firstLineChars="200"/>
        <w:jc w:val="left"/>
        <w:rPr>
          <w:rFonts w:ascii="宋体" w:hAnsi="宋体"/>
          <w:sz w:val="21"/>
          <w:szCs w:val="21"/>
        </w:rPr>
      </w:pPr>
      <w:r>
        <w:rPr>
          <w:rFonts w:ascii="宋体" w:hAnsi="宋体"/>
          <w:sz w:val="21"/>
          <w:szCs w:val="21"/>
        </w:rPr>
        <w:t>1.10.4超大件和超重件的运输</w:t>
      </w:r>
    </w:p>
    <w:p>
      <w:pPr>
        <w:pStyle w:val="92"/>
        <w:spacing w:line="360" w:lineRule="auto"/>
        <w:ind w:firstLine="420" w:firstLineChars="200"/>
        <w:jc w:val="left"/>
        <w:rPr>
          <w:rFonts w:ascii="宋体" w:hAnsi="宋体"/>
          <w:sz w:val="21"/>
          <w:szCs w:val="21"/>
        </w:rPr>
      </w:pPr>
      <w:r>
        <w:rPr>
          <w:rFonts w:ascii="宋体" w:hAnsi="宋体"/>
          <w:sz w:val="21"/>
          <w:szCs w:val="21"/>
        </w:rPr>
        <w:t>运输超大件或超重件所需的道路和桥梁临时加固改造费用和其他有关费用由</w:t>
      </w:r>
      <w:r>
        <w:rPr>
          <w:rFonts w:ascii="宋体" w:hAnsi="宋体"/>
          <w:sz w:val="21"/>
          <w:szCs w:val="21"/>
          <w:u w:val="single"/>
        </w:rPr>
        <w:t xml:space="preserve">           </w:t>
      </w:r>
      <w:r>
        <w:rPr>
          <w:rFonts w:ascii="宋体" w:hAnsi="宋体"/>
          <w:sz w:val="21"/>
          <w:szCs w:val="21"/>
        </w:rPr>
        <w:t>承担。</w:t>
      </w:r>
    </w:p>
    <w:p>
      <w:pPr>
        <w:pStyle w:val="105"/>
        <w:rPr>
          <w:rFonts w:ascii="宋体" w:hAnsi="宋体" w:eastAsia="宋体"/>
        </w:rPr>
      </w:pPr>
      <w:r>
        <w:rPr>
          <w:rFonts w:ascii="宋体" w:hAnsi="宋体" w:eastAsia="宋体"/>
        </w:rPr>
        <w:t>1.11 知识产权</w:t>
      </w:r>
    </w:p>
    <w:p>
      <w:pPr>
        <w:pStyle w:val="92"/>
        <w:spacing w:line="360" w:lineRule="auto"/>
        <w:ind w:firstLine="420" w:firstLineChars="200"/>
        <w:rPr>
          <w:rFonts w:ascii="宋体" w:hAnsi="宋体"/>
          <w:color w:val="000000"/>
          <w:sz w:val="21"/>
          <w:szCs w:val="21"/>
          <w:u w:val="single"/>
        </w:rPr>
      </w:pPr>
      <w:r>
        <w:rPr>
          <w:rFonts w:ascii="宋体" w:hAnsi="宋体"/>
          <w:color w:val="000000"/>
          <w:sz w:val="21"/>
          <w:szCs w:val="21"/>
        </w:rPr>
        <w:t>1.11.1关于发包人提供给承包人的图纸、发包人为实施工程自行编制或委托编制的技术规范以及反映发包人关于合同要求或其他类似性质的文件的著作权的归属：</w:t>
      </w:r>
      <w:r>
        <w:rPr>
          <w:rFonts w:ascii="宋体" w:hAnsi="宋体"/>
          <w:color w:val="000000"/>
          <w:sz w:val="21"/>
          <w:szCs w:val="21"/>
          <w:u w:val="single"/>
        </w:rPr>
        <w:t xml:space="preserve">              </w:t>
      </w:r>
    </w:p>
    <w:p>
      <w:pPr>
        <w:pStyle w:val="92"/>
        <w:spacing w:line="360" w:lineRule="auto"/>
        <w:rPr>
          <w:rFonts w:ascii="宋体" w:hAnsi="宋体"/>
          <w:color w:val="000000"/>
          <w:sz w:val="21"/>
          <w:szCs w:val="21"/>
        </w:rPr>
      </w:pPr>
      <w:r>
        <w:rPr>
          <w:rFonts w:ascii="宋体" w:hAnsi="宋体"/>
          <w:color w:val="000000"/>
          <w:sz w:val="21"/>
          <w:szCs w:val="21"/>
          <w:u w:val="single"/>
        </w:rPr>
        <w:t xml:space="preserve">       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rPr>
          <w:rFonts w:hint="eastAsia" w:ascii="宋体" w:hAnsi="宋体"/>
          <w:color w:val="000000"/>
          <w:sz w:val="21"/>
          <w:szCs w:val="21"/>
        </w:rPr>
      </w:pPr>
      <w:r>
        <w:rPr>
          <w:rFonts w:ascii="宋体" w:hAnsi="宋体"/>
          <w:color w:val="000000"/>
          <w:sz w:val="21"/>
          <w:szCs w:val="21"/>
        </w:rPr>
        <w:t>关于发包人提供的上述文件的使用限制的要求：</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pPr>
        <w:pStyle w:val="92"/>
        <w:spacing w:line="360" w:lineRule="auto"/>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rPr>
          <w:rFonts w:hint="eastAsia" w:ascii="宋体" w:hAnsi="宋体"/>
          <w:color w:val="000000"/>
          <w:sz w:val="21"/>
          <w:szCs w:val="21"/>
        </w:rPr>
      </w:pPr>
      <w:r>
        <w:rPr>
          <w:rFonts w:ascii="宋体" w:hAnsi="宋体"/>
          <w:color w:val="000000"/>
          <w:sz w:val="21"/>
          <w:szCs w:val="21"/>
        </w:rPr>
        <w:t>1.11.2 关于承包人为实施工程所编制文件的著作权的归属：</w:t>
      </w:r>
      <w:r>
        <w:rPr>
          <w:rFonts w:ascii="宋体" w:hAnsi="宋体"/>
          <w:color w:val="000000"/>
          <w:sz w:val="21"/>
          <w:szCs w:val="21"/>
          <w:u w:val="single"/>
        </w:rPr>
        <w:t xml:space="preserve">                 </w:t>
      </w:r>
    </w:p>
    <w:p>
      <w:pPr>
        <w:pStyle w:val="92"/>
        <w:spacing w:line="360" w:lineRule="auto"/>
        <w:rPr>
          <w:rFonts w:ascii="宋体" w:hAnsi="宋体"/>
          <w:color w:val="000000"/>
          <w:sz w:val="21"/>
          <w:szCs w:val="21"/>
        </w:rPr>
      </w:pPr>
      <w:r>
        <w:rPr>
          <w:rFonts w:ascii="宋体" w:hAnsi="宋体"/>
          <w:color w:val="000000"/>
          <w:sz w:val="21"/>
          <w:szCs w:val="21"/>
          <w:u w:val="single"/>
        </w:rPr>
        <w:t xml:space="preserve">       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u w:val="single"/>
        </w:rPr>
      </w:pPr>
      <w:r>
        <w:rPr>
          <w:rFonts w:ascii="宋体" w:hAnsi="宋体"/>
          <w:color w:val="000000"/>
          <w:sz w:val="21"/>
          <w:szCs w:val="21"/>
        </w:rPr>
        <w:t>关于承包人提供的上述文件的使用限制的要求：</w:t>
      </w:r>
      <w:r>
        <w:rPr>
          <w:rFonts w:ascii="宋体" w:hAnsi="宋体"/>
          <w:color w:val="000000"/>
          <w:sz w:val="21"/>
          <w:szCs w:val="21"/>
          <w:u w:val="single"/>
        </w:rPr>
        <w:t>                           </w:t>
      </w:r>
    </w:p>
    <w:p>
      <w:pPr>
        <w:pStyle w:val="92"/>
        <w:spacing w:line="360" w:lineRule="auto"/>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u w:val="single"/>
        </w:rPr>
      </w:pPr>
      <w:r>
        <w:rPr>
          <w:rFonts w:ascii="宋体" w:hAnsi="宋体"/>
          <w:color w:val="000000"/>
          <w:sz w:val="21"/>
          <w:szCs w:val="21"/>
        </w:rPr>
        <w:t>1.11.4 承包人在施工过程中所采用的专利、专有技术、技术秘密的使用费的承担方式：</w:t>
      </w:r>
      <w:r>
        <w:rPr>
          <w:rFonts w:ascii="宋体" w:hAnsi="宋体"/>
          <w:color w:val="000000"/>
          <w:sz w:val="21"/>
          <w:szCs w:val="21"/>
          <w:u w:val="single"/>
        </w:rPr>
        <w:t xml:space="preserve">  </w:t>
      </w:r>
    </w:p>
    <w:p>
      <w:pPr>
        <w:pStyle w:val="92"/>
        <w:spacing w:line="360" w:lineRule="auto"/>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kern w:val="0"/>
          <w:sz w:val="21"/>
          <w:szCs w:val="21"/>
        </w:rPr>
        <w:t>。</w:t>
      </w:r>
    </w:p>
    <w:p>
      <w:pPr>
        <w:pStyle w:val="92"/>
        <w:spacing w:after="120" w:line="360" w:lineRule="auto"/>
        <w:ind w:firstLine="420" w:firstLineChars="200"/>
        <w:rPr>
          <w:rFonts w:ascii="宋体" w:hAnsi="宋体"/>
          <w:color w:val="000000"/>
          <w:sz w:val="21"/>
          <w:szCs w:val="21"/>
        </w:rPr>
      </w:pPr>
      <w:r>
        <w:rPr>
          <w:rFonts w:ascii="宋体" w:hAnsi="宋体"/>
          <w:color w:val="000000"/>
          <w:sz w:val="21"/>
          <w:szCs w:val="21"/>
        </w:rPr>
        <w:t>1.13工程量清单错误的修正</w:t>
      </w:r>
    </w:p>
    <w:p>
      <w:pPr>
        <w:pStyle w:val="92"/>
        <w:spacing w:line="360" w:lineRule="auto"/>
        <w:ind w:firstLine="420" w:firstLineChars="200"/>
        <w:rPr>
          <w:rFonts w:ascii="宋体" w:hAnsi="宋体"/>
          <w:color w:val="000000"/>
          <w:sz w:val="21"/>
          <w:szCs w:val="21"/>
        </w:rPr>
      </w:pPr>
      <w:r>
        <w:rPr>
          <w:rFonts w:hint="eastAsia" w:ascii="宋体" w:hAnsi="宋体"/>
          <w:color w:val="000000"/>
          <w:sz w:val="21"/>
          <w:szCs w:val="21"/>
        </w:rPr>
        <w:t>出现工程量清单错误时，是否调整合同价格：</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ascii="宋体" w:hAnsi="宋体"/>
          <w:color w:val="000000"/>
          <w:kern w:val="0"/>
          <w:sz w:val="21"/>
          <w:szCs w:val="21"/>
        </w:rPr>
        <w:t>。</w:t>
      </w:r>
    </w:p>
    <w:p>
      <w:pPr>
        <w:pStyle w:val="92"/>
        <w:spacing w:line="360" w:lineRule="auto"/>
        <w:ind w:firstLine="420" w:firstLineChars="200"/>
        <w:rPr>
          <w:rFonts w:hint="eastAsia" w:ascii="宋体" w:hAnsi="宋体"/>
          <w:color w:val="000000"/>
          <w:sz w:val="21"/>
          <w:szCs w:val="21"/>
          <w:u w:val="single"/>
        </w:rPr>
      </w:pPr>
      <w:r>
        <w:rPr>
          <w:rFonts w:ascii="宋体" w:hAnsi="宋体"/>
          <w:color w:val="000000"/>
          <w:sz w:val="21"/>
          <w:szCs w:val="21"/>
        </w:rPr>
        <w:t>允许调整合同价格的工程量偏差范围：</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pPr>
        <w:pStyle w:val="92"/>
        <w:spacing w:line="360" w:lineRule="auto"/>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ascii="宋体" w:hAnsi="宋体"/>
          <w:color w:val="000000"/>
          <w:kern w:val="0"/>
          <w:sz w:val="21"/>
          <w:szCs w:val="21"/>
        </w:rPr>
        <w:t>。</w:t>
      </w:r>
    </w:p>
    <w:p>
      <w:pPr>
        <w:pStyle w:val="104"/>
        <w:outlineLvl w:val="1"/>
      </w:pPr>
      <w:bookmarkStart w:id="271" w:name="_Toc24478"/>
      <w:bookmarkStart w:id="272" w:name="_Toc1947"/>
      <w:r>
        <w:t>2. 发包人</w:t>
      </w:r>
      <w:bookmarkEnd w:id="271"/>
      <w:bookmarkEnd w:id="272"/>
    </w:p>
    <w:p>
      <w:pPr>
        <w:pStyle w:val="105"/>
        <w:rPr>
          <w:rFonts w:ascii="宋体" w:hAnsi="宋体" w:eastAsia="宋体"/>
        </w:rPr>
      </w:pPr>
      <w:r>
        <w:rPr>
          <w:rFonts w:ascii="宋体" w:hAnsi="宋体" w:eastAsia="宋体"/>
        </w:rPr>
        <w:t>2.2 发包人代表</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发包人代表：</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姓    名：</w:t>
      </w:r>
      <w:r>
        <w:rPr>
          <w:rFonts w:ascii="宋体" w:hAnsi="宋体"/>
          <w:color w:val="000000"/>
          <w:sz w:val="21"/>
          <w:szCs w:val="21"/>
          <w:u w:val="single"/>
        </w:rPr>
        <w:t xml:space="preserve">  </w:t>
      </w:r>
      <w:r>
        <w:rPr>
          <w:rFonts w:hint="eastAsia" w:ascii="宋体" w:hAnsi="宋体"/>
          <w:color w:val="000000"/>
          <w:sz w:val="21"/>
          <w:szCs w:val="21"/>
          <w:u w:val="single"/>
        </w:rPr>
        <w:t xml:space="preserve">  </w:t>
      </w:r>
      <w:r>
        <w:rPr>
          <w:rFonts w:ascii="宋体" w:hAnsi="宋体"/>
          <w:color w:val="000000"/>
          <w:sz w:val="21"/>
          <w:szCs w:val="21"/>
          <w:u w:val="single"/>
        </w:rPr>
        <w:t> </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身份证号：</w:t>
      </w:r>
      <w:r>
        <w:rPr>
          <w:rFonts w:ascii="宋体" w:hAnsi="宋体"/>
          <w:color w:val="000000"/>
          <w:sz w:val="21"/>
          <w:szCs w:val="21"/>
          <w:u w:val="single"/>
        </w:rPr>
        <w:t xml:space="preserve">   </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职    务：</w:t>
      </w:r>
      <w:r>
        <w:rPr>
          <w:rFonts w:ascii="宋体" w:hAnsi="宋体"/>
          <w:color w:val="000000"/>
          <w:sz w:val="21"/>
          <w:szCs w:val="21"/>
          <w:u w:val="single"/>
        </w:rPr>
        <w:t>    </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联系电话：</w:t>
      </w:r>
      <w:r>
        <w:rPr>
          <w:rFonts w:ascii="宋体" w:hAnsi="宋体"/>
          <w:color w:val="000000"/>
          <w:sz w:val="21"/>
          <w:szCs w:val="21"/>
          <w:u w:val="single"/>
        </w:rPr>
        <w:t>   </w:t>
      </w:r>
      <w:r>
        <w:rPr>
          <w:rFonts w:hint="eastAsia" w:ascii="宋体" w:hAnsi="宋体"/>
          <w:color w:val="000000"/>
          <w:sz w:val="21"/>
          <w:szCs w:val="21"/>
          <w:u w:val="single"/>
        </w:rPr>
        <w:t xml:space="preserve"> </w:t>
      </w:r>
      <w:r>
        <w:rPr>
          <w:rFonts w:ascii="宋体" w:hAnsi="宋体"/>
          <w:color w:val="000000"/>
          <w:sz w:val="21"/>
          <w:szCs w:val="21"/>
          <w:u w:val="single"/>
        </w:rPr>
        <w:t> </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电子信箱：</w:t>
      </w:r>
      <w:r>
        <w:rPr>
          <w:rFonts w:ascii="宋体" w:hAnsi="宋体"/>
          <w:color w:val="000000"/>
          <w:sz w:val="21"/>
          <w:szCs w:val="21"/>
          <w:u w:val="single"/>
        </w:rPr>
        <w:t>   </w:t>
      </w:r>
      <w:r>
        <w:rPr>
          <w:rFonts w:hint="eastAsia" w:ascii="宋体" w:hAnsi="宋体"/>
          <w:color w:val="000000"/>
          <w:sz w:val="21"/>
          <w:szCs w:val="21"/>
          <w:u w:val="single"/>
        </w:rPr>
        <w:t xml:space="preserve"> </w:t>
      </w:r>
      <w:r>
        <w:rPr>
          <w:rFonts w:ascii="宋体" w:hAnsi="宋体"/>
          <w:color w:val="000000"/>
          <w:sz w:val="21"/>
          <w:szCs w:val="21"/>
          <w:u w:val="single"/>
        </w:rPr>
        <w:t> </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通信地址：</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u w:val="single"/>
        </w:rPr>
      </w:pPr>
      <w:r>
        <w:rPr>
          <w:rFonts w:ascii="宋体" w:hAnsi="宋体"/>
          <w:color w:val="000000"/>
          <w:sz w:val="21"/>
          <w:szCs w:val="21"/>
        </w:rPr>
        <w:t>发包人对发包人代表的授权范围如下：</w:t>
      </w:r>
      <w:r>
        <w:rPr>
          <w:rFonts w:ascii="宋体" w:hAnsi="宋体"/>
          <w:color w:val="000000"/>
          <w:sz w:val="21"/>
          <w:szCs w:val="21"/>
          <w:u w:val="single"/>
        </w:rPr>
        <w:t>                       </w:t>
      </w:r>
    </w:p>
    <w:p>
      <w:pPr>
        <w:pStyle w:val="92"/>
        <w:spacing w:line="360" w:lineRule="auto"/>
        <w:rPr>
          <w:rFonts w:ascii="宋体" w:hAnsi="宋体"/>
          <w:b/>
          <w:color w:val="000000"/>
          <w:sz w:val="21"/>
          <w:szCs w:val="21"/>
        </w:rPr>
      </w:pP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rPr>
        <w:t>。</w:t>
      </w:r>
    </w:p>
    <w:p>
      <w:pPr>
        <w:pStyle w:val="105"/>
        <w:rPr>
          <w:rFonts w:ascii="宋体" w:hAnsi="宋体" w:eastAsia="宋体"/>
        </w:rPr>
      </w:pPr>
      <w:r>
        <w:rPr>
          <w:rFonts w:ascii="宋体" w:hAnsi="宋体" w:eastAsia="宋体"/>
        </w:rPr>
        <w:t>2.4 施工现场、施工条件和基础资料的提供</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2.4.1 提供施工现场</w:t>
      </w:r>
    </w:p>
    <w:p>
      <w:pPr>
        <w:pStyle w:val="92"/>
        <w:spacing w:line="360" w:lineRule="auto"/>
        <w:ind w:firstLine="420" w:firstLineChars="200"/>
        <w:rPr>
          <w:rFonts w:ascii="宋体" w:hAnsi="宋体"/>
          <w:color w:val="000000"/>
          <w:sz w:val="21"/>
          <w:szCs w:val="21"/>
          <w:u w:val="single"/>
        </w:rPr>
      </w:pPr>
      <w:r>
        <w:rPr>
          <w:rFonts w:ascii="宋体" w:hAnsi="宋体"/>
          <w:color w:val="000000"/>
          <w:sz w:val="21"/>
          <w:szCs w:val="21"/>
        </w:rPr>
        <w:t>关于发包人移交施工现场的期限要求：</w:t>
      </w:r>
      <w:r>
        <w:rPr>
          <w:rFonts w:ascii="宋体" w:hAnsi="宋体"/>
          <w:color w:val="000000"/>
          <w:sz w:val="21"/>
          <w:szCs w:val="21"/>
          <w:u w:val="single"/>
        </w:rPr>
        <w:t>                       </w:t>
      </w:r>
    </w:p>
    <w:p>
      <w:pPr>
        <w:pStyle w:val="92"/>
        <w:spacing w:line="360" w:lineRule="auto"/>
        <w:rPr>
          <w:rFonts w:ascii="宋体" w:hAnsi="宋体"/>
          <w:b/>
          <w:color w:val="000000"/>
          <w:sz w:val="21"/>
          <w:szCs w:val="21"/>
        </w:rPr>
      </w:pP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2.4.2 提供施工条件</w:t>
      </w:r>
    </w:p>
    <w:p>
      <w:pPr>
        <w:pStyle w:val="92"/>
        <w:spacing w:line="360" w:lineRule="auto"/>
        <w:ind w:firstLine="420" w:firstLineChars="200"/>
        <w:rPr>
          <w:rFonts w:ascii="宋体" w:hAnsi="宋体"/>
          <w:color w:val="000000"/>
          <w:sz w:val="21"/>
          <w:szCs w:val="21"/>
          <w:u w:val="single"/>
        </w:rPr>
      </w:pPr>
      <w:r>
        <w:rPr>
          <w:rFonts w:ascii="宋体" w:hAnsi="宋体"/>
          <w:color w:val="000000"/>
          <w:sz w:val="21"/>
          <w:szCs w:val="21"/>
        </w:rPr>
        <w:t>关于发包人应负责提供施工</w:t>
      </w:r>
      <w:r>
        <w:rPr>
          <w:rFonts w:hint="eastAsia" w:ascii="宋体" w:hAnsi="宋体"/>
          <w:color w:val="000000"/>
          <w:sz w:val="21"/>
          <w:szCs w:val="21"/>
        </w:rPr>
        <w:t>所需要的条件，</w:t>
      </w:r>
      <w:r>
        <w:rPr>
          <w:rFonts w:ascii="宋体" w:hAnsi="宋体"/>
          <w:color w:val="000000"/>
          <w:sz w:val="21"/>
          <w:szCs w:val="21"/>
        </w:rPr>
        <w:t>包括</w:t>
      </w:r>
      <w:r>
        <w:rPr>
          <w:rFonts w:ascii="宋体" w:hAnsi="宋体"/>
          <w:color w:val="000000"/>
          <w:sz w:val="21"/>
          <w:szCs w:val="21"/>
          <w:u w:val="single"/>
        </w:rPr>
        <w:t>                       </w:t>
      </w:r>
    </w:p>
    <w:p>
      <w:pPr>
        <w:pStyle w:val="92"/>
        <w:spacing w:line="360" w:lineRule="auto"/>
        <w:rPr>
          <w:rFonts w:hint="eastAsia" w:ascii="宋体" w:hAnsi="宋体"/>
          <w:b/>
          <w:color w:val="000000"/>
          <w:sz w:val="21"/>
          <w:szCs w:val="21"/>
        </w:rPr>
      </w:pP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rPr>
        <w:t>。</w:t>
      </w:r>
    </w:p>
    <w:p>
      <w:pPr>
        <w:pStyle w:val="105"/>
        <w:rPr>
          <w:rFonts w:ascii="宋体" w:hAnsi="宋体" w:eastAsia="宋体"/>
        </w:rPr>
      </w:pPr>
      <w:r>
        <w:rPr>
          <w:rFonts w:ascii="宋体" w:hAnsi="宋体" w:eastAsia="宋体"/>
        </w:rPr>
        <w:t>2.5 资金来源证明及支付担保</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发包人提供资金来源证明的期限要求：</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发包人是否提供支付担保：</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u w:val="single"/>
        </w:rPr>
      </w:pPr>
      <w:r>
        <w:rPr>
          <w:rFonts w:ascii="宋体" w:hAnsi="宋体"/>
          <w:color w:val="000000"/>
          <w:sz w:val="21"/>
          <w:szCs w:val="21"/>
        </w:rPr>
        <w:t>发包人提供支付担保的形式：</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104"/>
        <w:outlineLvl w:val="1"/>
      </w:pPr>
      <w:bookmarkStart w:id="273" w:name="_Toc29262"/>
      <w:bookmarkStart w:id="274" w:name="_Toc22902"/>
      <w:r>
        <w:t>3. 承包人</w:t>
      </w:r>
      <w:bookmarkEnd w:id="273"/>
      <w:bookmarkEnd w:id="274"/>
    </w:p>
    <w:p>
      <w:pPr>
        <w:pStyle w:val="105"/>
        <w:outlineLvl w:val="2"/>
        <w:rPr>
          <w:rFonts w:ascii="宋体" w:hAnsi="宋体" w:eastAsia="宋体"/>
        </w:rPr>
      </w:pPr>
      <w:bookmarkStart w:id="275" w:name="_Toc5339"/>
      <w:bookmarkStart w:id="276" w:name="_Toc2913"/>
      <w:r>
        <w:rPr>
          <w:rFonts w:ascii="宋体" w:hAnsi="宋体" w:eastAsia="宋体"/>
        </w:rPr>
        <w:t>3.1 承包人的一般义务</w:t>
      </w:r>
      <w:bookmarkEnd w:id="275"/>
      <w:bookmarkEnd w:id="276"/>
    </w:p>
    <w:p>
      <w:pPr>
        <w:pStyle w:val="92"/>
        <w:spacing w:line="360" w:lineRule="auto"/>
        <w:ind w:firstLine="315" w:firstLineChars="150"/>
        <w:jc w:val="left"/>
        <w:rPr>
          <w:rFonts w:ascii="宋体" w:hAnsi="宋体"/>
          <w:color w:val="000000"/>
          <w:sz w:val="21"/>
          <w:szCs w:val="21"/>
          <w:u w:val="single"/>
        </w:rPr>
      </w:pPr>
      <w:r>
        <w:rPr>
          <w:rFonts w:ascii="宋体" w:hAnsi="宋体"/>
          <w:color w:val="000000"/>
          <w:kern w:val="0"/>
          <w:sz w:val="21"/>
          <w:szCs w:val="21"/>
        </w:rPr>
        <w:t>（</w:t>
      </w:r>
      <w:r>
        <w:rPr>
          <w:rFonts w:hint="eastAsia" w:ascii="宋体" w:hAnsi="宋体"/>
          <w:color w:val="000000"/>
          <w:kern w:val="0"/>
          <w:sz w:val="21"/>
          <w:szCs w:val="21"/>
        </w:rPr>
        <w:t>9</w:t>
      </w:r>
      <w:r>
        <w:rPr>
          <w:rFonts w:ascii="宋体" w:hAnsi="宋体"/>
          <w:color w:val="000000"/>
          <w:kern w:val="0"/>
          <w:sz w:val="21"/>
          <w:szCs w:val="21"/>
        </w:rPr>
        <w:t>）</w:t>
      </w:r>
      <w:r>
        <w:rPr>
          <w:rFonts w:ascii="宋体" w:hAnsi="宋体"/>
          <w:color w:val="000000"/>
          <w:sz w:val="21"/>
          <w:szCs w:val="21"/>
        </w:rPr>
        <w:t>承包人提交的竣工资料的内容：</w:t>
      </w:r>
      <w:r>
        <w:rPr>
          <w:rFonts w:ascii="宋体" w:hAnsi="宋体"/>
          <w:color w:val="000000"/>
          <w:sz w:val="21"/>
          <w:szCs w:val="21"/>
          <w:u w:val="single"/>
        </w:rPr>
        <w:t xml:space="preserve">                                             </w:t>
      </w:r>
      <w:r>
        <w:rPr>
          <w:rFonts w:ascii="宋体" w:hAnsi="宋体"/>
          <w:color w:val="000000"/>
          <w:sz w:val="21"/>
          <w:szCs w:val="21"/>
        </w:rPr>
        <w:t xml:space="preserve"> </w:t>
      </w:r>
    </w:p>
    <w:p>
      <w:pPr>
        <w:pStyle w:val="92"/>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承包人需要提交的竣工资料套数：</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承包人提交的竣工资料的费用承担：</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承包人提交的竣工资料移交时间：</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hint="eastAsia" w:ascii="宋体" w:hAnsi="宋体"/>
          <w:color w:val="000000"/>
          <w:sz w:val="21"/>
          <w:szCs w:val="21"/>
        </w:rPr>
      </w:pPr>
      <w:r>
        <w:rPr>
          <w:rFonts w:ascii="宋体" w:hAnsi="宋体"/>
          <w:color w:val="000000"/>
          <w:sz w:val="21"/>
          <w:szCs w:val="21"/>
        </w:rPr>
        <w:t>承包人提交的竣工资料形式要求：</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315" w:firstLineChars="150"/>
        <w:jc w:val="left"/>
        <w:rPr>
          <w:rFonts w:ascii="宋体" w:hAnsi="宋体"/>
          <w:color w:val="000000"/>
          <w:sz w:val="21"/>
          <w:szCs w:val="21"/>
          <w:u w:val="single"/>
        </w:rPr>
      </w:pPr>
      <w:r>
        <w:rPr>
          <w:rFonts w:hint="eastAsia" w:ascii="宋体" w:hAnsi="宋体"/>
          <w:color w:val="000000"/>
          <w:kern w:val="0"/>
          <w:sz w:val="21"/>
          <w:szCs w:val="21"/>
        </w:rPr>
        <w:t>（10）</w:t>
      </w:r>
      <w:r>
        <w:rPr>
          <w:rFonts w:ascii="宋体" w:hAnsi="宋体"/>
          <w:color w:val="000000"/>
          <w:kern w:val="0"/>
          <w:sz w:val="21"/>
          <w:szCs w:val="21"/>
        </w:rPr>
        <w:t>承包人应履行的其他义务：</w:t>
      </w:r>
      <w:r>
        <w:rPr>
          <w:rFonts w:ascii="宋体" w:hAnsi="宋体"/>
          <w:color w:val="000000"/>
          <w:sz w:val="21"/>
          <w:szCs w:val="21"/>
          <w:u w:val="single"/>
        </w:rPr>
        <w:t xml:space="preserve">                                              </w:t>
      </w:r>
      <w:r>
        <w:rPr>
          <w:rFonts w:ascii="宋体" w:hAnsi="宋体"/>
          <w:color w:val="000000"/>
          <w:sz w:val="21"/>
          <w:szCs w:val="21"/>
        </w:rPr>
        <w:t xml:space="preserve"> </w:t>
      </w:r>
    </w:p>
    <w:p>
      <w:pPr>
        <w:pStyle w:val="92"/>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 xml:space="preserve">                                      </w:t>
      </w:r>
      <w:r>
        <w:rPr>
          <w:rFonts w:hint="eastAsia" w:ascii="宋体" w:hAnsi="宋体"/>
          <w:color w:val="000000"/>
          <w:kern w:val="0"/>
          <w:sz w:val="21"/>
          <w:szCs w:val="21"/>
        </w:rPr>
        <w:t xml:space="preserve">                                             </w:t>
      </w:r>
      <w:r>
        <w:rPr>
          <w:rFonts w:ascii="宋体" w:hAnsi="宋体"/>
          <w:color w:val="000000"/>
          <w:kern w:val="0"/>
          <w:sz w:val="21"/>
          <w:szCs w:val="21"/>
        </w:rPr>
        <w:t xml:space="preserve">      </w:t>
      </w:r>
    </w:p>
    <w:p>
      <w:pPr>
        <w:pStyle w:val="105"/>
        <w:outlineLvl w:val="2"/>
        <w:rPr>
          <w:rFonts w:ascii="宋体" w:hAnsi="宋体" w:eastAsia="宋体"/>
        </w:rPr>
      </w:pPr>
      <w:bookmarkStart w:id="277" w:name="_Toc20209"/>
      <w:bookmarkStart w:id="278" w:name="_Toc15033"/>
      <w:r>
        <w:rPr>
          <w:rFonts w:ascii="宋体" w:hAnsi="宋体" w:eastAsia="宋体"/>
        </w:rPr>
        <w:t>3.2 项目经理</w:t>
      </w:r>
      <w:bookmarkEnd w:id="277"/>
      <w:bookmarkEnd w:id="278"/>
    </w:p>
    <w:p>
      <w:pPr>
        <w:pStyle w:val="92"/>
        <w:spacing w:line="360" w:lineRule="auto"/>
        <w:ind w:firstLine="420" w:firstLineChars="200"/>
        <w:rPr>
          <w:rFonts w:ascii="宋体" w:hAnsi="宋体"/>
          <w:color w:val="000000"/>
          <w:sz w:val="21"/>
          <w:szCs w:val="21"/>
        </w:rPr>
      </w:pPr>
      <w:r>
        <w:rPr>
          <w:rFonts w:ascii="宋体" w:hAnsi="宋体"/>
          <w:color w:val="000000"/>
          <w:kern w:val="0"/>
          <w:sz w:val="21"/>
          <w:szCs w:val="21"/>
        </w:rPr>
        <w:t xml:space="preserve">3.2.1 </w:t>
      </w:r>
      <w:r>
        <w:rPr>
          <w:rFonts w:ascii="宋体" w:hAnsi="宋体"/>
          <w:color w:val="000000"/>
          <w:sz w:val="21"/>
          <w:szCs w:val="21"/>
        </w:rPr>
        <w:t>项目经理：</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姓    名：</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 </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身份证号：</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 </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建造师执业资格等级：</w:t>
      </w:r>
      <w:r>
        <w:rPr>
          <w:rFonts w:ascii="宋体" w:hAnsi="宋体"/>
          <w:color w:val="000000"/>
          <w:sz w:val="21"/>
          <w:szCs w:val="21"/>
          <w:u w:val="single"/>
        </w:rPr>
        <w:t>   </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建造师注册证书号：</w:t>
      </w:r>
      <w:r>
        <w:rPr>
          <w:rFonts w:ascii="宋体" w:hAnsi="宋体"/>
          <w:color w:val="000000"/>
          <w:sz w:val="21"/>
          <w:szCs w:val="21"/>
          <w:u w:val="single"/>
        </w:rPr>
        <w:t> </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建造师执业印章号：</w:t>
      </w:r>
      <w:r>
        <w:rPr>
          <w:rFonts w:ascii="宋体" w:hAnsi="宋体"/>
          <w:color w:val="000000"/>
          <w:sz w:val="21"/>
          <w:szCs w:val="21"/>
          <w:u w:val="single"/>
        </w:rPr>
        <w:t> </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安全生产考核合格证书号：</w:t>
      </w:r>
      <w:r>
        <w:rPr>
          <w:rFonts w:ascii="宋体" w:hAnsi="宋体"/>
          <w:color w:val="000000"/>
          <w:sz w:val="21"/>
          <w:szCs w:val="21"/>
          <w:u w:val="single"/>
        </w:rPr>
        <w:t> </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联系电话：</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 </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电子信箱：</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通信地址：</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承包人对项目经理的授权范围如下：</w:t>
      </w:r>
      <w:r>
        <w:rPr>
          <w:rFonts w:ascii="宋体" w:hAnsi="宋体"/>
          <w:color w:val="000000"/>
          <w:sz w:val="21"/>
          <w:szCs w:val="21"/>
          <w:u w:val="single"/>
        </w:rPr>
        <w:t xml:space="preserve">                                              </w:t>
      </w:r>
      <w:r>
        <w:rPr>
          <w:rFonts w:ascii="宋体" w:hAnsi="宋体"/>
          <w:color w:val="000000"/>
          <w:sz w:val="21"/>
          <w:szCs w:val="21"/>
        </w:rPr>
        <w:t xml:space="preserve"> </w:t>
      </w:r>
    </w:p>
    <w:p>
      <w:pPr>
        <w:pStyle w:val="92"/>
        <w:spacing w:line="360" w:lineRule="auto"/>
        <w:ind w:firstLine="420" w:firstLineChars="200"/>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u w:val="single"/>
        </w:rPr>
      </w:pPr>
      <w:r>
        <w:rPr>
          <w:rFonts w:ascii="宋体" w:hAnsi="宋体"/>
          <w:color w:val="000000"/>
          <w:kern w:val="0"/>
          <w:sz w:val="21"/>
          <w:szCs w:val="21"/>
        </w:rPr>
        <w:t>关于项目经理每月在施工现场的时间要求：</w:t>
      </w:r>
      <w:r>
        <w:rPr>
          <w:rFonts w:ascii="宋体" w:hAnsi="宋体"/>
          <w:color w:val="000000"/>
          <w:sz w:val="21"/>
          <w:szCs w:val="21"/>
          <w:u w:val="single"/>
        </w:rPr>
        <w:t xml:space="preserve">                                          </w:t>
      </w:r>
    </w:p>
    <w:p>
      <w:pPr>
        <w:pStyle w:val="92"/>
        <w:spacing w:line="360" w:lineRule="auto"/>
        <w:ind w:firstLine="420" w:firstLineChars="200"/>
        <w:jc w:val="left"/>
        <w:rPr>
          <w:rFonts w:ascii="宋体" w:hAnsi="宋体"/>
          <w:color w:val="000000"/>
          <w:kern w:val="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u w:val="single"/>
        </w:rPr>
      </w:pPr>
      <w:r>
        <w:rPr>
          <w:rFonts w:ascii="宋体" w:hAnsi="宋体"/>
          <w:color w:val="000000"/>
          <w:kern w:val="0"/>
          <w:sz w:val="21"/>
          <w:szCs w:val="21"/>
        </w:rPr>
        <w:t>承包人未提交劳动合同，以及没有为项目经理缴纳社会保险证明的违约责任：</w:t>
      </w:r>
      <w:r>
        <w:rPr>
          <w:rFonts w:ascii="宋体" w:hAnsi="宋体"/>
          <w:color w:val="000000"/>
          <w:sz w:val="21"/>
          <w:szCs w:val="21"/>
          <w:u w:val="single"/>
        </w:rPr>
        <w:t xml:space="preserve">            </w:t>
      </w:r>
    </w:p>
    <w:p>
      <w:pPr>
        <w:pStyle w:val="92"/>
        <w:spacing w:line="360" w:lineRule="auto"/>
        <w:ind w:firstLine="420" w:firstLineChars="200"/>
        <w:rPr>
          <w:rFonts w:ascii="宋体" w:hAnsi="宋体"/>
          <w:color w:val="000000"/>
          <w:kern w:val="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rPr>
        <w:t>。</w:t>
      </w:r>
    </w:p>
    <w:p>
      <w:pPr>
        <w:pStyle w:val="92"/>
        <w:spacing w:line="360" w:lineRule="auto"/>
        <w:ind w:firstLine="420" w:firstLineChars="200"/>
        <w:jc w:val="left"/>
        <w:rPr>
          <w:rFonts w:ascii="宋体" w:hAnsi="宋体"/>
          <w:color w:val="000000"/>
          <w:sz w:val="21"/>
          <w:szCs w:val="21"/>
          <w:u w:val="single"/>
        </w:rPr>
      </w:pPr>
      <w:r>
        <w:rPr>
          <w:rFonts w:ascii="宋体" w:hAnsi="宋体"/>
          <w:color w:val="000000"/>
          <w:kern w:val="0"/>
          <w:sz w:val="21"/>
          <w:szCs w:val="21"/>
        </w:rPr>
        <w:t>项目经理未经批准，擅自离开施工现场的违约责任：</w:t>
      </w:r>
      <w:r>
        <w:rPr>
          <w:rFonts w:ascii="宋体" w:hAnsi="宋体"/>
          <w:color w:val="000000"/>
          <w:sz w:val="21"/>
          <w:szCs w:val="21"/>
          <w:u w:val="single"/>
        </w:rPr>
        <w:t xml:space="preserve">                                  </w:t>
      </w:r>
    </w:p>
    <w:p>
      <w:pPr>
        <w:pStyle w:val="92"/>
        <w:spacing w:line="360" w:lineRule="auto"/>
        <w:ind w:firstLine="420" w:firstLineChars="200"/>
        <w:rPr>
          <w:rFonts w:ascii="宋体" w:hAnsi="宋体"/>
          <w:color w:val="000000"/>
          <w:sz w:val="21"/>
          <w:szCs w:val="21"/>
          <w:u w:val="single"/>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3.2.3 承包人擅自更换项目经理的违约责任：</w:t>
      </w:r>
      <w:r>
        <w:rPr>
          <w:rFonts w:ascii="宋体" w:hAnsi="宋体"/>
          <w:color w:val="000000"/>
          <w:sz w:val="21"/>
          <w:szCs w:val="21"/>
          <w:u w:val="single"/>
        </w:rPr>
        <w:t xml:space="preserve">                                        </w:t>
      </w:r>
    </w:p>
    <w:p>
      <w:pPr>
        <w:pStyle w:val="92"/>
        <w:spacing w:line="360" w:lineRule="auto"/>
        <w:ind w:firstLine="420" w:firstLineChars="200"/>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3.2.4 承包人无正当理由拒绝更换项目经理的违约责任：</w:t>
      </w:r>
      <w:r>
        <w:rPr>
          <w:rFonts w:ascii="宋体" w:hAnsi="宋体"/>
          <w:color w:val="000000"/>
          <w:sz w:val="21"/>
          <w:szCs w:val="21"/>
          <w:u w:val="single"/>
        </w:rPr>
        <w:t xml:space="preserve">                              </w:t>
      </w:r>
    </w:p>
    <w:p>
      <w:pPr>
        <w:pStyle w:val="92"/>
        <w:spacing w:line="360" w:lineRule="auto"/>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105"/>
        <w:outlineLvl w:val="2"/>
        <w:rPr>
          <w:rFonts w:ascii="宋体" w:hAnsi="宋体" w:eastAsia="宋体"/>
        </w:rPr>
      </w:pPr>
      <w:bookmarkStart w:id="279" w:name="_Toc13076"/>
      <w:bookmarkStart w:id="280" w:name="_Toc7789"/>
      <w:r>
        <w:rPr>
          <w:rFonts w:ascii="宋体" w:hAnsi="宋体" w:eastAsia="宋体"/>
        </w:rPr>
        <w:t>3.3 承包人人员</w:t>
      </w:r>
      <w:bookmarkEnd w:id="279"/>
      <w:bookmarkEnd w:id="280"/>
    </w:p>
    <w:p>
      <w:pPr>
        <w:pStyle w:val="92"/>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3.3.1 承包人提交项目管理机构及施工现场管理人员安排报告的期限：</w:t>
      </w:r>
      <w:r>
        <w:rPr>
          <w:rFonts w:ascii="宋体" w:hAnsi="宋体"/>
          <w:color w:val="000000"/>
          <w:sz w:val="21"/>
          <w:szCs w:val="21"/>
          <w:u w:val="single"/>
        </w:rPr>
        <w:t xml:space="preserve">                </w:t>
      </w:r>
    </w:p>
    <w:p>
      <w:pPr>
        <w:pStyle w:val="92"/>
        <w:spacing w:line="360" w:lineRule="auto"/>
        <w:ind w:firstLine="420" w:firstLineChars="200"/>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3.3.3 承包人无正当理由拒绝撤换主要施工管理人员的违约责任：</w:t>
      </w:r>
      <w:r>
        <w:rPr>
          <w:rFonts w:ascii="宋体" w:hAnsi="宋体"/>
          <w:color w:val="000000"/>
          <w:sz w:val="21"/>
          <w:szCs w:val="21"/>
          <w:u w:val="single"/>
        </w:rPr>
        <w:t xml:space="preserve">                    </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3.3.4 承包人主要施工管理人员离开施工现场的批准要求：</w:t>
      </w:r>
      <w:r>
        <w:rPr>
          <w:rFonts w:ascii="宋体" w:hAnsi="宋体"/>
          <w:color w:val="000000"/>
          <w:sz w:val="21"/>
          <w:szCs w:val="21"/>
          <w:u w:val="single"/>
        </w:rPr>
        <w:t xml:space="preserve">                       </w:t>
      </w:r>
    </w:p>
    <w:p>
      <w:pPr>
        <w:pStyle w:val="92"/>
        <w:spacing w:line="360" w:lineRule="auto"/>
        <w:ind w:firstLine="420" w:firstLineChars="200"/>
        <w:jc w:val="left"/>
        <w:rPr>
          <w:rFonts w:ascii="宋体" w:hAnsi="宋体"/>
          <w:color w:val="000000"/>
          <w:sz w:val="21"/>
          <w:szCs w:val="21"/>
          <w:u w:val="single"/>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3.3.5承包人擅自更换主要施工管理人员的违约责任</w:t>
      </w:r>
      <w:r>
        <w:rPr>
          <w:rFonts w:ascii="宋体" w:hAnsi="宋体"/>
          <w:color w:val="000000"/>
          <w:sz w:val="21"/>
          <w:szCs w:val="21"/>
          <w:u w:val="single"/>
        </w:rPr>
        <w:t xml:space="preserve">                             </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承包人主要施工管理人员擅自离开施工现场的违约责任：</w:t>
      </w:r>
      <w:r>
        <w:rPr>
          <w:rFonts w:ascii="宋体" w:hAnsi="宋体"/>
          <w:color w:val="000000"/>
          <w:sz w:val="21"/>
          <w:szCs w:val="21"/>
          <w:u w:val="single"/>
        </w:rPr>
        <w:t xml:space="preserve">                         </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ascii="宋体" w:hAnsi="宋体"/>
          <w:color w:val="000000"/>
          <w:sz w:val="21"/>
          <w:szCs w:val="21"/>
        </w:rPr>
        <w:t>。</w:t>
      </w:r>
    </w:p>
    <w:p>
      <w:pPr>
        <w:pStyle w:val="105"/>
        <w:rPr>
          <w:rFonts w:ascii="宋体" w:hAnsi="宋体" w:eastAsia="宋体"/>
        </w:rPr>
      </w:pPr>
      <w:r>
        <w:rPr>
          <w:rFonts w:ascii="宋体" w:hAnsi="宋体" w:eastAsia="宋体"/>
        </w:rPr>
        <w:t>3.5 分包</w:t>
      </w:r>
    </w:p>
    <w:p>
      <w:pPr>
        <w:pStyle w:val="92"/>
        <w:spacing w:line="360" w:lineRule="auto"/>
        <w:ind w:firstLine="420" w:firstLineChars="200"/>
        <w:rPr>
          <w:rFonts w:ascii="宋体" w:hAnsi="宋体"/>
          <w:sz w:val="21"/>
          <w:szCs w:val="21"/>
        </w:rPr>
      </w:pPr>
      <w:r>
        <w:rPr>
          <w:rFonts w:ascii="宋体" w:hAnsi="宋体"/>
          <w:sz w:val="21"/>
          <w:szCs w:val="21"/>
        </w:rPr>
        <w:t>3.5.1 分包的一般约定</w:t>
      </w:r>
    </w:p>
    <w:p>
      <w:pPr>
        <w:pStyle w:val="92"/>
        <w:spacing w:line="360" w:lineRule="auto"/>
        <w:ind w:firstLine="420" w:firstLineChars="200"/>
        <w:jc w:val="left"/>
        <w:rPr>
          <w:rFonts w:ascii="宋体" w:hAnsi="宋体"/>
          <w:sz w:val="21"/>
          <w:szCs w:val="21"/>
        </w:rPr>
      </w:pPr>
      <w:r>
        <w:rPr>
          <w:rFonts w:ascii="宋体" w:hAnsi="宋体"/>
          <w:sz w:val="21"/>
          <w:szCs w:val="21"/>
        </w:rPr>
        <w:t>禁止分包的工程包括：</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hint="eastAsia" w:ascii="宋体" w:hAnsi="宋体"/>
          <w:color w:val="000000"/>
          <w:sz w:val="21"/>
          <w:szCs w:val="21"/>
          <w:u w:val="single"/>
        </w:rPr>
      </w:pPr>
      <w:r>
        <w:rPr>
          <w:rFonts w:ascii="宋体" w:hAnsi="宋体"/>
          <w:sz w:val="21"/>
          <w:szCs w:val="21"/>
        </w:rPr>
        <w:t>主体结构、关键性工作的范围：</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p>
    <w:p>
      <w:pPr>
        <w:pStyle w:val="92"/>
        <w:spacing w:line="360" w:lineRule="auto"/>
        <w:jc w:val="left"/>
        <w:rPr>
          <w:rFonts w:ascii="宋体" w:hAnsi="宋体"/>
          <w:color w:val="000000"/>
          <w:sz w:val="21"/>
          <w:szCs w:val="21"/>
          <w:u w:val="single"/>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rPr>
          <w:rFonts w:ascii="宋体" w:hAnsi="宋体"/>
          <w:sz w:val="21"/>
          <w:szCs w:val="21"/>
        </w:rPr>
      </w:pPr>
      <w:r>
        <w:rPr>
          <w:rFonts w:ascii="宋体" w:hAnsi="宋体"/>
          <w:sz w:val="21"/>
          <w:szCs w:val="21"/>
        </w:rPr>
        <w:t xml:space="preserve">    3.5.2分包的确定</w:t>
      </w:r>
    </w:p>
    <w:p>
      <w:pPr>
        <w:pStyle w:val="92"/>
        <w:spacing w:line="360" w:lineRule="auto"/>
        <w:ind w:firstLine="420" w:firstLineChars="200"/>
        <w:rPr>
          <w:rFonts w:ascii="宋体" w:hAnsi="宋体"/>
          <w:color w:val="000000"/>
          <w:sz w:val="21"/>
          <w:szCs w:val="21"/>
          <w:u w:val="single"/>
        </w:rPr>
      </w:pPr>
      <w:r>
        <w:rPr>
          <w:rFonts w:ascii="宋体" w:hAnsi="宋体"/>
          <w:sz w:val="21"/>
          <w:szCs w:val="21"/>
        </w:rPr>
        <w:t>允许分包的专业工程包括：</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rPr>
          <w:rFonts w:hint="eastAsia" w:ascii="宋体" w:hAnsi="宋体"/>
          <w:color w:val="000000"/>
          <w:sz w:val="21"/>
          <w:szCs w:val="21"/>
          <w:u w:val="single"/>
        </w:rPr>
      </w:pPr>
      <w:r>
        <w:rPr>
          <w:rFonts w:ascii="宋体" w:hAnsi="宋体"/>
          <w:color w:val="000000"/>
          <w:sz w:val="21"/>
          <w:szCs w:val="21"/>
        </w:rPr>
        <w:t>其他关于分包的约定：</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pPr>
        <w:pStyle w:val="92"/>
        <w:spacing w:line="360" w:lineRule="auto"/>
        <w:rPr>
          <w:rFonts w:ascii="宋体" w:hAnsi="宋体"/>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rPr>
          <w:rFonts w:ascii="宋体" w:hAnsi="宋体"/>
          <w:sz w:val="21"/>
          <w:szCs w:val="21"/>
        </w:rPr>
      </w:pPr>
      <w:r>
        <w:rPr>
          <w:rFonts w:ascii="宋体" w:hAnsi="宋体"/>
          <w:sz w:val="21"/>
          <w:szCs w:val="21"/>
        </w:rPr>
        <w:t>3.5.4 分包合同价款</w:t>
      </w:r>
    </w:p>
    <w:p>
      <w:pPr>
        <w:pStyle w:val="92"/>
        <w:spacing w:line="360" w:lineRule="auto"/>
        <w:ind w:firstLine="420" w:firstLineChars="200"/>
        <w:rPr>
          <w:rFonts w:ascii="宋体" w:hAnsi="宋体"/>
          <w:sz w:val="21"/>
          <w:szCs w:val="21"/>
        </w:rPr>
      </w:pPr>
      <w:r>
        <w:rPr>
          <w:rFonts w:ascii="宋体" w:hAnsi="宋体"/>
          <w:sz w:val="21"/>
          <w:szCs w:val="21"/>
        </w:rPr>
        <w:t>关于分包合同价款支付的约定：</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105"/>
        <w:rPr>
          <w:rFonts w:ascii="宋体" w:hAnsi="宋体" w:eastAsia="宋体"/>
        </w:rPr>
      </w:pPr>
      <w:r>
        <w:rPr>
          <w:rFonts w:ascii="宋体" w:hAnsi="宋体" w:eastAsia="宋体"/>
        </w:rPr>
        <w:t>3.6 工程照管与成品、半成品保护</w:t>
      </w:r>
    </w:p>
    <w:p>
      <w:pPr>
        <w:pStyle w:val="92"/>
        <w:ind w:firstLine="420" w:firstLineChars="200"/>
        <w:rPr>
          <w:rFonts w:hint="eastAsia" w:ascii="宋体" w:hAnsi="宋体"/>
          <w:sz w:val="21"/>
          <w:szCs w:val="21"/>
        </w:rPr>
      </w:pPr>
      <w:r>
        <w:rPr>
          <w:rFonts w:ascii="宋体" w:hAnsi="宋体"/>
          <w:sz w:val="21"/>
          <w:szCs w:val="21"/>
        </w:rPr>
        <w:t>承包人负责照管工程及工程相关的材料</w:t>
      </w:r>
      <w:r>
        <w:rPr>
          <w:rFonts w:hint="eastAsia" w:ascii="宋体" w:hAnsi="宋体"/>
          <w:sz w:val="21"/>
          <w:szCs w:val="21"/>
        </w:rPr>
        <w:t>、</w:t>
      </w:r>
      <w:r>
        <w:rPr>
          <w:rFonts w:ascii="宋体" w:hAnsi="宋体"/>
          <w:sz w:val="21"/>
          <w:szCs w:val="21"/>
        </w:rPr>
        <w:t>工程设备的起始时间</w:t>
      </w:r>
      <w:r>
        <w:rPr>
          <w:rFonts w:hint="eastAsia" w:ascii="宋体" w:hAnsi="宋体"/>
          <w:sz w:val="21"/>
          <w:szCs w:val="21"/>
        </w:rPr>
        <w:t>：</w:t>
      </w:r>
      <w:r>
        <w:rPr>
          <w:rFonts w:ascii="宋体" w:hAnsi="宋体"/>
          <w:color w:val="000000"/>
          <w:sz w:val="21"/>
          <w:szCs w:val="21"/>
          <w:u w:val="single"/>
        </w:rPr>
        <w:t xml:space="preserve">                    </w:t>
      </w:r>
    </w:p>
    <w:p>
      <w:pPr>
        <w:pStyle w:val="92"/>
        <w:spacing w:line="360" w:lineRule="auto"/>
        <w:rPr>
          <w:rFonts w:ascii="宋体" w:hAnsi="宋体"/>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sz w:val="21"/>
          <w:szCs w:val="21"/>
        </w:rPr>
        <w:t xml:space="preserve"> 。</w:t>
      </w:r>
    </w:p>
    <w:p>
      <w:pPr>
        <w:pStyle w:val="105"/>
        <w:rPr>
          <w:rFonts w:ascii="宋体" w:hAnsi="宋体" w:eastAsia="宋体"/>
        </w:rPr>
      </w:pPr>
      <w:r>
        <w:rPr>
          <w:rFonts w:ascii="宋体" w:hAnsi="宋体" w:eastAsia="宋体"/>
        </w:rPr>
        <w:t>3.7 履约担保</w:t>
      </w:r>
    </w:p>
    <w:p>
      <w:pPr>
        <w:pStyle w:val="92"/>
        <w:spacing w:line="360" w:lineRule="auto"/>
        <w:ind w:firstLine="420" w:firstLineChars="200"/>
        <w:jc w:val="left"/>
        <w:rPr>
          <w:rFonts w:hint="eastAsia" w:ascii="宋体" w:hAnsi="宋体"/>
          <w:color w:val="000000"/>
          <w:sz w:val="21"/>
          <w:szCs w:val="21"/>
        </w:rPr>
      </w:pPr>
      <w:r>
        <w:rPr>
          <w:rFonts w:hint="eastAsia" w:ascii="宋体" w:hAnsi="宋体"/>
          <w:color w:val="000000"/>
          <w:sz w:val="21"/>
          <w:szCs w:val="21"/>
        </w:rPr>
        <w:t>承包人是否提供履约担保：</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hint="eastAsia" w:ascii="宋体" w:hAnsi="宋体"/>
          <w:color w:val="000000"/>
          <w:sz w:val="21"/>
          <w:szCs w:val="21"/>
          <w:u w:val="single"/>
        </w:rPr>
      </w:pPr>
      <w:r>
        <w:rPr>
          <w:rFonts w:ascii="宋体" w:hAnsi="宋体"/>
          <w:color w:val="000000"/>
          <w:sz w:val="21"/>
          <w:szCs w:val="21"/>
        </w:rPr>
        <w:t>承包人提供履约担保的形式</w:t>
      </w:r>
      <w:r>
        <w:rPr>
          <w:rFonts w:hint="eastAsia" w:ascii="宋体" w:hAnsi="宋体"/>
          <w:color w:val="000000"/>
          <w:sz w:val="21"/>
          <w:szCs w:val="21"/>
        </w:rPr>
        <w:t>、金额及期限的</w:t>
      </w:r>
      <w:r>
        <w:rPr>
          <w:rFonts w:ascii="宋体" w:hAnsi="宋体"/>
          <w:color w:val="000000"/>
          <w:sz w:val="21"/>
          <w:szCs w:val="21"/>
        </w:rPr>
        <w:t>：</w:t>
      </w:r>
      <w:r>
        <w:rPr>
          <w:rFonts w:ascii="宋体" w:hAnsi="宋体"/>
          <w:color w:val="000000"/>
          <w:sz w:val="21"/>
          <w:szCs w:val="21"/>
          <w:u w:val="single"/>
        </w:rPr>
        <w:t xml:space="preserve">                                      </w:t>
      </w:r>
    </w:p>
    <w:p>
      <w:pPr>
        <w:pStyle w:val="92"/>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104"/>
        <w:outlineLvl w:val="1"/>
      </w:pPr>
      <w:bookmarkStart w:id="281" w:name="_Toc19956"/>
      <w:bookmarkStart w:id="282" w:name="_Toc30154"/>
      <w:r>
        <w:t>4. 监理人</w:t>
      </w:r>
      <w:bookmarkEnd w:id="281"/>
      <w:bookmarkEnd w:id="282"/>
    </w:p>
    <w:p>
      <w:pPr>
        <w:pStyle w:val="105"/>
        <w:outlineLvl w:val="2"/>
        <w:rPr>
          <w:rFonts w:ascii="宋体" w:hAnsi="宋体" w:eastAsia="宋体"/>
        </w:rPr>
      </w:pPr>
      <w:bookmarkStart w:id="283" w:name="_Toc24539"/>
      <w:bookmarkStart w:id="284" w:name="_Toc11653"/>
      <w:r>
        <w:rPr>
          <w:rFonts w:ascii="宋体" w:hAnsi="宋体" w:eastAsia="宋体"/>
        </w:rPr>
        <w:t>4.1监理人的一般规定</w:t>
      </w:r>
      <w:bookmarkEnd w:id="283"/>
      <w:bookmarkEnd w:id="284"/>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关于监理人的监理内容：</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关于监理人的监理权限：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p>
    <w:p>
      <w:pPr>
        <w:pStyle w:val="92"/>
        <w:spacing w:line="360" w:lineRule="auto"/>
        <w:ind w:firstLine="420" w:firstLineChars="200"/>
        <w:rPr>
          <w:rFonts w:ascii="宋体" w:hAnsi="宋体"/>
          <w:color w:val="000000"/>
          <w:sz w:val="21"/>
          <w:szCs w:val="21"/>
          <w:u w:val="single"/>
        </w:rPr>
      </w:pPr>
      <w:r>
        <w:rPr>
          <w:rFonts w:ascii="宋体" w:hAnsi="宋体"/>
          <w:color w:val="000000"/>
          <w:sz w:val="21"/>
          <w:szCs w:val="21"/>
        </w:rPr>
        <w:t>关于监理人在施工现场的办公场所、生活场所的提供和费用承担的约定：</w:t>
      </w:r>
      <w:r>
        <w:rPr>
          <w:rFonts w:ascii="宋体" w:hAnsi="宋体"/>
          <w:color w:val="000000"/>
          <w:sz w:val="21"/>
          <w:szCs w:val="21"/>
          <w:u w:val="single"/>
        </w:rPr>
        <w:t xml:space="preserve">                </w:t>
      </w:r>
    </w:p>
    <w:p>
      <w:pPr>
        <w:pStyle w:val="92"/>
        <w:spacing w:line="360" w:lineRule="auto"/>
        <w:rPr>
          <w:rFonts w:hint="eastAsia"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105"/>
        <w:outlineLvl w:val="2"/>
        <w:rPr>
          <w:rFonts w:ascii="宋体" w:hAnsi="宋体" w:eastAsia="宋体"/>
        </w:rPr>
      </w:pPr>
      <w:bookmarkStart w:id="285" w:name="_Toc15666"/>
      <w:bookmarkStart w:id="286" w:name="_Toc6497"/>
      <w:r>
        <w:rPr>
          <w:rFonts w:ascii="宋体" w:hAnsi="宋体" w:eastAsia="宋体"/>
        </w:rPr>
        <w:t>4.2 监理人员</w:t>
      </w:r>
      <w:bookmarkEnd w:id="285"/>
      <w:bookmarkEnd w:id="286"/>
    </w:p>
    <w:p>
      <w:pPr>
        <w:pStyle w:val="92"/>
        <w:spacing w:line="360" w:lineRule="auto"/>
        <w:ind w:firstLine="420" w:firstLineChars="200"/>
        <w:rPr>
          <w:rFonts w:ascii="宋体" w:hAnsi="宋体"/>
          <w:color w:val="000000"/>
          <w:sz w:val="21"/>
          <w:szCs w:val="21"/>
        </w:rPr>
      </w:pPr>
      <w:r>
        <w:rPr>
          <w:rFonts w:ascii="宋体" w:hAnsi="宋体"/>
          <w:color w:val="000000"/>
          <w:sz w:val="21"/>
          <w:szCs w:val="21"/>
        </w:rPr>
        <w:t>总监理工程师：</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姓    名：</w:t>
      </w:r>
      <w:r>
        <w:rPr>
          <w:rFonts w:ascii="宋体" w:hAnsi="宋体"/>
          <w:color w:val="000000"/>
          <w:sz w:val="21"/>
          <w:szCs w:val="21"/>
          <w:u w:val="single"/>
        </w:rPr>
        <w:t>   </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职    务：</w:t>
      </w:r>
      <w:r>
        <w:rPr>
          <w:rFonts w:ascii="宋体" w:hAnsi="宋体"/>
          <w:color w:val="000000"/>
          <w:sz w:val="21"/>
          <w:szCs w:val="21"/>
          <w:u w:val="single"/>
        </w:rPr>
        <w:t>   </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监理工程师执业资格证书号：</w:t>
      </w:r>
      <w:r>
        <w:rPr>
          <w:rFonts w:ascii="宋体" w:hAnsi="宋体"/>
          <w:color w:val="000000"/>
          <w:sz w:val="21"/>
          <w:szCs w:val="21"/>
          <w:u w:val="single"/>
        </w:rPr>
        <w:t> </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联系电话：</w:t>
      </w:r>
      <w:r>
        <w:rPr>
          <w:rFonts w:ascii="宋体" w:hAnsi="宋体"/>
          <w:color w:val="000000"/>
          <w:sz w:val="21"/>
          <w:szCs w:val="21"/>
          <w:u w:val="single"/>
        </w:rPr>
        <w:t>   </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电子信箱：</w:t>
      </w:r>
      <w:r>
        <w:rPr>
          <w:rFonts w:ascii="宋体" w:hAnsi="宋体"/>
          <w:color w:val="000000"/>
          <w:sz w:val="21"/>
          <w:szCs w:val="21"/>
          <w:u w:val="single"/>
        </w:rPr>
        <w:t>   </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通信地址：</w:t>
      </w:r>
      <w:r>
        <w:rPr>
          <w:rFonts w:ascii="宋体" w:hAnsi="宋体"/>
          <w:color w:val="000000"/>
          <w:sz w:val="21"/>
          <w:szCs w:val="21"/>
          <w:u w:val="single"/>
        </w:rPr>
        <w:t>   </w:t>
      </w:r>
      <w:r>
        <w:rPr>
          <w:rFonts w:ascii="宋体" w:hAnsi="宋体"/>
          <w:color w:val="000000"/>
          <w:sz w:val="21"/>
          <w:szCs w:val="21"/>
        </w:rPr>
        <w:t>；</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关于监理人的其他约定：</w:t>
      </w:r>
      <w:r>
        <w:rPr>
          <w:rFonts w:ascii="宋体" w:hAnsi="宋体"/>
          <w:color w:val="000000"/>
          <w:sz w:val="21"/>
          <w:szCs w:val="21"/>
          <w:u w:val="single"/>
        </w:rPr>
        <w:t>   </w:t>
      </w:r>
      <w:r>
        <w:rPr>
          <w:rFonts w:ascii="宋体" w:hAnsi="宋体"/>
          <w:color w:val="000000"/>
          <w:sz w:val="21"/>
          <w:szCs w:val="21"/>
        </w:rPr>
        <w:t>。</w:t>
      </w:r>
    </w:p>
    <w:p>
      <w:pPr>
        <w:pStyle w:val="105"/>
        <w:rPr>
          <w:rFonts w:ascii="宋体" w:hAnsi="宋体" w:eastAsia="宋体"/>
        </w:rPr>
      </w:pPr>
      <w:r>
        <w:rPr>
          <w:rFonts w:ascii="宋体" w:hAnsi="宋体" w:eastAsia="宋体"/>
        </w:rPr>
        <w:t>4.4 商定或确定</w:t>
      </w:r>
    </w:p>
    <w:p>
      <w:pPr>
        <w:pStyle w:val="92"/>
        <w:spacing w:line="360" w:lineRule="auto"/>
        <w:ind w:firstLine="420" w:firstLineChars="200"/>
        <w:rPr>
          <w:rFonts w:ascii="宋体" w:hAnsi="宋体"/>
          <w:color w:val="000000"/>
          <w:sz w:val="21"/>
          <w:szCs w:val="21"/>
        </w:rPr>
      </w:pPr>
      <w:r>
        <w:rPr>
          <w:rFonts w:ascii="宋体" w:hAnsi="宋体"/>
          <w:color w:val="000000"/>
          <w:sz w:val="21"/>
          <w:szCs w:val="21"/>
        </w:rPr>
        <w:t>在发包人和承包人不能通过协商达成一致意见时，发包人授权监理人对以下事项进行确定：</w:t>
      </w:r>
    </w:p>
    <w:p>
      <w:pPr>
        <w:pStyle w:val="92"/>
        <w:autoSpaceDE w:val="0"/>
        <w:autoSpaceDN w:val="0"/>
        <w:adjustRightInd w:val="0"/>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（1）</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autoSpaceDE w:val="0"/>
        <w:autoSpaceDN w:val="0"/>
        <w:adjustRightInd w:val="0"/>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（2）</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autoSpaceDE w:val="0"/>
        <w:autoSpaceDN w:val="0"/>
        <w:adjustRightInd w:val="0"/>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（3）</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104"/>
        <w:outlineLvl w:val="1"/>
      </w:pPr>
      <w:bookmarkStart w:id="287" w:name="_Toc1597"/>
      <w:bookmarkStart w:id="288" w:name="_Toc27917"/>
      <w:r>
        <w:t>5. 工程质量</w:t>
      </w:r>
      <w:bookmarkEnd w:id="287"/>
      <w:bookmarkEnd w:id="288"/>
    </w:p>
    <w:p>
      <w:pPr>
        <w:pStyle w:val="105"/>
        <w:rPr>
          <w:rFonts w:ascii="宋体" w:hAnsi="宋体" w:eastAsia="宋体"/>
        </w:rPr>
      </w:pPr>
      <w:r>
        <w:rPr>
          <w:rFonts w:ascii="宋体" w:hAnsi="宋体" w:eastAsia="宋体"/>
        </w:rPr>
        <w:t>5.1 质量要求</w:t>
      </w:r>
    </w:p>
    <w:p>
      <w:pPr>
        <w:pStyle w:val="92"/>
        <w:spacing w:line="360" w:lineRule="auto"/>
        <w:ind w:firstLine="420" w:firstLineChars="200"/>
        <w:jc w:val="left"/>
        <w:rPr>
          <w:rFonts w:hint="eastAsia" w:ascii="宋体" w:hAnsi="宋体"/>
          <w:sz w:val="21"/>
          <w:szCs w:val="21"/>
          <w:u w:val="single"/>
        </w:rPr>
      </w:pPr>
      <w:r>
        <w:rPr>
          <w:rFonts w:ascii="宋体" w:hAnsi="宋体"/>
          <w:sz w:val="21"/>
          <w:szCs w:val="21"/>
        </w:rPr>
        <w:t>5.1.1 特殊质量标准和要求：</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p>
    <w:p>
      <w:pPr>
        <w:pStyle w:val="92"/>
        <w:spacing w:line="360" w:lineRule="auto"/>
        <w:jc w:val="left"/>
        <w:rPr>
          <w:rFonts w:ascii="宋体" w:hAnsi="宋体"/>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pPr>
        <w:pStyle w:val="92"/>
        <w:spacing w:line="360" w:lineRule="auto"/>
        <w:ind w:firstLine="420" w:firstLineChars="200"/>
        <w:jc w:val="left"/>
        <w:rPr>
          <w:rFonts w:hint="eastAsia" w:ascii="宋体" w:hAnsi="宋体"/>
          <w:sz w:val="21"/>
          <w:szCs w:val="21"/>
          <w:u w:val="single"/>
        </w:rPr>
      </w:pPr>
      <w:r>
        <w:rPr>
          <w:rFonts w:ascii="宋体" w:hAnsi="宋体"/>
          <w:sz w:val="21"/>
          <w:szCs w:val="21"/>
        </w:rPr>
        <w:t>关于工程奖项的约定：</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p>
    <w:p>
      <w:pPr>
        <w:pStyle w:val="92"/>
        <w:spacing w:line="360" w:lineRule="auto"/>
        <w:jc w:val="left"/>
        <w:rPr>
          <w:rFonts w:hint="eastAsia" w:ascii="宋体" w:hAnsi="宋体"/>
          <w:color w:val="000000"/>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pPr>
        <w:pStyle w:val="105"/>
        <w:rPr>
          <w:rFonts w:ascii="宋体" w:hAnsi="宋体" w:eastAsia="宋体"/>
        </w:rPr>
      </w:pPr>
      <w:r>
        <w:rPr>
          <w:rFonts w:ascii="宋体" w:hAnsi="宋体" w:eastAsia="宋体"/>
        </w:rPr>
        <w:t>5.3 隐蔽工程检查</w:t>
      </w:r>
    </w:p>
    <w:p>
      <w:pPr>
        <w:pStyle w:val="92"/>
        <w:spacing w:line="360" w:lineRule="auto"/>
        <w:ind w:firstLine="420" w:firstLineChars="200"/>
        <w:jc w:val="left"/>
        <w:rPr>
          <w:rFonts w:ascii="宋体" w:hAnsi="宋体"/>
          <w:sz w:val="21"/>
          <w:szCs w:val="21"/>
          <w:u w:val="single"/>
        </w:rPr>
      </w:pPr>
      <w:r>
        <w:rPr>
          <w:rFonts w:ascii="宋体" w:hAnsi="宋体"/>
          <w:sz w:val="21"/>
          <w:szCs w:val="21"/>
        </w:rPr>
        <w:t>5.3.2承包人提前通知监理人隐蔽工程检查的期限的约定：</w:t>
      </w:r>
      <w:r>
        <w:rPr>
          <w:rFonts w:ascii="宋体" w:hAnsi="宋体"/>
          <w:sz w:val="21"/>
          <w:szCs w:val="21"/>
          <w:u w:val="single"/>
        </w:rPr>
        <w:t xml:space="preserve">                        </w:t>
      </w:r>
    </w:p>
    <w:p>
      <w:pPr>
        <w:pStyle w:val="92"/>
        <w:spacing w:line="360" w:lineRule="auto"/>
        <w:jc w:val="left"/>
        <w:rPr>
          <w:rFonts w:ascii="宋体" w:hAnsi="宋体"/>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pPr>
        <w:pStyle w:val="92"/>
        <w:spacing w:line="360" w:lineRule="auto"/>
        <w:ind w:firstLine="420" w:firstLineChars="200"/>
        <w:jc w:val="left"/>
        <w:rPr>
          <w:rFonts w:ascii="宋体" w:hAnsi="宋体"/>
          <w:sz w:val="21"/>
          <w:szCs w:val="21"/>
        </w:rPr>
      </w:pPr>
      <w:r>
        <w:rPr>
          <w:rFonts w:ascii="宋体" w:hAnsi="宋体"/>
          <w:sz w:val="21"/>
          <w:szCs w:val="21"/>
        </w:rPr>
        <w:t>监理人不能按时进行检查时，应提前</w:t>
      </w:r>
      <w:r>
        <w:rPr>
          <w:rFonts w:ascii="宋体" w:hAnsi="宋体"/>
          <w:sz w:val="21"/>
          <w:szCs w:val="21"/>
          <w:u w:val="single"/>
        </w:rPr>
        <w:t xml:space="preserve">       </w:t>
      </w:r>
      <w:r>
        <w:rPr>
          <w:rFonts w:ascii="宋体" w:hAnsi="宋体"/>
          <w:sz w:val="21"/>
          <w:szCs w:val="21"/>
        </w:rPr>
        <w:t>小时提交书面延期要求。</w:t>
      </w:r>
    </w:p>
    <w:p>
      <w:pPr>
        <w:pStyle w:val="92"/>
        <w:spacing w:line="360" w:lineRule="auto"/>
        <w:ind w:firstLine="420" w:firstLineChars="200"/>
        <w:jc w:val="left"/>
        <w:rPr>
          <w:rFonts w:ascii="宋体" w:hAnsi="宋体"/>
          <w:sz w:val="21"/>
          <w:szCs w:val="21"/>
        </w:rPr>
      </w:pPr>
      <w:r>
        <w:rPr>
          <w:rFonts w:ascii="宋体" w:hAnsi="宋体"/>
          <w:sz w:val="21"/>
          <w:szCs w:val="21"/>
        </w:rPr>
        <w:t>关于延期最长不得超过：</w:t>
      </w:r>
      <w:r>
        <w:rPr>
          <w:rFonts w:ascii="宋体" w:hAnsi="宋体"/>
          <w:sz w:val="21"/>
          <w:szCs w:val="21"/>
          <w:u w:val="single"/>
        </w:rPr>
        <w:t xml:space="preserve">         </w:t>
      </w:r>
      <w:r>
        <w:rPr>
          <w:rFonts w:ascii="宋体" w:hAnsi="宋体"/>
          <w:sz w:val="21"/>
          <w:szCs w:val="21"/>
        </w:rPr>
        <w:t>小时。</w:t>
      </w:r>
    </w:p>
    <w:p>
      <w:pPr>
        <w:pStyle w:val="105"/>
        <w:outlineLvl w:val="1"/>
        <w:rPr>
          <w:rFonts w:ascii="宋体" w:hAnsi="宋体" w:eastAsia="宋体"/>
        </w:rPr>
      </w:pPr>
      <w:bookmarkStart w:id="289" w:name="_Toc11479"/>
      <w:bookmarkStart w:id="290" w:name="_Toc18298"/>
      <w:r>
        <w:rPr>
          <w:rFonts w:ascii="宋体" w:hAnsi="宋体" w:eastAsia="宋体"/>
        </w:rPr>
        <w:t>6. 安全文明施工与环境保护</w:t>
      </w:r>
      <w:bookmarkEnd w:id="289"/>
      <w:bookmarkEnd w:id="290"/>
    </w:p>
    <w:p>
      <w:pPr>
        <w:pStyle w:val="92"/>
        <w:spacing w:after="120" w:line="360" w:lineRule="auto"/>
        <w:ind w:firstLine="420" w:firstLineChars="200"/>
        <w:rPr>
          <w:rFonts w:ascii="宋体" w:hAnsi="宋体"/>
          <w:color w:val="000000"/>
          <w:sz w:val="21"/>
          <w:szCs w:val="21"/>
        </w:rPr>
      </w:pPr>
      <w:r>
        <w:rPr>
          <w:rFonts w:ascii="宋体" w:hAnsi="宋体"/>
          <w:color w:val="000000"/>
          <w:sz w:val="21"/>
          <w:szCs w:val="21"/>
        </w:rPr>
        <w:t>6.1安全文明施工</w:t>
      </w:r>
    </w:p>
    <w:p>
      <w:pPr>
        <w:pStyle w:val="92"/>
        <w:spacing w:line="360" w:lineRule="auto"/>
        <w:ind w:firstLine="420" w:firstLineChars="200"/>
        <w:jc w:val="left"/>
        <w:rPr>
          <w:rFonts w:ascii="宋体" w:hAnsi="宋体"/>
          <w:sz w:val="21"/>
          <w:szCs w:val="21"/>
          <w:u w:val="single"/>
        </w:rPr>
      </w:pPr>
      <w:r>
        <w:rPr>
          <w:rFonts w:ascii="宋体" w:hAnsi="宋体"/>
          <w:sz w:val="21"/>
          <w:szCs w:val="21"/>
        </w:rPr>
        <w:t>6.1.1</w:t>
      </w:r>
      <w:r>
        <w:rPr>
          <w:rFonts w:ascii="宋体" w:hAnsi="宋体"/>
          <w:color w:val="000000"/>
          <w:sz w:val="21"/>
          <w:szCs w:val="21"/>
        </w:rPr>
        <w:t xml:space="preserve"> 项目安全生产的达标目标及相应事项的约定：</w:t>
      </w:r>
      <w:r>
        <w:rPr>
          <w:rFonts w:ascii="宋体" w:hAnsi="宋体"/>
          <w:sz w:val="21"/>
          <w:szCs w:val="21"/>
          <w:u w:val="single"/>
        </w:rPr>
        <w:t xml:space="preserve">                             </w:t>
      </w:r>
    </w:p>
    <w:p>
      <w:pPr>
        <w:pStyle w:val="92"/>
        <w:spacing w:line="360" w:lineRule="auto"/>
        <w:jc w:val="left"/>
        <w:rPr>
          <w:rFonts w:ascii="宋体" w:hAnsi="宋体"/>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pPr>
        <w:pStyle w:val="92"/>
        <w:spacing w:line="360" w:lineRule="auto"/>
        <w:ind w:firstLine="420" w:firstLineChars="200"/>
        <w:jc w:val="left"/>
        <w:rPr>
          <w:rFonts w:ascii="宋体" w:hAnsi="宋体"/>
          <w:sz w:val="21"/>
          <w:szCs w:val="21"/>
          <w:u w:val="single"/>
        </w:rPr>
      </w:pPr>
      <w:r>
        <w:rPr>
          <w:rFonts w:ascii="宋体" w:hAnsi="宋体"/>
          <w:sz w:val="21"/>
          <w:szCs w:val="21"/>
        </w:rPr>
        <w:t>6.1.4 关于治安保卫的特别约定：</w:t>
      </w:r>
      <w:r>
        <w:rPr>
          <w:rFonts w:ascii="宋体" w:hAnsi="宋体"/>
          <w:sz w:val="21"/>
          <w:szCs w:val="21"/>
          <w:u w:val="single"/>
        </w:rPr>
        <w:t xml:space="preserve">                                             </w:t>
      </w:r>
    </w:p>
    <w:p>
      <w:pPr>
        <w:pStyle w:val="92"/>
        <w:spacing w:line="360" w:lineRule="auto"/>
        <w:jc w:val="left"/>
        <w:rPr>
          <w:rFonts w:ascii="宋体" w:hAnsi="宋体"/>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pPr>
        <w:pStyle w:val="92"/>
        <w:spacing w:line="360" w:lineRule="auto"/>
        <w:jc w:val="left"/>
        <w:rPr>
          <w:rFonts w:ascii="宋体" w:hAnsi="宋体"/>
          <w:sz w:val="21"/>
          <w:szCs w:val="21"/>
        </w:rPr>
      </w:pPr>
      <w:r>
        <w:rPr>
          <w:rFonts w:ascii="宋体" w:hAnsi="宋体"/>
          <w:sz w:val="21"/>
          <w:szCs w:val="21"/>
        </w:rPr>
        <w:t>关于编制施工场地治安管理计划的约定：</w:t>
      </w:r>
      <w:r>
        <w:rPr>
          <w:rFonts w:ascii="宋体" w:hAnsi="宋体"/>
          <w:sz w:val="21"/>
          <w:szCs w:val="21"/>
          <w:u w:val="single"/>
        </w:rPr>
        <w:t xml:space="preserve">                                           </w:t>
      </w:r>
    </w:p>
    <w:p>
      <w:pPr>
        <w:pStyle w:val="92"/>
        <w:spacing w:line="360" w:lineRule="auto"/>
        <w:jc w:val="left"/>
        <w:rPr>
          <w:rFonts w:hint="eastAsia" w:ascii="宋体" w:hAnsi="宋体"/>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pPr>
        <w:pStyle w:val="92"/>
        <w:spacing w:line="360" w:lineRule="auto"/>
        <w:ind w:firstLine="420" w:firstLineChars="200"/>
        <w:jc w:val="left"/>
        <w:rPr>
          <w:rFonts w:hint="eastAsia" w:ascii="宋体" w:hAnsi="宋体"/>
          <w:sz w:val="21"/>
          <w:szCs w:val="21"/>
        </w:rPr>
      </w:pPr>
      <w:r>
        <w:rPr>
          <w:rFonts w:hint="eastAsia" w:ascii="宋体" w:hAnsi="宋体"/>
          <w:sz w:val="21"/>
          <w:szCs w:val="21"/>
        </w:rPr>
        <w:t>6.1.5 文明施工</w:t>
      </w:r>
    </w:p>
    <w:p>
      <w:pPr>
        <w:pStyle w:val="92"/>
        <w:spacing w:line="360" w:lineRule="auto"/>
        <w:ind w:firstLine="420" w:firstLineChars="200"/>
        <w:jc w:val="left"/>
        <w:rPr>
          <w:rFonts w:hint="eastAsia" w:ascii="宋体" w:hAnsi="宋体"/>
          <w:sz w:val="21"/>
          <w:szCs w:val="21"/>
          <w:u w:val="single"/>
        </w:rPr>
      </w:pPr>
      <w:r>
        <w:rPr>
          <w:rFonts w:hint="eastAsia" w:ascii="宋体" w:hAnsi="宋体"/>
          <w:sz w:val="21"/>
          <w:szCs w:val="21"/>
        </w:rPr>
        <w:t>合同当事人对文明施工的要求：</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p>
    <w:p>
      <w:pPr>
        <w:pStyle w:val="92"/>
        <w:spacing w:line="360" w:lineRule="auto"/>
        <w:jc w:val="left"/>
        <w:rPr>
          <w:rFonts w:ascii="宋体" w:hAnsi="宋体"/>
          <w:sz w:val="21"/>
          <w:szCs w:val="21"/>
        </w:rPr>
      </w:pPr>
      <w:r>
        <w:rPr>
          <w:rFonts w:hint="eastAsia" w:ascii="宋体" w:hAnsi="宋体"/>
          <w:sz w:val="21"/>
          <w:szCs w:val="21"/>
          <w:u w:val="single"/>
        </w:rPr>
        <w:t xml:space="preserve">                                                         </w:t>
      </w:r>
      <w:r>
        <w:rPr>
          <w:rFonts w:hint="eastAsia" w:ascii="宋体" w:hAnsi="宋体"/>
          <w:sz w:val="21"/>
          <w:szCs w:val="21"/>
        </w:rPr>
        <w:t>。</w:t>
      </w:r>
    </w:p>
    <w:p>
      <w:pPr>
        <w:pStyle w:val="92"/>
        <w:spacing w:line="360" w:lineRule="auto"/>
        <w:ind w:firstLine="420" w:firstLineChars="200"/>
        <w:jc w:val="left"/>
        <w:rPr>
          <w:rFonts w:hint="eastAsia" w:ascii="宋体" w:hAnsi="宋体"/>
          <w:sz w:val="21"/>
          <w:szCs w:val="21"/>
        </w:rPr>
      </w:pPr>
      <w:r>
        <w:rPr>
          <w:rFonts w:ascii="宋体" w:hAnsi="宋体"/>
          <w:sz w:val="21"/>
          <w:szCs w:val="21"/>
        </w:rPr>
        <w:t>6.1.6 关于安全文明施工费支付比例和支付期限的约定：</w:t>
      </w:r>
      <w:r>
        <w:rPr>
          <w:rFonts w:ascii="宋体" w:hAnsi="宋体"/>
          <w:sz w:val="21"/>
          <w:szCs w:val="21"/>
          <w:u w:val="single"/>
        </w:rPr>
        <w:t xml:space="preserve">                         </w:t>
      </w:r>
    </w:p>
    <w:p>
      <w:pPr>
        <w:pStyle w:val="92"/>
        <w:spacing w:line="360" w:lineRule="auto"/>
        <w:jc w:val="left"/>
        <w:rPr>
          <w:rFonts w:ascii="宋体" w:hAnsi="宋体"/>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pPr>
        <w:pStyle w:val="104"/>
        <w:outlineLvl w:val="1"/>
      </w:pPr>
      <w:bookmarkStart w:id="291" w:name="_Toc30035"/>
      <w:bookmarkStart w:id="292" w:name="_Toc13831"/>
      <w:r>
        <w:t>7. 工期和进度</w:t>
      </w:r>
      <w:bookmarkEnd w:id="291"/>
      <w:bookmarkEnd w:id="292"/>
    </w:p>
    <w:p>
      <w:pPr>
        <w:pStyle w:val="105"/>
        <w:outlineLvl w:val="2"/>
        <w:rPr>
          <w:rFonts w:ascii="宋体" w:hAnsi="宋体" w:eastAsia="宋体"/>
        </w:rPr>
      </w:pPr>
      <w:bookmarkStart w:id="293" w:name="_Toc15390"/>
      <w:bookmarkStart w:id="294" w:name="_Toc23785"/>
      <w:r>
        <w:rPr>
          <w:rFonts w:ascii="宋体" w:hAnsi="宋体" w:eastAsia="宋体"/>
        </w:rPr>
        <w:t>7.1 施工组织设计</w:t>
      </w:r>
      <w:bookmarkEnd w:id="293"/>
      <w:bookmarkEnd w:id="294"/>
    </w:p>
    <w:p>
      <w:pPr>
        <w:pStyle w:val="92"/>
        <w:autoSpaceDE w:val="0"/>
        <w:autoSpaceDN w:val="0"/>
        <w:adjustRightInd w:val="0"/>
        <w:spacing w:line="360" w:lineRule="auto"/>
        <w:ind w:firstLine="420" w:firstLineChars="200"/>
        <w:jc w:val="left"/>
        <w:rPr>
          <w:rFonts w:hint="eastAsia" w:ascii="宋体" w:hAnsi="宋体"/>
          <w:sz w:val="21"/>
          <w:szCs w:val="21"/>
          <w:u w:val="single"/>
        </w:rPr>
      </w:pPr>
      <w:r>
        <w:rPr>
          <w:rFonts w:ascii="宋体" w:hAnsi="宋体"/>
          <w:sz w:val="21"/>
          <w:szCs w:val="21"/>
        </w:rPr>
        <w:t>7.1.</w:t>
      </w:r>
      <w:r>
        <w:rPr>
          <w:rFonts w:hint="eastAsia" w:ascii="宋体" w:hAnsi="宋体"/>
          <w:sz w:val="21"/>
          <w:szCs w:val="21"/>
        </w:rPr>
        <w:t xml:space="preserve">1 </w:t>
      </w:r>
      <w:r>
        <w:rPr>
          <w:rFonts w:hint="eastAsia" w:ascii="宋体" w:hAnsi="宋体"/>
          <w:color w:val="000000"/>
          <w:sz w:val="21"/>
          <w:szCs w:val="21"/>
        </w:rPr>
        <w:t>合</w:t>
      </w:r>
      <w:r>
        <w:rPr>
          <w:rFonts w:hint="eastAsia" w:ascii="宋体" w:hAnsi="宋体"/>
          <w:color w:val="000000"/>
          <w:kern w:val="0"/>
          <w:sz w:val="21"/>
          <w:szCs w:val="21"/>
        </w:rPr>
        <w:t>同当事人约定的</w:t>
      </w:r>
      <w:r>
        <w:rPr>
          <w:rFonts w:ascii="宋体" w:hAnsi="宋体"/>
          <w:color w:val="000000"/>
          <w:kern w:val="0"/>
          <w:sz w:val="21"/>
          <w:szCs w:val="21"/>
        </w:rPr>
        <w:t>施工组织设计</w:t>
      </w:r>
      <w:r>
        <w:rPr>
          <w:rFonts w:hint="eastAsia" w:ascii="宋体" w:hAnsi="宋体"/>
          <w:color w:val="000000"/>
          <w:kern w:val="0"/>
          <w:sz w:val="21"/>
          <w:szCs w:val="21"/>
        </w:rPr>
        <w:t>应包括的其他内容</w:t>
      </w:r>
      <w:r>
        <w:rPr>
          <w:rFonts w:ascii="宋体" w:hAnsi="宋体"/>
          <w:color w:val="000000"/>
          <w:kern w:val="0"/>
          <w:sz w:val="21"/>
          <w:szCs w:val="21"/>
        </w:rPr>
        <w:t>：</w:t>
      </w:r>
      <w:r>
        <w:rPr>
          <w:rFonts w:ascii="宋体" w:hAnsi="宋体"/>
          <w:sz w:val="21"/>
          <w:szCs w:val="21"/>
          <w:u w:val="single"/>
        </w:rPr>
        <w:t xml:space="preserve">                     </w:t>
      </w:r>
      <w:r>
        <w:rPr>
          <w:rFonts w:hint="eastAsia" w:ascii="宋体" w:hAnsi="宋体"/>
          <w:sz w:val="21"/>
          <w:szCs w:val="21"/>
          <w:u w:val="single"/>
        </w:rPr>
        <w:t xml:space="preserve"> </w:t>
      </w:r>
    </w:p>
    <w:p>
      <w:pPr>
        <w:pStyle w:val="92"/>
        <w:autoSpaceDE w:val="0"/>
        <w:autoSpaceDN w:val="0"/>
        <w:adjustRightInd w:val="0"/>
        <w:spacing w:line="360" w:lineRule="auto"/>
        <w:jc w:val="left"/>
        <w:rPr>
          <w:rFonts w:ascii="宋体" w:hAnsi="宋体"/>
          <w:color w:val="000000"/>
          <w:kern w:val="0"/>
          <w:sz w:val="21"/>
          <w:szCs w:val="21"/>
        </w:rPr>
      </w:pP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pPr>
        <w:pStyle w:val="92"/>
        <w:autoSpaceDE w:val="0"/>
        <w:autoSpaceDN w:val="0"/>
        <w:adjustRightInd w:val="0"/>
        <w:spacing w:line="360" w:lineRule="auto"/>
        <w:ind w:firstLine="420" w:firstLineChars="200"/>
        <w:jc w:val="left"/>
        <w:rPr>
          <w:rFonts w:ascii="宋体" w:hAnsi="宋体"/>
          <w:color w:val="000000"/>
          <w:kern w:val="0"/>
          <w:sz w:val="21"/>
          <w:szCs w:val="21"/>
        </w:rPr>
      </w:pPr>
      <w:r>
        <w:rPr>
          <w:rFonts w:ascii="宋体" w:hAnsi="宋体"/>
          <w:sz w:val="21"/>
          <w:szCs w:val="21"/>
        </w:rPr>
        <w:t>7.1.2</w:t>
      </w:r>
      <w:r>
        <w:rPr>
          <w:rFonts w:ascii="宋体" w:hAnsi="宋体"/>
          <w:color w:val="000000"/>
          <w:sz w:val="21"/>
          <w:szCs w:val="21"/>
        </w:rPr>
        <w:t xml:space="preserve"> </w:t>
      </w:r>
      <w:r>
        <w:rPr>
          <w:rFonts w:ascii="宋体" w:hAnsi="宋体"/>
          <w:color w:val="000000"/>
          <w:kern w:val="0"/>
          <w:sz w:val="21"/>
          <w:szCs w:val="21"/>
        </w:rPr>
        <w:t>施工组织设计的提交和修改</w:t>
      </w:r>
    </w:p>
    <w:p>
      <w:pPr>
        <w:pStyle w:val="92"/>
        <w:autoSpaceDE w:val="0"/>
        <w:autoSpaceDN w:val="0"/>
        <w:adjustRightInd w:val="0"/>
        <w:spacing w:line="360" w:lineRule="auto"/>
        <w:ind w:firstLine="420" w:firstLineChars="200"/>
        <w:jc w:val="left"/>
        <w:rPr>
          <w:rFonts w:hint="eastAsia" w:ascii="宋体" w:hAnsi="宋体"/>
          <w:sz w:val="21"/>
          <w:szCs w:val="21"/>
          <w:u w:val="single"/>
        </w:rPr>
      </w:pPr>
      <w:r>
        <w:rPr>
          <w:rFonts w:ascii="宋体" w:hAnsi="宋体"/>
          <w:color w:val="000000"/>
          <w:kern w:val="0"/>
          <w:sz w:val="21"/>
          <w:szCs w:val="21"/>
        </w:rPr>
        <w:t>承包人提交详细施工组织设计的期限的约定：</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p>
    <w:p>
      <w:pPr>
        <w:pStyle w:val="92"/>
        <w:autoSpaceDE w:val="0"/>
        <w:autoSpaceDN w:val="0"/>
        <w:adjustRightInd w:val="0"/>
        <w:spacing w:line="360" w:lineRule="auto"/>
        <w:jc w:val="left"/>
        <w:rPr>
          <w:rFonts w:hint="eastAsia" w:ascii="宋体" w:hAnsi="宋体"/>
          <w:sz w:val="21"/>
          <w:szCs w:val="21"/>
        </w:rPr>
      </w:pP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发包人和监理人在收到</w:t>
      </w:r>
      <w:r>
        <w:rPr>
          <w:rFonts w:hint="eastAsia" w:ascii="宋体" w:hAnsi="宋体"/>
          <w:color w:val="000000"/>
          <w:sz w:val="21"/>
          <w:szCs w:val="21"/>
        </w:rPr>
        <w:t>详细的施工组织设计</w:t>
      </w:r>
      <w:r>
        <w:rPr>
          <w:rFonts w:ascii="宋体" w:hAnsi="宋体"/>
          <w:color w:val="000000"/>
          <w:sz w:val="21"/>
          <w:szCs w:val="21"/>
        </w:rPr>
        <w:t>后确认或提出修改意见的期限：</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pPr>
        <w:pStyle w:val="105"/>
        <w:outlineLvl w:val="2"/>
        <w:rPr>
          <w:rFonts w:ascii="宋体" w:hAnsi="宋体" w:eastAsia="宋体"/>
        </w:rPr>
      </w:pPr>
      <w:bookmarkStart w:id="295" w:name="_Toc13471"/>
      <w:bookmarkStart w:id="296" w:name="_Toc8108"/>
      <w:r>
        <w:rPr>
          <w:rFonts w:ascii="宋体" w:hAnsi="宋体" w:eastAsia="宋体"/>
        </w:rPr>
        <w:t>7.2 施工进度计划</w:t>
      </w:r>
      <w:bookmarkEnd w:id="295"/>
      <w:bookmarkEnd w:id="296"/>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7.2.2 施工进度计划的修订</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发包人和监理人在收到修订的施工进度计划后确认或提出修改意见的期限：</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pPr>
        <w:pStyle w:val="105"/>
        <w:outlineLvl w:val="2"/>
        <w:rPr>
          <w:rFonts w:ascii="宋体" w:hAnsi="宋体" w:eastAsia="宋体"/>
        </w:rPr>
      </w:pPr>
      <w:bookmarkStart w:id="297" w:name="_Toc4708"/>
      <w:bookmarkStart w:id="298" w:name="_Toc19799"/>
      <w:r>
        <w:rPr>
          <w:rFonts w:ascii="宋体" w:hAnsi="宋体" w:eastAsia="宋体"/>
        </w:rPr>
        <w:t>7.3 开工</w:t>
      </w:r>
      <w:bookmarkEnd w:id="297"/>
      <w:bookmarkEnd w:id="298"/>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7.3.1 开工准备</w:t>
      </w:r>
    </w:p>
    <w:p>
      <w:pPr>
        <w:pStyle w:val="92"/>
        <w:spacing w:line="360" w:lineRule="auto"/>
        <w:ind w:firstLine="420" w:firstLineChars="200"/>
        <w:jc w:val="left"/>
        <w:rPr>
          <w:rFonts w:ascii="宋体" w:hAnsi="宋体"/>
          <w:sz w:val="21"/>
          <w:szCs w:val="21"/>
          <w:u w:val="single"/>
        </w:rPr>
      </w:pPr>
      <w:r>
        <w:rPr>
          <w:rFonts w:ascii="宋体" w:hAnsi="宋体"/>
          <w:color w:val="000000"/>
          <w:sz w:val="21"/>
          <w:szCs w:val="21"/>
        </w:rPr>
        <w:t>关于承包人提交</w:t>
      </w:r>
      <w:r>
        <w:rPr>
          <w:rFonts w:ascii="宋体" w:hAnsi="宋体"/>
          <w:color w:val="000000"/>
          <w:kern w:val="0"/>
          <w:sz w:val="21"/>
          <w:szCs w:val="21"/>
        </w:rPr>
        <w:t>工程开工报审表的期限：</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pPr>
        <w:pStyle w:val="92"/>
        <w:spacing w:line="360" w:lineRule="auto"/>
        <w:ind w:firstLine="420" w:firstLineChars="200"/>
        <w:jc w:val="left"/>
        <w:rPr>
          <w:rFonts w:ascii="宋体" w:hAnsi="宋体"/>
          <w:sz w:val="21"/>
          <w:szCs w:val="21"/>
          <w:u w:val="single"/>
        </w:rPr>
      </w:pPr>
      <w:r>
        <w:rPr>
          <w:rFonts w:ascii="宋体" w:hAnsi="宋体"/>
          <w:color w:val="000000"/>
          <w:sz w:val="21"/>
          <w:szCs w:val="21"/>
        </w:rPr>
        <w:t>关于发包人应完成的其他开工准备工作及期限：</w:t>
      </w:r>
      <w:r>
        <w:rPr>
          <w:rFonts w:ascii="宋体" w:hAnsi="宋体"/>
          <w:sz w:val="21"/>
          <w:szCs w:val="21"/>
          <w:u w:val="single"/>
        </w:rPr>
        <w:t xml:space="preserve">                                </w:t>
      </w:r>
    </w:p>
    <w:p>
      <w:pPr>
        <w:pStyle w:val="92"/>
        <w:spacing w:line="360" w:lineRule="auto"/>
        <w:jc w:val="left"/>
        <w:rPr>
          <w:rFonts w:ascii="宋体" w:hAnsi="宋体"/>
          <w:color w:val="000000"/>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pPr>
        <w:pStyle w:val="92"/>
        <w:spacing w:line="360" w:lineRule="auto"/>
        <w:ind w:firstLine="420" w:firstLineChars="200"/>
        <w:jc w:val="left"/>
        <w:rPr>
          <w:rFonts w:hint="eastAsia" w:ascii="宋体" w:hAnsi="宋体"/>
          <w:sz w:val="21"/>
          <w:szCs w:val="21"/>
          <w:u w:val="single"/>
        </w:rPr>
      </w:pPr>
      <w:r>
        <w:rPr>
          <w:rFonts w:ascii="宋体" w:hAnsi="宋体"/>
          <w:color w:val="000000"/>
          <w:sz w:val="21"/>
          <w:szCs w:val="21"/>
        </w:rPr>
        <w:t>关于承包人应完成的其他开工准备工作及期限：</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p>
    <w:p>
      <w:pPr>
        <w:pStyle w:val="92"/>
        <w:spacing w:line="360" w:lineRule="auto"/>
        <w:jc w:val="left"/>
        <w:rPr>
          <w:rFonts w:ascii="宋体" w:hAnsi="宋体"/>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7.3.2开工通知</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因发包人原因造成监理人未能在计划开工日期之日起</w:t>
      </w:r>
      <w:r>
        <w:rPr>
          <w:rFonts w:ascii="宋体" w:hAnsi="宋体"/>
          <w:sz w:val="21"/>
          <w:szCs w:val="21"/>
          <w:u w:val="single"/>
        </w:rPr>
        <w:t xml:space="preserve">     </w:t>
      </w:r>
      <w:r>
        <w:rPr>
          <w:rFonts w:ascii="宋体" w:hAnsi="宋体"/>
          <w:color w:val="000000"/>
          <w:sz w:val="21"/>
          <w:szCs w:val="21"/>
        </w:rPr>
        <w:t>天内发出开工通知的，承包人有权提出价格调整要求，或者解除合同。</w:t>
      </w:r>
    </w:p>
    <w:p>
      <w:pPr>
        <w:pStyle w:val="105"/>
        <w:outlineLvl w:val="2"/>
        <w:rPr>
          <w:rFonts w:ascii="宋体" w:hAnsi="宋体" w:eastAsia="宋体"/>
        </w:rPr>
      </w:pPr>
      <w:bookmarkStart w:id="299" w:name="_Toc21712"/>
      <w:bookmarkStart w:id="300" w:name="_Toc21128"/>
      <w:r>
        <w:rPr>
          <w:rFonts w:ascii="宋体" w:hAnsi="宋体" w:eastAsia="宋体"/>
        </w:rPr>
        <w:t>7.4 测量放线</w:t>
      </w:r>
      <w:bookmarkEnd w:id="299"/>
      <w:bookmarkEnd w:id="300"/>
    </w:p>
    <w:p>
      <w:pPr>
        <w:pStyle w:val="92"/>
        <w:spacing w:line="360" w:lineRule="auto"/>
        <w:ind w:firstLine="420" w:firstLineChars="200"/>
        <w:jc w:val="left"/>
        <w:rPr>
          <w:rFonts w:hint="eastAsia" w:ascii="宋体" w:hAnsi="宋体"/>
          <w:sz w:val="21"/>
          <w:szCs w:val="21"/>
          <w:u w:val="single"/>
        </w:rPr>
      </w:pPr>
      <w:r>
        <w:rPr>
          <w:rFonts w:ascii="宋体" w:hAnsi="宋体"/>
          <w:sz w:val="21"/>
          <w:szCs w:val="21"/>
        </w:rPr>
        <w:t>7.4.1发包人通过监理人向承包人提供测量基准点、基准线和水准点及其书面资料的期限：</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rPr>
        <w:t>。</w:t>
      </w:r>
    </w:p>
    <w:p>
      <w:pPr>
        <w:pStyle w:val="105"/>
        <w:outlineLvl w:val="2"/>
        <w:rPr>
          <w:rFonts w:ascii="宋体" w:hAnsi="宋体" w:eastAsia="宋体"/>
        </w:rPr>
      </w:pPr>
      <w:bookmarkStart w:id="301" w:name="_Toc30196"/>
      <w:bookmarkStart w:id="302" w:name="_Toc14312"/>
      <w:r>
        <w:rPr>
          <w:rFonts w:ascii="宋体" w:hAnsi="宋体" w:eastAsia="宋体"/>
        </w:rPr>
        <w:t>7.5 工期延误</w:t>
      </w:r>
      <w:bookmarkEnd w:id="301"/>
      <w:bookmarkEnd w:id="302"/>
    </w:p>
    <w:p>
      <w:pPr>
        <w:pStyle w:val="92"/>
        <w:spacing w:line="360" w:lineRule="auto"/>
        <w:ind w:firstLine="420" w:firstLineChars="200"/>
        <w:jc w:val="left"/>
        <w:rPr>
          <w:rFonts w:ascii="宋体" w:hAnsi="宋体"/>
          <w:sz w:val="21"/>
          <w:szCs w:val="21"/>
        </w:rPr>
      </w:pPr>
      <w:r>
        <w:rPr>
          <w:rFonts w:ascii="宋体" w:hAnsi="宋体"/>
          <w:sz w:val="21"/>
          <w:szCs w:val="21"/>
        </w:rPr>
        <w:t>7.5.1 因发包人原因导致工期延误</w:t>
      </w:r>
    </w:p>
    <w:p>
      <w:pPr>
        <w:pStyle w:val="92"/>
        <w:spacing w:line="360" w:lineRule="auto"/>
        <w:ind w:firstLine="315" w:firstLineChars="150"/>
        <w:jc w:val="left"/>
        <w:rPr>
          <w:rFonts w:ascii="宋体" w:hAnsi="宋体"/>
          <w:sz w:val="21"/>
          <w:szCs w:val="21"/>
          <w:u w:val="single"/>
        </w:rPr>
      </w:pPr>
      <w:r>
        <w:rPr>
          <w:rFonts w:ascii="宋体" w:hAnsi="宋体"/>
          <w:sz w:val="21"/>
          <w:szCs w:val="21"/>
        </w:rPr>
        <w:t>（7）因发包人原因导致工期延误的其他情形：</w:t>
      </w:r>
      <w:r>
        <w:rPr>
          <w:rFonts w:ascii="宋体" w:hAnsi="宋体"/>
          <w:sz w:val="21"/>
          <w:szCs w:val="21"/>
          <w:u w:val="single"/>
        </w:rPr>
        <w:t xml:space="preserve">                                 </w:t>
      </w:r>
    </w:p>
    <w:p>
      <w:pPr>
        <w:pStyle w:val="92"/>
        <w:spacing w:line="360" w:lineRule="auto"/>
        <w:jc w:val="left"/>
        <w:rPr>
          <w:rFonts w:ascii="宋体" w:hAnsi="宋体"/>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pPr>
        <w:pStyle w:val="92"/>
        <w:spacing w:line="360" w:lineRule="auto"/>
        <w:ind w:firstLine="420" w:firstLineChars="200"/>
        <w:jc w:val="left"/>
        <w:rPr>
          <w:rFonts w:ascii="宋体" w:hAnsi="宋体"/>
          <w:sz w:val="21"/>
          <w:szCs w:val="21"/>
        </w:rPr>
      </w:pPr>
      <w:r>
        <w:rPr>
          <w:rFonts w:ascii="宋体" w:hAnsi="宋体"/>
          <w:sz w:val="21"/>
          <w:szCs w:val="21"/>
        </w:rPr>
        <w:t>7.5.2 因承包人原因导致工期延误</w:t>
      </w:r>
    </w:p>
    <w:p>
      <w:pPr>
        <w:pStyle w:val="92"/>
        <w:spacing w:line="360" w:lineRule="auto"/>
        <w:ind w:firstLine="420" w:firstLineChars="200"/>
        <w:jc w:val="left"/>
        <w:rPr>
          <w:rFonts w:hint="eastAsia" w:ascii="宋体" w:hAnsi="宋体"/>
          <w:sz w:val="21"/>
          <w:szCs w:val="21"/>
          <w:u w:val="single"/>
        </w:rPr>
      </w:pPr>
      <w:r>
        <w:rPr>
          <w:rFonts w:ascii="宋体" w:hAnsi="宋体"/>
          <w:sz w:val="21"/>
          <w:szCs w:val="21"/>
        </w:rPr>
        <w:t>因承包人原因造成工期延误，逾期竣工违约金的计算方法为：</w:t>
      </w:r>
      <w:r>
        <w:rPr>
          <w:rFonts w:ascii="宋体" w:hAnsi="宋体"/>
          <w:sz w:val="21"/>
          <w:szCs w:val="21"/>
          <w:u w:val="single"/>
        </w:rPr>
        <w:t xml:space="preserve">                     </w:t>
      </w:r>
    </w:p>
    <w:p>
      <w:pPr>
        <w:pStyle w:val="92"/>
        <w:spacing w:line="360" w:lineRule="auto"/>
        <w:jc w:val="left"/>
        <w:rPr>
          <w:rFonts w:ascii="宋体" w:hAnsi="宋体"/>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pPr>
        <w:pStyle w:val="92"/>
        <w:spacing w:line="360" w:lineRule="auto"/>
        <w:ind w:firstLine="420" w:firstLineChars="200"/>
        <w:jc w:val="left"/>
        <w:rPr>
          <w:rFonts w:ascii="宋体" w:hAnsi="宋体"/>
          <w:sz w:val="21"/>
          <w:szCs w:val="21"/>
        </w:rPr>
      </w:pPr>
      <w:r>
        <w:rPr>
          <w:rFonts w:ascii="宋体" w:hAnsi="宋体"/>
          <w:sz w:val="21"/>
          <w:szCs w:val="21"/>
        </w:rPr>
        <w:t>因承包人原因造成工期延误，逾期竣工违约金的上限：</w:t>
      </w:r>
      <w:r>
        <w:rPr>
          <w:rFonts w:ascii="宋体" w:hAnsi="宋体"/>
          <w:sz w:val="21"/>
          <w:szCs w:val="21"/>
          <w:u w:val="single"/>
        </w:rPr>
        <w:t xml:space="preserve">                           </w:t>
      </w:r>
    </w:p>
    <w:p>
      <w:pPr>
        <w:pStyle w:val="92"/>
        <w:spacing w:line="360" w:lineRule="auto"/>
        <w:jc w:val="left"/>
        <w:rPr>
          <w:rFonts w:ascii="宋体" w:hAnsi="宋体"/>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pPr>
        <w:pStyle w:val="105"/>
        <w:outlineLvl w:val="2"/>
        <w:rPr>
          <w:rFonts w:ascii="宋体" w:hAnsi="宋体" w:eastAsia="宋体"/>
        </w:rPr>
      </w:pPr>
      <w:bookmarkStart w:id="303" w:name="_Toc2644"/>
      <w:bookmarkStart w:id="304" w:name="_Toc9867"/>
      <w:r>
        <w:rPr>
          <w:rFonts w:ascii="宋体" w:hAnsi="宋体" w:eastAsia="宋体"/>
        </w:rPr>
        <w:t>7.6 不利物质条件</w:t>
      </w:r>
      <w:bookmarkEnd w:id="303"/>
      <w:bookmarkEnd w:id="304"/>
    </w:p>
    <w:p>
      <w:pPr>
        <w:pStyle w:val="92"/>
        <w:spacing w:line="360" w:lineRule="auto"/>
        <w:ind w:firstLine="420" w:firstLineChars="200"/>
        <w:jc w:val="left"/>
        <w:rPr>
          <w:rFonts w:ascii="宋体" w:hAnsi="宋体"/>
          <w:sz w:val="21"/>
          <w:szCs w:val="21"/>
          <w:u w:val="single"/>
        </w:rPr>
      </w:pPr>
      <w:r>
        <w:rPr>
          <w:rFonts w:ascii="宋体" w:hAnsi="宋体"/>
          <w:sz w:val="21"/>
          <w:szCs w:val="21"/>
        </w:rPr>
        <w:t>不利物质条件的其他情形和有关约定：</w:t>
      </w:r>
      <w:r>
        <w:rPr>
          <w:rFonts w:ascii="宋体" w:hAnsi="宋体"/>
          <w:sz w:val="21"/>
          <w:szCs w:val="21"/>
          <w:u w:val="single"/>
        </w:rPr>
        <w:t xml:space="preserve">                                         </w:t>
      </w:r>
    </w:p>
    <w:p>
      <w:pPr>
        <w:pStyle w:val="92"/>
        <w:spacing w:line="360" w:lineRule="auto"/>
        <w:jc w:val="left"/>
        <w:rPr>
          <w:rFonts w:ascii="宋体" w:hAnsi="宋体"/>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pPr>
        <w:pStyle w:val="105"/>
        <w:outlineLvl w:val="2"/>
        <w:rPr>
          <w:rFonts w:ascii="宋体" w:hAnsi="宋体" w:eastAsia="宋体"/>
        </w:rPr>
      </w:pPr>
      <w:bookmarkStart w:id="305" w:name="_Toc28573"/>
      <w:bookmarkStart w:id="306" w:name="_Toc26798"/>
      <w:r>
        <w:rPr>
          <w:rFonts w:ascii="宋体" w:hAnsi="宋体" w:eastAsia="宋体"/>
        </w:rPr>
        <w:t>7.7异常恶劣的气候条件</w:t>
      </w:r>
      <w:bookmarkEnd w:id="305"/>
      <w:bookmarkEnd w:id="306"/>
    </w:p>
    <w:p>
      <w:pPr>
        <w:pStyle w:val="92"/>
        <w:spacing w:line="360" w:lineRule="auto"/>
        <w:ind w:firstLine="420" w:firstLineChars="200"/>
        <w:jc w:val="left"/>
        <w:rPr>
          <w:rFonts w:ascii="宋体" w:hAnsi="宋体"/>
          <w:sz w:val="21"/>
          <w:szCs w:val="21"/>
        </w:rPr>
      </w:pPr>
      <w:r>
        <w:rPr>
          <w:rFonts w:ascii="宋体" w:hAnsi="宋体"/>
          <w:sz w:val="21"/>
          <w:szCs w:val="21"/>
        </w:rPr>
        <w:t>发包人和承包人同意以下情形视为异常恶劣的气候条件：</w:t>
      </w:r>
    </w:p>
    <w:p>
      <w:pPr>
        <w:pStyle w:val="92"/>
        <w:spacing w:line="360" w:lineRule="auto"/>
        <w:ind w:firstLine="420" w:firstLineChars="200"/>
        <w:jc w:val="left"/>
        <w:rPr>
          <w:rFonts w:ascii="宋体" w:hAnsi="宋体"/>
          <w:sz w:val="21"/>
          <w:szCs w:val="21"/>
        </w:rPr>
      </w:pPr>
      <w:r>
        <w:rPr>
          <w:rFonts w:ascii="宋体" w:hAnsi="宋体"/>
          <w:sz w:val="21"/>
          <w:szCs w:val="21"/>
        </w:rPr>
        <w:t>（1）</w:t>
      </w:r>
      <w:r>
        <w:rPr>
          <w:rFonts w:ascii="宋体" w:hAnsi="宋体"/>
          <w:sz w:val="21"/>
          <w:szCs w:val="21"/>
          <w:u w:val="single"/>
        </w:rPr>
        <w:t xml:space="preserve">                                           </w:t>
      </w:r>
      <w:r>
        <w:rPr>
          <w:rFonts w:ascii="宋体" w:hAnsi="宋体"/>
          <w:sz w:val="21"/>
          <w:szCs w:val="21"/>
        </w:rPr>
        <w:t>；</w:t>
      </w:r>
    </w:p>
    <w:p>
      <w:pPr>
        <w:pStyle w:val="92"/>
        <w:spacing w:line="360" w:lineRule="auto"/>
        <w:ind w:firstLine="420" w:firstLineChars="200"/>
        <w:jc w:val="left"/>
        <w:rPr>
          <w:rFonts w:ascii="宋体" w:hAnsi="宋体"/>
          <w:sz w:val="21"/>
          <w:szCs w:val="21"/>
        </w:rPr>
      </w:pPr>
      <w:r>
        <w:rPr>
          <w:rFonts w:ascii="宋体" w:hAnsi="宋体"/>
          <w:sz w:val="21"/>
          <w:szCs w:val="21"/>
        </w:rPr>
        <w:t>（2）</w:t>
      </w:r>
      <w:r>
        <w:rPr>
          <w:rFonts w:ascii="宋体" w:hAnsi="宋体"/>
          <w:sz w:val="21"/>
          <w:szCs w:val="21"/>
          <w:u w:val="single"/>
        </w:rPr>
        <w:t xml:space="preserve">                                           </w:t>
      </w:r>
      <w:r>
        <w:rPr>
          <w:rFonts w:ascii="宋体" w:hAnsi="宋体"/>
          <w:sz w:val="21"/>
          <w:szCs w:val="21"/>
        </w:rPr>
        <w:t>；</w:t>
      </w:r>
    </w:p>
    <w:p>
      <w:pPr>
        <w:pStyle w:val="92"/>
        <w:spacing w:line="360" w:lineRule="auto"/>
        <w:ind w:firstLine="420" w:firstLineChars="200"/>
        <w:jc w:val="left"/>
        <w:rPr>
          <w:rFonts w:ascii="宋体" w:hAnsi="宋体"/>
          <w:sz w:val="21"/>
          <w:szCs w:val="21"/>
        </w:rPr>
      </w:pPr>
      <w:r>
        <w:rPr>
          <w:rFonts w:ascii="宋体" w:hAnsi="宋体"/>
          <w:sz w:val="21"/>
          <w:szCs w:val="21"/>
        </w:rPr>
        <w:t>（3）</w:t>
      </w:r>
      <w:r>
        <w:rPr>
          <w:rFonts w:ascii="宋体" w:hAnsi="宋体"/>
          <w:sz w:val="21"/>
          <w:szCs w:val="21"/>
          <w:u w:val="single"/>
        </w:rPr>
        <w:t xml:space="preserve">                                           </w:t>
      </w:r>
      <w:r>
        <w:rPr>
          <w:rFonts w:ascii="宋体" w:hAnsi="宋体"/>
          <w:sz w:val="21"/>
          <w:szCs w:val="21"/>
        </w:rPr>
        <w:t>。</w:t>
      </w:r>
    </w:p>
    <w:p>
      <w:pPr>
        <w:pStyle w:val="105"/>
        <w:rPr>
          <w:rFonts w:ascii="宋体" w:hAnsi="宋体" w:eastAsia="宋体"/>
        </w:rPr>
      </w:pPr>
      <w:r>
        <w:rPr>
          <w:rFonts w:ascii="宋体" w:hAnsi="宋体" w:eastAsia="宋体"/>
        </w:rPr>
        <w:t>7.9 提前竣工的奖励</w:t>
      </w:r>
    </w:p>
    <w:p>
      <w:pPr>
        <w:pStyle w:val="92"/>
        <w:spacing w:line="360" w:lineRule="auto"/>
        <w:ind w:firstLine="420" w:firstLineChars="200"/>
        <w:jc w:val="left"/>
        <w:rPr>
          <w:rFonts w:hint="eastAsia" w:ascii="宋体" w:hAnsi="宋体"/>
          <w:sz w:val="21"/>
          <w:szCs w:val="21"/>
        </w:rPr>
      </w:pPr>
      <w:r>
        <w:rPr>
          <w:rFonts w:ascii="宋体" w:hAnsi="宋体"/>
          <w:sz w:val="21"/>
          <w:szCs w:val="21"/>
        </w:rPr>
        <w:t>7.9.2提前竣工的奖励：</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pPr>
        <w:pStyle w:val="104"/>
        <w:outlineLvl w:val="1"/>
      </w:pPr>
      <w:bookmarkStart w:id="307" w:name="_Toc15750"/>
      <w:bookmarkStart w:id="308" w:name="_Toc14017"/>
      <w:r>
        <w:t>8. 材料与设备</w:t>
      </w:r>
      <w:bookmarkEnd w:id="307"/>
      <w:bookmarkEnd w:id="308"/>
    </w:p>
    <w:p>
      <w:pPr>
        <w:pStyle w:val="105"/>
        <w:rPr>
          <w:rFonts w:ascii="宋体" w:hAnsi="宋体" w:eastAsia="宋体"/>
        </w:rPr>
      </w:pPr>
      <w:r>
        <w:rPr>
          <w:rFonts w:ascii="宋体" w:hAnsi="宋体" w:eastAsia="宋体"/>
        </w:rPr>
        <w:t>8.4材料与工程设备的保管与使用</w:t>
      </w:r>
    </w:p>
    <w:p>
      <w:pPr>
        <w:pStyle w:val="92"/>
        <w:spacing w:line="360" w:lineRule="auto"/>
        <w:ind w:firstLine="420" w:firstLineChars="200"/>
        <w:jc w:val="left"/>
        <w:rPr>
          <w:rFonts w:ascii="宋体" w:hAnsi="宋体"/>
          <w:sz w:val="21"/>
          <w:szCs w:val="21"/>
          <w:u w:val="single"/>
        </w:rPr>
      </w:pPr>
      <w:r>
        <w:rPr>
          <w:rFonts w:ascii="宋体" w:hAnsi="宋体"/>
          <w:sz w:val="21"/>
          <w:szCs w:val="21"/>
        </w:rPr>
        <w:t>8.4.1发包人供应的材料设备的保管费用的承担：</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p>
    <w:p>
      <w:pPr>
        <w:pStyle w:val="92"/>
        <w:spacing w:line="360" w:lineRule="auto"/>
        <w:jc w:val="left"/>
        <w:rPr>
          <w:rFonts w:ascii="宋体" w:hAnsi="宋体"/>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pPr>
        <w:pStyle w:val="105"/>
        <w:rPr>
          <w:rFonts w:ascii="宋体" w:hAnsi="宋体" w:eastAsia="宋体"/>
        </w:rPr>
      </w:pPr>
      <w:r>
        <w:rPr>
          <w:rFonts w:ascii="宋体" w:hAnsi="宋体" w:eastAsia="宋体"/>
        </w:rPr>
        <w:t>8.6 样品</w:t>
      </w:r>
    </w:p>
    <w:p>
      <w:pPr>
        <w:pStyle w:val="92"/>
        <w:autoSpaceDE w:val="0"/>
        <w:autoSpaceDN w:val="0"/>
        <w:adjustRightInd w:val="0"/>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8.6.1 样品的报送</w:t>
      </w:r>
      <w:r>
        <w:rPr>
          <w:rFonts w:hint="eastAsia" w:ascii="宋体" w:hAnsi="宋体"/>
          <w:color w:val="000000"/>
          <w:kern w:val="0"/>
          <w:sz w:val="21"/>
          <w:szCs w:val="21"/>
        </w:rPr>
        <w:t>与封存</w:t>
      </w:r>
    </w:p>
    <w:p>
      <w:pPr>
        <w:pStyle w:val="92"/>
        <w:autoSpaceDE w:val="0"/>
        <w:autoSpaceDN w:val="0"/>
        <w:adjustRightInd w:val="0"/>
        <w:spacing w:line="360" w:lineRule="auto"/>
        <w:ind w:firstLine="420" w:firstLineChars="200"/>
        <w:jc w:val="left"/>
        <w:rPr>
          <w:rFonts w:ascii="宋体" w:hAnsi="宋体"/>
          <w:sz w:val="21"/>
          <w:szCs w:val="21"/>
          <w:u w:val="single"/>
        </w:rPr>
      </w:pPr>
      <w:r>
        <w:rPr>
          <w:rFonts w:ascii="宋体" w:hAnsi="宋体"/>
          <w:color w:val="000000"/>
          <w:kern w:val="0"/>
          <w:sz w:val="21"/>
          <w:szCs w:val="21"/>
        </w:rPr>
        <w:t>需要承包人报送样品的材料或工程设备，样品的种类、名称、规格、数量要求：</w:t>
      </w:r>
      <w:r>
        <w:rPr>
          <w:rFonts w:ascii="宋体" w:hAnsi="宋体"/>
          <w:sz w:val="21"/>
          <w:szCs w:val="21"/>
          <w:u w:val="single"/>
        </w:rPr>
        <w:t xml:space="preserve">         </w:t>
      </w:r>
    </w:p>
    <w:p>
      <w:pPr>
        <w:pStyle w:val="92"/>
        <w:autoSpaceDE w:val="0"/>
        <w:autoSpaceDN w:val="0"/>
        <w:adjustRightInd w:val="0"/>
        <w:spacing w:line="360" w:lineRule="auto"/>
        <w:ind w:firstLine="420" w:firstLineChars="200"/>
        <w:jc w:val="left"/>
        <w:rPr>
          <w:rFonts w:ascii="宋体" w:hAnsi="宋体"/>
          <w:sz w:val="21"/>
          <w:szCs w:val="21"/>
          <w:u w:val="single"/>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pPr>
        <w:pStyle w:val="105"/>
        <w:rPr>
          <w:rFonts w:ascii="宋体" w:hAnsi="宋体" w:eastAsia="宋体"/>
        </w:rPr>
      </w:pPr>
      <w:r>
        <w:rPr>
          <w:rFonts w:ascii="宋体" w:hAnsi="宋体" w:eastAsia="宋体"/>
        </w:rPr>
        <w:t>8.8 施工设备和临时设施</w:t>
      </w:r>
    </w:p>
    <w:p>
      <w:pPr>
        <w:pStyle w:val="92"/>
        <w:autoSpaceDE w:val="0"/>
        <w:autoSpaceDN w:val="0"/>
        <w:adjustRightInd w:val="0"/>
        <w:spacing w:line="360" w:lineRule="auto"/>
        <w:ind w:firstLine="420" w:firstLineChars="200"/>
        <w:jc w:val="left"/>
        <w:rPr>
          <w:rFonts w:ascii="宋体" w:hAnsi="宋体"/>
          <w:sz w:val="21"/>
          <w:szCs w:val="21"/>
        </w:rPr>
      </w:pPr>
      <w:r>
        <w:rPr>
          <w:rFonts w:ascii="宋体" w:hAnsi="宋体"/>
          <w:sz w:val="21"/>
          <w:szCs w:val="21"/>
        </w:rPr>
        <w:t>8.8.1 承包人提供的施工设备和临时设施</w:t>
      </w:r>
    </w:p>
    <w:p>
      <w:pPr>
        <w:pStyle w:val="92"/>
        <w:autoSpaceDE w:val="0"/>
        <w:autoSpaceDN w:val="0"/>
        <w:adjustRightInd w:val="0"/>
        <w:spacing w:line="360" w:lineRule="auto"/>
        <w:ind w:firstLine="420" w:firstLineChars="200"/>
        <w:jc w:val="left"/>
        <w:rPr>
          <w:rFonts w:hint="eastAsia" w:ascii="宋体" w:hAnsi="宋体"/>
          <w:sz w:val="21"/>
          <w:szCs w:val="21"/>
          <w:u w:val="single"/>
        </w:rPr>
      </w:pPr>
      <w:r>
        <w:rPr>
          <w:rFonts w:ascii="宋体" w:hAnsi="宋体"/>
          <w:sz w:val="21"/>
          <w:szCs w:val="21"/>
        </w:rPr>
        <w:t>关于修建临时设施费用承担的约定：</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p>
    <w:p>
      <w:pPr>
        <w:pStyle w:val="92"/>
        <w:autoSpaceDE w:val="0"/>
        <w:autoSpaceDN w:val="0"/>
        <w:adjustRightInd w:val="0"/>
        <w:spacing w:line="360" w:lineRule="auto"/>
        <w:jc w:val="left"/>
        <w:rPr>
          <w:rFonts w:ascii="宋体" w:hAnsi="宋体"/>
          <w:sz w:val="21"/>
          <w:szCs w:val="21"/>
        </w:rPr>
      </w:pP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pPr>
        <w:pStyle w:val="104"/>
        <w:outlineLvl w:val="1"/>
      </w:pPr>
      <w:bookmarkStart w:id="309" w:name="_Toc7809"/>
      <w:bookmarkStart w:id="310" w:name="_Toc24618"/>
      <w:r>
        <w:t>9. 试验与检验</w:t>
      </w:r>
      <w:bookmarkEnd w:id="309"/>
      <w:bookmarkEnd w:id="310"/>
    </w:p>
    <w:p>
      <w:pPr>
        <w:pStyle w:val="105"/>
        <w:rPr>
          <w:rFonts w:ascii="宋体" w:hAnsi="宋体" w:eastAsia="宋体"/>
        </w:rPr>
      </w:pPr>
      <w:r>
        <w:rPr>
          <w:rFonts w:ascii="宋体" w:hAnsi="宋体" w:eastAsia="宋体"/>
        </w:rPr>
        <w:t>9.1试验设备与试验人员</w:t>
      </w:r>
    </w:p>
    <w:p>
      <w:pPr>
        <w:pStyle w:val="92"/>
        <w:spacing w:line="360" w:lineRule="auto"/>
        <w:ind w:firstLine="420" w:firstLineChars="200"/>
        <w:jc w:val="left"/>
        <w:rPr>
          <w:rFonts w:ascii="宋体" w:hAnsi="宋体"/>
          <w:sz w:val="21"/>
          <w:szCs w:val="21"/>
        </w:rPr>
      </w:pPr>
      <w:r>
        <w:rPr>
          <w:rFonts w:ascii="宋体" w:hAnsi="宋体"/>
          <w:sz w:val="21"/>
          <w:szCs w:val="21"/>
        </w:rPr>
        <w:t>9.1.2 试验设备</w:t>
      </w:r>
    </w:p>
    <w:p>
      <w:pPr>
        <w:pStyle w:val="92"/>
        <w:spacing w:line="360" w:lineRule="auto"/>
        <w:ind w:firstLine="420" w:firstLineChars="200"/>
        <w:jc w:val="left"/>
        <w:rPr>
          <w:rFonts w:hint="eastAsia" w:ascii="宋体" w:hAnsi="宋体"/>
          <w:sz w:val="21"/>
          <w:szCs w:val="21"/>
          <w:u w:val="single"/>
        </w:rPr>
      </w:pPr>
      <w:r>
        <w:rPr>
          <w:rFonts w:ascii="宋体" w:hAnsi="宋体"/>
          <w:sz w:val="21"/>
          <w:szCs w:val="21"/>
        </w:rPr>
        <w:t>施工现场需要配置的试验场所：</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p>
    <w:p>
      <w:pPr>
        <w:pStyle w:val="92"/>
        <w:spacing w:line="360" w:lineRule="auto"/>
        <w:jc w:val="left"/>
        <w:rPr>
          <w:rFonts w:ascii="宋体" w:hAnsi="宋体"/>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pPr>
        <w:pStyle w:val="92"/>
        <w:spacing w:line="360" w:lineRule="auto"/>
        <w:ind w:firstLine="420" w:firstLineChars="200"/>
        <w:jc w:val="left"/>
        <w:rPr>
          <w:rFonts w:hint="eastAsia" w:ascii="宋体" w:hAnsi="宋体"/>
          <w:sz w:val="21"/>
          <w:szCs w:val="21"/>
          <w:u w:val="single"/>
        </w:rPr>
      </w:pPr>
      <w:r>
        <w:rPr>
          <w:rFonts w:ascii="宋体" w:hAnsi="宋体"/>
          <w:sz w:val="21"/>
          <w:szCs w:val="21"/>
        </w:rPr>
        <w:t>施工现场需要配备的试验设备：</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p>
    <w:p>
      <w:pPr>
        <w:pStyle w:val="92"/>
        <w:spacing w:line="360" w:lineRule="auto"/>
        <w:jc w:val="left"/>
        <w:rPr>
          <w:rFonts w:ascii="宋体" w:hAnsi="宋体"/>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pPr>
        <w:pStyle w:val="92"/>
        <w:spacing w:line="360" w:lineRule="auto"/>
        <w:ind w:firstLine="420" w:firstLineChars="200"/>
        <w:jc w:val="left"/>
        <w:rPr>
          <w:rFonts w:hint="eastAsia" w:ascii="宋体" w:hAnsi="宋体"/>
          <w:sz w:val="21"/>
          <w:szCs w:val="21"/>
          <w:u w:val="single"/>
        </w:rPr>
      </w:pPr>
      <w:r>
        <w:rPr>
          <w:rFonts w:ascii="宋体" w:hAnsi="宋体"/>
          <w:sz w:val="21"/>
          <w:szCs w:val="21"/>
        </w:rPr>
        <w:t>施工现场需要具备的其他试验条件：</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p>
    <w:p>
      <w:pPr>
        <w:pStyle w:val="92"/>
        <w:spacing w:line="360" w:lineRule="auto"/>
        <w:jc w:val="left"/>
        <w:rPr>
          <w:rFonts w:ascii="宋体" w:hAnsi="宋体"/>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pPr>
        <w:pStyle w:val="105"/>
        <w:rPr>
          <w:rFonts w:ascii="宋体" w:hAnsi="宋体" w:eastAsia="宋体"/>
        </w:rPr>
      </w:pPr>
      <w:r>
        <w:rPr>
          <w:rFonts w:ascii="宋体" w:hAnsi="宋体" w:eastAsia="宋体"/>
        </w:rPr>
        <w:t>9.4 现场工艺试验</w:t>
      </w:r>
      <w:r>
        <w:rPr>
          <w:rFonts w:hint="eastAsia" w:ascii="宋体" w:hAnsi="宋体" w:eastAsia="宋体"/>
        </w:rPr>
        <w:t xml:space="preserve"> </w:t>
      </w:r>
    </w:p>
    <w:p>
      <w:pPr>
        <w:pStyle w:val="92"/>
        <w:spacing w:line="360" w:lineRule="auto"/>
        <w:ind w:firstLine="420" w:firstLineChars="200"/>
        <w:jc w:val="left"/>
        <w:rPr>
          <w:rFonts w:hint="eastAsia" w:ascii="宋体" w:hAnsi="宋体"/>
          <w:sz w:val="21"/>
          <w:szCs w:val="21"/>
          <w:u w:val="single"/>
        </w:rPr>
      </w:pPr>
      <w:r>
        <w:rPr>
          <w:rFonts w:ascii="宋体" w:hAnsi="宋体"/>
          <w:sz w:val="21"/>
          <w:szCs w:val="21"/>
        </w:rPr>
        <w:t>现场工艺试验的有关约定：</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p>
    <w:p>
      <w:pPr>
        <w:pStyle w:val="92"/>
        <w:spacing w:line="360" w:lineRule="auto"/>
        <w:jc w:val="left"/>
        <w:rPr>
          <w:rFonts w:hint="eastAsia" w:ascii="宋体" w:hAnsi="宋体"/>
          <w:sz w:val="21"/>
          <w:szCs w:val="21"/>
        </w:rPr>
      </w:pP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pPr>
        <w:pStyle w:val="104"/>
        <w:outlineLvl w:val="1"/>
      </w:pPr>
      <w:bookmarkStart w:id="311" w:name="_Toc775"/>
      <w:bookmarkStart w:id="312" w:name="_Toc531"/>
      <w:r>
        <w:t>10. 变更</w:t>
      </w:r>
      <w:bookmarkEnd w:id="311"/>
      <w:bookmarkEnd w:id="312"/>
    </w:p>
    <w:p>
      <w:pPr>
        <w:pStyle w:val="105"/>
        <w:rPr>
          <w:rFonts w:ascii="宋体" w:hAnsi="宋体" w:eastAsia="宋体"/>
        </w:rPr>
      </w:pPr>
      <w:r>
        <w:rPr>
          <w:rFonts w:ascii="宋体" w:hAnsi="宋体" w:eastAsia="宋体"/>
        </w:rPr>
        <w:t>10.1变更的范围</w:t>
      </w:r>
    </w:p>
    <w:p>
      <w:pPr>
        <w:pStyle w:val="92"/>
        <w:spacing w:line="360" w:lineRule="auto"/>
        <w:ind w:firstLine="420" w:firstLineChars="200"/>
        <w:jc w:val="left"/>
        <w:rPr>
          <w:rFonts w:hint="eastAsia" w:ascii="宋体" w:hAnsi="宋体"/>
          <w:color w:val="000000"/>
          <w:sz w:val="21"/>
          <w:szCs w:val="21"/>
          <w:u w:val="single"/>
        </w:rPr>
      </w:pPr>
      <w:r>
        <w:rPr>
          <w:rFonts w:ascii="宋体" w:hAnsi="宋体"/>
          <w:color w:val="000000"/>
          <w:sz w:val="21"/>
          <w:szCs w:val="21"/>
        </w:rPr>
        <w:t>关于变更的范围的约定：</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pPr>
        <w:pStyle w:val="92"/>
        <w:spacing w:line="360" w:lineRule="auto"/>
        <w:jc w:val="left"/>
        <w:rPr>
          <w:rFonts w:ascii="宋体" w:hAnsi="宋体"/>
          <w:color w:val="000000"/>
          <w:sz w:val="21"/>
          <w:szCs w:val="21"/>
        </w:rPr>
      </w:pPr>
      <w:r>
        <w:rPr>
          <w:rFonts w:hint="eastAsia" w:ascii="宋体" w:hAnsi="宋体"/>
          <w:color w:val="000000"/>
          <w:sz w:val="21"/>
          <w:szCs w:val="21"/>
          <w:u w:val="single"/>
        </w:rPr>
        <w:t xml:space="preserve">                                                         </w:t>
      </w:r>
      <w:r>
        <w:rPr>
          <w:rFonts w:ascii="宋体" w:hAnsi="宋体"/>
          <w:color w:val="000000"/>
          <w:sz w:val="21"/>
          <w:szCs w:val="21"/>
        </w:rPr>
        <w:t>。</w:t>
      </w:r>
    </w:p>
    <w:p>
      <w:pPr>
        <w:pStyle w:val="105"/>
        <w:rPr>
          <w:rFonts w:ascii="宋体" w:hAnsi="宋体" w:eastAsia="宋体"/>
        </w:rPr>
      </w:pPr>
      <w:r>
        <w:rPr>
          <w:rFonts w:ascii="宋体" w:hAnsi="宋体" w:eastAsia="宋体"/>
        </w:rPr>
        <w:t>10.4 变更估价</w:t>
      </w:r>
    </w:p>
    <w:p>
      <w:pPr>
        <w:pStyle w:val="92"/>
        <w:spacing w:line="360" w:lineRule="auto"/>
        <w:ind w:firstLine="420" w:firstLineChars="200"/>
        <w:jc w:val="left"/>
        <w:rPr>
          <w:rFonts w:hint="eastAsia" w:ascii="宋体" w:hAnsi="宋体"/>
          <w:sz w:val="21"/>
          <w:szCs w:val="21"/>
        </w:rPr>
      </w:pPr>
      <w:r>
        <w:rPr>
          <w:rFonts w:hint="eastAsia" w:ascii="宋体" w:hAnsi="宋体"/>
          <w:sz w:val="21"/>
          <w:szCs w:val="21"/>
        </w:rPr>
        <w:t>10.4.1 变更估价原则</w:t>
      </w:r>
    </w:p>
    <w:p>
      <w:pPr>
        <w:pStyle w:val="92"/>
        <w:spacing w:line="360" w:lineRule="auto"/>
        <w:ind w:firstLine="420" w:firstLineChars="200"/>
        <w:jc w:val="left"/>
        <w:rPr>
          <w:rFonts w:hint="eastAsia" w:ascii="宋体" w:hAnsi="宋体"/>
          <w:color w:val="000000"/>
          <w:sz w:val="21"/>
          <w:szCs w:val="21"/>
          <w:u w:val="single"/>
        </w:rPr>
      </w:pPr>
      <w:r>
        <w:rPr>
          <w:rFonts w:ascii="宋体" w:hAnsi="宋体"/>
          <w:color w:val="000000"/>
          <w:sz w:val="21"/>
          <w:szCs w:val="21"/>
        </w:rPr>
        <w:t xml:space="preserve">关于变更估价的约定: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pPr>
        <w:pStyle w:val="92"/>
        <w:spacing w:line="360" w:lineRule="auto"/>
        <w:jc w:val="left"/>
        <w:rPr>
          <w:rFonts w:ascii="宋体" w:hAnsi="宋体"/>
          <w:color w:val="000000"/>
          <w:sz w:val="21"/>
          <w:szCs w:val="21"/>
          <w:u w:val="single"/>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105"/>
        <w:rPr>
          <w:rFonts w:ascii="宋体" w:hAnsi="宋体" w:eastAsia="宋体"/>
        </w:rPr>
      </w:pPr>
      <w:r>
        <w:rPr>
          <w:rFonts w:ascii="宋体" w:hAnsi="宋体" w:eastAsia="宋体"/>
        </w:rPr>
        <w:t>10.5承包人的合理化建议</w:t>
      </w:r>
    </w:p>
    <w:p>
      <w:pPr>
        <w:pStyle w:val="92"/>
        <w:spacing w:line="360" w:lineRule="auto"/>
        <w:ind w:firstLine="420" w:firstLineChars="200"/>
        <w:jc w:val="left"/>
        <w:rPr>
          <w:rFonts w:ascii="宋体" w:hAnsi="宋体"/>
          <w:sz w:val="21"/>
          <w:szCs w:val="21"/>
        </w:rPr>
      </w:pPr>
      <w:r>
        <w:rPr>
          <w:rFonts w:ascii="宋体" w:hAnsi="宋体"/>
          <w:sz w:val="21"/>
          <w:szCs w:val="21"/>
        </w:rPr>
        <w:t>监理人审查承包人合理化建议的期限：</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pPr>
        <w:pStyle w:val="92"/>
        <w:spacing w:line="360" w:lineRule="auto"/>
        <w:ind w:firstLine="420" w:firstLineChars="200"/>
        <w:jc w:val="left"/>
        <w:rPr>
          <w:rFonts w:ascii="宋体" w:hAnsi="宋体"/>
          <w:sz w:val="21"/>
          <w:szCs w:val="21"/>
        </w:rPr>
      </w:pPr>
      <w:r>
        <w:rPr>
          <w:rFonts w:ascii="宋体" w:hAnsi="宋体"/>
          <w:sz w:val="21"/>
          <w:szCs w:val="21"/>
        </w:rPr>
        <w:t>发包人审批承包人合理化建议的期限：</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pPr>
        <w:pStyle w:val="92"/>
        <w:spacing w:line="360" w:lineRule="auto"/>
        <w:ind w:firstLine="420" w:firstLineChars="200"/>
        <w:jc w:val="left"/>
        <w:rPr>
          <w:rFonts w:hint="eastAsia" w:ascii="宋体" w:hAnsi="宋体"/>
          <w:sz w:val="21"/>
          <w:szCs w:val="21"/>
          <w:u w:val="single"/>
        </w:rPr>
      </w:pPr>
      <w:r>
        <w:rPr>
          <w:rFonts w:ascii="宋体" w:hAnsi="宋体"/>
          <w:sz w:val="21"/>
          <w:szCs w:val="21"/>
        </w:rPr>
        <w:t>承包人提出的合理化建议降低了合同价格或者提高了工程经济效益的奖励的方法和金额为：</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p>
    <w:p>
      <w:pPr>
        <w:pStyle w:val="92"/>
        <w:spacing w:line="360" w:lineRule="auto"/>
        <w:jc w:val="left"/>
        <w:rPr>
          <w:rFonts w:ascii="宋体" w:hAnsi="宋体"/>
          <w:sz w:val="21"/>
          <w:szCs w:val="21"/>
          <w:u w:val="single"/>
        </w:rPr>
      </w:pP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pPr>
        <w:pStyle w:val="105"/>
        <w:rPr>
          <w:rFonts w:ascii="宋体" w:hAnsi="宋体" w:eastAsia="宋体"/>
        </w:rPr>
      </w:pPr>
      <w:r>
        <w:rPr>
          <w:rFonts w:ascii="宋体" w:hAnsi="宋体" w:eastAsia="宋体"/>
        </w:rPr>
        <w:t>10.7 暂估价</w:t>
      </w:r>
    </w:p>
    <w:p>
      <w:pPr>
        <w:pStyle w:val="92"/>
        <w:spacing w:line="360" w:lineRule="auto"/>
        <w:ind w:firstLine="420" w:firstLineChars="200"/>
        <w:jc w:val="left"/>
        <w:rPr>
          <w:rFonts w:ascii="宋体" w:hAnsi="宋体"/>
          <w:sz w:val="21"/>
          <w:szCs w:val="21"/>
        </w:rPr>
      </w:pPr>
      <w:r>
        <w:rPr>
          <w:rFonts w:ascii="宋体" w:hAnsi="宋体"/>
          <w:kern w:val="0"/>
          <w:sz w:val="21"/>
          <w:szCs w:val="21"/>
        </w:rPr>
        <w:t>暂估价材料和工程设备的明细详见附件</w:t>
      </w:r>
      <w:r>
        <w:rPr>
          <w:rFonts w:hint="eastAsia" w:ascii="宋体" w:hAnsi="宋体"/>
          <w:kern w:val="0"/>
          <w:sz w:val="21"/>
          <w:szCs w:val="21"/>
        </w:rPr>
        <w:t>11：《</w:t>
      </w:r>
      <w:r>
        <w:rPr>
          <w:rFonts w:ascii="宋体" w:hAnsi="宋体"/>
          <w:color w:val="000000"/>
          <w:sz w:val="21"/>
          <w:szCs w:val="21"/>
        </w:rPr>
        <w:t>暂估价一览表</w:t>
      </w:r>
      <w:r>
        <w:rPr>
          <w:rFonts w:hint="eastAsia" w:ascii="宋体" w:hAnsi="宋体"/>
          <w:color w:val="000000"/>
          <w:sz w:val="21"/>
          <w:szCs w:val="21"/>
        </w:rPr>
        <w:t>》</w:t>
      </w:r>
      <w:r>
        <w:rPr>
          <w:rFonts w:hint="eastAsia" w:ascii="宋体" w:hAnsi="宋体"/>
          <w:kern w:val="0"/>
          <w:sz w:val="21"/>
          <w:szCs w:val="21"/>
        </w:rPr>
        <w:t>。</w:t>
      </w:r>
    </w:p>
    <w:p>
      <w:pPr>
        <w:pStyle w:val="92"/>
        <w:spacing w:line="360" w:lineRule="auto"/>
        <w:ind w:firstLine="420" w:firstLineChars="200"/>
        <w:jc w:val="left"/>
        <w:rPr>
          <w:rFonts w:ascii="宋体" w:hAnsi="宋体"/>
          <w:sz w:val="21"/>
          <w:szCs w:val="21"/>
        </w:rPr>
      </w:pPr>
      <w:r>
        <w:rPr>
          <w:rFonts w:ascii="宋体" w:hAnsi="宋体"/>
          <w:sz w:val="21"/>
          <w:szCs w:val="21"/>
        </w:rPr>
        <w:t>10.7.1 依法必须招标的暂估价项目</w:t>
      </w:r>
    </w:p>
    <w:p>
      <w:pPr>
        <w:pStyle w:val="92"/>
        <w:spacing w:line="360" w:lineRule="auto"/>
        <w:ind w:firstLine="420" w:firstLineChars="200"/>
        <w:jc w:val="left"/>
        <w:rPr>
          <w:rFonts w:ascii="宋体" w:hAnsi="宋体"/>
          <w:sz w:val="21"/>
          <w:szCs w:val="21"/>
        </w:rPr>
      </w:pPr>
      <w:r>
        <w:rPr>
          <w:rFonts w:ascii="宋体" w:hAnsi="宋体"/>
          <w:sz w:val="21"/>
          <w:szCs w:val="21"/>
        </w:rPr>
        <w:t>对于依法必须招标的暂估价项目的确认和批准采取第</w:t>
      </w:r>
      <w:r>
        <w:rPr>
          <w:rFonts w:ascii="宋体" w:hAnsi="宋体"/>
          <w:sz w:val="21"/>
          <w:szCs w:val="21"/>
          <w:u w:val="single"/>
        </w:rPr>
        <w:t xml:space="preserve">    </w:t>
      </w:r>
      <w:r>
        <w:rPr>
          <w:rFonts w:ascii="宋体" w:hAnsi="宋体"/>
          <w:sz w:val="21"/>
          <w:szCs w:val="21"/>
        </w:rPr>
        <w:t>种方式确定。</w:t>
      </w:r>
    </w:p>
    <w:p>
      <w:pPr>
        <w:pStyle w:val="92"/>
        <w:spacing w:line="360" w:lineRule="auto"/>
        <w:ind w:firstLine="420" w:firstLineChars="200"/>
        <w:jc w:val="left"/>
        <w:rPr>
          <w:rFonts w:ascii="宋体" w:hAnsi="宋体"/>
          <w:sz w:val="21"/>
          <w:szCs w:val="21"/>
        </w:rPr>
      </w:pPr>
      <w:r>
        <w:rPr>
          <w:rFonts w:ascii="宋体" w:hAnsi="宋体"/>
          <w:sz w:val="21"/>
          <w:szCs w:val="21"/>
        </w:rPr>
        <w:t>10.7.2 不属于依法必须招标的暂估价项目</w:t>
      </w:r>
    </w:p>
    <w:p>
      <w:pPr>
        <w:pStyle w:val="92"/>
        <w:spacing w:line="360" w:lineRule="auto"/>
        <w:ind w:firstLine="420" w:firstLineChars="200"/>
        <w:jc w:val="left"/>
        <w:rPr>
          <w:rFonts w:hint="eastAsia" w:ascii="宋体" w:hAnsi="宋体"/>
          <w:sz w:val="21"/>
          <w:szCs w:val="21"/>
        </w:rPr>
      </w:pPr>
      <w:r>
        <w:rPr>
          <w:rFonts w:ascii="宋体" w:hAnsi="宋体"/>
          <w:sz w:val="21"/>
          <w:szCs w:val="21"/>
        </w:rPr>
        <w:t>对于不属于依法必须招标的暂估价项目的确认和批准采取第</w:t>
      </w:r>
      <w:r>
        <w:rPr>
          <w:rFonts w:ascii="宋体" w:hAnsi="宋体"/>
          <w:sz w:val="21"/>
          <w:szCs w:val="21"/>
          <w:u w:val="single"/>
        </w:rPr>
        <w:t xml:space="preserve">   </w:t>
      </w:r>
      <w:r>
        <w:rPr>
          <w:rFonts w:ascii="宋体" w:hAnsi="宋体"/>
          <w:sz w:val="21"/>
          <w:szCs w:val="21"/>
        </w:rPr>
        <w:t xml:space="preserve"> 种方式确定。</w:t>
      </w:r>
    </w:p>
    <w:p>
      <w:pPr>
        <w:pStyle w:val="92"/>
        <w:spacing w:line="360" w:lineRule="auto"/>
        <w:ind w:firstLine="420" w:firstLineChars="200"/>
        <w:jc w:val="left"/>
        <w:rPr>
          <w:rFonts w:ascii="宋体" w:hAnsi="宋体"/>
          <w:color w:val="000000"/>
          <w:kern w:val="0"/>
          <w:sz w:val="21"/>
          <w:szCs w:val="21"/>
        </w:rPr>
      </w:pPr>
      <w:r>
        <w:rPr>
          <w:rFonts w:ascii="宋体" w:hAnsi="宋体"/>
          <w:color w:val="000000"/>
          <w:sz w:val="21"/>
          <w:szCs w:val="21"/>
        </w:rPr>
        <w:t>第3种方式：</w:t>
      </w:r>
      <w:r>
        <w:rPr>
          <w:rFonts w:ascii="宋体" w:hAnsi="宋体"/>
          <w:color w:val="000000"/>
          <w:kern w:val="0"/>
          <w:sz w:val="21"/>
          <w:szCs w:val="21"/>
        </w:rPr>
        <w:t>承包人直接实施的暂估价项目</w:t>
      </w:r>
    </w:p>
    <w:p>
      <w:pPr>
        <w:pStyle w:val="92"/>
        <w:spacing w:line="360" w:lineRule="auto"/>
        <w:ind w:firstLine="420" w:firstLineChars="200"/>
        <w:jc w:val="left"/>
        <w:rPr>
          <w:rFonts w:ascii="宋体" w:hAnsi="宋体"/>
          <w:sz w:val="21"/>
          <w:szCs w:val="21"/>
        </w:rPr>
      </w:pPr>
      <w:r>
        <w:rPr>
          <w:rFonts w:ascii="宋体" w:hAnsi="宋体"/>
          <w:sz w:val="21"/>
          <w:szCs w:val="21"/>
        </w:rPr>
        <w:t>承包人直接实施的暂估价项目的约定：</w:t>
      </w:r>
      <w:r>
        <w:rPr>
          <w:rFonts w:ascii="宋体" w:hAnsi="宋体"/>
          <w:sz w:val="21"/>
          <w:szCs w:val="21"/>
          <w:u w:val="single"/>
        </w:rPr>
        <w:t xml:space="preserve">                                          </w:t>
      </w:r>
    </w:p>
    <w:p>
      <w:pPr>
        <w:pStyle w:val="92"/>
        <w:spacing w:line="360" w:lineRule="auto"/>
        <w:jc w:val="left"/>
        <w:rPr>
          <w:rFonts w:hint="eastAsia" w:ascii="宋体" w:hAnsi="宋体"/>
          <w:sz w:val="21"/>
          <w:szCs w:val="21"/>
        </w:rPr>
      </w:pP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pPr>
        <w:pStyle w:val="105"/>
        <w:rPr>
          <w:rFonts w:ascii="宋体" w:hAnsi="宋体" w:eastAsia="宋体"/>
        </w:rPr>
      </w:pPr>
      <w:r>
        <w:rPr>
          <w:rFonts w:ascii="宋体" w:hAnsi="宋体" w:eastAsia="宋体"/>
        </w:rPr>
        <w:t>10.8 暂列金额</w:t>
      </w:r>
    </w:p>
    <w:p>
      <w:pPr>
        <w:pStyle w:val="92"/>
        <w:autoSpaceDE w:val="0"/>
        <w:autoSpaceDN w:val="0"/>
        <w:adjustRightInd w:val="0"/>
        <w:spacing w:line="360" w:lineRule="auto"/>
        <w:ind w:firstLine="420" w:firstLineChars="200"/>
        <w:jc w:val="left"/>
        <w:rPr>
          <w:rFonts w:hint="eastAsia" w:ascii="宋体" w:hAnsi="宋体"/>
          <w:sz w:val="21"/>
          <w:szCs w:val="21"/>
          <w:u w:val="single"/>
        </w:rPr>
      </w:pPr>
      <w:r>
        <w:rPr>
          <w:rFonts w:hint="eastAsia" w:ascii="宋体" w:hAnsi="宋体"/>
          <w:color w:val="000000"/>
          <w:kern w:val="0"/>
          <w:sz w:val="21"/>
          <w:szCs w:val="21"/>
        </w:rPr>
        <w:t>合同当事人关于暂列金额使用的约定：</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p>
    <w:p>
      <w:pPr>
        <w:pStyle w:val="92"/>
        <w:autoSpaceDE w:val="0"/>
        <w:autoSpaceDN w:val="0"/>
        <w:adjustRightInd w:val="0"/>
        <w:spacing w:line="360" w:lineRule="auto"/>
        <w:jc w:val="left"/>
        <w:rPr>
          <w:rFonts w:ascii="宋体" w:hAnsi="宋体"/>
          <w:color w:val="000000"/>
          <w:kern w:val="0"/>
          <w:sz w:val="21"/>
          <w:szCs w:val="21"/>
        </w:rPr>
      </w:pPr>
      <w:r>
        <w:rPr>
          <w:rFonts w:hint="eastAsia" w:ascii="宋体" w:hAnsi="宋体"/>
          <w:sz w:val="21"/>
          <w:szCs w:val="21"/>
          <w:u w:val="single"/>
        </w:rPr>
        <w:t xml:space="preserve">                                                         </w:t>
      </w:r>
      <w:r>
        <w:rPr>
          <w:rFonts w:hint="eastAsia" w:ascii="宋体" w:hAnsi="宋体"/>
          <w:color w:val="000000"/>
          <w:kern w:val="0"/>
          <w:sz w:val="21"/>
          <w:szCs w:val="21"/>
        </w:rPr>
        <w:t>。</w:t>
      </w:r>
    </w:p>
    <w:p>
      <w:pPr>
        <w:pStyle w:val="104"/>
        <w:outlineLvl w:val="1"/>
      </w:pPr>
      <w:bookmarkStart w:id="313" w:name="_Toc12815"/>
      <w:bookmarkStart w:id="314" w:name="_Toc3346"/>
      <w:r>
        <w:t>11. 价格调整</w:t>
      </w:r>
      <w:bookmarkEnd w:id="313"/>
      <w:bookmarkEnd w:id="314"/>
    </w:p>
    <w:p>
      <w:pPr>
        <w:pStyle w:val="105"/>
        <w:rPr>
          <w:rFonts w:ascii="宋体" w:hAnsi="宋体" w:eastAsia="宋体"/>
        </w:rPr>
      </w:pPr>
      <w:r>
        <w:rPr>
          <w:rFonts w:ascii="宋体" w:hAnsi="宋体" w:eastAsia="宋体"/>
        </w:rPr>
        <w:t>11.1 市场价格波动引起的调整</w:t>
      </w:r>
    </w:p>
    <w:p>
      <w:pPr>
        <w:pStyle w:val="92"/>
        <w:spacing w:line="360" w:lineRule="auto"/>
        <w:ind w:firstLine="420" w:firstLineChars="200"/>
        <w:jc w:val="left"/>
        <w:rPr>
          <w:rFonts w:ascii="宋体" w:hAnsi="宋体"/>
          <w:color w:val="000000"/>
          <w:sz w:val="21"/>
          <w:szCs w:val="21"/>
        </w:rPr>
      </w:pPr>
      <w:r>
        <w:rPr>
          <w:rFonts w:hint="eastAsia" w:ascii="宋体" w:hAnsi="宋体"/>
          <w:color w:val="000000"/>
          <w:kern w:val="0"/>
          <w:sz w:val="21"/>
          <w:szCs w:val="21"/>
        </w:rPr>
        <w:t>（1）</w:t>
      </w:r>
      <w:r>
        <w:rPr>
          <w:rFonts w:ascii="宋体" w:hAnsi="宋体"/>
          <w:color w:val="000000"/>
          <w:kern w:val="0"/>
          <w:sz w:val="21"/>
          <w:szCs w:val="21"/>
        </w:rPr>
        <w:t>市场价格波动是否调整合同价格的约定：</w:t>
      </w:r>
      <w:r>
        <w:rPr>
          <w:rFonts w:ascii="宋体" w:hAnsi="宋体"/>
          <w:sz w:val="21"/>
          <w:szCs w:val="21"/>
          <w:u w:val="single"/>
        </w:rPr>
        <w:t xml:space="preserve">                 </w:t>
      </w:r>
      <w:r>
        <w:rPr>
          <w:rFonts w:ascii="宋体" w:hAnsi="宋体"/>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因市场价格波动调整合同价格，采用以下</w:t>
      </w:r>
      <w:r>
        <w:rPr>
          <w:rFonts w:ascii="宋体" w:hAnsi="宋体"/>
          <w:sz w:val="21"/>
          <w:szCs w:val="21"/>
        </w:rPr>
        <w:t>第</w:t>
      </w:r>
      <w:r>
        <w:rPr>
          <w:rFonts w:ascii="宋体" w:hAnsi="宋体"/>
          <w:sz w:val="21"/>
          <w:szCs w:val="21"/>
          <w:u w:val="single"/>
        </w:rPr>
        <w:t xml:space="preserve">    </w:t>
      </w:r>
      <w:r>
        <w:rPr>
          <w:rFonts w:ascii="宋体" w:hAnsi="宋体"/>
          <w:color w:val="000000"/>
          <w:sz w:val="21"/>
          <w:szCs w:val="21"/>
        </w:rPr>
        <w:t>种方式对合同价格进行调整：</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第1种方式：采用价格指数</w:t>
      </w:r>
      <w:r>
        <w:rPr>
          <w:rFonts w:hint="eastAsia" w:ascii="宋体" w:hAnsi="宋体"/>
          <w:color w:val="000000"/>
          <w:sz w:val="21"/>
          <w:szCs w:val="21"/>
        </w:rPr>
        <w:t>进行价格</w:t>
      </w:r>
      <w:r>
        <w:rPr>
          <w:rFonts w:ascii="宋体" w:hAnsi="宋体"/>
          <w:color w:val="000000"/>
          <w:sz w:val="21"/>
          <w:szCs w:val="21"/>
        </w:rPr>
        <w:t>调整。</w:t>
      </w:r>
    </w:p>
    <w:p>
      <w:pPr>
        <w:pStyle w:val="92"/>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关于各可调因子、定值和变值权重，以及基本价格指数及其来源的约定：</w:t>
      </w:r>
      <w:r>
        <w:rPr>
          <w:rFonts w:ascii="宋体" w:hAnsi="宋体"/>
          <w:color w:val="000000"/>
          <w:sz w:val="21"/>
          <w:szCs w:val="21"/>
          <w:u w:val="single"/>
        </w:rPr>
        <w:t xml:space="preserve">                                                </w:t>
      </w:r>
      <w:r>
        <w:rPr>
          <w:rFonts w:ascii="宋体" w:hAnsi="宋体"/>
          <w:color w:val="000000"/>
          <w:sz w:val="21"/>
          <w:szCs w:val="21"/>
        </w:rPr>
        <w:t xml:space="preserve">；  </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第2种方式：采用造价信息</w:t>
      </w:r>
      <w:r>
        <w:rPr>
          <w:rFonts w:hint="eastAsia" w:ascii="宋体" w:hAnsi="宋体"/>
          <w:color w:val="000000"/>
          <w:sz w:val="21"/>
          <w:szCs w:val="21"/>
        </w:rPr>
        <w:t>进行价格</w:t>
      </w:r>
      <w:r>
        <w:rPr>
          <w:rFonts w:ascii="宋体" w:hAnsi="宋体"/>
          <w:color w:val="000000"/>
          <w:sz w:val="21"/>
          <w:szCs w:val="21"/>
        </w:rPr>
        <w:t>调整。</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（2）关于基准价格的约定：</w:t>
      </w:r>
      <w:r>
        <w:rPr>
          <w:rFonts w:ascii="宋体" w:hAnsi="宋体"/>
          <w:sz w:val="21"/>
          <w:szCs w:val="21"/>
          <w:u w:val="single"/>
        </w:rPr>
        <w:t xml:space="preserve">                         </w:t>
      </w:r>
      <w:r>
        <w:rPr>
          <w:rFonts w:ascii="宋体" w:hAnsi="宋体"/>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专用合同条款</w:t>
      </w:r>
      <w:r>
        <w:rPr>
          <w:rFonts w:hint="eastAsia" w:ascii="宋体" w:hAnsi="宋体" w:cs="宋体"/>
          <w:color w:val="000000"/>
          <w:sz w:val="21"/>
          <w:szCs w:val="21"/>
        </w:rPr>
        <w:t>①</w:t>
      </w:r>
      <w:r>
        <w:rPr>
          <w:rFonts w:ascii="宋体" w:hAnsi="宋体"/>
          <w:color w:val="000000"/>
          <w:sz w:val="21"/>
          <w:szCs w:val="21"/>
        </w:rPr>
        <w:t>承包人在已标价工程量清单或预算书中载明的材料单价低于基准价格的：专用合同条款合同履行期间材料单价涨幅以基准价格为基础超过</w:t>
      </w:r>
      <w:r>
        <w:rPr>
          <w:rFonts w:ascii="宋体" w:hAnsi="宋体"/>
          <w:color w:val="000000"/>
          <w:sz w:val="21"/>
          <w:szCs w:val="21"/>
          <w:u w:val="single"/>
        </w:rPr>
        <w:t xml:space="preserve">   </w:t>
      </w:r>
      <w:r>
        <w:rPr>
          <w:rFonts w:ascii="宋体" w:hAnsi="宋体"/>
          <w:color w:val="000000"/>
          <w:sz w:val="21"/>
          <w:szCs w:val="21"/>
        </w:rPr>
        <w:t>%时，或材料单价跌幅以已标价工程量清单或预算书中载明材料单价为基础超过</w:t>
      </w:r>
      <w:r>
        <w:rPr>
          <w:rFonts w:ascii="宋体" w:hAnsi="宋体"/>
          <w:color w:val="000000"/>
          <w:sz w:val="21"/>
          <w:szCs w:val="21"/>
          <w:u w:val="single"/>
        </w:rPr>
        <w:t xml:space="preserve">   </w:t>
      </w:r>
      <w:r>
        <w:rPr>
          <w:rFonts w:ascii="宋体" w:hAnsi="宋体"/>
          <w:color w:val="000000"/>
          <w:sz w:val="21"/>
          <w:szCs w:val="21"/>
        </w:rPr>
        <w:t>%时，其超过部分据实调整。</w:t>
      </w:r>
    </w:p>
    <w:p>
      <w:pPr>
        <w:pStyle w:val="92"/>
        <w:spacing w:line="360" w:lineRule="auto"/>
        <w:ind w:firstLine="420" w:firstLineChars="200"/>
        <w:jc w:val="left"/>
        <w:rPr>
          <w:rFonts w:ascii="宋体" w:hAnsi="宋体"/>
          <w:color w:val="000000"/>
          <w:sz w:val="21"/>
          <w:szCs w:val="21"/>
        </w:rPr>
      </w:pPr>
      <w:r>
        <w:rPr>
          <w:rFonts w:hint="eastAsia" w:ascii="宋体" w:hAnsi="宋体" w:cs="宋体"/>
          <w:color w:val="000000"/>
          <w:sz w:val="21"/>
          <w:szCs w:val="21"/>
        </w:rPr>
        <w:t>②</w:t>
      </w:r>
      <w:r>
        <w:rPr>
          <w:rFonts w:ascii="宋体" w:hAnsi="宋体"/>
          <w:color w:val="000000"/>
          <w:sz w:val="21"/>
          <w:szCs w:val="21"/>
        </w:rPr>
        <w:t>承包人在已标价工程量清单或预算书中载明的材料单价高于基准价格的：专用合同条款合同履行期间材料单价跌幅以基准价格为基础超过</w:t>
      </w:r>
      <w:r>
        <w:rPr>
          <w:rFonts w:ascii="宋体" w:hAnsi="宋体"/>
          <w:color w:val="000000"/>
          <w:sz w:val="21"/>
          <w:szCs w:val="21"/>
          <w:u w:val="single"/>
        </w:rPr>
        <w:t xml:space="preserve">   </w:t>
      </w:r>
      <w:r>
        <w:rPr>
          <w:rFonts w:ascii="宋体" w:hAnsi="宋体"/>
          <w:color w:val="000000"/>
          <w:sz w:val="21"/>
          <w:szCs w:val="21"/>
        </w:rPr>
        <w:t>%时，材料单价涨幅以已标价工程量清单或预算书中载明材料单价为基础超过</w:t>
      </w:r>
      <w:r>
        <w:rPr>
          <w:rFonts w:ascii="宋体" w:hAnsi="宋体"/>
          <w:color w:val="000000"/>
          <w:sz w:val="21"/>
          <w:szCs w:val="21"/>
          <w:u w:val="single"/>
        </w:rPr>
        <w:t xml:space="preserve">   </w:t>
      </w:r>
      <w:r>
        <w:rPr>
          <w:rFonts w:ascii="宋体" w:hAnsi="宋体"/>
          <w:color w:val="000000"/>
          <w:sz w:val="21"/>
          <w:szCs w:val="21"/>
        </w:rPr>
        <w:t>%时，其超过部分据实调整。</w:t>
      </w:r>
    </w:p>
    <w:p>
      <w:pPr>
        <w:pStyle w:val="92"/>
        <w:spacing w:line="360" w:lineRule="auto"/>
        <w:ind w:firstLine="420" w:firstLineChars="200"/>
        <w:jc w:val="left"/>
        <w:rPr>
          <w:rFonts w:ascii="宋体" w:hAnsi="宋体"/>
          <w:color w:val="000000"/>
          <w:sz w:val="21"/>
          <w:szCs w:val="21"/>
        </w:rPr>
      </w:pPr>
      <w:r>
        <w:rPr>
          <w:rFonts w:hint="eastAsia" w:ascii="宋体" w:hAnsi="宋体" w:cs="宋体"/>
          <w:color w:val="000000"/>
          <w:sz w:val="21"/>
          <w:szCs w:val="21"/>
        </w:rPr>
        <w:t>③</w:t>
      </w:r>
      <w:r>
        <w:rPr>
          <w:rFonts w:ascii="宋体" w:hAnsi="宋体"/>
          <w:color w:val="000000"/>
          <w:sz w:val="21"/>
          <w:szCs w:val="21"/>
        </w:rPr>
        <w:t>承包人在已标价工程量清单或预算书中载明的材料单价等于基准单价的：专用合同条款合同履行期间材料单价涨跌幅以基准单价为基础超过±</w:t>
      </w:r>
      <w:r>
        <w:rPr>
          <w:rFonts w:ascii="宋体" w:hAnsi="宋体"/>
          <w:color w:val="000000"/>
          <w:sz w:val="21"/>
          <w:szCs w:val="21"/>
          <w:u w:val="single"/>
        </w:rPr>
        <w:t xml:space="preserve">   </w:t>
      </w:r>
      <w:r>
        <w:rPr>
          <w:rFonts w:ascii="宋体" w:hAnsi="宋体"/>
          <w:color w:val="000000"/>
          <w:sz w:val="21"/>
          <w:szCs w:val="21"/>
        </w:rPr>
        <w:t>%时，其超过部分据实调整。</w:t>
      </w:r>
    </w:p>
    <w:p>
      <w:pPr>
        <w:pStyle w:val="92"/>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第3种方式：其他价格调整方式：</w:t>
      </w:r>
      <w:r>
        <w:rPr>
          <w:rFonts w:ascii="宋体" w:hAnsi="宋体"/>
          <w:color w:val="000000"/>
          <w:sz w:val="21"/>
          <w:szCs w:val="21"/>
          <w:u w:val="single"/>
        </w:rPr>
        <w:t xml:space="preserve">                                        </w:t>
      </w:r>
    </w:p>
    <w:p>
      <w:pPr>
        <w:pStyle w:val="92"/>
        <w:spacing w:line="360" w:lineRule="auto"/>
        <w:jc w:val="left"/>
        <w:rPr>
          <w:rFonts w:ascii="宋体" w:hAnsi="宋体"/>
          <w:color w:val="000000"/>
          <w:sz w:val="21"/>
          <w:szCs w:val="21"/>
        </w:rPr>
      </w:pP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104"/>
        <w:outlineLvl w:val="1"/>
      </w:pPr>
      <w:bookmarkStart w:id="315" w:name="_Toc26439"/>
      <w:bookmarkStart w:id="316" w:name="_Toc1894"/>
      <w:r>
        <w:t>12. 合同价格、计量与支付</w:t>
      </w:r>
      <w:bookmarkEnd w:id="315"/>
      <w:bookmarkEnd w:id="316"/>
    </w:p>
    <w:p>
      <w:pPr>
        <w:pStyle w:val="105"/>
        <w:outlineLvl w:val="2"/>
        <w:rPr>
          <w:rFonts w:ascii="宋体" w:hAnsi="宋体" w:eastAsia="宋体"/>
        </w:rPr>
      </w:pPr>
      <w:bookmarkStart w:id="317" w:name="_Toc9263"/>
      <w:bookmarkStart w:id="318" w:name="_Toc21015"/>
      <w:r>
        <w:rPr>
          <w:rFonts w:ascii="宋体" w:hAnsi="宋体" w:eastAsia="宋体"/>
        </w:rPr>
        <w:t>12.1 合同价格形式</w:t>
      </w:r>
      <w:bookmarkEnd w:id="317"/>
      <w:bookmarkEnd w:id="318"/>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1、单价合同。</w:t>
      </w:r>
    </w:p>
    <w:p>
      <w:pPr>
        <w:pStyle w:val="92"/>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综合单价包含的风险范围：</w:t>
      </w:r>
      <w:r>
        <w:rPr>
          <w:rFonts w:ascii="宋体" w:hAnsi="宋体"/>
          <w:color w:val="000000"/>
          <w:sz w:val="21"/>
          <w:szCs w:val="21"/>
          <w:u w:val="single"/>
        </w:rPr>
        <w:t xml:space="preserve">                                              </w:t>
      </w:r>
    </w:p>
    <w:p>
      <w:pPr>
        <w:pStyle w:val="92"/>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风险费用的计算方法：</w:t>
      </w:r>
      <w:r>
        <w:rPr>
          <w:rFonts w:ascii="宋体" w:hAnsi="宋体"/>
          <w:color w:val="000000"/>
          <w:sz w:val="21"/>
          <w:szCs w:val="21"/>
          <w:u w:val="single"/>
        </w:rPr>
        <w:t xml:space="preserve">                                                  </w:t>
      </w:r>
    </w:p>
    <w:p>
      <w:pPr>
        <w:pStyle w:val="92"/>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风险范围以外合同价格的调整方法：</w:t>
      </w:r>
      <w:r>
        <w:rPr>
          <w:rFonts w:ascii="宋体" w:hAnsi="宋体"/>
          <w:color w:val="000000"/>
          <w:sz w:val="21"/>
          <w:szCs w:val="21"/>
          <w:u w:val="single"/>
        </w:rPr>
        <w:t xml:space="preserve">                                      </w:t>
      </w:r>
    </w:p>
    <w:p>
      <w:pPr>
        <w:pStyle w:val="92"/>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2、总价合同。</w:t>
      </w:r>
    </w:p>
    <w:p>
      <w:pPr>
        <w:pStyle w:val="92"/>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总价包含的风险范围：</w:t>
      </w:r>
      <w:r>
        <w:rPr>
          <w:rFonts w:ascii="宋体" w:hAnsi="宋体"/>
          <w:color w:val="000000"/>
          <w:sz w:val="21"/>
          <w:szCs w:val="21"/>
          <w:u w:val="single"/>
        </w:rPr>
        <w:t xml:space="preserve">                                                  </w:t>
      </w:r>
    </w:p>
    <w:p>
      <w:pPr>
        <w:pStyle w:val="92"/>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风险费用的计算方法：</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pPr>
        <w:pStyle w:val="92"/>
        <w:spacing w:line="360" w:lineRule="auto"/>
        <w:jc w:val="left"/>
        <w:rPr>
          <w:rFonts w:hint="eastAsia"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风险范围以外合同价格的调整方法：</w:t>
      </w:r>
      <w:r>
        <w:rPr>
          <w:rFonts w:ascii="宋体" w:hAnsi="宋体"/>
          <w:color w:val="000000"/>
          <w:sz w:val="21"/>
          <w:szCs w:val="21"/>
          <w:u w:val="single"/>
        </w:rPr>
        <w:t xml:space="preserve">                                      </w:t>
      </w:r>
    </w:p>
    <w:p>
      <w:pPr>
        <w:pStyle w:val="92"/>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3、其他价格方式：</w:t>
      </w:r>
      <w:r>
        <w:rPr>
          <w:rFonts w:ascii="宋体" w:hAnsi="宋体"/>
          <w:color w:val="000000"/>
          <w:sz w:val="21"/>
          <w:szCs w:val="21"/>
          <w:u w:val="single"/>
        </w:rPr>
        <w:t xml:space="preserve">                                                     </w:t>
      </w:r>
    </w:p>
    <w:p>
      <w:pPr>
        <w:pStyle w:val="92"/>
        <w:spacing w:line="360" w:lineRule="auto"/>
        <w:jc w:val="left"/>
        <w:rPr>
          <w:rFonts w:hint="eastAsia" w:ascii="宋体" w:hAnsi="宋体"/>
          <w:color w:val="000000"/>
          <w:sz w:val="21"/>
          <w:szCs w:val="21"/>
          <w:u w:val="single"/>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p>
    <w:p>
      <w:pPr>
        <w:pStyle w:val="92"/>
        <w:spacing w:line="360" w:lineRule="auto"/>
        <w:jc w:val="left"/>
        <w:rPr>
          <w:rFonts w:ascii="宋体" w:hAnsi="宋体"/>
          <w:color w:val="000000"/>
          <w:sz w:val="21"/>
          <w:szCs w:val="21"/>
        </w:rPr>
      </w:pP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105"/>
        <w:outlineLvl w:val="2"/>
        <w:rPr>
          <w:rFonts w:ascii="宋体" w:hAnsi="宋体" w:eastAsia="宋体"/>
        </w:rPr>
      </w:pPr>
      <w:bookmarkStart w:id="319" w:name="_Toc15884"/>
      <w:bookmarkStart w:id="320" w:name="_Toc20827"/>
      <w:r>
        <w:rPr>
          <w:rFonts w:ascii="宋体" w:hAnsi="宋体" w:eastAsia="宋体"/>
        </w:rPr>
        <w:t>12.2 预付款</w:t>
      </w:r>
      <w:bookmarkEnd w:id="319"/>
      <w:bookmarkEnd w:id="320"/>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12.2.1 预付款的支付</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预付款支付比例或金额：</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预付款支付期限：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预付款扣回的方式：</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12.2.2 预付款担保</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承包人提交预付款担保的期限：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预付款担保的形式为：</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105"/>
        <w:outlineLvl w:val="2"/>
        <w:rPr>
          <w:rFonts w:ascii="宋体" w:hAnsi="宋体" w:eastAsia="宋体"/>
        </w:rPr>
      </w:pPr>
      <w:bookmarkStart w:id="321" w:name="_Toc29041"/>
      <w:bookmarkStart w:id="322" w:name="_Toc27375"/>
      <w:r>
        <w:rPr>
          <w:rFonts w:ascii="宋体" w:hAnsi="宋体" w:eastAsia="宋体"/>
        </w:rPr>
        <w:t>12.3 计量</w:t>
      </w:r>
      <w:bookmarkEnd w:id="321"/>
      <w:bookmarkEnd w:id="322"/>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12.3.1 计量原则</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工程量计算规则：</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12.3.2 计量周期</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关于计量周期的约定：</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12.3.3 单价合同的计量</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关于单价合同计量的约定：</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12.3.4 总价合同的计量</w:t>
      </w:r>
    </w:p>
    <w:p>
      <w:pPr>
        <w:pStyle w:val="92"/>
        <w:spacing w:line="360" w:lineRule="auto"/>
        <w:ind w:firstLine="420" w:firstLineChars="200"/>
        <w:jc w:val="left"/>
        <w:rPr>
          <w:rFonts w:hint="eastAsia" w:ascii="宋体" w:hAnsi="宋体"/>
          <w:color w:val="000000"/>
          <w:sz w:val="21"/>
          <w:szCs w:val="21"/>
        </w:rPr>
      </w:pPr>
      <w:r>
        <w:rPr>
          <w:rFonts w:ascii="宋体" w:hAnsi="宋体"/>
          <w:color w:val="000000"/>
          <w:sz w:val="21"/>
          <w:szCs w:val="21"/>
        </w:rPr>
        <w:t>关于总价合同计量的约定：</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12.3.5总价合同采用支付分解表计量支付的，是否适用第</w:t>
      </w:r>
      <w:r>
        <w:rPr>
          <w:rFonts w:ascii="宋体" w:hAnsi="宋体"/>
          <w:color w:val="000000"/>
          <w:kern w:val="0"/>
          <w:sz w:val="21"/>
          <w:szCs w:val="21"/>
        </w:rPr>
        <w:t xml:space="preserve">12.3.4 </w:t>
      </w:r>
      <w:r>
        <w:rPr>
          <w:rFonts w:ascii="宋体" w:hAnsi="宋体"/>
          <w:color w:val="000000"/>
          <w:sz w:val="21"/>
          <w:szCs w:val="21"/>
        </w:rPr>
        <w:t>项</w:t>
      </w:r>
      <w:r>
        <w:rPr>
          <w:rFonts w:hint="eastAsia" w:ascii="宋体" w:hAnsi="宋体"/>
          <w:color w:val="000000"/>
          <w:kern w:val="0"/>
          <w:sz w:val="21"/>
          <w:szCs w:val="21"/>
        </w:rPr>
        <w:t>〔</w:t>
      </w:r>
      <w:r>
        <w:rPr>
          <w:rFonts w:ascii="宋体" w:hAnsi="宋体"/>
          <w:color w:val="000000"/>
          <w:kern w:val="0"/>
          <w:sz w:val="21"/>
          <w:szCs w:val="21"/>
        </w:rPr>
        <w:t>总价合同的计量</w:t>
      </w:r>
      <w:r>
        <w:rPr>
          <w:rFonts w:hint="eastAsia" w:ascii="宋体" w:hAnsi="宋体"/>
          <w:color w:val="000000"/>
          <w:kern w:val="0"/>
          <w:sz w:val="21"/>
          <w:szCs w:val="21"/>
        </w:rPr>
        <w:t>〕</w:t>
      </w:r>
      <w:r>
        <w:rPr>
          <w:rFonts w:ascii="宋体" w:hAnsi="宋体"/>
          <w:color w:val="000000"/>
          <w:sz w:val="21"/>
          <w:szCs w:val="21"/>
        </w:rPr>
        <w:t>约定</w:t>
      </w:r>
      <w:r>
        <w:rPr>
          <w:rFonts w:hint="eastAsia" w:ascii="宋体" w:hAnsi="宋体"/>
          <w:color w:val="000000"/>
          <w:sz w:val="21"/>
          <w:szCs w:val="21"/>
        </w:rPr>
        <w:t>进行计量：</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12.3.6 其他价格形式合同的计量</w:t>
      </w:r>
    </w:p>
    <w:p>
      <w:pPr>
        <w:pStyle w:val="92"/>
        <w:spacing w:line="360" w:lineRule="auto"/>
        <w:ind w:firstLine="420" w:firstLineChars="200"/>
        <w:jc w:val="left"/>
        <w:rPr>
          <w:rFonts w:hint="eastAsia" w:ascii="宋体" w:hAnsi="宋体"/>
          <w:color w:val="000000"/>
          <w:sz w:val="21"/>
          <w:szCs w:val="21"/>
          <w:u w:val="single"/>
        </w:rPr>
      </w:pPr>
      <w:r>
        <w:rPr>
          <w:rFonts w:ascii="宋体" w:hAnsi="宋体"/>
          <w:color w:val="000000"/>
          <w:sz w:val="21"/>
          <w:szCs w:val="21"/>
        </w:rPr>
        <w:t>其他价格形式的计量方式和程序：</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pPr>
        <w:pStyle w:val="92"/>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105"/>
        <w:outlineLvl w:val="2"/>
        <w:rPr>
          <w:rFonts w:ascii="宋体" w:hAnsi="宋体" w:eastAsia="宋体"/>
        </w:rPr>
      </w:pPr>
      <w:bookmarkStart w:id="323" w:name="_Toc17357"/>
      <w:bookmarkStart w:id="324" w:name="_Toc28720"/>
      <w:r>
        <w:rPr>
          <w:rFonts w:ascii="宋体" w:hAnsi="宋体" w:eastAsia="宋体"/>
        </w:rPr>
        <w:t>12.4 工程进度款支付</w:t>
      </w:r>
      <w:bookmarkEnd w:id="323"/>
      <w:bookmarkEnd w:id="324"/>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12.4.1 付款周期</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关于付款周期的约定：</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12.4.2 进度付款申请单的编制</w:t>
      </w:r>
    </w:p>
    <w:p>
      <w:pPr>
        <w:pStyle w:val="92"/>
        <w:spacing w:line="360" w:lineRule="auto"/>
        <w:ind w:firstLine="420" w:firstLineChars="200"/>
        <w:jc w:val="left"/>
        <w:rPr>
          <w:rFonts w:hint="eastAsia" w:ascii="宋体" w:hAnsi="宋体"/>
          <w:color w:val="000000"/>
          <w:sz w:val="21"/>
          <w:szCs w:val="21"/>
          <w:u w:val="single"/>
        </w:rPr>
      </w:pPr>
      <w:r>
        <w:rPr>
          <w:rFonts w:ascii="宋体" w:hAnsi="宋体"/>
          <w:color w:val="000000"/>
          <w:sz w:val="21"/>
          <w:szCs w:val="21"/>
        </w:rPr>
        <w:t>关于进度付款申请单编制的约定：</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pPr>
        <w:pStyle w:val="92"/>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12.4.3 进度付款申请单的提交</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（1）单价合同进度付款申请单提交的约定</w:t>
      </w:r>
      <w:r>
        <w:rPr>
          <w:rFonts w:hint="eastAsia" w:ascii="宋体" w:hAnsi="宋体"/>
          <w:color w:val="000000"/>
          <w:sz w:val="21"/>
          <w:szCs w:val="21"/>
        </w:rPr>
        <w:t>：</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（2）总价合同进度付款申请单提交的约定</w:t>
      </w:r>
      <w:r>
        <w:rPr>
          <w:rFonts w:hint="eastAsia" w:ascii="宋体" w:hAnsi="宋体"/>
          <w:color w:val="000000"/>
          <w:sz w:val="21"/>
          <w:szCs w:val="21"/>
        </w:rPr>
        <w:t>：</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（3）其他价格形式合同进度付款申请单提交的约定：</w:t>
      </w:r>
      <w:r>
        <w:rPr>
          <w:rFonts w:ascii="宋体" w:hAnsi="宋体"/>
          <w:color w:val="000000"/>
          <w:sz w:val="21"/>
          <w:szCs w:val="21"/>
          <w:u w:val="single"/>
        </w:rPr>
        <w:t xml:space="preserve">                              </w:t>
      </w:r>
    </w:p>
    <w:p>
      <w:pPr>
        <w:pStyle w:val="92"/>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12.4.4 进度款审核和支付</w:t>
      </w:r>
    </w:p>
    <w:p>
      <w:pPr>
        <w:pStyle w:val="92"/>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（1）监理人审查并报送发包人的期限：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hint="eastAsia" w:ascii="宋体" w:hAnsi="宋体"/>
          <w:color w:val="000000"/>
          <w:sz w:val="21"/>
          <w:szCs w:val="21"/>
          <w:u w:val="single"/>
        </w:rPr>
      </w:pPr>
      <w:r>
        <w:rPr>
          <w:rFonts w:ascii="宋体" w:hAnsi="宋体"/>
          <w:color w:val="000000"/>
          <w:sz w:val="21"/>
          <w:szCs w:val="21"/>
        </w:rPr>
        <w:t>发包人完成审批并签发进度款支付证书的期限：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pPr>
        <w:pStyle w:val="92"/>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（2）发包人支付进度款的期限：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525" w:firstLineChars="250"/>
        <w:jc w:val="left"/>
        <w:rPr>
          <w:rFonts w:hint="eastAsia" w:ascii="宋体" w:hAnsi="宋体"/>
          <w:color w:val="000000"/>
          <w:sz w:val="21"/>
          <w:szCs w:val="21"/>
          <w:u w:val="single"/>
        </w:rPr>
      </w:pPr>
      <w:r>
        <w:rPr>
          <w:rFonts w:ascii="宋体" w:hAnsi="宋体"/>
          <w:color w:val="000000"/>
          <w:sz w:val="21"/>
          <w:szCs w:val="21"/>
        </w:rPr>
        <w:t>发包人逾期支付进度款的违约金的计算方式：</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p>
    <w:p>
      <w:pPr>
        <w:pStyle w:val="92"/>
        <w:spacing w:line="360" w:lineRule="auto"/>
        <w:jc w:val="left"/>
        <w:rPr>
          <w:rFonts w:hint="eastAsia"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hint="eastAsia" w:ascii="宋体" w:hAnsi="宋体"/>
          <w:color w:val="000000"/>
          <w:sz w:val="21"/>
          <w:szCs w:val="21"/>
        </w:rPr>
      </w:pPr>
      <w:r>
        <w:rPr>
          <w:rFonts w:ascii="宋体" w:hAnsi="宋体"/>
          <w:color w:val="000000"/>
          <w:sz w:val="21"/>
          <w:szCs w:val="21"/>
        </w:rPr>
        <w:t>12.4.6 支付分解表的编制</w:t>
      </w:r>
    </w:p>
    <w:p>
      <w:pPr>
        <w:pStyle w:val="92"/>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2、总价合同支付分解表的编制与审批：</w:t>
      </w:r>
      <w:r>
        <w:rPr>
          <w:rFonts w:ascii="宋体" w:hAnsi="宋体"/>
          <w:color w:val="000000"/>
          <w:sz w:val="21"/>
          <w:szCs w:val="21"/>
          <w:u w:val="single"/>
        </w:rPr>
        <w:t xml:space="preserve">                                         </w:t>
      </w:r>
    </w:p>
    <w:p>
      <w:pPr>
        <w:pStyle w:val="92"/>
        <w:spacing w:line="360" w:lineRule="auto"/>
        <w:ind w:left="4200" w:hanging="4200" w:hangingChars="2000"/>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3、单价合同的总价项目支付分解表的编制与审批：</w:t>
      </w:r>
      <w:r>
        <w:rPr>
          <w:rFonts w:ascii="宋体" w:hAnsi="宋体"/>
          <w:color w:val="000000"/>
          <w:sz w:val="21"/>
          <w:szCs w:val="21"/>
          <w:u w:val="single"/>
        </w:rPr>
        <w:t xml:space="preserve">                                </w:t>
      </w:r>
    </w:p>
    <w:p>
      <w:pPr>
        <w:pStyle w:val="92"/>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104"/>
        <w:outlineLvl w:val="1"/>
      </w:pPr>
      <w:bookmarkStart w:id="325" w:name="_Toc25119"/>
      <w:bookmarkStart w:id="326" w:name="_Toc30866"/>
      <w:r>
        <w:t>13.</w:t>
      </w:r>
      <w:r>
        <w:rPr>
          <w:rFonts w:hint="eastAsia"/>
        </w:rPr>
        <w:t xml:space="preserve"> </w:t>
      </w:r>
      <w:r>
        <w:t>验收和工程试车</w:t>
      </w:r>
      <w:bookmarkEnd w:id="325"/>
      <w:bookmarkEnd w:id="326"/>
    </w:p>
    <w:p>
      <w:pPr>
        <w:pStyle w:val="105"/>
        <w:outlineLvl w:val="2"/>
        <w:rPr>
          <w:rFonts w:ascii="宋体" w:hAnsi="宋体" w:eastAsia="宋体"/>
        </w:rPr>
      </w:pPr>
      <w:bookmarkStart w:id="327" w:name="_Toc22258"/>
      <w:bookmarkStart w:id="328" w:name="_Toc19369"/>
      <w:r>
        <w:rPr>
          <w:rFonts w:ascii="宋体" w:hAnsi="宋体" w:eastAsia="宋体"/>
        </w:rPr>
        <w:t>13.1 分部分项工程验收</w:t>
      </w:r>
      <w:bookmarkEnd w:id="327"/>
      <w:bookmarkEnd w:id="328"/>
    </w:p>
    <w:p>
      <w:pPr>
        <w:pStyle w:val="92"/>
        <w:spacing w:line="360" w:lineRule="auto"/>
        <w:ind w:firstLine="420" w:firstLineChars="200"/>
        <w:jc w:val="left"/>
        <w:rPr>
          <w:rFonts w:ascii="宋体" w:hAnsi="宋体"/>
          <w:sz w:val="21"/>
          <w:szCs w:val="21"/>
        </w:rPr>
      </w:pPr>
      <w:r>
        <w:rPr>
          <w:rFonts w:ascii="宋体" w:hAnsi="宋体"/>
          <w:sz w:val="21"/>
          <w:szCs w:val="21"/>
        </w:rPr>
        <w:t>13.1.2监理人不能按时进行验收时，应提前</w:t>
      </w:r>
      <w:r>
        <w:rPr>
          <w:rFonts w:ascii="宋体" w:hAnsi="宋体"/>
          <w:sz w:val="21"/>
          <w:szCs w:val="21"/>
          <w:u w:val="single"/>
        </w:rPr>
        <w:t xml:space="preserve">       </w:t>
      </w:r>
      <w:r>
        <w:rPr>
          <w:rFonts w:ascii="宋体" w:hAnsi="宋体"/>
          <w:sz w:val="21"/>
          <w:szCs w:val="21"/>
        </w:rPr>
        <w:t>小时提交书面延期要求。</w:t>
      </w:r>
    </w:p>
    <w:p>
      <w:pPr>
        <w:pStyle w:val="92"/>
        <w:spacing w:line="360" w:lineRule="auto"/>
        <w:ind w:firstLine="420" w:firstLineChars="200"/>
        <w:jc w:val="left"/>
        <w:rPr>
          <w:rFonts w:ascii="宋体" w:hAnsi="宋体"/>
          <w:b/>
          <w:color w:val="000000"/>
          <w:sz w:val="21"/>
          <w:szCs w:val="21"/>
        </w:rPr>
      </w:pPr>
      <w:r>
        <w:rPr>
          <w:rFonts w:ascii="宋体" w:hAnsi="宋体"/>
          <w:sz w:val="21"/>
          <w:szCs w:val="21"/>
        </w:rPr>
        <w:t>关于延期最长不得超过：</w:t>
      </w:r>
      <w:r>
        <w:rPr>
          <w:rFonts w:ascii="宋体" w:hAnsi="宋体"/>
          <w:sz w:val="21"/>
          <w:szCs w:val="21"/>
          <w:u w:val="single"/>
        </w:rPr>
        <w:t xml:space="preserve">         </w:t>
      </w:r>
      <w:r>
        <w:rPr>
          <w:rFonts w:ascii="宋体" w:hAnsi="宋体"/>
          <w:sz w:val="21"/>
          <w:szCs w:val="21"/>
        </w:rPr>
        <w:t>小时。</w:t>
      </w:r>
    </w:p>
    <w:p>
      <w:pPr>
        <w:pStyle w:val="105"/>
        <w:outlineLvl w:val="2"/>
        <w:rPr>
          <w:rFonts w:ascii="宋体" w:hAnsi="宋体" w:eastAsia="宋体"/>
        </w:rPr>
      </w:pPr>
      <w:bookmarkStart w:id="329" w:name="_Toc24416"/>
      <w:bookmarkStart w:id="330" w:name="_Toc27018"/>
      <w:r>
        <w:rPr>
          <w:rFonts w:ascii="宋体" w:hAnsi="宋体" w:eastAsia="宋体"/>
        </w:rPr>
        <w:t>13.2 竣工验收</w:t>
      </w:r>
      <w:bookmarkEnd w:id="329"/>
      <w:bookmarkEnd w:id="330"/>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13.2.2竣工验收程序</w:t>
      </w:r>
    </w:p>
    <w:p>
      <w:pPr>
        <w:pStyle w:val="92"/>
        <w:spacing w:line="360" w:lineRule="auto"/>
        <w:ind w:firstLine="420" w:firstLineChars="200"/>
        <w:jc w:val="left"/>
        <w:rPr>
          <w:rFonts w:ascii="宋体" w:hAnsi="宋体"/>
          <w:color w:val="000000"/>
          <w:sz w:val="21"/>
          <w:szCs w:val="21"/>
          <w:u w:val="single"/>
        </w:rPr>
      </w:pPr>
      <w:r>
        <w:rPr>
          <w:rFonts w:ascii="宋体" w:hAnsi="宋体"/>
          <w:color w:val="000000"/>
          <w:kern w:val="0"/>
          <w:sz w:val="21"/>
          <w:szCs w:val="21"/>
        </w:rPr>
        <w:t>关于竣工验收程序的约定：</w:t>
      </w:r>
      <w:r>
        <w:rPr>
          <w:rFonts w:ascii="宋体" w:hAnsi="宋体"/>
          <w:color w:val="000000"/>
          <w:sz w:val="21"/>
          <w:szCs w:val="21"/>
          <w:u w:val="single"/>
        </w:rPr>
        <w:t xml:space="preserve">                                                      </w:t>
      </w:r>
    </w:p>
    <w:p>
      <w:pPr>
        <w:pStyle w:val="92"/>
        <w:spacing w:line="360" w:lineRule="auto"/>
        <w:ind w:left="4200" w:hanging="4200" w:hangingChars="2000"/>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u w:val="single"/>
        </w:rPr>
      </w:pPr>
      <w:r>
        <w:rPr>
          <w:rFonts w:ascii="宋体" w:hAnsi="宋体"/>
          <w:color w:val="000000"/>
          <w:kern w:val="0"/>
          <w:sz w:val="21"/>
          <w:szCs w:val="21"/>
        </w:rPr>
        <w:t>发包人不按照本项约定组织竣工验收、颁发工程接收证书的违约金的计算方法：</w:t>
      </w:r>
      <w:r>
        <w:rPr>
          <w:rFonts w:ascii="宋体" w:hAnsi="宋体"/>
          <w:color w:val="000000"/>
          <w:sz w:val="21"/>
          <w:szCs w:val="21"/>
          <w:u w:val="single"/>
        </w:rPr>
        <w:t xml:space="preserve">        </w:t>
      </w:r>
    </w:p>
    <w:p>
      <w:pPr>
        <w:pStyle w:val="92"/>
        <w:spacing w:line="360" w:lineRule="auto"/>
        <w:ind w:firstLine="420" w:firstLineChars="200"/>
        <w:jc w:val="left"/>
        <w:rPr>
          <w:rFonts w:hint="eastAsia"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13.2.5移交、接收全部与部分工程</w:t>
      </w:r>
    </w:p>
    <w:p>
      <w:pPr>
        <w:pStyle w:val="92"/>
        <w:spacing w:line="360" w:lineRule="auto"/>
        <w:ind w:firstLine="420" w:firstLineChars="200"/>
        <w:jc w:val="left"/>
        <w:rPr>
          <w:rFonts w:hint="eastAsia" w:ascii="宋体" w:hAnsi="宋体"/>
          <w:color w:val="000000"/>
          <w:kern w:val="0"/>
          <w:sz w:val="21"/>
          <w:szCs w:val="21"/>
        </w:rPr>
      </w:pPr>
      <w:r>
        <w:rPr>
          <w:rFonts w:hint="eastAsia" w:ascii="宋体" w:hAnsi="宋体"/>
          <w:color w:val="000000"/>
          <w:kern w:val="0"/>
          <w:sz w:val="21"/>
          <w:szCs w:val="21"/>
        </w:rPr>
        <w:t>承包人向发包人移交工程的期限：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hint="eastAsia" w:ascii="宋体" w:hAnsi="宋体"/>
          <w:color w:val="000000"/>
          <w:sz w:val="21"/>
          <w:szCs w:val="21"/>
        </w:rPr>
        <w:t>。</w:t>
      </w:r>
    </w:p>
    <w:p>
      <w:pPr>
        <w:pStyle w:val="92"/>
        <w:spacing w:line="360" w:lineRule="auto"/>
        <w:ind w:firstLine="420" w:firstLineChars="200"/>
        <w:jc w:val="left"/>
        <w:rPr>
          <w:rFonts w:ascii="宋体" w:hAnsi="宋体"/>
          <w:color w:val="000000"/>
          <w:sz w:val="21"/>
          <w:szCs w:val="21"/>
          <w:u w:val="single"/>
        </w:rPr>
      </w:pPr>
      <w:r>
        <w:rPr>
          <w:rFonts w:ascii="宋体" w:hAnsi="宋体"/>
          <w:color w:val="000000"/>
          <w:kern w:val="0"/>
          <w:sz w:val="21"/>
          <w:szCs w:val="21"/>
        </w:rPr>
        <w:t>发包人未按本合同约定接收全部或部分工程的，违约金的计算方法为：</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承包人未按时移交工程的，违约金的计算方法为：</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pPr>
        <w:pStyle w:val="92"/>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105"/>
        <w:outlineLvl w:val="2"/>
        <w:rPr>
          <w:rFonts w:ascii="宋体" w:hAnsi="宋体" w:eastAsia="宋体"/>
        </w:rPr>
      </w:pPr>
      <w:bookmarkStart w:id="331" w:name="_Toc11197"/>
      <w:bookmarkStart w:id="332" w:name="_Toc6581"/>
      <w:r>
        <w:rPr>
          <w:rFonts w:ascii="宋体" w:hAnsi="宋体" w:eastAsia="宋体"/>
        </w:rPr>
        <w:t>13.3 工程试车</w:t>
      </w:r>
      <w:bookmarkEnd w:id="331"/>
      <w:bookmarkEnd w:id="332"/>
    </w:p>
    <w:p>
      <w:pPr>
        <w:pStyle w:val="92"/>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13.3.1 试车程序</w:t>
      </w:r>
    </w:p>
    <w:p>
      <w:pPr>
        <w:pStyle w:val="92"/>
        <w:spacing w:line="360" w:lineRule="auto"/>
        <w:ind w:firstLine="420" w:firstLineChars="200"/>
        <w:jc w:val="left"/>
        <w:rPr>
          <w:rFonts w:hint="eastAsia" w:ascii="宋体" w:hAnsi="宋体"/>
          <w:color w:val="000000"/>
          <w:sz w:val="21"/>
          <w:szCs w:val="21"/>
          <w:u w:val="single"/>
        </w:rPr>
      </w:pPr>
      <w:r>
        <w:rPr>
          <w:rFonts w:ascii="宋体" w:hAnsi="宋体"/>
          <w:color w:val="000000"/>
          <w:kern w:val="0"/>
          <w:sz w:val="21"/>
          <w:szCs w:val="21"/>
        </w:rPr>
        <w:t>工程试车内容：</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pPr>
        <w:pStyle w:val="92"/>
        <w:spacing w:line="360" w:lineRule="auto"/>
        <w:jc w:val="left"/>
        <w:rPr>
          <w:rFonts w:hint="eastAsia" w:ascii="宋体" w:hAnsi="宋体"/>
          <w:color w:val="000000"/>
          <w:sz w:val="21"/>
          <w:szCs w:val="21"/>
          <w:u w:val="single"/>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p>
    <w:p>
      <w:pPr>
        <w:pStyle w:val="92"/>
        <w:spacing w:line="360" w:lineRule="auto"/>
        <w:jc w:val="left"/>
        <w:rPr>
          <w:rFonts w:ascii="宋体" w:hAnsi="宋体"/>
          <w:color w:val="000000"/>
          <w:kern w:val="0"/>
          <w:sz w:val="21"/>
          <w:szCs w:val="21"/>
        </w:rPr>
      </w:pP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（1）单机无负荷试车费用由</w:t>
      </w:r>
      <w:r>
        <w:rPr>
          <w:rFonts w:ascii="宋体" w:hAnsi="宋体"/>
          <w:color w:val="000000"/>
          <w:sz w:val="21"/>
          <w:szCs w:val="21"/>
          <w:u w:val="single"/>
        </w:rPr>
        <w:t xml:space="preserve">                     </w:t>
      </w:r>
      <w:r>
        <w:rPr>
          <w:rFonts w:ascii="宋体" w:hAnsi="宋体"/>
          <w:color w:val="000000"/>
          <w:kern w:val="0"/>
          <w:sz w:val="21"/>
          <w:szCs w:val="21"/>
        </w:rPr>
        <w:t>承担；</w:t>
      </w:r>
    </w:p>
    <w:p>
      <w:pPr>
        <w:pStyle w:val="92"/>
        <w:spacing w:line="360" w:lineRule="auto"/>
        <w:ind w:firstLine="420" w:firstLineChars="200"/>
        <w:jc w:val="left"/>
        <w:rPr>
          <w:rFonts w:hint="eastAsia" w:ascii="宋体" w:hAnsi="宋体"/>
          <w:color w:val="000000"/>
          <w:kern w:val="0"/>
          <w:sz w:val="21"/>
          <w:szCs w:val="21"/>
        </w:rPr>
      </w:pPr>
      <w:r>
        <w:rPr>
          <w:rFonts w:ascii="宋体" w:hAnsi="宋体"/>
          <w:color w:val="000000"/>
          <w:kern w:val="0"/>
          <w:sz w:val="21"/>
          <w:szCs w:val="21"/>
        </w:rPr>
        <w:t>（2）无负荷联动试车费用由</w:t>
      </w:r>
      <w:r>
        <w:rPr>
          <w:rFonts w:ascii="宋体" w:hAnsi="宋体"/>
          <w:color w:val="000000"/>
          <w:sz w:val="21"/>
          <w:szCs w:val="21"/>
          <w:u w:val="single"/>
        </w:rPr>
        <w:t xml:space="preserve">                     </w:t>
      </w:r>
      <w:r>
        <w:rPr>
          <w:rFonts w:ascii="宋体" w:hAnsi="宋体"/>
          <w:color w:val="000000"/>
          <w:kern w:val="0"/>
          <w:sz w:val="21"/>
          <w:szCs w:val="21"/>
        </w:rPr>
        <w:t>承担。</w:t>
      </w:r>
    </w:p>
    <w:p>
      <w:pPr>
        <w:pStyle w:val="92"/>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13.3.3 投料试车</w:t>
      </w:r>
    </w:p>
    <w:p>
      <w:pPr>
        <w:pStyle w:val="92"/>
        <w:spacing w:line="360" w:lineRule="auto"/>
        <w:ind w:firstLine="420" w:firstLineChars="200"/>
        <w:jc w:val="left"/>
        <w:rPr>
          <w:rFonts w:hint="eastAsia" w:ascii="宋体" w:hAnsi="宋体"/>
          <w:color w:val="000000"/>
          <w:sz w:val="21"/>
          <w:szCs w:val="21"/>
          <w:u w:val="single"/>
        </w:rPr>
      </w:pPr>
      <w:r>
        <w:rPr>
          <w:rFonts w:hint="eastAsia" w:ascii="宋体" w:hAnsi="宋体"/>
          <w:color w:val="000000"/>
          <w:kern w:val="0"/>
          <w:sz w:val="21"/>
          <w:szCs w:val="21"/>
        </w:rPr>
        <w:t>关于投料试车相关事项的约定：</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p>
    <w:p>
      <w:pPr>
        <w:pStyle w:val="92"/>
        <w:spacing w:line="360" w:lineRule="auto"/>
        <w:jc w:val="left"/>
        <w:rPr>
          <w:rFonts w:ascii="宋体" w:hAnsi="宋体"/>
          <w:color w:val="000000"/>
          <w:kern w:val="0"/>
          <w:sz w:val="21"/>
          <w:szCs w:val="21"/>
        </w:rPr>
      </w:pP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105"/>
        <w:rPr>
          <w:rFonts w:ascii="宋体" w:hAnsi="宋体" w:eastAsia="宋体"/>
        </w:rPr>
      </w:pPr>
      <w:r>
        <w:rPr>
          <w:rFonts w:ascii="宋体" w:hAnsi="宋体" w:eastAsia="宋体"/>
        </w:rPr>
        <w:t>13.6 竣工退场</w:t>
      </w:r>
    </w:p>
    <w:p>
      <w:pPr>
        <w:pStyle w:val="92"/>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13.6.1 竣工退场</w:t>
      </w:r>
    </w:p>
    <w:p>
      <w:pPr>
        <w:pStyle w:val="92"/>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承包人完成竣工退场的期限：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kern w:val="0"/>
          <w:sz w:val="21"/>
          <w:szCs w:val="21"/>
        </w:rPr>
        <w:t>。</w:t>
      </w:r>
    </w:p>
    <w:p>
      <w:pPr>
        <w:pStyle w:val="104"/>
        <w:outlineLvl w:val="1"/>
      </w:pPr>
      <w:bookmarkStart w:id="333" w:name="_Toc20386"/>
      <w:bookmarkStart w:id="334" w:name="_Toc29942"/>
      <w:r>
        <w:t>14. 竣工结算</w:t>
      </w:r>
      <w:bookmarkEnd w:id="333"/>
      <w:bookmarkEnd w:id="334"/>
    </w:p>
    <w:p>
      <w:pPr>
        <w:pStyle w:val="105"/>
        <w:outlineLvl w:val="2"/>
        <w:rPr>
          <w:rFonts w:ascii="宋体" w:hAnsi="宋体" w:eastAsia="宋体"/>
        </w:rPr>
      </w:pPr>
      <w:bookmarkStart w:id="335" w:name="_Toc17509"/>
      <w:bookmarkStart w:id="336" w:name="_Toc23336"/>
      <w:r>
        <w:rPr>
          <w:rFonts w:ascii="宋体" w:hAnsi="宋体" w:eastAsia="宋体"/>
        </w:rPr>
        <w:t>14.1 竣工</w:t>
      </w:r>
      <w:r>
        <w:rPr>
          <w:rFonts w:hint="eastAsia" w:ascii="宋体" w:hAnsi="宋体" w:eastAsia="宋体"/>
        </w:rPr>
        <w:t>结算</w:t>
      </w:r>
      <w:r>
        <w:rPr>
          <w:rFonts w:ascii="宋体" w:hAnsi="宋体" w:eastAsia="宋体"/>
        </w:rPr>
        <w:t>申请</w:t>
      </w:r>
      <w:bookmarkEnd w:id="335"/>
      <w:bookmarkEnd w:id="336"/>
    </w:p>
    <w:p>
      <w:pPr>
        <w:pStyle w:val="92"/>
        <w:spacing w:line="360" w:lineRule="auto"/>
        <w:ind w:firstLine="420" w:firstLineChars="200"/>
        <w:jc w:val="left"/>
        <w:rPr>
          <w:rFonts w:ascii="宋体" w:hAnsi="宋体"/>
          <w:color w:val="000000"/>
          <w:sz w:val="21"/>
          <w:szCs w:val="21"/>
        </w:rPr>
      </w:pPr>
      <w:r>
        <w:rPr>
          <w:rFonts w:ascii="宋体" w:hAnsi="宋体"/>
          <w:sz w:val="21"/>
          <w:szCs w:val="21"/>
        </w:rPr>
        <w:t>承包人提交竣工</w:t>
      </w:r>
      <w:r>
        <w:rPr>
          <w:rFonts w:hint="eastAsia" w:ascii="宋体" w:hAnsi="宋体"/>
          <w:sz w:val="21"/>
          <w:szCs w:val="21"/>
        </w:rPr>
        <w:t>结算</w:t>
      </w:r>
      <w:r>
        <w:rPr>
          <w:rFonts w:ascii="宋体" w:hAnsi="宋体"/>
          <w:sz w:val="21"/>
          <w:szCs w:val="21"/>
        </w:rPr>
        <w:t>申请单的期限：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hint="eastAsia" w:ascii="宋体" w:hAnsi="宋体"/>
          <w:color w:val="000000"/>
          <w:sz w:val="21"/>
          <w:szCs w:val="21"/>
          <w:u w:val="single"/>
        </w:rPr>
      </w:pPr>
      <w:r>
        <w:rPr>
          <w:rFonts w:ascii="宋体" w:hAnsi="宋体"/>
          <w:color w:val="000000"/>
          <w:sz w:val="21"/>
          <w:szCs w:val="21"/>
        </w:rPr>
        <w:t>竣工</w:t>
      </w:r>
      <w:r>
        <w:rPr>
          <w:rFonts w:hint="eastAsia" w:ascii="宋体" w:hAnsi="宋体"/>
          <w:color w:val="000000"/>
          <w:sz w:val="21"/>
          <w:szCs w:val="21"/>
        </w:rPr>
        <w:t>结算</w:t>
      </w:r>
      <w:r>
        <w:rPr>
          <w:rFonts w:ascii="宋体" w:hAnsi="宋体"/>
          <w:color w:val="000000"/>
          <w:sz w:val="21"/>
          <w:szCs w:val="21"/>
        </w:rPr>
        <w:t>申请单应包括的内容：</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pPr>
        <w:pStyle w:val="92"/>
        <w:spacing w:line="360" w:lineRule="auto"/>
        <w:jc w:val="left"/>
        <w:rPr>
          <w:rFonts w:ascii="宋体" w:hAnsi="宋体"/>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105"/>
        <w:outlineLvl w:val="2"/>
        <w:rPr>
          <w:rFonts w:ascii="宋体" w:hAnsi="宋体" w:eastAsia="宋体"/>
        </w:rPr>
      </w:pPr>
      <w:bookmarkStart w:id="337" w:name="_Toc28388"/>
      <w:bookmarkStart w:id="338" w:name="_Toc29362"/>
      <w:r>
        <w:rPr>
          <w:rFonts w:ascii="宋体" w:hAnsi="宋体" w:eastAsia="宋体"/>
        </w:rPr>
        <w:t>14.2 竣工结算审核</w:t>
      </w:r>
      <w:bookmarkEnd w:id="337"/>
      <w:bookmarkEnd w:id="338"/>
    </w:p>
    <w:p>
      <w:pPr>
        <w:pStyle w:val="92"/>
        <w:spacing w:line="360" w:lineRule="auto"/>
        <w:ind w:firstLine="420" w:firstLineChars="200"/>
        <w:jc w:val="left"/>
        <w:rPr>
          <w:rFonts w:ascii="宋体" w:hAnsi="宋体"/>
          <w:sz w:val="21"/>
          <w:szCs w:val="21"/>
        </w:rPr>
      </w:pPr>
      <w:r>
        <w:rPr>
          <w:rFonts w:ascii="宋体" w:hAnsi="宋体"/>
          <w:sz w:val="21"/>
          <w:szCs w:val="21"/>
        </w:rPr>
        <w:t>发包人</w:t>
      </w:r>
      <w:r>
        <w:rPr>
          <w:rFonts w:hint="eastAsia" w:ascii="宋体" w:hAnsi="宋体"/>
          <w:sz w:val="21"/>
          <w:szCs w:val="21"/>
        </w:rPr>
        <w:t>审批</w:t>
      </w:r>
      <w:r>
        <w:rPr>
          <w:rFonts w:ascii="宋体" w:hAnsi="宋体"/>
          <w:sz w:val="21"/>
          <w:szCs w:val="21"/>
        </w:rPr>
        <w:t>竣工付款申请单的期限：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hint="eastAsia" w:ascii="宋体" w:hAnsi="宋体"/>
          <w:color w:val="000000"/>
          <w:sz w:val="21"/>
          <w:szCs w:val="21"/>
        </w:rPr>
      </w:pPr>
      <w:r>
        <w:rPr>
          <w:rFonts w:ascii="宋体" w:hAnsi="宋体"/>
          <w:sz w:val="21"/>
          <w:szCs w:val="21"/>
        </w:rPr>
        <w:t>发包人完成竣工付款的期限：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hint="eastAsia" w:ascii="宋体" w:hAnsi="宋体"/>
          <w:color w:val="000000"/>
          <w:sz w:val="21"/>
          <w:szCs w:val="21"/>
          <w:u w:val="single"/>
        </w:rPr>
      </w:pPr>
      <w:r>
        <w:rPr>
          <w:rFonts w:hint="eastAsia" w:ascii="宋体" w:hAnsi="宋体"/>
          <w:color w:val="000000"/>
          <w:sz w:val="21"/>
          <w:szCs w:val="21"/>
        </w:rPr>
        <w:t>关于竣工付款证书异议部分复核的方式和程序：</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pPr>
        <w:pStyle w:val="92"/>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105"/>
        <w:rPr>
          <w:rFonts w:ascii="宋体" w:hAnsi="宋体" w:eastAsia="宋体"/>
        </w:rPr>
      </w:pPr>
      <w:r>
        <w:rPr>
          <w:rFonts w:ascii="宋体" w:hAnsi="宋体" w:eastAsia="宋体"/>
        </w:rPr>
        <w:t>14.4 最终结清</w:t>
      </w:r>
    </w:p>
    <w:p>
      <w:pPr>
        <w:pStyle w:val="92"/>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14.4.1 最终结清申请单</w:t>
      </w:r>
    </w:p>
    <w:p>
      <w:pPr>
        <w:pStyle w:val="92"/>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承包人提交最终结清申请单的份数：</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sz w:val="21"/>
          <w:szCs w:val="21"/>
        </w:rPr>
      </w:pPr>
      <w:r>
        <w:rPr>
          <w:rFonts w:ascii="宋体" w:hAnsi="宋体"/>
          <w:color w:val="000000"/>
          <w:kern w:val="0"/>
          <w:sz w:val="21"/>
          <w:szCs w:val="21"/>
        </w:rPr>
        <w:t>承包人提交最终结算申请单的期限：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sz w:val="21"/>
          <w:szCs w:val="21"/>
        </w:rPr>
      </w:pPr>
      <w:r>
        <w:rPr>
          <w:rFonts w:ascii="宋体" w:hAnsi="宋体"/>
          <w:sz w:val="21"/>
          <w:szCs w:val="21"/>
        </w:rPr>
        <w:t>14.4.2 最终结清证书和支付</w:t>
      </w:r>
    </w:p>
    <w:p>
      <w:pPr>
        <w:pStyle w:val="92"/>
        <w:spacing w:line="360" w:lineRule="auto"/>
        <w:ind w:firstLine="420" w:firstLineChars="200"/>
        <w:jc w:val="left"/>
        <w:rPr>
          <w:rFonts w:ascii="宋体" w:hAnsi="宋体"/>
          <w:sz w:val="21"/>
          <w:szCs w:val="21"/>
        </w:rPr>
      </w:pPr>
      <w:r>
        <w:rPr>
          <w:rFonts w:ascii="宋体" w:hAnsi="宋体"/>
          <w:sz w:val="21"/>
          <w:szCs w:val="21"/>
        </w:rPr>
        <w:t>（1）发包人完成最终结清申请单的</w:t>
      </w:r>
      <w:r>
        <w:rPr>
          <w:rFonts w:hint="eastAsia" w:ascii="宋体" w:hAnsi="宋体"/>
          <w:sz w:val="21"/>
          <w:szCs w:val="21"/>
        </w:rPr>
        <w:t>审批</w:t>
      </w:r>
      <w:r>
        <w:rPr>
          <w:rFonts w:ascii="宋体" w:hAnsi="宋体"/>
          <w:sz w:val="21"/>
          <w:szCs w:val="21"/>
        </w:rPr>
        <w:t>并颁发最终结清证书的期限：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sz w:val="21"/>
          <w:szCs w:val="21"/>
        </w:rPr>
      </w:pPr>
      <w:r>
        <w:rPr>
          <w:rFonts w:ascii="宋体" w:hAnsi="宋体"/>
          <w:sz w:val="21"/>
          <w:szCs w:val="21"/>
        </w:rPr>
        <w:t>（2）发包人完成支付的期限：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104"/>
        <w:outlineLvl w:val="1"/>
      </w:pPr>
      <w:bookmarkStart w:id="339" w:name="_Toc31992"/>
      <w:bookmarkStart w:id="340" w:name="_Toc4464"/>
      <w:r>
        <w:t>15. 缺陷责任期与保修</w:t>
      </w:r>
      <w:bookmarkEnd w:id="339"/>
      <w:bookmarkEnd w:id="340"/>
    </w:p>
    <w:p>
      <w:pPr>
        <w:pStyle w:val="105"/>
        <w:rPr>
          <w:rFonts w:ascii="宋体" w:hAnsi="宋体" w:eastAsia="宋体"/>
        </w:rPr>
      </w:pPr>
      <w:r>
        <w:rPr>
          <w:rFonts w:ascii="宋体" w:hAnsi="宋体" w:eastAsia="宋体"/>
        </w:rPr>
        <w:t>15.2缺陷责任期</w:t>
      </w:r>
    </w:p>
    <w:p>
      <w:pPr>
        <w:pStyle w:val="92"/>
        <w:spacing w:line="360" w:lineRule="auto"/>
        <w:ind w:firstLine="420" w:firstLineChars="200"/>
        <w:jc w:val="left"/>
        <w:rPr>
          <w:rFonts w:hint="eastAsia" w:ascii="宋体" w:hAnsi="宋体"/>
          <w:color w:val="000000"/>
          <w:sz w:val="21"/>
          <w:szCs w:val="21"/>
          <w:u w:val="single"/>
        </w:rPr>
      </w:pPr>
      <w:r>
        <w:rPr>
          <w:rFonts w:ascii="宋体" w:hAnsi="宋体"/>
          <w:color w:val="000000"/>
          <w:sz w:val="21"/>
          <w:szCs w:val="21"/>
        </w:rPr>
        <w:t>缺陷责任期的具体期限：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pPr>
        <w:pStyle w:val="92"/>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105"/>
        <w:rPr>
          <w:rFonts w:ascii="宋体" w:hAnsi="宋体" w:eastAsia="宋体"/>
        </w:rPr>
      </w:pPr>
      <w:r>
        <w:rPr>
          <w:rFonts w:ascii="宋体" w:hAnsi="宋体" w:eastAsia="宋体"/>
        </w:rPr>
        <w:t>15.3 质量保证金</w:t>
      </w:r>
    </w:p>
    <w:p>
      <w:pPr>
        <w:pStyle w:val="92"/>
        <w:spacing w:line="360" w:lineRule="auto"/>
        <w:ind w:firstLine="420" w:firstLineChars="200"/>
        <w:jc w:val="left"/>
        <w:rPr>
          <w:rFonts w:ascii="宋体" w:hAnsi="宋体"/>
          <w:color w:val="000000"/>
          <w:sz w:val="21"/>
          <w:szCs w:val="21"/>
        </w:rPr>
      </w:pPr>
      <w:r>
        <w:rPr>
          <w:rFonts w:hint="eastAsia" w:ascii="宋体" w:hAnsi="宋体"/>
          <w:color w:val="000000"/>
          <w:sz w:val="21"/>
          <w:szCs w:val="21"/>
        </w:rPr>
        <w:t>关于是否扣留质量保证金的约定：</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r>
        <w:rPr>
          <w:rFonts w:hint="eastAsia" w:ascii="宋体" w:hAnsi="宋体"/>
          <w:color w:val="000000"/>
          <w:sz w:val="21"/>
          <w:szCs w:val="21"/>
        </w:rPr>
        <w:t>在工程项目竣工前，承包人按专用合同条款第3.7条提供履约担保的，发包人不得同时预留工程质量保证金。</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 xml:space="preserve">15.3.1 </w:t>
      </w:r>
      <w:r>
        <w:rPr>
          <w:rFonts w:hint="eastAsia" w:ascii="宋体" w:hAnsi="宋体"/>
          <w:color w:val="000000"/>
          <w:sz w:val="21"/>
          <w:szCs w:val="21"/>
        </w:rPr>
        <w:t>承包人提供</w:t>
      </w:r>
      <w:r>
        <w:rPr>
          <w:rFonts w:ascii="宋体" w:hAnsi="宋体"/>
          <w:color w:val="000000"/>
          <w:sz w:val="21"/>
          <w:szCs w:val="21"/>
        </w:rPr>
        <w:t>质量保证金的</w:t>
      </w:r>
      <w:r>
        <w:rPr>
          <w:rFonts w:hint="eastAsia" w:ascii="宋体" w:hAnsi="宋体"/>
          <w:color w:val="000000"/>
          <w:sz w:val="21"/>
          <w:szCs w:val="21"/>
        </w:rPr>
        <w:t>方</w:t>
      </w:r>
      <w:r>
        <w:rPr>
          <w:rFonts w:ascii="宋体" w:hAnsi="宋体"/>
          <w:color w:val="000000"/>
          <w:sz w:val="21"/>
          <w:szCs w:val="21"/>
        </w:rPr>
        <w:t>式</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质量保证金采用以下第</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种方式：</w:t>
      </w:r>
    </w:p>
    <w:p>
      <w:pPr>
        <w:pStyle w:val="92"/>
        <w:autoSpaceDE w:val="0"/>
        <w:autoSpaceDN w:val="0"/>
        <w:adjustRightInd w:val="0"/>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（1）质量保证金保函，保证金额为：</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pPr>
        <w:pStyle w:val="92"/>
        <w:autoSpaceDE w:val="0"/>
        <w:autoSpaceDN w:val="0"/>
        <w:adjustRightInd w:val="0"/>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（2）</w:t>
      </w:r>
      <w:r>
        <w:rPr>
          <w:rFonts w:ascii="宋体" w:hAnsi="宋体"/>
          <w:color w:val="000000"/>
          <w:kern w:val="0"/>
          <w:sz w:val="21"/>
          <w:szCs w:val="21"/>
          <w:u w:val="single"/>
        </w:rPr>
        <w:t xml:space="preserve">      </w:t>
      </w:r>
      <w:r>
        <w:rPr>
          <w:rFonts w:ascii="宋体" w:hAnsi="宋体"/>
          <w:color w:val="000000"/>
          <w:kern w:val="0"/>
          <w:sz w:val="21"/>
          <w:szCs w:val="21"/>
        </w:rPr>
        <w:t>%的工程款；</w:t>
      </w:r>
    </w:p>
    <w:p>
      <w:pPr>
        <w:pStyle w:val="92"/>
        <w:autoSpaceDE w:val="0"/>
        <w:autoSpaceDN w:val="0"/>
        <w:adjustRightInd w:val="0"/>
        <w:spacing w:line="360" w:lineRule="auto"/>
        <w:ind w:firstLine="420" w:firstLineChars="200"/>
        <w:jc w:val="left"/>
        <w:rPr>
          <w:rFonts w:hint="eastAsia" w:ascii="宋体" w:hAnsi="宋体"/>
          <w:color w:val="000000"/>
          <w:kern w:val="0"/>
          <w:sz w:val="21"/>
          <w:szCs w:val="21"/>
        </w:rPr>
      </w:pPr>
      <w:r>
        <w:rPr>
          <w:rFonts w:ascii="宋体" w:hAnsi="宋体"/>
          <w:color w:val="000000"/>
          <w:kern w:val="0"/>
          <w:sz w:val="21"/>
          <w:szCs w:val="21"/>
        </w:rPr>
        <w:t>（3）其他</w:t>
      </w:r>
      <w:r>
        <w:rPr>
          <w:rFonts w:hint="eastAsia" w:ascii="宋体" w:hAnsi="宋体"/>
          <w:color w:val="000000"/>
          <w:kern w:val="0"/>
          <w:sz w:val="21"/>
          <w:szCs w:val="21"/>
        </w:rPr>
        <w:t>方</w:t>
      </w:r>
      <w:r>
        <w:rPr>
          <w:rFonts w:ascii="宋体" w:hAnsi="宋体"/>
          <w:color w:val="000000"/>
          <w:kern w:val="0"/>
          <w:sz w:val="21"/>
          <w:szCs w:val="21"/>
        </w:rPr>
        <w:t>式:</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 xml:space="preserve">15.3.2 质量保证金的扣留 </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质量保证金的扣留采取以下第</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种方式：</w:t>
      </w:r>
    </w:p>
    <w:p>
      <w:pPr>
        <w:pStyle w:val="92"/>
        <w:autoSpaceDE w:val="0"/>
        <w:autoSpaceDN w:val="0"/>
        <w:adjustRightInd w:val="0"/>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（1）在支付工程进度款时逐次扣留，在此情形下，质量保证金的计算基数不包括预付款的支付、扣回以及价格调整的金额；</w:t>
      </w:r>
    </w:p>
    <w:p>
      <w:pPr>
        <w:pStyle w:val="92"/>
        <w:autoSpaceDE w:val="0"/>
        <w:autoSpaceDN w:val="0"/>
        <w:adjustRightInd w:val="0"/>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（2）工程竣工结算时一次性扣留质量保证金；</w:t>
      </w:r>
    </w:p>
    <w:p>
      <w:pPr>
        <w:pStyle w:val="92"/>
        <w:autoSpaceDE w:val="0"/>
        <w:autoSpaceDN w:val="0"/>
        <w:adjustRightInd w:val="0"/>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（3）其他扣留方式:</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pPr>
        <w:pStyle w:val="92"/>
        <w:spacing w:line="360" w:lineRule="auto"/>
        <w:ind w:firstLine="420" w:firstLineChars="200"/>
        <w:jc w:val="left"/>
        <w:rPr>
          <w:rFonts w:hint="eastAsia" w:ascii="宋体" w:hAnsi="宋体"/>
          <w:color w:val="000000"/>
          <w:kern w:val="0"/>
          <w:sz w:val="21"/>
          <w:szCs w:val="21"/>
          <w:u w:val="single"/>
        </w:rPr>
      </w:pPr>
      <w:r>
        <w:rPr>
          <w:rFonts w:ascii="宋体" w:hAnsi="宋体"/>
          <w:color w:val="000000"/>
          <w:sz w:val="21"/>
          <w:szCs w:val="21"/>
        </w:rPr>
        <w:t>关于质量保证金的补充约定：</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p>
    <w:p>
      <w:pPr>
        <w:pStyle w:val="92"/>
        <w:spacing w:line="360" w:lineRule="auto"/>
        <w:jc w:val="left"/>
        <w:rPr>
          <w:rFonts w:ascii="宋体" w:hAnsi="宋体"/>
          <w:color w:val="000000"/>
          <w:sz w:val="21"/>
          <w:szCs w:val="21"/>
        </w:rPr>
      </w:pPr>
      <w:r>
        <w:rPr>
          <w:rFonts w:hint="eastAsia" w:ascii="宋体" w:hAnsi="宋体"/>
          <w:color w:val="000000"/>
          <w:kern w:val="0"/>
          <w:sz w:val="21"/>
          <w:szCs w:val="21"/>
          <w:u w:val="single"/>
        </w:rPr>
        <w:t xml:space="preserve">                                                         </w:t>
      </w:r>
      <w:r>
        <w:rPr>
          <w:rFonts w:ascii="宋体" w:hAnsi="宋体"/>
          <w:color w:val="000000"/>
          <w:kern w:val="0"/>
          <w:sz w:val="21"/>
          <w:szCs w:val="21"/>
        </w:rPr>
        <w:t>。</w:t>
      </w:r>
    </w:p>
    <w:p>
      <w:pPr>
        <w:pStyle w:val="105"/>
        <w:rPr>
          <w:rFonts w:ascii="宋体" w:hAnsi="宋体" w:eastAsia="宋体"/>
        </w:rPr>
      </w:pPr>
      <w:r>
        <w:rPr>
          <w:rFonts w:ascii="宋体" w:hAnsi="宋体" w:eastAsia="宋体"/>
        </w:rPr>
        <w:t>15.4保修</w:t>
      </w:r>
    </w:p>
    <w:p>
      <w:pPr>
        <w:pStyle w:val="92"/>
        <w:spacing w:line="360" w:lineRule="auto"/>
        <w:ind w:firstLine="409" w:firstLineChars="195"/>
        <w:jc w:val="left"/>
        <w:rPr>
          <w:rFonts w:ascii="宋体" w:hAnsi="宋体"/>
          <w:color w:val="000000"/>
          <w:sz w:val="21"/>
          <w:szCs w:val="21"/>
        </w:rPr>
      </w:pPr>
      <w:r>
        <w:rPr>
          <w:rFonts w:ascii="宋体" w:hAnsi="宋体"/>
          <w:color w:val="000000"/>
          <w:sz w:val="21"/>
          <w:szCs w:val="21"/>
        </w:rPr>
        <w:t>15.4.1 保修责任</w:t>
      </w:r>
    </w:p>
    <w:p>
      <w:pPr>
        <w:pStyle w:val="92"/>
        <w:spacing w:line="360" w:lineRule="auto"/>
        <w:ind w:firstLine="409" w:firstLineChars="195"/>
        <w:jc w:val="left"/>
        <w:rPr>
          <w:rFonts w:ascii="宋体" w:hAnsi="宋体"/>
          <w:color w:val="000000"/>
          <w:kern w:val="0"/>
          <w:sz w:val="21"/>
          <w:szCs w:val="21"/>
          <w:u w:val="single"/>
        </w:rPr>
      </w:pPr>
      <w:r>
        <w:rPr>
          <w:rFonts w:ascii="宋体" w:hAnsi="宋体"/>
          <w:color w:val="000000"/>
          <w:sz w:val="21"/>
          <w:szCs w:val="21"/>
        </w:rPr>
        <w:t>工程保修期为：</w:t>
      </w:r>
      <w:r>
        <w:rPr>
          <w:rFonts w:ascii="宋体" w:hAnsi="宋体"/>
          <w:color w:val="000000"/>
          <w:kern w:val="0"/>
          <w:sz w:val="21"/>
          <w:szCs w:val="21"/>
          <w:u w:val="single"/>
        </w:rPr>
        <w:t xml:space="preserve">                                                            </w:t>
      </w:r>
    </w:p>
    <w:p>
      <w:pPr>
        <w:pStyle w:val="92"/>
        <w:spacing w:line="360" w:lineRule="auto"/>
        <w:jc w:val="left"/>
        <w:rPr>
          <w:rFonts w:ascii="宋体" w:hAnsi="宋体"/>
          <w:color w:val="000000"/>
          <w:kern w:val="0"/>
          <w:sz w:val="21"/>
          <w:szCs w:val="21"/>
        </w:rPr>
      </w:pP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pPr>
        <w:pStyle w:val="92"/>
        <w:spacing w:line="360" w:lineRule="auto"/>
        <w:ind w:firstLine="409" w:firstLineChars="195"/>
        <w:jc w:val="left"/>
        <w:rPr>
          <w:rFonts w:ascii="宋体" w:hAnsi="宋体"/>
          <w:color w:val="000000"/>
          <w:sz w:val="21"/>
          <w:szCs w:val="21"/>
        </w:rPr>
      </w:pPr>
      <w:r>
        <w:rPr>
          <w:rFonts w:ascii="宋体" w:hAnsi="宋体"/>
          <w:color w:val="000000"/>
          <w:sz w:val="21"/>
          <w:szCs w:val="21"/>
        </w:rPr>
        <w:t>15.4.3 修复通知</w:t>
      </w:r>
    </w:p>
    <w:p>
      <w:pPr>
        <w:pStyle w:val="92"/>
        <w:spacing w:line="360" w:lineRule="auto"/>
        <w:ind w:firstLine="409" w:firstLineChars="195"/>
        <w:jc w:val="left"/>
        <w:rPr>
          <w:rFonts w:ascii="宋体" w:hAnsi="宋体"/>
          <w:color w:val="000000"/>
          <w:kern w:val="0"/>
          <w:sz w:val="21"/>
          <w:szCs w:val="21"/>
          <w:u w:val="single"/>
        </w:rPr>
      </w:pPr>
      <w:r>
        <w:rPr>
          <w:rFonts w:ascii="宋体" w:hAnsi="宋体"/>
          <w:color w:val="000000"/>
          <w:kern w:val="0"/>
          <w:sz w:val="21"/>
          <w:szCs w:val="21"/>
        </w:rPr>
        <w:t>承包人收到保修通知并到达工程现场的合理时间：</w:t>
      </w:r>
      <w:r>
        <w:rPr>
          <w:rFonts w:ascii="宋体" w:hAnsi="宋体"/>
          <w:color w:val="000000"/>
          <w:kern w:val="0"/>
          <w:sz w:val="21"/>
          <w:szCs w:val="21"/>
          <w:u w:val="single"/>
        </w:rPr>
        <w:t xml:space="preserve">                               </w:t>
      </w:r>
    </w:p>
    <w:p>
      <w:pPr>
        <w:pStyle w:val="92"/>
        <w:spacing w:line="360" w:lineRule="auto"/>
        <w:jc w:val="left"/>
        <w:rPr>
          <w:rFonts w:ascii="宋体" w:hAnsi="宋体"/>
          <w:color w:val="000000"/>
          <w:kern w:val="0"/>
          <w:sz w:val="21"/>
          <w:szCs w:val="21"/>
        </w:rPr>
      </w:pP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pPr>
        <w:pStyle w:val="104"/>
        <w:outlineLvl w:val="1"/>
      </w:pPr>
      <w:bookmarkStart w:id="341" w:name="_Toc31224"/>
      <w:bookmarkStart w:id="342" w:name="_Toc29268"/>
      <w:r>
        <w:t>16. 违约</w:t>
      </w:r>
      <w:bookmarkEnd w:id="341"/>
      <w:bookmarkEnd w:id="342"/>
    </w:p>
    <w:p>
      <w:pPr>
        <w:pStyle w:val="105"/>
        <w:outlineLvl w:val="2"/>
        <w:rPr>
          <w:rFonts w:ascii="宋体" w:hAnsi="宋体" w:eastAsia="宋体"/>
        </w:rPr>
      </w:pPr>
      <w:bookmarkStart w:id="343" w:name="_Toc296"/>
      <w:bookmarkStart w:id="344" w:name="_Toc27913"/>
      <w:r>
        <w:rPr>
          <w:rFonts w:ascii="宋体" w:hAnsi="宋体" w:eastAsia="宋体"/>
        </w:rPr>
        <w:t>16.1 发包人违约</w:t>
      </w:r>
      <w:bookmarkEnd w:id="343"/>
      <w:bookmarkEnd w:id="344"/>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16.1.1发包人违约的情形</w:t>
      </w:r>
    </w:p>
    <w:p>
      <w:pPr>
        <w:pStyle w:val="92"/>
        <w:spacing w:line="360" w:lineRule="auto"/>
        <w:ind w:firstLine="420" w:firstLineChars="200"/>
        <w:jc w:val="left"/>
        <w:rPr>
          <w:rFonts w:ascii="宋体" w:hAnsi="宋体"/>
          <w:color w:val="000000"/>
          <w:kern w:val="0"/>
          <w:sz w:val="21"/>
          <w:szCs w:val="21"/>
          <w:u w:val="single"/>
        </w:rPr>
      </w:pPr>
      <w:r>
        <w:rPr>
          <w:rFonts w:ascii="宋体" w:hAnsi="宋体"/>
          <w:color w:val="000000"/>
          <w:kern w:val="0"/>
          <w:sz w:val="21"/>
          <w:szCs w:val="21"/>
        </w:rPr>
        <w:t>发包人违约的其他情形：</w:t>
      </w:r>
      <w:r>
        <w:rPr>
          <w:rFonts w:ascii="宋体" w:hAnsi="宋体"/>
          <w:color w:val="000000"/>
          <w:kern w:val="0"/>
          <w:sz w:val="21"/>
          <w:szCs w:val="21"/>
          <w:u w:val="single"/>
        </w:rPr>
        <w:t xml:space="preserve">                                                    </w:t>
      </w:r>
    </w:p>
    <w:p>
      <w:pPr>
        <w:pStyle w:val="92"/>
        <w:spacing w:line="360" w:lineRule="auto"/>
        <w:ind w:left="1050" w:hanging="1050" w:hangingChars="500"/>
        <w:jc w:val="left"/>
        <w:rPr>
          <w:rFonts w:hint="eastAsia" w:ascii="宋体" w:hAnsi="宋体"/>
          <w:color w:val="000000"/>
          <w:kern w:val="0"/>
          <w:sz w:val="21"/>
          <w:szCs w:val="21"/>
        </w:rPr>
      </w:pP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pPr>
        <w:pStyle w:val="92"/>
        <w:spacing w:line="360" w:lineRule="auto"/>
        <w:ind w:left="1050" w:hanging="1050" w:hangingChars="500"/>
        <w:jc w:val="left"/>
        <w:rPr>
          <w:rFonts w:ascii="宋体" w:hAnsi="宋体"/>
          <w:color w:val="000000"/>
          <w:kern w:val="0"/>
          <w:sz w:val="21"/>
          <w:szCs w:val="21"/>
        </w:rPr>
      </w:pPr>
      <w:r>
        <w:rPr>
          <w:rFonts w:ascii="宋体" w:hAnsi="宋体"/>
          <w:color w:val="000000"/>
          <w:kern w:val="0"/>
          <w:sz w:val="21"/>
          <w:szCs w:val="21"/>
        </w:rPr>
        <w:t xml:space="preserve">    16.1.2 发包人违约的责任</w:t>
      </w:r>
    </w:p>
    <w:p>
      <w:pPr>
        <w:pStyle w:val="92"/>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发包人违约责任的承担方式和计算方法：</w:t>
      </w:r>
    </w:p>
    <w:p>
      <w:pPr>
        <w:pStyle w:val="92"/>
        <w:spacing w:line="360" w:lineRule="auto"/>
        <w:ind w:firstLine="420" w:firstLineChars="200"/>
        <w:jc w:val="left"/>
        <w:rPr>
          <w:rFonts w:ascii="宋体" w:hAnsi="宋体"/>
          <w:color w:val="000000"/>
          <w:kern w:val="0"/>
          <w:sz w:val="21"/>
          <w:szCs w:val="21"/>
          <w:u w:val="single"/>
        </w:rPr>
      </w:pPr>
      <w:r>
        <w:rPr>
          <w:rFonts w:ascii="宋体" w:hAnsi="宋体"/>
          <w:color w:val="000000"/>
          <w:kern w:val="0"/>
          <w:sz w:val="21"/>
          <w:szCs w:val="21"/>
        </w:rPr>
        <w:t>（1）因发包人原因未能在计划开工日期前7天内下达开工通知的违约责任：</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rPr>
        <w:t>。</w:t>
      </w:r>
    </w:p>
    <w:p>
      <w:pPr>
        <w:pStyle w:val="92"/>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（2）因发包人原因未能按合同约定支付合同价款的违约责任：</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pPr>
        <w:pStyle w:val="92"/>
        <w:spacing w:line="360" w:lineRule="auto"/>
        <w:ind w:firstLine="420" w:firstLineChars="200"/>
        <w:jc w:val="left"/>
        <w:rPr>
          <w:rFonts w:hint="eastAsia" w:ascii="宋体" w:hAnsi="宋体"/>
          <w:color w:val="000000"/>
          <w:kern w:val="0"/>
          <w:sz w:val="21"/>
          <w:szCs w:val="21"/>
          <w:u w:val="single"/>
        </w:rPr>
      </w:pPr>
      <w:r>
        <w:rPr>
          <w:rFonts w:ascii="宋体" w:hAnsi="宋体"/>
          <w:color w:val="000000"/>
          <w:kern w:val="0"/>
          <w:sz w:val="21"/>
          <w:szCs w:val="21"/>
        </w:rPr>
        <w:t>（3）发包人违反第10.1款</w:t>
      </w:r>
      <w:r>
        <w:rPr>
          <w:rFonts w:hint="eastAsia" w:ascii="宋体" w:hAnsi="宋体"/>
          <w:color w:val="000000"/>
          <w:kern w:val="0"/>
          <w:sz w:val="21"/>
          <w:szCs w:val="21"/>
        </w:rPr>
        <w:t>〔</w:t>
      </w:r>
      <w:r>
        <w:rPr>
          <w:rFonts w:ascii="宋体" w:hAnsi="宋体"/>
          <w:color w:val="000000"/>
          <w:kern w:val="0"/>
          <w:sz w:val="21"/>
          <w:szCs w:val="21"/>
        </w:rPr>
        <w:t>变更的范围</w:t>
      </w:r>
      <w:r>
        <w:rPr>
          <w:rFonts w:hint="eastAsia" w:ascii="宋体" w:hAnsi="宋体"/>
          <w:color w:val="000000"/>
          <w:kern w:val="0"/>
          <w:sz w:val="21"/>
          <w:szCs w:val="21"/>
        </w:rPr>
        <w:t>〕</w:t>
      </w:r>
      <w:r>
        <w:rPr>
          <w:rFonts w:ascii="宋体" w:hAnsi="宋体"/>
          <w:color w:val="000000"/>
          <w:kern w:val="0"/>
          <w:sz w:val="21"/>
          <w:szCs w:val="21"/>
        </w:rPr>
        <w:t>第（2）项约定，自行实施被取消的工作或转由他人实施的违约责任：</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p>
    <w:p>
      <w:pPr>
        <w:pStyle w:val="92"/>
        <w:spacing w:line="360" w:lineRule="auto"/>
        <w:jc w:val="left"/>
        <w:rPr>
          <w:rFonts w:ascii="宋体" w:hAnsi="宋体"/>
          <w:color w:val="000000"/>
          <w:kern w:val="0"/>
          <w:sz w:val="21"/>
          <w:szCs w:val="21"/>
        </w:rPr>
      </w:pP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pPr>
        <w:pStyle w:val="92"/>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（4）发包人提供的材料、工程设备的规格、数量或质量不符合合同约定，或因发包人原因导致交货日期延误或交货地点变更等情况的违约责任：</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pPr>
        <w:pStyle w:val="92"/>
        <w:spacing w:line="360" w:lineRule="auto"/>
        <w:ind w:firstLine="420" w:firstLineChars="200"/>
        <w:jc w:val="left"/>
        <w:rPr>
          <w:rFonts w:ascii="宋体" w:hAnsi="宋体"/>
          <w:color w:val="000000"/>
          <w:kern w:val="0"/>
          <w:sz w:val="21"/>
          <w:szCs w:val="21"/>
          <w:u w:val="single"/>
        </w:rPr>
      </w:pPr>
      <w:r>
        <w:rPr>
          <w:rFonts w:ascii="宋体" w:hAnsi="宋体"/>
          <w:color w:val="000000"/>
          <w:kern w:val="0"/>
          <w:sz w:val="21"/>
          <w:szCs w:val="21"/>
        </w:rPr>
        <w:t>（5）因发包人违反合同约定造成暂停施工的违约责任：</w:t>
      </w:r>
      <w:r>
        <w:rPr>
          <w:rFonts w:ascii="宋体" w:hAnsi="宋体"/>
          <w:color w:val="000000"/>
          <w:kern w:val="0"/>
          <w:sz w:val="21"/>
          <w:szCs w:val="21"/>
          <w:u w:val="single"/>
        </w:rPr>
        <w:t xml:space="preserve">                            </w:t>
      </w:r>
    </w:p>
    <w:p>
      <w:pPr>
        <w:pStyle w:val="92"/>
        <w:spacing w:line="360" w:lineRule="auto"/>
        <w:jc w:val="left"/>
        <w:rPr>
          <w:rFonts w:ascii="宋体" w:hAnsi="宋体"/>
          <w:color w:val="000000"/>
          <w:kern w:val="0"/>
          <w:sz w:val="21"/>
          <w:szCs w:val="21"/>
        </w:rPr>
      </w:pP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pPr>
        <w:pStyle w:val="92"/>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（6）发包人无正当理由没有在约定期限内发出复工指示，导致承包人无法复工的违约责任：</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pPr>
        <w:pStyle w:val="92"/>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（7）</w:t>
      </w:r>
      <w:r>
        <w:rPr>
          <w:rFonts w:hint="eastAsia" w:ascii="宋体" w:hAnsi="宋体"/>
          <w:color w:val="000000"/>
          <w:kern w:val="0"/>
          <w:sz w:val="21"/>
          <w:szCs w:val="21"/>
        </w:rPr>
        <w:t>其他：</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16.1.3 因发包人违约解除合同</w:t>
      </w:r>
    </w:p>
    <w:p>
      <w:pPr>
        <w:pStyle w:val="92"/>
        <w:autoSpaceDE w:val="0"/>
        <w:autoSpaceDN w:val="0"/>
        <w:adjustRightInd w:val="0"/>
        <w:spacing w:line="360" w:lineRule="auto"/>
        <w:ind w:firstLine="420" w:firstLineChars="200"/>
        <w:jc w:val="left"/>
        <w:rPr>
          <w:rFonts w:hint="eastAsia" w:ascii="宋体" w:hAnsi="宋体"/>
          <w:color w:val="000000"/>
          <w:kern w:val="0"/>
          <w:sz w:val="21"/>
          <w:szCs w:val="21"/>
        </w:rPr>
      </w:pPr>
      <w:r>
        <w:rPr>
          <w:rFonts w:ascii="宋体" w:hAnsi="宋体"/>
          <w:color w:val="000000"/>
          <w:kern w:val="0"/>
          <w:sz w:val="21"/>
          <w:szCs w:val="21"/>
        </w:rPr>
        <w:t>承包人按16.1.1项</w:t>
      </w:r>
      <w:r>
        <w:rPr>
          <w:rFonts w:hint="eastAsia" w:ascii="宋体" w:hAnsi="宋体"/>
          <w:color w:val="000000"/>
          <w:kern w:val="0"/>
          <w:sz w:val="21"/>
          <w:szCs w:val="21"/>
        </w:rPr>
        <w:t>〔</w:t>
      </w:r>
      <w:r>
        <w:rPr>
          <w:rFonts w:ascii="宋体" w:hAnsi="宋体"/>
          <w:color w:val="000000"/>
          <w:kern w:val="0"/>
          <w:sz w:val="21"/>
          <w:szCs w:val="21"/>
        </w:rPr>
        <w:t>发包人违约的情形</w:t>
      </w:r>
      <w:r>
        <w:rPr>
          <w:rFonts w:hint="eastAsia" w:ascii="宋体" w:hAnsi="宋体"/>
          <w:color w:val="000000"/>
          <w:kern w:val="0"/>
          <w:sz w:val="21"/>
          <w:szCs w:val="21"/>
        </w:rPr>
        <w:t>〕</w:t>
      </w:r>
      <w:r>
        <w:rPr>
          <w:rFonts w:ascii="宋体" w:hAnsi="宋体"/>
          <w:color w:val="000000"/>
          <w:kern w:val="0"/>
          <w:sz w:val="21"/>
          <w:szCs w:val="21"/>
        </w:rPr>
        <w:t>约定暂停施工满</w:t>
      </w:r>
      <w:r>
        <w:rPr>
          <w:rFonts w:ascii="宋体" w:hAnsi="宋体"/>
          <w:color w:val="000000"/>
          <w:kern w:val="0"/>
          <w:sz w:val="21"/>
          <w:szCs w:val="21"/>
          <w:u w:val="single"/>
        </w:rPr>
        <w:t xml:space="preserve">    </w:t>
      </w:r>
      <w:r>
        <w:rPr>
          <w:rFonts w:ascii="宋体" w:hAnsi="宋体"/>
          <w:color w:val="000000"/>
          <w:kern w:val="0"/>
          <w:sz w:val="21"/>
          <w:szCs w:val="21"/>
        </w:rPr>
        <w:t>天后发包人仍不纠正其违约行为并致使合同目的不能实现的，承包人有权解除合同。</w:t>
      </w:r>
    </w:p>
    <w:p>
      <w:pPr>
        <w:pStyle w:val="105"/>
        <w:outlineLvl w:val="2"/>
        <w:rPr>
          <w:rFonts w:ascii="宋体" w:hAnsi="宋体" w:eastAsia="宋体"/>
        </w:rPr>
      </w:pPr>
      <w:bookmarkStart w:id="345" w:name="_Toc24289"/>
      <w:bookmarkStart w:id="346" w:name="_Toc23815"/>
      <w:r>
        <w:rPr>
          <w:rFonts w:ascii="宋体" w:hAnsi="宋体" w:eastAsia="宋体"/>
        </w:rPr>
        <w:t>16.2 承包人违约</w:t>
      </w:r>
      <w:bookmarkEnd w:id="345"/>
      <w:bookmarkEnd w:id="346"/>
    </w:p>
    <w:p>
      <w:pPr>
        <w:pStyle w:val="92"/>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16.2.1 承包人违约的情形</w:t>
      </w:r>
    </w:p>
    <w:p>
      <w:pPr>
        <w:pStyle w:val="92"/>
        <w:spacing w:line="360" w:lineRule="auto"/>
        <w:ind w:firstLine="420" w:firstLineChars="200"/>
        <w:jc w:val="left"/>
        <w:rPr>
          <w:rFonts w:ascii="宋体" w:hAnsi="宋体"/>
          <w:color w:val="000000"/>
          <w:kern w:val="0"/>
          <w:sz w:val="21"/>
          <w:szCs w:val="21"/>
          <w:u w:val="single"/>
        </w:rPr>
      </w:pPr>
      <w:r>
        <w:rPr>
          <w:rFonts w:ascii="宋体" w:hAnsi="宋体"/>
          <w:color w:val="000000"/>
          <w:kern w:val="0"/>
          <w:sz w:val="21"/>
          <w:szCs w:val="21"/>
        </w:rPr>
        <w:t>承包人违约的其他情形：</w:t>
      </w:r>
      <w:r>
        <w:rPr>
          <w:rFonts w:ascii="宋体" w:hAnsi="宋体"/>
          <w:color w:val="000000"/>
          <w:kern w:val="0"/>
          <w:sz w:val="21"/>
          <w:szCs w:val="21"/>
          <w:u w:val="single"/>
        </w:rPr>
        <w:t xml:space="preserve">                                                         </w:t>
      </w:r>
    </w:p>
    <w:p>
      <w:pPr>
        <w:pStyle w:val="92"/>
        <w:spacing w:line="360" w:lineRule="auto"/>
        <w:jc w:val="left"/>
        <w:rPr>
          <w:rFonts w:ascii="宋体" w:hAnsi="宋体"/>
          <w:color w:val="000000"/>
          <w:kern w:val="0"/>
          <w:sz w:val="21"/>
          <w:szCs w:val="21"/>
        </w:rPr>
      </w:pP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pPr>
        <w:pStyle w:val="92"/>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16.2.2承包人违约的责任</w:t>
      </w:r>
    </w:p>
    <w:p>
      <w:pPr>
        <w:pStyle w:val="92"/>
        <w:spacing w:line="360" w:lineRule="auto"/>
        <w:ind w:firstLine="420" w:firstLineChars="200"/>
        <w:jc w:val="left"/>
        <w:rPr>
          <w:rFonts w:ascii="宋体" w:hAnsi="宋体"/>
          <w:color w:val="000000"/>
          <w:kern w:val="0"/>
          <w:sz w:val="21"/>
          <w:szCs w:val="21"/>
          <w:u w:val="single"/>
        </w:rPr>
      </w:pPr>
      <w:r>
        <w:rPr>
          <w:rFonts w:ascii="宋体" w:hAnsi="宋体"/>
          <w:color w:val="000000"/>
          <w:kern w:val="0"/>
          <w:sz w:val="21"/>
          <w:szCs w:val="21"/>
        </w:rPr>
        <w:t>承包人违约责任的承担方式和计算方法：</w:t>
      </w:r>
      <w:r>
        <w:rPr>
          <w:rFonts w:ascii="宋体" w:hAnsi="宋体"/>
          <w:color w:val="000000"/>
          <w:kern w:val="0"/>
          <w:sz w:val="21"/>
          <w:szCs w:val="21"/>
          <w:u w:val="single"/>
        </w:rPr>
        <w:t xml:space="preserve">                                           </w:t>
      </w:r>
    </w:p>
    <w:p>
      <w:pPr>
        <w:pStyle w:val="92"/>
        <w:spacing w:line="360" w:lineRule="auto"/>
        <w:ind w:left="1050" w:hanging="1050" w:hangingChars="500"/>
        <w:jc w:val="left"/>
        <w:rPr>
          <w:rFonts w:ascii="宋体" w:hAnsi="宋体"/>
          <w:color w:val="000000"/>
          <w:kern w:val="0"/>
          <w:sz w:val="21"/>
          <w:szCs w:val="21"/>
          <w:u w:val="single"/>
        </w:rPr>
      </w:pPr>
      <w:r>
        <w:rPr>
          <w:rFonts w:ascii="宋体" w:hAnsi="宋体"/>
          <w:color w:val="000000"/>
          <w:kern w:val="0"/>
          <w:sz w:val="21"/>
          <w:szCs w:val="21"/>
          <w:u w:val="single"/>
        </w:rPr>
        <w:t xml:space="preserve">                                                         </w:t>
      </w:r>
      <w:r>
        <w:rPr>
          <w:rFonts w:ascii="宋体" w:hAnsi="宋体"/>
          <w:color w:val="000000"/>
          <w:kern w:val="0"/>
          <w:sz w:val="21"/>
          <w:szCs w:val="21"/>
        </w:rPr>
        <w:t>。</w:t>
      </w:r>
      <w:r>
        <w:rPr>
          <w:rFonts w:ascii="宋体" w:hAnsi="宋体"/>
          <w:color w:val="000000"/>
          <w:sz w:val="21"/>
          <w:szCs w:val="21"/>
        </w:rPr>
        <w:t xml:space="preserve">    </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16.2.3 因承包人违约解除合同</w:t>
      </w:r>
    </w:p>
    <w:p>
      <w:pPr>
        <w:pStyle w:val="92"/>
        <w:spacing w:before="120" w:after="120" w:line="360" w:lineRule="auto"/>
        <w:ind w:firstLine="420" w:firstLineChars="200"/>
        <w:rPr>
          <w:rFonts w:hint="eastAsia" w:ascii="宋体" w:hAnsi="宋体"/>
          <w:color w:val="000000"/>
          <w:kern w:val="0"/>
          <w:sz w:val="21"/>
          <w:szCs w:val="21"/>
          <w:u w:val="single"/>
        </w:rPr>
      </w:pPr>
      <w:r>
        <w:rPr>
          <w:rFonts w:ascii="宋体" w:hAnsi="宋体"/>
          <w:color w:val="000000"/>
          <w:kern w:val="0"/>
          <w:sz w:val="21"/>
          <w:szCs w:val="21"/>
        </w:rPr>
        <w:t>关于承包人违约解除合同的特别约定：</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p>
    <w:p>
      <w:pPr>
        <w:pStyle w:val="92"/>
        <w:spacing w:before="120" w:after="120" w:line="360" w:lineRule="auto"/>
        <w:rPr>
          <w:rFonts w:hint="eastAsia" w:ascii="宋体" w:hAnsi="宋体"/>
          <w:color w:val="000000"/>
          <w:kern w:val="0"/>
          <w:sz w:val="21"/>
          <w:szCs w:val="21"/>
        </w:rPr>
      </w:pP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pPr>
        <w:pStyle w:val="92"/>
        <w:spacing w:before="120" w:after="120" w:line="360" w:lineRule="auto"/>
        <w:ind w:firstLine="420" w:firstLineChars="200"/>
        <w:rPr>
          <w:rFonts w:ascii="宋体" w:hAnsi="宋体"/>
          <w:color w:val="000000"/>
          <w:kern w:val="0"/>
          <w:sz w:val="21"/>
          <w:szCs w:val="21"/>
        </w:rPr>
      </w:pPr>
      <w:r>
        <w:rPr>
          <w:rFonts w:ascii="宋体" w:hAnsi="宋体"/>
          <w:color w:val="000000"/>
          <w:kern w:val="0"/>
          <w:sz w:val="21"/>
          <w:szCs w:val="21"/>
        </w:rPr>
        <w:t>发包人</w:t>
      </w:r>
      <w:r>
        <w:rPr>
          <w:rFonts w:hint="eastAsia" w:ascii="宋体" w:hAnsi="宋体"/>
          <w:color w:val="000000"/>
          <w:kern w:val="0"/>
          <w:sz w:val="21"/>
          <w:szCs w:val="21"/>
        </w:rPr>
        <w:t>继续</w:t>
      </w:r>
      <w:r>
        <w:rPr>
          <w:rFonts w:ascii="宋体" w:hAnsi="宋体"/>
          <w:color w:val="000000"/>
          <w:kern w:val="0"/>
          <w:sz w:val="21"/>
          <w:szCs w:val="21"/>
        </w:rPr>
        <w:t>使用承包人在施工现场的材料、设备、临时工程、承包人文件和由承包人或以其名义编制的其他文件</w:t>
      </w:r>
      <w:r>
        <w:rPr>
          <w:rFonts w:hint="eastAsia" w:ascii="宋体" w:hAnsi="宋体"/>
          <w:color w:val="000000"/>
          <w:kern w:val="0"/>
          <w:sz w:val="21"/>
          <w:szCs w:val="21"/>
        </w:rPr>
        <w:t>的费用承担方式</w:t>
      </w:r>
      <w:r>
        <w:rPr>
          <w:rFonts w:ascii="宋体" w:hAnsi="宋体"/>
          <w:color w:val="000000"/>
          <w:kern w:val="0"/>
          <w:sz w:val="21"/>
          <w:szCs w:val="21"/>
        </w:rPr>
        <w:t>：</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rPr>
        <w:t>。</w:t>
      </w:r>
    </w:p>
    <w:p>
      <w:pPr>
        <w:pStyle w:val="104"/>
        <w:outlineLvl w:val="1"/>
      </w:pPr>
      <w:bookmarkStart w:id="347" w:name="_Toc1001"/>
      <w:bookmarkStart w:id="348" w:name="_Toc25159"/>
      <w:r>
        <w:t>17. 不可抗力</w:t>
      </w:r>
      <w:bookmarkEnd w:id="347"/>
      <w:bookmarkEnd w:id="348"/>
      <w:r>
        <w:t xml:space="preserve"> </w:t>
      </w:r>
    </w:p>
    <w:p>
      <w:pPr>
        <w:pStyle w:val="105"/>
        <w:rPr>
          <w:rFonts w:ascii="宋体" w:hAnsi="宋体" w:eastAsia="宋体"/>
        </w:rPr>
      </w:pPr>
      <w:r>
        <w:rPr>
          <w:rFonts w:ascii="宋体" w:hAnsi="宋体" w:eastAsia="宋体"/>
        </w:rPr>
        <w:t>17.1 不可抗力的确认</w:t>
      </w:r>
    </w:p>
    <w:p>
      <w:pPr>
        <w:pStyle w:val="92"/>
        <w:spacing w:line="360" w:lineRule="auto"/>
        <w:ind w:firstLine="420" w:firstLineChars="200"/>
        <w:jc w:val="left"/>
        <w:rPr>
          <w:rFonts w:ascii="宋体" w:hAnsi="宋体"/>
          <w:color w:val="000000"/>
          <w:kern w:val="0"/>
          <w:sz w:val="21"/>
          <w:szCs w:val="21"/>
          <w:u w:val="single"/>
        </w:rPr>
      </w:pPr>
      <w:r>
        <w:rPr>
          <w:rFonts w:ascii="宋体" w:hAnsi="宋体"/>
          <w:color w:val="000000"/>
          <w:sz w:val="21"/>
          <w:szCs w:val="21"/>
        </w:rPr>
        <w:t xml:space="preserve">除通用合同条款约定的不可抗力事件之外，视为不可抗力的其他情形：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pPr>
        <w:pStyle w:val="105"/>
        <w:rPr>
          <w:rFonts w:ascii="宋体" w:hAnsi="宋体" w:eastAsia="宋体"/>
        </w:rPr>
      </w:pPr>
      <w:r>
        <w:rPr>
          <w:rFonts w:ascii="宋体" w:hAnsi="宋体" w:eastAsia="宋体"/>
        </w:rPr>
        <w:t>17.4 因不可抗力解除合同</w:t>
      </w:r>
    </w:p>
    <w:p>
      <w:pPr>
        <w:pStyle w:val="92"/>
        <w:spacing w:line="360" w:lineRule="auto"/>
        <w:ind w:firstLine="420" w:firstLineChars="200"/>
        <w:jc w:val="left"/>
        <w:rPr>
          <w:rFonts w:hint="eastAsia" w:ascii="宋体" w:hAnsi="宋体"/>
          <w:color w:val="000000"/>
          <w:sz w:val="21"/>
          <w:szCs w:val="21"/>
        </w:rPr>
      </w:pPr>
      <w:r>
        <w:rPr>
          <w:rFonts w:ascii="宋体" w:hAnsi="宋体"/>
          <w:color w:val="000000"/>
          <w:sz w:val="21"/>
          <w:szCs w:val="21"/>
        </w:rPr>
        <w:t>合同解除后，发包人应在商定或确定发包人应支付款项后</w:t>
      </w:r>
      <w:r>
        <w:rPr>
          <w:rFonts w:ascii="宋体" w:hAnsi="宋体"/>
          <w:color w:val="000000"/>
          <w:sz w:val="21"/>
          <w:szCs w:val="21"/>
          <w:u w:val="single"/>
        </w:rPr>
        <w:t xml:space="preserve">    </w:t>
      </w:r>
      <w:r>
        <w:rPr>
          <w:rFonts w:ascii="宋体" w:hAnsi="宋体"/>
          <w:color w:val="000000"/>
          <w:sz w:val="21"/>
          <w:szCs w:val="21"/>
        </w:rPr>
        <w:t>天内完成款项的支付。</w:t>
      </w:r>
    </w:p>
    <w:p>
      <w:pPr>
        <w:pStyle w:val="104"/>
        <w:outlineLvl w:val="1"/>
      </w:pPr>
      <w:bookmarkStart w:id="349" w:name="_Toc4306"/>
      <w:bookmarkStart w:id="350" w:name="_Toc29538"/>
      <w:r>
        <w:t>18. 保险</w:t>
      </w:r>
      <w:bookmarkEnd w:id="349"/>
      <w:bookmarkEnd w:id="350"/>
    </w:p>
    <w:p>
      <w:pPr>
        <w:pStyle w:val="105"/>
        <w:rPr>
          <w:rFonts w:ascii="宋体" w:hAnsi="宋体" w:eastAsia="宋体"/>
        </w:rPr>
      </w:pPr>
      <w:r>
        <w:rPr>
          <w:rFonts w:ascii="宋体" w:hAnsi="宋体" w:eastAsia="宋体"/>
        </w:rPr>
        <w:t>18.1 工程保险</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关于工程保险的特别约定：</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pPr>
        <w:pStyle w:val="105"/>
        <w:rPr>
          <w:rFonts w:ascii="宋体" w:hAnsi="宋体" w:eastAsia="宋体"/>
        </w:rPr>
      </w:pPr>
      <w:r>
        <w:rPr>
          <w:rFonts w:ascii="宋体" w:hAnsi="宋体" w:eastAsia="宋体"/>
        </w:rPr>
        <w:t>18.3 其他保险</w:t>
      </w:r>
    </w:p>
    <w:p>
      <w:pPr>
        <w:pStyle w:val="92"/>
        <w:spacing w:line="360" w:lineRule="auto"/>
        <w:ind w:firstLine="420" w:firstLineChars="200"/>
        <w:jc w:val="left"/>
        <w:rPr>
          <w:rFonts w:ascii="宋体" w:hAnsi="宋体"/>
          <w:color w:val="000000"/>
          <w:kern w:val="0"/>
          <w:sz w:val="21"/>
          <w:szCs w:val="21"/>
        </w:rPr>
      </w:pPr>
      <w:r>
        <w:rPr>
          <w:rFonts w:ascii="宋体" w:hAnsi="宋体"/>
          <w:color w:val="000000"/>
          <w:sz w:val="21"/>
          <w:szCs w:val="21"/>
        </w:rPr>
        <w:t>关于其他保险的约定：</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pPr>
        <w:pStyle w:val="92"/>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承包人是否应为其施工设备等办理财产保险：</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pPr>
        <w:pStyle w:val="92"/>
        <w:spacing w:line="360" w:lineRule="auto"/>
        <w:jc w:val="left"/>
        <w:rPr>
          <w:rFonts w:ascii="宋体" w:hAnsi="宋体"/>
          <w:color w:val="000000"/>
          <w:kern w:val="0"/>
          <w:sz w:val="21"/>
          <w:szCs w:val="21"/>
        </w:rPr>
      </w:pPr>
      <w:r>
        <w:rPr>
          <w:rFonts w:ascii="宋体" w:hAnsi="宋体"/>
          <w:color w:val="000000"/>
          <w:sz w:val="21"/>
          <w:szCs w:val="21"/>
          <w:u w:val="single"/>
        </w:rPr>
        <w:t xml:space="preserve">                                                         </w:t>
      </w:r>
      <w:r>
        <w:rPr>
          <w:rFonts w:ascii="宋体" w:hAnsi="宋体"/>
          <w:color w:val="000000"/>
          <w:sz w:val="21"/>
          <w:szCs w:val="21"/>
        </w:rPr>
        <w:t>。</w:t>
      </w:r>
    </w:p>
    <w:p>
      <w:pPr>
        <w:pStyle w:val="105"/>
        <w:rPr>
          <w:rFonts w:ascii="宋体" w:hAnsi="宋体" w:eastAsia="宋体"/>
        </w:rPr>
      </w:pPr>
      <w:r>
        <w:rPr>
          <w:rFonts w:ascii="宋体" w:hAnsi="宋体" w:eastAsia="宋体"/>
        </w:rPr>
        <w:t>18.7 通知义务</w:t>
      </w:r>
    </w:p>
    <w:p>
      <w:pPr>
        <w:pStyle w:val="92"/>
        <w:spacing w:line="360" w:lineRule="auto"/>
        <w:ind w:firstLine="420" w:firstLineChars="200"/>
        <w:jc w:val="left"/>
        <w:rPr>
          <w:rFonts w:hint="eastAsia" w:ascii="宋体" w:hAnsi="宋体"/>
          <w:color w:val="000000"/>
          <w:sz w:val="21"/>
          <w:szCs w:val="21"/>
          <w:u w:val="single"/>
        </w:rPr>
      </w:pPr>
      <w:r>
        <w:rPr>
          <w:rFonts w:ascii="宋体" w:hAnsi="宋体"/>
          <w:color w:val="000000"/>
          <w:kern w:val="0"/>
          <w:sz w:val="21"/>
          <w:szCs w:val="21"/>
        </w:rPr>
        <w:t>关于变更保险合同时的通知义务的约定：</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p>
    <w:p>
      <w:pPr>
        <w:pStyle w:val="92"/>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104"/>
      </w:pPr>
      <w:bookmarkStart w:id="351" w:name="_Toc256000114"/>
      <w:bookmarkStart w:id="352" w:name="_Toc24198"/>
      <w:bookmarkStart w:id="353" w:name="_Toc28586"/>
      <w:r>
        <w:t>20. 争议解决</w:t>
      </w:r>
      <w:bookmarkEnd w:id="351"/>
      <w:bookmarkEnd w:id="352"/>
      <w:bookmarkEnd w:id="353"/>
    </w:p>
    <w:p>
      <w:pPr>
        <w:pStyle w:val="105"/>
        <w:rPr>
          <w:rFonts w:ascii="宋体" w:hAnsi="宋体" w:eastAsia="宋体"/>
        </w:rPr>
      </w:pPr>
      <w:r>
        <w:rPr>
          <w:rFonts w:ascii="宋体" w:hAnsi="宋体" w:eastAsia="宋体"/>
        </w:rPr>
        <w:t>20.3 争议评审</w:t>
      </w:r>
    </w:p>
    <w:p>
      <w:pPr>
        <w:pStyle w:val="92"/>
        <w:spacing w:line="360" w:lineRule="auto"/>
        <w:ind w:firstLine="420" w:firstLineChars="200"/>
        <w:jc w:val="left"/>
        <w:rPr>
          <w:rFonts w:hint="eastAsia" w:ascii="宋体" w:hAnsi="宋体"/>
          <w:color w:val="000000"/>
          <w:sz w:val="21"/>
          <w:szCs w:val="21"/>
          <w:u w:val="single"/>
        </w:rPr>
      </w:pPr>
      <w:r>
        <w:rPr>
          <w:rFonts w:ascii="宋体" w:hAnsi="宋体"/>
          <w:color w:val="000000"/>
          <w:sz w:val="21"/>
          <w:szCs w:val="21"/>
        </w:rPr>
        <w:t>合同当事人是否同意将工程争议提交争议评审小组决</w:t>
      </w:r>
      <w:r>
        <w:rPr>
          <w:rFonts w:hint="eastAsia" w:ascii="宋体" w:hAnsi="宋体"/>
          <w:color w:val="000000"/>
          <w:sz w:val="21"/>
          <w:szCs w:val="21"/>
        </w:rPr>
        <w:t>定：</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p>
    <w:p>
      <w:pPr>
        <w:pStyle w:val="92"/>
        <w:spacing w:line="360" w:lineRule="auto"/>
        <w:jc w:val="left"/>
        <w:rPr>
          <w:rFonts w:ascii="宋体" w:hAnsi="宋体"/>
          <w:color w:val="000000"/>
          <w:sz w:val="21"/>
          <w:szCs w:val="21"/>
        </w:rPr>
      </w:pPr>
      <w:r>
        <w:rPr>
          <w:rFonts w:hint="eastAsia" w:ascii="宋体" w:hAnsi="宋体"/>
          <w:color w:val="000000"/>
          <w:sz w:val="21"/>
          <w:szCs w:val="21"/>
          <w:u w:val="single"/>
        </w:rPr>
        <w:t xml:space="preserve">                                                         </w:t>
      </w:r>
      <w:r>
        <w:rPr>
          <w:rFonts w:hint="eastAsia" w:ascii="宋体" w:hAnsi="宋体"/>
          <w:color w:val="000000"/>
          <w:sz w:val="21"/>
          <w:szCs w:val="21"/>
        </w:rPr>
        <w:t xml:space="preserve">。  </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20.3.1 争议评审小组的确定</w:t>
      </w:r>
    </w:p>
    <w:p>
      <w:pPr>
        <w:pStyle w:val="92"/>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争议评审小组成员的确定：</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选定争议评审员的期限：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争议评审小组成员的报酬承担方式：</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其他事项的约定：</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92"/>
        <w:autoSpaceDE w:val="0"/>
        <w:autoSpaceDN w:val="0"/>
        <w:adjustRightInd w:val="0"/>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20.3.2 争议评审小组的决定</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合同当事人关于本项的约定：</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pPr>
        <w:pStyle w:val="105"/>
        <w:rPr>
          <w:rFonts w:hint="eastAsia" w:ascii="宋体" w:hAnsi="宋体" w:eastAsia="宋体"/>
        </w:rPr>
      </w:pPr>
      <w:r>
        <w:rPr>
          <w:rFonts w:ascii="宋体" w:hAnsi="宋体" w:eastAsia="宋体"/>
        </w:rPr>
        <w:t>20.4仲裁或诉讼</w:t>
      </w:r>
    </w:p>
    <w:p>
      <w:pPr>
        <w:pStyle w:val="92"/>
        <w:spacing w:after="120" w:line="360" w:lineRule="auto"/>
        <w:ind w:firstLine="420" w:firstLineChars="200"/>
        <w:rPr>
          <w:rFonts w:ascii="宋体" w:hAnsi="宋体"/>
          <w:color w:val="000000"/>
          <w:sz w:val="21"/>
          <w:szCs w:val="21"/>
        </w:rPr>
      </w:pPr>
      <w:r>
        <w:rPr>
          <w:rFonts w:ascii="宋体" w:hAnsi="宋体"/>
          <w:color w:val="000000"/>
          <w:sz w:val="21"/>
          <w:szCs w:val="21"/>
        </w:rPr>
        <w:t>因合同及合同有关事项发生的争议，按下列第</w:t>
      </w:r>
      <w:r>
        <w:rPr>
          <w:rFonts w:ascii="宋体" w:hAnsi="宋体"/>
          <w:color w:val="000000"/>
          <w:sz w:val="21"/>
          <w:szCs w:val="21"/>
          <w:u w:val="single"/>
        </w:rPr>
        <w:t xml:space="preserve">     </w:t>
      </w:r>
      <w:r>
        <w:rPr>
          <w:rFonts w:ascii="宋体" w:hAnsi="宋体"/>
          <w:color w:val="000000"/>
          <w:sz w:val="21"/>
          <w:szCs w:val="21"/>
        </w:rPr>
        <w:t>种方式</w:t>
      </w:r>
      <w:r>
        <w:rPr>
          <w:rFonts w:hint="eastAsia" w:ascii="宋体" w:hAnsi="宋体"/>
          <w:color w:val="000000"/>
          <w:sz w:val="21"/>
          <w:szCs w:val="21"/>
        </w:rPr>
        <w:t>解</w:t>
      </w:r>
      <w:r>
        <w:rPr>
          <w:rFonts w:ascii="宋体" w:hAnsi="宋体"/>
          <w:color w:val="000000"/>
          <w:sz w:val="21"/>
          <w:szCs w:val="21"/>
        </w:rPr>
        <w:t>决：</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（1）向</w:t>
      </w:r>
      <w:r>
        <w:rPr>
          <w:rFonts w:ascii="宋体" w:hAnsi="宋体"/>
          <w:color w:val="000000"/>
          <w:sz w:val="21"/>
          <w:szCs w:val="21"/>
          <w:u w:val="single"/>
        </w:rPr>
        <w:t xml:space="preserve">                     </w:t>
      </w:r>
      <w:r>
        <w:rPr>
          <w:rFonts w:ascii="宋体" w:hAnsi="宋体"/>
          <w:color w:val="000000"/>
          <w:sz w:val="21"/>
          <w:szCs w:val="21"/>
        </w:rPr>
        <w:t>仲裁委员会申请仲裁；</w:t>
      </w:r>
    </w:p>
    <w:p>
      <w:pPr>
        <w:pStyle w:val="92"/>
        <w:spacing w:line="360" w:lineRule="auto"/>
        <w:ind w:firstLine="420" w:firstLineChars="200"/>
        <w:jc w:val="left"/>
        <w:rPr>
          <w:rFonts w:ascii="宋体" w:hAnsi="宋体"/>
          <w:color w:val="000000"/>
          <w:sz w:val="21"/>
          <w:szCs w:val="21"/>
        </w:rPr>
      </w:pPr>
      <w:r>
        <w:rPr>
          <w:rFonts w:ascii="宋体" w:hAnsi="宋体"/>
          <w:color w:val="000000"/>
          <w:sz w:val="21"/>
          <w:szCs w:val="21"/>
        </w:rPr>
        <w:t>（2）向</w:t>
      </w:r>
      <w:r>
        <w:rPr>
          <w:rFonts w:ascii="宋体" w:hAnsi="宋体"/>
          <w:color w:val="000000"/>
          <w:sz w:val="21"/>
          <w:szCs w:val="21"/>
          <w:u w:val="single"/>
        </w:rPr>
        <w:t xml:space="preserve">                     </w:t>
      </w:r>
      <w:r>
        <w:rPr>
          <w:rFonts w:ascii="宋体" w:hAnsi="宋体"/>
          <w:color w:val="000000"/>
          <w:sz w:val="21"/>
          <w:szCs w:val="21"/>
        </w:rPr>
        <w:t>人民法院起诉。</w:t>
      </w:r>
    </w:p>
    <w:p>
      <w:pPr>
        <w:pStyle w:val="25"/>
        <w:spacing w:before="0" w:after="0" w:line="360" w:lineRule="auto"/>
        <w:jc w:val="both"/>
        <w:outlineLvl w:val="9"/>
        <w:rPr>
          <w:rFonts w:hint="eastAsia" w:ascii="宋体" w:hAnsi="宋体" w:cs="宋体"/>
          <w:color w:val="000000"/>
          <w:szCs w:val="36"/>
          <w:lang w:val="zh-CN"/>
        </w:rPr>
      </w:pPr>
    </w:p>
    <w:p>
      <w:pPr>
        <w:pStyle w:val="25"/>
        <w:spacing w:before="0" w:after="0" w:line="360" w:lineRule="auto"/>
        <w:outlineLvl w:val="9"/>
        <w:rPr>
          <w:rFonts w:hint="eastAsia" w:ascii="宋体" w:hAnsi="宋体" w:cs="宋体"/>
          <w:color w:val="000000"/>
          <w:szCs w:val="36"/>
          <w:lang w:val="zh-CN"/>
        </w:rPr>
      </w:pPr>
    </w:p>
    <w:p>
      <w:pPr>
        <w:pStyle w:val="25"/>
        <w:spacing w:before="0" w:after="0" w:line="360" w:lineRule="auto"/>
        <w:outlineLvl w:val="9"/>
        <w:rPr>
          <w:rFonts w:hint="eastAsia" w:ascii="宋体" w:hAnsi="宋体" w:cs="宋体"/>
          <w:color w:val="000000"/>
          <w:szCs w:val="36"/>
          <w:lang w:val="zh-CN"/>
        </w:rPr>
      </w:pPr>
    </w:p>
    <w:p>
      <w:pPr>
        <w:rPr>
          <w:rFonts w:hint="eastAsia" w:ascii="宋体" w:hAnsi="宋体" w:cs="宋体"/>
          <w:color w:val="000000"/>
          <w:szCs w:val="36"/>
          <w:lang w:val="zh-CN"/>
        </w:rPr>
      </w:pPr>
    </w:p>
    <w:p>
      <w:pPr>
        <w:pStyle w:val="2"/>
        <w:rPr>
          <w:rFonts w:hint="eastAsia"/>
          <w:lang w:val="zh-CN"/>
        </w:rPr>
      </w:pPr>
    </w:p>
    <w:p>
      <w:pPr>
        <w:pStyle w:val="46"/>
        <w:rPr>
          <w:rFonts w:hint="eastAsia"/>
          <w:lang w:val="zh-CN"/>
        </w:rPr>
      </w:pPr>
    </w:p>
    <w:p>
      <w:pPr>
        <w:pStyle w:val="25"/>
        <w:spacing w:before="0" w:after="0" w:line="360" w:lineRule="auto"/>
        <w:rPr>
          <w:rFonts w:hint="eastAsia" w:ascii="宋体" w:hAnsi="宋体" w:cs="宋体"/>
          <w:color w:val="000000"/>
          <w:lang w:val="zh-CN"/>
        </w:rPr>
      </w:pPr>
      <w:bookmarkStart w:id="354" w:name="_Toc5545"/>
      <w:r>
        <w:rPr>
          <w:rFonts w:hint="eastAsia" w:ascii="宋体" w:hAnsi="宋体" w:cs="宋体"/>
          <w:color w:val="000000"/>
          <w:szCs w:val="36"/>
          <w:lang w:val="zh-CN"/>
        </w:rPr>
        <w:t xml:space="preserve">第四部分  </w:t>
      </w:r>
      <w:r>
        <w:rPr>
          <w:rFonts w:hint="eastAsia" w:ascii="宋体" w:hAnsi="宋体" w:cs="宋体"/>
          <w:color w:val="000000"/>
          <w:szCs w:val="36"/>
          <w:lang w:val="en-US" w:eastAsia="zh-CN"/>
        </w:rPr>
        <w:t>磋商响应</w:t>
      </w:r>
      <w:r>
        <w:rPr>
          <w:rFonts w:hint="eastAsia" w:ascii="宋体" w:hAnsi="宋体" w:cs="宋体"/>
          <w:color w:val="000000"/>
          <w:szCs w:val="36"/>
          <w:lang w:val="zh-CN"/>
        </w:rPr>
        <w:t>文件格式</w:t>
      </w:r>
      <w:bookmarkEnd w:id="262"/>
      <w:bookmarkEnd w:id="263"/>
      <w:bookmarkEnd w:id="354"/>
    </w:p>
    <w:p>
      <w:pPr>
        <w:pStyle w:val="25"/>
        <w:spacing w:before="0" w:after="0" w:line="360" w:lineRule="auto"/>
        <w:jc w:val="left"/>
        <w:rPr>
          <w:rFonts w:hint="eastAsia" w:ascii="宋体" w:hAnsi="宋体" w:cs="宋体"/>
          <w:color w:val="000000"/>
        </w:rPr>
      </w:pPr>
      <w:bookmarkStart w:id="355" w:name="_Toc2746"/>
      <w:bookmarkStart w:id="356" w:name="_Toc5698"/>
      <w:bookmarkStart w:id="357" w:name="_Toc11851"/>
      <w:bookmarkStart w:id="358" w:name="_Toc28938"/>
      <w:r>
        <w:rPr>
          <w:rFonts w:hint="eastAsia" w:ascii="宋体" w:hAnsi="宋体" w:cs="宋体"/>
          <w:color w:val="000000"/>
          <w:sz w:val="30"/>
          <w:szCs w:val="30"/>
          <w:lang w:val="zh-CN"/>
        </w:rPr>
        <w:t>一、磋商响应文件封面</w:t>
      </w:r>
      <w:bookmarkEnd w:id="355"/>
      <w:bookmarkEnd w:id="356"/>
      <w:bookmarkEnd w:id="357"/>
      <w:bookmarkEnd w:id="358"/>
    </w:p>
    <w:p>
      <w:pPr>
        <w:autoSpaceDE w:val="0"/>
        <w:autoSpaceDN w:val="0"/>
        <w:spacing w:line="360" w:lineRule="auto"/>
        <w:jc w:val="right"/>
        <w:rPr>
          <w:rFonts w:hint="eastAsia" w:ascii="宋体" w:hAnsi="宋体" w:cs="宋体"/>
          <w:b/>
          <w:bCs/>
          <w:color w:val="000000"/>
          <w:kern w:val="0"/>
          <w:sz w:val="36"/>
          <w:szCs w:val="36"/>
        </w:rPr>
      </w:pPr>
      <w:bookmarkStart w:id="359" w:name="_Toc26605_WPSOffice_Level3"/>
      <w:r>
        <w:rPr>
          <w:rFonts w:hint="eastAsia" w:ascii="宋体" w:hAnsi="宋体" w:cs="宋体"/>
          <w:b/>
          <w:bCs/>
          <w:color w:val="000000"/>
          <w:kern w:val="0"/>
          <w:sz w:val="36"/>
          <w:szCs w:val="36"/>
        </w:rPr>
        <w:t>正本/副本</w:t>
      </w:r>
      <w:bookmarkEnd w:id="359"/>
    </w:p>
    <w:p>
      <w:pPr>
        <w:autoSpaceDE w:val="0"/>
        <w:autoSpaceDN w:val="0"/>
        <w:spacing w:line="360" w:lineRule="auto"/>
        <w:jc w:val="center"/>
        <w:rPr>
          <w:rFonts w:hint="eastAsia" w:ascii="宋体" w:hAnsi="宋体" w:cs="宋体"/>
          <w:b/>
          <w:bCs/>
          <w:color w:val="000000"/>
          <w:kern w:val="0"/>
          <w:sz w:val="52"/>
          <w:szCs w:val="52"/>
          <w:lang w:val="zh-CN"/>
        </w:rPr>
      </w:pPr>
      <w:r>
        <w:rPr>
          <w:rFonts w:hint="eastAsia" w:ascii="宋体" w:hAnsi="宋体" w:cs="宋体"/>
          <w:b/>
          <w:bCs/>
          <w:color w:val="000000"/>
          <w:kern w:val="0"/>
          <w:sz w:val="52"/>
          <w:szCs w:val="52"/>
          <w:lang w:val="zh-CN"/>
        </w:rPr>
        <w:t>青海省项目</w:t>
      </w:r>
    </w:p>
    <w:p>
      <w:pPr>
        <w:autoSpaceDE w:val="0"/>
        <w:autoSpaceDN w:val="0"/>
        <w:spacing w:line="360" w:lineRule="auto"/>
        <w:rPr>
          <w:rFonts w:hint="eastAsia" w:ascii="宋体" w:hAnsi="宋体" w:cs="宋体"/>
          <w:color w:val="000000"/>
          <w:kern w:val="0"/>
          <w:sz w:val="36"/>
          <w:szCs w:val="36"/>
        </w:rPr>
      </w:pPr>
    </w:p>
    <w:p>
      <w:pPr>
        <w:autoSpaceDE w:val="0"/>
        <w:autoSpaceDN w:val="0"/>
        <w:spacing w:line="360" w:lineRule="auto"/>
        <w:jc w:val="center"/>
        <w:rPr>
          <w:rFonts w:hint="eastAsia" w:ascii="宋体" w:hAnsi="宋体" w:cs="宋体"/>
          <w:b/>
          <w:bCs/>
          <w:color w:val="000000"/>
          <w:kern w:val="0"/>
          <w:sz w:val="72"/>
          <w:szCs w:val="72"/>
          <w:lang w:val="zh-CN"/>
        </w:rPr>
      </w:pPr>
      <w:r>
        <w:rPr>
          <w:rFonts w:hint="eastAsia" w:ascii="宋体" w:hAnsi="宋体" w:cs="宋体"/>
          <w:b/>
          <w:bCs/>
          <w:color w:val="000000"/>
          <w:kern w:val="0"/>
          <w:sz w:val="72"/>
          <w:szCs w:val="72"/>
          <w:lang w:val="zh-CN"/>
        </w:rPr>
        <w:t>磋商响应文件</w:t>
      </w:r>
    </w:p>
    <w:p>
      <w:pPr>
        <w:autoSpaceDE w:val="0"/>
        <w:autoSpaceDN w:val="0"/>
        <w:spacing w:line="360" w:lineRule="auto"/>
        <w:rPr>
          <w:rFonts w:hint="eastAsia" w:ascii="宋体" w:hAnsi="宋体" w:cs="宋体"/>
          <w:color w:val="000000"/>
          <w:kern w:val="0"/>
          <w:sz w:val="36"/>
          <w:szCs w:val="36"/>
        </w:rPr>
      </w:pPr>
    </w:p>
    <w:p>
      <w:pPr>
        <w:autoSpaceDE w:val="0"/>
        <w:autoSpaceDN w:val="0"/>
        <w:spacing w:line="360" w:lineRule="auto"/>
        <w:rPr>
          <w:rFonts w:hint="eastAsia" w:ascii="宋体" w:hAnsi="宋体" w:cs="宋体"/>
          <w:b/>
          <w:bCs/>
          <w:color w:val="000000"/>
          <w:kern w:val="0"/>
          <w:sz w:val="36"/>
          <w:szCs w:val="36"/>
        </w:rPr>
      </w:pPr>
      <w:bookmarkStart w:id="360" w:name="_Toc20636_WPSOffice_Level3"/>
      <w:r>
        <w:rPr>
          <w:rFonts w:hint="eastAsia" w:ascii="宋体" w:hAnsi="宋体" w:cs="宋体"/>
          <w:b/>
          <w:bCs/>
          <w:color w:val="000000"/>
          <w:kern w:val="0"/>
          <w:sz w:val="36"/>
          <w:szCs w:val="36"/>
          <w:lang w:val="zh-CN"/>
        </w:rPr>
        <w:t>采购项目编号：</w:t>
      </w:r>
      <w:bookmarkEnd w:id="360"/>
    </w:p>
    <w:p>
      <w:pPr>
        <w:autoSpaceDE w:val="0"/>
        <w:autoSpaceDN w:val="0"/>
        <w:spacing w:line="360" w:lineRule="auto"/>
        <w:rPr>
          <w:rFonts w:hint="eastAsia" w:ascii="宋体" w:hAnsi="宋体" w:cs="宋体"/>
          <w:b/>
          <w:bCs/>
          <w:color w:val="000000"/>
          <w:kern w:val="0"/>
          <w:sz w:val="36"/>
          <w:szCs w:val="36"/>
        </w:rPr>
      </w:pPr>
      <w:bookmarkStart w:id="361" w:name="_Toc31835_WPSOffice_Level3"/>
      <w:r>
        <w:rPr>
          <w:rFonts w:hint="eastAsia" w:ascii="宋体" w:hAnsi="宋体" w:cs="宋体"/>
          <w:b/>
          <w:bCs/>
          <w:color w:val="000000"/>
          <w:kern w:val="0"/>
          <w:sz w:val="36"/>
          <w:szCs w:val="36"/>
          <w:lang w:val="zh-CN"/>
        </w:rPr>
        <w:t>采购项目名称</w:t>
      </w:r>
      <w:r>
        <w:rPr>
          <w:rFonts w:hint="eastAsia" w:ascii="宋体" w:hAnsi="宋体" w:cs="宋体"/>
          <w:b/>
          <w:bCs/>
          <w:color w:val="000000"/>
          <w:kern w:val="0"/>
          <w:sz w:val="36"/>
          <w:szCs w:val="36"/>
        </w:rPr>
        <w:t>：</w:t>
      </w:r>
      <w:bookmarkEnd w:id="361"/>
    </w:p>
    <w:p>
      <w:pPr>
        <w:autoSpaceDE w:val="0"/>
        <w:autoSpaceDN w:val="0"/>
        <w:spacing w:line="360" w:lineRule="auto"/>
        <w:rPr>
          <w:rFonts w:hint="eastAsia" w:ascii="宋体" w:hAnsi="宋体" w:cs="宋体"/>
          <w:b/>
          <w:bCs/>
          <w:color w:val="000000"/>
          <w:kern w:val="0"/>
          <w:sz w:val="36"/>
          <w:szCs w:val="36"/>
        </w:rPr>
      </w:pPr>
    </w:p>
    <w:p>
      <w:pPr>
        <w:autoSpaceDE w:val="0"/>
        <w:autoSpaceDN w:val="0"/>
        <w:spacing w:line="360" w:lineRule="auto"/>
        <w:rPr>
          <w:rFonts w:hint="eastAsia" w:ascii="宋体" w:hAnsi="宋体" w:cs="宋体"/>
          <w:b/>
          <w:bCs/>
          <w:color w:val="000000"/>
          <w:kern w:val="0"/>
          <w:sz w:val="36"/>
          <w:szCs w:val="36"/>
        </w:rPr>
      </w:pPr>
    </w:p>
    <w:p>
      <w:pPr>
        <w:autoSpaceDE w:val="0"/>
        <w:autoSpaceDN w:val="0"/>
        <w:spacing w:line="360" w:lineRule="auto"/>
        <w:rPr>
          <w:rFonts w:hint="eastAsia" w:ascii="宋体" w:hAnsi="宋体" w:cs="宋体"/>
          <w:b/>
          <w:bCs/>
          <w:color w:val="000000"/>
          <w:kern w:val="0"/>
          <w:sz w:val="28"/>
          <w:szCs w:val="28"/>
        </w:rPr>
      </w:pPr>
      <w:r>
        <w:rPr>
          <w:rFonts w:hint="eastAsia" w:ascii="宋体" w:hAnsi="宋体" w:cs="宋体"/>
          <w:b/>
          <w:bCs/>
          <w:color w:val="000000"/>
          <w:kern w:val="0"/>
          <w:sz w:val="36"/>
          <w:szCs w:val="36"/>
        </w:rPr>
        <w:t xml:space="preserve">  </w:t>
      </w:r>
      <w:r>
        <w:rPr>
          <w:rFonts w:hint="eastAsia" w:ascii="宋体" w:hAnsi="宋体" w:cs="宋体"/>
          <w:b/>
          <w:bCs/>
          <w:color w:val="000000"/>
          <w:kern w:val="0"/>
          <w:sz w:val="28"/>
          <w:szCs w:val="28"/>
        </w:rPr>
        <w:t xml:space="preserve">  </w:t>
      </w:r>
      <w:bookmarkStart w:id="362" w:name="_Toc20647_WPSOffice_Level3"/>
      <w:r>
        <w:rPr>
          <w:rFonts w:hint="eastAsia" w:ascii="宋体" w:hAnsi="宋体" w:cs="宋体"/>
          <w:b/>
          <w:bCs/>
          <w:color w:val="000000"/>
          <w:kern w:val="0"/>
          <w:sz w:val="28"/>
          <w:szCs w:val="28"/>
          <w:lang w:val="zh-CN"/>
        </w:rPr>
        <w:t>供应商：</w:t>
      </w:r>
      <w:r>
        <w:rPr>
          <w:rFonts w:hint="eastAsia" w:ascii="宋体" w:hAnsi="宋体" w:cs="宋体"/>
          <w:b/>
          <w:bCs/>
          <w:color w:val="000000"/>
          <w:kern w:val="0"/>
          <w:sz w:val="28"/>
          <w:szCs w:val="28"/>
          <w:u w:val="single"/>
        </w:rPr>
        <w:t xml:space="preserve">                          </w:t>
      </w:r>
      <w:r>
        <w:rPr>
          <w:rFonts w:hint="eastAsia" w:ascii="宋体" w:hAnsi="宋体" w:cs="宋体"/>
          <w:b/>
          <w:bCs/>
          <w:color w:val="000000"/>
          <w:kern w:val="0"/>
          <w:sz w:val="28"/>
          <w:szCs w:val="28"/>
        </w:rPr>
        <w:t>（</w:t>
      </w:r>
      <w:r>
        <w:rPr>
          <w:rFonts w:hint="eastAsia" w:ascii="宋体" w:hAnsi="宋体" w:cs="宋体"/>
          <w:b/>
          <w:bCs/>
          <w:color w:val="000000"/>
          <w:kern w:val="0"/>
          <w:sz w:val="28"/>
          <w:szCs w:val="28"/>
          <w:lang w:val="zh-CN"/>
        </w:rPr>
        <w:t>公章）</w:t>
      </w:r>
      <w:bookmarkEnd w:id="362"/>
    </w:p>
    <w:p>
      <w:pPr>
        <w:autoSpaceDE w:val="0"/>
        <w:autoSpaceDN w:val="0"/>
        <w:spacing w:line="360" w:lineRule="auto"/>
        <w:jc w:val="left"/>
        <w:rPr>
          <w:rFonts w:hint="eastAsia" w:ascii="宋体" w:hAnsi="宋体" w:cs="宋体"/>
          <w:b/>
          <w:bCs/>
          <w:color w:val="000000"/>
          <w:kern w:val="0"/>
          <w:sz w:val="28"/>
          <w:szCs w:val="28"/>
        </w:rPr>
      </w:pPr>
      <w:r>
        <w:rPr>
          <w:rFonts w:hint="eastAsia" w:ascii="宋体" w:hAnsi="宋体" w:cs="宋体"/>
          <w:b/>
          <w:bCs/>
          <w:color w:val="000000"/>
          <w:kern w:val="0"/>
          <w:sz w:val="28"/>
          <w:szCs w:val="28"/>
        </w:rPr>
        <w:t xml:space="preserve">    </w:t>
      </w:r>
      <w:bookmarkStart w:id="363" w:name="_Toc29275_WPSOffice_Level3"/>
      <w:r>
        <w:rPr>
          <w:rFonts w:hint="eastAsia" w:ascii="宋体" w:hAnsi="宋体" w:cs="宋体"/>
          <w:b/>
          <w:bCs/>
          <w:color w:val="000000"/>
          <w:kern w:val="0"/>
          <w:sz w:val="28"/>
          <w:szCs w:val="28"/>
          <w:lang w:val="zh-CN"/>
        </w:rPr>
        <w:t>法定代表人（非法人组织的负责人）或委托代理人：</w:t>
      </w:r>
      <w:r>
        <w:rPr>
          <w:rFonts w:hint="eastAsia" w:ascii="宋体" w:hAnsi="宋体" w:cs="宋体"/>
          <w:b/>
          <w:bCs/>
          <w:color w:val="000000"/>
          <w:kern w:val="0"/>
          <w:sz w:val="28"/>
          <w:szCs w:val="28"/>
          <w:u w:val="single"/>
        </w:rPr>
        <w:t xml:space="preserve">    </w:t>
      </w:r>
      <w:r>
        <w:rPr>
          <w:rFonts w:hint="eastAsia" w:ascii="宋体" w:hAnsi="宋体" w:cs="宋体"/>
          <w:b/>
          <w:bCs/>
          <w:color w:val="000000"/>
          <w:kern w:val="0"/>
          <w:sz w:val="28"/>
          <w:szCs w:val="28"/>
          <w:lang w:val="zh-CN"/>
        </w:rPr>
        <w:t>（签字）</w:t>
      </w:r>
      <w:bookmarkEnd w:id="363"/>
    </w:p>
    <w:p>
      <w:pPr>
        <w:autoSpaceDE w:val="0"/>
        <w:autoSpaceDN w:val="0"/>
        <w:spacing w:line="360" w:lineRule="auto"/>
        <w:rPr>
          <w:rFonts w:hint="eastAsia" w:ascii="宋体" w:hAnsi="宋体" w:cs="宋体"/>
          <w:b/>
          <w:bCs/>
          <w:color w:val="000000"/>
          <w:kern w:val="0"/>
          <w:sz w:val="28"/>
          <w:szCs w:val="28"/>
          <w:lang w:val="zh-CN"/>
        </w:rPr>
      </w:pPr>
      <w:r>
        <w:rPr>
          <w:rFonts w:hint="eastAsia" w:ascii="宋体" w:hAnsi="宋体" w:cs="宋体"/>
          <w:b/>
          <w:bCs/>
          <w:color w:val="000000"/>
          <w:kern w:val="0"/>
          <w:sz w:val="36"/>
          <w:szCs w:val="36"/>
        </w:rPr>
        <w:t xml:space="preserve">                  </w:t>
      </w:r>
      <w:r>
        <w:rPr>
          <w:rFonts w:hint="eastAsia" w:ascii="宋体" w:hAnsi="宋体" w:cs="宋体"/>
          <w:b/>
          <w:bCs/>
          <w:color w:val="000000"/>
          <w:kern w:val="0"/>
          <w:sz w:val="28"/>
          <w:szCs w:val="28"/>
        </w:rPr>
        <w:t xml:space="preserve">  </w:t>
      </w:r>
      <w:bookmarkStart w:id="364" w:name="_Toc485_WPSOffice_Level3"/>
      <w:r>
        <w:rPr>
          <w:rFonts w:hint="eastAsia" w:ascii="宋体" w:hAnsi="宋体" w:cs="宋体"/>
          <w:b/>
          <w:bCs/>
          <w:color w:val="000000"/>
          <w:kern w:val="0"/>
          <w:sz w:val="28"/>
          <w:szCs w:val="28"/>
          <w:lang w:val="zh-CN"/>
        </w:rPr>
        <w:t>年</w:t>
      </w:r>
      <w:r>
        <w:rPr>
          <w:rFonts w:hint="eastAsia" w:ascii="宋体" w:hAnsi="宋体" w:cs="宋体"/>
          <w:b/>
          <w:bCs/>
          <w:color w:val="000000"/>
          <w:kern w:val="0"/>
          <w:sz w:val="28"/>
          <w:szCs w:val="28"/>
        </w:rPr>
        <w:t xml:space="preserve">    </w:t>
      </w:r>
      <w:r>
        <w:rPr>
          <w:rFonts w:hint="eastAsia" w:ascii="宋体" w:hAnsi="宋体" w:cs="宋体"/>
          <w:b/>
          <w:bCs/>
          <w:color w:val="000000"/>
          <w:kern w:val="0"/>
          <w:sz w:val="28"/>
          <w:szCs w:val="28"/>
          <w:lang w:val="zh-CN"/>
        </w:rPr>
        <w:t>月</w:t>
      </w:r>
      <w:r>
        <w:rPr>
          <w:rFonts w:hint="eastAsia" w:ascii="宋体" w:hAnsi="宋体" w:cs="宋体"/>
          <w:b/>
          <w:bCs/>
          <w:color w:val="000000"/>
          <w:kern w:val="0"/>
          <w:sz w:val="28"/>
          <w:szCs w:val="28"/>
        </w:rPr>
        <w:t xml:space="preserve">    </w:t>
      </w:r>
      <w:r>
        <w:rPr>
          <w:rFonts w:hint="eastAsia" w:ascii="宋体" w:hAnsi="宋体" w:cs="宋体"/>
          <w:b/>
          <w:bCs/>
          <w:color w:val="000000"/>
          <w:kern w:val="0"/>
          <w:sz w:val="28"/>
          <w:szCs w:val="28"/>
          <w:lang w:val="zh-CN"/>
        </w:rPr>
        <w:t>日</w:t>
      </w:r>
      <w:bookmarkEnd w:id="364"/>
    </w:p>
    <w:p>
      <w:pPr>
        <w:pStyle w:val="25"/>
        <w:spacing w:before="0" w:after="0" w:line="360" w:lineRule="auto"/>
        <w:jc w:val="left"/>
        <w:rPr>
          <w:rFonts w:hint="eastAsia" w:ascii="宋体" w:hAnsi="宋体" w:cs="宋体"/>
          <w:color w:val="000000"/>
          <w:lang w:val="zh-CN"/>
        </w:rPr>
      </w:pPr>
      <w:r>
        <w:rPr>
          <w:rFonts w:hint="eastAsia" w:ascii="宋体" w:hAnsi="宋体" w:cs="宋体"/>
          <w:b w:val="0"/>
          <w:bCs w:val="0"/>
          <w:color w:val="000000"/>
          <w:kern w:val="0"/>
          <w:lang w:val="zh-CN"/>
        </w:rPr>
        <w:br w:type="page"/>
      </w:r>
      <w:bookmarkStart w:id="365" w:name="_Toc31177"/>
      <w:bookmarkStart w:id="366" w:name="_Toc21667"/>
      <w:bookmarkStart w:id="367" w:name="_Toc20008"/>
      <w:bookmarkStart w:id="368" w:name="_Toc29902"/>
      <w:bookmarkStart w:id="369" w:name="_Toc8514"/>
      <w:r>
        <w:rPr>
          <w:rFonts w:hint="eastAsia" w:ascii="宋体" w:hAnsi="宋体" w:cs="宋体"/>
          <w:color w:val="000000"/>
          <w:sz w:val="30"/>
          <w:szCs w:val="30"/>
          <w:lang w:val="zh-CN"/>
        </w:rPr>
        <w:t>二、</w:t>
      </w:r>
      <w:r>
        <w:rPr>
          <w:rFonts w:hint="eastAsia" w:ascii="宋体" w:hAnsi="宋体" w:cs="宋体"/>
          <w:color w:val="000000"/>
          <w:sz w:val="30"/>
          <w:szCs w:val="30"/>
          <w:lang w:val="en-US" w:eastAsia="zh-CN"/>
        </w:rPr>
        <w:t>磋商响应</w:t>
      </w:r>
      <w:r>
        <w:rPr>
          <w:rFonts w:hint="eastAsia" w:ascii="宋体" w:hAnsi="宋体" w:cs="宋体"/>
          <w:color w:val="000000"/>
          <w:sz w:val="30"/>
          <w:szCs w:val="30"/>
          <w:lang w:val="zh-CN"/>
        </w:rPr>
        <w:t>文件目录</w:t>
      </w:r>
      <w:bookmarkEnd w:id="365"/>
      <w:bookmarkEnd w:id="366"/>
      <w:bookmarkEnd w:id="367"/>
    </w:p>
    <w:bookmarkEnd w:id="368"/>
    <w:bookmarkEnd w:id="369"/>
    <w:p>
      <w:pPr>
        <w:autoSpaceDE w:val="0"/>
        <w:autoSpaceDN w:val="0"/>
        <w:spacing w:line="360" w:lineRule="auto"/>
        <w:rPr>
          <w:rFonts w:hint="eastAsia" w:ascii="宋体" w:hAnsi="宋体" w:cs="宋体"/>
          <w:kern w:val="0"/>
          <w:lang w:val="zh-CN"/>
        </w:rPr>
      </w:pPr>
      <w:bookmarkStart w:id="370" w:name="_Toc19582"/>
      <w:r>
        <w:rPr>
          <w:rFonts w:hint="eastAsia" w:ascii="宋体" w:hAnsi="宋体" w:cs="宋体"/>
          <w:kern w:val="0"/>
        </w:rPr>
        <w:t>01.</w:t>
      </w:r>
      <w:r>
        <w:rPr>
          <w:rFonts w:hint="eastAsia" w:ascii="宋体" w:hAnsi="宋体" w:cs="宋体"/>
          <w:kern w:val="0"/>
          <w:lang w:val="zh-CN"/>
        </w:rPr>
        <w:t>磋商响应文件目录………………………………………………所在页码</w:t>
      </w:r>
    </w:p>
    <w:p>
      <w:pPr>
        <w:autoSpaceDE w:val="0"/>
        <w:autoSpaceDN w:val="0"/>
        <w:spacing w:line="360" w:lineRule="auto"/>
        <w:rPr>
          <w:rFonts w:hint="eastAsia" w:ascii="宋体" w:hAnsi="宋体" w:cs="宋体"/>
          <w:kern w:val="0"/>
          <w:lang w:val="zh-CN"/>
        </w:rPr>
      </w:pPr>
      <w:r>
        <w:rPr>
          <w:rFonts w:hint="eastAsia" w:ascii="宋体" w:hAnsi="宋体" w:cs="宋体"/>
          <w:kern w:val="0"/>
        </w:rPr>
        <w:t>02.</w:t>
      </w:r>
      <w:r>
        <w:rPr>
          <w:rFonts w:hint="eastAsia" w:ascii="宋体" w:hAnsi="宋体" w:cs="宋体"/>
          <w:kern w:val="0"/>
          <w:lang w:val="zh-CN"/>
        </w:rPr>
        <w:t>投标函……………………………………………………………所在页码</w:t>
      </w:r>
    </w:p>
    <w:p>
      <w:pPr>
        <w:autoSpaceDE w:val="0"/>
        <w:autoSpaceDN w:val="0"/>
        <w:spacing w:line="360" w:lineRule="auto"/>
        <w:rPr>
          <w:rFonts w:hint="eastAsia" w:ascii="宋体" w:hAnsi="宋体" w:cs="宋体"/>
          <w:kern w:val="0"/>
          <w:lang w:val="zh-CN"/>
        </w:rPr>
      </w:pPr>
      <w:r>
        <w:rPr>
          <w:rFonts w:hint="eastAsia" w:ascii="宋体" w:hAnsi="宋体" w:cs="宋体"/>
          <w:kern w:val="0"/>
        </w:rPr>
        <w:t>03.</w:t>
      </w:r>
      <w:r>
        <w:rPr>
          <w:rFonts w:hint="eastAsia" w:ascii="宋体" w:hAnsi="宋体" w:cs="宋体"/>
          <w:kern w:val="0"/>
          <w:lang w:val="zh-CN"/>
        </w:rPr>
        <w:t>竞争性磋商首次报价表…………………………………………所在页码</w:t>
      </w:r>
    </w:p>
    <w:p>
      <w:pPr>
        <w:autoSpaceDE w:val="0"/>
        <w:autoSpaceDN w:val="0"/>
        <w:spacing w:line="360" w:lineRule="auto"/>
        <w:rPr>
          <w:rFonts w:hint="eastAsia" w:ascii="宋体" w:hAnsi="宋体" w:cs="宋体"/>
          <w:kern w:val="0"/>
          <w:lang w:val="zh-CN"/>
        </w:rPr>
      </w:pPr>
      <w:r>
        <w:rPr>
          <w:rFonts w:hint="eastAsia" w:ascii="宋体" w:hAnsi="宋体" w:cs="宋体"/>
          <w:kern w:val="0"/>
        </w:rPr>
        <w:t>04.</w:t>
      </w:r>
      <w:r>
        <w:rPr>
          <w:rFonts w:hint="eastAsia" w:ascii="宋体" w:hAnsi="宋体" w:cs="宋体"/>
          <w:kern w:val="0"/>
          <w:lang w:val="zh-CN"/>
        </w:rPr>
        <w:t>法定代表人证明书………………………………………………所在页码</w:t>
      </w:r>
    </w:p>
    <w:p>
      <w:pPr>
        <w:autoSpaceDE w:val="0"/>
        <w:autoSpaceDN w:val="0"/>
        <w:spacing w:line="360" w:lineRule="auto"/>
        <w:rPr>
          <w:rFonts w:hint="eastAsia" w:ascii="宋体" w:hAnsi="宋体" w:cs="宋体"/>
          <w:kern w:val="0"/>
          <w:lang w:val="zh-CN"/>
        </w:rPr>
      </w:pPr>
      <w:r>
        <w:rPr>
          <w:rFonts w:hint="eastAsia" w:ascii="宋体" w:hAnsi="宋体" w:cs="宋体"/>
          <w:kern w:val="0"/>
        </w:rPr>
        <w:t>05.</w:t>
      </w:r>
      <w:r>
        <w:rPr>
          <w:rFonts w:hint="eastAsia" w:ascii="宋体" w:hAnsi="宋体" w:cs="宋体"/>
          <w:kern w:val="0"/>
          <w:lang w:val="zh-CN"/>
        </w:rPr>
        <w:t>法定代表人授权书………………………………………………所在页码</w:t>
      </w:r>
    </w:p>
    <w:p>
      <w:pPr>
        <w:autoSpaceDE w:val="0"/>
        <w:autoSpaceDN w:val="0"/>
        <w:spacing w:line="360" w:lineRule="auto"/>
        <w:rPr>
          <w:rFonts w:hint="eastAsia" w:ascii="宋体" w:hAnsi="宋体" w:cs="宋体"/>
          <w:kern w:val="0"/>
          <w:lang w:val="zh-CN"/>
        </w:rPr>
      </w:pPr>
      <w:r>
        <w:rPr>
          <w:rFonts w:hint="eastAsia" w:ascii="宋体" w:hAnsi="宋体" w:cs="宋体"/>
          <w:kern w:val="0"/>
        </w:rPr>
        <w:t>06.</w:t>
      </w:r>
      <w:r>
        <w:rPr>
          <w:rFonts w:hint="eastAsia" w:ascii="宋体" w:hAnsi="宋体" w:cs="宋体"/>
          <w:kern w:val="0"/>
          <w:lang w:val="zh-CN"/>
        </w:rPr>
        <w:t>供应商诚信承诺书………………………………………………所在页码</w:t>
      </w:r>
    </w:p>
    <w:p>
      <w:pPr>
        <w:autoSpaceDE w:val="0"/>
        <w:autoSpaceDN w:val="0"/>
        <w:spacing w:line="360" w:lineRule="auto"/>
        <w:rPr>
          <w:rFonts w:hint="eastAsia" w:ascii="宋体" w:hAnsi="宋体" w:cs="宋体"/>
          <w:kern w:val="0"/>
          <w:lang w:val="zh-CN"/>
        </w:rPr>
      </w:pPr>
      <w:r>
        <w:rPr>
          <w:rFonts w:hint="eastAsia" w:ascii="宋体" w:hAnsi="宋体" w:cs="宋体"/>
          <w:kern w:val="0"/>
        </w:rPr>
        <w:t>07.</w:t>
      </w:r>
      <w:r>
        <w:rPr>
          <w:rFonts w:hint="eastAsia" w:ascii="宋体" w:hAnsi="宋体" w:cs="宋体"/>
          <w:kern w:val="0"/>
          <w:lang w:val="zh-CN"/>
        </w:rPr>
        <w:t>资格证明材料……………………………………………………所在页码</w:t>
      </w:r>
    </w:p>
    <w:p>
      <w:pPr>
        <w:autoSpaceDE w:val="0"/>
        <w:autoSpaceDN w:val="0"/>
        <w:spacing w:line="360" w:lineRule="auto"/>
        <w:rPr>
          <w:rFonts w:hint="eastAsia" w:ascii="宋体" w:hAnsi="宋体" w:cs="宋体"/>
          <w:kern w:val="0"/>
          <w:lang w:val="zh-CN"/>
        </w:rPr>
      </w:pPr>
      <w:r>
        <w:rPr>
          <w:rFonts w:hint="eastAsia" w:ascii="宋体" w:hAnsi="宋体" w:cs="宋体"/>
          <w:kern w:val="0"/>
        </w:rPr>
        <w:t>08.</w:t>
      </w:r>
      <w:r>
        <w:rPr>
          <w:rFonts w:hint="eastAsia" w:ascii="宋体" w:hAnsi="宋体" w:cs="宋体"/>
          <w:kern w:val="0"/>
          <w:lang w:val="zh-CN"/>
        </w:rPr>
        <w:t>财务状况报告，依法缴纳税收和社会保障资金的相关材料…所在页码</w:t>
      </w:r>
    </w:p>
    <w:p>
      <w:pPr>
        <w:autoSpaceDE w:val="0"/>
        <w:autoSpaceDN w:val="0"/>
        <w:spacing w:line="360" w:lineRule="auto"/>
        <w:rPr>
          <w:rFonts w:hint="eastAsia" w:ascii="宋体" w:hAnsi="宋体" w:cs="宋体"/>
          <w:kern w:val="0"/>
          <w:lang w:val="zh-CN"/>
        </w:rPr>
      </w:pPr>
      <w:r>
        <w:rPr>
          <w:rFonts w:hint="eastAsia" w:ascii="宋体" w:hAnsi="宋体" w:cs="宋体"/>
          <w:kern w:val="0"/>
        </w:rPr>
        <w:t>09.</w:t>
      </w:r>
      <w:r>
        <w:rPr>
          <w:rFonts w:hint="eastAsia" w:ascii="宋体" w:hAnsi="宋体" w:cs="宋体"/>
          <w:kern w:val="0"/>
          <w:lang w:val="zh-CN"/>
        </w:rPr>
        <w:t>无重大违法记录声明……………………………………………所在页码</w:t>
      </w:r>
    </w:p>
    <w:p>
      <w:pPr>
        <w:autoSpaceDE w:val="0"/>
        <w:autoSpaceDN w:val="0"/>
        <w:spacing w:line="360" w:lineRule="auto"/>
        <w:rPr>
          <w:rFonts w:hint="eastAsia" w:ascii="宋体" w:hAnsi="宋体" w:cs="宋体"/>
          <w:kern w:val="0"/>
          <w:lang w:val="zh-CN"/>
        </w:rPr>
      </w:pPr>
      <w:bookmarkStart w:id="371" w:name="_Toc32575_WPSOffice_Level3"/>
      <w:r>
        <w:rPr>
          <w:rFonts w:hint="eastAsia" w:ascii="宋体" w:hAnsi="宋体" w:cs="宋体"/>
          <w:kern w:val="0"/>
        </w:rPr>
        <w:t>10.</w:t>
      </w:r>
      <w:r>
        <w:rPr>
          <w:rFonts w:hint="eastAsia" w:ascii="宋体" w:hAnsi="宋体" w:cs="宋体"/>
          <w:kern w:val="0"/>
          <w:lang w:val="zh-CN"/>
        </w:rPr>
        <w:t>投标保证金证明…………………………………………………所在页码</w:t>
      </w:r>
      <w:bookmarkEnd w:id="371"/>
    </w:p>
    <w:p>
      <w:pPr>
        <w:autoSpaceDE w:val="0"/>
        <w:autoSpaceDN w:val="0"/>
        <w:spacing w:line="360" w:lineRule="auto"/>
        <w:rPr>
          <w:rFonts w:hint="eastAsia" w:ascii="宋体" w:hAnsi="宋体" w:cs="宋体"/>
          <w:kern w:val="0"/>
          <w:lang w:val="zh-CN"/>
        </w:rPr>
      </w:pPr>
      <w:bookmarkStart w:id="372" w:name="_Toc3301_WPSOffice_Level3"/>
      <w:r>
        <w:rPr>
          <w:rFonts w:hint="eastAsia" w:ascii="宋体" w:hAnsi="宋体" w:cs="宋体"/>
          <w:kern w:val="0"/>
        </w:rPr>
        <w:t>11.</w:t>
      </w:r>
      <w:r>
        <w:rPr>
          <w:rFonts w:hint="eastAsia" w:ascii="宋体" w:hAnsi="宋体" w:cs="宋体"/>
          <w:kern w:val="0"/>
          <w:lang w:val="zh-CN"/>
        </w:rPr>
        <w:t>工程量清单………………………………………………………所在页码</w:t>
      </w:r>
      <w:bookmarkEnd w:id="372"/>
    </w:p>
    <w:p>
      <w:pPr>
        <w:autoSpaceDE w:val="0"/>
        <w:autoSpaceDN w:val="0"/>
        <w:spacing w:line="360" w:lineRule="auto"/>
        <w:rPr>
          <w:rFonts w:hint="eastAsia" w:ascii="宋体" w:hAnsi="宋体" w:cs="宋体"/>
          <w:kern w:val="0"/>
        </w:rPr>
      </w:pPr>
      <w:bookmarkStart w:id="373" w:name="_Toc6546_WPSOffice_Level3"/>
      <w:r>
        <w:rPr>
          <w:rFonts w:hint="eastAsia" w:ascii="宋体" w:hAnsi="宋体" w:cs="宋体"/>
          <w:kern w:val="0"/>
        </w:rPr>
        <w:t>12.项目管理班子</w:t>
      </w:r>
      <w:r>
        <w:rPr>
          <w:rFonts w:hint="eastAsia" w:ascii="宋体" w:hAnsi="宋体" w:cs="宋体"/>
          <w:kern w:val="0"/>
          <w:lang w:val="zh-CN"/>
        </w:rPr>
        <w:t>……………………………………………………所在页码</w:t>
      </w:r>
      <w:bookmarkEnd w:id="373"/>
    </w:p>
    <w:p>
      <w:pPr>
        <w:autoSpaceDE w:val="0"/>
        <w:autoSpaceDN w:val="0"/>
        <w:spacing w:line="360" w:lineRule="auto"/>
        <w:rPr>
          <w:rFonts w:hint="eastAsia" w:ascii="宋体" w:hAnsi="宋体" w:cs="宋体"/>
          <w:kern w:val="0"/>
        </w:rPr>
      </w:pPr>
      <w:bookmarkStart w:id="374" w:name="_Toc14434_WPSOffice_Level3"/>
      <w:r>
        <w:rPr>
          <w:rFonts w:hint="eastAsia" w:ascii="宋体" w:hAnsi="宋体" w:cs="宋体"/>
          <w:kern w:val="0"/>
        </w:rPr>
        <w:t>13.施工组织设计</w:t>
      </w:r>
      <w:r>
        <w:rPr>
          <w:rFonts w:hint="eastAsia" w:ascii="宋体" w:hAnsi="宋体" w:cs="宋体"/>
          <w:kern w:val="0"/>
          <w:lang w:val="zh-CN"/>
        </w:rPr>
        <w:t>……………………………………………………所在页码</w:t>
      </w:r>
      <w:bookmarkEnd w:id="374"/>
    </w:p>
    <w:p>
      <w:pPr>
        <w:autoSpaceDE w:val="0"/>
        <w:autoSpaceDN w:val="0"/>
        <w:spacing w:line="360" w:lineRule="auto"/>
        <w:rPr>
          <w:rFonts w:hint="eastAsia" w:ascii="宋体" w:hAnsi="宋体" w:cs="宋体"/>
          <w:kern w:val="0"/>
        </w:rPr>
      </w:pPr>
      <w:bookmarkStart w:id="375" w:name="_Toc7260_WPSOffice_Level3"/>
      <w:r>
        <w:rPr>
          <w:rFonts w:hint="eastAsia" w:ascii="宋体" w:hAnsi="宋体" w:cs="宋体"/>
          <w:kern w:val="0"/>
        </w:rPr>
        <w:t>14.业绩</w:t>
      </w:r>
      <w:r>
        <w:rPr>
          <w:rFonts w:hint="eastAsia" w:ascii="宋体" w:hAnsi="宋体" w:cs="宋体"/>
          <w:kern w:val="0"/>
          <w:lang w:val="zh-CN"/>
        </w:rPr>
        <w:t>………………………………………………………………所在页码</w:t>
      </w:r>
      <w:bookmarkEnd w:id="375"/>
    </w:p>
    <w:p>
      <w:pPr>
        <w:autoSpaceDE w:val="0"/>
        <w:autoSpaceDN w:val="0"/>
        <w:spacing w:line="360" w:lineRule="auto"/>
        <w:rPr>
          <w:rFonts w:hint="eastAsia" w:ascii="宋体" w:hAnsi="宋体" w:cs="宋体"/>
          <w:kern w:val="0"/>
          <w:lang w:val="zh-CN"/>
        </w:rPr>
      </w:pPr>
      <w:bookmarkStart w:id="376" w:name="_Toc16988_WPSOffice_Level3"/>
      <w:r>
        <w:rPr>
          <w:rFonts w:hint="eastAsia" w:ascii="宋体" w:hAnsi="宋体" w:cs="宋体"/>
          <w:kern w:val="0"/>
        </w:rPr>
        <w:t>15.供应商认为在其他方面有必要说明的事项</w:t>
      </w:r>
      <w:r>
        <w:rPr>
          <w:rFonts w:hint="eastAsia" w:ascii="宋体" w:hAnsi="宋体" w:cs="宋体"/>
          <w:kern w:val="0"/>
          <w:lang w:val="zh-CN"/>
        </w:rPr>
        <w:t>……………………所在页码</w:t>
      </w:r>
      <w:bookmarkEnd w:id="376"/>
    </w:p>
    <w:p>
      <w:pPr>
        <w:autoSpaceDE w:val="0"/>
        <w:autoSpaceDN w:val="0"/>
        <w:spacing w:line="360" w:lineRule="auto"/>
        <w:rPr>
          <w:rFonts w:hint="eastAsia" w:ascii="宋体" w:hAnsi="宋体" w:cs="宋体"/>
          <w:kern w:val="0"/>
          <w:lang w:val="zh-CN"/>
        </w:rPr>
      </w:pPr>
      <w:r>
        <w:rPr>
          <w:rFonts w:hint="eastAsia" w:ascii="宋体" w:hAnsi="宋体" w:cs="宋体"/>
          <w:kern w:val="0"/>
          <w:lang w:val="en-US" w:eastAsia="zh-CN"/>
        </w:rPr>
        <w:t>16.享受政府采购政策优惠的证明资料</w:t>
      </w:r>
      <w:r>
        <w:rPr>
          <w:rFonts w:hint="eastAsia" w:ascii="宋体" w:hAnsi="宋体" w:cs="宋体"/>
          <w:kern w:val="0"/>
          <w:lang w:val="zh-CN"/>
        </w:rPr>
        <w:t>……………………………所在页码</w:t>
      </w:r>
    </w:p>
    <w:p>
      <w:pPr>
        <w:autoSpaceDE w:val="0"/>
        <w:autoSpaceDN w:val="0"/>
        <w:spacing w:line="360" w:lineRule="auto"/>
        <w:rPr>
          <w:rFonts w:hint="default" w:ascii="宋体" w:hAnsi="宋体" w:cs="宋体"/>
          <w:kern w:val="0"/>
          <w:lang w:val="en-US" w:eastAsia="zh-CN"/>
        </w:rPr>
      </w:pPr>
      <w:r>
        <w:rPr>
          <w:rFonts w:hint="eastAsia" w:ascii="宋体" w:hAnsi="宋体" w:cs="宋体"/>
          <w:kern w:val="0"/>
          <w:lang w:val="en-US" w:eastAsia="zh-CN"/>
        </w:rPr>
        <w:t>17.竞争性磋商最终报价表</w:t>
      </w:r>
      <w:r>
        <w:rPr>
          <w:rFonts w:hint="eastAsia" w:ascii="宋体" w:hAnsi="宋体" w:cs="宋体"/>
          <w:kern w:val="0"/>
          <w:lang w:val="zh-CN"/>
        </w:rPr>
        <w:t>…………………………………………所在页码</w:t>
      </w:r>
    </w:p>
    <w:p>
      <w:pPr>
        <w:pStyle w:val="47"/>
        <w:rPr>
          <w:rFonts w:hint="default" w:eastAsia="宋体"/>
          <w:lang w:val="en-US" w:eastAsia="zh-CN"/>
        </w:rPr>
      </w:pPr>
    </w:p>
    <w:p>
      <w:pPr>
        <w:pStyle w:val="25"/>
        <w:spacing w:before="0" w:after="0" w:line="360" w:lineRule="auto"/>
        <w:jc w:val="left"/>
        <w:rPr>
          <w:rFonts w:hint="eastAsia" w:ascii="宋体" w:hAnsi="宋体" w:cs="宋体"/>
          <w:b w:val="0"/>
          <w:bCs w:val="0"/>
          <w:color w:val="000000"/>
          <w:kern w:val="0"/>
          <w:sz w:val="28"/>
          <w:szCs w:val="28"/>
          <w:lang w:val="zh-CN"/>
        </w:rPr>
      </w:pPr>
      <w:r>
        <w:rPr>
          <w:rFonts w:hint="eastAsia" w:ascii="宋体" w:hAnsi="宋体" w:cs="宋体"/>
          <w:color w:val="000000"/>
          <w:sz w:val="30"/>
          <w:szCs w:val="30"/>
          <w:lang w:val="zh-CN"/>
        </w:rPr>
        <w:br w:type="page"/>
      </w:r>
      <w:bookmarkStart w:id="377" w:name="_Toc2606"/>
      <w:bookmarkStart w:id="378" w:name="_Toc16581"/>
      <w:bookmarkStart w:id="379" w:name="_Toc1304"/>
      <w:r>
        <w:rPr>
          <w:rFonts w:hint="eastAsia" w:ascii="宋体" w:hAnsi="宋体" w:cs="宋体"/>
          <w:color w:val="000000"/>
          <w:sz w:val="30"/>
          <w:szCs w:val="30"/>
        </w:rPr>
        <w:t>0</w:t>
      </w:r>
      <w:r>
        <w:rPr>
          <w:rFonts w:hint="eastAsia" w:ascii="宋体" w:hAnsi="宋体" w:cs="宋体"/>
          <w:color w:val="000000"/>
          <w:sz w:val="30"/>
          <w:szCs w:val="30"/>
          <w:lang w:val="en-US" w:eastAsia="zh-CN"/>
        </w:rPr>
        <w:t>2</w:t>
      </w:r>
      <w:r>
        <w:rPr>
          <w:rFonts w:hint="eastAsia" w:ascii="宋体" w:hAnsi="宋体" w:cs="宋体"/>
          <w:color w:val="000000"/>
          <w:sz w:val="30"/>
          <w:szCs w:val="30"/>
        </w:rPr>
        <w:t>.</w:t>
      </w:r>
      <w:r>
        <w:rPr>
          <w:rFonts w:hint="eastAsia" w:ascii="宋体" w:hAnsi="宋体" w:cs="宋体"/>
          <w:color w:val="000000"/>
          <w:sz w:val="30"/>
          <w:szCs w:val="30"/>
          <w:lang w:val="zh-CN"/>
        </w:rPr>
        <w:t>投标函</w:t>
      </w:r>
      <w:bookmarkEnd w:id="370"/>
      <w:bookmarkEnd w:id="377"/>
      <w:bookmarkEnd w:id="378"/>
      <w:bookmarkEnd w:id="379"/>
    </w:p>
    <w:p>
      <w:pPr>
        <w:autoSpaceDE w:val="0"/>
        <w:autoSpaceDN w:val="0"/>
        <w:spacing w:line="360" w:lineRule="auto"/>
        <w:jc w:val="center"/>
        <w:rPr>
          <w:rFonts w:hint="eastAsia" w:ascii="宋体" w:hAnsi="宋体" w:cs="宋体"/>
          <w:b/>
          <w:bCs/>
          <w:color w:val="000000"/>
          <w:kern w:val="0"/>
          <w:sz w:val="36"/>
          <w:szCs w:val="36"/>
          <w:lang w:val="zh-CN"/>
        </w:rPr>
      </w:pPr>
      <w:bookmarkStart w:id="380" w:name="_Toc32725_WPSOffice_Level3"/>
      <w:r>
        <w:rPr>
          <w:rFonts w:hint="eastAsia" w:ascii="宋体" w:hAnsi="宋体" w:cs="宋体"/>
          <w:b/>
          <w:bCs/>
          <w:color w:val="000000"/>
          <w:kern w:val="0"/>
          <w:sz w:val="28"/>
          <w:szCs w:val="28"/>
          <w:lang w:val="zh-CN"/>
        </w:rPr>
        <w:t>投标函</w:t>
      </w:r>
      <w:bookmarkEnd w:id="380"/>
    </w:p>
    <w:p>
      <w:pPr>
        <w:autoSpaceDE w:val="0"/>
        <w:autoSpaceDN w:val="0"/>
        <w:spacing w:line="360" w:lineRule="auto"/>
        <w:rPr>
          <w:rFonts w:hint="eastAsia" w:ascii="宋体" w:hAnsi="宋体" w:cs="宋体"/>
          <w:b/>
          <w:bCs/>
          <w:color w:val="000000"/>
          <w:kern w:val="0"/>
          <w:sz w:val="28"/>
          <w:szCs w:val="28"/>
          <w:lang w:val="zh-CN"/>
        </w:rPr>
      </w:pPr>
    </w:p>
    <w:p>
      <w:pPr>
        <w:autoSpaceDE w:val="0"/>
        <w:autoSpaceDN w:val="0"/>
        <w:spacing w:line="360" w:lineRule="auto"/>
        <w:rPr>
          <w:rFonts w:hint="eastAsia" w:ascii="宋体" w:hAnsi="宋体" w:cs="宋体"/>
          <w:color w:val="000000"/>
          <w:kern w:val="0"/>
          <w:lang w:val="zh-CN"/>
        </w:rPr>
      </w:pPr>
      <w:r>
        <w:rPr>
          <w:rFonts w:hint="eastAsia" w:ascii="宋体" w:hAnsi="宋体" w:cs="宋体"/>
          <w:b/>
          <w:bCs/>
          <w:color w:val="000000"/>
          <w:kern w:val="0"/>
          <w:lang w:val="zh-CN"/>
        </w:rPr>
        <w:t>致：青海鹏杰工程项目管理有限公司</w:t>
      </w:r>
    </w:p>
    <w:p>
      <w:pPr>
        <w:spacing w:line="360" w:lineRule="auto"/>
        <w:ind w:firstLine="480"/>
        <w:rPr>
          <w:rFonts w:hint="eastAsia" w:ascii="宋体" w:hAnsi="宋体"/>
        </w:rPr>
      </w:pPr>
      <w:r>
        <w:rPr>
          <w:rFonts w:ascii="宋体" w:hAnsi="宋体"/>
        </w:rPr>
        <w:t>1</w:t>
      </w:r>
      <w:r>
        <w:rPr>
          <w:rFonts w:hint="eastAsia" w:ascii="宋体" w:hAnsi="宋体"/>
        </w:rPr>
        <w:t>.我方已仔细研究了</w:t>
      </w:r>
      <w:r>
        <w:rPr>
          <w:rFonts w:hint="eastAsia" w:ascii="宋体" w:hAnsi="宋体" w:cs="宋体"/>
          <w:kern w:val="0"/>
          <w:u w:val="single"/>
        </w:rPr>
        <w:t>　　</w:t>
      </w:r>
      <w:r>
        <w:rPr>
          <w:rFonts w:hint="eastAsia" w:ascii="宋体" w:hAnsi="宋体"/>
        </w:rPr>
        <w:t>（项目名称）</w:t>
      </w:r>
      <w:r>
        <w:rPr>
          <w:rFonts w:hint="eastAsia" w:ascii="宋体" w:hAnsi="宋体" w:cs="宋体"/>
          <w:kern w:val="0"/>
          <w:u w:val="single"/>
        </w:rPr>
        <w:t>　　</w:t>
      </w:r>
      <w:r>
        <w:rPr>
          <w:rFonts w:hint="eastAsia" w:ascii="宋体" w:hAnsi="宋体"/>
        </w:rPr>
        <w:t>磋商文件的全部内容，愿意以人民币（大写）</w:t>
      </w:r>
      <w:r>
        <w:rPr>
          <w:rFonts w:hint="eastAsia" w:ascii="宋体" w:hAnsi="宋体" w:cs="宋体"/>
          <w:kern w:val="0"/>
          <w:u w:val="single"/>
        </w:rPr>
        <w:t>　　</w:t>
      </w:r>
      <w:r>
        <w:rPr>
          <w:rFonts w:hint="eastAsia" w:ascii="宋体" w:hAnsi="宋体"/>
        </w:rPr>
        <w:t>元（</w:t>
      </w:r>
      <w:r>
        <w:rPr>
          <w:rFonts w:ascii="宋体" w:hAnsi="宋体"/>
        </w:rPr>
        <w:t>¥</w:t>
      </w:r>
      <w:r>
        <w:rPr>
          <w:rFonts w:hint="eastAsia" w:ascii="宋体" w:hAnsi="宋体" w:cs="宋体"/>
          <w:kern w:val="0"/>
          <w:u w:val="single"/>
        </w:rPr>
        <w:t>　　</w:t>
      </w:r>
      <w:r>
        <w:rPr>
          <w:rFonts w:hint="eastAsia" w:ascii="宋体" w:hAnsi="宋体"/>
        </w:rPr>
        <w:t>）的投标总报价，施工工期</w:t>
      </w:r>
      <w:r>
        <w:rPr>
          <w:rFonts w:hint="eastAsia" w:ascii="宋体" w:hAnsi="宋体"/>
          <w:lang w:val="en-US" w:eastAsia="zh-CN"/>
        </w:rPr>
        <w:t xml:space="preserve"> </w:t>
      </w:r>
      <w:r>
        <w:rPr>
          <w:rFonts w:hint="eastAsia" w:ascii="宋体" w:hAnsi="宋体"/>
          <w:u w:val="single"/>
          <w:lang w:val="en-US" w:eastAsia="zh-CN"/>
        </w:rPr>
        <w:t xml:space="preserve">             </w:t>
      </w:r>
      <w:r>
        <w:rPr>
          <w:rFonts w:hint="eastAsia" w:ascii="宋体" w:hAnsi="宋体"/>
          <w:u w:val="none"/>
          <w:lang w:val="en-US" w:eastAsia="zh-CN"/>
        </w:rPr>
        <w:t>日历日</w:t>
      </w:r>
      <w:r>
        <w:rPr>
          <w:rFonts w:hint="eastAsia" w:ascii="宋体" w:hAnsi="宋体"/>
          <w:lang w:val="en-US" w:eastAsia="zh-CN"/>
        </w:rPr>
        <w:t xml:space="preserve"> </w:t>
      </w:r>
      <w:r>
        <w:rPr>
          <w:rFonts w:hint="eastAsia" w:ascii="宋体" w:hAnsi="宋体"/>
        </w:rPr>
        <w:t>，按合同约定实施和完成承包工程，修补工程中的任何缺陷，工程质量达到一次性交验合格。</w:t>
      </w:r>
    </w:p>
    <w:p>
      <w:pPr>
        <w:autoSpaceDE w:val="0"/>
        <w:autoSpaceDN w:val="0"/>
        <w:adjustRightInd w:val="0"/>
        <w:spacing w:line="360" w:lineRule="auto"/>
        <w:ind w:firstLine="480"/>
        <w:jc w:val="left"/>
        <w:rPr>
          <w:rFonts w:hint="eastAsia" w:ascii="宋体" w:hAnsi="宋体" w:cs="宋体"/>
          <w:kern w:val="0"/>
        </w:rPr>
      </w:pPr>
      <w:r>
        <w:rPr>
          <w:rFonts w:hint="eastAsia" w:ascii="宋体" w:hAnsi="宋体" w:cs="宋体"/>
          <w:kern w:val="0"/>
        </w:rPr>
        <w:t>我方的上述</w:t>
      </w:r>
      <w:r>
        <w:rPr>
          <w:rFonts w:hint="eastAsia" w:ascii="宋体" w:hAnsi="宋体" w:cs="宋体"/>
          <w:kern w:val="0"/>
          <w:lang w:val="en-US" w:eastAsia="zh-CN"/>
        </w:rPr>
        <w:t>磋商</w:t>
      </w:r>
      <w:r>
        <w:rPr>
          <w:rFonts w:hint="eastAsia" w:ascii="宋体" w:hAnsi="宋体" w:cs="宋体"/>
          <w:kern w:val="0"/>
        </w:rPr>
        <w:t>报价中，包括：安全文明施工费：</w:t>
      </w:r>
      <w:r>
        <w:rPr>
          <w:rFonts w:hint="eastAsia" w:ascii="宋体" w:hAnsi="宋体" w:cs="宋体"/>
          <w:kern w:val="0"/>
          <w:u w:val="single"/>
        </w:rPr>
        <w:t>　　</w:t>
      </w:r>
      <w:r>
        <w:rPr>
          <w:rFonts w:hint="eastAsia" w:ascii="宋体" w:hAnsi="宋体" w:cs="宋体"/>
          <w:kern w:val="0"/>
        </w:rPr>
        <w:t>元；规费：</w:t>
      </w:r>
      <w:r>
        <w:rPr>
          <w:rFonts w:hint="eastAsia" w:ascii="宋体" w:hAnsi="宋体" w:cs="宋体"/>
          <w:kern w:val="0"/>
          <w:u w:val="single"/>
        </w:rPr>
        <w:t>　　　　</w:t>
      </w:r>
      <w:r>
        <w:rPr>
          <w:rFonts w:hint="eastAsia" w:ascii="宋体" w:hAnsi="宋体" w:cs="宋体"/>
          <w:kern w:val="0"/>
        </w:rPr>
        <w:t>元；人工费：</w:t>
      </w:r>
      <w:r>
        <w:rPr>
          <w:rFonts w:hint="eastAsia" w:ascii="宋体" w:hAnsi="宋体" w:cs="宋体"/>
          <w:kern w:val="0"/>
          <w:u w:val="single"/>
        </w:rPr>
        <w:t>　　</w:t>
      </w:r>
      <w:r>
        <w:rPr>
          <w:rFonts w:hint="eastAsia" w:ascii="宋体" w:hAnsi="宋体" w:cs="宋体"/>
          <w:kern w:val="0"/>
        </w:rPr>
        <w:t>元；暂列金额：</w:t>
      </w:r>
      <w:r>
        <w:rPr>
          <w:rFonts w:hint="eastAsia" w:ascii="宋体" w:hAnsi="宋体" w:cs="宋体"/>
          <w:kern w:val="0"/>
          <w:u w:val="single"/>
        </w:rPr>
        <w:t>　　</w:t>
      </w:r>
      <w:r>
        <w:rPr>
          <w:rFonts w:hint="eastAsia" w:ascii="宋体" w:hAnsi="宋体" w:cs="宋体"/>
          <w:kern w:val="0"/>
        </w:rPr>
        <w:t>元；暂估价：</w:t>
      </w:r>
      <w:r>
        <w:rPr>
          <w:rFonts w:hint="eastAsia" w:ascii="宋体" w:hAnsi="宋体" w:cs="宋体"/>
          <w:kern w:val="0"/>
          <w:u w:val="single"/>
        </w:rPr>
        <w:t>　　</w:t>
      </w:r>
      <w:r>
        <w:rPr>
          <w:rFonts w:hint="eastAsia" w:ascii="宋体" w:hAnsi="宋体" w:cs="宋体"/>
          <w:kern w:val="0"/>
        </w:rPr>
        <w:t>元。</w:t>
      </w:r>
    </w:p>
    <w:p>
      <w:pPr>
        <w:autoSpaceDE w:val="0"/>
        <w:autoSpaceDN w:val="0"/>
        <w:adjustRightInd w:val="0"/>
        <w:spacing w:line="360" w:lineRule="auto"/>
        <w:ind w:firstLine="480"/>
        <w:jc w:val="left"/>
        <w:rPr>
          <w:rFonts w:hint="eastAsia" w:ascii="宋体" w:hAnsi="宋体" w:cs="宋体"/>
          <w:kern w:val="0"/>
        </w:rPr>
      </w:pPr>
      <w:r>
        <w:rPr>
          <w:rFonts w:ascii="宋体" w:hAnsi="宋体" w:cs="TimesNewRomanPSMT"/>
          <w:kern w:val="0"/>
        </w:rPr>
        <w:t>2</w:t>
      </w:r>
      <w:r>
        <w:rPr>
          <w:rFonts w:hint="eastAsia" w:ascii="宋体" w:hAnsi="宋体" w:cs="宋体"/>
          <w:kern w:val="0"/>
        </w:rPr>
        <w:t>.</w:t>
      </w:r>
      <w:r>
        <w:rPr>
          <w:rFonts w:hint="eastAsia" w:ascii="宋体" w:hAnsi="宋体"/>
        </w:rPr>
        <w:t xml:space="preserve"> 投标有效期自</w:t>
      </w:r>
      <w:r>
        <w:rPr>
          <w:rFonts w:hint="eastAsia" w:ascii="宋体" w:hAnsi="宋体"/>
          <w:lang w:val="en-US" w:eastAsia="zh-CN"/>
        </w:rPr>
        <w:t>磋商</w:t>
      </w:r>
      <w:r>
        <w:rPr>
          <w:rFonts w:hint="eastAsia" w:ascii="宋体" w:hAnsi="宋体"/>
        </w:rPr>
        <w:t>开始之日起</w:t>
      </w:r>
      <w:r>
        <w:rPr>
          <w:rFonts w:hint="eastAsia" w:ascii="宋体" w:hAnsi="宋体"/>
          <w:u w:val="single"/>
        </w:rPr>
        <w:t>60天</w:t>
      </w:r>
      <w:r>
        <w:rPr>
          <w:rFonts w:hint="eastAsia" w:ascii="宋体" w:hAnsi="宋体"/>
        </w:rPr>
        <w:t>内有效。</w:t>
      </w:r>
      <w:r>
        <w:rPr>
          <w:rFonts w:hint="eastAsia" w:ascii="宋体" w:hAnsi="宋体" w:cs="宋体"/>
          <w:kern w:val="0"/>
        </w:rPr>
        <w:t>我方承诺在投标有效期内不修改、撤销投标报价文件。</w:t>
      </w:r>
    </w:p>
    <w:p>
      <w:pPr>
        <w:autoSpaceDE w:val="0"/>
        <w:autoSpaceDN w:val="0"/>
        <w:adjustRightInd w:val="0"/>
        <w:spacing w:line="360" w:lineRule="auto"/>
        <w:ind w:firstLine="480"/>
        <w:jc w:val="left"/>
        <w:rPr>
          <w:rFonts w:hint="eastAsia" w:ascii="宋体" w:hAnsi="宋体" w:cs="宋体"/>
          <w:kern w:val="0"/>
        </w:rPr>
      </w:pPr>
      <w:r>
        <w:rPr>
          <w:rFonts w:ascii="宋体" w:hAnsi="宋体" w:cs="TimesNewRomanPSMT"/>
          <w:kern w:val="0"/>
        </w:rPr>
        <w:t>3</w:t>
      </w:r>
      <w:r>
        <w:rPr>
          <w:rFonts w:hint="eastAsia" w:ascii="宋体" w:hAnsi="宋体" w:cs="宋体"/>
          <w:kern w:val="0"/>
        </w:rPr>
        <w:t>.随同本投标函提交投标保证金一份，金额为人民币（大写）</w:t>
      </w:r>
      <w:r>
        <w:rPr>
          <w:rFonts w:hint="eastAsia" w:ascii="宋体" w:hAnsi="宋体" w:cs="宋体"/>
          <w:kern w:val="0"/>
          <w:u w:val="single"/>
        </w:rPr>
        <w:t>　　</w:t>
      </w:r>
      <w:r>
        <w:rPr>
          <w:rFonts w:hint="eastAsia" w:ascii="宋体" w:hAnsi="宋体" w:cs="宋体"/>
          <w:kern w:val="0"/>
        </w:rPr>
        <w:t>元（</w:t>
      </w:r>
      <w:r>
        <w:rPr>
          <w:rFonts w:ascii="宋体" w:hAnsi="宋体" w:cs="TimesNewRomanPSMT"/>
          <w:kern w:val="0"/>
        </w:rPr>
        <w:t>¥</w:t>
      </w:r>
      <w:r>
        <w:rPr>
          <w:rFonts w:hint="eastAsia" w:ascii="宋体" w:hAnsi="宋体" w:cs="TimesNewRomanPSMT"/>
          <w:kern w:val="0"/>
          <w:u w:val="single"/>
        </w:rPr>
        <w:t>　　</w:t>
      </w:r>
      <w:r>
        <w:rPr>
          <w:rFonts w:hint="eastAsia" w:ascii="宋体" w:hAnsi="宋体" w:cs="宋体"/>
          <w:kern w:val="0"/>
        </w:rPr>
        <w:t>）。</w:t>
      </w:r>
    </w:p>
    <w:p>
      <w:pPr>
        <w:autoSpaceDE w:val="0"/>
        <w:autoSpaceDN w:val="0"/>
        <w:adjustRightInd w:val="0"/>
        <w:spacing w:line="360" w:lineRule="auto"/>
        <w:ind w:firstLine="480"/>
        <w:jc w:val="left"/>
        <w:rPr>
          <w:rFonts w:hint="eastAsia" w:ascii="宋体" w:hAnsi="宋体" w:cs="宋体"/>
          <w:kern w:val="0"/>
        </w:rPr>
      </w:pPr>
      <w:r>
        <w:rPr>
          <w:rFonts w:ascii="宋体" w:hAnsi="宋体" w:cs="TimesNewRomanPSMT"/>
          <w:kern w:val="0"/>
        </w:rPr>
        <w:t>4</w:t>
      </w:r>
      <w:r>
        <w:rPr>
          <w:rFonts w:hint="eastAsia" w:ascii="宋体" w:hAnsi="宋体" w:cs="宋体"/>
          <w:kern w:val="0"/>
        </w:rPr>
        <w:t>.如我方中标：</w:t>
      </w:r>
    </w:p>
    <w:p>
      <w:pPr>
        <w:autoSpaceDE w:val="0"/>
        <w:autoSpaceDN w:val="0"/>
        <w:adjustRightInd w:val="0"/>
        <w:spacing w:line="360" w:lineRule="auto"/>
        <w:ind w:firstLine="480"/>
        <w:jc w:val="left"/>
        <w:rPr>
          <w:rFonts w:hint="eastAsia" w:ascii="宋体" w:hAnsi="宋体" w:cs="宋体"/>
          <w:kern w:val="0"/>
        </w:rPr>
      </w:pPr>
      <w:r>
        <w:rPr>
          <w:rFonts w:hint="eastAsia" w:ascii="宋体" w:hAnsi="宋体" w:cs="宋体"/>
          <w:kern w:val="0"/>
        </w:rPr>
        <w:t>（</w:t>
      </w:r>
      <w:r>
        <w:rPr>
          <w:rFonts w:ascii="宋体" w:hAnsi="宋体" w:cs="TimesNewRomanPSMT"/>
          <w:kern w:val="0"/>
        </w:rPr>
        <w:t>1</w:t>
      </w:r>
      <w:r>
        <w:rPr>
          <w:rFonts w:hint="eastAsia" w:ascii="宋体" w:hAnsi="宋体" w:cs="宋体"/>
          <w:kern w:val="0"/>
        </w:rPr>
        <w:t>）我方承诺在收到成交通知书后，在成交通知书规定的期限内与采购单位签订合同。</w:t>
      </w:r>
    </w:p>
    <w:p>
      <w:pPr>
        <w:autoSpaceDE w:val="0"/>
        <w:autoSpaceDN w:val="0"/>
        <w:adjustRightInd w:val="0"/>
        <w:spacing w:line="360" w:lineRule="auto"/>
        <w:ind w:firstLine="480"/>
        <w:jc w:val="left"/>
        <w:rPr>
          <w:rFonts w:hint="eastAsia" w:ascii="宋体" w:hAnsi="宋体" w:cs="宋体"/>
          <w:kern w:val="0"/>
        </w:rPr>
      </w:pPr>
      <w:r>
        <w:rPr>
          <w:rFonts w:hint="eastAsia" w:ascii="宋体" w:hAnsi="宋体" w:cs="宋体"/>
          <w:kern w:val="0"/>
        </w:rPr>
        <w:t>（2）我方保证甲方在使用该产品或其任何一部分时，不受第三方提出的侵犯专利权、著作权、商标权和工业设计权等知识产权的起诉，若有违犯，愿承担相应的一切责任。</w:t>
      </w:r>
    </w:p>
    <w:p>
      <w:pPr>
        <w:autoSpaceDE w:val="0"/>
        <w:autoSpaceDN w:val="0"/>
        <w:adjustRightInd w:val="0"/>
        <w:spacing w:line="360" w:lineRule="auto"/>
        <w:ind w:firstLine="480"/>
        <w:jc w:val="left"/>
        <w:rPr>
          <w:rFonts w:hint="eastAsia" w:ascii="宋体" w:hAnsi="宋体" w:cs="宋体"/>
          <w:kern w:val="0"/>
        </w:rPr>
      </w:pPr>
      <w:r>
        <w:rPr>
          <w:rFonts w:hint="eastAsia" w:ascii="宋体" w:hAnsi="宋体" w:cs="宋体"/>
          <w:kern w:val="0"/>
        </w:rPr>
        <w:t>（</w:t>
      </w:r>
      <w:r>
        <w:rPr>
          <w:rFonts w:hint="eastAsia" w:ascii="宋体" w:hAnsi="宋体" w:cs="TimesNewRomanPSMT"/>
          <w:kern w:val="0"/>
        </w:rPr>
        <w:t>3</w:t>
      </w:r>
      <w:r>
        <w:rPr>
          <w:rFonts w:hint="eastAsia" w:ascii="宋体" w:hAnsi="宋体" w:cs="宋体"/>
          <w:kern w:val="0"/>
        </w:rPr>
        <w:t>）随同本投标函递交的投标函附录属于合同文件的组成部分。</w:t>
      </w:r>
    </w:p>
    <w:p>
      <w:pPr>
        <w:autoSpaceDE w:val="0"/>
        <w:autoSpaceDN w:val="0"/>
        <w:adjustRightInd w:val="0"/>
        <w:spacing w:line="360" w:lineRule="auto"/>
        <w:ind w:firstLine="480"/>
        <w:jc w:val="left"/>
        <w:rPr>
          <w:rFonts w:hint="eastAsia" w:ascii="宋体" w:hAnsi="宋体" w:cs="宋体"/>
          <w:kern w:val="0"/>
        </w:rPr>
      </w:pPr>
      <w:r>
        <w:rPr>
          <w:rFonts w:hint="eastAsia" w:ascii="宋体" w:hAnsi="宋体" w:cs="宋体"/>
          <w:kern w:val="0"/>
        </w:rPr>
        <w:t>（</w:t>
      </w:r>
      <w:r>
        <w:rPr>
          <w:rFonts w:hint="eastAsia" w:ascii="宋体" w:hAnsi="宋体" w:cs="TimesNewRomanPSMT"/>
          <w:kern w:val="0"/>
        </w:rPr>
        <w:t>4</w:t>
      </w:r>
      <w:r>
        <w:rPr>
          <w:rFonts w:hint="eastAsia" w:ascii="宋体" w:hAnsi="宋体" w:cs="宋体"/>
          <w:kern w:val="0"/>
        </w:rPr>
        <w:t>）我方承诺在合同约定的期限内完成并移交全部合同工程。</w:t>
      </w:r>
    </w:p>
    <w:p>
      <w:pPr>
        <w:autoSpaceDE w:val="0"/>
        <w:autoSpaceDN w:val="0"/>
        <w:adjustRightInd w:val="0"/>
        <w:spacing w:line="360" w:lineRule="auto"/>
        <w:ind w:firstLine="480"/>
        <w:jc w:val="left"/>
        <w:rPr>
          <w:rFonts w:hint="eastAsia" w:ascii="宋体" w:hAnsi="宋体" w:cs="宋体"/>
          <w:kern w:val="0"/>
        </w:rPr>
      </w:pPr>
      <w:r>
        <w:rPr>
          <w:rFonts w:ascii="宋体" w:hAnsi="宋体" w:cs="TimesNewRomanPSMT"/>
          <w:kern w:val="0"/>
        </w:rPr>
        <w:t>5</w:t>
      </w:r>
      <w:r>
        <w:rPr>
          <w:rFonts w:hint="eastAsia" w:ascii="宋体" w:hAnsi="宋体" w:cs="宋体"/>
          <w:kern w:val="0"/>
        </w:rPr>
        <w:t>.我方在此声明，所递交的投标报价文件及有关资料内容完整、真实和准确。</w:t>
      </w:r>
    </w:p>
    <w:p>
      <w:pPr>
        <w:autoSpaceDE w:val="0"/>
        <w:autoSpaceDN w:val="0"/>
        <w:spacing w:line="360" w:lineRule="auto"/>
        <w:rPr>
          <w:rFonts w:hint="eastAsia" w:ascii="宋体" w:hAnsi="宋体" w:cs="宋体"/>
          <w:color w:val="000000"/>
          <w:kern w:val="0"/>
          <w:lang w:val="zh-CN"/>
        </w:rPr>
      </w:pPr>
    </w:p>
    <w:p>
      <w:pPr>
        <w:autoSpaceDE w:val="0"/>
        <w:autoSpaceDN w:val="0"/>
        <w:spacing w:line="360" w:lineRule="auto"/>
        <w:jc w:val="center"/>
        <w:rPr>
          <w:rFonts w:hint="eastAsia" w:ascii="宋体" w:hAnsi="宋体" w:cs="宋体"/>
          <w:b/>
          <w:bCs/>
          <w:color w:val="000000"/>
          <w:kern w:val="0"/>
          <w:lang w:val="zh-CN"/>
        </w:rPr>
      </w:pPr>
      <w:bookmarkStart w:id="381" w:name="_Toc27898_WPSOffice_Level2"/>
      <w:r>
        <w:rPr>
          <w:rFonts w:hint="eastAsia" w:ascii="宋体" w:hAnsi="宋体" w:cs="宋体"/>
          <w:b/>
          <w:bCs/>
          <w:color w:val="000000"/>
          <w:kern w:val="0"/>
          <w:lang w:val="zh-CN"/>
        </w:rPr>
        <w:t xml:space="preserve">供应商：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（公章）</w:t>
      </w:r>
      <w:bookmarkEnd w:id="381"/>
    </w:p>
    <w:p>
      <w:pPr>
        <w:autoSpaceDE w:val="0"/>
        <w:autoSpaceDN w:val="0"/>
        <w:spacing w:line="360" w:lineRule="auto"/>
        <w:jc w:val="center"/>
        <w:rPr>
          <w:rFonts w:hint="eastAsia" w:ascii="宋体" w:hAnsi="宋体" w:cs="宋体"/>
          <w:b/>
          <w:bCs/>
          <w:color w:val="000000"/>
          <w:kern w:val="0"/>
          <w:lang w:val="zh-CN"/>
        </w:rPr>
      </w:pPr>
      <w:bookmarkStart w:id="382" w:name="_Toc23263_WPSOffice_Level2"/>
      <w:r>
        <w:rPr>
          <w:rFonts w:hint="eastAsia" w:ascii="宋体" w:hAnsi="宋体" w:cs="宋体"/>
          <w:b/>
          <w:bCs/>
          <w:color w:val="000000"/>
          <w:kern w:val="0"/>
          <w:lang w:val="zh-CN"/>
        </w:rPr>
        <w:t>法定代表人</w:t>
      </w:r>
      <w:r>
        <w:rPr>
          <w:rFonts w:hint="eastAsia" w:ascii="宋体" w:hAnsi="宋体" w:cs="宋体"/>
          <w:b/>
          <w:bCs/>
          <w:color w:val="auto"/>
        </w:rPr>
        <w:t>（非法人组织的负责人）</w:t>
      </w:r>
      <w:r>
        <w:rPr>
          <w:rFonts w:hint="eastAsia" w:ascii="宋体" w:hAnsi="宋体" w:cs="宋体"/>
          <w:b/>
          <w:bCs/>
          <w:color w:val="000000"/>
          <w:kern w:val="0"/>
          <w:lang w:val="zh-CN"/>
        </w:rPr>
        <w:t>或委托代理人：        （签字）</w:t>
      </w:r>
      <w:bookmarkEnd w:id="382"/>
    </w:p>
    <w:p>
      <w:pPr>
        <w:autoSpaceDE w:val="0"/>
        <w:autoSpaceDN w:val="0"/>
        <w:spacing w:line="360" w:lineRule="auto"/>
        <w:jc w:val="center"/>
        <w:rPr>
          <w:rFonts w:hint="eastAsia" w:ascii="宋体" w:hAnsi="宋体" w:cs="宋体"/>
          <w:b/>
          <w:bCs/>
          <w:color w:val="000000"/>
          <w:kern w:val="0"/>
          <w:lang w:val="zh-CN"/>
        </w:rPr>
      </w:pPr>
      <w:bookmarkStart w:id="383" w:name="_Toc31396_WPSOffice_Level2"/>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bookmarkEnd w:id="383"/>
    </w:p>
    <w:p>
      <w:pPr>
        <w:spacing w:line="360" w:lineRule="auto"/>
        <w:outlineLvl w:val="0"/>
        <w:rPr>
          <w:rFonts w:hint="eastAsia" w:ascii="宋体" w:hAnsi="宋体" w:cs="宋体"/>
          <w:b/>
          <w:bCs/>
          <w:color w:val="000000"/>
          <w:sz w:val="30"/>
          <w:szCs w:val="30"/>
          <w:lang w:val="zh-CN"/>
        </w:rPr>
      </w:pPr>
      <w:r>
        <w:rPr>
          <w:rFonts w:hint="eastAsia" w:ascii="宋体" w:hAnsi="宋体" w:cs="宋体"/>
          <w:b/>
          <w:bCs/>
          <w:color w:val="000000"/>
          <w:kern w:val="0"/>
          <w:lang w:val="zh-CN"/>
        </w:rPr>
        <w:br w:type="page"/>
      </w:r>
      <w:bookmarkStart w:id="384" w:name="_Toc24911"/>
      <w:bookmarkStart w:id="385" w:name="_Toc31724"/>
      <w:bookmarkStart w:id="386" w:name="_Toc6936"/>
      <w:bookmarkStart w:id="387" w:name="_Toc29944"/>
      <w:r>
        <w:rPr>
          <w:rFonts w:hint="eastAsia" w:ascii="宋体" w:hAnsi="宋体" w:cs="宋体"/>
          <w:b/>
          <w:bCs/>
          <w:color w:val="000000"/>
          <w:sz w:val="30"/>
          <w:szCs w:val="30"/>
        </w:rPr>
        <w:t>0</w:t>
      </w:r>
      <w:r>
        <w:rPr>
          <w:rFonts w:hint="eastAsia" w:ascii="宋体" w:hAnsi="宋体" w:cs="宋体"/>
          <w:b/>
          <w:bCs/>
          <w:color w:val="000000"/>
          <w:sz w:val="30"/>
          <w:szCs w:val="30"/>
          <w:lang w:val="en-US" w:eastAsia="zh-CN"/>
        </w:rPr>
        <w:t>3</w:t>
      </w:r>
      <w:r>
        <w:rPr>
          <w:rFonts w:hint="eastAsia" w:ascii="宋体" w:hAnsi="宋体" w:cs="宋体"/>
          <w:b/>
          <w:bCs/>
          <w:color w:val="000000"/>
          <w:sz w:val="30"/>
          <w:szCs w:val="30"/>
        </w:rPr>
        <w:t>.</w:t>
      </w:r>
      <w:r>
        <w:rPr>
          <w:rFonts w:hint="eastAsia" w:ascii="宋体" w:hAnsi="宋体" w:cs="宋体"/>
          <w:b/>
          <w:bCs/>
          <w:color w:val="000000"/>
          <w:sz w:val="30"/>
          <w:szCs w:val="30"/>
          <w:lang w:val="zh-CN"/>
        </w:rPr>
        <w:t>竞争性磋商首次报价表</w:t>
      </w:r>
      <w:bookmarkEnd w:id="384"/>
    </w:p>
    <w:p>
      <w:pPr>
        <w:spacing w:line="360" w:lineRule="auto"/>
        <w:rPr>
          <w:rFonts w:hint="eastAsia" w:ascii="宋体" w:hAnsi="宋体" w:cs="宋体"/>
          <w:b/>
          <w:bCs/>
          <w:color w:val="000000"/>
          <w:sz w:val="30"/>
          <w:szCs w:val="30"/>
          <w:lang w:val="zh-CN"/>
        </w:rPr>
      </w:pPr>
    </w:p>
    <w:p>
      <w:pPr>
        <w:autoSpaceDE w:val="0"/>
        <w:autoSpaceDN w:val="0"/>
        <w:spacing w:line="360" w:lineRule="auto"/>
        <w:jc w:val="center"/>
        <w:rPr>
          <w:rFonts w:hint="eastAsia" w:ascii="宋体" w:hAnsi="宋体" w:cs="宋体"/>
          <w:b/>
          <w:bCs/>
          <w:color w:val="000000"/>
          <w:kern w:val="0"/>
          <w:sz w:val="28"/>
          <w:szCs w:val="28"/>
          <w:lang w:val="zh-CN"/>
        </w:rPr>
      </w:pPr>
      <w:bookmarkStart w:id="388" w:name="_Toc2459_WPSOffice_Level3"/>
      <w:r>
        <w:rPr>
          <w:rFonts w:hint="eastAsia" w:ascii="宋体" w:hAnsi="宋体" w:cs="宋体"/>
          <w:b/>
          <w:bCs/>
          <w:color w:val="000000"/>
          <w:kern w:val="0"/>
          <w:sz w:val="28"/>
          <w:szCs w:val="28"/>
          <w:lang w:val="zh-CN"/>
        </w:rPr>
        <w:t>竞争性磋商首次报价表</w:t>
      </w:r>
      <w:bookmarkEnd w:id="388"/>
    </w:p>
    <w:p>
      <w:pPr>
        <w:rPr>
          <w:rFonts w:hint="eastAsia" w:ascii="宋体" w:hAnsi="宋体"/>
          <w:b/>
        </w:rPr>
      </w:pPr>
      <w:r>
        <w:rPr>
          <w:rFonts w:hint="eastAsia" w:ascii="宋体" w:hAnsi="宋体"/>
          <w:b/>
        </w:rPr>
        <w:t xml:space="preserve">                                      </w:t>
      </w:r>
    </w:p>
    <w:p>
      <w:pPr>
        <w:jc w:val="right"/>
        <w:rPr>
          <w:rFonts w:hint="eastAsia" w:ascii="宋体" w:hAnsi="宋体"/>
          <w:b/>
        </w:rPr>
      </w:pPr>
      <w:r>
        <w:rPr>
          <w:rFonts w:hint="eastAsia" w:ascii="宋体" w:hAnsi="宋体"/>
        </w:rPr>
        <w:t>投标日期：</w:t>
      </w:r>
      <w:r>
        <w:rPr>
          <w:rFonts w:hint="eastAsia" w:ascii="宋体" w:hAnsi="宋体"/>
          <w:lang w:val="en-US" w:eastAsia="zh-CN"/>
        </w:rPr>
        <w:t xml:space="preserve">   </w:t>
      </w:r>
      <w:r>
        <w:rPr>
          <w:rFonts w:hint="eastAsia" w:ascii="宋体" w:hAnsi="宋体"/>
        </w:rPr>
        <w:t>年　月　日</w:t>
      </w:r>
    </w:p>
    <w:tbl>
      <w:tblPr>
        <w:tblStyle w:val="29"/>
        <w:tblpPr w:leftFromText="180" w:rightFromText="180" w:vertAnchor="text" w:horzAnchor="page" w:tblpX="2458" w:tblpY="593"/>
        <w:tblOverlap w:val="never"/>
        <w:tblW w:w="749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6"/>
        <w:gridCol w:w="3053"/>
        <w:gridCol w:w="1110"/>
        <w:gridCol w:w="1291"/>
        <w:gridCol w:w="24"/>
        <w:gridCol w:w="10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8" w:hRule="atLeast"/>
        </w:trPr>
        <w:tc>
          <w:tcPr>
            <w:tcW w:w="916" w:type="dxa"/>
            <w:noWrap w:val="0"/>
            <w:vAlign w:val="center"/>
          </w:tcPr>
          <w:p>
            <w:pPr>
              <w:jc w:val="center"/>
              <w:rPr>
                <w:rFonts w:hint="eastAsia" w:ascii="宋体" w:hAnsi="宋体"/>
                <w:bCs/>
              </w:rPr>
            </w:pPr>
            <w:r>
              <w:rPr>
                <w:rFonts w:hint="eastAsia" w:ascii="宋体" w:hAnsi="宋体"/>
                <w:bCs/>
              </w:rPr>
              <w:t>序号</w:t>
            </w:r>
          </w:p>
        </w:tc>
        <w:tc>
          <w:tcPr>
            <w:tcW w:w="3053" w:type="dxa"/>
            <w:noWrap w:val="0"/>
            <w:vAlign w:val="center"/>
          </w:tcPr>
          <w:p>
            <w:pPr>
              <w:jc w:val="center"/>
              <w:rPr>
                <w:rFonts w:hint="eastAsia" w:ascii="宋体" w:hAnsi="宋体"/>
                <w:bCs/>
              </w:rPr>
            </w:pPr>
            <w:r>
              <w:rPr>
                <w:rFonts w:hint="eastAsia" w:ascii="宋体" w:hAnsi="宋体"/>
                <w:bCs/>
              </w:rPr>
              <w:t>项目名称</w:t>
            </w:r>
          </w:p>
        </w:tc>
        <w:tc>
          <w:tcPr>
            <w:tcW w:w="1110" w:type="dxa"/>
            <w:noWrap w:val="0"/>
            <w:vAlign w:val="center"/>
          </w:tcPr>
          <w:p>
            <w:pPr>
              <w:jc w:val="center"/>
              <w:rPr>
                <w:rFonts w:hint="eastAsia"/>
                <w:bCs/>
              </w:rPr>
            </w:pPr>
            <w:r>
              <w:rPr>
                <w:rFonts w:hint="eastAsia"/>
                <w:bCs/>
              </w:rPr>
              <w:t>投标总价</w:t>
            </w:r>
          </w:p>
          <w:p>
            <w:pPr>
              <w:jc w:val="center"/>
              <w:rPr>
                <w:rFonts w:hint="eastAsia" w:ascii="宋体" w:hAnsi="宋体"/>
                <w:bCs/>
              </w:rPr>
            </w:pPr>
            <w:r>
              <w:rPr>
                <w:rFonts w:hint="eastAsia"/>
                <w:bCs/>
              </w:rPr>
              <w:t>（元）</w:t>
            </w:r>
          </w:p>
        </w:tc>
        <w:tc>
          <w:tcPr>
            <w:tcW w:w="1315" w:type="dxa"/>
            <w:gridSpan w:val="2"/>
            <w:noWrap w:val="0"/>
            <w:vAlign w:val="center"/>
          </w:tcPr>
          <w:p>
            <w:pPr>
              <w:jc w:val="center"/>
              <w:rPr>
                <w:rFonts w:hint="eastAsia" w:ascii="宋体" w:hAnsi="宋体"/>
                <w:bCs/>
              </w:rPr>
            </w:pPr>
            <w:r>
              <w:rPr>
                <w:rFonts w:hint="eastAsia" w:ascii="宋体" w:hAnsi="宋体"/>
                <w:bCs/>
              </w:rPr>
              <w:t>工程</w:t>
            </w:r>
          </w:p>
          <w:p>
            <w:pPr>
              <w:jc w:val="center"/>
              <w:rPr>
                <w:rFonts w:hint="eastAsia" w:ascii="宋体" w:hAnsi="宋体"/>
                <w:bCs/>
              </w:rPr>
            </w:pPr>
            <w:r>
              <w:rPr>
                <w:rFonts w:hint="eastAsia" w:ascii="宋体" w:hAnsi="宋体"/>
                <w:bCs/>
              </w:rPr>
              <w:t>质量</w:t>
            </w:r>
          </w:p>
        </w:tc>
        <w:tc>
          <w:tcPr>
            <w:tcW w:w="1096" w:type="dxa"/>
            <w:noWrap w:val="0"/>
            <w:vAlign w:val="center"/>
          </w:tcPr>
          <w:p>
            <w:pPr>
              <w:jc w:val="center"/>
              <w:rPr>
                <w:rFonts w:hint="eastAsia" w:ascii="宋体" w:hAnsi="宋体"/>
                <w:bCs/>
              </w:rPr>
            </w:pPr>
            <w:r>
              <w:rPr>
                <w:rFonts w:hint="eastAsia" w:ascii="宋体" w:hAnsi="宋体"/>
                <w:bCs/>
              </w:rPr>
              <w:t>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5" w:hRule="atLeast"/>
        </w:trPr>
        <w:tc>
          <w:tcPr>
            <w:tcW w:w="916" w:type="dxa"/>
            <w:noWrap w:val="0"/>
            <w:vAlign w:val="center"/>
          </w:tcPr>
          <w:p>
            <w:pPr>
              <w:jc w:val="center"/>
              <w:rPr>
                <w:rFonts w:hint="eastAsia" w:ascii="宋体" w:hAnsi="宋体"/>
              </w:rPr>
            </w:pPr>
          </w:p>
        </w:tc>
        <w:tc>
          <w:tcPr>
            <w:tcW w:w="3053" w:type="dxa"/>
            <w:noWrap w:val="0"/>
            <w:vAlign w:val="center"/>
          </w:tcPr>
          <w:p>
            <w:pPr>
              <w:rPr>
                <w:rFonts w:hint="eastAsia" w:ascii="宋体" w:hAnsi="宋体"/>
              </w:rPr>
            </w:pPr>
          </w:p>
        </w:tc>
        <w:tc>
          <w:tcPr>
            <w:tcW w:w="1110" w:type="dxa"/>
            <w:noWrap w:val="0"/>
            <w:vAlign w:val="center"/>
          </w:tcPr>
          <w:p>
            <w:pPr>
              <w:rPr>
                <w:rFonts w:hint="eastAsia" w:ascii="宋体" w:hAnsi="宋体"/>
              </w:rPr>
            </w:pPr>
          </w:p>
        </w:tc>
        <w:tc>
          <w:tcPr>
            <w:tcW w:w="1315" w:type="dxa"/>
            <w:gridSpan w:val="2"/>
            <w:noWrap w:val="0"/>
            <w:vAlign w:val="center"/>
          </w:tcPr>
          <w:p>
            <w:pPr>
              <w:rPr>
                <w:rFonts w:hint="eastAsia" w:ascii="宋体" w:hAnsi="宋体"/>
              </w:rPr>
            </w:pPr>
          </w:p>
        </w:tc>
        <w:tc>
          <w:tcPr>
            <w:tcW w:w="1096" w:type="dxa"/>
            <w:noWrap w:val="0"/>
            <w:vAlign w:val="center"/>
          </w:tcPr>
          <w:p>
            <w:pPr>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6" w:hRule="atLeast"/>
        </w:trPr>
        <w:tc>
          <w:tcPr>
            <w:tcW w:w="3969" w:type="dxa"/>
            <w:gridSpan w:val="2"/>
            <w:noWrap w:val="0"/>
            <w:vAlign w:val="center"/>
          </w:tcPr>
          <w:p>
            <w:pPr>
              <w:ind w:firstLine="1440" w:firstLineChars="600"/>
              <w:rPr>
                <w:rFonts w:hint="eastAsia" w:ascii="宋体" w:hAnsi="宋体"/>
              </w:rPr>
            </w:pPr>
            <w:r>
              <w:rPr>
                <w:rFonts w:hint="eastAsia" w:ascii="宋体" w:hAnsi="宋体"/>
              </w:rPr>
              <w:t>投标报价（大写）</w:t>
            </w:r>
          </w:p>
        </w:tc>
        <w:tc>
          <w:tcPr>
            <w:tcW w:w="2401" w:type="dxa"/>
            <w:gridSpan w:val="2"/>
            <w:noWrap w:val="0"/>
            <w:vAlign w:val="center"/>
          </w:tcPr>
          <w:p>
            <w:pPr>
              <w:rPr>
                <w:rFonts w:hint="eastAsia" w:ascii="宋体" w:hAnsi="宋体"/>
              </w:rPr>
            </w:pPr>
          </w:p>
        </w:tc>
        <w:tc>
          <w:tcPr>
            <w:tcW w:w="1120" w:type="dxa"/>
            <w:gridSpan w:val="2"/>
            <w:noWrap w:val="0"/>
            <w:vAlign w:val="center"/>
          </w:tcPr>
          <w:p>
            <w:pPr>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6" w:hRule="atLeast"/>
        </w:trPr>
        <w:tc>
          <w:tcPr>
            <w:tcW w:w="3969" w:type="dxa"/>
            <w:gridSpan w:val="2"/>
            <w:noWrap w:val="0"/>
            <w:vAlign w:val="center"/>
          </w:tcPr>
          <w:p>
            <w:pPr>
              <w:ind w:firstLine="2400" w:firstLineChars="1000"/>
              <w:rPr>
                <w:rFonts w:hint="eastAsia" w:ascii="宋体" w:hAnsi="宋体"/>
              </w:rPr>
            </w:pPr>
            <w:r>
              <w:rPr>
                <w:rFonts w:hint="eastAsia" w:ascii="宋体" w:hAnsi="宋体"/>
              </w:rPr>
              <w:t>（小写）</w:t>
            </w:r>
          </w:p>
        </w:tc>
        <w:tc>
          <w:tcPr>
            <w:tcW w:w="2401" w:type="dxa"/>
            <w:gridSpan w:val="2"/>
            <w:noWrap w:val="0"/>
            <w:vAlign w:val="center"/>
          </w:tcPr>
          <w:p>
            <w:pPr>
              <w:rPr>
                <w:rFonts w:hint="eastAsia" w:ascii="宋体" w:hAnsi="宋体"/>
              </w:rPr>
            </w:pPr>
          </w:p>
        </w:tc>
        <w:tc>
          <w:tcPr>
            <w:tcW w:w="1120" w:type="dxa"/>
            <w:gridSpan w:val="2"/>
            <w:noWrap w:val="0"/>
            <w:vAlign w:val="center"/>
          </w:tcPr>
          <w:p>
            <w:pPr>
              <w:rPr>
                <w:rFonts w:hint="eastAsia" w:ascii="宋体" w:hAnsi="宋体"/>
              </w:rPr>
            </w:pPr>
          </w:p>
        </w:tc>
      </w:tr>
    </w:tbl>
    <w:p>
      <w:pPr>
        <w:adjustRightInd w:val="0"/>
        <w:textAlignment w:val="baseline"/>
        <w:rPr>
          <w:rFonts w:hint="eastAsia" w:ascii="宋体" w:hAnsi="宋体"/>
          <w:b/>
        </w:rPr>
      </w:pPr>
    </w:p>
    <w:p>
      <w:pPr>
        <w:adjustRightInd w:val="0"/>
        <w:textAlignment w:val="baseline"/>
        <w:rPr>
          <w:rFonts w:hint="eastAsia" w:ascii="宋体" w:hAnsi="宋体"/>
          <w:b/>
        </w:rPr>
      </w:pPr>
    </w:p>
    <w:p>
      <w:pPr>
        <w:adjustRightInd w:val="0"/>
        <w:textAlignment w:val="baseline"/>
        <w:rPr>
          <w:rFonts w:hint="eastAsia" w:ascii="宋体" w:hAnsi="宋体"/>
          <w:b/>
        </w:rPr>
      </w:pPr>
    </w:p>
    <w:p>
      <w:pPr>
        <w:adjustRightInd w:val="0"/>
        <w:textAlignment w:val="baseline"/>
        <w:rPr>
          <w:rFonts w:hint="eastAsia" w:ascii="宋体" w:hAnsi="宋体"/>
        </w:rPr>
      </w:pPr>
    </w:p>
    <w:p>
      <w:pPr>
        <w:adjustRightInd w:val="0"/>
        <w:textAlignment w:val="baseline"/>
        <w:rPr>
          <w:rFonts w:hint="eastAsia" w:ascii="宋体" w:hAnsi="宋体"/>
        </w:rPr>
      </w:pPr>
    </w:p>
    <w:p>
      <w:pPr>
        <w:adjustRightInd w:val="0"/>
        <w:textAlignment w:val="baseline"/>
        <w:rPr>
          <w:rFonts w:hint="eastAsia" w:ascii="宋体" w:hAnsi="宋体"/>
        </w:rPr>
      </w:pPr>
    </w:p>
    <w:p>
      <w:pPr>
        <w:adjustRightInd w:val="0"/>
        <w:textAlignment w:val="baseline"/>
        <w:rPr>
          <w:rFonts w:hint="eastAsia" w:ascii="宋体" w:hAnsi="宋体"/>
        </w:rPr>
      </w:pPr>
    </w:p>
    <w:p>
      <w:pPr>
        <w:adjustRightInd w:val="0"/>
        <w:textAlignment w:val="baseline"/>
        <w:rPr>
          <w:rFonts w:hint="eastAsia" w:ascii="宋体" w:hAnsi="宋体"/>
        </w:rPr>
      </w:pPr>
    </w:p>
    <w:p>
      <w:pPr>
        <w:adjustRightInd w:val="0"/>
        <w:textAlignment w:val="baseline"/>
        <w:rPr>
          <w:rFonts w:hint="eastAsia" w:ascii="宋体" w:hAnsi="宋体"/>
        </w:rPr>
      </w:pPr>
    </w:p>
    <w:p>
      <w:pPr>
        <w:adjustRightInd w:val="0"/>
        <w:textAlignment w:val="baseline"/>
        <w:rPr>
          <w:rFonts w:hint="eastAsia" w:ascii="宋体" w:hAnsi="宋体"/>
        </w:rPr>
      </w:pPr>
    </w:p>
    <w:p>
      <w:pPr>
        <w:adjustRightInd w:val="0"/>
        <w:textAlignment w:val="baseline"/>
        <w:rPr>
          <w:rFonts w:hint="eastAsia" w:ascii="宋体" w:hAnsi="宋体"/>
        </w:rPr>
      </w:pPr>
    </w:p>
    <w:p>
      <w:pPr>
        <w:adjustRightInd w:val="0"/>
        <w:textAlignment w:val="baseline"/>
        <w:rPr>
          <w:rFonts w:hint="eastAsia" w:ascii="宋体" w:hAnsi="宋体"/>
        </w:rPr>
      </w:pPr>
    </w:p>
    <w:p>
      <w:pPr>
        <w:ind w:firstLine="480"/>
        <w:jc w:val="center"/>
        <w:rPr>
          <w:rFonts w:hint="eastAsia" w:ascii="宋体" w:hAnsi="宋体"/>
        </w:rPr>
      </w:pPr>
    </w:p>
    <w:p>
      <w:pPr>
        <w:rPr>
          <w:rFonts w:hint="eastAsia" w:ascii="宋体" w:hAnsi="宋体"/>
        </w:rPr>
      </w:pPr>
    </w:p>
    <w:p>
      <w:pPr>
        <w:ind w:firstLine="2532" w:firstLineChars="1055"/>
        <w:rPr>
          <w:rFonts w:hint="eastAsia" w:ascii="宋体" w:hAnsi="宋体"/>
        </w:rPr>
      </w:pPr>
    </w:p>
    <w:p>
      <w:pPr>
        <w:autoSpaceDE w:val="0"/>
        <w:autoSpaceDN w:val="0"/>
        <w:spacing w:line="360" w:lineRule="auto"/>
        <w:jc w:val="center"/>
        <w:rPr>
          <w:rFonts w:hint="eastAsia" w:ascii="宋体" w:hAnsi="宋体" w:cs="宋体"/>
          <w:b/>
          <w:bCs/>
          <w:color w:val="000000"/>
          <w:kern w:val="0"/>
          <w:lang w:val="zh-CN"/>
        </w:rPr>
      </w:pPr>
      <w:r>
        <w:rPr>
          <w:rFonts w:hint="eastAsia" w:ascii="宋体" w:hAnsi="宋体"/>
          <w:b/>
        </w:rPr>
        <w:t xml:space="preserve">               </w:t>
      </w:r>
      <w:bookmarkStart w:id="389" w:name="_Toc22773_WPSOffice_Level2"/>
      <w:r>
        <w:rPr>
          <w:rFonts w:hint="eastAsia" w:ascii="宋体" w:hAnsi="宋体" w:cs="宋体"/>
          <w:b/>
          <w:bCs/>
          <w:color w:val="000000"/>
          <w:kern w:val="0"/>
          <w:lang w:val="zh-CN"/>
        </w:rPr>
        <w:t xml:space="preserve">供应商：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（公章）</w:t>
      </w:r>
      <w:bookmarkEnd w:id="389"/>
    </w:p>
    <w:p>
      <w:pPr>
        <w:autoSpaceDE w:val="0"/>
        <w:autoSpaceDN w:val="0"/>
        <w:spacing w:line="360" w:lineRule="auto"/>
        <w:jc w:val="center"/>
        <w:rPr>
          <w:rFonts w:hint="eastAsia" w:ascii="宋体" w:hAnsi="宋体" w:cs="宋体"/>
          <w:b/>
          <w:bCs/>
          <w:color w:val="000000"/>
          <w:kern w:val="0"/>
          <w:lang w:val="zh-CN"/>
        </w:rPr>
      </w:pPr>
      <w:bookmarkStart w:id="390" w:name="_Toc15033_WPSOffice_Level2"/>
      <w:r>
        <w:rPr>
          <w:rFonts w:hint="eastAsia" w:ascii="宋体" w:hAnsi="宋体" w:cs="宋体"/>
          <w:b/>
          <w:bCs/>
          <w:color w:val="000000"/>
          <w:kern w:val="0"/>
          <w:lang w:val="zh-CN"/>
        </w:rPr>
        <w:t>法定代表人</w:t>
      </w:r>
      <w:r>
        <w:rPr>
          <w:rFonts w:hint="eastAsia" w:ascii="宋体" w:hAnsi="宋体" w:cs="宋体"/>
          <w:b/>
          <w:bCs/>
          <w:color w:val="auto"/>
        </w:rPr>
        <w:t>（非法人组织的负责人）</w:t>
      </w:r>
      <w:r>
        <w:rPr>
          <w:rFonts w:hint="eastAsia" w:ascii="宋体" w:hAnsi="宋体" w:cs="宋体"/>
          <w:b/>
          <w:bCs/>
          <w:color w:val="000000"/>
          <w:kern w:val="0"/>
          <w:lang w:val="zh-CN"/>
        </w:rPr>
        <w:t>或委托代理人：        （签字）</w:t>
      </w:r>
      <w:bookmarkEnd w:id="390"/>
    </w:p>
    <w:p>
      <w:pPr>
        <w:autoSpaceDE w:val="0"/>
        <w:autoSpaceDN w:val="0"/>
        <w:spacing w:line="360" w:lineRule="auto"/>
        <w:jc w:val="center"/>
        <w:rPr>
          <w:rFonts w:hint="eastAsia" w:ascii="宋体" w:hAnsi="宋体" w:cs="宋体"/>
          <w:b/>
          <w:bCs/>
          <w:color w:val="000000"/>
          <w:kern w:val="0"/>
          <w:lang w:val="zh-CN"/>
        </w:rPr>
      </w:pPr>
      <w:bookmarkStart w:id="391" w:name="_Toc28835_WPSOffice_Level2"/>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bookmarkEnd w:id="391"/>
    </w:p>
    <w:p>
      <w:pPr>
        <w:ind w:firstLine="482"/>
        <w:jc w:val="center"/>
        <w:rPr>
          <w:rFonts w:hint="eastAsia" w:ascii="宋体" w:hAnsi="宋体"/>
          <w:b/>
        </w:rPr>
      </w:pPr>
    </w:p>
    <w:p>
      <w:pPr>
        <w:rPr>
          <w:rFonts w:hint="eastAsia" w:ascii="宋体" w:hAnsi="宋体"/>
          <w:b/>
        </w:rPr>
      </w:pPr>
    </w:p>
    <w:p>
      <w:pPr>
        <w:pStyle w:val="25"/>
        <w:spacing w:before="0" w:after="0" w:line="360" w:lineRule="auto"/>
        <w:jc w:val="left"/>
        <w:outlineLvl w:val="9"/>
        <w:rPr>
          <w:rFonts w:hint="eastAsia" w:ascii="宋体" w:hAnsi="宋体" w:cs="宋体"/>
          <w:b w:val="0"/>
          <w:bCs w:val="0"/>
          <w:color w:val="000000"/>
          <w:kern w:val="0"/>
          <w:sz w:val="24"/>
          <w:lang w:val="zh-CN"/>
        </w:rPr>
      </w:pPr>
    </w:p>
    <w:p>
      <w:pPr>
        <w:rPr>
          <w:rFonts w:hint="eastAsia" w:ascii="宋体" w:hAnsi="宋体" w:cs="宋体"/>
          <w:b w:val="0"/>
          <w:bCs w:val="0"/>
          <w:color w:val="000000"/>
          <w:kern w:val="0"/>
          <w:sz w:val="24"/>
          <w:lang w:val="zh-CN"/>
        </w:rPr>
      </w:pPr>
    </w:p>
    <w:p>
      <w:pPr>
        <w:pStyle w:val="47"/>
        <w:rPr>
          <w:rFonts w:hint="eastAsia" w:ascii="宋体" w:hAnsi="宋体" w:cs="宋体"/>
          <w:b w:val="0"/>
          <w:bCs w:val="0"/>
          <w:color w:val="000000"/>
          <w:kern w:val="0"/>
          <w:sz w:val="24"/>
          <w:lang w:val="zh-CN"/>
        </w:rPr>
      </w:pPr>
    </w:p>
    <w:p>
      <w:pPr>
        <w:pStyle w:val="47"/>
        <w:rPr>
          <w:rFonts w:hint="eastAsia" w:ascii="宋体" w:hAnsi="宋体" w:cs="宋体"/>
          <w:b w:val="0"/>
          <w:bCs w:val="0"/>
          <w:color w:val="000000"/>
          <w:kern w:val="0"/>
          <w:sz w:val="24"/>
          <w:lang w:val="zh-CN"/>
        </w:rPr>
      </w:pPr>
    </w:p>
    <w:p>
      <w:pPr>
        <w:pStyle w:val="25"/>
        <w:spacing w:before="0" w:after="0" w:line="360" w:lineRule="auto"/>
        <w:jc w:val="left"/>
        <w:rPr>
          <w:rFonts w:hint="eastAsia" w:ascii="宋体" w:hAnsi="宋体" w:cs="宋体"/>
          <w:color w:val="000000"/>
        </w:rPr>
      </w:pPr>
      <w:bookmarkStart w:id="392" w:name="_Toc12994"/>
      <w:r>
        <w:rPr>
          <w:rFonts w:hint="eastAsia" w:ascii="宋体" w:hAnsi="宋体" w:cs="宋体"/>
          <w:color w:val="000000"/>
          <w:sz w:val="30"/>
          <w:szCs w:val="30"/>
        </w:rPr>
        <w:t>0</w:t>
      </w:r>
      <w:r>
        <w:rPr>
          <w:rFonts w:hint="eastAsia" w:ascii="宋体" w:hAnsi="宋体" w:cs="宋体"/>
          <w:color w:val="000000"/>
          <w:sz w:val="30"/>
          <w:szCs w:val="30"/>
          <w:lang w:val="en-US" w:eastAsia="zh-CN"/>
        </w:rPr>
        <w:t>4</w:t>
      </w:r>
      <w:r>
        <w:rPr>
          <w:rFonts w:hint="eastAsia" w:ascii="宋体" w:hAnsi="宋体" w:cs="宋体"/>
          <w:color w:val="000000"/>
          <w:sz w:val="30"/>
          <w:szCs w:val="30"/>
        </w:rPr>
        <w:t>.</w:t>
      </w:r>
      <w:r>
        <w:rPr>
          <w:rFonts w:hint="eastAsia" w:ascii="宋体" w:hAnsi="宋体" w:cs="宋体"/>
          <w:color w:val="000000"/>
          <w:sz w:val="30"/>
          <w:szCs w:val="30"/>
          <w:lang w:val="zh-CN"/>
        </w:rPr>
        <w:t>法定代表人证明书</w:t>
      </w:r>
      <w:bookmarkEnd w:id="385"/>
      <w:bookmarkEnd w:id="386"/>
      <w:bookmarkEnd w:id="392"/>
    </w:p>
    <w:p>
      <w:pPr>
        <w:autoSpaceDE w:val="0"/>
        <w:autoSpaceDN w:val="0"/>
        <w:spacing w:line="360" w:lineRule="auto"/>
        <w:rPr>
          <w:rFonts w:hint="eastAsia" w:ascii="宋体" w:hAnsi="宋体" w:cs="宋体"/>
          <w:color w:val="000000"/>
          <w:kern w:val="0"/>
          <w:sz w:val="28"/>
          <w:szCs w:val="28"/>
          <w:lang w:val="zh-CN"/>
        </w:rPr>
      </w:pPr>
    </w:p>
    <w:p>
      <w:pPr>
        <w:autoSpaceDE w:val="0"/>
        <w:autoSpaceDN w:val="0"/>
        <w:spacing w:line="360" w:lineRule="auto"/>
        <w:jc w:val="center"/>
        <w:rPr>
          <w:rFonts w:hint="eastAsia" w:ascii="宋体" w:hAnsi="宋体" w:cs="宋体"/>
          <w:b/>
          <w:bCs/>
          <w:color w:val="000000"/>
          <w:kern w:val="0"/>
          <w:sz w:val="36"/>
          <w:szCs w:val="36"/>
          <w:lang w:val="zh-CN"/>
        </w:rPr>
      </w:pPr>
      <w:bookmarkStart w:id="393" w:name="_Toc19673_WPSOffice_Level3"/>
      <w:r>
        <w:rPr>
          <w:rFonts w:hint="eastAsia" w:ascii="宋体" w:hAnsi="宋体" w:cs="宋体"/>
          <w:b/>
          <w:bCs/>
          <w:color w:val="000000"/>
          <w:kern w:val="0"/>
          <w:sz w:val="28"/>
          <w:szCs w:val="28"/>
          <w:lang w:val="zh-CN"/>
        </w:rPr>
        <w:t>法定代表人证明书</w:t>
      </w:r>
      <w:bookmarkEnd w:id="393"/>
    </w:p>
    <w:p>
      <w:pPr>
        <w:autoSpaceDE w:val="0"/>
        <w:autoSpaceDN w:val="0"/>
        <w:spacing w:line="360" w:lineRule="auto"/>
        <w:rPr>
          <w:rFonts w:hint="eastAsia" w:ascii="宋体" w:hAnsi="宋体" w:cs="宋体"/>
          <w:b/>
          <w:bCs/>
          <w:color w:val="000000"/>
          <w:kern w:val="0"/>
          <w:sz w:val="28"/>
          <w:szCs w:val="28"/>
          <w:lang w:val="zh-CN"/>
        </w:rPr>
      </w:pPr>
    </w:p>
    <w:p>
      <w:pPr>
        <w:autoSpaceDE w:val="0"/>
        <w:autoSpaceDN w:val="0"/>
        <w:spacing w:line="360" w:lineRule="auto"/>
        <w:rPr>
          <w:rFonts w:hint="eastAsia" w:ascii="宋体" w:hAnsi="宋体" w:cs="宋体"/>
          <w:color w:val="000000"/>
          <w:kern w:val="0"/>
          <w:lang w:val="zh-CN"/>
        </w:rPr>
      </w:pPr>
      <w:r>
        <w:rPr>
          <w:rFonts w:hint="eastAsia" w:ascii="宋体" w:hAnsi="宋体" w:cs="宋体"/>
          <w:b/>
          <w:bCs/>
          <w:color w:val="000000"/>
          <w:kern w:val="0"/>
          <w:lang w:val="zh-CN"/>
        </w:rPr>
        <w:t>致：青海鹏杰工程项目管理有限公司</w:t>
      </w:r>
    </w:p>
    <w:p>
      <w:p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lang w:val="zh-CN"/>
        </w:rPr>
        <w:t xml:space="preserve">    </w:t>
      </w:r>
      <w:r>
        <w:rPr>
          <w:rFonts w:hint="eastAsia" w:ascii="宋体" w:hAnsi="宋体" w:cs="宋体"/>
          <w:color w:val="000000"/>
          <w:kern w:val="0"/>
          <w:u w:val="single"/>
          <w:lang w:val="zh-CN"/>
        </w:rPr>
        <w:t>（法定代表人姓名）</w:t>
      </w:r>
      <w:r>
        <w:rPr>
          <w:rFonts w:hint="eastAsia" w:ascii="宋体" w:hAnsi="宋体" w:cs="宋体"/>
          <w:color w:val="000000"/>
          <w:kern w:val="0"/>
          <w:lang w:val="zh-CN"/>
        </w:rPr>
        <w:t>现任我单位</w:t>
      </w:r>
      <w:r>
        <w:rPr>
          <w:rFonts w:hint="eastAsia" w:ascii="宋体" w:hAnsi="宋体" w:cs="宋体"/>
          <w:color w:val="000000"/>
          <w:kern w:val="0"/>
          <w:u w:val="single"/>
          <w:lang w:val="zh-CN"/>
        </w:rPr>
        <w:t xml:space="preserve">      </w:t>
      </w:r>
      <w:r>
        <w:rPr>
          <w:rFonts w:hint="eastAsia" w:ascii="宋体" w:hAnsi="宋体" w:cs="宋体"/>
          <w:color w:val="000000"/>
          <w:kern w:val="0"/>
          <w:lang w:val="zh-CN"/>
        </w:rPr>
        <w:t>职务，为法定代表人，特此证明。</w:t>
      </w:r>
    </w:p>
    <w:p>
      <w:pPr>
        <w:autoSpaceDE w:val="0"/>
        <w:autoSpaceDN w:val="0"/>
        <w:spacing w:line="360" w:lineRule="auto"/>
        <w:rPr>
          <w:rFonts w:hint="eastAsia" w:ascii="宋体" w:hAnsi="宋体" w:cs="宋体"/>
          <w:color w:val="000000"/>
          <w:kern w:val="0"/>
          <w:lang w:val="zh-CN"/>
        </w:rPr>
      </w:pPr>
    </w:p>
    <w:p>
      <w:p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lang w:val="zh-CN"/>
        </w:rPr>
        <w:t>法定代表人基本情况：</w:t>
      </w:r>
    </w:p>
    <w:p>
      <w:pPr>
        <w:autoSpaceDE w:val="0"/>
        <w:autoSpaceDN w:val="0"/>
        <w:spacing w:line="360" w:lineRule="auto"/>
        <w:rPr>
          <w:rFonts w:hint="eastAsia" w:ascii="宋体" w:hAnsi="宋体" w:cs="宋体"/>
          <w:color w:val="000000"/>
          <w:kern w:val="0"/>
          <w:u w:val="single"/>
          <w:lang w:val="zh-CN"/>
        </w:rPr>
      </w:pPr>
      <w:r>
        <w:rPr>
          <w:rFonts w:hint="eastAsia" w:ascii="宋体" w:hAnsi="宋体" w:cs="宋体"/>
          <w:color w:val="000000"/>
          <w:kern w:val="0"/>
          <w:lang w:val="zh-CN"/>
        </w:rPr>
        <w:t>性别：</w:t>
      </w:r>
      <w:r>
        <w:rPr>
          <w:rFonts w:hint="eastAsia" w:ascii="宋体" w:hAnsi="宋体" w:cs="宋体"/>
          <w:color w:val="000000"/>
          <w:kern w:val="0"/>
          <w:u w:val="single"/>
          <w:lang w:val="zh-CN"/>
        </w:rPr>
        <w:t xml:space="preserve">           </w:t>
      </w:r>
      <w:r>
        <w:rPr>
          <w:rFonts w:hint="eastAsia" w:ascii="宋体" w:hAnsi="宋体" w:cs="宋体"/>
          <w:color w:val="000000"/>
          <w:kern w:val="0"/>
          <w:lang w:val="zh-CN"/>
        </w:rPr>
        <w:t>年龄：</w:t>
      </w:r>
      <w:r>
        <w:rPr>
          <w:rFonts w:hint="eastAsia" w:ascii="宋体" w:hAnsi="宋体" w:cs="宋体"/>
          <w:color w:val="000000"/>
          <w:kern w:val="0"/>
          <w:u w:val="single"/>
          <w:lang w:val="zh-CN"/>
        </w:rPr>
        <w:t xml:space="preserve">           </w:t>
      </w:r>
      <w:r>
        <w:rPr>
          <w:rFonts w:hint="eastAsia" w:ascii="宋体" w:hAnsi="宋体" w:cs="宋体"/>
          <w:color w:val="000000"/>
          <w:kern w:val="0"/>
          <w:lang w:val="zh-CN"/>
        </w:rPr>
        <w:t xml:space="preserve"> 民族：</w:t>
      </w:r>
      <w:r>
        <w:rPr>
          <w:rFonts w:hint="eastAsia" w:ascii="宋体" w:hAnsi="宋体" w:cs="宋体"/>
          <w:color w:val="000000"/>
          <w:kern w:val="0"/>
          <w:u w:val="single"/>
          <w:lang w:val="zh-CN"/>
        </w:rPr>
        <w:t xml:space="preserve">         </w:t>
      </w:r>
    </w:p>
    <w:p>
      <w:pPr>
        <w:autoSpaceDE w:val="0"/>
        <w:autoSpaceDN w:val="0"/>
        <w:spacing w:line="360" w:lineRule="auto"/>
        <w:rPr>
          <w:rFonts w:hint="eastAsia" w:ascii="宋体" w:hAnsi="宋体" w:cs="宋体"/>
          <w:color w:val="000000"/>
          <w:kern w:val="0"/>
          <w:u w:val="single"/>
          <w:lang w:val="zh-CN"/>
        </w:rPr>
      </w:pPr>
      <w:r>
        <w:rPr>
          <w:rFonts w:hint="eastAsia" w:ascii="宋体" w:hAnsi="宋体" w:cs="宋体"/>
          <w:color w:val="000000"/>
          <w:kern w:val="0"/>
          <w:lang w:val="zh-CN"/>
        </w:rPr>
        <w:t xml:space="preserve">地址：                                 </w:t>
      </w:r>
      <w:r>
        <w:rPr>
          <w:rFonts w:hint="eastAsia" w:ascii="宋体" w:hAnsi="宋体" w:cs="宋体"/>
          <w:color w:val="000000"/>
          <w:kern w:val="0"/>
          <w:u w:val="single"/>
          <w:lang w:val="zh-CN"/>
        </w:rPr>
        <w:t xml:space="preserve">           </w:t>
      </w:r>
    </w:p>
    <w:p>
      <w:p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lang w:val="zh-CN"/>
        </w:rPr>
        <w:t>身份证号码：</w:t>
      </w:r>
      <w:r>
        <w:rPr>
          <w:rFonts w:hint="eastAsia" w:ascii="宋体" w:hAnsi="宋体" w:cs="宋体"/>
          <w:color w:val="000000"/>
          <w:kern w:val="0"/>
          <w:u w:val="single"/>
          <w:lang w:val="zh-CN"/>
        </w:rPr>
        <w:t xml:space="preserve">                                      </w:t>
      </w:r>
    </w:p>
    <w:p>
      <w:pPr>
        <w:autoSpaceDE w:val="0"/>
        <w:autoSpaceDN w:val="0"/>
        <w:spacing w:line="360" w:lineRule="auto"/>
        <w:rPr>
          <w:rFonts w:hint="eastAsia" w:ascii="宋体" w:hAnsi="宋体" w:cs="宋体"/>
          <w:color w:val="000000"/>
          <w:kern w:val="0"/>
          <w:lang w:val="zh-CN"/>
        </w:rPr>
      </w:pPr>
    </w:p>
    <w:p>
      <w:p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lang w:val="zh-CN"/>
        </w:rPr>
        <w:t>附法定代表人第二代身份证双面扫描（或复印）件</w:t>
      </w:r>
    </w:p>
    <w:p>
      <w:pPr>
        <w:autoSpaceDE w:val="0"/>
        <w:autoSpaceDN w:val="0"/>
        <w:spacing w:line="360" w:lineRule="auto"/>
        <w:rPr>
          <w:rFonts w:hint="eastAsia" w:ascii="宋体" w:hAnsi="宋体" w:cs="宋体"/>
          <w:color w:val="000000"/>
          <w:kern w:val="0"/>
          <w:lang w:val="zh-CN"/>
        </w:rPr>
      </w:pPr>
    </w:p>
    <w:p>
      <w:pPr>
        <w:autoSpaceDE w:val="0"/>
        <w:autoSpaceDN w:val="0"/>
        <w:spacing w:line="360" w:lineRule="auto"/>
        <w:rPr>
          <w:rFonts w:hint="eastAsia" w:ascii="宋体" w:hAnsi="宋体" w:cs="宋体"/>
          <w:color w:val="000000"/>
          <w:kern w:val="0"/>
          <w:lang w:val="zh-CN"/>
        </w:rPr>
      </w:pPr>
    </w:p>
    <w:p>
      <w:pPr>
        <w:autoSpaceDE w:val="0"/>
        <w:autoSpaceDN w:val="0"/>
        <w:spacing w:line="360" w:lineRule="auto"/>
        <w:jc w:val="center"/>
        <w:rPr>
          <w:rFonts w:hint="eastAsia" w:ascii="宋体" w:hAnsi="宋体" w:cs="宋体"/>
          <w:b/>
          <w:bCs/>
          <w:color w:val="000000"/>
          <w:kern w:val="0"/>
          <w:lang w:val="zh-CN"/>
        </w:rPr>
      </w:pPr>
      <w:bookmarkStart w:id="394" w:name="_Toc32092_WPSOffice_Level2"/>
    </w:p>
    <w:p>
      <w:pPr>
        <w:autoSpaceDE w:val="0"/>
        <w:autoSpaceDN w:val="0"/>
        <w:spacing w:line="360" w:lineRule="auto"/>
        <w:jc w:val="center"/>
        <w:rPr>
          <w:rFonts w:hint="eastAsia" w:ascii="宋体" w:hAnsi="宋体" w:cs="宋体"/>
          <w:b/>
          <w:bCs/>
          <w:color w:val="000000"/>
          <w:kern w:val="0"/>
          <w:lang w:val="zh-CN"/>
        </w:rPr>
      </w:pPr>
    </w:p>
    <w:p>
      <w:pPr>
        <w:autoSpaceDE w:val="0"/>
        <w:autoSpaceDN w:val="0"/>
        <w:spacing w:line="360" w:lineRule="auto"/>
        <w:jc w:val="center"/>
        <w:rPr>
          <w:rFonts w:hint="eastAsia" w:ascii="宋体" w:hAnsi="宋体" w:cs="宋体"/>
          <w:b/>
          <w:bCs/>
          <w:color w:val="000000"/>
          <w:kern w:val="0"/>
          <w:lang w:val="zh-CN"/>
        </w:rPr>
      </w:pPr>
    </w:p>
    <w:p>
      <w:pPr>
        <w:autoSpaceDE w:val="0"/>
        <w:autoSpaceDN w:val="0"/>
        <w:spacing w:line="360" w:lineRule="auto"/>
        <w:jc w:val="center"/>
        <w:rPr>
          <w:rFonts w:hint="eastAsia" w:ascii="宋体" w:hAnsi="宋体" w:cs="宋体"/>
          <w:b/>
          <w:bCs/>
          <w:color w:val="000000"/>
          <w:kern w:val="0"/>
          <w:lang w:val="zh-CN"/>
        </w:rPr>
      </w:pPr>
    </w:p>
    <w:p>
      <w:pPr>
        <w:autoSpaceDE w:val="0"/>
        <w:autoSpaceDN w:val="0"/>
        <w:spacing w:line="360" w:lineRule="auto"/>
        <w:jc w:val="center"/>
        <w:rPr>
          <w:rFonts w:hint="eastAsia" w:ascii="宋体" w:hAnsi="宋体" w:cs="宋体"/>
          <w:b/>
          <w:bCs/>
          <w:color w:val="000000"/>
          <w:kern w:val="0"/>
          <w:lang w:val="zh-CN"/>
        </w:rPr>
      </w:pPr>
    </w:p>
    <w:p>
      <w:pPr>
        <w:autoSpaceDE w:val="0"/>
        <w:autoSpaceDN w:val="0"/>
        <w:spacing w:line="360" w:lineRule="auto"/>
        <w:jc w:val="center"/>
        <w:rPr>
          <w:rFonts w:hint="eastAsia" w:ascii="宋体" w:hAnsi="宋体" w:cs="宋体"/>
          <w:b/>
          <w:bCs/>
          <w:color w:val="000000"/>
          <w:kern w:val="0"/>
          <w:lang w:val="zh-CN"/>
        </w:rPr>
      </w:pPr>
    </w:p>
    <w:p>
      <w:pPr>
        <w:autoSpaceDE w:val="0"/>
        <w:autoSpaceDN w:val="0"/>
        <w:spacing w:line="360" w:lineRule="auto"/>
        <w:jc w:val="center"/>
        <w:rPr>
          <w:rFonts w:hint="eastAsia" w:ascii="宋体" w:hAnsi="宋体" w:cs="宋体"/>
          <w:b/>
          <w:bCs/>
          <w:color w:val="000000"/>
          <w:kern w:val="0"/>
          <w:lang w:val="zh-CN"/>
        </w:rPr>
      </w:pPr>
      <w:r>
        <w:rPr>
          <w:rFonts w:hint="eastAsia" w:ascii="宋体" w:hAnsi="宋体" w:cs="宋体"/>
          <w:b/>
          <w:bCs/>
          <w:color w:val="000000"/>
          <w:kern w:val="0"/>
          <w:lang w:val="zh-CN"/>
        </w:rPr>
        <w:t xml:space="preserve">供应商：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（公章）</w:t>
      </w:r>
      <w:bookmarkEnd w:id="394"/>
    </w:p>
    <w:p>
      <w:pPr>
        <w:autoSpaceDE w:val="0"/>
        <w:autoSpaceDN w:val="0"/>
        <w:spacing w:line="360" w:lineRule="auto"/>
        <w:jc w:val="center"/>
        <w:rPr>
          <w:rFonts w:hint="eastAsia" w:ascii="宋体" w:hAnsi="宋体" w:cs="宋体"/>
          <w:color w:val="000000"/>
          <w:kern w:val="0"/>
          <w:lang w:val="zh-CN"/>
        </w:rPr>
      </w:pPr>
      <w:bookmarkStart w:id="395" w:name="_Toc20237_WPSOffice_Level2"/>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bookmarkEnd w:id="395"/>
    </w:p>
    <w:p>
      <w:pPr>
        <w:pStyle w:val="25"/>
        <w:spacing w:before="0" w:after="0" w:line="360" w:lineRule="auto"/>
        <w:jc w:val="left"/>
        <w:rPr>
          <w:rFonts w:hint="eastAsia" w:ascii="宋体" w:hAnsi="宋体" w:cs="宋体"/>
          <w:color w:val="000000"/>
          <w:lang w:val="zh-CN"/>
        </w:rPr>
      </w:pPr>
      <w:r>
        <w:rPr>
          <w:rFonts w:hint="eastAsia" w:ascii="宋体" w:hAnsi="宋体" w:cs="宋体"/>
          <w:color w:val="000000"/>
          <w:lang w:val="zh-CN"/>
        </w:rPr>
        <w:br w:type="page"/>
      </w:r>
      <w:bookmarkEnd w:id="387"/>
      <w:bookmarkStart w:id="396" w:name="_Toc17782"/>
      <w:bookmarkStart w:id="397" w:name="_Toc19203"/>
      <w:bookmarkStart w:id="398" w:name="_Toc4246"/>
      <w:bookmarkStart w:id="399" w:name="_Toc17284"/>
      <w:r>
        <w:rPr>
          <w:rFonts w:hint="eastAsia" w:ascii="宋体" w:hAnsi="宋体" w:cs="宋体"/>
          <w:color w:val="000000"/>
          <w:sz w:val="30"/>
          <w:szCs w:val="30"/>
        </w:rPr>
        <w:t>0</w:t>
      </w:r>
      <w:r>
        <w:rPr>
          <w:rFonts w:hint="eastAsia" w:ascii="宋体" w:hAnsi="宋体" w:cs="宋体"/>
          <w:color w:val="000000"/>
          <w:sz w:val="30"/>
          <w:szCs w:val="30"/>
          <w:lang w:val="en-US" w:eastAsia="zh-CN"/>
        </w:rPr>
        <w:t>5</w:t>
      </w:r>
      <w:r>
        <w:rPr>
          <w:rFonts w:hint="eastAsia" w:ascii="宋体" w:hAnsi="宋体" w:cs="宋体"/>
          <w:color w:val="000000"/>
          <w:sz w:val="30"/>
          <w:szCs w:val="30"/>
        </w:rPr>
        <w:t>.</w:t>
      </w:r>
      <w:r>
        <w:rPr>
          <w:rFonts w:hint="eastAsia" w:ascii="宋体" w:hAnsi="宋体" w:cs="宋体"/>
          <w:color w:val="000000"/>
          <w:sz w:val="30"/>
          <w:szCs w:val="30"/>
          <w:lang w:val="zh-CN"/>
        </w:rPr>
        <w:t>法定代表人授权书</w:t>
      </w:r>
      <w:bookmarkEnd w:id="396"/>
      <w:bookmarkEnd w:id="397"/>
      <w:bookmarkEnd w:id="398"/>
    </w:p>
    <w:p>
      <w:pPr>
        <w:spacing w:line="360" w:lineRule="auto"/>
        <w:rPr>
          <w:rFonts w:hint="eastAsia" w:ascii="宋体" w:hAnsi="宋体" w:cs="宋体"/>
          <w:color w:val="000000"/>
          <w:sz w:val="28"/>
          <w:szCs w:val="28"/>
          <w:lang w:val="zh-CN"/>
        </w:rPr>
      </w:pPr>
    </w:p>
    <w:p>
      <w:pPr>
        <w:autoSpaceDE w:val="0"/>
        <w:autoSpaceDN w:val="0"/>
        <w:spacing w:line="360" w:lineRule="auto"/>
        <w:jc w:val="center"/>
        <w:rPr>
          <w:rFonts w:hint="eastAsia" w:ascii="宋体" w:hAnsi="宋体" w:cs="宋体"/>
          <w:b/>
          <w:bCs/>
          <w:color w:val="000000"/>
          <w:kern w:val="0"/>
          <w:sz w:val="36"/>
          <w:szCs w:val="36"/>
          <w:lang w:val="zh-CN"/>
        </w:rPr>
      </w:pPr>
      <w:bookmarkStart w:id="400" w:name="_Toc29205_WPSOffice_Level3"/>
      <w:r>
        <w:rPr>
          <w:rFonts w:hint="eastAsia" w:ascii="宋体" w:hAnsi="宋体" w:cs="宋体"/>
          <w:b/>
          <w:bCs/>
          <w:color w:val="000000"/>
          <w:kern w:val="0"/>
          <w:sz w:val="28"/>
          <w:szCs w:val="28"/>
          <w:lang w:val="zh-CN"/>
        </w:rPr>
        <w:t>法定代表人授权书</w:t>
      </w:r>
      <w:bookmarkEnd w:id="400"/>
    </w:p>
    <w:p>
      <w:pPr>
        <w:autoSpaceDE w:val="0"/>
        <w:autoSpaceDN w:val="0"/>
        <w:spacing w:line="360" w:lineRule="auto"/>
        <w:rPr>
          <w:rFonts w:hint="eastAsia" w:ascii="宋体" w:hAnsi="宋体" w:cs="宋体"/>
          <w:b/>
          <w:bCs/>
          <w:color w:val="000000"/>
          <w:kern w:val="0"/>
          <w:sz w:val="28"/>
          <w:szCs w:val="28"/>
          <w:lang w:val="zh-CN"/>
        </w:rPr>
      </w:pPr>
    </w:p>
    <w:p>
      <w:pPr>
        <w:autoSpaceDE w:val="0"/>
        <w:autoSpaceDN w:val="0"/>
        <w:spacing w:line="360" w:lineRule="auto"/>
        <w:rPr>
          <w:rFonts w:hint="eastAsia" w:ascii="宋体" w:hAnsi="宋体" w:cs="宋体"/>
          <w:b/>
          <w:bCs/>
          <w:color w:val="000000"/>
          <w:kern w:val="0"/>
          <w:lang w:val="zh-CN"/>
        </w:rPr>
      </w:pPr>
      <w:r>
        <w:rPr>
          <w:rFonts w:hint="eastAsia" w:ascii="宋体" w:hAnsi="宋体" w:cs="宋体"/>
          <w:b/>
          <w:bCs/>
          <w:color w:val="000000"/>
          <w:kern w:val="0"/>
          <w:lang w:val="zh-CN"/>
        </w:rPr>
        <w:t>致：青海鹏杰工程项目管理有限公司</w:t>
      </w:r>
    </w:p>
    <w:p>
      <w:p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lang w:val="zh-CN"/>
        </w:rPr>
        <w:t xml:space="preserve">    </w:t>
      </w:r>
      <w:r>
        <w:rPr>
          <w:rFonts w:hint="eastAsia" w:ascii="宋体" w:hAnsi="宋体" w:cs="宋体"/>
          <w:color w:val="000000"/>
          <w:kern w:val="0"/>
          <w:u w:val="single"/>
          <w:lang w:val="zh-CN"/>
        </w:rPr>
        <w:t>（供应商名称）</w:t>
      </w:r>
      <w:r>
        <w:rPr>
          <w:rFonts w:hint="eastAsia" w:ascii="宋体" w:hAnsi="宋体" w:cs="宋体"/>
          <w:color w:val="000000"/>
          <w:kern w:val="0"/>
          <w:lang w:val="zh-CN"/>
        </w:rPr>
        <w:t>系中华人民共和国合法企业，法定地址</w:t>
      </w:r>
      <w:r>
        <w:rPr>
          <w:rFonts w:hint="eastAsia" w:ascii="宋体" w:hAnsi="宋体" w:cs="宋体"/>
          <w:color w:val="000000"/>
          <w:kern w:val="0"/>
          <w:u w:val="single"/>
          <w:lang w:val="zh-CN"/>
        </w:rPr>
        <w:t xml:space="preserve">              </w:t>
      </w:r>
      <w:r>
        <w:rPr>
          <w:rFonts w:hint="eastAsia" w:ascii="宋体" w:hAnsi="宋体" w:cs="宋体"/>
          <w:color w:val="000000"/>
          <w:kern w:val="0"/>
          <w:lang w:val="zh-CN"/>
        </w:rPr>
        <w:t>。</w:t>
      </w:r>
    </w:p>
    <w:p>
      <w:p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rPr>
        <w:t xml:space="preserve">    </w:t>
      </w:r>
      <w:r>
        <w:rPr>
          <w:rFonts w:hint="eastAsia" w:ascii="宋体" w:hAnsi="宋体" w:cs="宋体"/>
          <w:color w:val="000000"/>
          <w:kern w:val="0"/>
          <w:u w:val="single"/>
          <w:lang w:val="zh-CN"/>
        </w:rPr>
        <w:t>（法定代表人姓名）</w:t>
      </w:r>
      <w:r>
        <w:rPr>
          <w:rFonts w:hint="eastAsia" w:ascii="宋体" w:hAnsi="宋体" w:cs="宋体"/>
          <w:color w:val="000000"/>
          <w:kern w:val="0"/>
          <w:lang w:val="zh-CN"/>
        </w:rPr>
        <w:t>特授权</w:t>
      </w:r>
      <w:r>
        <w:rPr>
          <w:rFonts w:hint="eastAsia" w:ascii="宋体" w:hAnsi="宋体" w:cs="宋体"/>
          <w:color w:val="000000"/>
          <w:kern w:val="0"/>
          <w:u w:val="single"/>
          <w:lang w:val="zh-CN"/>
        </w:rPr>
        <w:t>（委托代理人姓名）</w:t>
      </w:r>
      <w:r>
        <w:rPr>
          <w:rFonts w:hint="eastAsia" w:ascii="宋体" w:hAnsi="宋体" w:cs="宋体"/>
          <w:color w:val="000000"/>
          <w:kern w:val="0"/>
          <w:lang w:val="zh-CN"/>
        </w:rPr>
        <w:t>代表我单位全权办理</w:t>
      </w:r>
    </w:p>
    <w:p>
      <w:p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u w:val="single"/>
          <w:lang w:val="zh-CN"/>
        </w:rPr>
        <w:t xml:space="preserve">                         </w:t>
      </w:r>
      <w:r>
        <w:rPr>
          <w:rFonts w:hint="eastAsia" w:ascii="宋体" w:hAnsi="宋体" w:cs="宋体"/>
          <w:color w:val="000000"/>
          <w:kern w:val="0"/>
          <w:lang w:val="zh-CN"/>
        </w:rPr>
        <w:t>项目的投标、答疑等具体工作，并签署全部有关的文件、资料。</w:t>
      </w:r>
    </w:p>
    <w:p>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我单位对被授权人的签名负全部责任。</w:t>
      </w:r>
    </w:p>
    <w:p>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被授权人联系电话：</w:t>
      </w:r>
    </w:p>
    <w:p>
      <w:pPr>
        <w:spacing w:line="240" w:lineRule="auto"/>
        <w:jc w:val="both"/>
        <w:rPr>
          <w:rFonts w:hint="eastAsia" w:ascii="宋体" w:hAnsi="宋体" w:cs="宋体"/>
          <w:color w:val="000000"/>
          <w:kern w:val="0"/>
          <w:u w:val="none"/>
          <w:lang w:val="zh-CN"/>
        </w:rPr>
      </w:pPr>
      <w:r>
        <w:rPr>
          <w:rFonts w:hint="eastAsia" w:ascii="宋体" w:hAnsi="宋体" w:cs="宋体"/>
          <w:color w:val="000000"/>
          <w:kern w:val="0"/>
          <w:u w:val="none"/>
          <w:lang w:val="zh-CN"/>
        </w:rPr>
        <w:t>被授权人（委托代理人）签字：</w:t>
      </w:r>
      <w:r>
        <w:rPr>
          <w:rFonts w:hint="eastAsia" w:ascii="宋体" w:hAnsi="宋体" w:cs="宋体"/>
          <w:color w:val="000000"/>
          <w:kern w:val="0"/>
          <w:u w:val="none"/>
          <w:lang w:val="en-US" w:eastAsia="zh-CN"/>
        </w:rPr>
        <w:t xml:space="preserve">        </w:t>
      </w:r>
      <w:r>
        <w:rPr>
          <w:rFonts w:hint="eastAsia" w:ascii="宋体" w:hAnsi="宋体" w:cs="宋体"/>
          <w:color w:val="000000"/>
          <w:kern w:val="0"/>
          <w:u w:val="none"/>
          <w:lang w:val="zh-CN"/>
        </w:rPr>
        <w:t xml:space="preserve">授权人（法定代表人）签字：   </w:t>
      </w:r>
      <w:r>
        <w:rPr>
          <w:rFonts w:hint="eastAsia" w:ascii="宋体" w:hAnsi="宋体" w:cs="宋体"/>
          <w:color w:val="000000"/>
          <w:kern w:val="0"/>
          <w:u w:val="none"/>
          <w:lang w:val="en-US" w:eastAsia="zh-CN"/>
        </w:rPr>
        <w:t xml:space="preserve">    </w:t>
      </w:r>
      <w:r>
        <w:rPr>
          <w:rFonts w:hint="eastAsia" w:ascii="宋体" w:hAnsi="宋体" w:cs="宋体"/>
          <w:color w:val="000000"/>
          <w:kern w:val="0"/>
          <w:u w:val="single"/>
          <w:lang w:val="en-US" w:eastAsia="zh-CN"/>
        </w:rPr>
        <w:t xml:space="preserve"> </w:t>
      </w:r>
      <w:r>
        <w:rPr>
          <w:rFonts w:hint="eastAsia" w:ascii="宋体" w:hAnsi="宋体" w:cs="宋体"/>
          <w:color w:val="000000"/>
          <w:kern w:val="0"/>
          <w:u w:val="single"/>
          <w:lang w:val="zh-CN"/>
        </w:rPr>
        <w:t xml:space="preserve">      </w:t>
      </w:r>
      <w:r>
        <w:rPr>
          <w:rFonts w:hint="eastAsia" w:ascii="宋体" w:hAnsi="宋体" w:cs="宋体"/>
          <w:color w:val="000000"/>
          <w:kern w:val="0"/>
          <w:u w:val="none"/>
          <w:lang w:val="zh-CN"/>
        </w:rPr>
        <w:t xml:space="preserve">       </w:t>
      </w:r>
    </w:p>
    <w:p>
      <w:p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u w:val="single"/>
          <w:lang w:val="zh-CN"/>
        </w:rPr>
        <w:t xml:space="preserve">        </w:t>
      </w:r>
      <w:r>
        <w:rPr>
          <w:rFonts w:hint="eastAsia" w:ascii="宋体" w:hAnsi="宋体" w:cs="宋体"/>
          <w:color w:val="000000"/>
          <w:kern w:val="0"/>
          <w:u w:val="single"/>
          <w:lang w:val="en-US" w:eastAsia="zh-CN"/>
        </w:rPr>
        <w:t xml:space="preserve">         </w:t>
      </w:r>
      <w:r>
        <w:rPr>
          <w:rFonts w:hint="eastAsia" w:ascii="宋体" w:hAnsi="宋体" w:cs="宋体"/>
          <w:color w:val="000000"/>
          <w:kern w:val="0"/>
          <w:u w:val="single"/>
          <w:lang w:val="zh-CN"/>
        </w:rPr>
        <w:t xml:space="preserve">   </w:t>
      </w:r>
      <w:r>
        <w:rPr>
          <w:rFonts w:hint="eastAsia" w:ascii="宋体" w:hAnsi="宋体" w:cs="宋体"/>
          <w:color w:val="000000"/>
          <w:kern w:val="0"/>
          <w:lang w:val="zh-CN"/>
        </w:rPr>
        <w:t xml:space="preserve">            </w:t>
      </w:r>
    </w:p>
    <w:p>
      <w:pPr>
        <w:autoSpaceDE w:val="0"/>
        <w:autoSpaceDN w:val="0"/>
        <w:spacing w:line="360" w:lineRule="auto"/>
        <w:rPr>
          <w:rFonts w:hint="eastAsia" w:ascii="宋体" w:hAnsi="宋体" w:cs="宋体"/>
          <w:color w:val="000000"/>
          <w:kern w:val="0"/>
          <w:u w:val="single"/>
          <w:lang w:val="zh-CN"/>
        </w:rPr>
      </w:pPr>
      <w:r>
        <w:rPr>
          <w:rFonts w:hint="eastAsia" w:ascii="宋体" w:hAnsi="宋体" w:cs="宋体"/>
          <w:color w:val="000000"/>
          <w:kern w:val="0"/>
          <w:u w:val="single"/>
          <w:lang w:val="zh-CN"/>
        </w:rPr>
        <w:t xml:space="preserve">       </w:t>
      </w:r>
    </w:p>
    <w:p>
      <w:pPr>
        <w:spacing w:line="480" w:lineRule="auto"/>
        <w:jc w:val="both"/>
        <w:rPr>
          <w:rFonts w:hint="eastAsia" w:ascii="仿宋_GB2312" w:hAnsi="仿宋_GB2312" w:eastAsia="仿宋_GB2312" w:cs="仿宋_GB2312"/>
          <w:color w:val="000000"/>
          <w:sz w:val="24"/>
        </w:rPr>
      </w:pPr>
      <w:r>
        <w:rPr>
          <w:rFonts w:hint="eastAsia" w:ascii="宋体" w:hAnsi="宋体" w:cs="宋体"/>
          <w:color w:val="000000"/>
          <w:kern w:val="0"/>
          <w:lang w:val="zh-CN"/>
        </w:rPr>
        <w:t>职务：</w:t>
      </w:r>
      <w:r>
        <w:rPr>
          <w:rFonts w:hint="eastAsia" w:ascii="宋体" w:hAnsi="宋体" w:cs="宋体"/>
          <w:color w:val="000000"/>
          <w:kern w:val="0"/>
          <w:u w:val="single"/>
          <w:lang w:val="zh-CN"/>
        </w:rPr>
        <w:t xml:space="preserve">                 </w:t>
      </w:r>
      <w:r>
        <w:rPr>
          <w:rFonts w:hint="eastAsia" w:ascii="宋体" w:hAnsi="宋体" w:cs="宋体"/>
          <w:color w:val="000000"/>
          <w:kern w:val="0"/>
          <w:u w:val="single"/>
          <w:lang w:val="en-US" w:eastAsia="zh-CN"/>
        </w:rPr>
        <w:t xml:space="preserve">      </w:t>
      </w:r>
      <w:r>
        <w:rPr>
          <w:rFonts w:hint="eastAsia" w:ascii="宋体" w:hAnsi="宋体" w:cs="宋体"/>
          <w:color w:val="000000"/>
          <w:kern w:val="0"/>
          <w:u w:val="single"/>
          <w:lang w:val="zh-CN"/>
        </w:rPr>
        <w:t xml:space="preserve">      </w:t>
      </w:r>
      <w:r>
        <w:rPr>
          <w:rFonts w:hint="eastAsia" w:ascii="宋体" w:hAnsi="宋体" w:cs="宋体"/>
          <w:color w:val="000000"/>
          <w:kern w:val="0"/>
          <w:lang w:val="zh-CN"/>
        </w:rPr>
        <w:t xml:space="preserve"> 职务：</w:t>
      </w:r>
      <w:r>
        <w:rPr>
          <w:rFonts w:hint="eastAsia" w:ascii="仿宋_GB2312" w:hAnsi="仿宋_GB2312" w:eastAsia="仿宋_GB2312" w:cs="仿宋_GB2312"/>
          <w:sz w:val="24"/>
          <w:u w:val="single"/>
        </w:rPr>
        <w:tab/>
      </w:r>
      <w:r>
        <w:rPr>
          <w:rFonts w:hint="eastAsia" w:ascii="仿宋_GB2312" w:hAnsi="仿宋_GB2312" w:eastAsia="仿宋_GB2312" w:cs="仿宋_GB2312"/>
          <w:sz w:val="24"/>
          <w:u w:val="single"/>
        </w:rPr>
        <w:tab/>
      </w:r>
      <w:r>
        <w:rPr>
          <w:rFonts w:hint="eastAsia" w:ascii="仿宋_GB2312" w:hAnsi="仿宋_GB2312" w:eastAsia="仿宋_GB2312" w:cs="仿宋_GB2312"/>
          <w:sz w:val="24"/>
          <w:u w:val="single"/>
        </w:rPr>
        <w:tab/>
      </w:r>
      <w:r>
        <w:rPr>
          <w:rFonts w:hint="eastAsia" w:ascii="仿宋_GB2312" w:hAnsi="仿宋_GB2312" w:eastAsia="仿宋_GB2312" w:cs="仿宋_GB2312"/>
          <w:sz w:val="24"/>
          <w:u w:val="single"/>
          <w:lang w:val="en-US" w:eastAsia="zh-CN"/>
        </w:rPr>
        <w:t xml:space="preserve">               </w:t>
      </w:r>
      <w:r>
        <w:rPr>
          <w:rFonts w:hint="eastAsia" w:ascii="仿宋_GB2312" w:hAnsi="仿宋_GB2312" w:eastAsia="仿宋_GB2312" w:cs="仿宋_GB2312"/>
          <w:sz w:val="24"/>
          <w:u w:val="single"/>
        </w:rPr>
        <w:tab/>
      </w:r>
    </w:p>
    <w:p>
      <w:pPr>
        <w:pStyle w:val="92"/>
        <w:spacing w:line="360" w:lineRule="auto"/>
        <w:jc w:val="left"/>
        <w:rPr>
          <w:rFonts w:hint="eastAsia" w:ascii="宋体" w:hAnsi="宋体" w:cs="宋体"/>
          <w:color w:val="000000"/>
          <w:kern w:val="0"/>
          <w:u w:val="single"/>
          <w:lang w:val="zh-CN"/>
        </w:rPr>
      </w:pPr>
      <w:r>
        <w:rPr>
          <w:rFonts w:hint="eastAsia" w:ascii="宋体" w:hAnsi="宋体" w:cs="宋体"/>
          <w:color w:val="000000"/>
          <w:kern w:val="0"/>
          <w:lang w:val="en-US" w:eastAsia="zh-CN"/>
        </w:rPr>
        <w:t xml:space="preserve"> </w:t>
      </w:r>
      <w:r>
        <w:rPr>
          <w:rFonts w:hint="eastAsia" w:ascii="宋体" w:hAnsi="宋体" w:cs="宋体"/>
          <w:color w:val="000000"/>
          <w:kern w:val="0"/>
          <w:u w:val="single"/>
          <w:lang w:val="en-US" w:eastAsia="zh-CN"/>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eastAsia="宋体" w:cs="宋体"/>
          <w:color w:val="000000"/>
          <w:kern w:val="0"/>
          <w:u w:val="single"/>
          <w:lang w:val="en-US" w:eastAsia="zh-CN"/>
        </w:rPr>
        <w:t xml:space="preserve">                                          </w:t>
      </w:r>
      <w:r>
        <w:rPr>
          <w:rFonts w:hint="eastAsia" w:ascii="宋体" w:hAnsi="宋体" w:eastAsia="宋体" w:cs="宋体"/>
          <w:color w:val="000000"/>
          <w:kern w:val="0"/>
          <w:u w:val="single" w:color="000000" w:themeColor="text1"/>
          <w:lang w:val="en-US" w:eastAsia="zh-CN"/>
        </w:rPr>
        <w:t xml:space="preserve">                    </w:t>
      </w:r>
      <w:r>
        <w:rPr>
          <w:rFonts w:hint="eastAsia" w:ascii="宋体" w:hAnsi="宋体" w:cs="宋体"/>
          <w:color w:val="000000"/>
          <w:kern w:val="0"/>
          <w:u w:val="single" w:color="000000" w:themeColor="text1"/>
          <w:lang w:val="en-US" w:eastAsia="zh-CN"/>
        </w:rPr>
        <w:t xml:space="preserve">      </w:t>
      </w:r>
      <w:r>
        <w:rPr>
          <w:rFonts w:hint="eastAsia" w:ascii="宋体" w:hAnsi="宋体" w:cs="宋体"/>
          <w:color w:val="000000"/>
          <w:kern w:val="0"/>
          <w:u w:val="single"/>
          <w:lang w:val="en-US" w:eastAsia="zh-CN"/>
        </w:rPr>
        <w:t xml:space="preserve"> </w:t>
      </w:r>
      <w:r>
        <w:rPr>
          <w:rFonts w:hint="eastAsia" w:ascii="宋体" w:hAnsi="宋体" w:cs="宋体"/>
          <w:color w:val="000000"/>
          <w:kern w:val="0"/>
          <w:u w:val="single"/>
          <w:lang w:val="zh-CN"/>
        </w:rPr>
        <w:t xml:space="preserve">                         </w:t>
      </w:r>
      <w:r>
        <w:rPr>
          <w:rFonts w:hint="eastAsia" w:ascii="宋体" w:hAnsi="宋体" w:cs="宋体"/>
          <w:color w:val="000000"/>
          <w:kern w:val="0"/>
          <w:lang w:val="zh-CN"/>
        </w:rPr>
        <w:t xml:space="preserve"> </w:t>
      </w:r>
      <w:r>
        <w:rPr>
          <w:rFonts w:hint="eastAsia" w:ascii="宋体" w:hAnsi="宋体" w:cs="宋体"/>
          <w:color w:val="000000"/>
          <w:kern w:val="0"/>
          <w:u w:val="single"/>
          <w:lang w:val="zh-CN"/>
        </w:rPr>
        <w:t xml:space="preserve">                             </w:t>
      </w:r>
      <w:r>
        <w:rPr>
          <w:rFonts w:hint="eastAsia" w:ascii="宋体" w:hAnsi="宋体" w:cs="宋体"/>
          <w:color w:val="000000"/>
          <w:kern w:val="0"/>
          <w:lang w:val="zh-CN"/>
        </w:rPr>
        <w:t xml:space="preserve">   </w:t>
      </w:r>
      <w:r>
        <w:rPr>
          <w:rFonts w:hint="eastAsia" w:ascii="宋体" w:hAnsi="宋体" w:cs="宋体"/>
          <w:color w:val="000000"/>
          <w:kern w:val="0"/>
          <w:u w:val="single"/>
          <w:lang w:val="en-US" w:eastAsia="zh-CN"/>
        </w:rPr>
        <w:t xml:space="preserve"> </w:t>
      </w:r>
      <w:r>
        <w:rPr>
          <w:rFonts w:hint="eastAsia" w:ascii="宋体" w:hAnsi="宋体" w:eastAsia="宋体" w:cs="宋体"/>
          <w:color w:val="000000"/>
          <w:kern w:val="0"/>
          <w:u w:val="single"/>
          <w:lang w:val="zh-CN"/>
        </w:rPr>
        <w:t xml:space="preserve">  </w:t>
      </w:r>
      <w:r>
        <w:rPr>
          <w:rFonts w:hint="eastAsia" w:ascii="宋体" w:hAnsi="宋体" w:eastAsia="宋体" w:cs="宋体"/>
          <w:color w:val="000000"/>
          <w:kern w:val="0"/>
          <w:u w:val="single"/>
          <w:lang w:val="en-US" w:eastAsia="zh-CN"/>
        </w:rPr>
        <w:t xml:space="preserve">                     </w:t>
      </w:r>
      <w:r>
        <w:rPr>
          <w:rFonts w:hint="eastAsia" w:ascii="宋体" w:hAnsi="宋体" w:eastAsia="宋体" w:cs="宋体"/>
          <w:color w:val="000000"/>
          <w:kern w:val="0"/>
          <w:u w:val="single"/>
          <w:lang w:val="zh-CN"/>
        </w:rPr>
        <w:t xml:space="preserve">                      </w:t>
      </w:r>
      <w:r>
        <w:rPr>
          <w:rFonts w:hint="eastAsia" w:ascii="宋体" w:hAnsi="宋体" w:cs="宋体"/>
          <w:color w:val="000000"/>
          <w:kern w:val="0"/>
          <w:u w:val="none"/>
          <w:lang w:val="zh-CN"/>
        </w:rPr>
        <w:t xml:space="preserve"> </w:t>
      </w:r>
      <w:r>
        <w:rPr>
          <w:rFonts w:hint="eastAsia" w:ascii="宋体" w:hAnsi="宋体" w:cs="宋体"/>
          <w:color w:val="000000"/>
          <w:kern w:val="0"/>
          <w:lang w:val="zh-CN"/>
        </w:rPr>
        <w:t xml:space="preserve"> </w:t>
      </w:r>
      <w:r>
        <w:rPr>
          <w:rFonts w:hint="eastAsia" w:ascii="宋体" w:hAnsi="宋体" w:cs="宋体"/>
          <w:color w:val="000000"/>
          <w:kern w:val="0"/>
          <w:u w:val="single"/>
          <w:lang w:val="zh-CN"/>
        </w:rPr>
        <w:t xml:space="preserve">                          </w:t>
      </w:r>
    </w:p>
    <w:p>
      <w:pPr>
        <w:autoSpaceDE w:val="0"/>
        <w:autoSpaceDN w:val="0"/>
        <w:spacing w:line="360" w:lineRule="auto"/>
        <w:rPr>
          <w:rFonts w:hint="eastAsia" w:ascii="宋体" w:hAnsi="宋体" w:cs="宋体"/>
          <w:color w:val="000000"/>
          <w:kern w:val="0"/>
          <w:lang w:val="zh-CN"/>
        </w:rPr>
      </w:pPr>
    </w:p>
    <w:p>
      <w:p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lang w:val="zh-CN"/>
        </w:rPr>
        <w:t>附被授权人第二代身份证双面扫描（或复印）件</w:t>
      </w:r>
    </w:p>
    <w:p>
      <w:pPr>
        <w:autoSpaceDE w:val="0"/>
        <w:autoSpaceDN w:val="0"/>
        <w:spacing w:line="360" w:lineRule="auto"/>
        <w:rPr>
          <w:rFonts w:hint="eastAsia" w:ascii="宋体" w:hAnsi="宋体" w:cs="宋体"/>
          <w:color w:val="000000"/>
          <w:kern w:val="0"/>
          <w:lang w:val="zh-CN"/>
        </w:rPr>
      </w:pPr>
    </w:p>
    <w:p>
      <w:pPr>
        <w:autoSpaceDE w:val="0"/>
        <w:autoSpaceDN w:val="0"/>
        <w:spacing w:line="360" w:lineRule="auto"/>
        <w:rPr>
          <w:rFonts w:hint="eastAsia" w:ascii="宋体" w:hAnsi="宋体" w:cs="宋体"/>
          <w:color w:val="000000"/>
          <w:kern w:val="0"/>
          <w:lang w:val="zh-CN"/>
        </w:rPr>
      </w:pPr>
    </w:p>
    <w:p>
      <w:pPr>
        <w:autoSpaceDE w:val="0"/>
        <w:autoSpaceDN w:val="0"/>
        <w:spacing w:line="360" w:lineRule="auto"/>
        <w:jc w:val="center"/>
        <w:rPr>
          <w:rFonts w:hint="eastAsia" w:ascii="宋体" w:hAnsi="宋体" w:cs="宋体"/>
          <w:b/>
          <w:bCs/>
          <w:color w:val="000000"/>
          <w:kern w:val="0"/>
          <w:lang w:val="zh-CN"/>
        </w:rPr>
      </w:pPr>
      <w:bookmarkStart w:id="401" w:name="_Toc7616_WPSOffice_Level2"/>
      <w:r>
        <w:rPr>
          <w:rFonts w:hint="eastAsia" w:ascii="宋体" w:hAnsi="宋体" w:cs="宋体"/>
          <w:b/>
          <w:bCs/>
          <w:color w:val="000000"/>
          <w:kern w:val="0"/>
          <w:lang w:val="zh-CN"/>
        </w:rPr>
        <w:t xml:space="preserve">供应商：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（公章）</w:t>
      </w:r>
      <w:bookmarkEnd w:id="401"/>
    </w:p>
    <w:p>
      <w:pPr>
        <w:autoSpaceDE w:val="0"/>
        <w:autoSpaceDN w:val="0"/>
        <w:spacing w:line="360" w:lineRule="auto"/>
        <w:jc w:val="center"/>
        <w:rPr>
          <w:rFonts w:hint="eastAsia" w:ascii="宋体" w:hAnsi="宋体" w:cs="宋体"/>
          <w:b/>
          <w:bCs/>
          <w:color w:val="000000"/>
          <w:kern w:val="0"/>
          <w:lang w:val="zh-CN"/>
        </w:rPr>
      </w:pPr>
      <w:bookmarkStart w:id="402" w:name="_Toc8919_WPSOffice_Level2"/>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bookmarkEnd w:id="402"/>
    </w:p>
    <w:p>
      <w:pPr>
        <w:autoSpaceDE w:val="0"/>
        <w:autoSpaceDN w:val="0"/>
        <w:spacing w:line="360" w:lineRule="auto"/>
        <w:rPr>
          <w:rFonts w:hint="eastAsia" w:ascii="宋体" w:hAnsi="宋体" w:cs="宋体"/>
          <w:color w:val="000000"/>
          <w:kern w:val="0"/>
          <w:lang w:val="zh-CN"/>
        </w:rPr>
      </w:pPr>
    </w:p>
    <w:p>
      <w:pPr>
        <w:pStyle w:val="25"/>
        <w:spacing w:before="0" w:after="0" w:line="360" w:lineRule="auto"/>
        <w:jc w:val="left"/>
        <w:rPr>
          <w:rFonts w:hint="eastAsia" w:ascii="宋体" w:hAnsi="宋体" w:cs="宋体"/>
          <w:color w:val="000000"/>
          <w:lang w:val="zh-CN"/>
        </w:rPr>
      </w:pPr>
      <w:r>
        <w:rPr>
          <w:rFonts w:hint="eastAsia" w:ascii="宋体" w:hAnsi="宋体" w:cs="宋体"/>
          <w:color w:val="000000"/>
          <w:lang w:val="zh-CN"/>
        </w:rPr>
        <w:br w:type="page"/>
      </w:r>
      <w:bookmarkStart w:id="403" w:name="_Toc3151"/>
      <w:bookmarkStart w:id="404" w:name="_Toc6327"/>
      <w:bookmarkStart w:id="405" w:name="_Toc13123"/>
      <w:r>
        <w:rPr>
          <w:rFonts w:hint="eastAsia" w:ascii="宋体" w:hAnsi="宋体" w:cs="宋体"/>
          <w:color w:val="000000"/>
          <w:sz w:val="30"/>
          <w:szCs w:val="30"/>
        </w:rPr>
        <w:t>0</w:t>
      </w:r>
      <w:r>
        <w:rPr>
          <w:rFonts w:hint="eastAsia" w:ascii="宋体" w:hAnsi="宋体" w:cs="宋体"/>
          <w:color w:val="000000"/>
          <w:sz w:val="30"/>
          <w:szCs w:val="30"/>
          <w:lang w:val="en-US" w:eastAsia="zh-CN"/>
        </w:rPr>
        <w:t>6</w:t>
      </w:r>
      <w:r>
        <w:rPr>
          <w:rFonts w:hint="eastAsia" w:ascii="宋体" w:hAnsi="宋体" w:cs="宋体"/>
          <w:color w:val="000000"/>
          <w:sz w:val="30"/>
          <w:szCs w:val="30"/>
        </w:rPr>
        <w:t>.</w:t>
      </w:r>
      <w:r>
        <w:rPr>
          <w:rFonts w:hint="eastAsia" w:ascii="宋体" w:hAnsi="宋体" w:cs="宋体"/>
          <w:color w:val="000000"/>
          <w:sz w:val="30"/>
          <w:szCs w:val="30"/>
          <w:lang w:val="zh-CN"/>
        </w:rPr>
        <w:t>供应商诚信承诺书</w:t>
      </w:r>
      <w:bookmarkEnd w:id="403"/>
      <w:bookmarkEnd w:id="404"/>
      <w:bookmarkEnd w:id="405"/>
    </w:p>
    <w:p>
      <w:pPr>
        <w:spacing w:line="360" w:lineRule="auto"/>
        <w:rPr>
          <w:rFonts w:hint="eastAsia" w:ascii="宋体" w:hAnsi="宋体" w:cs="宋体"/>
          <w:color w:val="000000"/>
          <w:sz w:val="28"/>
          <w:szCs w:val="28"/>
          <w:lang w:val="zh-CN"/>
        </w:rPr>
      </w:pPr>
    </w:p>
    <w:p>
      <w:pPr>
        <w:autoSpaceDE w:val="0"/>
        <w:autoSpaceDN w:val="0"/>
        <w:spacing w:line="360" w:lineRule="auto"/>
        <w:jc w:val="center"/>
        <w:rPr>
          <w:rFonts w:hint="eastAsia" w:ascii="宋体" w:hAnsi="宋体" w:cs="宋体"/>
          <w:b/>
          <w:bCs/>
          <w:color w:val="000000"/>
          <w:kern w:val="0"/>
          <w:sz w:val="36"/>
          <w:szCs w:val="36"/>
          <w:lang w:val="zh-CN"/>
        </w:rPr>
      </w:pPr>
      <w:bookmarkStart w:id="406" w:name="_Toc19282_WPSOffice_Level3"/>
      <w:r>
        <w:rPr>
          <w:rFonts w:hint="eastAsia" w:ascii="宋体" w:hAnsi="宋体" w:cs="宋体"/>
          <w:b/>
          <w:bCs/>
          <w:color w:val="000000"/>
          <w:kern w:val="0"/>
          <w:sz w:val="28"/>
          <w:szCs w:val="28"/>
          <w:lang w:val="zh-CN"/>
        </w:rPr>
        <w:t>供应商诚信承诺书</w:t>
      </w:r>
      <w:bookmarkEnd w:id="406"/>
    </w:p>
    <w:p>
      <w:pPr>
        <w:autoSpaceDE w:val="0"/>
        <w:autoSpaceDN w:val="0"/>
        <w:spacing w:line="360" w:lineRule="auto"/>
        <w:rPr>
          <w:rFonts w:hint="eastAsia" w:ascii="宋体" w:hAnsi="宋体" w:cs="宋体"/>
          <w:color w:val="000000"/>
          <w:kern w:val="0"/>
          <w:lang w:val="zh-CN"/>
        </w:rPr>
      </w:pPr>
      <w:r>
        <w:rPr>
          <w:rFonts w:hint="eastAsia" w:ascii="宋体" w:hAnsi="宋体" w:cs="宋体"/>
          <w:b/>
          <w:bCs/>
          <w:color w:val="000000"/>
          <w:kern w:val="0"/>
          <w:lang w:val="zh-CN"/>
        </w:rPr>
        <w:t>致：青海鹏杰工程项目管理有限公司</w:t>
      </w:r>
    </w:p>
    <w:p>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为了诚实、客观、有序地参与青海省政府采购活动，愿就以下内容作出承诺：</w:t>
      </w:r>
    </w:p>
    <w:p>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一、自觉遵守各项法律、法规、规章、制度以及社会公德，维护廉洁环境，与同场竞争的其他供应商平等参加政府采购活动。</w:t>
      </w:r>
    </w:p>
    <w:p>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二、参加采购代理机构组织的政府采购活动时，严格按照招标文件的规定和要求提供所需的相关材料，并对所提供的各类资料的真实性负责，不虚假应标，不虚列业绩。</w:t>
      </w:r>
    </w:p>
    <w:p>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三、尊重参与政府采购活动各相关方的合法行为，接受政府采购活动依法形成的意见、结果。</w:t>
      </w:r>
    </w:p>
    <w:p>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四、依法参加政府采购活动，不围标、串标，维护市场秩序，不提供“三无”产品、以次充好。</w:t>
      </w:r>
    </w:p>
    <w:p>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五、积极推动政府采购活动健康开展，对采购活动有疑问、异议时，按法律规定的程序实名反映情况，不恶意中伤、无事生非，以和谐、平等的心态参加政府采购活动。</w:t>
      </w:r>
    </w:p>
    <w:p>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六、认真履行中标人应承担的责任和义务，全面执行采购合同规定的各项内容，保质保量地按时提供采购物品。</w:t>
      </w:r>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若本企业（单位）发生有悖于上述承诺的行为，愿意接受《中华人民共和国政府采购法》和《政府采购法实施条例》中对供应商的相关处理。</w:t>
      </w:r>
    </w:p>
    <w:p>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本承诺是采购项目投标文件的组成部分。</w:t>
      </w:r>
    </w:p>
    <w:p>
      <w:pPr>
        <w:autoSpaceDE w:val="0"/>
        <w:autoSpaceDN w:val="0"/>
        <w:spacing w:line="360" w:lineRule="auto"/>
        <w:rPr>
          <w:rFonts w:hint="eastAsia" w:ascii="宋体" w:hAnsi="宋体" w:cs="宋体"/>
          <w:color w:val="000000"/>
          <w:kern w:val="0"/>
          <w:lang w:val="zh-CN"/>
        </w:rPr>
      </w:pPr>
    </w:p>
    <w:p>
      <w:pPr>
        <w:autoSpaceDE w:val="0"/>
        <w:autoSpaceDN w:val="0"/>
        <w:spacing w:line="360" w:lineRule="auto"/>
        <w:jc w:val="center"/>
        <w:rPr>
          <w:rFonts w:hint="eastAsia" w:ascii="宋体" w:hAnsi="宋体" w:cs="宋体"/>
          <w:b/>
          <w:bCs/>
          <w:color w:val="000000"/>
          <w:kern w:val="0"/>
          <w:lang w:val="zh-CN"/>
        </w:rPr>
      </w:pPr>
      <w:bookmarkStart w:id="407" w:name="_Toc29370_WPSOffice_Level2"/>
      <w:r>
        <w:rPr>
          <w:rFonts w:hint="eastAsia" w:ascii="宋体" w:hAnsi="宋体" w:cs="宋体"/>
          <w:b/>
          <w:bCs/>
          <w:color w:val="000000"/>
          <w:kern w:val="0"/>
          <w:lang w:val="zh-CN"/>
        </w:rPr>
        <w:t xml:space="preserve">供应商：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（公章）</w:t>
      </w:r>
      <w:bookmarkEnd w:id="407"/>
    </w:p>
    <w:p>
      <w:pPr>
        <w:autoSpaceDE w:val="0"/>
        <w:autoSpaceDN w:val="0"/>
        <w:spacing w:line="360" w:lineRule="auto"/>
        <w:jc w:val="center"/>
        <w:rPr>
          <w:rFonts w:hint="eastAsia" w:ascii="宋体" w:hAnsi="宋体" w:cs="宋体"/>
          <w:b/>
          <w:bCs/>
          <w:color w:val="000000"/>
          <w:kern w:val="0"/>
          <w:lang w:val="zh-CN"/>
        </w:rPr>
      </w:pPr>
      <w:bookmarkStart w:id="408" w:name="_Toc2839_WPSOffice_Level2"/>
      <w:r>
        <w:rPr>
          <w:rFonts w:hint="eastAsia" w:ascii="宋体" w:hAnsi="宋体" w:cs="宋体"/>
          <w:b/>
          <w:bCs/>
          <w:color w:val="000000"/>
          <w:kern w:val="0"/>
          <w:lang w:val="zh-CN"/>
        </w:rPr>
        <w:t>法定代表人</w:t>
      </w:r>
      <w:r>
        <w:rPr>
          <w:rFonts w:hint="eastAsia" w:ascii="宋体" w:hAnsi="宋体" w:cs="宋体"/>
          <w:b/>
          <w:bCs/>
          <w:color w:val="auto"/>
        </w:rPr>
        <w:t>（非法人组织的负责人）</w:t>
      </w:r>
      <w:r>
        <w:rPr>
          <w:rFonts w:hint="eastAsia" w:ascii="宋体" w:hAnsi="宋体" w:cs="宋体"/>
          <w:b/>
          <w:bCs/>
          <w:color w:val="000000"/>
          <w:kern w:val="0"/>
          <w:lang w:val="zh-CN"/>
        </w:rPr>
        <w:t>或委托代理人：        （签字）</w:t>
      </w:r>
      <w:bookmarkEnd w:id="408"/>
    </w:p>
    <w:p>
      <w:pPr>
        <w:autoSpaceDE w:val="0"/>
        <w:autoSpaceDN w:val="0"/>
        <w:spacing w:line="360" w:lineRule="auto"/>
        <w:jc w:val="center"/>
        <w:rPr>
          <w:rFonts w:hint="eastAsia" w:ascii="宋体" w:hAnsi="宋体" w:cs="宋体"/>
          <w:color w:val="000000"/>
          <w:kern w:val="0"/>
          <w:lang w:val="zh-CN"/>
        </w:rPr>
      </w:pPr>
      <w:bookmarkStart w:id="409" w:name="_Toc14132_WPSOffice_Level2"/>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bookmarkEnd w:id="409"/>
    </w:p>
    <w:p>
      <w:pPr>
        <w:pStyle w:val="25"/>
        <w:spacing w:before="0" w:after="0" w:line="360" w:lineRule="auto"/>
        <w:jc w:val="left"/>
        <w:rPr>
          <w:rFonts w:hint="eastAsia" w:ascii="宋体" w:hAnsi="宋体" w:cs="宋体"/>
          <w:color w:val="000000"/>
          <w:sz w:val="28"/>
          <w:szCs w:val="28"/>
          <w:lang w:val="zh-CN"/>
        </w:rPr>
      </w:pPr>
      <w:r>
        <w:rPr>
          <w:rFonts w:hint="eastAsia" w:ascii="宋体" w:hAnsi="宋体" w:cs="宋体"/>
          <w:color w:val="000000"/>
          <w:kern w:val="0"/>
          <w:sz w:val="24"/>
          <w:lang w:val="zh-CN"/>
        </w:rPr>
        <w:br w:type="page"/>
      </w:r>
      <w:bookmarkEnd w:id="399"/>
      <w:bookmarkStart w:id="410" w:name="_Toc16049"/>
      <w:bookmarkStart w:id="411" w:name="_Toc26424"/>
      <w:bookmarkStart w:id="412" w:name="_Toc25406"/>
      <w:bookmarkStart w:id="413" w:name="_Toc8344"/>
      <w:r>
        <w:rPr>
          <w:rFonts w:hint="eastAsia" w:ascii="宋体" w:hAnsi="宋体" w:cs="宋体"/>
          <w:color w:val="000000"/>
          <w:sz w:val="30"/>
          <w:szCs w:val="30"/>
        </w:rPr>
        <w:t>0</w:t>
      </w:r>
      <w:r>
        <w:rPr>
          <w:rFonts w:hint="eastAsia" w:ascii="宋体" w:hAnsi="宋体" w:cs="宋体"/>
          <w:color w:val="000000"/>
          <w:sz w:val="30"/>
          <w:szCs w:val="30"/>
          <w:lang w:val="en-US" w:eastAsia="zh-CN"/>
        </w:rPr>
        <w:t>7</w:t>
      </w:r>
      <w:r>
        <w:rPr>
          <w:rFonts w:hint="eastAsia" w:ascii="宋体" w:hAnsi="宋体" w:cs="宋体"/>
          <w:color w:val="000000"/>
          <w:sz w:val="30"/>
          <w:szCs w:val="30"/>
        </w:rPr>
        <w:t>.</w:t>
      </w:r>
      <w:r>
        <w:rPr>
          <w:rFonts w:hint="eastAsia" w:ascii="宋体" w:hAnsi="宋体" w:cs="宋体"/>
          <w:color w:val="000000"/>
          <w:sz w:val="30"/>
          <w:szCs w:val="30"/>
          <w:lang w:val="zh-CN"/>
        </w:rPr>
        <w:t>资格证明材料</w:t>
      </w:r>
      <w:bookmarkEnd w:id="410"/>
      <w:bookmarkEnd w:id="411"/>
      <w:bookmarkEnd w:id="412"/>
    </w:p>
    <w:p>
      <w:pPr>
        <w:spacing w:line="360" w:lineRule="auto"/>
        <w:ind w:firstLine="3373" w:firstLineChars="1050"/>
        <w:jc w:val="left"/>
        <w:rPr>
          <w:rFonts w:ascii="宋体" w:hAnsi="宋体"/>
          <w:b/>
          <w:bCs/>
          <w:sz w:val="32"/>
          <w:szCs w:val="32"/>
        </w:rPr>
      </w:pPr>
      <w:bookmarkStart w:id="414" w:name="_Toc29823_WPSOffice_Level3"/>
      <w:bookmarkStart w:id="415" w:name="_Toc357004116"/>
      <w:r>
        <w:rPr>
          <w:rFonts w:hint="eastAsia" w:ascii="宋体" w:hAnsi="宋体"/>
          <w:b/>
          <w:bCs/>
          <w:sz w:val="32"/>
          <w:szCs w:val="32"/>
        </w:rPr>
        <w:t>供应商基本情况表</w:t>
      </w:r>
      <w:bookmarkEnd w:id="414"/>
      <w:bookmarkEnd w:id="415"/>
    </w:p>
    <w:tbl>
      <w:tblPr>
        <w:tblStyle w:val="29"/>
        <w:tblW w:w="0" w:type="auto"/>
        <w:tblInd w:w="0" w:type="dxa"/>
        <w:tblLayout w:type="fixed"/>
        <w:tblCellMar>
          <w:top w:w="0" w:type="dxa"/>
          <w:left w:w="108" w:type="dxa"/>
          <w:bottom w:w="0" w:type="dxa"/>
          <w:right w:w="108" w:type="dxa"/>
        </w:tblCellMar>
      </w:tblPr>
      <w:tblGrid>
        <w:gridCol w:w="1799"/>
        <w:gridCol w:w="929"/>
        <w:gridCol w:w="1251"/>
        <w:gridCol w:w="1260"/>
        <w:gridCol w:w="165"/>
        <w:gridCol w:w="1087"/>
        <w:gridCol w:w="632"/>
        <w:gridCol w:w="84"/>
        <w:gridCol w:w="544"/>
        <w:gridCol w:w="817"/>
      </w:tblGrid>
      <w:tr>
        <w:tblPrEx>
          <w:tblCellMar>
            <w:top w:w="0" w:type="dxa"/>
            <w:left w:w="108" w:type="dxa"/>
            <w:bottom w:w="0" w:type="dxa"/>
            <w:right w:w="108" w:type="dxa"/>
          </w:tblCellMar>
        </w:tblPrEx>
        <w:trPr>
          <w:trHeight w:val="499"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供应商名称</w:t>
            </w:r>
          </w:p>
        </w:tc>
        <w:tc>
          <w:tcPr>
            <w:tcW w:w="6769" w:type="dxa"/>
            <w:gridSpan w:val="9"/>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tc>
      </w:tr>
      <w:tr>
        <w:tblPrEx>
          <w:tblCellMar>
            <w:top w:w="0" w:type="dxa"/>
            <w:left w:w="108" w:type="dxa"/>
            <w:bottom w:w="0" w:type="dxa"/>
            <w:right w:w="108" w:type="dxa"/>
          </w:tblCellMar>
        </w:tblPrEx>
        <w:trPr>
          <w:trHeight w:val="549"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注册地址</w:t>
            </w:r>
          </w:p>
        </w:tc>
        <w:tc>
          <w:tcPr>
            <w:tcW w:w="3605" w:type="dxa"/>
            <w:gridSpan w:val="4"/>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tc>
        <w:tc>
          <w:tcPr>
            <w:tcW w:w="1803" w:type="dxa"/>
            <w:gridSpan w:val="3"/>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邮政编码</w:t>
            </w:r>
          </w:p>
        </w:tc>
        <w:tc>
          <w:tcPr>
            <w:tcW w:w="1361" w:type="dxa"/>
            <w:gridSpan w:val="2"/>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tc>
      </w:tr>
      <w:tr>
        <w:tblPrEx>
          <w:tblCellMar>
            <w:top w:w="0" w:type="dxa"/>
            <w:left w:w="108" w:type="dxa"/>
            <w:bottom w:w="0" w:type="dxa"/>
            <w:right w:w="108" w:type="dxa"/>
          </w:tblCellMar>
        </w:tblPrEx>
        <w:trPr>
          <w:trHeight w:val="571"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联系方式</w:t>
            </w:r>
          </w:p>
        </w:tc>
        <w:tc>
          <w:tcPr>
            <w:tcW w:w="92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联系人</w:t>
            </w:r>
          </w:p>
        </w:tc>
        <w:tc>
          <w:tcPr>
            <w:tcW w:w="2676" w:type="dxa"/>
            <w:gridSpan w:val="3"/>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tc>
        <w:tc>
          <w:tcPr>
            <w:tcW w:w="1803" w:type="dxa"/>
            <w:gridSpan w:val="3"/>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电</w:t>
            </w:r>
            <w:r>
              <w:rPr>
                <w:rFonts w:ascii="宋体" w:cs="宋体"/>
                <w:kern w:val="0"/>
                <w:sz w:val="21"/>
                <w:szCs w:val="21"/>
              </w:rPr>
              <w:t xml:space="preserve"> </w:t>
            </w:r>
            <w:r>
              <w:rPr>
                <w:rFonts w:hint="eastAsia" w:ascii="宋体" w:cs="宋体"/>
                <w:kern w:val="0"/>
                <w:sz w:val="21"/>
                <w:szCs w:val="21"/>
              </w:rPr>
              <w:t>话</w:t>
            </w:r>
          </w:p>
        </w:tc>
        <w:tc>
          <w:tcPr>
            <w:tcW w:w="1361" w:type="dxa"/>
            <w:gridSpan w:val="2"/>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tc>
      </w:tr>
      <w:tr>
        <w:tblPrEx>
          <w:tblCellMar>
            <w:top w:w="0" w:type="dxa"/>
            <w:left w:w="108" w:type="dxa"/>
            <w:bottom w:w="0" w:type="dxa"/>
            <w:right w:w="108" w:type="dxa"/>
          </w:tblCellMar>
        </w:tblPrEx>
        <w:trPr>
          <w:trHeight w:val="551"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tc>
        <w:tc>
          <w:tcPr>
            <w:tcW w:w="92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传</w:t>
            </w:r>
            <w:r>
              <w:rPr>
                <w:rFonts w:ascii="宋体" w:cs="宋体"/>
                <w:kern w:val="0"/>
                <w:sz w:val="21"/>
                <w:szCs w:val="21"/>
              </w:rPr>
              <w:t xml:space="preserve"> </w:t>
            </w:r>
            <w:r>
              <w:rPr>
                <w:rFonts w:hint="eastAsia" w:ascii="宋体" w:cs="宋体"/>
                <w:kern w:val="0"/>
                <w:sz w:val="21"/>
                <w:szCs w:val="21"/>
              </w:rPr>
              <w:t>真</w:t>
            </w:r>
          </w:p>
        </w:tc>
        <w:tc>
          <w:tcPr>
            <w:tcW w:w="2676" w:type="dxa"/>
            <w:gridSpan w:val="3"/>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tc>
        <w:tc>
          <w:tcPr>
            <w:tcW w:w="1803" w:type="dxa"/>
            <w:gridSpan w:val="3"/>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网</w:t>
            </w:r>
            <w:r>
              <w:rPr>
                <w:rFonts w:ascii="宋体" w:cs="宋体"/>
                <w:kern w:val="0"/>
                <w:sz w:val="21"/>
                <w:szCs w:val="21"/>
              </w:rPr>
              <w:t xml:space="preserve"> </w:t>
            </w:r>
            <w:r>
              <w:rPr>
                <w:rFonts w:hint="eastAsia" w:ascii="宋体" w:cs="宋体"/>
                <w:kern w:val="0"/>
                <w:sz w:val="21"/>
                <w:szCs w:val="21"/>
              </w:rPr>
              <w:t>址</w:t>
            </w:r>
          </w:p>
        </w:tc>
        <w:tc>
          <w:tcPr>
            <w:tcW w:w="1361" w:type="dxa"/>
            <w:gridSpan w:val="2"/>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tc>
      </w:tr>
      <w:tr>
        <w:tblPrEx>
          <w:tblCellMar>
            <w:top w:w="0" w:type="dxa"/>
            <w:left w:w="108" w:type="dxa"/>
            <w:bottom w:w="0" w:type="dxa"/>
            <w:right w:w="108" w:type="dxa"/>
          </w:tblCellMar>
        </w:tblPrEx>
        <w:trPr>
          <w:trHeight w:val="559"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组织结构</w:t>
            </w:r>
          </w:p>
        </w:tc>
        <w:tc>
          <w:tcPr>
            <w:tcW w:w="6769" w:type="dxa"/>
            <w:gridSpan w:val="9"/>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tc>
      </w:tr>
      <w:tr>
        <w:tblPrEx>
          <w:tblCellMar>
            <w:top w:w="0" w:type="dxa"/>
            <w:left w:w="108" w:type="dxa"/>
            <w:bottom w:w="0" w:type="dxa"/>
            <w:right w:w="108" w:type="dxa"/>
          </w:tblCellMar>
        </w:tblPrEx>
        <w:trPr>
          <w:trHeight w:val="553"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法定代表人</w:t>
            </w:r>
          </w:p>
        </w:tc>
        <w:tc>
          <w:tcPr>
            <w:tcW w:w="92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姓名</w:t>
            </w:r>
          </w:p>
        </w:tc>
        <w:tc>
          <w:tcPr>
            <w:tcW w:w="125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技术职称</w:t>
            </w:r>
          </w:p>
        </w:tc>
        <w:tc>
          <w:tcPr>
            <w:tcW w:w="1252" w:type="dxa"/>
            <w:gridSpan w:val="2"/>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tc>
        <w:tc>
          <w:tcPr>
            <w:tcW w:w="1260" w:type="dxa"/>
            <w:gridSpan w:val="3"/>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电话</w:t>
            </w:r>
          </w:p>
        </w:tc>
        <w:tc>
          <w:tcPr>
            <w:tcW w:w="81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tc>
      </w:tr>
      <w:tr>
        <w:tblPrEx>
          <w:tblCellMar>
            <w:top w:w="0" w:type="dxa"/>
            <w:left w:w="108" w:type="dxa"/>
            <w:bottom w:w="0" w:type="dxa"/>
            <w:right w:w="108" w:type="dxa"/>
          </w:tblCellMar>
        </w:tblPrEx>
        <w:trPr>
          <w:trHeight w:val="561"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技术负责人</w:t>
            </w:r>
          </w:p>
        </w:tc>
        <w:tc>
          <w:tcPr>
            <w:tcW w:w="92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姓名</w:t>
            </w:r>
          </w:p>
        </w:tc>
        <w:tc>
          <w:tcPr>
            <w:tcW w:w="125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技术职称</w:t>
            </w:r>
          </w:p>
        </w:tc>
        <w:tc>
          <w:tcPr>
            <w:tcW w:w="1252" w:type="dxa"/>
            <w:gridSpan w:val="2"/>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tc>
        <w:tc>
          <w:tcPr>
            <w:tcW w:w="1260" w:type="dxa"/>
            <w:gridSpan w:val="3"/>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电话</w:t>
            </w:r>
          </w:p>
        </w:tc>
        <w:tc>
          <w:tcPr>
            <w:tcW w:w="81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tc>
      </w:tr>
      <w:tr>
        <w:tblPrEx>
          <w:tblCellMar>
            <w:top w:w="0" w:type="dxa"/>
            <w:left w:w="108" w:type="dxa"/>
            <w:bottom w:w="0" w:type="dxa"/>
            <w:right w:w="108" w:type="dxa"/>
          </w:tblCellMar>
        </w:tblPrEx>
        <w:trPr>
          <w:trHeight w:val="569"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成立时间</w:t>
            </w:r>
          </w:p>
        </w:tc>
        <w:tc>
          <w:tcPr>
            <w:tcW w:w="2180" w:type="dxa"/>
            <w:gridSpan w:val="2"/>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tc>
        <w:tc>
          <w:tcPr>
            <w:tcW w:w="4589" w:type="dxa"/>
            <w:gridSpan w:val="7"/>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员工总人数：</w:t>
            </w:r>
          </w:p>
        </w:tc>
      </w:tr>
      <w:tr>
        <w:tblPrEx>
          <w:tblCellMar>
            <w:top w:w="0" w:type="dxa"/>
            <w:left w:w="108" w:type="dxa"/>
            <w:bottom w:w="0" w:type="dxa"/>
            <w:right w:w="108" w:type="dxa"/>
          </w:tblCellMar>
        </w:tblPrEx>
        <w:trPr>
          <w:cantSplit/>
          <w:trHeight w:val="549"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企业资质等级</w:t>
            </w:r>
          </w:p>
        </w:tc>
        <w:tc>
          <w:tcPr>
            <w:tcW w:w="2180" w:type="dxa"/>
            <w:gridSpan w:val="2"/>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tc>
        <w:tc>
          <w:tcPr>
            <w:tcW w:w="1260" w:type="dxa"/>
            <w:vMerge w:val="restart"/>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其中</w:t>
            </w:r>
          </w:p>
        </w:tc>
        <w:tc>
          <w:tcPr>
            <w:tcW w:w="1884" w:type="dxa"/>
            <w:gridSpan w:val="3"/>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项目经理</w:t>
            </w:r>
          </w:p>
        </w:tc>
        <w:tc>
          <w:tcPr>
            <w:tcW w:w="1445" w:type="dxa"/>
            <w:gridSpan w:val="3"/>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tc>
      </w:tr>
      <w:tr>
        <w:tblPrEx>
          <w:tblCellMar>
            <w:top w:w="0" w:type="dxa"/>
            <w:left w:w="108" w:type="dxa"/>
            <w:bottom w:w="0" w:type="dxa"/>
            <w:right w:w="108" w:type="dxa"/>
          </w:tblCellMar>
        </w:tblPrEx>
        <w:trPr>
          <w:cantSplit/>
          <w:trHeight w:val="557"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营业执照号</w:t>
            </w:r>
          </w:p>
        </w:tc>
        <w:tc>
          <w:tcPr>
            <w:tcW w:w="2180" w:type="dxa"/>
            <w:gridSpan w:val="2"/>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tc>
        <w:tc>
          <w:tcPr>
            <w:tcW w:w="1260" w:type="dxa"/>
            <w:vMerge w:val="continue"/>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tc>
        <w:tc>
          <w:tcPr>
            <w:tcW w:w="1884" w:type="dxa"/>
            <w:gridSpan w:val="3"/>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高级职称人员</w:t>
            </w:r>
          </w:p>
        </w:tc>
        <w:tc>
          <w:tcPr>
            <w:tcW w:w="1445" w:type="dxa"/>
            <w:gridSpan w:val="3"/>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tc>
      </w:tr>
      <w:tr>
        <w:tblPrEx>
          <w:tblCellMar>
            <w:top w:w="0" w:type="dxa"/>
            <w:left w:w="108" w:type="dxa"/>
            <w:bottom w:w="0" w:type="dxa"/>
            <w:right w:w="108" w:type="dxa"/>
          </w:tblCellMar>
        </w:tblPrEx>
        <w:trPr>
          <w:cantSplit/>
          <w:trHeight w:val="551"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注册资金</w:t>
            </w:r>
          </w:p>
        </w:tc>
        <w:tc>
          <w:tcPr>
            <w:tcW w:w="2180" w:type="dxa"/>
            <w:gridSpan w:val="2"/>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tc>
        <w:tc>
          <w:tcPr>
            <w:tcW w:w="1260" w:type="dxa"/>
            <w:vMerge w:val="continue"/>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tc>
        <w:tc>
          <w:tcPr>
            <w:tcW w:w="1884" w:type="dxa"/>
            <w:gridSpan w:val="3"/>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中级职称人员</w:t>
            </w:r>
          </w:p>
        </w:tc>
        <w:tc>
          <w:tcPr>
            <w:tcW w:w="1445" w:type="dxa"/>
            <w:gridSpan w:val="3"/>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tc>
      </w:tr>
      <w:tr>
        <w:tblPrEx>
          <w:tblCellMar>
            <w:top w:w="0" w:type="dxa"/>
            <w:left w:w="108" w:type="dxa"/>
            <w:bottom w:w="0" w:type="dxa"/>
            <w:right w:w="108" w:type="dxa"/>
          </w:tblCellMar>
        </w:tblPrEx>
        <w:trPr>
          <w:cantSplit/>
          <w:trHeight w:val="559"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开户银行</w:t>
            </w:r>
          </w:p>
        </w:tc>
        <w:tc>
          <w:tcPr>
            <w:tcW w:w="2180" w:type="dxa"/>
            <w:gridSpan w:val="2"/>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tc>
        <w:tc>
          <w:tcPr>
            <w:tcW w:w="1260" w:type="dxa"/>
            <w:vMerge w:val="continue"/>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tc>
        <w:tc>
          <w:tcPr>
            <w:tcW w:w="1884" w:type="dxa"/>
            <w:gridSpan w:val="3"/>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初级职称人员</w:t>
            </w:r>
          </w:p>
        </w:tc>
        <w:tc>
          <w:tcPr>
            <w:tcW w:w="1445" w:type="dxa"/>
            <w:gridSpan w:val="3"/>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tc>
      </w:tr>
      <w:tr>
        <w:tblPrEx>
          <w:tblCellMar>
            <w:top w:w="0" w:type="dxa"/>
            <w:left w:w="108" w:type="dxa"/>
            <w:bottom w:w="0" w:type="dxa"/>
            <w:right w:w="108" w:type="dxa"/>
          </w:tblCellMar>
        </w:tblPrEx>
        <w:trPr>
          <w:cantSplit/>
          <w:trHeight w:val="562"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账号</w:t>
            </w:r>
          </w:p>
        </w:tc>
        <w:tc>
          <w:tcPr>
            <w:tcW w:w="2180" w:type="dxa"/>
            <w:gridSpan w:val="2"/>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tc>
        <w:tc>
          <w:tcPr>
            <w:tcW w:w="1260" w:type="dxa"/>
            <w:vMerge w:val="continue"/>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tc>
        <w:tc>
          <w:tcPr>
            <w:tcW w:w="1884" w:type="dxa"/>
            <w:gridSpan w:val="3"/>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技</w:t>
            </w:r>
            <w:r>
              <w:rPr>
                <w:rFonts w:ascii="宋体" w:cs="宋体"/>
                <w:kern w:val="0"/>
                <w:sz w:val="21"/>
                <w:szCs w:val="21"/>
              </w:rPr>
              <w:t xml:space="preserve"> </w:t>
            </w:r>
            <w:r>
              <w:rPr>
                <w:rFonts w:hint="eastAsia" w:ascii="宋体" w:cs="宋体"/>
                <w:kern w:val="0"/>
                <w:sz w:val="21"/>
                <w:szCs w:val="21"/>
              </w:rPr>
              <w:t>工</w:t>
            </w:r>
          </w:p>
        </w:tc>
        <w:tc>
          <w:tcPr>
            <w:tcW w:w="1445" w:type="dxa"/>
            <w:gridSpan w:val="3"/>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tc>
      </w:tr>
      <w:tr>
        <w:tblPrEx>
          <w:tblCellMar>
            <w:top w:w="0" w:type="dxa"/>
            <w:left w:w="108" w:type="dxa"/>
            <w:bottom w:w="0" w:type="dxa"/>
            <w:right w:w="108" w:type="dxa"/>
          </w:tblCellMar>
        </w:tblPrEx>
        <w:trPr>
          <w:trHeight w:val="1466"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经营范围</w:t>
            </w:r>
          </w:p>
        </w:tc>
        <w:tc>
          <w:tcPr>
            <w:tcW w:w="6769" w:type="dxa"/>
            <w:gridSpan w:val="9"/>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p>
            <w:pPr>
              <w:autoSpaceDE w:val="0"/>
              <w:autoSpaceDN w:val="0"/>
              <w:adjustRightInd w:val="0"/>
              <w:jc w:val="center"/>
              <w:rPr>
                <w:rFonts w:hint="eastAsia" w:ascii="宋体" w:cs="宋体"/>
                <w:kern w:val="0"/>
                <w:sz w:val="21"/>
                <w:szCs w:val="21"/>
              </w:rPr>
            </w:pPr>
          </w:p>
          <w:p>
            <w:pPr>
              <w:autoSpaceDE w:val="0"/>
              <w:autoSpaceDN w:val="0"/>
              <w:adjustRightInd w:val="0"/>
              <w:jc w:val="center"/>
              <w:rPr>
                <w:rFonts w:hint="eastAsia" w:ascii="宋体" w:cs="宋体"/>
                <w:kern w:val="0"/>
                <w:sz w:val="21"/>
                <w:szCs w:val="21"/>
              </w:rPr>
            </w:pPr>
          </w:p>
        </w:tc>
      </w:tr>
      <w:tr>
        <w:tblPrEx>
          <w:tblCellMar>
            <w:top w:w="0" w:type="dxa"/>
            <w:left w:w="108" w:type="dxa"/>
            <w:bottom w:w="0" w:type="dxa"/>
            <w:right w:w="108" w:type="dxa"/>
          </w:tblCellMar>
        </w:tblPrEx>
        <w:trPr>
          <w:trHeight w:val="896"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备注</w:t>
            </w:r>
          </w:p>
        </w:tc>
        <w:tc>
          <w:tcPr>
            <w:tcW w:w="6769" w:type="dxa"/>
            <w:gridSpan w:val="9"/>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jc w:val="center"/>
              <w:rPr>
                <w:rFonts w:hint="eastAsia" w:ascii="宋体" w:cs="宋体"/>
                <w:kern w:val="0"/>
                <w:sz w:val="21"/>
                <w:szCs w:val="21"/>
              </w:rPr>
            </w:pPr>
          </w:p>
        </w:tc>
      </w:tr>
    </w:tbl>
    <w:p>
      <w:pPr>
        <w:autoSpaceDE w:val="0"/>
        <w:autoSpaceDN w:val="0"/>
        <w:adjustRightInd w:val="0"/>
        <w:spacing w:line="320" w:lineRule="exact"/>
        <w:jc w:val="left"/>
        <w:rPr>
          <w:rFonts w:hint="eastAsia" w:ascii="TimesNewRomanPSMT" w:hAnsi="TimesNewRomanPSMT" w:cs="TimesNewRomanPSMT"/>
          <w:kern w:val="0"/>
        </w:rPr>
      </w:pPr>
      <w:r>
        <w:rPr>
          <w:rFonts w:hint="eastAsia" w:ascii="TimesNewRomanPSMT" w:hAnsi="TimesNewRomanPSMT" w:cs="TimesNewRomanPSMT"/>
          <w:kern w:val="0"/>
        </w:rPr>
        <w:t>注：附供应商营业执照、资质证书副本和安全生产许可证等材料的复印件（或扫描）件。</w:t>
      </w:r>
    </w:p>
    <w:p>
      <w:pPr>
        <w:pStyle w:val="25"/>
        <w:spacing w:before="0" w:after="0" w:line="360" w:lineRule="auto"/>
        <w:jc w:val="left"/>
        <w:rPr>
          <w:rFonts w:hint="eastAsia" w:ascii="宋体" w:hAnsi="宋体" w:cs="宋体"/>
          <w:color w:val="000000"/>
        </w:rPr>
      </w:pPr>
      <w:r>
        <w:rPr>
          <w:rFonts w:hint="eastAsia" w:ascii="宋体" w:hAnsi="宋体" w:cs="宋体"/>
          <w:color w:val="000000"/>
          <w:kern w:val="0"/>
          <w:sz w:val="24"/>
          <w:lang w:val="zh-CN"/>
        </w:rPr>
        <w:br w:type="page"/>
      </w:r>
      <w:bookmarkStart w:id="416" w:name="_Toc2618"/>
      <w:bookmarkStart w:id="417" w:name="_Toc7165"/>
      <w:bookmarkStart w:id="418" w:name="_Toc12971"/>
      <w:r>
        <w:rPr>
          <w:rFonts w:hint="eastAsia" w:ascii="宋体" w:hAnsi="宋体" w:cs="宋体"/>
          <w:color w:val="000000"/>
          <w:sz w:val="30"/>
          <w:szCs w:val="30"/>
        </w:rPr>
        <w:t>0</w:t>
      </w:r>
      <w:r>
        <w:rPr>
          <w:rFonts w:hint="eastAsia" w:ascii="宋体" w:hAnsi="宋体" w:cs="宋体"/>
          <w:color w:val="000000"/>
          <w:sz w:val="30"/>
          <w:szCs w:val="30"/>
          <w:lang w:val="en-US" w:eastAsia="zh-CN"/>
        </w:rPr>
        <w:t>8</w:t>
      </w:r>
      <w:r>
        <w:rPr>
          <w:rFonts w:hint="eastAsia" w:ascii="宋体" w:hAnsi="宋体" w:cs="宋体"/>
          <w:color w:val="000000"/>
          <w:sz w:val="30"/>
          <w:szCs w:val="30"/>
        </w:rPr>
        <w:t>.</w:t>
      </w:r>
      <w:r>
        <w:rPr>
          <w:rFonts w:hint="eastAsia" w:ascii="宋体" w:hAnsi="宋体" w:cs="宋体"/>
          <w:color w:val="000000"/>
          <w:sz w:val="30"/>
          <w:szCs w:val="30"/>
          <w:lang w:val="zh-CN"/>
        </w:rPr>
        <w:t>财务状况报告，依法缴纳税收和社会保障资金的相关材料</w:t>
      </w:r>
      <w:bookmarkEnd w:id="416"/>
      <w:bookmarkEnd w:id="417"/>
      <w:bookmarkEnd w:id="418"/>
    </w:p>
    <w:p>
      <w:pPr>
        <w:autoSpaceDE w:val="0"/>
        <w:autoSpaceDN w:val="0"/>
        <w:spacing w:line="360" w:lineRule="auto"/>
        <w:rPr>
          <w:rFonts w:hint="eastAsia" w:ascii="宋体" w:hAnsi="宋体" w:cs="宋体"/>
          <w:color w:val="000000"/>
          <w:kern w:val="0"/>
          <w:sz w:val="28"/>
          <w:szCs w:val="28"/>
          <w:lang w:val="zh-CN"/>
        </w:rPr>
      </w:pPr>
    </w:p>
    <w:p>
      <w:pPr>
        <w:autoSpaceDE w:val="0"/>
        <w:autoSpaceDN w:val="0"/>
        <w:spacing w:line="360" w:lineRule="auto"/>
        <w:jc w:val="center"/>
        <w:rPr>
          <w:rFonts w:hint="eastAsia" w:ascii="宋体" w:hAnsi="宋体" w:cs="宋体"/>
          <w:b/>
          <w:bCs/>
          <w:color w:val="000000"/>
          <w:kern w:val="0"/>
          <w:sz w:val="36"/>
          <w:szCs w:val="36"/>
          <w:lang w:val="zh-CN"/>
        </w:rPr>
      </w:pPr>
      <w:bookmarkStart w:id="419" w:name="_Toc25532_WPSOffice_Level3"/>
      <w:r>
        <w:rPr>
          <w:rFonts w:hint="eastAsia" w:ascii="宋体" w:hAnsi="宋体" w:cs="宋体"/>
          <w:b/>
          <w:bCs/>
          <w:color w:val="000000"/>
          <w:kern w:val="0"/>
          <w:sz w:val="28"/>
          <w:szCs w:val="28"/>
          <w:lang w:val="zh-CN"/>
        </w:rPr>
        <w:t>财务状况报告，依法缴纳税收和社会保障资金的相关材料</w:t>
      </w:r>
      <w:bookmarkEnd w:id="419"/>
    </w:p>
    <w:p>
      <w:pPr>
        <w:autoSpaceDE w:val="0"/>
        <w:autoSpaceDN w:val="0"/>
        <w:spacing w:line="360" w:lineRule="auto"/>
        <w:rPr>
          <w:rFonts w:hint="eastAsia" w:ascii="宋体" w:hAnsi="宋体" w:cs="宋体"/>
          <w:color w:val="000000"/>
          <w:kern w:val="0"/>
          <w:sz w:val="28"/>
          <w:szCs w:val="28"/>
          <w:lang w:val="zh-CN"/>
        </w:rPr>
      </w:pPr>
    </w:p>
    <w:p>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按照招标文件第2.2款（1）中第&lt;2&gt;条规定提供以下相关材料。</w:t>
      </w:r>
    </w:p>
    <w:p>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1、供应商是法人的，提供基本开户银行近三个月内出具的资信证明或</w:t>
      </w:r>
      <w:r>
        <w:rPr>
          <w:rFonts w:hint="eastAsia" w:ascii="宋体" w:hAnsi="宋体" w:cs="宋体"/>
          <w:color w:val="000000"/>
          <w:kern w:val="0"/>
          <w:lang w:val="zh-CN" w:eastAsia="zh-CN"/>
        </w:rPr>
        <w:t>2023</w:t>
      </w:r>
      <w:r>
        <w:rPr>
          <w:rFonts w:hint="eastAsia" w:ascii="宋体" w:hAnsi="宋体" w:cs="宋体"/>
          <w:color w:val="000000"/>
          <w:kern w:val="0"/>
          <w:lang w:val="zh-CN"/>
        </w:rPr>
        <w:t>年度经第三方审计的财务状况报告（扫描或复印件应全面、完整、清晰），包括资产负债表、现金流量表、利润表和财务（会计）报表附注，并提供第三方机构的营业执照、执业证书。供应商是其他组织和自然人，没有经审计的财务报告，可以提供基本开户银行出具的资信证明。</w:t>
      </w:r>
    </w:p>
    <w:p>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2、近</w:t>
      </w:r>
      <w:r>
        <w:rPr>
          <w:rFonts w:hint="eastAsia" w:ascii="宋体" w:hAnsi="宋体" w:cs="宋体"/>
          <w:color w:val="000000"/>
          <w:kern w:val="0"/>
          <w:lang w:val="en-US" w:eastAsia="zh-CN"/>
        </w:rPr>
        <w:t>半年</w:t>
      </w:r>
      <w:r>
        <w:rPr>
          <w:rFonts w:hint="eastAsia" w:ascii="宋体" w:hAnsi="宋体" w:cs="宋体"/>
          <w:color w:val="000000"/>
          <w:kern w:val="0"/>
          <w:lang w:val="zh-CN"/>
        </w:rPr>
        <w:t>内</w:t>
      </w:r>
      <w:r>
        <w:rPr>
          <w:rFonts w:hint="eastAsia" w:ascii="宋体" w:hAnsi="宋体" w:cs="宋体"/>
          <w:color w:val="000000"/>
          <w:kern w:val="0"/>
          <w:lang w:val="en-US" w:eastAsia="zh-CN"/>
        </w:rPr>
        <w:t>任意一个月</w:t>
      </w:r>
      <w:r>
        <w:rPr>
          <w:rFonts w:hint="eastAsia" w:ascii="宋体" w:hAnsi="宋体" w:cs="宋体"/>
          <w:color w:val="000000"/>
          <w:kern w:val="0"/>
          <w:lang w:val="zh-CN"/>
        </w:rPr>
        <w:t>的依法缴纳税收和社会保障资金记录的证明材料；依法免税或不需要缴纳社会保障资金的供应商须提供相应文件证明其依法免税或不需要缴纳社会保障资金。</w:t>
      </w:r>
    </w:p>
    <w:p>
      <w:pPr>
        <w:pStyle w:val="25"/>
        <w:spacing w:before="0" w:after="0" w:line="360" w:lineRule="auto"/>
        <w:jc w:val="left"/>
        <w:rPr>
          <w:rFonts w:hint="eastAsia" w:ascii="宋体" w:hAnsi="宋体" w:cs="宋体"/>
          <w:color w:val="000000"/>
        </w:rPr>
      </w:pPr>
      <w:r>
        <w:rPr>
          <w:rFonts w:hint="eastAsia" w:ascii="宋体" w:hAnsi="宋体" w:cs="宋体"/>
          <w:color w:val="000000"/>
          <w:kern w:val="0"/>
          <w:sz w:val="24"/>
          <w:lang w:val="zh-CN"/>
        </w:rPr>
        <w:br w:type="page"/>
      </w:r>
      <w:bookmarkEnd w:id="413"/>
      <w:bookmarkStart w:id="420" w:name="_Toc17812"/>
      <w:bookmarkStart w:id="421" w:name="_Toc19012"/>
      <w:bookmarkStart w:id="422" w:name="_Toc24625"/>
      <w:bookmarkStart w:id="423" w:name="_Toc21530"/>
      <w:r>
        <w:rPr>
          <w:rFonts w:hint="eastAsia" w:ascii="宋体" w:hAnsi="宋体" w:cs="宋体"/>
          <w:color w:val="000000"/>
          <w:sz w:val="30"/>
          <w:szCs w:val="30"/>
        </w:rPr>
        <w:t>0</w:t>
      </w:r>
      <w:r>
        <w:rPr>
          <w:rFonts w:hint="eastAsia" w:ascii="宋体" w:hAnsi="宋体" w:cs="宋体"/>
          <w:color w:val="000000"/>
          <w:sz w:val="30"/>
          <w:szCs w:val="30"/>
          <w:lang w:val="en-US" w:eastAsia="zh-CN"/>
        </w:rPr>
        <w:t>9</w:t>
      </w:r>
      <w:r>
        <w:rPr>
          <w:rFonts w:hint="eastAsia" w:ascii="宋体" w:hAnsi="宋体" w:cs="宋体"/>
          <w:color w:val="000000"/>
          <w:sz w:val="30"/>
          <w:szCs w:val="30"/>
        </w:rPr>
        <w:t>.</w:t>
      </w:r>
      <w:r>
        <w:rPr>
          <w:rFonts w:hint="eastAsia" w:ascii="宋体" w:hAnsi="宋体" w:cs="宋体"/>
          <w:color w:val="000000"/>
          <w:sz w:val="30"/>
          <w:szCs w:val="30"/>
          <w:lang w:val="zh-CN"/>
        </w:rPr>
        <w:t>无重大违法记录声明</w:t>
      </w:r>
      <w:bookmarkEnd w:id="420"/>
      <w:bookmarkEnd w:id="421"/>
      <w:bookmarkEnd w:id="422"/>
    </w:p>
    <w:p>
      <w:pPr>
        <w:autoSpaceDE w:val="0"/>
        <w:autoSpaceDN w:val="0"/>
        <w:spacing w:line="360" w:lineRule="auto"/>
        <w:rPr>
          <w:rFonts w:hint="eastAsia" w:ascii="宋体" w:hAnsi="宋体" w:cs="宋体"/>
          <w:color w:val="000000"/>
          <w:kern w:val="0"/>
          <w:sz w:val="28"/>
          <w:szCs w:val="28"/>
          <w:lang w:val="zh-CN"/>
        </w:rPr>
      </w:pPr>
    </w:p>
    <w:p>
      <w:pPr>
        <w:autoSpaceDE w:val="0"/>
        <w:autoSpaceDN w:val="0"/>
        <w:spacing w:line="360" w:lineRule="auto"/>
        <w:jc w:val="center"/>
        <w:rPr>
          <w:rFonts w:hint="eastAsia" w:ascii="宋体" w:hAnsi="宋体" w:cs="宋体"/>
          <w:b/>
          <w:bCs/>
          <w:color w:val="000000"/>
          <w:kern w:val="0"/>
          <w:sz w:val="36"/>
          <w:szCs w:val="36"/>
          <w:lang w:val="zh-CN"/>
        </w:rPr>
      </w:pPr>
      <w:bookmarkStart w:id="424" w:name="_Toc28590_WPSOffice_Level3"/>
      <w:r>
        <w:rPr>
          <w:rFonts w:hint="eastAsia" w:ascii="宋体" w:hAnsi="宋体" w:cs="宋体"/>
          <w:b/>
          <w:bCs/>
          <w:color w:val="000000"/>
          <w:kern w:val="0"/>
          <w:sz w:val="28"/>
          <w:szCs w:val="28"/>
          <w:lang w:val="zh-CN"/>
        </w:rPr>
        <w:t>无重大违法记录声明</w:t>
      </w:r>
      <w:bookmarkEnd w:id="424"/>
    </w:p>
    <w:p>
      <w:pPr>
        <w:spacing w:line="360" w:lineRule="auto"/>
        <w:rPr>
          <w:rFonts w:hint="eastAsia" w:ascii="宋体" w:hAnsi="宋体" w:cs="宋体"/>
          <w:b/>
          <w:bCs/>
          <w:color w:val="000000"/>
          <w:sz w:val="28"/>
          <w:szCs w:val="28"/>
        </w:rPr>
      </w:pPr>
    </w:p>
    <w:p>
      <w:pPr>
        <w:spacing w:line="360" w:lineRule="auto"/>
        <w:rPr>
          <w:rFonts w:hint="eastAsia" w:ascii="宋体" w:hAnsi="宋体" w:cs="宋体"/>
          <w:b/>
          <w:bCs/>
          <w:color w:val="000000"/>
        </w:rPr>
      </w:pPr>
      <w:r>
        <w:rPr>
          <w:rFonts w:hint="eastAsia" w:ascii="宋体" w:hAnsi="宋体" w:cs="宋体"/>
          <w:b/>
          <w:bCs/>
          <w:color w:val="000000"/>
        </w:rPr>
        <w:t>致：</w:t>
      </w:r>
      <w:r>
        <w:rPr>
          <w:rFonts w:hint="eastAsia" w:ascii="宋体" w:hAnsi="宋体" w:cs="宋体"/>
          <w:b/>
          <w:bCs/>
          <w:color w:val="000000"/>
          <w:kern w:val="0"/>
          <w:lang w:val="zh-CN"/>
        </w:rPr>
        <w:t>青海鹏杰工程项目管理有限公司</w:t>
      </w:r>
    </w:p>
    <w:p>
      <w:pPr>
        <w:spacing w:line="360" w:lineRule="auto"/>
        <w:ind w:firstLine="480" w:firstLineChars="200"/>
        <w:rPr>
          <w:rFonts w:hint="eastAsia" w:ascii="宋体" w:hAnsi="宋体" w:cs="宋体"/>
          <w:color w:val="000000"/>
          <w:shd w:val="clear" w:color="auto" w:fill="FFFFFF"/>
        </w:rPr>
      </w:pPr>
      <w:r>
        <w:rPr>
          <w:rFonts w:hint="eastAsia" w:ascii="宋体" w:hAnsi="宋体" w:cs="宋体"/>
          <w:color w:val="000000"/>
        </w:rPr>
        <w:t>我单位参加本次政府采购项目活动前三年内，在经营活动中无重大违法活动记录，符合《政府采购法》规定的供应商资格条</w:t>
      </w:r>
      <w:r>
        <w:rPr>
          <w:rFonts w:hint="eastAsia" w:ascii="宋体" w:hAnsi="宋体" w:cs="宋体"/>
          <w:color w:val="000000"/>
          <w:shd w:val="clear" w:color="auto" w:fill="FFFFFF"/>
        </w:rPr>
        <w:t>件。我方对此声明负全部法律责任。</w:t>
      </w:r>
    </w:p>
    <w:p>
      <w:pPr>
        <w:spacing w:line="360" w:lineRule="auto"/>
        <w:ind w:firstLine="480" w:firstLineChars="200"/>
        <w:rPr>
          <w:rFonts w:hint="eastAsia" w:ascii="宋体" w:hAnsi="宋体" w:cs="宋体"/>
          <w:color w:val="000000"/>
        </w:rPr>
      </w:pPr>
      <w:r>
        <w:rPr>
          <w:rFonts w:hint="eastAsia" w:ascii="宋体" w:hAnsi="宋体" w:cs="宋体"/>
          <w:color w:val="000000"/>
        </w:rPr>
        <w:t>特此声明。</w:t>
      </w:r>
    </w:p>
    <w:p>
      <w:pPr>
        <w:autoSpaceDE w:val="0"/>
        <w:autoSpaceDN w:val="0"/>
        <w:spacing w:line="360" w:lineRule="auto"/>
        <w:jc w:val="left"/>
        <w:rPr>
          <w:rFonts w:hint="eastAsia" w:ascii="宋体" w:hAnsi="宋体" w:cs="宋体"/>
          <w:color w:val="000000"/>
          <w:kern w:val="0"/>
          <w:lang w:val="zh-CN"/>
        </w:rPr>
      </w:pPr>
    </w:p>
    <w:p>
      <w:pPr>
        <w:autoSpaceDE w:val="0"/>
        <w:autoSpaceDN w:val="0"/>
        <w:spacing w:line="360" w:lineRule="auto"/>
        <w:ind w:firstLine="480" w:firstLineChars="200"/>
        <w:jc w:val="left"/>
        <w:rPr>
          <w:rFonts w:hint="eastAsia" w:ascii="宋体" w:hAnsi="宋体" w:cs="宋体"/>
          <w:color w:val="000000"/>
          <w:kern w:val="0"/>
          <w:lang w:val="zh-CN"/>
        </w:rPr>
      </w:pPr>
      <w:r>
        <w:rPr>
          <w:rFonts w:hint="eastAsia" w:ascii="宋体" w:hAnsi="宋体" w:cs="宋体"/>
          <w:color w:val="000000"/>
          <w:kern w:val="0"/>
          <w:lang w:val="zh-CN"/>
        </w:rPr>
        <w:t>附“信用中国”网站查询截图，时间为投标截止时间前20天内。</w:t>
      </w:r>
    </w:p>
    <w:p>
      <w:pPr>
        <w:autoSpaceDE w:val="0"/>
        <w:autoSpaceDN w:val="0"/>
        <w:spacing w:line="360" w:lineRule="auto"/>
        <w:jc w:val="left"/>
        <w:rPr>
          <w:rFonts w:hint="eastAsia" w:ascii="宋体" w:hAnsi="宋体" w:cs="宋体"/>
          <w:color w:val="000000"/>
          <w:kern w:val="0"/>
          <w:lang w:val="zh-CN"/>
        </w:rPr>
      </w:pPr>
    </w:p>
    <w:p>
      <w:pPr>
        <w:autoSpaceDE w:val="0"/>
        <w:autoSpaceDN w:val="0"/>
        <w:spacing w:line="360" w:lineRule="auto"/>
        <w:jc w:val="left"/>
        <w:rPr>
          <w:rFonts w:hint="eastAsia" w:ascii="宋体" w:hAnsi="宋体" w:cs="宋体"/>
          <w:color w:val="000000"/>
          <w:kern w:val="0"/>
          <w:lang w:val="zh-CN"/>
        </w:rPr>
      </w:pPr>
    </w:p>
    <w:p>
      <w:pPr>
        <w:autoSpaceDE w:val="0"/>
        <w:autoSpaceDN w:val="0"/>
        <w:spacing w:line="360" w:lineRule="auto"/>
        <w:jc w:val="left"/>
        <w:rPr>
          <w:rFonts w:hint="eastAsia" w:ascii="宋体" w:hAnsi="宋体" w:cs="宋体"/>
          <w:color w:val="000000"/>
          <w:kern w:val="0"/>
          <w:lang w:val="zh-CN"/>
        </w:rPr>
      </w:pPr>
    </w:p>
    <w:p>
      <w:pPr>
        <w:autoSpaceDE w:val="0"/>
        <w:autoSpaceDN w:val="0"/>
        <w:spacing w:line="360" w:lineRule="auto"/>
        <w:jc w:val="left"/>
        <w:rPr>
          <w:rFonts w:hint="eastAsia" w:ascii="宋体" w:hAnsi="宋体" w:cs="宋体"/>
          <w:color w:val="000000"/>
          <w:kern w:val="0"/>
          <w:lang w:val="zh-CN"/>
        </w:rPr>
      </w:pPr>
    </w:p>
    <w:p>
      <w:pPr>
        <w:autoSpaceDE w:val="0"/>
        <w:autoSpaceDN w:val="0"/>
        <w:spacing w:line="360" w:lineRule="auto"/>
        <w:jc w:val="left"/>
        <w:rPr>
          <w:rFonts w:hint="eastAsia" w:ascii="宋体" w:hAnsi="宋体" w:cs="宋体"/>
          <w:color w:val="000000"/>
          <w:kern w:val="0"/>
          <w:lang w:val="zh-CN"/>
        </w:rPr>
      </w:pPr>
    </w:p>
    <w:p>
      <w:pPr>
        <w:autoSpaceDE w:val="0"/>
        <w:autoSpaceDN w:val="0"/>
        <w:spacing w:line="360" w:lineRule="auto"/>
        <w:jc w:val="left"/>
        <w:rPr>
          <w:rFonts w:hint="eastAsia" w:ascii="宋体" w:hAnsi="宋体" w:cs="宋体"/>
          <w:color w:val="000000"/>
          <w:kern w:val="0"/>
          <w:lang w:val="zh-CN"/>
        </w:rPr>
      </w:pPr>
    </w:p>
    <w:p>
      <w:pPr>
        <w:autoSpaceDE w:val="0"/>
        <w:autoSpaceDN w:val="0"/>
        <w:spacing w:line="360" w:lineRule="auto"/>
        <w:jc w:val="center"/>
        <w:rPr>
          <w:rFonts w:hint="eastAsia" w:ascii="宋体" w:hAnsi="宋体" w:cs="宋体"/>
          <w:b/>
          <w:bCs/>
          <w:color w:val="000000"/>
          <w:kern w:val="0"/>
          <w:lang w:val="zh-CN"/>
        </w:rPr>
      </w:pPr>
      <w:bookmarkStart w:id="425" w:name="_Toc10353_WPSOffice_Level2"/>
      <w:r>
        <w:rPr>
          <w:rFonts w:hint="eastAsia" w:ascii="宋体" w:hAnsi="宋体" w:cs="宋体"/>
          <w:b/>
          <w:bCs/>
          <w:color w:val="000000"/>
          <w:kern w:val="0"/>
          <w:lang w:val="zh-CN"/>
        </w:rPr>
        <w:t xml:space="preserve">供应商：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（公章）</w:t>
      </w:r>
      <w:bookmarkEnd w:id="425"/>
    </w:p>
    <w:p>
      <w:pPr>
        <w:autoSpaceDE w:val="0"/>
        <w:autoSpaceDN w:val="0"/>
        <w:spacing w:line="360" w:lineRule="auto"/>
        <w:jc w:val="center"/>
        <w:rPr>
          <w:rFonts w:hint="eastAsia" w:ascii="宋体" w:hAnsi="宋体" w:cs="宋体"/>
          <w:b/>
          <w:bCs/>
          <w:color w:val="000000"/>
          <w:kern w:val="0"/>
          <w:lang w:val="zh-CN"/>
        </w:rPr>
      </w:pPr>
      <w:bookmarkStart w:id="426" w:name="_Toc9984_WPSOffice_Level2"/>
      <w:r>
        <w:rPr>
          <w:rFonts w:hint="eastAsia" w:ascii="宋体" w:hAnsi="宋体" w:cs="宋体"/>
          <w:b/>
          <w:bCs/>
          <w:color w:val="000000"/>
          <w:kern w:val="0"/>
          <w:lang w:val="zh-CN"/>
        </w:rPr>
        <w:t>法定代表人</w:t>
      </w:r>
      <w:r>
        <w:rPr>
          <w:rFonts w:hint="eastAsia" w:ascii="宋体" w:hAnsi="宋体" w:cs="宋体"/>
          <w:b/>
          <w:bCs/>
          <w:color w:val="auto"/>
        </w:rPr>
        <w:t>（非法人组织的负责人）</w:t>
      </w:r>
      <w:r>
        <w:rPr>
          <w:rFonts w:hint="eastAsia" w:ascii="宋体" w:hAnsi="宋体" w:cs="宋体"/>
          <w:b/>
          <w:bCs/>
          <w:color w:val="000000"/>
          <w:kern w:val="0"/>
          <w:lang w:val="zh-CN"/>
        </w:rPr>
        <w:t>或委托代理人：        （签字）</w:t>
      </w:r>
      <w:bookmarkEnd w:id="426"/>
    </w:p>
    <w:p>
      <w:pPr>
        <w:autoSpaceDE w:val="0"/>
        <w:autoSpaceDN w:val="0"/>
        <w:spacing w:line="360" w:lineRule="auto"/>
        <w:jc w:val="center"/>
        <w:rPr>
          <w:rFonts w:hint="eastAsia" w:ascii="宋体" w:hAnsi="宋体" w:cs="宋体"/>
          <w:color w:val="000000"/>
          <w:kern w:val="0"/>
          <w:lang w:val="zh-CN"/>
        </w:rPr>
      </w:pPr>
      <w:bookmarkStart w:id="427" w:name="_Toc31737_WPSOffice_Level2"/>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bookmarkEnd w:id="427"/>
    </w:p>
    <w:p>
      <w:pPr>
        <w:pStyle w:val="25"/>
        <w:spacing w:before="0" w:after="0" w:line="360" w:lineRule="auto"/>
        <w:jc w:val="left"/>
        <w:rPr>
          <w:rFonts w:hint="eastAsia" w:ascii="宋体" w:hAnsi="宋体" w:cs="宋体"/>
          <w:color w:val="000000"/>
          <w:lang w:val="zh-CN"/>
        </w:rPr>
      </w:pPr>
      <w:r>
        <w:rPr>
          <w:rFonts w:hint="eastAsia" w:ascii="宋体" w:hAnsi="宋体" w:cs="宋体"/>
          <w:color w:val="000000"/>
          <w:lang w:val="zh-CN"/>
        </w:rPr>
        <w:br w:type="page"/>
      </w:r>
      <w:bookmarkStart w:id="428" w:name="_Toc61"/>
      <w:bookmarkStart w:id="429" w:name="_Toc3717"/>
      <w:bookmarkStart w:id="430" w:name="_Toc17236"/>
      <w:r>
        <w:rPr>
          <w:rFonts w:hint="eastAsia" w:ascii="宋体" w:hAnsi="宋体" w:cs="宋体"/>
          <w:color w:val="000000"/>
          <w:sz w:val="30"/>
          <w:szCs w:val="30"/>
          <w:lang w:val="en-US" w:eastAsia="zh-CN"/>
        </w:rPr>
        <w:t>10</w:t>
      </w:r>
      <w:r>
        <w:rPr>
          <w:rFonts w:hint="eastAsia" w:ascii="宋体" w:hAnsi="宋体" w:cs="宋体"/>
          <w:color w:val="000000"/>
          <w:sz w:val="30"/>
          <w:szCs w:val="30"/>
          <w:lang w:val="zh-CN"/>
        </w:rPr>
        <w:t>.投标保证金证明</w:t>
      </w:r>
      <w:bookmarkEnd w:id="428"/>
      <w:bookmarkEnd w:id="429"/>
      <w:bookmarkEnd w:id="430"/>
    </w:p>
    <w:p>
      <w:pPr>
        <w:spacing w:line="360" w:lineRule="auto"/>
        <w:rPr>
          <w:rFonts w:hint="eastAsia" w:ascii="宋体" w:hAnsi="宋体" w:cs="宋体"/>
          <w:color w:val="000000"/>
          <w:sz w:val="28"/>
          <w:szCs w:val="28"/>
          <w:lang w:val="zh-CN"/>
        </w:rPr>
      </w:pPr>
    </w:p>
    <w:p>
      <w:pPr>
        <w:autoSpaceDE w:val="0"/>
        <w:autoSpaceDN w:val="0"/>
        <w:spacing w:line="360" w:lineRule="auto"/>
        <w:jc w:val="center"/>
        <w:rPr>
          <w:rFonts w:hint="eastAsia" w:ascii="宋体" w:hAnsi="宋体" w:cs="宋体"/>
          <w:b/>
          <w:bCs/>
          <w:color w:val="000000"/>
          <w:kern w:val="0"/>
          <w:sz w:val="36"/>
          <w:szCs w:val="36"/>
          <w:lang w:val="zh-CN"/>
        </w:rPr>
      </w:pPr>
      <w:bookmarkStart w:id="431" w:name="_Toc32756_WPSOffice_Level3"/>
      <w:r>
        <w:rPr>
          <w:rFonts w:hint="eastAsia" w:ascii="宋体" w:hAnsi="宋体" w:cs="宋体"/>
          <w:b/>
          <w:bCs/>
          <w:color w:val="000000"/>
          <w:kern w:val="0"/>
          <w:sz w:val="28"/>
          <w:szCs w:val="28"/>
          <w:lang w:val="zh-CN"/>
        </w:rPr>
        <w:t>投标保证金证明</w:t>
      </w:r>
      <w:bookmarkEnd w:id="431"/>
    </w:p>
    <w:p>
      <w:pPr>
        <w:autoSpaceDE w:val="0"/>
        <w:autoSpaceDN w:val="0"/>
        <w:spacing w:line="360" w:lineRule="auto"/>
        <w:rPr>
          <w:rFonts w:hint="eastAsia" w:ascii="宋体" w:hAnsi="宋体" w:cs="宋体"/>
          <w:b/>
          <w:bCs/>
          <w:color w:val="000000"/>
          <w:kern w:val="0"/>
          <w:sz w:val="28"/>
          <w:szCs w:val="28"/>
          <w:lang w:val="zh-CN"/>
        </w:rPr>
      </w:pPr>
    </w:p>
    <w:p>
      <w:pPr>
        <w:autoSpaceDE w:val="0"/>
        <w:autoSpaceDN w:val="0"/>
        <w:spacing w:line="360" w:lineRule="auto"/>
        <w:rPr>
          <w:rFonts w:hint="eastAsia" w:ascii="宋体" w:hAnsi="宋体" w:cs="宋体"/>
          <w:b/>
          <w:bCs/>
          <w:color w:val="000000"/>
          <w:kern w:val="0"/>
          <w:lang w:val="zh-CN"/>
        </w:rPr>
      </w:pPr>
      <w:r>
        <w:rPr>
          <w:rFonts w:hint="eastAsia" w:ascii="宋体" w:hAnsi="宋体" w:cs="宋体"/>
          <w:b/>
          <w:bCs/>
          <w:color w:val="000000"/>
          <w:kern w:val="0"/>
          <w:lang w:val="zh-CN"/>
        </w:rPr>
        <w:t>致：青海鹏杰工程项目管理有限公司</w:t>
      </w:r>
    </w:p>
    <w:p>
      <w:pPr>
        <w:autoSpaceDE w:val="0"/>
        <w:autoSpaceDN w:val="0"/>
        <w:spacing w:line="360" w:lineRule="auto"/>
        <w:ind w:firstLine="360"/>
        <w:rPr>
          <w:rFonts w:hint="eastAsia" w:ascii="宋体" w:hAnsi="宋体" w:cs="宋体"/>
          <w:color w:val="000000"/>
          <w:kern w:val="0"/>
          <w:lang w:val="zh-CN"/>
        </w:rPr>
      </w:pPr>
      <w:r>
        <w:rPr>
          <w:rFonts w:hint="eastAsia" w:ascii="宋体" w:hAnsi="宋体" w:cs="宋体"/>
          <w:color w:val="000000"/>
          <w:kern w:val="0"/>
          <w:lang w:val="zh-CN"/>
        </w:rPr>
        <w:t>我方为（采购项目名称）项目（采购项目编号为：        ）递交保证金人民币       （大写：人民币        元）已于     年    月    日以基本户转账方式汇入你方账户。</w:t>
      </w:r>
    </w:p>
    <w:p>
      <w:pPr>
        <w:autoSpaceDE w:val="0"/>
        <w:autoSpaceDN w:val="0"/>
        <w:spacing w:line="360" w:lineRule="auto"/>
        <w:ind w:firstLine="360"/>
        <w:rPr>
          <w:rFonts w:hint="eastAsia" w:ascii="宋体" w:hAnsi="宋体" w:cs="宋体"/>
          <w:color w:val="000000"/>
          <w:kern w:val="0"/>
          <w:lang w:val="zh-CN"/>
        </w:rPr>
      </w:pPr>
      <w:bookmarkStart w:id="432" w:name="_Toc28982_WPSOffice_Level3"/>
      <w:r>
        <w:rPr>
          <w:rFonts w:hint="eastAsia" w:ascii="宋体" w:hAnsi="宋体" w:cs="宋体"/>
          <w:color w:val="000000"/>
          <w:kern w:val="0"/>
          <w:lang w:val="zh-CN"/>
        </w:rPr>
        <w:t>附件：1、保证金交款证明复印件（加盖公章）</w:t>
      </w:r>
      <w:bookmarkEnd w:id="432"/>
    </w:p>
    <w:p>
      <w:pPr>
        <w:autoSpaceDE w:val="0"/>
        <w:autoSpaceDN w:val="0"/>
        <w:spacing w:line="360" w:lineRule="auto"/>
        <w:ind w:firstLine="360"/>
        <w:rPr>
          <w:rFonts w:hint="eastAsia" w:ascii="宋体" w:hAnsi="宋体" w:cs="宋体"/>
          <w:color w:val="000000"/>
          <w:kern w:val="0"/>
          <w:lang w:val="zh-CN"/>
        </w:rPr>
      </w:pPr>
      <w:r>
        <w:rPr>
          <w:rFonts w:hint="eastAsia" w:ascii="宋体" w:hAnsi="宋体" w:cs="宋体"/>
          <w:color w:val="000000"/>
          <w:kern w:val="0"/>
          <w:lang w:val="zh-CN"/>
        </w:rPr>
        <w:t xml:space="preserve">    退还保证金时请按以下内容汇入至我方账户（同递交保证金账户）。若因提供内容不全、错误等原因导致该项目保证金未能及时退还或退还过程中发生错误，我方将承担全部责任和损失。</w:t>
      </w:r>
    </w:p>
    <w:p>
      <w:pPr>
        <w:autoSpaceDE w:val="0"/>
        <w:autoSpaceDN w:val="0"/>
        <w:spacing w:line="360" w:lineRule="auto"/>
        <w:ind w:firstLine="360"/>
        <w:rPr>
          <w:rFonts w:hint="eastAsia" w:ascii="宋体" w:hAnsi="宋体" w:cs="宋体"/>
          <w:color w:val="000000"/>
          <w:kern w:val="0"/>
          <w:lang w:val="zh-CN"/>
        </w:rPr>
      </w:pPr>
      <w:r>
        <w:rPr>
          <w:rFonts w:hint="eastAsia" w:ascii="宋体" w:hAnsi="宋体" w:cs="宋体"/>
          <w:color w:val="000000"/>
          <w:kern w:val="0"/>
          <w:lang w:val="zh-CN"/>
        </w:rPr>
        <w:t>户    名：</w:t>
      </w:r>
    </w:p>
    <w:p>
      <w:pPr>
        <w:autoSpaceDE w:val="0"/>
        <w:autoSpaceDN w:val="0"/>
        <w:spacing w:line="360" w:lineRule="auto"/>
        <w:ind w:firstLine="360"/>
        <w:rPr>
          <w:rFonts w:hint="eastAsia" w:ascii="宋体" w:hAnsi="宋体" w:cs="宋体"/>
          <w:color w:val="000000"/>
          <w:kern w:val="0"/>
          <w:lang w:val="zh-CN"/>
        </w:rPr>
      </w:pPr>
      <w:r>
        <w:rPr>
          <w:rFonts w:hint="eastAsia" w:ascii="宋体" w:hAnsi="宋体" w:cs="宋体"/>
          <w:color w:val="000000"/>
          <w:kern w:val="0"/>
          <w:lang w:val="zh-CN"/>
        </w:rPr>
        <w:t>开户银行：</w:t>
      </w:r>
    </w:p>
    <w:p>
      <w:pPr>
        <w:autoSpaceDE w:val="0"/>
        <w:autoSpaceDN w:val="0"/>
        <w:spacing w:line="360" w:lineRule="auto"/>
        <w:ind w:firstLine="360"/>
        <w:rPr>
          <w:rFonts w:hint="eastAsia" w:ascii="宋体" w:hAnsi="宋体" w:cs="宋体"/>
          <w:color w:val="000000"/>
          <w:kern w:val="0"/>
          <w:lang w:val="zh-CN"/>
        </w:rPr>
      </w:pPr>
      <w:r>
        <w:rPr>
          <w:rFonts w:hint="eastAsia" w:ascii="宋体" w:hAnsi="宋体" w:cs="宋体"/>
          <w:color w:val="000000"/>
          <w:kern w:val="0"/>
          <w:lang w:val="zh-CN"/>
        </w:rPr>
        <w:t>开户帐号：</w:t>
      </w:r>
    </w:p>
    <w:p>
      <w:pPr>
        <w:autoSpaceDE w:val="0"/>
        <w:autoSpaceDN w:val="0"/>
        <w:spacing w:line="360" w:lineRule="auto"/>
        <w:ind w:firstLine="360"/>
        <w:rPr>
          <w:rFonts w:hint="eastAsia" w:ascii="宋体" w:hAnsi="宋体" w:cs="宋体"/>
          <w:color w:val="000000"/>
          <w:kern w:val="0"/>
          <w:lang w:val="zh-CN"/>
        </w:rPr>
      </w:pPr>
    </w:p>
    <w:p>
      <w:pPr>
        <w:pStyle w:val="8"/>
        <w:rPr>
          <w:rFonts w:hint="eastAsia"/>
          <w:lang w:val="zh-CN"/>
        </w:rPr>
      </w:pPr>
    </w:p>
    <w:p>
      <w:pPr>
        <w:autoSpaceDE w:val="0"/>
        <w:autoSpaceDN w:val="0"/>
        <w:spacing w:line="360" w:lineRule="auto"/>
        <w:ind w:firstLine="360"/>
        <w:rPr>
          <w:rFonts w:hint="eastAsia" w:ascii="宋体" w:hAnsi="宋体" w:cs="宋体"/>
          <w:color w:val="000000"/>
          <w:kern w:val="0"/>
          <w:lang w:val="zh-CN"/>
        </w:rPr>
      </w:pPr>
    </w:p>
    <w:p>
      <w:pPr>
        <w:autoSpaceDE w:val="0"/>
        <w:autoSpaceDN w:val="0"/>
        <w:spacing w:line="360" w:lineRule="auto"/>
        <w:jc w:val="center"/>
        <w:rPr>
          <w:rFonts w:hint="eastAsia" w:ascii="宋体" w:hAnsi="宋体" w:cs="宋体"/>
          <w:b/>
          <w:bCs/>
          <w:color w:val="000000"/>
          <w:kern w:val="0"/>
          <w:lang w:val="zh-CN"/>
        </w:rPr>
      </w:pPr>
      <w:bookmarkStart w:id="433" w:name="_Toc19035_WPSOffice_Level2"/>
      <w:r>
        <w:rPr>
          <w:rFonts w:hint="eastAsia" w:ascii="宋体" w:hAnsi="宋体" w:cs="宋体"/>
          <w:b/>
          <w:bCs/>
          <w:color w:val="000000"/>
          <w:kern w:val="0"/>
          <w:lang w:val="zh-CN"/>
        </w:rPr>
        <w:t xml:space="preserve">供应商：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（公章）</w:t>
      </w:r>
      <w:bookmarkEnd w:id="433"/>
    </w:p>
    <w:p>
      <w:pPr>
        <w:autoSpaceDE w:val="0"/>
        <w:autoSpaceDN w:val="0"/>
        <w:spacing w:line="360" w:lineRule="auto"/>
        <w:jc w:val="center"/>
        <w:rPr>
          <w:rFonts w:hint="eastAsia" w:ascii="宋体" w:hAnsi="宋体" w:cs="宋体"/>
          <w:b/>
          <w:bCs/>
          <w:color w:val="000000"/>
          <w:kern w:val="0"/>
          <w:lang w:val="zh-CN"/>
        </w:rPr>
      </w:pPr>
      <w:bookmarkStart w:id="434" w:name="_Toc6560_WPSOffice_Level2"/>
      <w:r>
        <w:rPr>
          <w:rFonts w:hint="eastAsia" w:ascii="宋体" w:hAnsi="宋体" w:cs="宋体"/>
          <w:b/>
          <w:bCs/>
          <w:color w:val="000000"/>
          <w:kern w:val="0"/>
          <w:lang w:val="zh-CN"/>
        </w:rPr>
        <w:t>法定代表人</w:t>
      </w:r>
      <w:r>
        <w:rPr>
          <w:rFonts w:hint="eastAsia" w:ascii="宋体" w:hAnsi="宋体" w:cs="宋体"/>
          <w:b/>
          <w:bCs/>
          <w:color w:val="auto"/>
        </w:rPr>
        <w:t>（非法人组织的负责人）</w:t>
      </w:r>
      <w:r>
        <w:rPr>
          <w:rFonts w:hint="eastAsia" w:ascii="宋体" w:hAnsi="宋体" w:cs="宋体"/>
          <w:b/>
          <w:bCs/>
          <w:color w:val="000000"/>
          <w:kern w:val="0"/>
          <w:lang w:val="zh-CN"/>
        </w:rPr>
        <w:t>或委托代理人：        （签字）</w:t>
      </w:r>
      <w:bookmarkEnd w:id="434"/>
    </w:p>
    <w:p>
      <w:pPr>
        <w:autoSpaceDE w:val="0"/>
        <w:autoSpaceDN w:val="0"/>
        <w:spacing w:line="360" w:lineRule="auto"/>
        <w:jc w:val="center"/>
        <w:rPr>
          <w:rFonts w:hint="eastAsia" w:ascii="宋体" w:hAnsi="宋体" w:cs="宋体"/>
          <w:color w:val="000000"/>
          <w:kern w:val="0"/>
          <w:lang w:val="zh-CN"/>
        </w:rPr>
      </w:pPr>
      <w:bookmarkStart w:id="435" w:name="_Toc14184_WPSOffice_Level2"/>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bookmarkEnd w:id="435"/>
    </w:p>
    <w:p>
      <w:pPr>
        <w:autoSpaceDE w:val="0"/>
        <w:autoSpaceDN w:val="0"/>
        <w:spacing w:line="360" w:lineRule="auto"/>
        <w:rPr>
          <w:rFonts w:hint="eastAsia" w:ascii="宋体" w:hAnsi="宋体" w:cs="宋体"/>
          <w:b/>
          <w:bCs/>
          <w:color w:val="000000"/>
          <w:kern w:val="0"/>
          <w:lang w:val="zh-CN"/>
        </w:rPr>
      </w:pPr>
    </w:p>
    <w:bookmarkEnd w:id="423"/>
    <w:p>
      <w:pPr>
        <w:pStyle w:val="25"/>
        <w:spacing w:before="0" w:after="0" w:line="360" w:lineRule="auto"/>
        <w:jc w:val="left"/>
        <w:outlineLvl w:val="9"/>
        <w:rPr>
          <w:rFonts w:hint="eastAsia" w:ascii="宋体" w:hAnsi="宋体" w:cs="宋体"/>
          <w:color w:val="000000"/>
          <w:kern w:val="0"/>
          <w:sz w:val="24"/>
          <w:szCs w:val="24"/>
          <w:lang w:val="zh-CN"/>
        </w:rPr>
      </w:pPr>
    </w:p>
    <w:p>
      <w:pPr>
        <w:pStyle w:val="25"/>
        <w:spacing w:before="0" w:after="0" w:line="360" w:lineRule="auto"/>
        <w:jc w:val="left"/>
        <w:outlineLvl w:val="9"/>
        <w:rPr>
          <w:rFonts w:hint="eastAsia" w:ascii="宋体" w:hAnsi="宋体" w:cs="宋体"/>
          <w:color w:val="000000"/>
          <w:kern w:val="0"/>
          <w:sz w:val="24"/>
          <w:szCs w:val="24"/>
          <w:lang w:val="zh-CN"/>
        </w:rPr>
      </w:pPr>
    </w:p>
    <w:p>
      <w:pPr>
        <w:pStyle w:val="25"/>
        <w:spacing w:before="0" w:after="0" w:line="360" w:lineRule="auto"/>
        <w:jc w:val="left"/>
        <w:outlineLvl w:val="9"/>
        <w:rPr>
          <w:rFonts w:hint="eastAsia" w:ascii="宋体" w:hAnsi="宋体" w:cs="宋体"/>
          <w:color w:val="000000"/>
          <w:kern w:val="0"/>
          <w:sz w:val="24"/>
          <w:szCs w:val="24"/>
          <w:lang w:val="zh-CN"/>
        </w:rPr>
      </w:pPr>
    </w:p>
    <w:p>
      <w:pPr>
        <w:pStyle w:val="25"/>
        <w:spacing w:before="0" w:after="0" w:line="360" w:lineRule="auto"/>
        <w:jc w:val="left"/>
        <w:outlineLvl w:val="9"/>
        <w:rPr>
          <w:rFonts w:hint="eastAsia" w:ascii="宋体" w:hAnsi="宋体" w:cs="宋体"/>
          <w:color w:val="000000"/>
          <w:kern w:val="0"/>
          <w:sz w:val="24"/>
          <w:szCs w:val="24"/>
          <w:lang w:val="zh-CN"/>
        </w:rPr>
      </w:pPr>
    </w:p>
    <w:p>
      <w:pPr>
        <w:rPr>
          <w:rFonts w:hint="eastAsia" w:ascii="宋体" w:hAnsi="宋体" w:cs="宋体"/>
          <w:color w:val="000000"/>
          <w:kern w:val="0"/>
          <w:sz w:val="24"/>
          <w:szCs w:val="24"/>
          <w:lang w:val="zh-CN"/>
        </w:rPr>
      </w:pPr>
    </w:p>
    <w:p>
      <w:pPr>
        <w:pStyle w:val="47"/>
        <w:rPr>
          <w:rFonts w:hint="eastAsia" w:ascii="宋体" w:hAnsi="宋体" w:cs="宋体"/>
          <w:color w:val="000000"/>
          <w:kern w:val="0"/>
          <w:sz w:val="24"/>
          <w:szCs w:val="24"/>
          <w:lang w:val="zh-CN"/>
        </w:rPr>
      </w:pPr>
    </w:p>
    <w:p>
      <w:pPr>
        <w:widowControl/>
        <w:snapToGrid w:val="0"/>
        <w:spacing w:line="360" w:lineRule="auto"/>
        <w:outlineLvl w:val="1"/>
        <w:rPr>
          <w:rFonts w:hint="eastAsia" w:ascii="宋体" w:hAnsi="宋体" w:cs="宋体"/>
          <w:b/>
          <w:bCs/>
          <w:color w:val="000000"/>
          <w:sz w:val="30"/>
          <w:szCs w:val="30"/>
          <w:lang w:val="zh-CN"/>
        </w:rPr>
      </w:pPr>
      <w:bookmarkStart w:id="436" w:name="_Toc23967"/>
      <w:bookmarkStart w:id="437" w:name="_Toc515543596"/>
      <w:r>
        <w:rPr>
          <w:rFonts w:hint="eastAsia" w:ascii="宋体" w:hAnsi="宋体" w:cs="宋体"/>
          <w:b/>
          <w:bCs/>
          <w:color w:val="000000"/>
          <w:sz w:val="30"/>
          <w:szCs w:val="30"/>
        </w:rPr>
        <w:t>1</w:t>
      </w:r>
      <w:r>
        <w:rPr>
          <w:rFonts w:hint="eastAsia" w:ascii="宋体" w:hAnsi="宋体" w:cs="宋体"/>
          <w:b/>
          <w:bCs/>
          <w:color w:val="000000"/>
          <w:sz w:val="30"/>
          <w:szCs w:val="30"/>
          <w:lang w:val="en-US" w:eastAsia="zh-CN"/>
        </w:rPr>
        <w:t>1</w:t>
      </w:r>
      <w:r>
        <w:rPr>
          <w:rFonts w:hint="eastAsia" w:ascii="宋体" w:hAnsi="宋体" w:cs="宋体"/>
          <w:b/>
          <w:bCs/>
          <w:color w:val="000000"/>
          <w:sz w:val="30"/>
          <w:szCs w:val="30"/>
        </w:rPr>
        <w:t>.</w:t>
      </w:r>
      <w:r>
        <w:rPr>
          <w:rFonts w:hint="eastAsia" w:ascii="宋体" w:hAnsi="宋体" w:cs="宋体"/>
          <w:b/>
          <w:bCs/>
          <w:color w:val="000000"/>
          <w:sz w:val="30"/>
          <w:szCs w:val="30"/>
          <w:lang w:val="zh-CN"/>
        </w:rPr>
        <w:t>工程量清单</w:t>
      </w:r>
      <w:bookmarkEnd w:id="436"/>
      <w:bookmarkEnd w:id="437"/>
    </w:p>
    <w:p>
      <w:pPr>
        <w:widowControl/>
        <w:snapToGrid w:val="0"/>
        <w:spacing w:line="360" w:lineRule="auto"/>
        <w:outlineLvl w:val="9"/>
        <w:rPr>
          <w:rFonts w:hint="eastAsia" w:ascii="宋体"/>
          <w:b/>
          <w:sz w:val="28"/>
          <w:szCs w:val="28"/>
        </w:rPr>
      </w:pPr>
    </w:p>
    <w:p>
      <w:pPr>
        <w:pStyle w:val="25"/>
        <w:spacing w:before="0" w:after="0" w:line="360" w:lineRule="auto"/>
        <w:jc w:val="left"/>
        <w:outlineLvl w:val="9"/>
        <w:rPr>
          <w:rFonts w:hint="eastAsia" w:ascii="宋体" w:hAnsi="宋体" w:cs="宋体"/>
          <w:color w:val="000000"/>
          <w:kern w:val="0"/>
          <w:sz w:val="24"/>
          <w:szCs w:val="24"/>
          <w:lang w:val="zh-CN"/>
        </w:rPr>
      </w:pPr>
    </w:p>
    <w:p>
      <w:pPr>
        <w:pStyle w:val="25"/>
        <w:spacing w:before="0" w:after="0" w:line="360" w:lineRule="auto"/>
        <w:jc w:val="left"/>
        <w:outlineLvl w:val="9"/>
        <w:rPr>
          <w:rFonts w:hint="eastAsia" w:ascii="宋体" w:hAnsi="宋体" w:cs="宋体"/>
          <w:color w:val="000000"/>
          <w:kern w:val="0"/>
          <w:sz w:val="24"/>
          <w:szCs w:val="24"/>
          <w:lang w:val="zh-CN"/>
        </w:rPr>
      </w:pPr>
    </w:p>
    <w:p>
      <w:pPr>
        <w:pStyle w:val="25"/>
        <w:spacing w:before="0" w:after="0" w:line="360" w:lineRule="auto"/>
        <w:jc w:val="left"/>
        <w:outlineLvl w:val="9"/>
        <w:rPr>
          <w:rFonts w:hint="eastAsia" w:ascii="宋体" w:hAnsi="宋体" w:cs="宋体"/>
          <w:color w:val="000000"/>
          <w:kern w:val="0"/>
          <w:sz w:val="24"/>
          <w:szCs w:val="24"/>
          <w:lang w:val="zh-CN"/>
        </w:rPr>
      </w:pPr>
    </w:p>
    <w:p>
      <w:pPr>
        <w:pStyle w:val="25"/>
        <w:spacing w:before="0" w:after="0" w:line="360" w:lineRule="auto"/>
        <w:jc w:val="left"/>
        <w:outlineLvl w:val="9"/>
        <w:rPr>
          <w:rFonts w:hint="eastAsia" w:ascii="宋体" w:hAnsi="宋体" w:cs="宋体"/>
          <w:color w:val="000000"/>
          <w:kern w:val="0"/>
          <w:sz w:val="24"/>
          <w:szCs w:val="24"/>
          <w:lang w:val="zh-CN"/>
        </w:rPr>
      </w:pPr>
    </w:p>
    <w:p>
      <w:pPr>
        <w:pStyle w:val="25"/>
        <w:spacing w:before="0" w:after="0" w:line="360" w:lineRule="auto"/>
        <w:jc w:val="left"/>
        <w:outlineLvl w:val="9"/>
        <w:rPr>
          <w:rFonts w:hint="eastAsia" w:ascii="宋体" w:hAnsi="宋体" w:cs="宋体"/>
          <w:color w:val="000000"/>
          <w:kern w:val="0"/>
          <w:sz w:val="24"/>
          <w:szCs w:val="24"/>
          <w:lang w:val="zh-CN"/>
        </w:rPr>
      </w:pPr>
    </w:p>
    <w:p>
      <w:pPr>
        <w:pStyle w:val="25"/>
        <w:spacing w:before="0" w:after="0" w:line="360" w:lineRule="auto"/>
        <w:jc w:val="left"/>
        <w:outlineLvl w:val="9"/>
        <w:rPr>
          <w:rFonts w:hint="eastAsia" w:ascii="宋体" w:hAnsi="宋体" w:cs="宋体"/>
          <w:color w:val="000000"/>
          <w:kern w:val="0"/>
          <w:sz w:val="24"/>
          <w:szCs w:val="24"/>
          <w:lang w:val="zh-CN"/>
        </w:rPr>
      </w:pPr>
    </w:p>
    <w:p>
      <w:pPr>
        <w:pStyle w:val="25"/>
        <w:spacing w:before="0" w:after="0" w:line="360" w:lineRule="auto"/>
        <w:jc w:val="left"/>
        <w:outlineLvl w:val="9"/>
        <w:rPr>
          <w:rFonts w:hint="eastAsia" w:ascii="宋体" w:hAnsi="宋体" w:cs="宋体"/>
          <w:color w:val="000000"/>
          <w:kern w:val="0"/>
          <w:sz w:val="24"/>
          <w:szCs w:val="24"/>
          <w:lang w:val="zh-CN"/>
        </w:rPr>
      </w:pPr>
    </w:p>
    <w:p>
      <w:pPr>
        <w:pStyle w:val="25"/>
        <w:spacing w:before="0" w:after="0" w:line="360" w:lineRule="auto"/>
        <w:jc w:val="left"/>
        <w:outlineLvl w:val="9"/>
        <w:rPr>
          <w:rFonts w:hint="eastAsia" w:ascii="宋体" w:hAnsi="宋体" w:cs="宋体"/>
          <w:color w:val="000000"/>
          <w:kern w:val="0"/>
          <w:sz w:val="24"/>
          <w:szCs w:val="24"/>
          <w:lang w:val="zh-CN"/>
        </w:rPr>
      </w:pPr>
    </w:p>
    <w:p>
      <w:pPr>
        <w:pStyle w:val="25"/>
        <w:spacing w:before="0" w:after="0" w:line="360" w:lineRule="auto"/>
        <w:jc w:val="left"/>
        <w:outlineLvl w:val="9"/>
        <w:rPr>
          <w:rFonts w:hint="eastAsia" w:ascii="宋体" w:hAnsi="宋体" w:cs="宋体"/>
          <w:color w:val="000000"/>
          <w:kern w:val="0"/>
          <w:sz w:val="24"/>
          <w:szCs w:val="24"/>
          <w:lang w:val="zh-CN"/>
        </w:rPr>
      </w:pPr>
    </w:p>
    <w:p>
      <w:pPr>
        <w:pStyle w:val="25"/>
        <w:spacing w:before="0" w:after="0" w:line="360" w:lineRule="auto"/>
        <w:jc w:val="left"/>
        <w:outlineLvl w:val="9"/>
        <w:rPr>
          <w:rFonts w:hint="eastAsia" w:ascii="宋体" w:hAnsi="宋体" w:cs="宋体"/>
          <w:color w:val="000000"/>
          <w:kern w:val="0"/>
          <w:sz w:val="24"/>
          <w:szCs w:val="24"/>
          <w:lang w:val="zh-CN"/>
        </w:rPr>
      </w:pPr>
    </w:p>
    <w:p>
      <w:pPr>
        <w:pStyle w:val="25"/>
        <w:spacing w:before="0" w:after="0" w:line="360" w:lineRule="auto"/>
        <w:jc w:val="left"/>
        <w:outlineLvl w:val="9"/>
        <w:rPr>
          <w:rFonts w:hint="eastAsia" w:ascii="宋体" w:hAnsi="宋体" w:cs="宋体"/>
          <w:color w:val="000000"/>
          <w:kern w:val="0"/>
          <w:sz w:val="24"/>
          <w:szCs w:val="24"/>
          <w:lang w:val="zh-CN"/>
        </w:rPr>
      </w:pPr>
    </w:p>
    <w:p>
      <w:pPr>
        <w:pStyle w:val="25"/>
        <w:spacing w:before="0" w:after="0" w:line="360" w:lineRule="auto"/>
        <w:jc w:val="left"/>
        <w:outlineLvl w:val="9"/>
        <w:rPr>
          <w:rFonts w:hint="eastAsia" w:ascii="宋体" w:hAnsi="宋体" w:cs="宋体"/>
          <w:color w:val="000000"/>
          <w:kern w:val="0"/>
          <w:sz w:val="24"/>
          <w:szCs w:val="24"/>
          <w:lang w:val="zh-CN"/>
        </w:rPr>
      </w:pPr>
    </w:p>
    <w:p>
      <w:pPr>
        <w:pStyle w:val="25"/>
        <w:spacing w:before="0" w:after="0" w:line="360" w:lineRule="auto"/>
        <w:jc w:val="left"/>
        <w:outlineLvl w:val="9"/>
        <w:rPr>
          <w:rFonts w:hint="eastAsia" w:ascii="宋体" w:hAnsi="宋体" w:cs="宋体"/>
          <w:color w:val="000000"/>
          <w:kern w:val="0"/>
          <w:sz w:val="24"/>
          <w:szCs w:val="24"/>
          <w:lang w:val="zh-CN"/>
        </w:rPr>
      </w:pPr>
    </w:p>
    <w:p>
      <w:pPr>
        <w:pStyle w:val="25"/>
        <w:spacing w:before="0" w:after="0" w:line="360" w:lineRule="auto"/>
        <w:jc w:val="left"/>
        <w:outlineLvl w:val="9"/>
        <w:rPr>
          <w:rFonts w:hint="eastAsia" w:ascii="宋体" w:hAnsi="宋体" w:cs="宋体"/>
          <w:color w:val="000000"/>
          <w:kern w:val="0"/>
          <w:sz w:val="24"/>
          <w:szCs w:val="24"/>
          <w:lang w:val="zh-CN"/>
        </w:rPr>
      </w:pPr>
    </w:p>
    <w:p>
      <w:pPr>
        <w:pStyle w:val="25"/>
        <w:spacing w:before="0" w:after="0" w:line="360" w:lineRule="auto"/>
        <w:jc w:val="left"/>
        <w:outlineLvl w:val="9"/>
        <w:rPr>
          <w:rFonts w:hint="eastAsia" w:ascii="宋体" w:hAnsi="宋体" w:cs="宋体"/>
          <w:color w:val="000000"/>
          <w:kern w:val="0"/>
          <w:sz w:val="24"/>
          <w:szCs w:val="24"/>
          <w:lang w:val="zh-CN"/>
        </w:rPr>
      </w:pPr>
    </w:p>
    <w:p>
      <w:pPr>
        <w:pStyle w:val="25"/>
        <w:spacing w:before="0" w:after="0" w:line="360" w:lineRule="auto"/>
        <w:jc w:val="left"/>
        <w:outlineLvl w:val="9"/>
        <w:rPr>
          <w:rFonts w:hint="eastAsia" w:ascii="宋体" w:hAnsi="宋体" w:cs="宋体"/>
          <w:color w:val="000000"/>
          <w:kern w:val="0"/>
          <w:sz w:val="24"/>
          <w:szCs w:val="24"/>
          <w:lang w:val="zh-CN"/>
        </w:rPr>
      </w:pPr>
    </w:p>
    <w:p>
      <w:pPr>
        <w:pStyle w:val="25"/>
        <w:spacing w:before="0" w:after="0" w:line="360" w:lineRule="auto"/>
        <w:jc w:val="left"/>
        <w:outlineLvl w:val="9"/>
        <w:rPr>
          <w:rFonts w:hint="eastAsia" w:ascii="宋体" w:hAnsi="宋体" w:cs="宋体"/>
          <w:color w:val="000000"/>
          <w:kern w:val="0"/>
          <w:sz w:val="24"/>
          <w:szCs w:val="24"/>
          <w:lang w:val="zh-CN"/>
        </w:rPr>
      </w:pPr>
    </w:p>
    <w:p>
      <w:pPr>
        <w:pStyle w:val="25"/>
        <w:spacing w:before="0" w:after="0" w:line="360" w:lineRule="auto"/>
        <w:jc w:val="left"/>
        <w:outlineLvl w:val="9"/>
        <w:rPr>
          <w:rFonts w:hint="eastAsia" w:ascii="宋体" w:hAnsi="宋体" w:cs="宋体"/>
          <w:color w:val="000000"/>
          <w:kern w:val="0"/>
          <w:sz w:val="24"/>
          <w:szCs w:val="24"/>
          <w:lang w:val="zh-CN"/>
        </w:rPr>
      </w:pPr>
    </w:p>
    <w:p>
      <w:pPr>
        <w:pStyle w:val="25"/>
        <w:spacing w:before="0" w:after="0" w:line="360" w:lineRule="auto"/>
        <w:jc w:val="left"/>
        <w:outlineLvl w:val="9"/>
        <w:rPr>
          <w:rFonts w:hint="eastAsia" w:ascii="宋体" w:hAnsi="宋体" w:cs="宋体"/>
          <w:color w:val="000000"/>
          <w:kern w:val="0"/>
          <w:sz w:val="24"/>
          <w:szCs w:val="24"/>
          <w:lang w:val="zh-CN"/>
        </w:rPr>
      </w:pPr>
    </w:p>
    <w:p>
      <w:pPr>
        <w:widowControl/>
        <w:snapToGrid w:val="0"/>
        <w:spacing w:line="360" w:lineRule="auto"/>
        <w:outlineLvl w:val="9"/>
        <w:rPr>
          <w:rFonts w:hint="eastAsia" w:ascii="宋体" w:hAnsi="宋体" w:cs="宋体"/>
          <w:b/>
          <w:bCs/>
          <w:color w:val="000000"/>
          <w:sz w:val="30"/>
          <w:szCs w:val="30"/>
        </w:rPr>
      </w:pPr>
      <w:bookmarkStart w:id="438" w:name="_Toc515543597"/>
    </w:p>
    <w:p>
      <w:pPr>
        <w:rPr>
          <w:rFonts w:hint="eastAsia" w:ascii="宋体" w:hAnsi="宋体" w:cs="宋体"/>
          <w:b/>
          <w:bCs/>
          <w:color w:val="000000"/>
          <w:sz w:val="30"/>
          <w:szCs w:val="30"/>
        </w:rPr>
      </w:pPr>
      <w:bookmarkStart w:id="439" w:name="_Toc11083"/>
      <w:r>
        <w:rPr>
          <w:rFonts w:hint="eastAsia" w:ascii="宋体" w:hAnsi="宋体" w:cs="宋体"/>
          <w:b/>
          <w:bCs/>
          <w:color w:val="000000"/>
          <w:sz w:val="30"/>
          <w:szCs w:val="30"/>
        </w:rPr>
        <w:br w:type="page"/>
      </w:r>
    </w:p>
    <w:p>
      <w:pPr>
        <w:widowControl/>
        <w:snapToGrid w:val="0"/>
        <w:spacing w:line="360" w:lineRule="auto"/>
        <w:outlineLvl w:val="1"/>
        <w:rPr>
          <w:rFonts w:hint="eastAsia" w:ascii="宋体" w:hAnsi="宋体" w:cs="宋体"/>
          <w:b/>
          <w:bCs/>
          <w:color w:val="000000"/>
          <w:sz w:val="30"/>
          <w:szCs w:val="30"/>
        </w:rPr>
      </w:pPr>
      <w:r>
        <w:rPr>
          <w:rFonts w:hint="eastAsia" w:ascii="宋体" w:hAnsi="宋体" w:cs="宋体"/>
          <w:b/>
          <w:bCs/>
          <w:color w:val="000000"/>
          <w:sz w:val="30"/>
          <w:szCs w:val="30"/>
        </w:rPr>
        <w:t>1</w:t>
      </w:r>
      <w:r>
        <w:rPr>
          <w:rFonts w:hint="eastAsia" w:ascii="宋体" w:hAnsi="宋体" w:cs="宋体"/>
          <w:b/>
          <w:bCs/>
          <w:color w:val="000000"/>
          <w:sz w:val="30"/>
          <w:szCs w:val="30"/>
          <w:lang w:val="en-US" w:eastAsia="zh-CN"/>
        </w:rPr>
        <w:t>2</w:t>
      </w:r>
      <w:r>
        <w:rPr>
          <w:rFonts w:hint="eastAsia" w:ascii="宋体" w:hAnsi="宋体" w:cs="宋体"/>
          <w:b/>
          <w:bCs/>
          <w:color w:val="000000"/>
          <w:sz w:val="30"/>
          <w:szCs w:val="30"/>
        </w:rPr>
        <w:t>.项目管理班子</w:t>
      </w:r>
      <w:bookmarkEnd w:id="438"/>
      <w:bookmarkEnd w:id="439"/>
    </w:p>
    <w:p>
      <w:pPr>
        <w:pStyle w:val="9"/>
        <w:spacing w:before="120" w:after="120" w:line="240" w:lineRule="auto"/>
        <w:rPr>
          <w:rFonts w:hint="eastAsia" w:ascii="宋体" w:hAnsi="宋体" w:cs="TimesNewRomanPSMT"/>
          <w:color w:val="000000"/>
          <w:kern w:val="0"/>
          <w:sz w:val="21"/>
          <w:szCs w:val="21"/>
        </w:rPr>
      </w:pPr>
      <w:bookmarkStart w:id="440" w:name="_Toc10003"/>
      <w:bookmarkStart w:id="441" w:name="_Toc19993_WPSOffice_Level3"/>
      <w:bookmarkStart w:id="442" w:name="_Toc505871480"/>
      <w:bookmarkStart w:id="443" w:name="_Toc256000189"/>
      <w:bookmarkStart w:id="444" w:name="_Toc14505"/>
      <w:bookmarkStart w:id="445" w:name="_Toc20133"/>
      <w:bookmarkStart w:id="446" w:name="_Toc26451"/>
      <w:bookmarkStart w:id="447" w:name="_Toc28963"/>
      <w:bookmarkStart w:id="448" w:name="_Toc16054"/>
      <w:r>
        <w:rPr>
          <w:rFonts w:hint="eastAsia" w:ascii="宋体" w:hAnsi="宋体" w:cs="TimesNewRomanPSMT"/>
          <w:color w:val="000000"/>
          <w:kern w:val="0"/>
          <w:sz w:val="21"/>
          <w:szCs w:val="21"/>
          <w:highlight w:val="white"/>
        </w:rPr>
        <w:t>（一）项目管理机构组成表</w:t>
      </w:r>
      <w:bookmarkEnd w:id="440"/>
      <w:bookmarkEnd w:id="441"/>
      <w:bookmarkEnd w:id="442"/>
      <w:bookmarkEnd w:id="443"/>
      <w:bookmarkEnd w:id="444"/>
    </w:p>
    <w:p>
      <w:pPr>
        <w:pStyle w:val="103"/>
        <w:spacing w:line="400" w:lineRule="exact"/>
        <w:ind w:firstLine="420" w:firstLineChars="200"/>
        <w:rPr>
          <w:rFonts w:hint="eastAsia" w:ascii="宋体" w:hAnsi="宋体"/>
          <w:color w:val="000000"/>
          <w:szCs w:val="21"/>
        </w:rPr>
      </w:pPr>
      <w:r>
        <w:rPr>
          <w:rFonts w:hint="eastAsia" w:ascii="宋体" w:hAnsi="宋体"/>
          <w:color w:val="000000"/>
          <w:szCs w:val="21"/>
          <w:highlight w:val="white"/>
        </w:rPr>
        <w:t>主要人员应附执业证或上岗证书、</w:t>
      </w:r>
      <w:r>
        <w:rPr>
          <w:rFonts w:hint="eastAsia" w:ascii="宋体" w:hAnsi="宋体"/>
          <w:color w:val="auto"/>
          <w:szCs w:val="21"/>
          <w:highlight w:val="white"/>
        </w:rPr>
        <w:t>社保</w:t>
      </w:r>
      <w:r>
        <w:rPr>
          <w:rFonts w:hint="eastAsia" w:ascii="宋体" w:hAnsi="宋体"/>
          <w:color w:val="auto"/>
          <w:szCs w:val="21"/>
          <w:highlight w:val="white"/>
          <w:lang w:eastAsia="zh-CN"/>
        </w:rPr>
        <w:t>（半年内任意一个月）</w:t>
      </w:r>
      <w:r>
        <w:rPr>
          <w:rFonts w:hint="eastAsia" w:ascii="宋体" w:hAnsi="宋体"/>
          <w:color w:val="auto"/>
          <w:szCs w:val="21"/>
          <w:highlight w:val="white"/>
        </w:rPr>
        <w:t>等</w:t>
      </w:r>
      <w:r>
        <w:rPr>
          <w:rFonts w:hint="eastAsia" w:ascii="宋体" w:hAnsi="宋体"/>
          <w:color w:val="000000"/>
          <w:szCs w:val="21"/>
          <w:highlight w:val="white"/>
        </w:rPr>
        <w:t>材料。</w:t>
      </w:r>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25"/>
        <w:gridCol w:w="1032"/>
        <w:gridCol w:w="945"/>
        <w:gridCol w:w="1266"/>
        <w:gridCol w:w="900"/>
        <w:gridCol w:w="720"/>
        <w:gridCol w:w="1740"/>
        <w:gridCol w:w="780"/>
        <w:gridCol w:w="570"/>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Pr>
        <w:tc>
          <w:tcPr>
            <w:tcW w:w="825" w:type="dxa"/>
            <w:vMerge w:val="restart"/>
            <w:noWrap w:val="0"/>
            <w:vAlign w:val="center"/>
          </w:tcPr>
          <w:p>
            <w:pPr>
              <w:autoSpaceDE w:val="0"/>
              <w:autoSpaceDN w:val="0"/>
              <w:adjustRightInd w:val="0"/>
              <w:jc w:val="center"/>
              <w:rPr>
                <w:rFonts w:hint="eastAsia" w:ascii="宋体" w:hAnsi="宋体" w:cs="宋体"/>
                <w:b/>
                <w:color w:val="000000"/>
                <w:kern w:val="0"/>
                <w:szCs w:val="21"/>
              </w:rPr>
            </w:pPr>
            <w:r>
              <w:rPr>
                <w:rFonts w:hint="eastAsia" w:ascii="宋体" w:hAnsi="宋体" w:cs="宋体"/>
                <w:b/>
                <w:color w:val="000000"/>
                <w:kern w:val="0"/>
                <w:szCs w:val="21"/>
                <w:highlight w:val="white"/>
              </w:rPr>
              <w:t>职务</w:t>
            </w:r>
          </w:p>
        </w:tc>
        <w:tc>
          <w:tcPr>
            <w:tcW w:w="1032" w:type="dxa"/>
            <w:vMerge w:val="restart"/>
            <w:noWrap w:val="0"/>
            <w:vAlign w:val="center"/>
          </w:tcPr>
          <w:p>
            <w:pPr>
              <w:autoSpaceDE w:val="0"/>
              <w:autoSpaceDN w:val="0"/>
              <w:adjustRightInd w:val="0"/>
              <w:jc w:val="center"/>
              <w:rPr>
                <w:rFonts w:hint="eastAsia" w:ascii="宋体" w:hAnsi="宋体" w:cs="宋体"/>
                <w:b/>
                <w:color w:val="000000"/>
                <w:kern w:val="0"/>
                <w:szCs w:val="21"/>
              </w:rPr>
            </w:pPr>
            <w:r>
              <w:rPr>
                <w:rFonts w:hint="eastAsia" w:ascii="宋体" w:hAnsi="宋体" w:cs="宋体"/>
                <w:b/>
                <w:color w:val="000000"/>
                <w:kern w:val="0"/>
                <w:szCs w:val="21"/>
                <w:highlight w:val="white"/>
              </w:rPr>
              <w:t>姓名</w:t>
            </w:r>
          </w:p>
        </w:tc>
        <w:tc>
          <w:tcPr>
            <w:tcW w:w="945" w:type="dxa"/>
            <w:vMerge w:val="restart"/>
            <w:noWrap w:val="0"/>
            <w:vAlign w:val="center"/>
          </w:tcPr>
          <w:p>
            <w:pPr>
              <w:autoSpaceDE w:val="0"/>
              <w:autoSpaceDN w:val="0"/>
              <w:adjustRightInd w:val="0"/>
              <w:jc w:val="center"/>
              <w:rPr>
                <w:rFonts w:hint="eastAsia" w:ascii="宋体" w:hAnsi="宋体" w:cs="宋体"/>
                <w:b/>
                <w:color w:val="000000"/>
                <w:kern w:val="0"/>
                <w:szCs w:val="21"/>
              </w:rPr>
            </w:pPr>
            <w:r>
              <w:rPr>
                <w:rFonts w:hint="eastAsia" w:ascii="宋体" w:hAnsi="宋体" w:cs="宋体"/>
                <w:b/>
                <w:color w:val="000000"/>
                <w:kern w:val="0"/>
                <w:szCs w:val="21"/>
                <w:highlight w:val="white"/>
              </w:rPr>
              <w:t>职称</w:t>
            </w:r>
          </w:p>
        </w:tc>
        <w:tc>
          <w:tcPr>
            <w:tcW w:w="5406" w:type="dxa"/>
            <w:gridSpan w:val="5"/>
            <w:noWrap w:val="0"/>
            <w:vAlign w:val="center"/>
          </w:tcPr>
          <w:p>
            <w:pPr>
              <w:autoSpaceDE w:val="0"/>
              <w:autoSpaceDN w:val="0"/>
              <w:adjustRightInd w:val="0"/>
              <w:jc w:val="center"/>
              <w:rPr>
                <w:rFonts w:hint="eastAsia" w:ascii="宋体" w:hAnsi="宋体" w:cs="宋体"/>
                <w:b/>
                <w:color w:val="000000"/>
                <w:kern w:val="0"/>
                <w:szCs w:val="21"/>
              </w:rPr>
            </w:pPr>
            <w:r>
              <w:rPr>
                <w:rFonts w:hint="eastAsia" w:ascii="宋体" w:hAnsi="宋体" w:cs="宋体"/>
                <w:b/>
                <w:color w:val="000000"/>
                <w:kern w:val="0"/>
                <w:szCs w:val="21"/>
                <w:highlight w:val="white"/>
              </w:rPr>
              <w:t>执业或职业资格证明</w:t>
            </w:r>
          </w:p>
        </w:tc>
        <w:tc>
          <w:tcPr>
            <w:tcW w:w="570" w:type="dxa"/>
            <w:vMerge w:val="restart"/>
            <w:noWrap w:val="0"/>
            <w:vAlign w:val="center"/>
          </w:tcPr>
          <w:p>
            <w:pPr>
              <w:autoSpaceDE w:val="0"/>
              <w:autoSpaceDN w:val="0"/>
              <w:adjustRightInd w:val="0"/>
              <w:jc w:val="center"/>
              <w:rPr>
                <w:rFonts w:hint="eastAsia" w:ascii="宋体" w:hAnsi="宋体" w:cs="宋体"/>
                <w:b/>
                <w:color w:val="000000"/>
                <w:kern w:val="0"/>
                <w:szCs w:val="21"/>
              </w:rPr>
            </w:pPr>
            <w:r>
              <w:rPr>
                <w:rFonts w:hint="eastAsia" w:ascii="宋体" w:hAnsi="宋体" w:cs="宋体"/>
                <w:b/>
                <w:color w:val="000000"/>
                <w:kern w:val="0"/>
                <w:szCs w:val="21"/>
                <w:highlight w:val="white"/>
              </w:rPr>
              <w:t>备注</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Pr>
        <w:tc>
          <w:tcPr>
            <w:tcW w:w="825" w:type="dxa"/>
            <w:vMerge w:val="continue"/>
            <w:noWrap w:val="0"/>
            <w:vAlign w:val="center"/>
          </w:tcPr>
          <w:p>
            <w:pPr>
              <w:autoSpaceDE w:val="0"/>
              <w:autoSpaceDN w:val="0"/>
              <w:adjustRightInd w:val="0"/>
              <w:jc w:val="center"/>
              <w:rPr>
                <w:rFonts w:hint="eastAsia" w:ascii="宋体" w:hAnsi="宋体" w:cs="宋体"/>
                <w:b/>
                <w:color w:val="000000"/>
                <w:kern w:val="0"/>
                <w:szCs w:val="21"/>
              </w:rPr>
            </w:pPr>
          </w:p>
        </w:tc>
        <w:tc>
          <w:tcPr>
            <w:tcW w:w="1032" w:type="dxa"/>
            <w:vMerge w:val="continue"/>
            <w:noWrap w:val="0"/>
            <w:vAlign w:val="center"/>
          </w:tcPr>
          <w:p>
            <w:pPr>
              <w:autoSpaceDE w:val="0"/>
              <w:autoSpaceDN w:val="0"/>
              <w:adjustRightInd w:val="0"/>
              <w:jc w:val="center"/>
              <w:rPr>
                <w:rFonts w:hint="eastAsia" w:ascii="宋体" w:hAnsi="宋体" w:cs="宋体"/>
                <w:b/>
                <w:color w:val="000000"/>
                <w:kern w:val="0"/>
                <w:szCs w:val="21"/>
              </w:rPr>
            </w:pPr>
          </w:p>
        </w:tc>
        <w:tc>
          <w:tcPr>
            <w:tcW w:w="945" w:type="dxa"/>
            <w:vMerge w:val="continue"/>
            <w:noWrap w:val="0"/>
            <w:vAlign w:val="center"/>
          </w:tcPr>
          <w:p>
            <w:pPr>
              <w:autoSpaceDE w:val="0"/>
              <w:autoSpaceDN w:val="0"/>
              <w:adjustRightInd w:val="0"/>
              <w:jc w:val="center"/>
              <w:rPr>
                <w:rFonts w:hint="eastAsia" w:ascii="宋体" w:hAnsi="宋体" w:cs="宋体"/>
                <w:b/>
                <w:color w:val="000000"/>
                <w:kern w:val="0"/>
                <w:szCs w:val="21"/>
              </w:rPr>
            </w:pPr>
          </w:p>
        </w:tc>
        <w:tc>
          <w:tcPr>
            <w:tcW w:w="1266" w:type="dxa"/>
            <w:noWrap w:val="0"/>
            <w:vAlign w:val="center"/>
          </w:tcPr>
          <w:p>
            <w:pPr>
              <w:autoSpaceDE w:val="0"/>
              <w:autoSpaceDN w:val="0"/>
              <w:adjustRightInd w:val="0"/>
              <w:jc w:val="center"/>
              <w:rPr>
                <w:rFonts w:hint="eastAsia" w:ascii="宋体" w:hAnsi="宋体" w:cs="宋体"/>
                <w:b/>
                <w:color w:val="000000"/>
                <w:kern w:val="0"/>
                <w:szCs w:val="21"/>
              </w:rPr>
            </w:pPr>
            <w:r>
              <w:rPr>
                <w:rFonts w:hint="eastAsia" w:ascii="宋体" w:hAnsi="宋体" w:cs="宋体"/>
                <w:b/>
                <w:color w:val="000000"/>
                <w:kern w:val="0"/>
                <w:szCs w:val="21"/>
                <w:highlight w:val="white"/>
              </w:rPr>
              <w:t>证书名称</w:t>
            </w:r>
          </w:p>
        </w:tc>
        <w:tc>
          <w:tcPr>
            <w:tcW w:w="900" w:type="dxa"/>
            <w:noWrap w:val="0"/>
            <w:vAlign w:val="center"/>
          </w:tcPr>
          <w:p>
            <w:pPr>
              <w:autoSpaceDE w:val="0"/>
              <w:autoSpaceDN w:val="0"/>
              <w:adjustRightInd w:val="0"/>
              <w:jc w:val="center"/>
              <w:rPr>
                <w:rFonts w:hint="eastAsia" w:ascii="宋体" w:hAnsi="宋体" w:cs="宋体"/>
                <w:b/>
                <w:color w:val="000000"/>
                <w:kern w:val="0"/>
                <w:szCs w:val="21"/>
              </w:rPr>
            </w:pPr>
            <w:r>
              <w:rPr>
                <w:rFonts w:hint="eastAsia" w:ascii="宋体" w:hAnsi="宋体" w:cs="宋体"/>
                <w:b/>
                <w:color w:val="000000"/>
                <w:kern w:val="0"/>
                <w:szCs w:val="21"/>
                <w:highlight w:val="white"/>
              </w:rPr>
              <w:t>级别</w:t>
            </w:r>
          </w:p>
        </w:tc>
        <w:tc>
          <w:tcPr>
            <w:tcW w:w="720" w:type="dxa"/>
            <w:noWrap w:val="0"/>
            <w:vAlign w:val="center"/>
          </w:tcPr>
          <w:p>
            <w:pPr>
              <w:autoSpaceDE w:val="0"/>
              <w:autoSpaceDN w:val="0"/>
              <w:adjustRightInd w:val="0"/>
              <w:jc w:val="center"/>
              <w:rPr>
                <w:rFonts w:hint="eastAsia" w:ascii="宋体" w:hAnsi="宋体" w:cs="宋体"/>
                <w:b/>
                <w:color w:val="000000"/>
                <w:kern w:val="0"/>
                <w:szCs w:val="21"/>
              </w:rPr>
            </w:pPr>
            <w:r>
              <w:rPr>
                <w:rFonts w:hint="eastAsia" w:ascii="宋体" w:hAnsi="宋体" w:cs="宋体"/>
                <w:b/>
                <w:color w:val="000000"/>
                <w:kern w:val="0"/>
                <w:szCs w:val="21"/>
                <w:highlight w:val="white"/>
              </w:rPr>
              <w:t>证号</w:t>
            </w:r>
          </w:p>
        </w:tc>
        <w:tc>
          <w:tcPr>
            <w:tcW w:w="1740" w:type="dxa"/>
            <w:noWrap w:val="0"/>
            <w:vAlign w:val="center"/>
          </w:tcPr>
          <w:p>
            <w:pPr>
              <w:autoSpaceDE w:val="0"/>
              <w:autoSpaceDN w:val="0"/>
              <w:adjustRightInd w:val="0"/>
              <w:jc w:val="center"/>
              <w:rPr>
                <w:rFonts w:hint="eastAsia" w:ascii="宋体" w:hAnsi="宋体" w:cs="宋体"/>
                <w:b/>
                <w:color w:val="000000"/>
                <w:kern w:val="0"/>
                <w:szCs w:val="21"/>
              </w:rPr>
            </w:pPr>
            <w:r>
              <w:rPr>
                <w:rFonts w:hint="eastAsia" w:ascii="宋体" w:hAnsi="宋体" w:cs="宋体"/>
                <w:b/>
                <w:color w:val="000000"/>
                <w:kern w:val="0"/>
                <w:szCs w:val="21"/>
                <w:highlight w:val="white"/>
              </w:rPr>
              <w:t>专业</w:t>
            </w:r>
          </w:p>
        </w:tc>
        <w:tc>
          <w:tcPr>
            <w:tcW w:w="780" w:type="dxa"/>
            <w:noWrap w:val="0"/>
            <w:vAlign w:val="center"/>
          </w:tcPr>
          <w:p>
            <w:pPr>
              <w:autoSpaceDE w:val="0"/>
              <w:autoSpaceDN w:val="0"/>
              <w:adjustRightInd w:val="0"/>
              <w:jc w:val="center"/>
              <w:rPr>
                <w:rFonts w:hint="eastAsia" w:ascii="宋体" w:hAnsi="宋体" w:cs="宋体"/>
                <w:b/>
                <w:color w:val="000000"/>
                <w:kern w:val="0"/>
                <w:szCs w:val="21"/>
              </w:rPr>
            </w:pPr>
            <w:r>
              <w:rPr>
                <w:rFonts w:hint="eastAsia" w:ascii="宋体" w:hAnsi="宋体" w:cs="宋体"/>
                <w:b/>
                <w:color w:val="000000"/>
                <w:kern w:val="0"/>
                <w:szCs w:val="21"/>
                <w:highlight w:val="white"/>
              </w:rPr>
              <w:t>社保</w:t>
            </w:r>
          </w:p>
        </w:tc>
        <w:tc>
          <w:tcPr>
            <w:tcW w:w="570" w:type="dxa"/>
            <w:vMerge w:val="continue"/>
            <w:noWrap w:val="0"/>
            <w:vAlign w:val="center"/>
          </w:tcPr>
          <w:p>
            <w:pPr>
              <w:autoSpaceDE w:val="0"/>
              <w:autoSpaceDN w:val="0"/>
              <w:adjustRightInd w:val="0"/>
              <w:jc w:val="center"/>
              <w:rPr>
                <w:rFonts w:hint="eastAsia" w:ascii="宋体" w:hAnsi="宋体" w:cs="宋体"/>
                <w:b/>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825" w:type="dxa"/>
            <w:noWrap w:val="0"/>
            <w:vAlign w:val="center"/>
          </w:tcPr>
          <w:p>
            <w:pPr>
              <w:autoSpaceDE w:val="0"/>
              <w:autoSpaceDN w:val="0"/>
              <w:adjustRightInd w:val="0"/>
              <w:jc w:val="center"/>
              <w:rPr>
                <w:rFonts w:hint="eastAsia" w:ascii="宋体" w:hAnsi="宋体" w:cs="宋体"/>
                <w:color w:val="000000"/>
                <w:kern w:val="0"/>
                <w:szCs w:val="21"/>
              </w:rPr>
            </w:pPr>
          </w:p>
        </w:tc>
        <w:tc>
          <w:tcPr>
            <w:tcW w:w="1032" w:type="dxa"/>
            <w:noWrap w:val="0"/>
            <w:vAlign w:val="center"/>
          </w:tcPr>
          <w:p>
            <w:pPr>
              <w:autoSpaceDE w:val="0"/>
              <w:autoSpaceDN w:val="0"/>
              <w:adjustRightInd w:val="0"/>
              <w:jc w:val="center"/>
              <w:rPr>
                <w:rFonts w:hint="eastAsia" w:ascii="宋体" w:hAnsi="宋体" w:cs="宋体"/>
                <w:color w:val="000000"/>
                <w:kern w:val="0"/>
                <w:szCs w:val="21"/>
              </w:rPr>
            </w:pPr>
          </w:p>
        </w:tc>
        <w:tc>
          <w:tcPr>
            <w:tcW w:w="945" w:type="dxa"/>
            <w:noWrap w:val="0"/>
            <w:vAlign w:val="center"/>
          </w:tcPr>
          <w:p>
            <w:pPr>
              <w:autoSpaceDE w:val="0"/>
              <w:autoSpaceDN w:val="0"/>
              <w:adjustRightInd w:val="0"/>
              <w:jc w:val="center"/>
              <w:rPr>
                <w:rFonts w:hint="eastAsia" w:ascii="宋体" w:hAnsi="宋体" w:cs="宋体"/>
                <w:color w:val="000000"/>
                <w:kern w:val="0"/>
                <w:szCs w:val="21"/>
              </w:rPr>
            </w:pPr>
          </w:p>
        </w:tc>
        <w:tc>
          <w:tcPr>
            <w:tcW w:w="1266" w:type="dxa"/>
            <w:noWrap w:val="0"/>
            <w:vAlign w:val="center"/>
          </w:tcPr>
          <w:p>
            <w:pPr>
              <w:autoSpaceDE w:val="0"/>
              <w:autoSpaceDN w:val="0"/>
              <w:adjustRightInd w:val="0"/>
              <w:jc w:val="center"/>
              <w:rPr>
                <w:rFonts w:hint="eastAsia" w:ascii="宋体" w:hAnsi="宋体" w:cs="宋体"/>
                <w:color w:val="000000"/>
                <w:kern w:val="0"/>
                <w:szCs w:val="21"/>
              </w:rPr>
            </w:pPr>
          </w:p>
        </w:tc>
        <w:tc>
          <w:tcPr>
            <w:tcW w:w="900" w:type="dxa"/>
            <w:noWrap w:val="0"/>
            <w:vAlign w:val="center"/>
          </w:tcPr>
          <w:p>
            <w:pPr>
              <w:autoSpaceDE w:val="0"/>
              <w:autoSpaceDN w:val="0"/>
              <w:adjustRightInd w:val="0"/>
              <w:jc w:val="center"/>
              <w:rPr>
                <w:rFonts w:hint="eastAsia" w:ascii="宋体" w:hAnsi="宋体" w:cs="宋体"/>
                <w:color w:val="000000"/>
                <w:kern w:val="0"/>
                <w:szCs w:val="21"/>
              </w:rPr>
            </w:pPr>
          </w:p>
        </w:tc>
        <w:tc>
          <w:tcPr>
            <w:tcW w:w="720" w:type="dxa"/>
            <w:noWrap w:val="0"/>
            <w:vAlign w:val="center"/>
          </w:tcPr>
          <w:p>
            <w:pPr>
              <w:autoSpaceDE w:val="0"/>
              <w:autoSpaceDN w:val="0"/>
              <w:adjustRightInd w:val="0"/>
              <w:jc w:val="center"/>
              <w:rPr>
                <w:rFonts w:hint="eastAsia" w:ascii="宋体" w:hAnsi="宋体" w:cs="宋体"/>
                <w:color w:val="000000"/>
                <w:kern w:val="0"/>
                <w:szCs w:val="21"/>
              </w:rPr>
            </w:pPr>
          </w:p>
        </w:tc>
        <w:tc>
          <w:tcPr>
            <w:tcW w:w="1740" w:type="dxa"/>
            <w:noWrap w:val="0"/>
            <w:vAlign w:val="center"/>
          </w:tcPr>
          <w:p>
            <w:pPr>
              <w:autoSpaceDE w:val="0"/>
              <w:autoSpaceDN w:val="0"/>
              <w:adjustRightInd w:val="0"/>
              <w:jc w:val="center"/>
              <w:rPr>
                <w:rFonts w:hint="eastAsia" w:ascii="宋体" w:hAnsi="宋体" w:cs="宋体"/>
                <w:color w:val="000000"/>
                <w:kern w:val="0"/>
                <w:szCs w:val="21"/>
              </w:rPr>
            </w:pPr>
          </w:p>
        </w:tc>
        <w:tc>
          <w:tcPr>
            <w:tcW w:w="780" w:type="dxa"/>
            <w:noWrap w:val="0"/>
            <w:vAlign w:val="center"/>
          </w:tcPr>
          <w:p>
            <w:pPr>
              <w:autoSpaceDE w:val="0"/>
              <w:autoSpaceDN w:val="0"/>
              <w:adjustRightInd w:val="0"/>
              <w:jc w:val="center"/>
              <w:rPr>
                <w:rFonts w:hint="eastAsia" w:ascii="宋体" w:hAnsi="宋体" w:cs="宋体"/>
                <w:color w:val="000000"/>
                <w:kern w:val="0"/>
                <w:szCs w:val="21"/>
              </w:rPr>
            </w:pPr>
          </w:p>
        </w:tc>
        <w:tc>
          <w:tcPr>
            <w:tcW w:w="570" w:type="dxa"/>
            <w:noWrap w:val="0"/>
            <w:vAlign w:val="center"/>
          </w:tcPr>
          <w:p>
            <w:pPr>
              <w:autoSpaceDE w:val="0"/>
              <w:autoSpaceDN w:val="0"/>
              <w:adjustRightInd w:val="0"/>
              <w:jc w:val="center"/>
              <w:rPr>
                <w:rFonts w:hint="eastAsia"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825" w:type="dxa"/>
            <w:noWrap w:val="0"/>
            <w:vAlign w:val="top"/>
          </w:tcPr>
          <w:p>
            <w:pPr>
              <w:autoSpaceDE w:val="0"/>
              <w:autoSpaceDN w:val="0"/>
              <w:adjustRightInd w:val="0"/>
              <w:jc w:val="left"/>
              <w:rPr>
                <w:rFonts w:hint="eastAsia" w:ascii="宋体" w:hAnsi="宋体" w:cs="宋体"/>
                <w:color w:val="000000"/>
                <w:kern w:val="0"/>
                <w:szCs w:val="21"/>
              </w:rPr>
            </w:pPr>
          </w:p>
        </w:tc>
        <w:tc>
          <w:tcPr>
            <w:tcW w:w="1032" w:type="dxa"/>
            <w:noWrap w:val="0"/>
            <w:vAlign w:val="top"/>
          </w:tcPr>
          <w:p>
            <w:pPr>
              <w:autoSpaceDE w:val="0"/>
              <w:autoSpaceDN w:val="0"/>
              <w:adjustRightInd w:val="0"/>
              <w:jc w:val="left"/>
              <w:rPr>
                <w:rFonts w:hint="eastAsia" w:ascii="宋体" w:hAnsi="宋体" w:cs="宋体"/>
                <w:color w:val="000000"/>
                <w:kern w:val="0"/>
                <w:szCs w:val="21"/>
              </w:rPr>
            </w:pPr>
          </w:p>
        </w:tc>
        <w:tc>
          <w:tcPr>
            <w:tcW w:w="945" w:type="dxa"/>
            <w:noWrap w:val="0"/>
            <w:vAlign w:val="top"/>
          </w:tcPr>
          <w:p>
            <w:pPr>
              <w:autoSpaceDE w:val="0"/>
              <w:autoSpaceDN w:val="0"/>
              <w:adjustRightInd w:val="0"/>
              <w:jc w:val="left"/>
              <w:rPr>
                <w:rFonts w:hint="eastAsia" w:ascii="宋体" w:hAnsi="宋体" w:cs="宋体"/>
                <w:color w:val="000000"/>
                <w:kern w:val="0"/>
                <w:szCs w:val="21"/>
              </w:rPr>
            </w:pPr>
          </w:p>
        </w:tc>
        <w:tc>
          <w:tcPr>
            <w:tcW w:w="1266" w:type="dxa"/>
            <w:noWrap w:val="0"/>
            <w:vAlign w:val="top"/>
          </w:tcPr>
          <w:p>
            <w:pPr>
              <w:autoSpaceDE w:val="0"/>
              <w:autoSpaceDN w:val="0"/>
              <w:adjustRightInd w:val="0"/>
              <w:jc w:val="left"/>
              <w:rPr>
                <w:rFonts w:hint="eastAsia" w:ascii="宋体" w:hAnsi="宋体" w:cs="宋体"/>
                <w:color w:val="000000"/>
                <w:kern w:val="0"/>
                <w:szCs w:val="21"/>
              </w:rPr>
            </w:pPr>
          </w:p>
        </w:tc>
        <w:tc>
          <w:tcPr>
            <w:tcW w:w="900" w:type="dxa"/>
            <w:noWrap w:val="0"/>
            <w:vAlign w:val="top"/>
          </w:tcPr>
          <w:p>
            <w:pPr>
              <w:autoSpaceDE w:val="0"/>
              <w:autoSpaceDN w:val="0"/>
              <w:adjustRightInd w:val="0"/>
              <w:jc w:val="left"/>
              <w:rPr>
                <w:rFonts w:hint="eastAsia" w:ascii="宋体" w:hAnsi="宋体" w:cs="宋体"/>
                <w:color w:val="000000"/>
                <w:kern w:val="0"/>
                <w:szCs w:val="21"/>
              </w:rPr>
            </w:pPr>
          </w:p>
        </w:tc>
        <w:tc>
          <w:tcPr>
            <w:tcW w:w="720" w:type="dxa"/>
            <w:noWrap w:val="0"/>
            <w:vAlign w:val="top"/>
          </w:tcPr>
          <w:p>
            <w:pPr>
              <w:autoSpaceDE w:val="0"/>
              <w:autoSpaceDN w:val="0"/>
              <w:adjustRightInd w:val="0"/>
              <w:jc w:val="left"/>
              <w:rPr>
                <w:rFonts w:hint="eastAsia" w:ascii="宋体" w:hAnsi="宋体" w:cs="宋体"/>
                <w:color w:val="000000"/>
                <w:kern w:val="0"/>
                <w:szCs w:val="21"/>
              </w:rPr>
            </w:pPr>
          </w:p>
        </w:tc>
        <w:tc>
          <w:tcPr>
            <w:tcW w:w="1740" w:type="dxa"/>
            <w:noWrap w:val="0"/>
            <w:vAlign w:val="top"/>
          </w:tcPr>
          <w:p>
            <w:pPr>
              <w:autoSpaceDE w:val="0"/>
              <w:autoSpaceDN w:val="0"/>
              <w:adjustRightInd w:val="0"/>
              <w:jc w:val="left"/>
              <w:rPr>
                <w:rFonts w:hint="eastAsia" w:ascii="宋体" w:hAnsi="宋体" w:cs="宋体"/>
                <w:color w:val="000000"/>
                <w:kern w:val="0"/>
                <w:szCs w:val="21"/>
              </w:rPr>
            </w:pPr>
          </w:p>
        </w:tc>
        <w:tc>
          <w:tcPr>
            <w:tcW w:w="780" w:type="dxa"/>
            <w:noWrap w:val="0"/>
            <w:vAlign w:val="top"/>
          </w:tcPr>
          <w:p>
            <w:pPr>
              <w:autoSpaceDE w:val="0"/>
              <w:autoSpaceDN w:val="0"/>
              <w:adjustRightInd w:val="0"/>
              <w:jc w:val="left"/>
              <w:rPr>
                <w:rFonts w:hint="eastAsia" w:ascii="宋体" w:hAnsi="宋体" w:cs="宋体"/>
                <w:color w:val="000000"/>
                <w:kern w:val="0"/>
                <w:szCs w:val="21"/>
              </w:rPr>
            </w:pPr>
          </w:p>
        </w:tc>
        <w:tc>
          <w:tcPr>
            <w:tcW w:w="570" w:type="dxa"/>
            <w:noWrap w:val="0"/>
            <w:vAlign w:val="top"/>
          </w:tcPr>
          <w:p>
            <w:pPr>
              <w:autoSpaceDE w:val="0"/>
              <w:autoSpaceDN w:val="0"/>
              <w:adjustRightInd w:val="0"/>
              <w:jc w:val="left"/>
              <w:rPr>
                <w:rFonts w:hint="eastAsia"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825" w:type="dxa"/>
            <w:noWrap w:val="0"/>
            <w:vAlign w:val="top"/>
          </w:tcPr>
          <w:p>
            <w:pPr>
              <w:autoSpaceDE w:val="0"/>
              <w:autoSpaceDN w:val="0"/>
              <w:adjustRightInd w:val="0"/>
              <w:jc w:val="left"/>
              <w:rPr>
                <w:rFonts w:hint="eastAsia" w:ascii="宋体" w:hAnsi="宋体" w:cs="宋体"/>
                <w:color w:val="000000"/>
                <w:kern w:val="0"/>
                <w:szCs w:val="21"/>
              </w:rPr>
            </w:pPr>
          </w:p>
        </w:tc>
        <w:tc>
          <w:tcPr>
            <w:tcW w:w="1032" w:type="dxa"/>
            <w:noWrap w:val="0"/>
            <w:vAlign w:val="top"/>
          </w:tcPr>
          <w:p>
            <w:pPr>
              <w:autoSpaceDE w:val="0"/>
              <w:autoSpaceDN w:val="0"/>
              <w:adjustRightInd w:val="0"/>
              <w:jc w:val="left"/>
              <w:rPr>
                <w:rFonts w:hint="eastAsia" w:ascii="宋体" w:hAnsi="宋体" w:cs="宋体"/>
                <w:color w:val="000000"/>
                <w:kern w:val="0"/>
                <w:szCs w:val="21"/>
              </w:rPr>
            </w:pPr>
          </w:p>
        </w:tc>
        <w:tc>
          <w:tcPr>
            <w:tcW w:w="945" w:type="dxa"/>
            <w:noWrap w:val="0"/>
            <w:vAlign w:val="top"/>
          </w:tcPr>
          <w:p>
            <w:pPr>
              <w:autoSpaceDE w:val="0"/>
              <w:autoSpaceDN w:val="0"/>
              <w:adjustRightInd w:val="0"/>
              <w:jc w:val="left"/>
              <w:rPr>
                <w:rFonts w:hint="eastAsia" w:ascii="宋体" w:hAnsi="宋体" w:cs="宋体"/>
                <w:color w:val="000000"/>
                <w:kern w:val="0"/>
                <w:szCs w:val="21"/>
              </w:rPr>
            </w:pPr>
          </w:p>
        </w:tc>
        <w:tc>
          <w:tcPr>
            <w:tcW w:w="1266" w:type="dxa"/>
            <w:noWrap w:val="0"/>
            <w:vAlign w:val="top"/>
          </w:tcPr>
          <w:p>
            <w:pPr>
              <w:autoSpaceDE w:val="0"/>
              <w:autoSpaceDN w:val="0"/>
              <w:adjustRightInd w:val="0"/>
              <w:jc w:val="left"/>
              <w:rPr>
                <w:rFonts w:hint="eastAsia" w:ascii="宋体" w:hAnsi="宋体" w:cs="宋体"/>
                <w:color w:val="000000"/>
                <w:kern w:val="0"/>
                <w:szCs w:val="21"/>
              </w:rPr>
            </w:pPr>
          </w:p>
        </w:tc>
        <w:tc>
          <w:tcPr>
            <w:tcW w:w="900" w:type="dxa"/>
            <w:noWrap w:val="0"/>
            <w:vAlign w:val="top"/>
          </w:tcPr>
          <w:p>
            <w:pPr>
              <w:autoSpaceDE w:val="0"/>
              <w:autoSpaceDN w:val="0"/>
              <w:adjustRightInd w:val="0"/>
              <w:jc w:val="left"/>
              <w:rPr>
                <w:rFonts w:hint="eastAsia" w:ascii="宋体" w:hAnsi="宋体" w:cs="宋体"/>
                <w:color w:val="000000"/>
                <w:kern w:val="0"/>
                <w:szCs w:val="21"/>
              </w:rPr>
            </w:pPr>
          </w:p>
        </w:tc>
        <w:tc>
          <w:tcPr>
            <w:tcW w:w="720" w:type="dxa"/>
            <w:noWrap w:val="0"/>
            <w:vAlign w:val="top"/>
          </w:tcPr>
          <w:p>
            <w:pPr>
              <w:autoSpaceDE w:val="0"/>
              <w:autoSpaceDN w:val="0"/>
              <w:adjustRightInd w:val="0"/>
              <w:jc w:val="left"/>
              <w:rPr>
                <w:rFonts w:hint="eastAsia" w:ascii="宋体" w:hAnsi="宋体" w:cs="宋体"/>
                <w:color w:val="000000"/>
                <w:kern w:val="0"/>
                <w:szCs w:val="21"/>
              </w:rPr>
            </w:pPr>
          </w:p>
        </w:tc>
        <w:tc>
          <w:tcPr>
            <w:tcW w:w="1740" w:type="dxa"/>
            <w:noWrap w:val="0"/>
            <w:vAlign w:val="top"/>
          </w:tcPr>
          <w:p>
            <w:pPr>
              <w:autoSpaceDE w:val="0"/>
              <w:autoSpaceDN w:val="0"/>
              <w:adjustRightInd w:val="0"/>
              <w:jc w:val="left"/>
              <w:rPr>
                <w:rFonts w:hint="eastAsia" w:ascii="宋体" w:hAnsi="宋体" w:cs="宋体"/>
                <w:color w:val="000000"/>
                <w:kern w:val="0"/>
                <w:szCs w:val="21"/>
              </w:rPr>
            </w:pPr>
          </w:p>
        </w:tc>
        <w:tc>
          <w:tcPr>
            <w:tcW w:w="780" w:type="dxa"/>
            <w:noWrap w:val="0"/>
            <w:vAlign w:val="top"/>
          </w:tcPr>
          <w:p>
            <w:pPr>
              <w:autoSpaceDE w:val="0"/>
              <w:autoSpaceDN w:val="0"/>
              <w:adjustRightInd w:val="0"/>
              <w:jc w:val="left"/>
              <w:rPr>
                <w:rFonts w:hint="eastAsia" w:ascii="宋体" w:hAnsi="宋体" w:cs="宋体"/>
                <w:color w:val="000000"/>
                <w:kern w:val="0"/>
                <w:szCs w:val="21"/>
              </w:rPr>
            </w:pPr>
          </w:p>
        </w:tc>
        <w:tc>
          <w:tcPr>
            <w:tcW w:w="570" w:type="dxa"/>
            <w:noWrap w:val="0"/>
            <w:vAlign w:val="top"/>
          </w:tcPr>
          <w:p>
            <w:pPr>
              <w:autoSpaceDE w:val="0"/>
              <w:autoSpaceDN w:val="0"/>
              <w:adjustRightInd w:val="0"/>
              <w:jc w:val="left"/>
              <w:rPr>
                <w:rFonts w:hint="eastAsia"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825" w:type="dxa"/>
            <w:noWrap w:val="0"/>
            <w:vAlign w:val="top"/>
          </w:tcPr>
          <w:p>
            <w:pPr>
              <w:autoSpaceDE w:val="0"/>
              <w:autoSpaceDN w:val="0"/>
              <w:adjustRightInd w:val="0"/>
              <w:jc w:val="left"/>
              <w:rPr>
                <w:rFonts w:hint="eastAsia" w:ascii="宋体" w:hAnsi="宋体" w:cs="宋体"/>
                <w:color w:val="000000"/>
                <w:kern w:val="0"/>
                <w:szCs w:val="21"/>
              </w:rPr>
            </w:pPr>
          </w:p>
        </w:tc>
        <w:tc>
          <w:tcPr>
            <w:tcW w:w="1032" w:type="dxa"/>
            <w:noWrap w:val="0"/>
            <w:vAlign w:val="top"/>
          </w:tcPr>
          <w:p>
            <w:pPr>
              <w:autoSpaceDE w:val="0"/>
              <w:autoSpaceDN w:val="0"/>
              <w:adjustRightInd w:val="0"/>
              <w:jc w:val="left"/>
              <w:rPr>
                <w:rFonts w:hint="eastAsia" w:ascii="宋体" w:hAnsi="宋体" w:cs="宋体"/>
                <w:color w:val="000000"/>
                <w:kern w:val="0"/>
                <w:szCs w:val="21"/>
              </w:rPr>
            </w:pPr>
          </w:p>
        </w:tc>
        <w:tc>
          <w:tcPr>
            <w:tcW w:w="945" w:type="dxa"/>
            <w:noWrap w:val="0"/>
            <w:vAlign w:val="top"/>
          </w:tcPr>
          <w:p>
            <w:pPr>
              <w:autoSpaceDE w:val="0"/>
              <w:autoSpaceDN w:val="0"/>
              <w:adjustRightInd w:val="0"/>
              <w:jc w:val="left"/>
              <w:rPr>
                <w:rFonts w:hint="eastAsia" w:ascii="宋体" w:hAnsi="宋体" w:cs="宋体"/>
                <w:color w:val="000000"/>
                <w:kern w:val="0"/>
                <w:szCs w:val="21"/>
              </w:rPr>
            </w:pPr>
          </w:p>
        </w:tc>
        <w:tc>
          <w:tcPr>
            <w:tcW w:w="1266" w:type="dxa"/>
            <w:noWrap w:val="0"/>
            <w:vAlign w:val="top"/>
          </w:tcPr>
          <w:p>
            <w:pPr>
              <w:autoSpaceDE w:val="0"/>
              <w:autoSpaceDN w:val="0"/>
              <w:adjustRightInd w:val="0"/>
              <w:jc w:val="left"/>
              <w:rPr>
                <w:rFonts w:hint="eastAsia" w:ascii="宋体" w:hAnsi="宋体" w:cs="宋体"/>
                <w:color w:val="000000"/>
                <w:kern w:val="0"/>
                <w:szCs w:val="21"/>
              </w:rPr>
            </w:pPr>
          </w:p>
        </w:tc>
        <w:tc>
          <w:tcPr>
            <w:tcW w:w="900" w:type="dxa"/>
            <w:noWrap w:val="0"/>
            <w:vAlign w:val="top"/>
          </w:tcPr>
          <w:p>
            <w:pPr>
              <w:autoSpaceDE w:val="0"/>
              <w:autoSpaceDN w:val="0"/>
              <w:adjustRightInd w:val="0"/>
              <w:jc w:val="left"/>
              <w:rPr>
                <w:rFonts w:hint="eastAsia" w:ascii="宋体" w:hAnsi="宋体" w:cs="宋体"/>
                <w:color w:val="000000"/>
                <w:kern w:val="0"/>
                <w:szCs w:val="21"/>
              </w:rPr>
            </w:pPr>
          </w:p>
        </w:tc>
        <w:tc>
          <w:tcPr>
            <w:tcW w:w="720" w:type="dxa"/>
            <w:noWrap w:val="0"/>
            <w:vAlign w:val="top"/>
          </w:tcPr>
          <w:p>
            <w:pPr>
              <w:autoSpaceDE w:val="0"/>
              <w:autoSpaceDN w:val="0"/>
              <w:adjustRightInd w:val="0"/>
              <w:jc w:val="left"/>
              <w:rPr>
                <w:rFonts w:hint="eastAsia" w:ascii="宋体" w:hAnsi="宋体" w:cs="宋体"/>
                <w:color w:val="000000"/>
                <w:kern w:val="0"/>
                <w:szCs w:val="21"/>
              </w:rPr>
            </w:pPr>
          </w:p>
        </w:tc>
        <w:tc>
          <w:tcPr>
            <w:tcW w:w="1740" w:type="dxa"/>
            <w:noWrap w:val="0"/>
            <w:vAlign w:val="top"/>
          </w:tcPr>
          <w:p>
            <w:pPr>
              <w:autoSpaceDE w:val="0"/>
              <w:autoSpaceDN w:val="0"/>
              <w:adjustRightInd w:val="0"/>
              <w:jc w:val="left"/>
              <w:rPr>
                <w:rFonts w:hint="eastAsia" w:ascii="宋体" w:hAnsi="宋体" w:cs="宋体"/>
                <w:color w:val="000000"/>
                <w:kern w:val="0"/>
                <w:szCs w:val="21"/>
              </w:rPr>
            </w:pPr>
          </w:p>
        </w:tc>
        <w:tc>
          <w:tcPr>
            <w:tcW w:w="780" w:type="dxa"/>
            <w:noWrap w:val="0"/>
            <w:vAlign w:val="top"/>
          </w:tcPr>
          <w:p>
            <w:pPr>
              <w:autoSpaceDE w:val="0"/>
              <w:autoSpaceDN w:val="0"/>
              <w:adjustRightInd w:val="0"/>
              <w:jc w:val="left"/>
              <w:rPr>
                <w:rFonts w:hint="eastAsia" w:ascii="宋体" w:hAnsi="宋体" w:cs="宋体"/>
                <w:color w:val="000000"/>
                <w:kern w:val="0"/>
                <w:szCs w:val="21"/>
              </w:rPr>
            </w:pPr>
          </w:p>
        </w:tc>
        <w:tc>
          <w:tcPr>
            <w:tcW w:w="570" w:type="dxa"/>
            <w:noWrap w:val="0"/>
            <w:vAlign w:val="top"/>
          </w:tcPr>
          <w:p>
            <w:pPr>
              <w:autoSpaceDE w:val="0"/>
              <w:autoSpaceDN w:val="0"/>
              <w:adjustRightInd w:val="0"/>
              <w:jc w:val="left"/>
              <w:rPr>
                <w:rFonts w:hint="eastAsia"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825" w:type="dxa"/>
            <w:noWrap w:val="0"/>
            <w:vAlign w:val="top"/>
          </w:tcPr>
          <w:p>
            <w:pPr>
              <w:autoSpaceDE w:val="0"/>
              <w:autoSpaceDN w:val="0"/>
              <w:adjustRightInd w:val="0"/>
              <w:jc w:val="left"/>
              <w:rPr>
                <w:rFonts w:hint="eastAsia" w:ascii="宋体" w:hAnsi="宋体" w:cs="宋体"/>
                <w:color w:val="000000"/>
                <w:kern w:val="0"/>
                <w:szCs w:val="21"/>
              </w:rPr>
            </w:pPr>
          </w:p>
        </w:tc>
        <w:tc>
          <w:tcPr>
            <w:tcW w:w="1032" w:type="dxa"/>
            <w:noWrap w:val="0"/>
            <w:vAlign w:val="top"/>
          </w:tcPr>
          <w:p>
            <w:pPr>
              <w:autoSpaceDE w:val="0"/>
              <w:autoSpaceDN w:val="0"/>
              <w:adjustRightInd w:val="0"/>
              <w:jc w:val="left"/>
              <w:rPr>
                <w:rFonts w:hint="eastAsia" w:ascii="宋体" w:hAnsi="宋体" w:cs="宋体"/>
                <w:color w:val="000000"/>
                <w:kern w:val="0"/>
                <w:szCs w:val="21"/>
              </w:rPr>
            </w:pPr>
          </w:p>
        </w:tc>
        <w:tc>
          <w:tcPr>
            <w:tcW w:w="945" w:type="dxa"/>
            <w:noWrap w:val="0"/>
            <w:vAlign w:val="top"/>
          </w:tcPr>
          <w:p>
            <w:pPr>
              <w:autoSpaceDE w:val="0"/>
              <w:autoSpaceDN w:val="0"/>
              <w:adjustRightInd w:val="0"/>
              <w:jc w:val="left"/>
              <w:rPr>
                <w:rFonts w:hint="eastAsia" w:ascii="宋体" w:hAnsi="宋体" w:cs="宋体"/>
                <w:color w:val="000000"/>
                <w:kern w:val="0"/>
                <w:szCs w:val="21"/>
              </w:rPr>
            </w:pPr>
          </w:p>
        </w:tc>
        <w:tc>
          <w:tcPr>
            <w:tcW w:w="1266" w:type="dxa"/>
            <w:noWrap w:val="0"/>
            <w:vAlign w:val="top"/>
          </w:tcPr>
          <w:p>
            <w:pPr>
              <w:autoSpaceDE w:val="0"/>
              <w:autoSpaceDN w:val="0"/>
              <w:adjustRightInd w:val="0"/>
              <w:jc w:val="left"/>
              <w:rPr>
                <w:rFonts w:hint="eastAsia" w:ascii="宋体" w:hAnsi="宋体" w:cs="宋体"/>
                <w:color w:val="000000"/>
                <w:kern w:val="0"/>
                <w:szCs w:val="21"/>
              </w:rPr>
            </w:pPr>
          </w:p>
        </w:tc>
        <w:tc>
          <w:tcPr>
            <w:tcW w:w="900" w:type="dxa"/>
            <w:noWrap w:val="0"/>
            <w:vAlign w:val="top"/>
          </w:tcPr>
          <w:p>
            <w:pPr>
              <w:autoSpaceDE w:val="0"/>
              <w:autoSpaceDN w:val="0"/>
              <w:adjustRightInd w:val="0"/>
              <w:jc w:val="left"/>
              <w:rPr>
                <w:rFonts w:hint="eastAsia" w:ascii="宋体" w:hAnsi="宋体" w:cs="宋体"/>
                <w:color w:val="000000"/>
                <w:kern w:val="0"/>
                <w:szCs w:val="21"/>
              </w:rPr>
            </w:pPr>
          </w:p>
        </w:tc>
        <w:tc>
          <w:tcPr>
            <w:tcW w:w="720" w:type="dxa"/>
            <w:noWrap w:val="0"/>
            <w:vAlign w:val="top"/>
          </w:tcPr>
          <w:p>
            <w:pPr>
              <w:autoSpaceDE w:val="0"/>
              <w:autoSpaceDN w:val="0"/>
              <w:adjustRightInd w:val="0"/>
              <w:jc w:val="left"/>
              <w:rPr>
                <w:rFonts w:hint="eastAsia" w:ascii="宋体" w:hAnsi="宋体" w:cs="宋体"/>
                <w:color w:val="000000"/>
                <w:kern w:val="0"/>
                <w:szCs w:val="21"/>
              </w:rPr>
            </w:pPr>
          </w:p>
        </w:tc>
        <w:tc>
          <w:tcPr>
            <w:tcW w:w="1740" w:type="dxa"/>
            <w:noWrap w:val="0"/>
            <w:vAlign w:val="top"/>
          </w:tcPr>
          <w:p>
            <w:pPr>
              <w:autoSpaceDE w:val="0"/>
              <w:autoSpaceDN w:val="0"/>
              <w:adjustRightInd w:val="0"/>
              <w:jc w:val="left"/>
              <w:rPr>
                <w:rFonts w:hint="eastAsia" w:ascii="宋体" w:hAnsi="宋体" w:cs="宋体"/>
                <w:color w:val="000000"/>
                <w:kern w:val="0"/>
                <w:szCs w:val="21"/>
              </w:rPr>
            </w:pPr>
          </w:p>
        </w:tc>
        <w:tc>
          <w:tcPr>
            <w:tcW w:w="780" w:type="dxa"/>
            <w:noWrap w:val="0"/>
            <w:vAlign w:val="top"/>
          </w:tcPr>
          <w:p>
            <w:pPr>
              <w:autoSpaceDE w:val="0"/>
              <w:autoSpaceDN w:val="0"/>
              <w:adjustRightInd w:val="0"/>
              <w:jc w:val="left"/>
              <w:rPr>
                <w:rFonts w:hint="eastAsia" w:ascii="宋体" w:hAnsi="宋体" w:cs="宋体"/>
                <w:color w:val="000000"/>
                <w:kern w:val="0"/>
                <w:szCs w:val="21"/>
              </w:rPr>
            </w:pPr>
          </w:p>
        </w:tc>
        <w:tc>
          <w:tcPr>
            <w:tcW w:w="570" w:type="dxa"/>
            <w:noWrap w:val="0"/>
            <w:vAlign w:val="top"/>
          </w:tcPr>
          <w:p>
            <w:pPr>
              <w:autoSpaceDE w:val="0"/>
              <w:autoSpaceDN w:val="0"/>
              <w:adjustRightInd w:val="0"/>
              <w:jc w:val="left"/>
              <w:rPr>
                <w:rFonts w:hint="eastAsia"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825" w:type="dxa"/>
            <w:noWrap w:val="0"/>
            <w:vAlign w:val="top"/>
          </w:tcPr>
          <w:p>
            <w:pPr>
              <w:autoSpaceDE w:val="0"/>
              <w:autoSpaceDN w:val="0"/>
              <w:adjustRightInd w:val="0"/>
              <w:jc w:val="left"/>
              <w:rPr>
                <w:rFonts w:hint="eastAsia" w:ascii="宋体" w:hAnsi="宋体" w:cs="宋体"/>
                <w:color w:val="000000"/>
                <w:kern w:val="0"/>
                <w:szCs w:val="21"/>
              </w:rPr>
            </w:pPr>
          </w:p>
        </w:tc>
        <w:tc>
          <w:tcPr>
            <w:tcW w:w="1032" w:type="dxa"/>
            <w:noWrap w:val="0"/>
            <w:vAlign w:val="top"/>
          </w:tcPr>
          <w:p>
            <w:pPr>
              <w:autoSpaceDE w:val="0"/>
              <w:autoSpaceDN w:val="0"/>
              <w:adjustRightInd w:val="0"/>
              <w:jc w:val="left"/>
              <w:rPr>
                <w:rFonts w:hint="eastAsia" w:ascii="宋体" w:hAnsi="宋体" w:cs="宋体"/>
                <w:color w:val="000000"/>
                <w:kern w:val="0"/>
                <w:szCs w:val="21"/>
              </w:rPr>
            </w:pPr>
          </w:p>
        </w:tc>
        <w:tc>
          <w:tcPr>
            <w:tcW w:w="945" w:type="dxa"/>
            <w:noWrap w:val="0"/>
            <w:vAlign w:val="top"/>
          </w:tcPr>
          <w:p>
            <w:pPr>
              <w:autoSpaceDE w:val="0"/>
              <w:autoSpaceDN w:val="0"/>
              <w:adjustRightInd w:val="0"/>
              <w:jc w:val="left"/>
              <w:rPr>
                <w:rFonts w:hint="eastAsia" w:ascii="宋体" w:hAnsi="宋体" w:cs="宋体"/>
                <w:color w:val="000000"/>
                <w:kern w:val="0"/>
                <w:szCs w:val="21"/>
              </w:rPr>
            </w:pPr>
          </w:p>
        </w:tc>
        <w:tc>
          <w:tcPr>
            <w:tcW w:w="1266" w:type="dxa"/>
            <w:noWrap w:val="0"/>
            <w:vAlign w:val="top"/>
          </w:tcPr>
          <w:p>
            <w:pPr>
              <w:autoSpaceDE w:val="0"/>
              <w:autoSpaceDN w:val="0"/>
              <w:adjustRightInd w:val="0"/>
              <w:jc w:val="left"/>
              <w:rPr>
                <w:rFonts w:hint="eastAsia" w:ascii="宋体" w:hAnsi="宋体" w:cs="宋体"/>
                <w:color w:val="000000"/>
                <w:kern w:val="0"/>
                <w:szCs w:val="21"/>
              </w:rPr>
            </w:pPr>
          </w:p>
        </w:tc>
        <w:tc>
          <w:tcPr>
            <w:tcW w:w="900" w:type="dxa"/>
            <w:noWrap w:val="0"/>
            <w:vAlign w:val="top"/>
          </w:tcPr>
          <w:p>
            <w:pPr>
              <w:autoSpaceDE w:val="0"/>
              <w:autoSpaceDN w:val="0"/>
              <w:adjustRightInd w:val="0"/>
              <w:jc w:val="left"/>
              <w:rPr>
                <w:rFonts w:hint="eastAsia" w:ascii="宋体" w:hAnsi="宋体" w:cs="宋体"/>
                <w:color w:val="000000"/>
                <w:kern w:val="0"/>
                <w:szCs w:val="21"/>
              </w:rPr>
            </w:pPr>
          </w:p>
        </w:tc>
        <w:tc>
          <w:tcPr>
            <w:tcW w:w="720" w:type="dxa"/>
            <w:noWrap w:val="0"/>
            <w:vAlign w:val="top"/>
          </w:tcPr>
          <w:p>
            <w:pPr>
              <w:autoSpaceDE w:val="0"/>
              <w:autoSpaceDN w:val="0"/>
              <w:adjustRightInd w:val="0"/>
              <w:jc w:val="left"/>
              <w:rPr>
                <w:rFonts w:hint="eastAsia" w:ascii="宋体" w:hAnsi="宋体" w:cs="宋体"/>
                <w:color w:val="000000"/>
                <w:kern w:val="0"/>
                <w:szCs w:val="21"/>
              </w:rPr>
            </w:pPr>
          </w:p>
        </w:tc>
        <w:tc>
          <w:tcPr>
            <w:tcW w:w="1740" w:type="dxa"/>
            <w:noWrap w:val="0"/>
            <w:vAlign w:val="top"/>
          </w:tcPr>
          <w:p>
            <w:pPr>
              <w:autoSpaceDE w:val="0"/>
              <w:autoSpaceDN w:val="0"/>
              <w:adjustRightInd w:val="0"/>
              <w:jc w:val="left"/>
              <w:rPr>
                <w:rFonts w:hint="eastAsia" w:ascii="宋体" w:hAnsi="宋体" w:cs="宋体"/>
                <w:color w:val="000000"/>
                <w:kern w:val="0"/>
                <w:szCs w:val="21"/>
              </w:rPr>
            </w:pPr>
          </w:p>
        </w:tc>
        <w:tc>
          <w:tcPr>
            <w:tcW w:w="780" w:type="dxa"/>
            <w:noWrap w:val="0"/>
            <w:vAlign w:val="top"/>
          </w:tcPr>
          <w:p>
            <w:pPr>
              <w:autoSpaceDE w:val="0"/>
              <w:autoSpaceDN w:val="0"/>
              <w:adjustRightInd w:val="0"/>
              <w:jc w:val="left"/>
              <w:rPr>
                <w:rFonts w:hint="eastAsia" w:ascii="宋体" w:hAnsi="宋体" w:cs="宋体"/>
                <w:color w:val="000000"/>
                <w:kern w:val="0"/>
                <w:szCs w:val="21"/>
              </w:rPr>
            </w:pPr>
          </w:p>
        </w:tc>
        <w:tc>
          <w:tcPr>
            <w:tcW w:w="570" w:type="dxa"/>
            <w:noWrap w:val="0"/>
            <w:vAlign w:val="top"/>
          </w:tcPr>
          <w:p>
            <w:pPr>
              <w:autoSpaceDE w:val="0"/>
              <w:autoSpaceDN w:val="0"/>
              <w:adjustRightInd w:val="0"/>
              <w:jc w:val="left"/>
              <w:rPr>
                <w:rFonts w:hint="eastAsia"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825" w:type="dxa"/>
            <w:noWrap w:val="0"/>
            <w:vAlign w:val="top"/>
          </w:tcPr>
          <w:p>
            <w:pPr>
              <w:autoSpaceDE w:val="0"/>
              <w:autoSpaceDN w:val="0"/>
              <w:adjustRightInd w:val="0"/>
              <w:jc w:val="left"/>
              <w:rPr>
                <w:rFonts w:hint="eastAsia" w:ascii="宋体" w:hAnsi="宋体" w:cs="宋体"/>
                <w:color w:val="000000"/>
                <w:kern w:val="0"/>
                <w:szCs w:val="21"/>
              </w:rPr>
            </w:pPr>
          </w:p>
        </w:tc>
        <w:tc>
          <w:tcPr>
            <w:tcW w:w="1032" w:type="dxa"/>
            <w:noWrap w:val="0"/>
            <w:vAlign w:val="top"/>
          </w:tcPr>
          <w:p>
            <w:pPr>
              <w:autoSpaceDE w:val="0"/>
              <w:autoSpaceDN w:val="0"/>
              <w:adjustRightInd w:val="0"/>
              <w:jc w:val="left"/>
              <w:rPr>
                <w:rFonts w:hint="eastAsia" w:ascii="宋体" w:hAnsi="宋体" w:cs="宋体"/>
                <w:color w:val="000000"/>
                <w:kern w:val="0"/>
                <w:szCs w:val="21"/>
              </w:rPr>
            </w:pPr>
          </w:p>
        </w:tc>
        <w:tc>
          <w:tcPr>
            <w:tcW w:w="945" w:type="dxa"/>
            <w:noWrap w:val="0"/>
            <w:vAlign w:val="top"/>
          </w:tcPr>
          <w:p>
            <w:pPr>
              <w:autoSpaceDE w:val="0"/>
              <w:autoSpaceDN w:val="0"/>
              <w:adjustRightInd w:val="0"/>
              <w:jc w:val="left"/>
              <w:rPr>
                <w:rFonts w:hint="eastAsia" w:ascii="宋体" w:hAnsi="宋体" w:cs="宋体"/>
                <w:color w:val="000000"/>
                <w:kern w:val="0"/>
                <w:szCs w:val="21"/>
              </w:rPr>
            </w:pPr>
          </w:p>
        </w:tc>
        <w:tc>
          <w:tcPr>
            <w:tcW w:w="1266" w:type="dxa"/>
            <w:noWrap w:val="0"/>
            <w:vAlign w:val="top"/>
          </w:tcPr>
          <w:p>
            <w:pPr>
              <w:autoSpaceDE w:val="0"/>
              <w:autoSpaceDN w:val="0"/>
              <w:adjustRightInd w:val="0"/>
              <w:jc w:val="left"/>
              <w:rPr>
                <w:rFonts w:hint="eastAsia" w:ascii="宋体" w:hAnsi="宋体" w:cs="宋体"/>
                <w:color w:val="000000"/>
                <w:kern w:val="0"/>
                <w:szCs w:val="21"/>
              </w:rPr>
            </w:pPr>
          </w:p>
        </w:tc>
        <w:tc>
          <w:tcPr>
            <w:tcW w:w="900" w:type="dxa"/>
            <w:noWrap w:val="0"/>
            <w:vAlign w:val="top"/>
          </w:tcPr>
          <w:p>
            <w:pPr>
              <w:autoSpaceDE w:val="0"/>
              <w:autoSpaceDN w:val="0"/>
              <w:adjustRightInd w:val="0"/>
              <w:jc w:val="left"/>
              <w:rPr>
                <w:rFonts w:hint="eastAsia" w:ascii="宋体" w:hAnsi="宋体" w:cs="宋体"/>
                <w:color w:val="000000"/>
                <w:kern w:val="0"/>
                <w:szCs w:val="21"/>
              </w:rPr>
            </w:pPr>
          </w:p>
        </w:tc>
        <w:tc>
          <w:tcPr>
            <w:tcW w:w="720" w:type="dxa"/>
            <w:noWrap w:val="0"/>
            <w:vAlign w:val="top"/>
          </w:tcPr>
          <w:p>
            <w:pPr>
              <w:autoSpaceDE w:val="0"/>
              <w:autoSpaceDN w:val="0"/>
              <w:adjustRightInd w:val="0"/>
              <w:jc w:val="left"/>
              <w:rPr>
                <w:rFonts w:hint="eastAsia" w:ascii="宋体" w:hAnsi="宋体" w:cs="宋体"/>
                <w:color w:val="000000"/>
                <w:kern w:val="0"/>
                <w:szCs w:val="21"/>
              </w:rPr>
            </w:pPr>
          </w:p>
        </w:tc>
        <w:tc>
          <w:tcPr>
            <w:tcW w:w="1740" w:type="dxa"/>
            <w:noWrap w:val="0"/>
            <w:vAlign w:val="top"/>
          </w:tcPr>
          <w:p>
            <w:pPr>
              <w:autoSpaceDE w:val="0"/>
              <w:autoSpaceDN w:val="0"/>
              <w:adjustRightInd w:val="0"/>
              <w:jc w:val="left"/>
              <w:rPr>
                <w:rFonts w:hint="eastAsia" w:ascii="宋体" w:hAnsi="宋体" w:cs="宋体"/>
                <w:color w:val="000000"/>
                <w:kern w:val="0"/>
                <w:szCs w:val="21"/>
              </w:rPr>
            </w:pPr>
          </w:p>
        </w:tc>
        <w:tc>
          <w:tcPr>
            <w:tcW w:w="780" w:type="dxa"/>
            <w:noWrap w:val="0"/>
            <w:vAlign w:val="top"/>
          </w:tcPr>
          <w:p>
            <w:pPr>
              <w:autoSpaceDE w:val="0"/>
              <w:autoSpaceDN w:val="0"/>
              <w:adjustRightInd w:val="0"/>
              <w:jc w:val="left"/>
              <w:rPr>
                <w:rFonts w:hint="eastAsia" w:ascii="宋体" w:hAnsi="宋体" w:cs="宋体"/>
                <w:color w:val="000000"/>
                <w:kern w:val="0"/>
                <w:szCs w:val="21"/>
              </w:rPr>
            </w:pPr>
          </w:p>
        </w:tc>
        <w:tc>
          <w:tcPr>
            <w:tcW w:w="570" w:type="dxa"/>
            <w:noWrap w:val="0"/>
            <w:vAlign w:val="top"/>
          </w:tcPr>
          <w:p>
            <w:pPr>
              <w:autoSpaceDE w:val="0"/>
              <w:autoSpaceDN w:val="0"/>
              <w:adjustRightInd w:val="0"/>
              <w:jc w:val="left"/>
              <w:rPr>
                <w:rFonts w:hint="eastAsia"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825" w:type="dxa"/>
            <w:noWrap w:val="0"/>
            <w:vAlign w:val="top"/>
          </w:tcPr>
          <w:p>
            <w:pPr>
              <w:autoSpaceDE w:val="0"/>
              <w:autoSpaceDN w:val="0"/>
              <w:adjustRightInd w:val="0"/>
              <w:jc w:val="left"/>
              <w:rPr>
                <w:rFonts w:hint="eastAsia" w:ascii="宋体" w:hAnsi="宋体" w:cs="宋体"/>
                <w:color w:val="000000"/>
                <w:kern w:val="0"/>
                <w:szCs w:val="21"/>
              </w:rPr>
            </w:pPr>
          </w:p>
        </w:tc>
        <w:tc>
          <w:tcPr>
            <w:tcW w:w="1032" w:type="dxa"/>
            <w:noWrap w:val="0"/>
            <w:vAlign w:val="top"/>
          </w:tcPr>
          <w:p>
            <w:pPr>
              <w:autoSpaceDE w:val="0"/>
              <w:autoSpaceDN w:val="0"/>
              <w:adjustRightInd w:val="0"/>
              <w:jc w:val="left"/>
              <w:rPr>
                <w:rFonts w:hint="eastAsia" w:ascii="宋体" w:hAnsi="宋体" w:cs="宋体"/>
                <w:color w:val="000000"/>
                <w:kern w:val="0"/>
                <w:szCs w:val="21"/>
              </w:rPr>
            </w:pPr>
          </w:p>
        </w:tc>
        <w:tc>
          <w:tcPr>
            <w:tcW w:w="945" w:type="dxa"/>
            <w:noWrap w:val="0"/>
            <w:vAlign w:val="top"/>
          </w:tcPr>
          <w:p>
            <w:pPr>
              <w:autoSpaceDE w:val="0"/>
              <w:autoSpaceDN w:val="0"/>
              <w:adjustRightInd w:val="0"/>
              <w:jc w:val="left"/>
              <w:rPr>
                <w:rFonts w:hint="eastAsia" w:ascii="宋体" w:hAnsi="宋体" w:cs="宋体"/>
                <w:color w:val="000000"/>
                <w:kern w:val="0"/>
                <w:szCs w:val="21"/>
              </w:rPr>
            </w:pPr>
          </w:p>
        </w:tc>
        <w:tc>
          <w:tcPr>
            <w:tcW w:w="1266" w:type="dxa"/>
            <w:noWrap w:val="0"/>
            <w:vAlign w:val="top"/>
          </w:tcPr>
          <w:p>
            <w:pPr>
              <w:autoSpaceDE w:val="0"/>
              <w:autoSpaceDN w:val="0"/>
              <w:adjustRightInd w:val="0"/>
              <w:jc w:val="left"/>
              <w:rPr>
                <w:rFonts w:hint="eastAsia" w:ascii="宋体" w:hAnsi="宋体" w:cs="宋体"/>
                <w:color w:val="000000"/>
                <w:kern w:val="0"/>
                <w:szCs w:val="21"/>
              </w:rPr>
            </w:pPr>
          </w:p>
        </w:tc>
        <w:tc>
          <w:tcPr>
            <w:tcW w:w="900" w:type="dxa"/>
            <w:noWrap w:val="0"/>
            <w:vAlign w:val="top"/>
          </w:tcPr>
          <w:p>
            <w:pPr>
              <w:autoSpaceDE w:val="0"/>
              <w:autoSpaceDN w:val="0"/>
              <w:adjustRightInd w:val="0"/>
              <w:jc w:val="left"/>
              <w:rPr>
                <w:rFonts w:hint="eastAsia" w:ascii="宋体" w:hAnsi="宋体" w:cs="宋体"/>
                <w:color w:val="000000"/>
                <w:kern w:val="0"/>
                <w:szCs w:val="21"/>
              </w:rPr>
            </w:pPr>
          </w:p>
        </w:tc>
        <w:tc>
          <w:tcPr>
            <w:tcW w:w="720" w:type="dxa"/>
            <w:noWrap w:val="0"/>
            <w:vAlign w:val="top"/>
          </w:tcPr>
          <w:p>
            <w:pPr>
              <w:autoSpaceDE w:val="0"/>
              <w:autoSpaceDN w:val="0"/>
              <w:adjustRightInd w:val="0"/>
              <w:jc w:val="left"/>
              <w:rPr>
                <w:rFonts w:hint="eastAsia" w:ascii="宋体" w:hAnsi="宋体" w:cs="宋体"/>
                <w:color w:val="000000"/>
                <w:kern w:val="0"/>
                <w:szCs w:val="21"/>
              </w:rPr>
            </w:pPr>
          </w:p>
        </w:tc>
        <w:tc>
          <w:tcPr>
            <w:tcW w:w="1740" w:type="dxa"/>
            <w:noWrap w:val="0"/>
            <w:vAlign w:val="top"/>
          </w:tcPr>
          <w:p>
            <w:pPr>
              <w:autoSpaceDE w:val="0"/>
              <w:autoSpaceDN w:val="0"/>
              <w:adjustRightInd w:val="0"/>
              <w:jc w:val="left"/>
              <w:rPr>
                <w:rFonts w:hint="eastAsia" w:ascii="宋体" w:hAnsi="宋体" w:cs="宋体"/>
                <w:color w:val="000000"/>
                <w:kern w:val="0"/>
                <w:szCs w:val="21"/>
              </w:rPr>
            </w:pPr>
          </w:p>
        </w:tc>
        <w:tc>
          <w:tcPr>
            <w:tcW w:w="780" w:type="dxa"/>
            <w:noWrap w:val="0"/>
            <w:vAlign w:val="top"/>
          </w:tcPr>
          <w:p>
            <w:pPr>
              <w:autoSpaceDE w:val="0"/>
              <w:autoSpaceDN w:val="0"/>
              <w:adjustRightInd w:val="0"/>
              <w:jc w:val="left"/>
              <w:rPr>
                <w:rFonts w:hint="eastAsia" w:ascii="宋体" w:hAnsi="宋体" w:cs="宋体"/>
                <w:color w:val="000000"/>
                <w:kern w:val="0"/>
                <w:szCs w:val="21"/>
              </w:rPr>
            </w:pPr>
          </w:p>
        </w:tc>
        <w:tc>
          <w:tcPr>
            <w:tcW w:w="570" w:type="dxa"/>
            <w:noWrap w:val="0"/>
            <w:vAlign w:val="top"/>
          </w:tcPr>
          <w:p>
            <w:pPr>
              <w:autoSpaceDE w:val="0"/>
              <w:autoSpaceDN w:val="0"/>
              <w:adjustRightInd w:val="0"/>
              <w:jc w:val="left"/>
              <w:rPr>
                <w:rFonts w:hint="eastAsia" w:ascii="宋体" w:hAnsi="宋体" w:cs="宋体"/>
                <w:color w:val="000000"/>
                <w:kern w:val="0"/>
                <w:szCs w:val="21"/>
              </w:rPr>
            </w:pPr>
          </w:p>
        </w:tc>
      </w:tr>
    </w:tbl>
    <w:p>
      <w:pPr>
        <w:autoSpaceDE w:val="0"/>
        <w:autoSpaceDN w:val="0"/>
        <w:adjustRightInd w:val="0"/>
        <w:jc w:val="left"/>
        <w:rPr>
          <w:rFonts w:hint="eastAsia" w:ascii="宋体" w:hAnsi="宋体" w:cs="宋体"/>
          <w:color w:val="000000"/>
          <w:kern w:val="0"/>
          <w:szCs w:val="21"/>
        </w:rPr>
      </w:pPr>
    </w:p>
    <w:p>
      <w:pPr>
        <w:autoSpaceDE w:val="0"/>
        <w:autoSpaceDN w:val="0"/>
        <w:adjustRightInd w:val="0"/>
        <w:jc w:val="left"/>
        <w:rPr>
          <w:rFonts w:ascii="宋体" w:hAnsi="宋体" w:cs="TimesNewRomanPSMT"/>
          <w:color w:val="000000"/>
          <w:kern w:val="0"/>
          <w:szCs w:val="21"/>
        </w:rPr>
      </w:pPr>
      <w:r>
        <w:rPr>
          <w:rFonts w:ascii="宋体" w:hAnsi="宋体" w:cs="TimesNewRomanPSMT"/>
          <w:color w:val="000000"/>
          <w:kern w:val="0"/>
          <w:szCs w:val="21"/>
          <w:highlight w:val="white"/>
        </w:rPr>
        <w:br w:type="page"/>
      </w:r>
    </w:p>
    <w:p>
      <w:pPr>
        <w:pStyle w:val="9"/>
        <w:spacing w:before="120" w:after="120" w:line="240" w:lineRule="auto"/>
        <w:rPr>
          <w:rFonts w:ascii="宋体" w:hAnsi="宋体" w:cs="TimesNewRomanPSMT"/>
          <w:color w:val="000000"/>
          <w:kern w:val="0"/>
          <w:sz w:val="21"/>
          <w:szCs w:val="21"/>
        </w:rPr>
      </w:pPr>
      <w:bookmarkStart w:id="449" w:name="_Toc5637"/>
      <w:bookmarkStart w:id="450" w:name="_Toc505871481"/>
      <w:bookmarkStart w:id="451" w:name="_Toc4217_WPSOffice_Level3"/>
      <w:bookmarkStart w:id="452" w:name="_Toc29575"/>
      <w:bookmarkStart w:id="453" w:name="_Toc256000190"/>
      <w:r>
        <w:rPr>
          <w:rFonts w:hint="eastAsia" w:ascii="宋体" w:hAnsi="宋体" w:cs="TimesNewRomanPSMT"/>
          <w:color w:val="000000"/>
          <w:kern w:val="0"/>
          <w:sz w:val="21"/>
          <w:szCs w:val="21"/>
          <w:highlight w:val="white"/>
        </w:rPr>
        <w:t>（二）主要人员简历表</w:t>
      </w:r>
      <w:bookmarkEnd w:id="449"/>
      <w:bookmarkEnd w:id="450"/>
      <w:bookmarkEnd w:id="451"/>
      <w:bookmarkEnd w:id="452"/>
      <w:bookmarkEnd w:id="453"/>
    </w:p>
    <w:p>
      <w:pPr>
        <w:autoSpaceDE w:val="0"/>
        <w:autoSpaceDN w:val="0"/>
        <w:adjustRightInd w:val="0"/>
        <w:ind w:firstLine="480" w:firstLineChars="200"/>
        <w:jc w:val="left"/>
        <w:rPr>
          <w:rFonts w:ascii="宋体" w:hAnsi="宋体" w:cs="宋体"/>
          <w:color w:val="000000"/>
          <w:kern w:val="0"/>
          <w:szCs w:val="21"/>
        </w:rPr>
      </w:pPr>
      <w:r>
        <w:rPr>
          <w:rFonts w:hint="eastAsia" w:ascii="宋体" w:hAnsi="宋体" w:cs="宋体"/>
          <w:color w:val="000000"/>
          <w:kern w:val="0"/>
          <w:szCs w:val="21"/>
          <w:highlight w:val="white"/>
        </w:rPr>
        <w:t>“主要人员简历表”中的项目经理应附注册建造师资格证、</w:t>
      </w:r>
      <w:r>
        <w:rPr>
          <w:rFonts w:hint="eastAsia" w:ascii="宋体" w:hAnsi="宋体"/>
          <w:color w:val="000000"/>
          <w:szCs w:val="21"/>
          <w:highlight w:val="white"/>
        </w:rPr>
        <w:t>安全生产考核合格证书</w:t>
      </w:r>
      <w:r>
        <w:rPr>
          <w:rFonts w:hint="eastAsia" w:ascii="宋体" w:hAnsi="宋体" w:cs="宋体"/>
          <w:color w:val="000000"/>
          <w:kern w:val="0"/>
          <w:szCs w:val="21"/>
          <w:highlight w:val="white"/>
        </w:rPr>
        <w:t>、身份证、社保</w:t>
      </w:r>
      <w:r>
        <w:rPr>
          <w:rFonts w:hint="eastAsia" w:ascii="宋体" w:hAnsi="宋体" w:cs="宋体"/>
          <w:color w:val="000000"/>
          <w:kern w:val="0"/>
          <w:szCs w:val="21"/>
          <w:highlight w:val="white"/>
          <w:lang w:eastAsia="zh-CN"/>
        </w:rPr>
        <w:t>（半年内任意一个月）</w:t>
      </w:r>
      <w:r>
        <w:rPr>
          <w:rFonts w:hint="eastAsia" w:ascii="宋体" w:hAnsi="宋体" w:cs="宋体"/>
          <w:color w:val="000000"/>
          <w:kern w:val="0"/>
          <w:szCs w:val="21"/>
          <w:highlight w:val="white"/>
        </w:rPr>
        <w:t>文件，管理过的项目业绩须附合同协议书复印件；技术负责人应附身份证、职称证、学历证、社保</w:t>
      </w:r>
      <w:r>
        <w:rPr>
          <w:rFonts w:hint="eastAsia" w:ascii="宋体" w:hAnsi="宋体" w:cs="宋体"/>
          <w:color w:val="000000"/>
          <w:kern w:val="0"/>
          <w:szCs w:val="21"/>
          <w:highlight w:val="white"/>
          <w:lang w:eastAsia="zh-CN"/>
        </w:rPr>
        <w:t>（半年内任意一个月）</w:t>
      </w:r>
      <w:r>
        <w:rPr>
          <w:rFonts w:hint="eastAsia" w:ascii="宋体" w:hAnsi="宋体" w:cs="宋体"/>
          <w:color w:val="000000"/>
          <w:kern w:val="0"/>
          <w:szCs w:val="21"/>
          <w:highlight w:val="white"/>
        </w:rPr>
        <w:t>文件，管理过的项目业绩须附证明其所任技术职务的企业文件或用户证明的电子文件；其他主要人员应附职称证（执业证或上岗证书）、电子文件。</w:t>
      </w:r>
    </w:p>
    <w:tbl>
      <w:tblPr>
        <w:tblStyle w:val="29"/>
        <w:tblW w:w="0" w:type="auto"/>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0"/>
        <w:gridCol w:w="233"/>
        <w:gridCol w:w="1567"/>
        <w:gridCol w:w="1080"/>
        <w:gridCol w:w="1616"/>
        <w:gridCol w:w="1844"/>
        <w:gridCol w:w="12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260" w:type="dxa"/>
            <w:noWrap w:val="0"/>
            <w:vAlign w:val="center"/>
          </w:tcPr>
          <w:p>
            <w:pPr>
              <w:jc w:val="center"/>
              <w:rPr>
                <w:rFonts w:hint="eastAsia" w:ascii="宋体" w:hAnsi="宋体"/>
                <w:color w:val="000000"/>
                <w:szCs w:val="21"/>
              </w:rPr>
            </w:pPr>
            <w:r>
              <w:rPr>
                <w:rFonts w:hint="eastAsia" w:ascii="宋体" w:hAnsi="宋体"/>
                <w:color w:val="000000"/>
                <w:szCs w:val="21"/>
                <w:highlight w:val="white"/>
              </w:rPr>
              <w:t>姓名</w:t>
            </w:r>
          </w:p>
        </w:tc>
        <w:tc>
          <w:tcPr>
            <w:tcW w:w="1800" w:type="dxa"/>
            <w:gridSpan w:val="2"/>
            <w:noWrap w:val="0"/>
            <w:vAlign w:val="center"/>
          </w:tcPr>
          <w:p>
            <w:pPr>
              <w:jc w:val="center"/>
              <w:rPr>
                <w:rFonts w:hint="eastAsia" w:ascii="宋体" w:hAnsi="宋体"/>
                <w:color w:val="000000"/>
                <w:szCs w:val="21"/>
              </w:rPr>
            </w:pPr>
          </w:p>
        </w:tc>
        <w:tc>
          <w:tcPr>
            <w:tcW w:w="1080" w:type="dxa"/>
            <w:noWrap w:val="0"/>
            <w:vAlign w:val="center"/>
          </w:tcPr>
          <w:p>
            <w:pPr>
              <w:jc w:val="center"/>
              <w:rPr>
                <w:rFonts w:hint="eastAsia" w:ascii="宋体" w:hAnsi="宋体"/>
                <w:color w:val="000000"/>
                <w:szCs w:val="21"/>
              </w:rPr>
            </w:pPr>
            <w:bookmarkStart w:id="546" w:name="_GoBack"/>
            <w:r>
              <w:rPr>
                <w:rFonts w:hint="eastAsia" w:ascii="宋体" w:hAnsi="宋体"/>
                <w:color w:val="000000"/>
                <w:szCs w:val="21"/>
                <w:highlight w:val="white"/>
              </w:rPr>
              <w:t>年龄</w:t>
            </w:r>
            <w:bookmarkEnd w:id="546"/>
          </w:p>
        </w:tc>
        <w:tc>
          <w:tcPr>
            <w:tcW w:w="1616" w:type="dxa"/>
            <w:noWrap w:val="0"/>
            <w:vAlign w:val="center"/>
          </w:tcPr>
          <w:p>
            <w:pPr>
              <w:jc w:val="center"/>
              <w:rPr>
                <w:rFonts w:hint="eastAsia" w:ascii="宋体" w:hAnsi="宋体"/>
                <w:color w:val="000000"/>
                <w:szCs w:val="21"/>
              </w:rPr>
            </w:pPr>
          </w:p>
        </w:tc>
        <w:tc>
          <w:tcPr>
            <w:tcW w:w="1844" w:type="dxa"/>
            <w:noWrap w:val="0"/>
            <w:vAlign w:val="center"/>
          </w:tcPr>
          <w:p>
            <w:pPr>
              <w:jc w:val="center"/>
              <w:rPr>
                <w:rFonts w:hint="eastAsia" w:ascii="宋体" w:hAnsi="宋体"/>
                <w:color w:val="000000"/>
                <w:szCs w:val="21"/>
              </w:rPr>
            </w:pPr>
            <w:r>
              <w:rPr>
                <w:rFonts w:hint="eastAsia" w:ascii="宋体" w:hAnsi="宋体"/>
                <w:color w:val="000000"/>
                <w:szCs w:val="21"/>
                <w:highlight w:val="white"/>
              </w:rPr>
              <w:t>学历</w:t>
            </w:r>
          </w:p>
        </w:tc>
        <w:tc>
          <w:tcPr>
            <w:tcW w:w="1222" w:type="dxa"/>
            <w:noWrap w:val="0"/>
            <w:vAlign w:val="center"/>
          </w:tcPr>
          <w:p>
            <w:pPr>
              <w:jc w:val="center"/>
              <w:rPr>
                <w:rFonts w:hint="eastAsia"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260" w:type="dxa"/>
            <w:noWrap w:val="0"/>
            <w:vAlign w:val="center"/>
          </w:tcPr>
          <w:p>
            <w:pPr>
              <w:jc w:val="center"/>
              <w:rPr>
                <w:rFonts w:hint="eastAsia" w:ascii="宋体" w:hAnsi="宋体"/>
                <w:color w:val="000000"/>
                <w:szCs w:val="21"/>
              </w:rPr>
            </w:pPr>
            <w:r>
              <w:rPr>
                <w:rFonts w:hint="eastAsia" w:ascii="宋体" w:hAnsi="宋体"/>
                <w:color w:val="000000"/>
                <w:szCs w:val="21"/>
                <w:highlight w:val="white"/>
              </w:rPr>
              <w:t>职称</w:t>
            </w:r>
          </w:p>
        </w:tc>
        <w:tc>
          <w:tcPr>
            <w:tcW w:w="1800" w:type="dxa"/>
            <w:gridSpan w:val="2"/>
            <w:noWrap w:val="0"/>
            <w:vAlign w:val="center"/>
          </w:tcPr>
          <w:p>
            <w:pPr>
              <w:jc w:val="center"/>
              <w:rPr>
                <w:rFonts w:hint="eastAsia" w:ascii="宋体" w:hAnsi="宋体"/>
                <w:color w:val="000000"/>
                <w:szCs w:val="21"/>
              </w:rPr>
            </w:pPr>
          </w:p>
        </w:tc>
        <w:tc>
          <w:tcPr>
            <w:tcW w:w="1080" w:type="dxa"/>
            <w:noWrap w:val="0"/>
            <w:vAlign w:val="center"/>
          </w:tcPr>
          <w:p>
            <w:pPr>
              <w:jc w:val="center"/>
              <w:rPr>
                <w:rFonts w:hint="eastAsia" w:ascii="宋体" w:hAnsi="宋体"/>
                <w:color w:val="000000"/>
                <w:szCs w:val="21"/>
              </w:rPr>
            </w:pPr>
            <w:r>
              <w:rPr>
                <w:rFonts w:hint="eastAsia" w:ascii="宋体" w:hAnsi="宋体"/>
                <w:color w:val="000000"/>
                <w:szCs w:val="21"/>
                <w:highlight w:val="white"/>
              </w:rPr>
              <w:t>专业</w:t>
            </w:r>
          </w:p>
        </w:tc>
        <w:tc>
          <w:tcPr>
            <w:tcW w:w="1616" w:type="dxa"/>
            <w:noWrap w:val="0"/>
            <w:vAlign w:val="center"/>
          </w:tcPr>
          <w:p>
            <w:pPr>
              <w:jc w:val="center"/>
              <w:rPr>
                <w:rFonts w:hint="eastAsia" w:ascii="宋体" w:hAnsi="宋体"/>
                <w:color w:val="000000"/>
                <w:szCs w:val="21"/>
              </w:rPr>
            </w:pPr>
          </w:p>
        </w:tc>
        <w:tc>
          <w:tcPr>
            <w:tcW w:w="1844" w:type="dxa"/>
            <w:noWrap w:val="0"/>
            <w:vAlign w:val="center"/>
          </w:tcPr>
          <w:p>
            <w:pPr>
              <w:jc w:val="center"/>
              <w:rPr>
                <w:rFonts w:hint="eastAsia" w:ascii="宋体" w:hAnsi="宋体"/>
                <w:color w:val="000000"/>
                <w:szCs w:val="21"/>
              </w:rPr>
            </w:pPr>
            <w:r>
              <w:rPr>
                <w:rFonts w:hint="eastAsia" w:ascii="宋体" w:hAnsi="宋体"/>
                <w:color w:val="000000"/>
                <w:szCs w:val="21"/>
                <w:highlight w:val="white"/>
              </w:rPr>
              <w:t>拟在本合同任职</w:t>
            </w:r>
          </w:p>
        </w:tc>
        <w:tc>
          <w:tcPr>
            <w:tcW w:w="1222" w:type="dxa"/>
            <w:noWrap w:val="0"/>
            <w:vAlign w:val="center"/>
          </w:tcPr>
          <w:p>
            <w:pPr>
              <w:jc w:val="center"/>
              <w:rPr>
                <w:rFonts w:hint="eastAsia"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822" w:type="dxa"/>
            <w:gridSpan w:val="7"/>
            <w:noWrap w:val="0"/>
            <w:vAlign w:val="top"/>
          </w:tcPr>
          <w:p>
            <w:pPr>
              <w:jc w:val="center"/>
              <w:rPr>
                <w:rFonts w:hint="eastAsia" w:ascii="宋体" w:hAnsi="宋体"/>
                <w:color w:val="000000"/>
                <w:szCs w:val="21"/>
              </w:rPr>
            </w:pPr>
            <w:r>
              <w:rPr>
                <w:rFonts w:hint="eastAsia" w:ascii="宋体" w:hAnsi="宋体"/>
                <w:color w:val="000000"/>
                <w:szCs w:val="21"/>
                <w:highlight w:val="white"/>
              </w:rPr>
              <w:t>主要工作经历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93" w:type="dxa"/>
            <w:gridSpan w:val="2"/>
            <w:noWrap w:val="0"/>
            <w:vAlign w:val="center"/>
          </w:tcPr>
          <w:p>
            <w:pPr>
              <w:jc w:val="center"/>
              <w:rPr>
                <w:rFonts w:hint="eastAsia" w:ascii="宋体" w:hAnsi="宋体"/>
                <w:color w:val="000000"/>
                <w:szCs w:val="21"/>
              </w:rPr>
            </w:pPr>
            <w:r>
              <w:rPr>
                <w:rFonts w:hint="eastAsia" w:ascii="宋体" w:hAnsi="宋体" w:cs="宋体"/>
                <w:color w:val="000000"/>
                <w:kern w:val="0"/>
                <w:szCs w:val="21"/>
                <w:highlight w:val="white"/>
              </w:rPr>
              <w:t>时</w:t>
            </w:r>
            <w:r>
              <w:rPr>
                <w:rFonts w:ascii="宋体" w:hAnsi="宋体" w:cs="宋体"/>
                <w:color w:val="000000"/>
                <w:kern w:val="0"/>
                <w:szCs w:val="21"/>
                <w:highlight w:val="white"/>
              </w:rPr>
              <w:t xml:space="preserve"> </w:t>
            </w:r>
            <w:r>
              <w:rPr>
                <w:rFonts w:hint="eastAsia" w:ascii="宋体" w:hAnsi="宋体" w:cs="宋体"/>
                <w:color w:val="000000"/>
                <w:kern w:val="0"/>
                <w:szCs w:val="21"/>
                <w:highlight w:val="white"/>
              </w:rPr>
              <w:t>间</w:t>
            </w:r>
          </w:p>
        </w:tc>
        <w:tc>
          <w:tcPr>
            <w:tcW w:w="4263" w:type="dxa"/>
            <w:gridSpan w:val="3"/>
            <w:noWrap w:val="0"/>
            <w:vAlign w:val="center"/>
          </w:tcPr>
          <w:p>
            <w:pPr>
              <w:jc w:val="center"/>
              <w:rPr>
                <w:rFonts w:hint="eastAsia" w:ascii="宋体" w:hAnsi="宋体"/>
                <w:color w:val="000000"/>
                <w:szCs w:val="21"/>
              </w:rPr>
            </w:pPr>
            <w:r>
              <w:rPr>
                <w:rFonts w:hint="eastAsia" w:ascii="宋体" w:hAnsi="宋体" w:cs="宋体"/>
                <w:color w:val="000000"/>
                <w:kern w:val="0"/>
                <w:szCs w:val="21"/>
                <w:highlight w:val="white"/>
              </w:rPr>
              <w:t>参加过的类似项目</w:t>
            </w:r>
          </w:p>
        </w:tc>
        <w:tc>
          <w:tcPr>
            <w:tcW w:w="1844" w:type="dxa"/>
            <w:noWrap w:val="0"/>
            <w:vAlign w:val="center"/>
          </w:tcPr>
          <w:p>
            <w:pPr>
              <w:jc w:val="center"/>
              <w:rPr>
                <w:rFonts w:hint="eastAsia" w:ascii="宋体" w:hAnsi="宋体"/>
                <w:color w:val="000000"/>
                <w:szCs w:val="21"/>
              </w:rPr>
            </w:pPr>
            <w:r>
              <w:rPr>
                <w:rFonts w:hint="eastAsia" w:ascii="宋体" w:hAnsi="宋体" w:cs="宋体"/>
                <w:color w:val="000000"/>
                <w:kern w:val="0"/>
                <w:szCs w:val="21"/>
                <w:highlight w:val="white"/>
              </w:rPr>
              <w:t>担任职务</w:t>
            </w:r>
          </w:p>
        </w:tc>
        <w:tc>
          <w:tcPr>
            <w:tcW w:w="1222" w:type="dxa"/>
            <w:noWrap w:val="0"/>
            <w:vAlign w:val="center"/>
          </w:tcPr>
          <w:p>
            <w:pPr>
              <w:jc w:val="center"/>
              <w:rPr>
                <w:rFonts w:hint="eastAsia" w:ascii="宋体" w:hAnsi="宋体"/>
                <w:color w:val="000000"/>
                <w:szCs w:val="21"/>
              </w:rPr>
            </w:pPr>
            <w:r>
              <w:rPr>
                <w:rFonts w:hint="eastAsia" w:ascii="宋体" w:hAnsi="宋体" w:cs="宋体"/>
                <w:color w:val="000000"/>
                <w:kern w:val="0"/>
                <w:szCs w:val="21"/>
                <w:highlight w:val="white"/>
              </w:rPr>
              <w:t>发包人及联系电话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93" w:type="dxa"/>
            <w:gridSpan w:val="2"/>
            <w:noWrap w:val="0"/>
            <w:vAlign w:val="top"/>
          </w:tcPr>
          <w:p>
            <w:pPr>
              <w:rPr>
                <w:rFonts w:hint="eastAsia" w:ascii="宋体" w:hAnsi="宋体"/>
                <w:color w:val="000000"/>
                <w:szCs w:val="21"/>
              </w:rPr>
            </w:pPr>
          </w:p>
        </w:tc>
        <w:tc>
          <w:tcPr>
            <w:tcW w:w="4263" w:type="dxa"/>
            <w:gridSpan w:val="3"/>
            <w:noWrap w:val="0"/>
            <w:vAlign w:val="top"/>
          </w:tcPr>
          <w:p>
            <w:pPr>
              <w:rPr>
                <w:rFonts w:hint="eastAsia" w:ascii="宋体" w:hAnsi="宋体"/>
                <w:color w:val="000000"/>
                <w:szCs w:val="21"/>
              </w:rPr>
            </w:pPr>
          </w:p>
        </w:tc>
        <w:tc>
          <w:tcPr>
            <w:tcW w:w="1844" w:type="dxa"/>
            <w:noWrap w:val="0"/>
            <w:vAlign w:val="top"/>
          </w:tcPr>
          <w:p>
            <w:pPr>
              <w:rPr>
                <w:rFonts w:hint="eastAsia" w:ascii="宋体" w:hAnsi="宋体"/>
                <w:color w:val="000000"/>
                <w:szCs w:val="21"/>
              </w:rPr>
            </w:pPr>
          </w:p>
        </w:tc>
        <w:tc>
          <w:tcPr>
            <w:tcW w:w="1222" w:type="dxa"/>
            <w:noWrap w:val="0"/>
            <w:vAlign w:val="top"/>
          </w:tcPr>
          <w:p>
            <w:pPr>
              <w:rPr>
                <w:rFonts w:hint="eastAsia"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93" w:type="dxa"/>
            <w:gridSpan w:val="2"/>
            <w:noWrap w:val="0"/>
            <w:vAlign w:val="top"/>
          </w:tcPr>
          <w:p>
            <w:pPr>
              <w:rPr>
                <w:rFonts w:hint="eastAsia" w:ascii="宋体" w:hAnsi="宋体"/>
                <w:color w:val="000000"/>
                <w:szCs w:val="21"/>
              </w:rPr>
            </w:pPr>
          </w:p>
        </w:tc>
        <w:tc>
          <w:tcPr>
            <w:tcW w:w="4263" w:type="dxa"/>
            <w:gridSpan w:val="3"/>
            <w:noWrap w:val="0"/>
            <w:vAlign w:val="top"/>
          </w:tcPr>
          <w:p>
            <w:pPr>
              <w:rPr>
                <w:rFonts w:hint="eastAsia" w:ascii="宋体" w:hAnsi="宋体"/>
                <w:color w:val="000000"/>
                <w:szCs w:val="21"/>
              </w:rPr>
            </w:pPr>
          </w:p>
        </w:tc>
        <w:tc>
          <w:tcPr>
            <w:tcW w:w="1844" w:type="dxa"/>
            <w:noWrap w:val="0"/>
            <w:vAlign w:val="top"/>
          </w:tcPr>
          <w:p>
            <w:pPr>
              <w:rPr>
                <w:rFonts w:hint="eastAsia" w:ascii="宋体" w:hAnsi="宋体"/>
                <w:color w:val="000000"/>
                <w:szCs w:val="21"/>
              </w:rPr>
            </w:pPr>
          </w:p>
        </w:tc>
        <w:tc>
          <w:tcPr>
            <w:tcW w:w="1222" w:type="dxa"/>
            <w:noWrap w:val="0"/>
            <w:vAlign w:val="top"/>
          </w:tcPr>
          <w:p>
            <w:pPr>
              <w:rPr>
                <w:rFonts w:hint="eastAsia"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93" w:type="dxa"/>
            <w:gridSpan w:val="2"/>
            <w:noWrap w:val="0"/>
            <w:vAlign w:val="top"/>
          </w:tcPr>
          <w:p>
            <w:pPr>
              <w:rPr>
                <w:rFonts w:hint="eastAsia" w:ascii="宋体" w:hAnsi="宋体"/>
                <w:color w:val="000000"/>
                <w:szCs w:val="21"/>
              </w:rPr>
            </w:pPr>
          </w:p>
        </w:tc>
        <w:tc>
          <w:tcPr>
            <w:tcW w:w="4263" w:type="dxa"/>
            <w:gridSpan w:val="3"/>
            <w:noWrap w:val="0"/>
            <w:vAlign w:val="top"/>
          </w:tcPr>
          <w:p>
            <w:pPr>
              <w:rPr>
                <w:rFonts w:hint="eastAsia" w:ascii="宋体" w:hAnsi="宋体"/>
                <w:color w:val="000000"/>
                <w:szCs w:val="21"/>
              </w:rPr>
            </w:pPr>
          </w:p>
        </w:tc>
        <w:tc>
          <w:tcPr>
            <w:tcW w:w="1844" w:type="dxa"/>
            <w:noWrap w:val="0"/>
            <w:vAlign w:val="top"/>
          </w:tcPr>
          <w:p>
            <w:pPr>
              <w:rPr>
                <w:rFonts w:hint="eastAsia" w:ascii="宋体" w:hAnsi="宋体"/>
                <w:color w:val="000000"/>
                <w:szCs w:val="21"/>
              </w:rPr>
            </w:pPr>
          </w:p>
        </w:tc>
        <w:tc>
          <w:tcPr>
            <w:tcW w:w="1222" w:type="dxa"/>
            <w:noWrap w:val="0"/>
            <w:vAlign w:val="top"/>
          </w:tcPr>
          <w:p>
            <w:pPr>
              <w:rPr>
                <w:rFonts w:hint="eastAsia"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93" w:type="dxa"/>
            <w:gridSpan w:val="2"/>
            <w:noWrap w:val="0"/>
            <w:vAlign w:val="top"/>
          </w:tcPr>
          <w:p>
            <w:pPr>
              <w:rPr>
                <w:rFonts w:hint="eastAsia" w:ascii="宋体" w:hAnsi="宋体"/>
                <w:color w:val="000000"/>
                <w:szCs w:val="21"/>
              </w:rPr>
            </w:pPr>
          </w:p>
        </w:tc>
        <w:tc>
          <w:tcPr>
            <w:tcW w:w="4263" w:type="dxa"/>
            <w:gridSpan w:val="3"/>
            <w:noWrap w:val="0"/>
            <w:vAlign w:val="top"/>
          </w:tcPr>
          <w:p>
            <w:pPr>
              <w:rPr>
                <w:rFonts w:hint="eastAsia" w:ascii="宋体" w:hAnsi="宋体"/>
                <w:color w:val="000000"/>
                <w:szCs w:val="21"/>
              </w:rPr>
            </w:pPr>
          </w:p>
        </w:tc>
        <w:tc>
          <w:tcPr>
            <w:tcW w:w="1844" w:type="dxa"/>
            <w:noWrap w:val="0"/>
            <w:vAlign w:val="top"/>
          </w:tcPr>
          <w:p>
            <w:pPr>
              <w:rPr>
                <w:rFonts w:hint="eastAsia" w:ascii="宋体" w:hAnsi="宋体"/>
                <w:color w:val="000000"/>
                <w:szCs w:val="21"/>
              </w:rPr>
            </w:pPr>
          </w:p>
        </w:tc>
        <w:tc>
          <w:tcPr>
            <w:tcW w:w="1222" w:type="dxa"/>
            <w:noWrap w:val="0"/>
            <w:vAlign w:val="top"/>
          </w:tcPr>
          <w:p>
            <w:pPr>
              <w:rPr>
                <w:rFonts w:hint="eastAsia"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93" w:type="dxa"/>
            <w:gridSpan w:val="2"/>
            <w:noWrap w:val="0"/>
            <w:vAlign w:val="top"/>
          </w:tcPr>
          <w:p>
            <w:pPr>
              <w:rPr>
                <w:rFonts w:hint="eastAsia" w:ascii="宋体" w:hAnsi="宋体"/>
                <w:color w:val="000000"/>
                <w:szCs w:val="21"/>
              </w:rPr>
            </w:pPr>
          </w:p>
        </w:tc>
        <w:tc>
          <w:tcPr>
            <w:tcW w:w="4263" w:type="dxa"/>
            <w:gridSpan w:val="3"/>
            <w:noWrap w:val="0"/>
            <w:vAlign w:val="top"/>
          </w:tcPr>
          <w:p>
            <w:pPr>
              <w:rPr>
                <w:rFonts w:hint="eastAsia" w:ascii="宋体" w:hAnsi="宋体"/>
                <w:color w:val="000000"/>
                <w:szCs w:val="21"/>
              </w:rPr>
            </w:pPr>
          </w:p>
        </w:tc>
        <w:tc>
          <w:tcPr>
            <w:tcW w:w="1844" w:type="dxa"/>
            <w:noWrap w:val="0"/>
            <w:vAlign w:val="top"/>
          </w:tcPr>
          <w:p>
            <w:pPr>
              <w:rPr>
                <w:rFonts w:hint="eastAsia" w:ascii="宋体" w:hAnsi="宋体"/>
                <w:color w:val="000000"/>
                <w:szCs w:val="21"/>
              </w:rPr>
            </w:pPr>
          </w:p>
        </w:tc>
        <w:tc>
          <w:tcPr>
            <w:tcW w:w="1222" w:type="dxa"/>
            <w:noWrap w:val="0"/>
            <w:vAlign w:val="top"/>
          </w:tcPr>
          <w:p>
            <w:pPr>
              <w:rPr>
                <w:rFonts w:hint="eastAsia"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93" w:type="dxa"/>
            <w:gridSpan w:val="2"/>
            <w:noWrap w:val="0"/>
            <w:vAlign w:val="top"/>
          </w:tcPr>
          <w:p>
            <w:pPr>
              <w:rPr>
                <w:rFonts w:hint="eastAsia" w:ascii="宋体" w:hAnsi="宋体"/>
                <w:color w:val="000000"/>
                <w:szCs w:val="21"/>
              </w:rPr>
            </w:pPr>
          </w:p>
        </w:tc>
        <w:tc>
          <w:tcPr>
            <w:tcW w:w="4263" w:type="dxa"/>
            <w:gridSpan w:val="3"/>
            <w:noWrap w:val="0"/>
            <w:vAlign w:val="top"/>
          </w:tcPr>
          <w:p>
            <w:pPr>
              <w:rPr>
                <w:rFonts w:hint="eastAsia" w:ascii="宋体" w:hAnsi="宋体"/>
                <w:color w:val="000000"/>
                <w:szCs w:val="21"/>
              </w:rPr>
            </w:pPr>
          </w:p>
        </w:tc>
        <w:tc>
          <w:tcPr>
            <w:tcW w:w="1844" w:type="dxa"/>
            <w:noWrap w:val="0"/>
            <w:vAlign w:val="top"/>
          </w:tcPr>
          <w:p>
            <w:pPr>
              <w:rPr>
                <w:rFonts w:hint="eastAsia" w:ascii="宋体" w:hAnsi="宋体"/>
                <w:color w:val="000000"/>
                <w:szCs w:val="21"/>
              </w:rPr>
            </w:pPr>
          </w:p>
        </w:tc>
        <w:tc>
          <w:tcPr>
            <w:tcW w:w="1222" w:type="dxa"/>
            <w:noWrap w:val="0"/>
            <w:vAlign w:val="top"/>
          </w:tcPr>
          <w:p>
            <w:pPr>
              <w:rPr>
                <w:rFonts w:hint="eastAsia"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93" w:type="dxa"/>
            <w:gridSpan w:val="2"/>
            <w:noWrap w:val="0"/>
            <w:vAlign w:val="top"/>
          </w:tcPr>
          <w:p>
            <w:pPr>
              <w:rPr>
                <w:rFonts w:hint="eastAsia" w:ascii="宋体" w:hAnsi="宋体"/>
                <w:color w:val="000000"/>
                <w:szCs w:val="21"/>
              </w:rPr>
            </w:pPr>
          </w:p>
        </w:tc>
        <w:tc>
          <w:tcPr>
            <w:tcW w:w="4263" w:type="dxa"/>
            <w:gridSpan w:val="3"/>
            <w:noWrap w:val="0"/>
            <w:vAlign w:val="top"/>
          </w:tcPr>
          <w:p>
            <w:pPr>
              <w:rPr>
                <w:rFonts w:hint="eastAsia" w:ascii="宋体" w:hAnsi="宋体"/>
                <w:color w:val="000000"/>
                <w:szCs w:val="21"/>
              </w:rPr>
            </w:pPr>
          </w:p>
        </w:tc>
        <w:tc>
          <w:tcPr>
            <w:tcW w:w="1844" w:type="dxa"/>
            <w:noWrap w:val="0"/>
            <w:vAlign w:val="top"/>
          </w:tcPr>
          <w:p>
            <w:pPr>
              <w:rPr>
                <w:rFonts w:hint="eastAsia" w:ascii="宋体" w:hAnsi="宋体"/>
                <w:color w:val="000000"/>
                <w:szCs w:val="21"/>
              </w:rPr>
            </w:pPr>
          </w:p>
        </w:tc>
        <w:tc>
          <w:tcPr>
            <w:tcW w:w="1222" w:type="dxa"/>
            <w:noWrap w:val="0"/>
            <w:vAlign w:val="top"/>
          </w:tcPr>
          <w:p>
            <w:pPr>
              <w:rPr>
                <w:rFonts w:hint="eastAsia"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93" w:type="dxa"/>
            <w:gridSpan w:val="2"/>
            <w:noWrap w:val="0"/>
            <w:vAlign w:val="top"/>
          </w:tcPr>
          <w:p>
            <w:pPr>
              <w:rPr>
                <w:rFonts w:hint="eastAsia" w:ascii="宋体" w:hAnsi="宋体"/>
                <w:color w:val="000000"/>
                <w:szCs w:val="21"/>
              </w:rPr>
            </w:pPr>
          </w:p>
        </w:tc>
        <w:tc>
          <w:tcPr>
            <w:tcW w:w="4263" w:type="dxa"/>
            <w:gridSpan w:val="3"/>
            <w:noWrap w:val="0"/>
            <w:vAlign w:val="top"/>
          </w:tcPr>
          <w:p>
            <w:pPr>
              <w:rPr>
                <w:rFonts w:hint="eastAsia" w:ascii="宋体" w:hAnsi="宋体"/>
                <w:color w:val="000000"/>
                <w:szCs w:val="21"/>
              </w:rPr>
            </w:pPr>
          </w:p>
        </w:tc>
        <w:tc>
          <w:tcPr>
            <w:tcW w:w="1844" w:type="dxa"/>
            <w:noWrap w:val="0"/>
            <w:vAlign w:val="top"/>
          </w:tcPr>
          <w:p>
            <w:pPr>
              <w:rPr>
                <w:rFonts w:hint="eastAsia" w:ascii="宋体" w:hAnsi="宋体"/>
                <w:color w:val="000000"/>
                <w:szCs w:val="21"/>
              </w:rPr>
            </w:pPr>
          </w:p>
        </w:tc>
        <w:tc>
          <w:tcPr>
            <w:tcW w:w="1222" w:type="dxa"/>
            <w:noWrap w:val="0"/>
            <w:vAlign w:val="top"/>
          </w:tcPr>
          <w:p>
            <w:pPr>
              <w:rPr>
                <w:rFonts w:hint="eastAsia"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93" w:type="dxa"/>
            <w:gridSpan w:val="2"/>
            <w:noWrap w:val="0"/>
            <w:vAlign w:val="top"/>
          </w:tcPr>
          <w:p>
            <w:pPr>
              <w:rPr>
                <w:rFonts w:hint="eastAsia" w:ascii="宋体" w:hAnsi="宋体"/>
                <w:color w:val="000000"/>
                <w:szCs w:val="21"/>
              </w:rPr>
            </w:pPr>
          </w:p>
        </w:tc>
        <w:tc>
          <w:tcPr>
            <w:tcW w:w="4263" w:type="dxa"/>
            <w:gridSpan w:val="3"/>
            <w:noWrap w:val="0"/>
            <w:vAlign w:val="top"/>
          </w:tcPr>
          <w:p>
            <w:pPr>
              <w:rPr>
                <w:rFonts w:hint="eastAsia" w:ascii="宋体" w:hAnsi="宋体"/>
                <w:color w:val="000000"/>
                <w:szCs w:val="21"/>
              </w:rPr>
            </w:pPr>
          </w:p>
        </w:tc>
        <w:tc>
          <w:tcPr>
            <w:tcW w:w="1844" w:type="dxa"/>
            <w:noWrap w:val="0"/>
            <w:vAlign w:val="top"/>
          </w:tcPr>
          <w:p>
            <w:pPr>
              <w:rPr>
                <w:rFonts w:hint="eastAsia" w:ascii="宋体" w:hAnsi="宋体"/>
                <w:color w:val="000000"/>
                <w:szCs w:val="21"/>
              </w:rPr>
            </w:pPr>
          </w:p>
        </w:tc>
        <w:tc>
          <w:tcPr>
            <w:tcW w:w="1222" w:type="dxa"/>
            <w:noWrap w:val="0"/>
            <w:vAlign w:val="top"/>
          </w:tcPr>
          <w:p>
            <w:pPr>
              <w:rPr>
                <w:rFonts w:hint="eastAsia"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93" w:type="dxa"/>
            <w:gridSpan w:val="2"/>
            <w:noWrap w:val="0"/>
            <w:vAlign w:val="top"/>
          </w:tcPr>
          <w:p>
            <w:pPr>
              <w:rPr>
                <w:rFonts w:hint="eastAsia" w:ascii="宋体" w:hAnsi="宋体"/>
                <w:color w:val="000000"/>
                <w:szCs w:val="21"/>
              </w:rPr>
            </w:pPr>
          </w:p>
        </w:tc>
        <w:tc>
          <w:tcPr>
            <w:tcW w:w="4263" w:type="dxa"/>
            <w:gridSpan w:val="3"/>
            <w:noWrap w:val="0"/>
            <w:vAlign w:val="top"/>
          </w:tcPr>
          <w:p>
            <w:pPr>
              <w:rPr>
                <w:rFonts w:hint="eastAsia" w:ascii="宋体" w:hAnsi="宋体"/>
                <w:color w:val="000000"/>
                <w:szCs w:val="21"/>
              </w:rPr>
            </w:pPr>
          </w:p>
        </w:tc>
        <w:tc>
          <w:tcPr>
            <w:tcW w:w="1844" w:type="dxa"/>
            <w:noWrap w:val="0"/>
            <w:vAlign w:val="top"/>
          </w:tcPr>
          <w:p>
            <w:pPr>
              <w:rPr>
                <w:rFonts w:hint="eastAsia" w:ascii="宋体" w:hAnsi="宋体"/>
                <w:color w:val="000000"/>
                <w:szCs w:val="21"/>
              </w:rPr>
            </w:pPr>
          </w:p>
        </w:tc>
        <w:tc>
          <w:tcPr>
            <w:tcW w:w="1222" w:type="dxa"/>
            <w:noWrap w:val="0"/>
            <w:vAlign w:val="top"/>
          </w:tcPr>
          <w:p>
            <w:pPr>
              <w:rPr>
                <w:rFonts w:hint="eastAsia" w:ascii="宋体" w:hAnsi="宋体"/>
                <w:color w:val="000000"/>
                <w:szCs w:val="21"/>
              </w:rPr>
            </w:pPr>
          </w:p>
        </w:tc>
      </w:tr>
    </w:tbl>
    <w:p>
      <w:pPr>
        <w:autoSpaceDE w:val="0"/>
        <w:autoSpaceDN w:val="0"/>
        <w:adjustRightInd w:val="0"/>
        <w:jc w:val="left"/>
        <w:rPr>
          <w:rFonts w:hint="eastAsia" w:ascii="宋体" w:hAnsi="宋体" w:cs="宋体"/>
          <w:color w:val="000000"/>
          <w:kern w:val="0"/>
          <w:szCs w:val="21"/>
        </w:rPr>
      </w:pPr>
    </w:p>
    <w:p>
      <w:pPr>
        <w:widowControl/>
        <w:snapToGrid w:val="0"/>
        <w:spacing w:line="360" w:lineRule="auto"/>
        <w:outlineLvl w:val="9"/>
        <w:rPr>
          <w:rFonts w:hint="eastAsia" w:ascii="宋体"/>
          <w:b/>
          <w:sz w:val="28"/>
          <w:szCs w:val="28"/>
        </w:rPr>
      </w:pPr>
      <w:bookmarkStart w:id="454" w:name="_Toc515543598"/>
    </w:p>
    <w:p>
      <w:pPr>
        <w:widowControl/>
        <w:snapToGrid w:val="0"/>
        <w:spacing w:line="360" w:lineRule="auto"/>
        <w:outlineLvl w:val="9"/>
        <w:rPr>
          <w:rFonts w:hint="eastAsia" w:ascii="宋体"/>
          <w:b/>
          <w:sz w:val="28"/>
          <w:szCs w:val="28"/>
        </w:rPr>
      </w:pPr>
    </w:p>
    <w:p>
      <w:pPr>
        <w:widowControl/>
        <w:snapToGrid w:val="0"/>
        <w:spacing w:line="360" w:lineRule="auto"/>
        <w:outlineLvl w:val="9"/>
        <w:rPr>
          <w:rFonts w:hint="eastAsia" w:ascii="宋体"/>
          <w:b/>
          <w:sz w:val="28"/>
          <w:szCs w:val="28"/>
        </w:rPr>
      </w:pPr>
    </w:p>
    <w:p>
      <w:pPr>
        <w:widowControl/>
        <w:snapToGrid w:val="0"/>
        <w:spacing w:line="360" w:lineRule="auto"/>
        <w:outlineLvl w:val="9"/>
        <w:rPr>
          <w:rFonts w:hint="eastAsia" w:ascii="宋体"/>
          <w:b/>
          <w:sz w:val="28"/>
          <w:szCs w:val="28"/>
        </w:rPr>
      </w:pPr>
    </w:p>
    <w:p>
      <w:pPr>
        <w:widowControl/>
        <w:snapToGrid w:val="0"/>
        <w:spacing w:line="360" w:lineRule="auto"/>
        <w:outlineLvl w:val="9"/>
        <w:rPr>
          <w:rFonts w:hint="eastAsia" w:ascii="宋体"/>
          <w:b/>
          <w:sz w:val="28"/>
          <w:szCs w:val="28"/>
        </w:rPr>
      </w:pPr>
    </w:p>
    <w:p>
      <w:pPr>
        <w:widowControl/>
        <w:snapToGrid w:val="0"/>
        <w:spacing w:line="360" w:lineRule="auto"/>
        <w:outlineLvl w:val="9"/>
        <w:rPr>
          <w:rFonts w:hint="eastAsia" w:ascii="宋体"/>
          <w:b/>
          <w:sz w:val="28"/>
          <w:szCs w:val="28"/>
        </w:rPr>
      </w:pPr>
    </w:p>
    <w:p>
      <w:pPr>
        <w:widowControl/>
        <w:snapToGrid w:val="0"/>
        <w:spacing w:line="360" w:lineRule="auto"/>
        <w:outlineLvl w:val="9"/>
        <w:rPr>
          <w:rFonts w:hint="eastAsia" w:ascii="宋体"/>
          <w:b/>
          <w:sz w:val="28"/>
          <w:szCs w:val="28"/>
        </w:rPr>
      </w:pPr>
    </w:p>
    <w:p>
      <w:pPr>
        <w:widowControl/>
        <w:snapToGrid w:val="0"/>
        <w:spacing w:line="360" w:lineRule="auto"/>
        <w:outlineLvl w:val="9"/>
        <w:rPr>
          <w:rFonts w:hint="eastAsia" w:ascii="宋体"/>
          <w:b/>
          <w:sz w:val="28"/>
          <w:szCs w:val="28"/>
        </w:rPr>
      </w:pPr>
    </w:p>
    <w:p>
      <w:pPr>
        <w:widowControl/>
        <w:snapToGrid w:val="0"/>
        <w:spacing w:line="360" w:lineRule="auto"/>
        <w:outlineLvl w:val="9"/>
        <w:rPr>
          <w:rFonts w:hint="eastAsia" w:ascii="宋体"/>
          <w:b/>
          <w:sz w:val="28"/>
          <w:szCs w:val="28"/>
        </w:rPr>
      </w:pPr>
    </w:p>
    <w:bookmarkEnd w:id="454"/>
    <w:p>
      <w:pPr>
        <w:widowControl/>
        <w:snapToGrid w:val="0"/>
        <w:spacing w:line="360" w:lineRule="auto"/>
        <w:outlineLvl w:val="1"/>
        <w:rPr>
          <w:rFonts w:hint="eastAsia" w:ascii="宋体" w:hAnsi="宋体" w:cs="宋体"/>
          <w:b/>
          <w:bCs/>
          <w:color w:val="000000"/>
          <w:sz w:val="30"/>
          <w:szCs w:val="30"/>
        </w:rPr>
      </w:pPr>
    </w:p>
    <w:p>
      <w:pPr>
        <w:rPr>
          <w:rFonts w:hint="eastAsia" w:ascii="宋体" w:hAnsi="宋体" w:eastAsia="宋体" w:cs="宋体"/>
          <w:b/>
          <w:bCs/>
          <w:color w:val="000000"/>
          <w:sz w:val="30"/>
          <w:szCs w:val="30"/>
        </w:rPr>
      </w:pPr>
      <w:r>
        <w:rPr>
          <w:rFonts w:hint="eastAsia" w:ascii="宋体" w:hAnsi="宋体" w:eastAsia="宋体" w:cs="宋体"/>
          <w:b/>
          <w:bCs/>
          <w:color w:val="000000"/>
          <w:sz w:val="30"/>
          <w:szCs w:val="30"/>
        </w:rPr>
        <w:br w:type="page"/>
      </w:r>
    </w:p>
    <w:p>
      <w:pPr>
        <w:widowControl/>
        <w:snapToGrid w:val="0"/>
        <w:spacing w:line="360" w:lineRule="auto"/>
        <w:outlineLvl w:val="1"/>
        <w:rPr>
          <w:rFonts w:hint="default" w:ascii="宋体" w:hAnsi="宋体" w:eastAsia="宋体" w:cs="宋体"/>
          <w:b/>
          <w:bCs/>
          <w:color w:val="000000"/>
          <w:sz w:val="30"/>
          <w:szCs w:val="30"/>
          <w:lang w:val="en-US" w:eastAsia="zh-CN"/>
        </w:rPr>
      </w:pPr>
      <w:r>
        <w:rPr>
          <w:rFonts w:hint="eastAsia" w:ascii="宋体" w:hAnsi="宋体" w:eastAsia="宋体" w:cs="宋体"/>
          <w:b/>
          <w:bCs/>
          <w:color w:val="000000"/>
          <w:sz w:val="30"/>
          <w:szCs w:val="30"/>
        </w:rPr>
        <w:t>1</w:t>
      </w:r>
      <w:r>
        <w:rPr>
          <w:rFonts w:hint="eastAsia" w:ascii="宋体" w:hAnsi="宋体" w:eastAsia="宋体" w:cs="宋体"/>
          <w:b/>
          <w:bCs/>
          <w:color w:val="000000"/>
          <w:sz w:val="30"/>
          <w:szCs w:val="30"/>
          <w:lang w:val="en-US" w:eastAsia="zh-CN"/>
        </w:rPr>
        <w:t>3</w:t>
      </w:r>
      <w:r>
        <w:rPr>
          <w:rFonts w:hint="eastAsia" w:ascii="宋体" w:hAnsi="宋体" w:eastAsia="宋体" w:cs="宋体"/>
          <w:b/>
          <w:bCs/>
          <w:color w:val="000000"/>
          <w:sz w:val="30"/>
          <w:szCs w:val="30"/>
        </w:rPr>
        <w:t>.</w:t>
      </w:r>
      <w:r>
        <w:rPr>
          <w:rFonts w:hint="eastAsia" w:ascii="宋体" w:hAnsi="宋体" w:eastAsia="宋体" w:cs="宋体"/>
          <w:b/>
          <w:bCs/>
          <w:color w:val="000000"/>
          <w:sz w:val="30"/>
          <w:szCs w:val="30"/>
          <w:lang w:val="en-US" w:eastAsia="zh-CN"/>
        </w:rPr>
        <w:t>施工组织设计</w:t>
      </w:r>
    </w:p>
    <w:p>
      <w:pPr>
        <w:autoSpaceDE w:val="0"/>
        <w:autoSpaceDN w:val="0"/>
        <w:adjustRightInd w:val="0"/>
        <w:ind w:firstLine="3253" w:firstLineChars="900"/>
        <w:rPr>
          <w:rFonts w:hint="eastAsia" w:ascii="宋体" w:hAnsi="宋体"/>
          <w:b/>
          <w:sz w:val="36"/>
          <w:szCs w:val="36"/>
        </w:rPr>
      </w:pPr>
      <w:bookmarkStart w:id="455" w:name="_Toc17128_WPSOffice_Level3"/>
      <w:r>
        <w:rPr>
          <w:rFonts w:hint="eastAsia" w:ascii="宋体" w:hAnsi="宋体"/>
          <w:b/>
          <w:sz w:val="36"/>
          <w:szCs w:val="36"/>
        </w:rPr>
        <w:t>施工组织设计</w:t>
      </w:r>
      <w:bookmarkEnd w:id="455"/>
    </w:p>
    <w:p>
      <w:pPr>
        <w:autoSpaceDE w:val="0"/>
        <w:autoSpaceDN w:val="0"/>
        <w:adjustRightInd w:val="0"/>
        <w:ind w:firstLine="904" w:firstLineChars="250"/>
        <w:jc w:val="center"/>
        <w:rPr>
          <w:rFonts w:hint="eastAsia" w:ascii="宋体" w:hAnsi="宋体"/>
          <w:b/>
          <w:sz w:val="36"/>
          <w:szCs w:val="36"/>
        </w:rPr>
      </w:pPr>
    </w:p>
    <w:p>
      <w:pPr>
        <w:widowControl/>
        <w:snapToGrid w:val="0"/>
        <w:spacing w:line="360" w:lineRule="auto"/>
        <w:outlineLvl w:val="9"/>
        <w:rPr>
          <w:rFonts w:hint="eastAsia" w:ascii="宋体" w:eastAsia="宋体"/>
          <w:b/>
          <w:bCs/>
          <w:sz w:val="32"/>
          <w:szCs w:val="32"/>
          <w:lang w:eastAsia="zh-CN"/>
        </w:rPr>
      </w:pPr>
      <w:r>
        <w:rPr>
          <w:rFonts w:hint="eastAsia" w:ascii="宋体" w:hAnsi="宋体" w:cs="TimesNewRomanPSMT"/>
          <w:b/>
          <w:bCs/>
          <w:kern w:val="0"/>
          <w:sz w:val="28"/>
          <w:szCs w:val="28"/>
          <w:lang w:eastAsia="zh-CN"/>
        </w:rPr>
        <w:t>格式自定</w:t>
      </w:r>
    </w:p>
    <w:p>
      <w:pPr>
        <w:widowControl/>
        <w:snapToGrid w:val="0"/>
        <w:spacing w:line="360" w:lineRule="auto"/>
        <w:outlineLvl w:val="9"/>
        <w:rPr>
          <w:rFonts w:hint="eastAsia" w:ascii="宋体"/>
          <w:b/>
          <w:sz w:val="28"/>
          <w:szCs w:val="28"/>
        </w:rPr>
      </w:pPr>
    </w:p>
    <w:p>
      <w:pPr>
        <w:widowControl/>
        <w:snapToGrid w:val="0"/>
        <w:spacing w:line="360" w:lineRule="auto"/>
        <w:outlineLvl w:val="9"/>
        <w:rPr>
          <w:rFonts w:hint="eastAsia" w:ascii="宋体"/>
          <w:b/>
          <w:sz w:val="28"/>
          <w:szCs w:val="28"/>
        </w:rPr>
      </w:pPr>
    </w:p>
    <w:p>
      <w:pPr>
        <w:widowControl/>
        <w:snapToGrid w:val="0"/>
        <w:spacing w:line="360" w:lineRule="auto"/>
        <w:outlineLvl w:val="9"/>
        <w:rPr>
          <w:rFonts w:hint="eastAsia" w:ascii="宋体"/>
          <w:b/>
          <w:sz w:val="28"/>
          <w:szCs w:val="28"/>
        </w:rPr>
      </w:pPr>
    </w:p>
    <w:p>
      <w:pPr>
        <w:widowControl/>
        <w:snapToGrid w:val="0"/>
        <w:spacing w:line="360" w:lineRule="auto"/>
        <w:outlineLvl w:val="9"/>
        <w:rPr>
          <w:rFonts w:hint="eastAsia" w:ascii="宋体"/>
          <w:b/>
          <w:sz w:val="28"/>
          <w:szCs w:val="28"/>
        </w:rPr>
      </w:pPr>
    </w:p>
    <w:p>
      <w:pPr>
        <w:widowControl/>
        <w:snapToGrid w:val="0"/>
        <w:spacing w:line="360" w:lineRule="auto"/>
        <w:outlineLvl w:val="9"/>
        <w:rPr>
          <w:rFonts w:hint="eastAsia" w:ascii="宋体"/>
          <w:b/>
          <w:sz w:val="28"/>
          <w:szCs w:val="28"/>
        </w:rPr>
      </w:pPr>
    </w:p>
    <w:p>
      <w:pPr>
        <w:widowControl/>
        <w:snapToGrid w:val="0"/>
        <w:spacing w:line="360" w:lineRule="auto"/>
        <w:outlineLvl w:val="9"/>
        <w:rPr>
          <w:rFonts w:hint="eastAsia" w:ascii="宋体"/>
          <w:b/>
          <w:sz w:val="28"/>
          <w:szCs w:val="28"/>
        </w:rPr>
      </w:pPr>
    </w:p>
    <w:p>
      <w:pPr>
        <w:rPr>
          <w:rFonts w:hint="eastAsia" w:ascii="宋体"/>
          <w:b/>
          <w:sz w:val="28"/>
          <w:szCs w:val="28"/>
        </w:rPr>
      </w:pPr>
    </w:p>
    <w:p>
      <w:pPr>
        <w:rPr>
          <w:rFonts w:hint="eastAsia" w:ascii="宋体"/>
          <w:b/>
          <w:sz w:val="28"/>
          <w:szCs w:val="28"/>
        </w:rPr>
      </w:pPr>
    </w:p>
    <w:p>
      <w:pPr>
        <w:rPr>
          <w:rFonts w:hint="eastAsia" w:ascii="宋体"/>
          <w:b/>
          <w:sz w:val="28"/>
          <w:szCs w:val="28"/>
        </w:rPr>
      </w:pPr>
    </w:p>
    <w:p>
      <w:pPr>
        <w:rPr>
          <w:rFonts w:hint="eastAsia" w:ascii="宋体"/>
          <w:b/>
          <w:sz w:val="28"/>
          <w:szCs w:val="28"/>
        </w:rPr>
      </w:pPr>
    </w:p>
    <w:p>
      <w:pPr>
        <w:rPr>
          <w:rFonts w:hint="eastAsia" w:ascii="宋体"/>
          <w:b/>
          <w:sz w:val="28"/>
          <w:szCs w:val="28"/>
        </w:rPr>
      </w:pPr>
    </w:p>
    <w:p>
      <w:pPr>
        <w:rPr>
          <w:rFonts w:hint="eastAsia" w:ascii="宋体"/>
          <w:b/>
          <w:sz w:val="28"/>
          <w:szCs w:val="28"/>
        </w:rPr>
      </w:pPr>
    </w:p>
    <w:p>
      <w:pPr>
        <w:rPr>
          <w:rFonts w:hint="eastAsia" w:ascii="宋体"/>
          <w:b/>
          <w:sz w:val="28"/>
          <w:szCs w:val="28"/>
        </w:rPr>
      </w:pPr>
    </w:p>
    <w:p>
      <w:pPr>
        <w:rPr>
          <w:rFonts w:hint="eastAsia" w:ascii="宋体"/>
          <w:b/>
          <w:sz w:val="28"/>
          <w:szCs w:val="28"/>
        </w:rPr>
      </w:pPr>
    </w:p>
    <w:p>
      <w:pPr>
        <w:rPr>
          <w:rFonts w:hint="eastAsia" w:ascii="宋体"/>
          <w:b/>
          <w:sz w:val="28"/>
          <w:szCs w:val="28"/>
        </w:rPr>
      </w:pPr>
    </w:p>
    <w:p>
      <w:pPr>
        <w:rPr>
          <w:rFonts w:hint="eastAsia" w:ascii="宋体"/>
          <w:b/>
          <w:sz w:val="28"/>
          <w:szCs w:val="28"/>
        </w:rPr>
      </w:pPr>
    </w:p>
    <w:p>
      <w:pPr>
        <w:widowControl/>
        <w:snapToGrid w:val="0"/>
        <w:spacing w:line="360" w:lineRule="auto"/>
        <w:outlineLvl w:val="9"/>
        <w:rPr>
          <w:rFonts w:hint="eastAsia" w:ascii="宋体"/>
          <w:b/>
          <w:sz w:val="28"/>
          <w:szCs w:val="28"/>
        </w:rPr>
      </w:pPr>
    </w:p>
    <w:p>
      <w:pPr>
        <w:widowControl/>
        <w:snapToGrid w:val="0"/>
        <w:spacing w:line="360" w:lineRule="auto"/>
        <w:outlineLvl w:val="9"/>
        <w:rPr>
          <w:rFonts w:hint="eastAsia" w:ascii="宋体"/>
          <w:b/>
          <w:sz w:val="28"/>
          <w:szCs w:val="28"/>
        </w:rPr>
      </w:pPr>
    </w:p>
    <w:p>
      <w:pPr>
        <w:widowControl/>
        <w:snapToGrid w:val="0"/>
        <w:spacing w:line="360" w:lineRule="auto"/>
        <w:outlineLvl w:val="9"/>
        <w:rPr>
          <w:rFonts w:hint="eastAsia" w:ascii="宋体"/>
          <w:b/>
          <w:sz w:val="28"/>
          <w:szCs w:val="28"/>
        </w:rPr>
      </w:pPr>
    </w:p>
    <w:p>
      <w:pPr>
        <w:widowControl/>
        <w:snapToGrid w:val="0"/>
        <w:spacing w:line="360" w:lineRule="auto"/>
        <w:outlineLvl w:val="9"/>
        <w:rPr>
          <w:rFonts w:hint="eastAsia" w:ascii="宋体"/>
          <w:b/>
          <w:sz w:val="28"/>
          <w:szCs w:val="28"/>
        </w:rPr>
      </w:pPr>
    </w:p>
    <w:p>
      <w:pPr>
        <w:widowControl/>
        <w:snapToGrid w:val="0"/>
        <w:spacing w:line="360" w:lineRule="auto"/>
        <w:outlineLvl w:val="9"/>
        <w:rPr>
          <w:rFonts w:hint="eastAsia" w:ascii="宋体"/>
          <w:b/>
          <w:sz w:val="28"/>
          <w:szCs w:val="28"/>
        </w:rPr>
      </w:pPr>
    </w:p>
    <w:p>
      <w:pPr>
        <w:widowControl/>
        <w:snapToGrid w:val="0"/>
        <w:spacing w:line="360" w:lineRule="auto"/>
        <w:outlineLvl w:val="9"/>
        <w:rPr>
          <w:rFonts w:hint="eastAsia" w:ascii="宋体"/>
          <w:b/>
          <w:sz w:val="28"/>
          <w:szCs w:val="28"/>
        </w:rPr>
      </w:pPr>
    </w:p>
    <w:p>
      <w:pPr>
        <w:widowControl/>
        <w:snapToGrid w:val="0"/>
        <w:spacing w:line="360" w:lineRule="auto"/>
        <w:outlineLvl w:val="9"/>
        <w:rPr>
          <w:rFonts w:hint="eastAsia" w:ascii="宋体"/>
          <w:b/>
          <w:sz w:val="28"/>
          <w:szCs w:val="28"/>
        </w:rPr>
      </w:pPr>
    </w:p>
    <w:p>
      <w:pPr>
        <w:pStyle w:val="25"/>
        <w:spacing w:before="0" w:after="0" w:line="360" w:lineRule="auto"/>
        <w:jc w:val="left"/>
        <w:outlineLvl w:val="9"/>
        <w:rPr>
          <w:rFonts w:ascii="宋体" w:hAnsi="宋体" w:cs="宋体"/>
          <w:color w:val="000000"/>
          <w:kern w:val="0"/>
          <w:sz w:val="21"/>
          <w:szCs w:val="21"/>
          <w:highlight w:val="white"/>
        </w:rPr>
      </w:pPr>
    </w:p>
    <w:p>
      <w:pPr>
        <w:rPr>
          <w:rFonts w:ascii="宋体" w:hAnsi="宋体" w:cs="宋体"/>
          <w:color w:val="000000"/>
          <w:kern w:val="0"/>
          <w:sz w:val="21"/>
          <w:szCs w:val="21"/>
          <w:highlight w:val="white"/>
        </w:rPr>
      </w:pPr>
    </w:p>
    <w:p>
      <w:pPr>
        <w:pStyle w:val="47"/>
        <w:rPr>
          <w:rFonts w:ascii="宋体" w:hAnsi="宋体" w:cs="宋体"/>
          <w:color w:val="000000"/>
          <w:kern w:val="0"/>
          <w:sz w:val="21"/>
          <w:szCs w:val="21"/>
          <w:highlight w:val="white"/>
        </w:rPr>
      </w:pPr>
    </w:p>
    <w:p>
      <w:pPr>
        <w:pStyle w:val="47"/>
        <w:rPr>
          <w:rFonts w:ascii="宋体" w:hAnsi="宋体" w:cs="宋体"/>
          <w:color w:val="000000"/>
          <w:kern w:val="0"/>
          <w:sz w:val="21"/>
          <w:szCs w:val="21"/>
          <w:highlight w:val="white"/>
        </w:rPr>
      </w:pPr>
    </w:p>
    <w:p>
      <w:pPr>
        <w:spacing w:line="360" w:lineRule="auto"/>
        <w:outlineLvl w:val="0"/>
        <w:rPr>
          <w:rFonts w:hint="eastAsia" w:ascii="宋体" w:hAnsi="宋体"/>
          <w:b/>
          <w:bCs/>
          <w:sz w:val="32"/>
          <w:szCs w:val="32"/>
        </w:rPr>
      </w:pPr>
      <w:bookmarkStart w:id="456" w:name="_Toc17042"/>
      <w:bookmarkStart w:id="457" w:name="_Toc357004118"/>
      <w:r>
        <w:rPr>
          <w:rFonts w:hint="eastAsia" w:ascii="宋体" w:hAnsi="宋体"/>
          <w:b/>
          <w:bCs/>
          <w:sz w:val="32"/>
          <w:szCs w:val="32"/>
        </w:rPr>
        <w:t>1</w:t>
      </w:r>
      <w:r>
        <w:rPr>
          <w:rFonts w:hint="eastAsia" w:ascii="宋体" w:hAnsi="宋体"/>
          <w:b/>
          <w:bCs/>
          <w:sz w:val="32"/>
          <w:szCs w:val="32"/>
          <w:lang w:val="en-US" w:eastAsia="zh-CN"/>
        </w:rPr>
        <w:t>4</w:t>
      </w:r>
      <w:r>
        <w:rPr>
          <w:rFonts w:hint="eastAsia" w:ascii="宋体" w:hAnsi="宋体"/>
          <w:b/>
          <w:bCs/>
          <w:sz w:val="32"/>
          <w:szCs w:val="32"/>
        </w:rPr>
        <w:t>.业绩</w:t>
      </w:r>
      <w:bookmarkEnd w:id="456"/>
    </w:p>
    <w:p>
      <w:pPr>
        <w:spacing w:line="360" w:lineRule="auto"/>
        <w:jc w:val="center"/>
        <w:rPr>
          <w:rFonts w:ascii="宋体" w:hAnsi="宋体"/>
          <w:b/>
          <w:bCs/>
          <w:sz w:val="32"/>
          <w:szCs w:val="32"/>
        </w:rPr>
      </w:pPr>
      <w:bookmarkStart w:id="458" w:name="_Toc19670_WPSOffice_Level3"/>
      <w:r>
        <w:rPr>
          <w:rFonts w:hint="eastAsia" w:ascii="宋体" w:hAnsi="宋体"/>
          <w:b/>
          <w:bCs/>
          <w:sz w:val="32"/>
          <w:szCs w:val="32"/>
        </w:rPr>
        <w:t>（一）近年完成的类似项目情况表</w:t>
      </w:r>
      <w:bookmarkEnd w:id="457"/>
      <w:bookmarkEnd w:id="458"/>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78"/>
        <w:gridCol w:w="55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项目名称</w:t>
            </w:r>
          </w:p>
        </w:tc>
        <w:tc>
          <w:tcPr>
            <w:tcW w:w="5509" w:type="dxa"/>
            <w:noWrap w:val="0"/>
            <w:vAlign w:val="center"/>
          </w:tcPr>
          <w:p>
            <w:pPr>
              <w:autoSpaceDE w:val="0"/>
              <w:autoSpaceDN w:val="0"/>
              <w:adjustRightInd w:val="0"/>
              <w:jc w:val="center"/>
              <w:rPr>
                <w:rFonts w:hint="eastAsia" w:asci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项目所在地</w:t>
            </w:r>
          </w:p>
        </w:tc>
        <w:tc>
          <w:tcPr>
            <w:tcW w:w="5509" w:type="dxa"/>
            <w:noWrap w:val="0"/>
            <w:vAlign w:val="center"/>
          </w:tcPr>
          <w:p>
            <w:pPr>
              <w:autoSpaceDE w:val="0"/>
              <w:autoSpaceDN w:val="0"/>
              <w:adjustRightInd w:val="0"/>
              <w:jc w:val="center"/>
              <w:rPr>
                <w:rFonts w:hint="eastAsia" w:asci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发包人名称</w:t>
            </w:r>
          </w:p>
        </w:tc>
        <w:tc>
          <w:tcPr>
            <w:tcW w:w="5509" w:type="dxa"/>
            <w:noWrap w:val="0"/>
            <w:vAlign w:val="center"/>
          </w:tcPr>
          <w:p>
            <w:pPr>
              <w:autoSpaceDE w:val="0"/>
              <w:autoSpaceDN w:val="0"/>
              <w:adjustRightInd w:val="0"/>
              <w:jc w:val="center"/>
              <w:rPr>
                <w:rFonts w:hint="eastAsia" w:asci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发包人地址</w:t>
            </w:r>
          </w:p>
        </w:tc>
        <w:tc>
          <w:tcPr>
            <w:tcW w:w="5509" w:type="dxa"/>
            <w:noWrap w:val="0"/>
            <w:vAlign w:val="center"/>
          </w:tcPr>
          <w:p>
            <w:pPr>
              <w:autoSpaceDE w:val="0"/>
              <w:autoSpaceDN w:val="0"/>
              <w:adjustRightInd w:val="0"/>
              <w:jc w:val="center"/>
              <w:rPr>
                <w:rFonts w:hint="eastAsia" w:asci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发包人电话</w:t>
            </w:r>
          </w:p>
        </w:tc>
        <w:tc>
          <w:tcPr>
            <w:tcW w:w="5509" w:type="dxa"/>
            <w:noWrap w:val="0"/>
            <w:vAlign w:val="center"/>
          </w:tcPr>
          <w:p>
            <w:pPr>
              <w:autoSpaceDE w:val="0"/>
              <w:autoSpaceDN w:val="0"/>
              <w:adjustRightInd w:val="0"/>
              <w:jc w:val="center"/>
              <w:rPr>
                <w:rFonts w:hint="eastAsia" w:asci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合同价格</w:t>
            </w:r>
          </w:p>
        </w:tc>
        <w:tc>
          <w:tcPr>
            <w:tcW w:w="5509" w:type="dxa"/>
            <w:noWrap w:val="0"/>
            <w:vAlign w:val="center"/>
          </w:tcPr>
          <w:p>
            <w:pPr>
              <w:autoSpaceDE w:val="0"/>
              <w:autoSpaceDN w:val="0"/>
              <w:adjustRightInd w:val="0"/>
              <w:jc w:val="center"/>
              <w:rPr>
                <w:rFonts w:hint="eastAsia" w:asci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开工日期</w:t>
            </w:r>
          </w:p>
        </w:tc>
        <w:tc>
          <w:tcPr>
            <w:tcW w:w="5509" w:type="dxa"/>
            <w:noWrap w:val="0"/>
            <w:vAlign w:val="center"/>
          </w:tcPr>
          <w:p>
            <w:pPr>
              <w:autoSpaceDE w:val="0"/>
              <w:autoSpaceDN w:val="0"/>
              <w:adjustRightInd w:val="0"/>
              <w:jc w:val="center"/>
              <w:rPr>
                <w:rFonts w:hint="eastAsia" w:asci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竣工日期</w:t>
            </w:r>
          </w:p>
        </w:tc>
        <w:tc>
          <w:tcPr>
            <w:tcW w:w="5509" w:type="dxa"/>
            <w:noWrap w:val="0"/>
            <w:vAlign w:val="center"/>
          </w:tcPr>
          <w:p>
            <w:pPr>
              <w:autoSpaceDE w:val="0"/>
              <w:autoSpaceDN w:val="0"/>
              <w:adjustRightInd w:val="0"/>
              <w:jc w:val="center"/>
              <w:rPr>
                <w:rFonts w:hint="eastAsia" w:asci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承担的工作</w:t>
            </w:r>
          </w:p>
        </w:tc>
        <w:tc>
          <w:tcPr>
            <w:tcW w:w="5509" w:type="dxa"/>
            <w:noWrap w:val="0"/>
            <w:vAlign w:val="center"/>
          </w:tcPr>
          <w:p>
            <w:pPr>
              <w:autoSpaceDE w:val="0"/>
              <w:autoSpaceDN w:val="0"/>
              <w:adjustRightInd w:val="0"/>
              <w:jc w:val="center"/>
              <w:rPr>
                <w:rFonts w:hint="eastAsia" w:asci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工程质量</w:t>
            </w:r>
          </w:p>
        </w:tc>
        <w:tc>
          <w:tcPr>
            <w:tcW w:w="5509" w:type="dxa"/>
            <w:noWrap w:val="0"/>
            <w:vAlign w:val="center"/>
          </w:tcPr>
          <w:p>
            <w:pPr>
              <w:autoSpaceDE w:val="0"/>
              <w:autoSpaceDN w:val="0"/>
              <w:adjustRightInd w:val="0"/>
              <w:jc w:val="center"/>
              <w:rPr>
                <w:rFonts w:hint="eastAsia" w:asci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项目经理</w:t>
            </w:r>
          </w:p>
        </w:tc>
        <w:tc>
          <w:tcPr>
            <w:tcW w:w="5509" w:type="dxa"/>
            <w:noWrap w:val="0"/>
            <w:vAlign w:val="center"/>
          </w:tcPr>
          <w:p>
            <w:pPr>
              <w:autoSpaceDE w:val="0"/>
              <w:autoSpaceDN w:val="0"/>
              <w:adjustRightInd w:val="0"/>
              <w:jc w:val="center"/>
              <w:rPr>
                <w:rFonts w:hint="eastAsia" w:asci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技术负责人</w:t>
            </w:r>
          </w:p>
        </w:tc>
        <w:tc>
          <w:tcPr>
            <w:tcW w:w="5509" w:type="dxa"/>
            <w:noWrap w:val="0"/>
            <w:vAlign w:val="center"/>
          </w:tcPr>
          <w:p>
            <w:pPr>
              <w:autoSpaceDE w:val="0"/>
              <w:autoSpaceDN w:val="0"/>
              <w:adjustRightInd w:val="0"/>
              <w:jc w:val="center"/>
              <w:rPr>
                <w:rFonts w:hint="eastAsia" w:asci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总监理工程师及电话</w:t>
            </w:r>
          </w:p>
        </w:tc>
        <w:tc>
          <w:tcPr>
            <w:tcW w:w="5509" w:type="dxa"/>
            <w:noWrap w:val="0"/>
            <w:vAlign w:val="center"/>
          </w:tcPr>
          <w:p>
            <w:pPr>
              <w:autoSpaceDE w:val="0"/>
              <w:autoSpaceDN w:val="0"/>
              <w:adjustRightInd w:val="0"/>
              <w:jc w:val="center"/>
              <w:rPr>
                <w:rFonts w:hint="eastAsia" w:asci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3" w:hRule="atLeast"/>
        </w:trPr>
        <w:tc>
          <w:tcPr>
            <w:tcW w:w="3078" w:type="dxa"/>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项目描述</w:t>
            </w:r>
          </w:p>
        </w:tc>
        <w:tc>
          <w:tcPr>
            <w:tcW w:w="5509" w:type="dxa"/>
            <w:noWrap w:val="0"/>
            <w:vAlign w:val="center"/>
          </w:tcPr>
          <w:p>
            <w:pPr>
              <w:autoSpaceDE w:val="0"/>
              <w:autoSpaceDN w:val="0"/>
              <w:adjustRightInd w:val="0"/>
              <w:jc w:val="center"/>
              <w:rPr>
                <w:rFonts w:hint="eastAsia" w:ascii="宋体" w:cs="宋体"/>
                <w:kern w:val="0"/>
                <w:sz w:val="21"/>
                <w:szCs w:val="21"/>
              </w:rPr>
            </w:pPr>
          </w:p>
          <w:p>
            <w:pPr>
              <w:autoSpaceDE w:val="0"/>
              <w:autoSpaceDN w:val="0"/>
              <w:adjustRightInd w:val="0"/>
              <w:rPr>
                <w:rFonts w:hint="eastAsia" w:ascii="宋体" w:cs="宋体"/>
                <w:kern w:val="0"/>
                <w:sz w:val="21"/>
                <w:szCs w:val="21"/>
              </w:rPr>
            </w:pPr>
          </w:p>
          <w:p>
            <w:pPr>
              <w:autoSpaceDE w:val="0"/>
              <w:autoSpaceDN w:val="0"/>
              <w:adjustRightInd w:val="0"/>
              <w:rPr>
                <w:rFonts w:hint="eastAsia" w:asci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4" w:hRule="atLeast"/>
        </w:trPr>
        <w:tc>
          <w:tcPr>
            <w:tcW w:w="3078" w:type="dxa"/>
            <w:noWrap w:val="0"/>
            <w:vAlign w:val="center"/>
          </w:tcPr>
          <w:p>
            <w:pPr>
              <w:autoSpaceDE w:val="0"/>
              <w:autoSpaceDN w:val="0"/>
              <w:adjustRightInd w:val="0"/>
              <w:jc w:val="center"/>
              <w:rPr>
                <w:rFonts w:hint="eastAsia" w:ascii="宋体" w:cs="宋体"/>
                <w:kern w:val="0"/>
                <w:sz w:val="21"/>
                <w:szCs w:val="21"/>
              </w:rPr>
            </w:pPr>
            <w:r>
              <w:rPr>
                <w:rFonts w:hint="eastAsia" w:ascii="宋体" w:cs="宋体"/>
                <w:kern w:val="0"/>
                <w:sz w:val="21"/>
                <w:szCs w:val="21"/>
              </w:rPr>
              <w:t>备注</w:t>
            </w:r>
          </w:p>
        </w:tc>
        <w:tc>
          <w:tcPr>
            <w:tcW w:w="5509" w:type="dxa"/>
            <w:noWrap w:val="0"/>
            <w:vAlign w:val="center"/>
          </w:tcPr>
          <w:p>
            <w:pPr>
              <w:autoSpaceDE w:val="0"/>
              <w:autoSpaceDN w:val="0"/>
              <w:adjustRightInd w:val="0"/>
              <w:jc w:val="center"/>
              <w:rPr>
                <w:rFonts w:hint="eastAsia" w:ascii="宋体" w:cs="宋体"/>
                <w:kern w:val="0"/>
                <w:sz w:val="21"/>
                <w:szCs w:val="21"/>
              </w:rPr>
            </w:pPr>
          </w:p>
        </w:tc>
      </w:tr>
    </w:tbl>
    <w:p>
      <w:pPr>
        <w:widowControl/>
        <w:snapToGrid w:val="0"/>
        <w:spacing w:line="360" w:lineRule="auto"/>
        <w:outlineLvl w:val="9"/>
        <w:rPr>
          <w:rFonts w:hint="eastAsia" w:ascii="宋体"/>
          <w:b/>
          <w:sz w:val="28"/>
          <w:szCs w:val="28"/>
        </w:rPr>
      </w:pPr>
    </w:p>
    <w:p>
      <w:pPr>
        <w:widowControl/>
        <w:snapToGrid w:val="0"/>
        <w:spacing w:line="360" w:lineRule="auto"/>
        <w:outlineLvl w:val="9"/>
        <w:rPr>
          <w:rFonts w:hint="eastAsia" w:ascii="宋体"/>
          <w:b/>
          <w:sz w:val="28"/>
          <w:szCs w:val="28"/>
        </w:rPr>
      </w:pPr>
    </w:p>
    <w:p>
      <w:pPr>
        <w:spacing w:line="360" w:lineRule="auto"/>
        <w:jc w:val="both"/>
        <w:rPr>
          <w:rFonts w:hint="eastAsia" w:ascii="宋体" w:hAnsi="宋体"/>
          <w:b/>
          <w:bCs/>
          <w:sz w:val="32"/>
          <w:szCs w:val="32"/>
        </w:rPr>
      </w:pPr>
      <w:bookmarkStart w:id="459" w:name="_Toc357004119"/>
      <w:bookmarkStart w:id="460" w:name="_Toc27233_WPSOffice_Level3"/>
    </w:p>
    <w:p>
      <w:pPr>
        <w:rPr>
          <w:rFonts w:hint="eastAsia" w:ascii="宋体" w:hAnsi="宋体"/>
          <w:b/>
          <w:bCs/>
          <w:sz w:val="32"/>
          <w:szCs w:val="32"/>
        </w:rPr>
      </w:pPr>
    </w:p>
    <w:p>
      <w:pPr>
        <w:rPr>
          <w:rFonts w:hint="eastAsia" w:ascii="宋体" w:hAnsi="宋体"/>
          <w:b/>
          <w:bCs/>
          <w:sz w:val="32"/>
          <w:szCs w:val="32"/>
        </w:rPr>
      </w:pPr>
    </w:p>
    <w:p>
      <w:pPr>
        <w:spacing w:line="360" w:lineRule="auto"/>
        <w:jc w:val="center"/>
        <w:rPr>
          <w:rFonts w:ascii="宋体" w:hAnsi="宋体"/>
          <w:b/>
          <w:bCs/>
          <w:sz w:val="32"/>
          <w:szCs w:val="32"/>
        </w:rPr>
      </w:pPr>
      <w:r>
        <w:rPr>
          <w:rFonts w:hint="eastAsia" w:ascii="宋体" w:hAnsi="宋体"/>
          <w:b/>
          <w:bCs/>
          <w:sz w:val="32"/>
          <w:szCs w:val="32"/>
        </w:rPr>
        <w:br w:type="page"/>
      </w:r>
      <w:r>
        <w:rPr>
          <w:rFonts w:hint="eastAsia" w:ascii="宋体" w:hAnsi="宋体"/>
          <w:b/>
          <w:bCs/>
          <w:sz w:val="32"/>
          <w:szCs w:val="32"/>
        </w:rPr>
        <w:t>（二）正在施工的和新承接的项目情况表</w:t>
      </w:r>
      <w:bookmarkEnd w:id="459"/>
      <w:bookmarkEnd w:id="460"/>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46"/>
        <w:gridCol w:w="54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pPr>
              <w:autoSpaceDE w:val="0"/>
              <w:autoSpaceDN w:val="0"/>
              <w:adjustRightInd w:val="0"/>
              <w:ind w:left="120" w:leftChars="50"/>
              <w:jc w:val="center"/>
              <w:rPr>
                <w:rFonts w:hint="eastAsia" w:ascii="宋体" w:cs="宋体"/>
                <w:kern w:val="0"/>
                <w:sz w:val="21"/>
                <w:szCs w:val="21"/>
              </w:rPr>
            </w:pPr>
            <w:r>
              <w:rPr>
                <w:rFonts w:hint="eastAsia" w:ascii="宋体" w:cs="宋体"/>
                <w:kern w:val="0"/>
                <w:sz w:val="21"/>
                <w:szCs w:val="21"/>
              </w:rPr>
              <w:t>项目名称</w:t>
            </w:r>
          </w:p>
        </w:tc>
        <w:tc>
          <w:tcPr>
            <w:tcW w:w="5436" w:type="dxa"/>
            <w:noWrap w:val="0"/>
            <w:vAlign w:val="center"/>
          </w:tcPr>
          <w:p>
            <w:pPr>
              <w:autoSpaceDE w:val="0"/>
              <w:autoSpaceDN w:val="0"/>
              <w:adjustRightInd w:val="0"/>
              <w:ind w:left="120" w:leftChars="50"/>
              <w:jc w:val="center"/>
              <w:rPr>
                <w:rFonts w:hint="eastAsia" w:asci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pPr>
              <w:autoSpaceDE w:val="0"/>
              <w:autoSpaceDN w:val="0"/>
              <w:adjustRightInd w:val="0"/>
              <w:ind w:left="120" w:leftChars="50"/>
              <w:jc w:val="center"/>
              <w:rPr>
                <w:rFonts w:hint="eastAsia" w:ascii="宋体" w:cs="宋体"/>
                <w:kern w:val="0"/>
                <w:sz w:val="21"/>
                <w:szCs w:val="21"/>
              </w:rPr>
            </w:pPr>
            <w:r>
              <w:rPr>
                <w:rFonts w:hint="eastAsia" w:ascii="宋体" w:cs="宋体"/>
                <w:kern w:val="0"/>
                <w:sz w:val="21"/>
                <w:szCs w:val="21"/>
              </w:rPr>
              <w:t>项目所在地</w:t>
            </w:r>
          </w:p>
        </w:tc>
        <w:tc>
          <w:tcPr>
            <w:tcW w:w="5436" w:type="dxa"/>
            <w:noWrap w:val="0"/>
            <w:vAlign w:val="center"/>
          </w:tcPr>
          <w:p>
            <w:pPr>
              <w:autoSpaceDE w:val="0"/>
              <w:autoSpaceDN w:val="0"/>
              <w:adjustRightInd w:val="0"/>
              <w:ind w:left="120" w:leftChars="50"/>
              <w:jc w:val="center"/>
              <w:rPr>
                <w:rFonts w:hint="eastAsia" w:asci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pPr>
              <w:autoSpaceDE w:val="0"/>
              <w:autoSpaceDN w:val="0"/>
              <w:adjustRightInd w:val="0"/>
              <w:ind w:left="120" w:leftChars="50"/>
              <w:jc w:val="center"/>
              <w:rPr>
                <w:rFonts w:hint="eastAsia" w:ascii="宋体" w:cs="宋体"/>
                <w:kern w:val="0"/>
                <w:sz w:val="21"/>
                <w:szCs w:val="21"/>
              </w:rPr>
            </w:pPr>
            <w:r>
              <w:rPr>
                <w:rFonts w:hint="eastAsia" w:ascii="宋体" w:cs="宋体"/>
                <w:kern w:val="0"/>
                <w:sz w:val="21"/>
                <w:szCs w:val="21"/>
              </w:rPr>
              <w:t>发包人名称</w:t>
            </w:r>
          </w:p>
        </w:tc>
        <w:tc>
          <w:tcPr>
            <w:tcW w:w="5436" w:type="dxa"/>
            <w:noWrap w:val="0"/>
            <w:vAlign w:val="center"/>
          </w:tcPr>
          <w:p>
            <w:pPr>
              <w:autoSpaceDE w:val="0"/>
              <w:autoSpaceDN w:val="0"/>
              <w:adjustRightInd w:val="0"/>
              <w:ind w:left="120" w:leftChars="50"/>
              <w:jc w:val="center"/>
              <w:rPr>
                <w:rFonts w:hint="eastAsia" w:asci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pPr>
              <w:autoSpaceDE w:val="0"/>
              <w:autoSpaceDN w:val="0"/>
              <w:adjustRightInd w:val="0"/>
              <w:ind w:left="120" w:leftChars="50"/>
              <w:jc w:val="center"/>
              <w:rPr>
                <w:rFonts w:hint="eastAsia" w:ascii="宋体" w:cs="宋体"/>
                <w:kern w:val="0"/>
                <w:sz w:val="21"/>
                <w:szCs w:val="21"/>
              </w:rPr>
            </w:pPr>
            <w:r>
              <w:rPr>
                <w:rFonts w:hint="eastAsia" w:ascii="宋体" w:cs="宋体"/>
                <w:kern w:val="0"/>
                <w:sz w:val="21"/>
                <w:szCs w:val="21"/>
              </w:rPr>
              <w:t>发包人地址</w:t>
            </w:r>
          </w:p>
        </w:tc>
        <w:tc>
          <w:tcPr>
            <w:tcW w:w="5436" w:type="dxa"/>
            <w:noWrap w:val="0"/>
            <w:vAlign w:val="center"/>
          </w:tcPr>
          <w:p>
            <w:pPr>
              <w:autoSpaceDE w:val="0"/>
              <w:autoSpaceDN w:val="0"/>
              <w:adjustRightInd w:val="0"/>
              <w:ind w:left="120" w:leftChars="50"/>
              <w:jc w:val="center"/>
              <w:rPr>
                <w:rFonts w:hint="eastAsia" w:asci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pPr>
              <w:autoSpaceDE w:val="0"/>
              <w:autoSpaceDN w:val="0"/>
              <w:adjustRightInd w:val="0"/>
              <w:ind w:left="120" w:leftChars="50"/>
              <w:jc w:val="center"/>
              <w:rPr>
                <w:rFonts w:hint="eastAsia" w:ascii="宋体" w:cs="宋体"/>
                <w:kern w:val="0"/>
                <w:sz w:val="21"/>
                <w:szCs w:val="21"/>
              </w:rPr>
            </w:pPr>
            <w:r>
              <w:rPr>
                <w:rFonts w:hint="eastAsia" w:ascii="宋体" w:cs="宋体"/>
                <w:kern w:val="0"/>
                <w:sz w:val="21"/>
                <w:szCs w:val="21"/>
              </w:rPr>
              <w:t>发包人电话</w:t>
            </w:r>
          </w:p>
        </w:tc>
        <w:tc>
          <w:tcPr>
            <w:tcW w:w="5436" w:type="dxa"/>
            <w:noWrap w:val="0"/>
            <w:vAlign w:val="center"/>
          </w:tcPr>
          <w:p>
            <w:pPr>
              <w:autoSpaceDE w:val="0"/>
              <w:autoSpaceDN w:val="0"/>
              <w:adjustRightInd w:val="0"/>
              <w:ind w:left="120" w:leftChars="50"/>
              <w:jc w:val="center"/>
              <w:rPr>
                <w:rFonts w:hint="eastAsia" w:asci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pPr>
              <w:autoSpaceDE w:val="0"/>
              <w:autoSpaceDN w:val="0"/>
              <w:adjustRightInd w:val="0"/>
              <w:ind w:left="120" w:leftChars="50"/>
              <w:jc w:val="center"/>
              <w:rPr>
                <w:rFonts w:hint="eastAsia" w:ascii="宋体" w:cs="宋体"/>
                <w:kern w:val="0"/>
                <w:sz w:val="21"/>
                <w:szCs w:val="21"/>
              </w:rPr>
            </w:pPr>
            <w:r>
              <w:rPr>
                <w:rFonts w:hint="eastAsia" w:ascii="宋体" w:cs="宋体"/>
                <w:kern w:val="0"/>
                <w:sz w:val="21"/>
                <w:szCs w:val="21"/>
              </w:rPr>
              <w:t>签约合同价</w:t>
            </w:r>
          </w:p>
        </w:tc>
        <w:tc>
          <w:tcPr>
            <w:tcW w:w="5436" w:type="dxa"/>
            <w:noWrap w:val="0"/>
            <w:vAlign w:val="center"/>
          </w:tcPr>
          <w:p>
            <w:pPr>
              <w:autoSpaceDE w:val="0"/>
              <w:autoSpaceDN w:val="0"/>
              <w:adjustRightInd w:val="0"/>
              <w:ind w:left="120" w:leftChars="50"/>
              <w:jc w:val="center"/>
              <w:rPr>
                <w:rFonts w:hint="eastAsia" w:asci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pPr>
              <w:autoSpaceDE w:val="0"/>
              <w:autoSpaceDN w:val="0"/>
              <w:adjustRightInd w:val="0"/>
              <w:ind w:left="120" w:leftChars="50"/>
              <w:jc w:val="center"/>
              <w:rPr>
                <w:rFonts w:hint="eastAsia" w:ascii="宋体" w:cs="宋体"/>
                <w:kern w:val="0"/>
                <w:sz w:val="21"/>
                <w:szCs w:val="21"/>
              </w:rPr>
            </w:pPr>
            <w:r>
              <w:rPr>
                <w:rFonts w:hint="eastAsia" w:ascii="宋体" w:cs="宋体"/>
                <w:kern w:val="0"/>
                <w:sz w:val="21"/>
                <w:szCs w:val="21"/>
              </w:rPr>
              <w:t>开工日期</w:t>
            </w:r>
          </w:p>
        </w:tc>
        <w:tc>
          <w:tcPr>
            <w:tcW w:w="5436" w:type="dxa"/>
            <w:noWrap w:val="0"/>
            <w:vAlign w:val="center"/>
          </w:tcPr>
          <w:p>
            <w:pPr>
              <w:autoSpaceDE w:val="0"/>
              <w:autoSpaceDN w:val="0"/>
              <w:adjustRightInd w:val="0"/>
              <w:ind w:left="120" w:leftChars="50"/>
              <w:jc w:val="center"/>
              <w:rPr>
                <w:rFonts w:hint="eastAsia" w:asci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pPr>
              <w:autoSpaceDE w:val="0"/>
              <w:autoSpaceDN w:val="0"/>
              <w:adjustRightInd w:val="0"/>
              <w:ind w:left="120" w:leftChars="50"/>
              <w:jc w:val="center"/>
              <w:rPr>
                <w:rFonts w:hint="eastAsia" w:ascii="宋体" w:cs="宋体"/>
                <w:kern w:val="0"/>
                <w:sz w:val="21"/>
                <w:szCs w:val="21"/>
              </w:rPr>
            </w:pPr>
            <w:r>
              <w:rPr>
                <w:rFonts w:hint="eastAsia" w:ascii="宋体" w:cs="宋体"/>
                <w:kern w:val="0"/>
                <w:sz w:val="21"/>
                <w:szCs w:val="21"/>
              </w:rPr>
              <w:t>计划竣工日期</w:t>
            </w:r>
          </w:p>
        </w:tc>
        <w:tc>
          <w:tcPr>
            <w:tcW w:w="5436" w:type="dxa"/>
            <w:noWrap w:val="0"/>
            <w:vAlign w:val="center"/>
          </w:tcPr>
          <w:p>
            <w:pPr>
              <w:autoSpaceDE w:val="0"/>
              <w:autoSpaceDN w:val="0"/>
              <w:adjustRightInd w:val="0"/>
              <w:ind w:left="120" w:leftChars="50"/>
              <w:jc w:val="center"/>
              <w:rPr>
                <w:rFonts w:hint="eastAsia" w:asci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pPr>
              <w:autoSpaceDE w:val="0"/>
              <w:autoSpaceDN w:val="0"/>
              <w:adjustRightInd w:val="0"/>
              <w:ind w:left="120" w:leftChars="50"/>
              <w:jc w:val="center"/>
              <w:rPr>
                <w:rFonts w:hint="eastAsia" w:ascii="宋体" w:cs="宋体"/>
                <w:kern w:val="0"/>
                <w:sz w:val="21"/>
                <w:szCs w:val="21"/>
              </w:rPr>
            </w:pPr>
            <w:r>
              <w:rPr>
                <w:rFonts w:hint="eastAsia" w:ascii="宋体" w:cs="宋体"/>
                <w:kern w:val="0"/>
                <w:sz w:val="21"/>
                <w:szCs w:val="21"/>
              </w:rPr>
              <w:t>承担的工作</w:t>
            </w:r>
          </w:p>
        </w:tc>
        <w:tc>
          <w:tcPr>
            <w:tcW w:w="5436" w:type="dxa"/>
            <w:noWrap w:val="0"/>
            <w:vAlign w:val="center"/>
          </w:tcPr>
          <w:p>
            <w:pPr>
              <w:autoSpaceDE w:val="0"/>
              <w:autoSpaceDN w:val="0"/>
              <w:adjustRightInd w:val="0"/>
              <w:ind w:left="120" w:leftChars="50"/>
              <w:jc w:val="center"/>
              <w:rPr>
                <w:rFonts w:hint="eastAsia" w:asci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pPr>
              <w:autoSpaceDE w:val="0"/>
              <w:autoSpaceDN w:val="0"/>
              <w:adjustRightInd w:val="0"/>
              <w:ind w:left="120" w:leftChars="50"/>
              <w:jc w:val="center"/>
              <w:rPr>
                <w:rFonts w:hint="eastAsia" w:ascii="宋体" w:cs="宋体"/>
                <w:kern w:val="0"/>
                <w:sz w:val="21"/>
                <w:szCs w:val="21"/>
              </w:rPr>
            </w:pPr>
            <w:r>
              <w:rPr>
                <w:rFonts w:hint="eastAsia" w:ascii="宋体" w:cs="宋体"/>
                <w:kern w:val="0"/>
                <w:sz w:val="21"/>
                <w:szCs w:val="21"/>
              </w:rPr>
              <w:t>工程质量</w:t>
            </w:r>
          </w:p>
        </w:tc>
        <w:tc>
          <w:tcPr>
            <w:tcW w:w="5436" w:type="dxa"/>
            <w:noWrap w:val="0"/>
            <w:vAlign w:val="center"/>
          </w:tcPr>
          <w:p>
            <w:pPr>
              <w:autoSpaceDE w:val="0"/>
              <w:autoSpaceDN w:val="0"/>
              <w:adjustRightInd w:val="0"/>
              <w:ind w:left="120" w:leftChars="50"/>
              <w:jc w:val="center"/>
              <w:rPr>
                <w:rFonts w:hint="eastAsia" w:asci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pPr>
              <w:autoSpaceDE w:val="0"/>
              <w:autoSpaceDN w:val="0"/>
              <w:adjustRightInd w:val="0"/>
              <w:ind w:left="120" w:leftChars="50"/>
              <w:jc w:val="center"/>
              <w:rPr>
                <w:rFonts w:hint="eastAsia" w:ascii="宋体" w:cs="宋体"/>
                <w:kern w:val="0"/>
                <w:sz w:val="21"/>
                <w:szCs w:val="21"/>
              </w:rPr>
            </w:pPr>
            <w:r>
              <w:rPr>
                <w:rFonts w:hint="eastAsia" w:ascii="宋体" w:cs="宋体"/>
                <w:kern w:val="0"/>
                <w:sz w:val="21"/>
                <w:szCs w:val="21"/>
              </w:rPr>
              <w:t>项目经理</w:t>
            </w:r>
          </w:p>
        </w:tc>
        <w:tc>
          <w:tcPr>
            <w:tcW w:w="5436" w:type="dxa"/>
            <w:noWrap w:val="0"/>
            <w:vAlign w:val="center"/>
          </w:tcPr>
          <w:p>
            <w:pPr>
              <w:autoSpaceDE w:val="0"/>
              <w:autoSpaceDN w:val="0"/>
              <w:adjustRightInd w:val="0"/>
              <w:ind w:left="120" w:leftChars="50"/>
              <w:jc w:val="center"/>
              <w:rPr>
                <w:rFonts w:hint="eastAsia" w:asci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pPr>
              <w:autoSpaceDE w:val="0"/>
              <w:autoSpaceDN w:val="0"/>
              <w:adjustRightInd w:val="0"/>
              <w:ind w:left="120" w:leftChars="50"/>
              <w:jc w:val="center"/>
              <w:rPr>
                <w:rFonts w:hint="eastAsia" w:ascii="宋体" w:cs="宋体"/>
                <w:kern w:val="0"/>
                <w:sz w:val="21"/>
                <w:szCs w:val="21"/>
              </w:rPr>
            </w:pPr>
            <w:r>
              <w:rPr>
                <w:rFonts w:hint="eastAsia" w:ascii="宋体" w:cs="宋体"/>
                <w:kern w:val="0"/>
                <w:sz w:val="21"/>
                <w:szCs w:val="21"/>
              </w:rPr>
              <w:t>技术负责人</w:t>
            </w:r>
          </w:p>
        </w:tc>
        <w:tc>
          <w:tcPr>
            <w:tcW w:w="5436" w:type="dxa"/>
            <w:noWrap w:val="0"/>
            <w:vAlign w:val="center"/>
          </w:tcPr>
          <w:p>
            <w:pPr>
              <w:autoSpaceDE w:val="0"/>
              <w:autoSpaceDN w:val="0"/>
              <w:adjustRightInd w:val="0"/>
              <w:ind w:left="120" w:leftChars="50"/>
              <w:jc w:val="center"/>
              <w:rPr>
                <w:rFonts w:hint="eastAsia" w:asci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pPr>
              <w:autoSpaceDE w:val="0"/>
              <w:autoSpaceDN w:val="0"/>
              <w:adjustRightInd w:val="0"/>
              <w:ind w:left="120" w:leftChars="50"/>
              <w:jc w:val="center"/>
              <w:rPr>
                <w:rFonts w:hint="eastAsia" w:ascii="宋体" w:cs="宋体"/>
                <w:kern w:val="0"/>
                <w:sz w:val="21"/>
                <w:szCs w:val="21"/>
              </w:rPr>
            </w:pPr>
            <w:r>
              <w:rPr>
                <w:rFonts w:hint="eastAsia" w:ascii="宋体" w:cs="宋体"/>
                <w:kern w:val="0"/>
                <w:sz w:val="21"/>
                <w:szCs w:val="21"/>
              </w:rPr>
              <w:t>总监理工程师及电话</w:t>
            </w:r>
          </w:p>
        </w:tc>
        <w:tc>
          <w:tcPr>
            <w:tcW w:w="5436" w:type="dxa"/>
            <w:noWrap w:val="0"/>
            <w:vAlign w:val="center"/>
          </w:tcPr>
          <w:p>
            <w:pPr>
              <w:autoSpaceDE w:val="0"/>
              <w:autoSpaceDN w:val="0"/>
              <w:adjustRightInd w:val="0"/>
              <w:ind w:left="120" w:leftChars="50"/>
              <w:jc w:val="center"/>
              <w:rPr>
                <w:rFonts w:hint="eastAsia" w:asci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8" w:hRule="atLeast"/>
        </w:trPr>
        <w:tc>
          <w:tcPr>
            <w:tcW w:w="3046" w:type="dxa"/>
            <w:noWrap w:val="0"/>
            <w:vAlign w:val="center"/>
          </w:tcPr>
          <w:p>
            <w:pPr>
              <w:autoSpaceDE w:val="0"/>
              <w:autoSpaceDN w:val="0"/>
              <w:adjustRightInd w:val="0"/>
              <w:ind w:left="120" w:leftChars="50"/>
              <w:jc w:val="center"/>
              <w:rPr>
                <w:rFonts w:hint="eastAsia" w:ascii="宋体" w:cs="宋体"/>
                <w:kern w:val="0"/>
                <w:sz w:val="21"/>
                <w:szCs w:val="21"/>
              </w:rPr>
            </w:pPr>
            <w:r>
              <w:rPr>
                <w:rFonts w:hint="eastAsia" w:ascii="宋体" w:cs="宋体"/>
                <w:kern w:val="0"/>
                <w:sz w:val="21"/>
                <w:szCs w:val="21"/>
              </w:rPr>
              <w:t>项目描述</w:t>
            </w:r>
          </w:p>
        </w:tc>
        <w:tc>
          <w:tcPr>
            <w:tcW w:w="5436" w:type="dxa"/>
            <w:noWrap w:val="0"/>
            <w:vAlign w:val="center"/>
          </w:tcPr>
          <w:p>
            <w:pPr>
              <w:autoSpaceDE w:val="0"/>
              <w:autoSpaceDN w:val="0"/>
              <w:adjustRightInd w:val="0"/>
              <w:rPr>
                <w:rFonts w:hint="eastAsia" w:ascii="宋体" w:cs="宋体"/>
                <w:kern w:val="0"/>
                <w:sz w:val="21"/>
                <w:szCs w:val="21"/>
              </w:rPr>
            </w:pPr>
          </w:p>
          <w:p>
            <w:pPr>
              <w:autoSpaceDE w:val="0"/>
              <w:autoSpaceDN w:val="0"/>
              <w:adjustRightInd w:val="0"/>
              <w:ind w:left="120" w:leftChars="50"/>
              <w:jc w:val="center"/>
              <w:rPr>
                <w:rFonts w:hint="eastAsia" w:ascii="宋体" w:cs="宋体"/>
                <w:kern w:val="0"/>
                <w:sz w:val="21"/>
                <w:szCs w:val="21"/>
              </w:rPr>
            </w:pPr>
          </w:p>
          <w:p>
            <w:pPr>
              <w:autoSpaceDE w:val="0"/>
              <w:autoSpaceDN w:val="0"/>
              <w:adjustRightInd w:val="0"/>
              <w:rPr>
                <w:rFonts w:hint="eastAsia" w:asci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trPr>
        <w:tc>
          <w:tcPr>
            <w:tcW w:w="3046" w:type="dxa"/>
            <w:noWrap w:val="0"/>
            <w:vAlign w:val="center"/>
          </w:tcPr>
          <w:p>
            <w:pPr>
              <w:autoSpaceDE w:val="0"/>
              <w:autoSpaceDN w:val="0"/>
              <w:adjustRightInd w:val="0"/>
              <w:ind w:left="120" w:leftChars="50"/>
              <w:jc w:val="center"/>
              <w:rPr>
                <w:rFonts w:hint="eastAsia" w:ascii="宋体" w:cs="宋体"/>
                <w:kern w:val="0"/>
                <w:sz w:val="21"/>
                <w:szCs w:val="21"/>
              </w:rPr>
            </w:pPr>
            <w:r>
              <w:rPr>
                <w:rFonts w:hint="eastAsia" w:ascii="宋体" w:cs="宋体"/>
                <w:kern w:val="0"/>
                <w:sz w:val="21"/>
                <w:szCs w:val="21"/>
              </w:rPr>
              <w:t>备注</w:t>
            </w:r>
          </w:p>
        </w:tc>
        <w:tc>
          <w:tcPr>
            <w:tcW w:w="5436" w:type="dxa"/>
            <w:noWrap w:val="0"/>
            <w:vAlign w:val="center"/>
          </w:tcPr>
          <w:p>
            <w:pPr>
              <w:autoSpaceDE w:val="0"/>
              <w:autoSpaceDN w:val="0"/>
              <w:adjustRightInd w:val="0"/>
              <w:ind w:left="120" w:leftChars="50"/>
              <w:jc w:val="center"/>
              <w:rPr>
                <w:rFonts w:hint="eastAsia" w:ascii="宋体" w:cs="宋体"/>
                <w:kern w:val="0"/>
                <w:sz w:val="21"/>
                <w:szCs w:val="21"/>
              </w:rPr>
            </w:pPr>
          </w:p>
        </w:tc>
      </w:tr>
    </w:tbl>
    <w:p>
      <w:pPr>
        <w:pStyle w:val="25"/>
        <w:spacing w:before="0" w:after="0" w:line="360" w:lineRule="auto"/>
        <w:jc w:val="left"/>
        <w:outlineLvl w:val="9"/>
        <w:rPr>
          <w:rFonts w:ascii="宋体" w:hAnsi="宋体" w:cs="宋体"/>
          <w:color w:val="000000"/>
          <w:kern w:val="0"/>
          <w:sz w:val="21"/>
          <w:szCs w:val="21"/>
          <w:highlight w:val="white"/>
        </w:rPr>
      </w:pPr>
    </w:p>
    <w:p>
      <w:pPr>
        <w:pStyle w:val="25"/>
        <w:spacing w:before="0" w:after="0" w:line="360" w:lineRule="auto"/>
        <w:jc w:val="left"/>
        <w:outlineLvl w:val="9"/>
        <w:rPr>
          <w:rFonts w:ascii="宋体" w:hAnsi="宋体" w:cs="宋体"/>
          <w:color w:val="000000"/>
          <w:kern w:val="0"/>
          <w:sz w:val="21"/>
          <w:szCs w:val="21"/>
          <w:highlight w:val="white"/>
        </w:rPr>
      </w:pPr>
    </w:p>
    <w:p>
      <w:pPr>
        <w:pStyle w:val="25"/>
        <w:spacing w:before="0" w:after="0" w:line="360" w:lineRule="auto"/>
        <w:jc w:val="left"/>
        <w:outlineLvl w:val="9"/>
        <w:rPr>
          <w:rFonts w:ascii="宋体" w:hAnsi="宋体" w:cs="宋体"/>
          <w:color w:val="000000"/>
          <w:kern w:val="0"/>
          <w:sz w:val="21"/>
          <w:szCs w:val="21"/>
          <w:highlight w:val="white"/>
        </w:rPr>
      </w:pPr>
    </w:p>
    <w:p>
      <w:pPr>
        <w:pStyle w:val="25"/>
        <w:spacing w:before="0" w:after="0" w:line="360" w:lineRule="auto"/>
        <w:jc w:val="left"/>
        <w:outlineLvl w:val="9"/>
        <w:rPr>
          <w:rFonts w:ascii="宋体" w:hAnsi="宋体" w:cs="宋体"/>
          <w:color w:val="000000"/>
          <w:kern w:val="0"/>
          <w:sz w:val="21"/>
          <w:szCs w:val="21"/>
          <w:highlight w:val="white"/>
        </w:rPr>
      </w:pPr>
    </w:p>
    <w:p>
      <w:pPr>
        <w:rPr>
          <w:rFonts w:ascii="宋体" w:hAnsi="宋体" w:cs="宋体"/>
          <w:color w:val="000000"/>
          <w:kern w:val="0"/>
          <w:sz w:val="21"/>
          <w:szCs w:val="21"/>
          <w:highlight w:val="white"/>
        </w:rPr>
      </w:pPr>
    </w:p>
    <w:p>
      <w:pPr>
        <w:rPr>
          <w:rFonts w:ascii="宋体" w:hAnsi="宋体" w:cs="宋体"/>
          <w:color w:val="000000"/>
          <w:kern w:val="0"/>
          <w:sz w:val="21"/>
          <w:szCs w:val="21"/>
          <w:highlight w:val="white"/>
        </w:rPr>
      </w:pPr>
    </w:p>
    <w:p>
      <w:pPr>
        <w:rPr>
          <w:rFonts w:ascii="宋体" w:hAnsi="宋体" w:cs="宋体"/>
          <w:color w:val="000000"/>
          <w:kern w:val="0"/>
          <w:sz w:val="21"/>
          <w:szCs w:val="21"/>
          <w:highlight w:val="white"/>
        </w:rPr>
      </w:pPr>
    </w:p>
    <w:p>
      <w:pPr>
        <w:widowControl/>
        <w:snapToGrid w:val="0"/>
        <w:spacing w:line="360" w:lineRule="auto"/>
        <w:outlineLvl w:val="9"/>
        <w:rPr>
          <w:rFonts w:hint="eastAsia" w:ascii="宋体"/>
          <w:b/>
          <w:sz w:val="32"/>
          <w:szCs w:val="32"/>
        </w:rPr>
      </w:pPr>
      <w:bookmarkStart w:id="461" w:name="_Toc515543600"/>
    </w:p>
    <w:p>
      <w:pPr>
        <w:widowControl/>
        <w:snapToGrid w:val="0"/>
        <w:spacing w:line="360" w:lineRule="auto"/>
        <w:outlineLvl w:val="1"/>
        <w:rPr>
          <w:rFonts w:hint="eastAsia" w:ascii="宋体"/>
          <w:b/>
          <w:sz w:val="32"/>
          <w:szCs w:val="32"/>
        </w:rPr>
      </w:pPr>
      <w:bookmarkStart w:id="462" w:name="_Toc26118"/>
      <w:r>
        <w:rPr>
          <w:rFonts w:hint="eastAsia" w:ascii="宋体"/>
          <w:b/>
          <w:sz w:val="32"/>
          <w:szCs w:val="32"/>
        </w:rPr>
        <w:br w:type="page"/>
      </w:r>
      <w:r>
        <w:rPr>
          <w:rFonts w:hint="eastAsia" w:ascii="宋体"/>
          <w:b/>
          <w:sz w:val="32"/>
          <w:szCs w:val="32"/>
        </w:rPr>
        <w:t>1</w:t>
      </w:r>
      <w:r>
        <w:rPr>
          <w:rFonts w:hint="eastAsia" w:ascii="宋体"/>
          <w:b/>
          <w:sz w:val="32"/>
          <w:szCs w:val="32"/>
          <w:lang w:val="en-US" w:eastAsia="zh-CN"/>
        </w:rPr>
        <w:t>5</w:t>
      </w:r>
      <w:r>
        <w:rPr>
          <w:rFonts w:hint="eastAsia" w:ascii="宋体"/>
          <w:b/>
          <w:sz w:val="32"/>
          <w:szCs w:val="32"/>
        </w:rPr>
        <w:t>.供应商认为在其他方面有必要说明的事项</w:t>
      </w:r>
      <w:bookmarkEnd w:id="461"/>
      <w:bookmarkEnd w:id="462"/>
    </w:p>
    <w:p>
      <w:pPr>
        <w:widowControl/>
        <w:snapToGrid w:val="0"/>
        <w:spacing w:line="360" w:lineRule="auto"/>
        <w:outlineLvl w:val="9"/>
        <w:rPr>
          <w:rFonts w:hint="eastAsia" w:ascii="宋体"/>
          <w:b/>
          <w:sz w:val="28"/>
          <w:szCs w:val="28"/>
        </w:rPr>
      </w:pPr>
    </w:p>
    <w:p>
      <w:pPr>
        <w:ind w:firstLine="723"/>
        <w:jc w:val="center"/>
        <w:outlineLvl w:val="0"/>
        <w:rPr>
          <w:rFonts w:hint="eastAsia" w:ascii="宋体" w:hAnsi="宋体"/>
          <w:b/>
          <w:color w:val="000000"/>
          <w:sz w:val="36"/>
          <w:szCs w:val="36"/>
        </w:rPr>
      </w:pPr>
      <w:bookmarkStart w:id="463" w:name="_Toc3877"/>
      <w:bookmarkStart w:id="464" w:name="_Toc1603_WPSOffice_Level1"/>
      <w:bookmarkStart w:id="465" w:name="_Toc13329"/>
      <w:r>
        <w:rPr>
          <w:rFonts w:hint="eastAsia" w:ascii="宋体" w:hAnsi="宋体"/>
          <w:b/>
          <w:color w:val="000000"/>
          <w:sz w:val="36"/>
          <w:szCs w:val="36"/>
        </w:rPr>
        <w:t>供应商认为在其他方面有必要说明的事项</w:t>
      </w:r>
      <w:bookmarkEnd w:id="463"/>
      <w:bookmarkEnd w:id="464"/>
      <w:bookmarkEnd w:id="465"/>
    </w:p>
    <w:p>
      <w:pPr>
        <w:ind w:firstLine="723"/>
        <w:jc w:val="center"/>
        <w:outlineLvl w:val="0"/>
        <w:rPr>
          <w:rFonts w:hint="eastAsia" w:ascii="宋体" w:hAnsi="宋体"/>
          <w:b/>
          <w:color w:val="000000"/>
          <w:sz w:val="36"/>
          <w:szCs w:val="36"/>
        </w:rPr>
      </w:pPr>
      <w:bookmarkStart w:id="466" w:name="_Toc10054"/>
      <w:bookmarkStart w:id="467" w:name="_Toc2479"/>
      <w:bookmarkStart w:id="468" w:name="_Toc3547_WPSOffice_Level1"/>
      <w:r>
        <w:rPr>
          <w:rFonts w:hint="eastAsia" w:ascii="宋体" w:hAnsi="宋体"/>
          <w:b/>
          <w:color w:val="000000"/>
          <w:sz w:val="36"/>
          <w:szCs w:val="36"/>
        </w:rPr>
        <w:t>（格式自定）</w:t>
      </w:r>
      <w:bookmarkEnd w:id="466"/>
      <w:bookmarkEnd w:id="467"/>
      <w:bookmarkEnd w:id="468"/>
    </w:p>
    <w:p>
      <w:pPr>
        <w:rPr>
          <w:rFonts w:ascii="宋体" w:hAnsi="宋体" w:cs="宋体"/>
          <w:b/>
          <w:color w:val="000000"/>
          <w:sz w:val="28"/>
          <w:szCs w:val="28"/>
        </w:rPr>
      </w:pPr>
      <w:r>
        <w:rPr>
          <w:rFonts w:ascii="宋体" w:hAnsi="宋体" w:cs="宋体"/>
          <w:color w:val="000000"/>
          <w:kern w:val="0"/>
          <w:sz w:val="21"/>
          <w:szCs w:val="21"/>
          <w:highlight w:val="white"/>
        </w:rPr>
        <w:br w:type="page"/>
      </w:r>
      <w:bookmarkEnd w:id="445"/>
      <w:bookmarkEnd w:id="446"/>
      <w:bookmarkEnd w:id="447"/>
      <w:bookmarkEnd w:id="448"/>
      <w:bookmarkStart w:id="469" w:name="_Toc20165"/>
      <w:bookmarkStart w:id="470" w:name="_Toc27369"/>
      <w:bookmarkStart w:id="471" w:name="_Toc6530"/>
      <w:bookmarkStart w:id="472" w:name="_Toc18752"/>
      <w:r>
        <w:rPr>
          <w:rFonts w:hint="eastAsia" w:ascii="宋体" w:hAnsi="Times New Roman" w:eastAsia="宋体" w:cs="Times New Roman"/>
          <w:b/>
          <w:sz w:val="32"/>
          <w:szCs w:val="32"/>
          <w:lang w:val="en-US" w:eastAsia="zh-CN"/>
        </w:rPr>
        <w:t>16.</w:t>
      </w:r>
      <w:r>
        <w:rPr>
          <w:rFonts w:hint="eastAsia" w:ascii="宋体" w:hAnsi="Times New Roman" w:eastAsia="宋体" w:cs="Times New Roman"/>
          <w:b/>
          <w:sz w:val="32"/>
          <w:szCs w:val="32"/>
        </w:rPr>
        <w:t>享受政府采购政策优惠的证明资料</w:t>
      </w:r>
    </w:p>
    <w:p>
      <w:pPr>
        <w:rPr>
          <w:rFonts w:ascii="宋体" w:hAnsi="宋体" w:cs="宋体"/>
          <w:b/>
          <w:color w:val="000000"/>
          <w:sz w:val="28"/>
          <w:szCs w:val="28"/>
        </w:rPr>
      </w:pPr>
    </w:p>
    <w:p>
      <w:pPr>
        <w:numPr>
          <w:ilvl w:val="0"/>
          <w:numId w:val="4"/>
        </w:numPr>
        <w:adjustRightInd w:val="0"/>
        <w:snapToGrid w:val="0"/>
        <w:spacing w:before="120" w:beforeLines="50" w:line="560" w:lineRule="exact"/>
        <w:jc w:val="center"/>
        <w:rPr>
          <w:rFonts w:ascii="宋体" w:hAnsi="宋体" w:cs="宋体"/>
          <w:b/>
          <w:bCs/>
          <w:color w:val="000000"/>
          <w:sz w:val="28"/>
          <w:szCs w:val="28"/>
        </w:rPr>
      </w:pPr>
      <w:bookmarkStart w:id="473" w:name="_Toc25276"/>
      <w:r>
        <w:rPr>
          <w:rFonts w:hint="eastAsia" w:ascii="宋体" w:hAnsi="宋体" w:cs="宋体"/>
          <w:b/>
          <w:bCs/>
          <w:color w:val="000000"/>
          <w:sz w:val="28"/>
          <w:szCs w:val="28"/>
        </w:rPr>
        <w:t>节能产品、环境标志产品证明材料</w:t>
      </w:r>
      <w:bookmarkEnd w:id="473"/>
    </w:p>
    <w:p>
      <w:pPr>
        <w:adjustRightInd w:val="0"/>
        <w:snapToGrid w:val="0"/>
        <w:spacing w:line="560" w:lineRule="exact"/>
        <w:ind w:firstLine="480"/>
        <w:rPr>
          <w:rFonts w:ascii="宋体" w:hAnsi="宋体" w:cs="宋体"/>
          <w:bCs/>
          <w:color w:val="000000"/>
        </w:rPr>
      </w:pPr>
      <w:r>
        <w:rPr>
          <w:rFonts w:hint="eastAsia" w:ascii="宋体" w:hAnsi="宋体" w:cs="宋体"/>
          <w:bCs/>
          <w:color w:val="000000"/>
        </w:rPr>
        <w:t>产品属于品目清单范围的，实施政府优先采购和强制采购。供应商应提供国家确定的认证机构出具的、处于有效期之内的节能产品、环境标志产品认证证书，并加盖供应商单位公章。</w:t>
      </w:r>
    </w:p>
    <w:p>
      <w:pPr>
        <w:adjustRightInd w:val="0"/>
        <w:snapToGrid w:val="0"/>
        <w:spacing w:before="120" w:beforeLines="50" w:line="560" w:lineRule="exact"/>
        <w:ind w:firstLine="420"/>
        <w:jc w:val="left"/>
        <w:rPr>
          <w:rFonts w:ascii="宋体" w:hAnsi="宋体"/>
          <w:color w:val="000000"/>
          <w:szCs w:val="21"/>
        </w:rPr>
      </w:pPr>
    </w:p>
    <w:p>
      <w:pPr>
        <w:adjustRightInd w:val="0"/>
        <w:snapToGrid w:val="0"/>
        <w:spacing w:before="120" w:beforeLines="50" w:line="560" w:lineRule="exact"/>
        <w:ind w:firstLine="420"/>
        <w:jc w:val="left"/>
        <w:rPr>
          <w:rFonts w:ascii="宋体" w:hAnsi="宋体"/>
          <w:color w:val="000000"/>
          <w:szCs w:val="21"/>
        </w:rPr>
      </w:pPr>
    </w:p>
    <w:p>
      <w:pPr>
        <w:widowControl/>
        <w:snapToGrid w:val="0"/>
        <w:spacing w:before="120" w:beforeLines="50" w:line="560" w:lineRule="exact"/>
        <w:ind w:firstLine="562"/>
        <w:rPr>
          <w:rFonts w:ascii="宋体" w:hAnsi="宋体"/>
          <w:b/>
          <w:color w:val="000000"/>
          <w:sz w:val="28"/>
          <w:szCs w:val="28"/>
        </w:rPr>
      </w:pPr>
    </w:p>
    <w:p>
      <w:pPr>
        <w:widowControl/>
        <w:snapToGrid w:val="0"/>
        <w:spacing w:before="120" w:beforeLines="50" w:line="560" w:lineRule="exact"/>
        <w:ind w:firstLine="562"/>
        <w:rPr>
          <w:rFonts w:ascii="宋体" w:hAnsi="宋体"/>
          <w:b/>
          <w:color w:val="000000"/>
          <w:sz w:val="28"/>
          <w:szCs w:val="28"/>
        </w:rPr>
      </w:pPr>
    </w:p>
    <w:p>
      <w:pPr>
        <w:widowControl/>
        <w:snapToGrid w:val="0"/>
        <w:spacing w:before="120" w:beforeLines="50" w:line="560" w:lineRule="exact"/>
        <w:ind w:firstLine="562"/>
        <w:rPr>
          <w:rFonts w:ascii="宋体" w:hAnsi="宋体"/>
          <w:b/>
          <w:color w:val="000000"/>
          <w:sz w:val="28"/>
          <w:szCs w:val="28"/>
        </w:rPr>
      </w:pPr>
    </w:p>
    <w:p>
      <w:pPr>
        <w:widowControl/>
        <w:snapToGrid w:val="0"/>
        <w:spacing w:before="120" w:beforeLines="50" w:line="560" w:lineRule="exact"/>
        <w:ind w:firstLine="562"/>
        <w:rPr>
          <w:rFonts w:ascii="宋体" w:hAnsi="宋体"/>
          <w:b/>
          <w:color w:val="000000"/>
          <w:sz w:val="28"/>
          <w:szCs w:val="28"/>
        </w:rPr>
      </w:pPr>
    </w:p>
    <w:p>
      <w:pPr>
        <w:widowControl/>
        <w:snapToGrid w:val="0"/>
        <w:spacing w:before="120" w:beforeLines="50" w:line="560" w:lineRule="exact"/>
        <w:ind w:firstLine="562"/>
        <w:rPr>
          <w:rFonts w:ascii="宋体" w:hAnsi="宋体"/>
          <w:b/>
          <w:color w:val="000000"/>
          <w:sz w:val="28"/>
          <w:szCs w:val="28"/>
        </w:rPr>
      </w:pPr>
    </w:p>
    <w:p>
      <w:pPr>
        <w:widowControl/>
        <w:snapToGrid w:val="0"/>
        <w:spacing w:before="120" w:beforeLines="50" w:line="560" w:lineRule="exact"/>
        <w:ind w:firstLine="562"/>
        <w:rPr>
          <w:rFonts w:ascii="宋体" w:hAnsi="宋体"/>
          <w:b/>
          <w:color w:val="000000"/>
          <w:sz w:val="28"/>
          <w:szCs w:val="28"/>
        </w:rPr>
      </w:pPr>
    </w:p>
    <w:p>
      <w:pPr>
        <w:widowControl/>
        <w:snapToGrid w:val="0"/>
        <w:spacing w:before="120" w:beforeLines="50" w:line="560" w:lineRule="exact"/>
        <w:ind w:firstLine="562"/>
        <w:rPr>
          <w:rFonts w:ascii="宋体" w:hAnsi="宋体"/>
          <w:b/>
          <w:color w:val="000000"/>
          <w:sz w:val="28"/>
          <w:szCs w:val="28"/>
        </w:rPr>
      </w:pPr>
    </w:p>
    <w:p>
      <w:pPr>
        <w:widowControl/>
        <w:snapToGrid w:val="0"/>
        <w:spacing w:before="120" w:beforeLines="50" w:line="560" w:lineRule="exact"/>
        <w:ind w:firstLine="562"/>
        <w:rPr>
          <w:rFonts w:ascii="宋体" w:hAnsi="宋体"/>
          <w:b/>
          <w:color w:val="000000"/>
          <w:sz w:val="28"/>
          <w:szCs w:val="28"/>
        </w:rPr>
      </w:pPr>
    </w:p>
    <w:p>
      <w:pPr>
        <w:pStyle w:val="25"/>
        <w:spacing w:after="0" w:line="600" w:lineRule="auto"/>
        <w:ind w:firstLine="155" w:firstLineChars="55"/>
        <w:outlineLvl w:val="1"/>
        <w:rPr>
          <w:rFonts w:ascii="宋体" w:hAnsi="宋体"/>
          <w:b/>
          <w:color w:val="000000"/>
          <w:sz w:val="28"/>
          <w:szCs w:val="28"/>
        </w:rPr>
      </w:pPr>
      <w:r>
        <w:rPr>
          <w:rFonts w:ascii="宋体" w:hAnsi="宋体"/>
          <w:b/>
          <w:color w:val="000000"/>
          <w:sz w:val="28"/>
          <w:szCs w:val="28"/>
        </w:rPr>
        <w:br w:type="page"/>
      </w:r>
      <w:bookmarkStart w:id="474" w:name="_Toc120523000"/>
      <w:bookmarkStart w:id="475" w:name="_Toc31539"/>
      <w:bookmarkStart w:id="476" w:name="_Toc22784_WPSOffice_Level3"/>
      <w:bookmarkStart w:id="477" w:name="_Toc6454"/>
    </w:p>
    <w:p>
      <w:pPr>
        <w:numPr>
          <w:ilvl w:val="0"/>
          <w:numId w:val="4"/>
        </w:numPr>
        <w:adjustRightInd w:val="0"/>
        <w:snapToGrid w:val="0"/>
        <w:spacing w:before="120" w:beforeLines="50" w:line="560" w:lineRule="exact"/>
        <w:jc w:val="center"/>
        <w:rPr>
          <w:rFonts w:hint="eastAsia" w:ascii="宋体" w:hAnsi="宋体" w:cs="宋体"/>
          <w:smallCaps w:val="0"/>
          <w:kern w:val="2"/>
          <w:sz w:val="28"/>
          <w:szCs w:val="28"/>
          <w:lang w:val="zh-CN" w:eastAsia="zh-CN"/>
        </w:rPr>
      </w:pPr>
      <w:r>
        <w:rPr>
          <w:rFonts w:hint="eastAsia" w:ascii="宋体" w:hAnsi="宋体" w:eastAsia="宋体" w:cs="宋体"/>
          <w:b/>
          <w:bCs/>
          <w:color w:val="000000"/>
          <w:sz w:val="28"/>
          <w:szCs w:val="28"/>
          <w:lang w:val="zh-CN" w:eastAsia="zh-CN"/>
        </w:rPr>
        <w:t>中小企业声明函（工程、服务）</w:t>
      </w:r>
      <w:bookmarkEnd w:id="474"/>
    </w:p>
    <w:p>
      <w:pPr>
        <w:pStyle w:val="25"/>
        <w:spacing w:after="0" w:line="600" w:lineRule="auto"/>
        <w:ind w:firstLine="612" w:firstLineChars="255"/>
        <w:jc w:val="left"/>
        <w:outlineLvl w:val="1"/>
        <w:rPr>
          <w:rFonts w:hint="eastAsia" w:ascii="宋体" w:hAnsi="宋体" w:cs="宋体"/>
          <w:b w:val="0"/>
          <w:smallCaps w:val="0"/>
          <w:kern w:val="2"/>
          <w:sz w:val="24"/>
          <w:szCs w:val="24"/>
          <w:lang w:val="en-US" w:eastAsia="zh-CN"/>
        </w:rPr>
      </w:pPr>
      <w:bookmarkStart w:id="478" w:name="_Toc120523001"/>
      <w:r>
        <w:rPr>
          <w:rFonts w:hint="eastAsia" w:ascii="宋体" w:hAnsi="宋体" w:cs="宋体"/>
          <w:b w:val="0"/>
          <w:smallCaps w:val="0"/>
          <w:kern w:val="2"/>
          <w:sz w:val="24"/>
          <w:szCs w:val="24"/>
          <w:lang w:val="en-US" w:eastAsia="zh-CN"/>
        </w:rPr>
        <w:t>本公司郑重声明，根据《政府采购促进中小企业发展管理办法》（财库（2020)46号）的规定，本公司参加</w:t>
      </w:r>
      <w:r>
        <w:rPr>
          <w:rFonts w:hint="eastAsia" w:ascii="宋体" w:hAnsi="宋体" w:cs="宋体"/>
          <w:b w:val="0"/>
          <w:smallCaps w:val="0"/>
          <w:kern w:val="2"/>
          <w:sz w:val="24"/>
          <w:szCs w:val="24"/>
          <w:u w:val="single"/>
          <w:lang w:val="en-US" w:eastAsia="zh-CN"/>
        </w:rPr>
        <w:t xml:space="preserve">＿   </w:t>
      </w:r>
      <w:r>
        <w:rPr>
          <w:rFonts w:hint="eastAsia" w:ascii="宋体" w:hAnsi="宋体" w:cs="宋体"/>
          <w:b w:val="0"/>
          <w:smallCaps w:val="0"/>
          <w:kern w:val="2"/>
          <w:sz w:val="24"/>
          <w:szCs w:val="24"/>
          <w:lang w:val="en-US" w:eastAsia="zh-CN"/>
        </w:rPr>
        <w:t>（单位名称）的</w:t>
      </w:r>
      <w:r>
        <w:rPr>
          <w:rFonts w:hint="eastAsia" w:ascii="宋体" w:hAnsi="宋体" w:cs="宋体"/>
          <w:b w:val="0"/>
          <w:smallCaps w:val="0"/>
          <w:kern w:val="2"/>
          <w:sz w:val="24"/>
          <w:szCs w:val="24"/>
          <w:u w:val="single"/>
          <w:lang w:val="en-US" w:eastAsia="zh-CN"/>
        </w:rPr>
        <w:t xml:space="preserve">＿   </w:t>
      </w:r>
      <w:r>
        <w:rPr>
          <w:rFonts w:hint="eastAsia" w:ascii="宋体" w:hAnsi="宋体" w:cs="宋体"/>
          <w:b w:val="0"/>
          <w:smallCaps w:val="0"/>
          <w:kern w:val="2"/>
          <w:sz w:val="24"/>
          <w:szCs w:val="24"/>
          <w:lang w:val="en-US" w:eastAsia="zh-CN"/>
        </w:rPr>
        <w:t>（项目名称）采购活动，工程的施工单位全部为符合政策要求的中小企业。相关企业（含联合体中的中小企业、签订分包意向协议的中小企业）的具体情况如下：</w:t>
      </w:r>
      <w:bookmarkEnd w:id="478"/>
    </w:p>
    <w:p>
      <w:pPr>
        <w:pStyle w:val="25"/>
        <w:spacing w:after="0" w:line="600" w:lineRule="auto"/>
        <w:ind w:firstLine="612" w:firstLineChars="255"/>
        <w:jc w:val="left"/>
        <w:outlineLvl w:val="1"/>
        <w:rPr>
          <w:rFonts w:hint="eastAsia" w:ascii="宋体" w:hAnsi="宋体" w:cs="宋体"/>
          <w:b w:val="0"/>
          <w:smallCaps w:val="0"/>
          <w:kern w:val="2"/>
          <w:sz w:val="24"/>
          <w:szCs w:val="24"/>
          <w:lang w:val="en-US" w:eastAsia="zh-CN"/>
        </w:rPr>
      </w:pPr>
      <w:bookmarkStart w:id="479" w:name="_Toc120523002"/>
      <w:r>
        <w:rPr>
          <w:rFonts w:hint="eastAsia" w:ascii="宋体" w:hAnsi="宋体" w:cs="宋体"/>
          <w:b w:val="0"/>
          <w:smallCaps w:val="0"/>
          <w:kern w:val="2"/>
          <w:sz w:val="24"/>
          <w:szCs w:val="24"/>
          <w:lang w:val="en-US" w:eastAsia="zh-CN"/>
        </w:rPr>
        <w:t xml:space="preserve">1. </w:t>
      </w:r>
      <w:r>
        <w:rPr>
          <w:rFonts w:hint="eastAsia" w:ascii="宋体" w:hAnsi="宋体" w:cs="宋体"/>
          <w:b w:val="0"/>
          <w:smallCaps w:val="0"/>
          <w:kern w:val="2"/>
          <w:sz w:val="24"/>
          <w:szCs w:val="24"/>
          <w:u w:val="single"/>
          <w:lang w:val="en-US" w:eastAsia="zh-CN"/>
        </w:rPr>
        <w:t xml:space="preserve">＿   ＿   </w:t>
      </w:r>
      <w:r>
        <w:rPr>
          <w:rFonts w:hint="eastAsia" w:ascii="宋体" w:hAnsi="宋体" w:cs="宋体"/>
          <w:b w:val="0"/>
          <w:smallCaps w:val="0"/>
          <w:kern w:val="2"/>
          <w:sz w:val="24"/>
          <w:szCs w:val="24"/>
          <w:lang w:val="en-US" w:eastAsia="zh-CN"/>
        </w:rPr>
        <w:t>（标的名称），属于</w:t>
      </w:r>
      <w:r>
        <w:rPr>
          <w:rFonts w:hint="eastAsia" w:ascii="宋体" w:hAnsi="宋体" w:cs="宋体"/>
          <w:b w:val="0"/>
          <w:smallCaps w:val="0"/>
          <w:kern w:val="2"/>
          <w:sz w:val="24"/>
          <w:szCs w:val="24"/>
          <w:u w:val="single"/>
          <w:lang w:val="en-US" w:eastAsia="zh-CN"/>
        </w:rPr>
        <w:t xml:space="preserve">  建筑业   </w:t>
      </w:r>
      <w:r>
        <w:rPr>
          <w:rFonts w:hint="eastAsia" w:ascii="宋体" w:hAnsi="宋体" w:cs="宋体"/>
          <w:b w:val="0"/>
          <w:smallCaps w:val="0"/>
          <w:kern w:val="2"/>
          <w:sz w:val="24"/>
          <w:szCs w:val="24"/>
          <w:lang w:val="en-US" w:eastAsia="zh-CN"/>
        </w:rPr>
        <w:t>（采购文件中明确的所属行业）；承建（承接）企业为</w:t>
      </w:r>
      <w:r>
        <w:rPr>
          <w:rFonts w:hint="eastAsia" w:ascii="宋体" w:hAnsi="宋体" w:cs="宋体"/>
          <w:b w:val="0"/>
          <w:smallCaps w:val="0"/>
          <w:kern w:val="2"/>
          <w:sz w:val="24"/>
          <w:szCs w:val="24"/>
          <w:u w:val="single"/>
          <w:lang w:val="en-US" w:eastAsia="zh-CN"/>
        </w:rPr>
        <w:t xml:space="preserve">      </w:t>
      </w:r>
      <w:r>
        <w:rPr>
          <w:rFonts w:hint="eastAsia" w:ascii="宋体" w:hAnsi="宋体" w:cs="宋体"/>
          <w:b w:val="0"/>
          <w:smallCaps w:val="0"/>
          <w:kern w:val="2"/>
          <w:sz w:val="24"/>
          <w:szCs w:val="24"/>
          <w:lang w:val="en-US" w:eastAsia="zh-CN"/>
        </w:rPr>
        <w:t>（企业名称），从业人员</w:t>
      </w:r>
      <w:r>
        <w:rPr>
          <w:rFonts w:hint="eastAsia" w:ascii="宋体" w:hAnsi="宋体" w:cs="宋体"/>
          <w:b w:val="0"/>
          <w:smallCaps w:val="0"/>
          <w:kern w:val="2"/>
          <w:sz w:val="24"/>
          <w:szCs w:val="24"/>
          <w:u w:val="single"/>
          <w:lang w:val="en-US" w:eastAsia="zh-CN"/>
        </w:rPr>
        <w:t xml:space="preserve">   </w:t>
      </w:r>
      <w:r>
        <w:rPr>
          <w:rFonts w:hint="eastAsia" w:ascii="宋体" w:hAnsi="宋体" w:cs="宋体"/>
          <w:b w:val="0"/>
          <w:smallCaps w:val="0"/>
          <w:kern w:val="2"/>
          <w:sz w:val="24"/>
          <w:szCs w:val="24"/>
          <w:lang w:val="en-US" w:eastAsia="zh-CN"/>
        </w:rPr>
        <w:t>人，营业收入为</w:t>
      </w:r>
      <w:r>
        <w:rPr>
          <w:rFonts w:hint="eastAsia" w:ascii="宋体" w:hAnsi="宋体" w:cs="宋体"/>
          <w:b w:val="0"/>
          <w:smallCaps w:val="0"/>
          <w:kern w:val="2"/>
          <w:sz w:val="24"/>
          <w:szCs w:val="24"/>
          <w:u w:val="single"/>
          <w:lang w:val="en-US" w:eastAsia="zh-CN"/>
        </w:rPr>
        <w:t xml:space="preserve">   </w:t>
      </w:r>
      <w:r>
        <w:rPr>
          <w:rFonts w:hint="eastAsia" w:ascii="宋体" w:hAnsi="宋体" w:cs="宋体"/>
          <w:b w:val="0"/>
          <w:smallCaps w:val="0"/>
          <w:kern w:val="2"/>
          <w:sz w:val="24"/>
          <w:szCs w:val="24"/>
          <w:lang w:val="en-US" w:eastAsia="zh-CN"/>
        </w:rPr>
        <w:t>万元，资产总额为</w:t>
      </w:r>
      <w:r>
        <w:rPr>
          <w:rFonts w:hint="eastAsia" w:ascii="宋体" w:hAnsi="宋体" w:cs="宋体"/>
          <w:b w:val="0"/>
          <w:smallCaps w:val="0"/>
          <w:kern w:val="2"/>
          <w:sz w:val="24"/>
          <w:szCs w:val="24"/>
          <w:u w:val="single"/>
          <w:lang w:val="en-US" w:eastAsia="zh-CN"/>
        </w:rPr>
        <w:t xml:space="preserve">    </w:t>
      </w:r>
      <w:r>
        <w:rPr>
          <w:rFonts w:hint="eastAsia" w:ascii="宋体" w:hAnsi="宋体" w:cs="宋体"/>
          <w:b w:val="0"/>
          <w:smallCaps w:val="0"/>
          <w:kern w:val="2"/>
          <w:sz w:val="24"/>
          <w:szCs w:val="24"/>
          <w:lang w:val="en-US" w:eastAsia="zh-CN"/>
        </w:rPr>
        <w:t>万元，属于</w:t>
      </w:r>
      <w:r>
        <w:rPr>
          <w:rFonts w:hint="eastAsia" w:ascii="宋体" w:hAnsi="宋体" w:cs="宋体"/>
          <w:b w:val="0"/>
          <w:smallCaps w:val="0"/>
          <w:kern w:val="2"/>
          <w:sz w:val="24"/>
          <w:szCs w:val="24"/>
          <w:u w:val="single"/>
          <w:lang w:val="en-US" w:eastAsia="zh-CN"/>
        </w:rPr>
        <w:t xml:space="preserve">＿   ＿   </w:t>
      </w:r>
      <w:r>
        <w:rPr>
          <w:rFonts w:hint="eastAsia" w:ascii="宋体" w:hAnsi="宋体" w:cs="宋体"/>
          <w:b w:val="0"/>
          <w:smallCaps w:val="0"/>
          <w:kern w:val="2"/>
          <w:sz w:val="24"/>
          <w:szCs w:val="24"/>
          <w:lang w:val="en-US" w:eastAsia="zh-CN"/>
        </w:rPr>
        <w:t>（中型企业、小型企业、微型瓜业）;</w:t>
      </w:r>
      <w:bookmarkEnd w:id="479"/>
    </w:p>
    <w:p>
      <w:pPr>
        <w:pStyle w:val="25"/>
        <w:spacing w:after="0" w:line="600" w:lineRule="auto"/>
        <w:ind w:firstLine="491" w:firstLineChars="205"/>
        <w:jc w:val="left"/>
        <w:outlineLvl w:val="1"/>
        <w:rPr>
          <w:rFonts w:hint="eastAsia" w:ascii="宋体" w:hAnsi="宋体" w:cs="宋体"/>
          <w:b w:val="0"/>
          <w:smallCaps w:val="0"/>
          <w:kern w:val="2"/>
          <w:sz w:val="24"/>
          <w:szCs w:val="24"/>
          <w:lang w:val="en-US" w:eastAsia="zh-CN"/>
        </w:rPr>
      </w:pPr>
      <w:bookmarkStart w:id="480" w:name="_Toc120523003"/>
      <w:r>
        <w:rPr>
          <w:rFonts w:hint="eastAsia" w:ascii="宋体" w:hAnsi="宋体" w:cs="宋体"/>
          <w:b w:val="0"/>
          <w:smallCaps w:val="0"/>
          <w:kern w:val="2"/>
          <w:sz w:val="24"/>
          <w:szCs w:val="24"/>
          <w:lang w:val="en-US" w:eastAsia="zh-CN"/>
        </w:rPr>
        <w:t>以上企业，不属于大企业的分支机构，不存在控股股东为大企业的情形，也不存在与大企业的负责人为同一人的情。</w:t>
      </w:r>
      <w:bookmarkEnd w:id="480"/>
    </w:p>
    <w:p>
      <w:pPr>
        <w:pStyle w:val="25"/>
        <w:spacing w:after="0" w:line="600" w:lineRule="auto"/>
        <w:ind w:firstLine="491" w:firstLineChars="205"/>
        <w:jc w:val="left"/>
        <w:outlineLvl w:val="1"/>
        <w:rPr>
          <w:rFonts w:hint="eastAsia" w:ascii="宋体" w:hAnsi="宋体" w:cs="宋体"/>
          <w:b w:val="0"/>
          <w:smallCaps w:val="0"/>
          <w:kern w:val="2"/>
          <w:sz w:val="24"/>
          <w:szCs w:val="24"/>
          <w:lang w:val="en-US" w:eastAsia="zh-CN"/>
        </w:rPr>
      </w:pPr>
      <w:bookmarkStart w:id="481" w:name="_Toc120523004"/>
      <w:r>
        <w:rPr>
          <w:rFonts w:hint="eastAsia" w:ascii="宋体" w:hAnsi="宋体" w:cs="宋体"/>
          <w:b w:val="0"/>
          <w:smallCaps w:val="0"/>
          <w:kern w:val="2"/>
          <w:sz w:val="24"/>
          <w:szCs w:val="24"/>
          <w:lang w:val="en-US" w:eastAsia="zh-CN"/>
        </w:rPr>
        <w:t>本企业对上述声明内容的真实性负责。如有虚假，将依法承担相应责任。</w:t>
      </w:r>
      <w:bookmarkEnd w:id="481"/>
    </w:p>
    <w:p>
      <w:pPr>
        <w:pStyle w:val="25"/>
        <w:spacing w:after="0" w:line="600" w:lineRule="auto"/>
        <w:ind w:right="480" w:firstLine="4932" w:firstLineChars="2055"/>
        <w:jc w:val="both"/>
        <w:outlineLvl w:val="1"/>
        <w:rPr>
          <w:rFonts w:hint="eastAsia" w:ascii="宋体" w:hAnsi="宋体" w:cs="宋体"/>
          <w:b w:val="0"/>
          <w:smallCaps w:val="0"/>
          <w:kern w:val="2"/>
          <w:sz w:val="24"/>
          <w:szCs w:val="24"/>
          <w:lang w:val="en-US" w:eastAsia="zh-CN"/>
        </w:rPr>
      </w:pPr>
    </w:p>
    <w:p>
      <w:pPr>
        <w:pStyle w:val="25"/>
        <w:spacing w:after="0" w:line="600" w:lineRule="auto"/>
        <w:ind w:right="480" w:firstLine="4932" w:firstLineChars="2055"/>
        <w:jc w:val="both"/>
        <w:outlineLvl w:val="1"/>
        <w:rPr>
          <w:rFonts w:hint="eastAsia" w:ascii="宋体" w:hAnsi="宋体" w:cs="宋体"/>
          <w:b w:val="0"/>
          <w:smallCaps w:val="0"/>
          <w:kern w:val="2"/>
          <w:sz w:val="24"/>
          <w:szCs w:val="24"/>
          <w:lang w:val="en-US" w:eastAsia="zh-CN"/>
        </w:rPr>
      </w:pPr>
      <w:bookmarkStart w:id="482" w:name="_Toc120523005"/>
      <w:r>
        <w:rPr>
          <w:rFonts w:hint="eastAsia" w:ascii="宋体" w:hAnsi="宋体" w:cs="宋体"/>
          <w:b w:val="0"/>
          <w:smallCaps w:val="0"/>
          <w:kern w:val="2"/>
          <w:sz w:val="24"/>
          <w:szCs w:val="24"/>
          <w:lang w:val="en-US" w:eastAsia="zh-CN"/>
        </w:rPr>
        <w:t>企业名称（盖章）:</w:t>
      </w:r>
      <w:bookmarkEnd w:id="482"/>
    </w:p>
    <w:p>
      <w:pPr>
        <w:rPr>
          <w:rFonts w:hint="eastAsia" w:ascii="宋体" w:hAnsi="宋体" w:cs="宋体"/>
          <w:b w:val="0"/>
          <w:smallCaps w:val="0"/>
          <w:kern w:val="2"/>
          <w:sz w:val="24"/>
          <w:szCs w:val="24"/>
          <w:lang w:val="en-US" w:eastAsia="zh-CN"/>
        </w:rPr>
      </w:pPr>
      <w:r>
        <w:rPr>
          <w:rFonts w:hint="eastAsia" w:ascii="宋体" w:hAnsi="宋体" w:cs="宋体"/>
          <w:b w:val="0"/>
          <w:smallCaps w:val="0"/>
          <w:kern w:val="2"/>
          <w:sz w:val="24"/>
          <w:szCs w:val="24"/>
          <w:lang w:val="en-US" w:eastAsia="zh-CN"/>
        </w:rPr>
        <w:t xml:space="preserve">                                         日期：</w:t>
      </w:r>
    </w:p>
    <w:p>
      <w:pPr>
        <w:widowControl/>
        <w:adjustRightInd w:val="0"/>
        <w:snapToGrid w:val="0"/>
        <w:spacing w:line="560" w:lineRule="exact"/>
        <w:ind w:firstLine="504"/>
        <w:jc w:val="left"/>
        <w:rPr>
          <w:rFonts w:ascii="宋体" w:hAnsi="宋体" w:cs="仿宋_GB2312"/>
          <w:color w:val="000000"/>
          <w:spacing w:val="6"/>
        </w:rPr>
      </w:pPr>
      <w:r>
        <w:rPr>
          <w:rFonts w:ascii="宋体" w:hAnsi="宋体" w:cs="仿宋_GB2312"/>
          <w:color w:val="000000"/>
          <w:spacing w:val="6"/>
        </w:rPr>
        <w:t>注</w:t>
      </w:r>
      <w:r>
        <w:rPr>
          <w:rFonts w:hint="eastAsia" w:ascii="宋体" w:hAnsi="宋体" w:cs="仿宋_GB2312"/>
          <w:color w:val="000000"/>
          <w:spacing w:val="6"/>
        </w:rPr>
        <w:t>：</w:t>
      </w:r>
      <w:r>
        <w:rPr>
          <w:rFonts w:ascii="宋体" w:hAnsi="宋体" w:cs="仿宋_GB2312"/>
          <w:color w:val="000000"/>
          <w:spacing w:val="6"/>
        </w:rPr>
        <w:t>从业人员</w:t>
      </w:r>
      <w:r>
        <w:rPr>
          <w:rFonts w:hint="eastAsia" w:ascii="宋体" w:hAnsi="宋体" w:cs="仿宋_GB2312"/>
          <w:color w:val="000000"/>
          <w:spacing w:val="6"/>
        </w:rPr>
        <w:t>、</w:t>
      </w:r>
      <w:r>
        <w:rPr>
          <w:rFonts w:ascii="宋体" w:hAnsi="宋体" w:cs="仿宋_GB2312"/>
          <w:color w:val="000000"/>
          <w:spacing w:val="6"/>
        </w:rPr>
        <w:t>营业收入</w:t>
      </w:r>
      <w:r>
        <w:rPr>
          <w:rFonts w:hint="eastAsia" w:ascii="宋体" w:hAnsi="宋体" w:cs="仿宋_GB2312"/>
          <w:color w:val="000000"/>
          <w:spacing w:val="6"/>
        </w:rPr>
        <w:t>、</w:t>
      </w:r>
      <w:r>
        <w:rPr>
          <w:rFonts w:ascii="宋体" w:hAnsi="宋体" w:cs="仿宋_GB2312"/>
          <w:color w:val="000000"/>
          <w:spacing w:val="6"/>
        </w:rPr>
        <w:t>资产总额填报上一年度数据</w:t>
      </w:r>
      <w:r>
        <w:rPr>
          <w:rFonts w:hint="eastAsia" w:ascii="宋体" w:hAnsi="宋体" w:cs="仿宋_GB2312"/>
          <w:color w:val="000000"/>
          <w:spacing w:val="6"/>
        </w:rPr>
        <w:t>，</w:t>
      </w:r>
      <w:r>
        <w:rPr>
          <w:rFonts w:ascii="宋体" w:hAnsi="宋体" w:cs="仿宋_GB2312"/>
          <w:color w:val="000000"/>
          <w:spacing w:val="6"/>
        </w:rPr>
        <w:t>无上一年度数据的新成立企业可不填报</w:t>
      </w:r>
      <w:r>
        <w:rPr>
          <w:rFonts w:hint="eastAsia" w:ascii="宋体" w:hAnsi="宋体" w:cs="仿宋_GB2312"/>
          <w:color w:val="000000"/>
          <w:spacing w:val="6"/>
        </w:rPr>
        <w:t>。</w:t>
      </w:r>
    </w:p>
    <w:p>
      <w:pPr>
        <w:rPr>
          <w:rFonts w:ascii="宋体" w:hAnsi="宋体" w:cs="楷体"/>
          <w:b/>
          <w:color w:val="000000"/>
          <w:sz w:val="28"/>
          <w:szCs w:val="28"/>
        </w:rPr>
      </w:pPr>
      <w:r>
        <w:rPr>
          <w:rFonts w:ascii="宋体" w:hAnsi="宋体"/>
          <w:b/>
          <w:color w:val="000000"/>
          <w:sz w:val="28"/>
          <w:szCs w:val="28"/>
        </w:rPr>
        <w:br w:type="page"/>
      </w:r>
      <w:bookmarkEnd w:id="475"/>
      <w:bookmarkEnd w:id="476"/>
      <w:bookmarkEnd w:id="477"/>
      <w:bookmarkStart w:id="483" w:name="_Toc12160"/>
      <w:bookmarkStart w:id="484" w:name="_Toc11740"/>
      <w:bookmarkStart w:id="485" w:name="_Toc14211_WPSOffice_Level3"/>
      <w:r>
        <w:rPr>
          <w:rFonts w:hint="eastAsia" w:ascii="宋体" w:hAnsi="宋体" w:cs="楷体"/>
          <w:b/>
          <w:color w:val="000000"/>
          <w:sz w:val="28"/>
          <w:szCs w:val="28"/>
        </w:rPr>
        <w:t>3.残疾人福利性单位声明函</w:t>
      </w:r>
      <w:bookmarkEnd w:id="483"/>
      <w:bookmarkEnd w:id="484"/>
      <w:bookmarkEnd w:id="485"/>
    </w:p>
    <w:p>
      <w:pPr>
        <w:adjustRightInd w:val="0"/>
        <w:snapToGrid w:val="0"/>
        <w:spacing w:line="560" w:lineRule="exact"/>
        <w:ind w:firstLine="506"/>
        <w:jc w:val="center"/>
        <w:rPr>
          <w:rFonts w:ascii="宋体" w:hAnsi="宋体" w:cs="仿宋_GB2312"/>
          <w:color w:val="000000"/>
          <w:spacing w:val="6"/>
        </w:rPr>
      </w:pPr>
      <w:bookmarkStart w:id="486" w:name="_Toc12079_WPSOffice_Level3"/>
      <w:bookmarkStart w:id="487" w:name="_Toc17469_WPSOffice_Level3"/>
      <w:r>
        <w:rPr>
          <w:rFonts w:hint="eastAsia" w:ascii="宋体" w:hAnsi="宋体" w:cs="仿宋_GB2312"/>
          <w:b/>
          <w:color w:val="000000"/>
          <w:spacing w:val="6"/>
        </w:rPr>
        <w:t>(不属于残疾人福利性单位的无需填写)</w:t>
      </w:r>
      <w:bookmarkEnd w:id="486"/>
      <w:bookmarkEnd w:id="487"/>
    </w:p>
    <w:p>
      <w:pPr>
        <w:spacing w:line="560" w:lineRule="exact"/>
        <w:ind w:firstLine="504"/>
        <w:rPr>
          <w:rFonts w:ascii="宋体" w:hAnsi="宋体" w:cs="仿宋_GB2312"/>
          <w:color w:val="000000"/>
          <w:spacing w:val="6"/>
        </w:rPr>
      </w:pPr>
      <w:r>
        <w:rPr>
          <w:rFonts w:hint="eastAsia" w:ascii="宋体" w:hAnsi="宋体" w:cs="仿宋_GB2312"/>
          <w:color w:val="000000"/>
          <w:spacing w:val="6"/>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cs="仿宋_GB2312"/>
          <w:color w:val="000000"/>
          <w:spacing w:val="6"/>
          <w:u w:val="single"/>
        </w:rPr>
        <w:t xml:space="preserve">       </w:t>
      </w:r>
      <w:r>
        <w:rPr>
          <w:rFonts w:hint="eastAsia" w:ascii="宋体" w:hAnsi="宋体" w:cs="仿宋_GB2312"/>
          <w:color w:val="000000"/>
          <w:spacing w:val="6"/>
        </w:rPr>
        <w:t>人，安置的残疾人人数</w:t>
      </w:r>
      <w:r>
        <w:rPr>
          <w:rFonts w:hint="eastAsia" w:ascii="宋体" w:hAnsi="宋体" w:cs="仿宋_GB2312"/>
          <w:color w:val="000000"/>
          <w:spacing w:val="6"/>
          <w:u w:val="single"/>
        </w:rPr>
        <w:t xml:space="preserve">      </w:t>
      </w:r>
      <w:r>
        <w:rPr>
          <w:rFonts w:hint="eastAsia" w:ascii="宋体" w:hAnsi="宋体" w:cs="仿宋_GB2312"/>
          <w:color w:val="000000"/>
          <w:spacing w:val="6"/>
        </w:rPr>
        <w:t>人。且本单位参加</w:t>
      </w:r>
      <w:r>
        <w:rPr>
          <w:rFonts w:hint="eastAsia" w:ascii="宋体" w:hAnsi="宋体" w:cs="仿宋_GB2312"/>
          <w:color w:val="000000"/>
          <w:spacing w:val="6"/>
          <w:u w:val="single"/>
        </w:rPr>
        <w:t xml:space="preserve">      </w:t>
      </w:r>
      <w:r>
        <w:rPr>
          <w:rFonts w:hint="eastAsia" w:ascii="宋体" w:hAnsi="宋体" w:cs="仿宋_GB2312"/>
          <w:color w:val="000000"/>
          <w:spacing w:val="6"/>
        </w:rPr>
        <w:t>单位的</w:t>
      </w:r>
      <w:r>
        <w:rPr>
          <w:rFonts w:hint="eastAsia" w:ascii="宋体" w:hAnsi="宋体" w:cs="仿宋_GB2312"/>
          <w:color w:val="000000"/>
          <w:spacing w:val="6"/>
          <w:u w:val="single"/>
        </w:rPr>
        <w:t xml:space="preserve">       </w:t>
      </w:r>
      <w:r>
        <w:rPr>
          <w:rFonts w:hint="eastAsia" w:ascii="宋体" w:hAnsi="宋体" w:cs="仿宋_GB2312"/>
          <w:color w:val="000000"/>
          <w:spacing w:val="6"/>
        </w:rPr>
        <w:t>项目采购活动提供本单位制造的货物（由本单位承担工程/提供服务），或者提供其他残疾人福利性单位制造的货物（不包括使用非残疾人福利性单位注册商标的货物）。</w:t>
      </w:r>
    </w:p>
    <w:p>
      <w:pPr>
        <w:spacing w:line="560" w:lineRule="exact"/>
        <w:ind w:firstLine="504"/>
        <w:rPr>
          <w:rFonts w:ascii="宋体" w:hAnsi="宋体" w:cs="仿宋_GB2312"/>
          <w:color w:val="000000"/>
          <w:spacing w:val="6"/>
        </w:rPr>
      </w:pPr>
      <w:r>
        <w:rPr>
          <w:rFonts w:hint="eastAsia" w:ascii="宋体" w:hAnsi="宋体" w:cs="仿宋_GB2312"/>
          <w:color w:val="000000"/>
          <w:spacing w:val="6"/>
        </w:rPr>
        <w:t>本单位对上述声明的真实性负责。如有虚假，将依法承担相应责任。</w:t>
      </w:r>
    </w:p>
    <w:p>
      <w:pPr>
        <w:spacing w:before="120" w:beforeLines="50" w:line="560" w:lineRule="exact"/>
        <w:ind w:firstLine="504"/>
        <w:jc w:val="center"/>
        <w:rPr>
          <w:rFonts w:ascii="宋体" w:hAnsi="宋体" w:cs="仿宋_GB2312"/>
          <w:color w:val="000000"/>
          <w:spacing w:val="6"/>
        </w:rPr>
      </w:pPr>
      <w:r>
        <w:rPr>
          <w:rFonts w:hint="eastAsia" w:ascii="宋体" w:hAnsi="宋体" w:cs="仿宋_GB2312"/>
          <w:color w:val="000000"/>
          <w:spacing w:val="6"/>
        </w:rPr>
        <w:t xml:space="preserve">                </w:t>
      </w:r>
      <w:bookmarkStart w:id="488" w:name="_Toc17628_WPSOffice_Level3"/>
    </w:p>
    <w:p>
      <w:pPr>
        <w:spacing w:before="120" w:beforeLines="50" w:line="560" w:lineRule="exact"/>
        <w:ind w:firstLine="504"/>
        <w:jc w:val="center"/>
        <w:rPr>
          <w:rFonts w:ascii="宋体" w:hAnsi="宋体" w:cs="仿宋_GB2312"/>
          <w:color w:val="000000"/>
          <w:spacing w:val="6"/>
        </w:rPr>
      </w:pPr>
      <w:r>
        <w:rPr>
          <w:rFonts w:hint="eastAsia" w:ascii="宋体" w:hAnsi="宋体" w:cs="仿宋_GB2312"/>
          <w:color w:val="000000"/>
          <w:spacing w:val="6"/>
        </w:rPr>
        <w:t xml:space="preserve">                单位名称：</w:t>
      </w:r>
      <w:r>
        <w:rPr>
          <w:rFonts w:hint="eastAsia" w:ascii="宋体" w:hAnsi="宋体" w:cs="仿宋_GB2312"/>
          <w:color w:val="000000"/>
          <w:spacing w:val="6"/>
          <w:u w:val="single"/>
        </w:rPr>
        <w:t xml:space="preserve">       </w:t>
      </w:r>
      <w:r>
        <w:rPr>
          <w:rFonts w:hint="eastAsia" w:ascii="宋体" w:hAnsi="宋体" w:cs="仿宋_GB2312"/>
          <w:color w:val="000000"/>
          <w:spacing w:val="6"/>
        </w:rPr>
        <w:t>（公章）</w:t>
      </w:r>
      <w:bookmarkEnd w:id="488"/>
    </w:p>
    <w:p>
      <w:pPr>
        <w:spacing w:before="120" w:beforeLines="50" w:line="560" w:lineRule="exact"/>
        <w:ind w:firstLine="504"/>
        <w:jc w:val="center"/>
        <w:rPr>
          <w:rFonts w:ascii="宋体" w:hAnsi="宋体" w:cs="仿宋_GB2312"/>
          <w:color w:val="000000"/>
          <w:spacing w:val="6"/>
        </w:rPr>
      </w:pPr>
      <w:r>
        <w:rPr>
          <w:rFonts w:hint="eastAsia" w:ascii="宋体" w:hAnsi="宋体" w:cs="仿宋_GB2312"/>
          <w:color w:val="000000"/>
          <w:spacing w:val="6"/>
        </w:rPr>
        <w:t xml:space="preserve">        </w:t>
      </w:r>
      <w:bookmarkStart w:id="489" w:name="_Toc32124_WPSOffice_Level3"/>
      <w:r>
        <w:rPr>
          <w:rFonts w:hint="eastAsia" w:ascii="宋体" w:hAnsi="宋体" w:cs="仿宋_GB2312"/>
          <w:color w:val="000000"/>
          <w:spacing w:val="6"/>
        </w:rPr>
        <w:t>法定代表人或委托代理人：</w:t>
      </w:r>
      <w:r>
        <w:rPr>
          <w:rFonts w:hint="eastAsia" w:ascii="宋体" w:hAnsi="宋体" w:cs="仿宋_GB2312"/>
          <w:color w:val="000000"/>
          <w:spacing w:val="6"/>
          <w:u w:val="single"/>
        </w:rPr>
        <w:t xml:space="preserve">       </w:t>
      </w:r>
      <w:r>
        <w:rPr>
          <w:rFonts w:hint="eastAsia" w:ascii="宋体" w:hAnsi="宋体" w:cs="仿宋_GB2312"/>
          <w:color w:val="000000"/>
          <w:spacing w:val="6"/>
        </w:rPr>
        <w:t>（签字或盖章）</w:t>
      </w:r>
      <w:bookmarkEnd w:id="489"/>
    </w:p>
    <w:p>
      <w:pPr>
        <w:spacing w:before="120" w:beforeLines="50" w:line="560" w:lineRule="exact"/>
        <w:ind w:firstLine="504"/>
        <w:jc w:val="center"/>
        <w:rPr>
          <w:rFonts w:ascii="宋体" w:hAnsi="宋体" w:cs="仿宋_GB2312"/>
          <w:color w:val="000000"/>
          <w:spacing w:val="6"/>
        </w:rPr>
      </w:pPr>
      <w:r>
        <w:rPr>
          <w:rFonts w:hint="eastAsia" w:ascii="宋体" w:hAnsi="宋体" w:cs="仿宋_GB2312"/>
          <w:color w:val="000000"/>
          <w:spacing w:val="6"/>
        </w:rPr>
        <w:t xml:space="preserve">                                    </w:t>
      </w:r>
      <w:bookmarkStart w:id="490" w:name="_Toc1871_WPSOffice_Level3"/>
      <w:r>
        <w:rPr>
          <w:rFonts w:hint="eastAsia" w:ascii="宋体" w:hAnsi="宋体" w:cs="仿宋_GB2312"/>
          <w:color w:val="000000"/>
          <w:spacing w:val="6"/>
        </w:rPr>
        <w:t>年   月  日</w:t>
      </w:r>
      <w:bookmarkEnd w:id="490"/>
    </w:p>
    <w:p>
      <w:pPr>
        <w:adjustRightInd w:val="0"/>
        <w:snapToGrid w:val="0"/>
        <w:spacing w:line="560" w:lineRule="exact"/>
        <w:ind w:firstLine="664"/>
        <w:rPr>
          <w:rFonts w:ascii="宋体" w:hAnsi="宋体" w:cs="仿宋_GB2312"/>
          <w:color w:val="000000"/>
          <w:spacing w:val="6"/>
          <w:sz w:val="32"/>
          <w:szCs w:val="32"/>
        </w:rPr>
      </w:pPr>
    </w:p>
    <w:p>
      <w:pPr>
        <w:adjustRightInd w:val="0"/>
        <w:snapToGrid w:val="0"/>
        <w:spacing w:line="560" w:lineRule="exact"/>
        <w:ind w:firstLine="664"/>
        <w:rPr>
          <w:rFonts w:ascii="宋体" w:hAnsi="宋体" w:cs="仿宋_GB2312"/>
          <w:color w:val="000000"/>
          <w:spacing w:val="6"/>
          <w:sz w:val="32"/>
          <w:szCs w:val="32"/>
        </w:rPr>
      </w:pPr>
    </w:p>
    <w:p>
      <w:pPr>
        <w:adjustRightInd w:val="0"/>
        <w:snapToGrid w:val="0"/>
        <w:spacing w:before="120" w:beforeLines="50" w:line="560" w:lineRule="exact"/>
        <w:ind w:firstLine="444"/>
        <w:rPr>
          <w:rFonts w:ascii="宋体" w:hAnsi="宋体"/>
          <w:color w:val="000000"/>
          <w:spacing w:val="6"/>
          <w:szCs w:val="21"/>
        </w:rPr>
      </w:pPr>
    </w:p>
    <w:p>
      <w:pPr>
        <w:adjustRightInd w:val="0"/>
        <w:snapToGrid w:val="0"/>
        <w:spacing w:before="120" w:beforeLines="50" w:line="560" w:lineRule="exact"/>
        <w:ind w:firstLine="444"/>
        <w:rPr>
          <w:rFonts w:ascii="宋体" w:hAnsi="宋体"/>
          <w:color w:val="000000"/>
          <w:spacing w:val="6"/>
          <w:szCs w:val="21"/>
        </w:rPr>
      </w:pPr>
    </w:p>
    <w:p>
      <w:pPr>
        <w:adjustRightInd w:val="0"/>
        <w:snapToGrid w:val="0"/>
        <w:spacing w:before="120" w:beforeLines="50" w:line="560" w:lineRule="exact"/>
        <w:ind w:firstLine="444"/>
        <w:rPr>
          <w:rFonts w:ascii="宋体" w:hAnsi="宋体"/>
          <w:color w:val="000000"/>
          <w:spacing w:val="6"/>
          <w:szCs w:val="21"/>
        </w:rPr>
      </w:pPr>
    </w:p>
    <w:p>
      <w:pPr>
        <w:adjustRightInd w:val="0"/>
        <w:snapToGrid w:val="0"/>
        <w:spacing w:before="120" w:beforeLines="50" w:line="560" w:lineRule="exact"/>
        <w:ind w:firstLine="444"/>
        <w:rPr>
          <w:rFonts w:ascii="宋体" w:hAnsi="宋体"/>
          <w:color w:val="000000"/>
          <w:spacing w:val="6"/>
          <w:szCs w:val="21"/>
        </w:rPr>
      </w:pPr>
    </w:p>
    <w:p>
      <w:pPr>
        <w:adjustRightInd w:val="0"/>
        <w:snapToGrid w:val="0"/>
        <w:spacing w:before="120" w:beforeLines="50" w:line="560" w:lineRule="exact"/>
        <w:ind w:firstLine="444"/>
        <w:rPr>
          <w:rFonts w:ascii="宋体" w:hAnsi="宋体"/>
          <w:color w:val="000000"/>
          <w:spacing w:val="6"/>
          <w:szCs w:val="21"/>
        </w:rPr>
      </w:pPr>
    </w:p>
    <w:p>
      <w:pPr>
        <w:adjustRightInd w:val="0"/>
        <w:snapToGrid w:val="0"/>
        <w:spacing w:before="120" w:beforeLines="50" w:line="560" w:lineRule="exact"/>
        <w:jc w:val="both"/>
        <w:rPr>
          <w:rFonts w:ascii="宋体" w:hAnsi="宋体" w:cs="楷体"/>
          <w:b/>
          <w:color w:val="000000"/>
          <w:sz w:val="28"/>
          <w:szCs w:val="28"/>
        </w:rPr>
      </w:pPr>
      <w:bookmarkStart w:id="491" w:name="_Toc9477"/>
      <w:bookmarkStart w:id="492" w:name="_Toc30801"/>
    </w:p>
    <w:p>
      <w:pPr>
        <w:adjustRightInd w:val="0"/>
        <w:snapToGrid w:val="0"/>
        <w:spacing w:before="120" w:beforeLines="50" w:line="560" w:lineRule="exact"/>
        <w:ind w:firstLine="562"/>
        <w:jc w:val="center"/>
        <w:rPr>
          <w:rFonts w:hint="eastAsia" w:ascii="宋体" w:hAnsi="宋体" w:cs="楷体"/>
          <w:b/>
          <w:color w:val="000000"/>
          <w:sz w:val="28"/>
          <w:szCs w:val="28"/>
        </w:rPr>
      </w:pPr>
    </w:p>
    <w:p>
      <w:pPr>
        <w:pStyle w:val="47"/>
        <w:rPr>
          <w:rFonts w:hint="eastAsia" w:ascii="宋体" w:hAnsi="宋体" w:cs="楷体"/>
          <w:b/>
          <w:color w:val="000000"/>
          <w:sz w:val="28"/>
          <w:szCs w:val="28"/>
        </w:rPr>
      </w:pPr>
    </w:p>
    <w:p>
      <w:pPr>
        <w:adjustRightInd w:val="0"/>
        <w:snapToGrid w:val="0"/>
        <w:spacing w:before="120" w:beforeLines="50" w:line="560" w:lineRule="exact"/>
        <w:ind w:firstLine="562"/>
        <w:jc w:val="center"/>
        <w:rPr>
          <w:rFonts w:ascii="宋体" w:hAnsi="宋体" w:cs="楷体"/>
          <w:b/>
          <w:color w:val="000000"/>
          <w:sz w:val="28"/>
          <w:szCs w:val="28"/>
        </w:rPr>
      </w:pPr>
      <w:r>
        <w:rPr>
          <w:rFonts w:hint="eastAsia" w:ascii="宋体" w:hAnsi="宋体" w:cs="楷体"/>
          <w:b/>
          <w:color w:val="000000"/>
          <w:sz w:val="28"/>
          <w:szCs w:val="28"/>
        </w:rPr>
        <w:t>4.监狱企业证明资料</w:t>
      </w:r>
      <w:bookmarkEnd w:id="491"/>
      <w:bookmarkEnd w:id="492"/>
    </w:p>
    <w:p>
      <w:pPr>
        <w:adjustRightInd w:val="0"/>
        <w:snapToGrid w:val="0"/>
        <w:spacing w:line="560" w:lineRule="exact"/>
        <w:ind w:firstLine="506"/>
        <w:jc w:val="center"/>
        <w:rPr>
          <w:rFonts w:ascii="宋体" w:hAnsi="宋体" w:cs="仿宋_GB2312"/>
          <w:color w:val="000000"/>
        </w:rPr>
      </w:pPr>
      <w:bookmarkStart w:id="493" w:name="_Toc25903_WPSOffice_Level3"/>
      <w:bookmarkStart w:id="494" w:name="_Toc28022_WPSOffice_Level3"/>
      <w:r>
        <w:rPr>
          <w:rFonts w:hint="eastAsia" w:ascii="宋体" w:hAnsi="宋体" w:cs="仿宋_GB2312"/>
          <w:b/>
          <w:color w:val="000000"/>
          <w:spacing w:val="6"/>
        </w:rPr>
        <w:t>(不属于监狱企业的无需提供)</w:t>
      </w:r>
      <w:bookmarkEnd w:id="493"/>
      <w:bookmarkEnd w:id="494"/>
    </w:p>
    <w:p>
      <w:pPr>
        <w:adjustRightInd w:val="0"/>
        <w:snapToGrid w:val="0"/>
        <w:spacing w:line="560" w:lineRule="exact"/>
        <w:ind w:firstLine="504"/>
        <w:rPr>
          <w:rFonts w:ascii="宋体" w:hAnsi="宋体" w:cs="仿宋_GB2312"/>
          <w:color w:val="000000"/>
        </w:rPr>
      </w:pPr>
      <w:r>
        <w:rPr>
          <w:rFonts w:hint="eastAsia" w:ascii="宋体" w:hAnsi="宋体" w:cs="仿宋_GB2312"/>
          <w:bCs/>
          <w:color w:val="000000"/>
          <w:spacing w:val="6"/>
        </w:rPr>
        <w:t>备注：</w:t>
      </w:r>
      <w:r>
        <w:rPr>
          <w:rFonts w:hint="eastAsia" w:ascii="宋体" w:hAnsi="宋体" w:cs="仿宋_GB2312"/>
          <w:color w:val="000000"/>
        </w:rPr>
        <w:t>按</w:t>
      </w:r>
      <w:r>
        <w:rPr>
          <w:rFonts w:hint="eastAsia" w:ascii="宋体" w:hAnsi="宋体" w:cs="仿宋_GB2312"/>
          <w:color w:val="000000"/>
          <w:spacing w:val="6"/>
        </w:rPr>
        <w:t>《</w:t>
      </w:r>
      <w:r>
        <w:rPr>
          <w:rFonts w:hint="eastAsia" w:ascii="宋体" w:hAnsi="宋体" w:cs="仿宋_GB2312"/>
          <w:color w:val="000000"/>
        </w:rPr>
        <w:t>财政部 司法部关于政府采购支持监狱企业发展有关问题的通知</w:t>
      </w:r>
      <w:r>
        <w:rPr>
          <w:rFonts w:hint="eastAsia" w:ascii="宋体" w:hAnsi="宋体" w:cs="仿宋_GB2312"/>
          <w:color w:val="000000"/>
          <w:spacing w:val="6"/>
        </w:rPr>
        <w:t>》</w:t>
      </w:r>
      <w:r>
        <w:rPr>
          <w:rFonts w:hint="eastAsia" w:ascii="宋体" w:hAnsi="宋体" w:cs="仿宋_GB2312"/>
          <w:color w:val="000000"/>
        </w:rPr>
        <w:t>(财库〔2014〕68号)文件规定提供证明文件（复印件）。</w:t>
      </w:r>
    </w:p>
    <w:p>
      <w:pPr>
        <w:adjustRightInd w:val="0"/>
        <w:snapToGrid w:val="0"/>
        <w:spacing w:line="560" w:lineRule="exact"/>
        <w:ind w:firstLine="480"/>
        <w:rPr>
          <w:rFonts w:ascii="宋体" w:hAnsi="宋体" w:cs="仿宋_GB2312"/>
          <w:color w:val="000000"/>
        </w:rPr>
      </w:pPr>
    </w:p>
    <w:p>
      <w:pPr>
        <w:adjustRightInd w:val="0"/>
        <w:snapToGrid w:val="0"/>
        <w:spacing w:line="560" w:lineRule="exact"/>
        <w:ind w:firstLine="480"/>
        <w:rPr>
          <w:rFonts w:ascii="宋体" w:hAnsi="宋体" w:cs="仿宋_GB2312"/>
          <w:color w:val="000000"/>
        </w:rPr>
      </w:pPr>
    </w:p>
    <w:p>
      <w:pPr>
        <w:spacing w:before="120" w:beforeLines="50" w:line="560" w:lineRule="exact"/>
        <w:ind w:firstLine="480"/>
        <w:jc w:val="center"/>
        <w:rPr>
          <w:rFonts w:ascii="宋体" w:hAnsi="宋体" w:cs="仿宋_GB2312"/>
          <w:bCs/>
          <w:color w:val="000000"/>
        </w:rPr>
      </w:pPr>
      <w:r>
        <w:rPr>
          <w:rFonts w:hint="eastAsia" w:ascii="宋体" w:hAnsi="宋体" w:cs="仿宋_GB2312"/>
          <w:bCs/>
          <w:color w:val="000000"/>
        </w:rPr>
        <w:t xml:space="preserve">                 </w:t>
      </w:r>
      <w:bookmarkStart w:id="495" w:name="_Toc22071_WPSOffice_Level3"/>
      <w:r>
        <w:rPr>
          <w:rFonts w:hint="eastAsia" w:ascii="宋体" w:hAnsi="宋体" w:cs="仿宋_GB2312"/>
          <w:bCs/>
          <w:color w:val="000000"/>
        </w:rPr>
        <w:t>单位名称：</w:t>
      </w:r>
      <w:r>
        <w:rPr>
          <w:rFonts w:hint="eastAsia" w:ascii="宋体" w:hAnsi="宋体" w:cs="仿宋_GB2312"/>
          <w:bCs/>
          <w:color w:val="000000"/>
          <w:u w:val="single"/>
        </w:rPr>
        <w:t xml:space="preserve">       </w:t>
      </w:r>
      <w:r>
        <w:rPr>
          <w:rFonts w:hint="eastAsia" w:ascii="宋体" w:hAnsi="宋体" w:cs="仿宋_GB2312"/>
          <w:bCs/>
          <w:color w:val="000000"/>
        </w:rPr>
        <w:t>（公章）</w:t>
      </w:r>
      <w:bookmarkEnd w:id="495"/>
    </w:p>
    <w:p>
      <w:pPr>
        <w:spacing w:before="120" w:beforeLines="50" w:line="560" w:lineRule="exact"/>
        <w:ind w:firstLine="480"/>
        <w:jc w:val="center"/>
        <w:rPr>
          <w:rFonts w:ascii="宋体" w:hAnsi="宋体" w:cs="仿宋_GB2312"/>
          <w:bCs/>
          <w:color w:val="000000"/>
        </w:rPr>
      </w:pPr>
      <w:r>
        <w:rPr>
          <w:rFonts w:hint="eastAsia" w:ascii="宋体" w:hAnsi="宋体" w:cs="仿宋_GB2312"/>
          <w:bCs/>
          <w:color w:val="000000"/>
        </w:rPr>
        <w:t xml:space="preserve">        </w:t>
      </w:r>
      <w:bookmarkStart w:id="496" w:name="_Toc11539_WPSOffice_Level3"/>
      <w:r>
        <w:rPr>
          <w:rFonts w:hint="eastAsia" w:ascii="宋体" w:hAnsi="宋体" w:cs="仿宋_GB2312"/>
          <w:bCs/>
          <w:color w:val="000000"/>
        </w:rPr>
        <w:t>法定代表人或委托代理人：</w:t>
      </w:r>
      <w:r>
        <w:rPr>
          <w:rFonts w:hint="eastAsia" w:ascii="宋体" w:hAnsi="宋体" w:cs="仿宋_GB2312"/>
          <w:bCs/>
          <w:color w:val="000000"/>
          <w:u w:val="single"/>
        </w:rPr>
        <w:t xml:space="preserve">       </w:t>
      </w:r>
      <w:r>
        <w:rPr>
          <w:rFonts w:hint="eastAsia" w:ascii="宋体" w:hAnsi="宋体" w:cs="仿宋_GB2312"/>
          <w:bCs/>
          <w:color w:val="000000"/>
        </w:rPr>
        <w:t>（签字或盖章）</w:t>
      </w:r>
      <w:bookmarkEnd w:id="496"/>
    </w:p>
    <w:p>
      <w:pPr>
        <w:spacing w:before="120" w:beforeLines="50" w:line="560" w:lineRule="exact"/>
        <w:ind w:firstLine="480"/>
        <w:jc w:val="center"/>
        <w:rPr>
          <w:rFonts w:ascii="宋体" w:hAnsi="宋体"/>
          <w:color w:val="000000"/>
          <w:spacing w:val="6"/>
        </w:rPr>
      </w:pPr>
      <w:r>
        <w:rPr>
          <w:rFonts w:hint="eastAsia" w:ascii="宋体" w:hAnsi="宋体" w:cs="仿宋_GB2312"/>
          <w:bCs/>
          <w:color w:val="000000"/>
        </w:rPr>
        <w:t xml:space="preserve">                                    </w:t>
      </w:r>
      <w:bookmarkStart w:id="497" w:name="_Toc3285_WPSOffice_Level3"/>
      <w:r>
        <w:rPr>
          <w:rFonts w:hint="eastAsia" w:ascii="宋体" w:hAnsi="宋体" w:cs="仿宋_GB2312"/>
          <w:bCs/>
          <w:color w:val="000000"/>
        </w:rPr>
        <w:t>年   月  日</w:t>
      </w:r>
      <w:bookmarkEnd w:id="497"/>
    </w:p>
    <w:p>
      <w:pPr>
        <w:rPr>
          <w:rFonts w:hint="eastAsia" w:ascii="宋体" w:hAnsi="宋体" w:cs="宋体"/>
          <w:color w:val="000000"/>
          <w:lang w:val="zh-CN"/>
        </w:rPr>
      </w:pPr>
      <w:r>
        <w:rPr>
          <w:rFonts w:hint="eastAsia" w:ascii="宋体" w:hAnsi="宋体" w:cs="宋体"/>
          <w:color w:val="000000"/>
          <w:lang w:val="zh-CN"/>
        </w:rPr>
        <w:br w:type="page"/>
      </w:r>
      <w:r>
        <w:rPr>
          <w:rFonts w:hint="eastAsia" w:ascii="宋体" w:hAnsi="Times New Roman" w:eastAsia="宋体" w:cs="Times New Roman"/>
          <w:b/>
          <w:sz w:val="32"/>
          <w:szCs w:val="32"/>
        </w:rPr>
        <w:t>1</w:t>
      </w:r>
      <w:r>
        <w:rPr>
          <w:rFonts w:hint="eastAsia" w:ascii="宋体" w:hAnsi="Times New Roman" w:eastAsia="宋体" w:cs="Times New Roman"/>
          <w:b/>
          <w:sz w:val="32"/>
          <w:szCs w:val="32"/>
          <w:lang w:val="en-US" w:eastAsia="zh-CN"/>
        </w:rPr>
        <w:t>7</w:t>
      </w:r>
      <w:r>
        <w:rPr>
          <w:rFonts w:hint="eastAsia" w:ascii="宋体" w:hAnsi="Times New Roman" w:eastAsia="宋体" w:cs="Times New Roman"/>
          <w:b/>
          <w:sz w:val="32"/>
          <w:szCs w:val="32"/>
        </w:rPr>
        <w:t>.</w:t>
      </w:r>
      <w:r>
        <w:rPr>
          <w:rFonts w:hint="eastAsia" w:ascii="宋体" w:hAnsi="Times New Roman" w:eastAsia="宋体" w:cs="Times New Roman"/>
          <w:b/>
          <w:sz w:val="32"/>
          <w:szCs w:val="32"/>
          <w:lang w:val="zh-CN"/>
        </w:rPr>
        <w:t>竞争性磋商最终报价表</w:t>
      </w:r>
      <w:bookmarkEnd w:id="469"/>
      <w:bookmarkEnd w:id="470"/>
      <w:bookmarkEnd w:id="471"/>
    </w:p>
    <w:p>
      <w:pPr>
        <w:autoSpaceDE w:val="0"/>
        <w:autoSpaceDN w:val="0"/>
        <w:spacing w:line="360" w:lineRule="auto"/>
        <w:rPr>
          <w:rFonts w:hint="eastAsia" w:ascii="宋体" w:hAnsi="宋体" w:cs="宋体"/>
          <w:b/>
          <w:bCs/>
          <w:color w:val="000000"/>
          <w:kern w:val="0"/>
          <w:sz w:val="28"/>
          <w:szCs w:val="28"/>
          <w:lang w:val="zh-CN"/>
        </w:rPr>
      </w:pPr>
    </w:p>
    <w:p>
      <w:pPr>
        <w:autoSpaceDE w:val="0"/>
        <w:autoSpaceDN w:val="0"/>
        <w:spacing w:line="360" w:lineRule="auto"/>
        <w:jc w:val="center"/>
        <w:rPr>
          <w:rFonts w:hint="eastAsia" w:ascii="宋体" w:hAnsi="宋体" w:cs="宋体"/>
          <w:b/>
          <w:bCs/>
          <w:color w:val="000000"/>
          <w:kern w:val="0"/>
          <w:sz w:val="36"/>
          <w:szCs w:val="36"/>
          <w:lang w:val="zh-CN"/>
        </w:rPr>
      </w:pPr>
      <w:bookmarkStart w:id="498" w:name="_Toc26909_WPSOffice_Level3"/>
      <w:r>
        <w:rPr>
          <w:rFonts w:hint="eastAsia" w:ascii="宋体" w:hAnsi="宋体" w:cs="宋体"/>
          <w:b/>
          <w:bCs/>
          <w:color w:val="000000"/>
          <w:kern w:val="0"/>
          <w:sz w:val="28"/>
          <w:szCs w:val="28"/>
          <w:lang w:val="zh-CN"/>
        </w:rPr>
        <w:t>竞争性磋商最终报价表</w:t>
      </w:r>
      <w:bookmarkEnd w:id="498"/>
    </w:p>
    <w:p>
      <w:pPr>
        <w:autoSpaceDE w:val="0"/>
        <w:autoSpaceDN w:val="0"/>
        <w:spacing w:line="360" w:lineRule="auto"/>
        <w:ind w:firstLine="480"/>
        <w:rPr>
          <w:rFonts w:hint="eastAsia" w:ascii="宋体" w:hAnsi="宋体" w:cs="宋体"/>
          <w:color w:val="000000"/>
          <w:kern w:val="0"/>
          <w:lang w:val="zh-CN"/>
        </w:rPr>
      </w:pPr>
    </w:p>
    <w:p>
      <w:pPr>
        <w:rPr>
          <w:rFonts w:hint="eastAsia" w:ascii="宋体" w:hAnsi="宋体"/>
          <w:b/>
          <w:sz w:val="36"/>
          <w:szCs w:val="36"/>
        </w:rPr>
      </w:pPr>
    </w:p>
    <w:p>
      <w:pPr>
        <w:ind w:firstLine="2909" w:firstLineChars="805"/>
        <w:rPr>
          <w:rFonts w:hint="eastAsia" w:ascii="宋体" w:hAnsi="宋体"/>
          <w:b/>
          <w:sz w:val="36"/>
          <w:szCs w:val="36"/>
        </w:rPr>
      </w:pPr>
    </w:p>
    <w:p>
      <w:pPr>
        <w:spacing w:line="240" w:lineRule="atLeast"/>
        <w:outlineLvl w:val="0"/>
        <w:rPr>
          <w:rFonts w:hint="eastAsia" w:ascii="宋体" w:hAnsi="宋体"/>
          <w:b/>
          <w:sz w:val="28"/>
          <w:szCs w:val="28"/>
        </w:rPr>
      </w:pPr>
      <w:bookmarkStart w:id="499" w:name="_Toc24097"/>
      <w:bookmarkStart w:id="500" w:name="_Toc12690_WPSOffice_Level1"/>
      <w:bookmarkStart w:id="501" w:name="_Toc13375"/>
      <w:r>
        <w:rPr>
          <w:rFonts w:hint="eastAsia" w:ascii="宋体" w:hAnsi="宋体"/>
          <w:b/>
          <w:sz w:val="28"/>
          <w:szCs w:val="28"/>
        </w:rPr>
        <w:t>供应商名称：</w:t>
      </w:r>
      <w:bookmarkEnd w:id="499"/>
      <w:bookmarkEnd w:id="500"/>
      <w:bookmarkEnd w:id="501"/>
      <w:r>
        <w:rPr>
          <w:rFonts w:hint="eastAsia" w:ascii="宋体" w:hAnsi="宋体"/>
          <w:b/>
          <w:sz w:val="28"/>
          <w:szCs w:val="28"/>
        </w:rPr>
        <w:t xml:space="preserve">                                      </w:t>
      </w:r>
    </w:p>
    <w:p>
      <w:pPr>
        <w:spacing w:line="240" w:lineRule="atLeast"/>
        <w:jc w:val="right"/>
        <w:rPr>
          <w:rFonts w:hint="eastAsia" w:ascii="宋体" w:hAnsi="宋体"/>
          <w:b/>
          <w:sz w:val="28"/>
          <w:szCs w:val="28"/>
        </w:rPr>
      </w:pPr>
      <w:r>
        <w:rPr>
          <w:rFonts w:hint="eastAsia" w:ascii="宋体" w:hAnsi="宋体"/>
          <w:b/>
          <w:sz w:val="28"/>
          <w:szCs w:val="28"/>
        </w:rPr>
        <w:t xml:space="preserve">  </w:t>
      </w:r>
      <w:r>
        <w:rPr>
          <w:rFonts w:hint="eastAsia" w:ascii="宋体" w:hAnsi="宋体"/>
        </w:rPr>
        <w:t>单位：元</w:t>
      </w:r>
    </w:p>
    <w:tbl>
      <w:tblPr>
        <w:tblStyle w:val="29"/>
        <w:tblW w:w="0" w:type="auto"/>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
        <w:gridCol w:w="1564"/>
        <w:gridCol w:w="1575"/>
        <w:gridCol w:w="1507"/>
        <w:gridCol w:w="1276"/>
        <w:gridCol w:w="19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6" w:hRule="atLeast"/>
        </w:trPr>
        <w:tc>
          <w:tcPr>
            <w:tcW w:w="883" w:type="dxa"/>
            <w:noWrap w:val="0"/>
            <w:vAlign w:val="center"/>
          </w:tcPr>
          <w:p>
            <w:pPr>
              <w:jc w:val="center"/>
              <w:rPr>
                <w:rFonts w:hint="eastAsia" w:ascii="宋体" w:hAnsi="宋体"/>
                <w:bCs/>
              </w:rPr>
            </w:pPr>
            <w:r>
              <w:rPr>
                <w:rFonts w:hint="eastAsia" w:ascii="宋体" w:hAnsi="宋体"/>
                <w:bCs/>
              </w:rPr>
              <w:t>序号</w:t>
            </w:r>
          </w:p>
        </w:tc>
        <w:tc>
          <w:tcPr>
            <w:tcW w:w="1564" w:type="dxa"/>
            <w:noWrap w:val="0"/>
            <w:vAlign w:val="center"/>
          </w:tcPr>
          <w:p>
            <w:pPr>
              <w:jc w:val="center"/>
              <w:rPr>
                <w:rFonts w:hint="eastAsia" w:ascii="宋体" w:hAnsi="宋体"/>
                <w:bCs/>
              </w:rPr>
            </w:pPr>
            <w:r>
              <w:rPr>
                <w:rFonts w:hint="eastAsia" w:ascii="宋体" w:hAnsi="宋体"/>
                <w:bCs/>
              </w:rPr>
              <w:t>最初报价</w:t>
            </w:r>
          </w:p>
        </w:tc>
        <w:tc>
          <w:tcPr>
            <w:tcW w:w="1575" w:type="dxa"/>
            <w:noWrap w:val="0"/>
            <w:vAlign w:val="center"/>
          </w:tcPr>
          <w:p>
            <w:pPr>
              <w:jc w:val="center"/>
              <w:rPr>
                <w:rFonts w:hint="eastAsia" w:ascii="宋体" w:hAnsi="宋体"/>
                <w:bCs/>
              </w:rPr>
            </w:pPr>
            <w:r>
              <w:rPr>
                <w:rFonts w:hint="eastAsia" w:ascii="宋体" w:hAnsi="宋体"/>
                <w:bCs/>
              </w:rPr>
              <w:t>调整因素</w:t>
            </w:r>
          </w:p>
        </w:tc>
        <w:tc>
          <w:tcPr>
            <w:tcW w:w="1507" w:type="dxa"/>
            <w:noWrap w:val="0"/>
            <w:vAlign w:val="center"/>
          </w:tcPr>
          <w:p>
            <w:pPr>
              <w:jc w:val="center"/>
              <w:rPr>
                <w:rFonts w:hint="eastAsia" w:ascii="宋体" w:hAnsi="宋体"/>
                <w:bCs/>
              </w:rPr>
            </w:pPr>
            <w:r>
              <w:rPr>
                <w:rFonts w:hint="eastAsia" w:ascii="宋体" w:hAnsi="宋体"/>
                <w:bCs/>
              </w:rPr>
              <w:t>最后报价</w:t>
            </w:r>
          </w:p>
        </w:tc>
        <w:tc>
          <w:tcPr>
            <w:tcW w:w="1276" w:type="dxa"/>
            <w:noWrap w:val="0"/>
            <w:vAlign w:val="center"/>
          </w:tcPr>
          <w:p>
            <w:pPr>
              <w:jc w:val="center"/>
              <w:rPr>
                <w:rFonts w:hint="eastAsia" w:ascii="宋体" w:hAnsi="宋体"/>
                <w:bCs/>
              </w:rPr>
            </w:pPr>
            <w:r>
              <w:rPr>
                <w:rFonts w:hint="eastAsia" w:ascii="宋体" w:hAnsi="宋体"/>
                <w:bCs/>
              </w:rPr>
              <w:t>工程质量</w:t>
            </w:r>
          </w:p>
        </w:tc>
        <w:tc>
          <w:tcPr>
            <w:tcW w:w="1987" w:type="dxa"/>
            <w:noWrap w:val="0"/>
            <w:vAlign w:val="center"/>
          </w:tcPr>
          <w:p>
            <w:pPr>
              <w:jc w:val="center"/>
              <w:rPr>
                <w:rFonts w:hint="eastAsia" w:ascii="宋体" w:hAnsi="宋体"/>
                <w:bCs/>
              </w:rPr>
            </w:pPr>
            <w:r>
              <w:rPr>
                <w:rFonts w:hint="eastAsia" w:ascii="宋体" w:hAnsi="宋体"/>
                <w:bCs/>
              </w:rPr>
              <w:t>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75" w:hRule="atLeast"/>
        </w:trPr>
        <w:tc>
          <w:tcPr>
            <w:tcW w:w="883" w:type="dxa"/>
            <w:noWrap w:val="0"/>
            <w:vAlign w:val="top"/>
          </w:tcPr>
          <w:p>
            <w:pPr>
              <w:rPr>
                <w:rFonts w:hint="eastAsia" w:ascii="宋体" w:hAnsi="宋体"/>
              </w:rPr>
            </w:pPr>
          </w:p>
        </w:tc>
        <w:tc>
          <w:tcPr>
            <w:tcW w:w="1564" w:type="dxa"/>
            <w:noWrap w:val="0"/>
            <w:vAlign w:val="top"/>
          </w:tcPr>
          <w:p>
            <w:pPr>
              <w:rPr>
                <w:rFonts w:hint="eastAsia" w:ascii="宋体" w:hAnsi="宋体"/>
              </w:rPr>
            </w:pPr>
          </w:p>
        </w:tc>
        <w:tc>
          <w:tcPr>
            <w:tcW w:w="1575" w:type="dxa"/>
            <w:noWrap w:val="0"/>
            <w:vAlign w:val="top"/>
          </w:tcPr>
          <w:p>
            <w:pPr>
              <w:rPr>
                <w:rFonts w:hint="eastAsia" w:ascii="宋体" w:hAnsi="宋体"/>
              </w:rPr>
            </w:pPr>
          </w:p>
        </w:tc>
        <w:tc>
          <w:tcPr>
            <w:tcW w:w="1507" w:type="dxa"/>
            <w:noWrap w:val="0"/>
            <w:vAlign w:val="top"/>
          </w:tcPr>
          <w:p>
            <w:pPr>
              <w:rPr>
                <w:rFonts w:hint="eastAsia" w:ascii="宋体" w:hAnsi="宋体"/>
              </w:rPr>
            </w:pPr>
          </w:p>
        </w:tc>
        <w:tc>
          <w:tcPr>
            <w:tcW w:w="1276" w:type="dxa"/>
            <w:noWrap w:val="0"/>
            <w:vAlign w:val="top"/>
          </w:tcPr>
          <w:p>
            <w:pPr>
              <w:rPr>
                <w:rFonts w:hint="eastAsia" w:ascii="宋体" w:hAnsi="宋体"/>
              </w:rPr>
            </w:pPr>
          </w:p>
        </w:tc>
        <w:tc>
          <w:tcPr>
            <w:tcW w:w="1987" w:type="dxa"/>
            <w:noWrap w:val="0"/>
            <w:vAlign w:val="top"/>
          </w:tcPr>
          <w:p>
            <w:pPr>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9" w:hRule="atLeast"/>
        </w:trPr>
        <w:tc>
          <w:tcPr>
            <w:tcW w:w="8792" w:type="dxa"/>
            <w:gridSpan w:val="6"/>
            <w:noWrap w:val="0"/>
            <w:vAlign w:val="top"/>
          </w:tcPr>
          <w:p>
            <w:pPr>
              <w:rPr>
                <w:rFonts w:hint="eastAsia" w:ascii="宋体" w:hAnsi="宋体"/>
              </w:rPr>
            </w:pPr>
            <w:r>
              <w:rPr>
                <w:rFonts w:hint="eastAsia" w:ascii="宋体" w:hAnsi="宋体"/>
              </w:rPr>
              <w:t>最后报价（大写）：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27" w:hRule="atLeast"/>
        </w:trPr>
        <w:tc>
          <w:tcPr>
            <w:tcW w:w="8792" w:type="dxa"/>
            <w:gridSpan w:val="6"/>
            <w:noWrap w:val="0"/>
            <w:vAlign w:val="top"/>
          </w:tcPr>
          <w:p>
            <w:pPr>
              <w:rPr>
                <w:rFonts w:hint="eastAsia" w:ascii="宋体" w:hAnsi="宋体"/>
              </w:rPr>
            </w:pPr>
            <w:r>
              <w:rPr>
                <w:rFonts w:hint="eastAsia" w:ascii="宋体" w:hAnsi="宋体"/>
              </w:rPr>
              <w:t>最后确定的质量保证及服务承诺（优惠条件）</w:t>
            </w:r>
          </w:p>
        </w:tc>
      </w:tr>
    </w:tbl>
    <w:p>
      <w:pPr>
        <w:spacing w:line="240" w:lineRule="atLeast"/>
        <w:rPr>
          <w:rFonts w:hint="eastAsia" w:ascii="宋体" w:hAnsi="宋体"/>
        </w:rPr>
      </w:pPr>
      <w:r>
        <w:rPr>
          <w:rFonts w:hint="eastAsia" w:ascii="宋体" w:hAnsi="宋体"/>
          <w:b/>
          <w:sz w:val="21"/>
        </w:rPr>
        <w:t xml:space="preserve">  </w:t>
      </w:r>
      <w:r>
        <w:rPr>
          <w:rFonts w:hint="eastAsia" w:ascii="宋体" w:hAnsi="宋体"/>
          <w:b/>
        </w:rPr>
        <w:t xml:space="preserve">                                            </w:t>
      </w:r>
    </w:p>
    <w:p>
      <w:pPr>
        <w:ind w:firstLine="352" w:firstLineChars="147"/>
        <w:jc w:val="left"/>
        <w:rPr>
          <w:rFonts w:hint="eastAsia" w:ascii="宋体" w:hAnsi="宋体"/>
        </w:rPr>
      </w:pPr>
      <w:r>
        <w:rPr>
          <w:rFonts w:hint="eastAsia" w:ascii="宋体" w:hAnsi="宋体"/>
        </w:rPr>
        <w:t>注：</w:t>
      </w:r>
      <w:r>
        <w:rPr>
          <w:rFonts w:hint="eastAsia" w:ascii="宋体" w:hAnsi="宋体"/>
          <w:color w:val="auto"/>
        </w:rPr>
        <w:t>1、在磋商过程中，磋商最后报价与首次报价的价格发生的浮动比例，在项目签订合同时对首次报价单价的基础上进行同比例浮动，作为签订合同的最终单价。</w:t>
      </w:r>
    </w:p>
    <w:p>
      <w:pPr>
        <w:ind w:firstLine="832" w:firstLineChars="347"/>
        <w:jc w:val="left"/>
        <w:rPr>
          <w:rFonts w:hint="eastAsia" w:ascii="宋体" w:hAnsi="宋体"/>
        </w:rPr>
      </w:pPr>
      <w:r>
        <w:rPr>
          <w:rFonts w:hint="eastAsia" w:ascii="宋体" w:hAnsi="宋体"/>
        </w:rPr>
        <w:t>2、</w:t>
      </w:r>
      <w:r>
        <w:rPr>
          <w:rFonts w:hint="eastAsia" w:ascii="宋体" w:hAnsi="宋体"/>
          <w:b/>
        </w:rPr>
        <w:t>此表不需装订在磋商响应文件中，在磋商期间，由磋商小组确定合格的供应商按要求填写。</w:t>
      </w:r>
    </w:p>
    <w:p>
      <w:pPr>
        <w:ind w:firstLine="352" w:firstLineChars="147"/>
        <w:jc w:val="left"/>
        <w:rPr>
          <w:rFonts w:hint="eastAsia" w:ascii="宋体" w:hAnsi="宋体"/>
        </w:rPr>
      </w:pPr>
    </w:p>
    <w:p>
      <w:pPr>
        <w:autoSpaceDE w:val="0"/>
        <w:autoSpaceDN w:val="0"/>
        <w:spacing w:line="360" w:lineRule="auto"/>
        <w:rPr>
          <w:rFonts w:hint="eastAsia" w:ascii="宋体" w:hAnsi="宋体" w:cs="宋体"/>
          <w:color w:val="000000"/>
          <w:kern w:val="0"/>
          <w:lang w:val="zh-CN"/>
        </w:rPr>
      </w:pPr>
    </w:p>
    <w:p>
      <w:pPr>
        <w:autoSpaceDE w:val="0"/>
        <w:autoSpaceDN w:val="0"/>
        <w:spacing w:line="360" w:lineRule="auto"/>
        <w:rPr>
          <w:rFonts w:hint="eastAsia" w:ascii="宋体" w:hAnsi="宋体" w:cs="宋体"/>
          <w:color w:val="000000"/>
          <w:kern w:val="0"/>
          <w:lang w:val="zh-CN"/>
        </w:rPr>
      </w:pPr>
    </w:p>
    <w:p>
      <w:pPr>
        <w:autoSpaceDE w:val="0"/>
        <w:autoSpaceDN w:val="0"/>
        <w:spacing w:line="360" w:lineRule="auto"/>
        <w:jc w:val="center"/>
        <w:outlineLvl w:val="0"/>
        <w:rPr>
          <w:rFonts w:hint="eastAsia" w:ascii="宋体" w:hAnsi="宋体" w:cs="宋体"/>
          <w:b/>
          <w:bCs/>
          <w:color w:val="000000"/>
          <w:kern w:val="0"/>
          <w:lang w:val="zh-CN"/>
        </w:rPr>
      </w:pPr>
      <w:bookmarkStart w:id="502" w:name="_Toc19765"/>
      <w:bookmarkStart w:id="503" w:name="_Toc17514_WPSOffice_Level2"/>
      <w:bookmarkStart w:id="504" w:name="_Toc17128"/>
      <w:r>
        <w:rPr>
          <w:rFonts w:hint="eastAsia" w:ascii="宋体" w:hAnsi="宋体" w:cs="宋体"/>
          <w:b/>
          <w:bCs/>
          <w:color w:val="000000"/>
          <w:kern w:val="0"/>
          <w:lang w:val="zh-CN"/>
        </w:rPr>
        <w:t xml:space="preserve">供应商：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（公章）</w:t>
      </w:r>
      <w:bookmarkEnd w:id="502"/>
      <w:bookmarkEnd w:id="503"/>
      <w:bookmarkEnd w:id="504"/>
    </w:p>
    <w:p>
      <w:pPr>
        <w:autoSpaceDE w:val="0"/>
        <w:autoSpaceDN w:val="0"/>
        <w:spacing w:line="360" w:lineRule="auto"/>
        <w:jc w:val="center"/>
        <w:outlineLvl w:val="0"/>
        <w:rPr>
          <w:rFonts w:hint="eastAsia" w:ascii="宋体" w:hAnsi="宋体" w:cs="宋体"/>
          <w:b/>
          <w:bCs/>
          <w:color w:val="000000"/>
          <w:kern w:val="0"/>
          <w:lang w:val="zh-CN"/>
        </w:rPr>
      </w:pPr>
      <w:bookmarkStart w:id="505" w:name="_Toc4077"/>
      <w:bookmarkStart w:id="506" w:name="_Toc13941_WPSOffice_Level2"/>
      <w:bookmarkStart w:id="507" w:name="_Toc20033"/>
      <w:r>
        <w:rPr>
          <w:rFonts w:hint="eastAsia" w:ascii="宋体" w:hAnsi="宋体" w:cs="宋体"/>
          <w:b/>
          <w:bCs/>
          <w:color w:val="000000"/>
          <w:kern w:val="0"/>
          <w:lang w:val="zh-CN"/>
        </w:rPr>
        <w:t>法定代表人</w:t>
      </w:r>
      <w:r>
        <w:rPr>
          <w:rFonts w:hint="eastAsia" w:ascii="宋体" w:hAnsi="宋体" w:cs="宋体"/>
          <w:b/>
          <w:bCs/>
          <w:color w:val="auto"/>
        </w:rPr>
        <w:t>（非法人组织的负责人）</w:t>
      </w:r>
      <w:r>
        <w:rPr>
          <w:rFonts w:hint="eastAsia" w:ascii="宋体" w:hAnsi="宋体" w:cs="宋体"/>
          <w:b/>
          <w:bCs/>
          <w:color w:val="000000"/>
          <w:kern w:val="0"/>
          <w:lang w:val="zh-CN"/>
        </w:rPr>
        <w:t>或委托代理人：        （签字）</w:t>
      </w:r>
      <w:bookmarkEnd w:id="505"/>
      <w:bookmarkEnd w:id="506"/>
      <w:bookmarkEnd w:id="507"/>
    </w:p>
    <w:p>
      <w:pPr>
        <w:autoSpaceDE w:val="0"/>
        <w:autoSpaceDN w:val="0"/>
        <w:spacing w:line="360" w:lineRule="auto"/>
        <w:jc w:val="center"/>
        <w:outlineLvl w:val="0"/>
        <w:rPr>
          <w:rFonts w:hint="eastAsia" w:ascii="宋体" w:hAnsi="宋体" w:cs="宋体"/>
          <w:color w:val="000000"/>
          <w:kern w:val="0"/>
          <w:lang w:val="zh-CN"/>
        </w:rPr>
      </w:pPr>
      <w:bookmarkStart w:id="508" w:name="_Toc23294"/>
      <w:bookmarkStart w:id="509" w:name="_Toc16066"/>
      <w:bookmarkStart w:id="510" w:name="_Toc19087_WPSOffice_Level2"/>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bookmarkEnd w:id="508"/>
      <w:bookmarkEnd w:id="509"/>
      <w:bookmarkEnd w:id="510"/>
    </w:p>
    <w:p>
      <w:pPr>
        <w:autoSpaceDE w:val="0"/>
        <w:autoSpaceDN w:val="0"/>
        <w:spacing w:line="360" w:lineRule="auto"/>
        <w:rPr>
          <w:rFonts w:hint="eastAsia" w:ascii="宋体" w:hAnsi="宋体" w:cs="宋体"/>
          <w:color w:val="000000"/>
          <w:kern w:val="0"/>
          <w:lang w:val="zh-CN"/>
        </w:rPr>
      </w:pPr>
    </w:p>
    <w:p>
      <w:pPr>
        <w:rPr>
          <w:rFonts w:hint="eastAsia" w:ascii="宋体" w:hAnsi="宋体" w:cs="宋体"/>
          <w:color w:val="000000"/>
          <w:lang w:val="zh-CN"/>
        </w:rPr>
      </w:pPr>
    </w:p>
    <w:bookmarkEnd w:id="472"/>
    <w:p>
      <w:pPr>
        <w:keepNext/>
        <w:keepLines/>
        <w:widowControl/>
        <w:snapToGrid w:val="0"/>
        <w:spacing w:line="400" w:lineRule="atLeast"/>
        <w:jc w:val="center"/>
        <w:outlineLvl w:val="0"/>
        <w:rPr>
          <w:rFonts w:hint="eastAsia" w:ascii="宋体"/>
          <w:b/>
          <w:kern w:val="28"/>
          <w:sz w:val="36"/>
          <w:szCs w:val="20"/>
        </w:rPr>
      </w:pPr>
      <w:bookmarkStart w:id="511" w:name="_Toc14048"/>
      <w:bookmarkStart w:id="512" w:name="_Toc515543601"/>
      <w:bookmarkStart w:id="513" w:name="_Toc11277"/>
      <w:bookmarkStart w:id="514" w:name="_Toc6406"/>
      <w:bookmarkStart w:id="515" w:name="_Toc9451"/>
      <w:r>
        <w:rPr>
          <w:rFonts w:hint="eastAsia" w:ascii="宋体"/>
          <w:b/>
          <w:kern w:val="28"/>
          <w:sz w:val="36"/>
          <w:szCs w:val="20"/>
        </w:rPr>
        <w:br w:type="page"/>
      </w:r>
      <w:r>
        <w:rPr>
          <w:rFonts w:hint="eastAsia" w:ascii="宋体"/>
          <w:b/>
          <w:kern w:val="28"/>
          <w:sz w:val="36"/>
          <w:szCs w:val="20"/>
        </w:rPr>
        <w:t>第五部分  磋商及采购项目要求</w:t>
      </w:r>
      <w:bookmarkEnd w:id="511"/>
      <w:bookmarkEnd w:id="512"/>
    </w:p>
    <w:p>
      <w:pPr>
        <w:pStyle w:val="25"/>
        <w:spacing w:before="0" w:after="0" w:line="360" w:lineRule="auto"/>
        <w:rPr>
          <w:rFonts w:hint="eastAsia" w:ascii="宋体" w:hAnsi="宋体" w:cs="宋体"/>
          <w:color w:val="000000"/>
          <w:szCs w:val="36"/>
        </w:rPr>
      </w:pPr>
      <w:bookmarkStart w:id="516" w:name="_Toc12712"/>
      <w:bookmarkStart w:id="517" w:name="_Toc11039_WPSOffice_Level2"/>
      <w:r>
        <w:rPr>
          <w:rFonts w:hint="eastAsia" w:ascii="宋体" w:hAnsi="宋体" w:cs="宋体"/>
          <w:color w:val="000000"/>
          <w:lang w:val="zh-CN"/>
        </w:rPr>
        <w:t>（一）投标要求</w:t>
      </w:r>
      <w:bookmarkEnd w:id="513"/>
      <w:bookmarkEnd w:id="514"/>
      <w:bookmarkEnd w:id="515"/>
      <w:bookmarkEnd w:id="516"/>
      <w:bookmarkEnd w:id="517"/>
    </w:p>
    <w:bookmarkEnd w:id="157"/>
    <w:bookmarkEnd w:id="158"/>
    <w:p>
      <w:pPr>
        <w:pStyle w:val="9"/>
        <w:spacing w:line="400" w:lineRule="exact"/>
        <w:rPr>
          <w:rFonts w:hint="eastAsia"/>
          <w:color w:val="000000"/>
          <w:sz w:val="28"/>
          <w:szCs w:val="28"/>
        </w:rPr>
      </w:pPr>
      <w:bookmarkStart w:id="518" w:name="_Toc325726053"/>
      <w:bookmarkStart w:id="519" w:name="_Toc376936784"/>
      <w:bookmarkStart w:id="520" w:name="_Toc20962"/>
      <w:bookmarkStart w:id="521" w:name="_Toc515543602"/>
      <w:bookmarkStart w:id="522" w:name="_Toc1268"/>
      <w:r>
        <w:rPr>
          <w:rFonts w:hint="eastAsia"/>
          <w:color w:val="000000"/>
          <w:sz w:val="28"/>
          <w:szCs w:val="28"/>
        </w:rPr>
        <w:t>一、磋商</w:t>
      </w:r>
      <w:bookmarkEnd w:id="518"/>
      <w:bookmarkEnd w:id="519"/>
      <w:r>
        <w:rPr>
          <w:rFonts w:hint="eastAsia"/>
          <w:color w:val="000000"/>
          <w:sz w:val="28"/>
          <w:szCs w:val="28"/>
        </w:rPr>
        <w:t>内容</w:t>
      </w:r>
      <w:bookmarkEnd w:id="520"/>
      <w:bookmarkEnd w:id="521"/>
      <w:bookmarkEnd w:id="522"/>
    </w:p>
    <w:p>
      <w:pPr>
        <w:ind w:firstLine="480" w:firstLineChars="200"/>
        <w:rPr>
          <w:rFonts w:hint="eastAsia" w:eastAsia="宋体"/>
          <w:lang w:eastAsia="zh-CN"/>
        </w:rPr>
      </w:pPr>
      <w:r>
        <w:rPr>
          <w:rFonts w:hint="eastAsia"/>
          <w:lang w:eastAsia="zh-CN"/>
        </w:rPr>
        <w:t>海北藏族自治州人民检察院两房规范化智能化建设项目</w:t>
      </w:r>
    </w:p>
    <w:p>
      <w:pPr>
        <w:pStyle w:val="9"/>
        <w:spacing w:line="400" w:lineRule="exact"/>
        <w:rPr>
          <w:rFonts w:hint="eastAsia"/>
          <w:sz w:val="28"/>
          <w:szCs w:val="28"/>
        </w:rPr>
      </w:pPr>
      <w:bookmarkStart w:id="523" w:name="_Toc13142"/>
      <w:bookmarkStart w:id="524" w:name="_Toc515543604"/>
      <w:bookmarkStart w:id="525" w:name="_Toc416875921"/>
      <w:bookmarkStart w:id="526" w:name="_Toc27870"/>
      <w:r>
        <w:rPr>
          <w:rFonts w:hint="eastAsia"/>
          <w:sz w:val="28"/>
          <w:szCs w:val="28"/>
        </w:rPr>
        <w:t>二、投标报价说明</w:t>
      </w:r>
      <w:bookmarkEnd w:id="523"/>
      <w:bookmarkEnd w:id="524"/>
      <w:bookmarkEnd w:id="525"/>
      <w:bookmarkEnd w:id="526"/>
    </w:p>
    <w:p>
      <w:pPr>
        <w:ind w:firstLine="480"/>
        <w:rPr>
          <w:rFonts w:hint="eastAsia" w:ascii="宋体" w:hAnsi="宋体"/>
        </w:rPr>
      </w:pPr>
      <w:r>
        <w:rPr>
          <w:rFonts w:hint="eastAsia" w:ascii="宋体" w:hAnsi="宋体"/>
        </w:rPr>
        <w:t>磋商报价应根据磋商文件中的有关计价要求，并按照下列依据自主报价。</w:t>
      </w:r>
    </w:p>
    <w:p>
      <w:pPr>
        <w:ind w:firstLine="480"/>
        <w:rPr>
          <w:rFonts w:hint="eastAsia" w:ascii="宋体" w:hAnsi="宋体"/>
        </w:rPr>
      </w:pPr>
      <w:r>
        <w:rPr>
          <w:rFonts w:hint="eastAsia" w:ascii="宋体" w:hAnsi="宋体"/>
        </w:rPr>
        <w:t>1.工程量清单中的每一子目须填入单价或价格，且只允许有一个报价。</w:t>
      </w:r>
    </w:p>
    <w:p>
      <w:pPr>
        <w:ind w:firstLine="480"/>
        <w:rPr>
          <w:rFonts w:hint="eastAsia" w:ascii="宋体" w:hAnsi="宋体"/>
        </w:rPr>
      </w:pPr>
      <w:r>
        <w:rPr>
          <w:rFonts w:hint="eastAsia" w:ascii="宋体" w:hAnsi="宋体"/>
        </w:rPr>
        <w:t>2.工程量清单中标价的单价或金额，应包括所需的人工费、材料和施工机具使用费和企业管理费、利润以及一定范围内的风险费用等。</w:t>
      </w:r>
    </w:p>
    <w:p>
      <w:pPr>
        <w:ind w:firstLine="480"/>
        <w:rPr>
          <w:rFonts w:hint="eastAsia" w:ascii="宋体" w:hAnsi="宋体"/>
        </w:rPr>
      </w:pPr>
      <w:r>
        <w:rPr>
          <w:rFonts w:hint="eastAsia" w:ascii="宋体" w:hAnsi="宋体"/>
        </w:rPr>
        <w:t>3. 工程量清单中供应商没有填入单价或价格的子目，其费用视为已分摊在工程量清单中其他相关子目的单价或价格之中。</w:t>
      </w:r>
    </w:p>
    <w:p>
      <w:pPr>
        <w:ind w:firstLine="480"/>
        <w:rPr>
          <w:rFonts w:hint="eastAsia" w:ascii="宋体" w:hAnsi="宋体"/>
        </w:rPr>
      </w:pPr>
      <w:r>
        <w:rPr>
          <w:rFonts w:hint="eastAsia" w:ascii="宋体" w:hAnsi="宋体"/>
        </w:rPr>
        <w:t>4.参加投标的供应商必须对磋商文件工程量清单内容全部投标，不能拆分、少报或改变工程量清单编码、名称和数量。暂估价严格按工程量清单编制说明列入，否则，视为无效投标。</w:t>
      </w:r>
    </w:p>
    <w:p>
      <w:pPr>
        <w:ind w:firstLine="480"/>
        <w:rPr>
          <w:rFonts w:hint="eastAsia"/>
        </w:rPr>
      </w:pPr>
      <w:r>
        <w:rPr>
          <w:rFonts w:hint="eastAsia" w:ascii="宋体" w:hAnsi="宋体"/>
        </w:rPr>
        <w:t>5.磋商文件规定的采购预算额度为</w:t>
      </w:r>
      <w:r>
        <w:rPr>
          <w:rFonts w:hint="eastAsia" w:ascii="宋体" w:hAnsi="宋体" w:cs="宋体"/>
          <w:color w:val="auto"/>
          <w:kern w:val="0"/>
          <w:lang w:val="zh-CN"/>
        </w:rPr>
        <w:t>采购预算额度</w:t>
      </w:r>
      <w:r>
        <w:rPr>
          <w:rFonts w:hint="eastAsia" w:ascii="宋体" w:hAnsi="宋体"/>
        </w:rPr>
        <w:t>，参加投标的供应商报价不得</w:t>
      </w:r>
      <w:r>
        <w:rPr>
          <w:rFonts w:hint="eastAsia"/>
        </w:rPr>
        <w:t>超出此价格，否则，投标无效。</w:t>
      </w:r>
    </w:p>
    <w:p>
      <w:pPr>
        <w:pStyle w:val="9"/>
        <w:spacing w:line="400" w:lineRule="exact"/>
        <w:rPr>
          <w:rFonts w:hint="eastAsia"/>
          <w:sz w:val="28"/>
          <w:szCs w:val="28"/>
        </w:rPr>
      </w:pPr>
      <w:bookmarkStart w:id="527" w:name="_Toc515543605"/>
      <w:bookmarkStart w:id="528" w:name="_Toc416875922"/>
      <w:bookmarkStart w:id="529" w:name="_Toc7152"/>
      <w:bookmarkStart w:id="530" w:name="_Toc5580"/>
      <w:r>
        <w:rPr>
          <w:rFonts w:hint="eastAsia"/>
          <w:sz w:val="28"/>
          <w:szCs w:val="28"/>
        </w:rPr>
        <w:t>三、技术标准和要求</w:t>
      </w:r>
      <w:bookmarkEnd w:id="527"/>
      <w:bookmarkEnd w:id="528"/>
      <w:bookmarkEnd w:id="529"/>
      <w:bookmarkEnd w:id="530"/>
    </w:p>
    <w:p>
      <w:pPr>
        <w:spacing w:line="240" w:lineRule="auto"/>
        <w:ind w:firstLine="240" w:firstLineChars="100"/>
        <w:rPr>
          <w:rFonts w:hint="eastAsia" w:ascii="宋体" w:hAnsi="宋体"/>
        </w:rPr>
      </w:pPr>
      <w:bookmarkStart w:id="531" w:name="_Toc810_WPSOffice_Level3"/>
      <w:r>
        <w:rPr>
          <w:rFonts w:hint="eastAsia" w:ascii="宋体" w:hAnsi="宋体"/>
        </w:rPr>
        <w:t>1、工程建设条件：现场已具备施工条件。</w:t>
      </w:r>
      <w:bookmarkEnd w:id="531"/>
      <w:bookmarkStart w:id="532" w:name="_Toc194999249"/>
      <w:bookmarkStart w:id="533" w:name="_Toc49912620"/>
      <w:bookmarkStart w:id="534" w:name="_Toc201287631"/>
      <w:bookmarkStart w:id="535" w:name="_Toc323226255"/>
      <w:bookmarkStart w:id="536" w:name="_Toc30386154"/>
    </w:p>
    <w:p>
      <w:pPr>
        <w:spacing w:line="240" w:lineRule="auto"/>
        <w:ind w:firstLine="240" w:firstLineChars="100"/>
        <w:rPr>
          <w:rFonts w:hint="eastAsia" w:ascii="宋体" w:hAnsi="宋体"/>
        </w:rPr>
      </w:pPr>
      <w:bookmarkStart w:id="537" w:name="_Toc23857_WPSOffice_Level3"/>
      <w:r>
        <w:rPr>
          <w:rFonts w:hint="eastAsia" w:ascii="宋体" w:hAnsi="宋体"/>
        </w:rPr>
        <w:t>2、工程建设要求</w:t>
      </w:r>
      <w:bookmarkEnd w:id="532"/>
      <w:bookmarkEnd w:id="533"/>
      <w:bookmarkEnd w:id="534"/>
      <w:bookmarkEnd w:id="535"/>
      <w:bookmarkEnd w:id="536"/>
      <w:r>
        <w:rPr>
          <w:rFonts w:hint="eastAsia" w:ascii="宋体" w:hAnsi="宋体"/>
        </w:rPr>
        <w:t>：</w:t>
      </w:r>
      <w:bookmarkEnd w:id="537"/>
    </w:p>
    <w:p>
      <w:pPr>
        <w:spacing w:line="240" w:lineRule="auto"/>
        <w:ind w:firstLine="240" w:firstLineChars="100"/>
        <w:rPr>
          <w:rFonts w:hint="eastAsia" w:ascii="宋体" w:hAnsi="宋体"/>
        </w:rPr>
      </w:pPr>
      <w:r>
        <w:rPr>
          <w:rFonts w:hint="eastAsia" w:ascii="宋体" w:hAnsi="宋体"/>
        </w:rPr>
        <w:t>2.1质量要求：合格</w:t>
      </w:r>
    </w:p>
    <w:p>
      <w:pPr>
        <w:spacing w:line="240" w:lineRule="auto"/>
        <w:ind w:firstLine="240" w:firstLineChars="100"/>
        <w:rPr>
          <w:rFonts w:hint="eastAsia" w:ascii="宋体" w:hAnsi="宋体" w:eastAsia="宋体"/>
          <w:color w:val="auto"/>
          <w:lang w:val="en-US" w:eastAsia="zh-CN"/>
        </w:rPr>
      </w:pPr>
      <w:r>
        <w:rPr>
          <w:rFonts w:hint="eastAsia" w:ascii="宋体" w:hAnsi="宋体"/>
          <w:color w:val="000000"/>
        </w:rPr>
        <w:t>2.2施工工</w:t>
      </w:r>
      <w:r>
        <w:rPr>
          <w:rFonts w:hint="eastAsia" w:ascii="宋体" w:hAnsi="宋体"/>
          <w:color w:val="auto"/>
        </w:rPr>
        <w:t>期：</w:t>
      </w:r>
      <w:r>
        <w:rPr>
          <w:rFonts w:hint="eastAsia" w:ascii="宋体" w:hAnsi="宋体"/>
          <w:color w:val="auto"/>
          <w:lang w:val="en-US" w:eastAsia="zh-CN"/>
        </w:rPr>
        <w:t>50</w:t>
      </w:r>
      <w:r>
        <w:rPr>
          <w:rFonts w:hint="eastAsia" w:ascii="宋体" w:hAnsi="宋体"/>
          <w:color w:val="auto"/>
          <w:lang w:val="en-US" w:eastAsia="en-US"/>
        </w:rPr>
        <w:t>日历</w:t>
      </w:r>
      <w:r>
        <w:rPr>
          <w:rFonts w:hint="eastAsia" w:ascii="宋体" w:hAnsi="宋体"/>
          <w:color w:val="auto"/>
          <w:lang w:val="en-US" w:eastAsia="zh-CN"/>
        </w:rPr>
        <w:t>日</w:t>
      </w:r>
    </w:p>
    <w:p>
      <w:pPr>
        <w:spacing w:line="240" w:lineRule="auto"/>
        <w:ind w:firstLine="240" w:firstLineChars="100"/>
        <w:rPr>
          <w:rFonts w:hint="eastAsia" w:ascii="宋体" w:hAnsi="宋体"/>
          <w:color w:val="000000"/>
          <w:szCs w:val="21"/>
          <w:highlight w:val="white"/>
        </w:rPr>
      </w:pPr>
      <w:r>
        <w:rPr>
          <w:rFonts w:hint="eastAsia" w:ascii="宋体" w:hAnsi="宋体"/>
          <w:color w:val="000000"/>
          <w:szCs w:val="21"/>
          <w:highlight w:val="white"/>
        </w:rPr>
        <w:t>2.3施工现场应做好安全生产及文明施工。</w:t>
      </w:r>
      <w:bookmarkStart w:id="538" w:name="_Toc12873"/>
      <w:bookmarkStart w:id="539" w:name="_Toc3224"/>
      <w:bookmarkStart w:id="540" w:name="_Toc505871439"/>
      <w:bookmarkStart w:id="541" w:name="_Toc256000148"/>
    </w:p>
    <w:p>
      <w:pPr>
        <w:spacing w:line="240" w:lineRule="auto"/>
        <w:ind w:firstLine="240" w:firstLineChars="100"/>
        <w:rPr>
          <w:rFonts w:hint="eastAsia" w:ascii="宋体" w:hAnsi="宋体" w:eastAsia="宋体" w:cs="Times New Roman"/>
          <w:b w:val="0"/>
          <w:bCs w:val="0"/>
          <w:color w:val="000000"/>
          <w:kern w:val="2"/>
          <w:sz w:val="24"/>
          <w:szCs w:val="24"/>
          <w:lang w:val="en-US" w:eastAsia="zh-CN" w:bidi="ar-SA"/>
        </w:rPr>
      </w:pPr>
      <w:r>
        <w:rPr>
          <w:rFonts w:hint="eastAsia" w:ascii="宋体" w:hAnsi="宋体" w:eastAsia="宋体" w:cs="Times New Roman"/>
          <w:b w:val="0"/>
          <w:bCs w:val="0"/>
          <w:color w:val="000000"/>
          <w:kern w:val="2"/>
          <w:sz w:val="24"/>
          <w:szCs w:val="24"/>
          <w:lang w:val="en-US" w:eastAsia="zh-CN" w:bidi="ar-SA"/>
        </w:rPr>
        <w:t>3.工程建设应执行的技术规范</w:t>
      </w:r>
      <w:bookmarkEnd w:id="538"/>
      <w:bookmarkEnd w:id="539"/>
      <w:bookmarkEnd w:id="540"/>
      <w:bookmarkEnd w:id="541"/>
    </w:p>
    <w:p>
      <w:pPr>
        <w:spacing w:line="240" w:lineRule="auto"/>
        <w:ind w:firstLine="480"/>
        <w:rPr>
          <w:rFonts w:hint="eastAsia" w:ascii="宋体" w:hAnsi="宋体" w:eastAsia="宋体" w:cs="Times New Roman"/>
        </w:rPr>
      </w:pPr>
      <w:bookmarkStart w:id="542" w:name="EBff46dfc609f0419e8e8f64a901be4b2d"/>
      <w:bookmarkStart w:id="543" w:name="_Toc505871440"/>
      <w:r>
        <w:rPr>
          <w:rFonts w:hint="eastAsia" w:ascii="宋体" w:hAnsi="宋体" w:eastAsia="宋体" w:cs="Times New Roman"/>
        </w:rPr>
        <w:t>本工程在施工过程中必须严格执行国家、行业的现行有关各专业工程施工质量验收规范及验收统一标准。</w:t>
      </w:r>
      <w:bookmarkEnd w:id="542"/>
    </w:p>
    <w:bookmarkEnd w:id="543"/>
    <w:p>
      <w:pPr>
        <w:pStyle w:val="49"/>
        <w:rPr>
          <w:rFonts w:hint="eastAsia"/>
          <w:lang w:val="en-US" w:eastAsia="zh-CN"/>
        </w:rPr>
      </w:pPr>
    </w:p>
    <w:p>
      <w:pPr>
        <w:pStyle w:val="13"/>
        <w:spacing w:after="0" w:line="360" w:lineRule="auto"/>
        <w:ind w:left="0" w:leftChars="0" w:firstLine="560"/>
        <w:rPr>
          <w:rFonts w:hint="default" w:ascii="宋体" w:hAnsi="宋体" w:eastAsia="宋体" w:cs="Times New Roman"/>
          <w:kern w:val="2"/>
          <w:sz w:val="24"/>
          <w:szCs w:val="24"/>
          <w:lang w:val="en-US" w:eastAsia="zh-CN" w:bidi="ar-SA"/>
        </w:rPr>
      </w:pPr>
    </w:p>
    <w:p>
      <w:pPr>
        <w:rPr>
          <w:rFonts w:hint="default" w:ascii="宋体" w:hAnsi="宋体" w:eastAsia="宋体" w:cs="Times New Roman"/>
          <w:kern w:val="2"/>
          <w:sz w:val="24"/>
          <w:szCs w:val="24"/>
          <w:lang w:val="en-US" w:eastAsia="zh-CN" w:bidi="ar-SA"/>
        </w:rPr>
      </w:pPr>
    </w:p>
    <w:p>
      <w:pPr>
        <w:rPr>
          <w:rFonts w:hint="default" w:ascii="宋体" w:hAnsi="宋体" w:eastAsia="宋体" w:cs="Times New Roman"/>
          <w:kern w:val="2"/>
          <w:sz w:val="24"/>
          <w:szCs w:val="24"/>
          <w:lang w:val="en-US" w:eastAsia="zh-CN" w:bidi="ar-SA"/>
        </w:rPr>
      </w:pPr>
    </w:p>
    <w:p>
      <w:pPr>
        <w:rPr>
          <w:rFonts w:hint="default" w:ascii="宋体" w:hAnsi="宋体" w:eastAsia="宋体" w:cs="Times New Roman"/>
          <w:kern w:val="2"/>
          <w:sz w:val="24"/>
          <w:szCs w:val="24"/>
          <w:lang w:val="en-US" w:eastAsia="zh-CN" w:bidi="ar-SA"/>
        </w:rPr>
      </w:pPr>
    </w:p>
    <w:p>
      <w:pPr>
        <w:rPr>
          <w:rFonts w:hint="default" w:ascii="宋体" w:hAnsi="宋体" w:eastAsia="宋体" w:cs="Times New Roman"/>
          <w:kern w:val="2"/>
          <w:sz w:val="24"/>
          <w:szCs w:val="24"/>
          <w:lang w:val="en-US" w:eastAsia="zh-CN" w:bidi="ar-SA"/>
        </w:rPr>
      </w:pPr>
    </w:p>
    <w:p>
      <w:pPr>
        <w:rPr>
          <w:rFonts w:hint="default" w:ascii="宋体" w:hAnsi="宋体" w:eastAsia="宋体" w:cs="Times New Roman"/>
          <w:kern w:val="2"/>
          <w:sz w:val="24"/>
          <w:szCs w:val="24"/>
          <w:lang w:val="en-US" w:eastAsia="zh-CN" w:bidi="ar-SA"/>
        </w:rPr>
      </w:pPr>
    </w:p>
    <w:p>
      <w:pPr>
        <w:rPr>
          <w:rFonts w:hint="default" w:ascii="宋体" w:hAnsi="宋体" w:eastAsia="宋体" w:cs="Times New Roman"/>
          <w:kern w:val="2"/>
          <w:sz w:val="24"/>
          <w:szCs w:val="24"/>
          <w:lang w:val="en-US" w:eastAsia="zh-CN" w:bidi="ar-SA"/>
        </w:rPr>
      </w:pPr>
    </w:p>
    <w:p>
      <w:pPr>
        <w:rPr>
          <w:rFonts w:hint="default" w:ascii="宋体" w:hAnsi="宋体" w:eastAsia="宋体" w:cs="Times New Roman"/>
          <w:kern w:val="2"/>
          <w:sz w:val="24"/>
          <w:szCs w:val="24"/>
          <w:lang w:val="en-US" w:eastAsia="zh-CN" w:bidi="ar-SA"/>
        </w:rPr>
      </w:pPr>
    </w:p>
    <w:p>
      <w:pPr>
        <w:rPr>
          <w:rFonts w:hint="eastAsia" w:ascii="宋体"/>
          <w:b/>
          <w:kern w:val="28"/>
          <w:sz w:val="36"/>
          <w:szCs w:val="20"/>
        </w:rPr>
      </w:pPr>
      <w:bookmarkStart w:id="544" w:name="_Toc515543606"/>
      <w:r>
        <w:rPr>
          <w:rFonts w:hint="eastAsia" w:ascii="宋体"/>
          <w:b/>
          <w:kern w:val="28"/>
          <w:sz w:val="36"/>
          <w:szCs w:val="20"/>
        </w:rPr>
        <w:br w:type="page"/>
      </w:r>
    </w:p>
    <w:p>
      <w:pPr>
        <w:keepNext/>
        <w:keepLines/>
        <w:widowControl/>
        <w:numPr>
          <w:ilvl w:val="0"/>
          <w:numId w:val="5"/>
        </w:numPr>
        <w:snapToGrid w:val="0"/>
        <w:spacing w:line="400" w:lineRule="atLeast"/>
        <w:jc w:val="center"/>
        <w:outlineLvl w:val="0"/>
        <w:rPr>
          <w:rFonts w:hint="eastAsia" w:ascii="宋体"/>
          <w:b/>
          <w:kern w:val="28"/>
          <w:sz w:val="36"/>
          <w:szCs w:val="20"/>
        </w:rPr>
      </w:pPr>
      <w:r>
        <w:rPr>
          <w:rFonts w:hint="eastAsia" w:ascii="宋体"/>
          <w:b/>
          <w:kern w:val="28"/>
          <w:sz w:val="36"/>
          <w:szCs w:val="20"/>
        </w:rPr>
        <w:t xml:space="preserve">  </w:t>
      </w:r>
      <w:bookmarkStart w:id="545" w:name="_Toc11048"/>
      <w:r>
        <w:rPr>
          <w:rFonts w:hint="eastAsia" w:ascii="宋体"/>
          <w:b/>
          <w:kern w:val="28"/>
          <w:sz w:val="36"/>
          <w:szCs w:val="20"/>
        </w:rPr>
        <w:t>工程量清单</w:t>
      </w:r>
      <w:bookmarkEnd w:id="544"/>
      <w:bookmarkEnd w:id="545"/>
    </w:p>
    <w:p>
      <w:pPr>
        <w:spacing w:line="299" w:lineRule="exact"/>
        <w:sectPr>
          <w:type w:val="continuous"/>
          <w:pgSz w:w="11960" w:h="16880"/>
          <w:pgMar w:top="1440" w:right="1800" w:bottom="1440" w:left="1800" w:header="0" w:footer="0" w:gutter="0"/>
          <w:cols w:space="720" w:num="1"/>
        </w:sectPr>
      </w:pPr>
    </w:p>
    <w:p>
      <w:pPr>
        <w:sectPr>
          <w:headerReference r:id="rId5" w:type="default"/>
          <w:footerReference r:id="rId6" w:type="default"/>
          <w:type w:val="continuous"/>
          <w:pgSz w:w="11960" w:h="16880"/>
          <w:pgMar w:top="1440" w:right="1800" w:bottom="1440" w:left="1800" w:header="720" w:footer="720" w:gutter="0"/>
          <w:pgNumType w:fmt="decimal" w:start="18"/>
          <w:cols w:space="720" w:num="1"/>
        </w:sectPr>
      </w:pPr>
      <w:r>
        <w:drawing>
          <wp:inline distT="0" distB="0" distL="114300" distR="114300">
            <wp:extent cx="5600700" cy="7505700"/>
            <wp:effectExtent l="0" t="0" r="0" b="0"/>
            <wp:docPr id="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pic:cNvPicPr>
                      <a:picLocks noChangeAspect="1"/>
                    </pic:cNvPicPr>
                  </pic:nvPicPr>
                  <pic:blipFill>
                    <a:blip r:embed="rId9"/>
                    <a:stretch>
                      <a:fillRect/>
                    </a:stretch>
                  </pic:blipFill>
                  <pic:spPr>
                    <a:xfrm>
                      <a:off x="0" y="0"/>
                      <a:ext cx="5600700" cy="7505700"/>
                    </a:xfrm>
                    <a:prstGeom prst="rect">
                      <a:avLst/>
                    </a:prstGeom>
                    <a:noFill/>
                    <a:ln>
                      <a:noFill/>
                    </a:ln>
                  </pic:spPr>
                </pic:pic>
              </a:graphicData>
            </a:graphic>
          </wp:inline>
        </w:drawing>
      </w:r>
    </w:p>
    <w:p>
      <w:r>
        <w:drawing>
          <wp:inline distT="0" distB="0" distL="114300" distR="114300">
            <wp:extent cx="5610225" cy="7600950"/>
            <wp:effectExtent l="0" t="0" r="9525" b="0"/>
            <wp:docPr id="7"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
                    <pic:cNvPicPr>
                      <a:picLocks noChangeAspect="1"/>
                    </pic:cNvPicPr>
                  </pic:nvPicPr>
                  <pic:blipFill>
                    <a:blip r:embed="rId10"/>
                    <a:stretch>
                      <a:fillRect/>
                    </a:stretch>
                  </pic:blipFill>
                  <pic:spPr>
                    <a:xfrm>
                      <a:off x="0" y="0"/>
                      <a:ext cx="5610225" cy="7600950"/>
                    </a:xfrm>
                    <a:prstGeom prst="rect">
                      <a:avLst/>
                    </a:prstGeom>
                    <a:noFill/>
                    <a:ln>
                      <a:noFill/>
                    </a:ln>
                  </pic:spPr>
                </pic:pic>
              </a:graphicData>
            </a:graphic>
          </wp:inline>
        </w:drawing>
      </w:r>
      <w:r>
        <w:drawing>
          <wp:inline distT="0" distB="0" distL="114300" distR="114300">
            <wp:extent cx="5591175" cy="7496175"/>
            <wp:effectExtent l="0" t="0" r="9525" b="9525"/>
            <wp:docPr id="12"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3"/>
                    <pic:cNvPicPr>
                      <a:picLocks noChangeAspect="1"/>
                    </pic:cNvPicPr>
                  </pic:nvPicPr>
                  <pic:blipFill>
                    <a:blip r:embed="rId11"/>
                    <a:stretch>
                      <a:fillRect/>
                    </a:stretch>
                  </pic:blipFill>
                  <pic:spPr>
                    <a:xfrm>
                      <a:off x="0" y="0"/>
                      <a:ext cx="5591175" cy="7496175"/>
                    </a:xfrm>
                    <a:prstGeom prst="rect">
                      <a:avLst/>
                    </a:prstGeom>
                    <a:noFill/>
                    <a:ln>
                      <a:noFill/>
                    </a:ln>
                  </pic:spPr>
                </pic:pic>
              </a:graphicData>
            </a:graphic>
          </wp:inline>
        </w:drawing>
      </w:r>
      <w:r>
        <w:drawing>
          <wp:inline distT="0" distB="0" distL="114300" distR="114300">
            <wp:extent cx="5306060" cy="7195185"/>
            <wp:effectExtent l="0" t="0" r="8890" b="5715"/>
            <wp:docPr id="33"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24"/>
                    <pic:cNvPicPr>
                      <a:picLocks noChangeAspect="1"/>
                    </pic:cNvPicPr>
                  </pic:nvPicPr>
                  <pic:blipFill>
                    <a:blip r:embed="rId12"/>
                    <a:stretch>
                      <a:fillRect/>
                    </a:stretch>
                  </pic:blipFill>
                  <pic:spPr>
                    <a:xfrm>
                      <a:off x="0" y="0"/>
                      <a:ext cx="5306060" cy="7195185"/>
                    </a:xfrm>
                    <a:prstGeom prst="rect">
                      <a:avLst/>
                    </a:prstGeom>
                    <a:noFill/>
                    <a:ln>
                      <a:noFill/>
                    </a:ln>
                  </pic:spPr>
                </pic:pic>
              </a:graphicData>
            </a:graphic>
          </wp:inline>
        </w:drawing>
      </w:r>
    </w:p>
    <w:p>
      <w:r>
        <w:br w:type="page"/>
      </w:r>
    </w:p>
    <w:p>
      <w:pPr>
        <w:keepNext w:val="0"/>
        <w:keepLines w:val="0"/>
        <w:widowControl/>
        <w:suppressLineNumbers w:val="0"/>
        <w:jc w:val="center"/>
      </w:pPr>
      <w:r>
        <w:rPr>
          <w:rFonts w:hint="eastAsia" w:ascii="宋体" w:hAnsi="宋体" w:eastAsia="宋体" w:cs="宋体"/>
          <w:b/>
          <w:bCs/>
          <w:color w:val="000000"/>
          <w:kern w:val="0"/>
          <w:sz w:val="43"/>
          <w:szCs w:val="43"/>
          <w:lang w:val="en-US" w:eastAsia="zh-CN" w:bidi="ar"/>
        </w:rPr>
        <w:t>清 单 编 制 说 明</w:t>
      </w:r>
    </w:p>
    <w:p>
      <w:pPr>
        <w:keepNext w:val="0"/>
        <w:keepLines w:val="0"/>
        <w:widowControl/>
        <w:suppressLineNumbers w:val="0"/>
        <w:spacing w:line="360" w:lineRule="auto"/>
        <w:jc w:val="left"/>
      </w:pPr>
      <w:r>
        <w:rPr>
          <w:rFonts w:hint="eastAsia" w:ascii="宋体" w:hAnsi="宋体" w:eastAsia="宋体" w:cs="宋体"/>
          <w:color w:val="000000"/>
          <w:kern w:val="0"/>
          <w:sz w:val="28"/>
          <w:szCs w:val="28"/>
          <w:lang w:val="en-US" w:eastAsia="zh-CN" w:bidi="ar"/>
        </w:rPr>
        <w:t xml:space="preserve">一、工程概况 </w:t>
      </w:r>
    </w:p>
    <w:p>
      <w:pPr>
        <w:keepNext w:val="0"/>
        <w:keepLines w:val="0"/>
        <w:widowControl/>
        <w:suppressLineNumbers w:val="0"/>
        <w:spacing w:line="360" w:lineRule="auto"/>
        <w:jc w:val="left"/>
      </w:pPr>
      <w:r>
        <w:rPr>
          <w:rFonts w:hint="eastAsia" w:ascii="宋体" w:hAnsi="宋体" w:eastAsia="宋体" w:cs="宋体"/>
          <w:color w:val="000000"/>
          <w:kern w:val="0"/>
          <w:sz w:val="28"/>
          <w:szCs w:val="28"/>
          <w:lang w:val="en-US" w:eastAsia="zh-CN" w:bidi="ar"/>
        </w:rPr>
        <w:t xml:space="preserve">工程名称：海北藏族自治州人民检察院两房规范化智能化建设项目 </w:t>
      </w:r>
    </w:p>
    <w:p>
      <w:pPr>
        <w:keepNext w:val="0"/>
        <w:keepLines w:val="0"/>
        <w:widowControl/>
        <w:suppressLineNumbers w:val="0"/>
        <w:spacing w:line="360" w:lineRule="auto"/>
        <w:jc w:val="left"/>
      </w:pPr>
      <w:r>
        <w:rPr>
          <w:rFonts w:hint="eastAsia" w:ascii="宋体" w:hAnsi="宋体" w:eastAsia="宋体" w:cs="宋体"/>
          <w:color w:val="000000"/>
          <w:kern w:val="0"/>
          <w:sz w:val="28"/>
          <w:szCs w:val="28"/>
          <w:lang w:val="en-US" w:eastAsia="zh-CN" w:bidi="ar"/>
        </w:rPr>
        <w:t xml:space="preserve">工程地点：海北藏族自治州 </w:t>
      </w:r>
    </w:p>
    <w:p>
      <w:pPr>
        <w:keepNext w:val="0"/>
        <w:keepLines w:val="0"/>
        <w:widowControl/>
        <w:suppressLineNumbers w:val="0"/>
        <w:spacing w:line="360" w:lineRule="auto"/>
        <w:jc w:val="left"/>
      </w:pPr>
      <w:r>
        <w:rPr>
          <w:rFonts w:hint="eastAsia" w:ascii="宋体" w:hAnsi="宋体" w:eastAsia="宋体" w:cs="宋体"/>
          <w:color w:val="000000"/>
          <w:kern w:val="0"/>
          <w:sz w:val="28"/>
          <w:szCs w:val="28"/>
          <w:lang w:val="en-US" w:eastAsia="zh-CN" w:bidi="ar"/>
        </w:rPr>
        <w:t xml:space="preserve">主要工作内容包含：屋面、外立面及室外围墙工程改造工程。 </w:t>
      </w:r>
    </w:p>
    <w:p>
      <w:pPr>
        <w:keepNext w:val="0"/>
        <w:keepLines w:val="0"/>
        <w:widowControl/>
        <w:suppressLineNumbers w:val="0"/>
        <w:spacing w:line="360" w:lineRule="auto"/>
        <w:jc w:val="left"/>
      </w:pPr>
      <w:r>
        <w:rPr>
          <w:rFonts w:hint="eastAsia" w:ascii="宋体" w:hAnsi="宋体" w:eastAsia="宋体" w:cs="宋体"/>
          <w:color w:val="000000"/>
          <w:kern w:val="0"/>
          <w:sz w:val="28"/>
          <w:szCs w:val="28"/>
          <w:lang w:val="en-US" w:eastAsia="zh-CN" w:bidi="ar"/>
        </w:rPr>
        <w:t xml:space="preserve">二、编制依据 </w:t>
      </w:r>
    </w:p>
    <w:p>
      <w:pPr>
        <w:keepNext w:val="0"/>
        <w:keepLines w:val="0"/>
        <w:widowControl/>
        <w:suppressLineNumbers w:val="0"/>
        <w:spacing w:line="360" w:lineRule="auto"/>
        <w:jc w:val="left"/>
      </w:pPr>
      <w:r>
        <w:rPr>
          <w:rFonts w:hint="eastAsia" w:ascii="宋体" w:hAnsi="宋体" w:eastAsia="宋体" w:cs="宋体"/>
          <w:color w:val="000000"/>
          <w:kern w:val="0"/>
          <w:sz w:val="28"/>
          <w:szCs w:val="28"/>
          <w:lang w:val="en-US" w:eastAsia="zh-CN" w:bidi="ar"/>
        </w:rPr>
        <w:t xml:space="preserve">1.现行国家、行业和本省市主管部门颁发的有关法令、制度、规程等； </w:t>
      </w:r>
    </w:p>
    <w:p>
      <w:pPr>
        <w:keepNext w:val="0"/>
        <w:keepLines w:val="0"/>
        <w:widowControl/>
        <w:suppressLineNumbers w:val="0"/>
        <w:spacing w:line="360" w:lineRule="auto"/>
        <w:jc w:val="left"/>
      </w:pPr>
      <w:r>
        <w:rPr>
          <w:rFonts w:hint="eastAsia" w:ascii="宋体" w:hAnsi="宋体" w:eastAsia="宋体" w:cs="宋体"/>
          <w:color w:val="000000"/>
          <w:kern w:val="0"/>
          <w:sz w:val="28"/>
          <w:szCs w:val="28"/>
          <w:lang w:val="en-US" w:eastAsia="zh-CN" w:bidi="ar"/>
        </w:rPr>
        <w:t xml:space="preserve">2.现行 GB50500-2013《建设工程工程量清单计价规范》； </w:t>
      </w:r>
    </w:p>
    <w:p>
      <w:pPr>
        <w:keepNext w:val="0"/>
        <w:keepLines w:val="0"/>
        <w:widowControl/>
        <w:suppressLineNumbers w:val="0"/>
        <w:spacing w:line="360" w:lineRule="auto"/>
        <w:jc w:val="left"/>
      </w:pPr>
      <w:r>
        <w:rPr>
          <w:rFonts w:hint="eastAsia" w:ascii="宋体" w:hAnsi="宋体" w:eastAsia="宋体" w:cs="宋体"/>
          <w:color w:val="000000"/>
          <w:kern w:val="0"/>
          <w:sz w:val="28"/>
          <w:szCs w:val="28"/>
          <w:lang w:val="en-US" w:eastAsia="zh-CN" w:bidi="ar"/>
        </w:rPr>
        <w:t xml:space="preserve">3.增值税调整执行青建工【青建工（2019）116 号】文《青海省住房 </w:t>
      </w:r>
    </w:p>
    <w:p>
      <w:pPr>
        <w:keepNext w:val="0"/>
        <w:keepLines w:val="0"/>
        <w:widowControl/>
        <w:suppressLineNumbers w:val="0"/>
        <w:spacing w:line="360" w:lineRule="auto"/>
        <w:jc w:val="left"/>
      </w:pPr>
      <w:r>
        <w:rPr>
          <w:rFonts w:hint="eastAsia" w:ascii="宋体" w:hAnsi="宋体" w:eastAsia="宋体" w:cs="宋体"/>
          <w:color w:val="000000"/>
          <w:kern w:val="0"/>
          <w:sz w:val="28"/>
          <w:szCs w:val="28"/>
          <w:lang w:val="en-US" w:eastAsia="zh-CN" w:bidi="ar"/>
        </w:rPr>
        <w:t xml:space="preserve">和城乡建设厅关于调整青海省建设工程计价依据增值税税率的通知》； </w:t>
      </w:r>
    </w:p>
    <w:p>
      <w:pPr>
        <w:keepNext w:val="0"/>
        <w:keepLines w:val="0"/>
        <w:widowControl/>
        <w:suppressLineNumbers w:val="0"/>
        <w:spacing w:line="360" w:lineRule="auto"/>
        <w:jc w:val="left"/>
      </w:pPr>
      <w:r>
        <w:rPr>
          <w:rFonts w:hint="eastAsia" w:ascii="宋体" w:hAnsi="宋体" w:eastAsia="宋体" w:cs="宋体"/>
          <w:color w:val="000000"/>
          <w:kern w:val="0"/>
          <w:sz w:val="28"/>
          <w:szCs w:val="28"/>
          <w:lang w:val="en-US" w:eastAsia="zh-CN" w:bidi="ar"/>
        </w:rPr>
        <w:t xml:space="preserve">4.人工费单价调整执行青建工〔2023〕133 号文《调整青海省建设工 </w:t>
      </w:r>
    </w:p>
    <w:p>
      <w:pPr>
        <w:keepNext w:val="0"/>
        <w:keepLines w:val="0"/>
        <w:widowControl/>
        <w:suppressLineNumbers w:val="0"/>
        <w:spacing w:line="360" w:lineRule="auto"/>
        <w:jc w:val="left"/>
      </w:pPr>
      <w:r>
        <w:rPr>
          <w:rFonts w:hint="eastAsia" w:ascii="宋体" w:hAnsi="宋体" w:eastAsia="宋体" w:cs="宋体"/>
          <w:color w:val="000000"/>
          <w:kern w:val="0"/>
          <w:sz w:val="28"/>
          <w:szCs w:val="28"/>
          <w:lang w:val="en-US" w:eastAsia="zh-CN" w:bidi="ar"/>
        </w:rPr>
        <w:t xml:space="preserve">程预算定额人工费单价的通知》； </w:t>
      </w:r>
    </w:p>
    <w:p>
      <w:pPr>
        <w:keepNext w:val="0"/>
        <w:keepLines w:val="0"/>
        <w:widowControl/>
        <w:suppressLineNumbers w:val="0"/>
        <w:spacing w:line="360" w:lineRule="auto"/>
        <w:jc w:val="left"/>
      </w:pPr>
      <w:r>
        <w:rPr>
          <w:rFonts w:hint="eastAsia" w:ascii="宋体" w:hAnsi="宋体" w:eastAsia="宋体" w:cs="宋体"/>
          <w:color w:val="000000"/>
          <w:kern w:val="0"/>
          <w:sz w:val="28"/>
          <w:szCs w:val="28"/>
          <w:lang w:val="en-US" w:eastAsia="zh-CN" w:bidi="ar"/>
        </w:rPr>
        <w:t xml:space="preserve">5.2024 年第 1 期《工程造价信息》及编制当期当地市场价； </w:t>
      </w:r>
    </w:p>
    <w:p>
      <w:pPr>
        <w:keepNext w:val="0"/>
        <w:keepLines w:val="0"/>
        <w:widowControl/>
        <w:suppressLineNumbers w:val="0"/>
        <w:spacing w:line="360" w:lineRule="auto"/>
        <w:jc w:val="left"/>
      </w:pPr>
      <w:r>
        <w:rPr>
          <w:rFonts w:hint="eastAsia" w:ascii="宋体" w:hAnsi="宋体" w:eastAsia="宋体" w:cs="宋体"/>
          <w:color w:val="000000"/>
          <w:kern w:val="0"/>
          <w:sz w:val="28"/>
          <w:szCs w:val="28"/>
          <w:lang w:val="en-US" w:eastAsia="zh-CN" w:bidi="ar"/>
        </w:rPr>
        <w:t xml:space="preserve">6.与本工程相关的现行适用的规范、标准图集和技术资料； </w:t>
      </w:r>
    </w:p>
    <w:p>
      <w:pPr>
        <w:keepNext w:val="0"/>
        <w:keepLines w:val="0"/>
        <w:widowControl/>
        <w:suppressLineNumbers w:val="0"/>
        <w:spacing w:line="360" w:lineRule="auto"/>
        <w:jc w:val="left"/>
      </w:pPr>
      <w:r>
        <w:rPr>
          <w:rFonts w:hint="eastAsia" w:ascii="宋体" w:hAnsi="宋体" w:eastAsia="宋体" w:cs="宋体"/>
          <w:color w:val="000000"/>
          <w:kern w:val="0"/>
          <w:sz w:val="28"/>
          <w:szCs w:val="28"/>
          <w:lang w:val="en-US" w:eastAsia="zh-CN" w:bidi="ar"/>
        </w:rPr>
        <w:t xml:space="preserve">7.拟定的招标文件及图纸答疑等； </w:t>
      </w:r>
    </w:p>
    <w:p>
      <w:pPr>
        <w:keepNext w:val="0"/>
        <w:keepLines w:val="0"/>
        <w:widowControl/>
        <w:suppressLineNumbers w:val="0"/>
        <w:spacing w:line="360" w:lineRule="auto"/>
        <w:jc w:val="left"/>
      </w:pPr>
      <w:r>
        <w:rPr>
          <w:rFonts w:hint="eastAsia" w:ascii="宋体" w:hAnsi="宋体" w:eastAsia="宋体" w:cs="宋体"/>
          <w:color w:val="000000"/>
          <w:kern w:val="0"/>
          <w:sz w:val="28"/>
          <w:szCs w:val="28"/>
          <w:lang w:val="en-US" w:eastAsia="zh-CN" w:bidi="ar"/>
        </w:rPr>
        <w:t xml:space="preserve">8.施工现场条件、本工程特点及常规施工方案； </w:t>
      </w:r>
    </w:p>
    <w:p>
      <w:pPr>
        <w:keepNext w:val="0"/>
        <w:keepLines w:val="0"/>
        <w:widowControl/>
        <w:suppressLineNumbers w:val="0"/>
        <w:spacing w:line="360" w:lineRule="auto"/>
        <w:jc w:val="left"/>
      </w:pPr>
      <w:r>
        <w:rPr>
          <w:rFonts w:hint="eastAsia" w:ascii="宋体" w:hAnsi="宋体" w:eastAsia="宋体" w:cs="宋体"/>
          <w:color w:val="000000"/>
          <w:kern w:val="0"/>
          <w:sz w:val="28"/>
          <w:szCs w:val="28"/>
          <w:lang w:val="en-US" w:eastAsia="zh-CN" w:bidi="ar"/>
        </w:rPr>
        <w:t xml:space="preserve">9.委托人提供的其他工程相关资料。 </w:t>
      </w:r>
    </w:p>
    <w:p>
      <w:pPr>
        <w:keepNext w:val="0"/>
        <w:keepLines w:val="0"/>
        <w:widowControl/>
        <w:suppressLineNumbers w:val="0"/>
        <w:spacing w:line="360" w:lineRule="auto"/>
        <w:jc w:val="left"/>
      </w:pPr>
      <w:r>
        <w:rPr>
          <w:rFonts w:hint="eastAsia" w:ascii="宋体" w:hAnsi="宋体" w:eastAsia="宋体" w:cs="宋体"/>
          <w:color w:val="000000"/>
          <w:kern w:val="0"/>
          <w:sz w:val="28"/>
          <w:szCs w:val="28"/>
          <w:lang w:val="en-US" w:eastAsia="zh-CN" w:bidi="ar"/>
        </w:rPr>
        <w:t xml:space="preserve">三.编制说明 </w:t>
      </w:r>
    </w:p>
    <w:p>
      <w:pPr>
        <w:keepNext w:val="0"/>
        <w:keepLines w:val="0"/>
        <w:widowControl/>
        <w:suppressLineNumbers w:val="0"/>
        <w:spacing w:line="360" w:lineRule="auto"/>
        <w:jc w:val="left"/>
      </w:pPr>
      <w:r>
        <w:rPr>
          <w:rFonts w:hint="eastAsia" w:ascii="宋体" w:hAnsi="宋体" w:eastAsia="宋体" w:cs="宋体"/>
          <w:color w:val="000000"/>
          <w:kern w:val="0"/>
          <w:sz w:val="28"/>
          <w:szCs w:val="28"/>
          <w:lang w:val="en-US" w:eastAsia="zh-CN" w:bidi="ar"/>
        </w:rPr>
        <w:t xml:space="preserve">1.计价规范中规定的工程量计算规则中没有的子目，其工程量按照有合同约束力的图纸所标示尺寸的理论净量计算。 </w:t>
      </w:r>
    </w:p>
    <w:p>
      <w:pPr>
        <w:keepNext w:val="0"/>
        <w:keepLines w:val="0"/>
        <w:widowControl/>
        <w:suppressLineNumbers w:val="0"/>
        <w:spacing w:line="360" w:lineRule="auto"/>
        <w:jc w:val="left"/>
      </w:pPr>
      <w:r>
        <w:rPr>
          <w:rFonts w:hint="eastAsia" w:ascii="宋体" w:hAnsi="宋体" w:eastAsia="宋体" w:cs="宋体"/>
          <w:color w:val="000000"/>
          <w:kern w:val="0"/>
          <w:sz w:val="28"/>
          <w:szCs w:val="28"/>
          <w:lang w:val="en-US" w:eastAsia="zh-CN" w:bidi="ar"/>
        </w:rPr>
        <w:t xml:space="preserve">2.计量采用中华人民共和国法定的基本计量单位。 </w:t>
      </w:r>
    </w:p>
    <w:p>
      <w:pPr>
        <w:keepNext w:val="0"/>
        <w:keepLines w:val="0"/>
        <w:widowControl/>
        <w:suppressLineNumbers w:val="0"/>
        <w:spacing w:line="360" w:lineRule="auto"/>
        <w:jc w:val="left"/>
      </w:pPr>
      <w:r>
        <w:rPr>
          <w:rFonts w:hint="eastAsia" w:ascii="宋体" w:hAnsi="宋体" w:eastAsia="宋体" w:cs="宋体"/>
          <w:color w:val="000000"/>
          <w:kern w:val="0"/>
          <w:sz w:val="28"/>
          <w:szCs w:val="28"/>
          <w:lang w:val="en-US" w:eastAsia="zh-CN" w:bidi="ar"/>
        </w:rPr>
        <w:t xml:space="preserve">3.本工程量清单应与招标文件中的投标人须知、通用合同条款、专 </w:t>
      </w:r>
    </w:p>
    <w:p>
      <w:pPr>
        <w:keepNext w:val="0"/>
        <w:keepLines w:val="0"/>
        <w:widowControl/>
        <w:suppressLineNumbers w:val="0"/>
        <w:spacing w:line="360" w:lineRule="auto"/>
        <w:jc w:val="left"/>
      </w:pPr>
      <w:r>
        <w:rPr>
          <w:rFonts w:hint="eastAsia" w:ascii="宋体" w:hAnsi="宋体" w:eastAsia="宋体" w:cs="宋体"/>
          <w:color w:val="000000"/>
          <w:kern w:val="0"/>
          <w:sz w:val="28"/>
          <w:szCs w:val="28"/>
          <w:lang w:val="en-US" w:eastAsia="zh-CN" w:bidi="ar"/>
        </w:rPr>
        <w:t xml:space="preserve">用合同条款、技术标准和要求及图纸等章节内容一起阅读和理解。 </w:t>
      </w:r>
    </w:p>
    <w:p>
      <w:pPr>
        <w:keepNext w:val="0"/>
        <w:keepLines w:val="0"/>
        <w:widowControl/>
        <w:suppressLineNumbers w:val="0"/>
        <w:spacing w:line="360" w:lineRule="auto"/>
        <w:jc w:val="left"/>
      </w:pPr>
      <w:r>
        <w:rPr>
          <w:rFonts w:hint="eastAsia" w:ascii="宋体" w:hAnsi="宋体" w:eastAsia="宋体" w:cs="宋体"/>
          <w:color w:val="000000"/>
          <w:kern w:val="0"/>
          <w:sz w:val="28"/>
          <w:szCs w:val="28"/>
          <w:lang w:val="en-US" w:eastAsia="zh-CN" w:bidi="ar"/>
        </w:rPr>
        <w:t xml:space="preserve">4.本工程量清单仅是投标报价的共同基础，竣工结算的工程量按合同约定确定。合同价格的确定以及价款支付应遵循合同条款（包括通用 </w:t>
      </w:r>
    </w:p>
    <w:p>
      <w:pPr>
        <w:keepNext w:val="0"/>
        <w:keepLines w:val="0"/>
        <w:widowControl/>
        <w:suppressLineNumbers w:val="0"/>
        <w:spacing w:line="360" w:lineRule="auto"/>
        <w:jc w:val="left"/>
      </w:pPr>
      <w:r>
        <w:rPr>
          <w:rFonts w:hint="eastAsia" w:ascii="宋体" w:hAnsi="宋体" w:eastAsia="宋体" w:cs="宋体"/>
          <w:color w:val="000000"/>
          <w:kern w:val="0"/>
          <w:sz w:val="28"/>
          <w:szCs w:val="28"/>
          <w:lang w:val="en-US" w:eastAsia="zh-CN" w:bidi="ar"/>
        </w:rPr>
        <w:t xml:space="preserve">合同条款和专用合同条款）、技术标准和要求以及本章的有关约定。 </w:t>
      </w:r>
    </w:p>
    <w:p>
      <w:pPr>
        <w:keepNext w:val="0"/>
        <w:keepLines w:val="0"/>
        <w:widowControl/>
        <w:suppressLineNumbers w:val="0"/>
        <w:spacing w:line="360" w:lineRule="auto"/>
        <w:jc w:val="left"/>
      </w:pPr>
      <w:r>
        <w:rPr>
          <w:rFonts w:hint="eastAsia" w:ascii="宋体" w:hAnsi="宋体" w:eastAsia="宋体" w:cs="宋体"/>
          <w:color w:val="000000"/>
          <w:kern w:val="0"/>
          <w:sz w:val="28"/>
          <w:szCs w:val="28"/>
          <w:lang w:val="en-US" w:eastAsia="zh-CN" w:bidi="ar"/>
        </w:rPr>
        <w:t xml:space="preserve">5.工程量清单中各项目具体做法详见施工图纸、招标文件及工程量清单。清单描述不明确的内容，按照施工图纸及招标文件的说明。 </w:t>
      </w:r>
    </w:p>
    <w:p>
      <w:pPr>
        <w:keepNext w:val="0"/>
        <w:keepLines w:val="0"/>
        <w:widowControl/>
        <w:suppressLineNumbers w:val="0"/>
        <w:spacing w:line="360" w:lineRule="auto"/>
        <w:jc w:val="left"/>
      </w:pPr>
      <w:r>
        <w:rPr>
          <w:rFonts w:hint="eastAsia" w:ascii="宋体" w:hAnsi="宋体" w:eastAsia="宋体" w:cs="宋体"/>
          <w:color w:val="000000"/>
          <w:kern w:val="0"/>
          <w:sz w:val="28"/>
          <w:szCs w:val="28"/>
          <w:lang w:val="en-US" w:eastAsia="zh-CN" w:bidi="ar"/>
        </w:rPr>
        <w:t xml:space="preserve">6.工程量清单中未单独列项但工程施工中极有可能发生的各种因素，需综合考虑计入相应报价中。 </w:t>
      </w:r>
    </w:p>
    <w:p>
      <w:pPr>
        <w:keepNext w:val="0"/>
        <w:keepLines w:val="0"/>
        <w:widowControl/>
        <w:suppressLineNumbers w:val="0"/>
        <w:spacing w:line="360" w:lineRule="auto"/>
        <w:jc w:val="left"/>
      </w:pPr>
      <w:r>
        <w:rPr>
          <w:rFonts w:hint="eastAsia" w:ascii="宋体" w:hAnsi="宋体" w:eastAsia="宋体" w:cs="宋体"/>
          <w:color w:val="000000"/>
          <w:kern w:val="0"/>
          <w:sz w:val="28"/>
          <w:szCs w:val="28"/>
          <w:lang w:val="en-US" w:eastAsia="zh-CN" w:bidi="ar"/>
        </w:rPr>
        <w:t xml:space="preserve">7.清单项目特征中列出主要项目特征，其余特征详见设计图纸及相关图集；投标人若未按项目特征进行组价、漏项的，视为投标人自己已综合考虑，结算不予调整。 </w:t>
      </w:r>
    </w:p>
    <w:p>
      <w:pPr>
        <w:keepNext w:val="0"/>
        <w:keepLines w:val="0"/>
        <w:widowControl/>
        <w:suppressLineNumbers w:val="0"/>
        <w:spacing w:line="360" w:lineRule="auto"/>
        <w:jc w:val="left"/>
        <w:rPr>
          <w:rFonts w:hint="eastAsia" w:ascii="宋体" w:hAnsi="宋体" w:eastAsia="宋体" w:cs="宋体"/>
          <w:color w:val="000000"/>
          <w:kern w:val="0"/>
          <w:sz w:val="28"/>
          <w:szCs w:val="28"/>
          <w:lang w:val="en-US" w:eastAsia="zh-CN" w:bidi="ar"/>
        </w:rPr>
      </w:pPr>
      <w:r>
        <w:rPr>
          <w:rFonts w:hint="eastAsia" w:ascii="宋体" w:hAnsi="宋体" w:eastAsia="宋体" w:cs="宋体"/>
          <w:color w:val="000000"/>
          <w:kern w:val="0"/>
          <w:sz w:val="28"/>
          <w:szCs w:val="28"/>
          <w:lang w:val="en-US" w:eastAsia="zh-CN" w:bidi="ar"/>
        </w:rPr>
        <w:t>8.本清单控制价中图纸中未注明的做法按常规计算。</w:t>
      </w:r>
    </w:p>
    <w:p>
      <w:pPr>
        <w:rPr>
          <w:rFonts w:hint="eastAsia" w:ascii="宋体" w:hAnsi="宋体" w:eastAsia="宋体" w:cs="宋体"/>
          <w:color w:val="000000"/>
          <w:kern w:val="0"/>
          <w:sz w:val="28"/>
          <w:szCs w:val="28"/>
          <w:lang w:val="en-US" w:eastAsia="zh-CN" w:bidi="ar"/>
        </w:rPr>
      </w:pPr>
      <w:r>
        <w:rPr>
          <w:rFonts w:hint="eastAsia" w:ascii="宋体" w:hAnsi="宋体" w:eastAsia="宋体" w:cs="宋体"/>
          <w:color w:val="000000"/>
          <w:kern w:val="0"/>
          <w:sz w:val="28"/>
          <w:szCs w:val="28"/>
          <w:lang w:val="en-US" w:eastAsia="zh-CN" w:bidi="ar"/>
        </w:rPr>
        <w:br w:type="page"/>
      </w:r>
    </w:p>
    <w:p>
      <w:pPr>
        <w:keepNext w:val="0"/>
        <w:keepLines w:val="0"/>
        <w:widowControl/>
        <w:suppressLineNumbers w:val="0"/>
        <w:jc w:val="left"/>
      </w:pPr>
      <w:r>
        <w:drawing>
          <wp:inline distT="0" distB="0" distL="114300" distR="114300">
            <wp:extent cx="5307965" cy="7445375"/>
            <wp:effectExtent l="0" t="0" r="6985" b="3175"/>
            <wp:docPr id="13"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4"/>
                    <pic:cNvPicPr>
                      <a:picLocks noChangeAspect="1"/>
                    </pic:cNvPicPr>
                  </pic:nvPicPr>
                  <pic:blipFill>
                    <a:blip r:embed="rId13"/>
                    <a:stretch>
                      <a:fillRect/>
                    </a:stretch>
                  </pic:blipFill>
                  <pic:spPr>
                    <a:xfrm>
                      <a:off x="0" y="0"/>
                      <a:ext cx="5307965" cy="7445375"/>
                    </a:xfrm>
                    <a:prstGeom prst="rect">
                      <a:avLst/>
                    </a:prstGeom>
                    <a:noFill/>
                    <a:ln>
                      <a:noFill/>
                    </a:ln>
                  </pic:spPr>
                </pic:pic>
              </a:graphicData>
            </a:graphic>
          </wp:inline>
        </w:drawing>
      </w:r>
    </w:p>
    <w:p>
      <w:pPr>
        <w:keepNext w:val="0"/>
        <w:keepLines w:val="0"/>
        <w:widowControl/>
        <w:suppressLineNumbers w:val="0"/>
        <w:jc w:val="left"/>
      </w:pPr>
    </w:p>
    <w:p>
      <w:pPr>
        <w:jc w:val="center"/>
        <w:rPr>
          <w:rFonts w:hint="default"/>
          <w:lang w:val="en-US" w:eastAsia="zh-CN"/>
        </w:rPr>
      </w:pPr>
      <w:r>
        <w:drawing>
          <wp:inline distT="0" distB="0" distL="114300" distR="114300">
            <wp:extent cx="5306060" cy="7457440"/>
            <wp:effectExtent l="0" t="0" r="8890" b="10160"/>
            <wp:docPr id="14"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5"/>
                    <pic:cNvPicPr>
                      <a:picLocks noChangeAspect="1"/>
                    </pic:cNvPicPr>
                  </pic:nvPicPr>
                  <pic:blipFill>
                    <a:blip r:embed="rId14"/>
                    <a:stretch>
                      <a:fillRect/>
                    </a:stretch>
                  </pic:blipFill>
                  <pic:spPr>
                    <a:xfrm>
                      <a:off x="0" y="0"/>
                      <a:ext cx="5306060" cy="7457440"/>
                    </a:xfrm>
                    <a:prstGeom prst="rect">
                      <a:avLst/>
                    </a:prstGeom>
                    <a:noFill/>
                    <a:ln>
                      <a:noFill/>
                    </a:ln>
                  </pic:spPr>
                </pic:pic>
              </a:graphicData>
            </a:graphic>
          </wp:inline>
        </w:drawing>
      </w:r>
      <w:r>
        <w:drawing>
          <wp:inline distT="0" distB="0" distL="114300" distR="114300">
            <wp:extent cx="5307330" cy="7487285"/>
            <wp:effectExtent l="0" t="0" r="7620" b="18415"/>
            <wp:docPr id="15"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6"/>
                    <pic:cNvPicPr>
                      <a:picLocks noChangeAspect="1"/>
                    </pic:cNvPicPr>
                  </pic:nvPicPr>
                  <pic:blipFill>
                    <a:blip r:embed="rId15"/>
                    <a:stretch>
                      <a:fillRect/>
                    </a:stretch>
                  </pic:blipFill>
                  <pic:spPr>
                    <a:xfrm>
                      <a:off x="0" y="0"/>
                      <a:ext cx="5307330" cy="7487285"/>
                    </a:xfrm>
                    <a:prstGeom prst="rect">
                      <a:avLst/>
                    </a:prstGeom>
                    <a:noFill/>
                    <a:ln>
                      <a:noFill/>
                    </a:ln>
                  </pic:spPr>
                </pic:pic>
              </a:graphicData>
            </a:graphic>
          </wp:inline>
        </w:drawing>
      </w:r>
      <w:r>
        <w:drawing>
          <wp:inline distT="0" distB="0" distL="114300" distR="114300">
            <wp:extent cx="5303520" cy="7441565"/>
            <wp:effectExtent l="0" t="0" r="11430" b="6985"/>
            <wp:docPr id="16"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7"/>
                    <pic:cNvPicPr>
                      <a:picLocks noChangeAspect="1"/>
                    </pic:cNvPicPr>
                  </pic:nvPicPr>
                  <pic:blipFill>
                    <a:blip r:embed="rId16"/>
                    <a:stretch>
                      <a:fillRect/>
                    </a:stretch>
                  </pic:blipFill>
                  <pic:spPr>
                    <a:xfrm>
                      <a:off x="0" y="0"/>
                      <a:ext cx="5303520" cy="7441565"/>
                    </a:xfrm>
                    <a:prstGeom prst="rect">
                      <a:avLst/>
                    </a:prstGeom>
                    <a:noFill/>
                    <a:ln>
                      <a:noFill/>
                    </a:ln>
                  </pic:spPr>
                </pic:pic>
              </a:graphicData>
            </a:graphic>
          </wp:inline>
        </w:drawing>
      </w:r>
      <w:r>
        <w:drawing>
          <wp:inline distT="0" distB="0" distL="114300" distR="114300">
            <wp:extent cx="5307330" cy="7496175"/>
            <wp:effectExtent l="0" t="0" r="7620" b="9525"/>
            <wp:docPr id="17"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8"/>
                    <pic:cNvPicPr>
                      <a:picLocks noChangeAspect="1"/>
                    </pic:cNvPicPr>
                  </pic:nvPicPr>
                  <pic:blipFill>
                    <a:blip r:embed="rId17"/>
                    <a:stretch>
                      <a:fillRect/>
                    </a:stretch>
                  </pic:blipFill>
                  <pic:spPr>
                    <a:xfrm>
                      <a:off x="0" y="0"/>
                      <a:ext cx="5307330" cy="7496175"/>
                    </a:xfrm>
                    <a:prstGeom prst="rect">
                      <a:avLst/>
                    </a:prstGeom>
                    <a:noFill/>
                    <a:ln>
                      <a:noFill/>
                    </a:ln>
                  </pic:spPr>
                </pic:pic>
              </a:graphicData>
            </a:graphic>
          </wp:inline>
        </w:drawing>
      </w:r>
      <w:r>
        <w:drawing>
          <wp:inline distT="0" distB="0" distL="114300" distR="114300">
            <wp:extent cx="5303520" cy="7486015"/>
            <wp:effectExtent l="0" t="0" r="11430" b="635"/>
            <wp:docPr id="18"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9"/>
                    <pic:cNvPicPr>
                      <a:picLocks noChangeAspect="1"/>
                    </pic:cNvPicPr>
                  </pic:nvPicPr>
                  <pic:blipFill>
                    <a:blip r:embed="rId18"/>
                    <a:stretch>
                      <a:fillRect/>
                    </a:stretch>
                  </pic:blipFill>
                  <pic:spPr>
                    <a:xfrm>
                      <a:off x="0" y="0"/>
                      <a:ext cx="5303520" cy="7486015"/>
                    </a:xfrm>
                    <a:prstGeom prst="rect">
                      <a:avLst/>
                    </a:prstGeom>
                    <a:noFill/>
                    <a:ln>
                      <a:noFill/>
                    </a:ln>
                  </pic:spPr>
                </pic:pic>
              </a:graphicData>
            </a:graphic>
          </wp:inline>
        </w:drawing>
      </w:r>
      <w:r>
        <w:drawing>
          <wp:inline distT="0" distB="0" distL="114300" distR="114300">
            <wp:extent cx="5306060" cy="7466330"/>
            <wp:effectExtent l="0" t="0" r="8890" b="1270"/>
            <wp:docPr id="19"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0"/>
                    <pic:cNvPicPr>
                      <a:picLocks noChangeAspect="1"/>
                    </pic:cNvPicPr>
                  </pic:nvPicPr>
                  <pic:blipFill>
                    <a:blip r:embed="rId19"/>
                    <a:stretch>
                      <a:fillRect/>
                    </a:stretch>
                  </pic:blipFill>
                  <pic:spPr>
                    <a:xfrm>
                      <a:off x="0" y="0"/>
                      <a:ext cx="5306060" cy="7466330"/>
                    </a:xfrm>
                    <a:prstGeom prst="rect">
                      <a:avLst/>
                    </a:prstGeom>
                    <a:noFill/>
                    <a:ln>
                      <a:noFill/>
                    </a:ln>
                  </pic:spPr>
                </pic:pic>
              </a:graphicData>
            </a:graphic>
          </wp:inline>
        </w:drawing>
      </w:r>
      <w:r>
        <w:drawing>
          <wp:inline distT="0" distB="0" distL="114300" distR="114300">
            <wp:extent cx="5306695" cy="7364095"/>
            <wp:effectExtent l="0" t="0" r="8255" b="8255"/>
            <wp:docPr id="20"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1"/>
                    <pic:cNvPicPr>
                      <a:picLocks noChangeAspect="1"/>
                    </pic:cNvPicPr>
                  </pic:nvPicPr>
                  <pic:blipFill>
                    <a:blip r:embed="rId20"/>
                    <a:stretch>
                      <a:fillRect/>
                    </a:stretch>
                  </pic:blipFill>
                  <pic:spPr>
                    <a:xfrm>
                      <a:off x="0" y="0"/>
                      <a:ext cx="5306695" cy="7364095"/>
                    </a:xfrm>
                    <a:prstGeom prst="rect">
                      <a:avLst/>
                    </a:prstGeom>
                    <a:noFill/>
                    <a:ln>
                      <a:noFill/>
                    </a:ln>
                  </pic:spPr>
                </pic:pic>
              </a:graphicData>
            </a:graphic>
          </wp:inline>
        </w:drawing>
      </w:r>
      <w:r>
        <w:drawing>
          <wp:inline distT="0" distB="0" distL="114300" distR="114300">
            <wp:extent cx="5307965" cy="7427595"/>
            <wp:effectExtent l="0" t="0" r="6985" b="1905"/>
            <wp:docPr id="21"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12"/>
                    <pic:cNvPicPr>
                      <a:picLocks noChangeAspect="1"/>
                    </pic:cNvPicPr>
                  </pic:nvPicPr>
                  <pic:blipFill>
                    <a:blip r:embed="rId21"/>
                    <a:stretch>
                      <a:fillRect/>
                    </a:stretch>
                  </pic:blipFill>
                  <pic:spPr>
                    <a:xfrm>
                      <a:off x="0" y="0"/>
                      <a:ext cx="5307965" cy="7427595"/>
                    </a:xfrm>
                    <a:prstGeom prst="rect">
                      <a:avLst/>
                    </a:prstGeom>
                    <a:noFill/>
                    <a:ln>
                      <a:noFill/>
                    </a:ln>
                  </pic:spPr>
                </pic:pic>
              </a:graphicData>
            </a:graphic>
          </wp:inline>
        </w:drawing>
      </w:r>
      <w:r>
        <w:drawing>
          <wp:inline distT="0" distB="0" distL="114300" distR="114300">
            <wp:extent cx="5306060" cy="7449820"/>
            <wp:effectExtent l="0" t="0" r="8890" b="17780"/>
            <wp:docPr id="22"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3"/>
                    <pic:cNvPicPr>
                      <a:picLocks noChangeAspect="1"/>
                    </pic:cNvPicPr>
                  </pic:nvPicPr>
                  <pic:blipFill>
                    <a:blip r:embed="rId22"/>
                    <a:stretch>
                      <a:fillRect/>
                    </a:stretch>
                  </pic:blipFill>
                  <pic:spPr>
                    <a:xfrm>
                      <a:off x="0" y="0"/>
                      <a:ext cx="5306060" cy="7449820"/>
                    </a:xfrm>
                    <a:prstGeom prst="rect">
                      <a:avLst/>
                    </a:prstGeom>
                    <a:noFill/>
                    <a:ln>
                      <a:noFill/>
                    </a:ln>
                  </pic:spPr>
                </pic:pic>
              </a:graphicData>
            </a:graphic>
          </wp:inline>
        </w:drawing>
      </w:r>
      <w:r>
        <w:drawing>
          <wp:inline distT="0" distB="0" distL="114300" distR="114300">
            <wp:extent cx="5304790" cy="7498080"/>
            <wp:effectExtent l="0" t="0" r="10160" b="7620"/>
            <wp:docPr id="23"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14"/>
                    <pic:cNvPicPr>
                      <a:picLocks noChangeAspect="1"/>
                    </pic:cNvPicPr>
                  </pic:nvPicPr>
                  <pic:blipFill>
                    <a:blip r:embed="rId23"/>
                    <a:stretch>
                      <a:fillRect/>
                    </a:stretch>
                  </pic:blipFill>
                  <pic:spPr>
                    <a:xfrm>
                      <a:off x="0" y="0"/>
                      <a:ext cx="5304790" cy="7498080"/>
                    </a:xfrm>
                    <a:prstGeom prst="rect">
                      <a:avLst/>
                    </a:prstGeom>
                    <a:noFill/>
                    <a:ln>
                      <a:noFill/>
                    </a:ln>
                  </pic:spPr>
                </pic:pic>
              </a:graphicData>
            </a:graphic>
          </wp:inline>
        </w:drawing>
      </w:r>
      <w:r>
        <w:drawing>
          <wp:inline distT="0" distB="0" distL="114300" distR="114300">
            <wp:extent cx="5306060" cy="7423150"/>
            <wp:effectExtent l="0" t="0" r="8890" b="6350"/>
            <wp:docPr id="24"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15"/>
                    <pic:cNvPicPr>
                      <a:picLocks noChangeAspect="1"/>
                    </pic:cNvPicPr>
                  </pic:nvPicPr>
                  <pic:blipFill>
                    <a:blip r:embed="rId24"/>
                    <a:stretch>
                      <a:fillRect/>
                    </a:stretch>
                  </pic:blipFill>
                  <pic:spPr>
                    <a:xfrm>
                      <a:off x="0" y="0"/>
                      <a:ext cx="5306060" cy="7423150"/>
                    </a:xfrm>
                    <a:prstGeom prst="rect">
                      <a:avLst/>
                    </a:prstGeom>
                    <a:noFill/>
                    <a:ln>
                      <a:noFill/>
                    </a:ln>
                  </pic:spPr>
                </pic:pic>
              </a:graphicData>
            </a:graphic>
          </wp:inline>
        </w:drawing>
      </w:r>
      <w:r>
        <w:drawing>
          <wp:inline distT="0" distB="0" distL="114300" distR="114300">
            <wp:extent cx="5307965" cy="7472045"/>
            <wp:effectExtent l="0" t="0" r="6985" b="14605"/>
            <wp:docPr id="25"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16"/>
                    <pic:cNvPicPr>
                      <a:picLocks noChangeAspect="1"/>
                    </pic:cNvPicPr>
                  </pic:nvPicPr>
                  <pic:blipFill>
                    <a:blip r:embed="rId25"/>
                    <a:stretch>
                      <a:fillRect/>
                    </a:stretch>
                  </pic:blipFill>
                  <pic:spPr>
                    <a:xfrm>
                      <a:off x="0" y="0"/>
                      <a:ext cx="5307965" cy="7472045"/>
                    </a:xfrm>
                    <a:prstGeom prst="rect">
                      <a:avLst/>
                    </a:prstGeom>
                    <a:noFill/>
                    <a:ln>
                      <a:noFill/>
                    </a:ln>
                  </pic:spPr>
                </pic:pic>
              </a:graphicData>
            </a:graphic>
          </wp:inline>
        </w:drawing>
      </w:r>
      <w:r>
        <w:drawing>
          <wp:inline distT="0" distB="0" distL="114300" distR="114300">
            <wp:extent cx="5308600" cy="7536180"/>
            <wp:effectExtent l="0" t="0" r="6350" b="7620"/>
            <wp:docPr id="26"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17"/>
                    <pic:cNvPicPr>
                      <a:picLocks noChangeAspect="1"/>
                    </pic:cNvPicPr>
                  </pic:nvPicPr>
                  <pic:blipFill>
                    <a:blip r:embed="rId26"/>
                    <a:stretch>
                      <a:fillRect/>
                    </a:stretch>
                  </pic:blipFill>
                  <pic:spPr>
                    <a:xfrm>
                      <a:off x="0" y="0"/>
                      <a:ext cx="5308600" cy="7536180"/>
                    </a:xfrm>
                    <a:prstGeom prst="rect">
                      <a:avLst/>
                    </a:prstGeom>
                    <a:noFill/>
                    <a:ln>
                      <a:noFill/>
                    </a:ln>
                  </pic:spPr>
                </pic:pic>
              </a:graphicData>
            </a:graphic>
          </wp:inline>
        </w:drawing>
      </w:r>
      <w:r>
        <w:drawing>
          <wp:inline distT="0" distB="0" distL="114300" distR="114300">
            <wp:extent cx="5306060" cy="7546975"/>
            <wp:effectExtent l="0" t="0" r="8890" b="15875"/>
            <wp:docPr id="27"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18"/>
                    <pic:cNvPicPr>
                      <a:picLocks noChangeAspect="1"/>
                    </pic:cNvPicPr>
                  </pic:nvPicPr>
                  <pic:blipFill>
                    <a:blip r:embed="rId27"/>
                    <a:stretch>
                      <a:fillRect/>
                    </a:stretch>
                  </pic:blipFill>
                  <pic:spPr>
                    <a:xfrm>
                      <a:off x="0" y="0"/>
                      <a:ext cx="5306060" cy="7546975"/>
                    </a:xfrm>
                    <a:prstGeom prst="rect">
                      <a:avLst/>
                    </a:prstGeom>
                    <a:noFill/>
                    <a:ln>
                      <a:noFill/>
                    </a:ln>
                  </pic:spPr>
                </pic:pic>
              </a:graphicData>
            </a:graphic>
          </wp:inline>
        </w:drawing>
      </w:r>
      <w:r>
        <w:drawing>
          <wp:inline distT="0" distB="0" distL="114300" distR="114300">
            <wp:extent cx="5307965" cy="7445375"/>
            <wp:effectExtent l="0" t="0" r="6985" b="3175"/>
            <wp:docPr id="28"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19"/>
                    <pic:cNvPicPr>
                      <a:picLocks noChangeAspect="1"/>
                    </pic:cNvPicPr>
                  </pic:nvPicPr>
                  <pic:blipFill>
                    <a:blip r:embed="rId28"/>
                    <a:stretch>
                      <a:fillRect/>
                    </a:stretch>
                  </pic:blipFill>
                  <pic:spPr>
                    <a:xfrm>
                      <a:off x="0" y="0"/>
                      <a:ext cx="5307965" cy="7445375"/>
                    </a:xfrm>
                    <a:prstGeom prst="rect">
                      <a:avLst/>
                    </a:prstGeom>
                    <a:noFill/>
                    <a:ln>
                      <a:noFill/>
                    </a:ln>
                  </pic:spPr>
                </pic:pic>
              </a:graphicData>
            </a:graphic>
          </wp:inline>
        </w:drawing>
      </w:r>
      <w:r>
        <w:drawing>
          <wp:inline distT="0" distB="0" distL="114300" distR="114300">
            <wp:extent cx="5306060" cy="7414260"/>
            <wp:effectExtent l="0" t="0" r="8890" b="15240"/>
            <wp:docPr id="29"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0"/>
                    <pic:cNvPicPr>
                      <a:picLocks noChangeAspect="1"/>
                    </pic:cNvPicPr>
                  </pic:nvPicPr>
                  <pic:blipFill>
                    <a:blip r:embed="rId29"/>
                    <a:stretch>
                      <a:fillRect/>
                    </a:stretch>
                  </pic:blipFill>
                  <pic:spPr>
                    <a:xfrm>
                      <a:off x="0" y="0"/>
                      <a:ext cx="5306060" cy="7414260"/>
                    </a:xfrm>
                    <a:prstGeom prst="rect">
                      <a:avLst/>
                    </a:prstGeom>
                    <a:noFill/>
                    <a:ln>
                      <a:noFill/>
                    </a:ln>
                  </pic:spPr>
                </pic:pic>
              </a:graphicData>
            </a:graphic>
          </wp:inline>
        </w:drawing>
      </w:r>
      <w:r>
        <w:drawing>
          <wp:inline distT="0" distB="0" distL="114300" distR="114300">
            <wp:extent cx="5305425" cy="7509510"/>
            <wp:effectExtent l="0" t="0" r="9525" b="15240"/>
            <wp:docPr id="30"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21"/>
                    <pic:cNvPicPr>
                      <a:picLocks noChangeAspect="1"/>
                    </pic:cNvPicPr>
                  </pic:nvPicPr>
                  <pic:blipFill>
                    <a:blip r:embed="rId30"/>
                    <a:stretch>
                      <a:fillRect/>
                    </a:stretch>
                  </pic:blipFill>
                  <pic:spPr>
                    <a:xfrm>
                      <a:off x="0" y="0"/>
                      <a:ext cx="5305425" cy="7509510"/>
                    </a:xfrm>
                    <a:prstGeom prst="rect">
                      <a:avLst/>
                    </a:prstGeom>
                    <a:noFill/>
                    <a:ln>
                      <a:noFill/>
                    </a:ln>
                  </pic:spPr>
                </pic:pic>
              </a:graphicData>
            </a:graphic>
          </wp:inline>
        </w:drawing>
      </w:r>
      <w:r>
        <w:drawing>
          <wp:inline distT="0" distB="0" distL="114300" distR="114300">
            <wp:extent cx="5304790" cy="7452995"/>
            <wp:effectExtent l="0" t="0" r="10160" b="14605"/>
            <wp:docPr id="31"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22"/>
                    <pic:cNvPicPr>
                      <a:picLocks noChangeAspect="1"/>
                    </pic:cNvPicPr>
                  </pic:nvPicPr>
                  <pic:blipFill>
                    <a:blip r:embed="rId31"/>
                    <a:stretch>
                      <a:fillRect/>
                    </a:stretch>
                  </pic:blipFill>
                  <pic:spPr>
                    <a:xfrm>
                      <a:off x="0" y="0"/>
                      <a:ext cx="5304790" cy="7452995"/>
                    </a:xfrm>
                    <a:prstGeom prst="rect">
                      <a:avLst/>
                    </a:prstGeom>
                    <a:noFill/>
                    <a:ln>
                      <a:noFill/>
                    </a:ln>
                  </pic:spPr>
                </pic:pic>
              </a:graphicData>
            </a:graphic>
          </wp:inline>
        </w:drawing>
      </w:r>
      <w:r>
        <w:drawing>
          <wp:inline distT="0" distB="0" distL="114300" distR="114300">
            <wp:extent cx="5307965" cy="7480935"/>
            <wp:effectExtent l="0" t="0" r="6985" b="5715"/>
            <wp:docPr id="32"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23"/>
                    <pic:cNvPicPr>
                      <a:picLocks noChangeAspect="1"/>
                    </pic:cNvPicPr>
                  </pic:nvPicPr>
                  <pic:blipFill>
                    <a:blip r:embed="rId32"/>
                    <a:stretch>
                      <a:fillRect/>
                    </a:stretch>
                  </pic:blipFill>
                  <pic:spPr>
                    <a:xfrm>
                      <a:off x="0" y="0"/>
                      <a:ext cx="5307965" cy="7480935"/>
                    </a:xfrm>
                    <a:prstGeom prst="rect">
                      <a:avLst/>
                    </a:prstGeom>
                    <a:noFill/>
                    <a:ln>
                      <a:noFill/>
                    </a:ln>
                  </pic:spPr>
                </pic:pic>
              </a:graphicData>
            </a:graphic>
          </wp:inline>
        </w:drawing>
      </w:r>
    </w:p>
    <w:sectPr>
      <w:footerReference r:id="rId7" w:type="default"/>
      <w:pgSz w:w="11960" w:h="16880"/>
      <w:pgMar w:top="1440" w:right="1800" w:bottom="1440" w:left="1800" w:header="720" w:footer="720" w:gutter="0"/>
      <w:pgNumType w:fmt="decimal" w:start="79"/>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monospace">
    <w:altName w:val="Segoe Print"/>
    <w:panose1 w:val="00000000000000000000"/>
    <w:charset w:val="00"/>
    <w:family w:val="auto"/>
    <w:pitch w:val="default"/>
    <w:sig w:usb0="00000000" w:usb1="00000000" w:usb2="00000000"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TimesNewRomanPSMT">
    <w:altName w:val="宋体"/>
    <w:panose1 w:val="00000000000000000000"/>
    <w:charset w:val="00"/>
    <w:family w:val="roman"/>
    <w:pitch w:val="default"/>
    <w:sig w:usb0="00000000" w:usb1="00000000" w:usb2="00000010" w:usb3="00000000" w:csb0="00040001" w:csb1="00000000"/>
  </w:font>
  <w:font w:name="楷体">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r>
      <w:rPr>
        <w:sz w:val="18"/>
      </w:rPr>
      <mc:AlternateContent>
        <mc:Choice Requires="wps">
          <w:drawing>
            <wp:anchor distT="0" distB="0" distL="114300" distR="114300" simplePos="0" relativeHeight="251661312" behindDoc="0" locked="0" layoutInCell="1" allowOverlap="1">
              <wp:simplePos x="0" y="0"/>
              <wp:positionH relativeFrom="margin">
                <wp:posOffset>2600960</wp:posOffset>
              </wp:positionH>
              <wp:positionV relativeFrom="paragraph">
                <wp:posOffset>-433070</wp:posOffset>
              </wp:positionV>
              <wp:extent cx="1828800" cy="1828800"/>
              <wp:effectExtent l="0" t="0" r="0" b="0"/>
              <wp:wrapNone/>
              <wp:docPr id="10" name="文本框 10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8"/>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vert="horz" wrap="none" lIns="0" tIns="0" rIns="0" bIns="0" anchor="t" anchorCtr="0" upright="0">
                      <a:spAutoFit/>
                    </wps:bodyPr>
                  </wps:wsp>
                </a:graphicData>
              </a:graphic>
            </wp:anchor>
          </w:drawing>
        </mc:Choice>
        <mc:Fallback>
          <w:pict>
            <v:shape id="文本框 1031" o:spid="_x0000_s1026" o:spt="202" type="#_x0000_t202" style="position:absolute;left:0pt;margin-left:204.8pt;margin-top:-34.1pt;height:144pt;width:144pt;mso-position-horizontal-relative:margin;mso-wrap-style:none;z-index:251661312;mso-width-relative:page;mso-height-relative:page;" filled="f" stroked="f" coordsize="21600,21600" o:gfxdata="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P8GY4jXAAAACwEAAA8A&#10;AAAAAAAAAQAgAAAAIgAAAGRycy9kb3ducmV2LnhtbFBLAQIUABQAAAAIAIdO4kCOL81Z3wEAAMID&#10;AAAOAAAAAAAAAAEAIAAAACYBAABkcnMvZTJvRG9jLnhtbFBLBQYAAAAABgAGAFkBAAB3BQAAAAA=&#10;">
              <v:fill on="f" focussize="0,0"/>
              <v:stroke on="f"/>
              <v:imagedata o:title=""/>
              <o:lock v:ext="edit" aspectratio="f"/>
              <v:textbox inset="0mm,0mm,0mm,0mm" style="mso-fit-shape-to-text:t;">
                <w:txbxContent>
                  <w:p>
                    <w:pPr>
                      <w:pStyle w:val="18"/>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10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8"/>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vert="horz" wrap="none" lIns="0" tIns="0" rIns="0" bIns="0" anchor="t" anchorCtr="0" upright="0">
                      <a:spAutoFit/>
                    </wps:bodyPr>
                  </wps:wsp>
                </a:graphicData>
              </a:graphic>
            </wp:anchor>
          </w:drawing>
        </mc:Choice>
        <mc:Fallback>
          <w:pict>
            <v:shape id="文本框 1029"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zql5uc8AAAAFAQAADwAAAAAAAAAB&#10;ACAAAAAiAAAAZHJzL2Rvd25yZXYueG1sUEsBAhQAFAAAAAgAh07iQCNq37LgAQAAwQMAAA4AAAAA&#10;AAAAAQAgAAAAHgEAAGRycy9lMm9Eb2MueG1sUEsFBgAAAAAGAAYAWQEAAHAFAAAAAA==&#10;">
              <v:fill on="f" focussize="0,0"/>
              <v:stroke on="f"/>
              <v:imagedata o:title=""/>
              <o:lock v:ext="edit" aspectratio="f"/>
              <v:textbox inset="0mm,0mm,0mm,0mm" style="mso-fit-shape-to-text:t;">
                <w:txbxContent>
                  <w:p>
                    <w:pPr>
                      <w:pStyle w:val="18"/>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autoSpaceDE w:val="0"/>
      <w:autoSpaceDN w:val="0"/>
      <w:spacing w:before="0" w:after="0" w:line="14" w:lineRule="auto"/>
      <w:ind w:left="0" w:right="0"/>
      <w:jc w:val="left"/>
      <w:rPr>
        <w:rFonts w:ascii="宋体" w:hAnsi="宋体" w:eastAsia="宋体" w:cs="宋体"/>
        <w:sz w:val="20"/>
        <w:szCs w:val="18"/>
        <w:lang w:val="en-US" w:eastAsia="zh-CN" w:bidi="ar-SA"/>
      </w:rPr>
    </w:pPr>
    <w:r>
      <w:rPr>
        <w:sz w:val="18"/>
      </w:rPr>
      <mc:AlternateContent>
        <mc:Choice Requires="wps">
          <w:drawing>
            <wp:anchor distT="0" distB="0" distL="114300" distR="114300" simplePos="0" relativeHeight="251662336" behindDoc="0" locked="0" layoutInCell="1" allowOverlap="1">
              <wp:simplePos x="0" y="0"/>
              <wp:positionH relativeFrom="margin">
                <wp:posOffset>2625725</wp:posOffset>
              </wp:positionH>
              <wp:positionV relativeFrom="paragraph">
                <wp:posOffset>-238125</wp:posOffset>
              </wp:positionV>
              <wp:extent cx="1828800" cy="1828800"/>
              <wp:effectExtent l="0" t="0" r="0" b="0"/>
              <wp:wrapNone/>
              <wp:docPr id="11" name="文本框 12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18"/>
                          </w:pPr>
                          <w:r>
                            <w:fldChar w:fldCharType="begin"/>
                          </w:r>
                          <w:r>
                            <w:instrText xml:space="preserve"> PAGE  \* MERGEFORMAT </w:instrText>
                          </w:r>
                          <w:r>
                            <w:fldChar w:fldCharType="separate"/>
                          </w:r>
                          <w:r>
                            <w:t>18</w:t>
                          </w:r>
                          <w:r>
                            <w:fldChar w:fldCharType="end"/>
                          </w:r>
                        </w:p>
                      </w:txbxContent>
                    </wps:txbx>
                    <wps:bodyPr vert="horz" wrap="none" lIns="0" tIns="0" rIns="0" bIns="0" anchor="t" anchorCtr="0" upright="0">
                      <a:spAutoFit/>
                    </wps:bodyPr>
                  </wps:wsp>
                </a:graphicData>
              </a:graphic>
            </wp:anchor>
          </w:drawing>
        </mc:Choice>
        <mc:Fallback>
          <w:pict>
            <v:shape id="文本框 1219" o:spid="_x0000_s1026" o:spt="202" type="#_x0000_t202" style="position:absolute;left:0pt;margin-left:206.75pt;margin-top:-18.75pt;height:144pt;width:144pt;mso-position-horizontal-relative:margin;mso-wrap-style:none;z-index:251662336;mso-width-relative:page;mso-height-relative:page;" filled="f" stroked="f" coordsize="21600,21600" o:gfxdata="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yfGn&#10;ZNcAAAALAQAADwAAAAAAAAABACAAAAAiAAAAZHJzL2Rvd25yZXYueG1sUEsBAhQAFAAAAAgAh07i&#10;QEpiXY3qAQAAywMAAA4AAAAAAAAAAQAgAAAAJgEAAGRycy9lMm9Eb2MueG1sUEsFBgAAAAAGAAYA&#10;WQEAAIIFAAAAAA==&#10;">
              <v:fill on="f" focussize="0,0"/>
              <v:stroke on="f"/>
              <v:imagedata o:title=""/>
              <o:lock v:ext="edit" aspectratio="f"/>
              <v:textbox inset="0mm,0mm,0mm,0mm" style="mso-fit-shape-to-text:t;">
                <w:txbxContent>
                  <w:p>
                    <w:pPr>
                      <w:pStyle w:val="18"/>
                    </w:pPr>
                    <w:r>
                      <w:fldChar w:fldCharType="begin"/>
                    </w:r>
                    <w:r>
                      <w:instrText xml:space="preserve"> PAGE  \* MERGEFORMAT </w:instrText>
                    </w:r>
                    <w:r>
                      <w:fldChar w:fldCharType="separate"/>
                    </w:r>
                    <w:r>
                      <w:t>18</w:t>
                    </w:r>
                    <w:r>
                      <w:fldChar w:fldCharType="end"/>
                    </w:r>
                  </w:p>
                </w:txbxContent>
              </v:textbox>
            </v:shape>
          </w:pict>
        </mc:Fallback>
      </mc:AlternateContent>
    </w:r>
    <w:r>
      <w:rPr>
        <w:rFonts w:ascii="宋体" w:hAnsi="宋体" w:eastAsia="宋体" w:cs="宋体"/>
        <w:sz w:val="18"/>
        <w:szCs w:val="18"/>
        <w:lang w:val="en-US" w:eastAsia="zh-CN" w:bidi="ar-SA"/>
      </w:rPr>
      <mc:AlternateContent>
        <mc:Choice Requires="wps">
          <w:drawing>
            <wp:anchor distT="0" distB="0" distL="114300" distR="114300" simplePos="0" relativeHeight="251659264" behindDoc="1" locked="0" layoutInCell="1" allowOverlap="1">
              <wp:simplePos x="0" y="0"/>
              <wp:positionH relativeFrom="page">
                <wp:posOffset>6672580</wp:posOffset>
              </wp:positionH>
              <wp:positionV relativeFrom="page">
                <wp:posOffset>9945370</wp:posOffset>
              </wp:positionV>
              <wp:extent cx="310515" cy="139700"/>
              <wp:effectExtent l="0" t="0" r="0" b="0"/>
              <wp:wrapNone/>
              <wp:docPr id="8" name="文本框 1218"/>
              <wp:cNvGraphicFramePr/>
              <a:graphic xmlns:a="http://schemas.openxmlformats.org/drawingml/2006/main">
                <a:graphicData uri="http://schemas.microsoft.com/office/word/2010/wordprocessingShape">
                  <wps:wsp>
                    <wps:cNvSpPr txBox="1"/>
                    <wps:spPr>
                      <a:xfrm>
                        <a:off x="0" y="0"/>
                        <a:ext cx="310515" cy="139700"/>
                      </a:xfrm>
                      <a:prstGeom prst="rect">
                        <a:avLst/>
                      </a:prstGeom>
                      <a:noFill/>
                      <a:ln>
                        <a:noFill/>
                      </a:ln>
                    </wps:spPr>
                    <wps:txbx>
                      <w:txbxContent>
                        <w:p>
                          <w:pPr>
                            <w:widowControl w:val="0"/>
                            <w:autoSpaceDE w:val="0"/>
                            <w:autoSpaceDN w:val="0"/>
                            <w:spacing w:before="0" w:after="0" w:line="220" w:lineRule="exact"/>
                            <w:ind w:left="20" w:right="0"/>
                            <w:jc w:val="left"/>
                            <w:rPr>
                              <w:rFonts w:ascii="宋体" w:hAnsi="宋体" w:eastAsia="宋体" w:cs="宋体"/>
                              <w:sz w:val="18"/>
                              <w:szCs w:val="18"/>
                              <w:lang w:val="en-US" w:eastAsia="zh-CN" w:bidi="ar-SA"/>
                            </w:rPr>
                          </w:pPr>
                        </w:p>
                      </w:txbxContent>
                    </wps:txbx>
                    <wps:bodyPr wrap="square" lIns="0" tIns="0" rIns="0" bIns="0" upright="1"/>
                  </wps:wsp>
                </a:graphicData>
              </a:graphic>
            </wp:anchor>
          </w:drawing>
        </mc:Choice>
        <mc:Fallback>
          <w:pict>
            <v:shape id="文本框 1218" o:spid="_x0000_s1026" o:spt="202" type="#_x0000_t202" style="position:absolute;left:0pt;margin-left:525.4pt;margin-top:783.1pt;height:11pt;width:24.45pt;mso-position-horizontal-relative:page;mso-position-vertical-relative:page;z-index:-251657216;mso-width-relative:page;mso-height-relative:page;" filled="f" stroked="f" coordsize="21600,21600" o:gfxdata="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rYyc82wAAAA8BAAAPAAAAAAAAAAEAIAAAACIAAABkcnMv&#10;ZG93bnJldi54bWxQSwECFAAUAAAACACHTuJA3BU3F8cBAACCAwAADgAAAAAAAAABACAAAAAqAQAA&#10;ZHJzL2Uyb0RvYy54bWxQSwUGAAAAAAYABgBZAQAAYwUAAAAA&#10;">
              <v:fill on="f" focussize="0,0"/>
              <v:stroke on="f"/>
              <v:imagedata o:title=""/>
              <o:lock v:ext="edit" aspectratio="f"/>
              <v:textbox inset="0mm,0mm,0mm,0mm">
                <w:txbxContent>
                  <w:p>
                    <w:pPr>
                      <w:widowControl w:val="0"/>
                      <w:autoSpaceDE w:val="0"/>
                      <w:autoSpaceDN w:val="0"/>
                      <w:spacing w:before="0" w:after="0" w:line="220" w:lineRule="exact"/>
                      <w:ind w:left="20" w:right="0"/>
                      <w:jc w:val="left"/>
                      <w:rPr>
                        <w:rFonts w:ascii="宋体" w:hAnsi="宋体" w:eastAsia="宋体" w:cs="宋体"/>
                        <w:sz w:val="18"/>
                        <w:szCs w:val="18"/>
                        <w:lang w:val="en-US" w:eastAsia="zh-CN" w:bidi="ar-SA"/>
                      </w:rPr>
                    </w:pP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autoSpaceDE w:val="0"/>
      <w:autoSpaceDN w:val="0"/>
      <w:spacing w:before="0" w:after="0" w:line="14" w:lineRule="auto"/>
      <w:ind w:left="0" w:right="0"/>
      <w:jc w:val="left"/>
      <w:rPr>
        <w:rFonts w:ascii="宋体" w:hAnsi="宋体" w:eastAsia="宋体" w:cs="宋体"/>
        <w:sz w:val="20"/>
        <w:szCs w:val="18"/>
        <w:lang w:val="en-US" w:eastAsia="zh-CN" w:bidi="ar-SA"/>
      </w:rPr>
    </w:pPr>
    <w:r>
      <w:rPr>
        <w:sz w:val="18"/>
      </w:rPr>
      <mc:AlternateContent>
        <mc:Choice Requires="wps">
          <w:drawing>
            <wp:anchor distT="0" distB="0" distL="114300" distR="114300" simplePos="0" relativeHeight="251664384" behindDoc="0" locked="0" layoutInCell="1" allowOverlap="1">
              <wp:simplePos x="0" y="0"/>
              <wp:positionH relativeFrom="margin">
                <wp:posOffset>2625725</wp:posOffset>
              </wp:positionH>
              <wp:positionV relativeFrom="paragraph">
                <wp:posOffset>-238125</wp:posOffset>
              </wp:positionV>
              <wp:extent cx="1828800" cy="1828800"/>
              <wp:effectExtent l="0" t="0" r="0" b="0"/>
              <wp:wrapNone/>
              <wp:docPr id="5" name="文本框 12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18"/>
                          </w:pPr>
                          <w:r>
                            <w:fldChar w:fldCharType="begin"/>
                          </w:r>
                          <w:r>
                            <w:instrText xml:space="preserve"> PAGE  \* MERGEFORMAT </w:instrText>
                          </w:r>
                          <w:r>
                            <w:fldChar w:fldCharType="separate"/>
                          </w:r>
                          <w:r>
                            <w:t>18</w:t>
                          </w:r>
                          <w:r>
                            <w:fldChar w:fldCharType="end"/>
                          </w:r>
                        </w:p>
                      </w:txbxContent>
                    </wps:txbx>
                    <wps:bodyPr vert="horz" wrap="none" lIns="0" tIns="0" rIns="0" bIns="0" anchor="t" anchorCtr="0" upright="0">
                      <a:spAutoFit/>
                    </wps:bodyPr>
                  </wps:wsp>
                </a:graphicData>
              </a:graphic>
            </wp:anchor>
          </w:drawing>
        </mc:Choice>
        <mc:Fallback>
          <w:pict>
            <v:shape id="文本框 1219" o:spid="_x0000_s1026" o:spt="202" type="#_x0000_t202" style="position:absolute;left:0pt;margin-left:206.75pt;margin-top:-18.75pt;height:144pt;width:144pt;mso-position-horizontal-relative:margin;mso-wrap-style:none;z-index:251664384;mso-width-relative:page;mso-height-relative:page;" filled="f" stroked="f" coordsize="21600,21600" o:gfxdata="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Mnxp2TX&#10;AAAACwEAAA8AAAAAAAAAAQAgAAAAIgAAAGRycy9kb3ducmV2LnhtbFBLAQIUABQAAAAIAIdO4kDp&#10;v4ba6AEAAMoDAAAOAAAAAAAAAAEAIAAAACYBAABkcnMvZTJvRG9jLnhtbFBLBQYAAAAABgAGAFkB&#10;AACABQAAAAA=&#10;">
              <v:fill on="f" focussize="0,0"/>
              <v:stroke on="f"/>
              <v:imagedata o:title=""/>
              <o:lock v:ext="edit" aspectratio="f"/>
              <v:textbox inset="0mm,0mm,0mm,0mm" style="mso-fit-shape-to-text:t;">
                <w:txbxContent>
                  <w:p>
                    <w:pPr>
                      <w:pStyle w:val="18"/>
                    </w:pPr>
                    <w:r>
                      <w:fldChar w:fldCharType="begin"/>
                    </w:r>
                    <w:r>
                      <w:instrText xml:space="preserve"> PAGE  \* MERGEFORMAT </w:instrText>
                    </w:r>
                    <w:r>
                      <w:fldChar w:fldCharType="separate"/>
                    </w:r>
                    <w:r>
                      <w:t>18</w:t>
                    </w:r>
                    <w:r>
                      <w:fldChar w:fldCharType="end"/>
                    </w:r>
                  </w:p>
                </w:txbxContent>
              </v:textbox>
            </v:shape>
          </w:pict>
        </mc:Fallback>
      </mc:AlternateContent>
    </w:r>
    <w:r>
      <w:rPr>
        <w:rFonts w:ascii="宋体" w:hAnsi="宋体" w:eastAsia="宋体" w:cs="宋体"/>
        <w:sz w:val="18"/>
        <w:szCs w:val="18"/>
        <w:lang w:val="en-US" w:eastAsia="zh-CN" w:bidi="ar-SA"/>
      </w:rPr>
      <mc:AlternateContent>
        <mc:Choice Requires="wps">
          <w:drawing>
            <wp:anchor distT="0" distB="0" distL="114300" distR="114300" simplePos="0" relativeHeight="251663360" behindDoc="1" locked="0" layoutInCell="1" allowOverlap="1">
              <wp:simplePos x="0" y="0"/>
              <wp:positionH relativeFrom="page">
                <wp:posOffset>6672580</wp:posOffset>
              </wp:positionH>
              <wp:positionV relativeFrom="page">
                <wp:posOffset>9945370</wp:posOffset>
              </wp:positionV>
              <wp:extent cx="310515" cy="139700"/>
              <wp:effectExtent l="0" t="0" r="0" b="0"/>
              <wp:wrapNone/>
              <wp:docPr id="34" name="文本框 1218"/>
              <wp:cNvGraphicFramePr/>
              <a:graphic xmlns:a="http://schemas.openxmlformats.org/drawingml/2006/main">
                <a:graphicData uri="http://schemas.microsoft.com/office/word/2010/wordprocessingShape">
                  <wps:wsp>
                    <wps:cNvSpPr txBox="1"/>
                    <wps:spPr>
                      <a:xfrm>
                        <a:off x="0" y="0"/>
                        <a:ext cx="310515" cy="139700"/>
                      </a:xfrm>
                      <a:prstGeom prst="rect">
                        <a:avLst/>
                      </a:prstGeom>
                      <a:noFill/>
                      <a:ln>
                        <a:noFill/>
                      </a:ln>
                    </wps:spPr>
                    <wps:txbx>
                      <w:txbxContent>
                        <w:p>
                          <w:pPr>
                            <w:widowControl w:val="0"/>
                            <w:autoSpaceDE w:val="0"/>
                            <w:autoSpaceDN w:val="0"/>
                            <w:spacing w:before="0" w:after="0" w:line="220" w:lineRule="exact"/>
                            <w:ind w:left="20" w:right="0"/>
                            <w:jc w:val="left"/>
                            <w:rPr>
                              <w:rFonts w:ascii="宋体" w:hAnsi="宋体" w:eastAsia="宋体" w:cs="宋体"/>
                              <w:sz w:val="18"/>
                              <w:szCs w:val="18"/>
                              <w:lang w:val="en-US" w:eastAsia="zh-CN" w:bidi="ar-SA"/>
                            </w:rPr>
                          </w:pPr>
                        </w:p>
                      </w:txbxContent>
                    </wps:txbx>
                    <wps:bodyPr wrap="square" lIns="0" tIns="0" rIns="0" bIns="0" upright="1"/>
                  </wps:wsp>
                </a:graphicData>
              </a:graphic>
            </wp:anchor>
          </w:drawing>
        </mc:Choice>
        <mc:Fallback>
          <w:pict>
            <v:shape id="文本框 1218" o:spid="_x0000_s1026" o:spt="202" type="#_x0000_t202" style="position:absolute;left:0pt;margin-left:525.4pt;margin-top:783.1pt;height:11pt;width:24.45pt;mso-position-horizontal-relative:page;mso-position-vertical-relative:page;z-index:-251653120;mso-width-relative:page;mso-height-relative:page;" filled="f" stroked="f" coordsize="21600,21600" o:gfxdata="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&#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q2MnPNsAAAAPAQAADwAAAAAAAAABACAAAAAiAAAAZHJz&#10;L2Rvd25yZXYueG1sUEsBAhQAFAAAAAgAh07iQO+b5TfIAQAAgwMAAA4AAAAAAAAAAQAgAAAAKgEA&#10;AGRycy9lMm9Eb2MueG1sUEsFBgAAAAAGAAYAWQEAAGQFAAAAAA==&#10;">
              <v:fill on="f" focussize="0,0"/>
              <v:stroke on="f"/>
              <v:imagedata o:title=""/>
              <o:lock v:ext="edit" aspectratio="f"/>
              <v:textbox inset="0mm,0mm,0mm,0mm">
                <w:txbxContent>
                  <w:p>
                    <w:pPr>
                      <w:widowControl w:val="0"/>
                      <w:autoSpaceDE w:val="0"/>
                      <w:autoSpaceDN w:val="0"/>
                      <w:spacing w:before="0" w:after="0" w:line="220" w:lineRule="exact"/>
                      <w:ind w:left="20" w:right="0"/>
                      <w:jc w:val="left"/>
                      <w:rPr>
                        <w:rFonts w:ascii="宋体" w:hAnsi="宋体" w:eastAsia="宋体" w:cs="宋体"/>
                        <w:sz w:val="18"/>
                        <w:szCs w:val="18"/>
                        <w:lang w:val="en-US" w:eastAsia="zh-CN" w:bidi="ar-SA"/>
                      </w:rPr>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none" w:color="auto" w:sz="0" w:space="1"/>
      </w:pBdr>
      <w:rPr>
        <w:rFonts w:hint="default"/>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F79EDE0"/>
    <w:multiLevelType w:val="singleLevel"/>
    <w:tmpl w:val="8F79EDE0"/>
    <w:lvl w:ilvl="0" w:tentative="0">
      <w:start w:val="1"/>
      <w:numFmt w:val="decimal"/>
      <w:lvlText w:val="%1."/>
      <w:lvlJc w:val="left"/>
      <w:pPr>
        <w:tabs>
          <w:tab w:val="left" w:pos="312"/>
        </w:tabs>
      </w:pPr>
    </w:lvl>
  </w:abstractNum>
  <w:abstractNum w:abstractNumId="1">
    <w:nsid w:val="C471788C"/>
    <w:multiLevelType w:val="singleLevel"/>
    <w:tmpl w:val="C471788C"/>
    <w:lvl w:ilvl="0" w:tentative="0">
      <w:start w:val="6"/>
      <w:numFmt w:val="chineseCounting"/>
      <w:suff w:val="space"/>
      <w:lvlText w:val="第%1部分"/>
      <w:lvlJc w:val="left"/>
      <w:rPr>
        <w:rFonts w:hint="eastAsia"/>
      </w:rPr>
    </w:lvl>
  </w:abstractNum>
  <w:abstractNum w:abstractNumId="2">
    <w:nsid w:val="C6B1F49D"/>
    <w:multiLevelType w:val="singleLevel"/>
    <w:tmpl w:val="C6B1F49D"/>
    <w:lvl w:ilvl="0" w:tentative="0">
      <w:start w:val="3"/>
      <w:numFmt w:val="chineseCounting"/>
      <w:suff w:val="space"/>
      <w:lvlText w:val="第%1部分"/>
      <w:lvlJc w:val="left"/>
      <w:rPr>
        <w:rFonts w:hint="eastAsia"/>
      </w:rPr>
    </w:lvl>
  </w:abstractNum>
  <w:abstractNum w:abstractNumId="3">
    <w:nsid w:val="01264134"/>
    <w:multiLevelType w:val="multilevel"/>
    <w:tmpl w:val="01264134"/>
    <w:lvl w:ilvl="0" w:tentative="0">
      <w:start w:val="1"/>
      <w:numFmt w:val="decimal"/>
      <w:suff w:val="nothing"/>
      <w:lvlText w:val="%1、"/>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4">
    <w:nsid w:val="4219DF0C"/>
    <w:multiLevelType w:val="singleLevel"/>
    <w:tmpl w:val="4219DF0C"/>
    <w:lvl w:ilvl="0" w:tentative="0">
      <w:start w:val="4"/>
      <w:numFmt w:val="decimal"/>
      <w:suff w:val="nothing"/>
      <w:lvlText w:val="%1、"/>
      <w:lvlJc w:val="left"/>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2"/>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240"/>
  <w:drawingGridVerticalSpacing w:val="199"/>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VkZWVhMDBjYzg1N2E4YzVhYjAzZTUxOTZjMjBjNDAifQ=="/>
  </w:docVars>
  <w:rsids>
    <w:rsidRoot w:val="00686935"/>
    <w:rsid w:val="00053F84"/>
    <w:rsid w:val="000669B7"/>
    <w:rsid w:val="0007570E"/>
    <w:rsid w:val="000813AE"/>
    <w:rsid w:val="00081465"/>
    <w:rsid w:val="000875EB"/>
    <w:rsid w:val="000A3592"/>
    <w:rsid w:val="000B652B"/>
    <w:rsid w:val="000C0D8F"/>
    <w:rsid w:val="000C2C06"/>
    <w:rsid w:val="000C38E9"/>
    <w:rsid w:val="000C7D62"/>
    <w:rsid w:val="000D2AAD"/>
    <w:rsid w:val="000D5A34"/>
    <w:rsid w:val="000E49EE"/>
    <w:rsid w:val="000F51BE"/>
    <w:rsid w:val="00102BAF"/>
    <w:rsid w:val="00126F4C"/>
    <w:rsid w:val="00136100"/>
    <w:rsid w:val="00147694"/>
    <w:rsid w:val="00150ABF"/>
    <w:rsid w:val="00162B8F"/>
    <w:rsid w:val="001760E1"/>
    <w:rsid w:val="001B603E"/>
    <w:rsid w:val="001C2819"/>
    <w:rsid w:val="001F5C10"/>
    <w:rsid w:val="001F67C5"/>
    <w:rsid w:val="002171EA"/>
    <w:rsid w:val="00255D41"/>
    <w:rsid w:val="00267527"/>
    <w:rsid w:val="00271C7E"/>
    <w:rsid w:val="00283FF2"/>
    <w:rsid w:val="00286755"/>
    <w:rsid w:val="002A6A11"/>
    <w:rsid w:val="002B48B1"/>
    <w:rsid w:val="002D2150"/>
    <w:rsid w:val="002E4BCC"/>
    <w:rsid w:val="002F5A30"/>
    <w:rsid w:val="003039B8"/>
    <w:rsid w:val="00303D96"/>
    <w:rsid w:val="003046DB"/>
    <w:rsid w:val="00334E2E"/>
    <w:rsid w:val="0036431D"/>
    <w:rsid w:val="00375CF6"/>
    <w:rsid w:val="0038064F"/>
    <w:rsid w:val="003850AB"/>
    <w:rsid w:val="003A01AD"/>
    <w:rsid w:val="003D3BFB"/>
    <w:rsid w:val="0040252C"/>
    <w:rsid w:val="0041505E"/>
    <w:rsid w:val="004173C4"/>
    <w:rsid w:val="00456BAD"/>
    <w:rsid w:val="004672BB"/>
    <w:rsid w:val="00467C00"/>
    <w:rsid w:val="0048778F"/>
    <w:rsid w:val="00487B11"/>
    <w:rsid w:val="004919C2"/>
    <w:rsid w:val="004A1525"/>
    <w:rsid w:val="004A1CBF"/>
    <w:rsid w:val="004A64BB"/>
    <w:rsid w:val="004B35C8"/>
    <w:rsid w:val="004E296C"/>
    <w:rsid w:val="0055204B"/>
    <w:rsid w:val="00580E9F"/>
    <w:rsid w:val="00585828"/>
    <w:rsid w:val="00585952"/>
    <w:rsid w:val="005A724E"/>
    <w:rsid w:val="005B5287"/>
    <w:rsid w:val="005F40EA"/>
    <w:rsid w:val="005F67F7"/>
    <w:rsid w:val="0065456E"/>
    <w:rsid w:val="006557C8"/>
    <w:rsid w:val="006610D8"/>
    <w:rsid w:val="006675FD"/>
    <w:rsid w:val="006737B0"/>
    <w:rsid w:val="006825AC"/>
    <w:rsid w:val="00686935"/>
    <w:rsid w:val="00694657"/>
    <w:rsid w:val="006A5595"/>
    <w:rsid w:val="006D7362"/>
    <w:rsid w:val="006F1298"/>
    <w:rsid w:val="006F38CE"/>
    <w:rsid w:val="00723C48"/>
    <w:rsid w:val="00725A21"/>
    <w:rsid w:val="007262EE"/>
    <w:rsid w:val="0075045E"/>
    <w:rsid w:val="00776220"/>
    <w:rsid w:val="007D4F9E"/>
    <w:rsid w:val="007D66DC"/>
    <w:rsid w:val="007E790F"/>
    <w:rsid w:val="007F0F61"/>
    <w:rsid w:val="007F221C"/>
    <w:rsid w:val="007F5E2E"/>
    <w:rsid w:val="008004A5"/>
    <w:rsid w:val="00816508"/>
    <w:rsid w:val="00816D7C"/>
    <w:rsid w:val="00823282"/>
    <w:rsid w:val="00826D51"/>
    <w:rsid w:val="00836A83"/>
    <w:rsid w:val="00871646"/>
    <w:rsid w:val="0088679E"/>
    <w:rsid w:val="008924DE"/>
    <w:rsid w:val="00894E70"/>
    <w:rsid w:val="008A504B"/>
    <w:rsid w:val="008D128B"/>
    <w:rsid w:val="008D6341"/>
    <w:rsid w:val="008F6B95"/>
    <w:rsid w:val="0090105F"/>
    <w:rsid w:val="00915D8E"/>
    <w:rsid w:val="009216BA"/>
    <w:rsid w:val="0092493A"/>
    <w:rsid w:val="00927E1B"/>
    <w:rsid w:val="009304CE"/>
    <w:rsid w:val="00933D04"/>
    <w:rsid w:val="00942454"/>
    <w:rsid w:val="009518EC"/>
    <w:rsid w:val="00953BD5"/>
    <w:rsid w:val="0097673F"/>
    <w:rsid w:val="0099074C"/>
    <w:rsid w:val="00992F14"/>
    <w:rsid w:val="0099533E"/>
    <w:rsid w:val="009B1754"/>
    <w:rsid w:val="009C0D13"/>
    <w:rsid w:val="009F412D"/>
    <w:rsid w:val="009F4C02"/>
    <w:rsid w:val="009F4D00"/>
    <w:rsid w:val="009F7D4B"/>
    <w:rsid w:val="00A2722E"/>
    <w:rsid w:val="00A27B25"/>
    <w:rsid w:val="00A30A2D"/>
    <w:rsid w:val="00A338E3"/>
    <w:rsid w:val="00A35CC8"/>
    <w:rsid w:val="00A37D9E"/>
    <w:rsid w:val="00A51AC3"/>
    <w:rsid w:val="00A55CA7"/>
    <w:rsid w:val="00A60305"/>
    <w:rsid w:val="00A73F74"/>
    <w:rsid w:val="00A80A3F"/>
    <w:rsid w:val="00AA07F7"/>
    <w:rsid w:val="00AB34DC"/>
    <w:rsid w:val="00AB5D2E"/>
    <w:rsid w:val="00AD39F5"/>
    <w:rsid w:val="00B04ABF"/>
    <w:rsid w:val="00B055EE"/>
    <w:rsid w:val="00B12EFA"/>
    <w:rsid w:val="00B13061"/>
    <w:rsid w:val="00B26540"/>
    <w:rsid w:val="00B41C7E"/>
    <w:rsid w:val="00B45546"/>
    <w:rsid w:val="00B46F91"/>
    <w:rsid w:val="00B602F3"/>
    <w:rsid w:val="00B6645A"/>
    <w:rsid w:val="00B81C5A"/>
    <w:rsid w:val="00BC0429"/>
    <w:rsid w:val="00BE18A1"/>
    <w:rsid w:val="00BF0E15"/>
    <w:rsid w:val="00BF1378"/>
    <w:rsid w:val="00C00458"/>
    <w:rsid w:val="00C02A98"/>
    <w:rsid w:val="00C1074F"/>
    <w:rsid w:val="00C41BC3"/>
    <w:rsid w:val="00C44013"/>
    <w:rsid w:val="00C55C49"/>
    <w:rsid w:val="00C569E9"/>
    <w:rsid w:val="00C84863"/>
    <w:rsid w:val="00C84B0F"/>
    <w:rsid w:val="00C93F6C"/>
    <w:rsid w:val="00CB3884"/>
    <w:rsid w:val="00CC74BE"/>
    <w:rsid w:val="00CD2D66"/>
    <w:rsid w:val="00CE1056"/>
    <w:rsid w:val="00CE64EA"/>
    <w:rsid w:val="00CF67D1"/>
    <w:rsid w:val="00D13F4F"/>
    <w:rsid w:val="00D167A0"/>
    <w:rsid w:val="00D45D77"/>
    <w:rsid w:val="00DA389F"/>
    <w:rsid w:val="00DA59D3"/>
    <w:rsid w:val="00DA7B8E"/>
    <w:rsid w:val="00DB57FA"/>
    <w:rsid w:val="00DB662E"/>
    <w:rsid w:val="00DE02D0"/>
    <w:rsid w:val="00DE181E"/>
    <w:rsid w:val="00E04299"/>
    <w:rsid w:val="00E2268D"/>
    <w:rsid w:val="00E25C10"/>
    <w:rsid w:val="00E32A0E"/>
    <w:rsid w:val="00E76349"/>
    <w:rsid w:val="00E82FC4"/>
    <w:rsid w:val="00E951AD"/>
    <w:rsid w:val="00EA2A26"/>
    <w:rsid w:val="00EC09CE"/>
    <w:rsid w:val="00EC5226"/>
    <w:rsid w:val="00ED7F06"/>
    <w:rsid w:val="00EE4B74"/>
    <w:rsid w:val="00F03A51"/>
    <w:rsid w:val="00F07E4A"/>
    <w:rsid w:val="00F23B4C"/>
    <w:rsid w:val="00F33751"/>
    <w:rsid w:val="00F3453D"/>
    <w:rsid w:val="00F64632"/>
    <w:rsid w:val="00F7498F"/>
    <w:rsid w:val="00F7613F"/>
    <w:rsid w:val="00F80A06"/>
    <w:rsid w:val="00F94EFE"/>
    <w:rsid w:val="00F95433"/>
    <w:rsid w:val="00FB102E"/>
    <w:rsid w:val="00FB484C"/>
    <w:rsid w:val="00FC72A3"/>
    <w:rsid w:val="00FE07EF"/>
    <w:rsid w:val="00FE6885"/>
    <w:rsid w:val="00FF10DA"/>
    <w:rsid w:val="01384E25"/>
    <w:rsid w:val="0167596B"/>
    <w:rsid w:val="018117C1"/>
    <w:rsid w:val="0199740A"/>
    <w:rsid w:val="01CF32DE"/>
    <w:rsid w:val="01DF6AA8"/>
    <w:rsid w:val="02BB017B"/>
    <w:rsid w:val="03083283"/>
    <w:rsid w:val="032E5BBF"/>
    <w:rsid w:val="03351E7F"/>
    <w:rsid w:val="037212C4"/>
    <w:rsid w:val="039D426C"/>
    <w:rsid w:val="03C828FB"/>
    <w:rsid w:val="03EA6449"/>
    <w:rsid w:val="04387EB6"/>
    <w:rsid w:val="044830CD"/>
    <w:rsid w:val="048549F9"/>
    <w:rsid w:val="04B56A4B"/>
    <w:rsid w:val="04D56E5D"/>
    <w:rsid w:val="04DB7025"/>
    <w:rsid w:val="04FF48DF"/>
    <w:rsid w:val="05654759"/>
    <w:rsid w:val="0583332C"/>
    <w:rsid w:val="06157F3B"/>
    <w:rsid w:val="06AA71B2"/>
    <w:rsid w:val="06B9555A"/>
    <w:rsid w:val="06D564A9"/>
    <w:rsid w:val="071752E7"/>
    <w:rsid w:val="073D3F95"/>
    <w:rsid w:val="074D4254"/>
    <w:rsid w:val="07517FC0"/>
    <w:rsid w:val="07A43DD7"/>
    <w:rsid w:val="082B50C3"/>
    <w:rsid w:val="082E6D53"/>
    <w:rsid w:val="086C15E3"/>
    <w:rsid w:val="08736DF4"/>
    <w:rsid w:val="08CB50A1"/>
    <w:rsid w:val="096A2DE1"/>
    <w:rsid w:val="0989174C"/>
    <w:rsid w:val="098B6D4B"/>
    <w:rsid w:val="09A81DB9"/>
    <w:rsid w:val="09BC3F6A"/>
    <w:rsid w:val="09C05B91"/>
    <w:rsid w:val="0AA52EBD"/>
    <w:rsid w:val="0AEB0BF0"/>
    <w:rsid w:val="0B0C5F5B"/>
    <w:rsid w:val="0B0D4074"/>
    <w:rsid w:val="0B2E3778"/>
    <w:rsid w:val="0B3E1696"/>
    <w:rsid w:val="0B884C8E"/>
    <w:rsid w:val="0BA349F3"/>
    <w:rsid w:val="0BA743D9"/>
    <w:rsid w:val="0BD84910"/>
    <w:rsid w:val="0C091A99"/>
    <w:rsid w:val="0C4475AB"/>
    <w:rsid w:val="0C4C2395"/>
    <w:rsid w:val="0CF76FE2"/>
    <w:rsid w:val="0D2C02C3"/>
    <w:rsid w:val="0D821DB2"/>
    <w:rsid w:val="0DC3019B"/>
    <w:rsid w:val="0E1B6E8E"/>
    <w:rsid w:val="0E3B07A6"/>
    <w:rsid w:val="0E5379F6"/>
    <w:rsid w:val="0EA45657"/>
    <w:rsid w:val="0EC73AD4"/>
    <w:rsid w:val="0ECC31EC"/>
    <w:rsid w:val="0EF3685E"/>
    <w:rsid w:val="0F7117FD"/>
    <w:rsid w:val="0FD81EB4"/>
    <w:rsid w:val="0FDE6DA9"/>
    <w:rsid w:val="0FF8479A"/>
    <w:rsid w:val="10516791"/>
    <w:rsid w:val="10917F7D"/>
    <w:rsid w:val="10F94639"/>
    <w:rsid w:val="110E5ACF"/>
    <w:rsid w:val="11470DE5"/>
    <w:rsid w:val="114F5E9A"/>
    <w:rsid w:val="118A20E9"/>
    <w:rsid w:val="11A3030D"/>
    <w:rsid w:val="11C3387A"/>
    <w:rsid w:val="123A77D4"/>
    <w:rsid w:val="126F5A0D"/>
    <w:rsid w:val="12AC6736"/>
    <w:rsid w:val="12AD19F7"/>
    <w:rsid w:val="12CF1E18"/>
    <w:rsid w:val="12FB488A"/>
    <w:rsid w:val="13243B31"/>
    <w:rsid w:val="133E0976"/>
    <w:rsid w:val="134B1266"/>
    <w:rsid w:val="13AF3925"/>
    <w:rsid w:val="13F01AB4"/>
    <w:rsid w:val="14204C30"/>
    <w:rsid w:val="1457026A"/>
    <w:rsid w:val="146844D6"/>
    <w:rsid w:val="14FB6468"/>
    <w:rsid w:val="15167E7B"/>
    <w:rsid w:val="1519109A"/>
    <w:rsid w:val="152A6B14"/>
    <w:rsid w:val="153A3C2D"/>
    <w:rsid w:val="158D0509"/>
    <w:rsid w:val="15A52656"/>
    <w:rsid w:val="15D831CE"/>
    <w:rsid w:val="15EC5B96"/>
    <w:rsid w:val="164C1ACA"/>
    <w:rsid w:val="16905953"/>
    <w:rsid w:val="16B350AF"/>
    <w:rsid w:val="17094A67"/>
    <w:rsid w:val="17332553"/>
    <w:rsid w:val="176727F3"/>
    <w:rsid w:val="17A546B6"/>
    <w:rsid w:val="17B630E4"/>
    <w:rsid w:val="17F45E20"/>
    <w:rsid w:val="18271798"/>
    <w:rsid w:val="184103F9"/>
    <w:rsid w:val="184D6DCC"/>
    <w:rsid w:val="185D2638"/>
    <w:rsid w:val="187B438B"/>
    <w:rsid w:val="188E780C"/>
    <w:rsid w:val="18E638E5"/>
    <w:rsid w:val="192C753C"/>
    <w:rsid w:val="19856DFA"/>
    <w:rsid w:val="1A250039"/>
    <w:rsid w:val="1A7F53F4"/>
    <w:rsid w:val="1A823C30"/>
    <w:rsid w:val="1AB21051"/>
    <w:rsid w:val="1AB4145D"/>
    <w:rsid w:val="1AC80CA6"/>
    <w:rsid w:val="1AF15CFE"/>
    <w:rsid w:val="1B3E138E"/>
    <w:rsid w:val="1B470396"/>
    <w:rsid w:val="1B5E6742"/>
    <w:rsid w:val="1B7104CB"/>
    <w:rsid w:val="1B8E7AA2"/>
    <w:rsid w:val="1BDD0528"/>
    <w:rsid w:val="1C4A6FDB"/>
    <w:rsid w:val="1C5F6365"/>
    <w:rsid w:val="1C715AE9"/>
    <w:rsid w:val="1C9D135F"/>
    <w:rsid w:val="1CDD4429"/>
    <w:rsid w:val="1CDF3DCA"/>
    <w:rsid w:val="1D1D3EA7"/>
    <w:rsid w:val="1D203882"/>
    <w:rsid w:val="1D6D0E9D"/>
    <w:rsid w:val="1D7021BD"/>
    <w:rsid w:val="1D73442E"/>
    <w:rsid w:val="1DA372FF"/>
    <w:rsid w:val="1DDB2360"/>
    <w:rsid w:val="1DE03B59"/>
    <w:rsid w:val="1E0F11DA"/>
    <w:rsid w:val="1E920021"/>
    <w:rsid w:val="1E934D1E"/>
    <w:rsid w:val="1EBA77ED"/>
    <w:rsid w:val="1ECD061A"/>
    <w:rsid w:val="1EF474C8"/>
    <w:rsid w:val="1F046E90"/>
    <w:rsid w:val="1F2111C5"/>
    <w:rsid w:val="1F2B2044"/>
    <w:rsid w:val="1FC8377F"/>
    <w:rsid w:val="20507627"/>
    <w:rsid w:val="20573135"/>
    <w:rsid w:val="206E168B"/>
    <w:rsid w:val="2086414E"/>
    <w:rsid w:val="208C3FF3"/>
    <w:rsid w:val="20E80EA6"/>
    <w:rsid w:val="20F77FE5"/>
    <w:rsid w:val="20FC342C"/>
    <w:rsid w:val="210C1592"/>
    <w:rsid w:val="215478D2"/>
    <w:rsid w:val="217E532C"/>
    <w:rsid w:val="218115A4"/>
    <w:rsid w:val="21957267"/>
    <w:rsid w:val="21D01A69"/>
    <w:rsid w:val="21E26745"/>
    <w:rsid w:val="21EA77C1"/>
    <w:rsid w:val="22237135"/>
    <w:rsid w:val="225B3E3B"/>
    <w:rsid w:val="227C032F"/>
    <w:rsid w:val="22C47432"/>
    <w:rsid w:val="230346BF"/>
    <w:rsid w:val="23134566"/>
    <w:rsid w:val="237741A8"/>
    <w:rsid w:val="23B03722"/>
    <w:rsid w:val="24102062"/>
    <w:rsid w:val="250E1CE4"/>
    <w:rsid w:val="2551032A"/>
    <w:rsid w:val="25B35F0A"/>
    <w:rsid w:val="25EB7604"/>
    <w:rsid w:val="268E6C91"/>
    <w:rsid w:val="26AB5550"/>
    <w:rsid w:val="26D3065C"/>
    <w:rsid w:val="26E81B3E"/>
    <w:rsid w:val="26E87EB8"/>
    <w:rsid w:val="27003368"/>
    <w:rsid w:val="273C79FD"/>
    <w:rsid w:val="2768023F"/>
    <w:rsid w:val="27A56D76"/>
    <w:rsid w:val="27BA3C5E"/>
    <w:rsid w:val="27C13A2B"/>
    <w:rsid w:val="27F36972"/>
    <w:rsid w:val="282044D2"/>
    <w:rsid w:val="282758E0"/>
    <w:rsid w:val="282955F0"/>
    <w:rsid w:val="2833091D"/>
    <w:rsid w:val="284B01A0"/>
    <w:rsid w:val="2872566B"/>
    <w:rsid w:val="28B5215D"/>
    <w:rsid w:val="2905302E"/>
    <w:rsid w:val="29274B3C"/>
    <w:rsid w:val="29390EEF"/>
    <w:rsid w:val="29B536FD"/>
    <w:rsid w:val="29CB3C83"/>
    <w:rsid w:val="2AE972F0"/>
    <w:rsid w:val="2AEB4A25"/>
    <w:rsid w:val="2B0D5A53"/>
    <w:rsid w:val="2B8E2040"/>
    <w:rsid w:val="2B91457D"/>
    <w:rsid w:val="2C1B3E22"/>
    <w:rsid w:val="2C574E18"/>
    <w:rsid w:val="2CA07A30"/>
    <w:rsid w:val="2D0F11E1"/>
    <w:rsid w:val="2D2453E5"/>
    <w:rsid w:val="2D2F6528"/>
    <w:rsid w:val="2E1A3B3F"/>
    <w:rsid w:val="2E3E46B7"/>
    <w:rsid w:val="2EAE0AC9"/>
    <w:rsid w:val="2F082955"/>
    <w:rsid w:val="2F09038A"/>
    <w:rsid w:val="2F135B50"/>
    <w:rsid w:val="2F3926C8"/>
    <w:rsid w:val="2F455AF8"/>
    <w:rsid w:val="2F4D345C"/>
    <w:rsid w:val="2F971546"/>
    <w:rsid w:val="2FE327E1"/>
    <w:rsid w:val="305F259A"/>
    <w:rsid w:val="307B44AD"/>
    <w:rsid w:val="309117EF"/>
    <w:rsid w:val="30914BF5"/>
    <w:rsid w:val="309A0453"/>
    <w:rsid w:val="30A76777"/>
    <w:rsid w:val="30B81080"/>
    <w:rsid w:val="30E27AE2"/>
    <w:rsid w:val="30EA3A45"/>
    <w:rsid w:val="30ED345A"/>
    <w:rsid w:val="311350AC"/>
    <w:rsid w:val="3178368F"/>
    <w:rsid w:val="31A51C13"/>
    <w:rsid w:val="321922F2"/>
    <w:rsid w:val="32340E37"/>
    <w:rsid w:val="327C2CA2"/>
    <w:rsid w:val="3287359B"/>
    <w:rsid w:val="32D3148C"/>
    <w:rsid w:val="32E15215"/>
    <w:rsid w:val="32E21EBD"/>
    <w:rsid w:val="32FD2735"/>
    <w:rsid w:val="335B259D"/>
    <w:rsid w:val="33814BD7"/>
    <w:rsid w:val="33A10D6D"/>
    <w:rsid w:val="33B077FA"/>
    <w:rsid w:val="33F17F05"/>
    <w:rsid w:val="33FF13EE"/>
    <w:rsid w:val="3404791C"/>
    <w:rsid w:val="342A537D"/>
    <w:rsid w:val="34615122"/>
    <w:rsid w:val="34AC78BF"/>
    <w:rsid w:val="34EF2A8C"/>
    <w:rsid w:val="351167BB"/>
    <w:rsid w:val="35124E42"/>
    <w:rsid w:val="35454DB6"/>
    <w:rsid w:val="35572FDC"/>
    <w:rsid w:val="35803AB6"/>
    <w:rsid w:val="3586023E"/>
    <w:rsid w:val="35991942"/>
    <w:rsid w:val="35E7526C"/>
    <w:rsid w:val="36265427"/>
    <w:rsid w:val="36447685"/>
    <w:rsid w:val="366714F7"/>
    <w:rsid w:val="367571F9"/>
    <w:rsid w:val="36D82D2C"/>
    <w:rsid w:val="37D470DF"/>
    <w:rsid w:val="37D5735D"/>
    <w:rsid w:val="37F90799"/>
    <w:rsid w:val="38201199"/>
    <w:rsid w:val="3846195B"/>
    <w:rsid w:val="387D17BD"/>
    <w:rsid w:val="387E2F4E"/>
    <w:rsid w:val="3890696E"/>
    <w:rsid w:val="38A90243"/>
    <w:rsid w:val="38B204B6"/>
    <w:rsid w:val="38C24367"/>
    <w:rsid w:val="390326C3"/>
    <w:rsid w:val="39350C81"/>
    <w:rsid w:val="39BB7CA8"/>
    <w:rsid w:val="39E76179"/>
    <w:rsid w:val="3A0177D1"/>
    <w:rsid w:val="3A072C82"/>
    <w:rsid w:val="3ADC2B97"/>
    <w:rsid w:val="3B060180"/>
    <w:rsid w:val="3B286311"/>
    <w:rsid w:val="3B53588F"/>
    <w:rsid w:val="3B7A783B"/>
    <w:rsid w:val="3B7B4302"/>
    <w:rsid w:val="3B805F9F"/>
    <w:rsid w:val="3B96605B"/>
    <w:rsid w:val="3C0256F9"/>
    <w:rsid w:val="3C385593"/>
    <w:rsid w:val="3C493E09"/>
    <w:rsid w:val="3C744B0D"/>
    <w:rsid w:val="3CB05DA8"/>
    <w:rsid w:val="3CC0422D"/>
    <w:rsid w:val="3CCF5CAA"/>
    <w:rsid w:val="3D3D5E3A"/>
    <w:rsid w:val="3D877FA8"/>
    <w:rsid w:val="3DC21AB7"/>
    <w:rsid w:val="3DD945E5"/>
    <w:rsid w:val="3E0C0D6C"/>
    <w:rsid w:val="3E4A043F"/>
    <w:rsid w:val="3E4A08FE"/>
    <w:rsid w:val="3E6006F9"/>
    <w:rsid w:val="3EBE3EE3"/>
    <w:rsid w:val="3EC01DB4"/>
    <w:rsid w:val="3F1221E1"/>
    <w:rsid w:val="3F1B21CB"/>
    <w:rsid w:val="3F725B1D"/>
    <w:rsid w:val="3F7C39B5"/>
    <w:rsid w:val="3F8C11CB"/>
    <w:rsid w:val="3FA0000A"/>
    <w:rsid w:val="3FF20BCB"/>
    <w:rsid w:val="40357472"/>
    <w:rsid w:val="40391CF5"/>
    <w:rsid w:val="40810B1F"/>
    <w:rsid w:val="409A38F2"/>
    <w:rsid w:val="40FE790C"/>
    <w:rsid w:val="41214BFD"/>
    <w:rsid w:val="416B38DD"/>
    <w:rsid w:val="41795D89"/>
    <w:rsid w:val="41812763"/>
    <w:rsid w:val="41BF16C8"/>
    <w:rsid w:val="41E806DF"/>
    <w:rsid w:val="421041DA"/>
    <w:rsid w:val="427D0D76"/>
    <w:rsid w:val="428721BC"/>
    <w:rsid w:val="42DA6B65"/>
    <w:rsid w:val="42F06DED"/>
    <w:rsid w:val="430D1817"/>
    <w:rsid w:val="432B7C9C"/>
    <w:rsid w:val="434C2B0D"/>
    <w:rsid w:val="436A16D4"/>
    <w:rsid w:val="43765589"/>
    <w:rsid w:val="43B10D26"/>
    <w:rsid w:val="43BA03B0"/>
    <w:rsid w:val="43C015F3"/>
    <w:rsid w:val="43D85875"/>
    <w:rsid w:val="443872B9"/>
    <w:rsid w:val="44660A80"/>
    <w:rsid w:val="448A3ED2"/>
    <w:rsid w:val="449B42D6"/>
    <w:rsid w:val="44EB7130"/>
    <w:rsid w:val="45140C3E"/>
    <w:rsid w:val="454E3D59"/>
    <w:rsid w:val="454F4B24"/>
    <w:rsid w:val="45507F92"/>
    <w:rsid w:val="4573759A"/>
    <w:rsid w:val="45781463"/>
    <w:rsid w:val="45994CDF"/>
    <w:rsid w:val="45EA2145"/>
    <w:rsid w:val="463E26A5"/>
    <w:rsid w:val="46A30076"/>
    <w:rsid w:val="46FD0890"/>
    <w:rsid w:val="472877DA"/>
    <w:rsid w:val="4735184A"/>
    <w:rsid w:val="479A7C9D"/>
    <w:rsid w:val="47D143BA"/>
    <w:rsid w:val="480B53F7"/>
    <w:rsid w:val="48107300"/>
    <w:rsid w:val="485465DD"/>
    <w:rsid w:val="4880581D"/>
    <w:rsid w:val="48931989"/>
    <w:rsid w:val="48972E18"/>
    <w:rsid w:val="48F84309"/>
    <w:rsid w:val="498D5A32"/>
    <w:rsid w:val="499C7517"/>
    <w:rsid w:val="4A085937"/>
    <w:rsid w:val="4A112AAC"/>
    <w:rsid w:val="4A845783"/>
    <w:rsid w:val="4ACA2BC6"/>
    <w:rsid w:val="4AE41175"/>
    <w:rsid w:val="4AEC1DD8"/>
    <w:rsid w:val="4AFE29C3"/>
    <w:rsid w:val="4B354F6D"/>
    <w:rsid w:val="4B8A7562"/>
    <w:rsid w:val="4B8E5F7D"/>
    <w:rsid w:val="4BBE147E"/>
    <w:rsid w:val="4C277C7A"/>
    <w:rsid w:val="4C37355A"/>
    <w:rsid w:val="4C534FF6"/>
    <w:rsid w:val="4C6E5CD7"/>
    <w:rsid w:val="4CD869D4"/>
    <w:rsid w:val="4CDA1D3F"/>
    <w:rsid w:val="4D2135A4"/>
    <w:rsid w:val="4D2678A8"/>
    <w:rsid w:val="4D3930F6"/>
    <w:rsid w:val="4D3A3A7A"/>
    <w:rsid w:val="4D4A4424"/>
    <w:rsid w:val="4D737DF0"/>
    <w:rsid w:val="4D96302E"/>
    <w:rsid w:val="4DC06B17"/>
    <w:rsid w:val="4E370693"/>
    <w:rsid w:val="4E5C4E44"/>
    <w:rsid w:val="4EA37BBC"/>
    <w:rsid w:val="4EAB44FD"/>
    <w:rsid w:val="4EC70824"/>
    <w:rsid w:val="4F2A1DD9"/>
    <w:rsid w:val="4F2B6157"/>
    <w:rsid w:val="4F5174BF"/>
    <w:rsid w:val="4FDC3AF7"/>
    <w:rsid w:val="4FDF015D"/>
    <w:rsid w:val="50094A88"/>
    <w:rsid w:val="501B59B0"/>
    <w:rsid w:val="50561C74"/>
    <w:rsid w:val="50877B09"/>
    <w:rsid w:val="50AA1A16"/>
    <w:rsid w:val="50C00E48"/>
    <w:rsid w:val="50D55F75"/>
    <w:rsid w:val="50EA600B"/>
    <w:rsid w:val="511E06C8"/>
    <w:rsid w:val="51211DD6"/>
    <w:rsid w:val="519A2A2F"/>
    <w:rsid w:val="51C954C3"/>
    <w:rsid w:val="522D2622"/>
    <w:rsid w:val="526C30E1"/>
    <w:rsid w:val="52880638"/>
    <w:rsid w:val="52922085"/>
    <w:rsid w:val="52F57875"/>
    <w:rsid w:val="53435786"/>
    <w:rsid w:val="534A4D8C"/>
    <w:rsid w:val="5366031E"/>
    <w:rsid w:val="5390329F"/>
    <w:rsid w:val="53912DA0"/>
    <w:rsid w:val="53FE753A"/>
    <w:rsid w:val="541228BD"/>
    <w:rsid w:val="54133E98"/>
    <w:rsid w:val="54562C35"/>
    <w:rsid w:val="54A2216A"/>
    <w:rsid w:val="54AE31BD"/>
    <w:rsid w:val="552C0A96"/>
    <w:rsid w:val="554A28A3"/>
    <w:rsid w:val="557C0F3E"/>
    <w:rsid w:val="55836938"/>
    <w:rsid w:val="55BE23BC"/>
    <w:rsid w:val="562E7363"/>
    <w:rsid w:val="56855C42"/>
    <w:rsid w:val="56D6398C"/>
    <w:rsid w:val="56F67C59"/>
    <w:rsid w:val="57A558BB"/>
    <w:rsid w:val="57A61052"/>
    <w:rsid w:val="57A656F1"/>
    <w:rsid w:val="57D9458A"/>
    <w:rsid w:val="585D5C20"/>
    <w:rsid w:val="586A3ECA"/>
    <w:rsid w:val="58831FCD"/>
    <w:rsid w:val="58A83A58"/>
    <w:rsid w:val="58B51285"/>
    <w:rsid w:val="58C200F5"/>
    <w:rsid w:val="59151EC9"/>
    <w:rsid w:val="59211BC5"/>
    <w:rsid w:val="59374051"/>
    <w:rsid w:val="594A47D9"/>
    <w:rsid w:val="597E7C81"/>
    <w:rsid w:val="59BC3EA3"/>
    <w:rsid w:val="5A1A68A8"/>
    <w:rsid w:val="5A215BEA"/>
    <w:rsid w:val="5A680209"/>
    <w:rsid w:val="5A7F7428"/>
    <w:rsid w:val="5A975865"/>
    <w:rsid w:val="5AB93F1D"/>
    <w:rsid w:val="5AD771AF"/>
    <w:rsid w:val="5B71145A"/>
    <w:rsid w:val="5B716904"/>
    <w:rsid w:val="5BC70D0A"/>
    <w:rsid w:val="5BC91427"/>
    <w:rsid w:val="5BFD3E45"/>
    <w:rsid w:val="5C597A00"/>
    <w:rsid w:val="5C6533FE"/>
    <w:rsid w:val="5C761187"/>
    <w:rsid w:val="5C916A38"/>
    <w:rsid w:val="5DA54363"/>
    <w:rsid w:val="5DC15838"/>
    <w:rsid w:val="5DE97285"/>
    <w:rsid w:val="5E0702D7"/>
    <w:rsid w:val="5E6554CB"/>
    <w:rsid w:val="5EDF186F"/>
    <w:rsid w:val="5EF65AAD"/>
    <w:rsid w:val="5F026AF1"/>
    <w:rsid w:val="5F681A8D"/>
    <w:rsid w:val="5F7A387D"/>
    <w:rsid w:val="60461A39"/>
    <w:rsid w:val="604915A8"/>
    <w:rsid w:val="605B3EF8"/>
    <w:rsid w:val="606F6EE0"/>
    <w:rsid w:val="60830234"/>
    <w:rsid w:val="61140F4B"/>
    <w:rsid w:val="61285BD1"/>
    <w:rsid w:val="612A5130"/>
    <w:rsid w:val="61C746F9"/>
    <w:rsid w:val="62952A5E"/>
    <w:rsid w:val="62986123"/>
    <w:rsid w:val="62A9660E"/>
    <w:rsid w:val="62CC1630"/>
    <w:rsid w:val="635C5B2F"/>
    <w:rsid w:val="636B5814"/>
    <w:rsid w:val="63C523B9"/>
    <w:rsid w:val="63D4719E"/>
    <w:rsid w:val="640E4F6F"/>
    <w:rsid w:val="6445282D"/>
    <w:rsid w:val="647C7F86"/>
    <w:rsid w:val="6493770F"/>
    <w:rsid w:val="649A5944"/>
    <w:rsid w:val="64A60D37"/>
    <w:rsid w:val="651641C9"/>
    <w:rsid w:val="657B7F78"/>
    <w:rsid w:val="65A62D4B"/>
    <w:rsid w:val="65C009C1"/>
    <w:rsid w:val="66976659"/>
    <w:rsid w:val="66A302D7"/>
    <w:rsid w:val="66C22D3A"/>
    <w:rsid w:val="66C5387F"/>
    <w:rsid w:val="67BE77AD"/>
    <w:rsid w:val="67C92163"/>
    <w:rsid w:val="67C950F2"/>
    <w:rsid w:val="67DD3829"/>
    <w:rsid w:val="67E35BEA"/>
    <w:rsid w:val="68642D67"/>
    <w:rsid w:val="68752E22"/>
    <w:rsid w:val="690A4AA4"/>
    <w:rsid w:val="694858EC"/>
    <w:rsid w:val="69743D6C"/>
    <w:rsid w:val="699F7AB3"/>
    <w:rsid w:val="69A62926"/>
    <w:rsid w:val="6A2E67E0"/>
    <w:rsid w:val="6A3003EA"/>
    <w:rsid w:val="6A462CC6"/>
    <w:rsid w:val="6A7774B8"/>
    <w:rsid w:val="6AA163F9"/>
    <w:rsid w:val="6AA46935"/>
    <w:rsid w:val="6AF01164"/>
    <w:rsid w:val="6AFC44D2"/>
    <w:rsid w:val="6B2C1A13"/>
    <w:rsid w:val="6B522B86"/>
    <w:rsid w:val="6B726DE3"/>
    <w:rsid w:val="6B896BB2"/>
    <w:rsid w:val="6B9F6C72"/>
    <w:rsid w:val="6BA47A3D"/>
    <w:rsid w:val="6BA77AAA"/>
    <w:rsid w:val="6BAC33E4"/>
    <w:rsid w:val="6BBC1336"/>
    <w:rsid w:val="6BD76E85"/>
    <w:rsid w:val="6C072AE0"/>
    <w:rsid w:val="6C1F7745"/>
    <w:rsid w:val="6CA25CA7"/>
    <w:rsid w:val="6CD25D88"/>
    <w:rsid w:val="6CD4209A"/>
    <w:rsid w:val="6D1E680C"/>
    <w:rsid w:val="6D2F0485"/>
    <w:rsid w:val="6D617EE0"/>
    <w:rsid w:val="6DB66549"/>
    <w:rsid w:val="6DBD0123"/>
    <w:rsid w:val="6DC677EC"/>
    <w:rsid w:val="6DF46F20"/>
    <w:rsid w:val="6E2E676D"/>
    <w:rsid w:val="6E9D1541"/>
    <w:rsid w:val="6EAA6BDE"/>
    <w:rsid w:val="6ED0099F"/>
    <w:rsid w:val="6F2A165E"/>
    <w:rsid w:val="6F591B20"/>
    <w:rsid w:val="6F6E0637"/>
    <w:rsid w:val="6F8C0F9B"/>
    <w:rsid w:val="70783D6C"/>
    <w:rsid w:val="70AC73B7"/>
    <w:rsid w:val="70B7303E"/>
    <w:rsid w:val="70C81847"/>
    <w:rsid w:val="70F53893"/>
    <w:rsid w:val="713478BB"/>
    <w:rsid w:val="714325E3"/>
    <w:rsid w:val="714571EE"/>
    <w:rsid w:val="716702DC"/>
    <w:rsid w:val="71B472BB"/>
    <w:rsid w:val="71B72F7B"/>
    <w:rsid w:val="71C4488E"/>
    <w:rsid w:val="71C94E53"/>
    <w:rsid w:val="725F0B1E"/>
    <w:rsid w:val="72763948"/>
    <w:rsid w:val="72771ABB"/>
    <w:rsid w:val="728029B2"/>
    <w:rsid w:val="72A90CB1"/>
    <w:rsid w:val="734E0E22"/>
    <w:rsid w:val="73683F57"/>
    <w:rsid w:val="7371736D"/>
    <w:rsid w:val="739E1612"/>
    <w:rsid w:val="73DC0340"/>
    <w:rsid w:val="747D7B8B"/>
    <w:rsid w:val="748E79EE"/>
    <w:rsid w:val="74C85A7B"/>
    <w:rsid w:val="75163569"/>
    <w:rsid w:val="7541639B"/>
    <w:rsid w:val="75572054"/>
    <w:rsid w:val="7572415A"/>
    <w:rsid w:val="75C65658"/>
    <w:rsid w:val="75EB36D0"/>
    <w:rsid w:val="75F32409"/>
    <w:rsid w:val="76200B23"/>
    <w:rsid w:val="76761292"/>
    <w:rsid w:val="769B55BF"/>
    <w:rsid w:val="76B35000"/>
    <w:rsid w:val="76D044C5"/>
    <w:rsid w:val="76D96E05"/>
    <w:rsid w:val="77166B59"/>
    <w:rsid w:val="77212F50"/>
    <w:rsid w:val="772D2B1C"/>
    <w:rsid w:val="77AD08D9"/>
    <w:rsid w:val="77BA6C36"/>
    <w:rsid w:val="78187848"/>
    <w:rsid w:val="787815F2"/>
    <w:rsid w:val="7878508A"/>
    <w:rsid w:val="78887081"/>
    <w:rsid w:val="789A6465"/>
    <w:rsid w:val="78D255F4"/>
    <w:rsid w:val="78D55E59"/>
    <w:rsid w:val="78DB44E6"/>
    <w:rsid w:val="78E8568B"/>
    <w:rsid w:val="792A4D53"/>
    <w:rsid w:val="79412280"/>
    <w:rsid w:val="796865C8"/>
    <w:rsid w:val="797C2CAD"/>
    <w:rsid w:val="79B50F5A"/>
    <w:rsid w:val="7AA80491"/>
    <w:rsid w:val="7AB404E5"/>
    <w:rsid w:val="7B497BC7"/>
    <w:rsid w:val="7BAB1850"/>
    <w:rsid w:val="7BAD1DC3"/>
    <w:rsid w:val="7BCC6677"/>
    <w:rsid w:val="7C3646E2"/>
    <w:rsid w:val="7C396B93"/>
    <w:rsid w:val="7C4453CC"/>
    <w:rsid w:val="7C643B2B"/>
    <w:rsid w:val="7CAF79BD"/>
    <w:rsid w:val="7CFD5B51"/>
    <w:rsid w:val="7D9A1052"/>
    <w:rsid w:val="7DFB4006"/>
    <w:rsid w:val="7E832A1C"/>
    <w:rsid w:val="7E8A0CDE"/>
    <w:rsid w:val="7E983EF6"/>
    <w:rsid w:val="7EB4386B"/>
    <w:rsid w:val="7F1A681E"/>
    <w:rsid w:val="7F1C68DB"/>
    <w:rsid w:val="7F2B101C"/>
    <w:rsid w:val="7F442A6D"/>
    <w:rsid w:val="7F6F7453"/>
    <w:rsid w:val="7FBE302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iPriority="39" w:semiHidden="0" w:name="toc 2"/>
    <w:lsdException w:qFormat="1"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4"/>
      <w:szCs w:val="24"/>
      <w:lang w:val="en-US" w:eastAsia="zh-CN" w:bidi="ar-SA"/>
    </w:rPr>
  </w:style>
  <w:style w:type="paragraph" w:styleId="7">
    <w:name w:val="heading 1"/>
    <w:basedOn w:val="1"/>
    <w:next w:val="1"/>
    <w:link w:val="50"/>
    <w:qFormat/>
    <w:uiPriority w:val="0"/>
    <w:pPr>
      <w:keepNext/>
      <w:keepLines/>
      <w:spacing w:before="340" w:after="330" w:line="576" w:lineRule="auto"/>
      <w:outlineLvl w:val="0"/>
    </w:pPr>
    <w:rPr>
      <w:b/>
      <w:bCs/>
      <w:kern w:val="44"/>
      <w:sz w:val="30"/>
      <w:szCs w:val="44"/>
    </w:rPr>
  </w:style>
  <w:style w:type="paragraph" w:styleId="8">
    <w:name w:val="heading 2"/>
    <w:basedOn w:val="1"/>
    <w:next w:val="1"/>
    <w:link w:val="51"/>
    <w:qFormat/>
    <w:uiPriority w:val="0"/>
    <w:pPr>
      <w:keepNext/>
      <w:keepLines/>
      <w:spacing w:before="260" w:after="260" w:line="415" w:lineRule="auto"/>
      <w:outlineLvl w:val="1"/>
    </w:pPr>
    <w:rPr>
      <w:rFonts w:ascii="Cambria" w:hAnsi="Cambria"/>
      <w:b/>
      <w:bCs/>
      <w:sz w:val="32"/>
      <w:szCs w:val="32"/>
    </w:rPr>
  </w:style>
  <w:style w:type="paragraph" w:styleId="9">
    <w:name w:val="heading 3"/>
    <w:basedOn w:val="1"/>
    <w:next w:val="1"/>
    <w:qFormat/>
    <w:uiPriority w:val="0"/>
    <w:pPr>
      <w:keepNext/>
      <w:keepLines/>
      <w:spacing w:before="260" w:after="260" w:line="416" w:lineRule="auto"/>
      <w:outlineLvl w:val="2"/>
    </w:pPr>
    <w:rPr>
      <w:b/>
      <w:bCs/>
      <w:sz w:val="32"/>
      <w:szCs w:val="32"/>
    </w:rPr>
  </w:style>
  <w:style w:type="character" w:default="1" w:styleId="31">
    <w:name w:val="Default Paragraph Font"/>
    <w:semiHidden/>
    <w:qFormat/>
    <w:uiPriority w:val="0"/>
  </w:style>
  <w:style w:type="table" w:default="1" w:styleId="29">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spacing w:line="480" w:lineRule="auto"/>
      <w:jc w:val="center"/>
    </w:pPr>
    <w:rPr>
      <w:b/>
      <w:sz w:val="72"/>
    </w:rPr>
  </w:style>
  <w:style w:type="paragraph" w:customStyle="1" w:styleId="3">
    <w:name w:val="一级条标题"/>
    <w:basedOn w:val="4"/>
    <w:next w:val="5"/>
    <w:qFormat/>
    <w:uiPriority w:val="99"/>
    <w:pPr>
      <w:widowControl/>
      <w:ind w:left="420"/>
      <w:outlineLvl w:val="2"/>
    </w:pPr>
    <w:rPr>
      <w:rFonts w:ascii="黑体" w:hAnsi="Times New Roman" w:eastAsia="黑体" w:cs="黑体"/>
      <w:kern w:val="0"/>
      <w:szCs w:val="21"/>
    </w:rPr>
  </w:style>
  <w:style w:type="paragraph" w:customStyle="1" w:styleId="4">
    <w:name w:val="章标题"/>
    <w:next w:val="1"/>
    <w:qFormat/>
    <w:uiPriority w:val="0"/>
    <w:pPr>
      <w:spacing w:line="360" w:lineRule="auto"/>
      <w:jc w:val="both"/>
      <w:outlineLvl w:val="1"/>
    </w:pPr>
    <w:rPr>
      <w:rFonts w:ascii="黑体" w:hAnsi="Times New Roman" w:eastAsia="黑体" w:cs="黑体"/>
      <w:sz w:val="21"/>
      <w:szCs w:val="21"/>
      <w:lang w:val="en-US" w:eastAsia="zh-CN" w:bidi="ar-SA"/>
    </w:rPr>
  </w:style>
  <w:style w:type="paragraph" w:customStyle="1" w:styleId="5">
    <w:name w:val="段"/>
    <w:basedOn w:val="6"/>
    <w:next w:val="1"/>
    <w:qFormat/>
    <w:uiPriority w:val="0"/>
    <w:pPr>
      <w:autoSpaceDE w:val="0"/>
      <w:autoSpaceDN w:val="0"/>
      <w:ind w:firstLine="200" w:firstLineChars="200"/>
      <w:jc w:val="both"/>
    </w:pPr>
    <w:rPr>
      <w:rFonts w:ascii="宋体" w:hAnsi="Calibri" w:eastAsia="宋体" w:cs="宋体"/>
      <w:sz w:val="21"/>
      <w:szCs w:val="21"/>
      <w:lang w:val="en-US" w:eastAsia="zh-CN" w:bidi="ar-SA"/>
    </w:rPr>
  </w:style>
  <w:style w:type="paragraph" w:customStyle="1" w:styleId="6">
    <w:name w:val="Default"/>
    <w:qFormat/>
    <w:uiPriority w:val="0"/>
    <w:pPr>
      <w:widowControl w:val="0"/>
      <w:autoSpaceDE w:val="0"/>
      <w:autoSpaceDN w:val="0"/>
      <w:adjustRightInd w:val="0"/>
    </w:pPr>
    <w:rPr>
      <w:rFonts w:ascii="微软雅黑" w:hAnsi="Times New Roman" w:eastAsia="微软雅黑" w:cs="微软雅黑"/>
      <w:color w:val="000000"/>
      <w:sz w:val="24"/>
      <w:szCs w:val="24"/>
      <w:lang w:val="en-US" w:eastAsia="zh-CN" w:bidi="ar-SA"/>
    </w:rPr>
  </w:style>
  <w:style w:type="paragraph" w:styleId="10">
    <w:name w:val="Normal Indent"/>
    <w:basedOn w:val="1"/>
    <w:next w:val="1"/>
    <w:qFormat/>
    <w:uiPriority w:val="0"/>
    <w:pPr>
      <w:ind w:firstLine="420"/>
    </w:pPr>
    <w:rPr>
      <w:szCs w:val="20"/>
    </w:rPr>
  </w:style>
  <w:style w:type="paragraph" w:styleId="11">
    <w:name w:val="Document Map"/>
    <w:basedOn w:val="1"/>
    <w:semiHidden/>
    <w:qFormat/>
    <w:uiPriority w:val="0"/>
    <w:pPr>
      <w:shd w:val="clear" w:color="auto" w:fill="000080"/>
    </w:pPr>
  </w:style>
  <w:style w:type="paragraph" w:styleId="12">
    <w:name w:val="annotation text"/>
    <w:basedOn w:val="1"/>
    <w:link w:val="52"/>
    <w:qFormat/>
    <w:uiPriority w:val="0"/>
    <w:pPr>
      <w:jc w:val="left"/>
    </w:pPr>
  </w:style>
  <w:style w:type="paragraph" w:styleId="13">
    <w:name w:val="Body Text Indent"/>
    <w:basedOn w:val="1"/>
    <w:next w:val="1"/>
    <w:link w:val="53"/>
    <w:qFormat/>
    <w:uiPriority w:val="0"/>
    <w:pPr>
      <w:spacing w:after="120"/>
      <w:ind w:left="420" w:leftChars="200"/>
    </w:pPr>
    <w:rPr>
      <w:sz w:val="21"/>
    </w:rPr>
  </w:style>
  <w:style w:type="paragraph" w:styleId="14">
    <w:name w:val="toc 3"/>
    <w:basedOn w:val="1"/>
    <w:next w:val="1"/>
    <w:unhideWhenUsed/>
    <w:qFormat/>
    <w:uiPriority w:val="39"/>
    <w:pPr>
      <w:widowControl/>
      <w:spacing w:after="100" w:line="276" w:lineRule="auto"/>
      <w:ind w:left="440"/>
      <w:jc w:val="left"/>
    </w:pPr>
    <w:rPr>
      <w:rFonts w:ascii="Calibri" w:hAnsi="Calibri" w:eastAsia="宋体" w:cs="Times New Roman"/>
      <w:kern w:val="0"/>
      <w:sz w:val="22"/>
      <w:szCs w:val="22"/>
    </w:rPr>
  </w:style>
  <w:style w:type="paragraph" w:styleId="15">
    <w:name w:val="Plain Text"/>
    <w:basedOn w:val="1"/>
    <w:link w:val="54"/>
    <w:qFormat/>
    <w:uiPriority w:val="0"/>
    <w:rPr>
      <w:rFonts w:ascii="宋体" w:hAnsi="Courier New"/>
      <w:sz w:val="21"/>
      <w:szCs w:val="21"/>
    </w:rPr>
  </w:style>
  <w:style w:type="paragraph" w:styleId="16">
    <w:name w:val="Date"/>
    <w:basedOn w:val="1"/>
    <w:next w:val="1"/>
    <w:qFormat/>
    <w:uiPriority w:val="0"/>
    <w:pPr>
      <w:ind w:left="100" w:leftChars="2500"/>
    </w:pPr>
    <w:rPr>
      <w:rFonts w:eastAsia="仿宋_GB2312"/>
      <w:sz w:val="32"/>
    </w:rPr>
  </w:style>
  <w:style w:type="paragraph" w:styleId="17">
    <w:name w:val="Balloon Text"/>
    <w:basedOn w:val="1"/>
    <w:qFormat/>
    <w:uiPriority w:val="0"/>
    <w:rPr>
      <w:sz w:val="18"/>
      <w:szCs w:val="18"/>
    </w:rPr>
  </w:style>
  <w:style w:type="paragraph" w:styleId="18">
    <w:name w:val="footer"/>
    <w:basedOn w:val="1"/>
    <w:link w:val="55"/>
    <w:qFormat/>
    <w:uiPriority w:val="99"/>
    <w:pPr>
      <w:tabs>
        <w:tab w:val="center" w:pos="4153"/>
        <w:tab w:val="right" w:pos="8306"/>
      </w:tabs>
      <w:snapToGrid w:val="0"/>
      <w:jc w:val="left"/>
    </w:pPr>
    <w:rPr>
      <w:sz w:val="18"/>
      <w:szCs w:val="18"/>
    </w:rPr>
  </w:style>
  <w:style w:type="paragraph" w:styleId="19">
    <w:name w:val="header"/>
    <w:basedOn w:val="1"/>
    <w:link w:val="56"/>
    <w:qFormat/>
    <w:uiPriority w:val="0"/>
    <w:pPr>
      <w:pBdr>
        <w:bottom w:val="single" w:color="auto" w:sz="6" w:space="1"/>
      </w:pBdr>
      <w:tabs>
        <w:tab w:val="center" w:pos="4153"/>
        <w:tab w:val="right" w:pos="8306"/>
      </w:tabs>
      <w:snapToGrid w:val="0"/>
      <w:jc w:val="center"/>
    </w:pPr>
    <w:rPr>
      <w:sz w:val="18"/>
      <w:szCs w:val="18"/>
    </w:rPr>
  </w:style>
  <w:style w:type="paragraph" w:styleId="20">
    <w:name w:val="toc 1"/>
    <w:basedOn w:val="1"/>
    <w:next w:val="1"/>
    <w:qFormat/>
    <w:uiPriority w:val="39"/>
    <w:pPr>
      <w:spacing w:before="120" w:after="120" w:line="400" w:lineRule="exact"/>
      <w:ind w:firstLine="200" w:firstLineChars="200"/>
      <w:jc w:val="left"/>
    </w:pPr>
    <w:rPr>
      <w:rFonts w:ascii="Calibri" w:hAnsi="Calibri"/>
      <w:b/>
      <w:bCs/>
      <w:caps/>
      <w:sz w:val="24"/>
      <w:szCs w:val="20"/>
    </w:rPr>
  </w:style>
  <w:style w:type="paragraph" w:styleId="21">
    <w:name w:val="Subtitle"/>
    <w:basedOn w:val="1"/>
    <w:next w:val="1"/>
    <w:link w:val="57"/>
    <w:qFormat/>
    <w:uiPriority w:val="0"/>
    <w:pPr>
      <w:spacing w:before="240" w:after="60" w:line="312" w:lineRule="auto"/>
      <w:jc w:val="center"/>
      <w:outlineLvl w:val="1"/>
    </w:pPr>
    <w:rPr>
      <w:rFonts w:ascii="Cambria" w:hAnsi="Cambria"/>
      <w:b/>
      <w:bCs/>
      <w:kern w:val="28"/>
      <w:sz w:val="32"/>
      <w:szCs w:val="32"/>
    </w:rPr>
  </w:style>
  <w:style w:type="paragraph" w:styleId="22">
    <w:name w:val="toc 2"/>
    <w:basedOn w:val="1"/>
    <w:next w:val="1"/>
    <w:unhideWhenUsed/>
    <w:qFormat/>
    <w:uiPriority w:val="39"/>
    <w:pPr>
      <w:widowControl/>
      <w:spacing w:after="100" w:line="276" w:lineRule="auto"/>
      <w:ind w:left="220"/>
      <w:jc w:val="left"/>
    </w:pPr>
    <w:rPr>
      <w:rFonts w:ascii="Calibri" w:hAnsi="Calibri" w:eastAsia="宋体" w:cs="Times New Roman"/>
      <w:kern w:val="0"/>
      <w:sz w:val="22"/>
      <w:szCs w:val="22"/>
    </w:rPr>
  </w:style>
  <w:style w:type="paragraph" w:styleId="23">
    <w:name w:val="HTML Preformatted"/>
    <w:basedOn w:val="1"/>
    <w:qFormat/>
    <w:uiPriority w:val="0"/>
    <w:rPr>
      <w:rFonts w:ascii="Courier New" w:hAnsi="Courier New" w:cs="Courier New"/>
      <w:sz w:val="20"/>
      <w:szCs w:val="20"/>
    </w:rPr>
  </w:style>
  <w:style w:type="paragraph" w:styleId="24">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25">
    <w:name w:val="Title"/>
    <w:basedOn w:val="1"/>
    <w:next w:val="1"/>
    <w:link w:val="59"/>
    <w:qFormat/>
    <w:uiPriority w:val="10"/>
    <w:pPr>
      <w:spacing w:before="240" w:after="60"/>
      <w:jc w:val="center"/>
      <w:outlineLvl w:val="0"/>
    </w:pPr>
    <w:rPr>
      <w:rFonts w:ascii="Cambria" w:hAnsi="Cambria"/>
      <w:b/>
      <w:bCs/>
      <w:sz w:val="36"/>
      <w:szCs w:val="32"/>
    </w:rPr>
  </w:style>
  <w:style w:type="paragraph" w:styleId="26">
    <w:name w:val="annotation subject"/>
    <w:basedOn w:val="12"/>
    <w:next w:val="12"/>
    <w:link w:val="60"/>
    <w:qFormat/>
    <w:uiPriority w:val="0"/>
    <w:rPr>
      <w:b/>
      <w:bCs/>
    </w:rPr>
  </w:style>
  <w:style w:type="paragraph" w:styleId="27">
    <w:name w:val="Body Text First Indent"/>
    <w:basedOn w:val="1"/>
    <w:qFormat/>
    <w:uiPriority w:val="0"/>
    <w:pPr>
      <w:ind w:firstLine="420" w:firstLineChars="100"/>
    </w:pPr>
  </w:style>
  <w:style w:type="paragraph" w:styleId="28">
    <w:name w:val="Body Text First Indent 2"/>
    <w:basedOn w:val="13"/>
    <w:unhideWhenUsed/>
    <w:qFormat/>
    <w:uiPriority w:val="99"/>
    <w:pPr>
      <w:ind w:firstLine="420"/>
    </w:pPr>
  </w:style>
  <w:style w:type="table" w:styleId="30">
    <w:name w:val="Table Grid"/>
    <w:basedOn w:val="29"/>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2">
    <w:name w:val="Strong"/>
    <w:qFormat/>
    <w:uiPriority w:val="0"/>
    <w:rPr>
      <w:b/>
      <w:bCs/>
    </w:rPr>
  </w:style>
  <w:style w:type="character" w:styleId="33">
    <w:name w:val="page number"/>
    <w:basedOn w:val="31"/>
    <w:qFormat/>
    <w:uiPriority w:val="0"/>
  </w:style>
  <w:style w:type="character" w:styleId="34">
    <w:name w:val="FollowedHyperlink"/>
    <w:qFormat/>
    <w:uiPriority w:val="0"/>
    <w:rPr>
      <w:color w:val="000000"/>
      <w:u w:val="none"/>
    </w:rPr>
  </w:style>
  <w:style w:type="character" w:styleId="35">
    <w:name w:val="Emphasis"/>
    <w:qFormat/>
    <w:uiPriority w:val="0"/>
  </w:style>
  <w:style w:type="character" w:styleId="36">
    <w:name w:val="HTML Definition"/>
    <w:basedOn w:val="31"/>
    <w:qFormat/>
    <w:uiPriority w:val="0"/>
  </w:style>
  <w:style w:type="character" w:styleId="37">
    <w:name w:val="HTML Typewriter"/>
    <w:basedOn w:val="31"/>
    <w:qFormat/>
    <w:uiPriority w:val="0"/>
    <w:rPr>
      <w:rFonts w:hint="default" w:ascii="monospace" w:hAnsi="monospace" w:eastAsia="monospace" w:cs="monospace"/>
      <w:sz w:val="20"/>
    </w:rPr>
  </w:style>
  <w:style w:type="character" w:styleId="38">
    <w:name w:val="HTML Acronym"/>
    <w:basedOn w:val="31"/>
    <w:qFormat/>
    <w:uiPriority w:val="0"/>
  </w:style>
  <w:style w:type="character" w:styleId="39">
    <w:name w:val="HTML Variable"/>
    <w:basedOn w:val="31"/>
    <w:qFormat/>
    <w:uiPriority w:val="0"/>
  </w:style>
  <w:style w:type="character" w:styleId="40">
    <w:name w:val="Hyperlink"/>
    <w:qFormat/>
    <w:uiPriority w:val="99"/>
    <w:rPr>
      <w:color w:val="000000"/>
      <w:u w:val="none"/>
    </w:rPr>
  </w:style>
  <w:style w:type="character" w:styleId="41">
    <w:name w:val="HTML Code"/>
    <w:basedOn w:val="31"/>
    <w:qFormat/>
    <w:uiPriority w:val="0"/>
    <w:rPr>
      <w:rFonts w:hint="default" w:ascii="monospace" w:hAnsi="monospace" w:eastAsia="monospace" w:cs="monospace"/>
      <w:sz w:val="20"/>
    </w:rPr>
  </w:style>
  <w:style w:type="character" w:styleId="42">
    <w:name w:val="annotation reference"/>
    <w:qFormat/>
    <w:uiPriority w:val="0"/>
    <w:rPr>
      <w:sz w:val="21"/>
      <w:szCs w:val="21"/>
    </w:rPr>
  </w:style>
  <w:style w:type="character" w:styleId="43">
    <w:name w:val="HTML Cite"/>
    <w:basedOn w:val="31"/>
    <w:qFormat/>
    <w:uiPriority w:val="0"/>
  </w:style>
  <w:style w:type="character" w:styleId="44">
    <w:name w:val="HTML Keyboard"/>
    <w:basedOn w:val="31"/>
    <w:qFormat/>
    <w:uiPriority w:val="0"/>
    <w:rPr>
      <w:rFonts w:ascii="monospace" w:hAnsi="monospace" w:eastAsia="monospace" w:cs="monospace"/>
      <w:sz w:val="20"/>
    </w:rPr>
  </w:style>
  <w:style w:type="character" w:styleId="45">
    <w:name w:val="HTML Sample"/>
    <w:basedOn w:val="31"/>
    <w:qFormat/>
    <w:uiPriority w:val="0"/>
    <w:rPr>
      <w:rFonts w:hint="default" w:ascii="monospace" w:hAnsi="monospace" w:eastAsia="monospace" w:cs="monospace"/>
    </w:rPr>
  </w:style>
  <w:style w:type="paragraph" w:customStyle="1" w:styleId="46">
    <w:name w:val="纯文本1"/>
    <w:basedOn w:val="1"/>
    <w:qFormat/>
    <w:uiPriority w:val="0"/>
    <w:rPr>
      <w:rFonts w:ascii="宋体" w:hAnsi="Courier New"/>
      <w:szCs w:val="21"/>
    </w:rPr>
  </w:style>
  <w:style w:type="paragraph" w:customStyle="1" w:styleId="47">
    <w:name w:val="HTML Preformatted1"/>
    <w:basedOn w:val="1"/>
    <w:qFormat/>
    <w:uiPriority w:val="0"/>
    <w:rPr>
      <w:rFonts w:ascii="Courier New" w:hAnsi="Courier New" w:cs="Courier New"/>
      <w:sz w:val="20"/>
      <w:szCs w:val="20"/>
    </w:rPr>
  </w:style>
  <w:style w:type="paragraph" w:customStyle="1" w:styleId="48">
    <w:name w:val="正文1"/>
    <w:qFormat/>
    <w:uiPriority w:val="0"/>
    <w:pPr>
      <w:widowControl w:val="0"/>
      <w:suppressAutoHyphens w:val="0"/>
      <w:bidi w:val="0"/>
      <w:spacing w:beforeAutospacing="0" w:afterAutospacing="0"/>
      <w:jc w:val="both"/>
    </w:pPr>
    <w:rPr>
      <w:rFonts w:ascii="Times New Roman" w:hAnsi="Times New Roman" w:eastAsia="宋体" w:cs="Times New Roman"/>
      <w:color w:val="auto"/>
      <w:kern w:val="2"/>
      <w:sz w:val="21"/>
      <w:szCs w:val="24"/>
      <w:lang w:val="en-US" w:eastAsia="zh-CN" w:bidi="ar-SA"/>
    </w:rPr>
  </w:style>
  <w:style w:type="paragraph" w:customStyle="1" w:styleId="49">
    <w:name w:val="样式 标题 3 + 首行缩进:  2 字符"/>
    <w:qFormat/>
    <w:uiPriority w:val="0"/>
    <w:pPr>
      <w:keepNext/>
      <w:keepLines/>
      <w:spacing w:line="480" w:lineRule="exact"/>
      <w:ind w:firstLine="200" w:firstLineChars="200"/>
      <w:outlineLvl w:val="2"/>
    </w:pPr>
    <w:rPr>
      <w:rFonts w:ascii="Times New Roman" w:hAnsi="Times New Roman" w:eastAsia="宋体" w:cs="宋体"/>
      <w:bCs/>
      <w:sz w:val="28"/>
      <w:szCs w:val="28"/>
      <w:lang w:val="en-US" w:eastAsia="zh-CN" w:bidi="ar-DZ"/>
    </w:rPr>
  </w:style>
  <w:style w:type="character" w:customStyle="1" w:styleId="50">
    <w:name w:val="标题 1 字符"/>
    <w:link w:val="7"/>
    <w:qFormat/>
    <w:uiPriority w:val="0"/>
    <w:rPr>
      <w:b/>
      <w:bCs/>
      <w:kern w:val="44"/>
      <w:sz w:val="30"/>
      <w:szCs w:val="44"/>
    </w:rPr>
  </w:style>
  <w:style w:type="character" w:customStyle="1" w:styleId="51">
    <w:name w:val="标题 2 字符"/>
    <w:link w:val="8"/>
    <w:qFormat/>
    <w:uiPriority w:val="0"/>
    <w:rPr>
      <w:rFonts w:ascii="Cambria" w:hAnsi="Cambria"/>
      <w:b/>
      <w:bCs/>
      <w:kern w:val="2"/>
      <w:sz w:val="32"/>
      <w:szCs w:val="32"/>
    </w:rPr>
  </w:style>
  <w:style w:type="character" w:customStyle="1" w:styleId="52">
    <w:name w:val="批注文字 字符"/>
    <w:link w:val="12"/>
    <w:qFormat/>
    <w:uiPriority w:val="0"/>
    <w:rPr>
      <w:kern w:val="2"/>
      <w:sz w:val="24"/>
      <w:szCs w:val="24"/>
    </w:rPr>
  </w:style>
  <w:style w:type="character" w:customStyle="1" w:styleId="53">
    <w:name w:val="正文文本缩进 字符"/>
    <w:link w:val="13"/>
    <w:qFormat/>
    <w:uiPriority w:val="0"/>
    <w:rPr>
      <w:kern w:val="2"/>
      <w:sz w:val="21"/>
      <w:szCs w:val="24"/>
    </w:rPr>
  </w:style>
  <w:style w:type="character" w:customStyle="1" w:styleId="54">
    <w:name w:val="纯文本 字符"/>
    <w:link w:val="15"/>
    <w:qFormat/>
    <w:uiPriority w:val="0"/>
    <w:rPr>
      <w:rFonts w:ascii="宋体" w:hAnsi="Courier New" w:cs="Courier New"/>
      <w:kern w:val="2"/>
      <w:sz w:val="21"/>
      <w:szCs w:val="21"/>
    </w:rPr>
  </w:style>
  <w:style w:type="character" w:customStyle="1" w:styleId="55">
    <w:name w:val="页脚 字符"/>
    <w:link w:val="18"/>
    <w:qFormat/>
    <w:uiPriority w:val="99"/>
    <w:rPr>
      <w:kern w:val="2"/>
      <w:sz w:val="18"/>
      <w:szCs w:val="18"/>
    </w:rPr>
  </w:style>
  <w:style w:type="character" w:customStyle="1" w:styleId="56">
    <w:name w:val="页眉 字符"/>
    <w:link w:val="19"/>
    <w:qFormat/>
    <w:uiPriority w:val="0"/>
    <w:rPr>
      <w:kern w:val="2"/>
      <w:sz w:val="18"/>
      <w:szCs w:val="18"/>
    </w:rPr>
  </w:style>
  <w:style w:type="character" w:customStyle="1" w:styleId="57">
    <w:name w:val="副标题 字符"/>
    <w:link w:val="21"/>
    <w:qFormat/>
    <w:uiPriority w:val="0"/>
    <w:rPr>
      <w:rFonts w:ascii="Cambria" w:hAnsi="Cambria"/>
      <w:b/>
      <w:bCs/>
      <w:kern w:val="28"/>
      <w:sz w:val="32"/>
      <w:szCs w:val="32"/>
    </w:rPr>
  </w:style>
  <w:style w:type="character" w:customStyle="1" w:styleId="58">
    <w:name w:val="HTML 预设格式 字符"/>
    <w:qFormat/>
    <w:uiPriority w:val="0"/>
    <w:rPr>
      <w:rFonts w:ascii="Courier New" w:hAnsi="Courier New" w:cs="Courier New"/>
      <w:kern w:val="2"/>
    </w:rPr>
  </w:style>
  <w:style w:type="character" w:customStyle="1" w:styleId="59">
    <w:name w:val="标题 字符"/>
    <w:link w:val="25"/>
    <w:qFormat/>
    <w:uiPriority w:val="10"/>
    <w:rPr>
      <w:rFonts w:ascii="Cambria" w:hAnsi="Cambria"/>
      <w:b/>
      <w:bCs/>
      <w:kern w:val="2"/>
      <w:sz w:val="36"/>
      <w:szCs w:val="32"/>
    </w:rPr>
  </w:style>
  <w:style w:type="character" w:customStyle="1" w:styleId="60">
    <w:name w:val="批注主题 字符"/>
    <w:basedOn w:val="52"/>
    <w:link w:val="26"/>
    <w:qFormat/>
    <w:uiPriority w:val="0"/>
  </w:style>
  <w:style w:type="character" w:customStyle="1" w:styleId="61">
    <w:name w:val="font81"/>
    <w:basedOn w:val="31"/>
    <w:qFormat/>
    <w:uiPriority w:val="0"/>
    <w:rPr>
      <w:rFonts w:hint="default" w:ascii="Times New Roman" w:hAnsi="Times New Roman" w:cs="Times New Roman"/>
      <w:b/>
      <w:color w:val="000000"/>
      <w:sz w:val="30"/>
      <w:szCs w:val="30"/>
      <w:u w:val="none"/>
    </w:rPr>
  </w:style>
  <w:style w:type="character" w:customStyle="1" w:styleId="62">
    <w:name w:val="font11"/>
    <w:basedOn w:val="31"/>
    <w:qFormat/>
    <w:uiPriority w:val="0"/>
    <w:rPr>
      <w:rFonts w:hint="eastAsia" w:ascii="宋体" w:hAnsi="宋体" w:eastAsia="宋体" w:cs="宋体"/>
      <w:b/>
      <w:color w:val="000000"/>
      <w:sz w:val="22"/>
      <w:szCs w:val="22"/>
      <w:u w:val="none"/>
    </w:rPr>
  </w:style>
  <w:style w:type="character" w:customStyle="1" w:styleId="63">
    <w:name w:val="font151"/>
    <w:basedOn w:val="31"/>
    <w:qFormat/>
    <w:uiPriority w:val="0"/>
    <w:rPr>
      <w:rFonts w:hint="default" w:ascii="Times New Roman" w:hAnsi="Times New Roman" w:cs="Times New Roman"/>
      <w:b/>
      <w:color w:val="000000"/>
      <w:sz w:val="22"/>
      <w:szCs w:val="22"/>
      <w:u w:val="none"/>
    </w:rPr>
  </w:style>
  <w:style w:type="character" w:customStyle="1" w:styleId="64">
    <w:name w:val="font112"/>
    <w:basedOn w:val="31"/>
    <w:qFormat/>
    <w:uiPriority w:val="0"/>
    <w:rPr>
      <w:rFonts w:hint="eastAsia" w:ascii="宋体" w:hAnsi="宋体" w:eastAsia="宋体" w:cs="宋体"/>
      <w:color w:val="000000"/>
      <w:sz w:val="22"/>
      <w:szCs w:val="22"/>
      <w:u w:val="none"/>
    </w:rPr>
  </w:style>
  <w:style w:type="character" w:customStyle="1" w:styleId="65">
    <w:name w:val="font21"/>
    <w:basedOn w:val="31"/>
    <w:qFormat/>
    <w:uiPriority w:val="0"/>
    <w:rPr>
      <w:rFonts w:hint="eastAsia" w:ascii="宋体" w:hAnsi="宋体" w:eastAsia="宋体" w:cs="宋体"/>
      <w:color w:val="000000"/>
      <w:sz w:val="22"/>
      <w:szCs w:val="22"/>
      <w:u w:val="none"/>
    </w:rPr>
  </w:style>
  <w:style w:type="character" w:customStyle="1" w:styleId="66">
    <w:name w:val="font71"/>
    <w:basedOn w:val="31"/>
    <w:qFormat/>
    <w:uiPriority w:val="0"/>
    <w:rPr>
      <w:rFonts w:hint="default" w:ascii="Times New Roman" w:hAnsi="Times New Roman" w:cs="Times New Roman"/>
      <w:b/>
      <w:color w:val="000000"/>
      <w:sz w:val="22"/>
      <w:szCs w:val="22"/>
      <w:u w:val="none"/>
    </w:rPr>
  </w:style>
  <w:style w:type="character" w:customStyle="1" w:styleId="67">
    <w:name w:val="标题 Char1"/>
    <w:qFormat/>
    <w:uiPriority w:val="0"/>
    <w:rPr>
      <w:rFonts w:ascii="Cambria" w:hAnsi="Cambria" w:cs="Times New Roman"/>
      <w:b/>
      <w:bCs/>
      <w:kern w:val="2"/>
      <w:sz w:val="32"/>
      <w:szCs w:val="32"/>
    </w:rPr>
  </w:style>
  <w:style w:type="character" w:customStyle="1" w:styleId="68">
    <w:name w:val="font41"/>
    <w:basedOn w:val="31"/>
    <w:qFormat/>
    <w:uiPriority w:val="0"/>
    <w:rPr>
      <w:rFonts w:hint="default" w:ascii="Times New Roman" w:hAnsi="Times New Roman" w:cs="Times New Roman"/>
      <w:b/>
      <w:color w:val="000000"/>
      <w:sz w:val="22"/>
      <w:szCs w:val="22"/>
      <w:u w:val="none"/>
    </w:rPr>
  </w:style>
  <w:style w:type="character" w:customStyle="1" w:styleId="69">
    <w:name w:val="font31"/>
    <w:basedOn w:val="31"/>
    <w:qFormat/>
    <w:uiPriority w:val="0"/>
    <w:rPr>
      <w:rFonts w:hint="eastAsia" w:ascii="宋体" w:hAnsi="宋体" w:eastAsia="宋体" w:cs="宋体"/>
      <w:b/>
      <w:color w:val="000000"/>
      <w:sz w:val="30"/>
      <w:szCs w:val="30"/>
      <w:u w:val="none"/>
    </w:rPr>
  </w:style>
  <w:style w:type="character" w:customStyle="1" w:styleId="70">
    <w:name w:val="font51"/>
    <w:basedOn w:val="31"/>
    <w:qFormat/>
    <w:uiPriority w:val="0"/>
    <w:rPr>
      <w:rFonts w:hint="eastAsia" w:ascii="宋体" w:hAnsi="宋体" w:eastAsia="宋体" w:cs="宋体"/>
      <w:b/>
      <w:color w:val="000000"/>
      <w:sz w:val="30"/>
      <w:szCs w:val="30"/>
      <w:u w:val="none"/>
    </w:rPr>
  </w:style>
  <w:style w:type="character" w:customStyle="1" w:styleId="71">
    <w:name w:val="font12"/>
    <w:basedOn w:val="31"/>
    <w:qFormat/>
    <w:uiPriority w:val="0"/>
    <w:rPr>
      <w:rFonts w:hint="eastAsia" w:ascii="宋体" w:hAnsi="宋体" w:eastAsia="宋体" w:cs="宋体"/>
      <w:b/>
      <w:color w:val="000000"/>
      <w:sz w:val="22"/>
      <w:szCs w:val="22"/>
      <w:u w:val="none"/>
    </w:rPr>
  </w:style>
  <w:style w:type="character" w:customStyle="1" w:styleId="72">
    <w:name w:val="副标题 Char1"/>
    <w:qFormat/>
    <w:uiPriority w:val="0"/>
    <w:rPr>
      <w:rFonts w:ascii="Cambria" w:hAnsi="Cambria" w:cs="Times New Roman"/>
      <w:b/>
      <w:bCs/>
      <w:kern w:val="28"/>
      <w:sz w:val="32"/>
      <w:szCs w:val="32"/>
    </w:rPr>
  </w:style>
  <w:style w:type="character" w:customStyle="1" w:styleId="73">
    <w:name w:val="tabg"/>
    <w:qFormat/>
    <w:uiPriority w:val="0"/>
    <w:rPr>
      <w:rFonts w:ascii="微软雅黑" w:hAnsi="微软雅黑" w:eastAsia="微软雅黑" w:cs="微软雅黑"/>
      <w:color w:val="FFFFFF"/>
      <w:sz w:val="27"/>
      <w:szCs w:val="27"/>
    </w:rPr>
  </w:style>
  <w:style w:type="character" w:customStyle="1" w:styleId="74">
    <w:name w:val="font131"/>
    <w:basedOn w:val="31"/>
    <w:qFormat/>
    <w:uiPriority w:val="0"/>
    <w:rPr>
      <w:rFonts w:hint="default" w:ascii="Times New Roman" w:hAnsi="Times New Roman" w:cs="Times New Roman"/>
      <w:color w:val="000000"/>
      <w:sz w:val="20"/>
      <w:szCs w:val="20"/>
      <w:u w:val="none"/>
    </w:rPr>
  </w:style>
  <w:style w:type="character" w:customStyle="1" w:styleId="75">
    <w:name w:val="font122"/>
    <w:basedOn w:val="31"/>
    <w:qFormat/>
    <w:uiPriority w:val="0"/>
    <w:rPr>
      <w:rFonts w:hint="default" w:ascii="Times New Roman" w:hAnsi="Times New Roman" w:cs="Times New Roman"/>
      <w:b/>
      <w:color w:val="000000"/>
      <w:sz w:val="22"/>
      <w:szCs w:val="22"/>
      <w:u w:val="none"/>
    </w:rPr>
  </w:style>
  <w:style w:type="character" w:customStyle="1" w:styleId="76">
    <w:name w:val="bg02"/>
    <w:basedOn w:val="31"/>
    <w:qFormat/>
    <w:uiPriority w:val="0"/>
  </w:style>
  <w:style w:type="character" w:customStyle="1" w:styleId="77">
    <w:name w:val="font61"/>
    <w:basedOn w:val="31"/>
    <w:qFormat/>
    <w:uiPriority w:val="0"/>
    <w:rPr>
      <w:rFonts w:hint="eastAsia" w:ascii="宋体" w:hAnsi="宋体" w:eastAsia="宋体" w:cs="宋体"/>
      <w:color w:val="000000"/>
      <w:sz w:val="21"/>
      <w:szCs w:val="21"/>
      <w:u w:val="none"/>
    </w:rPr>
  </w:style>
  <w:style w:type="character" w:customStyle="1" w:styleId="78">
    <w:name w:val="font101"/>
    <w:basedOn w:val="31"/>
    <w:qFormat/>
    <w:uiPriority w:val="0"/>
    <w:rPr>
      <w:rFonts w:hint="default" w:ascii="Times New Roman" w:hAnsi="Times New Roman" w:cs="Times New Roman"/>
      <w:color w:val="000000"/>
      <w:sz w:val="22"/>
      <w:szCs w:val="22"/>
      <w:u w:val="none"/>
    </w:rPr>
  </w:style>
  <w:style w:type="character" w:customStyle="1" w:styleId="79">
    <w:name w:val="font91"/>
    <w:basedOn w:val="31"/>
    <w:qFormat/>
    <w:uiPriority w:val="0"/>
    <w:rPr>
      <w:rFonts w:hint="eastAsia" w:ascii="宋体" w:hAnsi="宋体" w:eastAsia="宋体" w:cs="宋体"/>
      <w:color w:val="000000"/>
      <w:sz w:val="22"/>
      <w:szCs w:val="22"/>
      <w:u w:val="none"/>
    </w:rPr>
  </w:style>
  <w:style w:type="character" w:customStyle="1" w:styleId="80">
    <w:name w:val="font01"/>
    <w:basedOn w:val="31"/>
    <w:qFormat/>
    <w:uiPriority w:val="0"/>
    <w:rPr>
      <w:rFonts w:hint="eastAsia" w:ascii="宋体" w:hAnsi="宋体" w:eastAsia="宋体" w:cs="宋体"/>
      <w:b/>
      <w:color w:val="000000"/>
      <w:sz w:val="22"/>
      <w:szCs w:val="22"/>
      <w:u w:val="none"/>
    </w:rPr>
  </w:style>
  <w:style w:type="character" w:customStyle="1" w:styleId="81">
    <w:name w:val="bg01"/>
    <w:basedOn w:val="31"/>
    <w:qFormat/>
    <w:uiPriority w:val="0"/>
  </w:style>
  <w:style w:type="character" w:customStyle="1" w:styleId="82">
    <w:name w:val="font121"/>
    <w:basedOn w:val="31"/>
    <w:qFormat/>
    <w:uiPriority w:val="0"/>
    <w:rPr>
      <w:rFonts w:hint="default" w:ascii="Times New Roman" w:hAnsi="Times New Roman" w:cs="Times New Roman"/>
      <w:color w:val="000000"/>
      <w:sz w:val="22"/>
      <w:szCs w:val="22"/>
      <w:u w:val="none"/>
    </w:rPr>
  </w:style>
  <w:style w:type="character" w:customStyle="1" w:styleId="83">
    <w:name w:val="more"/>
    <w:qFormat/>
    <w:uiPriority w:val="0"/>
    <w:rPr>
      <w:color w:val="666666"/>
      <w:sz w:val="18"/>
      <w:szCs w:val="18"/>
    </w:rPr>
  </w:style>
  <w:style w:type="paragraph" w:customStyle="1" w:styleId="84">
    <w:name w:val="样式3"/>
    <w:basedOn w:val="85"/>
    <w:qFormat/>
    <w:uiPriority w:val="0"/>
    <w:pPr>
      <w:jc w:val="center"/>
    </w:pPr>
  </w:style>
  <w:style w:type="paragraph" w:customStyle="1" w:styleId="85">
    <w:name w:val="样式2"/>
    <w:basedOn w:val="1"/>
    <w:qFormat/>
    <w:uiPriority w:val="0"/>
    <w:rPr>
      <w:rFonts w:eastAsia="华文中宋"/>
      <w:sz w:val="44"/>
    </w:rPr>
  </w:style>
  <w:style w:type="paragraph" w:customStyle="1" w:styleId="86">
    <w:name w:val="正文_0_0"/>
    <w:qFormat/>
    <w:uiPriority w:val="0"/>
    <w:pPr>
      <w:widowControl w:val="0"/>
      <w:jc w:val="both"/>
    </w:pPr>
    <w:rPr>
      <w:rFonts w:ascii="Times New Roman" w:hAnsi="Times New Roman" w:eastAsia="宋体" w:cs="Times New Roman"/>
      <w:kern w:val="2"/>
      <w:sz w:val="28"/>
      <w:lang w:val="en-US" w:eastAsia="zh-CN" w:bidi="ar-SA"/>
    </w:rPr>
  </w:style>
  <w:style w:type="paragraph" w:customStyle="1" w:styleId="87">
    <w:name w:val="样式1"/>
    <w:basedOn w:val="1"/>
    <w:qFormat/>
    <w:uiPriority w:val="0"/>
    <w:rPr>
      <w:rFonts w:eastAsia="仿宋_GB2312"/>
      <w:sz w:val="32"/>
    </w:rPr>
  </w:style>
  <w:style w:type="paragraph" w:customStyle="1" w:styleId="88">
    <w:name w:val="Style1"/>
    <w:basedOn w:val="1"/>
    <w:qFormat/>
    <w:uiPriority w:val="99"/>
    <w:pPr>
      <w:tabs>
        <w:tab w:val="left" w:pos="-720"/>
      </w:tabs>
      <w:spacing w:after="120"/>
    </w:pPr>
    <w:rPr>
      <w:spacing w:val="-3"/>
      <w:sz w:val="24"/>
      <w:lang w:val="en-AU" w:eastAsia="en-US"/>
    </w:rPr>
  </w:style>
  <w:style w:type="paragraph" w:customStyle="1" w:styleId="89">
    <w:name w:val="WPSOffice手动目录 2"/>
    <w:qFormat/>
    <w:uiPriority w:val="0"/>
    <w:pPr>
      <w:ind w:leftChars="200"/>
    </w:pPr>
    <w:rPr>
      <w:rFonts w:ascii="Times New Roman" w:hAnsi="Times New Roman" w:eastAsia="宋体" w:cs="Times New Roman"/>
      <w:lang w:val="en-US" w:eastAsia="zh-CN" w:bidi="ar-SA"/>
    </w:rPr>
  </w:style>
  <w:style w:type="paragraph" w:customStyle="1" w:styleId="90">
    <w:name w:val="_Style 85"/>
    <w:basedOn w:val="7"/>
    <w:next w:val="1"/>
    <w:qFormat/>
    <w:uiPriority w:val="39"/>
    <w:pPr>
      <w:widowControl/>
      <w:spacing w:before="480" w:after="0" w:line="276" w:lineRule="auto"/>
      <w:jc w:val="left"/>
      <w:outlineLvl w:val="9"/>
    </w:pPr>
    <w:rPr>
      <w:rFonts w:ascii="Cambria" w:hAnsi="Cambria" w:eastAsia="宋体" w:cs="Times New Roman"/>
      <w:color w:val="365F91"/>
      <w:kern w:val="0"/>
      <w:sz w:val="28"/>
      <w:szCs w:val="28"/>
      <w:lang w:val="en-US" w:eastAsia="zh-CN"/>
    </w:rPr>
  </w:style>
  <w:style w:type="paragraph" w:customStyle="1" w:styleId="91">
    <w:name w:val="标题 2_0"/>
    <w:basedOn w:val="92"/>
    <w:next w:val="92"/>
    <w:qFormat/>
    <w:uiPriority w:val="0"/>
    <w:pPr>
      <w:keepNext/>
      <w:keepLines/>
      <w:spacing w:before="260" w:after="260" w:line="416" w:lineRule="auto"/>
      <w:outlineLvl w:val="1"/>
    </w:pPr>
    <w:rPr>
      <w:rFonts w:ascii="Arial" w:hAnsi="Arial" w:eastAsia="黑体"/>
      <w:b/>
      <w:bCs/>
      <w:sz w:val="32"/>
      <w:szCs w:val="32"/>
    </w:rPr>
  </w:style>
  <w:style w:type="paragraph" w:customStyle="1" w:styleId="92">
    <w:name w:val="正文_1"/>
    <w:qFormat/>
    <w:uiPriority w:val="0"/>
    <w:pPr>
      <w:widowControl w:val="0"/>
      <w:jc w:val="both"/>
    </w:pPr>
    <w:rPr>
      <w:rFonts w:ascii="Times New Roman" w:hAnsi="Times New Roman" w:eastAsia="宋体" w:cs="Times New Roman"/>
      <w:kern w:val="2"/>
      <w:sz w:val="28"/>
      <w:lang w:val="en-US" w:eastAsia="zh-CN" w:bidi="ar-SA"/>
    </w:rPr>
  </w:style>
  <w:style w:type="paragraph" w:customStyle="1" w:styleId="93">
    <w:name w:val="WPSOffice手动目录 3"/>
    <w:qFormat/>
    <w:uiPriority w:val="0"/>
    <w:pPr>
      <w:ind w:leftChars="400"/>
    </w:pPr>
    <w:rPr>
      <w:rFonts w:ascii="Times New Roman" w:hAnsi="Times New Roman" w:eastAsia="宋体" w:cs="Times New Roman"/>
      <w:lang w:val="en-US" w:eastAsia="zh-CN" w:bidi="ar-SA"/>
    </w:rPr>
  </w:style>
  <w:style w:type="paragraph" w:customStyle="1" w:styleId="94">
    <w:name w:val="09正文_wh"/>
    <w:qFormat/>
    <w:uiPriority w:val="0"/>
    <w:pPr>
      <w:spacing w:line="300" w:lineRule="auto"/>
      <w:ind w:firstLine="200" w:firstLineChars="200"/>
      <w:jc w:val="both"/>
    </w:pPr>
    <w:rPr>
      <w:rFonts w:ascii="Times New Roman" w:hAnsi="Times New Roman" w:eastAsia="宋体" w:cs="Times New Roman"/>
      <w:kern w:val="2"/>
      <w:sz w:val="28"/>
      <w:szCs w:val="24"/>
      <w:lang w:val="en-US" w:eastAsia="zh-CN" w:bidi="ar-SA"/>
    </w:rPr>
  </w:style>
  <w:style w:type="paragraph" w:customStyle="1" w:styleId="95">
    <w:name w:val="_Style 31"/>
    <w:basedOn w:val="11"/>
    <w:qFormat/>
    <w:uiPriority w:val="0"/>
    <w:rPr>
      <w:szCs w:val="20"/>
      <w:shd w:val="clear" w:color="auto" w:fill="000080"/>
    </w:rPr>
  </w:style>
  <w:style w:type="paragraph" w:customStyle="1" w:styleId="96">
    <w:name w:val="标题 1_0"/>
    <w:basedOn w:val="92"/>
    <w:next w:val="92"/>
    <w:qFormat/>
    <w:uiPriority w:val="0"/>
    <w:pPr>
      <w:keepNext/>
      <w:keepLines/>
      <w:spacing w:before="340" w:after="330" w:line="578" w:lineRule="auto"/>
      <w:outlineLvl w:val="0"/>
    </w:pPr>
    <w:rPr>
      <w:b/>
      <w:bCs/>
      <w:kern w:val="44"/>
      <w:sz w:val="44"/>
      <w:szCs w:val="44"/>
    </w:rPr>
  </w:style>
  <w:style w:type="paragraph" w:customStyle="1" w:styleId="97">
    <w:name w:val="Normal_0"/>
    <w:qFormat/>
    <w:uiPriority w:val="0"/>
    <w:rPr>
      <w:rFonts w:ascii="Times New Roman" w:hAnsi="Times New Roman" w:eastAsia="Times New Roman" w:cs="Times New Roman"/>
      <w:sz w:val="24"/>
      <w:szCs w:val="24"/>
      <w:lang w:val="en-US" w:eastAsia="zh-CN" w:bidi="ar-SA"/>
    </w:rPr>
  </w:style>
  <w:style w:type="paragraph" w:customStyle="1" w:styleId="98">
    <w:name w:val="TOC 标题_0"/>
    <w:basedOn w:val="96"/>
    <w:next w:val="92"/>
    <w:qFormat/>
    <w:uiPriority w:val="39"/>
    <w:pPr>
      <w:spacing w:line="576" w:lineRule="auto"/>
      <w:outlineLvl w:val="9"/>
    </w:pPr>
    <w:rPr>
      <w:rFonts w:ascii="Calibri" w:hAnsi="Calibri"/>
    </w:rPr>
  </w:style>
  <w:style w:type="paragraph" w:customStyle="1" w:styleId="99">
    <w:name w:val=" Char"/>
    <w:basedOn w:val="1"/>
    <w:qFormat/>
    <w:uiPriority w:val="0"/>
    <w:rPr>
      <w:szCs w:val="21"/>
    </w:rPr>
  </w:style>
  <w:style w:type="paragraph" w:customStyle="1" w:styleId="100">
    <w:name w:val="Table Paragraph"/>
    <w:basedOn w:val="1"/>
    <w:qFormat/>
    <w:uiPriority w:val="1"/>
    <w:rPr>
      <w:rFonts w:ascii="宋体" w:hAnsi="宋体" w:eastAsia="宋体" w:cs="宋体"/>
      <w:lang w:val="zh-CN" w:eastAsia="zh-CN" w:bidi="zh-CN"/>
    </w:rPr>
  </w:style>
  <w:style w:type="paragraph" w:customStyle="1" w:styleId="101">
    <w:name w:val="标题 2_1"/>
    <w:basedOn w:val="92"/>
    <w:next w:val="92"/>
    <w:qFormat/>
    <w:uiPriority w:val="0"/>
    <w:pPr>
      <w:keepNext/>
      <w:keepLines/>
      <w:spacing w:before="260" w:after="260" w:line="416" w:lineRule="auto"/>
      <w:outlineLvl w:val="1"/>
    </w:pPr>
    <w:rPr>
      <w:rFonts w:ascii="Arial" w:hAnsi="Arial" w:eastAsia="黑体"/>
      <w:b/>
      <w:bCs/>
      <w:sz w:val="32"/>
      <w:szCs w:val="32"/>
    </w:rPr>
  </w:style>
  <w:style w:type="paragraph" w:customStyle="1" w:styleId="102">
    <w:name w:val="WPSOffice手动目录 1"/>
    <w:qFormat/>
    <w:uiPriority w:val="0"/>
    <w:rPr>
      <w:rFonts w:ascii="Times New Roman" w:hAnsi="Times New Roman" w:eastAsia="宋体" w:cs="Times New Roman"/>
      <w:lang w:val="en-US" w:eastAsia="zh-CN" w:bidi="ar-SA"/>
    </w:rPr>
  </w:style>
  <w:style w:type="paragraph" w:customStyle="1" w:styleId="103">
    <w:name w:val="正文_7"/>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4">
    <w:name w:val="标题 3_0"/>
    <w:basedOn w:val="92"/>
    <w:next w:val="92"/>
    <w:qFormat/>
    <w:uiPriority w:val="0"/>
    <w:pPr>
      <w:keepNext/>
      <w:keepLines/>
      <w:spacing w:before="260" w:after="260" w:line="416" w:lineRule="auto"/>
      <w:outlineLvl w:val="2"/>
    </w:pPr>
    <w:rPr>
      <w:b/>
      <w:bCs/>
      <w:sz w:val="32"/>
      <w:szCs w:val="32"/>
    </w:rPr>
  </w:style>
  <w:style w:type="paragraph" w:customStyle="1" w:styleId="105">
    <w:name w:val="标题 4_0"/>
    <w:basedOn w:val="92"/>
    <w:next w:val="92"/>
    <w:qFormat/>
    <w:uiPriority w:val="0"/>
    <w:pPr>
      <w:keepNext/>
      <w:keepLines/>
      <w:adjustRightInd w:val="0"/>
      <w:spacing w:before="280" w:after="290" w:line="376" w:lineRule="atLeast"/>
      <w:textAlignment w:val="baseline"/>
      <w:outlineLvl w:val="3"/>
    </w:pPr>
    <w:rPr>
      <w:rFonts w:ascii="Arial" w:hAnsi="Arial" w:eastAsia="黑体"/>
      <w:b/>
      <w:kern w:val="0"/>
    </w:rPr>
  </w:style>
  <w:style w:type="table" w:customStyle="1" w:styleId="106">
    <w:name w:val="Table Normal"/>
    <w:semiHidden/>
    <w:unhideWhenUsed/>
    <w:qFormat/>
    <w:uiPriority w:val="0"/>
    <w:tblPr>
      <w:tblCellMar>
        <w:top w:w="0" w:type="dxa"/>
        <w:left w:w="0" w:type="dxa"/>
        <w:bottom w:w="0" w:type="dxa"/>
        <w:right w:w="0" w:type="dxa"/>
      </w:tblCellMar>
    </w:tblPr>
  </w:style>
  <w:style w:type="paragraph" w:customStyle="1" w:styleId="107">
    <w:name w:val="Table Text"/>
    <w:basedOn w:val="1"/>
    <w:semiHidden/>
    <w:qFormat/>
    <w:uiPriority w:val="0"/>
    <w:rPr>
      <w:rFonts w:ascii="Arial" w:hAnsi="Arial" w:eastAsia="Arial" w:cs="Arial"/>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5" Type="http://schemas.openxmlformats.org/officeDocument/2006/relationships/fontTable" Target="fontTable.xml"/><Relationship Id="rId34" Type="http://schemas.openxmlformats.org/officeDocument/2006/relationships/numbering" Target="numbering.xml"/><Relationship Id="rId33" Type="http://schemas.openxmlformats.org/officeDocument/2006/relationships/customXml" Target="../customXml/item1.xml"/><Relationship Id="rId32" Type="http://schemas.openxmlformats.org/officeDocument/2006/relationships/image" Target="media/image24.png"/><Relationship Id="rId31" Type="http://schemas.openxmlformats.org/officeDocument/2006/relationships/image" Target="media/image23.png"/><Relationship Id="rId30" Type="http://schemas.openxmlformats.org/officeDocument/2006/relationships/image" Target="media/image22.png"/><Relationship Id="rId3" Type="http://schemas.openxmlformats.org/officeDocument/2006/relationships/footer" Target="footer1.xml"/><Relationship Id="rId29" Type="http://schemas.openxmlformats.org/officeDocument/2006/relationships/image" Target="media/image21.png"/><Relationship Id="rId28" Type="http://schemas.openxmlformats.org/officeDocument/2006/relationships/image" Target="media/image20.png"/><Relationship Id="rId27" Type="http://schemas.openxmlformats.org/officeDocument/2006/relationships/image" Target="media/image19.png"/><Relationship Id="rId26" Type="http://schemas.openxmlformats.org/officeDocument/2006/relationships/image" Target="media/image18.png"/><Relationship Id="rId25" Type="http://schemas.openxmlformats.org/officeDocument/2006/relationships/image" Target="media/image17.png"/><Relationship Id="rId24" Type="http://schemas.openxmlformats.org/officeDocument/2006/relationships/image" Target="media/image16.png"/><Relationship Id="rId23" Type="http://schemas.openxmlformats.org/officeDocument/2006/relationships/image" Target="media/image15.png"/><Relationship Id="rId22" Type="http://schemas.openxmlformats.org/officeDocument/2006/relationships/image" Target="media/image14.png"/><Relationship Id="rId21" Type="http://schemas.openxmlformats.org/officeDocument/2006/relationships/image" Target="media/image13.png"/><Relationship Id="rId20" Type="http://schemas.openxmlformats.org/officeDocument/2006/relationships/image" Target="media/image12.png"/><Relationship Id="rId2" Type="http://schemas.openxmlformats.org/officeDocument/2006/relationships/settings" Target="settings.xml"/><Relationship Id="rId19" Type="http://schemas.openxmlformats.org/officeDocument/2006/relationships/image" Target="media/image11.png"/><Relationship Id="rId18" Type="http://schemas.openxmlformats.org/officeDocument/2006/relationships/image" Target="media/image10.png"/><Relationship Id="rId17" Type="http://schemas.openxmlformats.org/officeDocument/2006/relationships/image" Target="media/image9.png"/><Relationship Id="rId16" Type="http://schemas.openxmlformats.org/officeDocument/2006/relationships/image" Target="media/image8.png"/><Relationship Id="rId15" Type="http://schemas.openxmlformats.org/officeDocument/2006/relationships/image" Target="media/image7.png"/><Relationship Id="rId14" Type="http://schemas.openxmlformats.org/officeDocument/2006/relationships/image" Target="media/image6.png"/><Relationship Id="rId13" Type="http://schemas.openxmlformats.org/officeDocument/2006/relationships/image" Target="media/image5.png"/><Relationship Id="rId12" Type="http://schemas.openxmlformats.org/officeDocument/2006/relationships/image" Target="media/image4.png"/><Relationship Id="rId11" Type="http://schemas.openxmlformats.org/officeDocument/2006/relationships/image" Target="media/image3.png"/><Relationship Id="rId10" Type="http://schemas.openxmlformats.org/officeDocument/2006/relationships/image" Target="media/image2.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czt</Company>
  <Pages>104</Pages>
  <Words>28165</Words>
  <Characters>29953</Characters>
  <Lines>336</Lines>
  <Paragraphs>94</Paragraphs>
  <TotalTime>27</TotalTime>
  <ScaleCrop>false</ScaleCrop>
  <LinksUpToDate>false</LinksUpToDate>
  <CharactersWithSpaces>45122</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2017-11-28T10:40:00Z</dcterms:created>
  <dc:creator>太子弹琴</dc:creator>
  <cp:lastModifiedBy>Administrator</cp:lastModifiedBy>
  <cp:lastPrinted>2022-06-24T07:48:00Z</cp:lastPrinted>
  <dcterms:modified xsi:type="dcterms:W3CDTF">2024-08-14T10:08:22Z</dcterms:modified>
  <dc:title>竞争性磋商文件</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2D7C8D717AC64024B36138E2AAD8BC0A</vt:lpwstr>
  </property>
</Properties>
</file>