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144D8">
      <w:pPr>
        <w:autoSpaceDE w:val="0"/>
        <w:autoSpaceDN w:val="0"/>
        <w:adjustRightInd w:val="0"/>
        <w:spacing w:line="360" w:lineRule="auto"/>
        <w:jc w:val="center"/>
        <w:rPr>
          <w:rFonts w:ascii="宋体" w:hAnsi="宋体" w:eastAsia="宋体" w:cs="宋体"/>
          <w:b/>
          <w:bCs/>
          <w:color w:val="auto"/>
          <w:kern w:val="0"/>
          <w:sz w:val="48"/>
          <w:szCs w:val="48"/>
        </w:rPr>
      </w:pPr>
      <w:r>
        <w:rPr>
          <w:rFonts w:hint="eastAsia" w:ascii="宋体" w:hAnsi="宋体" w:eastAsia="宋体" w:cs="宋体"/>
          <w:b/>
          <w:bCs/>
          <w:color w:val="auto"/>
          <w:kern w:val="0"/>
          <w:sz w:val="84"/>
          <w:szCs w:val="84"/>
          <w:lang w:val="en-US" w:eastAsia="zh-CN"/>
        </w:rPr>
        <w:t xml:space="preserve">               </w:t>
      </w:r>
      <w:r>
        <w:rPr>
          <w:rFonts w:hint="eastAsia" w:ascii="宋体" w:hAnsi="宋体" w:eastAsia="宋体" w:cs="宋体"/>
          <w:b/>
          <w:bCs/>
          <w:color w:val="FF0000"/>
          <w:kern w:val="0"/>
          <w:sz w:val="36"/>
          <w:szCs w:val="36"/>
          <w:lang w:val="en-US" w:eastAsia="zh-CN"/>
        </w:rPr>
        <w:t xml:space="preserve"> </w:t>
      </w:r>
      <w:r>
        <w:rPr>
          <w:rFonts w:hint="eastAsia" w:ascii="宋体" w:hAnsi="宋体" w:eastAsia="宋体" w:cs="宋体"/>
          <w:b/>
          <w:bCs/>
          <w:color w:val="FF0000"/>
          <w:kern w:val="0"/>
          <w:sz w:val="36"/>
          <w:szCs w:val="36"/>
        </w:rPr>
        <w:t xml:space="preserve">   </w:t>
      </w:r>
      <w:r>
        <w:rPr>
          <w:rFonts w:hint="eastAsia" w:ascii="宋体" w:hAnsi="宋体" w:eastAsia="宋体" w:cs="宋体"/>
          <w:b/>
          <w:bCs/>
          <w:color w:val="auto"/>
          <w:kern w:val="0"/>
          <w:sz w:val="84"/>
          <w:szCs w:val="84"/>
        </w:rPr>
        <w:t xml:space="preserve">  </w:t>
      </w:r>
      <w:r>
        <w:rPr>
          <w:rFonts w:hint="eastAsia" w:ascii="宋体" w:hAnsi="宋体" w:eastAsia="宋体" w:cs="宋体"/>
          <w:b/>
          <w:bCs/>
          <w:color w:val="auto"/>
          <w:kern w:val="0"/>
          <w:sz w:val="84"/>
          <w:szCs w:val="84"/>
          <w:lang w:val="en-US" w:eastAsia="zh-CN"/>
        </w:rPr>
        <w:t xml:space="preserve">        </w:t>
      </w:r>
      <w:r>
        <w:rPr>
          <w:rFonts w:hint="eastAsia" w:ascii="宋体" w:hAnsi="宋体" w:eastAsia="宋体" w:cs="宋体"/>
          <w:b/>
          <w:bCs/>
          <w:color w:val="auto"/>
          <w:kern w:val="0"/>
          <w:sz w:val="84"/>
          <w:szCs w:val="84"/>
        </w:rPr>
        <w:t xml:space="preserve">     </w:t>
      </w:r>
    </w:p>
    <w:p w14:paraId="5E90B53D">
      <w:pPr>
        <w:pStyle w:val="21"/>
        <w:spacing w:line="360" w:lineRule="auto"/>
        <w:ind w:firstLine="1687"/>
        <w:rPr>
          <w:rFonts w:hint="eastAsia" w:ascii="宋体" w:hAnsi="宋体" w:eastAsia="宋体" w:cs="宋体"/>
          <w:color w:val="auto"/>
          <w:kern w:val="0"/>
          <w:sz w:val="84"/>
          <w:szCs w:val="84"/>
          <w:lang w:val="en-US" w:eastAsia="zh-CN"/>
        </w:rPr>
      </w:pPr>
      <w:r>
        <w:rPr>
          <w:rFonts w:hint="eastAsia" w:ascii="宋体" w:hAnsi="宋体" w:eastAsia="宋体" w:cs="宋体"/>
          <w:color w:val="auto"/>
          <w:kern w:val="0"/>
          <w:sz w:val="84"/>
          <w:szCs w:val="84"/>
        </w:rPr>
        <w:t xml:space="preserve">           </w:t>
      </w:r>
    </w:p>
    <w:p w14:paraId="460EB5FB">
      <w:pPr>
        <w:spacing w:line="360" w:lineRule="auto"/>
        <w:rPr>
          <w:color w:val="auto"/>
          <w:lang w:val="zh-CN"/>
        </w:rPr>
      </w:pPr>
    </w:p>
    <w:p w14:paraId="0C7AD612">
      <w:pPr>
        <w:autoSpaceDE w:val="0"/>
        <w:autoSpaceDN w:val="0"/>
        <w:adjustRightInd w:val="0"/>
        <w:spacing w:line="360" w:lineRule="auto"/>
        <w:jc w:val="center"/>
        <w:rPr>
          <w:rFonts w:ascii="宋体" w:hAnsi="宋体" w:eastAsia="宋体" w:cs="宋体"/>
          <w:color w:val="auto"/>
          <w:kern w:val="0"/>
          <w:sz w:val="36"/>
          <w:szCs w:val="36"/>
        </w:rPr>
      </w:pPr>
      <w:r>
        <w:rPr>
          <w:rFonts w:hint="eastAsia" w:ascii="宋体" w:hAnsi="宋体" w:eastAsia="宋体" w:cs="宋体"/>
          <w:b/>
          <w:bCs/>
          <w:color w:val="auto"/>
          <w:kern w:val="0"/>
          <w:sz w:val="84"/>
          <w:szCs w:val="84"/>
          <w:lang w:val="zh-CN"/>
        </w:rPr>
        <w:t>竞争性磋商文件</w:t>
      </w:r>
    </w:p>
    <w:p w14:paraId="1A98C59E">
      <w:pPr>
        <w:autoSpaceDE w:val="0"/>
        <w:autoSpaceDN w:val="0"/>
        <w:adjustRightInd w:val="0"/>
        <w:spacing w:line="360" w:lineRule="auto"/>
        <w:jc w:val="left"/>
        <w:rPr>
          <w:rFonts w:ascii="宋体" w:hAnsi="宋体" w:eastAsia="宋体" w:cs="宋体"/>
          <w:color w:val="auto"/>
          <w:kern w:val="0"/>
          <w:sz w:val="36"/>
          <w:szCs w:val="36"/>
        </w:rPr>
      </w:pPr>
    </w:p>
    <w:p w14:paraId="7EE7C8CB">
      <w:pPr>
        <w:autoSpaceDE w:val="0"/>
        <w:autoSpaceDN w:val="0"/>
        <w:adjustRightInd w:val="0"/>
        <w:spacing w:line="360" w:lineRule="auto"/>
        <w:jc w:val="left"/>
        <w:rPr>
          <w:rFonts w:ascii="宋体" w:hAnsi="宋体" w:eastAsia="宋体" w:cs="宋体"/>
          <w:color w:val="auto"/>
          <w:kern w:val="0"/>
          <w:sz w:val="36"/>
          <w:szCs w:val="36"/>
        </w:rPr>
      </w:pPr>
    </w:p>
    <w:p w14:paraId="7E059F30">
      <w:pPr>
        <w:autoSpaceDE w:val="0"/>
        <w:autoSpaceDN w:val="0"/>
        <w:adjustRightInd w:val="0"/>
        <w:spacing w:line="360" w:lineRule="auto"/>
        <w:jc w:val="left"/>
        <w:rPr>
          <w:rFonts w:ascii="宋体" w:hAnsi="宋体" w:eastAsia="宋体" w:cs="宋体"/>
          <w:color w:val="auto"/>
          <w:kern w:val="0"/>
          <w:sz w:val="36"/>
          <w:szCs w:val="36"/>
        </w:rPr>
      </w:pPr>
    </w:p>
    <w:p w14:paraId="749B4241">
      <w:pPr>
        <w:autoSpaceDE w:val="0"/>
        <w:autoSpaceDN w:val="0"/>
        <w:adjustRightInd w:val="0"/>
        <w:spacing w:line="1000" w:lineRule="exact"/>
        <w:jc w:val="center"/>
        <w:rPr>
          <w:rFonts w:hint="eastAsia" w:ascii="宋体" w:hAnsi="宋体" w:eastAsia="宋体" w:cs="宋体"/>
          <w:b/>
          <w:bCs/>
          <w:color w:val="auto"/>
          <w:kern w:val="0"/>
          <w:sz w:val="32"/>
          <w:szCs w:val="32"/>
          <w:lang w:val="zh-CN"/>
        </w:rPr>
      </w:pPr>
      <w:r>
        <w:rPr>
          <w:rFonts w:hint="eastAsia" w:ascii="宋体" w:hAnsi="宋体" w:eastAsia="宋体" w:cs="宋体"/>
          <w:b/>
          <w:bCs/>
          <w:color w:val="auto"/>
          <w:kern w:val="0"/>
          <w:sz w:val="32"/>
          <w:szCs w:val="32"/>
          <w:lang w:val="zh-CN"/>
        </w:rPr>
        <w:t>采购项目名称：青海省中医院第二批医疗设备采购项目</w:t>
      </w:r>
    </w:p>
    <w:p w14:paraId="0B9438E5">
      <w:pPr>
        <w:autoSpaceDE w:val="0"/>
        <w:autoSpaceDN w:val="0"/>
        <w:adjustRightInd w:val="0"/>
        <w:spacing w:line="1000" w:lineRule="exact"/>
        <w:jc w:val="center"/>
        <w:rPr>
          <w:rFonts w:ascii="宋体" w:hAnsi="宋体" w:eastAsia="宋体" w:cs="宋体"/>
          <w:b/>
          <w:bCs/>
          <w:color w:val="auto"/>
          <w:kern w:val="0"/>
          <w:sz w:val="32"/>
          <w:szCs w:val="32"/>
          <w:lang w:val="zh-CN"/>
        </w:rPr>
      </w:pPr>
      <w:r>
        <w:rPr>
          <w:rFonts w:hint="eastAsia" w:ascii="宋体" w:hAnsi="宋体" w:eastAsia="宋体" w:cs="宋体"/>
          <w:b/>
          <w:bCs/>
          <w:color w:val="auto"/>
          <w:kern w:val="0"/>
          <w:sz w:val="32"/>
          <w:szCs w:val="32"/>
          <w:lang w:val="zh-CN"/>
        </w:rPr>
        <w:t>(彩超机二)</w:t>
      </w:r>
    </w:p>
    <w:p w14:paraId="52002E63">
      <w:pPr>
        <w:autoSpaceDE w:val="0"/>
        <w:autoSpaceDN w:val="0"/>
        <w:adjustRightInd w:val="0"/>
        <w:spacing w:line="1000" w:lineRule="exact"/>
        <w:ind w:firstLine="643" w:firstLineChars="200"/>
        <w:jc w:val="left"/>
        <w:rPr>
          <w:rFonts w:ascii="宋体" w:hAnsi="宋体" w:eastAsia="宋体" w:cs="宋体"/>
          <w:b/>
          <w:bCs/>
          <w:color w:val="auto"/>
          <w:kern w:val="0"/>
          <w:sz w:val="32"/>
          <w:szCs w:val="32"/>
        </w:rPr>
      </w:pPr>
      <w:r>
        <w:rPr>
          <w:rFonts w:hint="eastAsia" w:ascii="宋体" w:hAnsi="宋体" w:eastAsia="宋体" w:cs="宋体"/>
          <w:b/>
          <w:bCs/>
          <w:color w:val="auto"/>
          <w:kern w:val="0"/>
          <w:sz w:val="32"/>
          <w:szCs w:val="32"/>
          <w:lang w:val="zh-CN"/>
        </w:rPr>
        <w:t>采购项目编号：青海鑫融磋商（货物）2024-04</w:t>
      </w:r>
    </w:p>
    <w:p w14:paraId="6996595B">
      <w:pPr>
        <w:autoSpaceDE w:val="0"/>
        <w:autoSpaceDN w:val="0"/>
        <w:adjustRightInd w:val="0"/>
        <w:spacing w:line="1000" w:lineRule="exact"/>
        <w:ind w:firstLine="643" w:firstLineChars="200"/>
        <w:jc w:val="left"/>
        <w:rPr>
          <w:rFonts w:hint="eastAsia" w:ascii="宋体" w:hAnsi="宋体" w:eastAsia="宋体" w:cs="宋体"/>
          <w:b/>
          <w:bCs/>
          <w:color w:val="auto"/>
          <w:kern w:val="0"/>
          <w:sz w:val="32"/>
          <w:szCs w:val="32"/>
          <w:lang w:eastAsia="zh-CN"/>
        </w:rPr>
      </w:pPr>
      <w:r>
        <w:rPr>
          <w:rFonts w:hint="eastAsia" w:ascii="宋体" w:hAnsi="宋体" w:eastAsia="宋体" w:cs="宋体"/>
          <w:b/>
          <w:bCs/>
          <w:color w:val="auto"/>
          <w:kern w:val="0"/>
          <w:sz w:val="32"/>
          <w:szCs w:val="32"/>
          <w:lang w:val="zh-CN"/>
        </w:rPr>
        <w:t>采</w:t>
      </w:r>
      <w:r>
        <w:rPr>
          <w:rFonts w:hint="eastAsia" w:ascii="宋体" w:hAnsi="宋体" w:eastAsia="宋体" w:cs="宋体"/>
          <w:b/>
          <w:bCs/>
          <w:color w:val="auto"/>
          <w:kern w:val="0"/>
          <w:sz w:val="32"/>
          <w:szCs w:val="32"/>
        </w:rPr>
        <w:t xml:space="preserve">   </w:t>
      </w:r>
      <w:r>
        <w:rPr>
          <w:rFonts w:hint="eastAsia" w:ascii="宋体" w:hAnsi="宋体" w:eastAsia="宋体" w:cs="宋体"/>
          <w:b/>
          <w:bCs/>
          <w:color w:val="auto"/>
          <w:kern w:val="0"/>
          <w:sz w:val="32"/>
          <w:szCs w:val="32"/>
          <w:lang w:val="zh-CN"/>
        </w:rPr>
        <w:t>购</w:t>
      </w:r>
      <w:r>
        <w:rPr>
          <w:rFonts w:hint="eastAsia" w:ascii="宋体" w:hAnsi="宋体" w:eastAsia="宋体" w:cs="宋体"/>
          <w:b/>
          <w:bCs/>
          <w:color w:val="auto"/>
          <w:kern w:val="0"/>
          <w:sz w:val="32"/>
          <w:szCs w:val="32"/>
        </w:rPr>
        <w:t xml:space="preserve">   </w:t>
      </w:r>
      <w:r>
        <w:rPr>
          <w:rFonts w:hint="eastAsia" w:ascii="宋体" w:hAnsi="宋体" w:eastAsia="宋体" w:cs="宋体"/>
          <w:b/>
          <w:bCs/>
          <w:color w:val="auto"/>
          <w:kern w:val="0"/>
          <w:sz w:val="32"/>
          <w:szCs w:val="32"/>
          <w:lang w:val="zh-CN"/>
        </w:rPr>
        <w:t>人：</w:t>
      </w:r>
      <w:r>
        <w:rPr>
          <w:rFonts w:hint="eastAsia" w:ascii="宋体" w:hAnsi="宋体" w:eastAsia="宋体" w:cs="宋体"/>
          <w:b/>
          <w:bCs/>
          <w:color w:val="auto"/>
          <w:kern w:val="0"/>
          <w:sz w:val="32"/>
          <w:szCs w:val="32"/>
          <w:lang w:eastAsia="zh-CN"/>
        </w:rPr>
        <w:t>青海省中医院</w:t>
      </w:r>
    </w:p>
    <w:p w14:paraId="5CC27867">
      <w:pPr>
        <w:autoSpaceDE w:val="0"/>
        <w:autoSpaceDN w:val="0"/>
        <w:adjustRightInd w:val="0"/>
        <w:spacing w:line="360" w:lineRule="auto"/>
        <w:jc w:val="left"/>
        <w:rPr>
          <w:rFonts w:ascii="宋体" w:hAnsi="宋体" w:eastAsia="宋体" w:cs="宋体"/>
          <w:b/>
          <w:bCs/>
          <w:color w:val="auto"/>
          <w:kern w:val="0"/>
          <w:sz w:val="36"/>
          <w:szCs w:val="36"/>
        </w:rPr>
      </w:pPr>
    </w:p>
    <w:p w14:paraId="298B50E7">
      <w:pPr>
        <w:autoSpaceDE w:val="0"/>
        <w:autoSpaceDN w:val="0"/>
        <w:adjustRightInd w:val="0"/>
        <w:spacing w:line="360" w:lineRule="auto"/>
        <w:rPr>
          <w:rFonts w:ascii="宋体" w:hAnsi="宋体" w:eastAsia="宋体" w:cs="宋体"/>
          <w:b/>
          <w:bCs/>
          <w:color w:val="auto"/>
          <w:kern w:val="0"/>
          <w:sz w:val="36"/>
          <w:szCs w:val="36"/>
          <w:lang w:val="zh-CN"/>
        </w:rPr>
      </w:pPr>
    </w:p>
    <w:p w14:paraId="4D675D56">
      <w:pPr>
        <w:autoSpaceDE w:val="0"/>
        <w:autoSpaceDN w:val="0"/>
        <w:adjustRightInd w:val="0"/>
        <w:spacing w:line="360" w:lineRule="auto"/>
        <w:rPr>
          <w:rFonts w:ascii="宋体" w:hAnsi="宋体" w:eastAsia="宋体" w:cs="宋体"/>
          <w:b/>
          <w:bCs/>
          <w:color w:val="auto"/>
          <w:kern w:val="0"/>
          <w:sz w:val="36"/>
          <w:szCs w:val="36"/>
          <w:lang w:val="zh-CN"/>
        </w:rPr>
      </w:pPr>
    </w:p>
    <w:p w14:paraId="1F9CBCAF">
      <w:pPr>
        <w:autoSpaceDE w:val="0"/>
        <w:autoSpaceDN w:val="0"/>
        <w:adjustRightInd w:val="0"/>
        <w:spacing w:line="360" w:lineRule="auto"/>
        <w:jc w:val="center"/>
        <w:rPr>
          <w:rFonts w:ascii="宋体" w:hAnsi="宋体" w:eastAsia="宋体" w:cs="宋体"/>
          <w:b/>
          <w:bCs/>
          <w:color w:val="auto"/>
          <w:kern w:val="0"/>
          <w:sz w:val="36"/>
          <w:szCs w:val="36"/>
          <w:lang w:val="zh-CN"/>
        </w:rPr>
      </w:pPr>
      <w:r>
        <w:rPr>
          <w:rFonts w:hint="eastAsia" w:ascii="宋体" w:hAnsi="宋体" w:eastAsia="宋体" w:cs="宋体"/>
          <w:b/>
          <w:bCs/>
          <w:color w:val="auto"/>
          <w:kern w:val="0"/>
          <w:sz w:val="36"/>
          <w:szCs w:val="36"/>
          <w:lang w:val="zh-CN"/>
        </w:rPr>
        <w:t>青海鑫融项目管理有限公司</w:t>
      </w:r>
    </w:p>
    <w:p w14:paraId="66EE15CE">
      <w:pPr>
        <w:autoSpaceDE w:val="0"/>
        <w:autoSpaceDN w:val="0"/>
        <w:adjustRightInd w:val="0"/>
        <w:spacing w:line="360" w:lineRule="auto"/>
        <w:jc w:val="center"/>
        <w:rPr>
          <w:rFonts w:ascii="宋体" w:hAnsi="宋体" w:eastAsia="宋体" w:cs="宋体"/>
          <w:b/>
          <w:bCs/>
          <w:color w:val="auto"/>
          <w:kern w:val="0"/>
          <w:sz w:val="36"/>
          <w:szCs w:val="36"/>
          <w:lang w:val="zh-CN"/>
        </w:rPr>
      </w:pPr>
      <w:r>
        <w:rPr>
          <w:rFonts w:hint="eastAsia" w:ascii="宋体" w:hAnsi="宋体" w:eastAsia="宋体" w:cs="宋体"/>
          <w:b/>
          <w:bCs/>
          <w:color w:val="auto"/>
          <w:kern w:val="0"/>
          <w:sz w:val="36"/>
          <w:szCs w:val="36"/>
          <w:lang w:val="en-US" w:eastAsia="zh-CN"/>
        </w:rPr>
        <w:t>2024</w:t>
      </w:r>
      <w:r>
        <w:rPr>
          <w:rFonts w:hint="eastAsia" w:ascii="宋体" w:hAnsi="宋体" w:eastAsia="宋体" w:cs="宋体"/>
          <w:b/>
          <w:bCs/>
          <w:color w:val="auto"/>
          <w:kern w:val="0"/>
          <w:sz w:val="36"/>
          <w:szCs w:val="36"/>
        </w:rPr>
        <w:t>年</w:t>
      </w:r>
      <w:r>
        <w:rPr>
          <w:rFonts w:hint="eastAsia" w:ascii="宋体" w:hAnsi="宋体" w:eastAsia="宋体" w:cs="宋体"/>
          <w:b/>
          <w:bCs/>
          <w:color w:val="auto"/>
          <w:kern w:val="0"/>
          <w:sz w:val="36"/>
          <w:szCs w:val="36"/>
          <w:lang w:val="en-US" w:eastAsia="zh-CN"/>
        </w:rPr>
        <w:t>09</w:t>
      </w:r>
      <w:r>
        <w:rPr>
          <w:rFonts w:hint="eastAsia" w:ascii="宋体" w:hAnsi="宋体" w:eastAsia="宋体" w:cs="宋体"/>
          <w:b/>
          <w:bCs/>
          <w:color w:val="auto"/>
          <w:kern w:val="0"/>
          <w:sz w:val="36"/>
          <w:szCs w:val="36"/>
          <w:lang w:val="zh-CN"/>
        </w:rPr>
        <w:t>月</w:t>
      </w:r>
    </w:p>
    <w:p w14:paraId="2C85E2E1">
      <w:pPr>
        <w:adjustRightInd w:val="0"/>
        <w:spacing w:line="360" w:lineRule="auto"/>
        <w:jc w:val="center"/>
        <w:textAlignment w:val="baseline"/>
        <w:rPr>
          <w:rFonts w:ascii="宋体" w:hAnsi="宋体" w:eastAsia="宋体" w:cs="宋体"/>
          <w:b/>
          <w:color w:val="auto"/>
          <w:sz w:val="28"/>
          <w:szCs w:val="28"/>
        </w:rPr>
        <w:sectPr>
          <w:headerReference r:id="rId3" w:type="default"/>
          <w:pgSz w:w="11906" w:h="16838"/>
          <w:pgMar w:top="1440" w:right="1800" w:bottom="1440" w:left="1800" w:header="851" w:footer="992" w:gutter="0"/>
          <w:pgBorders w:offsetFrom="page">
            <w:top w:val="single" w:color="auto" w:sz="12" w:space="24"/>
            <w:left w:val="single" w:color="auto" w:sz="12" w:space="24"/>
            <w:bottom w:val="single" w:color="auto" w:sz="12" w:space="24"/>
            <w:right w:val="single" w:color="auto" w:sz="12" w:space="24"/>
          </w:pgBorders>
          <w:pgNumType w:start="0"/>
          <w:cols w:space="425" w:num="1"/>
          <w:docGrid w:type="lines" w:linePitch="312" w:charSpace="0"/>
        </w:sectPr>
      </w:pPr>
    </w:p>
    <w:p w14:paraId="7185B638">
      <w:pPr>
        <w:adjustRightInd w:val="0"/>
        <w:spacing w:line="360" w:lineRule="auto"/>
        <w:jc w:val="center"/>
        <w:textAlignment w:val="baseline"/>
        <w:rPr>
          <w:rFonts w:ascii="宋体" w:hAnsi="宋体" w:eastAsia="宋体" w:cs="宋体"/>
          <w:b/>
          <w:color w:val="auto"/>
          <w:sz w:val="36"/>
          <w:szCs w:val="36"/>
        </w:rPr>
      </w:pPr>
      <w:r>
        <w:rPr>
          <w:rFonts w:hint="eastAsia" w:ascii="宋体" w:hAnsi="宋体" w:eastAsia="宋体" w:cs="宋体"/>
          <w:b/>
          <w:color w:val="auto"/>
          <w:sz w:val="36"/>
          <w:szCs w:val="36"/>
        </w:rPr>
        <w:t>目    录</w:t>
      </w:r>
    </w:p>
    <w:sdt>
      <w:sdtPr>
        <w:rPr>
          <w:rFonts w:ascii="宋体" w:hAnsi="宋体" w:eastAsia="宋体"/>
          <w:b/>
          <w:bCs/>
          <w:color w:val="auto"/>
          <w:sz w:val="32"/>
          <w:szCs w:val="32"/>
        </w:rPr>
        <w:id w:val="147478749"/>
        <w:docPartObj>
          <w:docPartGallery w:val="Table of Contents"/>
          <w:docPartUnique/>
        </w:docPartObj>
      </w:sdtPr>
      <w:sdtEndPr>
        <w:rPr>
          <w:rFonts w:hint="eastAsia" w:ascii="宋体" w:hAnsi="宋体" w:eastAsia="宋体" w:cs="宋体"/>
          <w:b/>
          <w:bCs/>
          <w:color w:val="auto"/>
          <w:sz w:val="32"/>
          <w:szCs w:val="36"/>
        </w:rPr>
      </w:sdtEndPr>
      <w:sdtContent>
        <w:p w14:paraId="1C91851E">
          <w:pPr>
            <w:jc w:val="center"/>
            <w:rPr>
              <w:color w:val="auto"/>
            </w:rPr>
          </w:pPr>
        </w:p>
        <w:p w14:paraId="00972757">
          <w:pPr>
            <w:pStyle w:val="65"/>
            <w:tabs>
              <w:tab w:val="right" w:leader="dot" w:pos="8306"/>
            </w:tabs>
            <w:spacing w:line="500" w:lineRule="exact"/>
            <w:rPr>
              <w:b/>
              <w:color w:val="auto"/>
              <w:sz w:val="24"/>
              <w:szCs w:val="24"/>
            </w:rPr>
          </w:pPr>
          <w:r>
            <w:rPr>
              <w:rFonts w:hint="eastAsia" w:ascii="宋体" w:hAnsi="宋体" w:cs="宋体"/>
              <w:color w:val="auto"/>
              <w:szCs w:val="36"/>
            </w:rPr>
            <w:fldChar w:fldCharType="begin"/>
          </w:r>
          <w:r>
            <w:rPr>
              <w:rFonts w:hint="eastAsia" w:ascii="宋体" w:hAnsi="宋体" w:cs="宋体"/>
              <w:color w:val="auto"/>
              <w:szCs w:val="36"/>
            </w:rPr>
            <w:instrText xml:space="preserve">TOC \o "1-2" \h \u </w:instrText>
          </w:r>
          <w:r>
            <w:rPr>
              <w:rFonts w:hint="eastAsia" w:ascii="宋体" w:hAnsi="宋体" w:cs="宋体"/>
              <w:color w:val="auto"/>
              <w:szCs w:val="36"/>
            </w:rPr>
            <w:fldChar w:fldCharType="separate"/>
          </w:r>
          <w:r>
            <w:rPr>
              <w:color w:val="auto"/>
            </w:rPr>
            <w:fldChar w:fldCharType="begin"/>
          </w:r>
          <w:r>
            <w:rPr>
              <w:color w:val="auto"/>
            </w:rPr>
            <w:instrText xml:space="preserve"> HYPERLINK \l "_Toc27560" </w:instrText>
          </w:r>
          <w:r>
            <w:rPr>
              <w:color w:val="auto"/>
            </w:rPr>
            <w:fldChar w:fldCharType="separate"/>
          </w:r>
          <w:r>
            <w:rPr>
              <w:rFonts w:hint="eastAsia" w:ascii="宋体" w:hAnsi="宋体" w:cs="宋体"/>
              <w:b/>
              <w:color w:val="auto"/>
              <w:sz w:val="24"/>
              <w:szCs w:val="24"/>
              <w:lang w:val="zh-CN"/>
            </w:rPr>
            <w:t>第一部分</w:t>
          </w:r>
          <w:r>
            <w:rPr>
              <w:rFonts w:hint="eastAsia" w:ascii="宋体" w:hAnsi="宋体" w:cs="宋体"/>
              <w:b/>
              <w:color w:val="auto"/>
              <w:sz w:val="24"/>
              <w:szCs w:val="24"/>
            </w:rPr>
            <w:t xml:space="preserve">  </w:t>
          </w:r>
          <w:r>
            <w:rPr>
              <w:rFonts w:hint="eastAsia" w:ascii="宋体" w:hAnsi="宋体" w:cs="宋体"/>
              <w:b/>
              <w:color w:val="auto"/>
              <w:sz w:val="24"/>
              <w:szCs w:val="24"/>
              <w:lang w:val="zh-CN"/>
            </w:rPr>
            <w:t>竞争性磋商邀请</w:t>
          </w:r>
          <w:r>
            <w:rPr>
              <w:b/>
              <w:color w:val="auto"/>
              <w:sz w:val="24"/>
              <w:szCs w:val="24"/>
            </w:rPr>
            <w:tab/>
          </w:r>
          <w:r>
            <w:rPr>
              <w:b/>
              <w:color w:val="auto"/>
              <w:sz w:val="24"/>
              <w:szCs w:val="24"/>
            </w:rPr>
            <w:fldChar w:fldCharType="begin"/>
          </w:r>
          <w:r>
            <w:rPr>
              <w:b/>
              <w:color w:val="auto"/>
              <w:sz w:val="24"/>
              <w:szCs w:val="24"/>
            </w:rPr>
            <w:instrText xml:space="preserve"> PAGEREF _Toc27560 </w:instrText>
          </w:r>
          <w:r>
            <w:rPr>
              <w:b/>
              <w:color w:val="auto"/>
              <w:sz w:val="24"/>
              <w:szCs w:val="24"/>
            </w:rPr>
            <w:fldChar w:fldCharType="separate"/>
          </w:r>
          <w:r>
            <w:rPr>
              <w:b/>
              <w:color w:val="auto"/>
              <w:sz w:val="24"/>
              <w:szCs w:val="24"/>
            </w:rPr>
            <w:t>4</w:t>
          </w:r>
          <w:r>
            <w:rPr>
              <w:b/>
              <w:color w:val="auto"/>
              <w:sz w:val="24"/>
              <w:szCs w:val="24"/>
            </w:rPr>
            <w:fldChar w:fldCharType="end"/>
          </w:r>
          <w:r>
            <w:rPr>
              <w:b/>
              <w:color w:val="auto"/>
              <w:sz w:val="24"/>
              <w:szCs w:val="24"/>
            </w:rPr>
            <w:fldChar w:fldCharType="end"/>
          </w:r>
        </w:p>
        <w:p w14:paraId="4FEDC953">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"_Toc709" </w:instrText>
          </w:r>
          <w:r>
            <w:rPr>
              <w:color w:val="auto"/>
            </w:rPr>
            <w:fldChar w:fldCharType="separate"/>
          </w:r>
          <w:r>
            <w:rPr>
              <w:rFonts w:hint="eastAsia" w:ascii="宋体" w:hAnsi="宋体" w:cs="宋体"/>
              <w:b/>
              <w:color w:val="auto"/>
              <w:sz w:val="24"/>
              <w:szCs w:val="24"/>
              <w:lang w:val="zh-CN"/>
            </w:rPr>
            <w:t>第二部分  供应商须知前附表</w:t>
          </w:r>
          <w:r>
            <w:rPr>
              <w:b/>
              <w:color w:val="auto"/>
              <w:sz w:val="24"/>
              <w:szCs w:val="24"/>
            </w:rPr>
            <w:tab/>
          </w:r>
          <w:r>
            <w:rPr>
              <w:b/>
              <w:color w:val="auto"/>
              <w:sz w:val="24"/>
              <w:szCs w:val="24"/>
            </w:rPr>
            <w:fldChar w:fldCharType="begin"/>
          </w:r>
          <w:r>
            <w:rPr>
              <w:b/>
              <w:color w:val="auto"/>
              <w:sz w:val="24"/>
              <w:szCs w:val="24"/>
            </w:rPr>
            <w:instrText xml:space="preserve"> PAGEREF _Toc709 </w:instrText>
          </w:r>
          <w:r>
            <w:rPr>
              <w:b/>
              <w:color w:val="auto"/>
              <w:sz w:val="24"/>
              <w:szCs w:val="24"/>
            </w:rPr>
            <w:fldChar w:fldCharType="separate"/>
          </w:r>
          <w:r>
            <w:rPr>
              <w:b/>
              <w:color w:val="auto"/>
              <w:sz w:val="24"/>
              <w:szCs w:val="24"/>
            </w:rPr>
            <w:t>8</w:t>
          </w:r>
          <w:r>
            <w:rPr>
              <w:b/>
              <w:color w:val="auto"/>
              <w:sz w:val="24"/>
              <w:szCs w:val="24"/>
            </w:rPr>
            <w:fldChar w:fldCharType="end"/>
          </w:r>
          <w:r>
            <w:rPr>
              <w:b/>
              <w:color w:val="auto"/>
              <w:sz w:val="24"/>
              <w:szCs w:val="24"/>
            </w:rPr>
            <w:fldChar w:fldCharType="end"/>
          </w:r>
        </w:p>
        <w:p w14:paraId="66F0B63C">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"_Toc8918" </w:instrText>
          </w:r>
          <w:r>
            <w:rPr>
              <w:color w:val="auto"/>
            </w:rPr>
            <w:fldChar w:fldCharType="separate"/>
          </w:r>
          <w:r>
            <w:rPr>
              <w:rFonts w:hint="eastAsia" w:ascii="宋体" w:hAnsi="宋体" w:cs="宋体"/>
              <w:b/>
              <w:color w:val="auto"/>
              <w:sz w:val="24"/>
              <w:szCs w:val="24"/>
              <w:lang w:val="zh-CN"/>
            </w:rPr>
            <w:t>第三部分  供应商须知</w:t>
          </w:r>
          <w:r>
            <w:rPr>
              <w:b/>
              <w:color w:val="auto"/>
              <w:sz w:val="24"/>
              <w:szCs w:val="24"/>
            </w:rPr>
            <w:tab/>
          </w:r>
          <w:r>
            <w:rPr>
              <w:b/>
              <w:color w:val="auto"/>
              <w:sz w:val="24"/>
              <w:szCs w:val="24"/>
            </w:rPr>
            <w:fldChar w:fldCharType="begin"/>
          </w:r>
          <w:r>
            <w:rPr>
              <w:b/>
              <w:color w:val="auto"/>
              <w:sz w:val="24"/>
              <w:szCs w:val="24"/>
            </w:rPr>
            <w:instrText xml:space="preserve"> PAGEREF _Toc8918 </w:instrText>
          </w:r>
          <w:r>
            <w:rPr>
              <w:b/>
              <w:color w:val="auto"/>
              <w:sz w:val="24"/>
              <w:szCs w:val="24"/>
            </w:rPr>
            <w:fldChar w:fldCharType="separate"/>
          </w:r>
          <w:r>
            <w:rPr>
              <w:b/>
              <w:color w:val="auto"/>
              <w:sz w:val="24"/>
              <w:szCs w:val="24"/>
            </w:rPr>
            <w:t>12</w:t>
          </w:r>
          <w:r>
            <w:rPr>
              <w:b/>
              <w:color w:val="auto"/>
              <w:sz w:val="24"/>
              <w:szCs w:val="24"/>
            </w:rPr>
            <w:fldChar w:fldCharType="end"/>
          </w:r>
          <w:r>
            <w:rPr>
              <w:b/>
              <w:color w:val="auto"/>
              <w:sz w:val="24"/>
              <w:szCs w:val="24"/>
            </w:rPr>
            <w:fldChar w:fldCharType="end"/>
          </w:r>
        </w:p>
        <w:p w14:paraId="5ABBB1C9">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"_Toc18264" </w:instrText>
          </w:r>
          <w:r>
            <w:rPr>
              <w:color w:val="auto"/>
            </w:rPr>
            <w:fldChar w:fldCharType="separate"/>
          </w:r>
          <w:r>
            <w:rPr>
              <w:rFonts w:hint="eastAsia" w:ascii="宋体" w:hAnsi="宋体" w:cs="宋体"/>
              <w:b/>
              <w:color w:val="auto"/>
              <w:sz w:val="24"/>
              <w:szCs w:val="24"/>
              <w:lang w:val="zh-CN"/>
            </w:rPr>
            <w:t>一、说</w:t>
          </w:r>
          <w:r>
            <w:rPr>
              <w:rFonts w:hint="eastAsia" w:ascii="宋体" w:hAnsi="宋体" w:cs="宋体"/>
              <w:b/>
              <w:color w:val="auto"/>
              <w:sz w:val="24"/>
              <w:szCs w:val="24"/>
            </w:rPr>
            <w:t xml:space="preserve">  </w:t>
          </w:r>
          <w:r>
            <w:rPr>
              <w:rFonts w:hint="eastAsia" w:ascii="宋体" w:hAnsi="宋体" w:cs="宋体"/>
              <w:b/>
              <w:color w:val="auto"/>
              <w:sz w:val="24"/>
              <w:szCs w:val="24"/>
              <w:lang w:val="zh-CN"/>
            </w:rPr>
            <w:t>明</w:t>
          </w:r>
          <w:r>
            <w:rPr>
              <w:b/>
              <w:color w:val="auto"/>
              <w:sz w:val="24"/>
              <w:szCs w:val="24"/>
            </w:rPr>
            <w:tab/>
          </w:r>
          <w:r>
            <w:rPr>
              <w:b/>
              <w:color w:val="auto"/>
              <w:sz w:val="24"/>
              <w:szCs w:val="24"/>
            </w:rPr>
            <w:fldChar w:fldCharType="begin"/>
          </w:r>
          <w:r>
            <w:rPr>
              <w:b/>
              <w:color w:val="auto"/>
              <w:sz w:val="24"/>
              <w:szCs w:val="24"/>
            </w:rPr>
            <w:instrText xml:space="preserve"> PAGEREF _Toc18264 </w:instrText>
          </w:r>
          <w:r>
            <w:rPr>
              <w:b/>
              <w:color w:val="auto"/>
              <w:sz w:val="24"/>
              <w:szCs w:val="24"/>
            </w:rPr>
            <w:fldChar w:fldCharType="separate"/>
          </w:r>
          <w:r>
            <w:rPr>
              <w:b/>
              <w:color w:val="auto"/>
              <w:sz w:val="24"/>
              <w:szCs w:val="24"/>
            </w:rPr>
            <w:t>12</w:t>
          </w:r>
          <w:r>
            <w:rPr>
              <w:b/>
              <w:color w:val="auto"/>
              <w:sz w:val="24"/>
              <w:szCs w:val="24"/>
            </w:rPr>
            <w:fldChar w:fldCharType="end"/>
          </w:r>
          <w:r>
            <w:rPr>
              <w:b/>
              <w:color w:val="auto"/>
              <w:sz w:val="24"/>
              <w:szCs w:val="24"/>
            </w:rPr>
            <w:fldChar w:fldCharType="end"/>
          </w:r>
        </w:p>
        <w:p w14:paraId="6B22E69B">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"_Toc27872" </w:instrText>
          </w:r>
          <w:r>
            <w:rPr>
              <w:color w:val="auto"/>
            </w:rPr>
            <w:fldChar w:fldCharType="separate"/>
          </w:r>
          <w:r>
            <w:rPr>
              <w:rFonts w:hint="eastAsia" w:ascii="宋体" w:hAnsi="宋体" w:cs="宋体"/>
              <w:b/>
              <w:color w:val="auto"/>
              <w:sz w:val="24"/>
              <w:szCs w:val="24"/>
              <w:lang w:val="zh-CN"/>
            </w:rPr>
            <w:t>1.适用范围</w:t>
          </w:r>
          <w:r>
            <w:rPr>
              <w:b/>
              <w:color w:val="auto"/>
              <w:sz w:val="24"/>
              <w:szCs w:val="24"/>
            </w:rPr>
            <w:tab/>
          </w:r>
          <w:r>
            <w:rPr>
              <w:b/>
              <w:color w:val="auto"/>
              <w:sz w:val="24"/>
              <w:szCs w:val="24"/>
            </w:rPr>
            <w:fldChar w:fldCharType="begin"/>
          </w:r>
          <w:r>
            <w:rPr>
              <w:b/>
              <w:color w:val="auto"/>
              <w:sz w:val="24"/>
              <w:szCs w:val="24"/>
            </w:rPr>
            <w:instrText xml:space="preserve"> PAGEREF _Toc27872 </w:instrText>
          </w:r>
          <w:r>
            <w:rPr>
              <w:b/>
              <w:color w:val="auto"/>
              <w:sz w:val="24"/>
              <w:szCs w:val="24"/>
            </w:rPr>
            <w:fldChar w:fldCharType="separate"/>
          </w:r>
          <w:r>
            <w:rPr>
              <w:b/>
              <w:color w:val="auto"/>
              <w:sz w:val="24"/>
              <w:szCs w:val="24"/>
            </w:rPr>
            <w:t>12</w:t>
          </w:r>
          <w:r>
            <w:rPr>
              <w:b/>
              <w:color w:val="auto"/>
              <w:sz w:val="24"/>
              <w:szCs w:val="24"/>
            </w:rPr>
            <w:fldChar w:fldCharType="end"/>
          </w:r>
          <w:r>
            <w:rPr>
              <w:b/>
              <w:color w:val="auto"/>
              <w:sz w:val="24"/>
              <w:szCs w:val="24"/>
            </w:rPr>
            <w:fldChar w:fldCharType="end"/>
          </w:r>
        </w:p>
        <w:p w14:paraId="68B74CC3">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"_Toc8081" </w:instrText>
          </w:r>
          <w:r>
            <w:rPr>
              <w:color w:val="auto"/>
            </w:rPr>
            <w:fldChar w:fldCharType="separate"/>
          </w:r>
          <w:r>
            <w:rPr>
              <w:rFonts w:hint="eastAsia" w:ascii="宋体" w:hAnsi="宋体" w:cs="宋体"/>
              <w:b/>
              <w:color w:val="auto"/>
              <w:sz w:val="24"/>
              <w:szCs w:val="24"/>
              <w:lang w:val="zh-CN"/>
            </w:rPr>
            <w:t>2.采购方式、合格的供应商</w:t>
          </w:r>
          <w:r>
            <w:rPr>
              <w:b/>
              <w:color w:val="auto"/>
              <w:sz w:val="24"/>
              <w:szCs w:val="24"/>
            </w:rPr>
            <w:tab/>
          </w:r>
          <w:r>
            <w:rPr>
              <w:b/>
              <w:color w:val="auto"/>
              <w:sz w:val="24"/>
              <w:szCs w:val="24"/>
            </w:rPr>
            <w:fldChar w:fldCharType="begin"/>
          </w:r>
          <w:r>
            <w:rPr>
              <w:b/>
              <w:color w:val="auto"/>
              <w:sz w:val="24"/>
              <w:szCs w:val="24"/>
            </w:rPr>
            <w:instrText xml:space="preserve"> PAGEREF _Toc8081 </w:instrText>
          </w:r>
          <w:r>
            <w:rPr>
              <w:b/>
              <w:color w:val="auto"/>
              <w:sz w:val="24"/>
              <w:szCs w:val="24"/>
            </w:rPr>
            <w:fldChar w:fldCharType="separate"/>
          </w:r>
          <w:r>
            <w:rPr>
              <w:b/>
              <w:color w:val="auto"/>
              <w:sz w:val="24"/>
              <w:szCs w:val="24"/>
            </w:rPr>
            <w:t>12</w:t>
          </w:r>
          <w:r>
            <w:rPr>
              <w:b/>
              <w:color w:val="auto"/>
              <w:sz w:val="24"/>
              <w:szCs w:val="24"/>
            </w:rPr>
            <w:fldChar w:fldCharType="end"/>
          </w:r>
          <w:r>
            <w:rPr>
              <w:b/>
              <w:color w:val="auto"/>
              <w:sz w:val="24"/>
              <w:szCs w:val="24"/>
            </w:rPr>
            <w:fldChar w:fldCharType="end"/>
          </w:r>
        </w:p>
        <w:p w14:paraId="10BB6EBB">
          <w:pPr>
            <w:pStyle w:val="65"/>
            <w:tabs>
              <w:tab w:val="right" w:leader="dot" w:pos="8306"/>
            </w:tabs>
            <w:spacing w:line="500" w:lineRule="exact"/>
            <w:rPr>
              <w:b/>
              <w:color w:val="auto"/>
              <w:sz w:val="24"/>
              <w:szCs w:val="24"/>
            </w:rPr>
          </w:pPr>
          <w:r>
            <w:rPr>
              <w:rFonts w:hint="eastAsia"/>
              <w:b/>
              <w:color w:val="auto"/>
              <w:sz w:val="24"/>
              <w:szCs w:val="24"/>
              <w:lang w:val="zh-CN"/>
            </w:rPr>
            <w:t>3.投标费用</w:t>
          </w:r>
          <w:r>
            <w:rPr>
              <w:b/>
              <w:color w:val="auto"/>
              <w:sz w:val="24"/>
              <w:szCs w:val="24"/>
            </w:rPr>
            <w:tab/>
          </w:r>
          <w:r>
            <w:rPr>
              <w:b/>
              <w:color w:val="auto"/>
              <w:sz w:val="24"/>
              <w:szCs w:val="24"/>
            </w:rPr>
            <w:fldChar w:fldCharType="begin"/>
          </w:r>
          <w:r>
            <w:rPr>
              <w:b/>
              <w:color w:val="auto"/>
              <w:sz w:val="24"/>
              <w:szCs w:val="24"/>
            </w:rPr>
            <w:instrText xml:space="preserve"> PAGEREF _Toc8081 </w:instrText>
          </w:r>
          <w:r>
            <w:rPr>
              <w:b/>
              <w:color w:val="auto"/>
              <w:sz w:val="24"/>
              <w:szCs w:val="24"/>
            </w:rPr>
            <w:fldChar w:fldCharType="separate"/>
          </w:r>
          <w:r>
            <w:rPr>
              <w:b/>
              <w:color w:val="auto"/>
              <w:sz w:val="24"/>
              <w:szCs w:val="24"/>
            </w:rPr>
            <w:t>12</w:t>
          </w:r>
          <w:r>
            <w:rPr>
              <w:b/>
              <w:color w:val="auto"/>
              <w:sz w:val="24"/>
              <w:szCs w:val="24"/>
            </w:rPr>
            <w:fldChar w:fldCharType="end"/>
          </w:r>
        </w:p>
        <w:p w14:paraId="77E40608">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"_Toc18509" </w:instrText>
          </w:r>
          <w:r>
            <w:rPr>
              <w:color w:val="auto"/>
            </w:rPr>
            <w:fldChar w:fldCharType="separate"/>
          </w:r>
          <w:r>
            <w:rPr>
              <w:rFonts w:hint="eastAsia" w:ascii="宋体" w:hAnsi="宋体" w:cs="宋体"/>
              <w:b/>
              <w:color w:val="auto"/>
              <w:sz w:val="24"/>
              <w:szCs w:val="24"/>
              <w:lang w:val="zh-CN"/>
            </w:rPr>
            <w:t>二、竞争性磋商文件说明</w:t>
          </w:r>
          <w:r>
            <w:rPr>
              <w:b/>
              <w:color w:val="auto"/>
              <w:sz w:val="24"/>
              <w:szCs w:val="24"/>
            </w:rPr>
            <w:tab/>
          </w:r>
          <w:r>
            <w:rPr>
              <w:b/>
              <w:color w:val="auto"/>
              <w:sz w:val="24"/>
              <w:szCs w:val="24"/>
            </w:rPr>
            <w:fldChar w:fldCharType="begin"/>
          </w:r>
          <w:r>
            <w:rPr>
              <w:b/>
              <w:color w:val="auto"/>
              <w:sz w:val="24"/>
              <w:szCs w:val="24"/>
            </w:rPr>
            <w:instrText xml:space="preserve"> PAGEREF _Toc18509 </w:instrText>
          </w:r>
          <w:r>
            <w:rPr>
              <w:b/>
              <w:color w:val="auto"/>
              <w:sz w:val="24"/>
              <w:szCs w:val="24"/>
            </w:rPr>
            <w:fldChar w:fldCharType="separate"/>
          </w:r>
          <w:r>
            <w:rPr>
              <w:b/>
              <w:color w:val="auto"/>
              <w:sz w:val="24"/>
              <w:szCs w:val="24"/>
            </w:rPr>
            <w:t>12</w:t>
          </w:r>
          <w:r>
            <w:rPr>
              <w:b/>
              <w:color w:val="auto"/>
              <w:sz w:val="24"/>
              <w:szCs w:val="24"/>
            </w:rPr>
            <w:fldChar w:fldCharType="end"/>
          </w:r>
          <w:r>
            <w:rPr>
              <w:b/>
              <w:color w:val="auto"/>
              <w:sz w:val="24"/>
              <w:szCs w:val="24"/>
            </w:rPr>
            <w:fldChar w:fldCharType="end"/>
          </w:r>
        </w:p>
        <w:p w14:paraId="3E6EAC8A">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"_Toc19356" </w:instrText>
          </w:r>
          <w:r>
            <w:rPr>
              <w:color w:val="auto"/>
            </w:rPr>
            <w:fldChar w:fldCharType="separate"/>
          </w:r>
          <w:r>
            <w:rPr>
              <w:rFonts w:hint="eastAsia" w:ascii="宋体" w:hAnsi="宋体" w:cs="宋体"/>
              <w:b/>
              <w:color w:val="auto"/>
              <w:sz w:val="24"/>
              <w:szCs w:val="24"/>
              <w:lang w:val="zh-CN"/>
            </w:rPr>
            <w:t>4.竞争性磋商文件的构成</w:t>
          </w:r>
          <w:r>
            <w:rPr>
              <w:b/>
              <w:color w:val="auto"/>
              <w:sz w:val="24"/>
              <w:szCs w:val="24"/>
            </w:rPr>
            <w:tab/>
          </w:r>
          <w:r>
            <w:rPr>
              <w:b/>
              <w:color w:val="auto"/>
              <w:sz w:val="24"/>
              <w:szCs w:val="24"/>
            </w:rPr>
            <w:fldChar w:fldCharType="begin"/>
          </w:r>
          <w:r>
            <w:rPr>
              <w:b/>
              <w:color w:val="auto"/>
              <w:sz w:val="24"/>
              <w:szCs w:val="24"/>
            </w:rPr>
            <w:instrText xml:space="preserve"> PAGEREF _Toc19356 </w:instrText>
          </w:r>
          <w:r>
            <w:rPr>
              <w:b/>
              <w:color w:val="auto"/>
              <w:sz w:val="24"/>
              <w:szCs w:val="24"/>
            </w:rPr>
            <w:fldChar w:fldCharType="separate"/>
          </w:r>
          <w:r>
            <w:rPr>
              <w:b/>
              <w:color w:val="auto"/>
              <w:sz w:val="24"/>
              <w:szCs w:val="24"/>
            </w:rPr>
            <w:t>12</w:t>
          </w:r>
          <w:r>
            <w:rPr>
              <w:b/>
              <w:color w:val="auto"/>
              <w:sz w:val="24"/>
              <w:szCs w:val="24"/>
            </w:rPr>
            <w:fldChar w:fldCharType="end"/>
          </w:r>
          <w:r>
            <w:rPr>
              <w:b/>
              <w:color w:val="auto"/>
              <w:sz w:val="24"/>
              <w:szCs w:val="24"/>
            </w:rPr>
            <w:fldChar w:fldCharType="end"/>
          </w:r>
        </w:p>
        <w:p w14:paraId="56906EAA">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"_Toc18778" </w:instrText>
          </w:r>
          <w:r>
            <w:rPr>
              <w:color w:val="auto"/>
            </w:rPr>
            <w:fldChar w:fldCharType="separate"/>
          </w:r>
          <w:r>
            <w:rPr>
              <w:rFonts w:hint="eastAsia" w:ascii="宋体" w:hAnsi="宋体" w:cs="宋体"/>
              <w:b/>
              <w:color w:val="auto"/>
              <w:sz w:val="24"/>
              <w:szCs w:val="24"/>
              <w:lang w:val="zh-CN"/>
            </w:rPr>
            <w:t>5.竞争性磋商文件、采购活动和成交结果的质疑</w:t>
          </w:r>
          <w:r>
            <w:rPr>
              <w:b/>
              <w:color w:val="auto"/>
              <w:sz w:val="24"/>
              <w:szCs w:val="24"/>
            </w:rPr>
            <w:tab/>
          </w:r>
          <w:r>
            <w:rPr>
              <w:b/>
              <w:color w:val="auto"/>
              <w:sz w:val="24"/>
              <w:szCs w:val="24"/>
            </w:rPr>
            <w:fldChar w:fldCharType="begin"/>
          </w:r>
          <w:r>
            <w:rPr>
              <w:b/>
              <w:color w:val="auto"/>
              <w:sz w:val="24"/>
              <w:szCs w:val="24"/>
            </w:rPr>
            <w:instrText xml:space="preserve"> PAGEREF _Toc18778 </w:instrText>
          </w:r>
          <w:r>
            <w:rPr>
              <w:b/>
              <w:color w:val="auto"/>
              <w:sz w:val="24"/>
              <w:szCs w:val="24"/>
            </w:rPr>
            <w:fldChar w:fldCharType="separate"/>
          </w:r>
          <w:r>
            <w:rPr>
              <w:b/>
              <w:color w:val="auto"/>
              <w:sz w:val="24"/>
              <w:szCs w:val="24"/>
            </w:rPr>
            <w:t>13</w:t>
          </w:r>
          <w:r>
            <w:rPr>
              <w:b/>
              <w:color w:val="auto"/>
              <w:sz w:val="24"/>
              <w:szCs w:val="24"/>
            </w:rPr>
            <w:fldChar w:fldCharType="end"/>
          </w:r>
          <w:r>
            <w:rPr>
              <w:b/>
              <w:color w:val="auto"/>
              <w:sz w:val="24"/>
              <w:szCs w:val="24"/>
            </w:rPr>
            <w:fldChar w:fldCharType="end"/>
          </w:r>
        </w:p>
        <w:p w14:paraId="6F32868E">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"_Toc30868" </w:instrText>
          </w:r>
          <w:r>
            <w:rPr>
              <w:color w:val="auto"/>
            </w:rPr>
            <w:fldChar w:fldCharType="separate"/>
          </w:r>
          <w:r>
            <w:rPr>
              <w:rFonts w:hint="eastAsia" w:ascii="宋体" w:hAnsi="宋体" w:cs="宋体"/>
              <w:b/>
              <w:color w:val="auto"/>
              <w:sz w:val="24"/>
              <w:szCs w:val="24"/>
              <w:lang w:val="zh-CN"/>
            </w:rPr>
            <w:t>6.竞争性磋商文件的修改</w:t>
          </w:r>
          <w:r>
            <w:rPr>
              <w:b/>
              <w:color w:val="auto"/>
              <w:sz w:val="24"/>
              <w:szCs w:val="24"/>
            </w:rPr>
            <w:tab/>
          </w:r>
          <w:r>
            <w:rPr>
              <w:b/>
              <w:color w:val="auto"/>
              <w:sz w:val="24"/>
              <w:szCs w:val="24"/>
            </w:rPr>
            <w:fldChar w:fldCharType="begin"/>
          </w:r>
          <w:r>
            <w:rPr>
              <w:b/>
              <w:color w:val="auto"/>
              <w:sz w:val="24"/>
              <w:szCs w:val="24"/>
            </w:rPr>
            <w:instrText xml:space="preserve"> PAGEREF _Toc30868 </w:instrText>
          </w:r>
          <w:r>
            <w:rPr>
              <w:b/>
              <w:color w:val="auto"/>
              <w:sz w:val="24"/>
              <w:szCs w:val="24"/>
            </w:rPr>
            <w:fldChar w:fldCharType="separate"/>
          </w:r>
          <w:r>
            <w:rPr>
              <w:b/>
              <w:color w:val="auto"/>
              <w:sz w:val="24"/>
              <w:szCs w:val="24"/>
            </w:rPr>
            <w:t>13</w:t>
          </w:r>
          <w:r>
            <w:rPr>
              <w:b/>
              <w:color w:val="auto"/>
              <w:sz w:val="24"/>
              <w:szCs w:val="24"/>
            </w:rPr>
            <w:fldChar w:fldCharType="end"/>
          </w:r>
          <w:r>
            <w:rPr>
              <w:b/>
              <w:color w:val="auto"/>
              <w:sz w:val="24"/>
              <w:szCs w:val="24"/>
            </w:rPr>
            <w:fldChar w:fldCharType="end"/>
          </w:r>
        </w:p>
        <w:p w14:paraId="06EF3A03">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"_Toc29497" </w:instrText>
          </w:r>
          <w:r>
            <w:rPr>
              <w:color w:val="auto"/>
            </w:rPr>
            <w:fldChar w:fldCharType="separate"/>
          </w:r>
          <w:r>
            <w:rPr>
              <w:rFonts w:hint="eastAsia" w:ascii="宋体" w:hAnsi="宋体" w:cs="宋体"/>
              <w:b/>
              <w:color w:val="auto"/>
              <w:sz w:val="24"/>
              <w:szCs w:val="24"/>
              <w:lang w:val="zh-CN"/>
            </w:rPr>
            <w:t>三、响应文件的编制</w:t>
          </w:r>
          <w:r>
            <w:rPr>
              <w:b/>
              <w:color w:val="auto"/>
              <w:sz w:val="24"/>
              <w:szCs w:val="24"/>
            </w:rPr>
            <w:tab/>
          </w:r>
          <w:r>
            <w:rPr>
              <w:b/>
              <w:color w:val="auto"/>
              <w:sz w:val="24"/>
              <w:szCs w:val="24"/>
            </w:rPr>
            <w:fldChar w:fldCharType="begin"/>
          </w:r>
          <w:r>
            <w:rPr>
              <w:b/>
              <w:color w:val="auto"/>
              <w:sz w:val="24"/>
              <w:szCs w:val="24"/>
            </w:rPr>
            <w:instrText xml:space="preserve"> PAGEREF _Toc29497 </w:instrText>
          </w:r>
          <w:r>
            <w:rPr>
              <w:b/>
              <w:color w:val="auto"/>
              <w:sz w:val="24"/>
              <w:szCs w:val="24"/>
            </w:rPr>
            <w:fldChar w:fldCharType="separate"/>
          </w:r>
          <w:r>
            <w:rPr>
              <w:b/>
              <w:color w:val="auto"/>
              <w:sz w:val="24"/>
              <w:szCs w:val="24"/>
            </w:rPr>
            <w:t>14</w:t>
          </w:r>
          <w:r>
            <w:rPr>
              <w:b/>
              <w:color w:val="auto"/>
              <w:sz w:val="24"/>
              <w:szCs w:val="24"/>
            </w:rPr>
            <w:fldChar w:fldCharType="end"/>
          </w:r>
          <w:r>
            <w:rPr>
              <w:b/>
              <w:color w:val="auto"/>
              <w:sz w:val="24"/>
              <w:szCs w:val="24"/>
            </w:rPr>
            <w:fldChar w:fldCharType="end"/>
          </w:r>
        </w:p>
        <w:p w14:paraId="67E7E31B">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"_Toc9539" </w:instrText>
          </w:r>
          <w:r>
            <w:rPr>
              <w:color w:val="auto"/>
            </w:rPr>
            <w:fldChar w:fldCharType="separate"/>
          </w:r>
          <w:r>
            <w:rPr>
              <w:rFonts w:hint="eastAsia" w:ascii="宋体" w:hAnsi="宋体" w:cs="宋体"/>
              <w:b/>
              <w:color w:val="auto"/>
              <w:sz w:val="24"/>
              <w:szCs w:val="24"/>
              <w:lang w:val="zh-CN"/>
            </w:rPr>
            <w:t>7.响应文件的语言及度量衡单位</w:t>
          </w:r>
          <w:r>
            <w:rPr>
              <w:b/>
              <w:color w:val="auto"/>
              <w:sz w:val="24"/>
              <w:szCs w:val="24"/>
            </w:rPr>
            <w:tab/>
          </w:r>
          <w:r>
            <w:rPr>
              <w:b/>
              <w:color w:val="auto"/>
              <w:sz w:val="24"/>
              <w:szCs w:val="24"/>
            </w:rPr>
            <w:fldChar w:fldCharType="begin"/>
          </w:r>
          <w:r>
            <w:rPr>
              <w:b/>
              <w:color w:val="auto"/>
              <w:sz w:val="24"/>
              <w:szCs w:val="24"/>
            </w:rPr>
            <w:instrText xml:space="preserve"> PAGEREF _Toc9539 </w:instrText>
          </w:r>
          <w:r>
            <w:rPr>
              <w:b/>
              <w:color w:val="auto"/>
              <w:sz w:val="24"/>
              <w:szCs w:val="24"/>
            </w:rPr>
            <w:fldChar w:fldCharType="separate"/>
          </w:r>
          <w:r>
            <w:rPr>
              <w:b/>
              <w:color w:val="auto"/>
              <w:sz w:val="24"/>
              <w:szCs w:val="24"/>
            </w:rPr>
            <w:t>14</w:t>
          </w:r>
          <w:r>
            <w:rPr>
              <w:b/>
              <w:color w:val="auto"/>
              <w:sz w:val="24"/>
              <w:szCs w:val="24"/>
            </w:rPr>
            <w:fldChar w:fldCharType="end"/>
          </w:r>
          <w:r>
            <w:rPr>
              <w:b/>
              <w:color w:val="auto"/>
              <w:sz w:val="24"/>
              <w:szCs w:val="24"/>
            </w:rPr>
            <w:fldChar w:fldCharType="end"/>
          </w:r>
        </w:p>
        <w:p w14:paraId="0030822F">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"_Toc14438" </w:instrText>
          </w:r>
          <w:r>
            <w:rPr>
              <w:color w:val="auto"/>
            </w:rPr>
            <w:fldChar w:fldCharType="separate"/>
          </w:r>
          <w:r>
            <w:rPr>
              <w:rFonts w:hint="eastAsia" w:ascii="宋体" w:hAnsi="宋体" w:cs="宋体"/>
              <w:b/>
              <w:color w:val="auto"/>
              <w:sz w:val="24"/>
              <w:szCs w:val="24"/>
              <w:lang w:val="zh-CN"/>
            </w:rPr>
            <w:t>8.竞争性磋商响应报价及币种</w:t>
          </w:r>
          <w:r>
            <w:rPr>
              <w:b/>
              <w:color w:val="auto"/>
              <w:sz w:val="24"/>
              <w:szCs w:val="24"/>
            </w:rPr>
            <w:tab/>
          </w:r>
          <w:r>
            <w:rPr>
              <w:b/>
              <w:color w:val="auto"/>
              <w:sz w:val="24"/>
              <w:szCs w:val="24"/>
            </w:rPr>
            <w:fldChar w:fldCharType="begin"/>
          </w:r>
          <w:r>
            <w:rPr>
              <w:b/>
              <w:color w:val="auto"/>
              <w:sz w:val="24"/>
              <w:szCs w:val="24"/>
            </w:rPr>
            <w:instrText xml:space="preserve"> PAGEREF _Toc14438 </w:instrText>
          </w:r>
          <w:r>
            <w:rPr>
              <w:b/>
              <w:color w:val="auto"/>
              <w:sz w:val="24"/>
              <w:szCs w:val="24"/>
            </w:rPr>
            <w:fldChar w:fldCharType="separate"/>
          </w:r>
          <w:r>
            <w:rPr>
              <w:b/>
              <w:color w:val="auto"/>
              <w:sz w:val="24"/>
              <w:szCs w:val="24"/>
            </w:rPr>
            <w:t>14</w:t>
          </w:r>
          <w:r>
            <w:rPr>
              <w:b/>
              <w:color w:val="auto"/>
              <w:sz w:val="24"/>
              <w:szCs w:val="24"/>
            </w:rPr>
            <w:fldChar w:fldCharType="end"/>
          </w:r>
          <w:r>
            <w:rPr>
              <w:b/>
              <w:color w:val="auto"/>
              <w:sz w:val="24"/>
              <w:szCs w:val="24"/>
            </w:rPr>
            <w:fldChar w:fldCharType="end"/>
          </w:r>
        </w:p>
        <w:p w14:paraId="791C118D">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"_Toc5544" </w:instrText>
          </w:r>
          <w:r>
            <w:rPr>
              <w:color w:val="auto"/>
            </w:rPr>
            <w:fldChar w:fldCharType="separate"/>
          </w:r>
          <w:r>
            <w:rPr>
              <w:rFonts w:hint="eastAsia" w:ascii="宋体" w:hAnsi="宋体" w:cs="宋体"/>
              <w:b/>
              <w:color w:val="auto"/>
              <w:sz w:val="24"/>
              <w:szCs w:val="24"/>
              <w:lang w:val="zh-CN"/>
            </w:rPr>
            <w:t>9.磋商保证金</w:t>
          </w:r>
          <w:r>
            <w:rPr>
              <w:b/>
              <w:color w:val="auto"/>
              <w:sz w:val="24"/>
              <w:szCs w:val="24"/>
            </w:rPr>
            <w:tab/>
          </w:r>
          <w:r>
            <w:rPr>
              <w:b/>
              <w:color w:val="auto"/>
              <w:sz w:val="24"/>
              <w:szCs w:val="24"/>
            </w:rPr>
            <w:fldChar w:fldCharType="begin"/>
          </w:r>
          <w:r>
            <w:rPr>
              <w:b/>
              <w:color w:val="auto"/>
              <w:sz w:val="24"/>
              <w:szCs w:val="24"/>
            </w:rPr>
            <w:instrText xml:space="preserve"> PAGEREF _Toc5544 </w:instrText>
          </w:r>
          <w:r>
            <w:rPr>
              <w:b/>
              <w:color w:val="auto"/>
              <w:sz w:val="24"/>
              <w:szCs w:val="24"/>
            </w:rPr>
            <w:fldChar w:fldCharType="separate"/>
          </w:r>
          <w:r>
            <w:rPr>
              <w:b/>
              <w:color w:val="auto"/>
              <w:sz w:val="24"/>
              <w:szCs w:val="24"/>
            </w:rPr>
            <w:t>14</w:t>
          </w:r>
          <w:r>
            <w:rPr>
              <w:b/>
              <w:color w:val="auto"/>
              <w:sz w:val="24"/>
              <w:szCs w:val="24"/>
            </w:rPr>
            <w:fldChar w:fldCharType="end"/>
          </w:r>
          <w:r>
            <w:rPr>
              <w:b/>
              <w:color w:val="auto"/>
              <w:sz w:val="24"/>
              <w:szCs w:val="24"/>
            </w:rPr>
            <w:fldChar w:fldCharType="end"/>
          </w:r>
        </w:p>
        <w:p w14:paraId="5901FA50">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"_Toc17044" </w:instrText>
          </w:r>
          <w:r>
            <w:rPr>
              <w:color w:val="auto"/>
            </w:rPr>
            <w:fldChar w:fldCharType="separate"/>
          </w:r>
          <w:r>
            <w:rPr>
              <w:rFonts w:hint="eastAsia" w:ascii="宋体" w:hAnsi="宋体" w:cs="宋体"/>
              <w:b/>
              <w:color w:val="auto"/>
              <w:sz w:val="24"/>
              <w:szCs w:val="24"/>
              <w:lang w:val="zh-CN"/>
            </w:rPr>
            <w:t>10.磋商有效期</w:t>
          </w:r>
          <w:r>
            <w:rPr>
              <w:b/>
              <w:color w:val="auto"/>
              <w:sz w:val="24"/>
              <w:szCs w:val="24"/>
            </w:rPr>
            <w:tab/>
          </w:r>
          <w:r>
            <w:rPr>
              <w:b/>
              <w:color w:val="auto"/>
              <w:sz w:val="24"/>
              <w:szCs w:val="24"/>
            </w:rPr>
            <w:fldChar w:fldCharType="begin"/>
          </w:r>
          <w:r>
            <w:rPr>
              <w:b/>
              <w:color w:val="auto"/>
              <w:sz w:val="24"/>
              <w:szCs w:val="24"/>
            </w:rPr>
            <w:instrText xml:space="preserve"> PAGEREF _Toc17044 </w:instrText>
          </w:r>
          <w:r>
            <w:rPr>
              <w:b/>
              <w:color w:val="auto"/>
              <w:sz w:val="24"/>
              <w:szCs w:val="24"/>
            </w:rPr>
            <w:fldChar w:fldCharType="separate"/>
          </w:r>
          <w:r>
            <w:rPr>
              <w:b/>
              <w:color w:val="auto"/>
              <w:sz w:val="24"/>
              <w:szCs w:val="24"/>
            </w:rPr>
            <w:t>15</w:t>
          </w:r>
          <w:r>
            <w:rPr>
              <w:b/>
              <w:color w:val="auto"/>
              <w:sz w:val="24"/>
              <w:szCs w:val="24"/>
            </w:rPr>
            <w:fldChar w:fldCharType="end"/>
          </w:r>
          <w:r>
            <w:rPr>
              <w:b/>
              <w:color w:val="auto"/>
              <w:sz w:val="24"/>
              <w:szCs w:val="24"/>
            </w:rPr>
            <w:fldChar w:fldCharType="end"/>
          </w:r>
        </w:p>
        <w:p w14:paraId="5B631EB1">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"_Toc5038" </w:instrText>
          </w:r>
          <w:r>
            <w:rPr>
              <w:color w:val="auto"/>
            </w:rPr>
            <w:fldChar w:fldCharType="separate"/>
          </w:r>
          <w:r>
            <w:rPr>
              <w:rFonts w:hint="eastAsia" w:ascii="宋体" w:hAnsi="宋体" w:cs="宋体"/>
              <w:b/>
              <w:color w:val="auto"/>
              <w:sz w:val="24"/>
              <w:szCs w:val="24"/>
              <w:lang w:val="zh-CN"/>
            </w:rPr>
            <w:t>11.响应文件构成</w:t>
          </w:r>
          <w:r>
            <w:rPr>
              <w:b/>
              <w:color w:val="auto"/>
              <w:sz w:val="24"/>
              <w:szCs w:val="24"/>
            </w:rPr>
            <w:tab/>
          </w:r>
          <w:r>
            <w:rPr>
              <w:b/>
              <w:color w:val="auto"/>
              <w:sz w:val="24"/>
              <w:szCs w:val="24"/>
            </w:rPr>
            <w:fldChar w:fldCharType="begin"/>
          </w:r>
          <w:r>
            <w:rPr>
              <w:b/>
              <w:color w:val="auto"/>
              <w:sz w:val="24"/>
              <w:szCs w:val="24"/>
            </w:rPr>
            <w:instrText xml:space="preserve"> PAGEREF _Toc5038 </w:instrText>
          </w:r>
          <w:r>
            <w:rPr>
              <w:b/>
              <w:color w:val="auto"/>
              <w:sz w:val="24"/>
              <w:szCs w:val="24"/>
            </w:rPr>
            <w:fldChar w:fldCharType="separate"/>
          </w:r>
          <w:r>
            <w:rPr>
              <w:b/>
              <w:color w:val="auto"/>
              <w:sz w:val="24"/>
              <w:szCs w:val="24"/>
            </w:rPr>
            <w:t>15</w:t>
          </w:r>
          <w:r>
            <w:rPr>
              <w:b/>
              <w:color w:val="auto"/>
              <w:sz w:val="24"/>
              <w:szCs w:val="24"/>
            </w:rPr>
            <w:fldChar w:fldCharType="end"/>
          </w:r>
          <w:r>
            <w:rPr>
              <w:b/>
              <w:color w:val="auto"/>
              <w:sz w:val="24"/>
              <w:szCs w:val="24"/>
            </w:rPr>
            <w:fldChar w:fldCharType="end"/>
          </w:r>
        </w:p>
        <w:p w14:paraId="40B1D220">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"_Toc26358" </w:instrText>
          </w:r>
          <w:r>
            <w:rPr>
              <w:color w:val="auto"/>
            </w:rPr>
            <w:fldChar w:fldCharType="separate"/>
          </w:r>
          <w:r>
            <w:rPr>
              <w:rFonts w:hint="eastAsia" w:ascii="宋体" w:hAnsi="宋体" w:cs="宋体"/>
              <w:b/>
              <w:color w:val="auto"/>
              <w:sz w:val="24"/>
              <w:szCs w:val="24"/>
              <w:lang w:val="zh-CN"/>
            </w:rPr>
            <w:t>12. 响应文件的编制要求</w:t>
          </w:r>
          <w:r>
            <w:rPr>
              <w:b/>
              <w:color w:val="auto"/>
              <w:sz w:val="24"/>
              <w:szCs w:val="24"/>
            </w:rPr>
            <w:tab/>
          </w:r>
          <w:r>
            <w:rPr>
              <w:b/>
              <w:color w:val="auto"/>
              <w:sz w:val="24"/>
              <w:szCs w:val="24"/>
            </w:rPr>
            <w:fldChar w:fldCharType="begin"/>
          </w:r>
          <w:r>
            <w:rPr>
              <w:b/>
              <w:color w:val="auto"/>
              <w:sz w:val="24"/>
              <w:szCs w:val="24"/>
            </w:rPr>
            <w:instrText xml:space="preserve"> PAGEREF _Toc26358 </w:instrText>
          </w:r>
          <w:r>
            <w:rPr>
              <w:b/>
              <w:color w:val="auto"/>
              <w:sz w:val="24"/>
              <w:szCs w:val="24"/>
            </w:rPr>
            <w:fldChar w:fldCharType="separate"/>
          </w:r>
          <w:r>
            <w:rPr>
              <w:b/>
              <w:color w:val="auto"/>
              <w:sz w:val="24"/>
              <w:szCs w:val="24"/>
            </w:rPr>
            <w:t>15</w:t>
          </w:r>
          <w:r>
            <w:rPr>
              <w:b/>
              <w:color w:val="auto"/>
              <w:sz w:val="24"/>
              <w:szCs w:val="24"/>
            </w:rPr>
            <w:fldChar w:fldCharType="end"/>
          </w:r>
          <w:r>
            <w:rPr>
              <w:b/>
              <w:color w:val="auto"/>
              <w:sz w:val="24"/>
              <w:szCs w:val="24"/>
            </w:rPr>
            <w:fldChar w:fldCharType="end"/>
          </w:r>
        </w:p>
        <w:p w14:paraId="08C63F33">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"_Toc28361" </w:instrText>
          </w:r>
          <w:r>
            <w:rPr>
              <w:color w:val="auto"/>
            </w:rPr>
            <w:fldChar w:fldCharType="separate"/>
          </w:r>
          <w:r>
            <w:rPr>
              <w:rFonts w:hint="eastAsia" w:ascii="宋体" w:hAnsi="宋体" w:cs="宋体"/>
              <w:b/>
              <w:color w:val="auto"/>
              <w:sz w:val="24"/>
              <w:szCs w:val="24"/>
              <w:lang w:val="zh-CN"/>
            </w:rPr>
            <w:t>四、响应文件的递交</w:t>
          </w:r>
          <w:r>
            <w:rPr>
              <w:b/>
              <w:color w:val="auto"/>
              <w:sz w:val="24"/>
              <w:szCs w:val="24"/>
            </w:rPr>
            <w:tab/>
          </w:r>
          <w:r>
            <w:rPr>
              <w:b/>
              <w:color w:val="auto"/>
              <w:sz w:val="24"/>
              <w:szCs w:val="24"/>
            </w:rPr>
            <w:fldChar w:fldCharType="begin"/>
          </w:r>
          <w:r>
            <w:rPr>
              <w:b/>
              <w:color w:val="auto"/>
              <w:sz w:val="24"/>
              <w:szCs w:val="24"/>
            </w:rPr>
            <w:instrText xml:space="preserve"> PAGEREF _Toc28361 </w:instrText>
          </w:r>
          <w:r>
            <w:rPr>
              <w:b/>
              <w:color w:val="auto"/>
              <w:sz w:val="24"/>
              <w:szCs w:val="24"/>
            </w:rPr>
            <w:fldChar w:fldCharType="separate"/>
          </w:r>
          <w:r>
            <w:rPr>
              <w:b/>
              <w:color w:val="auto"/>
              <w:sz w:val="24"/>
              <w:szCs w:val="24"/>
            </w:rPr>
            <w:t>16</w:t>
          </w:r>
          <w:r>
            <w:rPr>
              <w:b/>
              <w:color w:val="auto"/>
              <w:sz w:val="24"/>
              <w:szCs w:val="24"/>
            </w:rPr>
            <w:fldChar w:fldCharType="end"/>
          </w:r>
          <w:r>
            <w:rPr>
              <w:b/>
              <w:color w:val="auto"/>
              <w:sz w:val="24"/>
              <w:szCs w:val="24"/>
            </w:rPr>
            <w:fldChar w:fldCharType="end"/>
          </w:r>
        </w:p>
        <w:p w14:paraId="419B951C">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"_Toc4603" </w:instrText>
          </w:r>
          <w:r>
            <w:rPr>
              <w:color w:val="auto"/>
            </w:rPr>
            <w:fldChar w:fldCharType="separate"/>
          </w:r>
          <w:r>
            <w:rPr>
              <w:rFonts w:hint="eastAsia" w:ascii="宋体" w:hAnsi="宋体" w:cs="宋体"/>
              <w:b/>
              <w:color w:val="auto"/>
              <w:sz w:val="24"/>
              <w:szCs w:val="24"/>
              <w:lang w:val="zh-CN"/>
            </w:rPr>
            <w:t>13. 响应文件的密封和标记</w:t>
          </w:r>
          <w:r>
            <w:rPr>
              <w:b/>
              <w:color w:val="auto"/>
              <w:sz w:val="24"/>
              <w:szCs w:val="24"/>
            </w:rPr>
            <w:tab/>
          </w:r>
          <w:r>
            <w:rPr>
              <w:b/>
              <w:color w:val="auto"/>
              <w:sz w:val="24"/>
              <w:szCs w:val="24"/>
            </w:rPr>
            <w:fldChar w:fldCharType="begin"/>
          </w:r>
          <w:r>
            <w:rPr>
              <w:b/>
              <w:color w:val="auto"/>
              <w:sz w:val="24"/>
              <w:szCs w:val="24"/>
            </w:rPr>
            <w:instrText xml:space="preserve"> PAGEREF _Toc4603 </w:instrText>
          </w:r>
          <w:r>
            <w:rPr>
              <w:b/>
              <w:color w:val="auto"/>
              <w:sz w:val="24"/>
              <w:szCs w:val="24"/>
            </w:rPr>
            <w:fldChar w:fldCharType="separate"/>
          </w:r>
          <w:r>
            <w:rPr>
              <w:b/>
              <w:color w:val="auto"/>
              <w:sz w:val="24"/>
              <w:szCs w:val="24"/>
            </w:rPr>
            <w:t>16</w:t>
          </w:r>
          <w:r>
            <w:rPr>
              <w:b/>
              <w:color w:val="auto"/>
              <w:sz w:val="24"/>
              <w:szCs w:val="24"/>
            </w:rPr>
            <w:fldChar w:fldCharType="end"/>
          </w:r>
          <w:r>
            <w:rPr>
              <w:b/>
              <w:color w:val="auto"/>
              <w:sz w:val="24"/>
              <w:szCs w:val="24"/>
            </w:rPr>
            <w:fldChar w:fldCharType="end"/>
          </w:r>
        </w:p>
        <w:p w14:paraId="7311C007">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"_Toc31060" </w:instrText>
          </w:r>
          <w:r>
            <w:rPr>
              <w:color w:val="auto"/>
            </w:rPr>
            <w:fldChar w:fldCharType="separate"/>
          </w:r>
          <w:r>
            <w:rPr>
              <w:rFonts w:hint="eastAsia" w:ascii="宋体" w:hAnsi="宋体" w:cs="宋体"/>
              <w:b/>
              <w:color w:val="auto"/>
              <w:sz w:val="24"/>
              <w:szCs w:val="24"/>
              <w:lang w:val="zh-CN"/>
            </w:rPr>
            <w:t>14. 递送响应文件的地点、截止日期</w:t>
          </w:r>
          <w:r>
            <w:rPr>
              <w:b/>
              <w:color w:val="auto"/>
              <w:sz w:val="24"/>
              <w:szCs w:val="24"/>
            </w:rPr>
            <w:tab/>
          </w:r>
          <w:r>
            <w:rPr>
              <w:b/>
              <w:color w:val="auto"/>
              <w:sz w:val="24"/>
              <w:szCs w:val="24"/>
            </w:rPr>
            <w:fldChar w:fldCharType="begin"/>
          </w:r>
          <w:r>
            <w:rPr>
              <w:b/>
              <w:color w:val="auto"/>
              <w:sz w:val="24"/>
              <w:szCs w:val="24"/>
            </w:rPr>
            <w:instrText xml:space="preserve"> PAGEREF _Toc31060 </w:instrText>
          </w:r>
          <w:r>
            <w:rPr>
              <w:b/>
              <w:color w:val="auto"/>
              <w:sz w:val="24"/>
              <w:szCs w:val="24"/>
            </w:rPr>
            <w:fldChar w:fldCharType="separate"/>
          </w:r>
          <w:r>
            <w:rPr>
              <w:b/>
              <w:color w:val="auto"/>
              <w:sz w:val="24"/>
              <w:szCs w:val="24"/>
            </w:rPr>
            <w:t>16</w:t>
          </w:r>
          <w:r>
            <w:rPr>
              <w:b/>
              <w:color w:val="auto"/>
              <w:sz w:val="24"/>
              <w:szCs w:val="24"/>
            </w:rPr>
            <w:fldChar w:fldCharType="end"/>
          </w:r>
          <w:r>
            <w:rPr>
              <w:b/>
              <w:color w:val="auto"/>
              <w:sz w:val="24"/>
              <w:szCs w:val="24"/>
            </w:rPr>
            <w:fldChar w:fldCharType="end"/>
          </w:r>
        </w:p>
        <w:p w14:paraId="73EAC832">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"_Toc3503" </w:instrText>
          </w:r>
          <w:r>
            <w:rPr>
              <w:color w:val="auto"/>
            </w:rPr>
            <w:fldChar w:fldCharType="separate"/>
          </w:r>
          <w:r>
            <w:rPr>
              <w:rFonts w:hint="eastAsia" w:ascii="宋体" w:hAnsi="宋体" w:cs="宋体"/>
              <w:b/>
              <w:color w:val="auto"/>
              <w:sz w:val="24"/>
              <w:szCs w:val="24"/>
              <w:lang w:val="zh-CN"/>
            </w:rPr>
            <w:t>15. 响应文件的撤回和修改</w:t>
          </w:r>
          <w:r>
            <w:rPr>
              <w:b/>
              <w:color w:val="auto"/>
              <w:sz w:val="24"/>
              <w:szCs w:val="24"/>
            </w:rPr>
            <w:tab/>
          </w:r>
          <w:r>
            <w:rPr>
              <w:b/>
              <w:color w:val="auto"/>
              <w:sz w:val="24"/>
              <w:szCs w:val="24"/>
            </w:rPr>
            <w:fldChar w:fldCharType="begin"/>
          </w:r>
          <w:r>
            <w:rPr>
              <w:b/>
              <w:color w:val="auto"/>
              <w:sz w:val="24"/>
              <w:szCs w:val="24"/>
            </w:rPr>
            <w:instrText xml:space="preserve"> PAGEREF _Toc3503 </w:instrText>
          </w:r>
          <w:r>
            <w:rPr>
              <w:b/>
              <w:color w:val="auto"/>
              <w:sz w:val="24"/>
              <w:szCs w:val="24"/>
            </w:rPr>
            <w:fldChar w:fldCharType="separate"/>
          </w:r>
          <w:r>
            <w:rPr>
              <w:b/>
              <w:color w:val="auto"/>
              <w:sz w:val="24"/>
              <w:szCs w:val="24"/>
            </w:rPr>
            <w:t>16</w:t>
          </w:r>
          <w:r>
            <w:rPr>
              <w:b/>
              <w:color w:val="auto"/>
              <w:sz w:val="24"/>
              <w:szCs w:val="24"/>
            </w:rPr>
            <w:fldChar w:fldCharType="end"/>
          </w:r>
          <w:r>
            <w:rPr>
              <w:b/>
              <w:color w:val="auto"/>
              <w:sz w:val="24"/>
              <w:szCs w:val="24"/>
            </w:rPr>
            <w:fldChar w:fldCharType="end"/>
          </w:r>
        </w:p>
        <w:p w14:paraId="290291C5">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"_Toc31191" </w:instrText>
          </w:r>
          <w:r>
            <w:rPr>
              <w:color w:val="auto"/>
            </w:rPr>
            <w:fldChar w:fldCharType="separate"/>
          </w:r>
          <w:r>
            <w:rPr>
              <w:rFonts w:hint="eastAsia" w:ascii="宋体" w:hAnsi="宋体" w:cs="宋体"/>
              <w:b/>
              <w:color w:val="auto"/>
              <w:sz w:val="24"/>
              <w:szCs w:val="24"/>
              <w:lang w:val="zh-CN"/>
            </w:rPr>
            <w:t>五、竞争性磋商过程</w:t>
          </w:r>
          <w:r>
            <w:rPr>
              <w:b/>
              <w:color w:val="auto"/>
              <w:sz w:val="24"/>
              <w:szCs w:val="24"/>
            </w:rPr>
            <w:tab/>
          </w:r>
          <w:r>
            <w:rPr>
              <w:b/>
              <w:color w:val="auto"/>
              <w:sz w:val="24"/>
              <w:szCs w:val="24"/>
            </w:rPr>
            <w:fldChar w:fldCharType="begin"/>
          </w:r>
          <w:r>
            <w:rPr>
              <w:b/>
              <w:color w:val="auto"/>
              <w:sz w:val="24"/>
              <w:szCs w:val="24"/>
            </w:rPr>
            <w:instrText xml:space="preserve"> PAGEREF _Toc31191 </w:instrText>
          </w:r>
          <w:r>
            <w:rPr>
              <w:b/>
              <w:color w:val="auto"/>
              <w:sz w:val="24"/>
              <w:szCs w:val="24"/>
            </w:rPr>
            <w:fldChar w:fldCharType="separate"/>
          </w:r>
          <w:r>
            <w:rPr>
              <w:b/>
              <w:color w:val="auto"/>
              <w:sz w:val="24"/>
              <w:szCs w:val="24"/>
            </w:rPr>
            <w:t>16</w:t>
          </w:r>
          <w:r>
            <w:rPr>
              <w:b/>
              <w:color w:val="auto"/>
              <w:sz w:val="24"/>
              <w:szCs w:val="24"/>
            </w:rPr>
            <w:fldChar w:fldCharType="end"/>
          </w:r>
          <w:r>
            <w:rPr>
              <w:b/>
              <w:color w:val="auto"/>
              <w:sz w:val="24"/>
              <w:szCs w:val="24"/>
            </w:rPr>
            <w:fldChar w:fldCharType="end"/>
          </w:r>
        </w:p>
        <w:p w14:paraId="01360169">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"_Toc24674" </w:instrText>
          </w:r>
          <w:r>
            <w:rPr>
              <w:color w:val="auto"/>
            </w:rPr>
            <w:fldChar w:fldCharType="separate"/>
          </w:r>
          <w:r>
            <w:rPr>
              <w:rFonts w:hint="eastAsia" w:ascii="宋体" w:hAnsi="宋体" w:cs="宋体"/>
              <w:b/>
              <w:color w:val="auto"/>
              <w:sz w:val="24"/>
              <w:szCs w:val="24"/>
              <w:lang w:val="zh-CN"/>
            </w:rPr>
            <w:t>16.竞争性磋商过程</w:t>
          </w:r>
          <w:r>
            <w:rPr>
              <w:b/>
              <w:color w:val="auto"/>
              <w:sz w:val="24"/>
              <w:szCs w:val="24"/>
            </w:rPr>
            <w:tab/>
          </w:r>
          <w:r>
            <w:rPr>
              <w:b/>
              <w:color w:val="auto"/>
              <w:sz w:val="24"/>
              <w:szCs w:val="24"/>
            </w:rPr>
            <w:fldChar w:fldCharType="begin"/>
          </w:r>
          <w:r>
            <w:rPr>
              <w:b/>
              <w:color w:val="auto"/>
              <w:sz w:val="24"/>
              <w:szCs w:val="24"/>
            </w:rPr>
            <w:instrText xml:space="preserve"> PAGEREF _Toc24674 </w:instrText>
          </w:r>
          <w:r>
            <w:rPr>
              <w:b/>
              <w:color w:val="auto"/>
              <w:sz w:val="24"/>
              <w:szCs w:val="24"/>
            </w:rPr>
            <w:fldChar w:fldCharType="separate"/>
          </w:r>
          <w:r>
            <w:rPr>
              <w:b/>
              <w:color w:val="auto"/>
              <w:sz w:val="24"/>
              <w:szCs w:val="24"/>
            </w:rPr>
            <w:t>16</w:t>
          </w:r>
          <w:r>
            <w:rPr>
              <w:b/>
              <w:color w:val="auto"/>
              <w:sz w:val="24"/>
              <w:szCs w:val="24"/>
            </w:rPr>
            <w:fldChar w:fldCharType="end"/>
          </w:r>
          <w:r>
            <w:rPr>
              <w:b/>
              <w:color w:val="auto"/>
              <w:sz w:val="24"/>
              <w:szCs w:val="24"/>
            </w:rPr>
            <w:fldChar w:fldCharType="end"/>
          </w:r>
        </w:p>
        <w:p w14:paraId="7068253B">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"_Toc30636" </w:instrText>
          </w:r>
          <w:r>
            <w:rPr>
              <w:color w:val="auto"/>
            </w:rPr>
            <w:fldChar w:fldCharType="separate"/>
          </w:r>
          <w:r>
            <w:rPr>
              <w:rFonts w:hint="eastAsia" w:ascii="宋体" w:hAnsi="宋体" w:cs="宋体"/>
              <w:b/>
              <w:color w:val="auto"/>
              <w:sz w:val="24"/>
              <w:szCs w:val="24"/>
              <w:lang w:val="zh-CN"/>
            </w:rPr>
            <w:t>六、竞争性磋商程序及方法</w:t>
          </w:r>
          <w:r>
            <w:rPr>
              <w:b/>
              <w:color w:val="auto"/>
              <w:sz w:val="24"/>
              <w:szCs w:val="24"/>
            </w:rPr>
            <w:tab/>
          </w:r>
          <w:r>
            <w:rPr>
              <w:b/>
              <w:color w:val="auto"/>
              <w:sz w:val="24"/>
              <w:szCs w:val="24"/>
            </w:rPr>
            <w:fldChar w:fldCharType="begin"/>
          </w:r>
          <w:r>
            <w:rPr>
              <w:b/>
              <w:color w:val="auto"/>
              <w:sz w:val="24"/>
              <w:szCs w:val="24"/>
            </w:rPr>
            <w:instrText xml:space="preserve"> PAGEREF _Toc30636 </w:instrText>
          </w:r>
          <w:r>
            <w:rPr>
              <w:b/>
              <w:color w:val="auto"/>
              <w:sz w:val="24"/>
              <w:szCs w:val="24"/>
            </w:rPr>
            <w:fldChar w:fldCharType="separate"/>
          </w:r>
          <w:r>
            <w:rPr>
              <w:b/>
              <w:color w:val="auto"/>
              <w:sz w:val="24"/>
              <w:szCs w:val="24"/>
            </w:rPr>
            <w:t>17</w:t>
          </w:r>
          <w:r>
            <w:rPr>
              <w:b/>
              <w:color w:val="auto"/>
              <w:sz w:val="24"/>
              <w:szCs w:val="24"/>
            </w:rPr>
            <w:fldChar w:fldCharType="end"/>
          </w:r>
          <w:r>
            <w:rPr>
              <w:b/>
              <w:color w:val="auto"/>
              <w:sz w:val="24"/>
              <w:szCs w:val="24"/>
            </w:rPr>
            <w:fldChar w:fldCharType="end"/>
          </w:r>
        </w:p>
        <w:p w14:paraId="46DA3BDB">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"_Toc11584" </w:instrText>
          </w:r>
          <w:r>
            <w:rPr>
              <w:color w:val="auto"/>
            </w:rPr>
            <w:fldChar w:fldCharType="separate"/>
          </w:r>
          <w:r>
            <w:rPr>
              <w:rFonts w:hint="eastAsia" w:ascii="宋体" w:hAnsi="宋体" w:cs="宋体"/>
              <w:b/>
              <w:color w:val="auto"/>
              <w:sz w:val="24"/>
              <w:szCs w:val="24"/>
              <w:lang w:val="zh-CN"/>
            </w:rPr>
            <w:t>17.磋商小组</w:t>
          </w:r>
          <w:r>
            <w:rPr>
              <w:b/>
              <w:color w:val="auto"/>
              <w:sz w:val="24"/>
              <w:szCs w:val="24"/>
            </w:rPr>
            <w:tab/>
          </w:r>
          <w:r>
            <w:rPr>
              <w:b/>
              <w:color w:val="auto"/>
              <w:sz w:val="24"/>
              <w:szCs w:val="24"/>
            </w:rPr>
            <w:fldChar w:fldCharType="begin"/>
          </w:r>
          <w:r>
            <w:rPr>
              <w:b/>
              <w:color w:val="auto"/>
              <w:sz w:val="24"/>
              <w:szCs w:val="24"/>
            </w:rPr>
            <w:instrText xml:space="preserve"> PAGEREF _Toc11584 </w:instrText>
          </w:r>
          <w:r>
            <w:rPr>
              <w:b/>
              <w:color w:val="auto"/>
              <w:sz w:val="24"/>
              <w:szCs w:val="24"/>
            </w:rPr>
            <w:fldChar w:fldCharType="separate"/>
          </w:r>
          <w:r>
            <w:rPr>
              <w:b/>
              <w:color w:val="auto"/>
              <w:sz w:val="24"/>
              <w:szCs w:val="24"/>
            </w:rPr>
            <w:t>17</w:t>
          </w:r>
          <w:r>
            <w:rPr>
              <w:b/>
              <w:color w:val="auto"/>
              <w:sz w:val="24"/>
              <w:szCs w:val="24"/>
            </w:rPr>
            <w:fldChar w:fldCharType="end"/>
          </w:r>
          <w:r>
            <w:rPr>
              <w:b/>
              <w:color w:val="auto"/>
              <w:sz w:val="24"/>
              <w:szCs w:val="24"/>
            </w:rPr>
            <w:fldChar w:fldCharType="end"/>
          </w:r>
        </w:p>
        <w:p w14:paraId="27F78672">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"_Toc17816" </w:instrText>
          </w:r>
          <w:r>
            <w:rPr>
              <w:color w:val="auto"/>
            </w:rPr>
            <w:fldChar w:fldCharType="separate"/>
          </w:r>
          <w:r>
            <w:rPr>
              <w:rFonts w:hint="eastAsia" w:ascii="宋体" w:hAnsi="宋体" w:cs="宋体"/>
              <w:b/>
              <w:color w:val="auto"/>
              <w:sz w:val="24"/>
              <w:szCs w:val="24"/>
              <w:lang w:val="zh-CN"/>
            </w:rPr>
            <w:t>18.竞争性磋商工作程序</w:t>
          </w:r>
          <w:r>
            <w:rPr>
              <w:b/>
              <w:color w:val="auto"/>
              <w:sz w:val="24"/>
              <w:szCs w:val="24"/>
            </w:rPr>
            <w:tab/>
          </w:r>
          <w:r>
            <w:rPr>
              <w:b/>
              <w:color w:val="auto"/>
              <w:sz w:val="24"/>
              <w:szCs w:val="24"/>
            </w:rPr>
            <w:fldChar w:fldCharType="begin"/>
          </w:r>
          <w:r>
            <w:rPr>
              <w:b/>
              <w:color w:val="auto"/>
              <w:sz w:val="24"/>
              <w:szCs w:val="24"/>
            </w:rPr>
            <w:instrText xml:space="preserve"> PAGEREF _Toc17816 </w:instrText>
          </w:r>
          <w:r>
            <w:rPr>
              <w:b/>
              <w:color w:val="auto"/>
              <w:sz w:val="24"/>
              <w:szCs w:val="24"/>
            </w:rPr>
            <w:fldChar w:fldCharType="separate"/>
          </w:r>
          <w:r>
            <w:rPr>
              <w:b/>
              <w:color w:val="auto"/>
              <w:sz w:val="24"/>
              <w:szCs w:val="24"/>
            </w:rPr>
            <w:t>17</w:t>
          </w:r>
          <w:r>
            <w:rPr>
              <w:b/>
              <w:color w:val="auto"/>
              <w:sz w:val="24"/>
              <w:szCs w:val="24"/>
            </w:rPr>
            <w:fldChar w:fldCharType="end"/>
          </w:r>
          <w:r>
            <w:rPr>
              <w:b/>
              <w:color w:val="auto"/>
              <w:sz w:val="24"/>
              <w:szCs w:val="24"/>
            </w:rPr>
            <w:fldChar w:fldCharType="end"/>
          </w:r>
        </w:p>
        <w:p w14:paraId="0B4942BC">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"_Toc3846" </w:instrText>
          </w:r>
          <w:r>
            <w:rPr>
              <w:color w:val="auto"/>
            </w:rPr>
            <w:fldChar w:fldCharType="separate"/>
          </w:r>
          <w:r>
            <w:rPr>
              <w:rFonts w:hint="eastAsia" w:ascii="宋体" w:hAnsi="宋体" w:cs="宋体"/>
              <w:b/>
              <w:color w:val="auto"/>
              <w:sz w:val="24"/>
              <w:szCs w:val="24"/>
              <w:lang w:val="zh-CN"/>
            </w:rPr>
            <w:t>19.评审办法</w:t>
          </w:r>
          <w:r>
            <w:rPr>
              <w:b/>
              <w:color w:val="auto"/>
              <w:sz w:val="24"/>
              <w:szCs w:val="24"/>
            </w:rPr>
            <w:tab/>
          </w:r>
          <w:r>
            <w:rPr>
              <w:b/>
              <w:color w:val="auto"/>
              <w:sz w:val="24"/>
              <w:szCs w:val="24"/>
            </w:rPr>
            <w:fldChar w:fldCharType="begin"/>
          </w:r>
          <w:r>
            <w:rPr>
              <w:b/>
              <w:color w:val="auto"/>
              <w:sz w:val="24"/>
              <w:szCs w:val="24"/>
            </w:rPr>
            <w:instrText xml:space="preserve"> PAGEREF _Toc3846 </w:instrText>
          </w:r>
          <w:r>
            <w:rPr>
              <w:b/>
              <w:color w:val="auto"/>
              <w:sz w:val="24"/>
              <w:szCs w:val="24"/>
            </w:rPr>
            <w:fldChar w:fldCharType="separate"/>
          </w:r>
          <w:r>
            <w:rPr>
              <w:b/>
              <w:color w:val="auto"/>
              <w:sz w:val="24"/>
              <w:szCs w:val="24"/>
            </w:rPr>
            <w:t>19</w:t>
          </w:r>
          <w:r>
            <w:rPr>
              <w:b/>
              <w:color w:val="auto"/>
              <w:sz w:val="24"/>
              <w:szCs w:val="24"/>
            </w:rPr>
            <w:fldChar w:fldCharType="end"/>
          </w:r>
          <w:r>
            <w:rPr>
              <w:b/>
              <w:color w:val="auto"/>
              <w:sz w:val="24"/>
              <w:szCs w:val="24"/>
            </w:rPr>
            <w:fldChar w:fldCharType="end"/>
          </w:r>
        </w:p>
        <w:p w14:paraId="11C6BC4D">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"_Toc590" </w:instrText>
          </w:r>
          <w:r>
            <w:rPr>
              <w:color w:val="auto"/>
            </w:rPr>
            <w:fldChar w:fldCharType="separate"/>
          </w:r>
          <w:r>
            <w:rPr>
              <w:rFonts w:hint="eastAsia" w:ascii="宋体" w:hAnsi="宋体" w:cs="宋体"/>
              <w:b/>
              <w:color w:val="auto"/>
              <w:sz w:val="24"/>
              <w:szCs w:val="24"/>
              <w:lang w:val="zh-CN"/>
            </w:rPr>
            <w:t>七、确定成交供应商</w:t>
          </w:r>
          <w:r>
            <w:rPr>
              <w:b/>
              <w:color w:val="auto"/>
              <w:sz w:val="24"/>
              <w:szCs w:val="24"/>
            </w:rPr>
            <w:tab/>
          </w:r>
          <w:r>
            <w:rPr>
              <w:b/>
              <w:color w:val="auto"/>
              <w:sz w:val="24"/>
              <w:szCs w:val="24"/>
            </w:rPr>
            <w:fldChar w:fldCharType="begin"/>
          </w:r>
          <w:r>
            <w:rPr>
              <w:b/>
              <w:color w:val="auto"/>
              <w:sz w:val="24"/>
              <w:szCs w:val="24"/>
            </w:rPr>
            <w:instrText xml:space="preserve"> PAGEREF _Toc590 </w:instrText>
          </w:r>
          <w:r>
            <w:rPr>
              <w:b/>
              <w:color w:val="auto"/>
              <w:sz w:val="24"/>
              <w:szCs w:val="24"/>
            </w:rPr>
            <w:fldChar w:fldCharType="separate"/>
          </w:r>
          <w:r>
            <w:rPr>
              <w:b/>
              <w:color w:val="auto"/>
              <w:sz w:val="24"/>
              <w:szCs w:val="24"/>
            </w:rPr>
            <w:t>22</w:t>
          </w:r>
          <w:r>
            <w:rPr>
              <w:b/>
              <w:color w:val="auto"/>
              <w:sz w:val="24"/>
              <w:szCs w:val="24"/>
            </w:rPr>
            <w:fldChar w:fldCharType="end"/>
          </w:r>
          <w:r>
            <w:rPr>
              <w:b/>
              <w:color w:val="auto"/>
              <w:sz w:val="24"/>
              <w:szCs w:val="24"/>
            </w:rPr>
            <w:fldChar w:fldCharType="end"/>
          </w:r>
        </w:p>
        <w:p w14:paraId="213DF189">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"_Toc25843" </w:instrText>
          </w:r>
          <w:r>
            <w:rPr>
              <w:color w:val="auto"/>
            </w:rPr>
            <w:fldChar w:fldCharType="separate"/>
          </w:r>
          <w:r>
            <w:rPr>
              <w:rFonts w:hint="eastAsia" w:ascii="宋体" w:hAnsi="宋体" w:cs="宋体"/>
              <w:b/>
              <w:color w:val="auto"/>
              <w:sz w:val="24"/>
              <w:szCs w:val="24"/>
              <w:lang w:val="zh-CN"/>
            </w:rPr>
            <w:t>20.推荐并确定成交供应商</w:t>
          </w:r>
          <w:r>
            <w:rPr>
              <w:b/>
              <w:color w:val="auto"/>
              <w:sz w:val="24"/>
              <w:szCs w:val="24"/>
            </w:rPr>
            <w:tab/>
          </w:r>
          <w:r>
            <w:rPr>
              <w:b/>
              <w:color w:val="auto"/>
              <w:sz w:val="24"/>
              <w:szCs w:val="24"/>
            </w:rPr>
            <w:fldChar w:fldCharType="begin"/>
          </w:r>
          <w:r>
            <w:rPr>
              <w:b/>
              <w:color w:val="auto"/>
              <w:sz w:val="24"/>
              <w:szCs w:val="24"/>
            </w:rPr>
            <w:instrText xml:space="preserve"> PAGEREF _Toc25843 </w:instrText>
          </w:r>
          <w:r>
            <w:rPr>
              <w:b/>
              <w:color w:val="auto"/>
              <w:sz w:val="24"/>
              <w:szCs w:val="24"/>
            </w:rPr>
            <w:fldChar w:fldCharType="separate"/>
          </w:r>
          <w:r>
            <w:rPr>
              <w:b/>
              <w:color w:val="auto"/>
              <w:sz w:val="24"/>
              <w:szCs w:val="24"/>
            </w:rPr>
            <w:t>22</w:t>
          </w:r>
          <w:r>
            <w:rPr>
              <w:b/>
              <w:color w:val="auto"/>
              <w:sz w:val="24"/>
              <w:szCs w:val="24"/>
            </w:rPr>
            <w:fldChar w:fldCharType="end"/>
          </w:r>
          <w:r>
            <w:rPr>
              <w:b/>
              <w:color w:val="auto"/>
              <w:sz w:val="24"/>
              <w:szCs w:val="24"/>
            </w:rPr>
            <w:fldChar w:fldCharType="end"/>
          </w:r>
        </w:p>
        <w:p w14:paraId="276F60A1">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"_Toc17917" </w:instrText>
          </w:r>
          <w:r>
            <w:rPr>
              <w:color w:val="auto"/>
            </w:rPr>
            <w:fldChar w:fldCharType="separate"/>
          </w:r>
          <w:r>
            <w:rPr>
              <w:rFonts w:hint="eastAsia" w:ascii="宋体" w:hAnsi="宋体" w:cs="宋体"/>
              <w:b/>
              <w:color w:val="auto"/>
              <w:sz w:val="24"/>
              <w:szCs w:val="24"/>
              <w:lang w:val="zh-CN"/>
            </w:rPr>
            <w:t>21.成交通知</w:t>
          </w:r>
          <w:r>
            <w:rPr>
              <w:b/>
              <w:color w:val="auto"/>
              <w:sz w:val="24"/>
              <w:szCs w:val="24"/>
            </w:rPr>
            <w:tab/>
          </w:r>
          <w:r>
            <w:rPr>
              <w:b/>
              <w:color w:val="auto"/>
              <w:sz w:val="24"/>
              <w:szCs w:val="24"/>
            </w:rPr>
            <w:fldChar w:fldCharType="begin"/>
          </w:r>
          <w:r>
            <w:rPr>
              <w:b/>
              <w:color w:val="auto"/>
              <w:sz w:val="24"/>
              <w:szCs w:val="24"/>
            </w:rPr>
            <w:instrText xml:space="preserve"> PAGEREF _Toc17917 </w:instrText>
          </w:r>
          <w:r>
            <w:rPr>
              <w:b/>
              <w:color w:val="auto"/>
              <w:sz w:val="24"/>
              <w:szCs w:val="24"/>
            </w:rPr>
            <w:fldChar w:fldCharType="separate"/>
          </w:r>
          <w:r>
            <w:rPr>
              <w:b/>
              <w:color w:val="auto"/>
              <w:sz w:val="24"/>
              <w:szCs w:val="24"/>
            </w:rPr>
            <w:t>22</w:t>
          </w:r>
          <w:r>
            <w:rPr>
              <w:b/>
              <w:color w:val="auto"/>
              <w:sz w:val="24"/>
              <w:szCs w:val="24"/>
            </w:rPr>
            <w:fldChar w:fldCharType="end"/>
          </w:r>
          <w:r>
            <w:rPr>
              <w:b/>
              <w:color w:val="auto"/>
              <w:sz w:val="24"/>
              <w:szCs w:val="24"/>
            </w:rPr>
            <w:fldChar w:fldCharType="end"/>
          </w:r>
        </w:p>
        <w:p w14:paraId="7CF1DFA6">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"_Toc3235" </w:instrText>
          </w:r>
          <w:r>
            <w:rPr>
              <w:color w:val="auto"/>
            </w:rPr>
            <w:fldChar w:fldCharType="separate"/>
          </w:r>
          <w:r>
            <w:rPr>
              <w:rFonts w:hint="eastAsia" w:ascii="宋体" w:hAnsi="宋体" w:cs="宋体"/>
              <w:b/>
              <w:color w:val="auto"/>
              <w:sz w:val="24"/>
              <w:szCs w:val="24"/>
              <w:lang w:val="zh-CN"/>
            </w:rPr>
            <w:t>八、授予合同</w:t>
          </w:r>
          <w:r>
            <w:rPr>
              <w:b/>
              <w:color w:val="auto"/>
              <w:sz w:val="24"/>
              <w:szCs w:val="24"/>
            </w:rPr>
            <w:tab/>
          </w:r>
          <w:r>
            <w:rPr>
              <w:b/>
              <w:color w:val="auto"/>
              <w:sz w:val="24"/>
              <w:szCs w:val="24"/>
            </w:rPr>
            <w:fldChar w:fldCharType="begin"/>
          </w:r>
          <w:r>
            <w:rPr>
              <w:b/>
              <w:color w:val="auto"/>
              <w:sz w:val="24"/>
              <w:szCs w:val="24"/>
            </w:rPr>
            <w:instrText xml:space="preserve"> PAGEREF _Toc3235 </w:instrText>
          </w:r>
          <w:r>
            <w:rPr>
              <w:b/>
              <w:color w:val="auto"/>
              <w:sz w:val="24"/>
              <w:szCs w:val="24"/>
            </w:rPr>
            <w:fldChar w:fldCharType="separate"/>
          </w:r>
          <w:r>
            <w:rPr>
              <w:b/>
              <w:color w:val="auto"/>
              <w:sz w:val="24"/>
              <w:szCs w:val="24"/>
            </w:rPr>
            <w:t>22</w:t>
          </w:r>
          <w:r>
            <w:rPr>
              <w:b/>
              <w:color w:val="auto"/>
              <w:sz w:val="24"/>
              <w:szCs w:val="24"/>
            </w:rPr>
            <w:fldChar w:fldCharType="end"/>
          </w:r>
          <w:r>
            <w:rPr>
              <w:b/>
              <w:color w:val="auto"/>
              <w:sz w:val="24"/>
              <w:szCs w:val="24"/>
            </w:rPr>
            <w:fldChar w:fldCharType="end"/>
          </w:r>
        </w:p>
        <w:p w14:paraId="3A3B418C">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"_Toc11605" </w:instrText>
          </w:r>
          <w:r>
            <w:rPr>
              <w:color w:val="auto"/>
            </w:rPr>
            <w:fldChar w:fldCharType="separate"/>
          </w:r>
          <w:r>
            <w:rPr>
              <w:rFonts w:hint="eastAsia" w:ascii="宋体" w:hAnsi="宋体" w:cs="宋体"/>
              <w:b/>
              <w:color w:val="auto"/>
              <w:sz w:val="24"/>
              <w:szCs w:val="24"/>
              <w:lang w:val="zh-CN"/>
            </w:rPr>
            <w:t>22.签订合同</w:t>
          </w:r>
          <w:r>
            <w:rPr>
              <w:b/>
              <w:color w:val="auto"/>
              <w:sz w:val="24"/>
              <w:szCs w:val="24"/>
            </w:rPr>
            <w:tab/>
          </w:r>
          <w:r>
            <w:rPr>
              <w:b/>
              <w:color w:val="auto"/>
              <w:sz w:val="24"/>
              <w:szCs w:val="24"/>
            </w:rPr>
            <w:fldChar w:fldCharType="begin"/>
          </w:r>
          <w:r>
            <w:rPr>
              <w:b/>
              <w:color w:val="auto"/>
              <w:sz w:val="24"/>
              <w:szCs w:val="24"/>
            </w:rPr>
            <w:instrText xml:space="preserve"> PAGEREF _Toc11605 </w:instrText>
          </w:r>
          <w:r>
            <w:rPr>
              <w:b/>
              <w:color w:val="auto"/>
              <w:sz w:val="24"/>
              <w:szCs w:val="24"/>
            </w:rPr>
            <w:fldChar w:fldCharType="separate"/>
          </w:r>
          <w:r>
            <w:rPr>
              <w:b/>
              <w:color w:val="auto"/>
              <w:sz w:val="24"/>
              <w:szCs w:val="24"/>
            </w:rPr>
            <w:t>22</w:t>
          </w:r>
          <w:r>
            <w:rPr>
              <w:b/>
              <w:color w:val="auto"/>
              <w:sz w:val="24"/>
              <w:szCs w:val="24"/>
            </w:rPr>
            <w:fldChar w:fldCharType="end"/>
          </w:r>
          <w:r>
            <w:rPr>
              <w:b/>
              <w:color w:val="auto"/>
              <w:sz w:val="24"/>
              <w:szCs w:val="24"/>
            </w:rPr>
            <w:fldChar w:fldCharType="end"/>
          </w:r>
        </w:p>
        <w:p w14:paraId="6AA10348">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"_Toc6017" </w:instrText>
          </w:r>
          <w:r>
            <w:rPr>
              <w:color w:val="auto"/>
            </w:rPr>
            <w:fldChar w:fldCharType="separate"/>
          </w:r>
          <w:r>
            <w:rPr>
              <w:rFonts w:hint="eastAsia" w:ascii="宋体" w:hAnsi="宋体" w:cs="宋体"/>
              <w:b/>
              <w:color w:val="auto"/>
              <w:sz w:val="24"/>
              <w:szCs w:val="24"/>
              <w:lang w:val="zh-CN"/>
            </w:rPr>
            <w:t>九、竞争性磋商采购活动终止</w:t>
          </w:r>
          <w:r>
            <w:rPr>
              <w:b/>
              <w:color w:val="auto"/>
              <w:sz w:val="24"/>
              <w:szCs w:val="24"/>
            </w:rPr>
            <w:tab/>
          </w:r>
          <w:r>
            <w:rPr>
              <w:b/>
              <w:color w:val="auto"/>
              <w:sz w:val="24"/>
              <w:szCs w:val="24"/>
            </w:rPr>
            <w:fldChar w:fldCharType="begin"/>
          </w:r>
          <w:r>
            <w:rPr>
              <w:b/>
              <w:color w:val="auto"/>
              <w:sz w:val="24"/>
              <w:szCs w:val="24"/>
            </w:rPr>
            <w:instrText xml:space="preserve"> PAGEREF _Toc6017 </w:instrText>
          </w:r>
          <w:r>
            <w:rPr>
              <w:b/>
              <w:color w:val="auto"/>
              <w:sz w:val="24"/>
              <w:szCs w:val="24"/>
            </w:rPr>
            <w:fldChar w:fldCharType="separate"/>
          </w:r>
          <w:r>
            <w:rPr>
              <w:b/>
              <w:color w:val="auto"/>
              <w:sz w:val="24"/>
              <w:szCs w:val="24"/>
            </w:rPr>
            <w:t>23</w:t>
          </w:r>
          <w:r>
            <w:rPr>
              <w:b/>
              <w:color w:val="auto"/>
              <w:sz w:val="24"/>
              <w:szCs w:val="24"/>
            </w:rPr>
            <w:fldChar w:fldCharType="end"/>
          </w:r>
          <w:r>
            <w:rPr>
              <w:b/>
              <w:color w:val="auto"/>
              <w:sz w:val="24"/>
              <w:szCs w:val="24"/>
            </w:rPr>
            <w:fldChar w:fldCharType="end"/>
          </w:r>
        </w:p>
        <w:p w14:paraId="152D8F89">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"_Toc13734" </w:instrText>
          </w:r>
          <w:r>
            <w:rPr>
              <w:color w:val="auto"/>
            </w:rPr>
            <w:fldChar w:fldCharType="separate"/>
          </w:r>
          <w:r>
            <w:rPr>
              <w:rFonts w:hint="eastAsia" w:ascii="宋体" w:hAnsi="宋体" w:cs="宋体"/>
              <w:b/>
              <w:color w:val="auto"/>
              <w:sz w:val="24"/>
              <w:szCs w:val="24"/>
              <w:lang w:val="zh-CN"/>
            </w:rPr>
            <w:t>23. 终止情形</w:t>
          </w:r>
          <w:r>
            <w:rPr>
              <w:b/>
              <w:color w:val="auto"/>
              <w:sz w:val="24"/>
              <w:szCs w:val="24"/>
            </w:rPr>
            <w:tab/>
          </w:r>
          <w:r>
            <w:rPr>
              <w:b/>
              <w:color w:val="auto"/>
              <w:sz w:val="24"/>
              <w:szCs w:val="24"/>
            </w:rPr>
            <w:fldChar w:fldCharType="begin"/>
          </w:r>
          <w:r>
            <w:rPr>
              <w:b/>
              <w:color w:val="auto"/>
              <w:sz w:val="24"/>
              <w:szCs w:val="24"/>
            </w:rPr>
            <w:instrText xml:space="preserve"> PAGEREF _Toc13734 </w:instrText>
          </w:r>
          <w:r>
            <w:rPr>
              <w:b/>
              <w:color w:val="auto"/>
              <w:sz w:val="24"/>
              <w:szCs w:val="24"/>
            </w:rPr>
            <w:fldChar w:fldCharType="separate"/>
          </w:r>
          <w:r>
            <w:rPr>
              <w:b/>
              <w:color w:val="auto"/>
              <w:sz w:val="24"/>
              <w:szCs w:val="24"/>
            </w:rPr>
            <w:t>23</w:t>
          </w:r>
          <w:r>
            <w:rPr>
              <w:b/>
              <w:color w:val="auto"/>
              <w:sz w:val="24"/>
              <w:szCs w:val="24"/>
            </w:rPr>
            <w:fldChar w:fldCharType="end"/>
          </w:r>
          <w:r>
            <w:rPr>
              <w:b/>
              <w:color w:val="auto"/>
              <w:sz w:val="24"/>
              <w:szCs w:val="24"/>
            </w:rPr>
            <w:fldChar w:fldCharType="end"/>
          </w:r>
        </w:p>
        <w:p w14:paraId="429F83EC">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"_Toc16615" </w:instrText>
          </w:r>
          <w:r>
            <w:rPr>
              <w:color w:val="auto"/>
            </w:rPr>
            <w:fldChar w:fldCharType="separate"/>
          </w:r>
          <w:r>
            <w:rPr>
              <w:rFonts w:hint="eastAsia" w:ascii="宋体" w:hAnsi="宋体" w:cs="宋体"/>
              <w:b/>
              <w:color w:val="auto"/>
              <w:sz w:val="24"/>
              <w:szCs w:val="24"/>
              <w:lang w:val="zh-CN"/>
            </w:rPr>
            <w:t>十、处罚</w:t>
          </w:r>
          <w:r>
            <w:rPr>
              <w:b/>
              <w:color w:val="auto"/>
              <w:sz w:val="24"/>
              <w:szCs w:val="24"/>
            </w:rPr>
            <w:tab/>
          </w:r>
          <w:r>
            <w:rPr>
              <w:b/>
              <w:color w:val="auto"/>
              <w:sz w:val="24"/>
              <w:szCs w:val="24"/>
            </w:rPr>
            <w:fldChar w:fldCharType="begin"/>
          </w:r>
          <w:r>
            <w:rPr>
              <w:b/>
              <w:color w:val="auto"/>
              <w:sz w:val="24"/>
              <w:szCs w:val="24"/>
            </w:rPr>
            <w:instrText xml:space="preserve"> PAGEREF _Toc16615 </w:instrText>
          </w:r>
          <w:r>
            <w:rPr>
              <w:b/>
              <w:color w:val="auto"/>
              <w:sz w:val="24"/>
              <w:szCs w:val="24"/>
            </w:rPr>
            <w:fldChar w:fldCharType="separate"/>
          </w:r>
          <w:r>
            <w:rPr>
              <w:b/>
              <w:color w:val="auto"/>
              <w:sz w:val="24"/>
              <w:szCs w:val="24"/>
            </w:rPr>
            <w:t>23</w:t>
          </w:r>
          <w:r>
            <w:rPr>
              <w:b/>
              <w:color w:val="auto"/>
              <w:sz w:val="24"/>
              <w:szCs w:val="24"/>
            </w:rPr>
            <w:fldChar w:fldCharType="end"/>
          </w:r>
          <w:r>
            <w:rPr>
              <w:b/>
              <w:color w:val="auto"/>
              <w:sz w:val="24"/>
              <w:szCs w:val="24"/>
            </w:rPr>
            <w:fldChar w:fldCharType="end"/>
          </w:r>
        </w:p>
        <w:p w14:paraId="7F5961D8">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"_Toc15111" </w:instrText>
          </w:r>
          <w:r>
            <w:rPr>
              <w:color w:val="auto"/>
            </w:rPr>
            <w:fldChar w:fldCharType="separate"/>
          </w:r>
          <w:r>
            <w:rPr>
              <w:rFonts w:hint="eastAsia" w:ascii="宋体" w:hAnsi="宋体" w:cs="宋体"/>
              <w:b/>
              <w:color w:val="auto"/>
              <w:sz w:val="24"/>
              <w:szCs w:val="24"/>
              <w:lang w:val="zh-CN"/>
            </w:rPr>
            <w:t>24.处罚情形</w:t>
          </w:r>
          <w:r>
            <w:rPr>
              <w:b/>
              <w:color w:val="auto"/>
              <w:sz w:val="24"/>
              <w:szCs w:val="24"/>
            </w:rPr>
            <w:tab/>
          </w:r>
          <w:r>
            <w:rPr>
              <w:b/>
              <w:color w:val="auto"/>
              <w:sz w:val="24"/>
              <w:szCs w:val="24"/>
            </w:rPr>
            <w:fldChar w:fldCharType="begin"/>
          </w:r>
          <w:r>
            <w:rPr>
              <w:b/>
              <w:color w:val="auto"/>
              <w:sz w:val="24"/>
              <w:szCs w:val="24"/>
            </w:rPr>
            <w:instrText xml:space="preserve"> PAGEREF _Toc15111 </w:instrText>
          </w:r>
          <w:r>
            <w:rPr>
              <w:b/>
              <w:color w:val="auto"/>
              <w:sz w:val="24"/>
              <w:szCs w:val="24"/>
            </w:rPr>
            <w:fldChar w:fldCharType="separate"/>
          </w:r>
          <w:r>
            <w:rPr>
              <w:b/>
              <w:color w:val="auto"/>
              <w:sz w:val="24"/>
              <w:szCs w:val="24"/>
            </w:rPr>
            <w:t>23</w:t>
          </w:r>
          <w:r>
            <w:rPr>
              <w:b/>
              <w:color w:val="auto"/>
              <w:sz w:val="24"/>
              <w:szCs w:val="24"/>
            </w:rPr>
            <w:fldChar w:fldCharType="end"/>
          </w:r>
          <w:r>
            <w:rPr>
              <w:b/>
              <w:color w:val="auto"/>
              <w:sz w:val="24"/>
              <w:szCs w:val="24"/>
            </w:rPr>
            <w:fldChar w:fldCharType="end"/>
          </w:r>
        </w:p>
        <w:p w14:paraId="046A3B36">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"_Toc21035" </w:instrText>
          </w:r>
          <w:r>
            <w:rPr>
              <w:color w:val="auto"/>
            </w:rPr>
            <w:fldChar w:fldCharType="separate"/>
          </w:r>
          <w:r>
            <w:rPr>
              <w:rFonts w:ascii="宋体" w:hAnsi="宋体" w:cs="宋体"/>
              <w:b/>
              <w:bCs/>
              <w:color w:val="auto"/>
              <w:sz w:val="24"/>
              <w:szCs w:val="24"/>
              <w:lang w:val="zh-CN"/>
            </w:rPr>
            <w:t xml:space="preserve">十一、 </w:t>
          </w:r>
          <w:r>
            <w:rPr>
              <w:rFonts w:hint="eastAsia" w:ascii="宋体" w:hAnsi="宋体" w:cs="宋体"/>
              <w:b/>
              <w:bCs/>
              <w:color w:val="auto"/>
              <w:sz w:val="24"/>
              <w:szCs w:val="24"/>
              <w:lang w:val="zh-CN"/>
            </w:rPr>
            <w:t>招标代理服务收费标准</w:t>
          </w:r>
          <w:r>
            <w:rPr>
              <w:b/>
              <w:color w:val="auto"/>
              <w:sz w:val="24"/>
              <w:szCs w:val="24"/>
            </w:rPr>
            <w:tab/>
          </w:r>
          <w:r>
            <w:rPr>
              <w:b/>
              <w:color w:val="auto"/>
              <w:sz w:val="24"/>
              <w:szCs w:val="24"/>
            </w:rPr>
            <w:fldChar w:fldCharType="begin"/>
          </w:r>
          <w:r>
            <w:rPr>
              <w:b/>
              <w:color w:val="auto"/>
              <w:sz w:val="24"/>
              <w:szCs w:val="24"/>
            </w:rPr>
            <w:instrText xml:space="preserve"> PAGEREF _Toc21035 </w:instrText>
          </w:r>
          <w:r>
            <w:rPr>
              <w:b/>
              <w:color w:val="auto"/>
              <w:sz w:val="24"/>
              <w:szCs w:val="24"/>
            </w:rPr>
            <w:fldChar w:fldCharType="separate"/>
          </w:r>
          <w:r>
            <w:rPr>
              <w:b/>
              <w:color w:val="auto"/>
              <w:sz w:val="24"/>
              <w:szCs w:val="24"/>
            </w:rPr>
            <w:t>24</w:t>
          </w:r>
          <w:r>
            <w:rPr>
              <w:b/>
              <w:color w:val="auto"/>
              <w:sz w:val="24"/>
              <w:szCs w:val="24"/>
            </w:rPr>
            <w:fldChar w:fldCharType="end"/>
          </w:r>
          <w:r>
            <w:rPr>
              <w:b/>
              <w:color w:val="auto"/>
              <w:sz w:val="24"/>
              <w:szCs w:val="24"/>
            </w:rPr>
            <w:fldChar w:fldCharType="end"/>
          </w:r>
        </w:p>
        <w:p w14:paraId="39171CDC">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"_Toc12455" </w:instrText>
          </w:r>
          <w:r>
            <w:rPr>
              <w:color w:val="auto"/>
            </w:rPr>
            <w:fldChar w:fldCharType="separate"/>
          </w:r>
          <w:r>
            <w:rPr>
              <w:rFonts w:hint="eastAsia" w:ascii="宋体" w:hAnsi="宋体" w:cs="宋体"/>
              <w:b/>
              <w:color w:val="auto"/>
              <w:sz w:val="24"/>
              <w:szCs w:val="24"/>
              <w:lang w:val="zh-CN"/>
            </w:rPr>
            <w:t>十二、其他</w:t>
          </w:r>
          <w:r>
            <w:rPr>
              <w:b/>
              <w:color w:val="auto"/>
              <w:sz w:val="24"/>
              <w:szCs w:val="24"/>
            </w:rPr>
            <w:tab/>
          </w:r>
          <w:r>
            <w:rPr>
              <w:b/>
              <w:color w:val="auto"/>
              <w:sz w:val="24"/>
              <w:szCs w:val="24"/>
            </w:rPr>
            <w:fldChar w:fldCharType="begin"/>
          </w:r>
          <w:r>
            <w:rPr>
              <w:b/>
              <w:color w:val="auto"/>
              <w:sz w:val="24"/>
              <w:szCs w:val="24"/>
            </w:rPr>
            <w:instrText xml:space="preserve"> PAGEREF _Toc12455 </w:instrText>
          </w:r>
          <w:r>
            <w:rPr>
              <w:b/>
              <w:color w:val="auto"/>
              <w:sz w:val="24"/>
              <w:szCs w:val="24"/>
            </w:rPr>
            <w:fldChar w:fldCharType="separate"/>
          </w:r>
          <w:r>
            <w:rPr>
              <w:b/>
              <w:color w:val="auto"/>
              <w:sz w:val="24"/>
              <w:szCs w:val="24"/>
            </w:rPr>
            <w:t>25</w:t>
          </w:r>
          <w:r>
            <w:rPr>
              <w:b/>
              <w:color w:val="auto"/>
              <w:sz w:val="24"/>
              <w:szCs w:val="24"/>
            </w:rPr>
            <w:fldChar w:fldCharType="end"/>
          </w:r>
          <w:r>
            <w:rPr>
              <w:b/>
              <w:color w:val="auto"/>
              <w:sz w:val="24"/>
              <w:szCs w:val="24"/>
            </w:rPr>
            <w:fldChar w:fldCharType="end"/>
          </w:r>
        </w:p>
        <w:p w14:paraId="6CA58354">
          <w:pPr>
            <w:pStyle w:val="65"/>
            <w:tabs>
              <w:tab w:val="right" w:leader="dot" w:pos="8306"/>
            </w:tabs>
            <w:spacing w:line="500" w:lineRule="exact"/>
            <w:rPr>
              <w:color w:val="auto"/>
              <w:sz w:val="24"/>
              <w:szCs w:val="24"/>
            </w:rPr>
          </w:pPr>
          <w:r>
            <w:rPr>
              <w:color w:val="auto"/>
            </w:rPr>
            <w:fldChar w:fldCharType="begin"/>
          </w:r>
          <w:r>
            <w:rPr>
              <w:color w:val="auto"/>
            </w:rPr>
            <w:instrText xml:space="preserve"> HYPERLINK \l "_Toc19495" </w:instrText>
          </w:r>
          <w:r>
            <w:rPr>
              <w:color w:val="auto"/>
            </w:rPr>
            <w:fldChar w:fldCharType="separate"/>
          </w:r>
          <w:r>
            <w:rPr>
              <w:rFonts w:hint="eastAsia" w:ascii="宋体" w:hAnsi="宋体" w:cs="宋体"/>
              <w:b/>
              <w:color w:val="auto"/>
              <w:sz w:val="24"/>
              <w:szCs w:val="24"/>
              <w:lang w:val="zh-CN"/>
            </w:rPr>
            <w:t>第四部分  青海省政府采购项目合同书范本</w:t>
          </w:r>
          <w:r>
            <w:rPr>
              <w:b/>
              <w:color w:val="auto"/>
              <w:sz w:val="24"/>
              <w:szCs w:val="24"/>
            </w:rPr>
            <w:tab/>
          </w:r>
          <w:r>
            <w:rPr>
              <w:b/>
              <w:color w:val="auto"/>
              <w:sz w:val="24"/>
              <w:szCs w:val="24"/>
            </w:rPr>
            <w:fldChar w:fldCharType="begin"/>
          </w:r>
          <w:r>
            <w:rPr>
              <w:b/>
              <w:color w:val="auto"/>
              <w:sz w:val="24"/>
              <w:szCs w:val="24"/>
            </w:rPr>
            <w:instrText xml:space="preserve"> PAGEREF _Toc19495 </w:instrText>
          </w:r>
          <w:r>
            <w:rPr>
              <w:b/>
              <w:color w:val="auto"/>
              <w:sz w:val="24"/>
              <w:szCs w:val="24"/>
            </w:rPr>
            <w:fldChar w:fldCharType="separate"/>
          </w:r>
          <w:r>
            <w:rPr>
              <w:b/>
              <w:color w:val="auto"/>
              <w:sz w:val="24"/>
              <w:szCs w:val="24"/>
            </w:rPr>
            <w:t>26</w:t>
          </w:r>
          <w:r>
            <w:rPr>
              <w:b/>
              <w:color w:val="auto"/>
              <w:sz w:val="24"/>
              <w:szCs w:val="24"/>
            </w:rPr>
            <w:fldChar w:fldCharType="end"/>
          </w:r>
          <w:r>
            <w:rPr>
              <w:b/>
              <w:color w:val="auto"/>
              <w:sz w:val="24"/>
              <w:szCs w:val="24"/>
            </w:rPr>
            <w:fldChar w:fldCharType="end"/>
          </w:r>
        </w:p>
        <w:p w14:paraId="15A4C784">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"_Toc4175" </w:instrText>
          </w:r>
          <w:r>
            <w:rPr>
              <w:color w:val="auto"/>
            </w:rPr>
            <w:fldChar w:fldCharType="separate"/>
          </w:r>
          <w:r>
            <w:rPr>
              <w:rFonts w:hint="eastAsia" w:ascii="宋体" w:hAnsi="宋体" w:cs="宋体"/>
              <w:b/>
              <w:color w:val="auto"/>
              <w:sz w:val="24"/>
              <w:szCs w:val="24"/>
              <w:lang w:val="zh-CN"/>
            </w:rPr>
            <w:t>第五部分</w:t>
          </w:r>
          <w:r>
            <w:rPr>
              <w:rFonts w:hint="eastAsia" w:ascii="宋体" w:hAnsi="宋体" w:cs="宋体"/>
              <w:b/>
              <w:color w:val="auto"/>
              <w:sz w:val="24"/>
              <w:szCs w:val="24"/>
            </w:rPr>
            <w:t xml:space="preserve">  </w:t>
          </w:r>
          <w:r>
            <w:rPr>
              <w:rFonts w:hint="eastAsia" w:ascii="宋体" w:hAnsi="宋体" w:cs="宋体"/>
              <w:b/>
              <w:color w:val="auto"/>
              <w:sz w:val="24"/>
              <w:szCs w:val="24"/>
              <w:lang w:val="zh-CN"/>
            </w:rPr>
            <w:t>响应文件格式</w:t>
          </w:r>
          <w:r>
            <w:rPr>
              <w:b/>
              <w:color w:val="auto"/>
              <w:sz w:val="24"/>
              <w:szCs w:val="24"/>
            </w:rPr>
            <w:tab/>
          </w:r>
          <w:r>
            <w:rPr>
              <w:b/>
              <w:color w:val="auto"/>
              <w:sz w:val="24"/>
              <w:szCs w:val="24"/>
            </w:rPr>
            <w:fldChar w:fldCharType="begin"/>
          </w:r>
          <w:r>
            <w:rPr>
              <w:b/>
              <w:color w:val="auto"/>
              <w:sz w:val="24"/>
              <w:szCs w:val="24"/>
            </w:rPr>
            <w:instrText xml:space="preserve"> PAGEREF _Toc4175 </w:instrText>
          </w:r>
          <w:r>
            <w:rPr>
              <w:b/>
              <w:color w:val="auto"/>
              <w:sz w:val="24"/>
              <w:szCs w:val="24"/>
            </w:rPr>
            <w:fldChar w:fldCharType="separate"/>
          </w:r>
          <w:r>
            <w:rPr>
              <w:b/>
              <w:color w:val="auto"/>
              <w:sz w:val="24"/>
              <w:szCs w:val="24"/>
            </w:rPr>
            <w:t>40</w:t>
          </w:r>
          <w:r>
            <w:rPr>
              <w:b/>
              <w:color w:val="auto"/>
              <w:sz w:val="24"/>
              <w:szCs w:val="24"/>
            </w:rPr>
            <w:fldChar w:fldCharType="end"/>
          </w:r>
          <w:r>
            <w:rPr>
              <w:b/>
              <w:color w:val="auto"/>
              <w:sz w:val="24"/>
              <w:szCs w:val="24"/>
            </w:rPr>
            <w:fldChar w:fldCharType="end"/>
          </w:r>
        </w:p>
        <w:p w14:paraId="253663B8">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"_Toc10748" </w:instrText>
          </w:r>
          <w:r>
            <w:rPr>
              <w:color w:val="auto"/>
            </w:rPr>
            <w:fldChar w:fldCharType="separate"/>
          </w:r>
          <w:r>
            <w:rPr>
              <w:rFonts w:hint="eastAsia" w:ascii="宋体" w:hAnsi="宋体" w:cs="宋体"/>
              <w:b/>
              <w:color w:val="auto"/>
              <w:sz w:val="24"/>
              <w:szCs w:val="24"/>
              <w:lang w:val="zh-CN"/>
            </w:rPr>
            <w:t>附件</w:t>
          </w:r>
          <w:r>
            <w:rPr>
              <w:rFonts w:hint="eastAsia" w:ascii="宋体" w:hAnsi="宋体" w:cs="宋体"/>
              <w:b/>
              <w:color w:val="auto"/>
              <w:sz w:val="24"/>
              <w:szCs w:val="24"/>
            </w:rPr>
            <w:t>1</w:t>
          </w:r>
          <w:r>
            <w:rPr>
              <w:rFonts w:hint="eastAsia" w:ascii="宋体" w:hAnsi="宋体" w:cs="宋体"/>
              <w:b/>
              <w:color w:val="auto"/>
              <w:sz w:val="24"/>
              <w:szCs w:val="24"/>
              <w:lang w:val="zh-CN"/>
            </w:rPr>
            <w:t>：响应文件封面</w:t>
          </w:r>
          <w:r>
            <w:rPr>
              <w:b/>
              <w:color w:val="auto"/>
              <w:sz w:val="24"/>
              <w:szCs w:val="24"/>
            </w:rPr>
            <w:tab/>
          </w:r>
          <w:r>
            <w:rPr>
              <w:b/>
              <w:color w:val="auto"/>
              <w:sz w:val="24"/>
              <w:szCs w:val="24"/>
            </w:rPr>
            <w:fldChar w:fldCharType="begin"/>
          </w:r>
          <w:r>
            <w:rPr>
              <w:b/>
              <w:color w:val="auto"/>
              <w:sz w:val="24"/>
              <w:szCs w:val="24"/>
            </w:rPr>
            <w:instrText xml:space="preserve"> PAGEREF _Toc10748 </w:instrText>
          </w:r>
          <w:r>
            <w:rPr>
              <w:b/>
              <w:color w:val="auto"/>
              <w:sz w:val="24"/>
              <w:szCs w:val="24"/>
            </w:rPr>
            <w:fldChar w:fldCharType="separate"/>
          </w:r>
          <w:r>
            <w:rPr>
              <w:b/>
              <w:color w:val="auto"/>
              <w:sz w:val="24"/>
              <w:szCs w:val="24"/>
            </w:rPr>
            <w:t>41</w:t>
          </w:r>
          <w:r>
            <w:rPr>
              <w:b/>
              <w:color w:val="auto"/>
              <w:sz w:val="24"/>
              <w:szCs w:val="24"/>
            </w:rPr>
            <w:fldChar w:fldCharType="end"/>
          </w:r>
          <w:r>
            <w:rPr>
              <w:b/>
              <w:color w:val="auto"/>
              <w:sz w:val="24"/>
              <w:szCs w:val="24"/>
            </w:rPr>
            <w:fldChar w:fldCharType="end"/>
          </w:r>
        </w:p>
        <w:p w14:paraId="597ACFDB">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"_Toc22634" </w:instrText>
          </w:r>
          <w:r>
            <w:rPr>
              <w:color w:val="auto"/>
            </w:rPr>
            <w:fldChar w:fldCharType="separate"/>
          </w:r>
          <w:r>
            <w:rPr>
              <w:rFonts w:hint="eastAsia" w:ascii="宋体" w:hAnsi="宋体" w:cs="宋体"/>
              <w:b/>
              <w:color w:val="auto"/>
              <w:sz w:val="24"/>
              <w:szCs w:val="24"/>
              <w:lang w:val="zh-CN"/>
            </w:rPr>
            <w:t>附件2：响应文件目录</w:t>
          </w:r>
          <w:r>
            <w:rPr>
              <w:b/>
              <w:color w:val="auto"/>
              <w:sz w:val="24"/>
              <w:szCs w:val="24"/>
            </w:rPr>
            <w:tab/>
          </w:r>
          <w:r>
            <w:rPr>
              <w:b/>
              <w:color w:val="auto"/>
              <w:sz w:val="24"/>
              <w:szCs w:val="24"/>
            </w:rPr>
            <w:fldChar w:fldCharType="begin"/>
          </w:r>
          <w:r>
            <w:rPr>
              <w:b/>
              <w:color w:val="auto"/>
              <w:sz w:val="24"/>
              <w:szCs w:val="24"/>
            </w:rPr>
            <w:instrText xml:space="preserve"> PAGEREF _Toc22634 </w:instrText>
          </w:r>
          <w:r>
            <w:rPr>
              <w:b/>
              <w:color w:val="auto"/>
              <w:sz w:val="24"/>
              <w:szCs w:val="24"/>
            </w:rPr>
            <w:fldChar w:fldCharType="separate"/>
          </w:r>
          <w:r>
            <w:rPr>
              <w:b/>
              <w:color w:val="auto"/>
              <w:sz w:val="24"/>
              <w:szCs w:val="24"/>
            </w:rPr>
            <w:t>42</w:t>
          </w:r>
          <w:r>
            <w:rPr>
              <w:b/>
              <w:color w:val="auto"/>
              <w:sz w:val="24"/>
              <w:szCs w:val="24"/>
            </w:rPr>
            <w:fldChar w:fldCharType="end"/>
          </w:r>
          <w:r>
            <w:rPr>
              <w:b/>
              <w:color w:val="auto"/>
              <w:sz w:val="24"/>
              <w:szCs w:val="24"/>
            </w:rPr>
            <w:fldChar w:fldCharType="end"/>
          </w:r>
        </w:p>
        <w:p w14:paraId="6F433F22">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"_Toc16701" </w:instrText>
          </w:r>
          <w:r>
            <w:rPr>
              <w:color w:val="auto"/>
            </w:rPr>
            <w:fldChar w:fldCharType="separate"/>
          </w:r>
          <w:r>
            <w:rPr>
              <w:rFonts w:hint="eastAsia" w:ascii="宋体" w:hAnsi="宋体" w:cs="宋体"/>
              <w:b/>
              <w:color w:val="auto"/>
              <w:sz w:val="24"/>
              <w:szCs w:val="24"/>
              <w:lang w:val="zh-CN"/>
            </w:rPr>
            <w:t>附件3：响应函</w:t>
          </w:r>
          <w:r>
            <w:rPr>
              <w:b/>
              <w:color w:val="auto"/>
              <w:sz w:val="24"/>
              <w:szCs w:val="24"/>
            </w:rPr>
            <w:tab/>
          </w:r>
          <w:r>
            <w:rPr>
              <w:b/>
              <w:color w:val="auto"/>
              <w:sz w:val="24"/>
              <w:szCs w:val="24"/>
            </w:rPr>
            <w:fldChar w:fldCharType="begin"/>
          </w:r>
          <w:r>
            <w:rPr>
              <w:b/>
              <w:color w:val="auto"/>
              <w:sz w:val="24"/>
              <w:szCs w:val="24"/>
            </w:rPr>
            <w:instrText xml:space="preserve"> PAGEREF _Toc16701 </w:instrText>
          </w:r>
          <w:r>
            <w:rPr>
              <w:b/>
              <w:color w:val="auto"/>
              <w:sz w:val="24"/>
              <w:szCs w:val="24"/>
            </w:rPr>
            <w:fldChar w:fldCharType="separate"/>
          </w:r>
          <w:r>
            <w:rPr>
              <w:b/>
              <w:color w:val="auto"/>
              <w:sz w:val="24"/>
              <w:szCs w:val="24"/>
            </w:rPr>
            <w:t>43</w:t>
          </w:r>
          <w:r>
            <w:rPr>
              <w:b/>
              <w:color w:val="auto"/>
              <w:sz w:val="24"/>
              <w:szCs w:val="24"/>
            </w:rPr>
            <w:fldChar w:fldCharType="end"/>
          </w:r>
          <w:r>
            <w:rPr>
              <w:b/>
              <w:color w:val="auto"/>
              <w:sz w:val="24"/>
              <w:szCs w:val="24"/>
            </w:rPr>
            <w:fldChar w:fldCharType="end"/>
          </w:r>
        </w:p>
        <w:p w14:paraId="2E41F591">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"_Toc6754" </w:instrText>
          </w:r>
          <w:r>
            <w:rPr>
              <w:color w:val="auto"/>
            </w:rPr>
            <w:fldChar w:fldCharType="separate"/>
          </w:r>
          <w:r>
            <w:rPr>
              <w:rFonts w:hint="eastAsia" w:ascii="宋体" w:hAnsi="宋体" w:cs="宋体"/>
              <w:b/>
              <w:color w:val="auto"/>
              <w:sz w:val="24"/>
              <w:szCs w:val="24"/>
              <w:lang w:val="zh-CN"/>
            </w:rPr>
            <w:t>附件4：竞争性磋商最初报价表</w:t>
          </w:r>
          <w:r>
            <w:rPr>
              <w:b/>
              <w:color w:val="auto"/>
              <w:sz w:val="24"/>
              <w:szCs w:val="24"/>
            </w:rPr>
            <w:tab/>
          </w:r>
          <w:r>
            <w:rPr>
              <w:b/>
              <w:color w:val="auto"/>
              <w:sz w:val="24"/>
              <w:szCs w:val="24"/>
            </w:rPr>
            <w:fldChar w:fldCharType="begin"/>
          </w:r>
          <w:r>
            <w:rPr>
              <w:b/>
              <w:color w:val="auto"/>
              <w:sz w:val="24"/>
              <w:szCs w:val="24"/>
            </w:rPr>
            <w:instrText xml:space="preserve"> PAGEREF _Toc6754 </w:instrText>
          </w:r>
          <w:r>
            <w:rPr>
              <w:b/>
              <w:color w:val="auto"/>
              <w:sz w:val="24"/>
              <w:szCs w:val="24"/>
            </w:rPr>
            <w:fldChar w:fldCharType="separate"/>
          </w:r>
          <w:r>
            <w:rPr>
              <w:b/>
              <w:color w:val="auto"/>
              <w:sz w:val="24"/>
              <w:szCs w:val="24"/>
            </w:rPr>
            <w:t>44</w:t>
          </w:r>
          <w:r>
            <w:rPr>
              <w:b/>
              <w:color w:val="auto"/>
              <w:sz w:val="24"/>
              <w:szCs w:val="24"/>
            </w:rPr>
            <w:fldChar w:fldCharType="end"/>
          </w:r>
          <w:r>
            <w:rPr>
              <w:b/>
              <w:color w:val="auto"/>
              <w:sz w:val="24"/>
              <w:szCs w:val="24"/>
            </w:rPr>
            <w:fldChar w:fldCharType="end"/>
          </w:r>
        </w:p>
        <w:p w14:paraId="77F2A23C">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"_Toc5643" </w:instrText>
          </w:r>
          <w:r>
            <w:rPr>
              <w:color w:val="auto"/>
            </w:rPr>
            <w:fldChar w:fldCharType="separate"/>
          </w:r>
          <w:r>
            <w:rPr>
              <w:rFonts w:hint="eastAsia" w:ascii="宋体" w:hAnsi="宋体" w:cs="宋体"/>
              <w:b/>
              <w:color w:val="auto"/>
              <w:sz w:val="24"/>
              <w:szCs w:val="24"/>
              <w:lang w:val="zh-CN"/>
            </w:rPr>
            <w:t>附件5：分项报价表</w:t>
          </w:r>
          <w:r>
            <w:rPr>
              <w:b/>
              <w:color w:val="auto"/>
              <w:sz w:val="24"/>
              <w:szCs w:val="24"/>
            </w:rPr>
            <w:tab/>
          </w:r>
          <w:r>
            <w:rPr>
              <w:b/>
              <w:color w:val="auto"/>
              <w:sz w:val="24"/>
              <w:szCs w:val="24"/>
            </w:rPr>
            <w:fldChar w:fldCharType="begin"/>
          </w:r>
          <w:r>
            <w:rPr>
              <w:b/>
              <w:color w:val="auto"/>
              <w:sz w:val="24"/>
              <w:szCs w:val="24"/>
            </w:rPr>
            <w:instrText xml:space="preserve"> PAGEREF _Toc5643 </w:instrText>
          </w:r>
          <w:r>
            <w:rPr>
              <w:b/>
              <w:color w:val="auto"/>
              <w:sz w:val="24"/>
              <w:szCs w:val="24"/>
            </w:rPr>
            <w:fldChar w:fldCharType="separate"/>
          </w:r>
          <w:r>
            <w:rPr>
              <w:b/>
              <w:color w:val="auto"/>
              <w:sz w:val="24"/>
              <w:szCs w:val="24"/>
            </w:rPr>
            <w:t>45</w:t>
          </w:r>
          <w:r>
            <w:rPr>
              <w:b/>
              <w:color w:val="auto"/>
              <w:sz w:val="24"/>
              <w:szCs w:val="24"/>
            </w:rPr>
            <w:fldChar w:fldCharType="end"/>
          </w:r>
          <w:r>
            <w:rPr>
              <w:b/>
              <w:color w:val="auto"/>
              <w:sz w:val="24"/>
              <w:szCs w:val="24"/>
            </w:rPr>
            <w:fldChar w:fldCharType="end"/>
          </w:r>
        </w:p>
        <w:p w14:paraId="6E351310">
          <w:pPr>
            <w:pStyle w:val="66"/>
            <w:tabs>
              <w:tab w:val="right" w:leader="dot" w:pos="8306"/>
            </w:tabs>
            <w:spacing w:line="500" w:lineRule="exact"/>
            <w:ind w:left="0" w:leftChars="0"/>
            <w:rPr>
              <w:color w:val="auto"/>
              <w:sz w:val="24"/>
              <w:szCs w:val="24"/>
            </w:rPr>
          </w:pPr>
          <w:r>
            <w:rPr>
              <w:color w:val="auto"/>
            </w:rPr>
            <w:fldChar w:fldCharType="begin"/>
          </w:r>
          <w:r>
            <w:rPr>
              <w:color w:val="auto"/>
            </w:rPr>
            <w:instrText xml:space="preserve"> HYPERLINK \l "_Toc9243" </w:instrText>
          </w:r>
          <w:r>
            <w:rPr>
              <w:color w:val="auto"/>
            </w:rPr>
            <w:fldChar w:fldCharType="separate"/>
          </w:r>
          <w:r>
            <w:rPr>
              <w:rFonts w:hint="eastAsia" w:ascii="宋体" w:hAnsi="宋体" w:cs="宋体"/>
              <w:b/>
              <w:color w:val="auto"/>
              <w:sz w:val="24"/>
              <w:szCs w:val="24"/>
              <w:lang w:val="zh-CN"/>
            </w:rPr>
            <w:t>附件</w:t>
          </w:r>
          <w:r>
            <w:rPr>
              <w:rFonts w:hint="eastAsia" w:ascii="宋体" w:hAnsi="宋体" w:cs="宋体"/>
              <w:b/>
              <w:color w:val="auto"/>
              <w:sz w:val="24"/>
              <w:szCs w:val="24"/>
            </w:rPr>
            <w:t>6</w:t>
          </w:r>
          <w:r>
            <w:rPr>
              <w:rFonts w:hint="eastAsia" w:ascii="宋体" w:hAnsi="宋体" w:cs="宋体"/>
              <w:b/>
              <w:color w:val="auto"/>
              <w:sz w:val="24"/>
              <w:szCs w:val="24"/>
              <w:lang w:val="zh-CN"/>
            </w:rPr>
            <w:t>：技术规格响应表</w:t>
          </w:r>
          <w:r>
            <w:rPr>
              <w:b/>
              <w:color w:val="auto"/>
              <w:sz w:val="24"/>
              <w:szCs w:val="24"/>
            </w:rPr>
            <w:tab/>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PAGEREF _Toc9243 </w:instrText>
          </w:r>
          <w:r>
            <w:rPr>
              <w:rFonts w:hint="eastAsia" w:ascii="宋体" w:hAnsi="宋体" w:cs="宋体"/>
              <w:b/>
              <w:color w:val="auto"/>
              <w:sz w:val="24"/>
              <w:szCs w:val="24"/>
            </w:rPr>
            <w:fldChar w:fldCharType="separate"/>
          </w:r>
          <w:r>
            <w:rPr>
              <w:rFonts w:hint="eastAsia" w:ascii="宋体" w:hAnsi="宋体" w:cs="宋体"/>
              <w:b/>
              <w:color w:val="auto"/>
              <w:sz w:val="24"/>
              <w:szCs w:val="24"/>
            </w:rPr>
            <w:t>46</w:t>
          </w:r>
          <w:r>
            <w:rPr>
              <w:rFonts w:hint="eastAsia" w:ascii="宋体" w:hAnsi="宋体" w:cs="宋体"/>
              <w:b/>
              <w:color w:val="auto"/>
              <w:sz w:val="24"/>
              <w:szCs w:val="24"/>
            </w:rPr>
            <w:fldChar w:fldCharType="end"/>
          </w:r>
          <w:r>
            <w:rPr>
              <w:rFonts w:hint="eastAsia" w:ascii="宋体" w:hAnsi="宋体" w:cs="宋体"/>
              <w:b/>
              <w:color w:val="auto"/>
              <w:sz w:val="24"/>
              <w:szCs w:val="24"/>
            </w:rPr>
            <w:fldChar w:fldCharType="end"/>
          </w:r>
        </w:p>
        <w:p w14:paraId="01259DB6">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"_Toc23235" </w:instrText>
          </w:r>
          <w:r>
            <w:rPr>
              <w:color w:val="auto"/>
            </w:rPr>
            <w:fldChar w:fldCharType="separate"/>
          </w:r>
          <w:r>
            <w:rPr>
              <w:rFonts w:hint="eastAsia" w:ascii="宋体" w:hAnsi="宋体" w:cs="宋体"/>
              <w:b/>
              <w:color w:val="auto"/>
              <w:sz w:val="24"/>
              <w:szCs w:val="24"/>
              <w:lang w:val="zh-CN"/>
            </w:rPr>
            <w:t>附件</w:t>
          </w:r>
          <w:r>
            <w:rPr>
              <w:rFonts w:hint="eastAsia" w:ascii="宋体" w:hAnsi="宋体" w:cs="宋体"/>
              <w:b/>
              <w:color w:val="auto"/>
              <w:sz w:val="24"/>
              <w:szCs w:val="24"/>
            </w:rPr>
            <w:t>7</w:t>
          </w:r>
          <w:r>
            <w:rPr>
              <w:rFonts w:hint="eastAsia" w:ascii="宋体" w:hAnsi="宋体" w:cs="宋体"/>
              <w:b/>
              <w:color w:val="auto"/>
              <w:sz w:val="24"/>
              <w:szCs w:val="24"/>
              <w:lang w:val="zh-CN"/>
            </w:rPr>
            <w:t>：响应方案说明</w:t>
          </w:r>
          <w:r>
            <w:rPr>
              <w:b/>
              <w:color w:val="auto"/>
              <w:sz w:val="24"/>
              <w:szCs w:val="24"/>
            </w:rPr>
            <w:tab/>
          </w:r>
          <w:r>
            <w:rPr>
              <w:b/>
              <w:color w:val="auto"/>
              <w:sz w:val="24"/>
              <w:szCs w:val="24"/>
            </w:rPr>
            <w:fldChar w:fldCharType="begin"/>
          </w:r>
          <w:r>
            <w:rPr>
              <w:b/>
              <w:color w:val="auto"/>
              <w:sz w:val="24"/>
              <w:szCs w:val="24"/>
            </w:rPr>
            <w:instrText xml:space="preserve"> PAGEREF _Toc23235 </w:instrText>
          </w:r>
          <w:r>
            <w:rPr>
              <w:b/>
              <w:color w:val="auto"/>
              <w:sz w:val="24"/>
              <w:szCs w:val="24"/>
            </w:rPr>
            <w:fldChar w:fldCharType="separate"/>
          </w:r>
          <w:r>
            <w:rPr>
              <w:b/>
              <w:color w:val="auto"/>
              <w:sz w:val="24"/>
              <w:szCs w:val="24"/>
            </w:rPr>
            <w:t>47</w:t>
          </w:r>
          <w:r>
            <w:rPr>
              <w:b/>
              <w:color w:val="auto"/>
              <w:sz w:val="24"/>
              <w:szCs w:val="24"/>
            </w:rPr>
            <w:fldChar w:fldCharType="end"/>
          </w:r>
          <w:r>
            <w:rPr>
              <w:b/>
              <w:color w:val="auto"/>
              <w:sz w:val="24"/>
              <w:szCs w:val="24"/>
            </w:rPr>
            <w:fldChar w:fldCharType="end"/>
          </w:r>
        </w:p>
        <w:p w14:paraId="5070571C">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"_Toc4984" </w:instrText>
          </w:r>
          <w:r>
            <w:rPr>
              <w:color w:val="auto"/>
            </w:rPr>
            <w:fldChar w:fldCharType="separate"/>
          </w:r>
          <w:r>
            <w:rPr>
              <w:rFonts w:hint="eastAsia" w:ascii="宋体" w:hAnsi="宋体" w:cs="宋体"/>
              <w:b/>
              <w:color w:val="auto"/>
              <w:sz w:val="24"/>
              <w:szCs w:val="24"/>
              <w:lang w:val="zh-CN"/>
            </w:rPr>
            <w:t>附件</w:t>
          </w:r>
          <w:r>
            <w:rPr>
              <w:rFonts w:hint="eastAsia" w:ascii="宋体" w:hAnsi="宋体" w:cs="宋体"/>
              <w:b/>
              <w:color w:val="auto"/>
              <w:sz w:val="24"/>
              <w:szCs w:val="24"/>
            </w:rPr>
            <w:t>8</w:t>
          </w:r>
          <w:r>
            <w:rPr>
              <w:rFonts w:hint="eastAsia" w:ascii="宋体" w:hAnsi="宋体" w:cs="宋体"/>
              <w:b/>
              <w:color w:val="auto"/>
              <w:sz w:val="24"/>
              <w:szCs w:val="24"/>
              <w:lang w:val="zh-CN"/>
            </w:rPr>
            <w:t>：法定代表人证明书</w:t>
          </w:r>
          <w:r>
            <w:rPr>
              <w:b/>
              <w:color w:val="auto"/>
              <w:sz w:val="24"/>
              <w:szCs w:val="24"/>
            </w:rPr>
            <w:tab/>
          </w:r>
          <w:r>
            <w:rPr>
              <w:b/>
              <w:color w:val="auto"/>
              <w:sz w:val="24"/>
              <w:szCs w:val="24"/>
            </w:rPr>
            <w:fldChar w:fldCharType="begin"/>
          </w:r>
          <w:r>
            <w:rPr>
              <w:b/>
              <w:color w:val="auto"/>
              <w:sz w:val="24"/>
              <w:szCs w:val="24"/>
            </w:rPr>
            <w:instrText xml:space="preserve"> PAGEREF _Toc4984 </w:instrText>
          </w:r>
          <w:r>
            <w:rPr>
              <w:b/>
              <w:color w:val="auto"/>
              <w:sz w:val="24"/>
              <w:szCs w:val="24"/>
            </w:rPr>
            <w:fldChar w:fldCharType="separate"/>
          </w:r>
          <w:r>
            <w:rPr>
              <w:b/>
              <w:color w:val="auto"/>
              <w:sz w:val="24"/>
              <w:szCs w:val="24"/>
            </w:rPr>
            <w:t>48</w:t>
          </w:r>
          <w:r>
            <w:rPr>
              <w:b/>
              <w:color w:val="auto"/>
              <w:sz w:val="24"/>
              <w:szCs w:val="24"/>
            </w:rPr>
            <w:fldChar w:fldCharType="end"/>
          </w:r>
          <w:r>
            <w:rPr>
              <w:b/>
              <w:color w:val="auto"/>
              <w:sz w:val="24"/>
              <w:szCs w:val="24"/>
            </w:rPr>
            <w:fldChar w:fldCharType="end"/>
          </w:r>
        </w:p>
        <w:p w14:paraId="7E1A9E05">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"_Toc5567" </w:instrText>
          </w:r>
          <w:r>
            <w:rPr>
              <w:color w:val="auto"/>
            </w:rPr>
            <w:fldChar w:fldCharType="separate"/>
          </w:r>
          <w:r>
            <w:rPr>
              <w:rFonts w:hint="eastAsia" w:ascii="宋体" w:hAnsi="宋体" w:cs="宋体"/>
              <w:b/>
              <w:color w:val="auto"/>
              <w:sz w:val="24"/>
              <w:szCs w:val="24"/>
              <w:lang w:val="zh-CN"/>
            </w:rPr>
            <w:t>附件</w:t>
          </w:r>
          <w:r>
            <w:rPr>
              <w:rFonts w:hint="eastAsia" w:ascii="宋体" w:hAnsi="宋体" w:cs="宋体"/>
              <w:b/>
              <w:color w:val="auto"/>
              <w:sz w:val="24"/>
              <w:szCs w:val="24"/>
            </w:rPr>
            <w:t>9</w:t>
          </w:r>
          <w:r>
            <w:rPr>
              <w:rFonts w:hint="eastAsia" w:ascii="宋体" w:hAnsi="宋体" w:cs="宋体"/>
              <w:b/>
              <w:color w:val="auto"/>
              <w:sz w:val="24"/>
              <w:szCs w:val="24"/>
              <w:lang w:val="zh-CN"/>
            </w:rPr>
            <w:t>：法定代表人授权书</w:t>
          </w:r>
          <w:r>
            <w:rPr>
              <w:b/>
              <w:color w:val="auto"/>
              <w:sz w:val="24"/>
              <w:szCs w:val="24"/>
            </w:rPr>
            <w:tab/>
          </w:r>
          <w:r>
            <w:rPr>
              <w:b/>
              <w:color w:val="auto"/>
              <w:sz w:val="24"/>
              <w:szCs w:val="24"/>
            </w:rPr>
            <w:fldChar w:fldCharType="begin"/>
          </w:r>
          <w:r>
            <w:rPr>
              <w:b/>
              <w:color w:val="auto"/>
              <w:sz w:val="24"/>
              <w:szCs w:val="24"/>
            </w:rPr>
            <w:instrText xml:space="preserve"> PAGEREF _Toc5567 </w:instrText>
          </w:r>
          <w:r>
            <w:rPr>
              <w:b/>
              <w:color w:val="auto"/>
              <w:sz w:val="24"/>
              <w:szCs w:val="24"/>
            </w:rPr>
            <w:fldChar w:fldCharType="separate"/>
          </w:r>
          <w:r>
            <w:rPr>
              <w:b/>
              <w:color w:val="auto"/>
              <w:sz w:val="24"/>
              <w:szCs w:val="24"/>
            </w:rPr>
            <w:t>49</w:t>
          </w:r>
          <w:r>
            <w:rPr>
              <w:b/>
              <w:color w:val="auto"/>
              <w:sz w:val="24"/>
              <w:szCs w:val="24"/>
            </w:rPr>
            <w:fldChar w:fldCharType="end"/>
          </w:r>
          <w:r>
            <w:rPr>
              <w:b/>
              <w:color w:val="auto"/>
              <w:sz w:val="24"/>
              <w:szCs w:val="24"/>
            </w:rPr>
            <w:fldChar w:fldCharType="end"/>
          </w:r>
        </w:p>
        <w:p w14:paraId="3DB9C2F5">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"_Toc615" </w:instrText>
          </w:r>
          <w:r>
            <w:rPr>
              <w:color w:val="auto"/>
            </w:rPr>
            <w:fldChar w:fldCharType="separate"/>
          </w:r>
          <w:r>
            <w:rPr>
              <w:rFonts w:hint="eastAsia" w:ascii="宋体" w:hAnsi="宋体" w:cs="宋体"/>
              <w:b/>
              <w:color w:val="auto"/>
              <w:sz w:val="24"/>
              <w:szCs w:val="24"/>
              <w:lang w:val="zh-CN"/>
            </w:rPr>
            <w:t>附件</w:t>
          </w:r>
          <w:r>
            <w:rPr>
              <w:rFonts w:hint="eastAsia" w:ascii="宋体" w:hAnsi="宋体" w:cs="宋体"/>
              <w:b/>
              <w:color w:val="auto"/>
              <w:sz w:val="24"/>
              <w:szCs w:val="24"/>
            </w:rPr>
            <w:t>10</w:t>
          </w:r>
          <w:r>
            <w:rPr>
              <w:rFonts w:hint="eastAsia" w:ascii="宋体" w:hAnsi="宋体" w:cs="宋体"/>
              <w:b/>
              <w:color w:val="auto"/>
              <w:sz w:val="24"/>
              <w:szCs w:val="24"/>
              <w:lang w:val="zh-CN"/>
            </w:rPr>
            <w:t>：供应商承诺函</w:t>
          </w:r>
          <w:r>
            <w:rPr>
              <w:b/>
              <w:color w:val="auto"/>
              <w:sz w:val="24"/>
              <w:szCs w:val="24"/>
            </w:rPr>
            <w:tab/>
          </w:r>
          <w:r>
            <w:rPr>
              <w:b/>
              <w:color w:val="auto"/>
              <w:sz w:val="24"/>
              <w:szCs w:val="24"/>
            </w:rPr>
            <w:fldChar w:fldCharType="begin"/>
          </w:r>
          <w:r>
            <w:rPr>
              <w:b/>
              <w:color w:val="auto"/>
              <w:sz w:val="24"/>
              <w:szCs w:val="24"/>
            </w:rPr>
            <w:instrText xml:space="preserve"> PAGEREF _Toc615 </w:instrText>
          </w:r>
          <w:r>
            <w:rPr>
              <w:b/>
              <w:color w:val="auto"/>
              <w:sz w:val="24"/>
              <w:szCs w:val="24"/>
            </w:rPr>
            <w:fldChar w:fldCharType="separate"/>
          </w:r>
          <w:r>
            <w:rPr>
              <w:b/>
              <w:color w:val="auto"/>
              <w:sz w:val="24"/>
              <w:szCs w:val="24"/>
            </w:rPr>
            <w:t>50</w:t>
          </w:r>
          <w:r>
            <w:rPr>
              <w:b/>
              <w:color w:val="auto"/>
              <w:sz w:val="24"/>
              <w:szCs w:val="24"/>
            </w:rPr>
            <w:fldChar w:fldCharType="end"/>
          </w:r>
          <w:r>
            <w:rPr>
              <w:b/>
              <w:color w:val="auto"/>
              <w:sz w:val="24"/>
              <w:szCs w:val="24"/>
            </w:rPr>
            <w:fldChar w:fldCharType="end"/>
          </w:r>
        </w:p>
        <w:p w14:paraId="1790B2FE">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"_Toc14312" </w:instrText>
          </w:r>
          <w:r>
            <w:rPr>
              <w:color w:val="auto"/>
            </w:rPr>
            <w:fldChar w:fldCharType="separate"/>
          </w:r>
          <w:r>
            <w:rPr>
              <w:rFonts w:hint="eastAsia" w:ascii="宋体" w:hAnsi="宋体" w:cs="宋体"/>
              <w:b/>
              <w:color w:val="auto"/>
              <w:sz w:val="24"/>
              <w:szCs w:val="24"/>
              <w:lang w:val="zh-CN"/>
            </w:rPr>
            <w:t>附件</w:t>
          </w:r>
          <w:r>
            <w:rPr>
              <w:rFonts w:hint="eastAsia" w:ascii="宋体" w:hAnsi="宋体" w:cs="宋体"/>
              <w:b/>
              <w:color w:val="auto"/>
              <w:sz w:val="24"/>
              <w:szCs w:val="24"/>
            </w:rPr>
            <w:t>11</w:t>
          </w:r>
          <w:r>
            <w:rPr>
              <w:rFonts w:hint="eastAsia" w:ascii="宋体" w:hAnsi="宋体" w:cs="宋体"/>
              <w:b/>
              <w:color w:val="auto"/>
              <w:sz w:val="24"/>
              <w:szCs w:val="24"/>
              <w:lang w:val="zh-CN"/>
            </w:rPr>
            <w:t>：供应商诚信承诺书</w:t>
          </w:r>
          <w:r>
            <w:rPr>
              <w:b/>
              <w:color w:val="auto"/>
              <w:sz w:val="24"/>
              <w:szCs w:val="24"/>
            </w:rPr>
            <w:tab/>
          </w:r>
          <w:r>
            <w:rPr>
              <w:b/>
              <w:color w:val="auto"/>
              <w:sz w:val="24"/>
              <w:szCs w:val="24"/>
            </w:rPr>
            <w:fldChar w:fldCharType="begin"/>
          </w:r>
          <w:r>
            <w:rPr>
              <w:b/>
              <w:color w:val="auto"/>
              <w:sz w:val="24"/>
              <w:szCs w:val="24"/>
            </w:rPr>
            <w:instrText xml:space="preserve"> PAGEREF _Toc14312 </w:instrText>
          </w:r>
          <w:r>
            <w:rPr>
              <w:b/>
              <w:color w:val="auto"/>
              <w:sz w:val="24"/>
              <w:szCs w:val="24"/>
            </w:rPr>
            <w:fldChar w:fldCharType="separate"/>
          </w:r>
          <w:r>
            <w:rPr>
              <w:b/>
              <w:color w:val="auto"/>
              <w:sz w:val="24"/>
              <w:szCs w:val="24"/>
            </w:rPr>
            <w:t>51</w:t>
          </w:r>
          <w:r>
            <w:rPr>
              <w:b/>
              <w:color w:val="auto"/>
              <w:sz w:val="24"/>
              <w:szCs w:val="24"/>
            </w:rPr>
            <w:fldChar w:fldCharType="end"/>
          </w:r>
          <w:r>
            <w:rPr>
              <w:b/>
              <w:color w:val="auto"/>
              <w:sz w:val="24"/>
              <w:szCs w:val="24"/>
            </w:rPr>
            <w:fldChar w:fldCharType="end"/>
          </w:r>
        </w:p>
        <w:p w14:paraId="5FE9F093">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"_Toc25383" </w:instrText>
          </w:r>
          <w:r>
            <w:rPr>
              <w:color w:val="auto"/>
            </w:rPr>
            <w:fldChar w:fldCharType="separate"/>
          </w:r>
          <w:r>
            <w:rPr>
              <w:rFonts w:hint="eastAsia" w:ascii="宋体" w:hAnsi="宋体" w:cs="宋体"/>
              <w:b/>
              <w:color w:val="auto"/>
              <w:sz w:val="24"/>
              <w:szCs w:val="24"/>
              <w:lang w:val="zh-CN"/>
            </w:rPr>
            <w:t>附件</w:t>
          </w:r>
          <w:r>
            <w:rPr>
              <w:rFonts w:hint="eastAsia" w:ascii="宋体" w:hAnsi="宋体" w:cs="宋体"/>
              <w:b/>
              <w:color w:val="auto"/>
              <w:sz w:val="24"/>
              <w:szCs w:val="24"/>
            </w:rPr>
            <w:t>12</w:t>
          </w:r>
          <w:r>
            <w:rPr>
              <w:rFonts w:hint="eastAsia" w:ascii="宋体" w:hAnsi="宋体" w:cs="宋体"/>
              <w:b/>
              <w:color w:val="auto"/>
              <w:sz w:val="24"/>
              <w:szCs w:val="24"/>
              <w:lang w:val="zh-CN"/>
            </w:rPr>
            <w:t>：资格证明材料</w:t>
          </w:r>
          <w:r>
            <w:rPr>
              <w:b/>
              <w:color w:val="auto"/>
              <w:sz w:val="24"/>
              <w:szCs w:val="24"/>
            </w:rPr>
            <w:tab/>
          </w:r>
          <w:r>
            <w:rPr>
              <w:b/>
              <w:color w:val="auto"/>
              <w:sz w:val="24"/>
              <w:szCs w:val="24"/>
            </w:rPr>
            <w:fldChar w:fldCharType="begin"/>
          </w:r>
          <w:r>
            <w:rPr>
              <w:b/>
              <w:color w:val="auto"/>
              <w:sz w:val="24"/>
              <w:szCs w:val="24"/>
            </w:rPr>
            <w:instrText xml:space="preserve"> PAGEREF _Toc25383 </w:instrText>
          </w:r>
          <w:r>
            <w:rPr>
              <w:b/>
              <w:color w:val="auto"/>
              <w:sz w:val="24"/>
              <w:szCs w:val="24"/>
            </w:rPr>
            <w:fldChar w:fldCharType="separate"/>
          </w:r>
          <w:r>
            <w:rPr>
              <w:b/>
              <w:color w:val="auto"/>
              <w:sz w:val="24"/>
              <w:szCs w:val="24"/>
            </w:rPr>
            <w:t>52</w:t>
          </w:r>
          <w:r>
            <w:rPr>
              <w:b/>
              <w:color w:val="auto"/>
              <w:sz w:val="24"/>
              <w:szCs w:val="24"/>
            </w:rPr>
            <w:fldChar w:fldCharType="end"/>
          </w:r>
          <w:r>
            <w:rPr>
              <w:b/>
              <w:color w:val="auto"/>
              <w:sz w:val="24"/>
              <w:szCs w:val="24"/>
            </w:rPr>
            <w:fldChar w:fldCharType="end"/>
          </w:r>
        </w:p>
        <w:p w14:paraId="59B2847D">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"_Toc916" </w:instrText>
          </w:r>
          <w:r>
            <w:rPr>
              <w:color w:val="auto"/>
            </w:rPr>
            <w:fldChar w:fldCharType="separate"/>
          </w:r>
          <w:r>
            <w:rPr>
              <w:rFonts w:hint="eastAsia" w:ascii="宋体" w:hAnsi="宋体" w:cs="宋体"/>
              <w:b/>
              <w:color w:val="auto"/>
              <w:sz w:val="24"/>
              <w:szCs w:val="24"/>
              <w:lang w:val="zh-CN"/>
            </w:rPr>
            <w:t>附件</w:t>
          </w:r>
          <w:r>
            <w:rPr>
              <w:rFonts w:hint="eastAsia" w:ascii="宋体" w:hAnsi="宋体" w:cs="宋体"/>
              <w:b/>
              <w:color w:val="auto"/>
              <w:sz w:val="24"/>
              <w:szCs w:val="24"/>
            </w:rPr>
            <w:t>13</w:t>
          </w:r>
          <w:r>
            <w:rPr>
              <w:rFonts w:hint="eastAsia" w:ascii="宋体" w:hAnsi="宋体" w:cs="宋体"/>
              <w:b/>
              <w:color w:val="auto"/>
              <w:sz w:val="24"/>
              <w:szCs w:val="24"/>
              <w:lang w:val="zh-CN"/>
            </w:rPr>
            <w:t>：财务状况、缴纳税收和社会保障资金证明</w:t>
          </w:r>
          <w:r>
            <w:rPr>
              <w:b/>
              <w:color w:val="auto"/>
              <w:sz w:val="24"/>
              <w:szCs w:val="24"/>
            </w:rPr>
            <w:tab/>
          </w:r>
          <w:r>
            <w:rPr>
              <w:b/>
              <w:color w:val="auto"/>
              <w:sz w:val="24"/>
              <w:szCs w:val="24"/>
            </w:rPr>
            <w:fldChar w:fldCharType="begin"/>
          </w:r>
          <w:r>
            <w:rPr>
              <w:b/>
              <w:color w:val="auto"/>
              <w:sz w:val="24"/>
              <w:szCs w:val="24"/>
            </w:rPr>
            <w:instrText xml:space="preserve"> PAGEREF _Toc916 </w:instrText>
          </w:r>
          <w:r>
            <w:rPr>
              <w:b/>
              <w:color w:val="auto"/>
              <w:sz w:val="24"/>
              <w:szCs w:val="24"/>
            </w:rPr>
            <w:fldChar w:fldCharType="separate"/>
          </w:r>
          <w:r>
            <w:rPr>
              <w:b/>
              <w:color w:val="auto"/>
              <w:sz w:val="24"/>
              <w:szCs w:val="24"/>
            </w:rPr>
            <w:t>53</w:t>
          </w:r>
          <w:r>
            <w:rPr>
              <w:b/>
              <w:color w:val="auto"/>
              <w:sz w:val="24"/>
              <w:szCs w:val="24"/>
            </w:rPr>
            <w:fldChar w:fldCharType="end"/>
          </w:r>
          <w:r>
            <w:rPr>
              <w:b/>
              <w:color w:val="auto"/>
              <w:sz w:val="24"/>
              <w:szCs w:val="24"/>
            </w:rPr>
            <w:fldChar w:fldCharType="end"/>
          </w:r>
        </w:p>
        <w:p w14:paraId="103C0EB7">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"_Toc27523" </w:instrText>
          </w:r>
          <w:r>
            <w:rPr>
              <w:color w:val="auto"/>
            </w:rPr>
            <w:fldChar w:fldCharType="separate"/>
          </w:r>
          <w:r>
            <w:rPr>
              <w:rFonts w:hint="eastAsia" w:ascii="宋体" w:hAnsi="宋体" w:cs="宋体"/>
              <w:b/>
              <w:color w:val="auto"/>
              <w:sz w:val="24"/>
              <w:szCs w:val="24"/>
              <w:lang w:val="zh-CN"/>
            </w:rPr>
            <w:t>附件</w:t>
          </w:r>
          <w:r>
            <w:rPr>
              <w:rFonts w:hint="eastAsia" w:ascii="宋体" w:hAnsi="宋体" w:cs="宋体"/>
              <w:b/>
              <w:color w:val="auto"/>
              <w:sz w:val="24"/>
              <w:szCs w:val="24"/>
            </w:rPr>
            <w:t>14</w:t>
          </w:r>
          <w:r>
            <w:rPr>
              <w:rFonts w:hint="eastAsia" w:ascii="宋体" w:hAnsi="宋体" w:cs="宋体"/>
              <w:b/>
              <w:color w:val="auto"/>
              <w:sz w:val="24"/>
              <w:szCs w:val="24"/>
              <w:lang w:val="zh-CN"/>
            </w:rPr>
            <w:t>：无重大违法记录声明</w:t>
          </w:r>
          <w:r>
            <w:rPr>
              <w:b/>
              <w:color w:val="auto"/>
              <w:sz w:val="24"/>
              <w:szCs w:val="24"/>
            </w:rPr>
            <w:tab/>
          </w:r>
          <w:r>
            <w:rPr>
              <w:b/>
              <w:color w:val="auto"/>
              <w:sz w:val="24"/>
              <w:szCs w:val="24"/>
            </w:rPr>
            <w:fldChar w:fldCharType="begin"/>
          </w:r>
          <w:r>
            <w:rPr>
              <w:b/>
              <w:color w:val="auto"/>
              <w:sz w:val="24"/>
              <w:szCs w:val="24"/>
            </w:rPr>
            <w:instrText xml:space="preserve"> PAGEREF _Toc27523 </w:instrText>
          </w:r>
          <w:r>
            <w:rPr>
              <w:b/>
              <w:color w:val="auto"/>
              <w:sz w:val="24"/>
              <w:szCs w:val="24"/>
            </w:rPr>
            <w:fldChar w:fldCharType="separate"/>
          </w:r>
          <w:r>
            <w:rPr>
              <w:b/>
              <w:color w:val="auto"/>
              <w:sz w:val="24"/>
              <w:szCs w:val="24"/>
            </w:rPr>
            <w:t>54</w:t>
          </w:r>
          <w:r>
            <w:rPr>
              <w:b/>
              <w:color w:val="auto"/>
              <w:sz w:val="24"/>
              <w:szCs w:val="24"/>
            </w:rPr>
            <w:fldChar w:fldCharType="end"/>
          </w:r>
          <w:r>
            <w:rPr>
              <w:b/>
              <w:color w:val="auto"/>
              <w:sz w:val="24"/>
              <w:szCs w:val="24"/>
            </w:rPr>
            <w:fldChar w:fldCharType="end"/>
          </w:r>
        </w:p>
        <w:p w14:paraId="7853E2CC">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"_Toc24028" </w:instrText>
          </w:r>
          <w:r>
            <w:rPr>
              <w:color w:val="auto"/>
            </w:rPr>
            <w:fldChar w:fldCharType="separate"/>
          </w:r>
          <w:r>
            <w:rPr>
              <w:rFonts w:hint="eastAsia" w:ascii="宋体" w:hAnsi="宋体" w:cs="宋体"/>
              <w:b/>
              <w:color w:val="auto"/>
              <w:sz w:val="24"/>
              <w:szCs w:val="24"/>
              <w:lang w:val="zh-CN"/>
            </w:rPr>
            <w:t>附件</w:t>
          </w:r>
          <w:r>
            <w:rPr>
              <w:rFonts w:hint="eastAsia" w:ascii="宋体" w:hAnsi="宋体" w:cs="宋体"/>
              <w:b/>
              <w:color w:val="auto"/>
              <w:sz w:val="24"/>
              <w:szCs w:val="24"/>
            </w:rPr>
            <w:t>15</w:t>
          </w:r>
          <w:r>
            <w:rPr>
              <w:rFonts w:hint="eastAsia" w:ascii="宋体" w:hAnsi="宋体" w:cs="宋体"/>
              <w:b/>
              <w:color w:val="auto"/>
              <w:sz w:val="24"/>
              <w:szCs w:val="24"/>
              <w:lang w:val="zh-CN"/>
            </w:rPr>
            <w:t>：磋商保证金证明格式</w:t>
          </w:r>
          <w:r>
            <w:rPr>
              <w:b/>
              <w:color w:val="auto"/>
              <w:sz w:val="24"/>
              <w:szCs w:val="24"/>
            </w:rPr>
            <w:tab/>
          </w:r>
          <w:r>
            <w:rPr>
              <w:b/>
              <w:color w:val="auto"/>
              <w:sz w:val="24"/>
              <w:szCs w:val="24"/>
            </w:rPr>
            <w:fldChar w:fldCharType="begin"/>
          </w:r>
          <w:r>
            <w:rPr>
              <w:b/>
              <w:color w:val="auto"/>
              <w:sz w:val="24"/>
              <w:szCs w:val="24"/>
            </w:rPr>
            <w:instrText xml:space="preserve"> PAGEREF _Toc24028 </w:instrText>
          </w:r>
          <w:r>
            <w:rPr>
              <w:b/>
              <w:color w:val="auto"/>
              <w:sz w:val="24"/>
              <w:szCs w:val="24"/>
            </w:rPr>
            <w:fldChar w:fldCharType="separate"/>
          </w:r>
          <w:r>
            <w:rPr>
              <w:b/>
              <w:color w:val="auto"/>
              <w:sz w:val="24"/>
              <w:szCs w:val="24"/>
            </w:rPr>
            <w:t>56</w:t>
          </w:r>
          <w:r>
            <w:rPr>
              <w:b/>
              <w:color w:val="auto"/>
              <w:sz w:val="24"/>
              <w:szCs w:val="24"/>
            </w:rPr>
            <w:fldChar w:fldCharType="end"/>
          </w:r>
          <w:r>
            <w:rPr>
              <w:b/>
              <w:color w:val="auto"/>
              <w:sz w:val="24"/>
              <w:szCs w:val="24"/>
            </w:rPr>
            <w:fldChar w:fldCharType="end"/>
          </w:r>
        </w:p>
        <w:p w14:paraId="23AB5893">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"_Toc4030" </w:instrText>
          </w:r>
          <w:r>
            <w:rPr>
              <w:color w:val="auto"/>
            </w:rPr>
            <w:fldChar w:fldCharType="separate"/>
          </w:r>
          <w:r>
            <w:rPr>
              <w:rFonts w:hint="eastAsia" w:ascii="宋体" w:hAnsi="宋体" w:cs="宋体"/>
              <w:b/>
              <w:color w:val="auto"/>
              <w:sz w:val="24"/>
              <w:szCs w:val="24"/>
              <w:lang w:val="zh-CN"/>
            </w:rPr>
            <w:t>附件</w:t>
          </w:r>
          <w:r>
            <w:rPr>
              <w:rFonts w:hint="eastAsia" w:ascii="宋体" w:hAnsi="宋体" w:cs="宋体"/>
              <w:b/>
              <w:color w:val="auto"/>
              <w:sz w:val="24"/>
              <w:szCs w:val="24"/>
            </w:rPr>
            <w:t>16</w:t>
          </w:r>
          <w:r>
            <w:rPr>
              <w:rFonts w:hint="eastAsia" w:ascii="宋体" w:hAnsi="宋体" w:cs="宋体"/>
              <w:b/>
              <w:color w:val="auto"/>
              <w:sz w:val="24"/>
              <w:szCs w:val="24"/>
              <w:lang w:val="zh-CN"/>
            </w:rPr>
            <w:t>：供应商的类似业绩证明材料</w:t>
          </w:r>
          <w:r>
            <w:rPr>
              <w:b/>
              <w:color w:val="auto"/>
              <w:sz w:val="24"/>
              <w:szCs w:val="24"/>
            </w:rPr>
            <w:tab/>
          </w:r>
          <w:r>
            <w:rPr>
              <w:b/>
              <w:color w:val="auto"/>
              <w:sz w:val="24"/>
              <w:szCs w:val="24"/>
            </w:rPr>
            <w:fldChar w:fldCharType="begin"/>
          </w:r>
          <w:r>
            <w:rPr>
              <w:b/>
              <w:color w:val="auto"/>
              <w:sz w:val="24"/>
              <w:szCs w:val="24"/>
            </w:rPr>
            <w:instrText xml:space="preserve"> PAGEREF _Toc4030 </w:instrText>
          </w:r>
          <w:r>
            <w:rPr>
              <w:b/>
              <w:color w:val="auto"/>
              <w:sz w:val="24"/>
              <w:szCs w:val="24"/>
            </w:rPr>
            <w:fldChar w:fldCharType="separate"/>
          </w:r>
          <w:r>
            <w:rPr>
              <w:b/>
              <w:color w:val="auto"/>
              <w:sz w:val="24"/>
              <w:szCs w:val="24"/>
            </w:rPr>
            <w:t>57</w:t>
          </w:r>
          <w:r>
            <w:rPr>
              <w:b/>
              <w:color w:val="auto"/>
              <w:sz w:val="24"/>
              <w:szCs w:val="24"/>
            </w:rPr>
            <w:fldChar w:fldCharType="end"/>
          </w:r>
          <w:r>
            <w:rPr>
              <w:b/>
              <w:color w:val="auto"/>
              <w:sz w:val="24"/>
              <w:szCs w:val="24"/>
            </w:rPr>
            <w:fldChar w:fldCharType="end"/>
          </w:r>
        </w:p>
        <w:p w14:paraId="3030F54C">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"_Toc32614" </w:instrText>
          </w:r>
          <w:r>
            <w:rPr>
              <w:color w:val="auto"/>
            </w:rPr>
            <w:fldChar w:fldCharType="separate"/>
          </w:r>
          <w:r>
            <w:rPr>
              <w:rFonts w:hint="eastAsia" w:ascii="宋体" w:hAnsi="宋体" w:cs="宋体"/>
              <w:b/>
              <w:color w:val="auto"/>
              <w:sz w:val="24"/>
              <w:szCs w:val="24"/>
              <w:lang w:val="zh-CN"/>
            </w:rPr>
            <w:t>附件</w:t>
          </w:r>
          <w:r>
            <w:rPr>
              <w:rFonts w:hint="eastAsia" w:ascii="宋体" w:hAnsi="宋体" w:cs="宋体"/>
              <w:b/>
              <w:color w:val="auto"/>
              <w:sz w:val="24"/>
              <w:szCs w:val="24"/>
            </w:rPr>
            <w:t>17</w:t>
          </w:r>
          <w:r>
            <w:rPr>
              <w:rFonts w:hint="eastAsia" w:ascii="宋体" w:hAnsi="宋体" w:cs="宋体"/>
              <w:b/>
              <w:color w:val="auto"/>
              <w:sz w:val="24"/>
              <w:szCs w:val="24"/>
              <w:lang w:val="zh-CN"/>
            </w:rPr>
            <w:t>：竞争性磋商最终报价表</w:t>
          </w:r>
          <w:r>
            <w:rPr>
              <w:b/>
              <w:color w:val="auto"/>
              <w:sz w:val="24"/>
              <w:szCs w:val="24"/>
            </w:rPr>
            <w:tab/>
          </w:r>
          <w:r>
            <w:rPr>
              <w:b/>
              <w:color w:val="auto"/>
              <w:sz w:val="24"/>
              <w:szCs w:val="24"/>
            </w:rPr>
            <w:fldChar w:fldCharType="begin"/>
          </w:r>
          <w:r>
            <w:rPr>
              <w:b/>
              <w:color w:val="auto"/>
              <w:sz w:val="24"/>
              <w:szCs w:val="24"/>
            </w:rPr>
            <w:instrText xml:space="preserve"> PAGEREF _Toc32614 </w:instrText>
          </w:r>
          <w:r>
            <w:rPr>
              <w:b/>
              <w:color w:val="auto"/>
              <w:sz w:val="24"/>
              <w:szCs w:val="24"/>
            </w:rPr>
            <w:fldChar w:fldCharType="separate"/>
          </w:r>
          <w:r>
            <w:rPr>
              <w:b/>
              <w:color w:val="auto"/>
              <w:sz w:val="24"/>
              <w:szCs w:val="24"/>
            </w:rPr>
            <w:t>58</w:t>
          </w:r>
          <w:r>
            <w:rPr>
              <w:b/>
              <w:color w:val="auto"/>
              <w:sz w:val="24"/>
              <w:szCs w:val="24"/>
            </w:rPr>
            <w:fldChar w:fldCharType="end"/>
          </w:r>
          <w:r>
            <w:rPr>
              <w:b/>
              <w:color w:val="auto"/>
              <w:sz w:val="24"/>
              <w:szCs w:val="24"/>
            </w:rPr>
            <w:fldChar w:fldCharType="end"/>
          </w:r>
        </w:p>
        <w:p w14:paraId="1890461E">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"_Toc7284" </w:instrText>
          </w:r>
          <w:r>
            <w:rPr>
              <w:color w:val="auto"/>
            </w:rPr>
            <w:fldChar w:fldCharType="separate"/>
          </w:r>
          <w:r>
            <w:rPr>
              <w:rFonts w:hint="eastAsia" w:ascii="宋体" w:hAnsi="宋体" w:cs="华文中宋"/>
              <w:b/>
              <w:color w:val="auto"/>
              <w:sz w:val="24"/>
              <w:szCs w:val="24"/>
              <w:lang w:val="zh-CN"/>
            </w:rPr>
            <w:t>附件</w:t>
          </w:r>
          <w:r>
            <w:rPr>
              <w:rFonts w:hint="eastAsia" w:ascii="宋体" w:hAnsi="宋体" w:cs="华文中宋"/>
              <w:b/>
              <w:color w:val="auto"/>
              <w:sz w:val="24"/>
              <w:szCs w:val="24"/>
            </w:rPr>
            <w:t>18</w:t>
          </w:r>
          <w:r>
            <w:rPr>
              <w:rFonts w:hint="eastAsia" w:ascii="宋体" w:hAnsi="宋体" w:cs="华文中宋"/>
              <w:b/>
              <w:color w:val="auto"/>
              <w:sz w:val="24"/>
              <w:szCs w:val="24"/>
              <w:lang w:val="zh-CN"/>
            </w:rPr>
            <w:t>：中小企业声明函</w:t>
          </w:r>
          <w:r>
            <w:rPr>
              <w:b/>
              <w:color w:val="auto"/>
              <w:sz w:val="24"/>
              <w:szCs w:val="24"/>
            </w:rPr>
            <w:tab/>
          </w:r>
          <w:r>
            <w:rPr>
              <w:b/>
              <w:color w:val="auto"/>
              <w:sz w:val="24"/>
              <w:szCs w:val="24"/>
            </w:rPr>
            <w:fldChar w:fldCharType="begin"/>
          </w:r>
          <w:r>
            <w:rPr>
              <w:b/>
              <w:color w:val="auto"/>
              <w:sz w:val="24"/>
              <w:szCs w:val="24"/>
            </w:rPr>
            <w:instrText xml:space="preserve"> PAGEREF _Toc7284 </w:instrText>
          </w:r>
          <w:r>
            <w:rPr>
              <w:b/>
              <w:color w:val="auto"/>
              <w:sz w:val="24"/>
              <w:szCs w:val="24"/>
            </w:rPr>
            <w:fldChar w:fldCharType="separate"/>
          </w:r>
          <w:r>
            <w:rPr>
              <w:b/>
              <w:color w:val="auto"/>
              <w:sz w:val="24"/>
              <w:szCs w:val="24"/>
            </w:rPr>
            <w:t>59</w:t>
          </w:r>
          <w:r>
            <w:rPr>
              <w:b/>
              <w:color w:val="auto"/>
              <w:sz w:val="24"/>
              <w:szCs w:val="24"/>
            </w:rPr>
            <w:fldChar w:fldCharType="end"/>
          </w:r>
          <w:r>
            <w:rPr>
              <w:b/>
              <w:color w:val="auto"/>
              <w:sz w:val="24"/>
              <w:szCs w:val="24"/>
            </w:rPr>
            <w:fldChar w:fldCharType="end"/>
          </w:r>
        </w:p>
        <w:p w14:paraId="1E34338D">
          <w:pPr>
            <w:pStyle w:val="66"/>
            <w:tabs>
              <w:tab w:val="right" w:leader="dot" w:pos="8306"/>
            </w:tabs>
            <w:spacing w:line="500" w:lineRule="exact"/>
            <w:ind w:left="0" w:leftChars="0"/>
            <w:rPr>
              <w:color w:val="auto"/>
              <w:sz w:val="24"/>
              <w:szCs w:val="24"/>
            </w:rPr>
          </w:pPr>
          <w:r>
            <w:rPr>
              <w:color w:val="auto"/>
            </w:rPr>
            <w:fldChar w:fldCharType="begin"/>
          </w:r>
          <w:r>
            <w:rPr>
              <w:color w:val="auto"/>
            </w:rPr>
            <w:instrText xml:space="preserve"> HYPERLINK \l "_Toc19818" </w:instrText>
          </w:r>
          <w:r>
            <w:rPr>
              <w:color w:val="auto"/>
            </w:rPr>
            <w:fldChar w:fldCharType="separate"/>
          </w:r>
          <w:r>
            <w:rPr>
              <w:rFonts w:hint="eastAsia" w:ascii="宋体" w:hAnsi="宋体" w:cs="华文中宋"/>
              <w:b/>
              <w:color w:val="auto"/>
              <w:sz w:val="24"/>
              <w:szCs w:val="24"/>
              <w:lang w:val="zh-CN"/>
            </w:rPr>
            <w:t>附件19：从业人员声明函</w:t>
          </w:r>
          <w:r>
            <w:rPr>
              <w:b/>
              <w:color w:val="auto"/>
              <w:sz w:val="24"/>
              <w:szCs w:val="24"/>
            </w:rPr>
            <w:tab/>
          </w:r>
          <w:r>
            <w:rPr>
              <w:rFonts w:hint="eastAsia" w:ascii="宋体" w:hAnsi="宋体" w:cs="华文中宋"/>
              <w:b/>
              <w:color w:val="auto"/>
              <w:sz w:val="24"/>
              <w:szCs w:val="24"/>
              <w:lang w:val="zh-CN"/>
            </w:rPr>
            <w:fldChar w:fldCharType="begin"/>
          </w:r>
          <w:r>
            <w:rPr>
              <w:rFonts w:hint="eastAsia" w:ascii="宋体" w:hAnsi="宋体" w:cs="华文中宋"/>
              <w:b/>
              <w:color w:val="auto"/>
              <w:sz w:val="24"/>
              <w:szCs w:val="24"/>
              <w:lang w:val="zh-CN"/>
            </w:rPr>
            <w:instrText xml:space="preserve"> PAGEREF _Toc19818 </w:instrText>
          </w:r>
          <w:r>
            <w:rPr>
              <w:rFonts w:hint="eastAsia" w:ascii="宋体" w:hAnsi="宋体" w:cs="华文中宋"/>
              <w:b/>
              <w:color w:val="auto"/>
              <w:sz w:val="24"/>
              <w:szCs w:val="24"/>
              <w:lang w:val="zh-CN"/>
            </w:rPr>
            <w:fldChar w:fldCharType="separate"/>
          </w:r>
          <w:r>
            <w:rPr>
              <w:rFonts w:hint="eastAsia" w:ascii="宋体" w:hAnsi="宋体" w:cs="华文中宋"/>
              <w:b/>
              <w:color w:val="auto"/>
              <w:sz w:val="24"/>
              <w:szCs w:val="24"/>
              <w:lang w:val="zh-CN"/>
            </w:rPr>
            <w:t>60</w:t>
          </w:r>
          <w:r>
            <w:rPr>
              <w:rFonts w:hint="eastAsia" w:ascii="宋体" w:hAnsi="宋体" w:cs="华文中宋"/>
              <w:b/>
              <w:color w:val="auto"/>
              <w:sz w:val="24"/>
              <w:szCs w:val="24"/>
              <w:lang w:val="zh-CN"/>
            </w:rPr>
            <w:fldChar w:fldCharType="end"/>
          </w:r>
          <w:r>
            <w:rPr>
              <w:rFonts w:hint="eastAsia" w:ascii="宋体" w:hAnsi="宋体" w:cs="华文中宋"/>
              <w:b/>
              <w:color w:val="auto"/>
              <w:sz w:val="24"/>
              <w:szCs w:val="24"/>
              <w:lang w:val="zh-CN"/>
            </w:rPr>
            <w:fldChar w:fldCharType="end"/>
          </w:r>
        </w:p>
        <w:p w14:paraId="45D61179">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"_Toc32151" </w:instrText>
          </w:r>
          <w:r>
            <w:rPr>
              <w:color w:val="auto"/>
            </w:rPr>
            <w:fldChar w:fldCharType="separate"/>
          </w:r>
          <w:r>
            <w:rPr>
              <w:rFonts w:hint="eastAsia" w:ascii="宋体" w:hAnsi="宋体" w:cs="华文中宋"/>
              <w:b/>
              <w:color w:val="auto"/>
              <w:sz w:val="24"/>
              <w:szCs w:val="24"/>
              <w:lang w:val="zh-CN"/>
            </w:rPr>
            <w:t>附件</w:t>
          </w:r>
          <w:r>
            <w:rPr>
              <w:rFonts w:hint="eastAsia" w:ascii="宋体" w:hAnsi="宋体" w:cs="华文中宋"/>
              <w:b/>
              <w:color w:val="auto"/>
              <w:sz w:val="24"/>
              <w:szCs w:val="24"/>
            </w:rPr>
            <w:t>20：</w:t>
          </w:r>
          <w:r>
            <w:rPr>
              <w:rFonts w:hint="eastAsia" w:ascii="宋体" w:hAnsi="宋体" w:cs="华文中宋"/>
              <w:b/>
              <w:color w:val="auto"/>
              <w:sz w:val="24"/>
              <w:szCs w:val="24"/>
              <w:lang w:val="zh-CN"/>
            </w:rPr>
            <w:t>残疾人福利性单位声明函</w:t>
          </w:r>
          <w:r>
            <w:rPr>
              <w:b/>
              <w:color w:val="auto"/>
              <w:sz w:val="24"/>
              <w:szCs w:val="24"/>
            </w:rPr>
            <w:tab/>
          </w:r>
          <w:r>
            <w:rPr>
              <w:b/>
              <w:color w:val="auto"/>
              <w:sz w:val="24"/>
              <w:szCs w:val="24"/>
            </w:rPr>
            <w:fldChar w:fldCharType="begin"/>
          </w:r>
          <w:r>
            <w:rPr>
              <w:b/>
              <w:color w:val="auto"/>
              <w:sz w:val="24"/>
              <w:szCs w:val="24"/>
            </w:rPr>
            <w:instrText xml:space="preserve"> PAGEREF _Toc32151 </w:instrText>
          </w:r>
          <w:r>
            <w:rPr>
              <w:b/>
              <w:color w:val="auto"/>
              <w:sz w:val="24"/>
              <w:szCs w:val="24"/>
            </w:rPr>
            <w:fldChar w:fldCharType="separate"/>
          </w:r>
          <w:r>
            <w:rPr>
              <w:b/>
              <w:color w:val="auto"/>
              <w:sz w:val="24"/>
              <w:szCs w:val="24"/>
            </w:rPr>
            <w:t>61</w:t>
          </w:r>
          <w:r>
            <w:rPr>
              <w:b/>
              <w:color w:val="auto"/>
              <w:sz w:val="24"/>
              <w:szCs w:val="24"/>
            </w:rPr>
            <w:fldChar w:fldCharType="end"/>
          </w:r>
          <w:r>
            <w:rPr>
              <w:b/>
              <w:color w:val="auto"/>
              <w:sz w:val="24"/>
              <w:szCs w:val="24"/>
            </w:rPr>
            <w:fldChar w:fldCharType="end"/>
          </w:r>
        </w:p>
        <w:p w14:paraId="5608DA00">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"_Toc20882" </w:instrText>
          </w:r>
          <w:r>
            <w:rPr>
              <w:color w:val="auto"/>
            </w:rPr>
            <w:fldChar w:fldCharType="separate"/>
          </w:r>
          <w:r>
            <w:rPr>
              <w:rFonts w:hint="eastAsia" w:ascii="宋体" w:hAnsi="宋体" w:cs="华文中宋"/>
              <w:b/>
              <w:color w:val="auto"/>
              <w:sz w:val="24"/>
              <w:szCs w:val="24"/>
              <w:lang w:val="zh-CN"/>
            </w:rPr>
            <w:t>附件</w:t>
          </w:r>
          <w:r>
            <w:rPr>
              <w:rFonts w:hint="eastAsia" w:ascii="宋体" w:hAnsi="宋体" w:cs="华文中宋"/>
              <w:b/>
              <w:color w:val="auto"/>
              <w:sz w:val="24"/>
              <w:szCs w:val="24"/>
            </w:rPr>
            <w:t>21</w:t>
          </w:r>
          <w:r>
            <w:rPr>
              <w:rFonts w:hint="eastAsia" w:ascii="宋体" w:hAnsi="宋体" w:cs="华文中宋"/>
              <w:b/>
              <w:color w:val="auto"/>
              <w:sz w:val="24"/>
              <w:szCs w:val="24"/>
              <w:lang w:val="zh-CN"/>
            </w:rPr>
            <w:t>：供应商认为在其他方面有必要说明的事项</w:t>
          </w:r>
          <w:r>
            <w:rPr>
              <w:b/>
              <w:color w:val="auto"/>
              <w:sz w:val="24"/>
              <w:szCs w:val="24"/>
            </w:rPr>
            <w:tab/>
          </w:r>
          <w:r>
            <w:rPr>
              <w:b/>
              <w:color w:val="auto"/>
              <w:sz w:val="24"/>
              <w:szCs w:val="24"/>
            </w:rPr>
            <w:fldChar w:fldCharType="begin"/>
          </w:r>
          <w:r>
            <w:rPr>
              <w:b/>
              <w:color w:val="auto"/>
              <w:sz w:val="24"/>
              <w:szCs w:val="24"/>
            </w:rPr>
            <w:instrText xml:space="preserve"> PAGEREF _Toc20882 </w:instrText>
          </w:r>
          <w:r>
            <w:rPr>
              <w:b/>
              <w:color w:val="auto"/>
              <w:sz w:val="24"/>
              <w:szCs w:val="24"/>
            </w:rPr>
            <w:fldChar w:fldCharType="separate"/>
          </w:r>
          <w:r>
            <w:rPr>
              <w:b/>
              <w:color w:val="auto"/>
              <w:sz w:val="24"/>
              <w:szCs w:val="24"/>
            </w:rPr>
            <w:t>62</w:t>
          </w:r>
          <w:r>
            <w:rPr>
              <w:b/>
              <w:color w:val="auto"/>
              <w:sz w:val="24"/>
              <w:szCs w:val="24"/>
            </w:rPr>
            <w:fldChar w:fldCharType="end"/>
          </w:r>
          <w:r>
            <w:rPr>
              <w:b/>
              <w:color w:val="auto"/>
              <w:sz w:val="24"/>
              <w:szCs w:val="24"/>
            </w:rPr>
            <w:fldChar w:fldCharType="end"/>
          </w:r>
        </w:p>
        <w:p w14:paraId="1F4AA109">
          <w:pPr>
            <w:pStyle w:val="65"/>
            <w:tabs>
              <w:tab w:val="right" w:leader="dot" w:pos="8306"/>
            </w:tabs>
            <w:spacing w:line="500" w:lineRule="exact"/>
            <w:rPr>
              <w:rFonts w:hint="eastAsia" w:eastAsia="宋体"/>
              <w:b/>
              <w:color w:val="auto"/>
              <w:sz w:val="24"/>
              <w:szCs w:val="24"/>
              <w:lang w:val="en-US" w:eastAsia="zh-CN"/>
            </w:rPr>
          </w:pPr>
          <w:r>
            <w:rPr>
              <w:color w:val="auto"/>
            </w:rPr>
            <w:fldChar w:fldCharType="begin"/>
          </w:r>
          <w:r>
            <w:rPr>
              <w:color w:val="auto"/>
            </w:rPr>
            <w:instrText xml:space="preserve"> HYPERLINK \l "_Toc13695" </w:instrText>
          </w:r>
          <w:r>
            <w:rPr>
              <w:color w:val="auto"/>
            </w:rPr>
            <w:fldChar w:fldCharType="separate"/>
          </w:r>
          <w:r>
            <w:rPr>
              <w:rFonts w:hint="eastAsia"/>
              <w:b/>
              <w:color w:val="auto"/>
              <w:sz w:val="24"/>
              <w:szCs w:val="24"/>
            </w:rPr>
            <w:t>第六部分 磋商要求</w:t>
          </w:r>
          <w:r>
            <w:rPr>
              <w:b/>
              <w:color w:val="auto"/>
              <w:sz w:val="24"/>
              <w:szCs w:val="24"/>
            </w:rPr>
            <w:tab/>
          </w:r>
          <w:r>
            <w:rPr>
              <w:rFonts w:hint="eastAsia"/>
              <w:b/>
              <w:color w:val="auto"/>
              <w:sz w:val="24"/>
              <w:szCs w:val="24"/>
              <w:lang w:val="en-US" w:eastAsia="zh-CN"/>
            </w:rPr>
            <w:t>6</w:t>
          </w:r>
          <w:r>
            <w:rPr>
              <w:b/>
              <w:color w:val="auto"/>
              <w:sz w:val="24"/>
              <w:szCs w:val="24"/>
            </w:rPr>
            <w:fldChar w:fldCharType="end"/>
          </w:r>
          <w:r>
            <w:rPr>
              <w:rFonts w:hint="eastAsia"/>
              <w:b/>
              <w:color w:val="auto"/>
              <w:sz w:val="24"/>
              <w:szCs w:val="24"/>
              <w:lang w:val="en-US" w:eastAsia="zh-CN"/>
            </w:rPr>
            <w:t>3</w:t>
          </w:r>
        </w:p>
        <w:p w14:paraId="120A560A">
          <w:pPr>
            <w:pStyle w:val="65"/>
            <w:tabs>
              <w:tab w:val="right" w:leader="dot" w:pos="8306"/>
            </w:tabs>
            <w:spacing w:line="500" w:lineRule="exact"/>
            <w:rPr>
              <w:b/>
              <w:color w:val="auto"/>
              <w:sz w:val="24"/>
              <w:szCs w:val="24"/>
            </w:rPr>
          </w:pPr>
          <w:r>
            <w:rPr>
              <w:color w:val="auto"/>
            </w:rPr>
            <w:fldChar w:fldCharType="begin"/>
          </w:r>
          <w:r>
            <w:rPr>
              <w:color w:val="auto"/>
            </w:rPr>
            <w:instrText xml:space="preserve"> HYPERLINK \l "_Toc9188" </w:instrText>
          </w:r>
          <w:r>
            <w:rPr>
              <w:color w:val="auto"/>
            </w:rPr>
            <w:fldChar w:fldCharType="separate"/>
          </w:r>
          <w:r>
            <w:rPr>
              <w:rFonts w:ascii="宋体" w:hAnsi="宋体"/>
              <w:b/>
              <w:color w:val="auto"/>
              <w:sz w:val="24"/>
              <w:szCs w:val="24"/>
              <w:lang w:val="zh-CN"/>
            </w:rPr>
            <w:t>1.</w:t>
          </w:r>
          <w:r>
            <w:rPr>
              <w:rFonts w:hint="eastAsia" w:ascii="宋体" w:hAnsi="宋体"/>
              <w:b/>
              <w:color w:val="auto"/>
              <w:sz w:val="24"/>
              <w:szCs w:val="24"/>
              <w:lang w:val="zh-CN"/>
            </w:rPr>
            <w:t>磋商说明</w:t>
          </w:r>
          <w:r>
            <w:rPr>
              <w:b/>
              <w:color w:val="auto"/>
              <w:sz w:val="24"/>
              <w:szCs w:val="24"/>
            </w:rPr>
            <w:tab/>
          </w:r>
          <w:r>
            <w:rPr>
              <w:b/>
              <w:color w:val="auto"/>
              <w:sz w:val="24"/>
              <w:szCs w:val="24"/>
            </w:rPr>
            <w:fldChar w:fldCharType="begin"/>
          </w:r>
          <w:r>
            <w:rPr>
              <w:b/>
              <w:color w:val="auto"/>
              <w:sz w:val="24"/>
              <w:szCs w:val="24"/>
            </w:rPr>
            <w:instrText xml:space="preserve"> PAGEREF _Toc9188 </w:instrText>
          </w:r>
          <w:r>
            <w:rPr>
              <w:b/>
              <w:color w:val="auto"/>
              <w:sz w:val="24"/>
              <w:szCs w:val="24"/>
            </w:rPr>
            <w:fldChar w:fldCharType="separate"/>
          </w:r>
          <w:r>
            <w:rPr>
              <w:b/>
              <w:color w:val="auto"/>
              <w:sz w:val="24"/>
              <w:szCs w:val="24"/>
            </w:rPr>
            <w:t>63</w:t>
          </w:r>
          <w:r>
            <w:rPr>
              <w:b/>
              <w:color w:val="auto"/>
              <w:sz w:val="24"/>
              <w:szCs w:val="24"/>
            </w:rPr>
            <w:fldChar w:fldCharType="end"/>
          </w:r>
          <w:r>
            <w:rPr>
              <w:b/>
              <w:color w:val="auto"/>
              <w:sz w:val="24"/>
              <w:szCs w:val="24"/>
            </w:rPr>
            <w:fldChar w:fldCharType="end"/>
          </w:r>
        </w:p>
        <w:p w14:paraId="2E4C17B2">
          <w:pPr>
            <w:pStyle w:val="65"/>
            <w:tabs>
              <w:tab w:val="right" w:leader="dot" w:pos="8306"/>
            </w:tabs>
            <w:spacing w:line="500" w:lineRule="exact"/>
            <w:rPr>
              <w:rFonts w:hint="eastAsia" w:eastAsia="宋体"/>
              <w:color w:val="auto"/>
              <w:lang w:val="en-US" w:eastAsia="zh-CN"/>
            </w:rPr>
          </w:pPr>
          <w:r>
            <w:rPr>
              <w:color w:val="auto"/>
            </w:rPr>
            <w:fldChar w:fldCharType="begin"/>
          </w:r>
          <w:r>
            <w:rPr>
              <w:color w:val="auto"/>
            </w:rPr>
            <w:instrText xml:space="preserve"> HYPERLINK \l "_Toc30789" </w:instrText>
          </w:r>
          <w:r>
            <w:rPr>
              <w:color w:val="auto"/>
            </w:rPr>
            <w:fldChar w:fldCharType="separate"/>
          </w:r>
          <w:r>
            <w:rPr>
              <w:rFonts w:hint="eastAsia" w:ascii="宋体" w:hAnsi="宋体"/>
              <w:b/>
              <w:color w:val="auto"/>
              <w:sz w:val="24"/>
              <w:szCs w:val="24"/>
            </w:rPr>
            <w:t>2.采购项目参数及要求</w:t>
          </w:r>
          <w:r>
            <w:rPr>
              <w:b/>
              <w:color w:val="auto"/>
              <w:sz w:val="24"/>
              <w:szCs w:val="24"/>
            </w:rPr>
            <w:tab/>
          </w:r>
          <w:r>
            <w:rPr>
              <w:rFonts w:hint="eastAsia"/>
              <w:b/>
              <w:color w:val="auto"/>
              <w:sz w:val="24"/>
              <w:szCs w:val="24"/>
              <w:lang w:val="en-US" w:eastAsia="zh-CN"/>
            </w:rPr>
            <w:t>6</w:t>
          </w:r>
          <w:r>
            <w:rPr>
              <w:b/>
              <w:color w:val="auto"/>
              <w:sz w:val="24"/>
              <w:szCs w:val="24"/>
            </w:rPr>
            <w:fldChar w:fldCharType="end"/>
          </w:r>
          <w:r>
            <w:rPr>
              <w:rFonts w:hint="eastAsia"/>
              <w:b/>
              <w:color w:val="auto"/>
              <w:sz w:val="24"/>
              <w:szCs w:val="24"/>
              <w:lang w:val="en-US" w:eastAsia="zh-CN"/>
            </w:rPr>
            <w:t>3</w:t>
          </w:r>
        </w:p>
        <w:p w14:paraId="200E0806">
          <w:pPr>
            <w:pStyle w:val="3"/>
            <w:rPr>
              <w:rFonts w:ascii="宋体" w:hAnsi="宋体" w:eastAsia="宋体" w:cs="宋体"/>
              <w:color w:val="auto"/>
              <w:szCs w:val="36"/>
            </w:rPr>
          </w:pPr>
          <w:r>
            <w:rPr>
              <w:rFonts w:hint="eastAsia" w:ascii="宋体" w:hAnsi="宋体" w:eastAsia="宋体" w:cs="宋体"/>
              <w:color w:val="auto"/>
              <w:szCs w:val="36"/>
            </w:rPr>
            <w:fldChar w:fldCharType="end"/>
          </w:r>
        </w:p>
      </w:sdtContent>
    </w:sdt>
    <w:p w14:paraId="6446F721">
      <w:pPr>
        <w:rPr>
          <w:rFonts w:ascii="宋体" w:hAnsi="宋体" w:eastAsia="宋体" w:cs="宋体"/>
          <w:color w:val="auto"/>
          <w:szCs w:val="36"/>
        </w:rPr>
      </w:pPr>
    </w:p>
    <w:p w14:paraId="57EA3465">
      <w:pPr>
        <w:pStyle w:val="3"/>
        <w:rPr>
          <w:rFonts w:ascii="宋体" w:hAnsi="宋体" w:eastAsia="宋体" w:cs="宋体"/>
          <w:color w:val="auto"/>
          <w:szCs w:val="36"/>
        </w:rPr>
      </w:pPr>
    </w:p>
    <w:p w14:paraId="536D15BF">
      <w:pPr>
        <w:rPr>
          <w:rFonts w:ascii="宋体" w:hAnsi="宋体" w:eastAsia="宋体" w:cs="宋体"/>
          <w:color w:val="auto"/>
          <w:szCs w:val="36"/>
        </w:rPr>
      </w:pPr>
    </w:p>
    <w:p w14:paraId="224774A5">
      <w:pPr>
        <w:pStyle w:val="3"/>
        <w:rPr>
          <w:rFonts w:ascii="宋体" w:hAnsi="宋体" w:eastAsia="宋体" w:cs="宋体"/>
          <w:color w:val="auto"/>
          <w:szCs w:val="36"/>
        </w:rPr>
      </w:pPr>
    </w:p>
    <w:p w14:paraId="7E0BE7EE">
      <w:pPr>
        <w:rPr>
          <w:rFonts w:ascii="宋体" w:hAnsi="宋体" w:eastAsia="宋体" w:cs="宋体"/>
          <w:color w:val="auto"/>
          <w:szCs w:val="36"/>
        </w:rPr>
      </w:pPr>
    </w:p>
    <w:p w14:paraId="4E3E6B98">
      <w:pPr>
        <w:pStyle w:val="15"/>
        <w:rPr>
          <w:rFonts w:hAnsi="宋体" w:eastAsia="宋体" w:cs="宋体"/>
          <w:color w:val="auto"/>
          <w:szCs w:val="36"/>
        </w:rPr>
      </w:pPr>
    </w:p>
    <w:p w14:paraId="12479243">
      <w:pPr>
        <w:pStyle w:val="15"/>
        <w:rPr>
          <w:rFonts w:hAnsi="宋体" w:eastAsia="宋体" w:cs="宋体"/>
          <w:color w:val="auto"/>
          <w:szCs w:val="36"/>
        </w:rPr>
      </w:pPr>
    </w:p>
    <w:p w14:paraId="78D26BBA">
      <w:pPr>
        <w:pStyle w:val="15"/>
        <w:rPr>
          <w:rFonts w:hAnsi="宋体" w:eastAsia="宋体" w:cs="宋体"/>
          <w:color w:val="auto"/>
          <w:szCs w:val="36"/>
        </w:rPr>
      </w:pPr>
    </w:p>
    <w:p w14:paraId="197BE731">
      <w:pPr>
        <w:pStyle w:val="15"/>
        <w:rPr>
          <w:rFonts w:hAnsi="宋体" w:eastAsia="宋体" w:cs="宋体"/>
          <w:color w:val="auto"/>
          <w:szCs w:val="36"/>
        </w:rPr>
      </w:pPr>
    </w:p>
    <w:p w14:paraId="495F95B9">
      <w:pPr>
        <w:pStyle w:val="15"/>
        <w:rPr>
          <w:rFonts w:hAnsi="宋体" w:eastAsia="宋体" w:cs="宋体"/>
          <w:color w:val="auto"/>
          <w:szCs w:val="36"/>
        </w:rPr>
      </w:pPr>
    </w:p>
    <w:p w14:paraId="34EB9187">
      <w:pPr>
        <w:pStyle w:val="15"/>
        <w:rPr>
          <w:rFonts w:hAnsi="宋体" w:eastAsia="宋体" w:cs="宋体"/>
          <w:color w:val="auto"/>
          <w:szCs w:val="36"/>
        </w:rPr>
      </w:pPr>
    </w:p>
    <w:p w14:paraId="69110072">
      <w:pPr>
        <w:pStyle w:val="15"/>
        <w:rPr>
          <w:rFonts w:hAnsi="宋体" w:eastAsia="宋体" w:cs="宋体"/>
          <w:color w:val="auto"/>
          <w:szCs w:val="36"/>
        </w:rPr>
      </w:pPr>
    </w:p>
    <w:p w14:paraId="518E4E0E">
      <w:pPr>
        <w:pStyle w:val="15"/>
        <w:rPr>
          <w:rFonts w:hAnsi="宋体" w:eastAsia="宋体" w:cs="宋体"/>
          <w:color w:val="auto"/>
          <w:szCs w:val="36"/>
        </w:rPr>
      </w:pPr>
    </w:p>
    <w:p w14:paraId="60A89974">
      <w:pPr>
        <w:rPr>
          <w:color w:val="auto"/>
        </w:rPr>
      </w:pPr>
    </w:p>
    <w:p w14:paraId="7E7F0940">
      <w:pPr>
        <w:pStyle w:val="28"/>
        <w:spacing w:line="360" w:lineRule="auto"/>
        <w:rPr>
          <w:rFonts w:ascii="宋体" w:hAnsi="宋体" w:eastAsia="宋体" w:cs="宋体"/>
          <w:color w:val="auto"/>
        </w:rPr>
      </w:pPr>
      <w:bookmarkStart w:id="0" w:name="_Toc27560"/>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竞争性磋商邀请</w:t>
      </w:r>
      <w:bookmarkEnd w:id="0"/>
    </w:p>
    <w:p w14:paraId="15ADB00A">
      <w:pPr>
        <w:autoSpaceDE w:val="0"/>
        <w:autoSpaceDN w:val="0"/>
        <w:adjustRightInd w:val="0"/>
        <w:spacing w:line="360" w:lineRule="auto"/>
        <w:ind w:firstLine="480" w:firstLineChars="200"/>
        <w:jc w:val="left"/>
        <w:rPr>
          <w:rFonts w:ascii="宋体" w:hAnsi="宋体" w:eastAsia="宋体" w:cs="宋体"/>
          <w:color w:val="auto"/>
          <w:kern w:val="0"/>
          <w:sz w:val="24"/>
          <w:lang w:val="zh-CN"/>
        </w:rPr>
      </w:pPr>
      <w:r>
        <w:rPr>
          <w:rFonts w:hint="eastAsia" w:ascii="宋体" w:hAnsi="宋体" w:eastAsia="宋体" w:cs="宋体"/>
          <w:color w:val="auto"/>
          <w:sz w:val="24"/>
          <w:u w:val="single"/>
          <w:lang w:eastAsia="zh-CN"/>
        </w:rPr>
        <w:t>青海鑫融项目管理有限公司</w:t>
      </w:r>
      <w:r>
        <w:rPr>
          <w:rFonts w:hint="eastAsia" w:ascii="宋体" w:hAnsi="宋体" w:eastAsia="宋体" w:cs="宋体"/>
          <w:color w:val="auto"/>
          <w:sz w:val="24"/>
          <w:lang w:val="zh-CN"/>
        </w:rPr>
        <w:t>受</w:t>
      </w:r>
      <w:r>
        <w:rPr>
          <w:rFonts w:hint="eastAsia" w:ascii="宋体" w:hAnsi="宋体" w:eastAsia="宋体" w:cs="宋体"/>
          <w:color w:val="auto"/>
          <w:sz w:val="24"/>
          <w:u w:val="single"/>
          <w:lang w:eastAsia="zh-CN"/>
        </w:rPr>
        <w:t>青海省中医院</w:t>
      </w:r>
      <w:r>
        <w:rPr>
          <w:rFonts w:hint="eastAsia" w:ascii="宋体" w:hAnsi="宋体" w:eastAsia="宋体" w:cs="宋体"/>
          <w:color w:val="auto"/>
          <w:kern w:val="0"/>
          <w:sz w:val="24"/>
          <w:lang w:val="zh-CN"/>
        </w:rPr>
        <w:t>委托,拟对</w:t>
      </w:r>
      <w:r>
        <w:rPr>
          <w:rFonts w:hint="eastAsia" w:ascii="宋体" w:hAnsi="宋体" w:eastAsia="宋体" w:cs="宋体"/>
          <w:color w:val="auto"/>
          <w:sz w:val="24"/>
          <w:u w:val="single"/>
          <w:lang w:val="zh-CN"/>
        </w:rPr>
        <w:t>青海省中医院第二批医疗设备采购项目(彩超机二)</w:t>
      </w:r>
      <w:r>
        <w:rPr>
          <w:rFonts w:hint="eastAsia" w:ascii="宋体" w:hAnsi="宋体" w:eastAsia="宋体" w:cs="宋体"/>
          <w:color w:val="auto"/>
          <w:kern w:val="0"/>
          <w:sz w:val="24"/>
          <w:lang w:val="zh-CN"/>
        </w:rPr>
        <w:t>进行竞争性磋商采购，现予以公告，欢迎</w:t>
      </w:r>
      <w:r>
        <w:rPr>
          <w:rFonts w:hint="eastAsia" w:ascii="宋体" w:hAnsi="宋体" w:eastAsia="宋体" w:cs="宋体"/>
          <w:color w:val="auto"/>
          <w:sz w:val="24"/>
        </w:rPr>
        <w:t>符合条件的供应商</w:t>
      </w:r>
      <w:r>
        <w:rPr>
          <w:rFonts w:hint="eastAsia" w:ascii="宋体" w:hAnsi="宋体" w:eastAsia="宋体" w:cs="宋体"/>
          <w:color w:val="auto"/>
          <w:kern w:val="0"/>
          <w:sz w:val="24"/>
          <w:lang w:val="zh-CN"/>
        </w:rPr>
        <w:t>参加本次政府采购活动。</w:t>
      </w:r>
    </w:p>
    <w:tbl>
      <w:tblPr>
        <w:tblStyle w:val="31"/>
        <w:tblW w:w="9563"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4"/>
        <w:gridCol w:w="6709"/>
      </w:tblGrid>
      <w:tr w14:paraId="567E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854" w:type="dxa"/>
            <w:tcBorders>
              <w:tl2br w:val="nil"/>
              <w:tr2bl w:val="nil"/>
            </w:tcBorders>
            <w:vAlign w:val="center"/>
          </w:tcPr>
          <w:p w14:paraId="5711924B">
            <w:pPr>
              <w:spacing w:line="360" w:lineRule="auto"/>
              <w:rPr>
                <w:rFonts w:hAnsi="宋体" w:eastAsia="宋体" w:cs="宋体"/>
                <w:b/>
                <w:bCs/>
                <w:color w:val="auto"/>
                <w:sz w:val="24"/>
              </w:rPr>
            </w:pPr>
            <w:r>
              <w:rPr>
                <w:rFonts w:hint="eastAsia" w:hAnsi="宋体" w:eastAsia="宋体" w:cs="宋体"/>
                <w:b/>
                <w:bCs/>
                <w:color w:val="auto"/>
                <w:sz w:val="24"/>
              </w:rPr>
              <w:t>采购项目名称</w:t>
            </w:r>
          </w:p>
        </w:tc>
        <w:tc>
          <w:tcPr>
            <w:tcW w:w="6709" w:type="dxa"/>
            <w:tcBorders>
              <w:tl2br w:val="nil"/>
              <w:tr2bl w:val="nil"/>
            </w:tcBorders>
            <w:vAlign w:val="center"/>
          </w:tcPr>
          <w:p w14:paraId="5E5E4767">
            <w:pPr>
              <w:autoSpaceDE w:val="0"/>
              <w:autoSpaceDN w:val="0"/>
              <w:adjustRightInd w:val="0"/>
              <w:spacing w:line="360" w:lineRule="auto"/>
              <w:jc w:val="left"/>
              <w:rPr>
                <w:rFonts w:hAnsi="宋体" w:eastAsia="宋体" w:cs="宋体"/>
                <w:color w:val="auto"/>
                <w:sz w:val="24"/>
              </w:rPr>
            </w:pPr>
            <w:r>
              <w:rPr>
                <w:rFonts w:hint="eastAsia" w:hAnsi="宋体" w:eastAsia="宋体" w:cs="宋体"/>
                <w:color w:val="auto"/>
                <w:kern w:val="0"/>
                <w:sz w:val="24"/>
                <w:lang w:val="zh-CN"/>
              </w:rPr>
              <w:t>青海省中医院第二批医疗设备采购项目(彩超机二)</w:t>
            </w:r>
          </w:p>
        </w:tc>
      </w:tr>
      <w:tr w14:paraId="01EB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854" w:type="dxa"/>
            <w:tcBorders>
              <w:tl2br w:val="nil"/>
              <w:tr2bl w:val="nil"/>
            </w:tcBorders>
            <w:vAlign w:val="center"/>
          </w:tcPr>
          <w:p w14:paraId="1EA41C69">
            <w:pPr>
              <w:spacing w:line="360" w:lineRule="auto"/>
              <w:rPr>
                <w:rFonts w:hAnsi="宋体" w:eastAsia="宋体" w:cs="宋体"/>
                <w:b/>
                <w:bCs/>
                <w:color w:val="auto"/>
                <w:sz w:val="24"/>
              </w:rPr>
            </w:pPr>
            <w:r>
              <w:rPr>
                <w:rFonts w:hint="eastAsia" w:hAnsi="宋体" w:eastAsia="宋体" w:cs="宋体"/>
                <w:b/>
                <w:bCs/>
                <w:color w:val="auto"/>
                <w:sz w:val="24"/>
              </w:rPr>
              <w:t>采购项目编号</w:t>
            </w:r>
          </w:p>
        </w:tc>
        <w:tc>
          <w:tcPr>
            <w:tcW w:w="6709" w:type="dxa"/>
            <w:tcBorders>
              <w:tl2br w:val="nil"/>
              <w:tr2bl w:val="nil"/>
            </w:tcBorders>
            <w:vAlign w:val="center"/>
          </w:tcPr>
          <w:p w14:paraId="68C9FDF3">
            <w:pPr>
              <w:spacing w:line="360" w:lineRule="auto"/>
              <w:rPr>
                <w:rFonts w:hAnsi="宋体" w:eastAsia="宋体" w:cs="宋体"/>
                <w:color w:val="auto"/>
                <w:sz w:val="24"/>
              </w:rPr>
            </w:pPr>
            <w:r>
              <w:rPr>
                <w:rFonts w:hint="eastAsia" w:hAnsi="宋体" w:eastAsia="宋体" w:cs="宋体"/>
                <w:color w:val="auto"/>
                <w:sz w:val="24"/>
                <w:lang w:val="zh-CN"/>
              </w:rPr>
              <w:t>青海鑫融磋商（货物）2024-04</w:t>
            </w:r>
          </w:p>
        </w:tc>
      </w:tr>
      <w:tr w14:paraId="5EF3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54" w:type="dxa"/>
            <w:tcBorders>
              <w:tl2br w:val="nil"/>
              <w:tr2bl w:val="nil"/>
            </w:tcBorders>
            <w:vAlign w:val="center"/>
          </w:tcPr>
          <w:p w14:paraId="454690D9">
            <w:pPr>
              <w:spacing w:line="360" w:lineRule="auto"/>
              <w:rPr>
                <w:rFonts w:hAnsi="宋体" w:eastAsia="宋体" w:cs="宋体"/>
                <w:b/>
                <w:bCs/>
                <w:color w:val="auto"/>
                <w:sz w:val="24"/>
              </w:rPr>
            </w:pPr>
            <w:r>
              <w:rPr>
                <w:rFonts w:hint="eastAsia" w:hAnsi="宋体" w:eastAsia="宋体" w:cs="宋体"/>
                <w:b/>
                <w:bCs/>
                <w:color w:val="auto"/>
                <w:sz w:val="24"/>
              </w:rPr>
              <w:t>采购方式</w:t>
            </w:r>
          </w:p>
        </w:tc>
        <w:tc>
          <w:tcPr>
            <w:tcW w:w="6709" w:type="dxa"/>
            <w:tcBorders>
              <w:tl2br w:val="nil"/>
              <w:tr2bl w:val="nil"/>
            </w:tcBorders>
            <w:vAlign w:val="center"/>
          </w:tcPr>
          <w:p w14:paraId="30B84694">
            <w:pPr>
              <w:spacing w:line="360" w:lineRule="auto"/>
              <w:rPr>
                <w:rFonts w:hAnsi="宋体" w:eastAsia="宋体" w:cs="宋体"/>
                <w:color w:val="auto"/>
                <w:sz w:val="24"/>
              </w:rPr>
            </w:pPr>
            <w:r>
              <w:rPr>
                <w:rFonts w:hint="eastAsia" w:hAnsi="宋体" w:eastAsia="宋体" w:cs="宋体"/>
                <w:color w:val="auto"/>
                <w:sz w:val="24"/>
              </w:rPr>
              <w:t>竞争性磋商</w:t>
            </w:r>
          </w:p>
        </w:tc>
      </w:tr>
      <w:tr w14:paraId="08AFF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854" w:type="dxa"/>
            <w:tcBorders>
              <w:tl2br w:val="nil"/>
              <w:tr2bl w:val="nil"/>
            </w:tcBorders>
            <w:vAlign w:val="center"/>
          </w:tcPr>
          <w:p w14:paraId="26D271F8">
            <w:pPr>
              <w:spacing w:line="360" w:lineRule="auto"/>
              <w:rPr>
                <w:rFonts w:hAnsi="宋体" w:eastAsia="宋体" w:cs="宋体"/>
                <w:b w:val="0"/>
                <w:bCs w:val="0"/>
                <w:color w:val="auto"/>
                <w:sz w:val="24"/>
              </w:rPr>
            </w:pPr>
            <w:r>
              <w:rPr>
                <w:rFonts w:hint="eastAsia" w:hAnsi="宋体" w:eastAsia="宋体" w:cs="宋体"/>
                <w:b/>
                <w:bCs/>
                <w:color w:val="auto"/>
                <w:sz w:val="24"/>
              </w:rPr>
              <w:t>采购预算控制额度</w:t>
            </w:r>
          </w:p>
        </w:tc>
        <w:tc>
          <w:tcPr>
            <w:tcW w:w="6709" w:type="dxa"/>
            <w:tcBorders>
              <w:tl2br w:val="nil"/>
              <w:tr2bl w:val="nil"/>
            </w:tcBorders>
            <w:vAlign w:val="center"/>
          </w:tcPr>
          <w:p w14:paraId="2AF183FD">
            <w:pPr>
              <w:spacing w:line="360" w:lineRule="auto"/>
              <w:rPr>
                <w:rFonts w:hAnsi="宋体" w:eastAsia="宋体" w:cs="宋体"/>
                <w:b w:val="0"/>
                <w:bCs w:val="0"/>
                <w:color w:val="auto"/>
                <w:sz w:val="24"/>
              </w:rPr>
            </w:pPr>
            <w:r>
              <w:rPr>
                <w:rFonts w:hint="eastAsia" w:ascii="宋体"/>
                <w:b w:val="0"/>
                <w:bCs w:val="0"/>
                <w:color w:val="auto"/>
                <w:sz w:val="24"/>
                <w:lang w:val="en-US" w:eastAsia="zh-CN"/>
              </w:rPr>
              <w:t>340.00万元</w:t>
            </w:r>
          </w:p>
        </w:tc>
      </w:tr>
      <w:tr w14:paraId="680F6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54" w:type="dxa"/>
            <w:tcBorders>
              <w:tl2br w:val="nil"/>
              <w:tr2bl w:val="nil"/>
            </w:tcBorders>
            <w:vAlign w:val="center"/>
          </w:tcPr>
          <w:p w14:paraId="3C876CBB">
            <w:pPr>
              <w:spacing w:line="360" w:lineRule="auto"/>
              <w:rPr>
                <w:rFonts w:hAnsi="宋体" w:eastAsia="宋体" w:cs="宋体"/>
                <w:b/>
                <w:bCs/>
                <w:color w:val="auto"/>
                <w:sz w:val="24"/>
              </w:rPr>
            </w:pPr>
            <w:r>
              <w:rPr>
                <w:rFonts w:hint="eastAsia" w:hAnsi="宋体" w:eastAsia="宋体" w:cs="宋体"/>
                <w:b/>
                <w:bCs/>
                <w:color w:val="auto"/>
                <w:sz w:val="24"/>
              </w:rPr>
              <w:t>项目分包个数</w:t>
            </w:r>
          </w:p>
        </w:tc>
        <w:tc>
          <w:tcPr>
            <w:tcW w:w="6709" w:type="dxa"/>
            <w:tcBorders>
              <w:tl2br w:val="nil"/>
              <w:tr2bl w:val="nil"/>
            </w:tcBorders>
            <w:vAlign w:val="center"/>
          </w:tcPr>
          <w:p w14:paraId="47CA6D97">
            <w:pPr>
              <w:spacing w:line="360" w:lineRule="auto"/>
              <w:rPr>
                <w:rFonts w:eastAsia="宋体"/>
                <w:b w:val="0"/>
                <w:bCs w:val="0"/>
                <w:color w:val="auto"/>
                <w:sz w:val="24"/>
              </w:rPr>
            </w:pPr>
            <w:r>
              <w:rPr>
                <w:rFonts w:hint="eastAsia" w:hAnsi="宋体" w:eastAsia="宋体" w:cs="宋体"/>
                <w:b w:val="0"/>
                <w:bCs w:val="0"/>
                <w:color w:val="auto"/>
                <w:sz w:val="24"/>
                <w:lang w:val="en-US" w:eastAsia="zh-CN"/>
              </w:rPr>
              <w:t>1</w:t>
            </w:r>
            <w:r>
              <w:rPr>
                <w:rFonts w:hint="eastAsia" w:hAnsi="宋体" w:eastAsia="宋体" w:cs="宋体"/>
                <w:b w:val="0"/>
                <w:bCs w:val="0"/>
                <w:color w:val="auto"/>
                <w:sz w:val="24"/>
              </w:rPr>
              <w:t>个包</w:t>
            </w:r>
          </w:p>
        </w:tc>
      </w:tr>
      <w:tr w14:paraId="046C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2854" w:type="dxa"/>
            <w:tcBorders>
              <w:tl2br w:val="nil"/>
              <w:tr2bl w:val="nil"/>
            </w:tcBorders>
            <w:vAlign w:val="center"/>
          </w:tcPr>
          <w:p w14:paraId="3FE30E22">
            <w:pPr>
              <w:spacing w:line="360" w:lineRule="auto"/>
              <w:rPr>
                <w:rFonts w:hAnsi="宋体" w:eastAsia="宋体" w:cs="宋体"/>
                <w:b/>
                <w:bCs/>
                <w:color w:val="auto"/>
                <w:sz w:val="24"/>
              </w:rPr>
            </w:pPr>
            <w:r>
              <w:rPr>
                <w:rFonts w:hint="eastAsia" w:hAnsi="宋体" w:eastAsia="宋体" w:cs="宋体"/>
                <w:b/>
                <w:bCs/>
                <w:color w:val="auto"/>
                <w:sz w:val="24"/>
              </w:rPr>
              <w:t>各包要求</w:t>
            </w:r>
          </w:p>
        </w:tc>
        <w:tc>
          <w:tcPr>
            <w:tcW w:w="6709" w:type="dxa"/>
            <w:tcBorders>
              <w:tl2br w:val="nil"/>
              <w:tr2bl w:val="nil"/>
            </w:tcBorders>
            <w:vAlign w:val="center"/>
          </w:tcPr>
          <w:p w14:paraId="4B9A6C2E">
            <w:pPr>
              <w:spacing w:line="360" w:lineRule="auto"/>
              <w:rPr>
                <w:rFonts w:hAnsi="宋体" w:eastAsia="宋体" w:cs="宋体"/>
                <w:color w:val="auto"/>
                <w:sz w:val="24"/>
              </w:rPr>
            </w:pPr>
            <w:r>
              <w:rPr>
                <w:rFonts w:hint="eastAsia" w:hAnsi="宋体" w:eastAsia="宋体" w:cs="宋体"/>
                <w:color w:val="auto"/>
                <w:sz w:val="24"/>
                <w:lang w:val="zh-CN"/>
              </w:rPr>
              <w:t>详见竞争性磋商文件第六部分磋商要求</w:t>
            </w:r>
          </w:p>
        </w:tc>
      </w:tr>
      <w:tr w14:paraId="3F03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854" w:type="dxa"/>
            <w:tcBorders>
              <w:tl2br w:val="nil"/>
              <w:tr2bl w:val="nil"/>
            </w:tcBorders>
            <w:vAlign w:val="center"/>
          </w:tcPr>
          <w:p w14:paraId="5009A11D">
            <w:pPr>
              <w:spacing w:line="360" w:lineRule="auto"/>
              <w:rPr>
                <w:rFonts w:hAnsi="宋体" w:eastAsia="宋体" w:cs="宋体"/>
                <w:b/>
                <w:bCs/>
                <w:color w:val="auto"/>
                <w:sz w:val="24"/>
              </w:rPr>
            </w:pPr>
            <w:r>
              <w:rPr>
                <w:rFonts w:hint="eastAsia" w:hAnsi="宋体" w:eastAsia="宋体" w:cs="宋体"/>
                <w:b/>
                <w:bCs/>
                <w:color w:val="auto"/>
                <w:sz w:val="24"/>
              </w:rPr>
              <w:t>供应商资格条件</w:t>
            </w:r>
          </w:p>
        </w:tc>
        <w:tc>
          <w:tcPr>
            <w:tcW w:w="6709" w:type="dxa"/>
            <w:tcBorders>
              <w:tl2br w:val="nil"/>
              <w:tr2bl w:val="nil"/>
            </w:tcBorders>
            <w:vAlign w:val="center"/>
          </w:tcPr>
          <w:p w14:paraId="0EB5DC99">
            <w:pPr>
              <w:autoSpaceDE w:val="0"/>
              <w:autoSpaceDN w:val="0"/>
              <w:spacing w:line="360" w:lineRule="auto"/>
              <w:rPr>
                <w:color w:val="auto"/>
              </w:rPr>
            </w:pPr>
            <w:r>
              <w:rPr>
                <w:rFonts w:hint="eastAsia"/>
                <w:color w:val="auto"/>
              </w:rPr>
              <w:t>1、符合《政府采购法》第22条条件，并提供下列材料：</w:t>
            </w:r>
          </w:p>
          <w:p w14:paraId="6ADED941">
            <w:pPr>
              <w:autoSpaceDE w:val="0"/>
              <w:autoSpaceDN w:val="0"/>
              <w:spacing w:line="360" w:lineRule="auto"/>
              <w:rPr>
                <w:color w:val="auto"/>
              </w:rPr>
            </w:pPr>
            <w:r>
              <w:rPr>
                <w:rFonts w:hint="eastAsia"/>
                <w:color w:val="auto"/>
              </w:rPr>
              <w:t>&lt;1&gt;投标</w:t>
            </w:r>
            <w:r>
              <w:rPr>
                <w:rFonts w:hint="eastAsia"/>
                <w:color w:val="auto"/>
                <w:lang w:val="en-US" w:eastAsia="zh-CN"/>
              </w:rPr>
              <w:t>供应商</w:t>
            </w:r>
            <w:r>
              <w:rPr>
                <w:rFonts w:hint="eastAsia"/>
                <w:color w:val="auto"/>
              </w:rPr>
              <w:t>的营业执照等证明文件，自然人的身份证明。</w:t>
            </w:r>
          </w:p>
          <w:p w14:paraId="26D9BFB1">
            <w:pPr>
              <w:autoSpaceDE w:val="0"/>
              <w:autoSpaceDN w:val="0"/>
              <w:spacing w:line="360" w:lineRule="auto"/>
              <w:rPr>
                <w:color w:val="auto"/>
              </w:rPr>
            </w:pPr>
            <w:r>
              <w:rPr>
                <w:rFonts w:hint="eastAsia"/>
                <w:color w:val="auto"/>
              </w:rPr>
              <w:t>&lt;2&gt;财务状况报告，依法缴纳税收和社会保障资金的相关材料。</w:t>
            </w:r>
          </w:p>
          <w:p w14:paraId="498F2200">
            <w:pPr>
              <w:autoSpaceDE w:val="0"/>
              <w:autoSpaceDN w:val="0"/>
              <w:spacing w:line="360" w:lineRule="auto"/>
              <w:rPr>
                <w:color w:val="auto"/>
              </w:rPr>
            </w:pPr>
            <w:r>
              <w:rPr>
                <w:rFonts w:hint="eastAsia"/>
                <w:color w:val="auto"/>
              </w:rPr>
              <w:t>&lt;3&gt;具备履行合同所必需的设备和专业技术能力的证明材料。</w:t>
            </w:r>
          </w:p>
          <w:p w14:paraId="4EBC170F">
            <w:pPr>
              <w:autoSpaceDE w:val="0"/>
              <w:autoSpaceDN w:val="0"/>
              <w:spacing w:line="360" w:lineRule="auto"/>
              <w:rPr>
                <w:color w:val="auto"/>
              </w:rPr>
            </w:pPr>
            <w:r>
              <w:rPr>
                <w:rFonts w:hint="eastAsia"/>
                <w:color w:val="auto"/>
              </w:rPr>
              <w:t>&lt;4&gt;参加政府采购活动前3年内在经营活动中没有重大违法记录的书面声明。</w:t>
            </w:r>
          </w:p>
          <w:p w14:paraId="0B6DE19D">
            <w:pPr>
              <w:autoSpaceDE w:val="0"/>
              <w:autoSpaceDN w:val="0"/>
              <w:spacing w:line="360" w:lineRule="auto"/>
              <w:rPr>
                <w:color w:val="auto"/>
              </w:rPr>
            </w:pPr>
            <w:r>
              <w:rPr>
                <w:rFonts w:hint="eastAsia"/>
                <w:color w:val="auto"/>
              </w:rPr>
              <w:t>&lt;5&gt;具备法律、行政法规规定的其他条件的证明材料。</w:t>
            </w:r>
          </w:p>
          <w:p w14:paraId="4EBA44DB">
            <w:pPr>
              <w:autoSpaceDE w:val="0"/>
              <w:autoSpaceDN w:val="0"/>
              <w:spacing w:line="360" w:lineRule="auto"/>
              <w:rPr>
                <w:rFonts w:hint="eastAsia" w:eastAsiaTheme="minorEastAsia"/>
                <w:color w:val="auto"/>
                <w:lang w:eastAsia="zh-CN"/>
              </w:rPr>
            </w:pPr>
            <w:r>
              <w:rPr>
                <w:rFonts w:hint="eastAsia"/>
                <w:color w:val="auto"/>
              </w:rPr>
              <w:t>2、经信用中国（www.creditchina.gov.cn）、中国政府采购网（www.ccgp.gov.cn）等渠道查询后，列入失信被执行人或重大税收违法案件当事人名单或政府采购严重违法失信行为记录名单的，取消投标资格</w:t>
            </w:r>
            <w:r>
              <w:rPr>
                <w:rFonts w:hint="eastAsia"/>
                <w:color w:val="auto"/>
                <w:lang w:eastAsia="zh-CN"/>
              </w:rPr>
              <w:t>。</w:t>
            </w:r>
          </w:p>
          <w:p w14:paraId="2A64E90D">
            <w:pPr>
              <w:autoSpaceDE w:val="0"/>
              <w:autoSpaceDN w:val="0"/>
              <w:spacing w:line="360" w:lineRule="auto"/>
              <w:rPr>
                <w:color w:val="auto"/>
              </w:rPr>
            </w:pPr>
            <w:r>
              <w:rPr>
                <w:rFonts w:hint="eastAsia"/>
                <w:color w:val="auto"/>
              </w:rPr>
              <w:t>3、单位负责人为同一人或者存在直接控股、管理关系的不同投标人，不得参加同一合同项下的政府采购活动。否则，皆取消投标资格；</w:t>
            </w:r>
          </w:p>
          <w:p w14:paraId="24BBD1CF">
            <w:pPr>
              <w:autoSpaceDE w:val="0"/>
              <w:autoSpaceDN w:val="0"/>
              <w:spacing w:line="360" w:lineRule="auto"/>
              <w:rPr>
                <w:color w:val="auto"/>
              </w:rPr>
            </w:pPr>
            <w:r>
              <w:rPr>
                <w:rFonts w:hint="eastAsia"/>
                <w:color w:val="auto"/>
              </w:rPr>
              <w:t>4、为本采购项目提供整体设计、规范编制或者项目管理、监理、检测等服务的投标人，不得再参加该采购项目的其他采购活动；</w:t>
            </w:r>
          </w:p>
          <w:p w14:paraId="7D13CB8D">
            <w:pPr>
              <w:autoSpaceDE w:val="0"/>
              <w:autoSpaceDN w:val="0"/>
              <w:spacing w:line="360" w:lineRule="auto"/>
              <w:rPr>
                <w:color w:val="auto"/>
              </w:rPr>
            </w:pPr>
            <w:r>
              <w:rPr>
                <w:rFonts w:hint="eastAsia"/>
                <w:color w:val="auto"/>
              </w:rPr>
              <w:t>5、本项目不接受投标人以联合体方式进行投标；</w:t>
            </w:r>
          </w:p>
          <w:p w14:paraId="29EE16B1">
            <w:pPr>
              <w:autoSpaceDE w:val="0"/>
              <w:autoSpaceDN w:val="0"/>
              <w:spacing w:line="360" w:lineRule="auto"/>
              <w:rPr>
                <w:color w:val="auto"/>
              </w:rPr>
            </w:pPr>
            <w:r>
              <w:rPr>
                <w:rFonts w:hint="eastAsia"/>
                <w:color w:val="auto"/>
              </w:rPr>
              <w:t>6、在中华人民共和国境内合法注册的，具有独立承担民事责任的能力，并在人员、设备、资金等方面具有相应的履约能力；</w:t>
            </w:r>
          </w:p>
          <w:p w14:paraId="4D6BEFA6">
            <w:pPr>
              <w:autoSpaceDE w:val="0"/>
              <w:autoSpaceDN w:val="0"/>
              <w:spacing w:line="360" w:lineRule="auto"/>
              <w:rPr>
                <w:rFonts w:hint="default"/>
                <w:color w:val="auto"/>
                <w:lang w:val="en-US" w:eastAsia="zh-CN"/>
              </w:rPr>
            </w:pPr>
            <w:r>
              <w:rPr>
                <w:rFonts w:hint="eastAsia"/>
                <w:color w:val="auto"/>
              </w:rPr>
              <w:t>7、</w:t>
            </w:r>
            <w:r>
              <w:rPr>
                <w:rFonts w:hint="eastAsia"/>
                <w:b/>
                <w:bCs/>
                <w:color w:val="auto"/>
                <w:lang w:val="en-US" w:eastAsia="zh-CN"/>
              </w:rPr>
              <w:t>其他资质要求：</w:t>
            </w:r>
            <w:r>
              <w:rPr>
                <w:rFonts w:hint="eastAsia"/>
                <w:color w:val="auto"/>
                <w:lang w:val="en-US" w:eastAsia="zh-CN"/>
              </w:rPr>
              <w:t>供应商为生产商的，须具备有效的《医疗器械生产许可证》 或《医疗器械生产备案凭证》和所投产品的医疗器械注册证；供应商为代理商的，具备有效的《医疗器械经营许可证》或《医疗器械经营备案凭证》和所投产品的医疗器械注册证。</w:t>
            </w:r>
            <w:r>
              <w:rPr>
                <w:rFonts w:hint="eastAsia" w:hAnsi="宋体" w:eastAsia="宋体" w:cs="宋体"/>
                <w:color w:val="auto"/>
                <w:sz w:val="24"/>
                <w:lang w:val="zh-CN"/>
              </w:rPr>
              <w:t xml:space="preserve">     </w:t>
            </w:r>
          </w:p>
        </w:tc>
      </w:tr>
      <w:tr w14:paraId="5E9D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2854" w:type="dxa"/>
            <w:tcBorders>
              <w:tl2br w:val="nil"/>
              <w:tr2bl w:val="nil"/>
            </w:tcBorders>
            <w:vAlign w:val="center"/>
          </w:tcPr>
          <w:p w14:paraId="7B744D21">
            <w:pPr>
              <w:spacing w:line="360" w:lineRule="auto"/>
              <w:rPr>
                <w:rFonts w:hAnsi="宋体" w:eastAsia="宋体" w:cs="宋体"/>
                <w:b/>
                <w:bCs/>
                <w:color w:val="auto"/>
                <w:sz w:val="24"/>
                <w:highlight w:val="none"/>
              </w:rPr>
            </w:pPr>
            <w:r>
              <w:rPr>
                <w:rFonts w:hint="eastAsia" w:hAnsi="宋体" w:eastAsia="宋体" w:cs="宋体"/>
                <w:b/>
                <w:bCs/>
                <w:color w:val="auto"/>
                <w:sz w:val="24"/>
                <w:highlight w:val="none"/>
              </w:rPr>
              <w:t>竞争性磋商公告发布时间</w:t>
            </w:r>
          </w:p>
        </w:tc>
        <w:tc>
          <w:tcPr>
            <w:tcW w:w="6709" w:type="dxa"/>
            <w:tcBorders>
              <w:tl2br w:val="nil"/>
              <w:tr2bl w:val="nil"/>
            </w:tcBorders>
            <w:vAlign w:val="center"/>
          </w:tcPr>
          <w:p w14:paraId="4DB3BD72">
            <w:pPr>
              <w:tabs>
                <w:tab w:val="left" w:pos="840"/>
              </w:tabs>
              <w:spacing w:line="360" w:lineRule="auto"/>
              <w:rPr>
                <w:rFonts w:hAnsi="宋体" w:eastAsia="宋体" w:cs="宋体"/>
                <w:color w:val="auto"/>
                <w:sz w:val="24"/>
                <w:highlight w:val="none"/>
                <w:lang w:val="zh-CN"/>
              </w:rPr>
            </w:pPr>
            <w:r>
              <w:rPr>
                <w:rFonts w:hint="eastAsia" w:hAnsi="宋体" w:eastAsia="宋体" w:cs="宋体"/>
                <w:color w:val="auto"/>
                <w:sz w:val="24"/>
                <w:highlight w:val="none"/>
                <w:lang w:val="en-US" w:eastAsia="zh-CN"/>
              </w:rPr>
              <w:t>2024</w:t>
            </w:r>
            <w:r>
              <w:rPr>
                <w:rFonts w:hint="eastAsia" w:hAnsi="宋体" w:eastAsia="宋体" w:cs="宋体"/>
                <w:color w:val="auto"/>
                <w:sz w:val="24"/>
                <w:highlight w:val="none"/>
                <w:lang w:val="zh-CN"/>
              </w:rPr>
              <w:t>年</w:t>
            </w:r>
            <w:r>
              <w:rPr>
                <w:rFonts w:hint="eastAsia" w:hAnsi="宋体" w:eastAsia="宋体" w:cs="宋体"/>
                <w:color w:val="auto"/>
                <w:sz w:val="24"/>
                <w:highlight w:val="none"/>
                <w:lang w:val="en-US" w:eastAsia="zh-CN"/>
              </w:rPr>
              <w:t>09</w:t>
            </w:r>
            <w:r>
              <w:rPr>
                <w:rFonts w:hint="eastAsia" w:hAnsi="宋体" w:eastAsia="宋体" w:cs="宋体"/>
                <w:color w:val="auto"/>
                <w:sz w:val="24"/>
                <w:highlight w:val="none"/>
              </w:rPr>
              <w:t>月</w:t>
            </w:r>
            <w:r>
              <w:rPr>
                <w:rFonts w:hint="eastAsia" w:hAnsi="宋体" w:eastAsia="宋体" w:cs="宋体"/>
                <w:color w:val="auto"/>
                <w:sz w:val="24"/>
                <w:highlight w:val="none"/>
                <w:lang w:val="en-US" w:eastAsia="zh-CN"/>
              </w:rPr>
              <w:t>03</w:t>
            </w:r>
            <w:r>
              <w:rPr>
                <w:rFonts w:hint="eastAsia" w:hAnsi="宋体" w:eastAsia="宋体" w:cs="宋体"/>
                <w:color w:val="auto"/>
                <w:sz w:val="24"/>
                <w:highlight w:val="none"/>
                <w:lang w:val="zh-CN"/>
              </w:rPr>
              <w:t>日</w:t>
            </w:r>
          </w:p>
        </w:tc>
      </w:tr>
      <w:tr w14:paraId="4057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exact"/>
        </w:trPr>
        <w:tc>
          <w:tcPr>
            <w:tcW w:w="2854" w:type="dxa"/>
            <w:tcBorders>
              <w:tl2br w:val="nil"/>
              <w:tr2bl w:val="nil"/>
            </w:tcBorders>
            <w:vAlign w:val="center"/>
          </w:tcPr>
          <w:p w14:paraId="6B76ED20">
            <w:pPr>
              <w:spacing w:line="360" w:lineRule="auto"/>
              <w:rPr>
                <w:rFonts w:hAnsi="宋体" w:eastAsia="宋体" w:cs="宋体"/>
                <w:color w:val="auto"/>
                <w:sz w:val="24"/>
                <w:highlight w:val="none"/>
              </w:rPr>
            </w:pPr>
            <w:r>
              <w:rPr>
                <w:rFonts w:hint="eastAsia" w:hAnsi="宋体" w:eastAsia="宋体" w:cs="宋体"/>
                <w:b/>
                <w:bCs/>
                <w:color w:val="auto"/>
                <w:sz w:val="24"/>
                <w:highlight w:val="none"/>
              </w:rPr>
              <w:t>竞争性磋商文件发售起止时间</w:t>
            </w:r>
          </w:p>
        </w:tc>
        <w:tc>
          <w:tcPr>
            <w:tcW w:w="6709" w:type="dxa"/>
            <w:tcBorders>
              <w:tl2br w:val="nil"/>
              <w:tr2bl w:val="nil"/>
            </w:tcBorders>
            <w:vAlign w:val="center"/>
          </w:tcPr>
          <w:p w14:paraId="4F4BC04D">
            <w:pPr>
              <w:spacing w:line="360" w:lineRule="auto"/>
              <w:rPr>
                <w:rFonts w:hAnsi="宋体" w:eastAsia="宋体" w:cs="宋体"/>
                <w:color w:val="auto"/>
                <w:kern w:val="0"/>
                <w:sz w:val="24"/>
                <w:highlight w:val="none"/>
                <w:lang w:val="zh-CN"/>
              </w:rPr>
            </w:pPr>
            <w:r>
              <w:rPr>
                <w:rFonts w:hint="eastAsia" w:hAnsi="宋体" w:eastAsia="宋体" w:cs="宋体"/>
                <w:color w:val="auto"/>
                <w:kern w:val="0"/>
                <w:sz w:val="24"/>
                <w:highlight w:val="none"/>
                <w:lang w:val="en-US" w:eastAsia="zh-CN"/>
              </w:rPr>
              <w:t>2024</w:t>
            </w:r>
            <w:r>
              <w:rPr>
                <w:rFonts w:hint="eastAsia" w:hAnsi="宋体" w:eastAsia="宋体" w:cs="宋体"/>
                <w:color w:val="auto"/>
                <w:kern w:val="0"/>
                <w:sz w:val="24"/>
                <w:highlight w:val="none"/>
                <w:lang w:val="zh-CN" w:eastAsia="zh-CN"/>
              </w:rPr>
              <w:t>年</w:t>
            </w:r>
            <w:r>
              <w:rPr>
                <w:rFonts w:hint="eastAsia" w:hAnsi="宋体" w:eastAsia="宋体" w:cs="宋体"/>
                <w:color w:val="auto"/>
                <w:kern w:val="0"/>
                <w:sz w:val="24"/>
                <w:highlight w:val="none"/>
                <w:lang w:val="en-US" w:eastAsia="zh-CN"/>
              </w:rPr>
              <w:t>09</w:t>
            </w:r>
            <w:r>
              <w:rPr>
                <w:rFonts w:hint="eastAsia" w:hAnsi="宋体" w:eastAsia="宋体" w:cs="宋体"/>
                <w:color w:val="auto"/>
                <w:kern w:val="0"/>
                <w:sz w:val="24"/>
                <w:highlight w:val="none"/>
                <w:lang w:val="zh-CN" w:eastAsia="zh-CN"/>
              </w:rPr>
              <w:t>月</w:t>
            </w:r>
            <w:r>
              <w:rPr>
                <w:rFonts w:hint="eastAsia" w:hAnsi="宋体" w:eastAsia="宋体" w:cs="宋体"/>
                <w:color w:val="auto"/>
                <w:kern w:val="0"/>
                <w:sz w:val="24"/>
                <w:highlight w:val="none"/>
                <w:lang w:val="en-US" w:eastAsia="zh-CN"/>
              </w:rPr>
              <w:t>04</w:t>
            </w:r>
            <w:r>
              <w:rPr>
                <w:rFonts w:hint="eastAsia" w:hAnsi="宋体" w:eastAsia="宋体" w:cs="宋体"/>
                <w:color w:val="auto"/>
                <w:kern w:val="0"/>
                <w:sz w:val="24"/>
                <w:highlight w:val="none"/>
                <w:lang w:val="zh-CN" w:eastAsia="zh-CN"/>
              </w:rPr>
              <w:t>日至</w:t>
            </w:r>
            <w:r>
              <w:rPr>
                <w:rFonts w:hint="eastAsia" w:hAnsi="宋体" w:eastAsia="宋体" w:cs="宋体"/>
                <w:color w:val="auto"/>
                <w:kern w:val="0"/>
                <w:sz w:val="24"/>
                <w:highlight w:val="none"/>
                <w:lang w:val="en-US" w:eastAsia="zh-CN"/>
              </w:rPr>
              <w:t>2024</w:t>
            </w:r>
            <w:r>
              <w:rPr>
                <w:rFonts w:hint="eastAsia" w:hAnsi="宋体" w:eastAsia="宋体" w:cs="宋体"/>
                <w:color w:val="auto"/>
                <w:kern w:val="0"/>
                <w:sz w:val="24"/>
                <w:highlight w:val="none"/>
                <w:lang w:val="zh-CN" w:eastAsia="zh-CN"/>
              </w:rPr>
              <w:t>年</w:t>
            </w:r>
            <w:r>
              <w:rPr>
                <w:rFonts w:hint="eastAsia" w:hAnsi="宋体" w:eastAsia="宋体" w:cs="宋体"/>
                <w:color w:val="auto"/>
                <w:kern w:val="0"/>
                <w:sz w:val="24"/>
                <w:highlight w:val="none"/>
                <w:lang w:val="en-US" w:eastAsia="zh-CN"/>
              </w:rPr>
              <w:t>09</w:t>
            </w:r>
            <w:r>
              <w:rPr>
                <w:rFonts w:hint="eastAsia" w:hAnsi="宋体" w:eastAsia="宋体" w:cs="宋体"/>
                <w:color w:val="auto"/>
                <w:kern w:val="0"/>
                <w:sz w:val="24"/>
                <w:highlight w:val="none"/>
                <w:lang w:val="zh-CN" w:eastAsia="zh-CN"/>
              </w:rPr>
              <w:t>月</w:t>
            </w:r>
            <w:r>
              <w:rPr>
                <w:rFonts w:hint="eastAsia" w:hAnsi="宋体" w:eastAsia="宋体" w:cs="宋体"/>
                <w:color w:val="auto"/>
                <w:kern w:val="0"/>
                <w:sz w:val="24"/>
                <w:highlight w:val="none"/>
                <w:lang w:val="en-US" w:eastAsia="zh-CN"/>
              </w:rPr>
              <w:t>11</w:t>
            </w:r>
            <w:r>
              <w:rPr>
                <w:rFonts w:hint="eastAsia" w:hAnsi="宋体" w:eastAsia="宋体" w:cs="宋体"/>
                <w:color w:val="auto"/>
                <w:kern w:val="0"/>
                <w:sz w:val="24"/>
                <w:highlight w:val="none"/>
                <w:lang w:val="zh-CN" w:eastAsia="zh-CN"/>
              </w:rPr>
              <w:t>日；上午00时00分-12时00分,下午12时00分-23时59分（</w:t>
            </w:r>
            <w:r>
              <w:rPr>
                <w:rFonts w:hint="eastAsia" w:hAnsi="宋体" w:eastAsia="宋体" w:cs="宋体"/>
                <w:color w:val="auto"/>
                <w:kern w:val="0"/>
                <w:sz w:val="24"/>
                <w:highlight w:val="none"/>
                <w:lang w:val="en-US" w:eastAsia="zh-CN"/>
              </w:rPr>
              <w:t>北京时间</w:t>
            </w:r>
            <w:r>
              <w:rPr>
                <w:rFonts w:hint="eastAsia" w:hAnsi="宋体" w:eastAsia="宋体" w:cs="宋体"/>
                <w:color w:val="auto"/>
                <w:kern w:val="0"/>
                <w:sz w:val="24"/>
                <w:highlight w:val="none"/>
                <w:lang w:val="zh-CN" w:eastAsia="zh-CN"/>
              </w:rPr>
              <w:t>）。</w:t>
            </w:r>
          </w:p>
        </w:tc>
      </w:tr>
      <w:tr w14:paraId="3171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exact"/>
        </w:trPr>
        <w:tc>
          <w:tcPr>
            <w:tcW w:w="2854" w:type="dxa"/>
            <w:tcBorders>
              <w:tl2br w:val="nil"/>
              <w:tr2bl w:val="nil"/>
            </w:tcBorders>
            <w:vAlign w:val="center"/>
          </w:tcPr>
          <w:p w14:paraId="4BE178BA">
            <w:pPr>
              <w:spacing w:line="360" w:lineRule="auto"/>
              <w:rPr>
                <w:rFonts w:hAnsi="宋体" w:eastAsia="宋体" w:cs="宋体"/>
                <w:b/>
                <w:bCs/>
                <w:color w:val="auto"/>
                <w:sz w:val="24"/>
              </w:rPr>
            </w:pPr>
            <w:r>
              <w:rPr>
                <w:rFonts w:hint="eastAsia" w:hAnsi="宋体" w:eastAsia="宋体" w:cs="宋体"/>
                <w:b/>
                <w:bCs/>
                <w:color w:val="auto"/>
                <w:sz w:val="24"/>
              </w:rPr>
              <w:t>竞争性磋商文件发售方式</w:t>
            </w:r>
          </w:p>
        </w:tc>
        <w:tc>
          <w:tcPr>
            <w:tcW w:w="6709" w:type="dxa"/>
            <w:tcBorders>
              <w:tl2br w:val="nil"/>
              <w:tr2bl w:val="nil"/>
            </w:tcBorders>
            <w:vAlign w:val="center"/>
          </w:tcPr>
          <w:p w14:paraId="463C3C0F">
            <w:pPr>
              <w:spacing w:line="360" w:lineRule="auto"/>
              <w:rPr>
                <w:rFonts w:hAnsi="宋体" w:eastAsia="宋体" w:cs="宋体"/>
                <w:color w:val="auto"/>
                <w:kern w:val="0"/>
                <w:sz w:val="24"/>
              </w:rPr>
            </w:pPr>
            <w:r>
              <w:rPr>
                <w:rFonts w:hint="eastAsia" w:hAnsi="宋体" w:eastAsia="宋体" w:cs="宋体"/>
                <w:color w:val="auto"/>
                <w:kern w:val="0"/>
                <w:sz w:val="24"/>
              </w:rPr>
              <w:t>供应商登录政采云平台https://www.zcygov.cn/在线申请获取采购文件</w:t>
            </w:r>
            <w:r>
              <w:rPr>
                <w:rFonts w:hint="eastAsia" w:hAnsi="宋体" w:eastAsia="宋体" w:cs="宋体"/>
                <w:b/>
                <w:bCs/>
                <w:color w:val="auto"/>
                <w:kern w:val="0"/>
                <w:sz w:val="24"/>
              </w:rPr>
              <w:t>（进入“项目采购”应用，在获取采购文件菜单中选择项目，申请获取采购文件）。</w:t>
            </w:r>
          </w:p>
        </w:tc>
      </w:tr>
      <w:tr w14:paraId="342E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trPr>
        <w:tc>
          <w:tcPr>
            <w:tcW w:w="2854" w:type="dxa"/>
            <w:tcBorders>
              <w:tl2br w:val="nil"/>
              <w:tr2bl w:val="nil"/>
            </w:tcBorders>
            <w:vAlign w:val="center"/>
          </w:tcPr>
          <w:p w14:paraId="7DB46099">
            <w:pPr>
              <w:spacing w:line="360" w:lineRule="auto"/>
              <w:rPr>
                <w:rFonts w:hAnsi="宋体" w:eastAsia="宋体" w:cs="宋体"/>
                <w:b/>
                <w:bCs/>
                <w:color w:val="auto"/>
                <w:sz w:val="24"/>
              </w:rPr>
            </w:pPr>
            <w:r>
              <w:rPr>
                <w:rFonts w:hint="eastAsia" w:hAnsi="宋体" w:eastAsia="宋体" w:cs="宋体"/>
                <w:b/>
                <w:bCs/>
                <w:color w:val="auto"/>
                <w:sz w:val="24"/>
              </w:rPr>
              <w:t>竞争性磋商文件售价</w:t>
            </w:r>
          </w:p>
        </w:tc>
        <w:tc>
          <w:tcPr>
            <w:tcW w:w="6709" w:type="dxa"/>
            <w:tcBorders>
              <w:tl2br w:val="nil"/>
              <w:tr2bl w:val="nil"/>
            </w:tcBorders>
            <w:vAlign w:val="center"/>
          </w:tcPr>
          <w:p w14:paraId="5A9FF730">
            <w:pPr>
              <w:autoSpaceDE w:val="0"/>
              <w:autoSpaceDN w:val="0"/>
              <w:adjustRightInd w:val="0"/>
              <w:spacing w:line="360" w:lineRule="auto"/>
              <w:rPr>
                <w:rFonts w:hAnsi="宋体" w:eastAsia="宋体" w:cs="宋体"/>
                <w:color w:val="auto"/>
                <w:sz w:val="24"/>
              </w:rPr>
            </w:pPr>
            <w:r>
              <w:rPr>
                <w:rFonts w:hint="eastAsia" w:hAnsi="Calibri" w:cs="宋体"/>
                <w:color w:val="auto"/>
                <w:kern w:val="0"/>
                <w:sz w:val="24"/>
                <w:lang w:val="zh-CN"/>
              </w:rPr>
              <w:t>0元/</w:t>
            </w:r>
            <w:r>
              <w:rPr>
                <w:rFonts w:hint="eastAsia" w:hAnsi="Calibri" w:cs="宋体"/>
                <w:color w:val="auto"/>
                <w:kern w:val="0"/>
                <w:sz w:val="24"/>
                <w:lang w:val="en-US" w:eastAsia="zh-CN"/>
              </w:rPr>
              <w:t>本</w:t>
            </w:r>
            <w:r>
              <w:rPr>
                <w:rFonts w:hint="eastAsia" w:hAnsi="Calibri" w:cs="宋体"/>
                <w:color w:val="auto"/>
                <w:kern w:val="0"/>
                <w:sz w:val="24"/>
                <w:lang w:val="zh-CN"/>
              </w:rPr>
              <w:t>（竞争性磋商文件售后不退,磋商资格不能转让。）</w:t>
            </w:r>
          </w:p>
        </w:tc>
      </w:tr>
      <w:tr w14:paraId="63CB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exact"/>
        </w:trPr>
        <w:tc>
          <w:tcPr>
            <w:tcW w:w="2854" w:type="dxa"/>
            <w:tcBorders>
              <w:tl2br w:val="nil"/>
              <w:tr2bl w:val="nil"/>
            </w:tcBorders>
            <w:vAlign w:val="center"/>
          </w:tcPr>
          <w:p w14:paraId="6C1F8BD2">
            <w:pPr>
              <w:spacing w:line="360" w:lineRule="auto"/>
              <w:rPr>
                <w:rFonts w:hAnsi="宋体" w:eastAsia="宋体" w:cs="宋体"/>
                <w:b/>
                <w:bCs/>
                <w:color w:val="auto"/>
                <w:sz w:val="24"/>
              </w:rPr>
            </w:pPr>
            <w:r>
              <w:rPr>
                <w:rFonts w:hint="eastAsia" w:hAnsi="宋体" w:eastAsia="宋体" w:cs="宋体"/>
                <w:b/>
                <w:bCs/>
                <w:color w:val="auto"/>
                <w:sz w:val="24"/>
              </w:rPr>
              <w:t>竞争性磋商文件发售地点</w:t>
            </w:r>
          </w:p>
        </w:tc>
        <w:tc>
          <w:tcPr>
            <w:tcW w:w="6709" w:type="dxa"/>
            <w:tcBorders>
              <w:tl2br w:val="nil"/>
              <w:tr2bl w:val="nil"/>
            </w:tcBorders>
            <w:vAlign w:val="center"/>
          </w:tcPr>
          <w:p w14:paraId="1F7447C3">
            <w:pPr>
              <w:autoSpaceDE w:val="0"/>
              <w:autoSpaceDN w:val="0"/>
              <w:adjustRightInd w:val="0"/>
              <w:spacing w:line="360" w:lineRule="auto"/>
              <w:rPr>
                <w:rFonts w:hAnsi="宋体" w:eastAsia="宋体" w:cs="宋体"/>
                <w:color w:val="auto"/>
                <w:sz w:val="24"/>
                <w:lang w:val="zh-CN"/>
              </w:rPr>
            </w:pPr>
            <w:r>
              <w:rPr>
                <w:rFonts w:hint="eastAsia" w:hAnsi="宋体" w:eastAsia="宋体" w:cs="宋体"/>
                <w:color w:val="auto"/>
                <w:sz w:val="24"/>
                <w:lang w:val="zh-CN"/>
              </w:rPr>
              <w:t>供应商登录政采云平台https://www.zcygov.cn/在线申请获取采购文件（进入“项目采购”应用，在获取采购文件菜单中选择项目，申请获取采购文件） ，具体方式请咨询线上电子化交易系统：咨询电话：政采云95763。《青海省政府采购网》下载竞争性磋商文件。</w:t>
            </w:r>
          </w:p>
        </w:tc>
      </w:tr>
      <w:tr w14:paraId="4BBD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trPr>
        <w:tc>
          <w:tcPr>
            <w:tcW w:w="2854" w:type="dxa"/>
            <w:tcBorders>
              <w:tl2br w:val="nil"/>
              <w:tr2bl w:val="nil"/>
            </w:tcBorders>
            <w:vAlign w:val="center"/>
          </w:tcPr>
          <w:p w14:paraId="474F10F3">
            <w:pPr>
              <w:spacing w:line="360" w:lineRule="auto"/>
              <w:rPr>
                <w:rFonts w:hAnsi="宋体" w:eastAsia="宋体" w:cs="宋体"/>
                <w:b/>
                <w:bCs/>
                <w:color w:val="auto"/>
                <w:sz w:val="24"/>
                <w:highlight w:val="none"/>
              </w:rPr>
            </w:pPr>
            <w:r>
              <w:rPr>
                <w:rFonts w:hint="eastAsia" w:hAnsi="宋体" w:eastAsia="宋体" w:cs="宋体"/>
                <w:b/>
                <w:bCs/>
                <w:color w:val="auto"/>
                <w:sz w:val="24"/>
                <w:highlight w:val="none"/>
              </w:rPr>
              <w:t>提交响应文件截止时间</w:t>
            </w:r>
          </w:p>
        </w:tc>
        <w:tc>
          <w:tcPr>
            <w:tcW w:w="6709" w:type="dxa"/>
            <w:tcBorders>
              <w:tl2br w:val="nil"/>
              <w:tr2bl w:val="nil"/>
            </w:tcBorders>
            <w:vAlign w:val="center"/>
          </w:tcPr>
          <w:p w14:paraId="180C67B1">
            <w:pPr>
              <w:widowControl/>
              <w:spacing w:line="360" w:lineRule="auto"/>
              <w:jc w:val="left"/>
              <w:rPr>
                <w:rFonts w:hAnsi="宋体" w:eastAsia="宋体" w:cs="宋体"/>
                <w:b/>
                <w:bCs/>
                <w:color w:val="auto"/>
                <w:kern w:val="0"/>
                <w:sz w:val="24"/>
                <w:highlight w:val="none"/>
                <w:lang w:val="zh-CN"/>
              </w:rPr>
            </w:pPr>
            <w:r>
              <w:rPr>
                <w:rFonts w:hint="eastAsia" w:hAnsi="宋体" w:eastAsia="宋体" w:cs="宋体"/>
                <w:b/>
                <w:bCs/>
                <w:color w:val="auto"/>
                <w:kern w:val="0"/>
                <w:sz w:val="24"/>
                <w:highlight w:val="none"/>
                <w:lang w:val="zh-CN"/>
              </w:rPr>
              <w:t>202</w:t>
            </w:r>
            <w:r>
              <w:rPr>
                <w:rFonts w:hint="eastAsia" w:hAnsi="宋体" w:eastAsia="宋体" w:cs="宋体"/>
                <w:b/>
                <w:bCs/>
                <w:color w:val="auto"/>
                <w:kern w:val="0"/>
                <w:sz w:val="24"/>
                <w:highlight w:val="none"/>
                <w:lang w:val="en-US" w:eastAsia="zh-CN"/>
              </w:rPr>
              <w:t>4</w:t>
            </w:r>
            <w:r>
              <w:rPr>
                <w:rFonts w:hint="eastAsia" w:hAnsi="宋体" w:eastAsia="宋体" w:cs="宋体"/>
                <w:b/>
                <w:bCs/>
                <w:color w:val="auto"/>
                <w:kern w:val="0"/>
                <w:sz w:val="24"/>
                <w:highlight w:val="none"/>
                <w:lang w:val="zh-CN"/>
              </w:rPr>
              <w:t>年0</w:t>
            </w:r>
            <w:r>
              <w:rPr>
                <w:rFonts w:hint="eastAsia" w:hAnsi="宋体" w:eastAsia="宋体" w:cs="宋体"/>
                <w:b/>
                <w:bCs/>
                <w:color w:val="auto"/>
                <w:kern w:val="0"/>
                <w:sz w:val="24"/>
                <w:highlight w:val="none"/>
                <w:lang w:val="en-US" w:eastAsia="zh-CN"/>
              </w:rPr>
              <w:t>9</w:t>
            </w:r>
            <w:r>
              <w:rPr>
                <w:rFonts w:hint="eastAsia" w:hAnsi="宋体" w:eastAsia="宋体" w:cs="宋体"/>
                <w:b/>
                <w:bCs/>
                <w:color w:val="auto"/>
                <w:kern w:val="0"/>
                <w:sz w:val="24"/>
                <w:highlight w:val="none"/>
                <w:lang w:val="zh-CN"/>
              </w:rPr>
              <w:t>月</w:t>
            </w:r>
            <w:r>
              <w:rPr>
                <w:rFonts w:hint="eastAsia" w:hAnsi="宋体" w:eastAsia="宋体" w:cs="宋体"/>
                <w:b/>
                <w:bCs/>
                <w:color w:val="auto"/>
                <w:kern w:val="0"/>
                <w:sz w:val="24"/>
                <w:highlight w:val="none"/>
                <w:lang w:val="en-US" w:eastAsia="zh-CN"/>
              </w:rPr>
              <w:t>14</w:t>
            </w:r>
            <w:r>
              <w:rPr>
                <w:rFonts w:hint="eastAsia" w:hAnsi="宋体" w:eastAsia="宋体" w:cs="宋体"/>
                <w:b/>
                <w:bCs/>
                <w:color w:val="auto"/>
                <w:kern w:val="0"/>
                <w:sz w:val="24"/>
                <w:highlight w:val="none"/>
                <w:lang w:val="zh-CN"/>
              </w:rPr>
              <w:t>日上午10:00（北京时间）</w:t>
            </w:r>
          </w:p>
        </w:tc>
      </w:tr>
      <w:tr w14:paraId="70BB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2854" w:type="dxa"/>
            <w:tcBorders>
              <w:tl2br w:val="nil"/>
              <w:tr2bl w:val="nil"/>
            </w:tcBorders>
            <w:vAlign w:val="center"/>
          </w:tcPr>
          <w:p w14:paraId="7CB317F2">
            <w:pPr>
              <w:spacing w:line="360" w:lineRule="auto"/>
              <w:rPr>
                <w:rFonts w:hAnsi="宋体" w:eastAsia="宋体" w:cs="宋体"/>
                <w:b/>
                <w:bCs/>
                <w:color w:val="auto"/>
                <w:sz w:val="24"/>
                <w:highlight w:val="none"/>
              </w:rPr>
            </w:pPr>
            <w:r>
              <w:rPr>
                <w:rFonts w:hint="eastAsia" w:hAnsi="宋体" w:eastAsia="宋体" w:cs="宋体"/>
                <w:b/>
                <w:bCs/>
                <w:color w:val="auto"/>
                <w:sz w:val="24"/>
                <w:highlight w:val="none"/>
              </w:rPr>
              <w:t>响应文件开启时间</w:t>
            </w:r>
          </w:p>
        </w:tc>
        <w:tc>
          <w:tcPr>
            <w:tcW w:w="6709" w:type="dxa"/>
            <w:tcBorders>
              <w:tl2br w:val="nil"/>
              <w:tr2bl w:val="nil"/>
            </w:tcBorders>
            <w:vAlign w:val="center"/>
          </w:tcPr>
          <w:p w14:paraId="469BEF2C">
            <w:pPr>
              <w:widowControl/>
              <w:spacing w:line="360" w:lineRule="auto"/>
              <w:jc w:val="left"/>
              <w:rPr>
                <w:rFonts w:hAnsi="宋体" w:eastAsia="宋体" w:cs="宋体"/>
                <w:b/>
                <w:bCs/>
                <w:color w:val="auto"/>
                <w:kern w:val="0"/>
                <w:sz w:val="24"/>
                <w:highlight w:val="none"/>
                <w:lang w:val="zh-CN"/>
              </w:rPr>
            </w:pPr>
            <w:r>
              <w:rPr>
                <w:rFonts w:hint="eastAsia" w:hAnsi="宋体" w:eastAsia="宋体" w:cs="宋体"/>
                <w:b/>
                <w:bCs/>
                <w:color w:val="auto"/>
                <w:kern w:val="0"/>
                <w:sz w:val="24"/>
                <w:highlight w:val="none"/>
                <w:lang w:val="zh-CN"/>
              </w:rPr>
              <w:t>202</w:t>
            </w:r>
            <w:r>
              <w:rPr>
                <w:rFonts w:hint="eastAsia" w:hAnsi="宋体" w:eastAsia="宋体" w:cs="宋体"/>
                <w:b/>
                <w:bCs/>
                <w:color w:val="auto"/>
                <w:kern w:val="0"/>
                <w:sz w:val="24"/>
                <w:highlight w:val="none"/>
                <w:lang w:val="en-US" w:eastAsia="zh-CN"/>
              </w:rPr>
              <w:t>4</w:t>
            </w:r>
            <w:r>
              <w:rPr>
                <w:rFonts w:hint="eastAsia" w:hAnsi="宋体" w:eastAsia="宋体" w:cs="宋体"/>
                <w:b/>
                <w:bCs/>
                <w:color w:val="auto"/>
                <w:kern w:val="0"/>
                <w:sz w:val="24"/>
                <w:highlight w:val="none"/>
                <w:lang w:val="zh-CN"/>
              </w:rPr>
              <w:t>年0</w:t>
            </w:r>
            <w:r>
              <w:rPr>
                <w:rFonts w:hint="eastAsia" w:hAnsi="宋体" w:eastAsia="宋体" w:cs="宋体"/>
                <w:b/>
                <w:bCs/>
                <w:color w:val="auto"/>
                <w:kern w:val="0"/>
                <w:sz w:val="24"/>
                <w:highlight w:val="none"/>
                <w:lang w:val="en-US" w:eastAsia="zh-CN"/>
              </w:rPr>
              <w:t>9</w:t>
            </w:r>
            <w:r>
              <w:rPr>
                <w:rFonts w:hint="eastAsia" w:hAnsi="宋体" w:eastAsia="宋体" w:cs="宋体"/>
                <w:b/>
                <w:bCs/>
                <w:color w:val="auto"/>
                <w:kern w:val="0"/>
                <w:sz w:val="24"/>
                <w:highlight w:val="none"/>
                <w:lang w:val="zh-CN"/>
              </w:rPr>
              <w:t>月</w:t>
            </w:r>
            <w:r>
              <w:rPr>
                <w:rFonts w:hint="eastAsia" w:hAnsi="宋体" w:eastAsia="宋体" w:cs="宋体"/>
                <w:b/>
                <w:bCs/>
                <w:color w:val="auto"/>
                <w:kern w:val="0"/>
                <w:sz w:val="24"/>
                <w:highlight w:val="none"/>
                <w:lang w:val="en-US" w:eastAsia="zh-CN"/>
              </w:rPr>
              <w:t>14</w:t>
            </w:r>
            <w:r>
              <w:rPr>
                <w:rFonts w:hint="eastAsia" w:hAnsi="宋体" w:eastAsia="宋体" w:cs="宋体"/>
                <w:b/>
                <w:bCs/>
                <w:color w:val="auto"/>
                <w:kern w:val="0"/>
                <w:sz w:val="24"/>
                <w:highlight w:val="none"/>
                <w:lang w:val="zh-CN"/>
              </w:rPr>
              <w:t>日上午10:00（北京时间）</w:t>
            </w:r>
          </w:p>
        </w:tc>
      </w:tr>
      <w:tr w14:paraId="1BA75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exact"/>
        </w:trPr>
        <w:tc>
          <w:tcPr>
            <w:tcW w:w="2854" w:type="dxa"/>
            <w:tcBorders>
              <w:tl2br w:val="nil"/>
              <w:tr2bl w:val="nil"/>
            </w:tcBorders>
            <w:shd w:val="clear" w:color="auto" w:fill="auto"/>
            <w:vAlign w:val="center"/>
          </w:tcPr>
          <w:p w14:paraId="6CA0A639">
            <w:pPr>
              <w:spacing w:line="360" w:lineRule="auto"/>
              <w:rPr>
                <w:rFonts w:hAnsi="宋体" w:eastAsia="宋体" w:cs="宋体"/>
                <w:b/>
                <w:bCs/>
                <w:color w:val="auto"/>
                <w:sz w:val="24"/>
              </w:rPr>
            </w:pPr>
            <w:r>
              <w:rPr>
                <w:rFonts w:hint="eastAsia" w:hAnsi="宋体" w:eastAsia="宋体" w:cs="宋体"/>
                <w:b/>
                <w:bCs/>
                <w:color w:val="auto"/>
                <w:sz w:val="24"/>
              </w:rPr>
              <w:t>提交响应文件地点</w:t>
            </w:r>
          </w:p>
        </w:tc>
        <w:tc>
          <w:tcPr>
            <w:tcW w:w="6709" w:type="dxa"/>
            <w:tcBorders>
              <w:tl2br w:val="nil"/>
              <w:tr2bl w:val="nil"/>
            </w:tcBorders>
            <w:shd w:val="clear" w:color="000000" w:fill="FFFFFF"/>
            <w:vAlign w:val="center"/>
          </w:tcPr>
          <w:p w14:paraId="5C2964AB">
            <w:pPr>
              <w:widowControl/>
              <w:numPr>
                <w:ilvl w:val="0"/>
                <w:numId w:val="3"/>
              </w:numPr>
              <w:spacing w:line="360" w:lineRule="auto"/>
              <w:jc w:val="left"/>
              <w:rPr>
                <w:rFonts w:hAnsi="宋体" w:eastAsia="宋体" w:cs="宋体"/>
                <w:color w:val="auto"/>
                <w:kern w:val="0"/>
                <w:sz w:val="24"/>
                <w:lang w:val="zh-CN"/>
              </w:rPr>
            </w:pPr>
            <w:r>
              <w:rPr>
                <w:rFonts w:hint="eastAsia" w:hAnsi="宋体" w:eastAsia="宋体" w:cs="宋体"/>
                <w:color w:val="auto"/>
                <w:kern w:val="0"/>
                <w:sz w:val="24"/>
                <w:lang w:val="zh-CN"/>
              </w:rPr>
              <w:t>供应商应在磋商截止时间前按磋商文件要求使用政采云电子投标客户端制作上传电子响应文件，并在开标后30分钟内远程解密响应文件。</w:t>
            </w:r>
          </w:p>
          <w:p w14:paraId="0EE104E2">
            <w:pPr>
              <w:widowControl/>
              <w:spacing w:line="360" w:lineRule="auto"/>
              <w:jc w:val="left"/>
              <w:rPr>
                <w:rFonts w:hAnsi="宋体" w:eastAsia="宋体" w:cs="宋体"/>
                <w:color w:val="auto"/>
                <w:kern w:val="0"/>
                <w:sz w:val="24"/>
                <w:lang w:val="zh-CN"/>
              </w:rPr>
            </w:pPr>
            <w:r>
              <w:rPr>
                <w:rFonts w:hint="eastAsia" w:hAnsi="宋体" w:cs="宋体"/>
                <w:color w:val="auto"/>
                <w:kern w:val="0"/>
                <w:sz w:val="24"/>
              </w:rPr>
              <w:t>2、开标地点：</w:t>
            </w:r>
            <w:r>
              <w:rPr>
                <w:rFonts w:hint="eastAsia" w:hAnsi="宋体" w:cs="宋体"/>
                <w:color w:val="auto"/>
                <w:sz w:val="24"/>
                <w:lang w:val="zh-CN"/>
              </w:rPr>
              <w:t>青海鑫融项目管理有限公司</w:t>
            </w:r>
            <w:r>
              <w:rPr>
                <w:rFonts w:hint="eastAsia" w:hAnsi="宋体" w:cs="宋体"/>
                <w:color w:val="auto"/>
                <w:kern w:val="0"/>
                <w:sz w:val="24"/>
              </w:rPr>
              <w:t>（青海省西宁市城北区海西路59号萨尔斯堡1期东区</w:t>
            </w:r>
            <w:r>
              <w:rPr>
                <w:rFonts w:hint="eastAsia" w:hAnsi="宋体" w:cs="宋体"/>
                <w:color w:val="auto"/>
                <w:kern w:val="0"/>
                <w:sz w:val="24"/>
                <w:lang w:val="en-US" w:eastAsia="zh-CN"/>
              </w:rPr>
              <w:t>1</w:t>
            </w:r>
            <w:r>
              <w:rPr>
                <w:rFonts w:hint="eastAsia" w:hAnsi="宋体" w:cs="宋体"/>
                <w:color w:val="auto"/>
                <w:kern w:val="0"/>
                <w:sz w:val="24"/>
              </w:rPr>
              <w:t>号门12座-112室）</w:t>
            </w:r>
          </w:p>
          <w:p w14:paraId="7AF29514">
            <w:pPr>
              <w:pStyle w:val="3"/>
              <w:spacing w:after="0"/>
              <w:rPr>
                <w:rFonts w:asciiTheme="minorHAnsi"/>
                <w:color w:val="auto"/>
                <w:sz w:val="24"/>
                <w:szCs w:val="24"/>
                <w:lang w:val="zh-CN"/>
              </w:rPr>
            </w:pPr>
          </w:p>
          <w:p w14:paraId="3548FD30">
            <w:pPr>
              <w:pStyle w:val="3"/>
              <w:spacing w:before="0"/>
              <w:rPr>
                <w:rFonts w:asciiTheme="minorHAnsi"/>
                <w:color w:val="auto"/>
                <w:sz w:val="24"/>
                <w:szCs w:val="24"/>
                <w:lang w:val="zh-CN"/>
              </w:rPr>
            </w:pPr>
          </w:p>
          <w:p w14:paraId="5D5DC3C2">
            <w:pPr>
              <w:rPr>
                <w:color w:val="auto"/>
                <w:sz w:val="24"/>
                <w:lang w:val="zh-CN"/>
              </w:rPr>
            </w:pPr>
          </w:p>
          <w:p w14:paraId="5C7F4F6A">
            <w:pPr>
              <w:pStyle w:val="3"/>
              <w:rPr>
                <w:rFonts w:asciiTheme="minorHAnsi"/>
                <w:color w:val="auto"/>
                <w:sz w:val="24"/>
                <w:szCs w:val="24"/>
                <w:lang w:val="zh-CN"/>
              </w:rPr>
            </w:pPr>
          </w:p>
          <w:p w14:paraId="6384A062">
            <w:pPr>
              <w:rPr>
                <w:color w:val="auto"/>
                <w:sz w:val="24"/>
                <w:lang w:val="zh-CN"/>
              </w:rPr>
            </w:pPr>
          </w:p>
          <w:p w14:paraId="5F5F35CA">
            <w:pPr>
              <w:pStyle w:val="3"/>
              <w:rPr>
                <w:rFonts w:asciiTheme="minorHAnsi"/>
                <w:color w:val="auto"/>
                <w:sz w:val="24"/>
                <w:szCs w:val="24"/>
                <w:lang w:val="zh-CN"/>
              </w:rPr>
            </w:pPr>
          </w:p>
          <w:p w14:paraId="339736B9">
            <w:pPr>
              <w:rPr>
                <w:color w:val="auto"/>
                <w:sz w:val="24"/>
                <w:lang w:val="zh-CN"/>
              </w:rPr>
            </w:pPr>
          </w:p>
          <w:p w14:paraId="7A9F1AEC">
            <w:pPr>
              <w:pStyle w:val="3"/>
              <w:rPr>
                <w:rFonts w:asciiTheme="minorHAnsi"/>
                <w:color w:val="auto"/>
                <w:sz w:val="24"/>
                <w:szCs w:val="24"/>
                <w:lang w:val="zh-CN"/>
              </w:rPr>
            </w:pPr>
          </w:p>
          <w:p w14:paraId="03B72EB5">
            <w:pPr>
              <w:rPr>
                <w:color w:val="auto"/>
                <w:sz w:val="24"/>
                <w:lang w:val="zh-CN"/>
              </w:rPr>
            </w:pPr>
          </w:p>
          <w:p w14:paraId="6B5664F6">
            <w:pPr>
              <w:widowControl/>
              <w:spacing w:line="360" w:lineRule="auto"/>
              <w:jc w:val="left"/>
              <w:rPr>
                <w:rFonts w:hAnsi="宋体" w:eastAsia="宋体" w:cs="宋体"/>
                <w:color w:val="auto"/>
                <w:kern w:val="0"/>
                <w:sz w:val="24"/>
                <w:lang w:val="zh-CN"/>
              </w:rPr>
            </w:pPr>
            <w:r>
              <w:rPr>
                <w:rFonts w:hint="eastAsia" w:hAnsi="宋体" w:eastAsia="宋体" w:cs="宋体"/>
                <w:color w:val="auto"/>
                <w:kern w:val="0"/>
                <w:sz w:val="24"/>
                <w:lang w:val="zh-CN"/>
              </w:rPr>
              <w:t>2、开标地点：青海鑫融项目管理有限公司（青海省西宁</w:t>
            </w:r>
          </w:p>
          <w:p w14:paraId="0EF34BCF">
            <w:pPr>
              <w:widowControl/>
              <w:spacing w:line="360" w:lineRule="auto"/>
              <w:jc w:val="left"/>
              <w:rPr>
                <w:rFonts w:hAnsi="宋体" w:eastAsia="宋体" w:cs="宋体"/>
                <w:color w:val="auto"/>
                <w:kern w:val="0"/>
                <w:sz w:val="24"/>
                <w:lang w:val="zh-CN"/>
              </w:rPr>
            </w:pPr>
          </w:p>
          <w:p w14:paraId="3B2E8EEF">
            <w:pPr>
              <w:widowControl/>
              <w:spacing w:line="360" w:lineRule="auto"/>
              <w:jc w:val="left"/>
              <w:rPr>
                <w:rFonts w:hAnsi="宋体" w:eastAsia="宋体" w:cs="宋体"/>
                <w:color w:val="auto"/>
                <w:kern w:val="0"/>
                <w:sz w:val="24"/>
                <w:lang w:val="zh-CN"/>
              </w:rPr>
            </w:pPr>
          </w:p>
          <w:p w14:paraId="2F7980D3">
            <w:pPr>
              <w:widowControl/>
              <w:spacing w:line="360" w:lineRule="auto"/>
              <w:jc w:val="left"/>
              <w:rPr>
                <w:rFonts w:hAnsi="宋体" w:eastAsia="宋体" w:cs="宋体"/>
                <w:color w:val="auto"/>
                <w:kern w:val="0"/>
                <w:sz w:val="24"/>
                <w:lang w:val="zh-CN"/>
              </w:rPr>
            </w:pPr>
          </w:p>
          <w:p w14:paraId="31E1BC23">
            <w:pPr>
              <w:widowControl/>
              <w:spacing w:line="360" w:lineRule="auto"/>
              <w:jc w:val="left"/>
              <w:rPr>
                <w:rFonts w:hAnsi="宋体" w:eastAsia="宋体" w:cs="宋体"/>
                <w:color w:val="auto"/>
                <w:kern w:val="0"/>
                <w:sz w:val="24"/>
                <w:lang w:val="zh-CN"/>
              </w:rPr>
            </w:pPr>
          </w:p>
          <w:p w14:paraId="3FCC0FE5">
            <w:pPr>
              <w:widowControl/>
              <w:spacing w:line="360" w:lineRule="auto"/>
              <w:jc w:val="left"/>
              <w:rPr>
                <w:rFonts w:hAnsi="宋体" w:eastAsia="宋体" w:cs="宋体"/>
                <w:color w:val="auto"/>
                <w:kern w:val="0"/>
                <w:sz w:val="24"/>
                <w:lang w:val="zh-CN"/>
              </w:rPr>
            </w:pPr>
          </w:p>
          <w:p w14:paraId="5B8B6189">
            <w:pPr>
              <w:widowControl/>
              <w:spacing w:line="360" w:lineRule="auto"/>
              <w:jc w:val="left"/>
              <w:rPr>
                <w:rFonts w:hAnsi="宋体" w:eastAsia="宋体" w:cs="宋体"/>
                <w:color w:val="auto"/>
                <w:kern w:val="0"/>
                <w:sz w:val="24"/>
                <w:lang w:val="zh-CN"/>
              </w:rPr>
            </w:pPr>
          </w:p>
          <w:p w14:paraId="61E9F6A1">
            <w:pPr>
              <w:widowControl/>
              <w:spacing w:line="360" w:lineRule="auto"/>
              <w:jc w:val="left"/>
              <w:rPr>
                <w:rFonts w:hAnsi="宋体" w:eastAsia="宋体" w:cs="宋体"/>
                <w:color w:val="auto"/>
                <w:kern w:val="0"/>
                <w:sz w:val="24"/>
                <w:lang w:val="zh-CN"/>
              </w:rPr>
            </w:pPr>
          </w:p>
          <w:p w14:paraId="59D90344">
            <w:pPr>
              <w:widowControl/>
              <w:spacing w:line="360" w:lineRule="auto"/>
              <w:jc w:val="left"/>
              <w:rPr>
                <w:rFonts w:hAnsi="宋体" w:eastAsia="宋体" w:cs="宋体"/>
                <w:color w:val="auto"/>
                <w:kern w:val="0"/>
                <w:sz w:val="24"/>
                <w:lang w:val="zh-CN"/>
              </w:rPr>
            </w:pPr>
          </w:p>
          <w:p w14:paraId="627FDB51">
            <w:pPr>
              <w:widowControl/>
              <w:spacing w:line="360" w:lineRule="auto"/>
              <w:jc w:val="left"/>
              <w:rPr>
                <w:rFonts w:hAnsi="宋体" w:eastAsia="宋体" w:cs="宋体"/>
                <w:color w:val="auto"/>
                <w:kern w:val="0"/>
                <w:sz w:val="24"/>
                <w:lang w:val="zh-CN"/>
              </w:rPr>
            </w:pPr>
          </w:p>
          <w:p w14:paraId="4DD55D2D">
            <w:pPr>
              <w:widowControl/>
              <w:spacing w:line="360" w:lineRule="auto"/>
              <w:jc w:val="left"/>
              <w:rPr>
                <w:rFonts w:hAnsi="宋体" w:eastAsia="宋体" w:cs="宋体"/>
                <w:color w:val="auto"/>
                <w:kern w:val="0"/>
                <w:sz w:val="24"/>
                <w:lang w:val="zh-CN"/>
              </w:rPr>
            </w:pPr>
          </w:p>
          <w:p w14:paraId="2A742264">
            <w:pPr>
              <w:widowControl/>
              <w:spacing w:line="360" w:lineRule="auto"/>
              <w:jc w:val="left"/>
              <w:rPr>
                <w:rFonts w:hAnsi="宋体" w:eastAsia="宋体" w:cs="宋体"/>
                <w:color w:val="auto"/>
                <w:sz w:val="24"/>
                <w:highlight w:val="yellow"/>
              </w:rPr>
            </w:pPr>
            <w:r>
              <w:rPr>
                <w:rFonts w:hint="eastAsia" w:hAnsi="宋体" w:eastAsia="宋体" w:cs="宋体"/>
                <w:color w:val="auto"/>
                <w:kern w:val="0"/>
                <w:sz w:val="24"/>
                <w:lang w:val="zh-CN"/>
              </w:rPr>
              <w:t>市城北区海西路59号萨尔斯堡1期东区2号门12座-112室）</w:t>
            </w:r>
          </w:p>
        </w:tc>
      </w:tr>
      <w:tr w14:paraId="5F99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exact"/>
        </w:trPr>
        <w:tc>
          <w:tcPr>
            <w:tcW w:w="2854" w:type="dxa"/>
            <w:tcBorders>
              <w:tl2br w:val="nil"/>
              <w:tr2bl w:val="nil"/>
            </w:tcBorders>
            <w:vAlign w:val="center"/>
          </w:tcPr>
          <w:p w14:paraId="14197387">
            <w:pPr>
              <w:spacing w:line="360" w:lineRule="auto"/>
              <w:rPr>
                <w:rFonts w:hAnsi="宋体" w:eastAsia="宋体" w:cs="宋体"/>
                <w:b/>
                <w:bCs/>
                <w:color w:val="auto"/>
                <w:sz w:val="24"/>
              </w:rPr>
            </w:pPr>
            <w:r>
              <w:rPr>
                <w:rFonts w:hint="eastAsia" w:hAnsi="宋体" w:eastAsia="宋体" w:cs="宋体"/>
                <w:b/>
                <w:bCs/>
                <w:color w:val="auto"/>
                <w:sz w:val="24"/>
              </w:rPr>
              <w:t>采购人及联系人电话</w:t>
            </w:r>
          </w:p>
        </w:tc>
        <w:tc>
          <w:tcPr>
            <w:tcW w:w="6709" w:type="dxa"/>
            <w:tcBorders>
              <w:tl2br w:val="nil"/>
              <w:tr2bl w:val="nil"/>
            </w:tcBorders>
            <w:shd w:val="clear" w:color="000000" w:fill="FFFFFF"/>
            <w:vAlign w:val="center"/>
          </w:tcPr>
          <w:p w14:paraId="413EA8BA">
            <w:pPr>
              <w:autoSpaceDE w:val="0"/>
              <w:autoSpaceDN w:val="0"/>
              <w:adjustRightInd w:val="0"/>
              <w:spacing w:line="360" w:lineRule="auto"/>
              <w:rPr>
                <w:rFonts w:hAnsi="宋体" w:eastAsia="宋体" w:cs="宋体"/>
                <w:color w:val="auto"/>
                <w:kern w:val="0"/>
                <w:sz w:val="24"/>
              </w:rPr>
            </w:pPr>
            <w:r>
              <w:rPr>
                <w:rFonts w:hint="eastAsia" w:hAnsi="宋体" w:eastAsia="宋体" w:cs="宋体"/>
                <w:color w:val="auto"/>
                <w:kern w:val="0"/>
                <w:sz w:val="24"/>
                <w:lang w:val="zh-CN"/>
              </w:rPr>
              <w:t>采购人：青海省中医院</w:t>
            </w:r>
          </w:p>
          <w:p w14:paraId="4C4FFC91">
            <w:pPr>
              <w:autoSpaceDE w:val="0"/>
              <w:autoSpaceDN w:val="0"/>
              <w:adjustRightInd w:val="0"/>
              <w:spacing w:line="360" w:lineRule="auto"/>
              <w:rPr>
                <w:rFonts w:hint="eastAsia" w:hAnsi="宋体" w:eastAsia="宋体" w:cs="宋体"/>
                <w:color w:val="auto"/>
                <w:kern w:val="0"/>
                <w:sz w:val="24"/>
                <w:lang w:val="zh-CN" w:eastAsia="zh-CN"/>
              </w:rPr>
            </w:pPr>
            <w:r>
              <w:rPr>
                <w:rFonts w:hint="eastAsia" w:hAnsi="宋体" w:eastAsia="宋体" w:cs="宋体"/>
                <w:color w:val="auto"/>
                <w:kern w:val="0"/>
                <w:sz w:val="24"/>
                <w:lang w:val="zh-CN"/>
              </w:rPr>
              <w:t>联系人：</w:t>
            </w:r>
            <w:r>
              <w:rPr>
                <w:rFonts w:hint="eastAsia" w:hAnsi="宋体" w:eastAsia="宋体" w:cs="宋体"/>
                <w:color w:val="auto"/>
                <w:kern w:val="0"/>
                <w:sz w:val="24"/>
                <w:lang w:val="en-US" w:eastAsia="zh-CN"/>
              </w:rPr>
              <w:t>米老师</w:t>
            </w:r>
          </w:p>
          <w:p w14:paraId="7CB33F4E">
            <w:pPr>
              <w:autoSpaceDE w:val="0"/>
              <w:autoSpaceDN w:val="0"/>
              <w:adjustRightInd w:val="0"/>
              <w:spacing w:line="360" w:lineRule="auto"/>
              <w:rPr>
                <w:rFonts w:hAnsi="宋体" w:eastAsia="宋体" w:cs="宋体"/>
                <w:color w:val="auto"/>
                <w:sz w:val="24"/>
                <w:highlight w:val="yellow"/>
              </w:rPr>
            </w:pPr>
            <w:r>
              <w:rPr>
                <w:rFonts w:hint="eastAsia" w:hAnsi="宋体" w:eastAsia="宋体" w:cs="宋体"/>
                <w:color w:val="auto"/>
                <w:kern w:val="0"/>
                <w:sz w:val="24"/>
                <w:lang w:val="zh-CN"/>
              </w:rPr>
              <w:t>联系电话：</w:t>
            </w:r>
            <w:r>
              <w:rPr>
                <w:rFonts w:hint="eastAsia" w:hAnsi="宋体" w:eastAsia="宋体" w:cs="宋体"/>
                <w:color w:val="auto"/>
                <w:kern w:val="0"/>
                <w:sz w:val="24"/>
                <w:lang w:val="zh-CN" w:eastAsia="zh-CN"/>
              </w:rPr>
              <w:t>0971-8298522</w:t>
            </w:r>
          </w:p>
        </w:tc>
      </w:tr>
      <w:tr w14:paraId="50AF0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exact"/>
        </w:trPr>
        <w:tc>
          <w:tcPr>
            <w:tcW w:w="2854" w:type="dxa"/>
            <w:tcBorders>
              <w:tl2br w:val="nil"/>
              <w:tr2bl w:val="nil"/>
            </w:tcBorders>
            <w:vAlign w:val="center"/>
          </w:tcPr>
          <w:p w14:paraId="7123A6E7">
            <w:pPr>
              <w:spacing w:line="360" w:lineRule="auto"/>
              <w:rPr>
                <w:rFonts w:hAnsi="宋体" w:eastAsia="宋体" w:cs="宋体"/>
                <w:b/>
                <w:bCs/>
                <w:color w:val="auto"/>
                <w:sz w:val="24"/>
              </w:rPr>
            </w:pPr>
            <w:r>
              <w:rPr>
                <w:rFonts w:hint="eastAsia" w:hAnsi="宋体" w:eastAsia="宋体" w:cs="宋体"/>
                <w:b/>
                <w:bCs/>
                <w:color w:val="auto"/>
                <w:sz w:val="24"/>
              </w:rPr>
              <w:t>采购代理机构联系人及电话</w:t>
            </w:r>
          </w:p>
        </w:tc>
        <w:tc>
          <w:tcPr>
            <w:tcW w:w="6709" w:type="dxa"/>
            <w:tcBorders>
              <w:tl2br w:val="nil"/>
              <w:tr2bl w:val="nil"/>
            </w:tcBorders>
            <w:vAlign w:val="center"/>
          </w:tcPr>
          <w:p w14:paraId="4A219356">
            <w:pPr>
              <w:autoSpaceDE w:val="0"/>
              <w:autoSpaceDN w:val="0"/>
              <w:adjustRightInd w:val="0"/>
              <w:spacing w:line="360" w:lineRule="auto"/>
              <w:rPr>
                <w:rFonts w:hint="eastAsia" w:hAnsi="宋体" w:eastAsia="宋体" w:cs="宋体"/>
                <w:color w:val="auto"/>
                <w:sz w:val="24"/>
                <w:lang w:val="zh-CN" w:eastAsia="zh-CN"/>
              </w:rPr>
            </w:pPr>
            <w:r>
              <w:rPr>
                <w:rFonts w:hint="eastAsia" w:hAnsi="宋体" w:eastAsia="宋体" w:cs="宋体"/>
                <w:color w:val="auto"/>
                <w:sz w:val="24"/>
                <w:lang w:val="zh-CN"/>
              </w:rPr>
              <w:t>采购代理机构：</w:t>
            </w:r>
            <w:r>
              <w:rPr>
                <w:rFonts w:hint="eastAsia" w:hAnsi="宋体" w:eastAsia="宋体" w:cs="宋体"/>
                <w:color w:val="auto"/>
                <w:sz w:val="24"/>
                <w:lang w:eastAsia="zh-CN"/>
              </w:rPr>
              <w:t>青海鑫融项目管理有限公司</w:t>
            </w:r>
          </w:p>
          <w:p w14:paraId="65E01FB3">
            <w:pPr>
              <w:autoSpaceDE w:val="0"/>
              <w:autoSpaceDN w:val="0"/>
              <w:adjustRightInd w:val="0"/>
              <w:spacing w:line="360" w:lineRule="auto"/>
              <w:rPr>
                <w:rFonts w:hint="eastAsia" w:hAnsi="宋体" w:eastAsia="宋体" w:cs="宋体"/>
                <w:color w:val="auto"/>
                <w:sz w:val="24"/>
                <w:lang w:val="en-US" w:eastAsia="zh-CN"/>
              </w:rPr>
            </w:pPr>
            <w:r>
              <w:rPr>
                <w:rFonts w:hint="eastAsia" w:hAnsi="宋体" w:eastAsia="宋体" w:cs="宋体"/>
                <w:color w:val="auto"/>
                <w:sz w:val="24"/>
                <w:lang w:val="zh-CN"/>
              </w:rPr>
              <w:t>联系人：</w:t>
            </w:r>
            <w:r>
              <w:rPr>
                <w:rFonts w:hint="eastAsia" w:hAnsi="宋体" w:eastAsia="宋体" w:cs="宋体"/>
                <w:color w:val="auto"/>
                <w:sz w:val="24"/>
                <w:lang w:val="en-US" w:eastAsia="zh-CN"/>
              </w:rPr>
              <w:t>王女士</w:t>
            </w:r>
          </w:p>
          <w:p w14:paraId="1126A047">
            <w:pPr>
              <w:autoSpaceDE w:val="0"/>
              <w:autoSpaceDN w:val="0"/>
              <w:adjustRightInd w:val="0"/>
              <w:spacing w:line="360" w:lineRule="auto"/>
              <w:rPr>
                <w:rFonts w:hint="default" w:hAnsi="宋体" w:eastAsia="宋体" w:cs="宋体"/>
                <w:color w:val="auto"/>
                <w:sz w:val="24"/>
                <w:lang w:val="en-US" w:eastAsia="zh-CN"/>
              </w:rPr>
            </w:pPr>
            <w:r>
              <w:rPr>
                <w:rFonts w:hint="eastAsia" w:hAnsi="宋体" w:eastAsia="宋体" w:cs="宋体"/>
                <w:color w:val="auto"/>
                <w:sz w:val="24"/>
                <w:lang w:val="zh-CN"/>
              </w:rPr>
              <w:t>联系电话：</w:t>
            </w:r>
            <w:r>
              <w:rPr>
                <w:rFonts w:hint="eastAsia" w:hAnsi="宋体" w:eastAsia="宋体" w:cs="宋体"/>
                <w:color w:val="auto"/>
                <w:sz w:val="24"/>
                <w:lang w:val="en-US" w:eastAsia="zh-CN"/>
              </w:rPr>
              <w:t>0971-8166685</w:t>
            </w:r>
          </w:p>
          <w:p w14:paraId="4283534B">
            <w:pPr>
              <w:autoSpaceDE w:val="0"/>
              <w:autoSpaceDN w:val="0"/>
              <w:adjustRightInd w:val="0"/>
              <w:spacing w:line="360" w:lineRule="auto"/>
              <w:rPr>
                <w:rFonts w:hAnsi="宋体" w:eastAsia="宋体" w:cs="宋体"/>
                <w:color w:val="auto"/>
                <w:kern w:val="0"/>
                <w:sz w:val="24"/>
                <w:lang w:val="zh-CN"/>
              </w:rPr>
            </w:pPr>
            <w:r>
              <w:rPr>
                <w:rFonts w:hint="eastAsia" w:hAnsi="宋体" w:eastAsia="宋体" w:cs="宋体"/>
                <w:color w:val="auto"/>
                <w:kern w:val="0"/>
                <w:sz w:val="24"/>
                <w:lang w:val="zh-CN"/>
              </w:rPr>
              <w:t>邮箱地址：</w:t>
            </w:r>
            <w:r>
              <w:rPr>
                <w:rFonts w:hint="eastAsia" w:hAnsi="宋体" w:eastAsia="宋体" w:cs="宋体"/>
                <w:color w:val="auto"/>
                <w:kern w:val="0"/>
                <w:sz w:val="24"/>
                <w:lang w:val="en-US" w:eastAsia="zh-CN"/>
              </w:rPr>
              <w:t>QHXR2014</w:t>
            </w:r>
            <w:r>
              <w:rPr>
                <w:rFonts w:hint="eastAsia" w:hAnsi="宋体" w:eastAsia="宋体" w:cs="宋体"/>
                <w:color w:val="auto"/>
                <w:kern w:val="0"/>
                <w:sz w:val="24"/>
              </w:rPr>
              <w:t>@</w:t>
            </w:r>
            <w:r>
              <w:rPr>
                <w:rFonts w:hint="eastAsia" w:hAnsi="宋体" w:eastAsia="宋体" w:cs="宋体"/>
                <w:color w:val="auto"/>
                <w:kern w:val="0"/>
                <w:sz w:val="24"/>
                <w:lang w:val="en-US" w:eastAsia="zh-CN"/>
              </w:rPr>
              <w:t>163</w:t>
            </w:r>
            <w:r>
              <w:rPr>
                <w:rFonts w:hint="eastAsia" w:hAnsi="宋体" w:eastAsia="宋体" w:cs="宋体"/>
                <w:color w:val="auto"/>
                <w:kern w:val="0"/>
                <w:sz w:val="24"/>
              </w:rPr>
              <w:t>.com</w:t>
            </w:r>
          </w:p>
          <w:p w14:paraId="23006A72">
            <w:pPr>
              <w:spacing w:line="360" w:lineRule="auto"/>
              <w:rPr>
                <w:rFonts w:hAnsi="宋体" w:eastAsia="宋体" w:cs="宋体"/>
                <w:color w:val="auto"/>
                <w:sz w:val="24"/>
              </w:rPr>
            </w:pPr>
            <w:r>
              <w:rPr>
                <w:rFonts w:hint="eastAsia" w:hAnsi="宋体" w:eastAsia="宋体" w:cs="宋体"/>
                <w:color w:val="auto"/>
                <w:kern w:val="0"/>
                <w:sz w:val="24"/>
                <w:lang w:val="zh-CN"/>
              </w:rPr>
              <w:t>联系地址：</w:t>
            </w:r>
            <w:r>
              <w:rPr>
                <w:rFonts w:hint="eastAsia" w:ascii="宋体" w:hAnsi="宋体" w:cs="宋体"/>
                <w:color w:val="auto"/>
                <w:kern w:val="0"/>
                <w:sz w:val="24"/>
                <w:lang w:val="zh-CN"/>
              </w:rPr>
              <w:t>青海省西宁市城北区海西路59号萨尔斯堡1期东区</w:t>
            </w:r>
            <w:r>
              <w:rPr>
                <w:rFonts w:hint="eastAsia" w:ascii="宋体" w:hAnsi="宋体" w:cs="宋体"/>
                <w:color w:val="auto"/>
                <w:kern w:val="0"/>
                <w:sz w:val="24"/>
                <w:lang w:val="en-US" w:eastAsia="zh-CN"/>
              </w:rPr>
              <w:t>1</w:t>
            </w:r>
            <w:r>
              <w:rPr>
                <w:rFonts w:hint="eastAsia" w:ascii="宋体" w:hAnsi="宋体" w:cs="宋体"/>
                <w:color w:val="auto"/>
                <w:kern w:val="0"/>
                <w:sz w:val="24"/>
                <w:lang w:val="zh-CN"/>
              </w:rPr>
              <w:t>号门12座-112室</w:t>
            </w:r>
          </w:p>
        </w:tc>
      </w:tr>
      <w:tr w14:paraId="7B69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2854" w:type="dxa"/>
            <w:tcBorders>
              <w:tl2br w:val="nil"/>
              <w:tr2bl w:val="nil"/>
            </w:tcBorders>
            <w:vAlign w:val="center"/>
          </w:tcPr>
          <w:p w14:paraId="3B49BA92">
            <w:pPr>
              <w:spacing w:line="360" w:lineRule="auto"/>
              <w:rPr>
                <w:rFonts w:hAnsi="宋体" w:eastAsia="宋体" w:cs="宋体"/>
                <w:b/>
                <w:bCs/>
                <w:color w:val="auto"/>
                <w:sz w:val="24"/>
              </w:rPr>
            </w:pPr>
            <w:r>
              <w:rPr>
                <w:rFonts w:hint="eastAsia" w:hAnsi="宋体" w:eastAsia="宋体" w:cs="宋体"/>
                <w:b/>
                <w:bCs/>
                <w:color w:val="auto"/>
                <w:sz w:val="24"/>
              </w:rPr>
              <w:t>采购代理机构开户银行</w:t>
            </w:r>
          </w:p>
        </w:tc>
        <w:tc>
          <w:tcPr>
            <w:tcW w:w="6709" w:type="dxa"/>
            <w:tcBorders>
              <w:tl2br w:val="nil"/>
              <w:tr2bl w:val="nil"/>
            </w:tcBorders>
            <w:vAlign w:val="center"/>
          </w:tcPr>
          <w:p w14:paraId="4DDE4607">
            <w:pPr>
              <w:spacing w:line="360" w:lineRule="auto"/>
              <w:rPr>
                <w:rFonts w:hAnsi="宋体" w:eastAsia="宋体" w:cs="宋体"/>
                <w:color w:val="auto"/>
                <w:sz w:val="24"/>
              </w:rPr>
            </w:pPr>
            <w:r>
              <w:rPr>
                <w:rFonts w:hint="eastAsia" w:hAnsi="宋体" w:eastAsia="宋体" w:cs="宋体"/>
                <w:color w:val="auto"/>
                <w:sz w:val="24"/>
              </w:rPr>
              <w:t>中国建设银行股份有限公司青海省分行营业部</w:t>
            </w:r>
          </w:p>
        </w:tc>
      </w:tr>
      <w:tr w14:paraId="771E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854" w:type="dxa"/>
            <w:tcBorders>
              <w:tl2br w:val="nil"/>
              <w:tr2bl w:val="nil"/>
            </w:tcBorders>
            <w:vAlign w:val="center"/>
          </w:tcPr>
          <w:p w14:paraId="703C636E">
            <w:pPr>
              <w:spacing w:line="360" w:lineRule="auto"/>
              <w:rPr>
                <w:rFonts w:hAnsi="宋体" w:eastAsia="宋体" w:cs="宋体"/>
                <w:b/>
                <w:bCs/>
                <w:color w:val="auto"/>
                <w:sz w:val="24"/>
              </w:rPr>
            </w:pPr>
            <w:r>
              <w:rPr>
                <w:rFonts w:hint="eastAsia" w:hAnsi="宋体" w:eastAsia="宋体" w:cs="宋体"/>
                <w:b/>
                <w:bCs/>
                <w:color w:val="auto"/>
                <w:sz w:val="24"/>
              </w:rPr>
              <w:t>收款人</w:t>
            </w:r>
          </w:p>
        </w:tc>
        <w:tc>
          <w:tcPr>
            <w:tcW w:w="6709" w:type="dxa"/>
            <w:tcBorders>
              <w:tl2br w:val="nil"/>
              <w:tr2bl w:val="nil"/>
            </w:tcBorders>
            <w:vAlign w:val="center"/>
          </w:tcPr>
          <w:p w14:paraId="394CA349">
            <w:pPr>
              <w:spacing w:line="360" w:lineRule="auto"/>
              <w:rPr>
                <w:rFonts w:hint="eastAsia" w:hAnsi="宋体" w:eastAsia="宋体" w:cs="宋体"/>
                <w:color w:val="auto"/>
                <w:sz w:val="24"/>
                <w:lang w:eastAsia="zh-CN"/>
              </w:rPr>
            </w:pPr>
            <w:r>
              <w:rPr>
                <w:rFonts w:hint="eastAsia" w:hAnsi="宋体" w:eastAsia="宋体" w:cs="宋体"/>
                <w:color w:val="auto"/>
                <w:sz w:val="24"/>
                <w:lang w:eastAsia="zh-CN"/>
              </w:rPr>
              <w:t>青海鑫融项目管理有限公司</w:t>
            </w:r>
          </w:p>
        </w:tc>
      </w:tr>
      <w:tr w14:paraId="5055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2854" w:type="dxa"/>
            <w:tcBorders>
              <w:tl2br w:val="nil"/>
              <w:tr2bl w:val="nil"/>
            </w:tcBorders>
            <w:vAlign w:val="center"/>
          </w:tcPr>
          <w:p w14:paraId="3717317E">
            <w:pPr>
              <w:spacing w:line="360" w:lineRule="auto"/>
              <w:rPr>
                <w:rFonts w:hAnsi="宋体" w:eastAsia="宋体" w:cs="宋体"/>
                <w:b/>
                <w:bCs/>
                <w:color w:val="auto"/>
                <w:sz w:val="24"/>
              </w:rPr>
            </w:pPr>
            <w:r>
              <w:rPr>
                <w:rFonts w:hint="eastAsia" w:hAnsi="宋体" w:eastAsia="宋体" w:cs="宋体"/>
                <w:b/>
                <w:bCs/>
                <w:color w:val="auto"/>
                <w:sz w:val="24"/>
              </w:rPr>
              <w:t>银行账号</w:t>
            </w:r>
          </w:p>
        </w:tc>
        <w:tc>
          <w:tcPr>
            <w:tcW w:w="6709" w:type="dxa"/>
            <w:tcBorders>
              <w:tl2br w:val="nil"/>
              <w:tr2bl w:val="nil"/>
            </w:tcBorders>
            <w:vAlign w:val="center"/>
          </w:tcPr>
          <w:p w14:paraId="18E0FD7F">
            <w:pPr>
              <w:spacing w:line="360" w:lineRule="auto"/>
              <w:rPr>
                <w:rFonts w:hAnsi="宋体" w:eastAsia="宋体" w:cs="宋体"/>
                <w:color w:val="auto"/>
                <w:sz w:val="24"/>
              </w:rPr>
            </w:pPr>
            <w:r>
              <w:rPr>
                <w:rFonts w:hint="eastAsia" w:hAnsi="宋体" w:eastAsia="宋体" w:cs="宋体"/>
                <w:color w:val="auto"/>
                <w:sz w:val="24"/>
              </w:rPr>
              <w:t>6305 0136 3700 0950 0392</w:t>
            </w:r>
            <w:r>
              <w:rPr>
                <w:rFonts w:hint="eastAsia" w:hAnsi="宋体" w:eastAsia="宋体" w:cs="宋体"/>
                <w:b/>
                <w:bCs/>
                <w:color w:val="auto"/>
                <w:sz w:val="24"/>
              </w:rPr>
              <w:t>（保证金专用账户）</w:t>
            </w:r>
          </w:p>
        </w:tc>
      </w:tr>
      <w:tr w14:paraId="77D6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5" w:hRule="exact"/>
        </w:trPr>
        <w:tc>
          <w:tcPr>
            <w:tcW w:w="2854" w:type="dxa"/>
            <w:tcBorders>
              <w:tl2br w:val="nil"/>
              <w:tr2bl w:val="nil"/>
            </w:tcBorders>
            <w:vAlign w:val="center"/>
          </w:tcPr>
          <w:p w14:paraId="438247A1">
            <w:pPr>
              <w:spacing w:line="360" w:lineRule="auto"/>
              <w:jc w:val="center"/>
              <w:rPr>
                <w:rFonts w:hAnsi="宋体" w:eastAsia="宋体" w:cs="宋体"/>
                <w:b/>
                <w:bCs/>
                <w:color w:val="auto"/>
                <w:sz w:val="24"/>
              </w:rPr>
            </w:pPr>
            <w:r>
              <w:rPr>
                <w:rFonts w:hint="eastAsia" w:hAnsi="宋体" w:eastAsia="宋体" w:cs="宋体"/>
                <w:b/>
                <w:bCs/>
                <w:color w:val="auto"/>
                <w:sz w:val="24"/>
              </w:rPr>
              <w:t>其他事项</w:t>
            </w:r>
          </w:p>
        </w:tc>
        <w:tc>
          <w:tcPr>
            <w:tcW w:w="6709" w:type="dxa"/>
            <w:tcBorders>
              <w:tl2br w:val="nil"/>
              <w:tr2bl w:val="nil"/>
            </w:tcBorders>
            <w:vAlign w:val="center"/>
          </w:tcPr>
          <w:p w14:paraId="69219100">
            <w:pPr>
              <w:spacing w:line="360" w:lineRule="auto"/>
              <w:rPr>
                <w:rFonts w:hint="eastAsia" w:hAnsi="宋体" w:eastAsia="宋体" w:cs="宋体"/>
                <w:color w:val="auto"/>
                <w:sz w:val="24"/>
              </w:rPr>
            </w:pPr>
            <w:r>
              <w:rPr>
                <w:rFonts w:hint="eastAsia" w:hAnsi="宋体" w:eastAsia="宋体" w:cs="宋体"/>
                <w:color w:val="auto"/>
                <w:sz w:val="24"/>
              </w:rPr>
              <w:t>1、本公告在以下网站予以公布：</w:t>
            </w:r>
          </w:p>
          <w:p w14:paraId="6CB52CDE">
            <w:pPr>
              <w:spacing w:line="360" w:lineRule="auto"/>
              <w:rPr>
                <w:rFonts w:hint="eastAsia" w:hAnsi="宋体" w:eastAsia="宋体" w:cs="宋体"/>
                <w:color w:val="auto"/>
                <w:sz w:val="24"/>
                <w:lang w:val="zh-CN"/>
              </w:rPr>
            </w:pPr>
            <w:r>
              <w:rPr>
                <w:rFonts w:hint="eastAsia" w:hAnsi="宋体" w:eastAsia="宋体" w:cs="宋体"/>
                <w:color w:val="auto"/>
                <w:sz w:val="24"/>
                <w:lang w:val="zh-CN"/>
              </w:rPr>
              <w:t>《青海</w:t>
            </w:r>
            <w:r>
              <w:rPr>
                <w:rFonts w:hint="eastAsia" w:hAnsi="宋体" w:eastAsia="宋体" w:cs="宋体"/>
                <w:color w:val="auto"/>
                <w:sz w:val="24"/>
              </w:rPr>
              <w:t>省</w:t>
            </w:r>
            <w:r>
              <w:rPr>
                <w:rFonts w:hint="eastAsia" w:hAnsi="宋体" w:eastAsia="宋体" w:cs="宋体"/>
                <w:color w:val="auto"/>
                <w:sz w:val="24"/>
                <w:lang w:val="zh-CN"/>
              </w:rPr>
              <w:t>政府采购信息网》</w:t>
            </w:r>
          </w:p>
          <w:p w14:paraId="4FD5FFC7">
            <w:pPr>
              <w:spacing w:line="360" w:lineRule="auto"/>
              <w:rPr>
                <w:rFonts w:hint="eastAsia" w:hAnsi="宋体" w:eastAsia="宋体" w:cs="宋体"/>
                <w:color w:val="auto"/>
                <w:sz w:val="24"/>
                <w:lang w:val="zh-CN"/>
              </w:rPr>
            </w:pPr>
            <w:r>
              <w:rPr>
                <w:rFonts w:hint="eastAsia" w:hAnsi="宋体" w:eastAsia="宋体" w:cs="宋体"/>
                <w:color w:val="auto"/>
                <w:sz w:val="24"/>
                <w:lang w:val="zh-CN"/>
              </w:rPr>
              <w:t>（http://www.ccgp-qinghai.gov.cn/home.html）</w:t>
            </w:r>
          </w:p>
          <w:p w14:paraId="35AFB0D7">
            <w:pPr>
              <w:spacing w:line="360" w:lineRule="auto"/>
              <w:rPr>
                <w:rFonts w:hint="eastAsia" w:hAnsi="宋体" w:eastAsia="宋体" w:cs="宋体"/>
                <w:color w:val="auto"/>
                <w:sz w:val="24"/>
                <w:lang w:val="zh-CN"/>
              </w:rPr>
            </w:pPr>
            <w:r>
              <w:rPr>
                <w:rFonts w:hint="eastAsia" w:hAnsi="宋体" w:eastAsia="宋体" w:cs="宋体"/>
                <w:color w:val="auto"/>
                <w:sz w:val="24"/>
                <w:lang w:val="zh-CN"/>
              </w:rPr>
              <w:t>《青海</w:t>
            </w:r>
            <w:r>
              <w:rPr>
                <w:rFonts w:hint="eastAsia" w:hAnsi="宋体" w:eastAsia="宋体" w:cs="宋体"/>
                <w:color w:val="auto"/>
                <w:sz w:val="24"/>
                <w:lang w:val="en-US" w:eastAsia="zh-CN"/>
              </w:rPr>
              <w:t>项目信息</w:t>
            </w:r>
            <w:r>
              <w:rPr>
                <w:rFonts w:hint="eastAsia" w:hAnsi="宋体" w:eastAsia="宋体" w:cs="宋体"/>
                <w:color w:val="auto"/>
                <w:sz w:val="24"/>
                <w:lang w:val="zh-CN"/>
              </w:rPr>
              <w:t>网》</w:t>
            </w:r>
          </w:p>
          <w:p w14:paraId="38541AD8">
            <w:pPr>
              <w:spacing w:line="360" w:lineRule="auto"/>
              <w:rPr>
                <w:rFonts w:hint="eastAsia" w:hAnsi="宋体" w:eastAsia="宋体" w:cs="宋体"/>
                <w:color w:val="auto"/>
                <w:sz w:val="24"/>
                <w:lang w:val="zh-CN"/>
              </w:rPr>
            </w:pPr>
            <w:r>
              <w:rPr>
                <w:rFonts w:hint="eastAsia" w:hAnsi="宋体" w:eastAsia="宋体" w:cs="宋体"/>
                <w:color w:val="auto"/>
                <w:sz w:val="24"/>
                <w:lang w:val="zh-CN"/>
              </w:rPr>
              <w:t>（http://www.qhei.net.cn/）</w:t>
            </w:r>
          </w:p>
          <w:p w14:paraId="2AA4B568">
            <w:pPr>
              <w:spacing w:line="360" w:lineRule="auto"/>
              <w:rPr>
                <w:rFonts w:hint="eastAsia" w:hAnsi="宋体" w:eastAsia="宋体" w:cs="宋体"/>
                <w:color w:val="auto"/>
                <w:sz w:val="24"/>
              </w:rPr>
            </w:pPr>
            <w:r>
              <w:rPr>
                <w:rFonts w:hint="eastAsia" w:hAnsi="宋体" w:eastAsia="宋体" w:cs="宋体"/>
                <w:color w:val="auto"/>
                <w:sz w:val="24"/>
                <w:lang w:val="en-US" w:eastAsia="zh-CN"/>
              </w:rPr>
              <w:t>2、</w:t>
            </w:r>
            <w:r>
              <w:rPr>
                <w:rFonts w:hint="eastAsia" w:hAnsi="宋体" w:eastAsia="宋体" w:cs="宋体"/>
                <w:color w:val="auto"/>
                <w:sz w:val="24"/>
                <w:lang w:val="zh-CN"/>
              </w:rPr>
              <w:t>本次采购采用线上提交响应文件的方式进行采购，线上电子版响应文件须在响应文件递交截止时间前上传政采云平台电子开评标系统；</w:t>
            </w:r>
            <w:r>
              <w:rPr>
                <w:rFonts w:hint="eastAsia" w:hAnsi="宋体" w:eastAsia="宋体" w:cs="宋体"/>
                <w:color w:val="auto"/>
                <w:sz w:val="24"/>
              </w:rPr>
              <w:t>若对项目采购电子交易系统操作有疑问，可登录</w:t>
            </w:r>
          </w:p>
          <w:p w14:paraId="40EF3DCE">
            <w:pPr>
              <w:spacing w:line="360" w:lineRule="auto"/>
              <w:rPr>
                <w:rFonts w:hint="eastAsia" w:hAnsi="宋体" w:eastAsia="宋体" w:cs="宋体"/>
                <w:color w:val="auto"/>
                <w:sz w:val="24"/>
              </w:rPr>
            </w:pPr>
            <w:r>
              <w:rPr>
                <w:rFonts w:hint="eastAsia" w:hAnsi="宋体" w:eastAsia="宋体" w:cs="宋体"/>
                <w:color w:val="auto"/>
                <w:sz w:val="24"/>
              </w:rPr>
              <w:t>政采云（https://www.zcygov.cn/），点击右侧咨询小采，获取采小蜜智能服务管家帮助，或拨打政采云服务热线</w:t>
            </w:r>
            <w:r>
              <w:rPr>
                <w:rFonts w:hint="eastAsia" w:hAnsi="宋体" w:eastAsia="宋体" w:cs="宋体"/>
                <w:color w:val="auto"/>
                <w:sz w:val="24"/>
                <w:lang w:eastAsia="zh-CN"/>
              </w:rPr>
              <w:t>95763</w:t>
            </w:r>
            <w:r>
              <w:rPr>
                <w:rFonts w:hint="eastAsia" w:hAnsi="宋体" w:eastAsia="宋体" w:cs="宋体"/>
                <w:color w:val="auto"/>
                <w:sz w:val="24"/>
              </w:rPr>
              <w:t>获取热线服务帮助。</w:t>
            </w:r>
          </w:p>
          <w:p w14:paraId="6BD4598C">
            <w:pPr>
              <w:spacing w:line="360" w:lineRule="auto"/>
              <w:rPr>
                <w:rFonts w:hint="eastAsia" w:hAnsi="宋体" w:eastAsia="宋体" w:cs="宋体"/>
                <w:color w:val="auto"/>
                <w:sz w:val="24"/>
                <w:lang w:val="zh-CN"/>
              </w:rPr>
            </w:pPr>
            <w:r>
              <w:rPr>
                <w:rFonts w:hint="eastAsia" w:hAnsi="宋体" w:eastAsia="宋体" w:cs="宋体"/>
                <w:color w:val="auto"/>
                <w:sz w:val="24"/>
              </w:rPr>
              <w:t>3、</w:t>
            </w:r>
            <w:r>
              <w:rPr>
                <w:rFonts w:hint="eastAsia" w:hAnsi="宋体" w:eastAsia="宋体" w:cs="宋体"/>
                <w:color w:val="auto"/>
                <w:sz w:val="24"/>
                <w:lang w:val="zh-CN"/>
              </w:rPr>
              <w:t>线上电子化开评标系统操作及办理CA锁等相关事宜请咨询政采云：咨询电话：95763。</w:t>
            </w:r>
          </w:p>
          <w:p w14:paraId="19E421FB">
            <w:pPr>
              <w:spacing w:line="360" w:lineRule="auto"/>
              <w:rPr>
                <w:rFonts w:hint="eastAsia" w:hAnsi="宋体" w:eastAsia="宋体" w:cs="宋体"/>
                <w:color w:val="auto"/>
                <w:sz w:val="24"/>
                <w:lang w:val="zh-CN"/>
              </w:rPr>
            </w:pPr>
            <w:r>
              <w:rPr>
                <w:rFonts w:hint="eastAsia" w:hAnsi="宋体" w:eastAsia="宋体" w:cs="宋体"/>
                <w:color w:val="auto"/>
                <w:sz w:val="24"/>
              </w:rPr>
              <w:t>4</w:t>
            </w:r>
            <w:r>
              <w:rPr>
                <w:rFonts w:hint="eastAsia" w:hAnsi="宋体" w:eastAsia="宋体" w:cs="宋体"/>
                <w:color w:val="auto"/>
                <w:sz w:val="24"/>
                <w:lang w:val="zh-CN"/>
              </w:rPr>
              <w:t>、线上CA：PC咨询网址（可及时反馈问题截图，让客服快速定位问题）:http://tseal.cn/k.html，咨询电话：</w:t>
            </w:r>
            <w:r>
              <w:rPr>
                <w:rFonts w:hint="eastAsia" w:hAnsi="宋体" w:eastAsia="宋体" w:cs="宋体"/>
                <w:color w:val="auto"/>
                <w:sz w:val="24"/>
                <w:lang w:val="en-US" w:eastAsia="zh-CN"/>
              </w:rPr>
              <w:t>95763</w:t>
            </w:r>
            <w:r>
              <w:rPr>
                <w:rFonts w:hint="eastAsia" w:hAnsi="宋体" w:eastAsia="宋体" w:cs="宋体"/>
                <w:color w:val="auto"/>
                <w:sz w:val="24"/>
                <w:lang w:val="zh-CN"/>
              </w:rPr>
              <w:t>。</w:t>
            </w:r>
          </w:p>
          <w:p w14:paraId="1F4EA72D">
            <w:pPr>
              <w:spacing w:line="360" w:lineRule="auto"/>
              <w:rPr>
                <w:rFonts w:hint="default" w:eastAsia="宋体"/>
                <w:b/>
                <w:bCs/>
                <w:color w:val="auto"/>
                <w:lang w:val="en-US" w:eastAsia="zh-CN"/>
              </w:rPr>
            </w:pPr>
            <w:r>
              <w:rPr>
                <w:rFonts w:hint="eastAsia" w:hAnsi="宋体" w:eastAsia="宋体" w:cs="宋体"/>
                <w:color w:val="auto"/>
                <w:sz w:val="24"/>
              </w:rPr>
              <w:t>5、供应商解密和磋商报价时必须由e签宝注册人办理，磋商报价时须在固定电脑设备前登陆等待解密和磋商报价。</w:t>
            </w:r>
          </w:p>
        </w:tc>
      </w:tr>
      <w:tr w14:paraId="5CCB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exact"/>
        </w:trPr>
        <w:tc>
          <w:tcPr>
            <w:tcW w:w="2854" w:type="dxa"/>
            <w:tcBorders>
              <w:tl2br w:val="nil"/>
              <w:tr2bl w:val="nil"/>
            </w:tcBorders>
            <w:vAlign w:val="center"/>
          </w:tcPr>
          <w:p w14:paraId="78CD64EA">
            <w:pPr>
              <w:spacing w:line="360" w:lineRule="auto"/>
              <w:rPr>
                <w:rFonts w:hAnsi="宋体" w:eastAsia="宋体" w:cs="宋体"/>
                <w:b/>
                <w:bCs/>
                <w:color w:val="auto"/>
                <w:sz w:val="24"/>
              </w:rPr>
            </w:pPr>
            <w:r>
              <w:rPr>
                <w:rFonts w:hint="eastAsia" w:hAnsi="宋体" w:eastAsia="宋体" w:cs="宋体"/>
                <w:b/>
                <w:bCs/>
                <w:color w:val="auto"/>
                <w:sz w:val="24"/>
              </w:rPr>
              <w:t>财政监督部门及电话</w:t>
            </w:r>
          </w:p>
        </w:tc>
        <w:tc>
          <w:tcPr>
            <w:tcW w:w="6709" w:type="dxa"/>
            <w:tcBorders>
              <w:tl2br w:val="nil"/>
              <w:tr2bl w:val="nil"/>
            </w:tcBorders>
            <w:vAlign w:val="center"/>
          </w:tcPr>
          <w:p w14:paraId="7D1D95A5">
            <w:pPr>
              <w:autoSpaceDE w:val="0"/>
              <w:autoSpaceDN w:val="0"/>
              <w:adjustRightInd w:val="0"/>
              <w:spacing w:line="360" w:lineRule="auto"/>
              <w:rPr>
                <w:rFonts w:eastAsia="宋体" w:cs="宋体"/>
                <w:color w:val="auto"/>
                <w:kern w:val="0"/>
                <w:sz w:val="24"/>
              </w:rPr>
            </w:pPr>
            <w:r>
              <w:rPr>
                <w:rFonts w:hint="eastAsia" w:hAnsi="宋体" w:cs="宋体"/>
                <w:color w:val="auto"/>
                <w:kern w:val="0"/>
                <w:sz w:val="24"/>
                <w:lang w:val="zh-CN"/>
              </w:rPr>
              <w:t>监督单位：</w:t>
            </w:r>
            <w:r>
              <w:rPr>
                <w:rFonts w:hint="eastAsia" w:hAnsi="宋体" w:cs="宋体"/>
                <w:color w:val="auto"/>
                <w:kern w:val="0"/>
                <w:sz w:val="24"/>
              </w:rPr>
              <w:t>青海省财政厅</w:t>
            </w:r>
          </w:p>
          <w:p w14:paraId="6D37A93F">
            <w:pPr>
              <w:spacing w:line="360" w:lineRule="auto"/>
              <w:rPr>
                <w:rFonts w:hAnsi="宋体" w:eastAsia="宋体" w:cs="宋体"/>
                <w:color w:val="auto"/>
                <w:sz w:val="24"/>
              </w:rPr>
            </w:pPr>
            <w:r>
              <w:rPr>
                <w:rFonts w:hint="eastAsia" w:hAnsi="宋体" w:cs="宋体"/>
                <w:color w:val="auto"/>
                <w:kern w:val="0"/>
                <w:sz w:val="24"/>
              </w:rPr>
              <w:t>联系电话：</w:t>
            </w:r>
            <w:r>
              <w:rPr>
                <w:rFonts w:hint="eastAsia" w:ascii="宋体" w:hAnsi="宋体" w:cs="宋体"/>
                <w:color w:val="auto"/>
                <w:kern w:val="0"/>
                <w:sz w:val="24"/>
              </w:rPr>
              <w:t>0971-3660354</w:t>
            </w:r>
          </w:p>
        </w:tc>
      </w:tr>
    </w:tbl>
    <w:p w14:paraId="2594BDFB">
      <w:pPr>
        <w:spacing w:line="360" w:lineRule="auto"/>
        <w:ind w:right="24" w:firstLine="3840" w:firstLineChars="1600"/>
        <w:rPr>
          <w:rFonts w:ascii="宋体" w:hAnsi="宋体" w:eastAsia="宋体" w:cs="宋体"/>
          <w:color w:val="auto"/>
          <w:sz w:val="24"/>
        </w:rPr>
      </w:pPr>
      <w:r>
        <w:rPr>
          <w:rFonts w:hint="eastAsia" w:ascii="宋体" w:hAnsi="宋体" w:eastAsia="宋体" w:cs="宋体"/>
          <w:color w:val="auto"/>
          <w:sz w:val="24"/>
        </w:rPr>
        <w:t xml:space="preserve">    </w:t>
      </w:r>
    </w:p>
    <w:p w14:paraId="27F9750E">
      <w:pPr>
        <w:spacing w:line="360" w:lineRule="auto"/>
        <w:ind w:right="24" w:firstLine="5280" w:firstLineChars="2200"/>
        <w:rPr>
          <w:rFonts w:hint="eastAsia" w:ascii="宋体" w:hAnsi="宋体" w:eastAsia="宋体" w:cs="宋体"/>
          <w:color w:val="auto"/>
          <w:sz w:val="24"/>
          <w:lang w:eastAsia="zh-CN"/>
        </w:rPr>
      </w:pPr>
      <w:r>
        <w:rPr>
          <w:rFonts w:hint="eastAsia" w:ascii="宋体" w:hAnsi="宋体" w:eastAsia="宋体" w:cs="宋体"/>
          <w:color w:val="auto"/>
          <w:sz w:val="24"/>
        </w:rPr>
        <w:t xml:space="preserve"> </w:t>
      </w:r>
      <w:r>
        <w:rPr>
          <w:rFonts w:hint="eastAsia" w:ascii="宋体" w:hAnsi="宋体" w:eastAsia="宋体" w:cs="宋体"/>
          <w:color w:val="auto"/>
          <w:sz w:val="24"/>
          <w:lang w:eastAsia="zh-CN"/>
        </w:rPr>
        <w:t>青海鑫融项目管理有限公司</w:t>
      </w:r>
    </w:p>
    <w:p w14:paraId="0E9BE1FC">
      <w:pPr>
        <w:spacing w:line="360" w:lineRule="auto"/>
        <w:ind w:right="24"/>
        <w:rPr>
          <w:rFonts w:hint="eastAsia" w:ascii="宋体" w:hAnsi="宋体" w:eastAsia="宋体" w:cs="宋体"/>
          <w:color w:val="auto"/>
          <w:sz w:val="24"/>
          <w:lang w:val="zh-CN"/>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2024</w:t>
      </w:r>
      <w:r>
        <w:rPr>
          <w:rFonts w:hint="eastAsia" w:ascii="宋体" w:hAnsi="宋体" w:eastAsia="宋体" w:cs="宋体"/>
          <w:color w:val="auto"/>
          <w:sz w:val="24"/>
        </w:rPr>
        <w:t>年</w:t>
      </w:r>
      <w:r>
        <w:rPr>
          <w:rFonts w:hint="eastAsia" w:ascii="宋体" w:hAnsi="宋体" w:eastAsia="宋体" w:cs="宋体"/>
          <w:color w:val="auto"/>
          <w:sz w:val="24"/>
          <w:lang w:val="en-US" w:eastAsia="zh-CN"/>
        </w:rPr>
        <w:t>09</w:t>
      </w:r>
      <w:r>
        <w:rPr>
          <w:rFonts w:hint="eastAsia" w:ascii="宋体" w:hAnsi="宋体" w:eastAsia="宋体" w:cs="宋体"/>
          <w:color w:val="auto"/>
          <w:sz w:val="24"/>
        </w:rPr>
        <w:t>月</w:t>
      </w:r>
      <w:r>
        <w:rPr>
          <w:rFonts w:hint="eastAsia" w:ascii="宋体" w:hAnsi="宋体" w:eastAsia="宋体" w:cs="宋体"/>
          <w:color w:val="auto"/>
          <w:sz w:val="24"/>
          <w:lang w:val="en-US" w:eastAsia="zh-CN"/>
        </w:rPr>
        <w:t>03</w:t>
      </w:r>
      <w:r>
        <w:rPr>
          <w:rFonts w:hint="eastAsia" w:ascii="宋体" w:hAnsi="宋体" w:eastAsia="宋体" w:cs="宋体"/>
          <w:color w:val="auto"/>
          <w:sz w:val="24"/>
        </w:rPr>
        <w:t>日</w:t>
      </w:r>
    </w:p>
    <w:p w14:paraId="0C3BE8B0">
      <w:pPr>
        <w:pStyle w:val="28"/>
        <w:spacing w:line="360" w:lineRule="auto"/>
        <w:outlineLvl w:val="9"/>
        <w:rPr>
          <w:rFonts w:ascii="宋体" w:hAnsi="宋体" w:eastAsia="宋体" w:cs="宋体"/>
          <w:color w:val="auto"/>
          <w:szCs w:val="36"/>
          <w:lang w:val="zh-CN"/>
        </w:rPr>
      </w:pPr>
      <w:bookmarkStart w:id="1" w:name="_Toc12708"/>
    </w:p>
    <w:p w14:paraId="34BF2A21">
      <w:pPr>
        <w:pStyle w:val="28"/>
        <w:spacing w:line="360" w:lineRule="auto"/>
        <w:outlineLvl w:val="9"/>
        <w:rPr>
          <w:rFonts w:ascii="宋体" w:hAnsi="宋体" w:eastAsia="宋体" w:cs="宋体"/>
          <w:color w:val="auto"/>
          <w:szCs w:val="36"/>
          <w:lang w:val="zh-CN"/>
        </w:rPr>
      </w:pPr>
    </w:p>
    <w:p w14:paraId="136C1C16">
      <w:pPr>
        <w:pStyle w:val="28"/>
        <w:spacing w:line="360" w:lineRule="auto"/>
        <w:jc w:val="both"/>
        <w:outlineLvl w:val="9"/>
        <w:rPr>
          <w:rFonts w:ascii="宋体" w:hAnsi="宋体" w:eastAsia="宋体" w:cs="宋体"/>
          <w:color w:val="auto"/>
          <w:szCs w:val="36"/>
          <w:lang w:val="zh-CN"/>
        </w:rPr>
      </w:pPr>
      <w:bookmarkStart w:id="2" w:name="_Toc27257"/>
    </w:p>
    <w:p w14:paraId="7E9FF4F4">
      <w:pPr>
        <w:rPr>
          <w:rFonts w:ascii="宋体" w:hAnsi="宋体" w:eastAsia="宋体" w:cs="宋体"/>
          <w:color w:val="auto"/>
          <w:szCs w:val="36"/>
          <w:lang w:val="zh-CN"/>
        </w:rPr>
      </w:pPr>
    </w:p>
    <w:p w14:paraId="00C4330F">
      <w:pPr>
        <w:rPr>
          <w:rFonts w:ascii="宋体" w:hAnsi="宋体" w:eastAsia="宋体" w:cs="宋体"/>
          <w:color w:val="auto"/>
          <w:szCs w:val="36"/>
          <w:lang w:val="zh-CN"/>
        </w:rPr>
      </w:pPr>
    </w:p>
    <w:p w14:paraId="43DDDB2C">
      <w:pPr>
        <w:rPr>
          <w:rFonts w:ascii="宋体" w:hAnsi="宋体" w:eastAsia="宋体" w:cs="宋体"/>
          <w:color w:val="auto"/>
          <w:szCs w:val="36"/>
          <w:lang w:val="zh-CN"/>
        </w:rPr>
      </w:pPr>
    </w:p>
    <w:p w14:paraId="44839C56">
      <w:pPr>
        <w:rPr>
          <w:rFonts w:ascii="宋体" w:hAnsi="宋体" w:eastAsia="宋体" w:cs="宋体"/>
          <w:color w:val="auto"/>
          <w:szCs w:val="36"/>
          <w:lang w:val="zh-CN"/>
        </w:rPr>
      </w:pPr>
    </w:p>
    <w:p w14:paraId="569F819D">
      <w:pPr>
        <w:rPr>
          <w:rFonts w:ascii="宋体" w:hAnsi="宋体" w:eastAsia="宋体" w:cs="宋体"/>
          <w:color w:val="auto"/>
          <w:szCs w:val="36"/>
          <w:lang w:val="zh-CN"/>
        </w:rPr>
      </w:pPr>
    </w:p>
    <w:p w14:paraId="2CE1D6B4">
      <w:pPr>
        <w:rPr>
          <w:rFonts w:ascii="宋体" w:hAnsi="宋体" w:eastAsia="宋体" w:cs="宋体"/>
          <w:color w:val="auto"/>
          <w:szCs w:val="36"/>
          <w:lang w:val="zh-CN"/>
        </w:rPr>
      </w:pPr>
    </w:p>
    <w:p w14:paraId="3F0F2719">
      <w:pPr>
        <w:rPr>
          <w:rFonts w:ascii="宋体" w:hAnsi="宋体" w:eastAsia="宋体" w:cs="宋体"/>
          <w:color w:val="auto"/>
          <w:szCs w:val="36"/>
          <w:lang w:val="zh-CN"/>
        </w:rPr>
      </w:pPr>
    </w:p>
    <w:p w14:paraId="2C86DE42">
      <w:pPr>
        <w:rPr>
          <w:rFonts w:ascii="宋体" w:hAnsi="宋体" w:eastAsia="宋体" w:cs="宋体"/>
          <w:color w:val="auto"/>
          <w:szCs w:val="36"/>
          <w:lang w:val="zh-CN"/>
        </w:rPr>
      </w:pPr>
    </w:p>
    <w:p w14:paraId="4878A38E">
      <w:pPr>
        <w:rPr>
          <w:rFonts w:ascii="宋体" w:hAnsi="宋体" w:eastAsia="宋体" w:cs="宋体"/>
          <w:color w:val="auto"/>
          <w:szCs w:val="36"/>
          <w:lang w:val="zh-CN"/>
        </w:rPr>
      </w:pPr>
    </w:p>
    <w:p w14:paraId="43F55F8F">
      <w:pPr>
        <w:rPr>
          <w:rFonts w:ascii="宋体" w:hAnsi="宋体" w:eastAsia="宋体" w:cs="宋体"/>
          <w:color w:val="auto"/>
          <w:szCs w:val="36"/>
          <w:lang w:val="zh-CN"/>
        </w:rPr>
      </w:pPr>
    </w:p>
    <w:p w14:paraId="5C24AD1F">
      <w:pPr>
        <w:rPr>
          <w:rFonts w:ascii="宋体" w:hAnsi="宋体" w:eastAsia="宋体" w:cs="宋体"/>
          <w:color w:val="auto"/>
          <w:szCs w:val="36"/>
          <w:lang w:val="zh-CN"/>
        </w:rPr>
      </w:pPr>
    </w:p>
    <w:p w14:paraId="0B7DD4F5">
      <w:pPr>
        <w:rPr>
          <w:rFonts w:ascii="宋体" w:hAnsi="宋体" w:eastAsia="宋体" w:cs="宋体"/>
          <w:color w:val="auto"/>
          <w:szCs w:val="36"/>
          <w:lang w:val="zh-CN"/>
        </w:rPr>
      </w:pPr>
    </w:p>
    <w:p w14:paraId="307CA21C">
      <w:pPr>
        <w:rPr>
          <w:rFonts w:ascii="宋体" w:hAnsi="宋体" w:eastAsia="宋体" w:cs="宋体"/>
          <w:color w:val="auto"/>
          <w:szCs w:val="36"/>
          <w:lang w:val="zh-CN"/>
        </w:rPr>
      </w:pPr>
    </w:p>
    <w:p w14:paraId="6720F6EE">
      <w:pPr>
        <w:rPr>
          <w:rFonts w:ascii="宋体" w:hAnsi="宋体" w:eastAsia="宋体" w:cs="宋体"/>
          <w:color w:val="auto"/>
          <w:szCs w:val="36"/>
          <w:lang w:val="zh-CN"/>
        </w:rPr>
      </w:pPr>
    </w:p>
    <w:p w14:paraId="4C74A478">
      <w:pPr>
        <w:rPr>
          <w:rFonts w:ascii="宋体" w:hAnsi="宋体" w:eastAsia="宋体" w:cs="宋体"/>
          <w:color w:val="auto"/>
          <w:szCs w:val="36"/>
          <w:lang w:val="zh-CN"/>
        </w:rPr>
      </w:pPr>
    </w:p>
    <w:p w14:paraId="05DD1D49">
      <w:pPr>
        <w:rPr>
          <w:rFonts w:ascii="宋体" w:hAnsi="宋体" w:eastAsia="宋体" w:cs="宋体"/>
          <w:color w:val="auto"/>
          <w:szCs w:val="36"/>
          <w:lang w:val="zh-CN"/>
        </w:rPr>
      </w:pPr>
    </w:p>
    <w:p w14:paraId="47194E2A">
      <w:pPr>
        <w:rPr>
          <w:rFonts w:ascii="宋体" w:hAnsi="宋体" w:eastAsia="宋体" w:cs="宋体"/>
          <w:color w:val="auto"/>
          <w:szCs w:val="36"/>
          <w:lang w:val="zh-CN"/>
        </w:rPr>
      </w:pPr>
    </w:p>
    <w:p w14:paraId="0395CEBE">
      <w:pPr>
        <w:rPr>
          <w:rFonts w:ascii="宋体" w:hAnsi="宋体" w:eastAsia="宋体" w:cs="宋体"/>
          <w:color w:val="auto"/>
          <w:szCs w:val="36"/>
          <w:lang w:val="zh-CN"/>
        </w:rPr>
      </w:pPr>
    </w:p>
    <w:p w14:paraId="2B621326">
      <w:pPr>
        <w:rPr>
          <w:rFonts w:ascii="宋体" w:hAnsi="宋体" w:eastAsia="宋体" w:cs="宋体"/>
          <w:color w:val="auto"/>
          <w:szCs w:val="36"/>
          <w:lang w:val="zh-CN"/>
        </w:rPr>
      </w:pPr>
    </w:p>
    <w:p w14:paraId="2E553882">
      <w:pPr>
        <w:rPr>
          <w:rFonts w:ascii="宋体" w:hAnsi="宋体" w:eastAsia="宋体" w:cs="宋体"/>
          <w:color w:val="auto"/>
          <w:szCs w:val="36"/>
          <w:lang w:val="zh-CN"/>
        </w:rPr>
      </w:pPr>
    </w:p>
    <w:p w14:paraId="340D529C">
      <w:pPr>
        <w:rPr>
          <w:rFonts w:ascii="宋体" w:hAnsi="宋体" w:eastAsia="宋体" w:cs="宋体"/>
          <w:color w:val="auto"/>
          <w:szCs w:val="36"/>
          <w:lang w:val="zh-CN"/>
        </w:rPr>
      </w:pPr>
    </w:p>
    <w:p w14:paraId="23F5D39C">
      <w:pPr>
        <w:rPr>
          <w:rFonts w:ascii="宋体" w:hAnsi="宋体" w:eastAsia="宋体" w:cs="宋体"/>
          <w:color w:val="auto"/>
          <w:szCs w:val="36"/>
          <w:lang w:val="zh-CN"/>
        </w:rPr>
      </w:pPr>
    </w:p>
    <w:p w14:paraId="34B59EFA">
      <w:pPr>
        <w:rPr>
          <w:rFonts w:ascii="宋体" w:hAnsi="宋体" w:eastAsia="宋体" w:cs="宋体"/>
          <w:color w:val="auto"/>
          <w:szCs w:val="36"/>
          <w:lang w:val="zh-CN"/>
        </w:rPr>
      </w:pPr>
    </w:p>
    <w:p w14:paraId="17A41391">
      <w:pPr>
        <w:rPr>
          <w:rFonts w:ascii="宋体" w:hAnsi="宋体" w:eastAsia="宋体" w:cs="宋体"/>
          <w:color w:val="auto"/>
          <w:szCs w:val="36"/>
          <w:lang w:val="zh-CN"/>
        </w:rPr>
      </w:pPr>
    </w:p>
    <w:p w14:paraId="08A1D496">
      <w:pPr>
        <w:rPr>
          <w:rFonts w:ascii="宋体" w:hAnsi="宋体" w:eastAsia="宋体" w:cs="宋体"/>
          <w:color w:val="auto"/>
          <w:szCs w:val="36"/>
          <w:lang w:val="zh-CN"/>
        </w:rPr>
      </w:pPr>
    </w:p>
    <w:p w14:paraId="5C6236CE">
      <w:pPr>
        <w:rPr>
          <w:rFonts w:ascii="宋体" w:hAnsi="宋体" w:eastAsia="宋体" w:cs="宋体"/>
          <w:color w:val="auto"/>
          <w:szCs w:val="36"/>
          <w:lang w:val="zh-CN"/>
        </w:rPr>
      </w:pPr>
    </w:p>
    <w:p w14:paraId="5E5A9406">
      <w:pPr>
        <w:rPr>
          <w:rFonts w:ascii="宋体" w:hAnsi="宋体" w:eastAsia="宋体" w:cs="宋体"/>
          <w:color w:val="auto"/>
          <w:szCs w:val="36"/>
          <w:lang w:val="zh-CN"/>
        </w:rPr>
      </w:pPr>
    </w:p>
    <w:p w14:paraId="0B682086">
      <w:pPr>
        <w:rPr>
          <w:rFonts w:ascii="宋体" w:hAnsi="宋体" w:eastAsia="宋体" w:cs="宋体"/>
          <w:color w:val="auto"/>
          <w:szCs w:val="36"/>
          <w:lang w:val="zh-CN"/>
        </w:rPr>
      </w:pPr>
    </w:p>
    <w:p w14:paraId="46BD958C">
      <w:pPr>
        <w:pStyle w:val="28"/>
        <w:spacing w:line="360" w:lineRule="auto"/>
        <w:rPr>
          <w:rFonts w:ascii="宋体" w:hAnsi="宋体" w:eastAsia="宋体" w:cs="宋体"/>
          <w:color w:val="auto"/>
          <w:lang w:val="zh-CN"/>
        </w:rPr>
      </w:pPr>
      <w:bookmarkStart w:id="3" w:name="_Toc709"/>
      <w:r>
        <w:rPr>
          <w:rFonts w:hint="eastAsia" w:ascii="宋体" w:hAnsi="宋体" w:eastAsia="宋体" w:cs="宋体"/>
          <w:color w:val="auto"/>
          <w:szCs w:val="36"/>
          <w:lang w:val="zh-CN"/>
        </w:rPr>
        <w:t>第二部分  供应商须知前附表</w:t>
      </w:r>
      <w:bookmarkEnd w:id="1"/>
      <w:bookmarkEnd w:id="2"/>
      <w:bookmarkEnd w:id="3"/>
    </w:p>
    <w:tbl>
      <w:tblPr>
        <w:tblStyle w:val="31"/>
        <w:tblW w:w="9494" w:type="dxa"/>
        <w:jc w:val="center"/>
        <w:tblLayout w:type="fixed"/>
        <w:tblCellMar>
          <w:top w:w="0" w:type="dxa"/>
          <w:left w:w="108" w:type="dxa"/>
          <w:bottom w:w="0" w:type="dxa"/>
          <w:right w:w="108" w:type="dxa"/>
        </w:tblCellMar>
      </w:tblPr>
      <w:tblGrid>
        <w:gridCol w:w="708"/>
        <w:gridCol w:w="2229"/>
        <w:gridCol w:w="6557"/>
      </w:tblGrid>
      <w:tr w14:paraId="058AEBAF">
        <w:tblPrEx>
          <w:tblCellMar>
            <w:top w:w="0" w:type="dxa"/>
            <w:left w:w="108" w:type="dxa"/>
            <w:bottom w:w="0" w:type="dxa"/>
            <w:right w:w="108" w:type="dxa"/>
          </w:tblCellMar>
        </w:tblPrEx>
        <w:trPr>
          <w:trHeight w:val="504"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A19BB3">
            <w:pPr>
              <w:autoSpaceDE w:val="0"/>
              <w:autoSpaceDN w:val="0"/>
              <w:adjustRightInd w:val="0"/>
              <w:spacing w:line="360" w:lineRule="auto"/>
              <w:jc w:val="center"/>
              <w:rPr>
                <w:rFonts w:ascii="宋体" w:hAnsi="宋体" w:eastAsia="宋体" w:cs="宋体"/>
                <w:color w:val="auto"/>
                <w:kern w:val="0"/>
                <w:sz w:val="24"/>
                <w:lang w:val="zh-CN"/>
              </w:rPr>
            </w:pPr>
            <w:r>
              <w:rPr>
                <w:rFonts w:hint="eastAsia" w:ascii="宋体" w:hAnsi="宋体" w:eastAsia="宋体" w:cs="宋体"/>
                <w:color w:val="auto"/>
                <w:kern w:val="0"/>
                <w:sz w:val="24"/>
                <w:lang w:val="zh-CN"/>
              </w:rPr>
              <w:t>序号</w:t>
            </w:r>
          </w:p>
        </w:tc>
        <w:tc>
          <w:tcPr>
            <w:tcW w:w="8786"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77D1A0E3">
            <w:pPr>
              <w:autoSpaceDE w:val="0"/>
              <w:autoSpaceDN w:val="0"/>
              <w:adjustRightInd w:val="0"/>
              <w:spacing w:line="360" w:lineRule="auto"/>
              <w:jc w:val="center"/>
              <w:rPr>
                <w:rFonts w:ascii="宋体" w:hAnsi="宋体" w:eastAsia="宋体" w:cs="宋体"/>
                <w:color w:val="auto"/>
                <w:sz w:val="24"/>
              </w:rPr>
            </w:pPr>
            <w:r>
              <w:rPr>
                <w:rFonts w:hint="eastAsia" w:ascii="宋体" w:hAnsi="宋体" w:eastAsia="宋体" w:cs="宋体"/>
                <w:color w:val="auto"/>
                <w:sz w:val="24"/>
              </w:rPr>
              <w:t>内容</w:t>
            </w:r>
          </w:p>
        </w:tc>
      </w:tr>
      <w:tr w14:paraId="242F4595">
        <w:tblPrEx>
          <w:tblCellMar>
            <w:top w:w="0" w:type="dxa"/>
            <w:left w:w="108" w:type="dxa"/>
            <w:bottom w:w="0" w:type="dxa"/>
            <w:right w:w="108" w:type="dxa"/>
          </w:tblCellMar>
        </w:tblPrEx>
        <w:trPr>
          <w:trHeight w:val="9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38939E">
            <w:pPr>
              <w:autoSpaceDE w:val="0"/>
              <w:autoSpaceDN w:val="0"/>
              <w:adjustRightInd w:val="0"/>
              <w:spacing w:line="360" w:lineRule="auto"/>
              <w:jc w:val="center"/>
              <w:rPr>
                <w:rFonts w:ascii="宋体" w:hAnsi="宋体" w:eastAsia="宋体" w:cs="宋体"/>
                <w:color w:val="auto"/>
                <w:kern w:val="0"/>
                <w:sz w:val="24"/>
                <w:lang w:val="zh-CN"/>
              </w:rPr>
            </w:pPr>
            <w:r>
              <w:rPr>
                <w:rFonts w:hint="eastAsia" w:ascii="宋体" w:hAnsi="宋体" w:eastAsia="宋体" w:cs="宋体"/>
                <w:color w:val="auto"/>
                <w:kern w:val="0"/>
                <w:sz w:val="24"/>
                <w:lang w:val="zh-CN"/>
              </w:rPr>
              <w:t>1</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57294F">
            <w:pPr>
              <w:autoSpaceDE w:val="0"/>
              <w:autoSpaceDN w:val="0"/>
              <w:adjustRightInd w:val="0"/>
              <w:spacing w:line="360" w:lineRule="auto"/>
              <w:jc w:val="left"/>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采购项目名称</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31B689D">
            <w:pPr>
              <w:autoSpaceDE w:val="0"/>
              <w:autoSpaceDN w:val="0"/>
              <w:adjustRightInd w:val="0"/>
              <w:spacing w:line="360" w:lineRule="auto"/>
              <w:rPr>
                <w:rFonts w:ascii="宋体" w:hAnsi="宋体" w:eastAsia="宋体" w:cs="宋体"/>
                <w:color w:val="auto"/>
                <w:kern w:val="0"/>
                <w:sz w:val="24"/>
              </w:rPr>
            </w:pPr>
            <w:r>
              <w:rPr>
                <w:rFonts w:hint="eastAsia" w:ascii="宋体" w:hAnsi="宋体" w:eastAsia="宋体" w:cs="宋体"/>
                <w:color w:val="auto"/>
                <w:kern w:val="0"/>
                <w:sz w:val="24"/>
                <w:lang w:val="zh-CN"/>
              </w:rPr>
              <w:t>青海省中医院第二批医疗设备采购项目(彩超机二)</w:t>
            </w:r>
          </w:p>
        </w:tc>
      </w:tr>
      <w:tr w14:paraId="09905829">
        <w:tblPrEx>
          <w:tblCellMar>
            <w:top w:w="0" w:type="dxa"/>
            <w:left w:w="108" w:type="dxa"/>
            <w:bottom w:w="0" w:type="dxa"/>
            <w:right w:w="108" w:type="dxa"/>
          </w:tblCellMar>
        </w:tblPrEx>
        <w:trPr>
          <w:trHeight w:val="326"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D06280D">
            <w:pPr>
              <w:autoSpaceDE w:val="0"/>
              <w:autoSpaceDN w:val="0"/>
              <w:adjustRightInd w:val="0"/>
              <w:spacing w:line="360" w:lineRule="auto"/>
              <w:jc w:val="center"/>
              <w:rPr>
                <w:rFonts w:ascii="宋体" w:hAnsi="宋体" w:eastAsia="宋体" w:cs="宋体"/>
                <w:color w:val="auto"/>
                <w:kern w:val="0"/>
                <w:sz w:val="24"/>
                <w:lang w:val="zh-CN"/>
              </w:rPr>
            </w:pPr>
            <w:r>
              <w:rPr>
                <w:rFonts w:hint="eastAsia" w:ascii="宋体" w:hAnsi="宋体" w:eastAsia="宋体" w:cs="宋体"/>
                <w:color w:val="auto"/>
                <w:kern w:val="0"/>
                <w:sz w:val="24"/>
                <w:lang w:val="zh-CN"/>
              </w:rPr>
              <w:t>2</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706C37">
            <w:pPr>
              <w:autoSpaceDE w:val="0"/>
              <w:autoSpaceDN w:val="0"/>
              <w:adjustRightInd w:val="0"/>
              <w:spacing w:line="360" w:lineRule="auto"/>
              <w:jc w:val="left"/>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采购项目编号</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tcPr>
          <w:p w14:paraId="70E20389">
            <w:pPr>
              <w:tabs>
                <w:tab w:val="left" w:pos="1620"/>
              </w:tabs>
              <w:spacing w:line="360" w:lineRule="auto"/>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青海鑫融磋商（货物）2024-04</w:t>
            </w:r>
          </w:p>
        </w:tc>
      </w:tr>
      <w:tr w14:paraId="74D06826">
        <w:tblPrEx>
          <w:tblCellMar>
            <w:top w:w="0" w:type="dxa"/>
            <w:left w:w="108" w:type="dxa"/>
            <w:bottom w:w="0" w:type="dxa"/>
            <w:right w:w="108" w:type="dxa"/>
          </w:tblCellMar>
        </w:tblPrEx>
        <w:trPr>
          <w:trHeight w:val="358"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F1FE8D">
            <w:pPr>
              <w:autoSpaceDE w:val="0"/>
              <w:autoSpaceDN w:val="0"/>
              <w:adjustRightInd w:val="0"/>
              <w:spacing w:line="360" w:lineRule="auto"/>
              <w:jc w:val="center"/>
              <w:rPr>
                <w:rFonts w:ascii="宋体" w:hAnsi="宋体" w:eastAsia="宋体" w:cs="宋体"/>
                <w:color w:val="auto"/>
                <w:kern w:val="0"/>
                <w:sz w:val="24"/>
                <w:lang w:val="zh-CN"/>
              </w:rPr>
            </w:pPr>
            <w:r>
              <w:rPr>
                <w:rFonts w:hint="eastAsia" w:ascii="宋体" w:hAnsi="宋体" w:eastAsia="宋体" w:cs="宋体"/>
                <w:color w:val="auto"/>
                <w:kern w:val="0"/>
                <w:sz w:val="24"/>
                <w:lang w:val="zh-CN"/>
              </w:rPr>
              <w:t>3</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86E315">
            <w:pPr>
              <w:autoSpaceDE w:val="0"/>
              <w:autoSpaceDN w:val="0"/>
              <w:adjustRightInd w:val="0"/>
              <w:spacing w:line="360" w:lineRule="auto"/>
              <w:jc w:val="left"/>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采购人</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tcPr>
          <w:p w14:paraId="6E84851D">
            <w:pPr>
              <w:spacing w:line="360" w:lineRule="auto"/>
              <w:rPr>
                <w:rFonts w:ascii="宋体" w:hAnsi="宋体" w:eastAsia="宋体" w:cs="宋体"/>
                <w:color w:val="auto"/>
                <w:kern w:val="0"/>
                <w:sz w:val="24"/>
              </w:rPr>
            </w:pPr>
            <w:r>
              <w:rPr>
                <w:rFonts w:hint="eastAsia" w:ascii="宋体" w:hAnsi="宋体" w:eastAsia="宋体" w:cs="宋体"/>
                <w:color w:val="auto"/>
                <w:kern w:val="0"/>
                <w:sz w:val="24"/>
                <w:lang w:val="zh-CN"/>
              </w:rPr>
              <w:t>青海省中医院</w:t>
            </w:r>
          </w:p>
        </w:tc>
      </w:tr>
      <w:tr w14:paraId="556FB7E1">
        <w:tblPrEx>
          <w:tblCellMar>
            <w:top w:w="0" w:type="dxa"/>
            <w:left w:w="108" w:type="dxa"/>
            <w:bottom w:w="0" w:type="dxa"/>
            <w:right w:w="108" w:type="dxa"/>
          </w:tblCellMar>
        </w:tblPrEx>
        <w:trPr>
          <w:trHeight w:val="4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A85E1E">
            <w:pPr>
              <w:autoSpaceDE w:val="0"/>
              <w:autoSpaceDN w:val="0"/>
              <w:adjustRightInd w:val="0"/>
              <w:spacing w:line="360" w:lineRule="auto"/>
              <w:jc w:val="center"/>
              <w:rPr>
                <w:rFonts w:ascii="宋体" w:hAnsi="宋体" w:eastAsia="宋体" w:cs="宋体"/>
                <w:color w:val="auto"/>
                <w:kern w:val="0"/>
                <w:sz w:val="24"/>
                <w:lang w:val="zh-CN"/>
              </w:rPr>
            </w:pPr>
            <w:r>
              <w:rPr>
                <w:rFonts w:hint="eastAsia" w:ascii="宋体" w:hAnsi="宋体" w:eastAsia="宋体" w:cs="宋体"/>
                <w:color w:val="auto"/>
                <w:kern w:val="0"/>
                <w:sz w:val="24"/>
                <w:lang w:val="zh-CN"/>
              </w:rPr>
              <w:t>4</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EC8CDC">
            <w:pPr>
              <w:autoSpaceDE w:val="0"/>
              <w:autoSpaceDN w:val="0"/>
              <w:adjustRightInd w:val="0"/>
              <w:spacing w:line="360" w:lineRule="auto"/>
              <w:jc w:val="left"/>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采购代理机构</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tcPr>
          <w:p w14:paraId="6BAF9C84">
            <w:pPr>
              <w:spacing w:line="360" w:lineRule="auto"/>
              <w:rPr>
                <w:rFonts w:hint="eastAsia" w:ascii="宋体" w:hAnsi="宋体" w:eastAsia="宋体" w:cs="宋体"/>
                <w:color w:val="auto"/>
                <w:kern w:val="0"/>
                <w:sz w:val="24"/>
                <w:lang w:val="zh-CN" w:eastAsia="zh-CN"/>
              </w:rPr>
            </w:pPr>
            <w:r>
              <w:rPr>
                <w:rFonts w:hint="eastAsia" w:ascii="宋体" w:hAnsi="宋体" w:eastAsia="宋体" w:cs="宋体"/>
                <w:color w:val="auto"/>
                <w:sz w:val="24"/>
                <w:lang w:eastAsia="zh-CN"/>
              </w:rPr>
              <w:t>青海鑫融项目管理有限公司</w:t>
            </w:r>
          </w:p>
        </w:tc>
      </w:tr>
      <w:tr w14:paraId="3DAD8EAE">
        <w:tblPrEx>
          <w:tblCellMar>
            <w:top w:w="0" w:type="dxa"/>
            <w:left w:w="108" w:type="dxa"/>
            <w:bottom w:w="0" w:type="dxa"/>
            <w:right w:w="108" w:type="dxa"/>
          </w:tblCellMar>
        </w:tblPrEx>
        <w:trPr>
          <w:trHeight w:val="319"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16FA6A">
            <w:pPr>
              <w:autoSpaceDE w:val="0"/>
              <w:autoSpaceDN w:val="0"/>
              <w:adjustRightInd w:val="0"/>
              <w:spacing w:line="360" w:lineRule="auto"/>
              <w:jc w:val="center"/>
              <w:rPr>
                <w:rFonts w:ascii="宋体" w:hAnsi="宋体" w:eastAsia="宋体" w:cs="宋体"/>
                <w:color w:val="auto"/>
                <w:kern w:val="0"/>
                <w:sz w:val="24"/>
                <w:lang w:val="zh-CN"/>
              </w:rPr>
            </w:pPr>
            <w:r>
              <w:rPr>
                <w:rFonts w:hint="eastAsia" w:ascii="宋体" w:hAnsi="宋体" w:eastAsia="宋体" w:cs="宋体"/>
                <w:color w:val="auto"/>
                <w:kern w:val="0"/>
                <w:sz w:val="24"/>
                <w:lang w:val="zh-CN"/>
              </w:rPr>
              <w:t>5</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4AEF6E">
            <w:pPr>
              <w:autoSpaceDE w:val="0"/>
              <w:autoSpaceDN w:val="0"/>
              <w:adjustRightInd w:val="0"/>
              <w:spacing w:line="360" w:lineRule="auto"/>
              <w:jc w:val="left"/>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采购方式</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tcPr>
          <w:p w14:paraId="64DFED70">
            <w:pPr>
              <w:autoSpaceDE w:val="0"/>
              <w:autoSpaceDN w:val="0"/>
              <w:adjustRightInd w:val="0"/>
              <w:spacing w:line="360" w:lineRule="auto"/>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竞争性磋商</w:t>
            </w:r>
          </w:p>
        </w:tc>
      </w:tr>
      <w:tr w14:paraId="4E116B4B">
        <w:tblPrEx>
          <w:tblCellMar>
            <w:top w:w="0" w:type="dxa"/>
            <w:left w:w="108" w:type="dxa"/>
            <w:bottom w:w="0" w:type="dxa"/>
            <w:right w:w="108" w:type="dxa"/>
          </w:tblCellMar>
        </w:tblPrEx>
        <w:trPr>
          <w:trHeight w:val="346"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40CDE1">
            <w:pPr>
              <w:autoSpaceDE w:val="0"/>
              <w:autoSpaceDN w:val="0"/>
              <w:adjustRightInd w:val="0"/>
              <w:spacing w:line="360" w:lineRule="auto"/>
              <w:jc w:val="center"/>
              <w:rPr>
                <w:rFonts w:ascii="宋体" w:hAnsi="宋体" w:eastAsia="宋体" w:cs="宋体"/>
                <w:color w:val="auto"/>
                <w:kern w:val="0"/>
                <w:sz w:val="24"/>
                <w:lang w:val="zh-CN"/>
              </w:rPr>
            </w:pPr>
            <w:r>
              <w:rPr>
                <w:rFonts w:hint="eastAsia" w:ascii="宋体" w:hAnsi="宋体" w:eastAsia="宋体" w:cs="宋体"/>
                <w:color w:val="auto"/>
                <w:kern w:val="0"/>
                <w:sz w:val="24"/>
                <w:lang w:val="zh-CN"/>
              </w:rPr>
              <w:t>6</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2FF796">
            <w:pPr>
              <w:autoSpaceDE w:val="0"/>
              <w:autoSpaceDN w:val="0"/>
              <w:adjustRightInd w:val="0"/>
              <w:spacing w:line="360" w:lineRule="auto"/>
              <w:jc w:val="left"/>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评分办法</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tcPr>
          <w:p w14:paraId="4531AC2E">
            <w:pPr>
              <w:autoSpaceDE w:val="0"/>
              <w:autoSpaceDN w:val="0"/>
              <w:adjustRightInd w:val="0"/>
              <w:spacing w:line="360" w:lineRule="auto"/>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综合评分法</w:t>
            </w:r>
          </w:p>
        </w:tc>
      </w:tr>
      <w:tr w14:paraId="44E3AC57">
        <w:tblPrEx>
          <w:tblCellMar>
            <w:top w:w="0" w:type="dxa"/>
            <w:left w:w="108" w:type="dxa"/>
            <w:bottom w:w="0" w:type="dxa"/>
            <w:right w:w="108" w:type="dxa"/>
          </w:tblCellMar>
        </w:tblPrEx>
        <w:trPr>
          <w:trHeight w:val="35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0BAD3B">
            <w:pPr>
              <w:autoSpaceDE w:val="0"/>
              <w:autoSpaceDN w:val="0"/>
              <w:adjustRightInd w:val="0"/>
              <w:spacing w:line="360" w:lineRule="auto"/>
              <w:jc w:val="center"/>
              <w:rPr>
                <w:rFonts w:ascii="宋体" w:hAnsi="宋体" w:eastAsia="宋体" w:cs="宋体"/>
                <w:color w:val="auto"/>
                <w:kern w:val="0"/>
                <w:sz w:val="24"/>
                <w:lang w:val="zh-CN"/>
              </w:rPr>
            </w:pPr>
            <w:r>
              <w:rPr>
                <w:rFonts w:hint="eastAsia" w:ascii="宋体" w:hAnsi="宋体" w:eastAsia="宋体" w:cs="宋体"/>
                <w:color w:val="auto"/>
                <w:kern w:val="0"/>
                <w:sz w:val="24"/>
                <w:lang w:val="zh-CN"/>
              </w:rPr>
              <w:t>7</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B571A5">
            <w:pPr>
              <w:autoSpaceDE w:val="0"/>
              <w:autoSpaceDN w:val="0"/>
              <w:adjustRightInd w:val="0"/>
              <w:spacing w:line="360" w:lineRule="auto"/>
              <w:jc w:val="left"/>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采购预算额度</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tcPr>
          <w:p w14:paraId="17F1F246">
            <w:pPr>
              <w:autoSpaceDE w:val="0"/>
              <w:autoSpaceDN w:val="0"/>
              <w:adjustRightInd w:val="0"/>
              <w:spacing w:line="360" w:lineRule="auto"/>
              <w:jc w:val="left"/>
              <w:rPr>
                <w:rFonts w:ascii="宋体" w:hAnsi="宋体" w:eastAsia="宋体" w:cs="宋体"/>
                <w:color w:val="auto"/>
                <w:kern w:val="0"/>
                <w:sz w:val="24"/>
              </w:rPr>
            </w:pPr>
            <w:r>
              <w:rPr>
                <w:rFonts w:hint="eastAsia" w:ascii="宋体"/>
                <w:b/>
                <w:bCs/>
                <w:color w:val="auto"/>
                <w:sz w:val="24"/>
                <w:lang w:val="en-US" w:eastAsia="zh-CN"/>
              </w:rPr>
              <w:t>340.00万元</w:t>
            </w:r>
          </w:p>
        </w:tc>
      </w:tr>
      <w:tr w14:paraId="23779FA8">
        <w:tblPrEx>
          <w:tblCellMar>
            <w:top w:w="0" w:type="dxa"/>
            <w:left w:w="108" w:type="dxa"/>
            <w:bottom w:w="0" w:type="dxa"/>
            <w:right w:w="108" w:type="dxa"/>
          </w:tblCellMar>
        </w:tblPrEx>
        <w:trPr>
          <w:trHeight w:val="48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D4D3BC">
            <w:pPr>
              <w:autoSpaceDE w:val="0"/>
              <w:autoSpaceDN w:val="0"/>
              <w:adjustRightInd w:val="0"/>
              <w:spacing w:line="360" w:lineRule="auto"/>
              <w:jc w:val="center"/>
              <w:rPr>
                <w:rFonts w:ascii="宋体" w:hAnsi="宋体" w:eastAsia="宋体" w:cs="宋体"/>
                <w:color w:val="auto"/>
                <w:kern w:val="0"/>
                <w:sz w:val="24"/>
                <w:lang w:val="zh-CN"/>
              </w:rPr>
            </w:pPr>
            <w:r>
              <w:rPr>
                <w:rFonts w:hint="eastAsia" w:ascii="宋体" w:hAnsi="宋体" w:eastAsia="宋体" w:cs="宋体"/>
                <w:color w:val="auto"/>
                <w:kern w:val="0"/>
                <w:sz w:val="24"/>
              </w:rPr>
              <w:t>8</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51BBF6">
            <w:pPr>
              <w:autoSpaceDE w:val="0"/>
              <w:autoSpaceDN w:val="0"/>
              <w:adjustRightInd w:val="0"/>
              <w:spacing w:line="360" w:lineRule="auto"/>
              <w:jc w:val="left"/>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采购要求</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51A899">
            <w:pPr>
              <w:autoSpaceDE w:val="0"/>
              <w:autoSpaceDN w:val="0"/>
              <w:adjustRightInd w:val="0"/>
              <w:spacing w:line="360" w:lineRule="auto"/>
              <w:rPr>
                <w:rFonts w:ascii="宋体" w:hAnsi="宋体" w:eastAsia="宋体" w:cs="宋体"/>
                <w:color w:val="auto"/>
                <w:kern w:val="0"/>
                <w:sz w:val="24"/>
                <w:lang w:val="zh-CN"/>
              </w:rPr>
            </w:pPr>
            <w:r>
              <w:rPr>
                <w:rFonts w:hint="eastAsia" w:ascii="宋体" w:hAnsi="宋体" w:eastAsia="宋体" w:cs="宋体"/>
                <w:color w:val="auto"/>
                <w:kern w:val="0"/>
                <w:sz w:val="24"/>
                <w:lang w:val="zh-CN"/>
              </w:rPr>
              <w:t>详见竞争性磋商文件第六部分采购项目要求</w:t>
            </w:r>
          </w:p>
        </w:tc>
      </w:tr>
      <w:tr w14:paraId="5307258E">
        <w:tblPrEx>
          <w:tblCellMar>
            <w:top w:w="0" w:type="dxa"/>
            <w:left w:w="108" w:type="dxa"/>
            <w:bottom w:w="0" w:type="dxa"/>
            <w:right w:w="108" w:type="dxa"/>
          </w:tblCellMar>
        </w:tblPrEx>
        <w:trPr>
          <w:trHeight w:val="836"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89C599">
            <w:pPr>
              <w:autoSpaceDE w:val="0"/>
              <w:autoSpaceDN w:val="0"/>
              <w:adjustRightInd w:val="0"/>
              <w:spacing w:line="360" w:lineRule="auto"/>
              <w:jc w:val="center"/>
              <w:rPr>
                <w:rFonts w:ascii="宋体" w:hAnsi="宋体" w:eastAsia="宋体" w:cs="宋体"/>
                <w:color w:val="auto"/>
                <w:kern w:val="0"/>
                <w:sz w:val="24"/>
                <w:lang w:val="zh-CN"/>
              </w:rPr>
            </w:pPr>
            <w:r>
              <w:rPr>
                <w:rFonts w:hint="eastAsia" w:ascii="宋体" w:hAnsi="宋体" w:eastAsia="宋体" w:cs="宋体"/>
                <w:color w:val="auto"/>
                <w:kern w:val="0"/>
                <w:sz w:val="24"/>
              </w:rPr>
              <w:t>9</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5C3D08">
            <w:pPr>
              <w:autoSpaceDE w:val="0"/>
              <w:autoSpaceDN w:val="0"/>
              <w:adjustRightInd w:val="0"/>
              <w:spacing w:line="360" w:lineRule="auto"/>
              <w:jc w:val="left"/>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供应商资格条件</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279187">
            <w:pPr>
              <w:autoSpaceDE w:val="0"/>
              <w:autoSpaceDN w:val="0"/>
              <w:spacing w:line="360" w:lineRule="auto"/>
              <w:rPr>
                <w:color w:val="auto"/>
              </w:rPr>
            </w:pPr>
            <w:r>
              <w:rPr>
                <w:rFonts w:hint="eastAsia"/>
                <w:color w:val="auto"/>
              </w:rPr>
              <w:t>1、符合《政府采购法》第22条条件，并提供下列材料：</w:t>
            </w:r>
          </w:p>
          <w:p w14:paraId="05255EF8">
            <w:pPr>
              <w:autoSpaceDE w:val="0"/>
              <w:autoSpaceDN w:val="0"/>
              <w:spacing w:line="360" w:lineRule="auto"/>
              <w:rPr>
                <w:color w:val="auto"/>
              </w:rPr>
            </w:pPr>
            <w:r>
              <w:rPr>
                <w:rFonts w:hint="eastAsia"/>
                <w:color w:val="auto"/>
              </w:rPr>
              <w:t>&lt;1&gt;投标</w:t>
            </w:r>
            <w:r>
              <w:rPr>
                <w:rFonts w:hint="eastAsia"/>
                <w:color w:val="auto"/>
                <w:lang w:val="en-US" w:eastAsia="zh-CN"/>
              </w:rPr>
              <w:t>供应商</w:t>
            </w:r>
            <w:r>
              <w:rPr>
                <w:rFonts w:hint="eastAsia"/>
                <w:color w:val="auto"/>
              </w:rPr>
              <w:t>的营业执照等证明文件，自然人的身份证明。</w:t>
            </w:r>
          </w:p>
          <w:p w14:paraId="2C8AD757">
            <w:pPr>
              <w:autoSpaceDE w:val="0"/>
              <w:autoSpaceDN w:val="0"/>
              <w:spacing w:line="360" w:lineRule="auto"/>
              <w:rPr>
                <w:color w:val="auto"/>
              </w:rPr>
            </w:pPr>
            <w:r>
              <w:rPr>
                <w:rFonts w:hint="eastAsia"/>
                <w:color w:val="auto"/>
              </w:rPr>
              <w:t>&lt;2&gt;财务状况报告，依法缴纳税收和社会保障资金的相关材料。</w:t>
            </w:r>
          </w:p>
          <w:p w14:paraId="6608BFD8">
            <w:pPr>
              <w:autoSpaceDE w:val="0"/>
              <w:autoSpaceDN w:val="0"/>
              <w:spacing w:line="360" w:lineRule="auto"/>
              <w:rPr>
                <w:color w:val="auto"/>
              </w:rPr>
            </w:pPr>
            <w:r>
              <w:rPr>
                <w:rFonts w:hint="eastAsia"/>
                <w:color w:val="auto"/>
              </w:rPr>
              <w:t>&lt;3&gt;具备履行合同所必需的设备和专业技术能力的证明材料。</w:t>
            </w:r>
          </w:p>
          <w:p w14:paraId="2E95BB81">
            <w:pPr>
              <w:autoSpaceDE w:val="0"/>
              <w:autoSpaceDN w:val="0"/>
              <w:spacing w:line="360" w:lineRule="auto"/>
              <w:rPr>
                <w:color w:val="auto"/>
              </w:rPr>
            </w:pPr>
            <w:r>
              <w:rPr>
                <w:rFonts w:hint="eastAsia"/>
                <w:color w:val="auto"/>
              </w:rPr>
              <w:t>&lt;4&gt;参加政府采购活动前3年内在经营活动中没有重大违法记录的书面声明。</w:t>
            </w:r>
          </w:p>
          <w:p w14:paraId="27E0BA22">
            <w:pPr>
              <w:autoSpaceDE w:val="0"/>
              <w:autoSpaceDN w:val="0"/>
              <w:spacing w:line="360" w:lineRule="auto"/>
              <w:rPr>
                <w:color w:val="auto"/>
              </w:rPr>
            </w:pPr>
            <w:r>
              <w:rPr>
                <w:rFonts w:hint="eastAsia"/>
                <w:color w:val="auto"/>
              </w:rPr>
              <w:t>&lt;5&gt;具备法律、行政法规规定的其他条件的证明材料。</w:t>
            </w:r>
          </w:p>
          <w:p w14:paraId="770B925F">
            <w:pPr>
              <w:autoSpaceDE w:val="0"/>
              <w:autoSpaceDN w:val="0"/>
              <w:spacing w:line="360" w:lineRule="auto"/>
              <w:rPr>
                <w:color w:val="auto"/>
              </w:rPr>
            </w:pPr>
            <w:r>
              <w:rPr>
                <w:rFonts w:hint="eastAsia"/>
                <w:color w:val="auto"/>
              </w:rPr>
              <w:t>2、经信用中国（www.creditchina.gov.cn）、中国政府采购网（www.ccgp.gov.cn）等渠道查询后，列入失信被执行人或重大税收违法案件当事人名单或政府采购严重违法失信行为记录名单的，取消投标资格。</w:t>
            </w:r>
          </w:p>
          <w:p w14:paraId="593B3574">
            <w:pPr>
              <w:autoSpaceDE w:val="0"/>
              <w:autoSpaceDN w:val="0"/>
              <w:spacing w:line="360" w:lineRule="auto"/>
              <w:rPr>
                <w:color w:val="auto"/>
              </w:rPr>
            </w:pPr>
            <w:r>
              <w:rPr>
                <w:rFonts w:hint="eastAsia"/>
                <w:color w:val="auto"/>
              </w:rPr>
              <w:t>3、单位负责人为同一人或者存在直接控股、管理关系的不同投标人，不得参加同一合同项下的政府采购活动。否则，皆取消投标资格；</w:t>
            </w:r>
          </w:p>
          <w:p w14:paraId="361240A9">
            <w:pPr>
              <w:autoSpaceDE w:val="0"/>
              <w:autoSpaceDN w:val="0"/>
              <w:spacing w:line="360" w:lineRule="auto"/>
              <w:rPr>
                <w:color w:val="auto"/>
              </w:rPr>
            </w:pPr>
            <w:r>
              <w:rPr>
                <w:rFonts w:hint="eastAsia"/>
                <w:color w:val="auto"/>
              </w:rPr>
              <w:t>4、为本采购项目提供整体设计、规范编制或者项目管理、监理、检测等服务的投标人，不得再参加该采购项目的其他采购活动；</w:t>
            </w:r>
          </w:p>
          <w:p w14:paraId="6CA34F90">
            <w:pPr>
              <w:autoSpaceDE w:val="0"/>
              <w:autoSpaceDN w:val="0"/>
              <w:spacing w:line="360" w:lineRule="auto"/>
              <w:rPr>
                <w:color w:val="auto"/>
              </w:rPr>
            </w:pPr>
            <w:r>
              <w:rPr>
                <w:rFonts w:hint="eastAsia"/>
                <w:color w:val="auto"/>
              </w:rPr>
              <w:t>5、本项目不接受投标人以联合体方式进行投标；</w:t>
            </w:r>
          </w:p>
          <w:p w14:paraId="44BFE319">
            <w:pPr>
              <w:autoSpaceDE w:val="0"/>
              <w:autoSpaceDN w:val="0"/>
              <w:spacing w:line="360" w:lineRule="auto"/>
              <w:rPr>
                <w:color w:val="auto"/>
              </w:rPr>
            </w:pPr>
            <w:r>
              <w:rPr>
                <w:rFonts w:hint="eastAsia"/>
                <w:color w:val="auto"/>
              </w:rPr>
              <w:t>6、在中华人民共和国境内合法注册的，具有独立承担民事责任的能力，并在人员、设备、资金等方面具有相应的履约能力；</w:t>
            </w:r>
          </w:p>
          <w:p w14:paraId="4DB4F65B">
            <w:pPr>
              <w:autoSpaceDE w:val="0"/>
              <w:autoSpaceDN w:val="0"/>
              <w:adjustRightInd w:val="0"/>
              <w:spacing w:line="360" w:lineRule="auto"/>
              <w:rPr>
                <w:rFonts w:hint="default"/>
                <w:color w:val="auto"/>
                <w:lang w:val="en-US"/>
              </w:rPr>
            </w:pPr>
            <w:r>
              <w:rPr>
                <w:rFonts w:hint="eastAsia"/>
                <w:color w:val="auto"/>
              </w:rPr>
              <w:t>7、</w:t>
            </w:r>
            <w:r>
              <w:rPr>
                <w:rFonts w:hint="eastAsia"/>
                <w:b/>
                <w:bCs/>
                <w:color w:val="auto"/>
                <w:lang w:val="en-US" w:eastAsia="zh-CN"/>
              </w:rPr>
              <w:t>其他资质要求：</w:t>
            </w:r>
            <w:r>
              <w:rPr>
                <w:rFonts w:hint="eastAsia"/>
                <w:color w:val="auto"/>
                <w:lang w:val="en-US" w:eastAsia="zh-CN"/>
              </w:rPr>
              <w:t>供应商为生产商的，须具备有效的《医疗器械生产许可证》 或《医疗器械生产备案凭证》和所投产品的医疗器械注册证；供应商为代理商的，具备有效的《医疗器械经营许可证》或《医疗器械经营备案凭证》和所投产品的医疗器械注册证。</w:t>
            </w:r>
            <w:r>
              <w:rPr>
                <w:rFonts w:hint="eastAsia" w:hAnsi="宋体" w:eastAsia="宋体" w:cs="宋体"/>
                <w:color w:val="auto"/>
                <w:sz w:val="24"/>
                <w:lang w:val="zh-CN"/>
              </w:rPr>
              <w:t xml:space="preserve">     </w:t>
            </w:r>
          </w:p>
        </w:tc>
      </w:tr>
      <w:tr w14:paraId="75182EC5">
        <w:tblPrEx>
          <w:tblCellMar>
            <w:top w:w="0" w:type="dxa"/>
            <w:left w:w="108" w:type="dxa"/>
            <w:bottom w:w="0" w:type="dxa"/>
            <w:right w:w="108" w:type="dxa"/>
          </w:tblCellMar>
        </w:tblPrEx>
        <w:trPr>
          <w:trHeight w:val="64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2493C3">
            <w:pPr>
              <w:autoSpaceDE w:val="0"/>
              <w:autoSpaceDN w:val="0"/>
              <w:adjustRightInd w:val="0"/>
              <w:spacing w:line="360" w:lineRule="auto"/>
              <w:jc w:val="center"/>
              <w:rPr>
                <w:rFonts w:ascii="宋体" w:hAnsi="宋体" w:eastAsia="宋体" w:cs="宋体"/>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rPr>
              <w:t>0</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F5362D">
            <w:pPr>
              <w:autoSpaceDE w:val="0"/>
              <w:autoSpaceDN w:val="0"/>
              <w:adjustRightInd w:val="0"/>
              <w:spacing w:line="360" w:lineRule="auto"/>
              <w:jc w:val="left"/>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磋商保证金</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tcPr>
          <w:p w14:paraId="1C140433">
            <w:pPr>
              <w:spacing w:line="360" w:lineRule="auto"/>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磋商保证金：</w:t>
            </w:r>
          </w:p>
          <w:p w14:paraId="78DA482F">
            <w:pPr>
              <w:spacing w:line="360" w:lineRule="auto"/>
              <w:rPr>
                <w:rFonts w:hint="eastAsia" w:ascii="宋体" w:hAnsi="宋体" w:eastAsia="宋体" w:cs="宋体"/>
                <w:b/>
                <w:bCs/>
                <w:color w:val="auto"/>
                <w:sz w:val="24"/>
              </w:rPr>
            </w:pPr>
            <w:r>
              <w:rPr>
                <w:rFonts w:hint="eastAsia" w:ascii="宋体" w:hAnsi="宋体" w:eastAsia="宋体" w:cs="宋体"/>
                <w:b/>
                <w:bCs/>
                <w:color w:val="auto"/>
                <w:kern w:val="0"/>
                <w:sz w:val="24"/>
                <w:lang w:val="en-US" w:eastAsia="zh-CN"/>
              </w:rPr>
              <w:t>50000</w:t>
            </w:r>
            <w:r>
              <w:rPr>
                <w:rFonts w:hint="eastAsia" w:ascii="宋体" w:hAnsi="宋体" w:eastAsia="宋体" w:cs="宋体"/>
                <w:b/>
                <w:bCs/>
                <w:color w:val="auto"/>
                <w:kern w:val="0"/>
                <w:sz w:val="24"/>
              </w:rPr>
              <w:t>.00</w:t>
            </w:r>
            <w:r>
              <w:rPr>
                <w:rFonts w:hint="eastAsia" w:ascii="宋体" w:hAnsi="宋体" w:eastAsia="宋体" w:cs="宋体"/>
                <w:b/>
                <w:bCs/>
                <w:color w:val="auto"/>
                <w:sz w:val="24"/>
              </w:rPr>
              <w:t>元(大写：</w:t>
            </w:r>
            <w:r>
              <w:rPr>
                <w:rFonts w:hint="eastAsia" w:ascii="宋体" w:hAnsi="宋体" w:eastAsia="宋体" w:cs="宋体"/>
                <w:b/>
                <w:bCs/>
                <w:color w:val="auto"/>
                <w:sz w:val="24"/>
                <w:lang w:val="en-US" w:eastAsia="zh-CN"/>
              </w:rPr>
              <w:t>伍万元整</w:t>
            </w:r>
            <w:r>
              <w:rPr>
                <w:rFonts w:hint="eastAsia" w:ascii="宋体" w:hAnsi="宋体" w:eastAsia="宋体" w:cs="宋体"/>
                <w:b/>
                <w:bCs/>
                <w:color w:val="auto"/>
                <w:sz w:val="24"/>
              </w:rPr>
              <w:t>)</w:t>
            </w:r>
          </w:p>
          <w:p w14:paraId="5A637EC8">
            <w:pPr>
              <w:autoSpaceDE w:val="0"/>
              <w:autoSpaceDN w:val="0"/>
              <w:adjustRightInd w:val="0"/>
              <w:spacing w:line="360" w:lineRule="auto"/>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zh-CN"/>
              </w:rPr>
              <w:t>收款单位：</w:t>
            </w:r>
            <w:r>
              <w:rPr>
                <w:rFonts w:hint="eastAsia" w:ascii="宋体" w:hAnsi="宋体" w:eastAsia="宋体" w:cs="宋体"/>
                <w:color w:val="auto"/>
                <w:kern w:val="0"/>
                <w:sz w:val="24"/>
                <w:lang w:eastAsia="zh-CN"/>
              </w:rPr>
              <w:t>青海鑫融项目管理有限公司</w:t>
            </w:r>
          </w:p>
          <w:p w14:paraId="32B2C6DC">
            <w:pPr>
              <w:autoSpaceDE w:val="0"/>
              <w:autoSpaceDN w:val="0"/>
              <w:adjustRightInd w:val="0"/>
              <w:spacing w:line="360" w:lineRule="auto"/>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开 户 行：</w:t>
            </w:r>
            <w:r>
              <w:rPr>
                <w:rFonts w:hint="eastAsia" w:ascii="宋体" w:hAnsi="宋体" w:eastAsia="宋体" w:cs="宋体"/>
                <w:color w:val="auto"/>
                <w:kern w:val="0"/>
                <w:sz w:val="24"/>
              </w:rPr>
              <w:t>中国建设银行股份有限公司青海省分行营业部</w:t>
            </w:r>
          </w:p>
          <w:p w14:paraId="06FEFD07">
            <w:pPr>
              <w:autoSpaceDE w:val="0"/>
              <w:autoSpaceDN w:val="0"/>
              <w:adjustRightIn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lang w:val="zh-CN"/>
              </w:rPr>
              <w:t>银行账号：</w:t>
            </w:r>
            <w:r>
              <w:rPr>
                <w:rFonts w:hint="eastAsia" w:ascii="宋体" w:hAnsi="宋体" w:eastAsia="宋体" w:cs="宋体"/>
                <w:color w:val="auto"/>
                <w:kern w:val="0"/>
                <w:sz w:val="24"/>
              </w:rPr>
              <w:t>6305 0136 3700 0950 0392</w:t>
            </w:r>
          </w:p>
          <w:p w14:paraId="1FF15A96">
            <w:pPr>
              <w:spacing w:line="440" w:lineRule="exact"/>
              <w:rPr>
                <w:rFonts w:hint="eastAsia" w:ascii="宋体" w:hAnsi="宋体" w:eastAsia="宋体" w:cs="宋体"/>
                <w:color w:val="auto"/>
                <w:kern w:val="0"/>
                <w:sz w:val="24"/>
                <w:lang w:val="zh-CN"/>
              </w:rPr>
            </w:pPr>
            <w:r>
              <w:rPr>
                <w:rFonts w:hint="eastAsia" w:ascii="宋体" w:hAnsi="宋体" w:eastAsia="宋体" w:cs="宋体"/>
                <w:b/>
                <w:bCs/>
                <w:color w:val="000000"/>
                <w:sz w:val="24"/>
              </w:rPr>
              <w:t>注：此账户为保证金专用账户</w:t>
            </w:r>
          </w:p>
          <w:p w14:paraId="503C5B81">
            <w:pPr>
              <w:autoSpaceDE w:val="0"/>
              <w:autoSpaceDN w:val="0"/>
              <w:adjustRightInd w:val="0"/>
              <w:spacing w:line="360" w:lineRule="auto"/>
              <w:jc w:val="left"/>
              <w:rPr>
                <w:rFonts w:ascii="宋体" w:hAnsi="宋体" w:eastAsia="宋体" w:cs="宋体"/>
                <w:color w:val="auto"/>
                <w:sz w:val="24"/>
              </w:rPr>
            </w:pPr>
            <w:r>
              <w:rPr>
                <w:rFonts w:hint="eastAsia" w:ascii="宋体" w:hAnsi="宋体" w:eastAsia="宋体" w:cs="宋体"/>
                <w:color w:val="auto"/>
                <w:kern w:val="0"/>
                <w:sz w:val="24"/>
                <w:lang w:val="zh-CN"/>
              </w:rPr>
              <w:t>缴费时间：</w:t>
            </w:r>
            <w:r>
              <w:rPr>
                <w:rFonts w:hint="eastAsia" w:ascii="宋体" w:hAnsi="宋体" w:eastAsia="宋体" w:cs="宋体"/>
                <w:color w:val="auto"/>
                <w:sz w:val="24"/>
                <w:lang w:val="en-US" w:eastAsia="zh-CN"/>
              </w:rPr>
              <w:t>2024</w:t>
            </w:r>
            <w:r>
              <w:rPr>
                <w:rFonts w:hint="eastAsia" w:ascii="宋体" w:hAnsi="宋体" w:eastAsia="宋体" w:cs="宋体"/>
                <w:color w:val="auto"/>
                <w:sz w:val="24"/>
                <w:lang w:val="zh-CN"/>
              </w:rPr>
              <w:t>年</w:t>
            </w:r>
            <w:r>
              <w:rPr>
                <w:rFonts w:hint="eastAsia" w:ascii="宋体" w:hAnsi="宋体" w:eastAsia="宋体" w:cs="宋体"/>
                <w:color w:val="auto"/>
                <w:sz w:val="24"/>
                <w:lang w:val="en-US" w:eastAsia="zh-CN"/>
              </w:rPr>
              <w:t>09</w:t>
            </w:r>
            <w:r>
              <w:rPr>
                <w:rFonts w:hint="eastAsia" w:ascii="宋体" w:hAnsi="宋体" w:eastAsia="宋体" w:cs="宋体"/>
                <w:color w:val="auto"/>
                <w:sz w:val="24"/>
                <w:lang w:val="zh-CN"/>
              </w:rPr>
              <w:t>月</w:t>
            </w:r>
            <w:r>
              <w:rPr>
                <w:rFonts w:hint="eastAsia" w:ascii="宋体" w:hAnsi="宋体" w:eastAsia="宋体" w:cs="宋体"/>
                <w:color w:val="auto"/>
                <w:sz w:val="24"/>
                <w:lang w:val="en-US" w:eastAsia="zh-CN"/>
              </w:rPr>
              <w:t>14</w:t>
            </w:r>
            <w:r>
              <w:rPr>
                <w:rFonts w:hint="eastAsia" w:ascii="宋体" w:hAnsi="宋体" w:eastAsia="宋体" w:cs="宋体"/>
                <w:color w:val="auto"/>
                <w:sz w:val="24"/>
                <w:lang w:val="zh-CN"/>
              </w:rPr>
              <w:t>日上午10：00</w:t>
            </w:r>
            <w:r>
              <w:rPr>
                <w:rFonts w:hint="eastAsia" w:ascii="宋体" w:hAnsi="宋体" w:eastAsia="宋体" w:cs="宋体"/>
                <w:color w:val="auto"/>
                <w:sz w:val="24"/>
              </w:rPr>
              <w:t>前</w:t>
            </w:r>
            <w:r>
              <w:rPr>
                <w:rFonts w:hint="eastAsia" w:ascii="宋体" w:hAnsi="宋体" w:eastAsia="宋体" w:cs="宋体"/>
                <w:color w:val="000000"/>
                <w:sz w:val="24"/>
              </w:rPr>
              <w:t>，以银行到账时间为准。</w:t>
            </w:r>
          </w:p>
        </w:tc>
      </w:tr>
      <w:tr w14:paraId="02F381E9">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0B9393">
            <w:pPr>
              <w:autoSpaceDE w:val="0"/>
              <w:autoSpaceDN w:val="0"/>
              <w:adjustRightInd w:val="0"/>
              <w:spacing w:line="360" w:lineRule="auto"/>
              <w:jc w:val="center"/>
              <w:rPr>
                <w:rFonts w:ascii="宋体" w:hAnsi="宋体" w:eastAsia="宋体" w:cs="宋体"/>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rPr>
              <w:t>1</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918351">
            <w:pPr>
              <w:autoSpaceDE w:val="0"/>
              <w:autoSpaceDN w:val="0"/>
              <w:adjustRightInd w:val="0"/>
              <w:spacing w:line="360" w:lineRule="auto"/>
              <w:jc w:val="left"/>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缴费方式</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tcPr>
          <w:p w14:paraId="176A0DCC">
            <w:pPr>
              <w:autoSpaceDE w:val="0"/>
              <w:autoSpaceDN w:val="0"/>
              <w:adjustRightInd w:val="0"/>
              <w:spacing w:line="360" w:lineRule="auto"/>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缴费方式：磋商保证金应当以支票、汇票、本票或者金融机构、担保机构出具的保函等非现金形式提交。通过银行转账的，必须</w:t>
            </w:r>
            <w:r>
              <w:rPr>
                <w:rFonts w:hint="eastAsia" w:ascii="宋体" w:hAnsi="宋体" w:eastAsia="宋体" w:cs="宋体"/>
                <w:color w:val="auto"/>
                <w:sz w:val="24"/>
                <w:lang w:val="zh-CN"/>
              </w:rPr>
              <w:t>由供应商从其基本账户</w:t>
            </w:r>
            <w:r>
              <w:rPr>
                <w:rFonts w:hint="eastAsia" w:ascii="宋体" w:hAnsi="宋体" w:eastAsia="宋体" w:cs="宋体"/>
                <w:color w:val="auto"/>
                <w:sz w:val="24"/>
              </w:rPr>
              <w:t>(须提供开户许可证)</w:t>
            </w:r>
            <w:r>
              <w:rPr>
                <w:rFonts w:hint="eastAsia" w:ascii="宋体" w:hAnsi="宋体" w:eastAsia="宋体" w:cs="宋体"/>
                <w:color w:val="auto"/>
                <w:sz w:val="24"/>
                <w:lang w:val="zh-CN"/>
              </w:rPr>
              <w:t>汇（转）入采购代理机构指定账户</w:t>
            </w:r>
            <w:r>
              <w:rPr>
                <w:rFonts w:hint="eastAsia" w:ascii="宋体" w:hAnsi="宋体" w:eastAsia="宋体" w:cs="宋体"/>
                <w:color w:val="auto"/>
                <w:kern w:val="0"/>
                <w:sz w:val="24"/>
                <w:lang w:val="zh-CN"/>
              </w:rPr>
              <w:t>。</w:t>
            </w:r>
          </w:p>
          <w:p w14:paraId="76B94210">
            <w:pPr>
              <w:autoSpaceDE w:val="0"/>
              <w:autoSpaceDN w:val="0"/>
              <w:adjustRightInd w:val="0"/>
              <w:spacing w:line="360" w:lineRule="auto"/>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供应商未按照竞争性磋商文件要求提交磋商保证金的，响应文件无效。</w:t>
            </w:r>
          </w:p>
        </w:tc>
      </w:tr>
      <w:tr w14:paraId="3E3B287E">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03BBD6">
            <w:pPr>
              <w:autoSpaceDE w:val="0"/>
              <w:autoSpaceDN w:val="0"/>
              <w:adjustRightInd w:val="0"/>
              <w:spacing w:line="360" w:lineRule="auto"/>
              <w:jc w:val="center"/>
              <w:rPr>
                <w:rFonts w:ascii="宋体" w:hAnsi="宋体" w:eastAsia="宋体" w:cs="宋体"/>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rPr>
              <w:t>2</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C02123">
            <w:pPr>
              <w:autoSpaceDE w:val="0"/>
              <w:autoSpaceDN w:val="0"/>
              <w:adjustRightInd w:val="0"/>
              <w:spacing w:line="360" w:lineRule="auto"/>
              <w:jc w:val="left"/>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磋商保证金退还</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tcPr>
          <w:p w14:paraId="7590A652">
            <w:pPr>
              <w:spacing w:line="360" w:lineRule="auto"/>
              <w:rPr>
                <w:rFonts w:ascii="宋体" w:hAnsi="宋体" w:eastAsia="宋体" w:cs="宋体"/>
                <w:color w:val="auto"/>
                <w:kern w:val="0"/>
                <w:sz w:val="24"/>
                <w:lang w:val="zh-CN"/>
              </w:rPr>
            </w:pPr>
            <w:r>
              <w:rPr>
                <w:rFonts w:hint="eastAsia" w:ascii="宋体" w:hAnsi="宋体" w:eastAsia="宋体" w:cs="宋体"/>
                <w:color w:val="auto"/>
                <w:kern w:val="0"/>
                <w:sz w:val="24"/>
                <w:lang w:val="zh-CN"/>
              </w:rPr>
              <w:t>自政府采购合同签订之日起5个工作日内全额无息退还（不退现金）。</w:t>
            </w:r>
          </w:p>
        </w:tc>
      </w:tr>
      <w:tr w14:paraId="40566ABD">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5D8189">
            <w:pPr>
              <w:autoSpaceDE w:val="0"/>
              <w:autoSpaceDN w:val="0"/>
              <w:adjustRightInd w:val="0"/>
              <w:spacing w:line="360" w:lineRule="auto"/>
              <w:jc w:val="center"/>
              <w:rPr>
                <w:rFonts w:ascii="宋体" w:hAnsi="宋体" w:eastAsia="宋体" w:cs="宋体"/>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rPr>
              <w:t>3</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0AB2D7">
            <w:pPr>
              <w:autoSpaceDE w:val="0"/>
              <w:autoSpaceDN w:val="0"/>
              <w:adjustRightInd w:val="0"/>
              <w:spacing w:line="360" w:lineRule="auto"/>
              <w:jc w:val="left"/>
              <w:rPr>
                <w:rFonts w:ascii="宋体" w:hAnsi="宋体" w:eastAsia="宋体" w:cs="宋体"/>
                <w:color w:val="auto"/>
                <w:kern w:val="0"/>
                <w:sz w:val="24"/>
                <w:lang w:val="zh-CN"/>
              </w:rPr>
            </w:pPr>
            <w:r>
              <w:rPr>
                <w:rFonts w:hint="eastAsia" w:ascii="宋体" w:hAnsi="宋体" w:eastAsia="宋体" w:cs="宋体"/>
                <w:b/>
                <w:bCs/>
                <w:color w:val="auto"/>
                <w:kern w:val="0"/>
                <w:sz w:val="24"/>
                <w:lang w:val="zh-CN"/>
              </w:rPr>
              <w:t>响应文件编制要求</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tcPr>
          <w:p w14:paraId="2936A4F2">
            <w:pPr>
              <w:autoSpaceDE w:val="0"/>
              <w:autoSpaceDN w:val="0"/>
              <w:adjustRightInd w:val="0"/>
              <w:spacing w:line="360" w:lineRule="auto"/>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1、电子响应文件编制要求按政采云平台操作要求上传。</w:t>
            </w:r>
          </w:p>
          <w:p w14:paraId="20B9E07E">
            <w:pPr>
              <w:autoSpaceDE w:val="0"/>
              <w:autoSpaceDN w:val="0"/>
              <w:adjustRightInd w:val="0"/>
              <w:spacing w:line="360" w:lineRule="auto"/>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2、磋商响应文件中的扫描或复印件内容应清晰可辨，且要求正向放置。</w:t>
            </w:r>
          </w:p>
          <w:p w14:paraId="57AFDFA9">
            <w:pPr>
              <w:autoSpaceDE w:val="0"/>
              <w:autoSpaceDN w:val="0"/>
              <w:adjustRightInd w:val="0"/>
              <w:spacing w:line="360" w:lineRule="auto"/>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3、磋商响应文件要求签字、盖章的地方必须由供应商的法定代表人或委托代理人按要求签字、盖章；磋商供应商提供的扫描（或复印）件均需加盖公章。</w:t>
            </w:r>
          </w:p>
          <w:p w14:paraId="4957D5BE">
            <w:pPr>
              <w:autoSpaceDE w:val="0"/>
              <w:autoSpaceDN w:val="0"/>
              <w:adjustRightInd w:val="0"/>
              <w:spacing w:line="360" w:lineRule="auto"/>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4、供应商应在提交磋商响应文件截止时间前上传磋商响应文件。</w:t>
            </w:r>
          </w:p>
        </w:tc>
      </w:tr>
      <w:tr w14:paraId="39B67EDF">
        <w:tblPrEx>
          <w:tblCellMar>
            <w:top w:w="0" w:type="dxa"/>
            <w:left w:w="108" w:type="dxa"/>
            <w:bottom w:w="0" w:type="dxa"/>
            <w:right w:w="108" w:type="dxa"/>
          </w:tblCellMar>
        </w:tblPrEx>
        <w:trPr>
          <w:trHeight w:val="50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C4A6AE">
            <w:pPr>
              <w:autoSpaceDE w:val="0"/>
              <w:autoSpaceDN w:val="0"/>
              <w:adjustRightInd w:val="0"/>
              <w:spacing w:line="360" w:lineRule="auto"/>
              <w:jc w:val="center"/>
              <w:rPr>
                <w:rFonts w:ascii="宋体" w:hAnsi="宋体" w:eastAsia="宋体" w:cs="宋体"/>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rPr>
              <w:t>4</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B19C18">
            <w:pPr>
              <w:autoSpaceDE w:val="0"/>
              <w:autoSpaceDN w:val="0"/>
              <w:adjustRightInd w:val="0"/>
              <w:spacing w:line="360" w:lineRule="auto"/>
              <w:jc w:val="left"/>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递交响应文件方式</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BC7427">
            <w:pPr>
              <w:autoSpaceDE w:val="0"/>
              <w:autoSpaceDN w:val="0"/>
              <w:spacing w:line="360" w:lineRule="auto"/>
              <w:rPr>
                <w:rFonts w:ascii="宋体" w:hAnsi="宋体" w:eastAsia="宋体" w:cs="宋体"/>
                <w:color w:val="auto"/>
                <w:sz w:val="24"/>
              </w:rPr>
            </w:pPr>
            <w:r>
              <w:rPr>
                <w:rFonts w:hint="eastAsia" w:ascii="宋体" w:hAnsi="宋体" w:eastAsia="宋体" w:cs="宋体"/>
                <w:color w:val="auto"/>
                <w:sz w:val="24"/>
              </w:rPr>
              <w:t xml:space="preserve">1.供应商应当在磋商文件要求提交响应文件的截止时间前，将响应文件上传至政采云投标客户端。 </w:t>
            </w:r>
          </w:p>
          <w:p w14:paraId="332970C3">
            <w:pPr>
              <w:autoSpaceDE w:val="0"/>
              <w:autoSpaceDN w:val="0"/>
              <w:adjustRightInd w:val="0"/>
              <w:spacing w:line="360" w:lineRule="auto"/>
              <w:jc w:val="left"/>
              <w:rPr>
                <w:rFonts w:ascii="宋体" w:hAnsi="宋体" w:eastAsia="宋体" w:cs="宋体"/>
                <w:color w:val="auto"/>
                <w:kern w:val="0"/>
                <w:sz w:val="24"/>
                <w:lang w:val="zh-CN"/>
              </w:rPr>
            </w:pPr>
            <w:r>
              <w:rPr>
                <w:rFonts w:hint="eastAsia" w:ascii="宋体" w:hAnsi="宋体" w:eastAsia="宋体" w:cs="宋体"/>
                <w:color w:val="auto"/>
                <w:sz w:val="24"/>
              </w:rPr>
              <w:t>2.供应商在磋商文件要求提交响应文件的截止时间及开标时间前，未将响应文件上传至政采云投标客户端或文件解密失败的，视为无效投标。</w:t>
            </w:r>
          </w:p>
        </w:tc>
      </w:tr>
      <w:tr w14:paraId="319F0FF0">
        <w:tblPrEx>
          <w:tblCellMar>
            <w:top w:w="0" w:type="dxa"/>
            <w:left w:w="108" w:type="dxa"/>
            <w:bottom w:w="0" w:type="dxa"/>
            <w:right w:w="108" w:type="dxa"/>
          </w:tblCellMar>
        </w:tblPrEx>
        <w:trPr>
          <w:trHeight w:val="749"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7AAC9E">
            <w:pPr>
              <w:autoSpaceDE w:val="0"/>
              <w:autoSpaceDN w:val="0"/>
              <w:adjustRightInd w:val="0"/>
              <w:spacing w:line="360" w:lineRule="auto"/>
              <w:jc w:val="center"/>
              <w:rPr>
                <w:rFonts w:ascii="宋体" w:hAnsi="宋体" w:eastAsia="宋体" w:cs="宋体"/>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rPr>
              <w:t>6</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C44D21">
            <w:pPr>
              <w:autoSpaceDE w:val="0"/>
              <w:autoSpaceDN w:val="0"/>
              <w:adjustRightInd w:val="0"/>
              <w:spacing w:line="360" w:lineRule="auto"/>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提交响应文件</w:t>
            </w:r>
            <w:r>
              <w:rPr>
                <w:rFonts w:hint="eastAsia" w:ascii="宋体" w:hAnsi="宋体" w:eastAsia="宋体" w:cs="宋体"/>
                <w:b/>
                <w:bCs/>
                <w:color w:val="auto"/>
                <w:kern w:val="0"/>
                <w:sz w:val="24"/>
                <w:highlight w:val="none"/>
                <w:lang w:val="zh-CN"/>
              </w:rPr>
              <w:t>截止时间</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9A120F">
            <w:pPr>
              <w:widowControl/>
              <w:spacing w:line="360" w:lineRule="auto"/>
              <w:jc w:val="left"/>
              <w:rPr>
                <w:rFonts w:ascii="宋体" w:hAnsi="宋体" w:eastAsia="宋体" w:cs="宋体"/>
                <w:color w:val="auto"/>
                <w:kern w:val="0"/>
                <w:sz w:val="24"/>
                <w:highlight w:val="none"/>
                <w:lang w:val="zh-CN"/>
              </w:rPr>
            </w:pPr>
            <w:r>
              <w:rPr>
                <w:rFonts w:hint="eastAsia" w:hAnsi="宋体" w:eastAsia="宋体" w:cs="宋体"/>
                <w:b/>
                <w:bCs/>
                <w:color w:val="auto"/>
                <w:kern w:val="0"/>
                <w:sz w:val="24"/>
                <w:highlight w:val="none"/>
                <w:lang w:val="zh-CN"/>
              </w:rPr>
              <w:t>202</w:t>
            </w:r>
            <w:r>
              <w:rPr>
                <w:rFonts w:hint="eastAsia" w:hAnsi="宋体" w:eastAsia="宋体" w:cs="宋体"/>
                <w:b/>
                <w:bCs/>
                <w:color w:val="auto"/>
                <w:kern w:val="0"/>
                <w:sz w:val="24"/>
                <w:highlight w:val="none"/>
                <w:lang w:val="en-US" w:eastAsia="zh-CN"/>
              </w:rPr>
              <w:t>4</w:t>
            </w:r>
            <w:r>
              <w:rPr>
                <w:rFonts w:hint="eastAsia" w:hAnsi="宋体" w:eastAsia="宋体" w:cs="宋体"/>
                <w:b/>
                <w:bCs/>
                <w:color w:val="auto"/>
                <w:kern w:val="0"/>
                <w:sz w:val="24"/>
                <w:highlight w:val="none"/>
                <w:lang w:val="zh-CN"/>
              </w:rPr>
              <w:t>年0</w:t>
            </w:r>
            <w:r>
              <w:rPr>
                <w:rFonts w:hint="eastAsia" w:hAnsi="宋体" w:eastAsia="宋体" w:cs="宋体"/>
                <w:b/>
                <w:bCs/>
                <w:color w:val="auto"/>
                <w:kern w:val="0"/>
                <w:sz w:val="24"/>
                <w:highlight w:val="none"/>
                <w:lang w:val="en-US" w:eastAsia="zh-CN"/>
              </w:rPr>
              <w:t>9</w:t>
            </w:r>
            <w:r>
              <w:rPr>
                <w:rFonts w:hint="eastAsia" w:hAnsi="宋体" w:eastAsia="宋体" w:cs="宋体"/>
                <w:b/>
                <w:bCs/>
                <w:color w:val="auto"/>
                <w:kern w:val="0"/>
                <w:sz w:val="24"/>
                <w:highlight w:val="none"/>
                <w:lang w:val="zh-CN"/>
              </w:rPr>
              <w:t>月</w:t>
            </w:r>
            <w:r>
              <w:rPr>
                <w:rFonts w:hint="eastAsia" w:hAnsi="宋体" w:eastAsia="宋体" w:cs="宋体"/>
                <w:b/>
                <w:bCs/>
                <w:color w:val="auto"/>
                <w:kern w:val="0"/>
                <w:sz w:val="24"/>
                <w:highlight w:val="none"/>
                <w:lang w:val="en-US" w:eastAsia="zh-CN"/>
              </w:rPr>
              <w:t>14</w:t>
            </w:r>
            <w:r>
              <w:rPr>
                <w:rFonts w:hint="eastAsia" w:hAnsi="宋体" w:eastAsia="宋体" w:cs="宋体"/>
                <w:b/>
                <w:bCs/>
                <w:color w:val="auto"/>
                <w:kern w:val="0"/>
                <w:sz w:val="24"/>
                <w:highlight w:val="none"/>
                <w:lang w:val="zh-CN"/>
              </w:rPr>
              <w:t>日上午10:00（北京时间）</w:t>
            </w:r>
          </w:p>
        </w:tc>
      </w:tr>
      <w:tr w14:paraId="2C280A45">
        <w:tblPrEx>
          <w:tblCellMar>
            <w:top w:w="0" w:type="dxa"/>
            <w:left w:w="108" w:type="dxa"/>
            <w:bottom w:w="0" w:type="dxa"/>
            <w:right w:w="108" w:type="dxa"/>
          </w:tblCellMar>
        </w:tblPrEx>
        <w:trPr>
          <w:trHeight w:val="706"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7500C5">
            <w:pPr>
              <w:autoSpaceDE w:val="0"/>
              <w:autoSpaceDN w:val="0"/>
              <w:adjustRightInd w:val="0"/>
              <w:spacing w:line="360" w:lineRule="auto"/>
              <w:jc w:val="center"/>
              <w:rPr>
                <w:rFonts w:ascii="宋体" w:hAnsi="宋体" w:eastAsia="宋体" w:cs="宋体"/>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rPr>
              <w:t>7</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0E08AC">
            <w:pPr>
              <w:autoSpaceDE w:val="0"/>
              <w:autoSpaceDN w:val="0"/>
              <w:adjustRightInd w:val="0"/>
              <w:spacing w:line="360" w:lineRule="auto"/>
              <w:jc w:val="left"/>
              <w:rPr>
                <w:rFonts w:ascii="宋体" w:hAnsi="宋体" w:eastAsia="宋体" w:cs="宋体"/>
                <w:b/>
                <w:bCs/>
                <w:color w:val="auto"/>
                <w:kern w:val="0"/>
                <w:sz w:val="24"/>
                <w:highlight w:val="none"/>
                <w:lang w:val="zh-CN"/>
              </w:rPr>
            </w:pPr>
            <w:r>
              <w:rPr>
                <w:rFonts w:hint="eastAsia" w:ascii="宋体" w:hAnsi="宋体" w:eastAsia="宋体" w:cs="宋体"/>
                <w:b/>
                <w:bCs/>
                <w:color w:val="auto"/>
                <w:sz w:val="24"/>
                <w:highlight w:val="none"/>
              </w:rPr>
              <w:t>响应文件开启时间</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03EDA5">
            <w:pPr>
              <w:widowControl/>
              <w:spacing w:line="360" w:lineRule="auto"/>
              <w:jc w:val="left"/>
              <w:rPr>
                <w:rFonts w:ascii="宋体" w:hAnsi="宋体" w:eastAsia="宋体" w:cs="宋体"/>
                <w:color w:val="auto"/>
                <w:kern w:val="0"/>
                <w:sz w:val="24"/>
                <w:highlight w:val="none"/>
                <w:lang w:val="zh-CN"/>
              </w:rPr>
            </w:pPr>
            <w:r>
              <w:rPr>
                <w:rFonts w:hint="eastAsia" w:hAnsi="宋体" w:eastAsia="宋体" w:cs="宋体"/>
                <w:b/>
                <w:bCs/>
                <w:color w:val="auto"/>
                <w:kern w:val="0"/>
                <w:sz w:val="24"/>
                <w:highlight w:val="none"/>
                <w:lang w:val="zh-CN"/>
              </w:rPr>
              <w:t>20</w:t>
            </w:r>
            <w:r>
              <w:rPr>
                <w:rFonts w:hint="eastAsia" w:hAnsi="宋体" w:eastAsia="宋体" w:cs="宋体"/>
                <w:b/>
                <w:bCs/>
                <w:color w:val="auto"/>
                <w:kern w:val="0"/>
                <w:sz w:val="24"/>
                <w:highlight w:val="none"/>
                <w:lang w:val="en-US" w:eastAsia="zh-CN"/>
              </w:rPr>
              <w:t>24</w:t>
            </w:r>
            <w:r>
              <w:rPr>
                <w:rFonts w:hint="eastAsia" w:hAnsi="宋体" w:eastAsia="宋体" w:cs="宋体"/>
                <w:b/>
                <w:bCs/>
                <w:color w:val="auto"/>
                <w:kern w:val="0"/>
                <w:sz w:val="24"/>
                <w:highlight w:val="none"/>
                <w:lang w:val="zh-CN"/>
              </w:rPr>
              <w:t>年0</w:t>
            </w:r>
            <w:r>
              <w:rPr>
                <w:rFonts w:hint="eastAsia" w:hAnsi="宋体" w:eastAsia="宋体" w:cs="宋体"/>
                <w:b/>
                <w:bCs/>
                <w:color w:val="auto"/>
                <w:kern w:val="0"/>
                <w:sz w:val="24"/>
                <w:highlight w:val="none"/>
                <w:lang w:val="en-US" w:eastAsia="zh-CN"/>
              </w:rPr>
              <w:t>9</w:t>
            </w:r>
            <w:r>
              <w:rPr>
                <w:rFonts w:hint="eastAsia" w:hAnsi="宋体" w:eastAsia="宋体" w:cs="宋体"/>
                <w:b/>
                <w:bCs/>
                <w:color w:val="auto"/>
                <w:kern w:val="0"/>
                <w:sz w:val="24"/>
                <w:highlight w:val="none"/>
                <w:lang w:val="zh-CN"/>
              </w:rPr>
              <w:t>月</w:t>
            </w:r>
            <w:r>
              <w:rPr>
                <w:rFonts w:hint="eastAsia" w:hAnsi="宋体" w:eastAsia="宋体" w:cs="宋体"/>
                <w:b/>
                <w:bCs/>
                <w:color w:val="auto"/>
                <w:kern w:val="0"/>
                <w:sz w:val="24"/>
                <w:highlight w:val="none"/>
                <w:lang w:val="en-US" w:eastAsia="zh-CN"/>
              </w:rPr>
              <w:t>14</w:t>
            </w:r>
            <w:r>
              <w:rPr>
                <w:rFonts w:hint="eastAsia" w:hAnsi="宋体" w:eastAsia="宋体" w:cs="宋体"/>
                <w:b/>
                <w:bCs/>
                <w:color w:val="auto"/>
                <w:kern w:val="0"/>
                <w:sz w:val="24"/>
                <w:highlight w:val="none"/>
                <w:lang w:val="zh-CN"/>
              </w:rPr>
              <w:t>日上午10:00（北京时间）</w:t>
            </w:r>
          </w:p>
        </w:tc>
      </w:tr>
      <w:tr w14:paraId="3703281A">
        <w:tblPrEx>
          <w:tblCellMar>
            <w:top w:w="0" w:type="dxa"/>
            <w:left w:w="108" w:type="dxa"/>
            <w:bottom w:w="0" w:type="dxa"/>
            <w:right w:w="108" w:type="dxa"/>
          </w:tblCellMar>
        </w:tblPrEx>
        <w:trPr>
          <w:trHeight w:val="772"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A145C4D">
            <w:pPr>
              <w:autoSpaceDE w:val="0"/>
              <w:autoSpaceDN w:val="0"/>
              <w:adjustRightInd w:val="0"/>
              <w:spacing w:line="360" w:lineRule="auto"/>
              <w:jc w:val="center"/>
              <w:rPr>
                <w:rFonts w:ascii="宋体" w:hAnsi="宋体" w:eastAsia="宋体" w:cs="宋体"/>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rPr>
              <w:t>8</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7A8622">
            <w:pPr>
              <w:autoSpaceDE w:val="0"/>
              <w:autoSpaceDN w:val="0"/>
              <w:adjustRightInd w:val="0"/>
              <w:spacing w:line="360" w:lineRule="auto"/>
              <w:rPr>
                <w:rFonts w:ascii="宋体" w:hAnsi="宋体" w:eastAsia="宋体" w:cs="宋体"/>
                <w:b/>
                <w:bCs/>
                <w:color w:val="auto"/>
                <w:kern w:val="0"/>
                <w:sz w:val="24"/>
                <w:lang w:val="zh-CN"/>
              </w:rPr>
            </w:pPr>
            <w:r>
              <w:rPr>
                <w:rFonts w:hint="eastAsia" w:ascii="宋体" w:hAnsi="宋体" w:eastAsia="宋体" w:cs="宋体"/>
                <w:b/>
                <w:bCs/>
                <w:color w:val="auto"/>
                <w:sz w:val="24"/>
              </w:rPr>
              <w:t>提交响应文件地点</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5941E1">
            <w:pPr>
              <w:autoSpaceDE w:val="0"/>
              <w:autoSpaceDN w:val="0"/>
              <w:adjustRightInd w:val="0"/>
              <w:spacing w:line="360" w:lineRule="auto"/>
              <w:jc w:val="left"/>
              <w:rPr>
                <w:rFonts w:ascii="宋体" w:hAnsi="宋体" w:eastAsia="宋体" w:cs="宋体"/>
                <w:color w:val="auto"/>
                <w:kern w:val="0"/>
                <w:sz w:val="24"/>
                <w:highlight w:val="yellow"/>
                <w:lang w:val="zh-CN"/>
              </w:rPr>
            </w:pPr>
            <w:r>
              <w:rPr>
                <w:rFonts w:hint="eastAsia" w:ascii="宋体" w:hAnsi="宋体" w:eastAsia="宋体" w:cs="宋体"/>
                <w:color w:val="auto"/>
                <w:kern w:val="0"/>
                <w:sz w:val="24"/>
                <w:lang w:val="zh-CN"/>
              </w:rPr>
              <w:t>在政采云平台（https://www.zcygov.cn/）进行线上解密</w:t>
            </w:r>
          </w:p>
        </w:tc>
      </w:tr>
      <w:tr w14:paraId="7E1B0D54">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4F83D5">
            <w:pPr>
              <w:autoSpaceDE w:val="0"/>
              <w:autoSpaceDN w:val="0"/>
              <w:adjustRightInd w:val="0"/>
              <w:spacing w:line="360" w:lineRule="auto"/>
              <w:jc w:val="center"/>
              <w:rPr>
                <w:rFonts w:ascii="宋体" w:hAnsi="宋体" w:eastAsia="宋体" w:cs="宋体"/>
                <w:color w:val="auto"/>
                <w:kern w:val="0"/>
                <w:sz w:val="24"/>
              </w:rPr>
            </w:pPr>
            <w:r>
              <w:rPr>
                <w:rFonts w:hint="eastAsia" w:ascii="宋体" w:hAnsi="宋体" w:eastAsia="宋体" w:cs="宋体"/>
                <w:color w:val="auto"/>
                <w:kern w:val="0"/>
                <w:sz w:val="24"/>
              </w:rPr>
              <w:t>19</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70A97E">
            <w:pPr>
              <w:autoSpaceDE w:val="0"/>
              <w:autoSpaceDN w:val="0"/>
              <w:adjustRightInd w:val="0"/>
              <w:spacing w:line="360" w:lineRule="auto"/>
              <w:jc w:val="left"/>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答疑澄清方式</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tcPr>
          <w:p w14:paraId="042FEF90">
            <w:pPr>
              <w:autoSpaceDE w:val="0"/>
              <w:autoSpaceDN w:val="0"/>
              <w:adjustRightInd w:val="0"/>
              <w:spacing w:line="360" w:lineRule="auto"/>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采用线上答疑。在项目评审时须在线了解开标信息，掌握答疑时间，需由法定代表人或委托代理人对磋商小组提出的质疑做出应答。供应商须在规定的时间内进行答疑澄清，如在规定的时间内未答疑的，视同放弃答疑。</w:t>
            </w:r>
          </w:p>
        </w:tc>
      </w:tr>
      <w:tr w14:paraId="4BF87C01">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2C8AB3">
            <w:pPr>
              <w:autoSpaceDE w:val="0"/>
              <w:autoSpaceDN w:val="0"/>
              <w:adjustRightInd w:val="0"/>
              <w:spacing w:line="360" w:lineRule="auto"/>
              <w:jc w:val="center"/>
              <w:rPr>
                <w:rFonts w:ascii="宋体" w:hAnsi="宋体" w:eastAsia="宋体" w:cs="宋体"/>
                <w:color w:val="auto"/>
                <w:kern w:val="0"/>
                <w:sz w:val="24"/>
                <w:lang w:val="zh-CN"/>
              </w:rPr>
            </w:pPr>
            <w:r>
              <w:rPr>
                <w:rFonts w:hint="eastAsia" w:ascii="宋体" w:hAnsi="宋体" w:eastAsia="宋体" w:cs="宋体"/>
                <w:color w:val="auto"/>
                <w:kern w:val="0"/>
                <w:sz w:val="24"/>
                <w:lang w:val="zh-CN"/>
              </w:rPr>
              <w:t>2</w:t>
            </w:r>
            <w:r>
              <w:rPr>
                <w:rFonts w:hint="eastAsia" w:ascii="宋体" w:hAnsi="宋体" w:eastAsia="宋体" w:cs="宋体"/>
                <w:color w:val="auto"/>
                <w:kern w:val="0"/>
                <w:sz w:val="24"/>
              </w:rPr>
              <w:t>0</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0E1ED3">
            <w:pPr>
              <w:autoSpaceDE w:val="0"/>
              <w:autoSpaceDN w:val="0"/>
              <w:adjustRightInd w:val="0"/>
              <w:spacing w:line="360" w:lineRule="auto"/>
              <w:jc w:val="left"/>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代理服务费收取</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tcPr>
          <w:p w14:paraId="07095860">
            <w:pPr>
              <w:autoSpaceDE w:val="0"/>
              <w:autoSpaceDN w:val="0"/>
              <w:adjustRightInd w:val="0"/>
              <w:spacing w:line="360" w:lineRule="auto"/>
              <w:jc w:val="left"/>
              <w:rPr>
                <w:rFonts w:ascii="Arial" w:hAnsi="Arial" w:cs="Arial"/>
                <w:b/>
                <w:bCs/>
                <w:color w:val="auto"/>
                <w:kern w:val="0"/>
                <w:sz w:val="24"/>
                <w:lang w:val="zh-CN"/>
              </w:rPr>
            </w:pPr>
            <w:r>
              <w:rPr>
                <w:rFonts w:ascii="Arial" w:hAnsi="Arial" w:cs="Arial"/>
                <w:color w:val="auto"/>
                <w:kern w:val="0"/>
                <w:sz w:val="24"/>
                <w:lang w:val="zh-CN"/>
              </w:rPr>
              <w:t>收取对象：</w:t>
            </w:r>
            <w:r>
              <w:rPr>
                <w:rFonts w:hint="eastAsia" w:ascii="Arial" w:hAnsi="Arial" w:cs="Arial"/>
                <w:color w:val="auto"/>
                <w:kern w:val="0"/>
                <w:sz w:val="24"/>
                <w:lang w:val="zh-CN"/>
              </w:rPr>
              <w:t>成交人</w:t>
            </w:r>
          </w:p>
          <w:p w14:paraId="5D9E0ADB">
            <w:pPr>
              <w:autoSpaceDE w:val="0"/>
              <w:autoSpaceDN w:val="0"/>
              <w:adjustRightInd w:val="0"/>
              <w:spacing w:line="360" w:lineRule="auto"/>
              <w:jc w:val="left"/>
              <w:rPr>
                <w:rFonts w:ascii="宋体" w:hAnsi="宋体" w:eastAsia="宋体" w:cs="宋体"/>
                <w:b/>
                <w:color w:val="auto"/>
                <w:kern w:val="0"/>
                <w:sz w:val="24"/>
                <w:lang w:val="zh-CN"/>
              </w:rPr>
            </w:pPr>
            <w:r>
              <w:rPr>
                <w:rFonts w:ascii="Arial" w:hAnsi="Arial" w:cs="Arial"/>
                <w:color w:val="auto"/>
                <w:kern w:val="0"/>
                <w:sz w:val="24"/>
                <w:lang w:val="zh-CN"/>
              </w:rPr>
              <w:t>收费标准：参照《采购代理服务收费管理暂行办法》（计价格[2002]1980号）以及《关于进一步放开建设项目专项业务服务价格的通知》（发改价格[2015]299号）规定执行。在</w:t>
            </w:r>
            <w:r>
              <w:rPr>
                <w:rFonts w:hint="eastAsia" w:ascii="Arial" w:hAnsi="Arial" w:cs="Arial"/>
                <w:color w:val="auto"/>
                <w:kern w:val="0"/>
                <w:sz w:val="24"/>
                <w:lang w:val="zh-CN"/>
              </w:rPr>
              <w:t>合同签订前</w:t>
            </w:r>
            <w:r>
              <w:rPr>
                <w:rFonts w:ascii="Arial" w:hAnsi="Arial" w:cs="Arial"/>
                <w:color w:val="auto"/>
                <w:kern w:val="0"/>
                <w:sz w:val="24"/>
                <w:lang w:val="zh-CN"/>
              </w:rPr>
              <w:t>向采购代理机构交纳(计算办法见竞争性磋商文件第三部分供应商须知第十一项内容)。</w:t>
            </w:r>
          </w:p>
        </w:tc>
      </w:tr>
      <w:tr w14:paraId="2D97D961">
        <w:tblPrEx>
          <w:tblCellMar>
            <w:top w:w="0" w:type="dxa"/>
            <w:left w:w="108" w:type="dxa"/>
            <w:bottom w:w="0" w:type="dxa"/>
            <w:right w:w="108" w:type="dxa"/>
          </w:tblCellMar>
        </w:tblPrEx>
        <w:trPr>
          <w:trHeight w:val="588"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AF69F7">
            <w:pPr>
              <w:autoSpaceDE w:val="0"/>
              <w:autoSpaceDN w:val="0"/>
              <w:adjustRightInd w:val="0"/>
              <w:spacing w:line="360" w:lineRule="auto"/>
              <w:jc w:val="center"/>
              <w:rPr>
                <w:rFonts w:ascii="宋体" w:hAnsi="宋体" w:eastAsia="宋体" w:cs="宋体"/>
                <w:color w:val="auto"/>
                <w:kern w:val="0"/>
                <w:sz w:val="24"/>
                <w:lang w:val="zh-CN"/>
              </w:rPr>
            </w:pPr>
            <w:r>
              <w:rPr>
                <w:rFonts w:hint="eastAsia" w:ascii="宋体" w:hAnsi="宋体" w:eastAsia="宋体" w:cs="宋体"/>
                <w:color w:val="auto"/>
                <w:kern w:val="0"/>
                <w:sz w:val="24"/>
                <w:lang w:val="zh-CN"/>
              </w:rPr>
              <w:t>2</w:t>
            </w:r>
            <w:r>
              <w:rPr>
                <w:rFonts w:hint="eastAsia" w:ascii="宋体" w:hAnsi="宋体" w:eastAsia="宋体" w:cs="宋体"/>
                <w:color w:val="auto"/>
                <w:kern w:val="0"/>
                <w:sz w:val="24"/>
              </w:rPr>
              <w:t>1</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57D47A">
            <w:pPr>
              <w:autoSpaceDE w:val="0"/>
              <w:autoSpaceDN w:val="0"/>
              <w:adjustRightInd w:val="0"/>
              <w:spacing w:line="360" w:lineRule="auto"/>
              <w:jc w:val="left"/>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合同签订有效期</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01A2AD7">
            <w:pPr>
              <w:autoSpaceDE w:val="0"/>
              <w:autoSpaceDN w:val="0"/>
              <w:adjustRightInd w:val="0"/>
              <w:spacing w:line="360" w:lineRule="auto"/>
              <w:rPr>
                <w:rFonts w:ascii="宋体" w:hAnsi="宋体" w:eastAsia="宋体" w:cs="宋体"/>
                <w:color w:val="auto"/>
                <w:kern w:val="0"/>
                <w:sz w:val="24"/>
                <w:lang w:val="zh-CN"/>
              </w:rPr>
            </w:pPr>
            <w:r>
              <w:rPr>
                <w:rFonts w:hint="eastAsia" w:ascii="宋体" w:hAnsi="宋体" w:eastAsia="宋体" w:cs="宋体"/>
                <w:color w:val="auto"/>
                <w:kern w:val="0"/>
                <w:sz w:val="24"/>
                <w:lang w:val="zh-CN"/>
              </w:rPr>
              <w:t>自成交通知书发出之日起</w:t>
            </w:r>
            <w:r>
              <w:rPr>
                <w:rFonts w:hint="eastAsia" w:ascii="宋体" w:hAnsi="宋体" w:eastAsia="宋体" w:cs="宋体"/>
                <w:color w:val="auto"/>
                <w:kern w:val="0"/>
                <w:sz w:val="24"/>
              </w:rPr>
              <w:t>30</w:t>
            </w:r>
            <w:r>
              <w:rPr>
                <w:rFonts w:hint="eastAsia" w:ascii="宋体" w:hAnsi="宋体" w:eastAsia="宋体" w:cs="宋体"/>
                <w:color w:val="auto"/>
                <w:kern w:val="0"/>
                <w:sz w:val="24"/>
                <w:lang w:val="zh-CN"/>
              </w:rPr>
              <w:t>日内与采购人签订合同。并将合同报青海鑫融项目管理有限公司存档。</w:t>
            </w:r>
          </w:p>
        </w:tc>
      </w:tr>
      <w:tr w14:paraId="3EC7D895">
        <w:tblPrEx>
          <w:tblCellMar>
            <w:top w:w="0" w:type="dxa"/>
            <w:left w:w="108" w:type="dxa"/>
            <w:bottom w:w="0" w:type="dxa"/>
            <w:right w:w="108"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20FA0C">
            <w:pPr>
              <w:autoSpaceDE w:val="0"/>
              <w:autoSpaceDN w:val="0"/>
              <w:adjustRightInd w:val="0"/>
              <w:spacing w:line="360" w:lineRule="auto"/>
              <w:jc w:val="center"/>
              <w:rPr>
                <w:rFonts w:ascii="宋体" w:hAnsi="宋体" w:eastAsia="宋体" w:cs="宋体"/>
                <w:color w:val="auto"/>
                <w:kern w:val="0"/>
                <w:sz w:val="24"/>
                <w:lang w:val="zh-CN"/>
              </w:rPr>
            </w:pPr>
            <w:r>
              <w:rPr>
                <w:rFonts w:hint="eastAsia" w:ascii="宋体" w:hAnsi="宋体" w:eastAsia="宋体" w:cs="宋体"/>
                <w:color w:val="auto"/>
                <w:kern w:val="0"/>
                <w:sz w:val="24"/>
                <w:lang w:val="zh-CN"/>
              </w:rPr>
              <w:t>2</w:t>
            </w:r>
            <w:r>
              <w:rPr>
                <w:rFonts w:hint="eastAsia" w:ascii="宋体" w:hAnsi="宋体" w:eastAsia="宋体" w:cs="宋体"/>
                <w:color w:val="auto"/>
                <w:kern w:val="0"/>
                <w:sz w:val="24"/>
              </w:rPr>
              <w:t>2</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1BD1CFD">
            <w:pPr>
              <w:autoSpaceDE w:val="0"/>
              <w:autoSpaceDN w:val="0"/>
              <w:adjustRightInd w:val="0"/>
              <w:spacing w:line="360" w:lineRule="auto"/>
              <w:jc w:val="left"/>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政府采购合同备案</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tcPr>
          <w:p w14:paraId="235BDFCF">
            <w:pPr>
              <w:autoSpaceDE w:val="0"/>
              <w:autoSpaceDN w:val="0"/>
              <w:adjustRightInd w:val="0"/>
              <w:spacing w:line="360" w:lineRule="auto"/>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采购合同全数返回采购代理机构鉴证，盖章。</w:t>
            </w:r>
          </w:p>
          <w:p w14:paraId="2AF33665">
            <w:pPr>
              <w:autoSpaceDE w:val="0"/>
              <w:autoSpaceDN w:val="0"/>
              <w:adjustRightInd w:val="0"/>
              <w:spacing w:line="360" w:lineRule="auto"/>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采购代理机构留存两份原件备案。</w:t>
            </w:r>
          </w:p>
        </w:tc>
      </w:tr>
      <w:tr w14:paraId="50D0EFF8">
        <w:tblPrEx>
          <w:tblCellMar>
            <w:top w:w="0" w:type="dxa"/>
            <w:left w:w="108" w:type="dxa"/>
            <w:bottom w:w="0" w:type="dxa"/>
            <w:right w:w="108" w:type="dxa"/>
          </w:tblCellMar>
        </w:tblPrEx>
        <w:trPr>
          <w:trHeight w:val="479"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5EDFC6">
            <w:pPr>
              <w:autoSpaceDE w:val="0"/>
              <w:autoSpaceDN w:val="0"/>
              <w:adjustRightInd w:val="0"/>
              <w:spacing w:line="360" w:lineRule="auto"/>
              <w:jc w:val="center"/>
              <w:rPr>
                <w:rFonts w:ascii="宋体" w:hAnsi="宋体" w:eastAsia="宋体" w:cs="宋体"/>
                <w:color w:val="auto"/>
                <w:kern w:val="0"/>
                <w:sz w:val="24"/>
                <w:lang w:val="zh-CN"/>
              </w:rPr>
            </w:pPr>
            <w:r>
              <w:rPr>
                <w:rFonts w:hint="eastAsia" w:ascii="宋体" w:hAnsi="宋体" w:eastAsia="宋体" w:cs="宋体"/>
                <w:color w:val="auto"/>
                <w:kern w:val="0"/>
                <w:sz w:val="24"/>
                <w:lang w:val="zh-CN"/>
              </w:rPr>
              <w:t>2</w:t>
            </w:r>
            <w:r>
              <w:rPr>
                <w:rFonts w:hint="eastAsia" w:ascii="宋体" w:hAnsi="宋体" w:eastAsia="宋体" w:cs="宋体"/>
                <w:color w:val="auto"/>
                <w:kern w:val="0"/>
                <w:sz w:val="24"/>
              </w:rPr>
              <w:t>3</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91AB96">
            <w:pPr>
              <w:autoSpaceDE w:val="0"/>
              <w:autoSpaceDN w:val="0"/>
              <w:adjustRightInd w:val="0"/>
              <w:spacing w:line="360" w:lineRule="auto"/>
              <w:jc w:val="left"/>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磋商有效期</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AC8195">
            <w:pPr>
              <w:autoSpaceDE w:val="0"/>
              <w:autoSpaceDN w:val="0"/>
              <w:adjustRightInd w:val="0"/>
              <w:spacing w:line="360" w:lineRule="auto"/>
              <w:rPr>
                <w:rFonts w:ascii="宋体" w:hAnsi="宋体" w:eastAsia="宋体" w:cs="宋体"/>
                <w:color w:val="auto"/>
                <w:kern w:val="0"/>
                <w:sz w:val="24"/>
                <w:lang w:val="zh-CN"/>
              </w:rPr>
            </w:pPr>
            <w:r>
              <w:rPr>
                <w:rFonts w:hint="eastAsia" w:ascii="宋体" w:hAnsi="宋体" w:eastAsia="宋体" w:cs="宋体"/>
                <w:color w:val="auto"/>
                <w:kern w:val="0"/>
                <w:sz w:val="24"/>
                <w:lang w:val="zh-CN"/>
              </w:rPr>
              <w:t>本次磋商有效期为磋商之日起</w:t>
            </w:r>
            <w:r>
              <w:rPr>
                <w:rFonts w:hint="eastAsia" w:ascii="宋体" w:hAnsi="宋体" w:eastAsia="宋体" w:cs="宋体"/>
                <w:color w:val="auto"/>
                <w:kern w:val="0"/>
                <w:sz w:val="24"/>
              </w:rPr>
              <w:t>90</w:t>
            </w:r>
            <w:r>
              <w:rPr>
                <w:rFonts w:hint="eastAsia" w:ascii="宋体" w:hAnsi="宋体" w:eastAsia="宋体" w:cs="宋体"/>
                <w:color w:val="auto"/>
                <w:kern w:val="0"/>
                <w:sz w:val="24"/>
                <w:lang w:val="zh-CN"/>
              </w:rPr>
              <w:t>个日历日。</w:t>
            </w:r>
          </w:p>
        </w:tc>
      </w:tr>
      <w:tr w14:paraId="5F7C16EA">
        <w:tblPrEx>
          <w:tblCellMar>
            <w:top w:w="0" w:type="dxa"/>
            <w:left w:w="108" w:type="dxa"/>
            <w:bottom w:w="0" w:type="dxa"/>
            <w:right w:w="108" w:type="dxa"/>
          </w:tblCellMar>
        </w:tblPrEx>
        <w:trPr>
          <w:trHeight w:val="2618"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DB5552">
            <w:pPr>
              <w:autoSpaceDE w:val="0"/>
              <w:autoSpaceDN w:val="0"/>
              <w:adjustRightInd w:val="0"/>
              <w:spacing w:line="360" w:lineRule="auto"/>
              <w:jc w:val="center"/>
              <w:rPr>
                <w:rFonts w:ascii="宋体" w:hAnsi="宋体" w:eastAsia="宋体" w:cs="宋体"/>
                <w:color w:val="auto"/>
                <w:kern w:val="0"/>
                <w:sz w:val="24"/>
              </w:rPr>
            </w:pPr>
            <w:r>
              <w:rPr>
                <w:rFonts w:hint="eastAsia" w:ascii="宋体" w:hAnsi="宋体" w:eastAsia="宋体" w:cs="宋体"/>
                <w:color w:val="auto"/>
                <w:kern w:val="0"/>
                <w:sz w:val="24"/>
              </w:rPr>
              <w:t>24</w:t>
            </w:r>
          </w:p>
        </w:tc>
        <w:tc>
          <w:tcPr>
            <w:tcW w:w="22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6647D5">
            <w:pPr>
              <w:autoSpaceDE w:val="0"/>
              <w:autoSpaceDN w:val="0"/>
              <w:adjustRightInd w:val="0"/>
              <w:spacing w:line="360" w:lineRule="auto"/>
              <w:jc w:val="left"/>
              <w:rPr>
                <w:rFonts w:ascii="宋体" w:hAnsi="宋体" w:eastAsia="宋体" w:cs="宋体"/>
                <w:color w:val="auto"/>
                <w:kern w:val="0"/>
                <w:sz w:val="24"/>
                <w:lang w:val="zh-CN"/>
              </w:rPr>
            </w:pPr>
            <w:r>
              <w:rPr>
                <w:rFonts w:hint="eastAsia" w:ascii="宋体" w:hAnsi="宋体" w:eastAsia="宋体" w:cs="宋体"/>
                <w:b/>
                <w:bCs/>
                <w:color w:val="auto"/>
                <w:kern w:val="0"/>
                <w:sz w:val="24"/>
                <w:lang w:val="zh-CN"/>
              </w:rPr>
              <w:t>其他事项</w:t>
            </w:r>
          </w:p>
        </w:tc>
        <w:tc>
          <w:tcPr>
            <w:tcW w:w="65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384F52">
            <w:pPr>
              <w:autoSpaceDE w:val="0"/>
              <w:autoSpaceDN w:val="0"/>
              <w:adjustRightInd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1、本公告在以下网站予以公布：</w:t>
            </w:r>
          </w:p>
          <w:p w14:paraId="4C6AAEAC">
            <w:pPr>
              <w:autoSpaceDE w:val="0"/>
              <w:autoSpaceDN w:val="0"/>
              <w:adjustRightInd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《青海省政府采购信息网》</w:t>
            </w:r>
          </w:p>
          <w:p w14:paraId="095F4324">
            <w:pPr>
              <w:autoSpaceDE w:val="0"/>
              <w:autoSpaceDN w:val="0"/>
              <w:adjustRightInd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（http://www.ccgp-qinghai.gov.cn/home.html）</w:t>
            </w:r>
          </w:p>
          <w:p w14:paraId="021FAE5C">
            <w:pPr>
              <w:autoSpaceDE w:val="0"/>
              <w:autoSpaceDN w:val="0"/>
              <w:adjustRightInd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《青海</w:t>
            </w:r>
            <w:r>
              <w:rPr>
                <w:rFonts w:hint="eastAsia" w:ascii="宋体" w:hAnsi="宋体" w:eastAsia="宋体" w:cs="宋体"/>
                <w:color w:val="auto"/>
                <w:kern w:val="0"/>
                <w:sz w:val="24"/>
                <w:lang w:val="en-US" w:eastAsia="zh-CN"/>
              </w:rPr>
              <w:t>项目信息</w:t>
            </w:r>
            <w:r>
              <w:rPr>
                <w:rFonts w:hint="eastAsia" w:ascii="宋体" w:hAnsi="宋体" w:eastAsia="宋体" w:cs="宋体"/>
                <w:color w:val="auto"/>
                <w:kern w:val="0"/>
                <w:sz w:val="24"/>
                <w:lang w:val="zh-CN"/>
              </w:rPr>
              <w:t>网》</w:t>
            </w:r>
          </w:p>
          <w:p w14:paraId="2BFA4457">
            <w:pPr>
              <w:autoSpaceDE w:val="0"/>
              <w:autoSpaceDN w:val="0"/>
              <w:adjustRightInd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（http://www.qhei.net.cn/）</w:t>
            </w:r>
          </w:p>
          <w:p w14:paraId="0ACFA9FC">
            <w:pPr>
              <w:autoSpaceDE w:val="0"/>
              <w:autoSpaceDN w:val="0"/>
              <w:adjustRightInd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本次采购采用线上提交响应文件的方式进行采购，线上电子版响应文件须在响应文件递交截止时间前上传政采云平台电子开评标系统；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kern w:val="0"/>
                <w:sz w:val="24"/>
                <w:lang w:val="zh-CN" w:eastAsia="zh-CN"/>
              </w:rPr>
              <w:t>95763</w:t>
            </w:r>
            <w:r>
              <w:rPr>
                <w:rFonts w:hint="eastAsia" w:ascii="宋体" w:hAnsi="宋体" w:eastAsia="宋体" w:cs="宋体"/>
                <w:color w:val="auto"/>
                <w:kern w:val="0"/>
                <w:sz w:val="24"/>
                <w:lang w:val="zh-CN"/>
              </w:rPr>
              <w:t>获取热线服务帮助。</w:t>
            </w:r>
          </w:p>
          <w:p w14:paraId="2F1F286D">
            <w:pPr>
              <w:autoSpaceDE w:val="0"/>
              <w:autoSpaceDN w:val="0"/>
              <w:adjustRightInd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3、线上电子化开评标系统操作及办理CA锁等相关事宜请咨询政采云：咨询电话：95763。</w:t>
            </w:r>
          </w:p>
          <w:p w14:paraId="43197AD6">
            <w:pPr>
              <w:autoSpaceDE w:val="0"/>
              <w:autoSpaceDN w:val="0"/>
              <w:adjustRightInd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4、线上CA：PC咨询网址（可及时反馈问题截图，让客服快速定位问题）:http://tseal.cn/k.html，咨询电话：</w:t>
            </w:r>
            <w:r>
              <w:rPr>
                <w:rFonts w:hint="eastAsia" w:ascii="宋体" w:hAnsi="宋体" w:eastAsia="宋体" w:cs="宋体"/>
                <w:color w:val="auto"/>
                <w:kern w:val="0"/>
                <w:sz w:val="24"/>
                <w:lang w:val="en-US" w:eastAsia="zh-CN"/>
              </w:rPr>
              <w:t>95763</w:t>
            </w:r>
            <w:r>
              <w:rPr>
                <w:rFonts w:hint="eastAsia" w:ascii="宋体" w:hAnsi="宋体" w:eastAsia="宋体" w:cs="宋体"/>
                <w:color w:val="auto"/>
                <w:kern w:val="0"/>
                <w:sz w:val="24"/>
                <w:lang w:val="zh-CN"/>
              </w:rPr>
              <w:t>。</w:t>
            </w:r>
          </w:p>
          <w:p w14:paraId="73652DFA">
            <w:pPr>
              <w:autoSpaceDE w:val="0"/>
              <w:autoSpaceDN w:val="0"/>
              <w:adjustRightInd w:val="0"/>
              <w:spacing w:line="360" w:lineRule="auto"/>
              <w:jc w:val="left"/>
              <w:rPr>
                <w:color w:val="auto"/>
              </w:rPr>
            </w:pPr>
            <w:r>
              <w:rPr>
                <w:rFonts w:hint="eastAsia" w:ascii="宋体" w:hAnsi="宋体" w:eastAsia="宋体" w:cs="宋体"/>
                <w:color w:val="auto"/>
                <w:kern w:val="0"/>
                <w:sz w:val="24"/>
                <w:lang w:val="zh-CN"/>
              </w:rPr>
              <w:t>5、供应商解密和磋商报价时必须由e签宝注册人办理，磋商报价时须在固定电脑设备前登陆等待解密和磋商报价。</w:t>
            </w:r>
          </w:p>
        </w:tc>
      </w:tr>
      <w:tr w14:paraId="31B11017">
        <w:tblPrEx>
          <w:tblCellMar>
            <w:top w:w="0" w:type="dxa"/>
            <w:left w:w="108" w:type="dxa"/>
            <w:bottom w:w="0" w:type="dxa"/>
            <w:right w:w="108" w:type="dxa"/>
          </w:tblCellMar>
        </w:tblPrEx>
        <w:trPr>
          <w:trHeight w:val="2618" w:hRule="atLeast"/>
          <w:jc w:val="center"/>
        </w:trPr>
        <w:tc>
          <w:tcPr>
            <w:tcW w:w="708" w:type="dxa"/>
          </w:tcPr>
          <w:p w14:paraId="3612FA31">
            <w:pPr>
              <w:autoSpaceDE w:val="0"/>
              <w:autoSpaceDN w:val="0"/>
              <w:adjustRightInd w:val="0"/>
              <w:spacing w:line="360" w:lineRule="auto"/>
              <w:jc w:val="center"/>
              <w:rPr>
                <w:rFonts w:ascii="宋体" w:hAnsi="宋体" w:eastAsia="宋体" w:cs="宋体"/>
                <w:color w:val="auto"/>
                <w:kern w:val="0"/>
                <w:sz w:val="24"/>
              </w:rPr>
            </w:pPr>
          </w:p>
        </w:tc>
        <w:tc>
          <w:tcPr>
            <w:tcW w:w="2229" w:type="dxa"/>
          </w:tcPr>
          <w:p w14:paraId="791004BB">
            <w:pPr>
              <w:autoSpaceDE w:val="0"/>
              <w:autoSpaceDN w:val="0"/>
              <w:adjustRightInd w:val="0"/>
              <w:spacing w:line="360" w:lineRule="auto"/>
              <w:jc w:val="left"/>
              <w:rPr>
                <w:rFonts w:ascii="宋体" w:hAnsi="宋体" w:eastAsia="宋体" w:cs="宋体"/>
                <w:color w:val="auto"/>
                <w:kern w:val="0"/>
                <w:sz w:val="24"/>
                <w:lang w:val="zh-CN"/>
              </w:rPr>
            </w:pPr>
          </w:p>
        </w:tc>
        <w:tc>
          <w:tcPr>
            <w:tcW w:w="6557" w:type="dxa"/>
            <w:vAlign w:val="center"/>
          </w:tcPr>
          <w:p w14:paraId="6B29DD4E">
            <w:pPr>
              <w:autoSpaceDE w:val="0"/>
              <w:autoSpaceDN w:val="0"/>
              <w:adjustRightInd w:val="0"/>
              <w:spacing w:line="360" w:lineRule="auto"/>
              <w:rPr>
                <w:rFonts w:eastAsia="黑体"/>
                <w:color w:val="auto"/>
              </w:rPr>
            </w:pPr>
          </w:p>
        </w:tc>
      </w:tr>
    </w:tbl>
    <w:p w14:paraId="1149B8FA">
      <w:pPr>
        <w:pStyle w:val="28"/>
        <w:spacing w:line="360" w:lineRule="auto"/>
        <w:rPr>
          <w:rFonts w:ascii="宋体" w:hAnsi="宋体" w:eastAsia="宋体" w:cs="宋体"/>
          <w:color w:val="auto"/>
          <w:szCs w:val="36"/>
          <w:lang w:val="zh-CN"/>
        </w:rPr>
      </w:pPr>
      <w:r>
        <w:rPr>
          <w:rFonts w:hint="eastAsia" w:ascii="宋体" w:hAnsi="宋体" w:eastAsia="宋体" w:cs="宋体"/>
          <w:color w:val="auto"/>
          <w:szCs w:val="36"/>
          <w:lang w:val="zh-CN"/>
        </w:rPr>
        <w:br w:type="page"/>
      </w:r>
      <w:bookmarkStart w:id="4" w:name="_Toc8918"/>
      <w:bookmarkStart w:id="5" w:name="_Toc11189"/>
      <w:bookmarkStart w:id="6" w:name="_Toc8634"/>
      <w:r>
        <w:rPr>
          <w:rFonts w:hint="eastAsia" w:ascii="宋体" w:hAnsi="宋体" w:eastAsia="宋体" w:cs="宋体"/>
          <w:color w:val="auto"/>
          <w:szCs w:val="36"/>
          <w:lang w:val="zh-CN"/>
        </w:rPr>
        <w:t>第三部分  供应商须知</w:t>
      </w:r>
      <w:bookmarkEnd w:id="4"/>
      <w:bookmarkEnd w:id="5"/>
      <w:bookmarkEnd w:id="6"/>
    </w:p>
    <w:p w14:paraId="1FD771F7">
      <w:pPr>
        <w:pStyle w:val="28"/>
        <w:spacing w:line="360" w:lineRule="auto"/>
        <w:outlineLvl w:val="1"/>
        <w:rPr>
          <w:rFonts w:ascii="宋体" w:hAnsi="宋体" w:eastAsia="宋体" w:cs="宋体"/>
          <w:color w:val="auto"/>
          <w:sz w:val="32"/>
        </w:rPr>
      </w:pPr>
      <w:bookmarkStart w:id="7" w:name="_Toc18264"/>
      <w:bookmarkStart w:id="8" w:name="_Toc2229"/>
      <w:bookmarkStart w:id="9" w:name="_Toc5083"/>
      <w:r>
        <w:rPr>
          <w:rFonts w:hint="eastAsia" w:ascii="宋体" w:hAnsi="宋体" w:eastAsia="宋体" w:cs="宋体"/>
          <w:color w:val="auto"/>
          <w:sz w:val="32"/>
          <w:lang w:val="zh-CN"/>
        </w:rPr>
        <w:t>一、说</w:t>
      </w:r>
      <w:r>
        <w:rPr>
          <w:rFonts w:hint="eastAsia" w:ascii="宋体" w:hAnsi="宋体" w:eastAsia="宋体" w:cs="宋体"/>
          <w:color w:val="auto"/>
          <w:sz w:val="32"/>
        </w:rPr>
        <w:t xml:space="preserve">  </w:t>
      </w:r>
      <w:r>
        <w:rPr>
          <w:rFonts w:hint="eastAsia" w:ascii="宋体" w:hAnsi="宋体" w:eastAsia="宋体" w:cs="宋体"/>
          <w:color w:val="auto"/>
          <w:sz w:val="32"/>
          <w:lang w:val="zh-CN"/>
        </w:rPr>
        <w:t>明</w:t>
      </w:r>
      <w:bookmarkEnd w:id="7"/>
      <w:bookmarkEnd w:id="8"/>
      <w:bookmarkEnd w:id="9"/>
    </w:p>
    <w:p w14:paraId="1E6566BF">
      <w:pPr>
        <w:pStyle w:val="28"/>
        <w:spacing w:line="360" w:lineRule="auto"/>
        <w:jc w:val="left"/>
        <w:rPr>
          <w:rFonts w:ascii="宋体" w:hAnsi="宋体" w:eastAsia="宋体" w:cs="宋体"/>
          <w:color w:val="auto"/>
          <w:sz w:val="28"/>
          <w:szCs w:val="28"/>
          <w:lang w:val="zh-CN"/>
        </w:rPr>
      </w:pPr>
      <w:bookmarkStart w:id="10" w:name="_Toc10817"/>
      <w:bookmarkStart w:id="11" w:name="_Toc32646"/>
      <w:bookmarkStart w:id="12" w:name="_Toc27872"/>
      <w:r>
        <w:rPr>
          <w:rFonts w:hint="eastAsia" w:ascii="宋体" w:hAnsi="宋体" w:eastAsia="宋体" w:cs="宋体"/>
          <w:color w:val="auto"/>
          <w:sz w:val="28"/>
          <w:szCs w:val="28"/>
          <w:lang w:val="zh-CN"/>
        </w:rPr>
        <w:t>1.适用范围</w:t>
      </w:r>
      <w:bookmarkEnd w:id="10"/>
      <w:bookmarkEnd w:id="11"/>
      <w:bookmarkEnd w:id="12"/>
    </w:p>
    <w:p w14:paraId="7B874DBE">
      <w:pPr>
        <w:autoSpaceDE w:val="0"/>
        <w:autoSpaceDN w:val="0"/>
        <w:adjustRightInd w:val="0"/>
        <w:spacing w:line="360" w:lineRule="auto"/>
        <w:ind w:firstLine="360" w:firstLineChars="150"/>
        <w:rPr>
          <w:rFonts w:ascii="宋体" w:hAnsi="宋体" w:eastAsia="宋体" w:cs="宋体"/>
          <w:color w:val="auto"/>
          <w:kern w:val="0"/>
          <w:sz w:val="24"/>
          <w:lang w:val="zh-CN"/>
        </w:rPr>
      </w:pPr>
      <w:r>
        <w:rPr>
          <w:rFonts w:hint="eastAsia" w:ascii="宋体" w:hAnsi="宋体" w:eastAsia="宋体" w:cs="宋体"/>
          <w:color w:val="auto"/>
          <w:kern w:val="0"/>
          <w:sz w:val="24"/>
          <w:lang w:val="zh-CN"/>
        </w:rPr>
        <w:t>1.1本次采购依据采购人的采购计划，仅适用于本竞争性磋商文件中所叙述的项目。</w:t>
      </w:r>
    </w:p>
    <w:p w14:paraId="305F3F79">
      <w:pPr>
        <w:pStyle w:val="28"/>
        <w:spacing w:line="360" w:lineRule="auto"/>
        <w:jc w:val="left"/>
        <w:rPr>
          <w:rFonts w:ascii="宋体" w:hAnsi="宋体" w:eastAsia="宋体" w:cs="宋体"/>
          <w:color w:val="auto"/>
          <w:sz w:val="28"/>
          <w:szCs w:val="28"/>
          <w:lang w:val="zh-CN"/>
        </w:rPr>
      </w:pPr>
      <w:bookmarkStart w:id="13" w:name="_Toc17251"/>
      <w:bookmarkStart w:id="14" w:name="_Toc25426"/>
      <w:bookmarkStart w:id="15" w:name="_Toc8081"/>
      <w:r>
        <w:rPr>
          <w:rFonts w:hint="eastAsia" w:ascii="宋体" w:hAnsi="宋体" w:eastAsia="宋体" w:cs="宋体"/>
          <w:color w:val="auto"/>
          <w:sz w:val="28"/>
          <w:szCs w:val="28"/>
          <w:lang w:val="zh-CN"/>
        </w:rPr>
        <w:t>2.采购方式、合格的供应商</w:t>
      </w:r>
      <w:bookmarkEnd w:id="13"/>
      <w:bookmarkEnd w:id="14"/>
      <w:bookmarkEnd w:id="15"/>
    </w:p>
    <w:p w14:paraId="1E1F9FA0">
      <w:pPr>
        <w:autoSpaceDE w:val="0"/>
        <w:autoSpaceDN w:val="0"/>
        <w:adjustRightInd w:val="0"/>
        <w:spacing w:line="360" w:lineRule="auto"/>
        <w:ind w:firstLine="360" w:firstLineChars="150"/>
        <w:rPr>
          <w:rFonts w:ascii="宋体" w:hAnsi="宋体" w:eastAsia="宋体" w:cs="宋体"/>
          <w:b/>
          <w:bCs/>
          <w:color w:val="auto"/>
          <w:kern w:val="0"/>
          <w:sz w:val="28"/>
          <w:szCs w:val="28"/>
          <w:lang w:val="zh-CN"/>
        </w:rPr>
      </w:pPr>
      <w:r>
        <w:rPr>
          <w:rFonts w:hint="eastAsia" w:ascii="宋体" w:hAnsi="宋体" w:eastAsia="宋体" w:cs="宋体"/>
          <w:color w:val="auto"/>
          <w:kern w:val="0"/>
          <w:sz w:val="24"/>
          <w:lang w:val="zh-CN"/>
        </w:rPr>
        <w:t>2.1本次采购采取竞争性磋商方式。</w:t>
      </w:r>
    </w:p>
    <w:p w14:paraId="59BF0E59">
      <w:pPr>
        <w:autoSpaceDE w:val="0"/>
        <w:autoSpaceDN w:val="0"/>
        <w:adjustRightInd w:val="0"/>
        <w:spacing w:line="360" w:lineRule="auto"/>
        <w:ind w:firstLine="360" w:firstLineChars="150"/>
        <w:rPr>
          <w:rFonts w:ascii="宋体" w:hAnsi="宋体" w:eastAsia="宋体" w:cs="宋体"/>
          <w:color w:val="auto"/>
          <w:sz w:val="24"/>
        </w:rPr>
      </w:pPr>
      <w:r>
        <w:rPr>
          <w:rFonts w:hint="eastAsia" w:ascii="宋体" w:hAnsi="宋体" w:eastAsia="宋体" w:cs="宋体"/>
          <w:color w:val="auto"/>
          <w:kern w:val="0"/>
          <w:sz w:val="24"/>
          <w:lang w:val="zh-CN"/>
        </w:rPr>
        <w:t>2.2合格的供应商：同第一部分磋商邀请</w:t>
      </w:r>
      <w:r>
        <w:rPr>
          <w:rFonts w:hint="eastAsia" w:ascii="宋体" w:hAnsi="宋体" w:eastAsia="宋体" w:cs="宋体"/>
          <w:color w:val="auto"/>
          <w:kern w:val="0"/>
          <w:sz w:val="24"/>
        </w:rPr>
        <w:t xml:space="preserve"> 供应商资格条件</w:t>
      </w:r>
    </w:p>
    <w:p w14:paraId="05A515E9">
      <w:pPr>
        <w:autoSpaceDE w:val="0"/>
        <w:autoSpaceDN w:val="0"/>
        <w:adjustRightInd w:val="0"/>
        <w:spacing w:line="360" w:lineRule="auto"/>
        <w:rPr>
          <w:rFonts w:ascii="宋体" w:hAnsi="宋体" w:eastAsia="宋体" w:cs="宋体"/>
          <w:color w:val="auto"/>
          <w:sz w:val="28"/>
          <w:szCs w:val="28"/>
          <w:lang w:val="zh-CN"/>
        </w:rPr>
      </w:pPr>
      <w:r>
        <w:rPr>
          <w:rFonts w:hint="eastAsia" w:ascii="宋体" w:hAnsi="宋体" w:eastAsia="宋体" w:cs="宋体"/>
          <w:b/>
          <w:bCs/>
          <w:color w:val="auto"/>
          <w:sz w:val="28"/>
          <w:szCs w:val="28"/>
          <w:lang w:val="zh-CN"/>
        </w:rPr>
        <w:t>3.投标费用</w:t>
      </w:r>
    </w:p>
    <w:p w14:paraId="6C1EAD8B">
      <w:pPr>
        <w:autoSpaceDE w:val="0"/>
        <w:autoSpaceDN w:val="0"/>
        <w:adjustRightInd w:val="0"/>
        <w:spacing w:line="360" w:lineRule="auto"/>
        <w:ind w:firstLine="480" w:firstLineChars="200"/>
        <w:rPr>
          <w:rFonts w:ascii="宋体" w:hAnsi="宋体" w:eastAsia="宋体" w:cs="宋体"/>
          <w:color w:val="auto"/>
          <w:sz w:val="32"/>
          <w:lang w:val="zh-CN"/>
        </w:rPr>
      </w:pPr>
      <w:r>
        <w:rPr>
          <w:rFonts w:hint="eastAsia" w:ascii="宋体" w:hAnsi="宋体" w:eastAsia="宋体" w:cs="宋体"/>
          <w:color w:val="auto"/>
          <w:kern w:val="0"/>
          <w:sz w:val="24"/>
          <w:lang w:val="zh-CN"/>
        </w:rPr>
        <w:t>供应商应自愿承担与参加本次采购有关的费用。采购代理机构对供应商发生的费用不承担任何责任。</w:t>
      </w:r>
    </w:p>
    <w:p w14:paraId="7D69F2CA">
      <w:pPr>
        <w:pStyle w:val="28"/>
        <w:spacing w:line="360" w:lineRule="auto"/>
        <w:outlineLvl w:val="1"/>
        <w:rPr>
          <w:rFonts w:ascii="宋体" w:hAnsi="宋体" w:eastAsia="宋体" w:cs="宋体"/>
          <w:color w:val="auto"/>
          <w:sz w:val="32"/>
          <w:lang w:val="zh-CN"/>
        </w:rPr>
      </w:pPr>
      <w:bookmarkStart w:id="16" w:name="_Toc18509"/>
      <w:bookmarkStart w:id="17" w:name="_Toc15084"/>
      <w:bookmarkStart w:id="18" w:name="_Toc18980"/>
      <w:r>
        <w:rPr>
          <w:rFonts w:hint="eastAsia" w:ascii="宋体" w:hAnsi="宋体" w:eastAsia="宋体" w:cs="宋体"/>
          <w:color w:val="auto"/>
          <w:sz w:val="32"/>
          <w:lang w:val="zh-CN"/>
        </w:rPr>
        <w:t>二、竞争性磋商文件说明</w:t>
      </w:r>
      <w:bookmarkEnd w:id="16"/>
      <w:bookmarkEnd w:id="17"/>
      <w:bookmarkEnd w:id="18"/>
    </w:p>
    <w:p w14:paraId="571C4F84">
      <w:pPr>
        <w:pStyle w:val="28"/>
        <w:spacing w:line="360" w:lineRule="auto"/>
        <w:jc w:val="left"/>
        <w:rPr>
          <w:rFonts w:ascii="宋体" w:hAnsi="宋体" w:eastAsia="宋体" w:cs="宋体"/>
          <w:color w:val="auto"/>
          <w:sz w:val="28"/>
          <w:szCs w:val="28"/>
          <w:lang w:val="zh-CN"/>
        </w:rPr>
      </w:pPr>
      <w:bookmarkStart w:id="19" w:name="_Toc24125"/>
      <w:bookmarkStart w:id="20" w:name="_Toc19356"/>
      <w:bookmarkStart w:id="21" w:name="_Toc17329"/>
      <w:r>
        <w:rPr>
          <w:rFonts w:hint="eastAsia" w:ascii="宋体" w:hAnsi="宋体" w:eastAsia="宋体" w:cs="宋体"/>
          <w:color w:val="auto"/>
          <w:sz w:val="28"/>
          <w:szCs w:val="28"/>
          <w:lang w:val="zh-CN"/>
        </w:rPr>
        <w:t>4.竞争性磋商文件的构成</w:t>
      </w:r>
      <w:bookmarkEnd w:id="19"/>
      <w:bookmarkEnd w:id="20"/>
      <w:bookmarkEnd w:id="21"/>
    </w:p>
    <w:p w14:paraId="7FDA22A6">
      <w:pPr>
        <w:autoSpaceDE w:val="0"/>
        <w:autoSpaceDN w:val="0"/>
        <w:adjustRightInd w:val="0"/>
        <w:spacing w:line="360" w:lineRule="auto"/>
        <w:ind w:firstLine="360" w:firstLineChars="150"/>
        <w:rPr>
          <w:rFonts w:ascii="宋体" w:hAnsi="宋体" w:eastAsia="宋体" w:cs="宋体"/>
          <w:color w:val="auto"/>
          <w:kern w:val="0"/>
          <w:sz w:val="24"/>
          <w:lang w:val="zh-CN"/>
        </w:rPr>
      </w:pPr>
      <w:r>
        <w:rPr>
          <w:rFonts w:hint="eastAsia" w:ascii="宋体" w:hAnsi="宋体" w:eastAsia="宋体" w:cs="宋体"/>
          <w:color w:val="auto"/>
          <w:kern w:val="0"/>
          <w:sz w:val="24"/>
          <w:lang w:val="zh-CN"/>
        </w:rPr>
        <w:t>4.1竞争性磋商文件包括：</w:t>
      </w:r>
    </w:p>
    <w:p w14:paraId="23CF6FD7">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（1）竞争性磋商邀请</w:t>
      </w:r>
    </w:p>
    <w:p w14:paraId="574EE1D1">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（2）供应商须知前附表</w:t>
      </w:r>
    </w:p>
    <w:p w14:paraId="2262251B">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（3）供应商须知</w:t>
      </w:r>
    </w:p>
    <w:p w14:paraId="5447F62D">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（4）合同草案条款（参考文本）</w:t>
      </w:r>
    </w:p>
    <w:p w14:paraId="771CEF1D">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（5）响应文件格式</w:t>
      </w:r>
    </w:p>
    <w:p w14:paraId="1D6C4BF3">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（6）采购项目要求</w:t>
      </w:r>
    </w:p>
    <w:p w14:paraId="28A05BA2">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（7）采购过程中发生的澄清、变更和补充文件</w:t>
      </w:r>
    </w:p>
    <w:p w14:paraId="1465E6C3">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4.2 供应商应认真阅读竞争性磋商文件中列示的事项、格式、条款和要求等内容。如果供应商未按竞争性磋商文件要求提交全部资料，或者对竞争性磋商文件未作出实质性响应的，根据相关法规要求，此类响应文件将被拒绝（视为无效响应文件）。</w:t>
      </w:r>
    </w:p>
    <w:p w14:paraId="710CCFB9">
      <w:pPr>
        <w:pStyle w:val="28"/>
        <w:spacing w:line="360" w:lineRule="auto"/>
        <w:jc w:val="left"/>
        <w:rPr>
          <w:rFonts w:ascii="宋体" w:hAnsi="宋体" w:eastAsia="宋体" w:cs="宋体"/>
          <w:color w:val="auto"/>
          <w:sz w:val="28"/>
          <w:szCs w:val="28"/>
          <w:lang w:val="zh-CN"/>
        </w:rPr>
      </w:pPr>
      <w:bookmarkStart w:id="22" w:name="_Toc29365"/>
      <w:bookmarkStart w:id="23" w:name="_Toc18778"/>
      <w:bookmarkStart w:id="24" w:name="_Toc2745"/>
      <w:r>
        <w:rPr>
          <w:rFonts w:hint="eastAsia" w:ascii="宋体" w:hAnsi="宋体" w:eastAsia="宋体" w:cs="宋体"/>
          <w:color w:val="auto"/>
          <w:sz w:val="28"/>
          <w:szCs w:val="28"/>
          <w:lang w:val="zh-CN"/>
        </w:rPr>
        <w:t>5.竞争性磋商文件、采购活动和成交结果的质疑</w:t>
      </w:r>
      <w:bookmarkEnd w:id="22"/>
      <w:bookmarkEnd w:id="23"/>
      <w:bookmarkEnd w:id="24"/>
    </w:p>
    <w:p w14:paraId="51280A25">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参加竞争性磋商的供应商认为竞争性磋商文件、采购活动和成交结果使自己的权益受到损害的，可以在知道或者应知其权益受到损害之日起7个工作日内以书面形式（如信件、传真等）向采购人或者采购代理机构提出质疑，不接受匿名质疑。采购人或采购代理机构在收到供应商的书面质疑后7个工作日内予以答复，并将答复事宜在青海省政府采购网上发布公告，告知本项目的所有潜在供应商。</w:t>
      </w:r>
    </w:p>
    <w:p w14:paraId="1B255815">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质疑时效期间的计算：</w:t>
      </w:r>
    </w:p>
    <w:p w14:paraId="14CE72D5">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（1）对可以质疑的竞争性磋商文件提出质疑的，为收到竞争性磋商文件之日或竞争性磋商文件公告期限届满之日；</w:t>
      </w:r>
    </w:p>
    <w:p w14:paraId="7989E66D">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（2）对采购过程提出质疑的，为采购程序各环节结束之日；</w:t>
      </w:r>
    </w:p>
    <w:p w14:paraId="3718045F">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（3）对成交结果提出质疑的，为成交公告期限届满之日。</w:t>
      </w:r>
    </w:p>
    <w:p w14:paraId="7CB08C0F">
      <w:pPr>
        <w:pStyle w:val="28"/>
        <w:spacing w:line="360" w:lineRule="auto"/>
        <w:jc w:val="left"/>
        <w:rPr>
          <w:rFonts w:ascii="宋体" w:hAnsi="宋体" w:eastAsia="宋体" w:cs="宋体"/>
          <w:color w:val="auto"/>
          <w:sz w:val="28"/>
          <w:szCs w:val="28"/>
          <w:lang w:val="zh-CN"/>
        </w:rPr>
      </w:pPr>
      <w:bookmarkStart w:id="25" w:name="_Toc17313"/>
      <w:bookmarkStart w:id="26" w:name="_Toc30868"/>
      <w:bookmarkStart w:id="27" w:name="_Toc866"/>
      <w:r>
        <w:rPr>
          <w:rFonts w:hint="eastAsia" w:ascii="宋体" w:hAnsi="宋体" w:eastAsia="宋体" w:cs="宋体"/>
          <w:color w:val="auto"/>
          <w:sz w:val="28"/>
          <w:szCs w:val="28"/>
          <w:lang w:val="zh-CN"/>
        </w:rPr>
        <w:t>6.竞争性磋商文件的修改</w:t>
      </w:r>
      <w:bookmarkEnd w:id="25"/>
      <w:bookmarkEnd w:id="26"/>
      <w:bookmarkEnd w:id="27"/>
    </w:p>
    <w:p w14:paraId="1F9CEC6B">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6.1 在提交首次响应文件截止期前，采购人或采购代理机构可对竞争性磋商文件进行必要的修改或者澄清。</w:t>
      </w:r>
    </w:p>
    <w:p w14:paraId="57977A7D">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6.2 采购代理机构对已发出竞争性磋商文件进行必要的澄清或者修改的，澄清或者修改的内容可能影响响应文件编制的，在竞争性磋商文件要求提交首次响应文件截止时间5日前，在青海省政府采购网、青海</w:t>
      </w:r>
      <w:r>
        <w:rPr>
          <w:rFonts w:hint="eastAsia" w:ascii="宋体" w:hAnsi="宋体" w:eastAsia="宋体" w:cs="宋体"/>
          <w:color w:val="auto"/>
          <w:kern w:val="0"/>
          <w:sz w:val="24"/>
          <w:lang w:val="en-US" w:eastAsia="zh-CN"/>
        </w:rPr>
        <w:t>项目</w:t>
      </w:r>
      <w:r>
        <w:rPr>
          <w:rFonts w:hint="eastAsia" w:ascii="宋体" w:hAnsi="宋体" w:eastAsia="宋体" w:cs="宋体"/>
          <w:color w:val="auto"/>
          <w:kern w:val="0"/>
          <w:sz w:val="24"/>
          <w:lang w:val="zh-CN"/>
        </w:rPr>
        <w:t>信息网上发布公告；不足5日的，顺延提交首次响应文件的截止时间。该澄清或者修改的内容为竞争性磋商文件的组成部分。</w:t>
      </w:r>
    </w:p>
    <w:p w14:paraId="436A08B2">
      <w:pPr>
        <w:autoSpaceDE w:val="0"/>
        <w:autoSpaceDN w:val="0"/>
        <w:adjustRightInd w:val="0"/>
        <w:spacing w:line="360" w:lineRule="auto"/>
        <w:ind w:firstLine="480" w:firstLineChars="200"/>
        <w:rPr>
          <w:rFonts w:ascii="宋体" w:hAnsi="宋体" w:eastAsia="宋体" w:cs="宋体"/>
          <w:color w:val="auto"/>
          <w:sz w:val="32"/>
          <w:lang w:val="zh-CN"/>
        </w:rPr>
      </w:pPr>
      <w:r>
        <w:rPr>
          <w:rFonts w:hint="eastAsia" w:ascii="宋体" w:hAnsi="宋体" w:eastAsia="宋体" w:cs="宋体"/>
          <w:color w:val="auto"/>
          <w:kern w:val="0"/>
          <w:sz w:val="24"/>
          <w:lang w:val="zh-CN"/>
        </w:rPr>
        <w:t>6.3 在提交响应文件截止时间前，采购人或采购代理机构可以视采购具体情况，延长提交响应文件截止时间和开启时间，并在竞争性磋商文件要求提交响应文件的截止时间三日前，将变更时间以书面形式通知所有购买了竞争性磋商文件的供应商，同时在发布本次竞争性磋商公告的网站发布变更公告。</w:t>
      </w:r>
    </w:p>
    <w:p w14:paraId="4FFE4993">
      <w:pPr>
        <w:pStyle w:val="28"/>
        <w:spacing w:line="360" w:lineRule="auto"/>
        <w:outlineLvl w:val="1"/>
        <w:rPr>
          <w:rFonts w:hint="eastAsia" w:ascii="宋体" w:hAnsi="宋体" w:eastAsia="宋体" w:cs="宋体"/>
          <w:color w:val="auto"/>
          <w:sz w:val="32"/>
          <w:lang w:val="zh-CN"/>
        </w:rPr>
      </w:pPr>
      <w:bookmarkStart w:id="28" w:name="_Toc19235"/>
      <w:bookmarkStart w:id="29" w:name="_Toc29497"/>
      <w:bookmarkStart w:id="30" w:name="_Toc13250"/>
    </w:p>
    <w:p w14:paraId="3FC6A645">
      <w:pPr>
        <w:pStyle w:val="28"/>
        <w:spacing w:line="360" w:lineRule="auto"/>
        <w:outlineLvl w:val="1"/>
        <w:rPr>
          <w:rFonts w:ascii="宋体" w:hAnsi="宋体" w:eastAsia="宋体" w:cs="宋体"/>
          <w:color w:val="auto"/>
          <w:sz w:val="32"/>
        </w:rPr>
      </w:pPr>
      <w:r>
        <w:rPr>
          <w:rFonts w:hint="eastAsia" w:ascii="宋体" w:hAnsi="宋体" w:eastAsia="宋体" w:cs="宋体"/>
          <w:color w:val="auto"/>
          <w:sz w:val="32"/>
          <w:lang w:val="zh-CN"/>
        </w:rPr>
        <w:t>三、响应文件的编制</w:t>
      </w:r>
      <w:bookmarkEnd w:id="28"/>
      <w:bookmarkEnd w:id="29"/>
      <w:bookmarkEnd w:id="30"/>
    </w:p>
    <w:p w14:paraId="4476FEE5">
      <w:pPr>
        <w:pStyle w:val="28"/>
        <w:spacing w:line="360" w:lineRule="auto"/>
        <w:jc w:val="left"/>
        <w:rPr>
          <w:rFonts w:ascii="宋体" w:hAnsi="宋体" w:eastAsia="宋体" w:cs="宋体"/>
          <w:color w:val="auto"/>
          <w:sz w:val="28"/>
          <w:szCs w:val="28"/>
          <w:lang w:val="zh-CN"/>
        </w:rPr>
      </w:pPr>
      <w:bookmarkStart w:id="31" w:name="_Toc20739"/>
      <w:bookmarkStart w:id="32" w:name="_Toc19894"/>
      <w:bookmarkStart w:id="33" w:name="_Toc9539"/>
      <w:r>
        <w:rPr>
          <w:rFonts w:hint="eastAsia" w:ascii="宋体" w:hAnsi="宋体" w:eastAsia="宋体" w:cs="宋体"/>
          <w:color w:val="auto"/>
          <w:sz w:val="28"/>
          <w:szCs w:val="28"/>
          <w:lang w:val="zh-CN"/>
        </w:rPr>
        <w:t>7.响应文件的语言及度量衡单位</w:t>
      </w:r>
      <w:bookmarkEnd w:id="31"/>
      <w:bookmarkEnd w:id="32"/>
      <w:bookmarkEnd w:id="33"/>
    </w:p>
    <w:p w14:paraId="5ABF4943">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7.1供应商提交的响应文件以及供应商与采购代理机构就此竞争性磋商发生的所有来往函电均应使用简体中文。</w:t>
      </w:r>
    </w:p>
    <w:p w14:paraId="785F2120">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7.2 除竞争性磋商文件中另有规定外，响应文件所使用的度量衡单位，均须采用国家法定计量单位。</w:t>
      </w:r>
    </w:p>
    <w:p w14:paraId="313D0CAC">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7.3 附有外文资料的须翻译成中文，并加盖供应商公章，如果翻译的中文资料与外文资料出现差异与矛盾时，以中文为准，其准确性由供应商负责。</w:t>
      </w:r>
    </w:p>
    <w:p w14:paraId="17DF60BB">
      <w:pPr>
        <w:pStyle w:val="28"/>
        <w:spacing w:line="360" w:lineRule="auto"/>
        <w:jc w:val="left"/>
        <w:rPr>
          <w:rFonts w:ascii="宋体" w:hAnsi="宋体" w:eastAsia="宋体" w:cs="宋体"/>
          <w:color w:val="auto"/>
          <w:sz w:val="28"/>
          <w:szCs w:val="28"/>
          <w:lang w:val="zh-CN"/>
        </w:rPr>
      </w:pPr>
      <w:bookmarkStart w:id="34" w:name="_Toc13767"/>
      <w:bookmarkStart w:id="35" w:name="_Toc14438"/>
      <w:bookmarkStart w:id="36" w:name="_Toc8933"/>
      <w:r>
        <w:rPr>
          <w:rFonts w:hint="eastAsia" w:ascii="宋体" w:hAnsi="宋体" w:eastAsia="宋体" w:cs="宋体"/>
          <w:color w:val="auto"/>
          <w:sz w:val="28"/>
          <w:szCs w:val="28"/>
          <w:lang w:val="zh-CN"/>
        </w:rPr>
        <w:t>8.竞争性磋商响应报价及币种</w:t>
      </w:r>
      <w:bookmarkEnd w:id="34"/>
      <w:bookmarkEnd w:id="35"/>
      <w:bookmarkEnd w:id="36"/>
    </w:p>
    <w:p w14:paraId="0C074D77">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8.1 竞争性磋商响应报价必须包括：产品费、验收费、手续费、包装费、运输费、保险费、成本费、发票、售前、售中、售后服务费、招标代理费、税金及不可预见费等全部费用。</w:t>
      </w:r>
    </w:p>
    <w:p w14:paraId="36FA14F7">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8.</w:t>
      </w:r>
      <w:r>
        <w:rPr>
          <w:rFonts w:hint="eastAsia" w:ascii="宋体" w:hAnsi="宋体" w:eastAsia="宋体" w:cs="宋体"/>
          <w:color w:val="auto"/>
          <w:kern w:val="0"/>
          <w:sz w:val="24"/>
        </w:rPr>
        <w:t xml:space="preserve">2 </w:t>
      </w:r>
      <w:r>
        <w:rPr>
          <w:rFonts w:hint="eastAsia" w:ascii="宋体" w:hAnsi="宋体" w:eastAsia="宋体" w:cs="宋体"/>
          <w:color w:val="auto"/>
          <w:kern w:val="0"/>
          <w:sz w:val="24"/>
          <w:lang w:val="zh-CN"/>
        </w:rPr>
        <w:t>供应商应根据竞争性磋商文件规定的格式完整填写所有内容，并保证所提供的全部资料真实可信，自愿承担相应责任。</w:t>
      </w:r>
    </w:p>
    <w:p w14:paraId="50EDCA5F">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8.</w:t>
      </w:r>
      <w:r>
        <w:rPr>
          <w:rFonts w:hint="eastAsia" w:ascii="宋体" w:hAnsi="宋体" w:eastAsia="宋体" w:cs="宋体"/>
          <w:color w:val="auto"/>
          <w:kern w:val="0"/>
          <w:sz w:val="24"/>
        </w:rPr>
        <w:t xml:space="preserve">3 </w:t>
      </w:r>
      <w:r>
        <w:rPr>
          <w:rFonts w:hint="eastAsia" w:ascii="宋体" w:hAnsi="宋体" w:eastAsia="宋体" w:cs="宋体"/>
          <w:color w:val="auto"/>
          <w:kern w:val="0"/>
          <w:sz w:val="24"/>
          <w:lang w:val="zh-CN"/>
        </w:rPr>
        <w:t>竞争性磋商响应最终报价为闭口价，即成交后在合同有效期内价格不变。</w:t>
      </w:r>
    </w:p>
    <w:p w14:paraId="2A1BEDD9">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8.</w:t>
      </w:r>
      <w:r>
        <w:rPr>
          <w:rFonts w:hint="eastAsia" w:ascii="宋体" w:hAnsi="宋体" w:eastAsia="宋体" w:cs="宋体"/>
          <w:color w:val="auto"/>
          <w:kern w:val="0"/>
          <w:sz w:val="24"/>
        </w:rPr>
        <w:t xml:space="preserve">4 </w:t>
      </w:r>
      <w:r>
        <w:rPr>
          <w:rFonts w:hint="eastAsia" w:ascii="宋体" w:hAnsi="宋体" w:eastAsia="宋体" w:cs="宋体"/>
          <w:color w:val="auto"/>
          <w:kern w:val="0"/>
          <w:sz w:val="24"/>
          <w:lang w:val="zh-CN"/>
        </w:rPr>
        <w:t>投标币种是人民币。</w:t>
      </w:r>
    </w:p>
    <w:p w14:paraId="34AF52CC">
      <w:pPr>
        <w:pStyle w:val="28"/>
        <w:spacing w:line="360" w:lineRule="auto"/>
        <w:jc w:val="left"/>
        <w:rPr>
          <w:rFonts w:ascii="宋体" w:hAnsi="宋体" w:eastAsia="宋体" w:cs="宋体"/>
          <w:color w:val="auto"/>
          <w:sz w:val="28"/>
          <w:szCs w:val="28"/>
          <w:lang w:val="zh-CN"/>
        </w:rPr>
      </w:pPr>
      <w:bookmarkStart w:id="37" w:name="_Toc5544"/>
      <w:bookmarkStart w:id="38" w:name="_Toc402"/>
      <w:bookmarkStart w:id="39" w:name="_Toc3409"/>
      <w:r>
        <w:rPr>
          <w:rFonts w:hint="eastAsia" w:ascii="宋体" w:hAnsi="宋体" w:eastAsia="宋体" w:cs="宋体"/>
          <w:color w:val="auto"/>
          <w:sz w:val="28"/>
          <w:szCs w:val="28"/>
          <w:lang w:val="zh-CN"/>
        </w:rPr>
        <w:t>9.磋商保证金</w:t>
      </w:r>
      <w:bookmarkEnd w:id="37"/>
      <w:bookmarkEnd w:id="38"/>
      <w:bookmarkEnd w:id="39"/>
    </w:p>
    <w:p w14:paraId="21271B3B">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9.1供应商应将磋商保证金缴款证明做为响应文件的内容一并提供。交纳的磋商保证金用于因供应商的行为使本次采购活动受到损失的抵项。在本次采购活动中未成交且供应商未发生过失行为的，采购代理机构将在成交通知书发出五个工作日内退还。</w:t>
      </w:r>
    </w:p>
    <w:p w14:paraId="0CB25E5A">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9.2供应商应在提交响应文件</w:t>
      </w:r>
      <w:r>
        <w:rPr>
          <w:rFonts w:hint="eastAsia" w:ascii="宋体" w:hAnsi="宋体" w:eastAsia="宋体" w:cs="宋体"/>
          <w:b/>
          <w:bCs/>
          <w:color w:val="auto"/>
          <w:kern w:val="0"/>
          <w:sz w:val="24"/>
          <w:highlight w:val="none"/>
        </w:rPr>
        <w:t>20</w:t>
      </w:r>
      <w:r>
        <w:rPr>
          <w:rFonts w:hint="eastAsia" w:ascii="宋体" w:hAnsi="宋体" w:eastAsia="宋体" w:cs="宋体"/>
          <w:b/>
          <w:bCs/>
          <w:color w:val="auto"/>
          <w:kern w:val="0"/>
          <w:sz w:val="24"/>
          <w:highlight w:val="none"/>
          <w:lang w:val="en-US" w:eastAsia="zh-CN"/>
        </w:rPr>
        <w:t>24</w:t>
      </w:r>
      <w:r>
        <w:rPr>
          <w:rFonts w:hint="eastAsia" w:ascii="宋体" w:hAnsi="宋体" w:eastAsia="宋体" w:cs="宋体"/>
          <w:b/>
          <w:bCs/>
          <w:color w:val="auto"/>
          <w:kern w:val="0"/>
          <w:sz w:val="24"/>
          <w:highlight w:val="none"/>
          <w:lang w:val="zh-CN"/>
        </w:rPr>
        <w:t>年</w:t>
      </w:r>
      <w:r>
        <w:rPr>
          <w:rFonts w:hint="eastAsia" w:ascii="宋体" w:hAnsi="宋体" w:eastAsia="宋体" w:cs="宋体"/>
          <w:b/>
          <w:bCs/>
          <w:color w:val="auto"/>
          <w:kern w:val="0"/>
          <w:sz w:val="24"/>
          <w:highlight w:val="none"/>
          <w:lang w:val="en-US" w:eastAsia="zh-CN"/>
        </w:rPr>
        <w:t>09</w:t>
      </w:r>
      <w:r>
        <w:rPr>
          <w:rFonts w:hint="eastAsia" w:ascii="宋体" w:hAnsi="宋体" w:eastAsia="宋体" w:cs="宋体"/>
          <w:b/>
          <w:bCs/>
          <w:color w:val="auto"/>
          <w:kern w:val="0"/>
          <w:sz w:val="24"/>
          <w:highlight w:val="none"/>
        </w:rPr>
        <w:t>月</w:t>
      </w:r>
      <w:r>
        <w:rPr>
          <w:rFonts w:hint="eastAsia" w:ascii="宋体" w:hAnsi="宋体" w:eastAsia="宋体" w:cs="宋体"/>
          <w:b/>
          <w:bCs/>
          <w:color w:val="auto"/>
          <w:kern w:val="0"/>
          <w:sz w:val="24"/>
          <w:highlight w:val="none"/>
          <w:lang w:val="en-US" w:eastAsia="zh-CN"/>
        </w:rPr>
        <w:t>14</w:t>
      </w:r>
      <w:r>
        <w:rPr>
          <w:rFonts w:hint="eastAsia" w:ascii="宋体" w:hAnsi="宋体" w:eastAsia="宋体" w:cs="宋体"/>
          <w:b/>
          <w:bCs/>
          <w:color w:val="auto"/>
          <w:kern w:val="0"/>
          <w:sz w:val="24"/>
          <w:highlight w:val="none"/>
          <w:lang w:val="zh-CN"/>
        </w:rPr>
        <w:t>日</w:t>
      </w:r>
      <w:r>
        <w:rPr>
          <w:rFonts w:hint="eastAsia" w:ascii="宋体" w:hAnsi="宋体" w:eastAsia="宋体" w:cs="宋体"/>
          <w:b/>
          <w:bCs/>
          <w:color w:val="auto"/>
          <w:kern w:val="0"/>
          <w:sz w:val="24"/>
          <w:highlight w:val="none"/>
          <w:lang w:val="en-US" w:eastAsia="zh-CN"/>
        </w:rPr>
        <w:t>上午</w:t>
      </w: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lang w:val="en-US" w:eastAsia="zh-CN"/>
        </w:rPr>
        <w:t>0</w:t>
      </w:r>
      <w:r>
        <w:rPr>
          <w:rFonts w:hint="eastAsia" w:ascii="宋体" w:hAnsi="宋体" w:eastAsia="宋体" w:cs="宋体"/>
          <w:b/>
          <w:bCs/>
          <w:color w:val="auto"/>
          <w:kern w:val="0"/>
          <w:sz w:val="24"/>
          <w:highlight w:val="none"/>
          <w:lang w:val="zh-CN"/>
        </w:rPr>
        <w:t>时</w:t>
      </w:r>
      <w:r>
        <w:rPr>
          <w:rFonts w:hint="eastAsia" w:ascii="宋体" w:hAnsi="宋体" w:eastAsia="宋体" w:cs="宋体"/>
          <w:b/>
          <w:bCs/>
          <w:color w:val="auto"/>
          <w:kern w:val="0"/>
          <w:sz w:val="24"/>
          <w:highlight w:val="none"/>
          <w:lang w:val="en-US" w:eastAsia="zh-CN"/>
        </w:rPr>
        <w:t>00</w:t>
      </w:r>
      <w:r>
        <w:rPr>
          <w:rFonts w:hint="eastAsia" w:ascii="宋体" w:hAnsi="宋体" w:eastAsia="宋体" w:cs="宋体"/>
          <w:b/>
          <w:bCs/>
          <w:color w:val="auto"/>
          <w:kern w:val="0"/>
          <w:sz w:val="24"/>
          <w:highlight w:val="none"/>
          <w:lang w:val="zh-CN"/>
        </w:rPr>
        <w:t>分（北京时间）</w:t>
      </w:r>
      <w:r>
        <w:rPr>
          <w:rFonts w:hint="eastAsia" w:ascii="宋体" w:hAnsi="宋体" w:eastAsia="宋体" w:cs="宋体"/>
          <w:b/>
          <w:bCs/>
          <w:color w:val="auto"/>
          <w:kern w:val="0"/>
          <w:sz w:val="24"/>
          <w:highlight w:val="none"/>
          <w:lang w:val="en-US" w:eastAsia="zh-CN"/>
        </w:rPr>
        <w:t>之</w:t>
      </w:r>
      <w:r>
        <w:rPr>
          <w:rFonts w:hint="eastAsia" w:ascii="宋体" w:hAnsi="宋体" w:eastAsia="宋体" w:cs="宋体"/>
          <w:b/>
          <w:bCs/>
          <w:color w:val="auto"/>
          <w:kern w:val="0"/>
          <w:sz w:val="24"/>
          <w:highlight w:val="none"/>
          <w:lang w:val="zh-CN"/>
        </w:rPr>
        <w:t>前</w:t>
      </w:r>
      <w:r>
        <w:rPr>
          <w:rFonts w:hint="eastAsia" w:ascii="宋体" w:hAnsi="宋体" w:eastAsia="宋体" w:cs="宋体"/>
          <w:color w:val="auto"/>
          <w:kern w:val="0"/>
          <w:sz w:val="24"/>
          <w:highlight w:val="none"/>
          <w:lang w:val="zh-CN"/>
        </w:rPr>
        <w:t>将磋商保证金</w:t>
      </w:r>
      <w:r>
        <w:rPr>
          <w:rFonts w:hint="eastAsia" w:ascii="宋体" w:hAnsi="宋体" w:eastAsia="宋体" w:cs="宋体"/>
          <w:color w:val="auto"/>
          <w:kern w:val="0"/>
          <w:sz w:val="24"/>
          <w:lang w:val="zh-CN"/>
        </w:rPr>
        <w:t>缴纳到采购代理机构账户，以银行到账时间为准。</w:t>
      </w:r>
    </w:p>
    <w:p w14:paraId="3A9B8EF4">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9.3磋商保证金应当以支票、汇票、本票或者金融机构、担保机构出具的保函等非现金形式提交，通过银行转账的，必须从供应商基本账户直接汇（转）入采购代理机构指定账户。</w:t>
      </w:r>
    </w:p>
    <w:p w14:paraId="36EC482B">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9.4未按竞争性磋商文件要求在规定时间前交纳规定数额磋商保证金的响应文件将被拒绝。</w:t>
      </w:r>
    </w:p>
    <w:p w14:paraId="22C69F35">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9.5未成交供应商的磋商保证金自成交通知书发出之日起5个工作日内全额无息退还（不退现金）；成交供应商的磋商保证金，自政府采购合同签订之日起5个工作日内全额无息退还（不退现金）。</w:t>
      </w:r>
    </w:p>
    <w:p w14:paraId="550B5AE2">
      <w:pPr>
        <w:autoSpaceDE w:val="0"/>
        <w:autoSpaceDN w:val="0"/>
        <w:spacing w:line="360" w:lineRule="auto"/>
        <w:ind w:firstLine="566" w:firstLineChars="236"/>
        <w:rPr>
          <w:rFonts w:ascii="宋体" w:hAnsi="宋体" w:eastAsia="宋体" w:cs="宋体"/>
          <w:color w:val="auto"/>
          <w:sz w:val="24"/>
        </w:rPr>
      </w:pPr>
      <w:r>
        <w:rPr>
          <w:rFonts w:hint="eastAsia" w:ascii="宋体" w:hAnsi="宋体" w:eastAsia="宋体" w:cs="宋体"/>
          <w:color w:val="auto"/>
          <w:kern w:val="0"/>
          <w:sz w:val="24"/>
          <w:lang w:val="zh-CN"/>
        </w:rPr>
        <w:t>9.6</w:t>
      </w:r>
      <w:r>
        <w:rPr>
          <w:rFonts w:hint="eastAsia" w:ascii="宋体" w:hAnsi="宋体" w:eastAsia="宋体" w:cs="宋体"/>
          <w:color w:val="auto"/>
          <w:sz w:val="24"/>
        </w:rPr>
        <w:t>有下列情形之一的，磋商保证金不予退还：</w:t>
      </w:r>
    </w:p>
    <w:p w14:paraId="3148AEF7">
      <w:pPr>
        <w:numPr>
          <w:ilvl w:val="0"/>
          <w:numId w:val="4"/>
        </w:numPr>
        <w:autoSpaceDE w:val="0"/>
        <w:autoSpaceDN w:val="0"/>
        <w:adjustRightInd w:val="0"/>
        <w:spacing w:line="360" w:lineRule="auto"/>
        <w:ind w:firstLine="480" w:firstLineChars="200"/>
        <w:rPr>
          <w:rFonts w:ascii="宋体" w:hAnsi="宋体" w:eastAsia="宋体" w:cs="宋体"/>
          <w:color w:val="auto"/>
          <w:sz w:val="24"/>
        </w:rPr>
      </w:pPr>
      <w:r>
        <w:rPr>
          <w:rFonts w:hint="eastAsia" w:ascii="宋体" w:hAnsi="宋体" w:eastAsia="宋体" w:cs="宋体"/>
          <w:color w:val="auto"/>
          <w:kern w:val="0"/>
          <w:sz w:val="24"/>
          <w:lang w:val="zh-CN"/>
        </w:rPr>
        <w:t>供应商在递交响应文件的截止时间前未到达现场并且没有以书面形式如信函、传真等告知采购代理机构要撤其投标的；</w:t>
      </w:r>
    </w:p>
    <w:p w14:paraId="3CA2BBD0">
      <w:pPr>
        <w:autoSpaceDE w:val="0"/>
        <w:autoSpaceDN w:val="0"/>
        <w:spacing w:line="360" w:lineRule="auto"/>
        <w:ind w:firstLine="566" w:firstLineChars="236"/>
        <w:rPr>
          <w:rFonts w:ascii="宋体" w:hAnsi="宋体" w:eastAsia="宋体" w:cs="宋体"/>
          <w:color w:val="auto"/>
          <w:sz w:val="24"/>
        </w:rPr>
      </w:pPr>
      <w:r>
        <w:rPr>
          <w:rFonts w:hint="eastAsia" w:ascii="宋体" w:hAnsi="宋体" w:eastAsia="宋体" w:cs="宋体"/>
          <w:color w:val="auto"/>
          <w:sz w:val="24"/>
        </w:rPr>
        <w:t>（2）供应商在提交响应文件截止时间后撤回响应文件的；</w:t>
      </w:r>
    </w:p>
    <w:p w14:paraId="611A8EE9">
      <w:pPr>
        <w:autoSpaceDE w:val="0"/>
        <w:autoSpaceDN w:val="0"/>
        <w:spacing w:line="360" w:lineRule="auto"/>
        <w:ind w:firstLine="566" w:firstLineChars="236"/>
        <w:rPr>
          <w:rFonts w:ascii="宋体" w:hAnsi="宋体" w:eastAsia="宋体" w:cs="宋体"/>
          <w:color w:val="auto"/>
          <w:sz w:val="24"/>
        </w:rPr>
      </w:pPr>
      <w:r>
        <w:rPr>
          <w:rFonts w:hint="eastAsia" w:ascii="宋体" w:hAnsi="宋体" w:eastAsia="宋体" w:cs="宋体"/>
          <w:color w:val="auto"/>
          <w:sz w:val="24"/>
        </w:rPr>
        <w:t>（3）供应商在响应文件中提供虚假材料的；</w:t>
      </w:r>
    </w:p>
    <w:p w14:paraId="2042B308">
      <w:pPr>
        <w:autoSpaceDE w:val="0"/>
        <w:autoSpaceDN w:val="0"/>
        <w:spacing w:line="360" w:lineRule="auto"/>
        <w:ind w:firstLine="566" w:firstLineChars="236"/>
        <w:rPr>
          <w:rFonts w:ascii="宋体" w:hAnsi="宋体" w:eastAsia="宋体" w:cs="宋体"/>
          <w:color w:val="auto"/>
          <w:sz w:val="24"/>
        </w:rPr>
      </w:pPr>
      <w:r>
        <w:rPr>
          <w:rFonts w:hint="eastAsia" w:ascii="宋体" w:hAnsi="宋体" w:eastAsia="宋体" w:cs="宋体"/>
          <w:color w:val="auto"/>
          <w:sz w:val="24"/>
        </w:rPr>
        <w:t>（4）除因不可抗力或磋商文件认可的情形以外，成交供应商不与采购人签订合同的；</w:t>
      </w:r>
    </w:p>
    <w:p w14:paraId="5F6E1957">
      <w:pPr>
        <w:autoSpaceDE w:val="0"/>
        <w:autoSpaceDN w:val="0"/>
        <w:spacing w:line="360" w:lineRule="auto"/>
        <w:ind w:firstLine="566" w:firstLineChars="236"/>
        <w:rPr>
          <w:rFonts w:ascii="宋体" w:hAnsi="宋体" w:eastAsia="宋体" w:cs="宋体"/>
          <w:color w:val="auto"/>
          <w:sz w:val="24"/>
        </w:rPr>
      </w:pPr>
      <w:r>
        <w:rPr>
          <w:rFonts w:hint="eastAsia" w:ascii="宋体" w:hAnsi="宋体" w:eastAsia="宋体" w:cs="宋体"/>
          <w:color w:val="auto"/>
          <w:sz w:val="24"/>
        </w:rPr>
        <w:t>（5）供应商与采购人、其他供应商或者采购代理机构恶意串通的；</w:t>
      </w:r>
    </w:p>
    <w:p w14:paraId="683E0F57">
      <w:pPr>
        <w:autoSpaceDE w:val="0"/>
        <w:autoSpaceDN w:val="0"/>
        <w:adjustRightInd w:val="0"/>
        <w:spacing w:line="360" w:lineRule="auto"/>
        <w:ind w:firstLine="566" w:firstLineChars="236"/>
        <w:rPr>
          <w:rFonts w:ascii="宋体" w:hAnsi="宋体" w:eastAsia="宋体" w:cs="宋体"/>
          <w:color w:val="auto"/>
          <w:kern w:val="0"/>
          <w:sz w:val="24"/>
          <w:lang w:val="zh-CN"/>
        </w:rPr>
      </w:pPr>
      <w:r>
        <w:rPr>
          <w:rFonts w:hint="eastAsia" w:ascii="宋体" w:hAnsi="宋体" w:eastAsia="宋体" w:cs="宋体"/>
          <w:color w:val="auto"/>
          <w:sz w:val="24"/>
        </w:rPr>
        <w:t>（6）磋商文件规定的其他情形。</w:t>
      </w:r>
    </w:p>
    <w:p w14:paraId="2E0FA8F1">
      <w:pPr>
        <w:pStyle w:val="28"/>
        <w:spacing w:line="360" w:lineRule="auto"/>
        <w:jc w:val="left"/>
        <w:rPr>
          <w:rFonts w:ascii="宋体" w:hAnsi="宋体" w:eastAsia="宋体" w:cs="宋体"/>
          <w:color w:val="auto"/>
          <w:sz w:val="28"/>
          <w:szCs w:val="28"/>
          <w:lang w:val="zh-CN"/>
        </w:rPr>
      </w:pPr>
      <w:bookmarkStart w:id="40" w:name="_Toc24795"/>
      <w:bookmarkStart w:id="41" w:name="_Toc17044"/>
      <w:bookmarkStart w:id="42" w:name="_Toc19992"/>
      <w:r>
        <w:rPr>
          <w:rFonts w:hint="eastAsia" w:ascii="宋体" w:hAnsi="宋体" w:eastAsia="宋体" w:cs="宋体"/>
          <w:color w:val="auto"/>
          <w:sz w:val="28"/>
          <w:szCs w:val="28"/>
          <w:lang w:val="zh-CN"/>
        </w:rPr>
        <w:t>10.磋商有效期</w:t>
      </w:r>
      <w:bookmarkEnd w:id="40"/>
      <w:bookmarkEnd w:id="41"/>
      <w:bookmarkEnd w:id="42"/>
    </w:p>
    <w:p w14:paraId="592B00E3">
      <w:pPr>
        <w:autoSpaceDE w:val="0"/>
        <w:autoSpaceDN w:val="0"/>
        <w:adjustRightIn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本次磋商有效期为磋商之日起90个日历日。</w:t>
      </w:r>
    </w:p>
    <w:p w14:paraId="415F4CAD">
      <w:pPr>
        <w:pStyle w:val="28"/>
        <w:spacing w:line="360" w:lineRule="auto"/>
        <w:jc w:val="left"/>
        <w:rPr>
          <w:rFonts w:ascii="宋体" w:hAnsi="宋体" w:eastAsia="宋体" w:cs="宋体"/>
          <w:color w:val="auto"/>
          <w:sz w:val="28"/>
          <w:szCs w:val="28"/>
          <w:lang w:val="zh-CN"/>
        </w:rPr>
      </w:pPr>
      <w:bookmarkStart w:id="43" w:name="_Toc10290"/>
      <w:bookmarkStart w:id="44" w:name="_Toc4558"/>
      <w:bookmarkStart w:id="45" w:name="_Toc5038"/>
      <w:r>
        <w:rPr>
          <w:rFonts w:hint="eastAsia" w:ascii="宋体" w:hAnsi="宋体" w:eastAsia="宋体" w:cs="宋体"/>
          <w:color w:val="auto"/>
          <w:sz w:val="28"/>
          <w:szCs w:val="28"/>
          <w:lang w:val="zh-CN"/>
        </w:rPr>
        <w:t>11.响应文件构成</w:t>
      </w:r>
      <w:bookmarkEnd w:id="43"/>
      <w:bookmarkEnd w:id="44"/>
      <w:bookmarkEnd w:id="45"/>
    </w:p>
    <w:p w14:paraId="791ADDE4">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11.1供应商应提交相关证明材料，作为其参加竞争性磋商和成交后有能力履行合同的证明。编写的响应文件须包括以下内容（格式见竞争性磋商文件第五部分）：</w:t>
      </w:r>
    </w:p>
    <w:p w14:paraId="689D7FBE">
      <w:pPr>
        <w:autoSpaceDE w:val="0"/>
        <w:autoSpaceDN w:val="0"/>
        <w:adjustRightInd w:val="0"/>
        <w:spacing w:line="360" w:lineRule="auto"/>
        <w:ind w:firstLine="600" w:firstLineChars="250"/>
        <w:rPr>
          <w:rFonts w:ascii="宋体" w:hAnsi="宋体" w:eastAsia="宋体" w:cs="宋体"/>
          <w:color w:val="auto"/>
          <w:kern w:val="0"/>
          <w:sz w:val="24"/>
          <w:lang w:val="zh-CN"/>
        </w:rPr>
      </w:pPr>
      <w:r>
        <w:rPr>
          <w:rFonts w:hint="eastAsia" w:ascii="宋体" w:hAnsi="宋体" w:eastAsia="宋体" w:cs="宋体"/>
          <w:color w:val="auto"/>
          <w:kern w:val="0"/>
          <w:sz w:val="24"/>
          <w:lang w:val="zh-CN"/>
        </w:rPr>
        <w:t>注：供应商的法定代表人或委托代理人必须按竞争性磋商文件要求签字、盖章；供应商提供的扫描（或复印）件均需加盖公章。供应商须按上述内容、顺序和格式编制响应文件，并按要求编制目录、页码。</w:t>
      </w:r>
    </w:p>
    <w:p w14:paraId="1D5132B7">
      <w:pPr>
        <w:pStyle w:val="28"/>
        <w:spacing w:line="360" w:lineRule="auto"/>
        <w:jc w:val="left"/>
        <w:rPr>
          <w:rFonts w:ascii="宋体" w:hAnsi="宋体" w:eastAsia="宋体" w:cs="宋体"/>
          <w:color w:val="auto"/>
          <w:sz w:val="28"/>
          <w:szCs w:val="28"/>
          <w:lang w:val="zh-CN"/>
        </w:rPr>
      </w:pPr>
      <w:bookmarkStart w:id="46" w:name="_Toc25078"/>
      <w:bookmarkStart w:id="47" w:name="_Toc26358"/>
      <w:bookmarkStart w:id="48" w:name="_Toc23300"/>
      <w:r>
        <w:rPr>
          <w:rFonts w:hint="eastAsia" w:ascii="宋体" w:hAnsi="宋体" w:eastAsia="宋体" w:cs="宋体"/>
          <w:color w:val="auto"/>
          <w:sz w:val="28"/>
          <w:szCs w:val="28"/>
          <w:lang w:val="zh-CN"/>
        </w:rPr>
        <w:t>12. 响应文件的编制要求</w:t>
      </w:r>
      <w:bookmarkEnd w:id="46"/>
      <w:bookmarkEnd w:id="47"/>
      <w:bookmarkEnd w:id="48"/>
    </w:p>
    <w:p w14:paraId="66E900C6">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12.1供应商应按照竞争性磋商文件所提供的响应文件格式，分别填写竞争性磋商文件第五部分的内容，并由法定代表人或委托代理人按竞争性磋商文件要求签字、加盖公章。</w:t>
      </w:r>
    </w:p>
    <w:p w14:paraId="7AAB848E">
      <w:pPr>
        <w:autoSpaceDE w:val="0"/>
        <w:autoSpaceDN w:val="0"/>
        <w:adjustRightInd w:val="0"/>
        <w:spacing w:line="360" w:lineRule="auto"/>
        <w:ind w:firstLine="480" w:firstLineChars="200"/>
        <w:rPr>
          <w:rFonts w:ascii="宋体" w:hAnsi="宋体" w:eastAsia="宋体" w:cs="宋体"/>
          <w:color w:val="auto"/>
          <w:sz w:val="32"/>
          <w:lang w:val="zh-CN"/>
        </w:rPr>
      </w:pPr>
      <w:r>
        <w:rPr>
          <w:rFonts w:hint="eastAsia" w:ascii="宋体" w:hAnsi="宋体" w:eastAsia="宋体" w:cs="宋体"/>
          <w:color w:val="auto"/>
          <w:kern w:val="0"/>
          <w:sz w:val="24"/>
          <w:lang w:val="zh-CN"/>
        </w:rPr>
        <w:t>12.</w:t>
      </w:r>
      <w:r>
        <w:rPr>
          <w:rFonts w:hint="eastAsia" w:ascii="宋体" w:hAnsi="宋体" w:eastAsia="宋体" w:cs="宋体"/>
          <w:color w:val="auto"/>
          <w:kern w:val="0"/>
          <w:sz w:val="24"/>
        </w:rPr>
        <w:t>2</w:t>
      </w:r>
      <w:r>
        <w:rPr>
          <w:rFonts w:hint="eastAsia" w:ascii="宋体" w:hAnsi="宋体" w:eastAsia="宋体" w:cs="宋体"/>
          <w:color w:val="auto"/>
          <w:kern w:val="0"/>
          <w:sz w:val="24"/>
          <w:lang w:val="zh-CN"/>
        </w:rPr>
        <w:t>响应文件中不得行间插字、涂改或增删，如有修改错漏处，须由供应商的法人或其委托代理人签字或盖个人印鉴。</w:t>
      </w:r>
    </w:p>
    <w:p w14:paraId="1BFC29E7">
      <w:pPr>
        <w:pStyle w:val="28"/>
        <w:spacing w:line="360" w:lineRule="auto"/>
        <w:outlineLvl w:val="1"/>
        <w:rPr>
          <w:rFonts w:ascii="宋体" w:hAnsi="宋体" w:eastAsia="宋体" w:cs="宋体"/>
          <w:color w:val="auto"/>
          <w:sz w:val="32"/>
        </w:rPr>
      </w:pPr>
      <w:bookmarkStart w:id="49" w:name="_Toc28361"/>
      <w:bookmarkStart w:id="50" w:name="_Toc22352"/>
      <w:bookmarkStart w:id="51" w:name="_Toc16059"/>
      <w:r>
        <w:rPr>
          <w:rFonts w:hint="eastAsia" w:ascii="宋体" w:hAnsi="宋体" w:eastAsia="宋体" w:cs="宋体"/>
          <w:color w:val="auto"/>
          <w:sz w:val="32"/>
          <w:lang w:val="zh-CN"/>
        </w:rPr>
        <w:t>四、响应文件的递交</w:t>
      </w:r>
      <w:bookmarkEnd w:id="49"/>
      <w:bookmarkEnd w:id="50"/>
      <w:bookmarkEnd w:id="51"/>
    </w:p>
    <w:p w14:paraId="4A9B96A7">
      <w:pPr>
        <w:pStyle w:val="28"/>
        <w:spacing w:line="360" w:lineRule="auto"/>
        <w:jc w:val="left"/>
        <w:rPr>
          <w:rFonts w:ascii="宋体" w:hAnsi="宋体" w:eastAsia="宋体" w:cs="宋体"/>
          <w:color w:val="auto"/>
          <w:sz w:val="28"/>
          <w:szCs w:val="28"/>
          <w:lang w:val="zh-CN"/>
        </w:rPr>
      </w:pPr>
      <w:bookmarkStart w:id="52" w:name="_Toc4603"/>
      <w:bookmarkStart w:id="53" w:name="_Toc24254"/>
      <w:bookmarkStart w:id="54" w:name="_Toc6907"/>
      <w:r>
        <w:rPr>
          <w:rFonts w:hint="eastAsia" w:ascii="宋体" w:hAnsi="宋体" w:eastAsia="宋体" w:cs="宋体"/>
          <w:color w:val="auto"/>
          <w:sz w:val="28"/>
          <w:szCs w:val="28"/>
          <w:lang w:val="zh-CN"/>
        </w:rPr>
        <w:t>13. 响应文件的密封和标记</w:t>
      </w:r>
      <w:bookmarkEnd w:id="52"/>
      <w:bookmarkEnd w:id="53"/>
      <w:bookmarkEnd w:id="54"/>
    </w:p>
    <w:p w14:paraId="07CC7739">
      <w:pPr>
        <w:autoSpaceDE w:val="0"/>
        <w:autoSpaceDN w:val="0"/>
        <w:adjustRightInd w:val="0"/>
        <w:spacing w:line="360" w:lineRule="auto"/>
        <w:ind w:firstLine="480" w:firstLineChars="200"/>
        <w:rPr>
          <w:rFonts w:ascii="宋体" w:hAnsi="宋体" w:eastAsia="宋体" w:cs="宋体"/>
          <w:color w:val="auto"/>
          <w:kern w:val="0"/>
          <w:sz w:val="24"/>
          <w:lang w:val="zh-CN"/>
        </w:rPr>
      </w:pPr>
      <w:bookmarkStart w:id="55" w:name="_Toc15420"/>
      <w:bookmarkStart w:id="56" w:name="_Toc1840"/>
      <w:r>
        <w:rPr>
          <w:rFonts w:hint="eastAsia" w:ascii="宋体" w:hAnsi="宋体" w:eastAsia="宋体" w:cs="宋体"/>
          <w:color w:val="auto"/>
          <w:kern w:val="0"/>
          <w:sz w:val="24"/>
          <w:lang w:val="zh-CN"/>
        </w:rPr>
        <w:t>本次招标采用线上提交响应文件的方式进行采购，供应商应在磋商截止时间前按磋商文件要求使用政采云电子投标客户端制作加密并上传电子响应文件，并在开标后30分钟内远程解密响应文件。</w:t>
      </w:r>
    </w:p>
    <w:p w14:paraId="54AC8EA7">
      <w:pPr>
        <w:pStyle w:val="28"/>
        <w:spacing w:line="360" w:lineRule="auto"/>
        <w:jc w:val="left"/>
        <w:rPr>
          <w:rFonts w:ascii="宋体" w:hAnsi="宋体" w:eastAsia="宋体" w:cs="宋体"/>
          <w:color w:val="auto"/>
          <w:sz w:val="28"/>
          <w:szCs w:val="28"/>
          <w:lang w:val="zh-CN"/>
        </w:rPr>
      </w:pPr>
      <w:bookmarkStart w:id="57" w:name="_Toc31060"/>
      <w:r>
        <w:rPr>
          <w:rFonts w:hint="eastAsia" w:ascii="宋体" w:hAnsi="宋体" w:eastAsia="宋体" w:cs="宋体"/>
          <w:color w:val="auto"/>
          <w:sz w:val="28"/>
          <w:szCs w:val="28"/>
          <w:lang w:val="zh-CN"/>
        </w:rPr>
        <w:t>14. 递送响应文件的地点、截止日期</w:t>
      </w:r>
      <w:bookmarkEnd w:id="55"/>
      <w:bookmarkEnd w:id="56"/>
      <w:bookmarkEnd w:id="57"/>
    </w:p>
    <w:p w14:paraId="3317FFE4">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rPr>
        <w:t>14.1</w:t>
      </w:r>
      <w:r>
        <w:rPr>
          <w:rFonts w:hint="eastAsia" w:ascii="宋体" w:hAnsi="宋体" w:eastAsia="宋体" w:cs="宋体"/>
          <w:color w:val="auto"/>
          <w:kern w:val="0"/>
          <w:sz w:val="24"/>
          <w:lang w:val="zh-CN"/>
        </w:rPr>
        <w:t>磋商响应文件的递交地点与磋商地点相同。</w:t>
      </w:r>
    </w:p>
    <w:p w14:paraId="3CBD5CC3">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rPr>
        <w:t>14</w:t>
      </w:r>
      <w:r>
        <w:rPr>
          <w:rFonts w:hint="eastAsia" w:ascii="宋体" w:hAnsi="宋体" w:eastAsia="宋体" w:cs="宋体"/>
          <w:color w:val="auto"/>
          <w:kern w:val="0"/>
          <w:sz w:val="24"/>
          <w:lang w:val="zh-CN"/>
        </w:rPr>
        <w:t>.2所有磋商响应文件都必须按“磋商须知前附表”中规定的磋商截止时间之前上传至政采云平台（https://www.zcygov.cn/）。</w:t>
      </w:r>
    </w:p>
    <w:p w14:paraId="6972E2DE">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rPr>
        <w:t>14.3</w:t>
      </w:r>
      <w:r>
        <w:rPr>
          <w:rFonts w:hint="eastAsia" w:ascii="宋体" w:hAnsi="宋体" w:eastAsia="宋体" w:cs="宋体"/>
          <w:color w:val="auto"/>
          <w:kern w:val="0"/>
          <w:sz w:val="24"/>
          <w:lang w:val="zh-CN"/>
        </w:rPr>
        <w:t>采购代理机构将拒绝接受在磋商截止时间之后上传的磋商响应文件。</w:t>
      </w:r>
    </w:p>
    <w:p w14:paraId="01757C13">
      <w:pPr>
        <w:pStyle w:val="28"/>
        <w:spacing w:line="360" w:lineRule="auto"/>
        <w:jc w:val="left"/>
        <w:rPr>
          <w:rFonts w:ascii="宋体" w:hAnsi="宋体" w:eastAsia="宋体" w:cs="宋体"/>
          <w:color w:val="auto"/>
          <w:sz w:val="28"/>
          <w:szCs w:val="28"/>
          <w:lang w:val="zh-CN"/>
        </w:rPr>
      </w:pPr>
      <w:bookmarkStart w:id="58" w:name="_Toc12818"/>
      <w:bookmarkStart w:id="59" w:name="_Toc3503"/>
      <w:bookmarkStart w:id="60" w:name="_Toc4586"/>
      <w:r>
        <w:rPr>
          <w:rFonts w:hint="eastAsia" w:ascii="宋体" w:hAnsi="宋体" w:eastAsia="宋体" w:cs="宋体"/>
          <w:color w:val="auto"/>
          <w:sz w:val="28"/>
          <w:szCs w:val="28"/>
          <w:lang w:val="zh-CN"/>
        </w:rPr>
        <w:t>15. 响应文件的撤回和修改</w:t>
      </w:r>
      <w:bookmarkEnd w:id="58"/>
      <w:bookmarkEnd w:id="59"/>
      <w:bookmarkEnd w:id="60"/>
    </w:p>
    <w:p w14:paraId="61B3FBAA">
      <w:pPr>
        <w:autoSpaceDE w:val="0"/>
        <w:autoSpaceDN w:val="0"/>
        <w:adjustRightInd w:val="0"/>
        <w:spacing w:line="360" w:lineRule="auto"/>
        <w:ind w:firstLine="480" w:firstLineChars="200"/>
        <w:rPr>
          <w:rFonts w:ascii="宋体" w:hAnsi="宋体" w:eastAsia="宋体" w:cs="宋体"/>
          <w:color w:val="auto"/>
          <w:lang w:val="zh-CN"/>
        </w:rPr>
      </w:pPr>
      <w:r>
        <w:rPr>
          <w:rFonts w:hint="eastAsia" w:ascii="宋体" w:hAnsi="宋体" w:eastAsia="宋体" w:cs="宋体"/>
          <w:color w:val="auto"/>
          <w:kern w:val="0"/>
          <w:sz w:val="24"/>
          <w:lang w:val="zh-CN"/>
        </w:rPr>
        <w:t>15.1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03EE1C6C">
      <w:pPr>
        <w:pStyle w:val="28"/>
        <w:spacing w:line="360" w:lineRule="auto"/>
        <w:outlineLvl w:val="1"/>
        <w:rPr>
          <w:rFonts w:ascii="宋体" w:hAnsi="宋体" w:eastAsia="宋体" w:cs="宋体"/>
          <w:color w:val="auto"/>
          <w:sz w:val="32"/>
        </w:rPr>
      </w:pPr>
      <w:bookmarkStart w:id="61" w:name="_Toc25461"/>
      <w:bookmarkStart w:id="62" w:name="_Toc31191"/>
      <w:bookmarkStart w:id="63" w:name="_Toc4672"/>
      <w:r>
        <w:rPr>
          <w:rFonts w:hint="eastAsia" w:ascii="宋体" w:hAnsi="宋体" w:eastAsia="宋体" w:cs="宋体"/>
          <w:color w:val="auto"/>
          <w:sz w:val="32"/>
          <w:lang w:val="zh-CN"/>
        </w:rPr>
        <w:t>五、竞争性磋商过程</w:t>
      </w:r>
      <w:bookmarkEnd w:id="61"/>
      <w:bookmarkEnd w:id="62"/>
      <w:bookmarkEnd w:id="63"/>
    </w:p>
    <w:p w14:paraId="331B409F">
      <w:pPr>
        <w:pStyle w:val="28"/>
        <w:spacing w:line="360" w:lineRule="auto"/>
        <w:jc w:val="left"/>
        <w:rPr>
          <w:rFonts w:ascii="宋体" w:hAnsi="宋体" w:eastAsia="宋体" w:cs="宋体"/>
          <w:color w:val="auto"/>
          <w:sz w:val="28"/>
          <w:szCs w:val="28"/>
          <w:lang w:val="zh-CN"/>
        </w:rPr>
      </w:pPr>
      <w:bookmarkStart w:id="64" w:name="_Toc17421"/>
      <w:bookmarkStart w:id="65" w:name="_Toc24674"/>
      <w:bookmarkStart w:id="66" w:name="_Toc7462"/>
      <w:r>
        <w:rPr>
          <w:rFonts w:hint="eastAsia" w:ascii="宋体" w:hAnsi="宋体" w:eastAsia="宋体" w:cs="宋体"/>
          <w:color w:val="auto"/>
          <w:sz w:val="28"/>
          <w:szCs w:val="28"/>
          <w:lang w:val="zh-CN"/>
        </w:rPr>
        <w:t>16.竞争性磋商过程</w:t>
      </w:r>
      <w:bookmarkEnd w:id="64"/>
      <w:bookmarkEnd w:id="65"/>
      <w:bookmarkEnd w:id="66"/>
    </w:p>
    <w:p w14:paraId="433A8756">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16.1采购代理机构按本文件中确定的时间和地点组织竞争性磋商活动，供应商由其法定代表人或委托代理人参加。</w:t>
      </w:r>
    </w:p>
    <w:p w14:paraId="6A7F1F79">
      <w:pPr>
        <w:autoSpaceDE w:val="0"/>
        <w:autoSpaceDN w:val="0"/>
        <w:adjustRightInd w:val="0"/>
        <w:spacing w:line="360" w:lineRule="auto"/>
        <w:ind w:firstLine="480" w:firstLineChars="200"/>
        <w:rPr>
          <w:color w:val="auto"/>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rPr>
        <w:t>6</w:t>
      </w:r>
      <w:r>
        <w:rPr>
          <w:rFonts w:hint="eastAsia" w:ascii="宋体" w:hAnsi="宋体" w:eastAsia="宋体" w:cs="宋体"/>
          <w:color w:val="auto"/>
          <w:kern w:val="0"/>
          <w:sz w:val="24"/>
          <w:lang w:val="zh-CN"/>
        </w:rPr>
        <w:t>.2磋商时，对不同文字文本响应文件的解释发生异议的，以中文文本为准。</w:t>
      </w:r>
    </w:p>
    <w:p w14:paraId="68726DF1">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16.</w:t>
      </w:r>
      <w:r>
        <w:rPr>
          <w:rFonts w:hint="eastAsia" w:ascii="宋体" w:hAnsi="宋体" w:eastAsia="宋体" w:cs="宋体"/>
          <w:color w:val="auto"/>
          <w:kern w:val="0"/>
          <w:sz w:val="24"/>
        </w:rPr>
        <w:t>3</w:t>
      </w:r>
      <w:r>
        <w:rPr>
          <w:rFonts w:hint="eastAsia" w:ascii="宋体" w:hAnsi="宋体" w:eastAsia="宋体" w:cs="宋体"/>
          <w:color w:val="auto"/>
          <w:kern w:val="0"/>
          <w:sz w:val="24"/>
          <w:lang w:val="zh-CN"/>
        </w:rPr>
        <w:t>竞争性磋商工作由采购代理机构组织，采购人、采购管理、纪检监察等有关方面代表可根据采购项目的具体情况列席。</w:t>
      </w:r>
    </w:p>
    <w:p w14:paraId="38F698EA">
      <w:pPr>
        <w:autoSpaceDE w:val="0"/>
        <w:autoSpaceDN w:val="0"/>
        <w:adjustRightInd w:val="0"/>
        <w:spacing w:line="360" w:lineRule="auto"/>
        <w:ind w:firstLine="480" w:firstLineChars="200"/>
        <w:rPr>
          <w:rFonts w:ascii="宋体" w:hAnsi="宋体" w:eastAsia="宋体" w:cs="宋体"/>
          <w:color w:val="auto"/>
          <w:sz w:val="32"/>
          <w:lang w:val="zh-CN"/>
        </w:rPr>
      </w:pPr>
      <w:r>
        <w:rPr>
          <w:rFonts w:hint="eastAsia" w:ascii="宋体" w:hAnsi="宋体" w:eastAsia="宋体" w:cs="宋体"/>
          <w:color w:val="auto"/>
          <w:kern w:val="0"/>
          <w:sz w:val="24"/>
          <w:lang w:val="zh-CN"/>
        </w:rPr>
        <w:t>16.4</w:t>
      </w:r>
      <w:r>
        <w:rPr>
          <w:rFonts w:hint="eastAsia" w:ascii="宋体" w:hAnsi="宋体" w:cs="宋体"/>
          <w:color w:val="auto"/>
          <w:sz w:val="24"/>
        </w:rPr>
        <w:t>磋商过程有专人记录，并存档备查。</w:t>
      </w:r>
      <w:bookmarkStart w:id="67" w:name="_Toc12654"/>
    </w:p>
    <w:p w14:paraId="5D797C4B">
      <w:pPr>
        <w:pStyle w:val="28"/>
        <w:spacing w:line="360" w:lineRule="auto"/>
        <w:rPr>
          <w:rFonts w:ascii="宋体" w:hAnsi="宋体" w:eastAsia="宋体" w:cs="宋体"/>
          <w:color w:val="auto"/>
          <w:sz w:val="32"/>
        </w:rPr>
      </w:pPr>
      <w:bookmarkStart w:id="68" w:name="_Toc6845"/>
      <w:bookmarkStart w:id="69" w:name="_Toc30636"/>
      <w:r>
        <w:rPr>
          <w:rFonts w:hint="eastAsia" w:ascii="宋体" w:hAnsi="宋体" w:eastAsia="宋体" w:cs="宋体"/>
          <w:color w:val="auto"/>
          <w:sz w:val="32"/>
          <w:lang w:val="zh-CN"/>
        </w:rPr>
        <w:t>六、竞争性磋商程序及方法</w:t>
      </w:r>
      <w:bookmarkEnd w:id="67"/>
      <w:bookmarkEnd w:id="68"/>
      <w:bookmarkEnd w:id="69"/>
    </w:p>
    <w:p w14:paraId="58343BB1">
      <w:pPr>
        <w:pStyle w:val="28"/>
        <w:spacing w:line="360" w:lineRule="auto"/>
        <w:jc w:val="left"/>
        <w:rPr>
          <w:rFonts w:ascii="宋体" w:hAnsi="宋体" w:eastAsia="宋体" w:cs="宋体"/>
          <w:color w:val="auto"/>
          <w:sz w:val="28"/>
          <w:szCs w:val="28"/>
          <w:lang w:val="zh-CN"/>
        </w:rPr>
      </w:pPr>
      <w:bookmarkStart w:id="70" w:name="_Toc9577"/>
      <w:bookmarkStart w:id="71" w:name="_Toc20318"/>
      <w:bookmarkStart w:id="72" w:name="_Toc11584"/>
      <w:r>
        <w:rPr>
          <w:rFonts w:hint="eastAsia" w:ascii="宋体" w:hAnsi="宋体" w:eastAsia="宋体" w:cs="宋体"/>
          <w:color w:val="auto"/>
          <w:sz w:val="28"/>
          <w:szCs w:val="28"/>
          <w:lang w:val="zh-CN"/>
        </w:rPr>
        <w:t>17.磋商小组</w:t>
      </w:r>
      <w:bookmarkEnd w:id="70"/>
      <w:bookmarkEnd w:id="71"/>
      <w:bookmarkEnd w:id="72"/>
    </w:p>
    <w:p w14:paraId="69266609">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5BC5FD32">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17.2磋商工作由采购代理机构负责组织，具体磋商事务由依法组建的磋商小组负责，并独立履行下列职责：</w:t>
      </w:r>
    </w:p>
    <w:p w14:paraId="76C256DA">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（1）审查响应文件是否符合竞争性磋商文件要求，并作出评价；</w:t>
      </w:r>
    </w:p>
    <w:p w14:paraId="2DA3E2F9">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（2）要求供应商对响应文件有关事项作出解释或澄清；</w:t>
      </w:r>
    </w:p>
    <w:p w14:paraId="5314607C">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（3）推荐预成交候选供应商；</w:t>
      </w:r>
    </w:p>
    <w:p w14:paraId="0EB7F542">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（4）对非法干预评审工作的人员和机构进行举报或投诉。</w:t>
      </w:r>
    </w:p>
    <w:p w14:paraId="3D29119B">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17.3磋商小组应遵守并履行下列义务：</w:t>
      </w:r>
    </w:p>
    <w:p w14:paraId="010B78C6">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（1）遵纪守法，客观、公正、廉洁地履行职责；</w:t>
      </w:r>
    </w:p>
    <w:p w14:paraId="13FC1627">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（2）按照竞争性磋商文件规定的评审方法和评审标准进行评审，对评审意见承担磋商小组成员责任；</w:t>
      </w:r>
    </w:p>
    <w:p w14:paraId="58C5E678">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（3）对评审文件、评审情况和评审中获悉的商业秘密保密；</w:t>
      </w:r>
    </w:p>
    <w:p w14:paraId="55B1C0DF">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（4）参与评审报告的起草；</w:t>
      </w:r>
    </w:p>
    <w:p w14:paraId="7F81E37F">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（5）解答供应商及有关方面的质疑；</w:t>
      </w:r>
    </w:p>
    <w:p w14:paraId="4A27AE54">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（6）配合进行质疑投诉处理工作。</w:t>
      </w:r>
    </w:p>
    <w:p w14:paraId="7F069807">
      <w:pPr>
        <w:autoSpaceDE w:val="0"/>
        <w:autoSpaceDN w:val="0"/>
        <w:adjustRightInd w:val="0"/>
        <w:spacing w:line="360" w:lineRule="auto"/>
        <w:ind w:firstLine="480" w:firstLineChars="200"/>
        <w:rPr>
          <w:rFonts w:ascii="宋体" w:hAnsi="宋体" w:eastAsia="宋体" w:cs="宋体"/>
          <w:color w:val="auto"/>
          <w:sz w:val="28"/>
          <w:szCs w:val="28"/>
          <w:lang w:val="zh-CN"/>
        </w:rPr>
      </w:pPr>
      <w:r>
        <w:rPr>
          <w:rFonts w:hint="eastAsia" w:ascii="宋体" w:hAnsi="宋体" w:eastAsia="宋体" w:cs="宋体"/>
          <w:color w:val="auto"/>
          <w:kern w:val="0"/>
          <w:sz w:val="24"/>
          <w:lang w:val="zh-CN"/>
        </w:rPr>
        <w:t>17.4磋商工作在有关部门的监督下依法开展，任何单位和个人不得非法干预、影响磋商工作和磋商结果。</w:t>
      </w:r>
      <w:bookmarkStart w:id="73" w:name="_Toc14334"/>
    </w:p>
    <w:p w14:paraId="19661D37">
      <w:pPr>
        <w:pStyle w:val="28"/>
        <w:spacing w:line="360" w:lineRule="auto"/>
        <w:jc w:val="left"/>
        <w:rPr>
          <w:rFonts w:ascii="宋体" w:hAnsi="宋体" w:eastAsia="宋体" w:cs="宋体"/>
          <w:color w:val="auto"/>
          <w:sz w:val="28"/>
          <w:szCs w:val="28"/>
          <w:lang w:val="zh-CN"/>
        </w:rPr>
      </w:pPr>
      <w:bookmarkStart w:id="74" w:name="_Toc12478"/>
      <w:bookmarkStart w:id="75" w:name="_Toc17816"/>
      <w:r>
        <w:rPr>
          <w:rFonts w:hint="eastAsia" w:ascii="宋体" w:hAnsi="宋体" w:eastAsia="宋体" w:cs="宋体"/>
          <w:color w:val="auto"/>
          <w:sz w:val="28"/>
          <w:szCs w:val="28"/>
          <w:lang w:val="zh-CN"/>
        </w:rPr>
        <w:t>18.竞争性磋商工作程序</w:t>
      </w:r>
      <w:bookmarkEnd w:id="73"/>
      <w:bookmarkEnd w:id="74"/>
      <w:bookmarkEnd w:id="75"/>
    </w:p>
    <w:p w14:paraId="63C716D3">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18.1</w:t>
      </w:r>
      <w:r>
        <w:rPr>
          <w:rFonts w:hint="eastAsia" w:ascii="宋体" w:hAnsi="宋体" w:eastAsia="宋体" w:cs="宋体"/>
          <w:color w:val="auto"/>
          <w:sz w:val="24"/>
          <w:lang w:val="zh-CN"/>
        </w:rPr>
        <w:t>在供应商递交响应文件截止时间结束后，采购代理机构组织磋商小组对递交响应文件的供应商进行初步审查</w:t>
      </w:r>
      <w:r>
        <w:rPr>
          <w:rFonts w:hint="eastAsia" w:ascii="宋体" w:hAnsi="宋体" w:eastAsia="宋体" w:cs="宋体"/>
          <w:color w:val="auto"/>
          <w:kern w:val="0"/>
          <w:sz w:val="24"/>
          <w:lang w:val="zh-CN"/>
        </w:rPr>
        <w:t>工作，负责审议所有响应文件。</w:t>
      </w:r>
    </w:p>
    <w:p w14:paraId="368F95DD">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注：根据《政府采购促进中小企业发展暂行办法》的相关规定，对小型和微型企业制造（生产）产品的价格给予</w:t>
      </w:r>
      <w:r>
        <w:rPr>
          <w:rFonts w:hint="eastAsia" w:ascii="宋体" w:hAnsi="宋体" w:eastAsia="宋体" w:cs="宋体"/>
          <w:color w:val="auto"/>
          <w:kern w:val="0"/>
          <w:sz w:val="24"/>
          <w:lang w:val="en-US" w:eastAsia="zh-CN"/>
        </w:rPr>
        <w:t>10</w:t>
      </w:r>
      <w:r>
        <w:rPr>
          <w:rFonts w:hint="eastAsia" w:ascii="宋体" w:hAnsi="宋体" w:eastAsia="宋体" w:cs="宋体"/>
          <w:color w:val="auto"/>
          <w:kern w:val="0"/>
          <w:sz w:val="24"/>
          <w:lang w:val="zh-CN"/>
        </w:rPr>
        <w:t>%的扣除，用扣除后的价格参与评审（附中小企业声明函及相关证明材料）。</w:t>
      </w:r>
    </w:p>
    <w:p w14:paraId="31FF6D34">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18.2初审阶段为资格性审查和符合性审查。响应文件在响应竞争性磋商文件要求方面出现的偏离，分为实质性偏离和非实质性偏离。</w:t>
      </w:r>
    </w:p>
    <w:p w14:paraId="0670BAA3">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18.2.1实质性偏离是指响应文件未能实质性响应竞争性磋商文件的要求。以下情况属于实质性偏离，响应文件有下列情况之一的，按无效响应文件处理。</w:t>
      </w:r>
    </w:p>
    <w:p w14:paraId="3A5EEE9D">
      <w:pPr>
        <w:autoSpaceDE w:val="0"/>
        <w:autoSpaceDN w:val="0"/>
        <w:adjustRightInd w:val="0"/>
        <w:spacing w:line="360" w:lineRule="auto"/>
        <w:ind w:firstLine="482" w:firstLineChars="200"/>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（1）不符合第2.2款“合格的供应商”之规定的；</w:t>
      </w:r>
    </w:p>
    <w:p w14:paraId="3DE1A687">
      <w:pPr>
        <w:autoSpaceDE w:val="0"/>
        <w:autoSpaceDN w:val="0"/>
        <w:adjustRightInd w:val="0"/>
        <w:spacing w:line="360" w:lineRule="auto"/>
        <w:ind w:firstLine="482" w:firstLineChars="200"/>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（2）未按竞争性磋商文件要求缴纳或未足额缴纳磋商保证金的；</w:t>
      </w:r>
    </w:p>
    <w:p w14:paraId="42698F5D">
      <w:pPr>
        <w:autoSpaceDE w:val="0"/>
        <w:autoSpaceDN w:val="0"/>
        <w:adjustRightInd w:val="0"/>
        <w:spacing w:line="360" w:lineRule="auto"/>
        <w:ind w:firstLine="482" w:firstLineChars="200"/>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（3）未按第11.1款（1）-（</w:t>
      </w:r>
      <w:r>
        <w:rPr>
          <w:rFonts w:hint="eastAsia" w:ascii="宋体" w:hAnsi="宋体" w:eastAsia="宋体" w:cs="宋体"/>
          <w:b/>
          <w:bCs/>
          <w:color w:val="auto"/>
          <w:kern w:val="0"/>
          <w:sz w:val="24"/>
          <w:lang w:val="en-US" w:eastAsia="zh-CN"/>
        </w:rPr>
        <w:t>21</w:t>
      </w:r>
      <w:r>
        <w:rPr>
          <w:rFonts w:hint="eastAsia" w:ascii="宋体" w:hAnsi="宋体" w:eastAsia="宋体" w:cs="宋体"/>
          <w:b/>
          <w:bCs/>
          <w:color w:val="auto"/>
          <w:kern w:val="0"/>
          <w:sz w:val="24"/>
          <w:lang w:val="zh-CN"/>
        </w:rPr>
        <w:t>）要求提供相关资料的；</w:t>
      </w:r>
    </w:p>
    <w:p w14:paraId="21F96083">
      <w:pPr>
        <w:autoSpaceDE w:val="0"/>
        <w:autoSpaceDN w:val="0"/>
        <w:adjustRightInd w:val="0"/>
        <w:spacing w:line="360" w:lineRule="auto"/>
        <w:ind w:firstLine="482" w:firstLineChars="200"/>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（4）响应文件内容没有按竞争性磋商文件要求签字、盖章的；</w:t>
      </w:r>
    </w:p>
    <w:p w14:paraId="50D7EF68">
      <w:pPr>
        <w:autoSpaceDE w:val="0"/>
        <w:autoSpaceDN w:val="0"/>
        <w:adjustRightInd w:val="0"/>
        <w:spacing w:line="360" w:lineRule="auto"/>
        <w:ind w:firstLine="482" w:firstLineChars="200"/>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（5）响应文件编排混乱、字迹模糊不清，导致评审工作难以正常进行的；</w:t>
      </w:r>
    </w:p>
    <w:p w14:paraId="69C5502A">
      <w:pPr>
        <w:autoSpaceDE w:val="0"/>
        <w:autoSpaceDN w:val="0"/>
        <w:adjustRightInd w:val="0"/>
        <w:spacing w:line="360" w:lineRule="auto"/>
        <w:ind w:firstLine="482" w:firstLineChars="200"/>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（6）</w:t>
      </w:r>
      <w:r>
        <w:rPr>
          <w:rFonts w:hint="eastAsia" w:ascii="宋体" w:hAnsi="宋体" w:eastAsia="宋体" w:cs="宋体"/>
          <w:b/>
          <w:bCs/>
          <w:color w:val="auto"/>
          <w:kern w:val="0"/>
          <w:sz w:val="24"/>
        </w:rPr>
        <w:t>交货</w:t>
      </w:r>
      <w:r>
        <w:rPr>
          <w:rFonts w:hint="eastAsia" w:ascii="宋体" w:hAnsi="宋体" w:eastAsia="宋体" w:cs="宋体"/>
          <w:b/>
          <w:bCs/>
          <w:color w:val="auto"/>
          <w:kern w:val="0"/>
          <w:sz w:val="24"/>
          <w:lang w:val="zh-CN"/>
        </w:rPr>
        <w:t>期及磋商有效期不能满足竞争性磋商文件要求的；</w:t>
      </w:r>
    </w:p>
    <w:p w14:paraId="12B4481D">
      <w:pPr>
        <w:autoSpaceDE w:val="0"/>
        <w:autoSpaceDN w:val="0"/>
        <w:adjustRightInd w:val="0"/>
        <w:spacing w:line="360" w:lineRule="auto"/>
        <w:ind w:firstLine="482" w:firstLineChars="200"/>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（7）供应商提供的</w:t>
      </w:r>
      <w:r>
        <w:rPr>
          <w:rFonts w:hint="eastAsia" w:ascii="宋体" w:hAnsi="宋体" w:eastAsia="宋体" w:cs="宋体"/>
          <w:b/>
          <w:bCs/>
          <w:color w:val="auto"/>
          <w:kern w:val="0"/>
          <w:sz w:val="24"/>
        </w:rPr>
        <w:t>交货</w:t>
      </w:r>
      <w:r>
        <w:rPr>
          <w:rFonts w:hint="eastAsia" w:ascii="宋体" w:hAnsi="宋体" w:eastAsia="宋体" w:cs="宋体"/>
          <w:b/>
          <w:bCs/>
          <w:color w:val="auto"/>
          <w:kern w:val="0"/>
          <w:sz w:val="24"/>
          <w:lang w:val="zh-CN"/>
        </w:rPr>
        <w:t>内容、标准明显不符合采购项目要求的；</w:t>
      </w:r>
    </w:p>
    <w:p w14:paraId="43BF2BBC">
      <w:pPr>
        <w:autoSpaceDE w:val="0"/>
        <w:autoSpaceDN w:val="0"/>
        <w:adjustRightInd w:val="0"/>
        <w:spacing w:line="360" w:lineRule="auto"/>
        <w:ind w:firstLine="482" w:firstLineChars="200"/>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（8）响应文件中附有采购人不能接受的条件的；</w:t>
      </w:r>
    </w:p>
    <w:p w14:paraId="3022BB50">
      <w:pPr>
        <w:autoSpaceDE w:val="0"/>
        <w:autoSpaceDN w:val="0"/>
        <w:adjustRightInd w:val="0"/>
        <w:spacing w:line="360" w:lineRule="auto"/>
        <w:ind w:firstLine="482" w:firstLineChars="200"/>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（9）竞争性磋商响应报价超过采购预算额度的；</w:t>
      </w:r>
    </w:p>
    <w:p w14:paraId="4D04276D">
      <w:pPr>
        <w:autoSpaceDE w:val="0"/>
        <w:autoSpaceDN w:val="0"/>
        <w:adjustRightInd w:val="0"/>
        <w:spacing w:line="360" w:lineRule="auto"/>
        <w:ind w:firstLine="482" w:firstLineChars="200"/>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（10）未按竞争性</w:t>
      </w:r>
      <w:r>
        <w:rPr>
          <w:rFonts w:hint="eastAsia" w:ascii="宋体" w:hAnsi="宋体" w:eastAsia="宋体" w:cs="宋体"/>
          <w:b/>
          <w:bCs/>
          <w:color w:val="auto"/>
          <w:kern w:val="0"/>
          <w:sz w:val="24"/>
        </w:rPr>
        <w:t>磋商</w:t>
      </w:r>
      <w:r>
        <w:rPr>
          <w:rFonts w:hint="eastAsia" w:ascii="宋体" w:hAnsi="宋体" w:eastAsia="宋体" w:cs="宋体"/>
          <w:b/>
          <w:bCs/>
          <w:color w:val="auto"/>
          <w:kern w:val="0"/>
          <w:sz w:val="24"/>
          <w:lang w:val="zh-CN"/>
        </w:rPr>
        <w:t>文件要求制作并上传电子投标文件的；</w:t>
      </w:r>
    </w:p>
    <w:p w14:paraId="35978A49">
      <w:pPr>
        <w:autoSpaceDE w:val="0"/>
        <w:autoSpaceDN w:val="0"/>
        <w:adjustRightInd w:val="0"/>
        <w:spacing w:line="360" w:lineRule="auto"/>
        <w:ind w:firstLine="482" w:firstLineChars="200"/>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（11）由于</w:t>
      </w:r>
      <w:r>
        <w:rPr>
          <w:rFonts w:hint="eastAsia" w:ascii="宋体" w:hAnsi="宋体" w:eastAsia="宋体" w:cs="宋体"/>
          <w:b/>
          <w:bCs/>
          <w:color w:val="auto"/>
          <w:kern w:val="0"/>
          <w:sz w:val="24"/>
        </w:rPr>
        <w:t>供应商</w:t>
      </w:r>
      <w:r>
        <w:rPr>
          <w:rFonts w:hint="eastAsia" w:ascii="宋体" w:hAnsi="宋体" w:eastAsia="宋体" w:cs="宋体"/>
          <w:b/>
          <w:bCs/>
          <w:color w:val="auto"/>
          <w:kern w:val="0"/>
          <w:sz w:val="24"/>
          <w:lang w:val="zh-CN"/>
        </w:rPr>
        <w:t>原因造成电子投标文件无法正常解密的。</w:t>
      </w:r>
    </w:p>
    <w:p w14:paraId="6687CC51">
      <w:pPr>
        <w:autoSpaceDE w:val="0"/>
        <w:autoSpaceDN w:val="0"/>
        <w:adjustRightInd w:val="0"/>
        <w:spacing w:line="360" w:lineRule="auto"/>
        <w:ind w:firstLine="482" w:firstLineChars="200"/>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（12）磋商小组认为应按无效响应文件处理的其他情况；</w:t>
      </w:r>
    </w:p>
    <w:p w14:paraId="6886887B">
      <w:pPr>
        <w:autoSpaceDE w:val="0"/>
        <w:autoSpaceDN w:val="0"/>
        <w:adjustRightInd w:val="0"/>
        <w:spacing w:line="360" w:lineRule="auto"/>
        <w:ind w:firstLine="482" w:firstLineChars="200"/>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（13）法律、法规规定的其他情形。</w:t>
      </w:r>
    </w:p>
    <w:p w14:paraId="6B4E5EDA">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18.2.2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14:paraId="69667CE5">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（1）响应文件文字表述的内容含义不明确；</w:t>
      </w:r>
    </w:p>
    <w:p w14:paraId="0DCDE32E">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（2）同类问题表述不一致；</w:t>
      </w:r>
    </w:p>
    <w:p w14:paraId="2F0B5A5E">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（3）有明显文字和计算错误；</w:t>
      </w:r>
    </w:p>
    <w:p w14:paraId="00E1E5B1">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（4）提供的技术信息和数据资料不完整；</w:t>
      </w:r>
    </w:p>
    <w:p w14:paraId="394EB1E6">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（5）磋商小组认定的其他非实质性偏离情况。</w:t>
      </w:r>
    </w:p>
    <w:p w14:paraId="5B8999ED">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响应文件有上述情形之一的，磋商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14:paraId="261C8B74">
      <w:pPr>
        <w:pStyle w:val="15"/>
        <w:adjustRightInd w:val="0"/>
        <w:snapToGrid w:val="0"/>
        <w:spacing w:line="360" w:lineRule="auto"/>
        <w:ind w:firstLine="480" w:firstLineChars="200"/>
        <w:rPr>
          <w:rFonts w:hAnsi="宋体" w:eastAsia="宋体" w:cs="宋体"/>
          <w:color w:val="auto"/>
          <w:kern w:val="0"/>
          <w:sz w:val="24"/>
          <w:szCs w:val="24"/>
          <w:lang w:val="zh-CN"/>
        </w:rPr>
      </w:pPr>
      <w:r>
        <w:rPr>
          <w:rFonts w:hint="eastAsia" w:hAnsi="宋体" w:eastAsia="宋体" w:cs="宋体"/>
          <w:color w:val="auto"/>
          <w:kern w:val="0"/>
          <w:sz w:val="24"/>
          <w:szCs w:val="24"/>
          <w:lang w:val="zh-CN"/>
        </w:rPr>
        <w:t>18.3采购代理机构组织磋商小组成员按磋商文件规定集中与通过初步审查的供应商分别进行磋商。</w:t>
      </w:r>
    </w:p>
    <w:p w14:paraId="42086B1C">
      <w:pPr>
        <w:pStyle w:val="15"/>
        <w:snapToGrid w:val="0"/>
        <w:spacing w:line="360" w:lineRule="auto"/>
        <w:ind w:firstLine="480" w:firstLineChars="200"/>
        <w:rPr>
          <w:rFonts w:hAnsi="宋体" w:eastAsia="宋体" w:cs="宋体"/>
          <w:color w:val="auto"/>
          <w:sz w:val="24"/>
          <w:szCs w:val="24"/>
        </w:rPr>
      </w:pPr>
      <w:r>
        <w:rPr>
          <w:rFonts w:hint="eastAsia" w:hAnsi="宋体" w:eastAsia="宋体" w:cs="宋体"/>
          <w:color w:val="auto"/>
          <w:sz w:val="24"/>
          <w:szCs w:val="24"/>
        </w:rPr>
        <w:t>18.3.1磋商过程中，磋商小组可以根据磋商情况调整磋商轮次。磋商小组经采购人代表确认后，可以根据磋商情况实质性变动采购需求中的技术、货物要求以及合同草案条款，并将变更的内容及时以书面形式通知所有参加磋商的供应商，变动通知为本次磋商文件的有效组成部分。</w:t>
      </w:r>
    </w:p>
    <w:p w14:paraId="6CC30845">
      <w:pPr>
        <w:pStyle w:val="15"/>
        <w:snapToGrid w:val="0"/>
        <w:spacing w:line="360" w:lineRule="auto"/>
        <w:ind w:firstLine="480" w:firstLineChars="200"/>
        <w:rPr>
          <w:rFonts w:hAnsi="宋体" w:eastAsia="宋体" w:cs="宋体"/>
          <w:color w:val="auto"/>
          <w:sz w:val="24"/>
          <w:szCs w:val="24"/>
        </w:rPr>
      </w:pPr>
      <w:r>
        <w:rPr>
          <w:rFonts w:hint="eastAsia" w:hAnsi="宋体" w:eastAsia="宋体" w:cs="宋体"/>
          <w:color w:val="auto"/>
          <w:sz w:val="24"/>
          <w:szCs w:val="24"/>
        </w:rPr>
        <w:t>18.3.2磋商达到供应商响应文件符合采购需求、质量和服务相等的前提下，磋商小组应要求供应商进行最后报价。</w:t>
      </w:r>
      <w:r>
        <w:rPr>
          <w:rFonts w:hAnsi="宋体" w:eastAsia="宋体" w:cs="宋体"/>
          <w:color w:val="auto"/>
          <w:sz w:val="24"/>
          <w:szCs w:val="24"/>
        </w:rPr>
        <w:t>提交最后报价的供应商不得少于3家。</w:t>
      </w:r>
    </w:p>
    <w:p w14:paraId="65907B05">
      <w:pPr>
        <w:pStyle w:val="15"/>
        <w:adjustRightInd w:val="0"/>
        <w:snapToGrid w:val="0"/>
        <w:spacing w:line="360" w:lineRule="auto"/>
        <w:ind w:firstLine="480" w:firstLineChars="200"/>
        <w:rPr>
          <w:rFonts w:hAnsi="宋体" w:eastAsia="宋体" w:cs="宋体"/>
          <w:color w:val="auto"/>
          <w:kern w:val="0"/>
          <w:sz w:val="24"/>
          <w:lang w:val="zh-CN"/>
        </w:rPr>
      </w:pPr>
      <w:r>
        <w:rPr>
          <w:rFonts w:hint="eastAsia" w:hAnsi="宋体" w:eastAsia="宋体" w:cs="宋体"/>
          <w:color w:val="auto"/>
          <w:kern w:val="0"/>
          <w:sz w:val="24"/>
          <w:szCs w:val="24"/>
        </w:rPr>
        <w:t>18.4</w:t>
      </w:r>
      <w:r>
        <w:rPr>
          <w:rFonts w:hint="eastAsia" w:hAnsi="宋体" w:eastAsia="宋体" w:cs="宋体"/>
          <w:color w:val="auto"/>
          <w:sz w:val="24"/>
          <w:szCs w:val="24"/>
        </w:rPr>
        <w:t>经磋商确定最终采购需求和提交最后报价的供应商后，由磋商小组采用综合评分法对提交最后报价的供应商的响应文件和最后报价进行综合评分。磋商小组</w:t>
      </w:r>
      <w:r>
        <w:rPr>
          <w:rFonts w:hint="eastAsia" w:hAnsi="宋体" w:eastAsia="宋体" w:cs="宋体"/>
          <w:color w:val="auto"/>
          <w:kern w:val="0"/>
          <w:sz w:val="24"/>
          <w:lang w:val="zh-CN"/>
        </w:rPr>
        <w:t>按照竞争性磋商文件中规定的各项因素进行综合评审，以评审总得分由高到低排序推荐预成交候选供应商。若得分相同时，按竞争性磋商响应报价由低到高顺序排列；得分相同且报价相同的，按技术指标优劣顺序排列。</w:t>
      </w:r>
    </w:p>
    <w:p w14:paraId="6702CFDC">
      <w:pPr>
        <w:pStyle w:val="28"/>
        <w:spacing w:line="360" w:lineRule="auto"/>
        <w:jc w:val="left"/>
        <w:rPr>
          <w:rFonts w:ascii="宋体" w:hAnsi="宋体" w:eastAsia="宋体" w:cs="宋体"/>
          <w:color w:val="auto"/>
          <w:sz w:val="28"/>
          <w:szCs w:val="28"/>
          <w:lang w:val="zh-CN"/>
        </w:rPr>
      </w:pPr>
      <w:bookmarkStart w:id="76" w:name="_Toc3846"/>
      <w:bookmarkStart w:id="77" w:name="_Toc11167"/>
      <w:bookmarkStart w:id="78" w:name="_Toc6336"/>
      <w:r>
        <w:rPr>
          <w:rFonts w:hint="eastAsia" w:ascii="宋体" w:hAnsi="宋体" w:eastAsia="宋体" w:cs="宋体"/>
          <w:color w:val="auto"/>
          <w:sz w:val="28"/>
          <w:szCs w:val="28"/>
          <w:lang w:val="zh-CN"/>
        </w:rPr>
        <w:t>19.评审办法</w:t>
      </w:r>
      <w:bookmarkEnd w:id="76"/>
      <w:bookmarkEnd w:id="77"/>
      <w:bookmarkEnd w:id="78"/>
    </w:p>
    <w:p w14:paraId="7C9198C0">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19.1依照《中华人民共和国政府采购法》、《中华人民共和国政府采购法实施条例》、财政部</w:t>
      </w:r>
      <w:r>
        <w:rPr>
          <w:rFonts w:hint="eastAsia" w:ascii="宋体" w:hAnsi="宋体" w:eastAsia="宋体" w:cs="宋体"/>
          <w:color w:val="auto"/>
          <w:sz w:val="24"/>
        </w:rPr>
        <w:t>《政府采购竞争性磋商采购方式管理暂行办法》</w:t>
      </w:r>
      <w:r>
        <w:rPr>
          <w:rFonts w:hint="eastAsia" w:ascii="宋体" w:hAnsi="宋体" w:eastAsia="宋体" w:cs="宋体"/>
          <w:color w:val="auto"/>
          <w:kern w:val="0"/>
          <w:sz w:val="24"/>
          <w:lang w:val="zh-CN"/>
        </w:rPr>
        <w:t>的规定，结合该项目的特点制定本评审办法。本次评审采用综合评分法，评审内容分为商务和技术两部分（满分100分）。</w:t>
      </w:r>
    </w:p>
    <w:p w14:paraId="4481B213">
      <w:pPr>
        <w:spacing w:line="360" w:lineRule="auto"/>
        <w:ind w:firstLine="480" w:firstLineChars="200"/>
        <w:jc w:val="left"/>
        <w:rPr>
          <w:rFonts w:ascii="宋体" w:hAnsi="宋体" w:eastAsia="宋体" w:cs="宋体"/>
          <w:color w:val="auto"/>
          <w:sz w:val="24"/>
          <w:szCs w:val="32"/>
        </w:rPr>
      </w:pPr>
      <w:r>
        <w:rPr>
          <w:rFonts w:hint="eastAsia" w:ascii="宋体" w:hAnsi="宋体" w:eastAsia="宋体" w:cs="宋体"/>
          <w:color w:val="auto"/>
          <w:sz w:val="24"/>
          <w:szCs w:val="32"/>
        </w:rPr>
        <w:t>19.2评审标准和分值分配：</w:t>
      </w:r>
    </w:p>
    <w:p w14:paraId="290E4D04">
      <w:pPr>
        <w:spacing w:line="360" w:lineRule="auto"/>
        <w:ind w:firstLine="480"/>
        <w:rPr>
          <w:rFonts w:hint="default" w:ascii="宋体" w:hAnsi="宋体" w:eastAsia="宋体" w:cs="宋体"/>
          <w:b/>
          <w:bCs/>
          <w:color w:val="auto"/>
          <w:sz w:val="24"/>
          <w:lang w:val="en-US" w:eastAsia="zh-CN"/>
        </w:rPr>
        <w:sectPr>
          <w:footerReference r:id="rId4" w:type="default"/>
          <w:pgSz w:w="11906" w:h="16838"/>
          <w:pgMar w:top="1440" w:right="1800" w:bottom="1440" w:left="1800" w:header="851" w:footer="992" w:gutter="0"/>
          <w:pgBorders w:offsetFrom="page">
            <w:top w:val="single" w:color="auto" w:sz="12" w:space="24"/>
            <w:left w:val="single" w:color="auto" w:sz="12" w:space="24"/>
            <w:bottom w:val="single" w:color="auto" w:sz="12" w:space="24"/>
            <w:right w:val="single" w:color="auto" w:sz="12" w:space="24"/>
          </w:pgBorders>
          <w:pgNumType w:start="1"/>
          <w:cols w:space="425" w:num="1"/>
          <w:docGrid w:type="lines" w:linePitch="312" w:charSpace="0"/>
        </w:sectPr>
      </w:pPr>
      <w:r>
        <w:rPr>
          <w:rFonts w:hint="eastAsia" w:ascii="宋体" w:hAnsi="宋体" w:eastAsia="宋体" w:cs="宋体"/>
          <w:b/>
          <w:bCs/>
          <w:color w:val="auto"/>
          <w:sz w:val="24"/>
          <w:szCs w:val="32"/>
        </w:rPr>
        <w:t>具体项目及评分细则：</w:t>
      </w:r>
    </w:p>
    <w:tbl>
      <w:tblPr>
        <w:tblStyle w:val="31"/>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462"/>
        <w:gridCol w:w="1050"/>
        <w:gridCol w:w="5975"/>
      </w:tblGrid>
      <w:tr w14:paraId="25D6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10" w:type="dxa"/>
            <w:vAlign w:val="center"/>
          </w:tcPr>
          <w:p w14:paraId="27CCD687">
            <w:pPr>
              <w:jc w:val="center"/>
              <w:rPr>
                <w:color w:val="auto"/>
                <w:sz w:val="24"/>
                <w:lang w:val="zh-CN"/>
              </w:rPr>
            </w:pPr>
            <w:r>
              <w:rPr>
                <w:rFonts w:hint="eastAsia"/>
                <w:color w:val="auto"/>
                <w:sz w:val="24"/>
                <w:lang w:val="zh-CN"/>
              </w:rPr>
              <w:t>评审因素</w:t>
            </w:r>
          </w:p>
        </w:tc>
        <w:tc>
          <w:tcPr>
            <w:tcW w:w="1462" w:type="dxa"/>
            <w:vAlign w:val="center"/>
          </w:tcPr>
          <w:p w14:paraId="0072762B">
            <w:pPr>
              <w:jc w:val="center"/>
              <w:rPr>
                <w:color w:val="auto"/>
                <w:sz w:val="24"/>
                <w:lang w:val="zh-CN"/>
              </w:rPr>
            </w:pPr>
            <w:r>
              <w:rPr>
                <w:rFonts w:hint="eastAsia"/>
                <w:color w:val="auto"/>
                <w:sz w:val="24"/>
                <w:lang w:val="zh-CN"/>
              </w:rPr>
              <w:t>项目</w:t>
            </w:r>
          </w:p>
        </w:tc>
        <w:tc>
          <w:tcPr>
            <w:tcW w:w="1050" w:type="dxa"/>
            <w:vAlign w:val="center"/>
          </w:tcPr>
          <w:p w14:paraId="4D191D5C">
            <w:pPr>
              <w:jc w:val="center"/>
              <w:rPr>
                <w:color w:val="auto"/>
                <w:sz w:val="24"/>
                <w:lang w:val="zh-CN"/>
              </w:rPr>
            </w:pPr>
            <w:r>
              <w:rPr>
                <w:rFonts w:hint="eastAsia"/>
                <w:color w:val="auto"/>
                <w:sz w:val="24"/>
                <w:lang w:val="zh-CN"/>
              </w:rPr>
              <w:t>分值</w:t>
            </w:r>
          </w:p>
        </w:tc>
        <w:tc>
          <w:tcPr>
            <w:tcW w:w="5975" w:type="dxa"/>
            <w:vAlign w:val="center"/>
          </w:tcPr>
          <w:p w14:paraId="6D0F6E3B">
            <w:pPr>
              <w:jc w:val="center"/>
              <w:rPr>
                <w:color w:val="auto"/>
                <w:sz w:val="24"/>
                <w:lang w:val="zh-CN"/>
              </w:rPr>
            </w:pPr>
            <w:r>
              <w:rPr>
                <w:rFonts w:hint="eastAsia"/>
                <w:color w:val="auto"/>
                <w:sz w:val="24"/>
                <w:lang w:val="zh-CN"/>
              </w:rPr>
              <w:t>评审标准</w:t>
            </w:r>
          </w:p>
        </w:tc>
      </w:tr>
      <w:tr w14:paraId="36F4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1310" w:type="dxa"/>
            <w:vAlign w:val="center"/>
          </w:tcPr>
          <w:p w14:paraId="4260BFF7">
            <w:pPr>
              <w:jc w:val="center"/>
              <w:rPr>
                <w:color w:val="auto"/>
                <w:sz w:val="24"/>
                <w:lang w:val="zh-CN"/>
              </w:rPr>
            </w:pPr>
            <w:r>
              <w:rPr>
                <w:rFonts w:hint="eastAsia"/>
                <w:color w:val="auto"/>
                <w:sz w:val="24"/>
                <w:lang w:val="zh-CN"/>
              </w:rPr>
              <w:t>投标报价</w:t>
            </w:r>
          </w:p>
          <w:p w14:paraId="2DCD33AB">
            <w:pPr>
              <w:jc w:val="center"/>
              <w:rPr>
                <w:color w:val="auto"/>
                <w:sz w:val="24"/>
                <w:lang w:val="zh-CN"/>
              </w:rPr>
            </w:pPr>
            <w:r>
              <w:rPr>
                <w:rFonts w:hint="eastAsia"/>
                <w:color w:val="auto"/>
                <w:sz w:val="24"/>
                <w:lang w:val="zh-CN"/>
              </w:rPr>
              <w:t>(3</w:t>
            </w:r>
            <w:r>
              <w:rPr>
                <w:rFonts w:hint="eastAsia"/>
                <w:color w:val="auto"/>
                <w:sz w:val="24"/>
              </w:rPr>
              <w:t>0</w:t>
            </w:r>
            <w:r>
              <w:rPr>
                <w:rFonts w:hint="eastAsia"/>
                <w:color w:val="auto"/>
                <w:sz w:val="24"/>
                <w:lang w:val="zh-CN"/>
              </w:rPr>
              <w:t>%)</w:t>
            </w:r>
          </w:p>
        </w:tc>
        <w:tc>
          <w:tcPr>
            <w:tcW w:w="1462" w:type="dxa"/>
            <w:vAlign w:val="center"/>
          </w:tcPr>
          <w:p w14:paraId="2A6B2A88">
            <w:pPr>
              <w:jc w:val="center"/>
              <w:rPr>
                <w:color w:val="auto"/>
                <w:sz w:val="24"/>
                <w:lang w:val="zh-CN"/>
              </w:rPr>
            </w:pPr>
            <w:r>
              <w:rPr>
                <w:rFonts w:hint="eastAsia"/>
                <w:color w:val="auto"/>
                <w:sz w:val="24"/>
                <w:lang w:val="zh-CN"/>
              </w:rPr>
              <w:t>投标报价</w:t>
            </w:r>
          </w:p>
        </w:tc>
        <w:tc>
          <w:tcPr>
            <w:tcW w:w="1050" w:type="dxa"/>
            <w:vAlign w:val="center"/>
          </w:tcPr>
          <w:p w14:paraId="133376E2">
            <w:pPr>
              <w:jc w:val="center"/>
              <w:rPr>
                <w:color w:val="auto"/>
                <w:sz w:val="24"/>
                <w:lang w:val="zh-CN"/>
              </w:rPr>
            </w:pPr>
            <w:r>
              <w:rPr>
                <w:rFonts w:hint="eastAsia"/>
                <w:color w:val="auto"/>
                <w:sz w:val="24"/>
                <w:lang w:val="zh-CN"/>
              </w:rPr>
              <w:t>3</w:t>
            </w:r>
            <w:r>
              <w:rPr>
                <w:rFonts w:hint="eastAsia"/>
                <w:color w:val="auto"/>
                <w:sz w:val="24"/>
              </w:rPr>
              <w:t>0</w:t>
            </w:r>
            <w:r>
              <w:rPr>
                <w:rFonts w:hint="eastAsia"/>
                <w:color w:val="auto"/>
                <w:sz w:val="24"/>
                <w:lang w:val="zh-CN"/>
              </w:rPr>
              <w:t>分</w:t>
            </w:r>
          </w:p>
        </w:tc>
        <w:tc>
          <w:tcPr>
            <w:tcW w:w="5975" w:type="dxa"/>
            <w:vAlign w:val="center"/>
          </w:tcPr>
          <w:p w14:paraId="533918FE">
            <w:pPr>
              <w:jc w:val="left"/>
              <w:rPr>
                <w:color w:val="auto"/>
                <w:sz w:val="24"/>
                <w:lang w:val="zh-CN"/>
              </w:rPr>
            </w:pPr>
            <w:r>
              <w:rPr>
                <w:rFonts w:hint="eastAsia"/>
                <w:color w:val="auto"/>
                <w:sz w:val="24"/>
                <w:lang w:val="zh-CN"/>
              </w:rPr>
              <w:t>投标价格最低的投标报价为评标基准价，其价格分为满分。其他投标人的价格分统一按照下列公式计算：投标报价得分=(评标基准价／投标报价)×100×投标报价比重（四舍五入后保留小数点后两位）。</w:t>
            </w:r>
          </w:p>
          <w:p w14:paraId="7E75B746">
            <w:pPr>
              <w:jc w:val="left"/>
              <w:rPr>
                <w:color w:val="auto"/>
                <w:sz w:val="24"/>
                <w:lang w:val="zh-CN"/>
              </w:rPr>
            </w:pPr>
            <w:r>
              <w:rPr>
                <w:rFonts w:hint="eastAsia"/>
                <w:color w:val="auto"/>
                <w:sz w:val="24"/>
                <w:lang w:val="zh-CN"/>
              </w:rPr>
              <w:t>注：根据《政府采购促进中小企业发展管理办法》、《关于促进残疾人就业政府采购政策的通知》的相关规定，对残疾人福利性单位、小型和微型企业制造（生产）产品的价格给予</w:t>
            </w:r>
            <w:r>
              <w:rPr>
                <w:rFonts w:hint="eastAsia"/>
                <w:color w:val="auto"/>
                <w:sz w:val="24"/>
              </w:rPr>
              <w:t>10</w:t>
            </w:r>
            <w:r>
              <w:rPr>
                <w:rFonts w:hint="eastAsia"/>
                <w:color w:val="auto"/>
                <w:sz w:val="24"/>
                <w:lang w:val="zh-CN"/>
              </w:rPr>
              <w:t>%的扣除，用扣除后的价格参与评标。</w:t>
            </w:r>
          </w:p>
          <w:p w14:paraId="6A8AB626">
            <w:pPr>
              <w:pStyle w:val="9"/>
              <w:tabs>
                <w:tab w:val="left" w:pos="360"/>
              </w:tabs>
              <w:ind w:left="0" w:firstLine="0"/>
              <w:rPr>
                <w:color w:val="auto"/>
                <w:sz w:val="24"/>
                <w:szCs w:val="24"/>
                <w:lang w:val="zh-CN"/>
              </w:rPr>
            </w:pPr>
            <w:r>
              <w:rPr>
                <w:rFonts w:hint="eastAsia"/>
                <w:color w:val="auto"/>
                <w:sz w:val="24"/>
                <w:szCs w:val="24"/>
                <w:lang w:val="zh-CN"/>
              </w:rPr>
              <w:t>残疾人福利性单位属于</w:t>
            </w:r>
            <w:r>
              <w:rPr>
                <w:rFonts w:hint="eastAsia"/>
                <w:color w:val="auto"/>
                <w:sz w:val="24"/>
                <w:szCs w:val="24"/>
              </w:rPr>
              <w:t>中</w:t>
            </w:r>
            <w:r>
              <w:rPr>
                <w:rFonts w:hint="eastAsia"/>
                <w:color w:val="auto"/>
                <w:sz w:val="24"/>
                <w:szCs w:val="24"/>
                <w:lang w:val="zh-CN"/>
              </w:rPr>
              <w:t>小型、微型企业的，不重复享受政策。</w:t>
            </w:r>
          </w:p>
        </w:tc>
      </w:tr>
      <w:tr w14:paraId="49BE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310" w:type="dxa"/>
            <w:vMerge w:val="restart"/>
            <w:vAlign w:val="center"/>
          </w:tcPr>
          <w:p w14:paraId="215B48A8">
            <w:pPr>
              <w:jc w:val="center"/>
              <w:rPr>
                <w:color w:val="auto"/>
                <w:sz w:val="24"/>
                <w:lang w:val="zh-CN"/>
              </w:rPr>
            </w:pPr>
            <w:r>
              <w:rPr>
                <w:rFonts w:hint="eastAsia"/>
                <w:color w:val="auto"/>
                <w:sz w:val="24"/>
                <w:lang w:val="zh-CN"/>
              </w:rPr>
              <w:t>技术水平</w:t>
            </w:r>
          </w:p>
          <w:p w14:paraId="6BE3CC2A">
            <w:pPr>
              <w:jc w:val="center"/>
              <w:rPr>
                <w:color w:val="auto"/>
                <w:sz w:val="24"/>
                <w:lang w:val="zh-CN"/>
              </w:rPr>
            </w:pPr>
            <w:r>
              <w:rPr>
                <w:rFonts w:hint="eastAsia"/>
                <w:color w:val="auto"/>
                <w:sz w:val="24"/>
                <w:lang w:val="zh-CN"/>
              </w:rPr>
              <w:t>(</w:t>
            </w:r>
            <w:r>
              <w:rPr>
                <w:rFonts w:hint="eastAsia"/>
                <w:color w:val="auto"/>
                <w:sz w:val="24"/>
              </w:rPr>
              <w:t>50</w:t>
            </w:r>
            <w:r>
              <w:rPr>
                <w:rFonts w:hint="eastAsia"/>
                <w:color w:val="auto"/>
                <w:sz w:val="24"/>
                <w:lang w:val="zh-CN"/>
              </w:rPr>
              <w:t>%)</w:t>
            </w:r>
          </w:p>
        </w:tc>
        <w:tc>
          <w:tcPr>
            <w:tcW w:w="1462" w:type="dxa"/>
            <w:vAlign w:val="center"/>
          </w:tcPr>
          <w:p w14:paraId="57A95B51">
            <w:pPr>
              <w:jc w:val="center"/>
              <w:rPr>
                <w:color w:val="auto"/>
                <w:sz w:val="24"/>
                <w:lang w:val="zh-CN"/>
              </w:rPr>
            </w:pPr>
            <w:r>
              <w:rPr>
                <w:rFonts w:hint="eastAsia"/>
                <w:color w:val="auto"/>
                <w:sz w:val="24"/>
                <w:lang w:val="zh-CN"/>
              </w:rPr>
              <w:t>技术参数</w:t>
            </w:r>
          </w:p>
        </w:tc>
        <w:tc>
          <w:tcPr>
            <w:tcW w:w="1050" w:type="dxa"/>
            <w:vAlign w:val="center"/>
          </w:tcPr>
          <w:p w14:paraId="4841B004">
            <w:pPr>
              <w:jc w:val="center"/>
              <w:rPr>
                <w:color w:val="auto"/>
                <w:sz w:val="24"/>
                <w:lang w:val="zh-CN"/>
              </w:rPr>
            </w:pPr>
            <w:r>
              <w:rPr>
                <w:rFonts w:hint="eastAsia"/>
                <w:color w:val="auto"/>
                <w:sz w:val="24"/>
              </w:rPr>
              <w:t>3</w:t>
            </w:r>
            <w:r>
              <w:rPr>
                <w:rFonts w:hint="eastAsia"/>
                <w:color w:val="auto"/>
                <w:sz w:val="24"/>
                <w:lang w:val="en-US" w:eastAsia="zh-CN"/>
              </w:rPr>
              <w:t>6</w:t>
            </w:r>
            <w:r>
              <w:rPr>
                <w:rFonts w:hint="eastAsia"/>
                <w:color w:val="auto"/>
                <w:sz w:val="24"/>
                <w:lang w:val="zh-CN"/>
              </w:rPr>
              <w:t>分</w:t>
            </w:r>
          </w:p>
        </w:tc>
        <w:tc>
          <w:tcPr>
            <w:tcW w:w="5975" w:type="dxa"/>
            <w:vAlign w:val="center"/>
          </w:tcPr>
          <w:p w14:paraId="3FF544FB">
            <w:pPr>
              <w:rPr>
                <w:color w:val="auto"/>
                <w:sz w:val="24"/>
                <w:lang w:val="zh-CN"/>
              </w:rPr>
            </w:pPr>
            <w:r>
              <w:rPr>
                <w:rFonts w:hint="eastAsia" w:ascii="宋体" w:hAnsi="宋体"/>
                <w:color w:val="auto"/>
                <w:sz w:val="24"/>
                <w:lang w:val="zh-CN"/>
              </w:rPr>
              <w:t>投标产品技术参数和配置完全满足或高于</w:t>
            </w:r>
            <w:r>
              <w:rPr>
                <w:rFonts w:hint="eastAsia" w:ascii="宋体" w:hAnsi="宋体"/>
                <w:color w:val="auto"/>
                <w:sz w:val="24"/>
              </w:rPr>
              <w:t>磋商</w:t>
            </w:r>
            <w:r>
              <w:rPr>
                <w:rFonts w:hint="eastAsia" w:ascii="宋体" w:hAnsi="宋体"/>
                <w:color w:val="auto"/>
                <w:sz w:val="24"/>
                <w:lang w:val="zh-CN"/>
              </w:rPr>
              <w:t>文件要求的，得</w:t>
            </w:r>
            <w:r>
              <w:rPr>
                <w:rFonts w:hint="eastAsia" w:ascii="宋体" w:hAnsi="宋体"/>
                <w:color w:val="auto"/>
                <w:sz w:val="24"/>
              </w:rPr>
              <w:t>3</w:t>
            </w:r>
            <w:r>
              <w:rPr>
                <w:rFonts w:hint="eastAsia" w:ascii="宋体" w:hAnsi="宋体"/>
                <w:color w:val="auto"/>
                <w:sz w:val="24"/>
                <w:lang w:val="en-US" w:eastAsia="zh-CN"/>
              </w:rPr>
              <w:t>6</w:t>
            </w:r>
            <w:r>
              <w:rPr>
                <w:rFonts w:hint="eastAsia" w:ascii="宋体" w:hAnsi="宋体"/>
                <w:color w:val="auto"/>
                <w:sz w:val="24"/>
                <w:lang w:val="zh-CN"/>
              </w:rPr>
              <w:t>分；每有一项负偏离扣</w:t>
            </w:r>
            <w:r>
              <w:rPr>
                <w:rFonts w:hint="eastAsia" w:ascii="宋体" w:hAnsi="宋体"/>
                <w:color w:val="auto"/>
                <w:sz w:val="24"/>
                <w:lang w:val="en-US" w:eastAsia="zh-CN"/>
              </w:rPr>
              <w:t>4</w:t>
            </w:r>
            <w:r>
              <w:rPr>
                <w:rFonts w:hint="eastAsia" w:ascii="宋体" w:hAnsi="宋体"/>
                <w:color w:val="auto"/>
                <w:sz w:val="24"/>
                <w:lang w:val="zh-CN"/>
              </w:rPr>
              <w:t>分，</w:t>
            </w:r>
            <w:r>
              <w:rPr>
                <w:rFonts w:hint="eastAsia" w:ascii="宋体" w:hAnsi="宋体"/>
                <w:color w:val="auto"/>
                <w:sz w:val="24"/>
              </w:rPr>
              <w:t>扣完为止</w:t>
            </w:r>
            <w:r>
              <w:rPr>
                <w:rFonts w:hint="eastAsia" w:ascii="宋体" w:hAnsi="宋体"/>
                <w:color w:val="auto"/>
                <w:sz w:val="24"/>
                <w:lang w:val="zh-CN"/>
              </w:rPr>
              <w:t>。</w:t>
            </w:r>
          </w:p>
        </w:tc>
      </w:tr>
      <w:tr w14:paraId="77A5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10" w:type="dxa"/>
            <w:vMerge w:val="continue"/>
            <w:vAlign w:val="center"/>
          </w:tcPr>
          <w:p w14:paraId="41A43A5B">
            <w:pPr>
              <w:ind w:firstLine="480"/>
              <w:jc w:val="center"/>
              <w:rPr>
                <w:color w:val="auto"/>
                <w:sz w:val="24"/>
                <w:lang w:val="zh-CN"/>
              </w:rPr>
            </w:pPr>
          </w:p>
        </w:tc>
        <w:tc>
          <w:tcPr>
            <w:tcW w:w="1462" w:type="dxa"/>
            <w:vAlign w:val="center"/>
          </w:tcPr>
          <w:p w14:paraId="5220DAC0">
            <w:pPr>
              <w:jc w:val="center"/>
              <w:rPr>
                <w:color w:val="auto"/>
                <w:sz w:val="24"/>
                <w:lang w:val="zh-CN"/>
              </w:rPr>
            </w:pPr>
            <w:r>
              <w:rPr>
                <w:rFonts w:hint="eastAsia"/>
                <w:color w:val="auto"/>
                <w:sz w:val="24"/>
                <w:lang w:val="zh-CN"/>
              </w:rPr>
              <w:t>节能和环保</w:t>
            </w:r>
          </w:p>
        </w:tc>
        <w:tc>
          <w:tcPr>
            <w:tcW w:w="1050" w:type="dxa"/>
            <w:vAlign w:val="center"/>
          </w:tcPr>
          <w:p w14:paraId="3288BC38">
            <w:pPr>
              <w:jc w:val="center"/>
              <w:rPr>
                <w:color w:val="auto"/>
                <w:sz w:val="24"/>
              </w:rPr>
            </w:pPr>
            <w:r>
              <w:rPr>
                <w:rFonts w:hint="eastAsia"/>
                <w:color w:val="auto"/>
                <w:sz w:val="24"/>
              </w:rPr>
              <w:t>1分</w:t>
            </w:r>
          </w:p>
        </w:tc>
        <w:tc>
          <w:tcPr>
            <w:tcW w:w="5975" w:type="dxa"/>
            <w:vAlign w:val="center"/>
          </w:tcPr>
          <w:p w14:paraId="3516FBF4">
            <w:pPr>
              <w:rPr>
                <w:color w:val="auto"/>
                <w:sz w:val="24"/>
                <w:lang w:val="zh-CN"/>
              </w:rPr>
            </w:pPr>
            <w:r>
              <w:rPr>
                <w:rFonts w:hint="eastAsia"/>
                <w:color w:val="auto"/>
                <w:sz w:val="24"/>
                <w:lang w:val="zh-CN"/>
              </w:rPr>
              <w:t>所投产品为节能产品得</w:t>
            </w:r>
            <w:r>
              <w:rPr>
                <w:rFonts w:hint="eastAsia"/>
                <w:color w:val="auto"/>
                <w:sz w:val="24"/>
                <w:lang w:val="en-US" w:eastAsia="zh-CN"/>
              </w:rPr>
              <w:t>0.5</w:t>
            </w:r>
            <w:r>
              <w:rPr>
                <w:rFonts w:hint="eastAsia"/>
                <w:color w:val="auto"/>
                <w:sz w:val="24"/>
                <w:lang w:val="zh-CN"/>
              </w:rPr>
              <w:t>分，所投产品为环保产品得</w:t>
            </w:r>
            <w:r>
              <w:rPr>
                <w:rFonts w:hint="eastAsia"/>
                <w:color w:val="auto"/>
                <w:sz w:val="24"/>
                <w:lang w:val="en-US" w:eastAsia="zh-CN"/>
              </w:rPr>
              <w:t>0.5</w:t>
            </w:r>
            <w:r>
              <w:rPr>
                <w:rFonts w:hint="eastAsia"/>
                <w:color w:val="auto"/>
                <w:sz w:val="24"/>
                <w:lang w:val="zh-CN"/>
              </w:rPr>
              <w:t>分，满分</w:t>
            </w:r>
            <w:r>
              <w:rPr>
                <w:rFonts w:hint="eastAsia"/>
                <w:color w:val="auto"/>
                <w:sz w:val="24"/>
                <w:lang w:val="en-US" w:eastAsia="zh-CN"/>
              </w:rPr>
              <w:t>1</w:t>
            </w:r>
            <w:r>
              <w:rPr>
                <w:rFonts w:hint="eastAsia"/>
                <w:color w:val="auto"/>
                <w:sz w:val="24"/>
                <w:lang w:val="zh-CN"/>
              </w:rPr>
              <w:t>分，未提供截图的不得分。</w:t>
            </w:r>
          </w:p>
          <w:p w14:paraId="33F1F0A4">
            <w:pPr>
              <w:rPr>
                <w:color w:val="auto"/>
                <w:sz w:val="24"/>
                <w:lang w:val="zh-CN"/>
              </w:rPr>
            </w:pPr>
            <w:r>
              <w:rPr>
                <w:rFonts w:hint="eastAsia"/>
                <w:color w:val="auto"/>
                <w:sz w:val="24"/>
                <w:lang w:val="zh-CN"/>
              </w:rPr>
              <w:t>注：该项得分以依据国家确定的认证机构出具的、处于有效期之内的节能产品、环境标志产品认证证书为准。</w:t>
            </w:r>
          </w:p>
        </w:tc>
      </w:tr>
      <w:tr w14:paraId="5CE4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0" w:type="dxa"/>
            <w:vMerge w:val="continue"/>
            <w:vAlign w:val="center"/>
          </w:tcPr>
          <w:p w14:paraId="7D6D6586">
            <w:pPr>
              <w:ind w:firstLine="480"/>
              <w:jc w:val="center"/>
              <w:rPr>
                <w:color w:val="auto"/>
                <w:sz w:val="24"/>
                <w:lang w:val="zh-CN"/>
              </w:rPr>
            </w:pPr>
          </w:p>
        </w:tc>
        <w:tc>
          <w:tcPr>
            <w:tcW w:w="1462" w:type="dxa"/>
            <w:vAlign w:val="center"/>
          </w:tcPr>
          <w:p w14:paraId="4B081897">
            <w:pPr>
              <w:jc w:val="center"/>
              <w:rPr>
                <w:color w:val="auto"/>
                <w:sz w:val="24"/>
                <w:lang w:val="zh-CN"/>
              </w:rPr>
            </w:pPr>
            <w:r>
              <w:rPr>
                <w:rFonts w:hint="eastAsia" w:ascii="新宋体" w:hAnsi="新宋体" w:eastAsia="新宋体" w:cs="新宋体"/>
                <w:color w:val="auto"/>
                <w:sz w:val="24"/>
              </w:rPr>
              <w:t>项目管理及实施方案</w:t>
            </w:r>
          </w:p>
        </w:tc>
        <w:tc>
          <w:tcPr>
            <w:tcW w:w="1050" w:type="dxa"/>
            <w:vAlign w:val="center"/>
          </w:tcPr>
          <w:p w14:paraId="079D2328">
            <w:pPr>
              <w:jc w:val="center"/>
              <w:rPr>
                <w:color w:val="auto"/>
                <w:sz w:val="24"/>
              </w:rPr>
            </w:pPr>
            <w:r>
              <w:rPr>
                <w:rFonts w:hint="eastAsia"/>
                <w:color w:val="auto"/>
                <w:sz w:val="24"/>
              </w:rPr>
              <w:t>10分</w:t>
            </w:r>
          </w:p>
        </w:tc>
        <w:tc>
          <w:tcPr>
            <w:tcW w:w="5975" w:type="dxa"/>
            <w:vAlign w:val="center"/>
          </w:tcPr>
          <w:p w14:paraId="6BA3B1F9">
            <w:pPr>
              <w:tabs>
                <w:tab w:val="left" w:pos="168"/>
              </w:tabs>
              <w:adjustRightInd w:val="0"/>
              <w:textAlignment w:val="baseline"/>
              <w:rPr>
                <w:color w:val="auto"/>
                <w:sz w:val="24"/>
                <w:lang w:val="zh-CN"/>
              </w:rPr>
            </w:pPr>
            <w:r>
              <w:rPr>
                <w:rFonts w:hint="eastAsia"/>
                <w:color w:val="auto"/>
                <w:sz w:val="24"/>
                <w:lang w:val="zh-CN" w:eastAsia="zh-CN"/>
              </w:rPr>
              <w:t xml:space="preserve">根据供应商提供针对本项目拟定的项目管理及实施方案，内容包括项目管理机构，有项目管理措施、项目团队人员，能够结合项目特点制定实施方案，包括项目中产品的采购、供应、合同履约、安装、调试、验收等方面进行综合评价，方案内容最为详细、合理、实用，得 </w:t>
            </w:r>
            <w:r>
              <w:rPr>
                <w:rFonts w:hint="eastAsia"/>
                <w:color w:val="auto"/>
                <w:sz w:val="24"/>
                <w:lang w:val="en-US" w:eastAsia="zh-CN"/>
              </w:rPr>
              <w:t>10</w:t>
            </w:r>
            <w:r>
              <w:rPr>
                <w:rFonts w:hint="eastAsia"/>
                <w:color w:val="auto"/>
                <w:sz w:val="24"/>
                <w:lang w:val="zh-CN" w:eastAsia="zh-CN"/>
              </w:rPr>
              <w:t xml:space="preserve"> 分；方案内容较为详细、</w:t>
            </w:r>
            <w:r>
              <w:rPr>
                <w:rFonts w:hint="eastAsia"/>
                <w:color w:val="auto"/>
                <w:sz w:val="24"/>
                <w:lang w:val="en-US" w:eastAsia="zh-CN"/>
              </w:rPr>
              <w:t>较为</w:t>
            </w:r>
            <w:r>
              <w:rPr>
                <w:rFonts w:hint="eastAsia"/>
                <w:color w:val="auto"/>
                <w:sz w:val="24"/>
                <w:lang w:val="zh-CN" w:eastAsia="zh-CN"/>
              </w:rPr>
              <w:t xml:space="preserve">合理、较为实用，得 </w:t>
            </w:r>
            <w:r>
              <w:rPr>
                <w:rFonts w:hint="eastAsia"/>
                <w:color w:val="auto"/>
                <w:sz w:val="24"/>
                <w:lang w:val="en-US" w:eastAsia="zh-CN"/>
              </w:rPr>
              <w:t>6</w:t>
            </w:r>
            <w:r>
              <w:rPr>
                <w:rFonts w:hint="eastAsia"/>
                <w:color w:val="auto"/>
                <w:sz w:val="24"/>
                <w:lang w:val="zh-CN" w:eastAsia="zh-CN"/>
              </w:rPr>
              <w:t xml:space="preserve"> 分；方案内容详细，但合理性和实用性较低，得</w:t>
            </w:r>
            <w:r>
              <w:rPr>
                <w:rFonts w:hint="eastAsia"/>
                <w:color w:val="auto"/>
                <w:sz w:val="24"/>
                <w:lang w:val="en-US" w:eastAsia="zh-CN"/>
              </w:rPr>
              <w:t>3</w:t>
            </w:r>
            <w:r>
              <w:rPr>
                <w:rFonts w:hint="eastAsia"/>
                <w:color w:val="auto"/>
                <w:sz w:val="24"/>
                <w:lang w:val="zh-CN" w:eastAsia="zh-CN"/>
              </w:rPr>
              <w:t>分；方案无详细内容，且合理性和实用性较低，得 1 分。未提供不得分。</w:t>
            </w:r>
          </w:p>
        </w:tc>
      </w:tr>
      <w:tr w14:paraId="4B35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1310" w:type="dxa"/>
            <w:vMerge w:val="restart"/>
            <w:vAlign w:val="center"/>
          </w:tcPr>
          <w:p w14:paraId="0E993445">
            <w:pPr>
              <w:jc w:val="center"/>
              <w:rPr>
                <w:color w:val="auto"/>
                <w:sz w:val="24"/>
                <w:lang w:val="zh-CN"/>
              </w:rPr>
            </w:pPr>
            <w:r>
              <w:rPr>
                <w:rFonts w:hint="eastAsia"/>
                <w:color w:val="auto"/>
                <w:sz w:val="24"/>
                <w:lang w:val="zh-CN"/>
              </w:rPr>
              <w:t>履约能力</w:t>
            </w:r>
          </w:p>
          <w:p w14:paraId="001F8362">
            <w:pPr>
              <w:jc w:val="center"/>
              <w:rPr>
                <w:color w:val="auto"/>
                <w:sz w:val="24"/>
                <w:lang w:val="zh-CN"/>
              </w:rPr>
            </w:pPr>
            <w:r>
              <w:rPr>
                <w:rFonts w:hint="eastAsia"/>
                <w:color w:val="auto"/>
                <w:sz w:val="24"/>
                <w:lang w:val="zh-CN"/>
              </w:rPr>
              <w:t>(</w:t>
            </w:r>
            <w:r>
              <w:rPr>
                <w:rFonts w:hint="eastAsia"/>
                <w:color w:val="auto"/>
                <w:sz w:val="24"/>
              </w:rPr>
              <w:t>1</w:t>
            </w:r>
            <w:r>
              <w:rPr>
                <w:rFonts w:hint="eastAsia"/>
                <w:color w:val="auto"/>
                <w:sz w:val="24"/>
                <w:lang w:val="en-US" w:eastAsia="zh-CN"/>
              </w:rPr>
              <w:t>5</w:t>
            </w:r>
            <w:r>
              <w:rPr>
                <w:rFonts w:hint="eastAsia"/>
                <w:color w:val="auto"/>
                <w:sz w:val="24"/>
                <w:lang w:val="zh-CN"/>
              </w:rPr>
              <w:t>%)</w:t>
            </w:r>
          </w:p>
        </w:tc>
        <w:tc>
          <w:tcPr>
            <w:tcW w:w="1462" w:type="dxa"/>
            <w:vAlign w:val="center"/>
          </w:tcPr>
          <w:p w14:paraId="185141D3">
            <w:pPr>
              <w:jc w:val="center"/>
              <w:rPr>
                <w:color w:val="auto"/>
                <w:sz w:val="24"/>
                <w:lang w:val="zh-CN"/>
              </w:rPr>
            </w:pPr>
            <w:r>
              <w:rPr>
                <w:rFonts w:hint="eastAsia"/>
                <w:color w:val="auto"/>
                <w:sz w:val="24"/>
                <w:lang w:val="zh-CN"/>
              </w:rPr>
              <w:t>类似业绩</w:t>
            </w:r>
          </w:p>
        </w:tc>
        <w:tc>
          <w:tcPr>
            <w:tcW w:w="1050" w:type="dxa"/>
            <w:vAlign w:val="center"/>
          </w:tcPr>
          <w:p w14:paraId="6CBEC254">
            <w:pPr>
              <w:jc w:val="center"/>
              <w:rPr>
                <w:color w:val="auto"/>
                <w:sz w:val="24"/>
              </w:rPr>
            </w:pPr>
            <w:r>
              <w:rPr>
                <w:rFonts w:hint="eastAsia"/>
                <w:color w:val="auto"/>
                <w:sz w:val="24"/>
              </w:rPr>
              <w:t>10分</w:t>
            </w:r>
          </w:p>
        </w:tc>
        <w:tc>
          <w:tcPr>
            <w:tcW w:w="5975" w:type="dxa"/>
            <w:vAlign w:val="center"/>
          </w:tcPr>
          <w:p w14:paraId="7C5EBF40">
            <w:pPr>
              <w:tabs>
                <w:tab w:val="left" w:pos="168"/>
              </w:tabs>
              <w:adjustRightInd w:val="0"/>
              <w:textAlignment w:val="baseline"/>
              <w:rPr>
                <w:color w:val="auto"/>
                <w:sz w:val="24"/>
                <w:lang w:val="zh-CN"/>
              </w:rPr>
            </w:pPr>
            <w:r>
              <w:rPr>
                <w:rFonts w:hint="eastAsia"/>
                <w:color w:val="auto"/>
                <w:sz w:val="24"/>
                <w:lang w:val="zh-CN" w:eastAsia="zh-CN"/>
              </w:rPr>
              <w:t>2021年1月1日</w:t>
            </w:r>
            <w:r>
              <w:rPr>
                <w:rFonts w:hint="eastAsia"/>
                <w:color w:val="auto"/>
                <w:sz w:val="24"/>
                <w:lang w:val="en-US" w:eastAsia="zh-CN"/>
              </w:rPr>
              <w:t>-</w:t>
            </w:r>
            <w:r>
              <w:rPr>
                <w:rFonts w:hint="eastAsia"/>
                <w:color w:val="auto"/>
                <w:sz w:val="24"/>
                <w:lang w:val="zh-CN" w:eastAsia="zh-CN"/>
              </w:rPr>
              <w:t>至今每提供一项类似项目业绩的得2分，</w:t>
            </w:r>
            <w:r>
              <w:rPr>
                <w:rFonts w:hint="eastAsia"/>
                <w:color w:val="auto"/>
                <w:sz w:val="24"/>
                <w:lang w:val="zh-CN"/>
              </w:rPr>
              <w:t>满分</w:t>
            </w:r>
            <w:r>
              <w:rPr>
                <w:rFonts w:hint="eastAsia"/>
                <w:color w:val="auto"/>
                <w:sz w:val="24"/>
              </w:rPr>
              <w:t>10</w:t>
            </w:r>
            <w:r>
              <w:rPr>
                <w:rFonts w:hint="eastAsia"/>
                <w:color w:val="auto"/>
                <w:sz w:val="24"/>
                <w:lang w:val="zh-CN"/>
              </w:rPr>
              <w:t>分；不提供不得分。</w:t>
            </w:r>
            <w:r>
              <w:rPr>
                <w:rFonts w:hint="eastAsia"/>
                <w:color w:val="auto"/>
                <w:kern w:val="0"/>
                <w:sz w:val="24"/>
                <w:lang w:val="zh-CN"/>
              </w:rPr>
              <w:t>需提供合同（</w:t>
            </w:r>
            <w:r>
              <w:rPr>
                <w:rFonts w:hint="eastAsia"/>
                <w:color w:val="auto"/>
                <w:kern w:val="0"/>
                <w:sz w:val="24"/>
              </w:rPr>
              <w:t>中标通知书和</w:t>
            </w:r>
            <w:r>
              <w:rPr>
                <w:rFonts w:hint="eastAsia"/>
                <w:color w:val="auto"/>
                <w:kern w:val="0"/>
                <w:sz w:val="24"/>
                <w:lang w:val="zh-CN"/>
              </w:rPr>
              <w:t>合同包含首页、标的及金额所在页、供货合同签字盖章页）的扫描件或复印件。</w:t>
            </w:r>
          </w:p>
        </w:tc>
      </w:tr>
      <w:tr w14:paraId="6D6D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1310" w:type="dxa"/>
            <w:vMerge w:val="continue"/>
            <w:vAlign w:val="center"/>
          </w:tcPr>
          <w:p w14:paraId="2381CD0E">
            <w:pPr>
              <w:jc w:val="center"/>
              <w:rPr>
                <w:rFonts w:hint="eastAsia"/>
                <w:color w:val="auto"/>
                <w:sz w:val="24"/>
                <w:lang w:val="zh-CN"/>
              </w:rPr>
            </w:pPr>
          </w:p>
        </w:tc>
        <w:tc>
          <w:tcPr>
            <w:tcW w:w="1462" w:type="dxa"/>
            <w:vAlign w:val="center"/>
          </w:tcPr>
          <w:p w14:paraId="29BB4AAE">
            <w:pPr>
              <w:jc w:val="center"/>
              <w:rPr>
                <w:rFonts w:hint="eastAsia"/>
                <w:color w:val="auto"/>
                <w:sz w:val="24"/>
                <w:lang w:val="zh-CN"/>
              </w:rPr>
            </w:pPr>
            <w:r>
              <w:rPr>
                <w:rFonts w:hint="eastAsia" w:eastAsia="宋体" w:cs="宋体"/>
                <w:color w:val="auto"/>
                <w:sz w:val="24"/>
                <w:lang w:val="zh-CN" w:eastAsia="zh-CN"/>
              </w:rPr>
              <w:t>交货期进度计划及保证措施</w:t>
            </w:r>
          </w:p>
        </w:tc>
        <w:tc>
          <w:tcPr>
            <w:tcW w:w="1050" w:type="dxa"/>
            <w:vAlign w:val="center"/>
          </w:tcPr>
          <w:p w14:paraId="5A09DCDE">
            <w:pPr>
              <w:jc w:val="center"/>
              <w:rPr>
                <w:rFonts w:hint="default" w:eastAsia="宋体"/>
                <w:color w:val="auto"/>
                <w:sz w:val="24"/>
                <w:lang w:val="en-US" w:eastAsia="zh-CN"/>
              </w:rPr>
            </w:pPr>
            <w:r>
              <w:rPr>
                <w:rFonts w:hint="eastAsia"/>
                <w:color w:val="auto"/>
                <w:sz w:val="24"/>
                <w:lang w:val="en-US" w:eastAsia="zh-CN"/>
              </w:rPr>
              <w:t>8分</w:t>
            </w:r>
          </w:p>
        </w:tc>
        <w:tc>
          <w:tcPr>
            <w:tcW w:w="5975" w:type="dxa"/>
            <w:vAlign w:val="center"/>
          </w:tcPr>
          <w:p w14:paraId="6FD33A8A">
            <w:pPr>
              <w:tabs>
                <w:tab w:val="left" w:pos="168"/>
              </w:tabs>
              <w:adjustRightInd w:val="0"/>
              <w:textAlignment w:val="baseline"/>
              <w:rPr>
                <w:rFonts w:hint="eastAsia"/>
                <w:color w:val="auto"/>
                <w:sz w:val="24"/>
                <w:lang w:val="zh-CN" w:eastAsia="zh-CN"/>
              </w:rPr>
            </w:pPr>
            <w:bookmarkStart w:id="252" w:name="_GoBack"/>
            <w:r>
              <w:rPr>
                <w:rFonts w:hint="eastAsia" w:eastAsia="宋体" w:cs="宋体"/>
                <w:color w:val="auto"/>
                <w:sz w:val="24"/>
                <w:lang w:val="zh-CN" w:eastAsia="zh-CN"/>
              </w:rPr>
              <w:t>针对本项目有交货进度计划及保证措施，措施内容最为详细、合理、实用，得</w:t>
            </w:r>
            <w:r>
              <w:rPr>
                <w:rFonts w:hint="eastAsia" w:eastAsia="宋体" w:cs="宋体"/>
                <w:color w:val="auto"/>
                <w:sz w:val="24"/>
                <w:lang w:val="en-US" w:eastAsia="zh-CN"/>
              </w:rPr>
              <w:t>8</w:t>
            </w:r>
            <w:r>
              <w:rPr>
                <w:rFonts w:hint="eastAsia" w:eastAsia="宋体" w:cs="宋体"/>
                <w:color w:val="auto"/>
                <w:sz w:val="24"/>
                <w:lang w:val="zh-CN" w:eastAsia="zh-CN"/>
              </w:rPr>
              <w:t>分；方案内容较为详细、</w:t>
            </w:r>
            <w:r>
              <w:rPr>
                <w:rFonts w:hint="eastAsia"/>
                <w:color w:val="auto"/>
                <w:sz w:val="24"/>
                <w:lang w:val="en-US" w:eastAsia="zh-CN"/>
              </w:rPr>
              <w:t>较为</w:t>
            </w:r>
            <w:r>
              <w:rPr>
                <w:rFonts w:hint="eastAsia" w:eastAsia="宋体" w:cs="宋体"/>
                <w:color w:val="auto"/>
                <w:sz w:val="24"/>
                <w:lang w:val="zh-CN" w:eastAsia="zh-CN"/>
              </w:rPr>
              <w:t>合理、</w:t>
            </w:r>
            <w:r>
              <w:rPr>
                <w:rFonts w:hint="eastAsia"/>
                <w:color w:val="auto"/>
                <w:sz w:val="24"/>
                <w:lang w:val="en-US" w:eastAsia="zh-CN"/>
              </w:rPr>
              <w:t>较为</w:t>
            </w:r>
            <w:r>
              <w:rPr>
                <w:rFonts w:hint="eastAsia" w:eastAsia="宋体" w:cs="宋体"/>
                <w:color w:val="auto"/>
                <w:sz w:val="24"/>
                <w:lang w:val="zh-CN" w:eastAsia="zh-CN"/>
              </w:rPr>
              <w:t>实用，得</w:t>
            </w:r>
            <w:r>
              <w:rPr>
                <w:rFonts w:hint="eastAsia" w:eastAsia="宋体" w:cs="宋体"/>
                <w:color w:val="auto"/>
                <w:sz w:val="24"/>
                <w:lang w:val="en-US" w:eastAsia="zh-CN"/>
              </w:rPr>
              <w:t>4</w:t>
            </w:r>
            <w:r>
              <w:rPr>
                <w:rFonts w:hint="eastAsia" w:eastAsia="宋体" w:cs="宋体"/>
                <w:color w:val="auto"/>
                <w:sz w:val="24"/>
                <w:lang w:val="zh-CN" w:eastAsia="zh-CN"/>
              </w:rPr>
              <w:t>分；方案内容详细，但合理性和实用性较低，得2分；方案无详细内容，且合理性和实用性较低，得 1 分。未提供不得分。</w:t>
            </w:r>
            <w:bookmarkEnd w:id="252"/>
          </w:p>
        </w:tc>
      </w:tr>
      <w:tr w14:paraId="7E12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jc w:val="center"/>
        </w:trPr>
        <w:tc>
          <w:tcPr>
            <w:tcW w:w="1310" w:type="dxa"/>
            <w:vAlign w:val="center"/>
          </w:tcPr>
          <w:p w14:paraId="33A7D515">
            <w:pPr>
              <w:jc w:val="center"/>
              <w:rPr>
                <w:color w:val="auto"/>
                <w:sz w:val="24"/>
                <w:lang w:val="zh-CN"/>
              </w:rPr>
            </w:pPr>
            <w:r>
              <w:rPr>
                <w:rFonts w:hint="eastAsia"/>
                <w:color w:val="auto"/>
                <w:sz w:val="24"/>
                <w:lang w:val="zh-CN"/>
              </w:rPr>
              <w:t>售后服务</w:t>
            </w:r>
          </w:p>
          <w:p w14:paraId="5C350641">
            <w:pPr>
              <w:jc w:val="center"/>
              <w:rPr>
                <w:color w:val="auto"/>
                <w:sz w:val="24"/>
                <w:lang w:val="zh-CN"/>
              </w:rPr>
            </w:pPr>
            <w:r>
              <w:rPr>
                <w:rFonts w:hint="eastAsia"/>
                <w:color w:val="auto"/>
                <w:sz w:val="24"/>
                <w:lang w:val="zh-CN"/>
              </w:rPr>
              <w:t>(</w:t>
            </w:r>
            <w:r>
              <w:rPr>
                <w:rFonts w:hint="eastAsia"/>
                <w:color w:val="auto"/>
                <w:sz w:val="24"/>
                <w:lang w:val="en-US" w:eastAsia="zh-CN"/>
              </w:rPr>
              <w:t>5</w:t>
            </w:r>
            <w:r>
              <w:rPr>
                <w:rFonts w:hint="eastAsia"/>
                <w:color w:val="auto"/>
                <w:sz w:val="24"/>
                <w:lang w:val="zh-CN"/>
              </w:rPr>
              <w:t>%)</w:t>
            </w:r>
          </w:p>
        </w:tc>
        <w:tc>
          <w:tcPr>
            <w:tcW w:w="1462" w:type="dxa"/>
            <w:vAlign w:val="center"/>
          </w:tcPr>
          <w:p w14:paraId="7A42DBBD">
            <w:pPr>
              <w:jc w:val="center"/>
              <w:rPr>
                <w:color w:val="auto"/>
                <w:sz w:val="24"/>
              </w:rPr>
            </w:pPr>
            <w:r>
              <w:rPr>
                <w:rFonts w:hint="eastAsia"/>
                <w:color w:val="auto"/>
                <w:sz w:val="24"/>
                <w:lang w:val="zh-CN"/>
              </w:rPr>
              <w:t>售后服务</w:t>
            </w:r>
          </w:p>
        </w:tc>
        <w:tc>
          <w:tcPr>
            <w:tcW w:w="1050" w:type="dxa"/>
            <w:vAlign w:val="center"/>
          </w:tcPr>
          <w:p w14:paraId="395FE810">
            <w:pPr>
              <w:jc w:val="center"/>
              <w:rPr>
                <w:color w:val="auto"/>
                <w:sz w:val="24"/>
              </w:rPr>
            </w:pPr>
            <w:r>
              <w:rPr>
                <w:rFonts w:hint="eastAsia"/>
                <w:color w:val="auto"/>
                <w:sz w:val="24"/>
                <w:lang w:val="en-US" w:eastAsia="zh-CN"/>
              </w:rPr>
              <w:t>5</w:t>
            </w:r>
            <w:r>
              <w:rPr>
                <w:rFonts w:hint="eastAsia"/>
                <w:color w:val="auto"/>
                <w:sz w:val="24"/>
              </w:rPr>
              <w:t>分</w:t>
            </w:r>
          </w:p>
        </w:tc>
        <w:tc>
          <w:tcPr>
            <w:tcW w:w="5975" w:type="dxa"/>
            <w:vAlign w:val="center"/>
          </w:tcPr>
          <w:p w14:paraId="162AE5F7">
            <w:pPr>
              <w:tabs>
                <w:tab w:val="left" w:pos="168"/>
              </w:tabs>
              <w:adjustRightInd w:val="0"/>
              <w:textAlignment w:val="baseline"/>
              <w:rPr>
                <w:color w:val="auto"/>
                <w:sz w:val="24"/>
                <w:lang w:val="zh-CN"/>
              </w:rPr>
            </w:pPr>
            <w:r>
              <w:rPr>
                <w:rFonts w:hint="eastAsia" w:eastAsia="宋体" w:cs="宋体"/>
                <w:color w:val="auto"/>
                <w:sz w:val="24"/>
                <w:lang w:val="en-US" w:eastAsia="zh-CN"/>
              </w:rPr>
              <w:t>根据供应商提供针对本项目拟定的售后服务计划，内容包括售后服务方案、质保期内外的保障服务、故障响应时间、质保期说明、售后服务团队、售后服务专职人员等方面进行综合评价，方案内容最为详细、合理、实用，得 5 分；方案内容较为详细、</w:t>
            </w:r>
            <w:r>
              <w:rPr>
                <w:rFonts w:hint="eastAsia"/>
                <w:color w:val="auto"/>
                <w:sz w:val="24"/>
                <w:lang w:val="en-US" w:eastAsia="zh-CN"/>
              </w:rPr>
              <w:t>较为</w:t>
            </w:r>
            <w:r>
              <w:rPr>
                <w:rFonts w:hint="eastAsia" w:eastAsia="宋体" w:cs="宋体"/>
                <w:color w:val="auto"/>
                <w:sz w:val="24"/>
                <w:lang w:val="en-US" w:eastAsia="zh-CN"/>
              </w:rPr>
              <w:t>合理、</w:t>
            </w:r>
            <w:r>
              <w:rPr>
                <w:rFonts w:hint="eastAsia"/>
                <w:color w:val="auto"/>
                <w:sz w:val="24"/>
                <w:lang w:val="en-US" w:eastAsia="zh-CN"/>
              </w:rPr>
              <w:t>较为</w:t>
            </w:r>
            <w:r>
              <w:rPr>
                <w:rFonts w:hint="eastAsia" w:eastAsia="宋体" w:cs="宋体"/>
                <w:color w:val="auto"/>
                <w:sz w:val="24"/>
                <w:lang w:val="en-US" w:eastAsia="zh-CN"/>
              </w:rPr>
              <w:t>实用，得 3 分；方案内容详细，但合理性和实用性较低，得 2 分；方案无详细内容，且合理性和实用性较低，得 1 分。未提供不得分。</w:t>
            </w:r>
          </w:p>
        </w:tc>
      </w:tr>
    </w:tbl>
    <w:p w14:paraId="0954A1F0">
      <w:pPr>
        <w:pStyle w:val="26"/>
        <w:rPr>
          <w:b/>
          <w:bCs/>
          <w:color w:val="auto"/>
        </w:rPr>
      </w:pPr>
    </w:p>
    <w:p w14:paraId="09C2B824">
      <w:pPr>
        <w:pStyle w:val="26"/>
        <w:rPr>
          <w:color w:val="auto"/>
        </w:rPr>
      </w:pPr>
    </w:p>
    <w:p w14:paraId="20671D6A">
      <w:pPr>
        <w:pStyle w:val="26"/>
        <w:rPr>
          <w:color w:val="auto"/>
        </w:rPr>
        <w:sectPr>
          <w:pgSz w:w="11906" w:h="16838"/>
          <w:pgMar w:top="1440" w:right="1800" w:bottom="1440" w:left="1800" w:header="851" w:footer="992" w:gutter="0"/>
          <w:pgBorders w:offsetFrom="page">
            <w:top w:val="single" w:color="auto" w:sz="12" w:space="24"/>
            <w:left w:val="single" w:color="auto" w:sz="12" w:space="24"/>
            <w:bottom w:val="single" w:color="auto" w:sz="12" w:space="24"/>
            <w:right w:val="single" w:color="auto" w:sz="12" w:space="24"/>
          </w:pgBorders>
          <w:cols w:space="425" w:num="1"/>
          <w:docGrid w:type="lines" w:linePitch="312" w:charSpace="0"/>
        </w:sectPr>
      </w:pPr>
    </w:p>
    <w:p w14:paraId="65464E7D">
      <w:pPr>
        <w:pStyle w:val="28"/>
        <w:spacing w:line="360" w:lineRule="auto"/>
        <w:rPr>
          <w:rFonts w:ascii="宋体" w:hAnsi="宋体" w:eastAsia="宋体" w:cs="宋体"/>
          <w:color w:val="auto"/>
          <w:sz w:val="32"/>
          <w:lang w:val="zh-CN"/>
        </w:rPr>
      </w:pPr>
      <w:bookmarkStart w:id="79" w:name="_Toc16585"/>
      <w:bookmarkStart w:id="80" w:name="_Toc18319"/>
      <w:bookmarkStart w:id="81" w:name="_Toc590"/>
      <w:r>
        <w:rPr>
          <w:rFonts w:hint="eastAsia" w:ascii="宋体" w:hAnsi="宋体" w:eastAsia="宋体" w:cs="宋体"/>
          <w:color w:val="auto"/>
          <w:sz w:val="32"/>
          <w:lang w:val="zh-CN"/>
        </w:rPr>
        <w:t>七、确定成交供应商</w:t>
      </w:r>
      <w:bookmarkEnd w:id="79"/>
      <w:bookmarkEnd w:id="80"/>
      <w:bookmarkEnd w:id="81"/>
    </w:p>
    <w:p w14:paraId="2CCEFBE0">
      <w:pPr>
        <w:pStyle w:val="28"/>
        <w:spacing w:line="360" w:lineRule="auto"/>
        <w:jc w:val="left"/>
        <w:rPr>
          <w:color w:val="auto"/>
          <w:lang w:val="zh-CN"/>
        </w:rPr>
      </w:pPr>
      <w:bookmarkStart w:id="82" w:name="_Toc25718"/>
      <w:bookmarkStart w:id="83" w:name="_Toc23349"/>
      <w:bookmarkStart w:id="84" w:name="_Toc25843"/>
      <w:r>
        <w:rPr>
          <w:rFonts w:hint="eastAsia" w:ascii="宋体" w:hAnsi="宋体" w:eastAsia="宋体" w:cs="宋体"/>
          <w:color w:val="auto"/>
          <w:sz w:val="28"/>
          <w:szCs w:val="28"/>
          <w:lang w:val="zh-CN"/>
        </w:rPr>
        <w:t>20.推荐并确定成交供应商</w:t>
      </w:r>
      <w:bookmarkEnd w:id="82"/>
      <w:bookmarkEnd w:id="83"/>
      <w:bookmarkEnd w:id="84"/>
    </w:p>
    <w:p w14:paraId="4FCD1D1D">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rPr>
        <w:t>20.1</w:t>
      </w:r>
      <w:r>
        <w:rPr>
          <w:rFonts w:hint="eastAsia" w:ascii="宋体" w:hAnsi="宋体" w:eastAsia="宋体" w:cs="宋体"/>
          <w:color w:val="auto"/>
          <w:kern w:val="0"/>
          <w:sz w:val="24"/>
          <w:lang w:val="zh-CN"/>
        </w:rPr>
        <w:t>磋商小组根据评审总得分由高到低排序推荐预成交候选供应商，如分值相同时，以供应商报价情况从低到高排序推荐预成交候选供应商，并由采购人按顺序确定成交供应商。</w:t>
      </w:r>
    </w:p>
    <w:p w14:paraId="5A08290B">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rPr>
        <w:t>20.2</w:t>
      </w:r>
      <w:r>
        <w:rPr>
          <w:rFonts w:hint="eastAsia" w:ascii="宋体" w:hAnsi="宋体" w:eastAsia="宋体" w:cs="宋体"/>
          <w:color w:val="auto"/>
          <w:kern w:val="0"/>
          <w:sz w:val="24"/>
          <w:lang w:val="zh-CN"/>
        </w:rPr>
        <w:t>成交供应商因不可抗力或自身原因不能履行合同时，采购人可以按照评审报告推荐的预成交候选供应商名单排序，确定下一候选人为成交供应商，也可重新开展政府采购活动。</w:t>
      </w:r>
    </w:p>
    <w:p w14:paraId="4CC445DF">
      <w:pPr>
        <w:pStyle w:val="28"/>
        <w:spacing w:line="360" w:lineRule="auto"/>
        <w:jc w:val="left"/>
        <w:rPr>
          <w:rFonts w:ascii="宋体" w:hAnsi="宋体" w:eastAsia="宋体" w:cs="宋体"/>
          <w:color w:val="auto"/>
          <w:sz w:val="28"/>
          <w:szCs w:val="28"/>
          <w:lang w:val="zh-CN"/>
        </w:rPr>
      </w:pPr>
      <w:bookmarkStart w:id="85" w:name="_Toc17917"/>
      <w:bookmarkStart w:id="86" w:name="_Toc14410"/>
      <w:bookmarkStart w:id="87" w:name="_Toc16393"/>
      <w:r>
        <w:rPr>
          <w:rFonts w:hint="eastAsia" w:ascii="宋体" w:hAnsi="宋体" w:eastAsia="宋体" w:cs="宋体"/>
          <w:color w:val="auto"/>
          <w:sz w:val="28"/>
          <w:szCs w:val="28"/>
          <w:lang w:val="zh-CN"/>
        </w:rPr>
        <w:t>21.成交通知</w:t>
      </w:r>
      <w:bookmarkEnd w:id="85"/>
      <w:bookmarkEnd w:id="86"/>
      <w:bookmarkEnd w:id="87"/>
    </w:p>
    <w:p w14:paraId="0751FDFE">
      <w:pPr>
        <w:autoSpaceDE w:val="0"/>
        <w:autoSpaceDN w:val="0"/>
        <w:adjustRightInd w:val="0"/>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21.1</w:t>
      </w:r>
      <w:r>
        <w:rPr>
          <w:rFonts w:hint="eastAsia" w:ascii="宋体" w:hAnsi="宋体" w:eastAsia="宋体" w:cs="宋体"/>
          <w:color w:val="auto"/>
          <w:kern w:val="0"/>
          <w:sz w:val="24"/>
          <w:lang w:val="zh-CN"/>
        </w:rPr>
        <w:t>采购代理机构自成交供应商确定之日起</w:t>
      </w:r>
      <w:r>
        <w:rPr>
          <w:rFonts w:hint="eastAsia" w:ascii="宋体" w:hAnsi="宋体" w:eastAsia="宋体" w:cs="宋体"/>
          <w:color w:val="auto"/>
          <w:kern w:val="0"/>
          <w:sz w:val="24"/>
        </w:rPr>
        <w:t>5</w:t>
      </w:r>
      <w:r>
        <w:rPr>
          <w:rFonts w:hint="eastAsia" w:ascii="宋体" w:hAnsi="宋体" w:eastAsia="宋体" w:cs="宋体"/>
          <w:color w:val="auto"/>
          <w:kern w:val="0"/>
          <w:sz w:val="24"/>
          <w:lang w:val="zh-CN"/>
        </w:rPr>
        <w:t>个工作日内发出《成交通知书》，并在青海省政府采购网、青海项目信息网上公告成交结果。</w:t>
      </w:r>
    </w:p>
    <w:p w14:paraId="26C818A8">
      <w:pPr>
        <w:autoSpaceDE w:val="0"/>
        <w:autoSpaceDN w:val="0"/>
        <w:adjustRightInd w:val="0"/>
        <w:spacing w:line="360" w:lineRule="auto"/>
        <w:ind w:firstLine="480" w:firstLineChars="200"/>
        <w:rPr>
          <w:rFonts w:ascii="宋体" w:hAnsi="宋体" w:eastAsia="宋体" w:cs="宋体"/>
          <w:color w:val="auto"/>
          <w:sz w:val="32"/>
          <w:lang w:val="zh-CN"/>
        </w:rPr>
      </w:pPr>
      <w:r>
        <w:rPr>
          <w:rFonts w:hint="eastAsia" w:ascii="宋体" w:hAnsi="宋体" w:eastAsia="宋体" w:cs="宋体"/>
          <w:color w:val="auto"/>
          <w:kern w:val="0"/>
          <w:sz w:val="24"/>
        </w:rPr>
        <w:t>21.2</w:t>
      </w:r>
      <w:r>
        <w:rPr>
          <w:rFonts w:hint="eastAsia" w:ascii="宋体" w:hAnsi="宋体" w:eastAsia="宋体" w:cs="宋体"/>
          <w:color w:val="auto"/>
          <w:kern w:val="0"/>
          <w:sz w:val="24"/>
          <w:lang w:val="zh-CN"/>
        </w:rPr>
        <w:t>《成交通知书》对采购人和成交供应商具有同等效力，《成交通知书》发出后，采购人改变成交结果的，或者成交供应商无正当理由放弃成交项目的，依法承担法律责任。</w:t>
      </w:r>
    </w:p>
    <w:p w14:paraId="6AD7DD9C">
      <w:pPr>
        <w:pStyle w:val="28"/>
        <w:spacing w:line="360" w:lineRule="auto"/>
        <w:rPr>
          <w:rFonts w:ascii="宋体" w:hAnsi="宋体" w:eastAsia="宋体" w:cs="宋体"/>
          <w:color w:val="auto"/>
          <w:sz w:val="32"/>
          <w:lang w:val="zh-CN"/>
        </w:rPr>
      </w:pPr>
      <w:bookmarkStart w:id="88" w:name="_Toc29231"/>
      <w:bookmarkStart w:id="89" w:name="_Toc3235"/>
      <w:bookmarkStart w:id="90" w:name="_Toc1825"/>
      <w:r>
        <w:rPr>
          <w:rFonts w:hint="eastAsia" w:ascii="宋体" w:hAnsi="宋体" w:eastAsia="宋体" w:cs="宋体"/>
          <w:color w:val="auto"/>
          <w:sz w:val="32"/>
          <w:lang w:val="zh-CN"/>
        </w:rPr>
        <w:t>八、授予合同</w:t>
      </w:r>
      <w:bookmarkEnd w:id="88"/>
      <w:bookmarkEnd w:id="89"/>
      <w:bookmarkEnd w:id="90"/>
      <w:r>
        <w:rPr>
          <w:rFonts w:hint="eastAsia" w:ascii="宋体" w:hAnsi="宋体" w:eastAsia="宋体" w:cs="宋体"/>
          <w:color w:val="auto"/>
          <w:sz w:val="32"/>
          <w:lang w:val="zh-CN"/>
        </w:rPr>
        <w:t xml:space="preserve">  </w:t>
      </w:r>
    </w:p>
    <w:p w14:paraId="1DAEB2D3">
      <w:pPr>
        <w:pStyle w:val="28"/>
        <w:spacing w:line="360" w:lineRule="auto"/>
        <w:jc w:val="left"/>
        <w:rPr>
          <w:rFonts w:ascii="宋体" w:hAnsi="宋体" w:eastAsia="宋体" w:cs="宋体"/>
          <w:color w:val="auto"/>
          <w:sz w:val="28"/>
          <w:szCs w:val="28"/>
          <w:lang w:val="zh-CN"/>
        </w:rPr>
      </w:pPr>
      <w:bookmarkStart w:id="91" w:name="_Toc11605"/>
      <w:bookmarkStart w:id="92" w:name="_Toc781"/>
      <w:bookmarkStart w:id="93" w:name="_Toc7636"/>
      <w:r>
        <w:rPr>
          <w:rFonts w:hint="eastAsia" w:ascii="宋体" w:hAnsi="宋体" w:eastAsia="宋体" w:cs="宋体"/>
          <w:color w:val="auto"/>
          <w:sz w:val="28"/>
          <w:szCs w:val="28"/>
          <w:lang w:val="zh-CN"/>
        </w:rPr>
        <w:t>22.签订合同</w:t>
      </w:r>
      <w:bookmarkEnd w:id="91"/>
      <w:bookmarkEnd w:id="92"/>
      <w:bookmarkEnd w:id="93"/>
    </w:p>
    <w:p w14:paraId="2746FBCF">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rPr>
        <w:t>22.3</w:t>
      </w:r>
      <w:r>
        <w:rPr>
          <w:rFonts w:hint="eastAsia" w:ascii="宋体" w:hAnsi="宋体" w:eastAsia="宋体" w:cs="宋体"/>
          <w:color w:val="auto"/>
          <w:kern w:val="0"/>
          <w:sz w:val="24"/>
          <w:lang w:val="zh-CN"/>
        </w:rPr>
        <w:t>成交供应商在法定期22.1采购人与成交供应商双方应当自《成交通知书》发出之日起</w:t>
      </w:r>
      <w:r>
        <w:rPr>
          <w:rFonts w:hint="eastAsia" w:ascii="宋体" w:hAnsi="宋体" w:eastAsia="宋体" w:cs="宋体"/>
          <w:b/>
          <w:color w:val="auto"/>
          <w:kern w:val="0"/>
          <w:sz w:val="24"/>
        </w:rPr>
        <w:t>30</w:t>
      </w:r>
      <w:r>
        <w:rPr>
          <w:rFonts w:hint="eastAsia" w:ascii="宋体" w:hAnsi="宋体" w:eastAsia="宋体" w:cs="宋体"/>
          <w:color w:val="auto"/>
          <w:kern w:val="0"/>
          <w:sz w:val="24"/>
          <w:lang w:val="zh-CN"/>
        </w:rPr>
        <w:t>日内，签订采购合同，送采购代理机构审核并备案。</w:t>
      </w:r>
    </w:p>
    <w:p w14:paraId="1D0D6448">
      <w:pPr>
        <w:autoSpaceDE w:val="0"/>
        <w:autoSpaceDN w:val="0"/>
        <w:adjustRightInd w:val="0"/>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22.4</w:t>
      </w:r>
      <w:r>
        <w:rPr>
          <w:rFonts w:hint="eastAsia" w:ascii="宋体" w:hAnsi="宋体" w:eastAsia="宋体" w:cs="宋体"/>
          <w:color w:val="auto"/>
          <w:kern w:val="0"/>
          <w:sz w:val="24"/>
          <w:lang w:val="zh-CN"/>
        </w:rPr>
        <w:t>采购人不得向成交供应商提出任何不合理的要求作为订立合同的条件，采购人和成交供应商不得私下订立背离合同实质性内容的协议。</w:t>
      </w:r>
    </w:p>
    <w:p w14:paraId="1F2C0250">
      <w:pPr>
        <w:autoSpaceDE w:val="0"/>
        <w:autoSpaceDN w:val="0"/>
        <w:adjustRightInd w:val="0"/>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22.5</w:t>
      </w:r>
      <w:r>
        <w:rPr>
          <w:rFonts w:hint="eastAsia" w:ascii="宋体" w:hAnsi="宋体" w:eastAsia="宋体" w:cs="宋体"/>
          <w:color w:val="auto"/>
          <w:kern w:val="0"/>
          <w:sz w:val="24"/>
          <w:lang w:val="zh-CN"/>
        </w:rPr>
        <w:t>竞争性磋商文件、成交供应商的响应文件、《成交通知书》及其澄清、说明文件、承诺等，均为签订采购合同的依据，作为采购合同的组成部分。</w:t>
      </w:r>
    </w:p>
    <w:p w14:paraId="5A67F8E6">
      <w:pPr>
        <w:autoSpaceDE w:val="0"/>
        <w:autoSpaceDN w:val="0"/>
        <w:adjustRightInd w:val="0"/>
        <w:spacing w:line="360" w:lineRule="auto"/>
        <w:ind w:firstLine="480" w:firstLineChars="200"/>
        <w:rPr>
          <w:rFonts w:ascii="宋体" w:hAnsi="宋体" w:eastAsia="宋体" w:cs="宋体"/>
          <w:color w:val="auto"/>
          <w:sz w:val="32"/>
          <w:lang w:val="zh-CN"/>
        </w:rPr>
      </w:pPr>
      <w:r>
        <w:rPr>
          <w:rFonts w:hint="eastAsia" w:ascii="宋体" w:hAnsi="宋体" w:eastAsia="宋体" w:cs="宋体"/>
          <w:color w:val="auto"/>
          <w:kern w:val="0"/>
          <w:sz w:val="24"/>
        </w:rPr>
        <w:t>22.6</w:t>
      </w:r>
      <w:r>
        <w:rPr>
          <w:rFonts w:hint="eastAsia" w:ascii="宋体" w:hAnsi="宋体" w:eastAsia="宋体" w:cs="宋体"/>
          <w:color w:val="auto"/>
          <w:kern w:val="0"/>
          <w:sz w:val="24"/>
          <w:lang w:val="zh-CN"/>
        </w:rPr>
        <w:t>采购合同签订之日起</w:t>
      </w:r>
      <w:r>
        <w:rPr>
          <w:rFonts w:hint="eastAsia" w:ascii="宋体" w:hAnsi="宋体" w:eastAsia="宋体" w:cs="宋体"/>
          <w:color w:val="auto"/>
          <w:kern w:val="0"/>
          <w:sz w:val="24"/>
        </w:rPr>
        <w:t>2</w:t>
      </w:r>
      <w:r>
        <w:rPr>
          <w:rFonts w:hint="eastAsia" w:ascii="宋体" w:hAnsi="宋体" w:eastAsia="宋体" w:cs="宋体"/>
          <w:color w:val="auto"/>
          <w:kern w:val="0"/>
          <w:sz w:val="24"/>
          <w:lang w:val="zh-CN"/>
        </w:rPr>
        <w:t>个工作日内，由采购代理机构将采购合同在青海省政府采购网上公告，但采购合同中涉及国家秘密、商业秘密的内容除外。</w:t>
      </w:r>
    </w:p>
    <w:p w14:paraId="7B93BE2F">
      <w:pPr>
        <w:pStyle w:val="28"/>
        <w:spacing w:line="360" w:lineRule="auto"/>
        <w:rPr>
          <w:rFonts w:ascii="宋体" w:hAnsi="宋体" w:eastAsia="宋体" w:cs="宋体"/>
          <w:color w:val="auto"/>
          <w:sz w:val="32"/>
          <w:lang w:val="zh-CN"/>
        </w:rPr>
      </w:pPr>
      <w:bookmarkStart w:id="94" w:name="_Toc27012"/>
      <w:bookmarkStart w:id="95" w:name="_Toc6017"/>
      <w:bookmarkStart w:id="96" w:name="_Toc16119"/>
      <w:r>
        <w:rPr>
          <w:rFonts w:hint="eastAsia" w:ascii="宋体" w:hAnsi="宋体" w:eastAsia="宋体" w:cs="宋体"/>
          <w:color w:val="auto"/>
          <w:sz w:val="32"/>
          <w:lang w:val="zh-CN"/>
        </w:rPr>
        <w:t>九、竞争性磋商采购活动终止</w:t>
      </w:r>
      <w:bookmarkEnd w:id="94"/>
      <w:bookmarkEnd w:id="95"/>
      <w:bookmarkEnd w:id="96"/>
    </w:p>
    <w:p w14:paraId="15615404">
      <w:pPr>
        <w:pStyle w:val="28"/>
        <w:spacing w:line="360" w:lineRule="auto"/>
        <w:jc w:val="left"/>
        <w:rPr>
          <w:rFonts w:ascii="宋体" w:hAnsi="宋体" w:eastAsia="宋体" w:cs="宋体"/>
          <w:color w:val="auto"/>
          <w:sz w:val="28"/>
          <w:szCs w:val="28"/>
          <w:lang w:val="zh-CN"/>
        </w:rPr>
      </w:pPr>
      <w:bookmarkStart w:id="97" w:name="_Toc19145"/>
      <w:bookmarkStart w:id="98" w:name="_Toc21081"/>
      <w:bookmarkStart w:id="99" w:name="_Toc13734"/>
      <w:r>
        <w:rPr>
          <w:rFonts w:hint="eastAsia" w:ascii="宋体" w:hAnsi="宋体" w:eastAsia="宋体" w:cs="宋体"/>
          <w:color w:val="auto"/>
          <w:sz w:val="28"/>
          <w:szCs w:val="28"/>
          <w:lang w:val="zh-CN"/>
        </w:rPr>
        <w:t>23. 终止情形</w:t>
      </w:r>
      <w:bookmarkEnd w:id="97"/>
      <w:bookmarkEnd w:id="98"/>
      <w:bookmarkEnd w:id="99"/>
    </w:p>
    <w:p w14:paraId="139664AA">
      <w:pPr>
        <w:spacing w:line="360" w:lineRule="auto"/>
        <w:ind w:firstLine="424" w:firstLineChars="177"/>
        <w:jc w:val="left"/>
        <w:rPr>
          <w:rFonts w:ascii="宋体" w:hAnsi="宋体" w:eastAsia="宋体" w:cs="宋体"/>
          <w:color w:val="auto"/>
          <w:sz w:val="24"/>
        </w:rPr>
      </w:pPr>
      <w:r>
        <w:rPr>
          <w:rFonts w:hint="eastAsia" w:ascii="宋体" w:hAnsi="宋体" w:eastAsia="宋体" w:cs="宋体"/>
          <w:color w:val="auto"/>
          <w:kern w:val="0"/>
          <w:sz w:val="24"/>
        </w:rPr>
        <w:t>23.1</w:t>
      </w:r>
      <w:r>
        <w:rPr>
          <w:rFonts w:hint="eastAsia" w:ascii="宋体" w:hAnsi="宋体" w:eastAsia="宋体" w:cs="宋体"/>
          <w:color w:val="auto"/>
          <w:sz w:val="24"/>
        </w:rPr>
        <w:t>出现下列情形之一的，采购代理机构应当终止竞争性磋商采购活动，发布项目终止公告并说明原因，重新开展采购活动：</w:t>
      </w:r>
    </w:p>
    <w:p w14:paraId="6B3D2D5F">
      <w:pPr>
        <w:spacing w:line="360" w:lineRule="auto"/>
        <w:ind w:firstLine="424" w:firstLineChars="177"/>
        <w:jc w:val="left"/>
        <w:rPr>
          <w:rFonts w:ascii="宋体" w:hAnsi="宋体" w:eastAsia="宋体" w:cs="宋体"/>
          <w:color w:val="auto"/>
          <w:sz w:val="24"/>
        </w:rPr>
      </w:pPr>
      <w:r>
        <w:rPr>
          <w:rFonts w:hint="eastAsia" w:ascii="宋体" w:hAnsi="宋体" w:eastAsia="宋体" w:cs="宋体"/>
          <w:color w:val="auto"/>
          <w:sz w:val="24"/>
        </w:rPr>
        <w:t>（1）因情况变化，不再符合规定的竞争性磋商采购方式适用情形的；</w:t>
      </w:r>
    </w:p>
    <w:p w14:paraId="4D820290">
      <w:pPr>
        <w:spacing w:line="360" w:lineRule="auto"/>
        <w:ind w:firstLine="424" w:firstLineChars="177"/>
        <w:jc w:val="left"/>
        <w:rPr>
          <w:rFonts w:ascii="宋体" w:hAnsi="宋体" w:eastAsia="宋体" w:cs="宋体"/>
          <w:color w:val="auto"/>
          <w:sz w:val="24"/>
        </w:rPr>
      </w:pPr>
      <w:r>
        <w:rPr>
          <w:rFonts w:hint="eastAsia" w:ascii="宋体" w:hAnsi="宋体" w:eastAsia="宋体" w:cs="宋体"/>
          <w:color w:val="auto"/>
          <w:sz w:val="24"/>
        </w:rPr>
        <w:t>（2）出现影响采购公正的违法、违规行为的；</w:t>
      </w:r>
    </w:p>
    <w:p w14:paraId="119E8DC1">
      <w:pPr>
        <w:spacing w:line="360" w:lineRule="auto"/>
        <w:ind w:firstLine="424" w:firstLineChars="177"/>
        <w:jc w:val="left"/>
        <w:rPr>
          <w:rFonts w:ascii="宋体" w:hAnsi="宋体" w:eastAsia="宋体" w:cs="宋体"/>
          <w:color w:val="auto"/>
          <w:sz w:val="24"/>
        </w:rPr>
      </w:pPr>
      <w:r>
        <w:rPr>
          <w:rFonts w:hint="eastAsia" w:ascii="宋体" w:hAnsi="宋体" w:eastAsia="宋体" w:cs="宋体"/>
          <w:color w:val="auto"/>
          <w:sz w:val="24"/>
        </w:rPr>
        <w:t>（3）除《政府采购竞争性磋商采购方式管理暂行办法》第二十一条第三款规定的情形外，在采购过程中符合要求的供应商或者报价未超过采购预算的供应商不足3家的。</w:t>
      </w:r>
    </w:p>
    <w:p w14:paraId="53115D91">
      <w:pPr>
        <w:spacing w:line="360" w:lineRule="auto"/>
        <w:ind w:firstLine="424" w:firstLineChars="177"/>
        <w:rPr>
          <w:rFonts w:ascii="宋体" w:hAnsi="宋体" w:eastAsia="宋体" w:cs="宋体"/>
          <w:color w:val="auto"/>
          <w:sz w:val="32"/>
        </w:rPr>
      </w:pPr>
      <w:r>
        <w:rPr>
          <w:rFonts w:hint="eastAsia" w:ascii="宋体" w:hAnsi="宋体" w:eastAsia="宋体" w:cs="宋体"/>
          <w:color w:val="auto"/>
          <w:sz w:val="24"/>
        </w:rPr>
        <w:t>23.2终止磋商活动后，由采购代理机构发布终止公告并说明原因。</w:t>
      </w:r>
    </w:p>
    <w:p w14:paraId="07D5BDE5">
      <w:pPr>
        <w:pStyle w:val="28"/>
        <w:spacing w:line="360" w:lineRule="auto"/>
        <w:rPr>
          <w:rFonts w:ascii="宋体" w:hAnsi="宋体" w:eastAsia="宋体" w:cs="宋体"/>
          <w:color w:val="auto"/>
          <w:sz w:val="32"/>
          <w:lang w:val="zh-CN"/>
        </w:rPr>
      </w:pPr>
      <w:bookmarkStart w:id="100" w:name="_Toc16615"/>
      <w:bookmarkStart w:id="101" w:name="_Toc19136"/>
      <w:bookmarkStart w:id="102" w:name="_Toc16108"/>
      <w:r>
        <w:rPr>
          <w:rFonts w:hint="eastAsia" w:ascii="宋体" w:hAnsi="宋体" w:eastAsia="宋体" w:cs="宋体"/>
          <w:color w:val="auto"/>
          <w:sz w:val="32"/>
          <w:lang w:val="zh-CN"/>
        </w:rPr>
        <w:t>十、处罚</w:t>
      </w:r>
      <w:bookmarkEnd w:id="100"/>
      <w:bookmarkEnd w:id="101"/>
      <w:bookmarkEnd w:id="102"/>
    </w:p>
    <w:p w14:paraId="02F4600A">
      <w:pPr>
        <w:pStyle w:val="28"/>
        <w:spacing w:line="360" w:lineRule="auto"/>
        <w:jc w:val="left"/>
        <w:rPr>
          <w:rFonts w:ascii="宋体" w:hAnsi="宋体" w:eastAsia="宋体" w:cs="宋体"/>
          <w:color w:val="auto"/>
          <w:sz w:val="28"/>
          <w:szCs w:val="28"/>
          <w:lang w:val="zh-CN"/>
        </w:rPr>
      </w:pPr>
      <w:bookmarkStart w:id="103" w:name="_Toc11229"/>
      <w:bookmarkStart w:id="104" w:name="_Toc29206"/>
      <w:bookmarkStart w:id="105" w:name="_Toc15111"/>
      <w:r>
        <w:rPr>
          <w:rFonts w:hint="eastAsia" w:ascii="宋体" w:hAnsi="宋体" w:eastAsia="宋体" w:cs="宋体"/>
          <w:color w:val="auto"/>
          <w:sz w:val="28"/>
          <w:szCs w:val="28"/>
          <w:lang w:val="zh-CN"/>
        </w:rPr>
        <w:t>24.处罚情形</w:t>
      </w:r>
      <w:bookmarkEnd w:id="103"/>
      <w:bookmarkEnd w:id="104"/>
      <w:bookmarkEnd w:id="105"/>
    </w:p>
    <w:p w14:paraId="77262562">
      <w:pPr>
        <w:autoSpaceDE w:val="0"/>
        <w:autoSpaceDN w:val="0"/>
        <w:adjustRightInd w:val="0"/>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lang w:val="zh-CN"/>
        </w:rPr>
        <w:t>成交供应商有下列情形之一的，成交无效，磋商保证金、履约保证金不予退还。情节严重的，报同级财政部门依法进行处理：</w:t>
      </w:r>
    </w:p>
    <w:p w14:paraId="01A0B635">
      <w:pPr>
        <w:autoSpaceDE w:val="0"/>
        <w:autoSpaceDN w:val="0"/>
        <w:adjustRightInd w:val="0"/>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24.1</w:t>
      </w:r>
      <w:r>
        <w:rPr>
          <w:rFonts w:hint="eastAsia" w:ascii="宋体" w:hAnsi="宋体" w:eastAsia="宋体" w:cs="宋体"/>
          <w:color w:val="auto"/>
          <w:kern w:val="0"/>
          <w:sz w:val="24"/>
          <w:lang w:val="zh-CN"/>
        </w:rPr>
        <w:t>提供虚假材料谋取成交结果的。</w:t>
      </w:r>
    </w:p>
    <w:p w14:paraId="489A0726">
      <w:pPr>
        <w:autoSpaceDE w:val="0"/>
        <w:autoSpaceDN w:val="0"/>
        <w:adjustRightInd w:val="0"/>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24.2</w:t>
      </w:r>
      <w:r>
        <w:rPr>
          <w:rFonts w:hint="eastAsia" w:ascii="宋体" w:hAnsi="宋体" w:eastAsia="宋体" w:cs="宋体"/>
          <w:color w:val="auto"/>
          <w:kern w:val="0"/>
          <w:sz w:val="24"/>
          <w:lang w:val="zh-CN"/>
        </w:rPr>
        <w:t>采取不正当手段诋毁、排挤其他供应商的。</w:t>
      </w:r>
    </w:p>
    <w:p w14:paraId="3F549A03">
      <w:pPr>
        <w:autoSpaceDE w:val="0"/>
        <w:autoSpaceDN w:val="0"/>
        <w:adjustRightInd w:val="0"/>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24.3</w:t>
      </w:r>
      <w:r>
        <w:rPr>
          <w:rFonts w:hint="eastAsia" w:ascii="宋体" w:hAnsi="宋体" w:eastAsia="宋体" w:cs="宋体"/>
          <w:color w:val="auto"/>
          <w:kern w:val="0"/>
          <w:sz w:val="24"/>
          <w:lang w:val="zh-CN"/>
        </w:rPr>
        <w:t>有恶意串通等不正当竞争行为的。</w:t>
      </w:r>
    </w:p>
    <w:p w14:paraId="4DC12B9C">
      <w:pPr>
        <w:autoSpaceDE w:val="0"/>
        <w:autoSpaceDN w:val="0"/>
        <w:adjustRightInd w:val="0"/>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24.4</w:t>
      </w:r>
      <w:r>
        <w:rPr>
          <w:rFonts w:hint="eastAsia" w:ascii="宋体" w:hAnsi="宋体" w:eastAsia="宋体" w:cs="宋体"/>
          <w:color w:val="auto"/>
          <w:kern w:val="0"/>
          <w:sz w:val="24"/>
          <w:lang w:val="zh-CN"/>
        </w:rPr>
        <w:t>成交后无正当理由拒不与采购人签订采购合同的。</w:t>
      </w:r>
    </w:p>
    <w:p w14:paraId="737B75AB">
      <w:pPr>
        <w:autoSpaceDE w:val="0"/>
        <w:autoSpaceDN w:val="0"/>
        <w:adjustRightInd w:val="0"/>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24.5</w:t>
      </w:r>
      <w:r>
        <w:rPr>
          <w:rFonts w:hint="eastAsia" w:ascii="宋体" w:hAnsi="宋体" w:eastAsia="宋体" w:cs="宋体"/>
          <w:color w:val="auto"/>
          <w:kern w:val="0"/>
          <w:sz w:val="24"/>
          <w:lang w:val="zh-CN"/>
        </w:rPr>
        <w:t>未按照采购、响应文件确定的事项签订采购合同的。</w:t>
      </w:r>
    </w:p>
    <w:p w14:paraId="31C2D130">
      <w:pPr>
        <w:autoSpaceDE w:val="0"/>
        <w:autoSpaceDN w:val="0"/>
        <w:adjustRightInd w:val="0"/>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24.6</w:t>
      </w:r>
      <w:r>
        <w:rPr>
          <w:rFonts w:hint="eastAsia" w:ascii="宋体" w:hAnsi="宋体" w:eastAsia="宋体" w:cs="宋体"/>
          <w:color w:val="auto"/>
          <w:kern w:val="0"/>
          <w:sz w:val="24"/>
          <w:lang w:val="zh-CN"/>
        </w:rPr>
        <w:t>将采购合同转包的。</w:t>
      </w:r>
    </w:p>
    <w:p w14:paraId="22D074CC">
      <w:pPr>
        <w:autoSpaceDE w:val="0"/>
        <w:autoSpaceDN w:val="0"/>
        <w:adjustRightInd w:val="0"/>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24.7</w:t>
      </w:r>
      <w:r>
        <w:rPr>
          <w:rFonts w:hint="eastAsia" w:ascii="宋体" w:hAnsi="宋体" w:eastAsia="宋体" w:cs="宋体"/>
          <w:color w:val="auto"/>
          <w:kern w:val="0"/>
          <w:sz w:val="24"/>
          <w:lang w:val="zh-CN"/>
        </w:rPr>
        <w:t>提供假冒伪劣产品的。</w:t>
      </w:r>
    </w:p>
    <w:p w14:paraId="1327B46C">
      <w:pPr>
        <w:autoSpaceDE w:val="0"/>
        <w:autoSpaceDN w:val="0"/>
        <w:adjustRightInd w:val="0"/>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24.8</w:t>
      </w:r>
      <w:r>
        <w:rPr>
          <w:rFonts w:hint="eastAsia" w:ascii="宋体" w:hAnsi="宋体" w:eastAsia="宋体" w:cs="宋体"/>
          <w:color w:val="auto"/>
          <w:kern w:val="0"/>
          <w:sz w:val="24"/>
          <w:lang w:val="zh-CN"/>
        </w:rPr>
        <w:t>擅自变更、中止或者终止政府采购合同的。</w:t>
      </w:r>
    </w:p>
    <w:p w14:paraId="284CC066">
      <w:pPr>
        <w:autoSpaceDE w:val="0"/>
        <w:autoSpaceDN w:val="0"/>
        <w:adjustRightInd w:val="0"/>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24.9</w:t>
      </w:r>
      <w:r>
        <w:rPr>
          <w:rFonts w:hint="eastAsia" w:ascii="宋体" w:hAnsi="宋体" w:eastAsia="宋体" w:cs="宋体"/>
          <w:color w:val="auto"/>
          <w:kern w:val="0"/>
          <w:sz w:val="24"/>
          <w:lang w:val="zh-CN"/>
        </w:rPr>
        <w:t>成交供应商签订合同后，不能履约或无故拖延履约期的。</w:t>
      </w:r>
    </w:p>
    <w:p w14:paraId="131EAACC">
      <w:pPr>
        <w:autoSpaceDE w:val="0"/>
        <w:autoSpaceDN w:val="0"/>
        <w:adjustRightInd w:val="0"/>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rPr>
        <w:t>24.10</w:t>
      </w:r>
      <w:r>
        <w:rPr>
          <w:rFonts w:hint="eastAsia" w:ascii="宋体" w:hAnsi="宋体" w:eastAsia="宋体" w:cs="宋体"/>
          <w:color w:val="auto"/>
          <w:kern w:val="0"/>
          <w:sz w:val="24"/>
          <w:lang w:val="zh-CN"/>
        </w:rPr>
        <w:t>法律、法规规定的其他情形。</w:t>
      </w:r>
      <w:bookmarkStart w:id="106" w:name="_Toc5250"/>
    </w:p>
    <w:p w14:paraId="14523C39">
      <w:pPr>
        <w:pStyle w:val="9"/>
        <w:rPr>
          <w:color w:val="auto"/>
          <w:lang w:val="zh-CN"/>
        </w:rPr>
      </w:pPr>
    </w:p>
    <w:p w14:paraId="3D577E88">
      <w:pPr>
        <w:pStyle w:val="15"/>
        <w:rPr>
          <w:color w:val="auto"/>
          <w:lang w:val="zh-CN"/>
        </w:rPr>
      </w:pPr>
    </w:p>
    <w:p w14:paraId="607C9CA1">
      <w:pPr>
        <w:pStyle w:val="28"/>
        <w:numPr>
          <w:ilvl w:val="0"/>
          <w:numId w:val="5"/>
        </w:numPr>
        <w:tabs>
          <w:tab w:val="left" w:pos="3144"/>
          <w:tab w:val="center" w:pos="4922"/>
        </w:tabs>
        <w:spacing w:line="360" w:lineRule="auto"/>
        <w:rPr>
          <w:rStyle w:val="47"/>
          <w:rFonts w:ascii="宋体" w:hAnsi="宋体" w:eastAsia="宋体" w:cs="宋体"/>
          <w:b/>
          <w:bCs/>
          <w:color w:val="auto"/>
          <w:szCs w:val="36"/>
          <w:lang w:val="zh-CN"/>
        </w:rPr>
      </w:pPr>
      <w:bookmarkStart w:id="107" w:name="_Toc5488"/>
      <w:bookmarkStart w:id="108" w:name="_Toc4579"/>
      <w:bookmarkStart w:id="109" w:name="_Toc21035"/>
      <w:r>
        <w:rPr>
          <w:rStyle w:val="47"/>
          <w:rFonts w:hint="eastAsia" w:ascii="宋体" w:hAnsi="宋体" w:eastAsia="宋体" w:cs="宋体"/>
          <w:b/>
          <w:bCs/>
          <w:color w:val="auto"/>
          <w:szCs w:val="36"/>
          <w:lang w:val="zh-CN"/>
        </w:rPr>
        <w:t>招标代理服务收费标准</w:t>
      </w:r>
      <w:bookmarkEnd w:id="106"/>
      <w:bookmarkEnd w:id="107"/>
      <w:bookmarkEnd w:id="108"/>
      <w:bookmarkEnd w:id="109"/>
    </w:p>
    <w:p w14:paraId="6C34A942">
      <w:pPr>
        <w:spacing w:line="360" w:lineRule="auto"/>
        <w:rPr>
          <w:rFonts w:ascii="宋体" w:hAnsi="Calibri" w:cs="宋体"/>
          <w:bCs/>
          <w:color w:val="auto"/>
          <w:kern w:val="0"/>
          <w:sz w:val="24"/>
          <w:lang w:val="zh-CN"/>
        </w:rPr>
      </w:pPr>
    </w:p>
    <w:p w14:paraId="7507129F">
      <w:pPr>
        <w:autoSpaceDE w:val="0"/>
        <w:autoSpaceDN w:val="0"/>
        <w:spacing w:line="360" w:lineRule="auto"/>
        <w:ind w:firstLine="480" w:firstLineChars="200"/>
        <w:rPr>
          <w:rFonts w:ascii="宋体" w:cs="宋体"/>
          <w:color w:val="auto"/>
          <w:kern w:val="0"/>
          <w:sz w:val="24"/>
          <w:lang w:val="zh-CN"/>
        </w:rPr>
      </w:pPr>
      <w:r>
        <w:rPr>
          <w:rFonts w:ascii="宋体" w:hAnsi="宋体" w:cs="宋体"/>
          <w:color w:val="auto"/>
          <w:kern w:val="0"/>
          <w:sz w:val="24"/>
        </w:rPr>
        <w:t>1</w:t>
      </w:r>
      <w:r>
        <w:rPr>
          <w:rFonts w:hint="eastAsia" w:ascii="宋体" w:hAnsi="宋体" w:cs="宋体"/>
          <w:color w:val="auto"/>
          <w:kern w:val="0"/>
          <w:sz w:val="24"/>
        </w:rPr>
        <w:t>、</w:t>
      </w:r>
      <w:r>
        <w:rPr>
          <w:rFonts w:hint="eastAsia" w:ascii="宋体" w:hAnsi="宋体" w:cs="宋体"/>
          <w:color w:val="auto"/>
          <w:kern w:val="0"/>
          <w:sz w:val="24"/>
          <w:lang w:val="zh-CN"/>
        </w:rPr>
        <w:t>收取对象：成交人</w:t>
      </w:r>
    </w:p>
    <w:p w14:paraId="287E8591">
      <w:pPr>
        <w:autoSpaceDE w:val="0"/>
        <w:autoSpaceDN w:val="0"/>
        <w:spacing w:line="360" w:lineRule="auto"/>
        <w:ind w:firstLine="480" w:firstLineChars="200"/>
        <w:rPr>
          <w:rFonts w:ascii="宋体" w:cs="宋体"/>
          <w:color w:val="auto"/>
          <w:kern w:val="0"/>
          <w:sz w:val="24"/>
        </w:rPr>
      </w:pPr>
      <w:r>
        <w:rPr>
          <w:rFonts w:ascii="宋体" w:hAnsi="宋体" w:cs="宋体"/>
          <w:color w:val="auto"/>
          <w:kern w:val="0"/>
          <w:sz w:val="24"/>
        </w:rPr>
        <w:t>2</w:t>
      </w:r>
      <w:r>
        <w:rPr>
          <w:rFonts w:hint="eastAsia" w:ascii="宋体" w:hAnsi="宋体" w:cs="宋体"/>
          <w:color w:val="auto"/>
          <w:kern w:val="0"/>
          <w:sz w:val="24"/>
        </w:rPr>
        <w:t>、收取方式：现金或转账</w:t>
      </w:r>
    </w:p>
    <w:p w14:paraId="1DE1657D">
      <w:pPr>
        <w:autoSpaceDE w:val="0"/>
        <w:autoSpaceDN w:val="0"/>
        <w:spacing w:line="360" w:lineRule="auto"/>
        <w:ind w:firstLine="480" w:firstLineChars="200"/>
        <w:rPr>
          <w:rFonts w:ascii="宋体" w:cs="宋体"/>
          <w:color w:val="auto"/>
          <w:kern w:val="0"/>
          <w:sz w:val="24"/>
        </w:rPr>
      </w:pPr>
      <w:r>
        <w:rPr>
          <w:rFonts w:ascii="宋体" w:hAnsi="宋体" w:cs="宋体"/>
          <w:color w:val="auto"/>
          <w:kern w:val="0"/>
          <w:sz w:val="24"/>
        </w:rPr>
        <w:t>3</w:t>
      </w:r>
      <w:r>
        <w:rPr>
          <w:rFonts w:hint="eastAsia" w:ascii="宋体" w:hAnsi="宋体" w:cs="宋体"/>
          <w:color w:val="auto"/>
          <w:kern w:val="0"/>
          <w:sz w:val="24"/>
        </w:rPr>
        <w:t>、</w:t>
      </w:r>
      <w:r>
        <w:rPr>
          <w:rFonts w:hint="eastAsia" w:ascii="宋体" w:hAnsi="宋体" w:cs="宋体"/>
          <w:color w:val="auto"/>
          <w:kern w:val="0"/>
          <w:sz w:val="24"/>
          <w:lang w:val="zh-CN"/>
        </w:rPr>
        <w:t>收费金额：在领取中标通知书前向采购代理机构缴纳</w:t>
      </w:r>
      <w:r>
        <w:rPr>
          <w:rFonts w:hint="eastAsia" w:ascii="宋体" w:hAnsi="宋体" w:cs="宋体"/>
          <w:color w:val="auto"/>
          <w:kern w:val="0"/>
          <w:sz w:val="24"/>
        </w:rPr>
        <w:t>招标代理费。</w:t>
      </w:r>
    </w:p>
    <w:p w14:paraId="4AA2759B">
      <w:pPr>
        <w:autoSpaceDE w:val="0"/>
        <w:autoSpaceDN w:val="0"/>
        <w:spacing w:line="360" w:lineRule="auto"/>
        <w:ind w:firstLine="480" w:firstLineChars="200"/>
        <w:rPr>
          <w:rFonts w:ascii="宋体" w:cs="宋体"/>
          <w:color w:val="auto"/>
          <w:kern w:val="0"/>
          <w:sz w:val="24"/>
        </w:rPr>
      </w:pPr>
      <w:r>
        <w:rPr>
          <w:rFonts w:ascii="宋体" w:hAnsi="宋体" w:cs="宋体"/>
          <w:color w:val="auto"/>
          <w:kern w:val="0"/>
          <w:sz w:val="24"/>
        </w:rPr>
        <w:t>4</w:t>
      </w:r>
      <w:r>
        <w:rPr>
          <w:rFonts w:hint="eastAsia" w:ascii="宋体" w:hAnsi="宋体" w:cs="宋体"/>
          <w:color w:val="auto"/>
          <w:kern w:val="0"/>
          <w:sz w:val="24"/>
        </w:rPr>
        <w:t>、公司银行信息：</w:t>
      </w:r>
    </w:p>
    <w:p w14:paraId="16E15B68">
      <w:pPr>
        <w:autoSpaceDE w:val="0"/>
        <w:autoSpaceDN w:val="0"/>
        <w:adjustRightInd w:val="0"/>
        <w:spacing w:line="360" w:lineRule="auto"/>
        <w:ind w:firstLine="960" w:firstLineChars="400"/>
        <w:rPr>
          <w:rFonts w:ascii="宋体" w:cs="宋体"/>
          <w:color w:val="auto"/>
          <w:kern w:val="0"/>
          <w:sz w:val="24"/>
          <w:lang w:val="zh-CN"/>
        </w:rPr>
      </w:pPr>
      <w:r>
        <w:rPr>
          <w:rFonts w:hint="eastAsia" w:ascii="宋体" w:hAnsi="宋体" w:cs="宋体"/>
          <w:color w:val="auto"/>
          <w:kern w:val="0"/>
          <w:sz w:val="24"/>
          <w:lang w:val="zh-CN"/>
        </w:rPr>
        <w:t>收款单位：青海鑫融项目管理有限公司</w:t>
      </w:r>
    </w:p>
    <w:p w14:paraId="0CA03ABF">
      <w:pPr>
        <w:autoSpaceDE w:val="0"/>
        <w:autoSpaceDN w:val="0"/>
        <w:adjustRightInd w:val="0"/>
        <w:spacing w:line="360" w:lineRule="auto"/>
        <w:ind w:firstLine="960" w:firstLineChars="400"/>
        <w:rPr>
          <w:rFonts w:ascii="宋体" w:cs="宋体"/>
          <w:color w:val="auto"/>
          <w:kern w:val="0"/>
          <w:sz w:val="24"/>
          <w:lang w:val="zh-CN"/>
        </w:rPr>
      </w:pPr>
      <w:r>
        <w:rPr>
          <w:rFonts w:hint="eastAsia" w:ascii="宋体" w:hAnsi="宋体" w:cs="宋体"/>
          <w:color w:val="auto"/>
          <w:kern w:val="0"/>
          <w:sz w:val="24"/>
          <w:lang w:val="zh-CN"/>
        </w:rPr>
        <w:t>开户行：</w:t>
      </w:r>
      <w:r>
        <w:rPr>
          <w:rFonts w:hint="eastAsia" w:ascii="宋体" w:hAnsi="宋体" w:eastAsia="宋体" w:cs="宋体"/>
          <w:color w:val="000000"/>
          <w:kern w:val="0"/>
          <w:sz w:val="24"/>
          <w:lang w:val="zh-CN"/>
        </w:rPr>
        <w:t>青海银行交通巷支行</w:t>
      </w:r>
    </w:p>
    <w:p w14:paraId="6177E190">
      <w:pPr>
        <w:autoSpaceDE w:val="0"/>
        <w:autoSpaceDN w:val="0"/>
        <w:spacing w:line="360" w:lineRule="auto"/>
        <w:ind w:firstLine="960" w:firstLineChars="400"/>
        <w:rPr>
          <w:rFonts w:ascii="宋体" w:cs="宋体"/>
          <w:color w:val="auto"/>
          <w:kern w:val="0"/>
          <w:sz w:val="24"/>
        </w:rPr>
      </w:pPr>
      <w:r>
        <w:rPr>
          <w:rFonts w:hint="eastAsia" w:ascii="宋体" w:hAnsi="宋体" w:cs="宋体"/>
          <w:color w:val="auto"/>
          <w:kern w:val="0"/>
          <w:sz w:val="24"/>
          <w:lang w:val="zh-CN"/>
        </w:rPr>
        <w:t>银行账号：</w:t>
      </w:r>
      <w:r>
        <w:rPr>
          <w:rFonts w:ascii="宋体" w:hAnsi="宋体" w:cs="宋体"/>
          <w:color w:val="auto"/>
          <w:kern w:val="0"/>
          <w:sz w:val="24"/>
          <w:lang w:val="zh-CN"/>
        </w:rPr>
        <w:t>0801201000063177</w:t>
      </w:r>
      <w:r>
        <w:rPr>
          <w:rFonts w:hint="eastAsia" w:ascii="宋体" w:hAnsi="宋体" w:cs="宋体"/>
          <w:b/>
          <w:bCs/>
          <w:color w:val="auto"/>
          <w:kern w:val="0"/>
          <w:sz w:val="24"/>
          <w:lang w:val="zh-CN"/>
        </w:rPr>
        <w:t>（标书款及代理费专用账号）</w:t>
      </w:r>
    </w:p>
    <w:p w14:paraId="3A942CE2">
      <w:pPr>
        <w:autoSpaceDE w:val="0"/>
        <w:autoSpaceDN w:val="0"/>
        <w:spacing w:line="360" w:lineRule="auto"/>
        <w:ind w:firstLine="480" w:firstLineChars="200"/>
        <w:rPr>
          <w:rFonts w:ascii="宋体" w:cs="宋体"/>
          <w:color w:val="auto"/>
          <w:kern w:val="0"/>
          <w:sz w:val="24"/>
          <w:lang w:val="zh-CN"/>
        </w:rPr>
      </w:pPr>
      <w:r>
        <w:rPr>
          <w:rFonts w:hint="eastAsia" w:ascii="宋体" w:hAnsi="宋体" w:cs="宋体"/>
          <w:color w:val="auto"/>
          <w:kern w:val="0"/>
          <w:sz w:val="24"/>
        </w:rPr>
        <w:t>说明：根据</w:t>
      </w:r>
      <w:r>
        <w:rPr>
          <w:rFonts w:hint="eastAsia" w:ascii="宋体" w:hAnsi="宋体" w:cs="宋体"/>
          <w:color w:val="auto"/>
          <w:kern w:val="0"/>
          <w:sz w:val="24"/>
          <w:lang w:val="zh-CN"/>
        </w:rPr>
        <w:t>《关于进一步放开建设项目专项业务服务价格的通知》（发改价格</w:t>
      </w:r>
      <w:r>
        <w:rPr>
          <w:rFonts w:ascii="宋体" w:hAnsi="宋体" w:cs="宋体"/>
          <w:color w:val="auto"/>
          <w:kern w:val="0"/>
          <w:sz w:val="24"/>
          <w:lang w:val="zh-CN"/>
        </w:rPr>
        <w:t>[2015]299</w:t>
      </w:r>
      <w:r>
        <w:rPr>
          <w:rFonts w:hint="eastAsia" w:ascii="宋体" w:hAnsi="宋体" w:cs="宋体"/>
          <w:color w:val="auto"/>
          <w:kern w:val="0"/>
          <w:sz w:val="24"/>
          <w:lang w:val="zh-CN"/>
        </w:rPr>
        <w:t>号）规定，实行市场调节价，应严格遵守《价格法》、《关于商品和服务实行明码标价的规定》等法律法规的规定，由采购人和采购代理机构共同确定合理的收费金额</w:t>
      </w:r>
      <w:r>
        <w:rPr>
          <w:rFonts w:hint="eastAsia" w:ascii="宋体" w:hAnsi="宋体" w:cs="宋体"/>
          <w:color w:val="auto"/>
          <w:kern w:val="0"/>
          <w:sz w:val="24"/>
        </w:rPr>
        <w:t>。</w:t>
      </w:r>
    </w:p>
    <w:p w14:paraId="1FAE1A10">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由采购人自行招标的，中标人无需缴纳招标代理费。</w:t>
      </w:r>
    </w:p>
    <w:p w14:paraId="29B2F927">
      <w:pPr>
        <w:autoSpaceDE w:val="0"/>
        <w:autoSpaceDN w:val="0"/>
        <w:spacing w:line="360" w:lineRule="auto"/>
        <w:ind w:firstLine="420" w:firstLineChars="200"/>
        <w:rPr>
          <w:rFonts w:hint="eastAsia" w:ascii="宋体" w:hAnsi="宋体" w:cs="宋体"/>
          <w:color w:val="auto"/>
          <w:kern w:val="0"/>
          <w:sz w:val="24"/>
        </w:rPr>
      </w:pPr>
      <w:r>
        <w:rPr>
          <w:color w:val="auto"/>
        </w:rPr>
        <w:drawing>
          <wp:anchor distT="0" distB="0" distL="114300" distR="114300" simplePos="0" relativeHeight="251659264" behindDoc="0" locked="0" layoutInCell="1" allowOverlap="1">
            <wp:simplePos x="0" y="0"/>
            <wp:positionH relativeFrom="column">
              <wp:posOffset>-95250</wp:posOffset>
            </wp:positionH>
            <wp:positionV relativeFrom="paragraph">
              <wp:posOffset>84455</wp:posOffset>
            </wp:positionV>
            <wp:extent cx="5269230" cy="4133850"/>
            <wp:effectExtent l="0" t="0" r="7620" b="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5269230" cy="4133850"/>
                    </a:xfrm>
                    <a:prstGeom prst="rect">
                      <a:avLst/>
                    </a:prstGeom>
                    <a:noFill/>
                    <a:ln>
                      <a:noFill/>
                    </a:ln>
                  </pic:spPr>
                </pic:pic>
              </a:graphicData>
            </a:graphic>
          </wp:anchor>
        </w:drawing>
      </w:r>
    </w:p>
    <w:p w14:paraId="60A5ED86">
      <w:pPr>
        <w:autoSpaceDE w:val="0"/>
        <w:autoSpaceDN w:val="0"/>
        <w:spacing w:line="360" w:lineRule="auto"/>
        <w:ind w:firstLine="480" w:firstLineChars="200"/>
        <w:rPr>
          <w:rFonts w:hint="eastAsia" w:ascii="宋体" w:hAnsi="宋体" w:cs="宋体"/>
          <w:color w:val="auto"/>
          <w:kern w:val="0"/>
          <w:sz w:val="24"/>
        </w:rPr>
      </w:pPr>
    </w:p>
    <w:p w14:paraId="6546EC3C">
      <w:pPr>
        <w:autoSpaceDE w:val="0"/>
        <w:autoSpaceDN w:val="0"/>
        <w:spacing w:line="360" w:lineRule="auto"/>
        <w:ind w:firstLine="480" w:firstLineChars="200"/>
        <w:rPr>
          <w:rFonts w:hint="eastAsia" w:ascii="宋体" w:hAnsi="宋体" w:cs="宋体"/>
          <w:color w:val="auto"/>
          <w:kern w:val="0"/>
          <w:sz w:val="24"/>
        </w:rPr>
      </w:pPr>
    </w:p>
    <w:p w14:paraId="565FA4E1">
      <w:pPr>
        <w:autoSpaceDE w:val="0"/>
        <w:autoSpaceDN w:val="0"/>
        <w:spacing w:line="360" w:lineRule="auto"/>
        <w:ind w:firstLine="480" w:firstLineChars="200"/>
        <w:rPr>
          <w:rFonts w:hint="eastAsia" w:ascii="宋体" w:hAnsi="宋体" w:cs="宋体"/>
          <w:color w:val="auto"/>
          <w:kern w:val="0"/>
          <w:sz w:val="24"/>
        </w:rPr>
      </w:pPr>
    </w:p>
    <w:p w14:paraId="111EB6DD">
      <w:pPr>
        <w:autoSpaceDE w:val="0"/>
        <w:autoSpaceDN w:val="0"/>
        <w:spacing w:line="360" w:lineRule="auto"/>
        <w:ind w:firstLine="480" w:firstLineChars="200"/>
        <w:rPr>
          <w:rFonts w:hint="eastAsia" w:ascii="宋体" w:hAnsi="宋体" w:cs="宋体"/>
          <w:color w:val="auto"/>
          <w:kern w:val="0"/>
          <w:sz w:val="24"/>
        </w:rPr>
      </w:pPr>
    </w:p>
    <w:p w14:paraId="1FD13660">
      <w:pPr>
        <w:autoSpaceDE w:val="0"/>
        <w:autoSpaceDN w:val="0"/>
        <w:spacing w:line="360" w:lineRule="auto"/>
        <w:ind w:firstLine="480" w:firstLineChars="200"/>
        <w:rPr>
          <w:rFonts w:hint="eastAsia" w:ascii="宋体" w:hAnsi="宋体" w:cs="宋体"/>
          <w:color w:val="auto"/>
          <w:kern w:val="0"/>
          <w:sz w:val="24"/>
        </w:rPr>
      </w:pPr>
    </w:p>
    <w:p w14:paraId="47676BDC">
      <w:pPr>
        <w:autoSpaceDE w:val="0"/>
        <w:autoSpaceDN w:val="0"/>
        <w:spacing w:line="360" w:lineRule="auto"/>
        <w:ind w:firstLine="480" w:firstLineChars="200"/>
        <w:rPr>
          <w:rFonts w:hint="eastAsia" w:ascii="宋体" w:hAnsi="宋体" w:cs="宋体"/>
          <w:color w:val="auto"/>
          <w:kern w:val="0"/>
          <w:sz w:val="24"/>
        </w:rPr>
      </w:pPr>
    </w:p>
    <w:p w14:paraId="311456E8">
      <w:pPr>
        <w:autoSpaceDE w:val="0"/>
        <w:autoSpaceDN w:val="0"/>
        <w:spacing w:line="360" w:lineRule="auto"/>
        <w:ind w:firstLine="480" w:firstLineChars="200"/>
        <w:rPr>
          <w:rFonts w:hint="eastAsia" w:ascii="宋体" w:hAnsi="宋体" w:cs="宋体"/>
          <w:color w:val="auto"/>
          <w:kern w:val="0"/>
          <w:sz w:val="24"/>
        </w:rPr>
      </w:pPr>
    </w:p>
    <w:p w14:paraId="7F305903">
      <w:pPr>
        <w:autoSpaceDE w:val="0"/>
        <w:autoSpaceDN w:val="0"/>
        <w:spacing w:line="360" w:lineRule="auto"/>
        <w:ind w:firstLine="480" w:firstLineChars="200"/>
        <w:rPr>
          <w:rFonts w:hint="eastAsia" w:ascii="宋体" w:hAnsi="宋体" w:cs="宋体"/>
          <w:color w:val="auto"/>
          <w:kern w:val="0"/>
          <w:sz w:val="24"/>
        </w:rPr>
      </w:pPr>
    </w:p>
    <w:p w14:paraId="2097B0C0">
      <w:pPr>
        <w:autoSpaceDE w:val="0"/>
        <w:autoSpaceDN w:val="0"/>
        <w:spacing w:line="360" w:lineRule="auto"/>
        <w:ind w:firstLine="480" w:firstLineChars="200"/>
        <w:rPr>
          <w:rFonts w:hint="eastAsia" w:ascii="宋体" w:hAnsi="宋体" w:cs="宋体"/>
          <w:color w:val="auto"/>
          <w:kern w:val="0"/>
          <w:sz w:val="24"/>
        </w:rPr>
      </w:pPr>
    </w:p>
    <w:p w14:paraId="1E0D61D8">
      <w:pPr>
        <w:autoSpaceDE w:val="0"/>
        <w:autoSpaceDN w:val="0"/>
        <w:spacing w:line="360" w:lineRule="auto"/>
        <w:ind w:firstLine="480" w:firstLineChars="200"/>
        <w:rPr>
          <w:rFonts w:hint="eastAsia" w:ascii="宋体" w:hAnsi="宋体" w:cs="宋体"/>
          <w:color w:val="auto"/>
          <w:kern w:val="0"/>
          <w:sz w:val="24"/>
        </w:rPr>
      </w:pPr>
    </w:p>
    <w:p w14:paraId="70CB3DCF">
      <w:pPr>
        <w:autoSpaceDE w:val="0"/>
        <w:autoSpaceDN w:val="0"/>
        <w:spacing w:line="360" w:lineRule="auto"/>
        <w:ind w:firstLine="480" w:firstLineChars="200"/>
        <w:rPr>
          <w:rFonts w:hint="eastAsia" w:ascii="宋体" w:hAnsi="宋体" w:cs="宋体"/>
          <w:color w:val="auto"/>
          <w:kern w:val="0"/>
          <w:sz w:val="24"/>
        </w:rPr>
      </w:pPr>
    </w:p>
    <w:p w14:paraId="63BD9B97">
      <w:pPr>
        <w:autoSpaceDE w:val="0"/>
        <w:autoSpaceDN w:val="0"/>
        <w:spacing w:line="360" w:lineRule="auto"/>
        <w:ind w:firstLine="480" w:firstLineChars="200"/>
        <w:rPr>
          <w:rFonts w:hint="eastAsia" w:ascii="宋体" w:hAnsi="宋体" w:cs="宋体"/>
          <w:color w:val="auto"/>
          <w:kern w:val="0"/>
          <w:sz w:val="24"/>
        </w:rPr>
      </w:pPr>
    </w:p>
    <w:p w14:paraId="31E52B66">
      <w:pPr>
        <w:autoSpaceDE w:val="0"/>
        <w:autoSpaceDN w:val="0"/>
        <w:spacing w:line="360" w:lineRule="auto"/>
        <w:ind w:firstLine="480" w:firstLineChars="200"/>
        <w:rPr>
          <w:rFonts w:hint="eastAsia" w:ascii="宋体" w:hAnsi="宋体" w:cs="宋体"/>
          <w:color w:val="auto"/>
          <w:kern w:val="0"/>
          <w:sz w:val="24"/>
        </w:rPr>
      </w:pPr>
    </w:p>
    <w:p w14:paraId="5C681EE0">
      <w:pPr>
        <w:autoSpaceDE w:val="0"/>
        <w:autoSpaceDN w:val="0"/>
        <w:spacing w:line="360" w:lineRule="auto"/>
        <w:rPr>
          <w:rFonts w:hint="eastAsia" w:ascii="宋体" w:hAnsi="宋体" w:cs="宋体"/>
          <w:color w:val="auto"/>
          <w:kern w:val="0"/>
          <w:sz w:val="24"/>
        </w:rPr>
      </w:pPr>
    </w:p>
    <w:p w14:paraId="36678421">
      <w:pPr>
        <w:pStyle w:val="28"/>
        <w:spacing w:line="360" w:lineRule="auto"/>
        <w:rPr>
          <w:rFonts w:ascii="宋体" w:hAnsi="宋体" w:eastAsia="宋体" w:cs="宋体"/>
          <w:color w:val="auto"/>
          <w:sz w:val="32"/>
          <w:lang w:val="zh-CN"/>
        </w:rPr>
      </w:pPr>
      <w:bookmarkStart w:id="110" w:name="_Toc12455"/>
      <w:bookmarkStart w:id="111" w:name="_Toc23232"/>
      <w:bookmarkStart w:id="112" w:name="_Toc25138"/>
      <w:r>
        <w:rPr>
          <w:rFonts w:hint="eastAsia" w:ascii="宋体" w:hAnsi="宋体" w:eastAsia="宋体" w:cs="宋体"/>
          <w:color w:val="auto"/>
          <w:sz w:val="32"/>
          <w:lang w:val="zh-CN"/>
        </w:rPr>
        <w:t>十二、其他</w:t>
      </w:r>
      <w:bookmarkEnd w:id="110"/>
      <w:bookmarkEnd w:id="111"/>
      <w:bookmarkEnd w:id="112"/>
    </w:p>
    <w:p w14:paraId="6DA233CC">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lang w:val="zh-CN"/>
        </w:rPr>
        <w:t>其他未尽事宜，按照《中华人民共和国政府采购法》、《中华人民共和国民法典》、《中华人民共和国政府采购法实施条例》及</w:t>
      </w:r>
      <w:r>
        <w:rPr>
          <w:rFonts w:hint="eastAsia" w:ascii="宋体" w:hAnsi="宋体" w:eastAsia="宋体" w:cs="宋体"/>
          <w:color w:val="auto"/>
          <w:sz w:val="24"/>
        </w:rPr>
        <w:t>《政府采购竞争性磋商采购方式管理暂行办法》</w:t>
      </w:r>
      <w:r>
        <w:rPr>
          <w:rFonts w:hint="eastAsia" w:ascii="宋体" w:hAnsi="宋体" w:eastAsia="宋体" w:cs="宋体"/>
          <w:color w:val="auto"/>
          <w:kern w:val="0"/>
          <w:sz w:val="24"/>
          <w:lang w:val="zh-CN"/>
        </w:rPr>
        <w:t>等法律法规的有关条款执行。</w:t>
      </w:r>
    </w:p>
    <w:p w14:paraId="61A244D1">
      <w:pPr>
        <w:autoSpaceDE w:val="0"/>
        <w:autoSpaceDN w:val="0"/>
        <w:adjustRightInd w:val="0"/>
        <w:spacing w:line="360" w:lineRule="auto"/>
        <w:jc w:val="left"/>
        <w:rPr>
          <w:rFonts w:ascii="宋体" w:hAnsi="宋体"/>
          <w:color w:val="auto"/>
          <w:szCs w:val="21"/>
        </w:rPr>
      </w:pPr>
      <w:r>
        <w:rPr>
          <w:rFonts w:hint="eastAsia" w:ascii="宋体" w:hAnsi="宋体" w:eastAsia="宋体" w:cs="宋体"/>
          <w:color w:val="auto"/>
          <w:kern w:val="0"/>
          <w:sz w:val="24"/>
        </w:rPr>
        <w:br w:type="page"/>
      </w:r>
      <w:bookmarkStart w:id="113" w:name="_Toc2636"/>
    </w:p>
    <w:p w14:paraId="571B8541">
      <w:pPr>
        <w:pStyle w:val="28"/>
        <w:spacing w:line="360" w:lineRule="auto"/>
        <w:jc w:val="both"/>
        <w:outlineLvl w:val="9"/>
        <w:rPr>
          <w:rFonts w:ascii="宋体" w:hAnsi="宋体" w:eastAsia="宋体" w:cs="宋体"/>
          <w:color w:val="auto"/>
          <w:szCs w:val="36"/>
          <w:lang w:val="zh-CN"/>
        </w:rPr>
      </w:pPr>
      <w:bookmarkStart w:id="114" w:name="_Toc20332"/>
    </w:p>
    <w:p w14:paraId="68D6BD2E">
      <w:pPr>
        <w:pStyle w:val="28"/>
        <w:spacing w:line="360" w:lineRule="auto"/>
        <w:ind w:firstLine="723" w:firstLineChars="200"/>
        <w:jc w:val="both"/>
        <w:rPr>
          <w:rFonts w:ascii="宋体" w:hAnsi="宋体" w:eastAsia="宋体" w:cs="宋体"/>
          <w:color w:val="auto"/>
          <w:kern w:val="0"/>
          <w:sz w:val="32"/>
        </w:rPr>
      </w:pPr>
      <w:bookmarkStart w:id="115" w:name="_Toc19495"/>
      <w:r>
        <w:rPr>
          <w:rFonts w:hint="eastAsia" w:ascii="宋体" w:hAnsi="宋体" w:eastAsia="宋体" w:cs="宋体"/>
          <w:color w:val="auto"/>
          <w:szCs w:val="36"/>
          <w:lang w:val="zh-CN"/>
        </w:rPr>
        <w:t>第四部分  青海省政府采购项目合同书范本</w:t>
      </w:r>
      <w:bookmarkEnd w:id="113"/>
      <w:bookmarkEnd w:id="114"/>
      <w:bookmarkEnd w:id="115"/>
    </w:p>
    <w:p w14:paraId="2891F7E4">
      <w:pPr>
        <w:autoSpaceDE w:val="0"/>
        <w:autoSpaceDN w:val="0"/>
        <w:adjustRightInd w:val="0"/>
        <w:spacing w:line="360" w:lineRule="auto"/>
        <w:jc w:val="center"/>
        <w:outlineLvl w:val="1"/>
        <w:rPr>
          <w:rFonts w:ascii="宋体" w:hAnsi="宋体" w:eastAsia="宋体" w:cs="宋体"/>
          <w:color w:val="auto"/>
          <w:kern w:val="0"/>
          <w:sz w:val="36"/>
          <w:szCs w:val="36"/>
        </w:rPr>
      </w:pPr>
      <w:bookmarkStart w:id="116" w:name="_Toc11448"/>
      <w:r>
        <w:rPr>
          <w:rFonts w:hint="eastAsia" w:ascii="宋体" w:hAnsi="宋体" w:eastAsia="宋体" w:cs="宋体"/>
          <w:b/>
          <w:bCs/>
          <w:color w:val="auto"/>
          <w:kern w:val="0"/>
          <w:sz w:val="32"/>
          <w:szCs w:val="32"/>
          <w:lang w:val="en-US" w:eastAsia="zh-CN"/>
        </w:rPr>
        <w:t xml:space="preserve">     </w:t>
      </w:r>
      <w:r>
        <w:rPr>
          <w:rFonts w:hint="eastAsia" w:ascii="宋体" w:hAnsi="宋体" w:eastAsia="宋体" w:cs="宋体"/>
          <w:b/>
          <w:bCs/>
          <w:color w:val="auto"/>
          <w:kern w:val="0"/>
          <w:sz w:val="32"/>
          <w:szCs w:val="32"/>
        </w:rPr>
        <w:t>（货物类）</w:t>
      </w:r>
      <w:bookmarkEnd w:id="116"/>
    </w:p>
    <w:p w14:paraId="677E23B3">
      <w:pPr>
        <w:autoSpaceDE w:val="0"/>
        <w:autoSpaceDN w:val="0"/>
        <w:adjustRightInd w:val="0"/>
        <w:spacing w:line="360" w:lineRule="auto"/>
        <w:rPr>
          <w:rFonts w:ascii="宋体" w:hAnsi="宋体" w:eastAsia="宋体" w:cs="宋体"/>
          <w:color w:val="auto"/>
          <w:kern w:val="0"/>
          <w:sz w:val="28"/>
          <w:szCs w:val="28"/>
        </w:rPr>
      </w:pPr>
      <w:r>
        <w:rPr>
          <w:rFonts w:hint="eastAsia" w:ascii="宋体" w:hAnsi="宋体" w:eastAsia="宋体" w:cs="宋体"/>
          <w:color w:val="auto"/>
          <w:kern w:val="0"/>
          <w:sz w:val="28"/>
          <w:szCs w:val="28"/>
        </w:rPr>
        <w:t xml:space="preserve"> </w:t>
      </w:r>
    </w:p>
    <w:p w14:paraId="0F591062">
      <w:pPr>
        <w:pStyle w:val="21"/>
        <w:ind w:firstLine="562"/>
        <w:rPr>
          <w:rFonts w:ascii="宋体" w:hAnsi="宋体" w:eastAsia="宋体" w:cs="宋体"/>
          <w:color w:val="auto"/>
          <w:kern w:val="0"/>
          <w:sz w:val="28"/>
          <w:szCs w:val="28"/>
        </w:rPr>
      </w:pPr>
    </w:p>
    <w:p w14:paraId="2D454449">
      <w:pPr>
        <w:rPr>
          <w:color w:val="auto"/>
        </w:rPr>
      </w:pPr>
    </w:p>
    <w:p w14:paraId="0C7AE64F">
      <w:pPr>
        <w:autoSpaceDE w:val="0"/>
        <w:autoSpaceDN w:val="0"/>
        <w:adjustRightInd w:val="0"/>
        <w:spacing w:line="360" w:lineRule="auto"/>
        <w:rPr>
          <w:rFonts w:ascii="宋体" w:hAnsi="宋体" w:eastAsia="宋体" w:cs="宋体"/>
          <w:color w:val="auto"/>
          <w:kern w:val="0"/>
          <w:sz w:val="28"/>
          <w:szCs w:val="28"/>
        </w:rPr>
      </w:pPr>
      <w:r>
        <w:rPr>
          <w:rFonts w:hint="eastAsia" w:ascii="宋体" w:hAnsi="宋体" w:eastAsia="宋体" w:cs="宋体"/>
          <w:color w:val="auto"/>
          <w:kern w:val="0"/>
          <w:sz w:val="28"/>
          <w:szCs w:val="28"/>
        </w:rPr>
        <w:t xml:space="preserve"> </w:t>
      </w:r>
    </w:p>
    <w:p w14:paraId="5DE169CC">
      <w:pPr>
        <w:autoSpaceDE w:val="0"/>
        <w:autoSpaceDN w:val="0"/>
        <w:adjustRightInd w:val="0"/>
        <w:spacing w:line="360" w:lineRule="auto"/>
        <w:jc w:val="center"/>
        <w:rPr>
          <w:rFonts w:ascii="宋体" w:hAnsi="宋体" w:eastAsia="宋体" w:cs="宋体"/>
          <w:b/>
          <w:bCs/>
          <w:color w:val="auto"/>
          <w:kern w:val="0"/>
          <w:sz w:val="52"/>
          <w:szCs w:val="52"/>
        </w:rPr>
      </w:pPr>
      <w:r>
        <w:rPr>
          <w:rFonts w:hint="eastAsia" w:ascii="宋体" w:hAnsi="宋体" w:eastAsia="宋体" w:cs="宋体"/>
          <w:b/>
          <w:bCs/>
          <w:color w:val="auto"/>
          <w:kern w:val="0"/>
          <w:sz w:val="52"/>
          <w:szCs w:val="52"/>
          <w:lang w:val="zh-CN"/>
        </w:rPr>
        <w:t>青海省政府采购项目合同书</w:t>
      </w:r>
    </w:p>
    <w:p w14:paraId="49213A89">
      <w:pPr>
        <w:autoSpaceDE w:val="0"/>
        <w:autoSpaceDN w:val="0"/>
        <w:adjustRightInd w:val="0"/>
        <w:spacing w:line="360" w:lineRule="auto"/>
        <w:rPr>
          <w:rFonts w:ascii="宋体" w:hAnsi="宋体" w:eastAsia="宋体" w:cs="宋体"/>
          <w:color w:val="auto"/>
          <w:kern w:val="0"/>
          <w:sz w:val="28"/>
          <w:szCs w:val="28"/>
        </w:rPr>
      </w:pPr>
      <w:r>
        <w:rPr>
          <w:rFonts w:hint="eastAsia" w:ascii="宋体" w:hAnsi="宋体" w:eastAsia="宋体" w:cs="宋体"/>
          <w:color w:val="auto"/>
          <w:kern w:val="0"/>
          <w:sz w:val="28"/>
          <w:szCs w:val="28"/>
        </w:rPr>
        <w:t xml:space="preserve"> </w:t>
      </w:r>
    </w:p>
    <w:p w14:paraId="411715DA">
      <w:pPr>
        <w:autoSpaceDE w:val="0"/>
        <w:autoSpaceDN w:val="0"/>
        <w:adjustRightInd w:val="0"/>
        <w:spacing w:line="360" w:lineRule="auto"/>
        <w:rPr>
          <w:rFonts w:ascii="宋体" w:hAnsi="宋体" w:eastAsia="宋体" w:cs="宋体"/>
          <w:color w:val="auto"/>
          <w:kern w:val="0"/>
          <w:sz w:val="28"/>
          <w:szCs w:val="28"/>
        </w:rPr>
      </w:pPr>
      <w:r>
        <w:rPr>
          <w:rFonts w:hint="eastAsia" w:ascii="宋体" w:hAnsi="宋体" w:eastAsia="宋体" w:cs="宋体"/>
          <w:color w:val="auto"/>
          <w:kern w:val="0"/>
          <w:sz w:val="28"/>
          <w:szCs w:val="28"/>
        </w:rPr>
        <w:t xml:space="preserve"> </w:t>
      </w:r>
    </w:p>
    <w:p w14:paraId="4608949C">
      <w:pPr>
        <w:autoSpaceDE w:val="0"/>
        <w:autoSpaceDN w:val="0"/>
        <w:adjustRightInd w:val="0"/>
        <w:spacing w:line="360" w:lineRule="auto"/>
        <w:rPr>
          <w:rFonts w:ascii="宋体" w:hAnsi="宋体" w:eastAsia="宋体" w:cs="宋体"/>
          <w:color w:val="auto"/>
          <w:kern w:val="0"/>
          <w:sz w:val="28"/>
          <w:szCs w:val="28"/>
        </w:rPr>
      </w:pPr>
      <w:r>
        <w:rPr>
          <w:rFonts w:hint="eastAsia" w:ascii="宋体" w:hAnsi="宋体" w:eastAsia="宋体" w:cs="宋体"/>
          <w:color w:val="auto"/>
          <w:kern w:val="0"/>
          <w:sz w:val="28"/>
          <w:szCs w:val="28"/>
        </w:rPr>
        <w:t xml:space="preserve">  </w:t>
      </w:r>
    </w:p>
    <w:p w14:paraId="3A171684">
      <w:pPr>
        <w:spacing w:line="360" w:lineRule="auto"/>
        <w:rPr>
          <w:rFonts w:ascii="宋体" w:hAnsi="宋体" w:eastAsia="宋体" w:cs="宋体"/>
          <w:b/>
          <w:bCs/>
          <w:color w:val="auto"/>
          <w:kern w:val="0"/>
          <w:sz w:val="28"/>
          <w:szCs w:val="28"/>
          <w:lang w:val="zh-CN"/>
        </w:rPr>
      </w:pPr>
    </w:p>
    <w:p w14:paraId="1C518DA5">
      <w:pPr>
        <w:spacing w:line="360" w:lineRule="auto"/>
        <w:ind w:left="2693" w:hanging="2693" w:hangingChars="958"/>
        <w:rPr>
          <w:rFonts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 xml:space="preserve">采购项目名称： </w:t>
      </w:r>
      <w:r>
        <w:rPr>
          <w:rFonts w:hint="eastAsia" w:ascii="宋体" w:hAnsi="宋体" w:eastAsia="宋体" w:cs="宋体"/>
          <w:b/>
          <w:bCs/>
          <w:color w:val="auto"/>
          <w:kern w:val="0"/>
          <w:sz w:val="28"/>
          <w:szCs w:val="28"/>
          <w:u w:val="single"/>
          <w:lang w:val="zh-CN"/>
        </w:rPr>
        <w:t>青海省中医院第二批医疗设备采购项目(彩超机二)</w:t>
      </w:r>
      <w:r>
        <w:rPr>
          <w:rFonts w:hint="eastAsia" w:ascii="宋体" w:hAnsi="宋体" w:eastAsia="宋体" w:cs="宋体"/>
          <w:b/>
          <w:bCs/>
          <w:color w:val="auto"/>
          <w:kern w:val="0"/>
          <w:sz w:val="28"/>
          <w:szCs w:val="28"/>
          <w:u w:val="single"/>
        </w:rPr>
        <w:t xml:space="preserve">              </w:t>
      </w:r>
      <w:r>
        <w:rPr>
          <w:rFonts w:hint="eastAsia" w:ascii="宋体" w:hAnsi="宋体" w:eastAsia="宋体" w:cs="宋体"/>
          <w:b/>
          <w:bCs/>
          <w:color w:val="auto"/>
          <w:kern w:val="0"/>
          <w:sz w:val="28"/>
          <w:szCs w:val="28"/>
          <w:lang w:val="zh-CN"/>
        </w:rPr>
        <w:t xml:space="preserve">              </w:t>
      </w:r>
    </w:p>
    <w:p w14:paraId="231F0B72">
      <w:pPr>
        <w:spacing w:line="360" w:lineRule="auto"/>
        <w:ind w:left="2693" w:hanging="2693" w:hangingChars="958"/>
        <w:rPr>
          <w:rFonts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t xml:space="preserve">      采购项目编号：</w:t>
      </w:r>
      <w:r>
        <w:rPr>
          <w:rFonts w:hint="eastAsia" w:ascii="宋体" w:hAnsi="宋体" w:eastAsia="宋体" w:cs="宋体"/>
          <w:b/>
          <w:bCs/>
          <w:color w:val="auto"/>
          <w:kern w:val="0"/>
          <w:sz w:val="28"/>
          <w:szCs w:val="28"/>
          <w:u w:val="single"/>
          <w:lang w:val="zh-CN"/>
        </w:rPr>
        <w:t xml:space="preserve">青海鑫融磋商（货物）2024-04     </w:t>
      </w:r>
      <w:r>
        <w:rPr>
          <w:rFonts w:hint="eastAsia" w:ascii="宋体" w:hAnsi="宋体" w:eastAsia="宋体" w:cs="宋体"/>
          <w:b/>
          <w:bCs/>
          <w:color w:val="auto"/>
          <w:kern w:val="0"/>
          <w:sz w:val="28"/>
          <w:szCs w:val="28"/>
          <w:u w:val="single"/>
          <w:lang w:val="en-US" w:eastAsia="zh-CN"/>
        </w:rPr>
        <w:t xml:space="preserve">   </w:t>
      </w:r>
      <w:r>
        <w:rPr>
          <w:rFonts w:hint="eastAsia" w:ascii="宋体" w:hAnsi="宋体" w:eastAsia="宋体" w:cs="宋体"/>
          <w:b/>
          <w:bCs/>
          <w:color w:val="auto"/>
          <w:kern w:val="0"/>
          <w:sz w:val="28"/>
          <w:szCs w:val="28"/>
          <w:u w:val="single"/>
          <w:lang w:val="zh-CN"/>
        </w:rPr>
        <w:t xml:space="preserve">     </w:t>
      </w:r>
      <w:r>
        <w:rPr>
          <w:rFonts w:hint="eastAsia" w:ascii="宋体" w:hAnsi="宋体" w:eastAsia="宋体" w:cs="宋体"/>
          <w:b/>
          <w:bCs/>
          <w:color w:val="auto"/>
          <w:kern w:val="0"/>
          <w:sz w:val="28"/>
          <w:szCs w:val="28"/>
          <w:lang w:val="zh-CN"/>
        </w:rPr>
        <w:t xml:space="preserve">                          </w:t>
      </w:r>
    </w:p>
    <w:p w14:paraId="4A2CD4EA">
      <w:pPr>
        <w:spacing w:line="360" w:lineRule="auto"/>
        <w:ind w:left="2693" w:hanging="2693" w:hangingChars="958"/>
        <w:rPr>
          <w:rFonts w:ascii="宋体" w:hAnsi="宋体" w:eastAsia="宋体" w:cs="宋体"/>
          <w:b/>
          <w:bCs/>
          <w:color w:val="auto"/>
          <w:sz w:val="28"/>
          <w:szCs w:val="28"/>
          <w:u w:val="single"/>
        </w:rPr>
      </w:pPr>
      <w:r>
        <w:rPr>
          <w:rFonts w:hint="eastAsia" w:ascii="宋体" w:hAnsi="宋体" w:eastAsia="宋体" w:cs="宋体"/>
          <w:b/>
          <w:bCs/>
          <w:color w:val="auto"/>
          <w:kern w:val="0"/>
          <w:sz w:val="28"/>
          <w:szCs w:val="28"/>
          <w:lang w:val="zh-CN"/>
        </w:rPr>
        <w:t xml:space="preserve">      采购合同编号：</w:t>
      </w:r>
      <w:r>
        <w:rPr>
          <w:rFonts w:hint="eastAsia" w:ascii="宋体" w:hAnsi="宋体" w:eastAsia="宋体" w:cs="宋体"/>
          <w:b/>
          <w:bCs/>
          <w:color w:val="auto"/>
          <w:kern w:val="0"/>
          <w:sz w:val="28"/>
          <w:szCs w:val="28"/>
          <w:u w:val="single"/>
          <w:lang w:val="zh-CN"/>
        </w:rPr>
        <w:t>QHXR-</w:t>
      </w:r>
      <w:r>
        <w:rPr>
          <w:rFonts w:hint="eastAsia" w:ascii="宋体" w:hAnsi="宋体" w:eastAsia="宋体" w:cs="宋体"/>
          <w:b/>
          <w:bCs/>
          <w:color w:val="auto"/>
          <w:kern w:val="0"/>
          <w:sz w:val="28"/>
          <w:szCs w:val="28"/>
          <w:u w:val="single"/>
          <w:lang w:val="en-US" w:eastAsia="zh-CN"/>
        </w:rPr>
        <w:t>2024-04</w:t>
      </w:r>
      <w:r>
        <w:rPr>
          <w:rFonts w:hint="eastAsia" w:ascii="宋体" w:hAnsi="宋体" w:eastAsia="宋体" w:cs="宋体"/>
          <w:b/>
          <w:bCs/>
          <w:color w:val="auto"/>
          <w:kern w:val="0"/>
          <w:sz w:val="28"/>
          <w:szCs w:val="28"/>
          <w:u w:val="single"/>
        </w:rPr>
        <w:t xml:space="preserve">              </w:t>
      </w:r>
      <w:r>
        <w:rPr>
          <w:rFonts w:hint="eastAsia" w:ascii="宋体" w:hAnsi="宋体" w:eastAsia="宋体" w:cs="宋体"/>
          <w:b/>
          <w:bCs/>
          <w:color w:val="auto"/>
          <w:kern w:val="0"/>
          <w:sz w:val="28"/>
          <w:szCs w:val="28"/>
          <w:u w:val="single"/>
          <w:lang w:val="en-US" w:eastAsia="zh-CN"/>
        </w:rPr>
        <w:t xml:space="preserve">       </w:t>
      </w:r>
      <w:r>
        <w:rPr>
          <w:rFonts w:hint="eastAsia" w:ascii="宋体" w:hAnsi="宋体" w:eastAsia="宋体" w:cs="宋体"/>
          <w:b/>
          <w:bCs/>
          <w:color w:val="auto"/>
          <w:kern w:val="0"/>
          <w:sz w:val="28"/>
          <w:szCs w:val="28"/>
          <w:u w:val="single"/>
        </w:rPr>
        <w:t xml:space="preserve">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 xml:space="preserve"> </w:t>
      </w:r>
    </w:p>
    <w:p w14:paraId="79882409">
      <w:pPr>
        <w:spacing w:line="360" w:lineRule="auto"/>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合同金额（人民币）：</w:t>
      </w:r>
      <w:r>
        <w:rPr>
          <w:rFonts w:hint="eastAsia" w:ascii="宋体" w:hAnsi="宋体" w:eastAsia="宋体" w:cs="宋体"/>
          <w:b/>
          <w:bCs/>
          <w:color w:val="auto"/>
          <w:kern w:val="0"/>
          <w:sz w:val="28"/>
          <w:szCs w:val="28"/>
          <w:u w:val="single"/>
        </w:rPr>
        <w:t xml:space="preserve">                        </w:t>
      </w:r>
      <w:r>
        <w:rPr>
          <w:rFonts w:hint="eastAsia" w:ascii="宋体" w:hAnsi="宋体" w:eastAsia="宋体" w:cs="宋体"/>
          <w:b/>
          <w:bCs/>
          <w:color w:val="auto"/>
          <w:kern w:val="0"/>
          <w:sz w:val="28"/>
          <w:szCs w:val="28"/>
          <w:u w:val="single"/>
          <w:lang w:val="en-US" w:eastAsia="zh-CN"/>
        </w:rPr>
        <w:t xml:space="preserve"> </w:t>
      </w:r>
      <w:r>
        <w:rPr>
          <w:rFonts w:hint="eastAsia" w:ascii="宋体" w:hAnsi="宋体" w:eastAsia="宋体" w:cs="宋体"/>
          <w:b/>
          <w:bCs/>
          <w:color w:val="auto"/>
          <w:kern w:val="0"/>
          <w:sz w:val="28"/>
          <w:szCs w:val="28"/>
          <w:u w:val="single"/>
        </w:rPr>
        <w:t xml:space="preserve">        </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u w:val="single"/>
        </w:rPr>
        <w:t xml:space="preserve"> </w:t>
      </w:r>
    </w:p>
    <w:p w14:paraId="76A2D35A">
      <w:pPr>
        <w:autoSpaceDE w:val="0"/>
        <w:autoSpaceDN w:val="0"/>
        <w:adjustRightInd w:val="0"/>
        <w:spacing w:line="360" w:lineRule="auto"/>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采购人（甲方）：</w:t>
      </w:r>
      <w:r>
        <w:rPr>
          <w:rFonts w:hint="eastAsia" w:ascii="宋体" w:hAnsi="宋体" w:eastAsia="宋体" w:cs="宋体"/>
          <w:b/>
          <w:bCs/>
          <w:color w:val="auto"/>
          <w:kern w:val="0"/>
          <w:sz w:val="28"/>
          <w:szCs w:val="28"/>
          <w:u w:val="single"/>
        </w:rPr>
        <w:t xml:space="preserve">                            </w:t>
      </w:r>
      <w:r>
        <w:rPr>
          <w:rFonts w:hint="eastAsia" w:ascii="宋体" w:hAnsi="宋体" w:eastAsia="宋体" w:cs="宋体"/>
          <w:b/>
          <w:bCs/>
          <w:color w:val="auto"/>
          <w:kern w:val="0"/>
          <w:sz w:val="28"/>
          <w:szCs w:val="28"/>
          <w:u w:val="single"/>
          <w:lang w:val="zh-CN"/>
        </w:rPr>
        <w:t>（盖章）</w:t>
      </w:r>
      <w:r>
        <w:rPr>
          <w:rFonts w:hint="eastAsia" w:ascii="宋体" w:hAnsi="宋体" w:eastAsia="宋体" w:cs="宋体"/>
          <w:b/>
          <w:bCs/>
          <w:color w:val="auto"/>
          <w:kern w:val="0"/>
          <w:sz w:val="28"/>
          <w:szCs w:val="28"/>
          <w:lang w:val="zh-CN"/>
        </w:rPr>
        <w:t xml:space="preserve">  </w:t>
      </w:r>
      <w:r>
        <w:rPr>
          <w:rFonts w:hint="eastAsia" w:ascii="宋体" w:hAnsi="宋体" w:eastAsia="宋体" w:cs="宋体"/>
          <w:b/>
          <w:bCs/>
          <w:color w:val="auto"/>
          <w:kern w:val="0"/>
          <w:sz w:val="28"/>
          <w:szCs w:val="28"/>
          <w:u w:val="single"/>
        </w:rPr>
        <w:t xml:space="preserve">     </w:t>
      </w:r>
    </w:p>
    <w:p w14:paraId="39A5268D">
      <w:pPr>
        <w:autoSpaceDE w:val="0"/>
        <w:autoSpaceDN w:val="0"/>
        <w:adjustRightInd w:val="0"/>
        <w:spacing w:line="360" w:lineRule="auto"/>
        <w:rPr>
          <w:rFonts w:ascii="宋体" w:hAnsi="宋体" w:eastAsia="宋体" w:cs="宋体"/>
          <w:b/>
          <w:bCs/>
          <w:color w:val="auto"/>
          <w:kern w:val="0"/>
          <w:sz w:val="28"/>
          <w:szCs w:val="28"/>
          <w:u w:val="single"/>
        </w:rPr>
      </w:pP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成交供应商（乙方）：</w:t>
      </w:r>
      <w:r>
        <w:rPr>
          <w:rFonts w:hint="eastAsia" w:ascii="宋体" w:hAnsi="宋体" w:eastAsia="宋体" w:cs="宋体"/>
          <w:b/>
          <w:bCs/>
          <w:color w:val="auto"/>
          <w:kern w:val="0"/>
          <w:sz w:val="28"/>
          <w:szCs w:val="28"/>
          <w:u w:val="single"/>
        </w:rPr>
        <w:t xml:space="preserve">                        </w:t>
      </w:r>
      <w:r>
        <w:rPr>
          <w:rFonts w:hint="eastAsia" w:ascii="宋体" w:hAnsi="宋体" w:eastAsia="宋体" w:cs="宋体"/>
          <w:b/>
          <w:bCs/>
          <w:color w:val="auto"/>
          <w:kern w:val="0"/>
          <w:sz w:val="28"/>
          <w:szCs w:val="28"/>
          <w:u w:val="single"/>
          <w:lang w:val="zh-CN"/>
        </w:rPr>
        <w:t>（盖章）</w:t>
      </w:r>
      <w:r>
        <w:rPr>
          <w:rFonts w:hint="eastAsia" w:ascii="宋体" w:hAnsi="宋体" w:eastAsia="宋体" w:cs="宋体"/>
          <w:b/>
          <w:bCs/>
          <w:color w:val="auto"/>
          <w:kern w:val="0"/>
          <w:sz w:val="28"/>
          <w:szCs w:val="28"/>
          <w:lang w:val="zh-CN"/>
        </w:rPr>
        <w:t xml:space="preserve">  </w:t>
      </w:r>
      <w:r>
        <w:rPr>
          <w:rFonts w:hint="eastAsia" w:ascii="宋体" w:hAnsi="宋体" w:eastAsia="宋体" w:cs="宋体"/>
          <w:b/>
          <w:bCs/>
          <w:color w:val="auto"/>
          <w:kern w:val="0"/>
          <w:sz w:val="28"/>
          <w:szCs w:val="28"/>
          <w:u w:val="single"/>
        </w:rPr>
        <w:t xml:space="preserve">     </w:t>
      </w:r>
    </w:p>
    <w:p w14:paraId="44561855">
      <w:pPr>
        <w:autoSpaceDE w:val="0"/>
        <w:autoSpaceDN w:val="0"/>
        <w:adjustRightInd w:val="0"/>
        <w:spacing w:line="360" w:lineRule="auto"/>
        <w:rPr>
          <w:rFonts w:ascii="Calibri" w:hAnsi="Calibri" w:cs="Calibri"/>
          <w:b/>
          <w:bCs/>
          <w:color w:val="auto"/>
          <w:kern w:val="0"/>
          <w:sz w:val="28"/>
          <w:szCs w:val="28"/>
        </w:rPr>
      </w:pP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采购日期：</w:t>
      </w:r>
      <w:r>
        <w:rPr>
          <w:rFonts w:hint="eastAsia" w:ascii="宋体" w:hAnsi="宋体" w:eastAsia="宋体" w:cs="宋体"/>
          <w:b/>
          <w:bCs/>
          <w:color w:val="auto"/>
          <w:kern w:val="0"/>
          <w:sz w:val="28"/>
          <w:szCs w:val="28"/>
          <w:u w:val="single"/>
        </w:rPr>
        <w:t xml:space="preserve">                                          </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u w:val="single"/>
        </w:rPr>
        <w:t xml:space="preserve">  </w:t>
      </w:r>
    </w:p>
    <w:p w14:paraId="203B3A59">
      <w:pPr>
        <w:widowControl/>
        <w:spacing w:line="360" w:lineRule="auto"/>
        <w:jc w:val="center"/>
        <w:rPr>
          <w:rFonts w:ascii="Calibri" w:hAnsi="Calibri" w:cs="Calibri"/>
          <w:b/>
          <w:bCs/>
          <w:color w:val="auto"/>
          <w:kern w:val="0"/>
          <w:sz w:val="28"/>
          <w:szCs w:val="28"/>
          <w:lang w:val="zh-CN"/>
        </w:rPr>
      </w:pPr>
      <w:r>
        <w:rPr>
          <w:rFonts w:hint="eastAsia" w:ascii="Calibri" w:hAnsi="Calibri" w:cs="Calibri"/>
          <w:b/>
          <w:bCs/>
          <w:color w:val="auto"/>
          <w:kern w:val="0"/>
          <w:sz w:val="28"/>
          <w:szCs w:val="28"/>
        </w:rPr>
        <w:t>（</w:t>
      </w:r>
      <w:r>
        <w:rPr>
          <w:rFonts w:ascii="宋体" w:hAnsi="宋体" w:eastAsia="宋体" w:cs="宋体"/>
          <w:b/>
          <w:bCs/>
          <w:color w:val="auto"/>
          <w:kern w:val="0"/>
          <w:sz w:val="24"/>
          <w:lang w:bidi="ar"/>
        </w:rPr>
        <w:t>注：</w:t>
      </w:r>
      <w:r>
        <w:rPr>
          <w:rFonts w:hint="eastAsia" w:ascii="宋体" w:hAnsi="宋体" w:eastAsia="宋体" w:cs="宋体"/>
          <w:b/>
          <w:bCs/>
          <w:color w:val="auto"/>
          <w:kern w:val="0"/>
          <w:sz w:val="24"/>
          <w:lang w:bidi="ar"/>
        </w:rPr>
        <w:t>此合同仅供参考</w:t>
      </w:r>
      <w:r>
        <w:rPr>
          <w:rFonts w:hint="eastAsia" w:ascii="Calibri" w:hAnsi="Calibri" w:cs="Calibri"/>
          <w:b/>
          <w:bCs/>
          <w:color w:val="auto"/>
          <w:kern w:val="0"/>
          <w:sz w:val="28"/>
          <w:szCs w:val="28"/>
        </w:rPr>
        <w:t>）</w:t>
      </w:r>
    </w:p>
    <w:p w14:paraId="104945AC">
      <w:pPr>
        <w:autoSpaceDE w:val="0"/>
        <w:autoSpaceDN w:val="0"/>
        <w:adjustRightInd w:val="0"/>
        <w:spacing w:line="360" w:lineRule="auto"/>
        <w:rPr>
          <w:rFonts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t>采</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购</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人（以下简称甲方）：青海省中医院</w:t>
      </w:r>
    </w:p>
    <w:p w14:paraId="2CC4129E">
      <w:pPr>
        <w:autoSpaceDE w:val="0"/>
        <w:autoSpaceDN w:val="0"/>
        <w:adjustRightInd w:val="0"/>
        <w:spacing w:line="360" w:lineRule="auto"/>
        <w:rPr>
          <w:rFonts w:ascii="宋体" w:hAnsi="宋体" w:eastAsia="宋体" w:cs="宋体"/>
          <w:color w:val="auto"/>
          <w:kern w:val="0"/>
          <w:sz w:val="28"/>
          <w:szCs w:val="28"/>
        </w:rPr>
      </w:pPr>
      <w:r>
        <w:rPr>
          <w:rFonts w:hint="eastAsia" w:ascii="宋体" w:hAnsi="宋体" w:eastAsia="宋体" w:cs="宋体"/>
          <w:b/>
          <w:bCs/>
          <w:color w:val="auto"/>
          <w:kern w:val="0"/>
          <w:sz w:val="28"/>
          <w:szCs w:val="28"/>
          <w:lang w:val="zh-CN"/>
        </w:rPr>
        <w:t>供</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应</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商（以下简称乙方）：</w:t>
      </w:r>
    </w:p>
    <w:p w14:paraId="11B628DD">
      <w:pPr>
        <w:pStyle w:val="13"/>
        <w:spacing w:line="360" w:lineRule="auto"/>
        <w:ind w:firstLine="480"/>
        <w:rPr>
          <w:rFonts w:ascii="宋体" w:hAnsi="宋体" w:eastAsia="宋体" w:cs="宋体"/>
          <w:color w:val="auto"/>
          <w:kern w:val="0"/>
          <w:sz w:val="24"/>
          <w:lang w:val="zh-CN"/>
        </w:rPr>
      </w:pPr>
      <w:r>
        <w:rPr>
          <w:rFonts w:hint="eastAsia" w:ascii="宋体" w:hAnsi="宋体" w:eastAsia="宋体" w:cs="宋体"/>
          <w:color w:val="auto"/>
          <w:kern w:val="0"/>
          <w:sz w:val="24"/>
          <w:lang w:val="zh-CN"/>
        </w:rPr>
        <w:t>甲、乙双方根据</w:t>
      </w:r>
      <w:r>
        <w:rPr>
          <w:rFonts w:hint="eastAsia" w:ascii="宋体" w:hAnsi="宋体" w:eastAsia="宋体" w:cs="宋体"/>
          <w:color w:val="auto"/>
          <w:kern w:val="0"/>
          <w:sz w:val="24"/>
          <w:lang w:val="en-US" w:eastAsia="zh-CN"/>
        </w:rPr>
        <w:t>2024</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r>
        <w:rPr>
          <w:rFonts w:hint="eastAsia" w:ascii="宋体" w:hAnsi="宋体" w:eastAsia="宋体" w:cs="宋体"/>
          <w:color w:val="auto"/>
          <w:kern w:val="0"/>
          <w:sz w:val="24"/>
          <w:u w:val="single"/>
          <w:lang w:val="zh-CN"/>
        </w:rPr>
        <w:t>（青海省中医院第二批医疗设备采购项目(彩超机二)（</w:t>
      </w:r>
      <w:r>
        <w:rPr>
          <w:rFonts w:hint="eastAsia" w:ascii="宋体" w:hAnsi="宋体" w:eastAsia="宋体" w:cs="宋体"/>
          <w:color w:val="auto"/>
          <w:kern w:val="0"/>
          <w:sz w:val="24"/>
          <w:u w:val="single"/>
          <w:lang w:eastAsia="zh-CN"/>
        </w:rPr>
        <w:t>青海鑫融磋商（货物）2024-04</w:t>
      </w:r>
      <w:r>
        <w:rPr>
          <w:rFonts w:hint="eastAsia" w:ascii="宋体" w:hAnsi="宋体" w:eastAsia="宋体" w:cs="宋体"/>
          <w:color w:val="auto"/>
          <w:kern w:val="0"/>
          <w:sz w:val="24"/>
          <w:u w:val="single"/>
          <w:lang w:val="zh-CN"/>
        </w:rPr>
        <w:t>）</w:t>
      </w:r>
      <w:r>
        <w:rPr>
          <w:rFonts w:hint="eastAsia" w:ascii="宋体" w:hAnsi="宋体" w:eastAsia="宋体" w:cs="宋体"/>
          <w:color w:val="auto"/>
          <w:kern w:val="0"/>
          <w:sz w:val="24"/>
          <w:lang w:val="zh-CN"/>
        </w:rPr>
        <w:t>的磋商文件要求和采购代理机构出具的《成交通知书》，并经双方协商一致，签订本合同协议书。</w:t>
      </w:r>
    </w:p>
    <w:p w14:paraId="3289C126">
      <w:pPr>
        <w:autoSpaceDE w:val="0"/>
        <w:autoSpaceDN w:val="0"/>
        <w:adjustRightInd w:val="0"/>
        <w:spacing w:line="360" w:lineRule="auto"/>
        <w:ind w:firstLine="480"/>
        <w:rPr>
          <w:rFonts w:ascii="宋体" w:hAnsi="宋体" w:eastAsia="宋体" w:cs="宋体"/>
          <w:color w:val="auto"/>
          <w:kern w:val="0"/>
          <w:sz w:val="24"/>
          <w:lang w:val="zh-CN"/>
        </w:rPr>
      </w:pPr>
      <w:r>
        <w:rPr>
          <w:rFonts w:hint="eastAsia" w:ascii="宋体" w:hAnsi="宋体" w:eastAsia="宋体" w:cs="宋体"/>
          <w:color w:val="auto"/>
          <w:kern w:val="0"/>
          <w:sz w:val="24"/>
          <w:lang w:val="zh-CN"/>
        </w:rPr>
        <w:t>一、签订本政府采购合同的依据</w:t>
      </w:r>
    </w:p>
    <w:p w14:paraId="05F8623F">
      <w:pPr>
        <w:autoSpaceDE w:val="0"/>
        <w:autoSpaceDN w:val="0"/>
        <w:adjustRightInd w:val="0"/>
        <w:spacing w:line="360" w:lineRule="auto"/>
        <w:ind w:firstLine="480"/>
        <w:rPr>
          <w:rFonts w:ascii="宋体" w:hAnsi="宋体" w:eastAsia="宋体" w:cs="宋体"/>
          <w:color w:val="auto"/>
          <w:kern w:val="0"/>
          <w:sz w:val="24"/>
          <w:lang w:val="zh-CN"/>
        </w:rPr>
      </w:pPr>
      <w:r>
        <w:rPr>
          <w:rFonts w:hint="eastAsia" w:ascii="宋体" w:hAnsi="宋体" w:eastAsia="宋体" w:cs="宋体"/>
          <w:color w:val="auto"/>
          <w:kern w:val="0"/>
          <w:sz w:val="24"/>
          <w:lang w:val="zh-CN"/>
        </w:rPr>
        <w:t>本政府采购合同所附下列文件是构成本政府采购合同不可分割的部分：</w:t>
      </w:r>
    </w:p>
    <w:p w14:paraId="4A3296CD">
      <w:pPr>
        <w:autoSpaceDE w:val="0"/>
        <w:autoSpaceDN w:val="0"/>
        <w:adjustRightInd w:val="0"/>
        <w:spacing w:line="360" w:lineRule="auto"/>
        <w:ind w:firstLine="480"/>
        <w:rPr>
          <w:rFonts w:ascii="宋体" w:hAnsi="宋体" w:eastAsia="宋体" w:cs="宋体"/>
          <w:color w:val="auto"/>
          <w:kern w:val="0"/>
          <w:sz w:val="24"/>
          <w:lang w:val="zh-CN"/>
        </w:rPr>
      </w:pPr>
      <w:r>
        <w:rPr>
          <w:rFonts w:hint="eastAsia" w:ascii="宋体" w:hAnsi="宋体" w:eastAsia="宋体" w:cs="宋体"/>
          <w:color w:val="auto"/>
          <w:kern w:val="0"/>
          <w:sz w:val="24"/>
          <w:lang w:val="zh-CN"/>
        </w:rPr>
        <w:t>1.磋商文件；</w:t>
      </w:r>
    </w:p>
    <w:p w14:paraId="6499B488">
      <w:pPr>
        <w:autoSpaceDE w:val="0"/>
        <w:autoSpaceDN w:val="0"/>
        <w:adjustRightInd w:val="0"/>
        <w:spacing w:line="360" w:lineRule="auto"/>
        <w:ind w:firstLine="480"/>
        <w:rPr>
          <w:rFonts w:ascii="宋体" w:hAnsi="宋体" w:eastAsia="宋体" w:cs="宋体"/>
          <w:color w:val="auto"/>
          <w:kern w:val="0"/>
          <w:sz w:val="24"/>
          <w:lang w:val="zh-CN"/>
        </w:rPr>
      </w:pPr>
      <w:r>
        <w:rPr>
          <w:rFonts w:hint="eastAsia" w:ascii="宋体" w:hAnsi="宋体" w:eastAsia="宋体" w:cs="宋体"/>
          <w:color w:val="auto"/>
          <w:kern w:val="0"/>
          <w:sz w:val="24"/>
          <w:lang w:val="zh-CN"/>
        </w:rPr>
        <w:t>2.磋商文件的更正、变更公告；</w:t>
      </w:r>
    </w:p>
    <w:p w14:paraId="72568B94">
      <w:pPr>
        <w:autoSpaceDE w:val="0"/>
        <w:autoSpaceDN w:val="0"/>
        <w:adjustRightInd w:val="0"/>
        <w:spacing w:line="360" w:lineRule="auto"/>
        <w:ind w:firstLine="480"/>
        <w:rPr>
          <w:rFonts w:ascii="宋体" w:hAnsi="宋体" w:eastAsia="宋体" w:cs="宋体"/>
          <w:color w:val="auto"/>
          <w:kern w:val="0"/>
          <w:sz w:val="24"/>
          <w:lang w:val="zh-CN"/>
        </w:rPr>
      </w:pPr>
      <w:r>
        <w:rPr>
          <w:rFonts w:hint="eastAsia" w:ascii="宋体" w:hAnsi="宋体" w:eastAsia="宋体" w:cs="宋体"/>
          <w:color w:val="auto"/>
          <w:kern w:val="0"/>
          <w:sz w:val="24"/>
          <w:lang w:val="zh-CN"/>
        </w:rPr>
        <w:t>3.成交人提交的响应文件；</w:t>
      </w:r>
    </w:p>
    <w:p w14:paraId="55144236">
      <w:pPr>
        <w:autoSpaceDE w:val="0"/>
        <w:autoSpaceDN w:val="0"/>
        <w:adjustRightInd w:val="0"/>
        <w:spacing w:line="360" w:lineRule="auto"/>
        <w:ind w:firstLine="480"/>
        <w:rPr>
          <w:rFonts w:ascii="宋体" w:hAnsi="宋体" w:eastAsia="宋体" w:cs="宋体"/>
          <w:color w:val="auto"/>
          <w:kern w:val="0"/>
          <w:sz w:val="24"/>
          <w:lang w:val="zh-CN"/>
        </w:rPr>
      </w:pPr>
      <w:r>
        <w:rPr>
          <w:rFonts w:hint="eastAsia" w:ascii="宋体" w:hAnsi="宋体" w:eastAsia="宋体" w:cs="宋体"/>
          <w:color w:val="auto"/>
          <w:kern w:val="0"/>
          <w:sz w:val="24"/>
          <w:lang w:val="zh-CN"/>
        </w:rPr>
        <w:t>4.磋商文件中规定的政府采购合同通用条款；</w:t>
      </w:r>
    </w:p>
    <w:p w14:paraId="1962C7D3">
      <w:pPr>
        <w:autoSpaceDE w:val="0"/>
        <w:autoSpaceDN w:val="0"/>
        <w:adjustRightInd w:val="0"/>
        <w:spacing w:line="360" w:lineRule="auto"/>
        <w:ind w:firstLine="480"/>
        <w:rPr>
          <w:rFonts w:ascii="宋体" w:hAnsi="宋体" w:eastAsia="宋体" w:cs="宋体"/>
          <w:color w:val="auto"/>
          <w:kern w:val="0"/>
          <w:sz w:val="24"/>
          <w:lang w:val="zh-CN"/>
        </w:rPr>
      </w:pPr>
      <w:r>
        <w:rPr>
          <w:rFonts w:hint="eastAsia" w:ascii="宋体" w:hAnsi="宋体" w:eastAsia="宋体" w:cs="宋体"/>
          <w:color w:val="auto"/>
          <w:kern w:val="0"/>
          <w:sz w:val="24"/>
          <w:lang w:val="zh-CN"/>
        </w:rPr>
        <w:t>5.成交通知书；</w:t>
      </w:r>
    </w:p>
    <w:p w14:paraId="3B57665C">
      <w:pPr>
        <w:autoSpaceDE w:val="0"/>
        <w:autoSpaceDN w:val="0"/>
        <w:adjustRightInd w:val="0"/>
        <w:spacing w:line="360" w:lineRule="auto"/>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6.履约保证金缴费证明；</w:t>
      </w:r>
    </w:p>
    <w:p w14:paraId="038F3167">
      <w:pPr>
        <w:autoSpaceDE w:val="0"/>
        <w:autoSpaceDN w:val="0"/>
        <w:adjustRightInd w:val="0"/>
        <w:spacing w:line="360" w:lineRule="auto"/>
        <w:ind w:firstLine="480"/>
        <w:rPr>
          <w:rFonts w:ascii="宋体" w:hAnsi="宋体" w:eastAsia="宋体" w:cs="宋体"/>
          <w:color w:val="auto"/>
          <w:kern w:val="0"/>
          <w:sz w:val="24"/>
          <w:lang w:val="zh-CN"/>
        </w:rPr>
      </w:pPr>
      <w:r>
        <w:rPr>
          <w:rFonts w:hint="eastAsia" w:ascii="宋体" w:hAnsi="宋体" w:eastAsia="宋体" w:cs="宋体"/>
          <w:color w:val="auto"/>
          <w:kern w:val="0"/>
          <w:sz w:val="24"/>
          <w:lang w:val="zh-CN"/>
        </w:rPr>
        <w:t>二、合同标的及金额                                       单位：元</w:t>
      </w:r>
    </w:p>
    <w:tbl>
      <w:tblPr>
        <w:tblStyle w:val="31"/>
        <w:tblW w:w="9314" w:type="dxa"/>
        <w:jc w:val="center"/>
        <w:tblLayout w:type="fixed"/>
        <w:tblCellMar>
          <w:top w:w="0" w:type="dxa"/>
          <w:left w:w="108" w:type="dxa"/>
          <w:bottom w:w="0" w:type="dxa"/>
          <w:right w:w="108" w:type="dxa"/>
        </w:tblCellMar>
      </w:tblPr>
      <w:tblGrid>
        <w:gridCol w:w="1328"/>
        <w:gridCol w:w="2032"/>
        <w:gridCol w:w="1186"/>
        <w:gridCol w:w="1486"/>
        <w:gridCol w:w="873"/>
        <w:gridCol w:w="818"/>
        <w:gridCol w:w="764"/>
        <w:gridCol w:w="827"/>
      </w:tblGrid>
      <w:tr w14:paraId="5B91B45E">
        <w:tblPrEx>
          <w:tblCellMar>
            <w:top w:w="0" w:type="dxa"/>
            <w:left w:w="108" w:type="dxa"/>
            <w:bottom w:w="0" w:type="dxa"/>
            <w:right w:w="108" w:type="dxa"/>
          </w:tblCellMar>
        </w:tblPrEx>
        <w:trPr>
          <w:cantSplit/>
          <w:trHeight w:val="899" w:hRule="atLeast"/>
          <w:jc w:val="center"/>
        </w:trPr>
        <w:tc>
          <w:tcPr>
            <w:tcW w:w="1328" w:type="dxa"/>
            <w:tcBorders>
              <w:top w:val="single" w:color="auto" w:sz="4" w:space="0"/>
              <w:left w:val="single" w:color="auto" w:sz="4" w:space="0"/>
              <w:bottom w:val="single" w:color="auto" w:sz="4" w:space="0"/>
              <w:right w:val="single" w:color="auto" w:sz="4" w:space="0"/>
            </w:tcBorders>
            <w:vAlign w:val="center"/>
          </w:tcPr>
          <w:p w14:paraId="1670A3D4">
            <w:pPr>
              <w:autoSpaceDE w:val="0"/>
              <w:autoSpaceDN w:val="0"/>
              <w:adjustRightInd w:val="0"/>
              <w:spacing w:line="360" w:lineRule="auto"/>
              <w:ind w:firstLine="240" w:firstLineChars="100"/>
              <w:jc w:val="both"/>
              <w:rPr>
                <w:rFonts w:ascii="宋体" w:hAnsi="宋体" w:eastAsia="宋体" w:cs="宋体"/>
                <w:color w:val="auto"/>
                <w:kern w:val="0"/>
                <w:sz w:val="24"/>
                <w:lang w:val="zh-CN"/>
              </w:rPr>
            </w:pPr>
            <w:r>
              <w:rPr>
                <w:rFonts w:hint="eastAsia" w:ascii="宋体" w:hAnsi="宋体" w:eastAsia="宋体" w:cs="宋体"/>
                <w:color w:val="auto"/>
                <w:kern w:val="0"/>
                <w:sz w:val="24"/>
                <w:lang w:val="zh-CN"/>
              </w:rPr>
              <w:t>包号</w:t>
            </w:r>
          </w:p>
        </w:tc>
        <w:tc>
          <w:tcPr>
            <w:tcW w:w="2032" w:type="dxa"/>
            <w:tcBorders>
              <w:top w:val="single" w:color="auto" w:sz="4" w:space="0"/>
              <w:left w:val="single" w:color="auto" w:sz="4" w:space="0"/>
              <w:bottom w:val="single" w:color="auto" w:sz="4" w:space="0"/>
              <w:right w:val="single" w:color="auto" w:sz="4" w:space="0"/>
            </w:tcBorders>
            <w:vAlign w:val="center"/>
          </w:tcPr>
          <w:p w14:paraId="3D1C292C">
            <w:pPr>
              <w:autoSpaceDE w:val="0"/>
              <w:autoSpaceDN w:val="0"/>
              <w:adjustRightInd w:val="0"/>
              <w:spacing w:line="360" w:lineRule="auto"/>
              <w:ind w:firstLine="480" w:firstLineChars="200"/>
              <w:jc w:val="both"/>
              <w:rPr>
                <w:rFonts w:ascii="宋体" w:hAnsi="宋体" w:eastAsia="宋体" w:cs="宋体"/>
                <w:color w:val="auto"/>
                <w:kern w:val="0"/>
                <w:sz w:val="24"/>
                <w:lang w:val="zh-CN"/>
              </w:rPr>
            </w:pPr>
            <w:r>
              <w:rPr>
                <w:rFonts w:hint="eastAsia" w:ascii="宋体" w:hAnsi="宋体" w:eastAsia="宋体" w:cs="宋体"/>
                <w:color w:val="auto"/>
                <w:kern w:val="0"/>
                <w:sz w:val="24"/>
                <w:lang w:val="zh-CN"/>
              </w:rPr>
              <w:t>标的名称</w:t>
            </w:r>
          </w:p>
        </w:tc>
        <w:tc>
          <w:tcPr>
            <w:tcW w:w="1186" w:type="dxa"/>
            <w:tcBorders>
              <w:top w:val="single" w:color="auto" w:sz="4" w:space="0"/>
              <w:left w:val="single" w:color="auto" w:sz="4" w:space="0"/>
              <w:bottom w:val="single" w:color="auto" w:sz="4" w:space="0"/>
              <w:right w:val="single" w:color="auto" w:sz="4" w:space="0"/>
            </w:tcBorders>
            <w:vAlign w:val="center"/>
          </w:tcPr>
          <w:p w14:paraId="5467956D">
            <w:pPr>
              <w:autoSpaceDE w:val="0"/>
              <w:autoSpaceDN w:val="0"/>
              <w:adjustRightInd w:val="0"/>
              <w:spacing w:line="360" w:lineRule="auto"/>
              <w:jc w:val="center"/>
              <w:rPr>
                <w:rFonts w:ascii="宋体" w:hAnsi="宋体" w:eastAsia="宋体" w:cs="宋体"/>
                <w:color w:val="auto"/>
                <w:kern w:val="0"/>
                <w:sz w:val="24"/>
                <w:lang w:val="zh-CN"/>
              </w:rPr>
            </w:pPr>
            <w:r>
              <w:rPr>
                <w:rFonts w:hint="eastAsia" w:ascii="宋体" w:hAnsi="宋体" w:eastAsia="宋体" w:cs="宋体"/>
                <w:color w:val="auto"/>
                <w:kern w:val="0"/>
                <w:sz w:val="24"/>
                <w:lang w:val="zh-CN"/>
              </w:rPr>
              <w:t>规格型号</w:t>
            </w:r>
          </w:p>
        </w:tc>
        <w:tc>
          <w:tcPr>
            <w:tcW w:w="1486" w:type="dxa"/>
            <w:tcBorders>
              <w:top w:val="single" w:color="auto" w:sz="4" w:space="0"/>
              <w:left w:val="single" w:color="auto" w:sz="4" w:space="0"/>
              <w:bottom w:val="single" w:color="auto" w:sz="4" w:space="0"/>
              <w:right w:val="single" w:color="auto" w:sz="4" w:space="0"/>
            </w:tcBorders>
            <w:vAlign w:val="center"/>
          </w:tcPr>
          <w:p w14:paraId="447B7E6F">
            <w:pPr>
              <w:autoSpaceDE w:val="0"/>
              <w:autoSpaceDN w:val="0"/>
              <w:adjustRightInd w:val="0"/>
              <w:spacing w:line="360" w:lineRule="auto"/>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生产厂家</w:t>
            </w:r>
          </w:p>
        </w:tc>
        <w:tc>
          <w:tcPr>
            <w:tcW w:w="873" w:type="dxa"/>
            <w:tcBorders>
              <w:top w:val="single" w:color="auto" w:sz="4" w:space="0"/>
              <w:left w:val="single" w:color="auto" w:sz="4" w:space="0"/>
              <w:bottom w:val="single" w:color="auto" w:sz="4" w:space="0"/>
              <w:right w:val="single" w:color="auto" w:sz="4" w:space="0"/>
            </w:tcBorders>
            <w:vAlign w:val="center"/>
          </w:tcPr>
          <w:p w14:paraId="70D6A326">
            <w:pPr>
              <w:autoSpaceDE w:val="0"/>
              <w:autoSpaceDN w:val="0"/>
              <w:adjustRightInd w:val="0"/>
              <w:spacing w:line="360" w:lineRule="auto"/>
              <w:jc w:val="center"/>
              <w:rPr>
                <w:rFonts w:ascii="宋体" w:hAnsi="宋体" w:eastAsia="宋体" w:cs="宋体"/>
                <w:color w:val="auto"/>
                <w:kern w:val="0"/>
                <w:sz w:val="24"/>
                <w:lang w:val="zh-CN"/>
              </w:rPr>
            </w:pPr>
            <w:r>
              <w:rPr>
                <w:rFonts w:hint="eastAsia" w:ascii="宋体" w:hAnsi="宋体" w:eastAsia="宋体" w:cs="宋体"/>
                <w:color w:val="auto"/>
                <w:kern w:val="0"/>
                <w:sz w:val="24"/>
                <w:lang w:val="zh-CN"/>
              </w:rPr>
              <w:t>数量</w:t>
            </w:r>
          </w:p>
        </w:tc>
        <w:tc>
          <w:tcPr>
            <w:tcW w:w="818" w:type="dxa"/>
            <w:tcBorders>
              <w:top w:val="single" w:color="auto" w:sz="4" w:space="0"/>
              <w:left w:val="single" w:color="auto" w:sz="4" w:space="0"/>
              <w:bottom w:val="single" w:color="auto" w:sz="4" w:space="0"/>
              <w:right w:val="single" w:color="auto" w:sz="4" w:space="0"/>
            </w:tcBorders>
            <w:vAlign w:val="center"/>
          </w:tcPr>
          <w:p w14:paraId="046B0F07">
            <w:pPr>
              <w:autoSpaceDE w:val="0"/>
              <w:autoSpaceDN w:val="0"/>
              <w:adjustRightInd w:val="0"/>
              <w:spacing w:line="360" w:lineRule="auto"/>
              <w:jc w:val="center"/>
              <w:rPr>
                <w:rFonts w:ascii="宋体" w:hAnsi="宋体" w:eastAsia="宋体" w:cs="宋体"/>
                <w:color w:val="auto"/>
                <w:kern w:val="0"/>
                <w:sz w:val="24"/>
                <w:lang w:val="zh-CN"/>
              </w:rPr>
            </w:pPr>
            <w:r>
              <w:rPr>
                <w:rFonts w:hint="eastAsia" w:ascii="宋体" w:hAnsi="宋体" w:eastAsia="宋体" w:cs="宋体"/>
                <w:color w:val="auto"/>
                <w:kern w:val="0"/>
                <w:sz w:val="24"/>
                <w:lang w:val="zh-CN"/>
              </w:rPr>
              <w:t>单价</w:t>
            </w:r>
          </w:p>
        </w:tc>
        <w:tc>
          <w:tcPr>
            <w:tcW w:w="764" w:type="dxa"/>
            <w:tcBorders>
              <w:top w:val="single" w:color="auto" w:sz="4" w:space="0"/>
              <w:left w:val="single" w:color="auto" w:sz="4" w:space="0"/>
              <w:bottom w:val="single" w:color="auto" w:sz="4" w:space="0"/>
              <w:right w:val="single" w:color="auto" w:sz="4" w:space="0"/>
            </w:tcBorders>
            <w:vAlign w:val="center"/>
          </w:tcPr>
          <w:p w14:paraId="64BEE1D4">
            <w:pPr>
              <w:autoSpaceDE w:val="0"/>
              <w:autoSpaceDN w:val="0"/>
              <w:adjustRightInd w:val="0"/>
              <w:spacing w:line="360" w:lineRule="auto"/>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zh-CN"/>
              </w:rPr>
              <w:t>总价</w:t>
            </w:r>
          </w:p>
        </w:tc>
        <w:tc>
          <w:tcPr>
            <w:tcW w:w="827" w:type="dxa"/>
            <w:tcBorders>
              <w:top w:val="single" w:color="auto" w:sz="4" w:space="0"/>
              <w:left w:val="single" w:color="auto" w:sz="4" w:space="0"/>
              <w:bottom w:val="single" w:color="auto" w:sz="4" w:space="0"/>
              <w:right w:val="single" w:color="auto" w:sz="4" w:space="0"/>
            </w:tcBorders>
            <w:vAlign w:val="center"/>
          </w:tcPr>
          <w:p w14:paraId="48C7719C">
            <w:pPr>
              <w:autoSpaceDE w:val="0"/>
              <w:autoSpaceDN w:val="0"/>
              <w:adjustRightInd w:val="0"/>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备注</w:t>
            </w:r>
          </w:p>
        </w:tc>
      </w:tr>
      <w:tr w14:paraId="5037008D">
        <w:tblPrEx>
          <w:tblCellMar>
            <w:top w:w="0" w:type="dxa"/>
            <w:left w:w="108" w:type="dxa"/>
            <w:bottom w:w="0" w:type="dxa"/>
            <w:right w:w="108" w:type="dxa"/>
          </w:tblCellMar>
        </w:tblPrEx>
        <w:trPr>
          <w:cantSplit/>
          <w:trHeight w:val="455" w:hRule="atLeast"/>
          <w:jc w:val="center"/>
        </w:trPr>
        <w:tc>
          <w:tcPr>
            <w:tcW w:w="1328" w:type="dxa"/>
            <w:vMerge w:val="restart"/>
            <w:tcBorders>
              <w:top w:val="single" w:color="auto" w:sz="4" w:space="0"/>
              <w:left w:val="single" w:color="auto" w:sz="4" w:space="0"/>
              <w:right w:val="single" w:color="auto" w:sz="4" w:space="0"/>
            </w:tcBorders>
            <w:vAlign w:val="center"/>
          </w:tcPr>
          <w:p w14:paraId="25A51733">
            <w:pPr>
              <w:autoSpaceDE w:val="0"/>
              <w:autoSpaceDN w:val="0"/>
              <w:adjustRightInd w:val="0"/>
              <w:spacing w:line="360" w:lineRule="auto"/>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w:t>
            </w:r>
          </w:p>
        </w:tc>
        <w:tc>
          <w:tcPr>
            <w:tcW w:w="2032" w:type="dxa"/>
            <w:tcBorders>
              <w:top w:val="single" w:color="auto" w:sz="4" w:space="0"/>
              <w:left w:val="single" w:color="auto" w:sz="4" w:space="0"/>
              <w:bottom w:val="single" w:color="auto" w:sz="4" w:space="0"/>
              <w:right w:val="single" w:color="auto" w:sz="4" w:space="0"/>
            </w:tcBorders>
            <w:vAlign w:val="center"/>
          </w:tcPr>
          <w:p w14:paraId="1092CA0A">
            <w:pPr>
              <w:autoSpaceDE w:val="0"/>
              <w:autoSpaceDN w:val="0"/>
              <w:adjustRightInd w:val="0"/>
              <w:spacing w:line="360" w:lineRule="auto"/>
              <w:ind w:firstLine="480"/>
              <w:jc w:val="center"/>
              <w:rPr>
                <w:rFonts w:ascii="宋体" w:hAnsi="宋体" w:eastAsia="宋体" w:cs="宋体"/>
                <w:color w:val="auto"/>
                <w:kern w:val="0"/>
                <w:sz w:val="24"/>
                <w:lang w:val="zh-CN"/>
              </w:rPr>
            </w:pPr>
          </w:p>
        </w:tc>
        <w:tc>
          <w:tcPr>
            <w:tcW w:w="1186" w:type="dxa"/>
            <w:tcBorders>
              <w:top w:val="single" w:color="auto" w:sz="4" w:space="0"/>
              <w:left w:val="single" w:color="auto" w:sz="4" w:space="0"/>
              <w:bottom w:val="single" w:color="auto" w:sz="4" w:space="0"/>
              <w:right w:val="single" w:color="auto" w:sz="4" w:space="0"/>
            </w:tcBorders>
            <w:vAlign w:val="center"/>
          </w:tcPr>
          <w:p w14:paraId="327AF003">
            <w:pPr>
              <w:autoSpaceDE w:val="0"/>
              <w:autoSpaceDN w:val="0"/>
              <w:adjustRightInd w:val="0"/>
              <w:spacing w:line="360" w:lineRule="auto"/>
              <w:ind w:firstLine="480"/>
              <w:jc w:val="center"/>
              <w:rPr>
                <w:rFonts w:ascii="宋体" w:hAnsi="宋体" w:eastAsia="宋体" w:cs="宋体"/>
                <w:color w:val="auto"/>
                <w:kern w:val="0"/>
                <w:sz w:val="24"/>
                <w:lang w:val="zh-CN"/>
              </w:rPr>
            </w:pPr>
          </w:p>
        </w:tc>
        <w:tc>
          <w:tcPr>
            <w:tcW w:w="1486" w:type="dxa"/>
            <w:tcBorders>
              <w:top w:val="single" w:color="auto" w:sz="4" w:space="0"/>
              <w:left w:val="single" w:color="auto" w:sz="4" w:space="0"/>
              <w:bottom w:val="single" w:color="auto" w:sz="4" w:space="0"/>
              <w:right w:val="single" w:color="auto" w:sz="4" w:space="0"/>
            </w:tcBorders>
            <w:vAlign w:val="center"/>
          </w:tcPr>
          <w:p w14:paraId="4567ACEC">
            <w:pPr>
              <w:autoSpaceDE w:val="0"/>
              <w:autoSpaceDN w:val="0"/>
              <w:adjustRightInd w:val="0"/>
              <w:spacing w:line="360" w:lineRule="auto"/>
              <w:ind w:firstLine="480"/>
              <w:jc w:val="center"/>
              <w:rPr>
                <w:rFonts w:ascii="宋体" w:hAnsi="宋体" w:eastAsia="宋体" w:cs="宋体"/>
                <w:color w:val="auto"/>
                <w:kern w:val="0"/>
                <w:sz w:val="24"/>
                <w:lang w:val="zh-CN"/>
              </w:rPr>
            </w:pPr>
          </w:p>
        </w:tc>
        <w:tc>
          <w:tcPr>
            <w:tcW w:w="873" w:type="dxa"/>
            <w:tcBorders>
              <w:top w:val="single" w:color="auto" w:sz="4" w:space="0"/>
              <w:left w:val="single" w:color="auto" w:sz="4" w:space="0"/>
              <w:bottom w:val="single" w:color="auto" w:sz="4" w:space="0"/>
              <w:right w:val="single" w:color="auto" w:sz="4" w:space="0"/>
            </w:tcBorders>
            <w:vAlign w:val="center"/>
          </w:tcPr>
          <w:p w14:paraId="07F1BDE2">
            <w:pPr>
              <w:autoSpaceDE w:val="0"/>
              <w:autoSpaceDN w:val="0"/>
              <w:adjustRightInd w:val="0"/>
              <w:spacing w:line="360" w:lineRule="auto"/>
              <w:ind w:firstLine="480"/>
              <w:jc w:val="center"/>
              <w:rPr>
                <w:rFonts w:ascii="宋体" w:hAnsi="宋体" w:eastAsia="宋体" w:cs="宋体"/>
                <w:color w:val="auto"/>
                <w:kern w:val="0"/>
                <w:sz w:val="24"/>
                <w:lang w:val="zh-CN"/>
              </w:rPr>
            </w:pPr>
          </w:p>
        </w:tc>
        <w:tc>
          <w:tcPr>
            <w:tcW w:w="818" w:type="dxa"/>
            <w:tcBorders>
              <w:top w:val="single" w:color="auto" w:sz="4" w:space="0"/>
              <w:left w:val="single" w:color="auto" w:sz="4" w:space="0"/>
              <w:bottom w:val="single" w:color="auto" w:sz="4" w:space="0"/>
              <w:right w:val="single" w:color="auto" w:sz="4" w:space="0"/>
            </w:tcBorders>
            <w:vAlign w:val="center"/>
          </w:tcPr>
          <w:p w14:paraId="71641F94">
            <w:pPr>
              <w:autoSpaceDE w:val="0"/>
              <w:autoSpaceDN w:val="0"/>
              <w:adjustRightInd w:val="0"/>
              <w:spacing w:line="360" w:lineRule="auto"/>
              <w:ind w:firstLine="480"/>
              <w:jc w:val="center"/>
              <w:rPr>
                <w:rFonts w:ascii="宋体" w:hAnsi="宋体" w:eastAsia="宋体" w:cs="宋体"/>
                <w:color w:val="auto"/>
                <w:kern w:val="0"/>
                <w:sz w:val="24"/>
                <w:lang w:val="zh-CN"/>
              </w:rPr>
            </w:pPr>
          </w:p>
        </w:tc>
        <w:tc>
          <w:tcPr>
            <w:tcW w:w="764" w:type="dxa"/>
            <w:tcBorders>
              <w:top w:val="single" w:color="auto" w:sz="4" w:space="0"/>
              <w:left w:val="single" w:color="auto" w:sz="4" w:space="0"/>
              <w:bottom w:val="single" w:color="auto" w:sz="4" w:space="0"/>
              <w:right w:val="single" w:color="auto" w:sz="4" w:space="0"/>
            </w:tcBorders>
            <w:vAlign w:val="center"/>
          </w:tcPr>
          <w:p w14:paraId="2AA2F0DB">
            <w:pPr>
              <w:autoSpaceDE w:val="0"/>
              <w:autoSpaceDN w:val="0"/>
              <w:adjustRightInd w:val="0"/>
              <w:spacing w:line="360" w:lineRule="auto"/>
              <w:ind w:firstLine="480"/>
              <w:jc w:val="center"/>
              <w:rPr>
                <w:rFonts w:ascii="宋体" w:hAnsi="宋体" w:eastAsia="宋体" w:cs="宋体"/>
                <w:color w:val="auto"/>
                <w:kern w:val="0"/>
                <w:sz w:val="24"/>
                <w:lang w:val="zh-CN"/>
              </w:rPr>
            </w:pPr>
          </w:p>
        </w:tc>
        <w:tc>
          <w:tcPr>
            <w:tcW w:w="827" w:type="dxa"/>
            <w:tcBorders>
              <w:top w:val="single" w:color="auto" w:sz="4" w:space="0"/>
              <w:left w:val="single" w:color="auto" w:sz="4" w:space="0"/>
              <w:bottom w:val="single" w:color="auto" w:sz="4" w:space="0"/>
              <w:right w:val="single" w:color="auto" w:sz="4" w:space="0"/>
            </w:tcBorders>
            <w:vAlign w:val="center"/>
          </w:tcPr>
          <w:p w14:paraId="7D05E868">
            <w:pPr>
              <w:autoSpaceDE w:val="0"/>
              <w:autoSpaceDN w:val="0"/>
              <w:adjustRightInd w:val="0"/>
              <w:spacing w:line="360" w:lineRule="auto"/>
              <w:ind w:firstLine="480"/>
              <w:jc w:val="center"/>
              <w:rPr>
                <w:rFonts w:ascii="宋体" w:hAnsi="宋体" w:eastAsia="宋体" w:cs="宋体"/>
                <w:color w:val="auto"/>
                <w:kern w:val="0"/>
                <w:sz w:val="24"/>
                <w:lang w:val="zh-CN"/>
              </w:rPr>
            </w:pPr>
          </w:p>
        </w:tc>
      </w:tr>
      <w:tr w14:paraId="5EDDFF5E">
        <w:tblPrEx>
          <w:tblCellMar>
            <w:top w:w="0" w:type="dxa"/>
            <w:left w:w="108" w:type="dxa"/>
            <w:bottom w:w="0" w:type="dxa"/>
            <w:right w:w="108" w:type="dxa"/>
          </w:tblCellMar>
        </w:tblPrEx>
        <w:trPr>
          <w:cantSplit/>
          <w:trHeight w:val="464" w:hRule="atLeast"/>
          <w:jc w:val="center"/>
        </w:trPr>
        <w:tc>
          <w:tcPr>
            <w:tcW w:w="1328" w:type="dxa"/>
            <w:vMerge w:val="continue"/>
            <w:tcBorders>
              <w:left w:val="single" w:color="auto" w:sz="4" w:space="0"/>
              <w:bottom w:val="single" w:color="auto" w:sz="4" w:space="0"/>
              <w:right w:val="single" w:color="auto" w:sz="4" w:space="0"/>
            </w:tcBorders>
            <w:vAlign w:val="center"/>
          </w:tcPr>
          <w:p w14:paraId="111DC75B">
            <w:pPr>
              <w:autoSpaceDE w:val="0"/>
              <w:autoSpaceDN w:val="0"/>
              <w:adjustRightInd w:val="0"/>
              <w:spacing w:line="360" w:lineRule="auto"/>
              <w:ind w:firstLine="480"/>
              <w:jc w:val="center"/>
              <w:rPr>
                <w:rFonts w:ascii="宋体" w:hAnsi="宋体" w:eastAsia="宋体" w:cs="宋体"/>
                <w:color w:val="auto"/>
                <w:kern w:val="0"/>
                <w:sz w:val="24"/>
                <w:lang w:val="zh-CN"/>
              </w:rPr>
            </w:pPr>
          </w:p>
        </w:tc>
        <w:tc>
          <w:tcPr>
            <w:tcW w:w="2032" w:type="dxa"/>
            <w:tcBorders>
              <w:top w:val="single" w:color="auto" w:sz="4" w:space="0"/>
              <w:left w:val="single" w:color="auto" w:sz="4" w:space="0"/>
              <w:bottom w:val="single" w:color="auto" w:sz="4" w:space="0"/>
              <w:right w:val="single" w:color="auto" w:sz="4" w:space="0"/>
            </w:tcBorders>
            <w:vAlign w:val="center"/>
          </w:tcPr>
          <w:p w14:paraId="4ADB5175">
            <w:pPr>
              <w:autoSpaceDE w:val="0"/>
              <w:autoSpaceDN w:val="0"/>
              <w:adjustRightInd w:val="0"/>
              <w:spacing w:line="360" w:lineRule="auto"/>
              <w:ind w:firstLine="480"/>
              <w:jc w:val="center"/>
              <w:rPr>
                <w:rFonts w:ascii="宋体" w:hAnsi="宋体" w:eastAsia="宋体" w:cs="宋体"/>
                <w:color w:val="auto"/>
                <w:kern w:val="0"/>
                <w:sz w:val="24"/>
                <w:lang w:val="zh-CN"/>
              </w:rPr>
            </w:pPr>
          </w:p>
        </w:tc>
        <w:tc>
          <w:tcPr>
            <w:tcW w:w="1186" w:type="dxa"/>
            <w:tcBorders>
              <w:top w:val="single" w:color="auto" w:sz="4" w:space="0"/>
              <w:left w:val="single" w:color="auto" w:sz="4" w:space="0"/>
              <w:bottom w:val="single" w:color="auto" w:sz="4" w:space="0"/>
              <w:right w:val="single" w:color="auto" w:sz="4" w:space="0"/>
            </w:tcBorders>
            <w:vAlign w:val="center"/>
          </w:tcPr>
          <w:p w14:paraId="042ADD6C">
            <w:pPr>
              <w:autoSpaceDE w:val="0"/>
              <w:autoSpaceDN w:val="0"/>
              <w:adjustRightInd w:val="0"/>
              <w:spacing w:line="360" w:lineRule="auto"/>
              <w:ind w:firstLine="480"/>
              <w:jc w:val="center"/>
              <w:rPr>
                <w:rFonts w:ascii="宋体" w:hAnsi="宋体" w:eastAsia="宋体" w:cs="宋体"/>
                <w:color w:val="auto"/>
                <w:kern w:val="0"/>
                <w:sz w:val="24"/>
                <w:lang w:val="zh-CN"/>
              </w:rPr>
            </w:pPr>
          </w:p>
        </w:tc>
        <w:tc>
          <w:tcPr>
            <w:tcW w:w="1486" w:type="dxa"/>
            <w:tcBorders>
              <w:top w:val="single" w:color="auto" w:sz="4" w:space="0"/>
              <w:left w:val="single" w:color="auto" w:sz="4" w:space="0"/>
              <w:bottom w:val="single" w:color="auto" w:sz="4" w:space="0"/>
              <w:right w:val="single" w:color="auto" w:sz="4" w:space="0"/>
            </w:tcBorders>
            <w:vAlign w:val="center"/>
          </w:tcPr>
          <w:p w14:paraId="091466A6">
            <w:pPr>
              <w:autoSpaceDE w:val="0"/>
              <w:autoSpaceDN w:val="0"/>
              <w:adjustRightInd w:val="0"/>
              <w:spacing w:line="360" w:lineRule="auto"/>
              <w:ind w:firstLine="480"/>
              <w:jc w:val="center"/>
              <w:rPr>
                <w:rFonts w:ascii="宋体" w:hAnsi="宋体" w:eastAsia="宋体" w:cs="宋体"/>
                <w:color w:val="auto"/>
                <w:kern w:val="0"/>
                <w:sz w:val="24"/>
                <w:lang w:val="zh-CN"/>
              </w:rPr>
            </w:pPr>
          </w:p>
        </w:tc>
        <w:tc>
          <w:tcPr>
            <w:tcW w:w="873" w:type="dxa"/>
            <w:tcBorders>
              <w:top w:val="single" w:color="auto" w:sz="4" w:space="0"/>
              <w:left w:val="single" w:color="auto" w:sz="4" w:space="0"/>
              <w:bottom w:val="single" w:color="auto" w:sz="4" w:space="0"/>
              <w:right w:val="single" w:color="auto" w:sz="4" w:space="0"/>
            </w:tcBorders>
            <w:vAlign w:val="center"/>
          </w:tcPr>
          <w:p w14:paraId="10A857D2">
            <w:pPr>
              <w:autoSpaceDE w:val="0"/>
              <w:autoSpaceDN w:val="0"/>
              <w:adjustRightInd w:val="0"/>
              <w:spacing w:line="360" w:lineRule="auto"/>
              <w:ind w:firstLine="480"/>
              <w:jc w:val="center"/>
              <w:rPr>
                <w:rFonts w:ascii="宋体" w:hAnsi="宋体" w:eastAsia="宋体" w:cs="宋体"/>
                <w:color w:val="auto"/>
                <w:kern w:val="0"/>
                <w:sz w:val="24"/>
                <w:lang w:val="zh-CN"/>
              </w:rPr>
            </w:pPr>
          </w:p>
        </w:tc>
        <w:tc>
          <w:tcPr>
            <w:tcW w:w="818" w:type="dxa"/>
            <w:tcBorders>
              <w:top w:val="single" w:color="auto" w:sz="4" w:space="0"/>
              <w:left w:val="single" w:color="auto" w:sz="4" w:space="0"/>
              <w:bottom w:val="single" w:color="auto" w:sz="4" w:space="0"/>
              <w:right w:val="single" w:color="auto" w:sz="4" w:space="0"/>
            </w:tcBorders>
            <w:vAlign w:val="center"/>
          </w:tcPr>
          <w:p w14:paraId="759A660B">
            <w:pPr>
              <w:autoSpaceDE w:val="0"/>
              <w:autoSpaceDN w:val="0"/>
              <w:adjustRightInd w:val="0"/>
              <w:spacing w:line="360" w:lineRule="auto"/>
              <w:ind w:firstLine="480"/>
              <w:jc w:val="center"/>
              <w:rPr>
                <w:rFonts w:ascii="宋体" w:hAnsi="宋体" w:eastAsia="宋体" w:cs="宋体"/>
                <w:color w:val="auto"/>
                <w:kern w:val="0"/>
                <w:sz w:val="24"/>
                <w:lang w:val="zh-CN"/>
              </w:rPr>
            </w:pPr>
          </w:p>
        </w:tc>
        <w:tc>
          <w:tcPr>
            <w:tcW w:w="764" w:type="dxa"/>
            <w:tcBorders>
              <w:top w:val="single" w:color="auto" w:sz="4" w:space="0"/>
              <w:left w:val="single" w:color="auto" w:sz="4" w:space="0"/>
              <w:bottom w:val="single" w:color="auto" w:sz="4" w:space="0"/>
              <w:right w:val="single" w:color="auto" w:sz="4" w:space="0"/>
            </w:tcBorders>
            <w:vAlign w:val="center"/>
          </w:tcPr>
          <w:p w14:paraId="4761892A">
            <w:pPr>
              <w:autoSpaceDE w:val="0"/>
              <w:autoSpaceDN w:val="0"/>
              <w:adjustRightInd w:val="0"/>
              <w:spacing w:line="360" w:lineRule="auto"/>
              <w:ind w:firstLine="480"/>
              <w:jc w:val="center"/>
              <w:rPr>
                <w:rFonts w:ascii="宋体" w:hAnsi="宋体" w:eastAsia="宋体" w:cs="宋体"/>
                <w:color w:val="auto"/>
                <w:kern w:val="0"/>
                <w:sz w:val="24"/>
                <w:lang w:val="zh-CN"/>
              </w:rPr>
            </w:pPr>
          </w:p>
        </w:tc>
        <w:tc>
          <w:tcPr>
            <w:tcW w:w="827" w:type="dxa"/>
            <w:tcBorders>
              <w:top w:val="single" w:color="auto" w:sz="4" w:space="0"/>
              <w:left w:val="single" w:color="auto" w:sz="4" w:space="0"/>
              <w:bottom w:val="single" w:color="auto" w:sz="4" w:space="0"/>
              <w:right w:val="single" w:color="auto" w:sz="4" w:space="0"/>
            </w:tcBorders>
            <w:vAlign w:val="center"/>
          </w:tcPr>
          <w:p w14:paraId="6753FEDA">
            <w:pPr>
              <w:autoSpaceDE w:val="0"/>
              <w:autoSpaceDN w:val="0"/>
              <w:adjustRightInd w:val="0"/>
              <w:spacing w:line="360" w:lineRule="auto"/>
              <w:ind w:firstLine="480"/>
              <w:jc w:val="center"/>
              <w:rPr>
                <w:rFonts w:ascii="宋体" w:hAnsi="宋体" w:eastAsia="宋体" w:cs="宋体"/>
                <w:color w:val="auto"/>
                <w:kern w:val="0"/>
                <w:sz w:val="24"/>
                <w:lang w:val="zh-CN"/>
              </w:rPr>
            </w:pPr>
          </w:p>
        </w:tc>
      </w:tr>
    </w:tbl>
    <w:p w14:paraId="74CA7DEB">
      <w:pPr>
        <w:pStyle w:val="26"/>
        <w:rPr>
          <w:color w:val="auto"/>
        </w:rPr>
      </w:pPr>
    </w:p>
    <w:p w14:paraId="6006A73A">
      <w:pPr>
        <w:autoSpaceDE w:val="0"/>
        <w:autoSpaceDN w:val="0"/>
        <w:adjustRightInd w:val="0"/>
        <w:spacing w:line="360" w:lineRule="auto"/>
        <w:rPr>
          <w:rFonts w:ascii="宋体" w:hAnsi="宋体" w:eastAsia="宋体" w:cs="宋体"/>
          <w:color w:val="auto"/>
          <w:kern w:val="0"/>
          <w:sz w:val="24"/>
          <w:lang w:val="zh-CN"/>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根据上述政府采购合同文件要求，本政府采购合同的总金额为人民币</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lang w:val="zh-CN"/>
        </w:rPr>
        <w:t>元（</w:t>
      </w:r>
      <w:r>
        <w:rPr>
          <w:rFonts w:hint="eastAsia" w:ascii="宋体" w:hAnsi="宋体" w:eastAsia="宋体" w:cs="宋体"/>
          <w:color w:val="auto"/>
          <w:kern w:val="0"/>
          <w:sz w:val="24"/>
          <w:u w:val="single"/>
          <w:lang w:val="zh-CN"/>
        </w:rPr>
        <w:t>大写：</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w:t>
      </w:r>
    </w:p>
    <w:p w14:paraId="7C24CA4D">
      <w:pPr>
        <w:autoSpaceDE w:val="0"/>
        <w:autoSpaceDN w:val="0"/>
        <w:adjustRightInd w:val="0"/>
        <w:spacing w:line="360" w:lineRule="auto"/>
        <w:ind w:firstLine="480" w:firstLineChars="200"/>
        <w:rPr>
          <w:rFonts w:ascii="宋体" w:hAnsi="Calibri" w:cs="宋体"/>
          <w:color w:val="auto"/>
          <w:kern w:val="0"/>
          <w:sz w:val="24"/>
          <w:lang w:val="zh-CN"/>
        </w:rPr>
      </w:pPr>
      <w:r>
        <w:rPr>
          <w:rFonts w:hint="eastAsia" w:ascii="宋体" w:hAnsi="宋体" w:eastAsia="宋体" w:cs="宋体"/>
          <w:color w:val="auto"/>
          <w:kern w:val="0"/>
          <w:sz w:val="24"/>
          <w:lang w:val="zh-CN"/>
        </w:rPr>
        <w:t>本合同以人民币进行结算，合同总价包括产品费、验收费、手续费、包装费、运输费、保险费、成本费、发票、售前、售中、售后服务费、招标代理费、税金及不可预见费等全部费用</w:t>
      </w:r>
      <w:r>
        <w:rPr>
          <w:rFonts w:hint="eastAsia" w:ascii="宋体" w:hAnsi="Calibri" w:cs="宋体"/>
          <w:color w:val="auto"/>
          <w:kern w:val="0"/>
          <w:sz w:val="24"/>
          <w:lang w:val="zh-CN"/>
        </w:rPr>
        <w:t>。</w:t>
      </w:r>
    </w:p>
    <w:p w14:paraId="57103394">
      <w:pPr>
        <w:autoSpaceDE w:val="0"/>
        <w:autoSpaceDN w:val="0"/>
        <w:adjustRightInd w:val="0"/>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lang w:val="zh-CN"/>
        </w:rPr>
        <w:t>三、交</w:t>
      </w:r>
      <w:r>
        <w:rPr>
          <w:rFonts w:hint="eastAsia" w:ascii="宋体" w:hAnsi="宋体" w:eastAsia="宋体" w:cs="宋体"/>
          <w:color w:val="auto"/>
          <w:kern w:val="0"/>
          <w:sz w:val="24"/>
        </w:rPr>
        <w:t>货</w:t>
      </w:r>
      <w:r>
        <w:rPr>
          <w:rFonts w:hint="eastAsia" w:ascii="宋体" w:hAnsi="宋体" w:eastAsia="宋体" w:cs="宋体"/>
          <w:color w:val="auto"/>
          <w:kern w:val="0"/>
          <w:sz w:val="24"/>
          <w:lang w:val="zh-CN"/>
        </w:rPr>
        <w:t>时间、地点</w:t>
      </w:r>
    </w:p>
    <w:p w14:paraId="347E9A69">
      <w:pPr>
        <w:autoSpaceDE w:val="0"/>
        <w:autoSpaceDN w:val="0"/>
        <w:adjustRightInd w:val="0"/>
        <w:spacing w:line="360" w:lineRule="auto"/>
        <w:rPr>
          <w:rFonts w:hint="default"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rPr>
        <w:t>1、</w:t>
      </w:r>
      <w:r>
        <w:rPr>
          <w:rFonts w:hint="eastAsia" w:ascii="宋体" w:hAnsi="宋体" w:eastAsia="宋体" w:cs="宋体"/>
          <w:b/>
          <w:bCs/>
          <w:color w:val="auto"/>
          <w:kern w:val="0"/>
          <w:sz w:val="24"/>
          <w:highlight w:val="none"/>
          <w:lang w:val="zh-CN"/>
        </w:rPr>
        <w:t>交货时间：</w:t>
      </w:r>
      <w:r>
        <w:rPr>
          <w:rFonts w:hint="eastAsia" w:ascii="宋体" w:hAnsi="宋体" w:eastAsia="宋体" w:cs="宋体"/>
          <w:b/>
          <w:bCs/>
          <w:color w:val="auto"/>
          <w:kern w:val="0"/>
          <w:sz w:val="24"/>
          <w:highlight w:val="none"/>
          <w:lang w:val="en-US" w:eastAsia="zh-CN"/>
        </w:rPr>
        <w:t>合同签订后30工作日</w:t>
      </w:r>
    </w:p>
    <w:p w14:paraId="694BFEB6">
      <w:pPr>
        <w:autoSpaceDE w:val="0"/>
        <w:autoSpaceDN w:val="0"/>
        <w:adjustRightInd w:val="0"/>
        <w:spacing w:line="360" w:lineRule="auto"/>
        <w:ind w:firstLine="482" w:firstLineChars="200"/>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交货地点：青海省中医院（甲方</w:t>
      </w:r>
      <w:r>
        <w:rPr>
          <w:rFonts w:hint="eastAsia" w:ascii="宋体" w:hAnsi="宋体" w:eastAsia="宋体" w:cs="宋体"/>
          <w:b/>
          <w:bCs/>
          <w:color w:val="auto"/>
          <w:kern w:val="0"/>
          <w:sz w:val="24"/>
          <w:highlight w:val="none"/>
          <w:lang w:val="en-US" w:eastAsia="zh-CN"/>
        </w:rPr>
        <w:t>指定</w:t>
      </w:r>
      <w:r>
        <w:rPr>
          <w:rFonts w:hint="eastAsia" w:ascii="宋体" w:hAnsi="宋体" w:eastAsia="宋体" w:cs="宋体"/>
          <w:b/>
          <w:bCs/>
          <w:color w:val="auto"/>
          <w:kern w:val="0"/>
          <w:sz w:val="24"/>
          <w:highlight w:val="none"/>
          <w:lang w:val="zh-CN"/>
        </w:rPr>
        <w:t>地点）</w:t>
      </w:r>
    </w:p>
    <w:p w14:paraId="0C39936E">
      <w:pPr>
        <w:autoSpaceDE w:val="0"/>
        <w:autoSpaceDN w:val="0"/>
        <w:adjustRightInd w:val="0"/>
        <w:spacing w:line="360" w:lineRule="auto"/>
        <w:rPr>
          <w:rFonts w:ascii="宋体" w:hAnsi="宋体" w:eastAsia="宋体" w:cs="宋体"/>
          <w:color w:val="auto"/>
          <w:kern w:val="0"/>
          <w:sz w:val="24"/>
          <w:lang w:val="zh-CN"/>
        </w:rPr>
      </w:pPr>
      <w:r>
        <w:rPr>
          <w:rFonts w:hint="eastAsia" w:ascii="宋体" w:hAnsi="宋体" w:eastAsia="宋体" w:cs="宋体"/>
          <w:color w:val="auto"/>
          <w:kern w:val="0"/>
          <w:sz w:val="24"/>
          <w:lang w:val="zh-CN"/>
        </w:rPr>
        <w:t>2.乙方提供不符合招磋商响应文件和本合同规定的服务或产品，甲方有权拒绝接受。</w:t>
      </w:r>
    </w:p>
    <w:p w14:paraId="145BAC11">
      <w:pPr>
        <w:autoSpaceDE w:val="0"/>
        <w:autoSpaceDN w:val="0"/>
        <w:adjustRightInd w:val="0"/>
        <w:spacing w:line="360" w:lineRule="auto"/>
        <w:rPr>
          <w:rFonts w:ascii="宋体" w:hAnsi="宋体" w:eastAsia="宋体" w:cs="宋体"/>
          <w:color w:val="auto"/>
          <w:kern w:val="0"/>
          <w:sz w:val="24"/>
          <w:lang w:val="zh-CN"/>
        </w:rPr>
      </w:pPr>
      <w:r>
        <w:rPr>
          <w:rFonts w:hint="eastAsia" w:ascii="宋体" w:hAnsi="宋体" w:eastAsia="宋体" w:cs="宋体"/>
          <w:color w:val="auto"/>
          <w:kern w:val="0"/>
          <w:sz w:val="24"/>
          <w:lang w:val="zh-CN"/>
        </w:rPr>
        <w:t>3.乙方应将提供可研方案电子档与纸质材料等交付给甲方，如有缺失应及时补齐，否则视为逾期交货。</w:t>
      </w:r>
    </w:p>
    <w:p w14:paraId="27012602">
      <w:pPr>
        <w:autoSpaceDE w:val="0"/>
        <w:autoSpaceDN w:val="0"/>
        <w:adjustRightInd w:val="0"/>
        <w:spacing w:line="360" w:lineRule="auto"/>
        <w:rPr>
          <w:rFonts w:ascii="宋体" w:hAnsi="宋体" w:eastAsia="宋体" w:cs="宋体"/>
          <w:color w:val="auto"/>
          <w:kern w:val="0"/>
          <w:sz w:val="24"/>
          <w:lang w:val="zh-CN"/>
        </w:rPr>
      </w:pPr>
      <w:r>
        <w:rPr>
          <w:rFonts w:hint="eastAsia" w:ascii="宋体" w:hAnsi="宋体" w:eastAsia="宋体" w:cs="宋体"/>
          <w:color w:val="auto"/>
          <w:kern w:val="0"/>
          <w:sz w:val="24"/>
          <w:lang w:val="zh-CN"/>
        </w:rPr>
        <w:t>4.甲方应当在安装、调试完后</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个工作日内进行验收，逾期不验收的，乙方可视为验收合格。验收合格后，由甲乙双方签署产品验收单并加盖采购人公章，甲乙双方各执一份。</w:t>
      </w:r>
    </w:p>
    <w:p w14:paraId="7EF9DC7E">
      <w:pPr>
        <w:autoSpaceDE w:val="0"/>
        <w:autoSpaceDN w:val="0"/>
        <w:adjustRightInd w:val="0"/>
        <w:spacing w:line="360" w:lineRule="auto"/>
        <w:rPr>
          <w:rFonts w:ascii="宋体" w:hAnsi="宋体" w:eastAsia="宋体" w:cs="宋体"/>
          <w:color w:val="auto"/>
          <w:kern w:val="0"/>
          <w:sz w:val="24"/>
          <w:lang w:val="zh-CN"/>
        </w:rPr>
      </w:pPr>
      <w:r>
        <w:rPr>
          <w:rFonts w:hint="eastAsia" w:ascii="宋体" w:hAnsi="宋体" w:eastAsia="宋体" w:cs="宋体"/>
          <w:color w:val="auto"/>
          <w:kern w:val="0"/>
          <w:sz w:val="24"/>
          <w:lang w:val="zh-CN"/>
        </w:rPr>
        <w:t>5.甲方应提供该项目验收报告交省政府采购中心，由履约验收部门按规定程序抽验后办理资金拨付。</w:t>
      </w:r>
    </w:p>
    <w:p w14:paraId="78507A47">
      <w:pPr>
        <w:autoSpaceDE w:val="0"/>
        <w:autoSpaceDN w:val="0"/>
        <w:adjustRightInd w:val="0"/>
        <w:spacing w:line="360" w:lineRule="auto"/>
        <w:rPr>
          <w:rFonts w:ascii="宋体" w:hAnsi="宋体" w:eastAsia="宋体" w:cs="宋体"/>
          <w:color w:val="auto"/>
          <w:kern w:val="0"/>
          <w:sz w:val="24"/>
          <w:lang w:val="zh-CN"/>
        </w:rPr>
      </w:pPr>
      <w:r>
        <w:rPr>
          <w:rFonts w:hint="eastAsia" w:ascii="宋体" w:hAnsi="宋体" w:eastAsia="宋体" w:cs="宋体"/>
          <w:color w:val="auto"/>
          <w:kern w:val="0"/>
          <w:sz w:val="24"/>
          <w:lang w:val="zh-CN"/>
        </w:rPr>
        <w:t>6.甲方在验收过程中发现乙方有违约问题，可按招、投标文件的规定要求乙方及时予以解决。</w:t>
      </w:r>
    </w:p>
    <w:p w14:paraId="733469A8">
      <w:pPr>
        <w:autoSpaceDE w:val="0"/>
        <w:autoSpaceDN w:val="0"/>
        <w:adjustRightInd w:val="0"/>
        <w:spacing w:line="360" w:lineRule="auto"/>
        <w:rPr>
          <w:rFonts w:ascii="宋体" w:hAnsi="宋体" w:eastAsia="宋体" w:cs="宋体"/>
          <w:color w:val="auto"/>
          <w:kern w:val="0"/>
          <w:sz w:val="24"/>
          <w:lang w:val="zh-CN"/>
        </w:rPr>
      </w:pPr>
      <w:r>
        <w:rPr>
          <w:rFonts w:hint="eastAsia" w:ascii="宋体" w:hAnsi="宋体" w:eastAsia="宋体" w:cs="宋体"/>
          <w:color w:val="auto"/>
          <w:kern w:val="0"/>
          <w:sz w:val="24"/>
          <w:lang w:val="zh-CN"/>
        </w:rPr>
        <w:t>7.乙方向甲方提供产品相关完税销售发票。</w:t>
      </w:r>
    </w:p>
    <w:p w14:paraId="176C1A88">
      <w:pPr>
        <w:autoSpaceDE w:val="0"/>
        <w:autoSpaceDN w:val="0"/>
        <w:adjustRightInd w:val="0"/>
        <w:spacing w:line="360" w:lineRule="auto"/>
        <w:rPr>
          <w:rFonts w:ascii="宋体" w:hAnsi="宋体" w:eastAsia="宋体" w:cs="宋体"/>
          <w:color w:val="FF0000"/>
          <w:kern w:val="0"/>
          <w:sz w:val="24"/>
        </w:rPr>
      </w:pPr>
      <w:r>
        <w:rPr>
          <w:rFonts w:hint="eastAsia" w:ascii="宋体" w:hAnsi="宋体" w:eastAsia="宋体" w:cs="宋体"/>
          <w:color w:val="FF0000"/>
          <w:kern w:val="0"/>
          <w:sz w:val="24"/>
          <w:lang w:val="zh-CN"/>
        </w:rPr>
        <w:t>四、付款方式</w:t>
      </w:r>
    </w:p>
    <w:p w14:paraId="10CF392A">
      <w:pPr>
        <w:autoSpaceDE w:val="0"/>
        <w:autoSpaceDN w:val="0"/>
        <w:adjustRightIn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1.乙方在收到成交通知书后，向甲方支付合同总价的10%作为履约保证金，即人民币</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元(大写：</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产品验收合格后，履约保证金自动转为质保金。免费质保期为贰年，质保期起始时间自双方签署产品验收单之日起计算。质保金待免费质保期满贰年且产品无质量问题后，由乙方提出书面申请，甲方以转账的方式予以无息退还。</w:t>
      </w:r>
    </w:p>
    <w:p w14:paraId="594DF30B">
      <w:pPr>
        <w:autoSpaceDE w:val="0"/>
        <w:autoSpaceDN w:val="0"/>
        <w:adjustRightIn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2.乙方所交付的产品全部到位后，经乙方安装、调试、试运行、培训，安装、调试、试运行完成后，由甲方验收，验收合格后按合同金额向乙方支付合同总价款的100%，即人民币</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元(大写：</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w:t>
      </w:r>
    </w:p>
    <w:p w14:paraId="11281CCC">
      <w:pPr>
        <w:autoSpaceDE w:val="0"/>
        <w:autoSpaceDN w:val="0"/>
        <w:adjustRightIn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3.验收合格后，乙方应向甲方提供符合甲方要求的发票。甲方确认发票内容及金额无误后,向乙方支付款项。乙方未提供发票，或者提供发票的内容或金额有误的，甲方有权拒绝支付相应款项。</w:t>
      </w:r>
    </w:p>
    <w:p w14:paraId="527EAA35">
      <w:pPr>
        <w:autoSpaceDE w:val="0"/>
        <w:autoSpaceDN w:val="0"/>
        <w:adjustRightInd w:val="0"/>
        <w:spacing w:line="360" w:lineRule="auto"/>
        <w:rPr>
          <w:rFonts w:ascii="宋体" w:hAnsi="宋体" w:eastAsia="宋体" w:cs="宋体"/>
          <w:color w:val="auto"/>
          <w:kern w:val="0"/>
          <w:sz w:val="24"/>
        </w:rPr>
      </w:pPr>
      <w:r>
        <w:rPr>
          <w:rFonts w:hint="eastAsia" w:ascii="宋体" w:hAnsi="宋体" w:eastAsia="宋体" w:cs="宋体"/>
          <w:color w:val="auto"/>
          <w:kern w:val="0"/>
          <w:sz w:val="24"/>
          <w:lang w:val="zh-CN"/>
        </w:rPr>
        <w:t>五、合同的变更、终止与转让</w:t>
      </w:r>
    </w:p>
    <w:p w14:paraId="35D85853">
      <w:pPr>
        <w:autoSpaceDE w:val="0"/>
        <w:autoSpaceDN w:val="0"/>
        <w:adjustRightInd w:val="0"/>
        <w:spacing w:line="360" w:lineRule="auto"/>
        <w:ind w:firstLine="360"/>
        <w:rPr>
          <w:rFonts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zh-CN"/>
        </w:rPr>
        <w:t>除《中华人民共和国政府采购法》第</w:t>
      </w:r>
      <w:r>
        <w:rPr>
          <w:rFonts w:hint="eastAsia" w:ascii="宋体" w:hAnsi="宋体" w:eastAsia="宋体" w:cs="宋体"/>
          <w:color w:val="auto"/>
          <w:kern w:val="0"/>
          <w:sz w:val="24"/>
        </w:rPr>
        <w:t>50</w:t>
      </w:r>
      <w:r>
        <w:rPr>
          <w:rFonts w:hint="eastAsia" w:ascii="宋体" w:hAnsi="宋体" w:eastAsia="宋体" w:cs="宋体"/>
          <w:color w:val="auto"/>
          <w:kern w:val="0"/>
          <w:sz w:val="24"/>
          <w:lang w:val="zh-CN"/>
        </w:rPr>
        <w:t>条规定的情形外，本合同一经签订，甲乙双方不得擅自变更、中止或终止。</w:t>
      </w:r>
    </w:p>
    <w:p w14:paraId="15E00436">
      <w:pPr>
        <w:autoSpaceDE w:val="0"/>
        <w:autoSpaceDN w:val="0"/>
        <w:adjustRightInd w:val="0"/>
        <w:spacing w:line="360" w:lineRule="auto"/>
        <w:ind w:firstLine="360"/>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zh-CN"/>
        </w:rPr>
        <w:t>乙方不得擅自转让其应履行的合同义务。</w:t>
      </w:r>
    </w:p>
    <w:p w14:paraId="07A5B647">
      <w:pPr>
        <w:autoSpaceDE w:val="0"/>
        <w:autoSpaceDN w:val="0"/>
        <w:adjustRightInd w:val="0"/>
        <w:spacing w:line="360" w:lineRule="auto"/>
        <w:rPr>
          <w:rFonts w:ascii="宋体" w:hAnsi="宋体" w:eastAsia="宋体" w:cs="宋体"/>
          <w:color w:val="auto"/>
          <w:kern w:val="0"/>
          <w:sz w:val="24"/>
        </w:rPr>
      </w:pPr>
      <w:r>
        <w:rPr>
          <w:rFonts w:hint="eastAsia" w:ascii="宋体" w:hAnsi="宋体" w:eastAsia="宋体" w:cs="宋体"/>
          <w:color w:val="auto"/>
          <w:kern w:val="0"/>
          <w:sz w:val="24"/>
          <w:lang w:val="zh-CN"/>
        </w:rPr>
        <w:t>六、违约责任</w:t>
      </w:r>
    </w:p>
    <w:p w14:paraId="38A7DACE">
      <w:pPr>
        <w:autoSpaceDE w:val="0"/>
        <w:autoSpaceDN w:val="0"/>
        <w:adjustRightInd w:val="0"/>
        <w:spacing w:line="360" w:lineRule="auto"/>
        <w:ind w:firstLine="360"/>
        <w:rPr>
          <w:rFonts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7C81B2A6">
      <w:pPr>
        <w:autoSpaceDE w:val="0"/>
        <w:autoSpaceDN w:val="0"/>
        <w:adjustRightInd w:val="0"/>
        <w:spacing w:line="360" w:lineRule="auto"/>
        <w:ind w:firstLine="360"/>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zh-CN"/>
        </w:rPr>
        <w:t>乙方提供的货物如侵犯了第三方权益而引发纠纷或诉讼的，均由乙方负责交涉并承担全部责任。</w:t>
      </w:r>
    </w:p>
    <w:p w14:paraId="596D399E">
      <w:pPr>
        <w:autoSpaceDE w:val="0"/>
        <w:autoSpaceDN w:val="0"/>
        <w:adjustRightInd w:val="0"/>
        <w:spacing w:line="360" w:lineRule="auto"/>
        <w:ind w:firstLine="360"/>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zh-CN"/>
        </w:rPr>
        <w:t>因包装、运输引起的货物损坏，按质量不合格处罚。</w:t>
      </w:r>
    </w:p>
    <w:p w14:paraId="2203BA5B">
      <w:pPr>
        <w:autoSpaceDE w:val="0"/>
        <w:autoSpaceDN w:val="0"/>
        <w:adjustRightInd w:val="0"/>
        <w:spacing w:line="360" w:lineRule="auto"/>
        <w:ind w:firstLine="360"/>
        <w:rPr>
          <w:rFonts w:ascii="宋体" w:hAnsi="宋体" w:eastAsia="宋体" w:cs="宋体"/>
          <w:color w:val="auto"/>
          <w:kern w:val="0"/>
          <w:sz w:val="24"/>
        </w:rPr>
      </w:pPr>
      <w:r>
        <w:rPr>
          <w:rFonts w:hint="eastAsia" w:ascii="宋体" w:hAnsi="宋体" w:eastAsia="宋体" w:cs="宋体"/>
          <w:color w:val="auto"/>
          <w:kern w:val="0"/>
          <w:sz w:val="24"/>
        </w:rPr>
        <w:t>4.</w:t>
      </w:r>
      <w:r>
        <w:rPr>
          <w:rFonts w:hint="eastAsia" w:ascii="宋体" w:hAnsi="宋体" w:eastAsia="宋体" w:cs="宋体"/>
          <w:color w:val="auto"/>
          <w:kern w:val="0"/>
          <w:sz w:val="24"/>
          <w:lang w:val="zh-CN"/>
        </w:rPr>
        <w:t>甲方无故延期接受货物和乙方逾期交货的，每天应向对方偿付未交货物的货款</w:t>
      </w:r>
      <w:r>
        <w:rPr>
          <w:rFonts w:hint="eastAsia" w:ascii="宋体" w:hAnsi="宋体" w:eastAsia="宋体" w:cs="宋体"/>
          <w:color w:val="auto"/>
          <w:kern w:val="0"/>
          <w:sz w:val="24"/>
        </w:rPr>
        <w:t>3</w:t>
      </w:r>
      <w:r>
        <w:rPr>
          <w:rFonts w:hint="eastAsia" w:ascii="宋体" w:hAnsi="宋体" w:eastAsia="宋体" w:cs="宋体"/>
          <w:color w:val="auto"/>
          <w:kern w:val="0"/>
          <w:sz w:val="24"/>
          <w:lang w:val="zh-CN"/>
        </w:rPr>
        <w:t>‰的违约金，但违约金累计不得超过违约货款的</w:t>
      </w:r>
      <w:r>
        <w:rPr>
          <w:rFonts w:hint="eastAsia" w:ascii="宋体" w:hAnsi="宋体" w:eastAsia="宋体" w:cs="宋体"/>
          <w:color w:val="auto"/>
          <w:kern w:val="0"/>
          <w:sz w:val="24"/>
        </w:rPr>
        <w:t>5%</w:t>
      </w:r>
      <w:r>
        <w:rPr>
          <w:rFonts w:hint="eastAsia" w:ascii="宋体" w:hAnsi="宋体" w:eastAsia="宋体" w:cs="宋体"/>
          <w:color w:val="auto"/>
          <w:kern w:val="0"/>
          <w:sz w:val="24"/>
          <w:lang w:val="zh-CN"/>
        </w:rPr>
        <w:t>，超过</w:t>
      </w:r>
      <w:r>
        <w:rPr>
          <w:rFonts w:hint="eastAsia" w:ascii="宋体" w:hAnsi="宋体" w:eastAsia="宋体" w:cs="宋体"/>
          <w:color w:val="auto"/>
          <w:kern w:val="0"/>
          <w:sz w:val="24"/>
        </w:rPr>
        <w:t>30</w:t>
      </w:r>
      <w:r>
        <w:rPr>
          <w:rFonts w:hint="eastAsia" w:ascii="宋体" w:hAnsi="宋体" w:eastAsia="宋体" w:cs="宋体"/>
          <w:color w:val="auto"/>
          <w:kern w:val="0"/>
          <w:sz w:val="24"/>
          <w:lang w:val="zh-CN"/>
        </w:rPr>
        <w:t>天对方有权解除合同，违约方承担因此给对方造成的经济损失</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w:t>
      </w:r>
    </w:p>
    <w:p w14:paraId="6F5E4991">
      <w:pPr>
        <w:autoSpaceDE w:val="0"/>
        <w:autoSpaceDN w:val="0"/>
        <w:adjustRightInd w:val="0"/>
        <w:spacing w:line="360" w:lineRule="auto"/>
        <w:ind w:firstLine="360"/>
        <w:rPr>
          <w:rFonts w:ascii="宋体" w:hAnsi="宋体" w:eastAsia="宋体" w:cs="宋体"/>
          <w:color w:val="auto"/>
          <w:kern w:val="0"/>
          <w:sz w:val="24"/>
        </w:rPr>
      </w:pPr>
      <w:r>
        <w:rPr>
          <w:rFonts w:hint="eastAsia" w:ascii="宋体" w:hAnsi="宋体" w:eastAsia="宋体" w:cs="宋体"/>
          <w:color w:val="auto"/>
          <w:kern w:val="0"/>
          <w:sz w:val="24"/>
        </w:rPr>
        <w:t>5.</w:t>
      </w:r>
      <w:r>
        <w:rPr>
          <w:rFonts w:hint="eastAsia" w:ascii="宋体" w:hAnsi="宋体" w:eastAsia="宋体" w:cs="宋体"/>
          <w:color w:val="auto"/>
          <w:kern w:val="0"/>
          <w:sz w:val="24"/>
          <w:lang w:val="zh-CN"/>
        </w:rPr>
        <w:t>乙方未按本合同和投标文件中规定的服务承诺提供售后服务的，乙方应按本合同合计金额的</w:t>
      </w:r>
      <w:r>
        <w:rPr>
          <w:rFonts w:hint="eastAsia" w:ascii="宋体" w:hAnsi="宋体" w:eastAsia="宋体" w:cs="宋体"/>
          <w:color w:val="auto"/>
          <w:kern w:val="0"/>
          <w:sz w:val="24"/>
        </w:rPr>
        <w:t>5%</w:t>
      </w:r>
      <w:r>
        <w:rPr>
          <w:rFonts w:hint="eastAsia" w:ascii="宋体" w:hAnsi="宋体" w:eastAsia="宋体" w:cs="宋体"/>
          <w:color w:val="auto"/>
          <w:kern w:val="0"/>
          <w:sz w:val="24"/>
          <w:lang w:val="zh-CN"/>
        </w:rPr>
        <w:t>向甲方支付违约金。</w:t>
      </w:r>
    </w:p>
    <w:p w14:paraId="578D9B64">
      <w:pPr>
        <w:autoSpaceDE w:val="0"/>
        <w:autoSpaceDN w:val="0"/>
        <w:adjustRightInd w:val="0"/>
        <w:spacing w:line="360" w:lineRule="auto"/>
        <w:ind w:firstLine="360"/>
        <w:rPr>
          <w:rFonts w:ascii="宋体" w:hAnsi="宋体" w:eastAsia="宋体" w:cs="宋体"/>
          <w:color w:val="auto"/>
          <w:kern w:val="0"/>
          <w:sz w:val="24"/>
        </w:rPr>
      </w:pPr>
      <w:r>
        <w:rPr>
          <w:rFonts w:hint="eastAsia" w:ascii="宋体" w:hAnsi="宋体" w:eastAsia="宋体" w:cs="宋体"/>
          <w:color w:val="auto"/>
          <w:kern w:val="0"/>
          <w:sz w:val="24"/>
        </w:rPr>
        <w:t>6.</w:t>
      </w:r>
      <w:r>
        <w:rPr>
          <w:rFonts w:hint="eastAsia" w:ascii="宋体" w:hAnsi="宋体" w:eastAsia="宋体" w:cs="宋体"/>
          <w:color w:val="auto"/>
          <w:kern w:val="0"/>
          <w:sz w:val="24"/>
          <w:lang w:val="zh-CN"/>
        </w:rPr>
        <w:t>乙方提供的货物在质量保证期内，因设计、工艺或材料的缺陷和其它质量原因造成的问题，由乙方负责，费用从履约保证金中扣除，不足另补。</w:t>
      </w:r>
    </w:p>
    <w:p w14:paraId="3E4D42C4">
      <w:pPr>
        <w:autoSpaceDE w:val="0"/>
        <w:autoSpaceDN w:val="0"/>
        <w:adjustRightInd w:val="0"/>
        <w:spacing w:line="360" w:lineRule="auto"/>
        <w:ind w:firstLine="360"/>
        <w:rPr>
          <w:rFonts w:ascii="宋体" w:hAnsi="宋体" w:eastAsia="宋体" w:cs="宋体"/>
          <w:color w:val="auto"/>
          <w:kern w:val="0"/>
          <w:sz w:val="24"/>
        </w:rPr>
      </w:pPr>
      <w:r>
        <w:rPr>
          <w:rFonts w:hint="eastAsia" w:ascii="宋体" w:hAnsi="宋体" w:eastAsia="宋体" w:cs="宋体"/>
          <w:color w:val="auto"/>
          <w:kern w:val="0"/>
          <w:sz w:val="24"/>
        </w:rPr>
        <w:t>7.</w:t>
      </w:r>
      <w:r>
        <w:rPr>
          <w:rFonts w:hint="eastAsia" w:ascii="宋体" w:hAnsi="宋体" w:eastAsia="宋体" w:cs="宋体"/>
          <w:color w:val="auto"/>
          <w:kern w:val="0"/>
          <w:sz w:val="24"/>
          <w:lang w:val="zh-CN"/>
        </w:rPr>
        <w:t>其它违约行为按违约货款额</w:t>
      </w:r>
      <w:r>
        <w:rPr>
          <w:rFonts w:hint="eastAsia" w:ascii="宋体" w:hAnsi="宋体" w:eastAsia="宋体" w:cs="宋体"/>
          <w:color w:val="auto"/>
          <w:kern w:val="0"/>
          <w:sz w:val="24"/>
        </w:rPr>
        <w:t>5%</w:t>
      </w:r>
      <w:r>
        <w:rPr>
          <w:rFonts w:hint="eastAsia" w:ascii="宋体" w:hAnsi="宋体" w:eastAsia="宋体" w:cs="宋体"/>
          <w:color w:val="auto"/>
          <w:kern w:val="0"/>
          <w:sz w:val="24"/>
          <w:lang w:val="zh-CN"/>
        </w:rPr>
        <w:t>收取违约金并赔偿经济损失。</w:t>
      </w:r>
    </w:p>
    <w:p w14:paraId="42474988">
      <w:pPr>
        <w:autoSpaceDE w:val="0"/>
        <w:autoSpaceDN w:val="0"/>
        <w:adjustRightInd w:val="0"/>
        <w:spacing w:line="360" w:lineRule="auto"/>
        <w:rPr>
          <w:rFonts w:ascii="宋体" w:hAnsi="宋体" w:eastAsia="宋体" w:cs="宋体"/>
          <w:color w:val="auto"/>
          <w:kern w:val="0"/>
          <w:sz w:val="24"/>
        </w:rPr>
      </w:pPr>
      <w:r>
        <w:rPr>
          <w:rFonts w:hint="eastAsia" w:ascii="宋体" w:hAnsi="宋体" w:eastAsia="宋体" w:cs="宋体"/>
          <w:color w:val="auto"/>
          <w:kern w:val="0"/>
          <w:sz w:val="24"/>
          <w:lang w:val="zh-CN"/>
        </w:rPr>
        <w:t>七、不可抗力</w:t>
      </w:r>
    </w:p>
    <w:p w14:paraId="4DB99C26">
      <w:pPr>
        <w:autoSpaceDE w:val="0"/>
        <w:autoSpaceDN w:val="0"/>
        <w:adjustRightInd w:val="0"/>
        <w:spacing w:line="360" w:lineRule="auto"/>
        <w:ind w:firstLine="360"/>
        <w:rPr>
          <w:rFonts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zh-CN"/>
        </w:rPr>
        <w:t>不可抗力使合同的某些内容有变更必要的，双方应通过协商在</w:t>
      </w:r>
      <w:r>
        <w:rPr>
          <w:rFonts w:hint="eastAsia" w:ascii="宋体" w:hAnsi="宋体" w:eastAsia="宋体" w:cs="宋体"/>
          <w:color w:val="auto"/>
          <w:kern w:val="0"/>
          <w:sz w:val="24"/>
        </w:rPr>
        <w:t>15</w:t>
      </w:r>
      <w:r>
        <w:rPr>
          <w:rFonts w:hint="eastAsia" w:ascii="宋体" w:hAnsi="宋体" w:eastAsia="宋体" w:cs="宋体"/>
          <w:color w:val="auto"/>
          <w:kern w:val="0"/>
          <w:sz w:val="24"/>
          <w:lang w:val="zh-CN"/>
        </w:rPr>
        <w:t>天内达成进一步履行合同的协议，因不可抗力致使合同不能履行的，合同终止。</w:t>
      </w:r>
    </w:p>
    <w:p w14:paraId="46356B1A">
      <w:pPr>
        <w:autoSpaceDE w:val="0"/>
        <w:autoSpaceDN w:val="0"/>
        <w:adjustRightInd w:val="0"/>
        <w:spacing w:line="360" w:lineRule="auto"/>
        <w:rPr>
          <w:rFonts w:ascii="宋体" w:hAnsi="宋体" w:eastAsia="宋体" w:cs="宋体"/>
          <w:color w:val="auto"/>
          <w:kern w:val="0"/>
          <w:sz w:val="24"/>
        </w:rPr>
      </w:pPr>
      <w:r>
        <w:rPr>
          <w:rFonts w:hint="eastAsia" w:ascii="宋体" w:hAnsi="宋体" w:eastAsia="宋体" w:cs="宋体"/>
          <w:color w:val="auto"/>
          <w:kern w:val="0"/>
          <w:sz w:val="24"/>
          <w:lang w:val="zh-CN"/>
        </w:rPr>
        <w:t>八、知识产权：</w:t>
      </w:r>
    </w:p>
    <w:p w14:paraId="07C38FFE">
      <w:pPr>
        <w:autoSpaceDE w:val="0"/>
        <w:autoSpaceDN w:val="0"/>
        <w:adjustRightInd w:val="0"/>
        <w:spacing w:line="360" w:lineRule="auto"/>
        <w:rPr>
          <w:rFonts w:ascii="宋体" w:hAnsi="宋体" w:eastAsia="宋体" w:cs="宋体"/>
          <w:color w:val="auto"/>
          <w:kern w:val="0"/>
          <w:sz w:val="24"/>
        </w:rPr>
      </w:pPr>
      <w:r>
        <w:rPr>
          <w:rFonts w:hint="eastAsia" w:ascii="宋体" w:hAnsi="宋体" w:eastAsia="宋体" w:cs="宋体"/>
          <w:color w:val="auto"/>
          <w:kern w:val="0"/>
          <w:sz w:val="24"/>
          <w:lang w:val="zh-CN"/>
        </w:rPr>
        <w:t>九、其他约定：</w:t>
      </w:r>
    </w:p>
    <w:p w14:paraId="218C8093">
      <w:pPr>
        <w:autoSpaceDE w:val="0"/>
        <w:autoSpaceDN w:val="0"/>
        <w:adjustRightInd w:val="0"/>
        <w:spacing w:line="360" w:lineRule="auto"/>
        <w:rPr>
          <w:rFonts w:ascii="宋体" w:hAnsi="宋体" w:eastAsia="宋体" w:cs="宋体"/>
          <w:color w:val="auto"/>
          <w:kern w:val="0"/>
          <w:sz w:val="24"/>
        </w:rPr>
      </w:pPr>
      <w:r>
        <w:rPr>
          <w:rFonts w:hint="eastAsia" w:ascii="宋体" w:hAnsi="宋体" w:eastAsia="宋体" w:cs="宋体"/>
          <w:color w:val="auto"/>
          <w:kern w:val="0"/>
          <w:sz w:val="24"/>
          <w:lang w:val="zh-CN"/>
        </w:rPr>
        <w:t>十、合同争议解决</w:t>
      </w:r>
    </w:p>
    <w:p w14:paraId="3DAF2057">
      <w:pPr>
        <w:autoSpaceDE w:val="0"/>
        <w:autoSpaceDN w:val="0"/>
        <w:adjustRightInd w:val="0"/>
        <w:spacing w:line="360" w:lineRule="auto"/>
        <w:ind w:firstLine="360"/>
        <w:rPr>
          <w:rFonts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zh-CN"/>
        </w:rPr>
        <w:t>因产品质量问题发生争议的，应邀请国家认可的质量检测机构进行鉴定。产品符合标准的，鉴定费由甲方承担；产品不符合标准的，鉴定费由乙方承担。</w:t>
      </w:r>
    </w:p>
    <w:p w14:paraId="6FB9D642">
      <w:pPr>
        <w:autoSpaceDE w:val="0"/>
        <w:autoSpaceDN w:val="0"/>
        <w:adjustRightInd w:val="0"/>
        <w:spacing w:line="360" w:lineRule="auto"/>
        <w:ind w:firstLine="360"/>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zh-CN"/>
        </w:rPr>
        <w:t>因履行本合同引起的或与本合同有关的争议，甲乙双方应首先通过友好协商解决，如果协商不能解决，可向甲方所在地仲裁委员会申请仲裁或向甲方所在地人民法院提起诉讼。</w:t>
      </w:r>
    </w:p>
    <w:p w14:paraId="02BEF752">
      <w:pPr>
        <w:autoSpaceDE w:val="0"/>
        <w:autoSpaceDN w:val="0"/>
        <w:adjustRightInd w:val="0"/>
        <w:spacing w:line="360" w:lineRule="auto"/>
        <w:ind w:firstLine="360"/>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zh-CN"/>
        </w:rPr>
        <w:t>诉讼期间，本合同继续履行。</w:t>
      </w:r>
    </w:p>
    <w:p w14:paraId="4AC9E52D">
      <w:pPr>
        <w:autoSpaceDE w:val="0"/>
        <w:autoSpaceDN w:val="0"/>
        <w:adjustRightInd w:val="0"/>
        <w:spacing w:line="360" w:lineRule="auto"/>
        <w:rPr>
          <w:rFonts w:ascii="宋体" w:hAnsi="宋体" w:eastAsia="宋体" w:cs="宋体"/>
          <w:color w:val="auto"/>
          <w:kern w:val="0"/>
          <w:sz w:val="24"/>
        </w:rPr>
      </w:pPr>
      <w:r>
        <w:rPr>
          <w:rFonts w:hint="eastAsia" w:ascii="宋体" w:hAnsi="宋体" w:eastAsia="宋体" w:cs="宋体"/>
          <w:color w:val="auto"/>
          <w:kern w:val="0"/>
          <w:sz w:val="24"/>
          <w:lang w:val="zh-CN"/>
        </w:rPr>
        <w:t>十一、合同生效及其它</w:t>
      </w:r>
      <w:r>
        <w:rPr>
          <w:rFonts w:hint="eastAsia" w:ascii="宋体" w:hAnsi="宋体" w:eastAsia="宋体" w:cs="宋体"/>
          <w:color w:val="auto"/>
          <w:kern w:val="0"/>
          <w:sz w:val="24"/>
        </w:rPr>
        <w:t>：</w:t>
      </w:r>
    </w:p>
    <w:p w14:paraId="14B31E8E">
      <w:pPr>
        <w:autoSpaceDE w:val="0"/>
        <w:autoSpaceDN w:val="0"/>
        <w:adjustRightInd w:val="0"/>
        <w:spacing w:line="360" w:lineRule="auto"/>
        <w:ind w:firstLine="360"/>
        <w:rPr>
          <w:rFonts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zh-CN"/>
        </w:rPr>
        <w:t>本合同一式八份，经双方签字，并加盖公章即为生效。</w:t>
      </w:r>
    </w:p>
    <w:p w14:paraId="2BD56BBB">
      <w:pPr>
        <w:autoSpaceDE w:val="0"/>
        <w:autoSpaceDN w:val="0"/>
        <w:adjustRightInd w:val="0"/>
        <w:spacing w:line="360" w:lineRule="auto"/>
        <w:ind w:firstLine="360"/>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zh-CN"/>
        </w:rPr>
        <w:t>本合同未尽事宜，按经济合同法有关规定处理。</w:t>
      </w:r>
    </w:p>
    <w:p w14:paraId="7B7C23E4">
      <w:pPr>
        <w:autoSpaceDE w:val="0"/>
        <w:autoSpaceDN w:val="0"/>
        <w:adjustRightInd w:val="0"/>
        <w:spacing w:line="360" w:lineRule="auto"/>
        <w:ind w:firstLine="360"/>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zh-CN"/>
        </w:rPr>
        <w:t>本合同的组成包含《合同通用条款》，可自行在青海省政府采购网下载《合同通用条款》。</w:t>
      </w:r>
    </w:p>
    <w:p w14:paraId="588C6B84">
      <w:pPr>
        <w:autoSpaceDE w:val="0"/>
        <w:autoSpaceDN w:val="0"/>
        <w:adjustRightInd w:val="0"/>
        <w:spacing w:line="360" w:lineRule="auto"/>
        <w:rPr>
          <w:rFonts w:ascii="宋体" w:hAnsi="宋体" w:eastAsia="宋体" w:cs="宋体"/>
          <w:color w:val="auto"/>
          <w:kern w:val="0"/>
          <w:sz w:val="24"/>
        </w:rPr>
      </w:pPr>
      <w:r>
        <w:rPr>
          <w:rFonts w:hint="eastAsia" w:ascii="宋体" w:hAnsi="宋体" w:eastAsia="宋体" w:cs="宋体"/>
          <w:color w:val="auto"/>
          <w:kern w:val="0"/>
          <w:sz w:val="24"/>
          <w:lang w:val="zh-CN"/>
        </w:rPr>
        <w:t>甲方（盖章）：</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乙方（盖章）：</w:t>
      </w:r>
    </w:p>
    <w:p w14:paraId="36A6615E">
      <w:pPr>
        <w:autoSpaceDE w:val="0"/>
        <w:autoSpaceDN w:val="0"/>
        <w:adjustRightInd w:val="0"/>
        <w:spacing w:line="360" w:lineRule="auto"/>
        <w:rPr>
          <w:rFonts w:ascii="宋体" w:hAnsi="宋体" w:eastAsia="宋体" w:cs="宋体"/>
          <w:color w:val="auto"/>
          <w:kern w:val="0"/>
          <w:sz w:val="24"/>
        </w:rPr>
      </w:pPr>
      <w:r>
        <w:rPr>
          <w:rFonts w:hint="eastAsia" w:ascii="宋体" w:hAnsi="宋体" w:eastAsia="宋体" w:cs="宋体"/>
          <w:color w:val="auto"/>
          <w:kern w:val="0"/>
          <w:sz w:val="24"/>
          <w:lang w:val="zh-CN"/>
        </w:rPr>
        <w:t>法定代表人或委托代理人</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法定代表人或委托代理人</w:t>
      </w:r>
      <w:r>
        <w:rPr>
          <w:rFonts w:hint="eastAsia" w:ascii="宋体" w:hAnsi="宋体" w:eastAsia="宋体" w:cs="宋体"/>
          <w:color w:val="auto"/>
          <w:kern w:val="0"/>
          <w:sz w:val="24"/>
        </w:rPr>
        <w:t>：</w:t>
      </w:r>
    </w:p>
    <w:p w14:paraId="6773CFE6">
      <w:pPr>
        <w:autoSpaceDE w:val="0"/>
        <w:autoSpaceDN w:val="0"/>
        <w:adjustRightInd w:val="0"/>
        <w:spacing w:line="360" w:lineRule="auto"/>
        <w:rPr>
          <w:rFonts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开户银行：</w:t>
      </w:r>
      <w:r>
        <w:rPr>
          <w:rFonts w:hint="eastAsia" w:ascii="宋体" w:hAnsi="宋体" w:eastAsia="宋体" w:cs="宋体"/>
          <w:color w:val="auto"/>
          <w:kern w:val="0"/>
          <w:sz w:val="24"/>
        </w:rPr>
        <w:t xml:space="preserve">     </w:t>
      </w:r>
    </w:p>
    <w:p w14:paraId="412319BB">
      <w:pPr>
        <w:autoSpaceDE w:val="0"/>
        <w:autoSpaceDN w:val="0"/>
        <w:adjustRightInd w:val="0"/>
        <w:spacing w:line="360" w:lineRule="auto"/>
        <w:rPr>
          <w:rFonts w:ascii="宋体" w:hAnsi="宋体" w:eastAsia="宋体" w:cs="宋体"/>
          <w:color w:val="auto"/>
          <w:kern w:val="0"/>
          <w:sz w:val="24"/>
        </w:rPr>
      </w:pPr>
      <w:r>
        <w:rPr>
          <w:rFonts w:hint="eastAsia" w:ascii="宋体" w:hAnsi="宋体" w:eastAsia="宋体" w:cs="宋体"/>
          <w:color w:val="auto"/>
          <w:kern w:val="0"/>
          <w:sz w:val="24"/>
          <w:lang w:val="zh-CN"/>
        </w:rPr>
        <w:t>联系电话：</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账号：</w:t>
      </w:r>
    </w:p>
    <w:p w14:paraId="1BD5D4D2">
      <w:pPr>
        <w:autoSpaceDE w:val="0"/>
        <w:autoSpaceDN w:val="0"/>
        <w:adjustRightInd w:val="0"/>
        <w:spacing w:line="360" w:lineRule="auto"/>
        <w:rPr>
          <w:rFonts w:ascii="宋体" w:hAnsi="宋体" w:eastAsia="宋体" w:cs="宋体"/>
          <w:color w:val="auto"/>
          <w:kern w:val="0"/>
          <w:sz w:val="24"/>
          <w:lang w:val="zh-CN"/>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联系电话：</w:t>
      </w:r>
    </w:p>
    <w:p w14:paraId="13928BF2">
      <w:pPr>
        <w:autoSpaceDE w:val="0"/>
        <w:autoSpaceDN w:val="0"/>
        <w:adjustRightInd w:val="0"/>
        <w:spacing w:line="360" w:lineRule="auto"/>
        <w:jc w:val="center"/>
        <w:rPr>
          <w:rFonts w:ascii="宋体" w:hAnsi="宋体" w:eastAsia="宋体" w:cs="宋体"/>
          <w:color w:val="auto"/>
          <w:kern w:val="0"/>
          <w:sz w:val="24"/>
          <w:lang w:val="zh-CN"/>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签约时间：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6C5F0726">
      <w:pPr>
        <w:pStyle w:val="9"/>
        <w:rPr>
          <w:rFonts w:ascii="宋体" w:hAnsi="宋体" w:cs="宋体"/>
          <w:color w:val="auto"/>
          <w:kern w:val="0"/>
          <w:sz w:val="24"/>
          <w:lang w:val="zh-CN"/>
        </w:rPr>
      </w:pPr>
    </w:p>
    <w:p w14:paraId="2A6D9B02">
      <w:pPr>
        <w:pStyle w:val="10"/>
        <w:outlineLvl w:val="9"/>
        <w:rPr>
          <w:color w:val="auto"/>
          <w:lang w:val="zh-CN"/>
        </w:rPr>
      </w:pPr>
    </w:p>
    <w:p w14:paraId="4C2B4805">
      <w:pPr>
        <w:autoSpaceDE w:val="0"/>
        <w:autoSpaceDN w:val="0"/>
        <w:adjustRightInd w:val="0"/>
        <w:spacing w:line="360" w:lineRule="auto"/>
        <w:rPr>
          <w:rFonts w:ascii="宋体" w:hAnsi="宋体" w:eastAsia="宋体" w:cs="宋体"/>
          <w:color w:val="auto"/>
          <w:kern w:val="0"/>
          <w:sz w:val="24"/>
        </w:rPr>
      </w:pPr>
      <w:r>
        <w:rPr>
          <w:rFonts w:hint="eastAsia" w:ascii="宋体" w:hAnsi="宋体" w:eastAsia="宋体" w:cs="宋体"/>
          <w:color w:val="auto"/>
          <w:kern w:val="0"/>
          <w:sz w:val="24"/>
          <w:lang w:val="zh-CN"/>
        </w:rPr>
        <w:t>采购代理机构：青海鑫融项目管理有限公司</w:t>
      </w:r>
      <w:r>
        <w:rPr>
          <w:rFonts w:hint="eastAsia" w:ascii="宋体" w:hAnsi="宋体" w:eastAsia="宋体" w:cs="宋体"/>
          <w:color w:val="auto"/>
          <w:kern w:val="0"/>
          <w:sz w:val="24"/>
        </w:rPr>
        <w:t xml:space="preserve">                        </w:t>
      </w:r>
    </w:p>
    <w:p w14:paraId="29F0FCAD">
      <w:pPr>
        <w:autoSpaceDE w:val="0"/>
        <w:autoSpaceDN w:val="0"/>
        <w:adjustRightInd w:val="0"/>
        <w:spacing w:line="360" w:lineRule="auto"/>
        <w:rPr>
          <w:rFonts w:ascii="宋体" w:hAnsi="宋体" w:eastAsia="宋体" w:cs="宋体"/>
          <w:color w:val="auto"/>
          <w:kern w:val="0"/>
          <w:sz w:val="24"/>
          <w:lang w:val="zh-CN"/>
        </w:rPr>
      </w:pPr>
    </w:p>
    <w:p w14:paraId="6618E9DA">
      <w:pPr>
        <w:autoSpaceDE w:val="0"/>
        <w:autoSpaceDN w:val="0"/>
        <w:adjustRightInd w:val="0"/>
        <w:spacing w:line="360" w:lineRule="auto"/>
        <w:rPr>
          <w:rFonts w:ascii="宋体" w:hAnsi="宋体" w:eastAsia="宋体" w:cs="宋体"/>
          <w:color w:val="auto"/>
          <w:kern w:val="0"/>
          <w:sz w:val="24"/>
        </w:rPr>
      </w:pPr>
      <w:r>
        <w:rPr>
          <w:rFonts w:hint="eastAsia" w:ascii="宋体" w:hAnsi="宋体" w:eastAsia="宋体" w:cs="宋体"/>
          <w:color w:val="auto"/>
          <w:kern w:val="0"/>
          <w:sz w:val="24"/>
          <w:lang w:val="zh-CN"/>
        </w:rPr>
        <w:t>负责人或经办人：</w:t>
      </w:r>
    </w:p>
    <w:p w14:paraId="781D98D1">
      <w:pPr>
        <w:autoSpaceDE w:val="0"/>
        <w:autoSpaceDN w:val="0"/>
        <w:adjustRightInd w:val="0"/>
        <w:spacing w:line="360" w:lineRule="auto"/>
        <w:rPr>
          <w:rFonts w:ascii="宋体" w:hAnsi="宋体" w:eastAsia="宋体" w:cs="宋体"/>
          <w:color w:val="auto"/>
          <w:kern w:val="0"/>
          <w:sz w:val="24"/>
          <w:lang w:val="zh-CN"/>
        </w:rPr>
      </w:pPr>
    </w:p>
    <w:p w14:paraId="21F64648">
      <w:pPr>
        <w:autoSpaceDE w:val="0"/>
        <w:autoSpaceDN w:val="0"/>
        <w:adjustRightInd w:val="0"/>
        <w:spacing w:line="360" w:lineRule="auto"/>
        <w:rPr>
          <w:rFonts w:ascii="宋体" w:hAnsi="宋体" w:eastAsia="宋体" w:cs="宋体"/>
          <w:color w:val="auto"/>
          <w:kern w:val="0"/>
          <w:sz w:val="28"/>
          <w:szCs w:val="28"/>
        </w:rPr>
      </w:pPr>
      <w:r>
        <w:rPr>
          <w:rFonts w:hint="eastAsia" w:ascii="宋体" w:hAnsi="宋体" w:eastAsia="宋体" w:cs="宋体"/>
          <w:color w:val="auto"/>
          <w:kern w:val="0"/>
          <w:sz w:val="24"/>
          <w:lang w:val="zh-CN"/>
        </w:rPr>
        <w:t>合同备案时间：</w:t>
      </w:r>
      <w:r>
        <w:rPr>
          <w:rFonts w:hint="eastAsia" w:ascii="宋体" w:hAnsi="宋体" w:eastAsia="宋体" w:cs="宋体"/>
          <w:color w:val="auto"/>
          <w:kern w:val="0"/>
          <w:sz w:val="24"/>
        </w:rPr>
        <w:t xml:space="preserve"> 20</w:t>
      </w:r>
      <w:r>
        <w:rPr>
          <w:rFonts w:hint="eastAsia" w:ascii="宋体" w:hAnsi="宋体" w:eastAsia="宋体" w:cs="宋体"/>
          <w:color w:val="auto"/>
          <w:kern w:val="0"/>
          <w:sz w:val="24"/>
          <w:lang w:val="en-US" w:eastAsia="zh-CN"/>
        </w:rPr>
        <w:t>24</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284F9D07">
      <w:pPr>
        <w:autoSpaceDE w:val="0"/>
        <w:autoSpaceDN w:val="0"/>
        <w:adjustRightInd w:val="0"/>
        <w:spacing w:line="360" w:lineRule="auto"/>
        <w:jc w:val="center"/>
        <w:rPr>
          <w:rFonts w:ascii="宋体" w:hAnsi="宋体" w:eastAsia="宋体" w:cs="宋体"/>
          <w:color w:val="auto"/>
          <w:kern w:val="0"/>
          <w:sz w:val="28"/>
          <w:szCs w:val="28"/>
        </w:rPr>
      </w:pPr>
      <w:r>
        <w:rPr>
          <w:rFonts w:hint="eastAsia" w:ascii="宋体" w:hAnsi="宋体" w:eastAsia="宋体" w:cs="宋体"/>
          <w:b/>
          <w:bCs/>
          <w:color w:val="auto"/>
          <w:kern w:val="0"/>
          <w:sz w:val="28"/>
          <w:szCs w:val="28"/>
          <w:lang w:val="zh-CN"/>
        </w:rPr>
        <w:br w:type="page"/>
      </w:r>
      <w:r>
        <w:rPr>
          <w:rFonts w:hint="eastAsia" w:ascii="宋体" w:hAnsi="宋体" w:eastAsia="宋体" w:cs="宋体"/>
          <w:b/>
          <w:bCs/>
          <w:color w:val="auto"/>
          <w:kern w:val="0"/>
          <w:sz w:val="28"/>
          <w:szCs w:val="28"/>
          <w:lang w:val="zh-CN"/>
        </w:rPr>
        <w:t>合同通用条款</w:t>
      </w:r>
    </w:p>
    <w:p w14:paraId="3B8564DC">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lang w:val="zh-CN"/>
        </w:rPr>
        <w:t>根据《中华人民共和国民法典》、《中华人民共和国政府采购法》的规定，合同双方经协商达成一致，自愿订立本合同，遵循公平原则明确双方的权利、义务，确保双方诚实守信地履行合同。</w:t>
      </w:r>
    </w:p>
    <w:p w14:paraId="6A50EB03">
      <w:pPr>
        <w:autoSpaceDE w:val="0"/>
        <w:autoSpaceDN w:val="0"/>
        <w:adjustRightInd w:val="0"/>
        <w:spacing w:line="360" w:lineRule="auto"/>
        <w:outlineLvl w:val="1"/>
        <w:rPr>
          <w:rFonts w:ascii="宋体" w:hAnsi="宋体" w:eastAsia="宋体" w:cs="宋体"/>
          <w:b/>
          <w:bCs/>
          <w:color w:val="auto"/>
          <w:kern w:val="0"/>
          <w:sz w:val="28"/>
          <w:szCs w:val="28"/>
        </w:rPr>
      </w:pPr>
      <w:bookmarkStart w:id="117" w:name="_Toc10758"/>
      <w:r>
        <w:rPr>
          <w:rFonts w:hint="eastAsia" w:ascii="宋体" w:hAnsi="宋体" w:eastAsia="宋体" w:cs="宋体"/>
          <w:b/>
          <w:bCs/>
          <w:color w:val="auto"/>
          <w:kern w:val="0"/>
          <w:sz w:val="28"/>
          <w:szCs w:val="28"/>
        </w:rPr>
        <w:t>1.</w:t>
      </w:r>
      <w:r>
        <w:rPr>
          <w:rFonts w:hint="eastAsia" w:ascii="宋体" w:hAnsi="宋体" w:eastAsia="宋体" w:cs="宋体"/>
          <w:b/>
          <w:bCs/>
          <w:color w:val="auto"/>
          <w:kern w:val="0"/>
          <w:sz w:val="28"/>
          <w:szCs w:val="28"/>
          <w:lang w:val="zh-CN"/>
        </w:rPr>
        <w:t>定义</w:t>
      </w:r>
      <w:bookmarkEnd w:id="117"/>
    </w:p>
    <w:p w14:paraId="1196F5C8">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lang w:val="zh-CN"/>
        </w:rPr>
        <w:t>本合同中的下列术语应解释为：</w:t>
      </w:r>
    </w:p>
    <w:p w14:paraId="3F6369B5">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1.1 </w:t>
      </w:r>
      <w:r>
        <w:rPr>
          <w:rFonts w:hint="eastAsia" w:ascii="宋体" w:hAnsi="宋体" w:eastAsia="宋体" w:cs="宋体"/>
          <w:color w:val="auto"/>
          <w:kern w:val="0"/>
          <w:sz w:val="24"/>
          <w:lang w:val="zh-CN"/>
        </w:rPr>
        <w:t>“合同”指甲乙双方签署的、载明的甲乙双方权利义务的协议，包括所有的附件、附录和上述文件所提到的构成合同的所有文件。</w:t>
      </w:r>
    </w:p>
    <w:p w14:paraId="7349156C">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1.2 </w:t>
      </w:r>
      <w:r>
        <w:rPr>
          <w:rFonts w:hint="eastAsia" w:ascii="宋体" w:hAnsi="宋体" w:eastAsia="宋体" w:cs="宋体"/>
          <w:color w:val="auto"/>
          <w:kern w:val="0"/>
          <w:sz w:val="24"/>
          <w:lang w:val="zh-CN"/>
        </w:rPr>
        <w:t>“合同金额”指根据合同规定，乙方在正确地完全履行合同义务后甲方应付给乙方的价款。</w:t>
      </w:r>
    </w:p>
    <w:p w14:paraId="5E8B0C91">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1.3 </w:t>
      </w:r>
      <w:r>
        <w:rPr>
          <w:rFonts w:hint="eastAsia" w:ascii="宋体" w:hAnsi="宋体" w:eastAsia="宋体" w:cs="宋体"/>
          <w:color w:val="auto"/>
          <w:kern w:val="0"/>
          <w:sz w:val="24"/>
          <w:lang w:val="zh-CN"/>
        </w:rPr>
        <w:t>“合同条款”指本合同条款。</w:t>
      </w:r>
    </w:p>
    <w:p w14:paraId="1B7E3A66">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1.4 </w:t>
      </w:r>
      <w:r>
        <w:rPr>
          <w:rFonts w:hint="eastAsia" w:ascii="宋体" w:hAnsi="宋体" w:eastAsia="宋体" w:cs="宋体"/>
          <w:color w:val="auto"/>
          <w:kern w:val="0"/>
          <w:sz w:val="24"/>
          <w:lang w:val="zh-CN"/>
        </w:rPr>
        <w:t>“货物”指乙方根据合同约定须向甲方提供的一切产品、设备、机械、仪表、备件等，包括辅助工具、使用手册等相关资料。</w:t>
      </w:r>
    </w:p>
    <w:p w14:paraId="3C3FD563">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1.5 </w:t>
      </w:r>
      <w:r>
        <w:rPr>
          <w:rFonts w:hint="eastAsia" w:ascii="宋体" w:hAnsi="宋体" w:eastAsia="宋体" w:cs="宋体"/>
          <w:color w:val="auto"/>
          <w:kern w:val="0"/>
          <w:sz w:val="24"/>
          <w:lang w:val="zh-CN"/>
        </w:rPr>
        <w:t>“服务”指根据本合同规定乙方承担与供货有关的辅助服务，如运输、保险及安装、调试、提供技术援助、培训和合同中规定乙方应承担的其它义务。</w:t>
      </w:r>
    </w:p>
    <w:p w14:paraId="7FCA67AF">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1.6 </w:t>
      </w:r>
      <w:r>
        <w:rPr>
          <w:rFonts w:hint="eastAsia" w:ascii="宋体" w:hAnsi="宋体" w:eastAsia="宋体" w:cs="宋体"/>
          <w:color w:val="auto"/>
          <w:kern w:val="0"/>
          <w:sz w:val="24"/>
          <w:lang w:val="zh-CN"/>
        </w:rPr>
        <w:t>“甲方”指购买货物和服务的单位。</w:t>
      </w:r>
    </w:p>
    <w:p w14:paraId="57578BC7">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1.7 </w:t>
      </w:r>
      <w:r>
        <w:rPr>
          <w:rFonts w:hint="eastAsia" w:ascii="宋体" w:hAnsi="宋体" w:eastAsia="宋体" w:cs="宋体"/>
          <w:color w:val="auto"/>
          <w:kern w:val="0"/>
          <w:sz w:val="24"/>
          <w:lang w:val="zh-CN"/>
        </w:rPr>
        <w:t>“乙方”指提供本合同条款下货物和服务的公司或其他实体。</w:t>
      </w:r>
    </w:p>
    <w:p w14:paraId="61F7A332">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1.8 </w:t>
      </w:r>
      <w:r>
        <w:rPr>
          <w:rFonts w:hint="eastAsia" w:ascii="宋体" w:hAnsi="宋体" w:eastAsia="宋体" w:cs="宋体"/>
          <w:color w:val="auto"/>
          <w:kern w:val="0"/>
          <w:sz w:val="24"/>
          <w:lang w:val="zh-CN"/>
        </w:rPr>
        <w:t>“现场”指合同规定货物将要运至和安装的地点。</w:t>
      </w:r>
    </w:p>
    <w:p w14:paraId="5B1F01D9">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1.9 </w:t>
      </w:r>
      <w:r>
        <w:rPr>
          <w:rFonts w:hint="eastAsia" w:ascii="宋体" w:hAnsi="宋体" w:eastAsia="宋体" w:cs="宋体"/>
          <w:color w:val="auto"/>
          <w:kern w:val="0"/>
          <w:sz w:val="24"/>
          <w:lang w:val="zh-CN"/>
        </w:rPr>
        <w:t>“验收”指合同双方依据强制性的国家技术质量规范和合同约定，确认合同条款下的货物符合合同规定的活动。</w:t>
      </w:r>
    </w:p>
    <w:p w14:paraId="69977479">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1.10</w:t>
      </w:r>
      <w:r>
        <w:rPr>
          <w:rFonts w:hint="eastAsia" w:ascii="宋体" w:hAnsi="宋体" w:eastAsia="宋体" w:cs="宋体"/>
          <w:color w:val="auto"/>
          <w:kern w:val="0"/>
          <w:sz w:val="24"/>
          <w:lang w:val="zh-CN"/>
        </w:rPr>
        <w:t>原厂商：产品制造商或其在中国境内设立的办事或技术服务机构。除另有说明外，本合同文件所述的制造商、产品制造商、制造厂家、产品制造厂家均为原厂商。</w:t>
      </w:r>
    </w:p>
    <w:p w14:paraId="585DC47A">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1.11 </w:t>
      </w:r>
      <w:r>
        <w:rPr>
          <w:rFonts w:hint="eastAsia" w:ascii="宋体" w:hAnsi="宋体" w:eastAsia="宋体" w:cs="宋体"/>
          <w:color w:val="auto"/>
          <w:kern w:val="0"/>
          <w:sz w:val="24"/>
          <w:lang w:val="zh-CN"/>
        </w:rPr>
        <w:t>原产地：指产品的生产地，或提供</w:t>
      </w:r>
      <w:r>
        <w:rPr>
          <w:rFonts w:hint="eastAsia" w:ascii="宋体" w:hAnsi="宋体" w:eastAsia="宋体" w:cs="宋体"/>
          <w:color w:val="auto"/>
          <w:kern w:val="0"/>
          <w:sz w:val="24"/>
        </w:rPr>
        <w:t>货物</w:t>
      </w:r>
      <w:r>
        <w:rPr>
          <w:rFonts w:hint="eastAsia" w:ascii="宋体" w:hAnsi="宋体" w:eastAsia="宋体" w:cs="宋体"/>
          <w:color w:val="auto"/>
          <w:kern w:val="0"/>
          <w:sz w:val="24"/>
          <w:lang w:val="zh-CN"/>
        </w:rPr>
        <w:t>的来源地。</w:t>
      </w:r>
    </w:p>
    <w:p w14:paraId="329160F1">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1.12 </w:t>
      </w:r>
      <w:r>
        <w:rPr>
          <w:rFonts w:hint="eastAsia" w:ascii="宋体" w:hAnsi="宋体" w:eastAsia="宋体" w:cs="宋体"/>
          <w:color w:val="auto"/>
          <w:kern w:val="0"/>
          <w:sz w:val="24"/>
          <w:lang w:val="zh-CN"/>
        </w:rPr>
        <w:t>“工作日”指国家法定工作日，“天”指日历天数。</w:t>
      </w:r>
    </w:p>
    <w:p w14:paraId="08648D11">
      <w:pPr>
        <w:autoSpaceDE w:val="0"/>
        <w:autoSpaceDN w:val="0"/>
        <w:adjustRightInd w:val="0"/>
        <w:spacing w:line="360" w:lineRule="auto"/>
        <w:outlineLvl w:val="1"/>
        <w:rPr>
          <w:rFonts w:ascii="宋体" w:hAnsi="宋体" w:eastAsia="宋体" w:cs="宋体"/>
          <w:b/>
          <w:bCs/>
          <w:color w:val="auto"/>
          <w:kern w:val="0"/>
          <w:sz w:val="28"/>
          <w:szCs w:val="28"/>
        </w:rPr>
      </w:pPr>
      <w:bookmarkStart w:id="118" w:name="_Toc27789"/>
      <w:r>
        <w:rPr>
          <w:rFonts w:hint="eastAsia" w:ascii="宋体" w:hAnsi="宋体" w:eastAsia="宋体" w:cs="宋体"/>
          <w:b/>
          <w:bCs/>
          <w:color w:val="auto"/>
          <w:kern w:val="0"/>
          <w:sz w:val="28"/>
          <w:szCs w:val="28"/>
        </w:rPr>
        <w:t>2.</w:t>
      </w:r>
      <w:r>
        <w:rPr>
          <w:rFonts w:hint="eastAsia" w:ascii="宋体" w:hAnsi="宋体" w:eastAsia="宋体" w:cs="宋体"/>
          <w:b/>
          <w:bCs/>
          <w:color w:val="auto"/>
          <w:kern w:val="0"/>
          <w:sz w:val="28"/>
          <w:szCs w:val="28"/>
          <w:lang w:val="zh-CN"/>
        </w:rPr>
        <w:t>技术规格要求</w:t>
      </w:r>
      <w:bookmarkEnd w:id="118"/>
    </w:p>
    <w:p w14:paraId="32A5F8C7">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2.1 </w:t>
      </w:r>
      <w:r>
        <w:rPr>
          <w:rFonts w:hint="eastAsia" w:ascii="宋体" w:hAnsi="宋体" w:eastAsia="宋体" w:cs="宋体"/>
          <w:color w:val="auto"/>
          <w:kern w:val="0"/>
          <w:sz w:val="24"/>
          <w:lang w:val="zh-CN"/>
        </w:rPr>
        <w:t>本合同条款下提交货物的技术规格要求应等于或优于招响应文件技术规格要求。若技术规格要求中无相应规定，则应符合相应的国家有关部门最新颁布的相应正式标准。</w:t>
      </w:r>
    </w:p>
    <w:p w14:paraId="277BAD9D">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2.2 </w:t>
      </w:r>
      <w:r>
        <w:rPr>
          <w:rFonts w:hint="eastAsia" w:ascii="宋体" w:hAnsi="宋体" w:eastAsia="宋体" w:cs="宋体"/>
          <w:color w:val="auto"/>
          <w:kern w:val="0"/>
          <w:sz w:val="24"/>
          <w:lang w:val="zh-CN"/>
        </w:rPr>
        <w:t>乙方应向甲方提供货物及服务有关的标准的中文文本。</w:t>
      </w:r>
    </w:p>
    <w:p w14:paraId="24548C0E">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2.3 </w:t>
      </w:r>
      <w:r>
        <w:rPr>
          <w:rFonts w:hint="eastAsia" w:ascii="宋体" w:hAnsi="宋体" w:eastAsia="宋体" w:cs="宋体"/>
          <w:color w:val="auto"/>
          <w:kern w:val="0"/>
          <w:sz w:val="24"/>
          <w:lang w:val="zh-CN"/>
        </w:rPr>
        <w:t>除非技术规范中另有规定，计量单位均采用中华人民共和国法定计量单位。</w:t>
      </w:r>
    </w:p>
    <w:p w14:paraId="5101F694">
      <w:pPr>
        <w:autoSpaceDE w:val="0"/>
        <w:autoSpaceDN w:val="0"/>
        <w:adjustRightInd w:val="0"/>
        <w:spacing w:line="360" w:lineRule="auto"/>
        <w:outlineLvl w:val="1"/>
        <w:rPr>
          <w:rFonts w:ascii="宋体" w:hAnsi="宋体" w:eastAsia="宋体" w:cs="宋体"/>
          <w:b/>
          <w:bCs/>
          <w:color w:val="auto"/>
          <w:kern w:val="0"/>
          <w:sz w:val="28"/>
          <w:szCs w:val="28"/>
        </w:rPr>
      </w:pPr>
      <w:bookmarkStart w:id="119" w:name="_Toc28498"/>
      <w:r>
        <w:rPr>
          <w:rFonts w:hint="eastAsia" w:ascii="宋体" w:hAnsi="宋体" w:eastAsia="宋体" w:cs="宋体"/>
          <w:b/>
          <w:bCs/>
          <w:color w:val="auto"/>
          <w:kern w:val="0"/>
          <w:sz w:val="28"/>
          <w:szCs w:val="28"/>
        </w:rPr>
        <w:t>3.</w:t>
      </w:r>
      <w:r>
        <w:rPr>
          <w:rFonts w:hint="eastAsia" w:ascii="宋体" w:hAnsi="宋体" w:eastAsia="宋体" w:cs="宋体"/>
          <w:b/>
          <w:bCs/>
          <w:color w:val="auto"/>
          <w:kern w:val="0"/>
          <w:sz w:val="28"/>
          <w:szCs w:val="28"/>
          <w:lang w:val="zh-CN"/>
        </w:rPr>
        <w:t>合同范围</w:t>
      </w:r>
      <w:bookmarkEnd w:id="119"/>
    </w:p>
    <w:p w14:paraId="2892F2DD">
      <w:pPr>
        <w:autoSpaceDE w:val="0"/>
        <w:autoSpaceDN w:val="0"/>
        <w:adjustRightInd w:val="0"/>
        <w:spacing w:line="360" w:lineRule="auto"/>
        <w:ind w:firstLine="480"/>
        <w:rPr>
          <w:rFonts w:ascii="宋体" w:hAnsi="宋体" w:eastAsia="宋体" w:cs="宋体"/>
          <w:color w:val="auto"/>
          <w:kern w:val="0"/>
          <w:sz w:val="24"/>
          <w:lang w:val="zh-CN"/>
        </w:rPr>
      </w:pPr>
      <w:r>
        <w:rPr>
          <w:rFonts w:hint="eastAsia" w:ascii="宋体" w:hAnsi="宋体" w:eastAsia="宋体" w:cs="宋体"/>
          <w:color w:val="auto"/>
          <w:kern w:val="0"/>
          <w:sz w:val="24"/>
        </w:rPr>
        <w:t xml:space="preserve">3.1 </w:t>
      </w:r>
      <w:r>
        <w:rPr>
          <w:rFonts w:hint="eastAsia" w:ascii="宋体" w:hAnsi="宋体" w:eastAsia="宋体" w:cs="宋体"/>
          <w:color w:val="auto"/>
          <w:kern w:val="0"/>
          <w:sz w:val="24"/>
          <w:lang w:val="zh-CN"/>
        </w:rPr>
        <w:t>甲方同意从乙方处购买且乙方同意向甲方提供的货物及其附属货物，消耗性材料、专用工具等，包括各项技术服务、技术培训及满足合同货物组装、检验、培训、</w:t>
      </w:r>
    </w:p>
    <w:p w14:paraId="3AF8B690">
      <w:pPr>
        <w:autoSpaceDE w:val="0"/>
        <w:autoSpaceDN w:val="0"/>
        <w:adjustRightInd w:val="0"/>
        <w:spacing w:line="360" w:lineRule="auto"/>
        <w:rPr>
          <w:rFonts w:ascii="宋体" w:hAnsi="宋体" w:eastAsia="宋体" w:cs="宋体"/>
          <w:color w:val="auto"/>
          <w:kern w:val="0"/>
          <w:sz w:val="24"/>
        </w:rPr>
      </w:pPr>
      <w:r>
        <w:rPr>
          <w:rFonts w:hint="eastAsia" w:ascii="宋体" w:hAnsi="宋体" w:eastAsia="宋体" w:cs="宋体"/>
          <w:color w:val="auto"/>
          <w:kern w:val="0"/>
          <w:sz w:val="24"/>
          <w:lang w:val="zh-CN"/>
        </w:rPr>
        <w:t>技术服务、安装调试指导、性能测试、正常运行及维修所必需的技术文件。</w:t>
      </w:r>
    </w:p>
    <w:p w14:paraId="2CE450A6">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3.2 </w:t>
      </w:r>
      <w:r>
        <w:rPr>
          <w:rFonts w:hint="eastAsia" w:ascii="宋体" w:hAnsi="宋体" w:eastAsia="宋体" w:cs="宋体"/>
          <w:color w:val="auto"/>
          <w:kern w:val="0"/>
          <w:sz w:val="24"/>
          <w:lang w:val="zh-CN"/>
        </w:rPr>
        <w:t>乙方应负责培训甲方的技术人员。</w:t>
      </w:r>
    </w:p>
    <w:p w14:paraId="4BB06436">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3.3 </w:t>
      </w:r>
      <w:r>
        <w:rPr>
          <w:rFonts w:hint="eastAsia" w:ascii="宋体" w:hAnsi="宋体" w:eastAsia="宋体" w:cs="宋体"/>
          <w:color w:val="auto"/>
          <w:kern w:val="0"/>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43C12772">
      <w:pPr>
        <w:autoSpaceDE w:val="0"/>
        <w:autoSpaceDN w:val="0"/>
        <w:adjustRightInd w:val="0"/>
        <w:spacing w:line="360" w:lineRule="auto"/>
        <w:outlineLvl w:val="1"/>
        <w:rPr>
          <w:rFonts w:ascii="宋体" w:hAnsi="宋体" w:eastAsia="宋体" w:cs="宋体"/>
          <w:b/>
          <w:bCs/>
          <w:color w:val="auto"/>
          <w:kern w:val="0"/>
          <w:sz w:val="28"/>
          <w:szCs w:val="28"/>
        </w:rPr>
      </w:pPr>
      <w:bookmarkStart w:id="120" w:name="_Toc23275"/>
      <w:r>
        <w:rPr>
          <w:rFonts w:hint="eastAsia" w:ascii="宋体" w:hAnsi="宋体" w:eastAsia="宋体" w:cs="宋体"/>
          <w:b/>
          <w:bCs/>
          <w:color w:val="auto"/>
          <w:kern w:val="0"/>
          <w:sz w:val="28"/>
          <w:szCs w:val="28"/>
        </w:rPr>
        <w:t>4.</w:t>
      </w:r>
      <w:r>
        <w:rPr>
          <w:rFonts w:hint="eastAsia" w:ascii="宋体" w:hAnsi="宋体" w:eastAsia="宋体" w:cs="宋体"/>
          <w:b/>
          <w:bCs/>
          <w:color w:val="auto"/>
          <w:kern w:val="0"/>
          <w:sz w:val="28"/>
          <w:szCs w:val="28"/>
          <w:lang w:val="zh-CN"/>
        </w:rPr>
        <w:t>合同文件和资料</w:t>
      </w:r>
      <w:bookmarkEnd w:id="120"/>
    </w:p>
    <w:p w14:paraId="2B31E7A6">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4.1</w:t>
      </w:r>
      <w:r>
        <w:rPr>
          <w:rFonts w:hint="eastAsia" w:ascii="宋体" w:hAnsi="宋体" w:eastAsia="宋体" w:cs="宋体"/>
          <w:color w:val="auto"/>
          <w:kern w:val="0"/>
          <w:sz w:val="24"/>
          <w:lang w:val="zh-CN"/>
        </w:rPr>
        <w:t>乙方在提供仪器设备时应同时提供中文版相关的技术资料，如目录索引、图纸、操作手册、使用指南、维修指南、服务手册等。</w:t>
      </w:r>
    </w:p>
    <w:p w14:paraId="7AAC57FB">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4.2</w:t>
      </w:r>
      <w:r>
        <w:rPr>
          <w:rFonts w:hint="eastAsia" w:ascii="宋体" w:hAnsi="宋体" w:eastAsia="宋体" w:cs="宋体"/>
          <w:color w:val="auto"/>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D195192">
      <w:pPr>
        <w:autoSpaceDE w:val="0"/>
        <w:autoSpaceDN w:val="0"/>
        <w:adjustRightInd w:val="0"/>
        <w:spacing w:line="360" w:lineRule="auto"/>
        <w:outlineLvl w:val="1"/>
        <w:rPr>
          <w:rFonts w:ascii="宋体" w:hAnsi="宋体" w:eastAsia="宋体" w:cs="宋体"/>
          <w:b/>
          <w:bCs/>
          <w:color w:val="auto"/>
          <w:kern w:val="0"/>
          <w:sz w:val="28"/>
          <w:szCs w:val="28"/>
        </w:rPr>
      </w:pPr>
      <w:bookmarkStart w:id="121" w:name="_Toc919"/>
      <w:r>
        <w:rPr>
          <w:rFonts w:hint="eastAsia" w:ascii="宋体" w:hAnsi="宋体" w:eastAsia="宋体" w:cs="宋体"/>
          <w:b/>
          <w:bCs/>
          <w:color w:val="auto"/>
          <w:kern w:val="0"/>
          <w:sz w:val="28"/>
          <w:szCs w:val="28"/>
        </w:rPr>
        <w:t>5.</w:t>
      </w:r>
      <w:r>
        <w:rPr>
          <w:rFonts w:hint="eastAsia" w:ascii="宋体" w:hAnsi="宋体" w:eastAsia="宋体" w:cs="宋体"/>
          <w:b/>
          <w:bCs/>
          <w:color w:val="auto"/>
          <w:kern w:val="0"/>
          <w:sz w:val="28"/>
          <w:szCs w:val="28"/>
          <w:lang w:val="zh-CN"/>
        </w:rPr>
        <w:t>知识产权</w:t>
      </w:r>
      <w:bookmarkEnd w:id="121"/>
    </w:p>
    <w:p w14:paraId="5AA78EEE">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5.1</w:t>
      </w:r>
      <w:r>
        <w:rPr>
          <w:rFonts w:hint="eastAsia" w:ascii="宋体" w:hAnsi="宋体" w:eastAsia="宋体" w:cs="宋体"/>
          <w:color w:val="auto"/>
          <w:kern w:val="0"/>
          <w:sz w:val="24"/>
          <w:lang w:val="zh-CN"/>
        </w:rPr>
        <w:t>乙方应保证甲方在使用该货物或其任何一部分时不受第三方提出的侵犯专利权、</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著作权、商标权和工业设计权等的起诉。</w:t>
      </w:r>
    </w:p>
    <w:p w14:paraId="0C3862AF">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5.2</w:t>
      </w:r>
      <w:r>
        <w:rPr>
          <w:rFonts w:hint="eastAsia" w:ascii="宋体" w:hAnsi="宋体" w:eastAsia="宋体" w:cs="宋体"/>
          <w:color w:val="auto"/>
          <w:kern w:val="0"/>
          <w:sz w:val="24"/>
          <w:lang w:val="zh-CN"/>
        </w:rPr>
        <w:t>任何第三方提出侵权指控，乙方须与第三方交涉并承担由此产生的一切责任、费用和经济赔偿。</w:t>
      </w:r>
    </w:p>
    <w:p w14:paraId="080D9239">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5.3</w:t>
      </w:r>
      <w:r>
        <w:rPr>
          <w:rFonts w:hint="eastAsia" w:ascii="宋体" w:hAnsi="宋体" w:eastAsia="宋体" w:cs="宋体"/>
          <w:color w:val="auto"/>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78E52D89">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5.4</w:t>
      </w:r>
      <w:r>
        <w:rPr>
          <w:rFonts w:hint="eastAsia" w:ascii="宋体" w:hAnsi="宋体" w:eastAsia="宋体" w:cs="宋体"/>
          <w:color w:val="auto"/>
          <w:kern w:val="0"/>
          <w:sz w:val="24"/>
          <w:lang w:val="zh-CN"/>
        </w:rPr>
        <w:t>在本合同生效时已经存在并为各方合法拥有或使用的所有技术、资料和信息的知识产权，仍应属于其各自的原权利人所有或享有，另有约定的除外。</w:t>
      </w:r>
    </w:p>
    <w:p w14:paraId="1273603E">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5.5</w:t>
      </w:r>
      <w:r>
        <w:rPr>
          <w:rFonts w:hint="eastAsia" w:ascii="宋体" w:hAnsi="宋体" w:eastAsia="宋体" w:cs="宋体"/>
          <w:color w:val="auto"/>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1F1A96AE">
      <w:pPr>
        <w:autoSpaceDE w:val="0"/>
        <w:autoSpaceDN w:val="0"/>
        <w:adjustRightInd w:val="0"/>
        <w:spacing w:line="360" w:lineRule="auto"/>
        <w:outlineLvl w:val="1"/>
        <w:rPr>
          <w:rFonts w:ascii="宋体" w:hAnsi="宋体" w:eastAsia="宋体" w:cs="宋体"/>
          <w:b/>
          <w:bCs/>
          <w:color w:val="auto"/>
          <w:kern w:val="0"/>
          <w:sz w:val="28"/>
          <w:szCs w:val="28"/>
        </w:rPr>
      </w:pPr>
      <w:bookmarkStart w:id="122" w:name="_Toc12700"/>
      <w:r>
        <w:rPr>
          <w:rFonts w:hint="eastAsia" w:ascii="宋体" w:hAnsi="宋体" w:eastAsia="宋体" w:cs="宋体"/>
          <w:b/>
          <w:bCs/>
          <w:color w:val="auto"/>
          <w:kern w:val="0"/>
          <w:sz w:val="28"/>
          <w:szCs w:val="28"/>
        </w:rPr>
        <w:t>6.</w:t>
      </w:r>
      <w:r>
        <w:rPr>
          <w:rFonts w:hint="eastAsia" w:ascii="宋体" w:hAnsi="宋体" w:eastAsia="宋体" w:cs="宋体"/>
          <w:b/>
          <w:bCs/>
          <w:color w:val="auto"/>
          <w:kern w:val="0"/>
          <w:sz w:val="28"/>
          <w:szCs w:val="28"/>
          <w:lang w:val="zh-CN"/>
        </w:rPr>
        <w:t>保密</w:t>
      </w:r>
      <w:bookmarkEnd w:id="122"/>
    </w:p>
    <w:p w14:paraId="09C3AA78">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6.1</w:t>
      </w:r>
      <w:r>
        <w:rPr>
          <w:rFonts w:hint="eastAsia" w:ascii="宋体" w:hAnsi="宋体" w:eastAsia="宋体" w:cs="宋体"/>
          <w:color w:val="auto"/>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0BFB6B3">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6.2</w:t>
      </w:r>
      <w:r>
        <w:rPr>
          <w:rFonts w:hint="eastAsia" w:ascii="宋体" w:hAnsi="宋体" w:eastAsia="宋体" w:cs="宋体"/>
          <w:color w:val="auto"/>
          <w:kern w:val="0"/>
          <w:sz w:val="24"/>
          <w:lang w:val="zh-CN"/>
        </w:rPr>
        <w:t>保密信息指任何一方因履行本合同所知悉的任何以口头、书面、图表或电子形式存在的对方信息，具体包括：</w:t>
      </w:r>
    </w:p>
    <w:p w14:paraId="317D8234">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6.2.1</w:t>
      </w:r>
      <w:r>
        <w:rPr>
          <w:rFonts w:hint="eastAsia" w:ascii="宋体" w:hAnsi="宋体" w:eastAsia="宋体" w:cs="宋体"/>
          <w:color w:val="auto"/>
          <w:kern w:val="0"/>
          <w:sz w:val="24"/>
          <w:lang w:val="zh-CN"/>
        </w:rPr>
        <w:t>任何涉及对方过去、现在或将来的商业计划、规章制度、操作规程、处理手段、财务信息；</w:t>
      </w:r>
    </w:p>
    <w:p w14:paraId="1BF88926">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6.2.2</w:t>
      </w:r>
      <w:r>
        <w:rPr>
          <w:rFonts w:hint="eastAsia" w:ascii="宋体" w:hAnsi="宋体" w:eastAsia="宋体" w:cs="宋体"/>
          <w:color w:val="auto"/>
          <w:kern w:val="0"/>
          <w:sz w:val="24"/>
          <w:lang w:val="zh-CN"/>
        </w:rPr>
        <w:t>任何对方的技术措施、技术方案、软件应用及开发，硬件设备的品种、质量、数量、品牌等；</w:t>
      </w:r>
    </w:p>
    <w:p w14:paraId="4143B869">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6.2.3</w:t>
      </w:r>
      <w:r>
        <w:rPr>
          <w:rFonts w:hint="eastAsia" w:ascii="宋体" w:hAnsi="宋体" w:eastAsia="宋体" w:cs="宋体"/>
          <w:color w:val="auto"/>
          <w:kern w:val="0"/>
          <w:sz w:val="24"/>
          <w:lang w:val="zh-CN"/>
        </w:rPr>
        <w:t>任何对方的技术秘密或专有知识、文件</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、报告、数据、客户软件、流程图、数据库、发明、知识、贸易秘密。</w:t>
      </w:r>
    </w:p>
    <w:p w14:paraId="3D5C3C42">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6.3</w:t>
      </w:r>
      <w:r>
        <w:rPr>
          <w:rFonts w:hint="eastAsia" w:ascii="宋体" w:hAnsi="宋体" w:eastAsia="宋体" w:cs="宋体"/>
          <w:color w:val="auto"/>
          <w:kern w:val="0"/>
          <w:sz w:val="24"/>
          <w:lang w:val="zh-CN"/>
        </w:rPr>
        <w:t>乙方应根据甲方的要求签署相应的保密协议，保密协议与本条款存在不一致的，以保密协议为准。</w:t>
      </w:r>
    </w:p>
    <w:p w14:paraId="325EFEEC">
      <w:pPr>
        <w:autoSpaceDE w:val="0"/>
        <w:autoSpaceDN w:val="0"/>
        <w:adjustRightInd w:val="0"/>
        <w:spacing w:line="360" w:lineRule="auto"/>
        <w:outlineLvl w:val="1"/>
        <w:rPr>
          <w:rFonts w:ascii="宋体" w:hAnsi="宋体" w:eastAsia="宋体" w:cs="宋体"/>
          <w:b/>
          <w:bCs/>
          <w:color w:val="auto"/>
          <w:kern w:val="0"/>
          <w:sz w:val="28"/>
          <w:szCs w:val="28"/>
        </w:rPr>
      </w:pPr>
      <w:bookmarkStart w:id="123" w:name="_Toc12323"/>
      <w:r>
        <w:rPr>
          <w:rFonts w:hint="eastAsia" w:ascii="宋体" w:hAnsi="宋体" w:eastAsia="宋体" w:cs="宋体"/>
          <w:b/>
          <w:bCs/>
          <w:color w:val="auto"/>
          <w:kern w:val="0"/>
          <w:sz w:val="28"/>
          <w:szCs w:val="28"/>
        </w:rPr>
        <w:t xml:space="preserve">7. </w:t>
      </w:r>
      <w:r>
        <w:rPr>
          <w:rFonts w:hint="eastAsia" w:ascii="宋体" w:hAnsi="宋体" w:eastAsia="宋体" w:cs="宋体"/>
          <w:b/>
          <w:bCs/>
          <w:color w:val="auto"/>
          <w:kern w:val="0"/>
          <w:sz w:val="28"/>
          <w:szCs w:val="28"/>
          <w:lang w:val="zh-CN"/>
        </w:rPr>
        <w:t>质量保证</w:t>
      </w:r>
      <w:bookmarkEnd w:id="123"/>
    </w:p>
    <w:p w14:paraId="474A40B8">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7.1</w:t>
      </w:r>
      <w:r>
        <w:rPr>
          <w:rFonts w:hint="eastAsia" w:ascii="宋体" w:hAnsi="宋体" w:eastAsia="宋体" w:cs="宋体"/>
          <w:color w:val="auto"/>
          <w:kern w:val="0"/>
          <w:sz w:val="24"/>
          <w:lang w:val="zh-CN"/>
        </w:rPr>
        <w:t>货物质量保证</w:t>
      </w:r>
    </w:p>
    <w:p w14:paraId="5F3FA06F">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7.1.1</w:t>
      </w:r>
      <w:r>
        <w:rPr>
          <w:rFonts w:hint="eastAsia" w:ascii="宋体" w:hAnsi="宋体" w:eastAsia="宋体" w:cs="宋体"/>
          <w:color w:val="auto"/>
          <w:kern w:val="0"/>
          <w:sz w:val="24"/>
          <w:lang w:val="zh-CN"/>
        </w:rPr>
        <w:t>乙方必须保证货物是全新、未使用过的，并完全符合强制性的国家技术质量规范和合同规定的质量、规格、性能和技术规范等的要求。</w:t>
      </w:r>
    </w:p>
    <w:p w14:paraId="4970B265">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7.1.2</w:t>
      </w:r>
      <w:r>
        <w:rPr>
          <w:rFonts w:hint="eastAsia" w:ascii="宋体" w:hAnsi="宋体" w:eastAsia="宋体" w:cs="宋体"/>
          <w:color w:val="auto"/>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74660A7D">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7.1.3</w:t>
      </w:r>
      <w:r>
        <w:rPr>
          <w:rFonts w:hint="eastAsia" w:ascii="宋体" w:hAnsi="宋体" w:eastAsia="宋体" w:cs="宋体"/>
          <w:color w:val="auto"/>
          <w:kern w:val="0"/>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77CC83F">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7.1.4</w:t>
      </w:r>
      <w:r>
        <w:rPr>
          <w:rFonts w:hint="eastAsia" w:ascii="宋体" w:hAnsi="宋体" w:eastAsia="宋体" w:cs="宋体"/>
          <w:color w:val="auto"/>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546A3AA4">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7.1.5 </w:t>
      </w:r>
      <w:r>
        <w:rPr>
          <w:rFonts w:hint="eastAsia" w:ascii="宋体" w:hAnsi="宋体" w:eastAsia="宋体" w:cs="宋体"/>
          <w:color w:val="auto"/>
          <w:kern w:val="0"/>
          <w:sz w:val="24"/>
          <w:lang w:val="zh-CN"/>
        </w:rPr>
        <w:t>合同条款下货物的质量保证期自货物通过最终验收起算，合同另行规定除外。</w:t>
      </w:r>
    </w:p>
    <w:p w14:paraId="55179790">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7.2</w:t>
      </w:r>
      <w:r>
        <w:rPr>
          <w:rFonts w:hint="eastAsia" w:ascii="宋体" w:hAnsi="宋体" w:eastAsia="宋体" w:cs="宋体"/>
          <w:color w:val="auto"/>
          <w:kern w:val="0"/>
          <w:sz w:val="24"/>
          <w:lang w:val="zh-CN"/>
        </w:rPr>
        <w:t>辅助服务质量保证</w:t>
      </w:r>
    </w:p>
    <w:p w14:paraId="386D8805">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7.2.1</w:t>
      </w:r>
      <w:r>
        <w:rPr>
          <w:rFonts w:hint="eastAsia" w:ascii="宋体" w:hAnsi="宋体" w:eastAsia="宋体" w:cs="宋体"/>
          <w:color w:val="auto"/>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44200CC7">
      <w:pPr>
        <w:autoSpaceDE w:val="0"/>
        <w:autoSpaceDN w:val="0"/>
        <w:adjustRightInd w:val="0"/>
        <w:spacing w:line="360" w:lineRule="auto"/>
        <w:ind w:firstLine="480"/>
        <w:rPr>
          <w:rFonts w:ascii="宋体" w:hAnsi="宋体" w:eastAsia="宋体" w:cs="宋体"/>
          <w:color w:val="auto"/>
          <w:kern w:val="0"/>
          <w:sz w:val="24"/>
          <w:lang w:val="zh-CN"/>
        </w:rPr>
      </w:pPr>
      <w:r>
        <w:rPr>
          <w:rFonts w:hint="eastAsia" w:ascii="宋体" w:hAnsi="宋体" w:eastAsia="宋体" w:cs="宋体"/>
          <w:color w:val="auto"/>
          <w:kern w:val="0"/>
          <w:sz w:val="24"/>
        </w:rPr>
        <w:t>7.2.2</w:t>
      </w:r>
      <w:r>
        <w:rPr>
          <w:rFonts w:hint="eastAsia" w:ascii="宋体" w:hAnsi="宋体" w:eastAsia="宋体" w:cs="宋体"/>
          <w:color w:val="auto"/>
          <w:kern w:val="0"/>
          <w:sz w:val="24"/>
          <w:lang w:val="zh-CN"/>
        </w:rPr>
        <w:t>乙方应保证合同条款下所提供的服务包括培训、安装指导、单机调试、系统联调和试验等，按合同规定方式进行，并保证不存在因乙方工作人员的过失、错误或</w:t>
      </w:r>
    </w:p>
    <w:p w14:paraId="0C87BDBB">
      <w:pPr>
        <w:autoSpaceDE w:val="0"/>
        <w:autoSpaceDN w:val="0"/>
        <w:adjustRightInd w:val="0"/>
        <w:spacing w:line="360" w:lineRule="auto"/>
        <w:rPr>
          <w:rFonts w:ascii="宋体" w:hAnsi="宋体" w:eastAsia="宋体" w:cs="宋体"/>
          <w:color w:val="auto"/>
          <w:kern w:val="0"/>
          <w:sz w:val="24"/>
        </w:rPr>
      </w:pPr>
      <w:r>
        <w:rPr>
          <w:rFonts w:hint="eastAsia" w:ascii="宋体" w:hAnsi="宋体" w:eastAsia="宋体" w:cs="宋体"/>
          <w:color w:val="auto"/>
          <w:kern w:val="0"/>
          <w:sz w:val="24"/>
          <w:lang w:val="zh-CN"/>
        </w:rPr>
        <w:t>疏忽而产生的缺陷。</w:t>
      </w:r>
    </w:p>
    <w:p w14:paraId="052ECEE9">
      <w:pPr>
        <w:autoSpaceDE w:val="0"/>
        <w:autoSpaceDN w:val="0"/>
        <w:adjustRightInd w:val="0"/>
        <w:spacing w:line="360" w:lineRule="auto"/>
        <w:outlineLvl w:val="1"/>
        <w:rPr>
          <w:rFonts w:ascii="宋体" w:hAnsi="宋体" w:eastAsia="宋体" w:cs="宋体"/>
          <w:b/>
          <w:bCs/>
          <w:color w:val="auto"/>
          <w:kern w:val="0"/>
          <w:sz w:val="28"/>
          <w:szCs w:val="28"/>
        </w:rPr>
      </w:pPr>
      <w:bookmarkStart w:id="124" w:name="_Toc22715"/>
      <w:r>
        <w:rPr>
          <w:rFonts w:hint="eastAsia" w:ascii="宋体" w:hAnsi="宋体" w:eastAsia="宋体" w:cs="宋体"/>
          <w:b/>
          <w:bCs/>
          <w:color w:val="auto"/>
          <w:kern w:val="0"/>
          <w:sz w:val="28"/>
          <w:szCs w:val="28"/>
        </w:rPr>
        <w:t>8.</w:t>
      </w:r>
      <w:r>
        <w:rPr>
          <w:rFonts w:hint="eastAsia" w:ascii="宋体" w:hAnsi="宋体" w:eastAsia="宋体" w:cs="宋体"/>
          <w:b/>
          <w:bCs/>
          <w:color w:val="auto"/>
          <w:kern w:val="0"/>
          <w:sz w:val="28"/>
          <w:szCs w:val="28"/>
          <w:lang w:val="zh-CN"/>
        </w:rPr>
        <w:t>包装要求</w:t>
      </w:r>
      <w:bookmarkEnd w:id="124"/>
    </w:p>
    <w:p w14:paraId="22B6E04D">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8.1 </w:t>
      </w:r>
      <w:r>
        <w:rPr>
          <w:rFonts w:hint="eastAsia" w:ascii="宋体" w:hAnsi="宋体" w:eastAsia="宋体" w:cs="宋体"/>
          <w:color w:val="auto"/>
          <w:kern w:val="0"/>
          <w:sz w:val="24"/>
          <w:lang w:val="zh-CN"/>
        </w:rPr>
        <w:t>除合同另有约定外</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乙方提供的全部货物</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均应采用本行业通用的方式进行包装，且该包装应符合国家有关包装的法律、法规的规定。</w:t>
      </w:r>
    </w:p>
    <w:p w14:paraId="5138478C">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8.2 </w:t>
      </w:r>
      <w:r>
        <w:rPr>
          <w:rFonts w:hint="eastAsia" w:ascii="宋体" w:hAnsi="宋体" w:eastAsia="宋体" w:cs="宋体"/>
          <w:color w:val="auto"/>
          <w:kern w:val="0"/>
          <w:sz w:val="24"/>
          <w:lang w:val="zh-CN"/>
        </w:rPr>
        <w:t>包装应适应于远距离运输，并有良好的防潮、防震、防锈和防粗暴装卸等保护措施，以确保货物安全运抵现场。由于包装不善所引起的货物锈蚀、损坏和损失均由乙方承担。</w:t>
      </w:r>
    </w:p>
    <w:p w14:paraId="4FB5C943">
      <w:pPr>
        <w:autoSpaceDE w:val="0"/>
        <w:autoSpaceDN w:val="0"/>
        <w:adjustRightInd w:val="0"/>
        <w:spacing w:line="360" w:lineRule="auto"/>
        <w:rPr>
          <w:rFonts w:ascii="宋体" w:hAnsi="宋体" w:eastAsia="宋体" w:cs="宋体"/>
          <w:color w:val="auto"/>
          <w:kern w:val="0"/>
          <w:sz w:val="24"/>
        </w:rPr>
      </w:pPr>
      <w:r>
        <w:rPr>
          <w:rFonts w:hint="eastAsia" w:ascii="宋体" w:hAnsi="宋体" w:eastAsia="宋体" w:cs="宋体"/>
          <w:color w:val="auto"/>
          <w:kern w:val="0"/>
          <w:sz w:val="24"/>
          <w:lang w:val="zh-CN"/>
        </w:rPr>
        <w:t>乙方应提供货物运至合同规定的最终目的地所需要的包装，以防止货物在转运中损坏或变质。</w:t>
      </w:r>
    </w:p>
    <w:p w14:paraId="2B7A59C7">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8.3 </w:t>
      </w:r>
      <w:r>
        <w:rPr>
          <w:rFonts w:hint="eastAsia" w:ascii="宋体" w:hAnsi="宋体" w:eastAsia="宋体" w:cs="宋体"/>
          <w:color w:val="auto"/>
          <w:kern w:val="0"/>
          <w:sz w:val="24"/>
          <w:lang w:val="zh-CN"/>
        </w:rPr>
        <w:t>乙方所提供的货物包装均为出厂时原包装。</w:t>
      </w:r>
    </w:p>
    <w:p w14:paraId="4B3FFC10">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8.4 </w:t>
      </w:r>
      <w:r>
        <w:rPr>
          <w:rFonts w:hint="eastAsia" w:ascii="宋体" w:hAnsi="宋体" w:eastAsia="宋体" w:cs="宋体"/>
          <w:color w:val="auto"/>
          <w:kern w:val="0"/>
          <w:sz w:val="24"/>
          <w:lang w:val="zh-CN"/>
        </w:rPr>
        <w:t>乙方所提供货物必须附有质量合格证，装箱清单，主机、附件、各种零部件和消耗品，有清楚的与装箱单相对应的名称和编号。</w:t>
      </w:r>
    </w:p>
    <w:p w14:paraId="68F22B9E">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8.5 </w:t>
      </w:r>
      <w:r>
        <w:rPr>
          <w:rFonts w:hint="eastAsia" w:ascii="宋体" w:hAnsi="宋体" w:eastAsia="宋体" w:cs="宋体"/>
          <w:color w:val="auto"/>
          <w:kern w:val="0"/>
          <w:sz w:val="24"/>
          <w:lang w:val="zh-CN"/>
        </w:rPr>
        <w:t>货物运输中的运输费用和保险费用均由乙方承担。运输过程中的一切损失、损坏均由乙方负责。</w:t>
      </w:r>
    </w:p>
    <w:p w14:paraId="202DFE1D">
      <w:pPr>
        <w:autoSpaceDE w:val="0"/>
        <w:autoSpaceDN w:val="0"/>
        <w:adjustRightInd w:val="0"/>
        <w:spacing w:line="360" w:lineRule="auto"/>
        <w:outlineLvl w:val="1"/>
        <w:rPr>
          <w:rFonts w:ascii="宋体" w:hAnsi="宋体" w:eastAsia="宋体" w:cs="宋体"/>
          <w:b/>
          <w:bCs/>
          <w:color w:val="auto"/>
          <w:kern w:val="0"/>
          <w:sz w:val="28"/>
          <w:szCs w:val="28"/>
        </w:rPr>
      </w:pPr>
      <w:bookmarkStart w:id="125" w:name="_Toc30879"/>
      <w:r>
        <w:rPr>
          <w:rFonts w:hint="eastAsia" w:ascii="宋体" w:hAnsi="宋体" w:eastAsia="宋体" w:cs="宋体"/>
          <w:b/>
          <w:bCs/>
          <w:color w:val="auto"/>
          <w:kern w:val="0"/>
          <w:sz w:val="28"/>
          <w:szCs w:val="28"/>
        </w:rPr>
        <w:t xml:space="preserve">9. </w:t>
      </w:r>
      <w:r>
        <w:rPr>
          <w:rFonts w:hint="eastAsia" w:ascii="宋体" w:hAnsi="宋体" w:eastAsia="宋体" w:cs="宋体"/>
          <w:b/>
          <w:bCs/>
          <w:color w:val="auto"/>
          <w:kern w:val="0"/>
          <w:sz w:val="28"/>
          <w:szCs w:val="28"/>
          <w:lang w:val="zh-CN"/>
        </w:rPr>
        <w:t>价格</w:t>
      </w:r>
      <w:bookmarkEnd w:id="125"/>
    </w:p>
    <w:p w14:paraId="378F545C">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9.1 </w:t>
      </w:r>
      <w:r>
        <w:rPr>
          <w:rFonts w:hint="eastAsia" w:ascii="宋体" w:hAnsi="宋体" w:eastAsia="宋体" w:cs="宋体"/>
          <w:color w:val="auto"/>
          <w:kern w:val="0"/>
          <w:sz w:val="24"/>
          <w:lang w:val="zh-CN"/>
        </w:rPr>
        <w:t>乙方履行合同所必须的所有费用，包括但不限于货物及部件的设计、检测与试验、制造、运输、装卸、保险、单机调试、安装调试指导、技术资料、培训、交通、人员、差旅、质量保证期</w:t>
      </w:r>
      <w:r>
        <w:rPr>
          <w:rFonts w:hint="eastAsia" w:ascii="宋体" w:hAnsi="宋体" w:eastAsia="宋体" w:cs="宋体"/>
          <w:color w:val="auto"/>
          <w:kern w:val="0"/>
          <w:sz w:val="24"/>
        </w:rPr>
        <w:t>货物</w:t>
      </w:r>
      <w:r>
        <w:rPr>
          <w:rFonts w:hint="eastAsia" w:ascii="宋体" w:hAnsi="宋体" w:eastAsia="宋体" w:cs="宋体"/>
          <w:color w:val="auto"/>
          <w:kern w:val="0"/>
          <w:sz w:val="24"/>
          <w:lang w:val="zh-CN"/>
        </w:rPr>
        <w:t>费、其他管理费用、所有的检验、测试、调试、验收、试运行费用等均已包括在合同价格中。</w:t>
      </w:r>
    </w:p>
    <w:p w14:paraId="5EF82898">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9.2 </w:t>
      </w:r>
      <w:r>
        <w:rPr>
          <w:rFonts w:hint="eastAsia" w:ascii="宋体" w:hAnsi="宋体" w:eastAsia="宋体" w:cs="宋体"/>
          <w:color w:val="auto"/>
          <w:kern w:val="0"/>
          <w:sz w:val="24"/>
          <w:lang w:val="zh-CN"/>
        </w:rPr>
        <w:t>本合同价格为固定价格，包括了乙方履行合同全过程产生的所有成本和费用以及乙方应承担的一切税费。</w:t>
      </w:r>
    </w:p>
    <w:p w14:paraId="04E3924E">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9.3</w:t>
      </w:r>
      <w:r>
        <w:rPr>
          <w:rFonts w:hint="eastAsia" w:ascii="宋体" w:hAnsi="宋体" w:eastAsia="宋体" w:cs="宋体"/>
          <w:color w:val="auto"/>
          <w:kern w:val="0"/>
          <w:sz w:val="24"/>
          <w:lang w:val="zh-CN"/>
        </w:rPr>
        <w:t>检验费用</w:t>
      </w:r>
    </w:p>
    <w:p w14:paraId="7E3E880C">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9.3.1 </w:t>
      </w:r>
      <w:r>
        <w:rPr>
          <w:rFonts w:hint="eastAsia" w:ascii="宋体" w:hAnsi="宋体" w:eastAsia="宋体" w:cs="宋体"/>
          <w:color w:val="auto"/>
          <w:kern w:val="0"/>
          <w:sz w:val="24"/>
          <w:lang w:val="zh-CN"/>
        </w:rPr>
        <w:t>乙方必须负担本条款下属于乙方负责的检验、测试、调试、试运行和验收的所有费用，并负责乙方派往买方组织的检验、测试和验收人员的所有费用。</w:t>
      </w:r>
    </w:p>
    <w:p w14:paraId="435DF2CE">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9.3.2 </w:t>
      </w:r>
      <w:r>
        <w:rPr>
          <w:rFonts w:hint="eastAsia" w:ascii="宋体" w:hAnsi="宋体" w:eastAsia="宋体" w:cs="宋体"/>
          <w:color w:val="auto"/>
          <w:kern w:val="0"/>
          <w:sz w:val="24"/>
          <w:lang w:val="zh-CN"/>
        </w:rPr>
        <w:t>甲方按合同计划参加在乙方工厂所在地检验、测试和验收的费用全部由乙方负责并已包含在合同总价中。</w:t>
      </w:r>
    </w:p>
    <w:p w14:paraId="75113F7A">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9.3.3</w:t>
      </w:r>
      <w:r>
        <w:rPr>
          <w:rFonts w:hint="eastAsia" w:ascii="宋体" w:hAnsi="宋体" w:eastAsia="宋体" w:cs="宋体"/>
          <w:color w:val="auto"/>
          <w:kern w:val="0"/>
          <w:sz w:val="24"/>
          <w:lang w:val="zh-CN"/>
        </w:rPr>
        <w:t>甲方检验人员已到卖方所在地，测试无法依照合同进行，</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而引起甲方人员延长逗留时间，所有由此产生的包括甲方人员在内的直接费用及成本由乙方承担。</w:t>
      </w:r>
    </w:p>
    <w:p w14:paraId="2F9E6416">
      <w:pPr>
        <w:autoSpaceDE w:val="0"/>
        <w:autoSpaceDN w:val="0"/>
        <w:adjustRightInd w:val="0"/>
        <w:spacing w:line="360" w:lineRule="auto"/>
        <w:outlineLvl w:val="1"/>
        <w:rPr>
          <w:rFonts w:ascii="宋体" w:hAnsi="宋体" w:eastAsia="宋体" w:cs="宋体"/>
          <w:b/>
          <w:bCs/>
          <w:color w:val="auto"/>
          <w:kern w:val="0"/>
          <w:sz w:val="28"/>
          <w:szCs w:val="28"/>
        </w:rPr>
      </w:pPr>
      <w:bookmarkStart w:id="126" w:name="_Toc31067"/>
      <w:r>
        <w:rPr>
          <w:rFonts w:hint="eastAsia" w:ascii="宋体" w:hAnsi="宋体" w:eastAsia="宋体" w:cs="宋体"/>
          <w:b/>
          <w:bCs/>
          <w:color w:val="auto"/>
          <w:kern w:val="0"/>
          <w:sz w:val="28"/>
          <w:szCs w:val="28"/>
        </w:rPr>
        <w:t>10.</w:t>
      </w:r>
      <w:r>
        <w:rPr>
          <w:rFonts w:hint="eastAsia" w:ascii="宋体" w:hAnsi="宋体" w:eastAsia="宋体" w:cs="宋体"/>
          <w:b/>
          <w:bCs/>
          <w:color w:val="auto"/>
          <w:kern w:val="0"/>
          <w:sz w:val="28"/>
          <w:szCs w:val="28"/>
          <w:lang w:val="zh-CN"/>
        </w:rPr>
        <w:t>交货方式及交货日期</w:t>
      </w:r>
      <w:bookmarkEnd w:id="126"/>
    </w:p>
    <w:p w14:paraId="4E8CAE58">
      <w:pPr>
        <w:autoSpaceDE w:val="0"/>
        <w:autoSpaceDN w:val="0"/>
        <w:adjustRightInd w:val="0"/>
        <w:spacing w:line="360" w:lineRule="auto"/>
        <w:ind w:firstLine="480"/>
        <w:rPr>
          <w:rFonts w:ascii="宋体" w:hAnsi="宋体" w:eastAsia="宋体" w:cs="宋体"/>
          <w:color w:val="auto"/>
          <w:kern w:val="0"/>
          <w:sz w:val="24"/>
          <w:lang w:val="zh-CN"/>
        </w:rPr>
      </w:pPr>
      <w:r>
        <w:rPr>
          <w:rFonts w:hint="eastAsia" w:ascii="宋体" w:hAnsi="宋体" w:eastAsia="宋体" w:cs="宋体"/>
          <w:color w:val="auto"/>
          <w:kern w:val="0"/>
          <w:sz w:val="24"/>
          <w:lang w:val="zh-CN"/>
        </w:rPr>
        <w:t>交货方式：现场交货，乙方负责办理运输和保险，将货物运抵现场。</w:t>
      </w:r>
    </w:p>
    <w:p w14:paraId="1468DBEC">
      <w:pPr>
        <w:autoSpaceDE w:val="0"/>
        <w:autoSpaceDN w:val="0"/>
        <w:adjustRightInd w:val="0"/>
        <w:spacing w:line="360" w:lineRule="auto"/>
        <w:ind w:firstLine="480"/>
        <w:rPr>
          <w:rFonts w:ascii="宋体" w:hAnsi="宋体" w:eastAsia="宋体" w:cs="宋体"/>
          <w:color w:val="auto"/>
          <w:kern w:val="0"/>
          <w:sz w:val="24"/>
          <w:highlight w:val="red"/>
          <w:lang w:val="zh-CN"/>
        </w:rPr>
      </w:pPr>
      <w:r>
        <w:rPr>
          <w:rFonts w:hint="eastAsia" w:ascii="宋体" w:hAnsi="宋体" w:eastAsia="宋体" w:cs="宋体"/>
          <w:b/>
          <w:bCs/>
          <w:color w:val="auto"/>
          <w:kern w:val="0"/>
          <w:sz w:val="24"/>
          <w:highlight w:val="none"/>
          <w:lang w:val="zh-CN" w:eastAsia="zh-CN"/>
        </w:rPr>
        <w:t>交货日期：</w:t>
      </w:r>
      <w:r>
        <w:rPr>
          <w:rFonts w:hint="eastAsia" w:ascii="宋体" w:hAnsi="宋体" w:eastAsia="宋体" w:cs="宋体"/>
          <w:b/>
          <w:bCs/>
          <w:color w:val="auto"/>
          <w:kern w:val="0"/>
          <w:sz w:val="24"/>
          <w:highlight w:val="none"/>
          <w:lang w:val="en-US" w:eastAsia="zh-CN"/>
        </w:rPr>
        <w:t>合同签订后30工作日</w:t>
      </w:r>
    </w:p>
    <w:p w14:paraId="66E47767">
      <w:pPr>
        <w:autoSpaceDE w:val="0"/>
        <w:autoSpaceDN w:val="0"/>
        <w:adjustRightInd w:val="0"/>
        <w:spacing w:line="360" w:lineRule="auto"/>
        <w:outlineLvl w:val="1"/>
        <w:rPr>
          <w:rFonts w:ascii="宋体" w:hAnsi="宋体" w:eastAsia="宋体" w:cs="宋体"/>
          <w:b/>
          <w:bCs/>
          <w:color w:val="auto"/>
          <w:kern w:val="0"/>
          <w:sz w:val="28"/>
          <w:szCs w:val="28"/>
          <w:lang w:val="zh-CN"/>
        </w:rPr>
      </w:pPr>
      <w:bookmarkStart w:id="127" w:name="_Toc3482"/>
      <w:r>
        <w:rPr>
          <w:rFonts w:hint="eastAsia" w:ascii="宋体" w:hAnsi="宋体" w:eastAsia="宋体" w:cs="宋体"/>
          <w:b/>
          <w:bCs/>
          <w:color w:val="auto"/>
          <w:kern w:val="0"/>
          <w:sz w:val="28"/>
          <w:szCs w:val="28"/>
          <w:lang w:val="zh-CN"/>
        </w:rPr>
        <w:t>11.检验和验收</w:t>
      </w:r>
      <w:bookmarkEnd w:id="127"/>
    </w:p>
    <w:p w14:paraId="2C37F481">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11.1</w:t>
      </w:r>
      <w:r>
        <w:rPr>
          <w:rFonts w:hint="eastAsia" w:ascii="宋体" w:hAnsi="宋体" w:eastAsia="宋体" w:cs="宋体"/>
          <w:color w:val="auto"/>
          <w:kern w:val="0"/>
          <w:sz w:val="24"/>
          <w:lang w:val="zh-CN"/>
        </w:rPr>
        <w:t>开箱验收</w:t>
      </w:r>
    </w:p>
    <w:p w14:paraId="791EDD51">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11.1.1</w:t>
      </w:r>
      <w:r>
        <w:rPr>
          <w:rFonts w:hint="eastAsia" w:ascii="宋体" w:hAnsi="宋体" w:eastAsia="宋体" w:cs="宋体"/>
          <w:color w:val="auto"/>
          <w:kern w:val="0"/>
          <w:sz w:val="24"/>
          <w:lang w:val="zh-CN"/>
        </w:rPr>
        <w:t>货物运抵现场后，双方应及时开箱验收，并制作验收记录，以确认与本合同约定的数量、型号等是否一致。</w:t>
      </w:r>
    </w:p>
    <w:p w14:paraId="0D33E6FB">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11.1.2 </w:t>
      </w:r>
      <w:r>
        <w:rPr>
          <w:rFonts w:hint="eastAsia" w:ascii="宋体" w:hAnsi="宋体" w:eastAsia="宋体" w:cs="宋体"/>
          <w:color w:val="auto"/>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4959F157">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11.1.3 </w:t>
      </w:r>
      <w:r>
        <w:rPr>
          <w:rFonts w:hint="eastAsia" w:ascii="宋体" w:hAnsi="宋体" w:eastAsia="宋体" w:cs="宋体"/>
          <w:color w:val="auto"/>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2C72BCF9">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11.2  </w:t>
      </w:r>
      <w:r>
        <w:rPr>
          <w:rFonts w:hint="eastAsia" w:ascii="宋体" w:hAnsi="宋体" w:eastAsia="宋体" w:cs="宋体"/>
          <w:color w:val="auto"/>
          <w:kern w:val="0"/>
          <w:sz w:val="24"/>
          <w:lang w:val="zh-CN"/>
        </w:rPr>
        <w:t>检验验收</w:t>
      </w:r>
    </w:p>
    <w:p w14:paraId="772DC0E3">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11.2.1 </w:t>
      </w:r>
      <w:r>
        <w:rPr>
          <w:rFonts w:hint="eastAsia" w:ascii="宋体" w:hAnsi="宋体" w:eastAsia="宋体" w:cs="宋体"/>
          <w:color w:val="auto"/>
          <w:kern w:val="0"/>
          <w:sz w:val="24"/>
          <w:lang w:val="zh-CN"/>
        </w:rPr>
        <w:t>交货完成后，乙方应及时组装、调试、试运行，按照合同专用条款规定的试运行完成后，双方及时组织对货物检验验收。合同双方均须派人参加合同要求双方参加的试验、检验。</w:t>
      </w:r>
    </w:p>
    <w:p w14:paraId="01F7E610">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11.2.2 </w:t>
      </w:r>
      <w:r>
        <w:rPr>
          <w:rFonts w:hint="eastAsia" w:ascii="宋体" w:hAnsi="宋体" w:eastAsia="宋体" w:cs="宋体"/>
          <w:color w:val="auto"/>
          <w:kern w:val="0"/>
          <w:sz w:val="24"/>
          <w:lang w:val="zh-CN"/>
        </w:rPr>
        <w:t>在具体实施合同规定的检验验收之前，乙方需提前提交相应的测试计划（包括测试程序、测试内容和检验标准、试验时间安排等）供甲方确认。</w:t>
      </w:r>
    </w:p>
    <w:p w14:paraId="583AE9F2">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11.2.3  </w:t>
      </w:r>
      <w:r>
        <w:rPr>
          <w:rFonts w:hint="eastAsia" w:ascii="宋体" w:hAnsi="宋体" w:eastAsia="宋体" w:cs="宋体"/>
          <w:color w:val="auto"/>
          <w:kern w:val="0"/>
          <w:sz w:val="24"/>
          <w:lang w:val="zh-CN"/>
        </w:rPr>
        <w:t>除需甲方确认的试验验收外，乙方还应对所有检验验收测试的结果、步骤、原始数据等作妥善记录。如甲方要求，乙方应提供这些记录给买方。</w:t>
      </w:r>
    </w:p>
    <w:p w14:paraId="324504F1">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11.2.4  </w:t>
      </w:r>
      <w:r>
        <w:rPr>
          <w:rFonts w:hint="eastAsia" w:ascii="宋体" w:hAnsi="宋体" w:eastAsia="宋体" w:cs="宋体"/>
          <w:color w:val="auto"/>
          <w:kern w:val="0"/>
          <w:sz w:val="24"/>
          <w:lang w:val="zh-CN"/>
        </w:rPr>
        <w:t>检验测试出现全部或部分未达到本合同所约定的技术指标，甲方有权选择下列任一处理方式：</w:t>
      </w:r>
    </w:p>
    <w:p w14:paraId="5AB02BCB">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a.</w:t>
      </w:r>
      <w:r>
        <w:rPr>
          <w:rFonts w:hint="eastAsia" w:ascii="宋体" w:hAnsi="宋体" w:eastAsia="宋体" w:cs="宋体"/>
          <w:color w:val="auto"/>
          <w:kern w:val="0"/>
          <w:sz w:val="24"/>
          <w:lang w:val="zh-CN"/>
        </w:rPr>
        <w:t>重新测试直至合格为止；</w:t>
      </w:r>
    </w:p>
    <w:p w14:paraId="59B21F47">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b.</w:t>
      </w:r>
      <w:r>
        <w:rPr>
          <w:rFonts w:hint="eastAsia" w:ascii="宋体" w:hAnsi="宋体" w:eastAsia="宋体" w:cs="宋体"/>
          <w:color w:val="auto"/>
          <w:kern w:val="0"/>
          <w:sz w:val="24"/>
          <w:lang w:val="zh-CN"/>
        </w:rPr>
        <w:t>要求乙方对货物进行免费更换，然后重新测试直至合格为止；</w:t>
      </w:r>
    </w:p>
    <w:p w14:paraId="4E37DA03">
      <w:pPr>
        <w:autoSpaceDE w:val="0"/>
        <w:autoSpaceDN w:val="0"/>
        <w:adjustRightInd w:val="0"/>
        <w:spacing w:line="360" w:lineRule="auto"/>
        <w:rPr>
          <w:rFonts w:ascii="宋体" w:hAnsi="宋体" w:eastAsia="宋体" w:cs="宋体"/>
          <w:color w:val="auto"/>
          <w:kern w:val="0"/>
          <w:sz w:val="24"/>
        </w:rPr>
      </w:pPr>
      <w:r>
        <w:rPr>
          <w:rFonts w:hint="eastAsia" w:ascii="宋体" w:hAnsi="宋体" w:eastAsia="宋体" w:cs="宋体"/>
          <w:color w:val="auto"/>
          <w:kern w:val="0"/>
          <w:sz w:val="24"/>
          <w:lang w:val="zh-CN"/>
        </w:rPr>
        <w:t>无论选择何种方式，甲方因此而发生的因卖方原因引起的所有费用均由乙方负担。</w:t>
      </w:r>
    </w:p>
    <w:p w14:paraId="1525D004">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11.3  </w:t>
      </w:r>
      <w:r>
        <w:rPr>
          <w:rFonts w:hint="eastAsia" w:ascii="宋体" w:hAnsi="宋体" w:eastAsia="宋体" w:cs="宋体"/>
          <w:color w:val="auto"/>
          <w:kern w:val="0"/>
          <w:sz w:val="24"/>
          <w:lang w:val="zh-CN"/>
        </w:rPr>
        <w:t>使用过程检验</w:t>
      </w:r>
    </w:p>
    <w:p w14:paraId="224916AC">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11.3.1</w:t>
      </w:r>
      <w:r>
        <w:rPr>
          <w:rFonts w:hint="eastAsia" w:ascii="宋体" w:hAnsi="宋体" w:eastAsia="宋体" w:cs="宋体"/>
          <w:color w:val="auto"/>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288E6724">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11.3.2</w:t>
      </w:r>
      <w:r>
        <w:rPr>
          <w:rFonts w:hint="eastAsia" w:ascii="宋体" w:hAnsi="宋体" w:eastAsia="宋体" w:cs="宋体"/>
          <w:color w:val="auto"/>
          <w:kern w:val="0"/>
          <w:sz w:val="24"/>
          <w:lang w:val="zh-CN"/>
        </w:rPr>
        <w:t>如果合同双方对乙方提供的上述试验结果报告的解释有分歧，双方须于出现分歧后</w:t>
      </w:r>
      <w:r>
        <w:rPr>
          <w:rFonts w:hint="eastAsia" w:ascii="宋体" w:hAnsi="宋体" w:eastAsia="宋体" w:cs="宋体"/>
          <w:color w:val="auto"/>
          <w:kern w:val="0"/>
          <w:sz w:val="24"/>
        </w:rPr>
        <w:t>10</w:t>
      </w:r>
      <w:r>
        <w:rPr>
          <w:rFonts w:hint="eastAsia" w:ascii="宋体" w:hAnsi="宋体" w:eastAsia="宋体" w:cs="宋体"/>
          <w:color w:val="auto"/>
          <w:kern w:val="0"/>
          <w:sz w:val="24"/>
          <w:lang w:val="zh-CN"/>
        </w:rPr>
        <w:t>天内给对方声明，以陈述己方的观点。声明须附有关证据。分歧应通过协商解决。</w:t>
      </w:r>
    </w:p>
    <w:p w14:paraId="49DEBFD1">
      <w:pPr>
        <w:autoSpaceDE w:val="0"/>
        <w:autoSpaceDN w:val="0"/>
        <w:adjustRightInd w:val="0"/>
        <w:spacing w:line="360" w:lineRule="auto"/>
        <w:outlineLvl w:val="1"/>
        <w:rPr>
          <w:rFonts w:ascii="宋体" w:hAnsi="宋体" w:eastAsia="宋体" w:cs="宋体"/>
          <w:b/>
          <w:bCs/>
          <w:color w:val="auto"/>
          <w:kern w:val="0"/>
          <w:sz w:val="28"/>
          <w:szCs w:val="28"/>
        </w:rPr>
      </w:pPr>
      <w:bookmarkStart w:id="128" w:name="_Toc9849"/>
      <w:r>
        <w:rPr>
          <w:rFonts w:hint="eastAsia" w:ascii="宋体" w:hAnsi="宋体" w:eastAsia="宋体" w:cs="宋体"/>
          <w:b/>
          <w:bCs/>
          <w:color w:val="auto"/>
          <w:kern w:val="0"/>
          <w:sz w:val="28"/>
          <w:szCs w:val="28"/>
        </w:rPr>
        <w:t>12.</w:t>
      </w:r>
      <w:r>
        <w:rPr>
          <w:rFonts w:hint="eastAsia" w:ascii="宋体" w:hAnsi="宋体" w:eastAsia="宋体" w:cs="宋体"/>
          <w:b/>
          <w:bCs/>
          <w:color w:val="auto"/>
          <w:kern w:val="0"/>
          <w:sz w:val="28"/>
          <w:szCs w:val="28"/>
          <w:lang w:val="zh-CN"/>
        </w:rPr>
        <w:t>付款条件</w:t>
      </w:r>
      <w:bookmarkEnd w:id="128"/>
    </w:p>
    <w:p w14:paraId="200D07CD">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lang w:val="zh-CN"/>
        </w:rPr>
        <w:t>本合同条款下的付款方法和条件在“青海省政府采购合同书”中具体规定。</w:t>
      </w:r>
    </w:p>
    <w:p w14:paraId="045145F2">
      <w:pPr>
        <w:autoSpaceDE w:val="0"/>
        <w:autoSpaceDN w:val="0"/>
        <w:adjustRightInd w:val="0"/>
        <w:spacing w:line="360" w:lineRule="auto"/>
        <w:outlineLvl w:val="1"/>
        <w:rPr>
          <w:rFonts w:ascii="宋体" w:hAnsi="宋体" w:eastAsia="宋体" w:cs="宋体"/>
          <w:b/>
          <w:bCs/>
          <w:color w:val="auto"/>
          <w:kern w:val="0"/>
          <w:sz w:val="28"/>
          <w:szCs w:val="28"/>
        </w:rPr>
      </w:pPr>
      <w:bookmarkStart w:id="129" w:name="_Toc20536"/>
      <w:r>
        <w:rPr>
          <w:rFonts w:hint="eastAsia" w:ascii="宋体" w:hAnsi="宋体" w:eastAsia="宋体" w:cs="宋体"/>
          <w:b/>
          <w:bCs/>
          <w:color w:val="auto"/>
          <w:kern w:val="0"/>
          <w:sz w:val="28"/>
          <w:szCs w:val="28"/>
        </w:rPr>
        <w:t>13.</w:t>
      </w:r>
      <w:r>
        <w:rPr>
          <w:rFonts w:hint="eastAsia" w:ascii="宋体" w:hAnsi="宋体" w:eastAsia="宋体" w:cs="宋体"/>
          <w:b/>
          <w:bCs/>
          <w:color w:val="auto"/>
          <w:kern w:val="0"/>
          <w:sz w:val="28"/>
          <w:szCs w:val="28"/>
          <w:lang w:val="zh-CN"/>
        </w:rPr>
        <w:t>履约保证金</w:t>
      </w:r>
      <w:bookmarkEnd w:id="129"/>
    </w:p>
    <w:p w14:paraId="2C072AE3">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13.1</w:t>
      </w:r>
      <w:r>
        <w:rPr>
          <w:rFonts w:hint="eastAsia" w:ascii="宋体" w:hAnsi="宋体" w:eastAsia="宋体" w:cs="宋体"/>
          <w:color w:val="auto"/>
          <w:kern w:val="0"/>
          <w:sz w:val="24"/>
          <w:lang w:val="zh-CN"/>
        </w:rPr>
        <w:t>履约保证金用于补偿甲方因乙方不能履行其合同义务而蒙受的损失。</w:t>
      </w:r>
    </w:p>
    <w:p w14:paraId="5097E0CC">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13.2</w:t>
      </w:r>
      <w:r>
        <w:rPr>
          <w:rFonts w:hint="eastAsia" w:ascii="宋体" w:hAnsi="宋体" w:eastAsia="宋体" w:cs="宋体"/>
          <w:color w:val="auto"/>
          <w:kern w:val="0"/>
          <w:sz w:val="24"/>
          <w:lang w:val="zh-CN"/>
        </w:rPr>
        <w:t>履约保证金应使用本合同货币，按下述方式之一提交（招标文件中另有约定的除外）：</w:t>
      </w:r>
    </w:p>
    <w:p w14:paraId="267B2C31">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13.2.1</w:t>
      </w:r>
      <w:r>
        <w:rPr>
          <w:rFonts w:hint="eastAsia" w:ascii="宋体" w:hAnsi="宋体" w:eastAsia="宋体" w:cs="宋体"/>
          <w:color w:val="auto"/>
          <w:kern w:val="0"/>
          <w:sz w:val="24"/>
          <w:lang w:val="zh-CN"/>
        </w:rPr>
        <w:t>甲方可接受的在中华人民共和国注册和营业的银行出具的履约保函；</w:t>
      </w:r>
    </w:p>
    <w:p w14:paraId="370E0149">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13.2.2 </w:t>
      </w:r>
      <w:r>
        <w:rPr>
          <w:rFonts w:hint="eastAsia" w:ascii="宋体" w:hAnsi="宋体" w:eastAsia="宋体" w:cs="宋体"/>
          <w:color w:val="auto"/>
          <w:kern w:val="0"/>
          <w:sz w:val="24"/>
          <w:lang w:val="zh-CN"/>
        </w:rPr>
        <w:t>支票或汇票。</w:t>
      </w:r>
    </w:p>
    <w:p w14:paraId="3B4AF1EC">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13.3</w:t>
      </w:r>
      <w:r>
        <w:rPr>
          <w:rFonts w:hint="eastAsia" w:ascii="宋体" w:hAnsi="宋体" w:eastAsia="宋体" w:cs="宋体"/>
          <w:color w:val="auto"/>
          <w:kern w:val="0"/>
          <w:sz w:val="24"/>
          <w:lang w:val="zh-CN"/>
        </w:rPr>
        <w:t>乙方未能按合同规定履行其义务，甲方有权从履约保证金中取得补偿。货物验收合格后，甲方将履约保证金退还乙方或转为质量保证金。</w:t>
      </w:r>
    </w:p>
    <w:p w14:paraId="6D25EA12">
      <w:pPr>
        <w:autoSpaceDE w:val="0"/>
        <w:autoSpaceDN w:val="0"/>
        <w:adjustRightInd w:val="0"/>
        <w:spacing w:line="360" w:lineRule="auto"/>
        <w:outlineLvl w:val="1"/>
        <w:rPr>
          <w:rFonts w:ascii="宋体" w:hAnsi="宋体" w:eastAsia="宋体" w:cs="宋体"/>
          <w:b/>
          <w:bCs/>
          <w:color w:val="auto"/>
          <w:kern w:val="0"/>
          <w:sz w:val="28"/>
          <w:szCs w:val="28"/>
        </w:rPr>
      </w:pPr>
      <w:bookmarkStart w:id="130" w:name="_Toc22099"/>
      <w:r>
        <w:rPr>
          <w:rFonts w:hint="eastAsia" w:ascii="宋体" w:hAnsi="宋体" w:eastAsia="宋体" w:cs="宋体"/>
          <w:b/>
          <w:bCs/>
          <w:color w:val="auto"/>
          <w:kern w:val="0"/>
          <w:sz w:val="28"/>
          <w:szCs w:val="28"/>
        </w:rPr>
        <w:t>14.</w:t>
      </w:r>
      <w:r>
        <w:rPr>
          <w:rFonts w:hint="eastAsia" w:ascii="宋体" w:hAnsi="宋体" w:eastAsia="宋体" w:cs="宋体"/>
          <w:b/>
          <w:bCs/>
          <w:color w:val="auto"/>
          <w:kern w:val="0"/>
          <w:sz w:val="28"/>
          <w:szCs w:val="28"/>
          <w:lang w:val="zh-CN"/>
        </w:rPr>
        <w:t>索赔</w:t>
      </w:r>
      <w:bookmarkEnd w:id="130"/>
    </w:p>
    <w:p w14:paraId="6E8965DB">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14.1</w:t>
      </w:r>
      <w:r>
        <w:rPr>
          <w:rFonts w:hint="eastAsia" w:ascii="宋体" w:hAnsi="宋体" w:eastAsia="宋体" w:cs="宋体"/>
          <w:color w:val="auto"/>
          <w:kern w:val="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8B4BA9E">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14.2</w:t>
      </w:r>
      <w:r>
        <w:rPr>
          <w:rFonts w:hint="eastAsia" w:ascii="宋体" w:hAnsi="宋体" w:eastAsia="宋体" w:cs="宋体"/>
          <w:color w:val="auto"/>
          <w:kern w:val="0"/>
          <w:sz w:val="24"/>
          <w:lang w:val="zh-CN"/>
        </w:rPr>
        <w:t>在履约保证期和检验期内，乙方对甲方提出的索赔负有责任，乙方应按照甲方同意的下列一种或多种方式解决索赔事宜：</w:t>
      </w:r>
    </w:p>
    <w:p w14:paraId="45125044">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14.2.1</w:t>
      </w:r>
      <w:r>
        <w:rPr>
          <w:rFonts w:hint="eastAsia" w:ascii="宋体" w:hAnsi="宋体" w:eastAsia="宋体" w:cs="宋体"/>
          <w:color w:val="auto"/>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63D68428">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14.2.2</w:t>
      </w:r>
      <w:r>
        <w:rPr>
          <w:rFonts w:hint="eastAsia" w:ascii="宋体" w:hAnsi="宋体" w:eastAsia="宋体" w:cs="宋体"/>
          <w:color w:val="auto"/>
          <w:kern w:val="0"/>
          <w:sz w:val="24"/>
          <w:lang w:val="zh-CN"/>
        </w:rPr>
        <w:t>根据货物低劣程度、损坏程度以及甲方所遭受损失的数额，经甲乙双方商定降低货物的价格，或由有资质的中介机构评估，以降低后的价格或评估价格为准。</w:t>
      </w:r>
    </w:p>
    <w:p w14:paraId="79E98819">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14.2.3</w:t>
      </w:r>
      <w:r>
        <w:rPr>
          <w:rFonts w:hint="eastAsia" w:ascii="宋体" w:hAnsi="宋体" w:eastAsia="宋体" w:cs="宋体"/>
          <w:color w:val="auto"/>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7E36D3CE">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14.3</w:t>
      </w:r>
      <w:r>
        <w:rPr>
          <w:rFonts w:hint="eastAsia" w:ascii="宋体" w:hAnsi="宋体" w:eastAsia="宋体" w:cs="宋体"/>
          <w:color w:val="auto"/>
          <w:kern w:val="0"/>
          <w:sz w:val="24"/>
          <w:lang w:val="zh-CN"/>
        </w:rPr>
        <w:t>乙方收到甲方发出的索赔通知之日起</w:t>
      </w:r>
      <w:r>
        <w:rPr>
          <w:rFonts w:hint="eastAsia" w:ascii="宋体" w:hAnsi="宋体" w:eastAsia="宋体" w:cs="宋体"/>
          <w:color w:val="auto"/>
          <w:kern w:val="0"/>
          <w:sz w:val="24"/>
        </w:rPr>
        <w:t>5</w:t>
      </w:r>
      <w:r>
        <w:rPr>
          <w:rFonts w:hint="eastAsia" w:ascii="宋体" w:hAnsi="宋体" w:eastAsia="宋体" w:cs="宋体"/>
          <w:color w:val="auto"/>
          <w:kern w:val="0"/>
          <w:sz w:val="24"/>
          <w:lang w:val="zh-CN"/>
        </w:rPr>
        <w:t>个工作日内未作答复的，甲方可从合同款或履约保证金中扣回索赔金额，如金额不足以补偿索赔金额，乙方应补足差额部分。</w:t>
      </w:r>
    </w:p>
    <w:p w14:paraId="4D929E87">
      <w:pPr>
        <w:autoSpaceDE w:val="0"/>
        <w:autoSpaceDN w:val="0"/>
        <w:adjustRightInd w:val="0"/>
        <w:spacing w:line="360" w:lineRule="auto"/>
        <w:outlineLvl w:val="1"/>
        <w:rPr>
          <w:rFonts w:ascii="宋体" w:hAnsi="宋体" w:eastAsia="宋体" w:cs="宋体"/>
          <w:b/>
          <w:bCs/>
          <w:color w:val="auto"/>
          <w:kern w:val="0"/>
          <w:sz w:val="28"/>
          <w:szCs w:val="28"/>
        </w:rPr>
      </w:pPr>
      <w:bookmarkStart w:id="131" w:name="_Toc22700"/>
      <w:r>
        <w:rPr>
          <w:rFonts w:hint="eastAsia" w:ascii="宋体" w:hAnsi="宋体" w:eastAsia="宋体" w:cs="宋体"/>
          <w:b/>
          <w:bCs/>
          <w:color w:val="auto"/>
          <w:kern w:val="0"/>
          <w:sz w:val="28"/>
          <w:szCs w:val="28"/>
        </w:rPr>
        <w:t>15.</w:t>
      </w:r>
      <w:r>
        <w:rPr>
          <w:rFonts w:hint="eastAsia" w:ascii="宋体" w:hAnsi="宋体" w:eastAsia="宋体" w:cs="宋体"/>
          <w:b/>
          <w:bCs/>
          <w:color w:val="auto"/>
          <w:kern w:val="0"/>
          <w:sz w:val="28"/>
          <w:szCs w:val="28"/>
          <w:lang w:val="zh-CN"/>
        </w:rPr>
        <w:t>迟延交货</w:t>
      </w:r>
      <w:bookmarkEnd w:id="131"/>
    </w:p>
    <w:p w14:paraId="07F59703">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15.1 </w:t>
      </w:r>
      <w:r>
        <w:rPr>
          <w:rFonts w:hint="eastAsia" w:ascii="宋体" w:hAnsi="宋体" w:eastAsia="宋体" w:cs="宋体"/>
          <w:color w:val="auto"/>
          <w:kern w:val="0"/>
          <w:sz w:val="24"/>
          <w:lang w:val="zh-CN"/>
        </w:rPr>
        <w:t>乙方应按照合同约定的时间交货和提供服务。</w:t>
      </w:r>
    </w:p>
    <w:p w14:paraId="5D4FE395">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 xml:space="preserve">15.2 </w:t>
      </w:r>
      <w:r>
        <w:rPr>
          <w:rFonts w:hint="eastAsia" w:ascii="宋体" w:hAnsi="宋体" w:eastAsia="宋体" w:cs="宋体"/>
          <w:color w:val="auto"/>
          <w:kern w:val="0"/>
          <w:sz w:val="24"/>
          <w:lang w:val="zh-CN"/>
        </w:rPr>
        <w:t>除不可抗力因素外，乙方迟延交货，甲方有权提出违约损失赔偿或解除合同。</w:t>
      </w:r>
    </w:p>
    <w:p w14:paraId="79AFD50E">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15.3</w:t>
      </w:r>
      <w:r>
        <w:rPr>
          <w:rFonts w:hint="eastAsia" w:ascii="宋体" w:hAnsi="宋体" w:eastAsia="宋体" w:cs="宋体"/>
          <w:color w:val="auto"/>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2C9B9EC4">
      <w:pPr>
        <w:autoSpaceDE w:val="0"/>
        <w:autoSpaceDN w:val="0"/>
        <w:adjustRightInd w:val="0"/>
        <w:spacing w:line="360" w:lineRule="auto"/>
        <w:outlineLvl w:val="1"/>
        <w:rPr>
          <w:rFonts w:ascii="宋体" w:hAnsi="宋体" w:eastAsia="宋体" w:cs="宋体"/>
          <w:b/>
          <w:bCs/>
          <w:color w:val="auto"/>
          <w:kern w:val="0"/>
          <w:sz w:val="28"/>
          <w:szCs w:val="28"/>
        </w:rPr>
      </w:pPr>
      <w:bookmarkStart w:id="132" w:name="_Toc30615"/>
      <w:r>
        <w:rPr>
          <w:rFonts w:hint="eastAsia" w:ascii="宋体" w:hAnsi="宋体" w:eastAsia="宋体" w:cs="宋体"/>
          <w:b/>
          <w:bCs/>
          <w:color w:val="auto"/>
          <w:kern w:val="0"/>
          <w:sz w:val="28"/>
          <w:szCs w:val="28"/>
        </w:rPr>
        <w:t>16.</w:t>
      </w:r>
      <w:r>
        <w:rPr>
          <w:rFonts w:hint="eastAsia" w:ascii="宋体" w:hAnsi="宋体" w:eastAsia="宋体" w:cs="宋体"/>
          <w:b/>
          <w:bCs/>
          <w:color w:val="auto"/>
          <w:kern w:val="0"/>
          <w:sz w:val="28"/>
          <w:szCs w:val="28"/>
          <w:lang w:val="zh-CN"/>
        </w:rPr>
        <w:t>违约赔偿</w:t>
      </w:r>
      <w:bookmarkEnd w:id="132"/>
    </w:p>
    <w:p w14:paraId="44451C93">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lang w:val="zh-CN"/>
        </w:rPr>
        <w:t>除不可抗力因素外，乙方没有按照合同规定的时间交货和提供服务，甲方可要求乙方支付违约金。违约金每日按合同总价款的千分之五计收。</w:t>
      </w:r>
    </w:p>
    <w:p w14:paraId="0431C596">
      <w:pPr>
        <w:autoSpaceDE w:val="0"/>
        <w:autoSpaceDN w:val="0"/>
        <w:adjustRightInd w:val="0"/>
        <w:spacing w:line="360" w:lineRule="auto"/>
        <w:outlineLvl w:val="1"/>
        <w:rPr>
          <w:rFonts w:ascii="宋体" w:hAnsi="宋体" w:eastAsia="宋体" w:cs="宋体"/>
          <w:b/>
          <w:bCs/>
          <w:color w:val="auto"/>
          <w:kern w:val="0"/>
          <w:sz w:val="28"/>
          <w:szCs w:val="28"/>
        </w:rPr>
      </w:pPr>
      <w:bookmarkStart w:id="133" w:name="_Toc15649"/>
      <w:r>
        <w:rPr>
          <w:rFonts w:hint="eastAsia" w:ascii="宋体" w:hAnsi="宋体" w:eastAsia="宋体" w:cs="宋体"/>
          <w:b/>
          <w:bCs/>
          <w:color w:val="auto"/>
          <w:kern w:val="0"/>
          <w:sz w:val="28"/>
          <w:szCs w:val="28"/>
        </w:rPr>
        <w:t>17.</w:t>
      </w:r>
      <w:r>
        <w:rPr>
          <w:rFonts w:hint="eastAsia" w:ascii="宋体" w:hAnsi="宋体" w:eastAsia="宋体" w:cs="宋体"/>
          <w:b/>
          <w:bCs/>
          <w:color w:val="auto"/>
          <w:kern w:val="0"/>
          <w:sz w:val="28"/>
          <w:szCs w:val="28"/>
          <w:lang w:val="zh-CN"/>
        </w:rPr>
        <w:t>不可抗力</w:t>
      </w:r>
      <w:bookmarkEnd w:id="133"/>
    </w:p>
    <w:p w14:paraId="21B0D59C">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17.1.</w:t>
      </w:r>
      <w:r>
        <w:rPr>
          <w:rFonts w:hint="eastAsia" w:ascii="宋体" w:hAnsi="宋体" w:eastAsia="宋体" w:cs="宋体"/>
          <w:color w:val="auto"/>
          <w:kern w:val="0"/>
          <w:sz w:val="24"/>
          <w:lang w:val="zh-CN"/>
        </w:rPr>
        <w:t>双方中任何一方遭遇法律规定的不可抗力，致使合同履行受阻时，履行合同的期限应予延长，延长的期限应相当于不可抗力所影响的时间。</w:t>
      </w:r>
    </w:p>
    <w:p w14:paraId="2F90AD05">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17.2</w:t>
      </w:r>
      <w:r>
        <w:rPr>
          <w:rFonts w:hint="eastAsia" w:ascii="宋体" w:hAnsi="宋体" w:eastAsia="宋体" w:cs="宋体"/>
          <w:color w:val="auto"/>
          <w:kern w:val="0"/>
          <w:sz w:val="24"/>
          <w:lang w:val="zh-CN"/>
        </w:rPr>
        <w:t>受事故影响的一方应在不可抗力的事故发生后以书面形式通知另一方。</w:t>
      </w:r>
    </w:p>
    <w:p w14:paraId="1918BCC7">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17.3</w:t>
      </w:r>
      <w:r>
        <w:rPr>
          <w:rFonts w:hint="eastAsia" w:ascii="宋体" w:hAnsi="宋体" w:eastAsia="宋体" w:cs="宋体"/>
          <w:color w:val="auto"/>
          <w:kern w:val="0"/>
          <w:sz w:val="24"/>
          <w:lang w:val="zh-CN"/>
        </w:rPr>
        <w:t>不可抗力使合同的某些内容有变更必要的，</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双方应通过协商达成进一步履行合同的协议，因不可抗力致使合同不能履行的，合同终止。</w:t>
      </w:r>
    </w:p>
    <w:p w14:paraId="6B239788">
      <w:pPr>
        <w:autoSpaceDE w:val="0"/>
        <w:autoSpaceDN w:val="0"/>
        <w:adjustRightInd w:val="0"/>
        <w:spacing w:line="360" w:lineRule="auto"/>
        <w:outlineLvl w:val="1"/>
        <w:rPr>
          <w:rFonts w:ascii="宋体" w:hAnsi="宋体" w:eastAsia="宋体" w:cs="宋体"/>
          <w:b/>
          <w:bCs/>
          <w:color w:val="auto"/>
          <w:kern w:val="0"/>
          <w:sz w:val="28"/>
          <w:szCs w:val="28"/>
        </w:rPr>
      </w:pPr>
      <w:bookmarkStart w:id="134" w:name="_Toc2323"/>
      <w:r>
        <w:rPr>
          <w:rFonts w:hint="eastAsia" w:ascii="宋体" w:hAnsi="宋体" w:eastAsia="宋体" w:cs="宋体"/>
          <w:b/>
          <w:bCs/>
          <w:color w:val="auto"/>
          <w:kern w:val="0"/>
          <w:sz w:val="28"/>
          <w:szCs w:val="28"/>
        </w:rPr>
        <w:t>18.</w:t>
      </w:r>
      <w:r>
        <w:rPr>
          <w:rFonts w:hint="eastAsia" w:ascii="宋体" w:hAnsi="宋体" w:eastAsia="宋体" w:cs="宋体"/>
          <w:b/>
          <w:bCs/>
          <w:color w:val="auto"/>
          <w:kern w:val="0"/>
          <w:sz w:val="28"/>
          <w:szCs w:val="28"/>
          <w:lang w:val="zh-CN"/>
        </w:rPr>
        <w:t>税费</w:t>
      </w:r>
      <w:bookmarkEnd w:id="134"/>
    </w:p>
    <w:p w14:paraId="22E2F0D8">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lang w:val="zh-CN"/>
        </w:rPr>
        <w:t>与本合同有关的一切税费均由乙方承担。</w:t>
      </w:r>
    </w:p>
    <w:p w14:paraId="7A47A1FC">
      <w:pPr>
        <w:autoSpaceDE w:val="0"/>
        <w:autoSpaceDN w:val="0"/>
        <w:adjustRightInd w:val="0"/>
        <w:spacing w:line="360" w:lineRule="auto"/>
        <w:outlineLvl w:val="1"/>
        <w:rPr>
          <w:rFonts w:ascii="宋体" w:hAnsi="宋体" w:eastAsia="宋体" w:cs="宋体"/>
          <w:b/>
          <w:bCs/>
          <w:color w:val="auto"/>
          <w:kern w:val="0"/>
          <w:sz w:val="28"/>
          <w:szCs w:val="28"/>
        </w:rPr>
      </w:pPr>
      <w:bookmarkStart w:id="135" w:name="_Toc1338"/>
      <w:r>
        <w:rPr>
          <w:rFonts w:hint="eastAsia" w:ascii="宋体" w:hAnsi="宋体" w:eastAsia="宋体" w:cs="宋体"/>
          <w:b/>
          <w:bCs/>
          <w:color w:val="auto"/>
          <w:kern w:val="0"/>
          <w:sz w:val="28"/>
          <w:szCs w:val="28"/>
        </w:rPr>
        <w:t>19.</w:t>
      </w:r>
      <w:r>
        <w:rPr>
          <w:rFonts w:hint="eastAsia" w:ascii="宋体" w:hAnsi="宋体" w:eastAsia="宋体" w:cs="宋体"/>
          <w:b/>
          <w:bCs/>
          <w:color w:val="auto"/>
          <w:kern w:val="0"/>
          <w:sz w:val="28"/>
          <w:szCs w:val="28"/>
          <w:lang w:val="zh-CN"/>
        </w:rPr>
        <w:t>合同争议的解决</w:t>
      </w:r>
      <w:bookmarkEnd w:id="135"/>
    </w:p>
    <w:p w14:paraId="50DC3B80">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19.1</w:t>
      </w:r>
      <w:r>
        <w:rPr>
          <w:rFonts w:hint="eastAsia" w:ascii="宋体" w:hAnsi="宋体" w:eastAsia="宋体" w:cs="宋体"/>
          <w:color w:val="auto"/>
          <w:kern w:val="0"/>
          <w:sz w:val="24"/>
          <w:lang w:val="zh-CN"/>
        </w:rPr>
        <w:t>甲方和乙方由于本合同的履行而发生任何争议时，双方可先通过协商解决。</w:t>
      </w:r>
    </w:p>
    <w:p w14:paraId="42ADDA8E">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19.2</w:t>
      </w:r>
      <w:r>
        <w:rPr>
          <w:rFonts w:hint="eastAsia" w:ascii="宋体" w:hAnsi="宋体" w:eastAsia="宋体" w:cs="宋体"/>
          <w:color w:val="auto"/>
          <w:kern w:val="0"/>
          <w:sz w:val="24"/>
          <w:lang w:val="zh-CN"/>
        </w:rPr>
        <w:t>任何一方不愿通过协商或通过协商仍不能解决争议，则双方中任何一方均应向甲方所在地人民法院起诉。</w:t>
      </w:r>
    </w:p>
    <w:p w14:paraId="3D0FCB53">
      <w:pPr>
        <w:autoSpaceDE w:val="0"/>
        <w:autoSpaceDN w:val="0"/>
        <w:adjustRightInd w:val="0"/>
        <w:spacing w:line="360" w:lineRule="auto"/>
        <w:outlineLvl w:val="1"/>
        <w:rPr>
          <w:rFonts w:ascii="宋体" w:hAnsi="宋体" w:eastAsia="宋体" w:cs="宋体"/>
          <w:b/>
          <w:bCs/>
          <w:color w:val="auto"/>
          <w:kern w:val="0"/>
          <w:sz w:val="28"/>
          <w:szCs w:val="28"/>
        </w:rPr>
      </w:pPr>
      <w:bookmarkStart w:id="136" w:name="_Toc4036"/>
      <w:r>
        <w:rPr>
          <w:rFonts w:hint="eastAsia" w:ascii="宋体" w:hAnsi="宋体" w:eastAsia="宋体" w:cs="宋体"/>
          <w:b/>
          <w:bCs/>
          <w:color w:val="auto"/>
          <w:kern w:val="0"/>
          <w:sz w:val="28"/>
          <w:szCs w:val="28"/>
        </w:rPr>
        <w:t>20.</w:t>
      </w:r>
      <w:r>
        <w:rPr>
          <w:rFonts w:hint="eastAsia" w:ascii="宋体" w:hAnsi="宋体" w:eastAsia="宋体" w:cs="宋体"/>
          <w:b/>
          <w:bCs/>
          <w:color w:val="auto"/>
          <w:kern w:val="0"/>
          <w:sz w:val="28"/>
          <w:szCs w:val="28"/>
          <w:lang w:val="zh-CN"/>
        </w:rPr>
        <w:t>违约解除合同</w:t>
      </w:r>
      <w:bookmarkEnd w:id="136"/>
    </w:p>
    <w:p w14:paraId="173240B2">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20.1</w:t>
      </w:r>
      <w:r>
        <w:rPr>
          <w:rFonts w:hint="eastAsia" w:ascii="宋体" w:hAnsi="宋体" w:eastAsia="宋体" w:cs="宋体"/>
          <w:color w:val="auto"/>
          <w:kern w:val="0"/>
          <w:sz w:val="24"/>
          <w:lang w:val="zh-CN"/>
        </w:rPr>
        <w:t>出现下列情形之一的，视为乙方违约。甲方可向乙方发出书面通知，部分或全部终止合同，同时保留向乙方索赔的权利。</w:t>
      </w:r>
    </w:p>
    <w:p w14:paraId="5C21B635">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20.1.1</w:t>
      </w:r>
      <w:r>
        <w:rPr>
          <w:rFonts w:hint="eastAsia" w:ascii="宋体" w:hAnsi="宋体" w:eastAsia="宋体" w:cs="宋体"/>
          <w:color w:val="auto"/>
          <w:kern w:val="0"/>
          <w:sz w:val="24"/>
          <w:lang w:val="zh-CN"/>
        </w:rPr>
        <w:t>乙方未能在合同规定的限期或甲方同意延长的限期内，提供全部或部分货物的；</w:t>
      </w:r>
    </w:p>
    <w:p w14:paraId="3311238F">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20.1.2</w:t>
      </w:r>
      <w:r>
        <w:rPr>
          <w:rFonts w:hint="eastAsia" w:ascii="宋体" w:hAnsi="宋体" w:eastAsia="宋体" w:cs="宋体"/>
          <w:color w:val="auto"/>
          <w:kern w:val="0"/>
          <w:sz w:val="24"/>
          <w:lang w:val="zh-CN"/>
        </w:rPr>
        <w:t>乙方未能履行合同规定的其它主要义务的；</w:t>
      </w:r>
    </w:p>
    <w:p w14:paraId="5B4BB46B">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20.1.3</w:t>
      </w:r>
      <w:r>
        <w:rPr>
          <w:rFonts w:hint="eastAsia" w:ascii="宋体" w:hAnsi="宋体" w:eastAsia="宋体" w:cs="宋体"/>
          <w:color w:val="auto"/>
          <w:kern w:val="0"/>
          <w:sz w:val="24"/>
          <w:lang w:val="zh-CN"/>
        </w:rPr>
        <w:t>乙方在本合同履行过程中有欺诈行为的。</w:t>
      </w:r>
    </w:p>
    <w:p w14:paraId="44FB9949">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rPr>
        <w:t>20.2</w:t>
      </w:r>
      <w:r>
        <w:rPr>
          <w:rFonts w:hint="eastAsia" w:ascii="宋体" w:hAnsi="宋体" w:eastAsia="宋体" w:cs="宋体"/>
          <w:color w:val="auto"/>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9EB483C">
      <w:pPr>
        <w:autoSpaceDE w:val="0"/>
        <w:autoSpaceDN w:val="0"/>
        <w:adjustRightInd w:val="0"/>
        <w:spacing w:line="360" w:lineRule="auto"/>
        <w:outlineLvl w:val="1"/>
        <w:rPr>
          <w:rFonts w:ascii="宋体" w:hAnsi="宋体" w:eastAsia="宋体" w:cs="宋体"/>
          <w:b/>
          <w:bCs/>
          <w:color w:val="auto"/>
          <w:kern w:val="0"/>
          <w:sz w:val="28"/>
          <w:szCs w:val="28"/>
        </w:rPr>
      </w:pPr>
      <w:bookmarkStart w:id="137" w:name="_Toc22103"/>
      <w:r>
        <w:rPr>
          <w:rFonts w:hint="eastAsia" w:ascii="宋体" w:hAnsi="宋体" w:eastAsia="宋体" w:cs="宋体"/>
          <w:b/>
          <w:bCs/>
          <w:color w:val="auto"/>
          <w:kern w:val="0"/>
          <w:sz w:val="28"/>
          <w:szCs w:val="28"/>
        </w:rPr>
        <w:t>21.</w:t>
      </w:r>
      <w:r>
        <w:rPr>
          <w:rFonts w:hint="eastAsia" w:ascii="宋体" w:hAnsi="宋体" w:eastAsia="宋体" w:cs="宋体"/>
          <w:b/>
          <w:bCs/>
          <w:color w:val="auto"/>
          <w:kern w:val="0"/>
          <w:sz w:val="28"/>
          <w:szCs w:val="28"/>
          <w:lang w:val="zh-CN"/>
        </w:rPr>
        <w:t>破产终止合同</w:t>
      </w:r>
      <w:bookmarkEnd w:id="137"/>
    </w:p>
    <w:p w14:paraId="2CE16D53">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060DBED3">
      <w:pPr>
        <w:autoSpaceDE w:val="0"/>
        <w:autoSpaceDN w:val="0"/>
        <w:adjustRightInd w:val="0"/>
        <w:spacing w:line="360" w:lineRule="auto"/>
        <w:outlineLvl w:val="1"/>
        <w:rPr>
          <w:rFonts w:ascii="宋体" w:hAnsi="宋体" w:eastAsia="宋体" w:cs="宋体"/>
          <w:b/>
          <w:bCs/>
          <w:color w:val="auto"/>
          <w:kern w:val="0"/>
          <w:sz w:val="28"/>
          <w:szCs w:val="28"/>
        </w:rPr>
      </w:pPr>
      <w:bookmarkStart w:id="138" w:name="_Toc26231"/>
      <w:r>
        <w:rPr>
          <w:rFonts w:hint="eastAsia" w:ascii="宋体" w:hAnsi="宋体" w:eastAsia="宋体" w:cs="宋体"/>
          <w:b/>
          <w:bCs/>
          <w:color w:val="auto"/>
          <w:kern w:val="0"/>
          <w:sz w:val="28"/>
          <w:szCs w:val="28"/>
        </w:rPr>
        <w:t>22.</w:t>
      </w:r>
      <w:r>
        <w:rPr>
          <w:rFonts w:hint="eastAsia" w:ascii="宋体" w:hAnsi="宋体" w:eastAsia="宋体" w:cs="宋体"/>
          <w:b/>
          <w:bCs/>
          <w:color w:val="auto"/>
          <w:kern w:val="0"/>
          <w:sz w:val="28"/>
          <w:szCs w:val="28"/>
          <w:lang w:val="zh-CN"/>
        </w:rPr>
        <w:t>转让和分包</w:t>
      </w:r>
      <w:bookmarkEnd w:id="138"/>
    </w:p>
    <w:p w14:paraId="1D68225F">
      <w:pPr>
        <w:autoSpaceDE w:val="0"/>
        <w:autoSpaceDN w:val="0"/>
        <w:adjustRightInd w:val="0"/>
        <w:spacing w:line="360" w:lineRule="auto"/>
        <w:ind w:firstLine="360"/>
        <w:rPr>
          <w:rFonts w:ascii="宋体" w:hAnsi="宋体" w:eastAsia="宋体" w:cs="宋体"/>
          <w:color w:val="auto"/>
          <w:kern w:val="0"/>
          <w:sz w:val="24"/>
        </w:rPr>
      </w:pPr>
      <w:r>
        <w:rPr>
          <w:rFonts w:hint="eastAsia" w:ascii="宋体" w:hAnsi="宋体" w:eastAsia="宋体" w:cs="宋体"/>
          <w:color w:val="auto"/>
          <w:kern w:val="0"/>
          <w:sz w:val="24"/>
        </w:rPr>
        <w:t>22.1</w:t>
      </w:r>
      <w:r>
        <w:rPr>
          <w:rFonts w:hint="eastAsia" w:ascii="宋体" w:hAnsi="宋体" w:eastAsia="宋体" w:cs="宋体"/>
          <w:color w:val="auto"/>
          <w:kern w:val="0"/>
          <w:sz w:val="24"/>
          <w:lang w:val="zh-CN"/>
        </w:rPr>
        <w:t>政府采购合同不能转让。</w:t>
      </w:r>
    </w:p>
    <w:p w14:paraId="780EDCFE">
      <w:pPr>
        <w:autoSpaceDE w:val="0"/>
        <w:autoSpaceDN w:val="0"/>
        <w:adjustRightInd w:val="0"/>
        <w:spacing w:line="360" w:lineRule="auto"/>
        <w:ind w:firstLine="360"/>
        <w:rPr>
          <w:rFonts w:ascii="宋体" w:hAnsi="宋体" w:eastAsia="宋体" w:cs="宋体"/>
          <w:color w:val="auto"/>
          <w:kern w:val="0"/>
          <w:sz w:val="24"/>
        </w:rPr>
      </w:pPr>
      <w:r>
        <w:rPr>
          <w:rFonts w:hint="eastAsia" w:ascii="宋体" w:hAnsi="宋体" w:eastAsia="宋体" w:cs="宋体"/>
          <w:color w:val="auto"/>
          <w:kern w:val="0"/>
          <w:sz w:val="24"/>
        </w:rPr>
        <w:t>22.2</w:t>
      </w:r>
      <w:r>
        <w:rPr>
          <w:rFonts w:hint="eastAsia" w:ascii="宋体" w:hAnsi="宋体" w:eastAsia="宋体" w:cs="宋体"/>
          <w:color w:val="auto"/>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5FA72226">
      <w:pPr>
        <w:autoSpaceDE w:val="0"/>
        <w:autoSpaceDN w:val="0"/>
        <w:adjustRightInd w:val="0"/>
        <w:spacing w:line="360" w:lineRule="auto"/>
        <w:outlineLvl w:val="1"/>
        <w:rPr>
          <w:rFonts w:ascii="宋体" w:hAnsi="宋体" w:eastAsia="宋体" w:cs="宋体"/>
          <w:b/>
          <w:bCs/>
          <w:color w:val="auto"/>
          <w:kern w:val="0"/>
          <w:sz w:val="28"/>
          <w:szCs w:val="28"/>
        </w:rPr>
      </w:pPr>
      <w:bookmarkStart w:id="139" w:name="_Toc1856"/>
      <w:r>
        <w:rPr>
          <w:rFonts w:hint="eastAsia" w:ascii="宋体" w:hAnsi="宋体" w:eastAsia="宋体" w:cs="宋体"/>
          <w:b/>
          <w:bCs/>
          <w:color w:val="auto"/>
          <w:kern w:val="0"/>
          <w:sz w:val="28"/>
          <w:szCs w:val="28"/>
        </w:rPr>
        <w:t>23.</w:t>
      </w:r>
      <w:r>
        <w:rPr>
          <w:rFonts w:hint="eastAsia" w:ascii="宋体" w:hAnsi="宋体" w:eastAsia="宋体" w:cs="宋体"/>
          <w:b/>
          <w:bCs/>
          <w:color w:val="auto"/>
          <w:kern w:val="0"/>
          <w:sz w:val="28"/>
          <w:szCs w:val="28"/>
          <w:lang w:val="zh-CN"/>
        </w:rPr>
        <w:t>合同修改</w:t>
      </w:r>
      <w:bookmarkEnd w:id="139"/>
    </w:p>
    <w:p w14:paraId="1F073A8D">
      <w:pPr>
        <w:autoSpaceDE w:val="0"/>
        <w:autoSpaceDN w:val="0"/>
        <w:adjustRightInd w:val="0"/>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lang w:val="zh-CN"/>
        </w:rPr>
        <w:t>甲方和乙方都不得擅自变更本合同，但合同继续履行将损害国家和社会公共利益的除外。如必须对合同条款进行改动时，当事人双方须共同签署书面文件，做为合同的补充。</w:t>
      </w:r>
    </w:p>
    <w:p w14:paraId="53D74CF3">
      <w:pPr>
        <w:autoSpaceDE w:val="0"/>
        <w:autoSpaceDN w:val="0"/>
        <w:adjustRightInd w:val="0"/>
        <w:spacing w:line="360" w:lineRule="auto"/>
        <w:outlineLvl w:val="1"/>
        <w:rPr>
          <w:rFonts w:ascii="宋体" w:hAnsi="宋体" w:eastAsia="宋体" w:cs="宋体"/>
          <w:b/>
          <w:bCs/>
          <w:color w:val="auto"/>
          <w:kern w:val="0"/>
          <w:sz w:val="28"/>
          <w:szCs w:val="28"/>
        </w:rPr>
      </w:pPr>
      <w:bookmarkStart w:id="140" w:name="_Toc31577"/>
      <w:r>
        <w:rPr>
          <w:rFonts w:hint="eastAsia" w:ascii="宋体" w:hAnsi="宋体" w:eastAsia="宋体" w:cs="宋体"/>
          <w:b/>
          <w:bCs/>
          <w:color w:val="auto"/>
          <w:kern w:val="0"/>
          <w:sz w:val="28"/>
          <w:szCs w:val="28"/>
        </w:rPr>
        <w:t>24.</w:t>
      </w:r>
      <w:r>
        <w:rPr>
          <w:rFonts w:hint="eastAsia" w:ascii="宋体" w:hAnsi="宋体" w:eastAsia="宋体" w:cs="宋体"/>
          <w:b/>
          <w:bCs/>
          <w:color w:val="auto"/>
          <w:kern w:val="0"/>
          <w:sz w:val="28"/>
          <w:szCs w:val="28"/>
          <w:lang w:val="zh-CN"/>
        </w:rPr>
        <w:t>通知</w:t>
      </w:r>
      <w:bookmarkEnd w:id="140"/>
    </w:p>
    <w:p w14:paraId="525374E1">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lang w:val="zh-CN"/>
        </w:rPr>
        <w:t>本合同任何一方给另一方的通知，都应以书面形式发送，而另一方也应以书面形式确认并发送到对方明确的地址。</w:t>
      </w:r>
    </w:p>
    <w:p w14:paraId="62C91359">
      <w:pPr>
        <w:autoSpaceDE w:val="0"/>
        <w:autoSpaceDN w:val="0"/>
        <w:adjustRightInd w:val="0"/>
        <w:spacing w:line="360" w:lineRule="auto"/>
        <w:outlineLvl w:val="1"/>
        <w:rPr>
          <w:rFonts w:ascii="宋体" w:hAnsi="宋体" w:eastAsia="宋体" w:cs="宋体"/>
          <w:b/>
          <w:bCs/>
          <w:color w:val="auto"/>
          <w:kern w:val="0"/>
          <w:sz w:val="28"/>
          <w:szCs w:val="28"/>
        </w:rPr>
      </w:pPr>
      <w:bookmarkStart w:id="141" w:name="_Toc32229"/>
      <w:r>
        <w:rPr>
          <w:rFonts w:hint="eastAsia" w:ascii="宋体" w:hAnsi="宋体" w:eastAsia="宋体" w:cs="宋体"/>
          <w:b/>
          <w:bCs/>
          <w:color w:val="auto"/>
          <w:kern w:val="0"/>
          <w:sz w:val="28"/>
          <w:szCs w:val="28"/>
        </w:rPr>
        <w:t>25.</w:t>
      </w:r>
      <w:r>
        <w:rPr>
          <w:rFonts w:hint="eastAsia" w:ascii="宋体" w:hAnsi="宋体" w:eastAsia="宋体" w:cs="宋体"/>
          <w:b/>
          <w:bCs/>
          <w:color w:val="auto"/>
          <w:kern w:val="0"/>
          <w:sz w:val="28"/>
          <w:szCs w:val="28"/>
          <w:lang w:val="zh-CN"/>
        </w:rPr>
        <w:t>计量单位</w:t>
      </w:r>
      <w:bookmarkEnd w:id="141"/>
    </w:p>
    <w:p w14:paraId="7D5226C4">
      <w:pPr>
        <w:autoSpaceDE w:val="0"/>
        <w:autoSpaceDN w:val="0"/>
        <w:adjustRightInd w:val="0"/>
        <w:spacing w:line="360" w:lineRule="auto"/>
        <w:ind w:firstLine="480"/>
        <w:rPr>
          <w:rFonts w:ascii="宋体" w:hAnsi="宋体" w:eastAsia="宋体" w:cs="宋体"/>
          <w:color w:val="auto"/>
          <w:kern w:val="0"/>
          <w:sz w:val="24"/>
        </w:rPr>
      </w:pPr>
      <w:r>
        <w:rPr>
          <w:rFonts w:hint="eastAsia" w:ascii="宋体" w:hAnsi="宋体" w:eastAsia="宋体" w:cs="宋体"/>
          <w:color w:val="auto"/>
          <w:kern w:val="0"/>
          <w:sz w:val="24"/>
          <w:lang w:val="zh-CN"/>
        </w:rPr>
        <w:t>除技术规范中另有规定外</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计量单位均使用国家法定计量单位。</w:t>
      </w:r>
    </w:p>
    <w:p w14:paraId="068D90FE">
      <w:pPr>
        <w:autoSpaceDE w:val="0"/>
        <w:autoSpaceDN w:val="0"/>
        <w:adjustRightInd w:val="0"/>
        <w:spacing w:line="360" w:lineRule="auto"/>
        <w:outlineLvl w:val="1"/>
        <w:rPr>
          <w:rFonts w:ascii="宋体" w:hAnsi="宋体" w:eastAsia="宋体" w:cs="宋体"/>
          <w:b/>
          <w:bCs/>
          <w:color w:val="auto"/>
          <w:kern w:val="0"/>
          <w:sz w:val="28"/>
          <w:szCs w:val="28"/>
        </w:rPr>
      </w:pPr>
      <w:bookmarkStart w:id="142" w:name="_Toc29482"/>
      <w:r>
        <w:rPr>
          <w:rFonts w:hint="eastAsia" w:ascii="宋体" w:hAnsi="宋体" w:eastAsia="宋体" w:cs="宋体"/>
          <w:b/>
          <w:bCs/>
          <w:color w:val="auto"/>
          <w:kern w:val="0"/>
          <w:sz w:val="28"/>
          <w:szCs w:val="28"/>
        </w:rPr>
        <w:t>26.</w:t>
      </w:r>
      <w:r>
        <w:rPr>
          <w:rFonts w:hint="eastAsia" w:ascii="宋体" w:hAnsi="宋体" w:eastAsia="宋体" w:cs="宋体"/>
          <w:b/>
          <w:bCs/>
          <w:color w:val="auto"/>
          <w:kern w:val="0"/>
          <w:sz w:val="28"/>
          <w:szCs w:val="28"/>
          <w:lang w:val="zh-CN"/>
        </w:rPr>
        <w:t>适用法律</w:t>
      </w:r>
      <w:bookmarkEnd w:id="142"/>
    </w:p>
    <w:p w14:paraId="4F12C731">
      <w:pPr>
        <w:spacing w:line="360" w:lineRule="auto"/>
        <w:ind w:firstLine="480" w:firstLineChars="200"/>
        <w:rPr>
          <w:rFonts w:ascii="宋体" w:hAnsi="宋体" w:eastAsia="宋体" w:cs="宋体"/>
          <w:color w:val="auto"/>
          <w:sz w:val="24"/>
        </w:rPr>
      </w:pPr>
      <w:r>
        <w:rPr>
          <w:rFonts w:hint="eastAsia" w:ascii="宋体" w:hAnsi="宋体" w:eastAsia="宋体" w:cs="宋体"/>
          <w:color w:val="auto"/>
          <w:kern w:val="0"/>
          <w:sz w:val="24"/>
          <w:lang w:val="zh-CN"/>
        </w:rPr>
        <w:t>本合同按照中华人民共和国的相关法律进行解释。</w:t>
      </w:r>
    </w:p>
    <w:p w14:paraId="334D139B">
      <w:pPr>
        <w:pStyle w:val="28"/>
        <w:spacing w:line="360" w:lineRule="auto"/>
        <w:rPr>
          <w:rFonts w:ascii="宋体" w:hAnsi="宋体" w:eastAsia="宋体" w:cs="宋体"/>
          <w:color w:val="auto"/>
          <w:szCs w:val="36"/>
          <w:lang w:val="zh-CN"/>
        </w:rPr>
      </w:pPr>
      <w:bookmarkStart w:id="143" w:name="_Toc4175"/>
      <w:bookmarkStart w:id="144" w:name="_Toc32114"/>
      <w:bookmarkStart w:id="145" w:name="_Toc5227"/>
      <w:r>
        <w:rPr>
          <w:rFonts w:hint="eastAsia" w:ascii="宋体" w:hAnsi="宋体" w:eastAsia="宋体" w:cs="宋体"/>
          <w:color w:val="auto"/>
          <w:szCs w:val="36"/>
          <w:lang w:val="zh-CN"/>
        </w:rPr>
        <w:t>第五部分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响应文件格式</w:t>
      </w:r>
      <w:bookmarkEnd w:id="143"/>
      <w:bookmarkEnd w:id="144"/>
      <w:bookmarkEnd w:id="145"/>
    </w:p>
    <w:p w14:paraId="2109BF07">
      <w:pPr>
        <w:autoSpaceDE w:val="0"/>
        <w:autoSpaceDN w:val="0"/>
        <w:adjustRightInd w:val="0"/>
        <w:spacing w:line="360" w:lineRule="auto"/>
        <w:jc w:val="left"/>
        <w:rPr>
          <w:rFonts w:ascii="宋体" w:hAnsi="宋体" w:eastAsia="宋体" w:cs="宋体"/>
          <w:color w:val="auto"/>
          <w:kern w:val="0"/>
          <w:sz w:val="28"/>
          <w:szCs w:val="28"/>
        </w:rPr>
      </w:pPr>
    </w:p>
    <w:p w14:paraId="74AC1B04">
      <w:pPr>
        <w:widowControl/>
        <w:spacing w:line="360" w:lineRule="auto"/>
        <w:ind w:firstLine="630" w:firstLineChars="224"/>
        <w:outlineLvl w:val="1"/>
        <w:rPr>
          <w:rFonts w:ascii="宋体" w:hAnsi="宋体" w:eastAsia="宋体" w:cs="宋体"/>
          <w:b/>
          <w:bCs/>
          <w:color w:val="auto"/>
          <w:kern w:val="0"/>
          <w:sz w:val="28"/>
          <w:szCs w:val="28"/>
          <w:lang w:val="zh-CN"/>
        </w:rPr>
      </w:pPr>
      <w:bookmarkStart w:id="146" w:name="_Toc9972"/>
      <w:r>
        <w:rPr>
          <w:rFonts w:hint="eastAsia" w:ascii="宋体" w:hAnsi="宋体" w:eastAsia="宋体" w:cs="宋体"/>
          <w:b/>
          <w:bCs/>
          <w:color w:val="auto"/>
          <w:kern w:val="0"/>
          <w:sz w:val="28"/>
          <w:szCs w:val="28"/>
          <w:lang w:val="zh-CN"/>
        </w:rPr>
        <w:t>供应商应严格按照本格式要求编制响应文件，否则其响应文件将不予接受。</w:t>
      </w:r>
      <w:bookmarkEnd w:id="146"/>
    </w:p>
    <w:p w14:paraId="0C5E593B">
      <w:pPr>
        <w:pStyle w:val="28"/>
        <w:spacing w:line="360" w:lineRule="auto"/>
        <w:jc w:val="left"/>
        <w:outlineLvl w:val="9"/>
        <w:rPr>
          <w:rFonts w:ascii="宋体" w:hAnsi="宋体" w:eastAsia="宋体" w:cs="宋体"/>
          <w:color w:val="auto"/>
          <w:sz w:val="32"/>
          <w:lang w:val="zh-CN"/>
        </w:rPr>
      </w:pPr>
    </w:p>
    <w:p w14:paraId="5BE14DCC">
      <w:pPr>
        <w:pStyle w:val="28"/>
        <w:spacing w:line="360" w:lineRule="auto"/>
        <w:jc w:val="left"/>
        <w:outlineLvl w:val="9"/>
        <w:rPr>
          <w:rFonts w:ascii="宋体" w:hAnsi="宋体" w:eastAsia="宋体" w:cs="宋体"/>
          <w:color w:val="auto"/>
          <w:sz w:val="32"/>
          <w:lang w:val="zh-CN"/>
        </w:rPr>
      </w:pPr>
    </w:p>
    <w:p w14:paraId="79B8A533">
      <w:pPr>
        <w:pStyle w:val="28"/>
        <w:spacing w:line="360" w:lineRule="auto"/>
        <w:jc w:val="left"/>
        <w:outlineLvl w:val="9"/>
        <w:rPr>
          <w:rFonts w:ascii="宋体" w:hAnsi="宋体" w:eastAsia="宋体" w:cs="宋体"/>
          <w:color w:val="auto"/>
          <w:sz w:val="32"/>
          <w:lang w:val="zh-CN"/>
        </w:rPr>
      </w:pPr>
    </w:p>
    <w:p w14:paraId="365B105C">
      <w:pPr>
        <w:pStyle w:val="28"/>
        <w:spacing w:line="360" w:lineRule="auto"/>
        <w:jc w:val="left"/>
        <w:outlineLvl w:val="9"/>
        <w:rPr>
          <w:rFonts w:ascii="宋体" w:hAnsi="宋体" w:eastAsia="宋体" w:cs="宋体"/>
          <w:color w:val="auto"/>
          <w:sz w:val="32"/>
          <w:lang w:val="zh-CN"/>
        </w:rPr>
      </w:pPr>
    </w:p>
    <w:p w14:paraId="393D3FE5">
      <w:pPr>
        <w:pStyle w:val="28"/>
        <w:spacing w:line="360" w:lineRule="auto"/>
        <w:jc w:val="left"/>
        <w:outlineLvl w:val="9"/>
        <w:rPr>
          <w:rFonts w:ascii="宋体" w:hAnsi="宋体" w:eastAsia="宋体" w:cs="宋体"/>
          <w:color w:val="auto"/>
          <w:sz w:val="28"/>
          <w:szCs w:val="28"/>
          <w:lang w:val="zh-CN"/>
        </w:rPr>
      </w:pPr>
      <w:bookmarkStart w:id="147" w:name="_Toc17971"/>
    </w:p>
    <w:p w14:paraId="1E19A16D">
      <w:pPr>
        <w:pStyle w:val="28"/>
        <w:spacing w:line="360" w:lineRule="auto"/>
        <w:jc w:val="left"/>
        <w:outlineLvl w:val="9"/>
        <w:rPr>
          <w:rFonts w:ascii="宋体" w:hAnsi="宋体" w:eastAsia="宋体" w:cs="宋体"/>
          <w:color w:val="auto"/>
          <w:sz w:val="28"/>
          <w:szCs w:val="28"/>
          <w:lang w:val="zh-CN"/>
        </w:rPr>
      </w:pPr>
    </w:p>
    <w:p w14:paraId="4D264522">
      <w:pPr>
        <w:pStyle w:val="28"/>
        <w:spacing w:line="360" w:lineRule="auto"/>
        <w:jc w:val="left"/>
        <w:outlineLvl w:val="9"/>
        <w:rPr>
          <w:rFonts w:ascii="宋体" w:hAnsi="宋体" w:eastAsia="宋体" w:cs="宋体"/>
          <w:color w:val="auto"/>
          <w:sz w:val="28"/>
          <w:szCs w:val="28"/>
          <w:lang w:val="zh-CN"/>
        </w:rPr>
      </w:pPr>
    </w:p>
    <w:p w14:paraId="6C0E9E4B">
      <w:pPr>
        <w:pStyle w:val="28"/>
        <w:spacing w:line="360" w:lineRule="auto"/>
        <w:jc w:val="left"/>
        <w:outlineLvl w:val="9"/>
        <w:rPr>
          <w:rFonts w:ascii="宋体" w:hAnsi="宋体" w:eastAsia="宋体" w:cs="宋体"/>
          <w:color w:val="auto"/>
          <w:sz w:val="28"/>
          <w:szCs w:val="28"/>
          <w:lang w:val="zh-CN"/>
        </w:rPr>
      </w:pPr>
    </w:p>
    <w:p w14:paraId="4EAD63CF">
      <w:pPr>
        <w:pStyle w:val="28"/>
        <w:spacing w:line="360" w:lineRule="auto"/>
        <w:jc w:val="left"/>
        <w:outlineLvl w:val="9"/>
        <w:rPr>
          <w:rFonts w:ascii="宋体" w:hAnsi="宋体" w:eastAsia="宋体" w:cs="宋体"/>
          <w:color w:val="auto"/>
          <w:sz w:val="28"/>
          <w:szCs w:val="28"/>
          <w:lang w:val="zh-CN"/>
        </w:rPr>
      </w:pPr>
    </w:p>
    <w:p w14:paraId="3C345CA9">
      <w:pPr>
        <w:pStyle w:val="28"/>
        <w:spacing w:line="360" w:lineRule="auto"/>
        <w:jc w:val="left"/>
        <w:outlineLvl w:val="9"/>
        <w:rPr>
          <w:rFonts w:ascii="宋体" w:hAnsi="宋体" w:eastAsia="宋体" w:cs="宋体"/>
          <w:color w:val="auto"/>
          <w:sz w:val="28"/>
          <w:szCs w:val="28"/>
          <w:lang w:val="zh-CN"/>
        </w:rPr>
      </w:pPr>
    </w:p>
    <w:p w14:paraId="7306E43A">
      <w:pPr>
        <w:pStyle w:val="28"/>
        <w:spacing w:line="360" w:lineRule="auto"/>
        <w:jc w:val="left"/>
        <w:outlineLvl w:val="9"/>
        <w:rPr>
          <w:rFonts w:ascii="宋体" w:hAnsi="宋体" w:eastAsia="宋体" w:cs="宋体"/>
          <w:color w:val="auto"/>
          <w:sz w:val="28"/>
          <w:szCs w:val="28"/>
          <w:lang w:val="zh-CN"/>
        </w:rPr>
      </w:pPr>
    </w:p>
    <w:p w14:paraId="6152CFCB">
      <w:pPr>
        <w:pStyle w:val="28"/>
        <w:spacing w:line="360" w:lineRule="auto"/>
        <w:jc w:val="left"/>
        <w:outlineLvl w:val="9"/>
        <w:rPr>
          <w:rFonts w:ascii="宋体" w:hAnsi="宋体" w:eastAsia="宋体" w:cs="宋体"/>
          <w:color w:val="auto"/>
          <w:sz w:val="28"/>
          <w:szCs w:val="28"/>
          <w:lang w:val="zh-CN"/>
        </w:rPr>
      </w:pPr>
    </w:p>
    <w:p w14:paraId="49F6E33C">
      <w:pPr>
        <w:pStyle w:val="28"/>
        <w:spacing w:line="360" w:lineRule="auto"/>
        <w:jc w:val="left"/>
        <w:outlineLvl w:val="9"/>
        <w:rPr>
          <w:rFonts w:ascii="宋体" w:hAnsi="宋体" w:eastAsia="宋体" w:cs="宋体"/>
          <w:color w:val="auto"/>
          <w:sz w:val="28"/>
          <w:szCs w:val="28"/>
          <w:lang w:val="zh-CN"/>
        </w:rPr>
      </w:pPr>
      <w:bookmarkStart w:id="148" w:name="_Toc432"/>
    </w:p>
    <w:p w14:paraId="25992DCB">
      <w:pPr>
        <w:pStyle w:val="28"/>
        <w:spacing w:line="360" w:lineRule="auto"/>
        <w:jc w:val="left"/>
        <w:outlineLvl w:val="1"/>
        <w:rPr>
          <w:rFonts w:ascii="宋体" w:hAnsi="宋体" w:eastAsia="宋体" w:cs="宋体"/>
          <w:color w:val="auto"/>
          <w:sz w:val="28"/>
          <w:szCs w:val="28"/>
          <w:lang w:val="zh-CN"/>
        </w:rPr>
      </w:pPr>
      <w:bookmarkStart w:id="149" w:name="_Toc10748"/>
      <w:r>
        <w:rPr>
          <w:rFonts w:hint="eastAsia" w:ascii="宋体" w:hAnsi="宋体" w:eastAsia="宋体" w:cs="宋体"/>
          <w:color w:val="auto"/>
          <w:sz w:val="28"/>
          <w:szCs w:val="28"/>
          <w:lang w:val="zh-CN"/>
        </w:rPr>
        <w:t>附件</w:t>
      </w:r>
      <w:r>
        <w:rPr>
          <w:rFonts w:hint="eastAsia" w:ascii="宋体" w:hAnsi="宋体" w:eastAsia="宋体" w:cs="宋体"/>
          <w:color w:val="auto"/>
          <w:sz w:val="28"/>
          <w:szCs w:val="28"/>
        </w:rPr>
        <w:t>1</w:t>
      </w:r>
      <w:r>
        <w:rPr>
          <w:rFonts w:hint="eastAsia" w:ascii="宋体" w:hAnsi="宋体" w:eastAsia="宋体" w:cs="宋体"/>
          <w:color w:val="auto"/>
          <w:sz w:val="28"/>
          <w:szCs w:val="28"/>
          <w:lang w:val="zh-CN"/>
        </w:rPr>
        <w:t>：响应文件封面</w:t>
      </w:r>
      <w:bookmarkEnd w:id="147"/>
      <w:bookmarkEnd w:id="148"/>
      <w:bookmarkEnd w:id="149"/>
    </w:p>
    <w:p w14:paraId="4330EE6C">
      <w:pPr>
        <w:spacing w:line="360" w:lineRule="auto"/>
        <w:rPr>
          <w:rFonts w:ascii="宋体" w:hAnsi="宋体" w:eastAsia="宋体" w:cs="宋体"/>
          <w:color w:val="auto"/>
        </w:rPr>
      </w:pPr>
    </w:p>
    <w:p w14:paraId="13FEFB6E">
      <w:pPr>
        <w:autoSpaceDE w:val="0"/>
        <w:autoSpaceDN w:val="0"/>
        <w:adjustRightInd w:val="0"/>
        <w:spacing w:line="360" w:lineRule="auto"/>
        <w:jc w:val="center"/>
        <w:rPr>
          <w:rFonts w:ascii="宋体" w:hAnsi="宋体" w:eastAsia="宋体" w:cs="宋体"/>
          <w:b/>
          <w:bCs/>
          <w:color w:val="auto"/>
          <w:kern w:val="0"/>
          <w:sz w:val="52"/>
          <w:szCs w:val="52"/>
          <w:lang w:val="zh-CN"/>
        </w:rPr>
      </w:pPr>
      <w:r>
        <w:rPr>
          <w:rFonts w:hint="eastAsia" w:ascii="宋体" w:hAnsi="宋体" w:eastAsia="宋体" w:cs="宋体"/>
          <w:b/>
          <w:bCs/>
          <w:color w:val="auto"/>
          <w:kern w:val="0"/>
          <w:sz w:val="52"/>
          <w:szCs w:val="52"/>
          <w:lang w:val="zh-CN"/>
        </w:rPr>
        <w:t>青海省政府采购项目</w:t>
      </w:r>
    </w:p>
    <w:p w14:paraId="02EDFEBD">
      <w:pPr>
        <w:autoSpaceDE w:val="0"/>
        <w:autoSpaceDN w:val="0"/>
        <w:adjustRightInd w:val="0"/>
        <w:spacing w:line="360" w:lineRule="auto"/>
        <w:rPr>
          <w:rFonts w:ascii="宋体" w:hAnsi="宋体" w:eastAsia="宋体" w:cs="宋体"/>
          <w:color w:val="auto"/>
          <w:kern w:val="0"/>
          <w:sz w:val="28"/>
          <w:szCs w:val="28"/>
        </w:rPr>
      </w:pPr>
      <w:r>
        <w:rPr>
          <w:rFonts w:hint="eastAsia" w:ascii="宋体" w:hAnsi="宋体" w:eastAsia="宋体" w:cs="宋体"/>
          <w:color w:val="auto"/>
          <w:kern w:val="0"/>
          <w:sz w:val="28"/>
          <w:szCs w:val="28"/>
        </w:rPr>
        <w:t xml:space="preserve"> </w:t>
      </w:r>
    </w:p>
    <w:p w14:paraId="328F950A">
      <w:pPr>
        <w:autoSpaceDE w:val="0"/>
        <w:autoSpaceDN w:val="0"/>
        <w:adjustRightInd w:val="0"/>
        <w:spacing w:line="360" w:lineRule="auto"/>
        <w:rPr>
          <w:rFonts w:ascii="宋体" w:hAnsi="宋体" w:eastAsia="宋体" w:cs="宋体"/>
          <w:color w:val="auto"/>
          <w:kern w:val="0"/>
          <w:sz w:val="28"/>
          <w:szCs w:val="28"/>
        </w:rPr>
      </w:pPr>
      <w:r>
        <w:rPr>
          <w:rFonts w:hint="eastAsia" w:ascii="宋体" w:hAnsi="宋体" w:eastAsia="宋体" w:cs="宋体"/>
          <w:color w:val="auto"/>
          <w:kern w:val="0"/>
          <w:sz w:val="28"/>
          <w:szCs w:val="28"/>
        </w:rPr>
        <w:t xml:space="preserve"> </w:t>
      </w:r>
    </w:p>
    <w:p w14:paraId="332226DF">
      <w:pPr>
        <w:autoSpaceDE w:val="0"/>
        <w:autoSpaceDN w:val="0"/>
        <w:adjustRightInd w:val="0"/>
        <w:spacing w:line="360" w:lineRule="auto"/>
        <w:jc w:val="center"/>
        <w:rPr>
          <w:rFonts w:ascii="宋体" w:hAnsi="宋体" w:eastAsia="宋体" w:cs="宋体"/>
          <w:b/>
          <w:bCs/>
          <w:color w:val="auto"/>
          <w:kern w:val="0"/>
          <w:sz w:val="72"/>
          <w:szCs w:val="72"/>
        </w:rPr>
      </w:pPr>
      <w:r>
        <w:rPr>
          <w:rFonts w:hint="eastAsia" w:ascii="宋体" w:hAnsi="宋体" w:eastAsia="宋体" w:cs="宋体"/>
          <w:b/>
          <w:bCs/>
          <w:color w:val="auto"/>
          <w:kern w:val="0"/>
          <w:sz w:val="72"/>
          <w:szCs w:val="72"/>
          <w:lang w:val="zh-CN"/>
        </w:rPr>
        <w:t>响 应</w:t>
      </w:r>
      <w:r>
        <w:rPr>
          <w:rFonts w:hint="eastAsia" w:ascii="宋体" w:hAnsi="宋体" w:eastAsia="宋体" w:cs="宋体"/>
          <w:b/>
          <w:bCs/>
          <w:color w:val="auto"/>
          <w:kern w:val="0"/>
          <w:sz w:val="72"/>
          <w:szCs w:val="72"/>
        </w:rPr>
        <w:t xml:space="preserve"> </w:t>
      </w:r>
      <w:r>
        <w:rPr>
          <w:rFonts w:hint="eastAsia" w:ascii="宋体" w:hAnsi="宋体" w:eastAsia="宋体" w:cs="宋体"/>
          <w:b/>
          <w:bCs/>
          <w:color w:val="auto"/>
          <w:kern w:val="0"/>
          <w:sz w:val="72"/>
          <w:szCs w:val="72"/>
          <w:lang w:val="zh-CN"/>
        </w:rPr>
        <w:t>文</w:t>
      </w:r>
      <w:r>
        <w:rPr>
          <w:rFonts w:hint="eastAsia" w:ascii="宋体" w:hAnsi="宋体" w:eastAsia="宋体" w:cs="宋体"/>
          <w:b/>
          <w:bCs/>
          <w:color w:val="auto"/>
          <w:kern w:val="0"/>
          <w:sz w:val="72"/>
          <w:szCs w:val="72"/>
        </w:rPr>
        <w:t xml:space="preserve"> </w:t>
      </w:r>
      <w:r>
        <w:rPr>
          <w:rFonts w:hint="eastAsia" w:ascii="宋体" w:hAnsi="宋体" w:eastAsia="宋体" w:cs="宋体"/>
          <w:b/>
          <w:bCs/>
          <w:color w:val="auto"/>
          <w:kern w:val="0"/>
          <w:sz w:val="72"/>
          <w:szCs w:val="72"/>
          <w:lang w:val="zh-CN"/>
        </w:rPr>
        <w:t>件</w:t>
      </w:r>
    </w:p>
    <w:p w14:paraId="3F376F29">
      <w:pPr>
        <w:autoSpaceDE w:val="0"/>
        <w:autoSpaceDN w:val="0"/>
        <w:adjustRightInd w:val="0"/>
        <w:spacing w:line="360" w:lineRule="auto"/>
        <w:rPr>
          <w:rFonts w:ascii="宋体" w:hAnsi="宋体" w:eastAsia="宋体" w:cs="宋体"/>
          <w:color w:val="auto"/>
          <w:kern w:val="0"/>
          <w:sz w:val="28"/>
          <w:szCs w:val="28"/>
        </w:rPr>
      </w:pPr>
      <w:r>
        <w:rPr>
          <w:rFonts w:hint="eastAsia" w:ascii="宋体" w:hAnsi="宋体" w:eastAsia="宋体" w:cs="宋体"/>
          <w:color w:val="auto"/>
          <w:kern w:val="0"/>
          <w:sz w:val="28"/>
          <w:szCs w:val="28"/>
        </w:rPr>
        <w:t xml:space="preserve"> </w:t>
      </w:r>
    </w:p>
    <w:p w14:paraId="333E39C0">
      <w:pPr>
        <w:autoSpaceDE w:val="0"/>
        <w:autoSpaceDN w:val="0"/>
        <w:adjustRightInd w:val="0"/>
        <w:spacing w:line="360" w:lineRule="auto"/>
        <w:rPr>
          <w:rFonts w:ascii="宋体" w:hAnsi="宋体" w:eastAsia="宋体" w:cs="宋体"/>
          <w:color w:val="auto"/>
          <w:kern w:val="0"/>
          <w:sz w:val="28"/>
          <w:szCs w:val="28"/>
        </w:rPr>
      </w:pPr>
    </w:p>
    <w:p w14:paraId="58EB3DB1">
      <w:pPr>
        <w:autoSpaceDE w:val="0"/>
        <w:autoSpaceDN w:val="0"/>
        <w:adjustRightInd w:val="0"/>
        <w:spacing w:line="360" w:lineRule="auto"/>
        <w:rPr>
          <w:rFonts w:ascii="宋体" w:hAnsi="宋体" w:eastAsia="宋体" w:cs="宋体"/>
          <w:color w:val="auto"/>
          <w:kern w:val="0"/>
          <w:sz w:val="28"/>
          <w:szCs w:val="28"/>
        </w:rPr>
      </w:pPr>
    </w:p>
    <w:p w14:paraId="70386FFD">
      <w:pPr>
        <w:autoSpaceDE w:val="0"/>
        <w:autoSpaceDN w:val="0"/>
        <w:adjustRightInd w:val="0"/>
        <w:spacing w:line="360" w:lineRule="auto"/>
        <w:rPr>
          <w:rFonts w:ascii="宋体" w:hAnsi="宋体" w:eastAsia="宋体" w:cs="宋体"/>
          <w:color w:val="auto"/>
          <w:kern w:val="0"/>
          <w:sz w:val="28"/>
          <w:szCs w:val="28"/>
        </w:rPr>
      </w:pPr>
    </w:p>
    <w:p w14:paraId="16FA4F82">
      <w:pPr>
        <w:autoSpaceDE w:val="0"/>
        <w:autoSpaceDN w:val="0"/>
        <w:adjustRightInd w:val="0"/>
        <w:spacing w:line="360" w:lineRule="auto"/>
        <w:rPr>
          <w:rFonts w:ascii="宋体" w:hAnsi="宋体" w:eastAsia="宋体" w:cs="宋体"/>
          <w:color w:val="auto"/>
          <w:kern w:val="0"/>
          <w:sz w:val="28"/>
          <w:szCs w:val="28"/>
        </w:rPr>
      </w:pPr>
    </w:p>
    <w:p w14:paraId="1B93B132">
      <w:pPr>
        <w:autoSpaceDE w:val="0"/>
        <w:autoSpaceDN w:val="0"/>
        <w:adjustRightInd w:val="0"/>
        <w:spacing w:line="360" w:lineRule="auto"/>
        <w:ind w:left="2249" w:hanging="2249" w:hangingChars="700"/>
        <w:rPr>
          <w:rFonts w:ascii="宋体" w:hAnsi="宋体" w:eastAsia="宋体" w:cs="宋体"/>
          <w:b/>
          <w:bCs/>
          <w:color w:val="auto"/>
          <w:kern w:val="0"/>
          <w:sz w:val="32"/>
          <w:szCs w:val="32"/>
          <w:u w:val="single"/>
        </w:rPr>
      </w:pPr>
      <w:r>
        <w:rPr>
          <w:rFonts w:hint="eastAsia" w:ascii="宋体" w:hAnsi="宋体" w:eastAsia="宋体" w:cs="宋体"/>
          <w:b/>
          <w:bCs/>
          <w:color w:val="auto"/>
          <w:kern w:val="0"/>
          <w:sz w:val="32"/>
          <w:szCs w:val="32"/>
          <w:lang w:val="zh-CN"/>
        </w:rPr>
        <w:t>采购项目名称：</w:t>
      </w:r>
      <w:r>
        <w:rPr>
          <w:rFonts w:hint="eastAsia" w:ascii="宋体" w:hAnsi="宋体" w:eastAsia="宋体" w:cs="宋体"/>
          <w:b/>
          <w:bCs/>
          <w:color w:val="auto"/>
          <w:kern w:val="0"/>
          <w:sz w:val="32"/>
          <w:szCs w:val="32"/>
          <w:u w:val="single"/>
        </w:rPr>
        <w:t xml:space="preserve">                                 </w:t>
      </w:r>
    </w:p>
    <w:p w14:paraId="487AB92D">
      <w:pPr>
        <w:autoSpaceDE w:val="0"/>
        <w:autoSpaceDN w:val="0"/>
        <w:adjustRightInd w:val="0"/>
        <w:spacing w:line="360" w:lineRule="auto"/>
        <w:rPr>
          <w:rFonts w:ascii="宋体" w:hAnsi="宋体" w:eastAsia="宋体" w:cs="宋体"/>
          <w:b/>
          <w:bCs/>
          <w:color w:val="auto"/>
          <w:kern w:val="0"/>
          <w:sz w:val="32"/>
          <w:szCs w:val="32"/>
        </w:rPr>
      </w:pPr>
      <w:r>
        <w:rPr>
          <w:rFonts w:hint="eastAsia" w:ascii="宋体" w:hAnsi="宋体" w:eastAsia="宋体" w:cs="宋体"/>
          <w:b/>
          <w:bCs/>
          <w:color w:val="auto"/>
          <w:kern w:val="0"/>
          <w:sz w:val="32"/>
          <w:szCs w:val="32"/>
          <w:lang w:val="zh-CN"/>
        </w:rPr>
        <w:t>采购项目编号：</w:t>
      </w:r>
      <w:r>
        <w:rPr>
          <w:rFonts w:hint="eastAsia" w:ascii="宋体" w:hAnsi="宋体" w:eastAsia="宋体" w:cs="宋体"/>
          <w:b/>
          <w:bCs/>
          <w:color w:val="auto"/>
          <w:kern w:val="0"/>
          <w:sz w:val="32"/>
          <w:szCs w:val="32"/>
          <w:u w:val="single"/>
        </w:rPr>
        <w:t xml:space="preserve">                                 </w:t>
      </w:r>
      <w:r>
        <w:rPr>
          <w:rFonts w:hint="eastAsia" w:ascii="宋体" w:hAnsi="宋体" w:eastAsia="宋体" w:cs="宋体"/>
          <w:b/>
          <w:bCs/>
          <w:color w:val="auto"/>
          <w:kern w:val="0"/>
          <w:sz w:val="32"/>
          <w:szCs w:val="32"/>
        </w:rPr>
        <w:t xml:space="preserve">         </w:t>
      </w:r>
    </w:p>
    <w:p w14:paraId="0DDF27F9">
      <w:pPr>
        <w:autoSpaceDE w:val="0"/>
        <w:autoSpaceDN w:val="0"/>
        <w:adjustRightInd w:val="0"/>
        <w:spacing w:line="360" w:lineRule="auto"/>
        <w:rPr>
          <w:rFonts w:ascii="宋体" w:hAnsi="宋体" w:eastAsia="宋体" w:cs="宋体"/>
          <w:b/>
          <w:bCs/>
          <w:color w:val="auto"/>
          <w:kern w:val="0"/>
          <w:sz w:val="32"/>
          <w:szCs w:val="32"/>
          <w:lang w:val="zh-CN"/>
        </w:rPr>
      </w:pPr>
      <w:r>
        <w:rPr>
          <w:rFonts w:hint="eastAsia" w:ascii="宋体" w:hAnsi="宋体" w:eastAsia="宋体" w:cs="宋体"/>
          <w:b/>
          <w:bCs/>
          <w:color w:val="auto"/>
          <w:kern w:val="0"/>
          <w:sz w:val="32"/>
          <w:szCs w:val="32"/>
          <w:lang w:val="zh-CN"/>
        </w:rPr>
        <w:t>供</w:t>
      </w:r>
      <w:r>
        <w:rPr>
          <w:rFonts w:hint="eastAsia" w:ascii="宋体" w:hAnsi="宋体" w:eastAsia="宋体" w:cs="宋体"/>
          <w:b/>
          <w:bCs/>
          <w:color w:val="auto"/>
          <w:kern w:val="0"/>
          <w:sz w:val="32"/>
          <w:szCs w:val="32"/>
        </w:rPr>
        <w:t xml:space="preserve">   </w:t>
      </w:r>
      <w:r>
        <w:rPr>
          <w:rFonts w:hint="eastAsia" w:ascii="宋体" w:hAnsi="宋体" w:eastAsia="宋体" w:cs="宋体"/>
          <w:b/>
          <w:bCs/>
          <w:color w:val="auto"/>
          <w:kern w:val="0"/>
          <w:sz w:val="32"/>
          <w:szCs w:val="32"/>
          <w:lang w:val="zh-CN"/>
        </w:rPr>
        <w:t>应</w:t>
      </w:r>
      <w:r>
        <w:rPr>
          <w:rFonts w:hint="eastAsia" w:ascii="宋体" w:hAnsi="宋体" w:eastAsia="宋体" w:cs="宋体"/>
          <w:b/>
          <w:bCs/>
          <w:color w:val="auto"/>
          <w:kern w:val="0"/>
          <w:sz w:val="32"/>
          <w:szCs w:val="32"/>
        </w:rPr>
        <w:t xml:space="preserve">   </w:t>
      </w:r>
      <w:r>
        <w:rPr>
          <w:rFonts w:hint="eastAsia" w:ascii="宋体" w:hAnsi="宋体" w:eastAsia="宋体" w:cs="宋体"/>
          <w:b/>
          <w:bCs/>
          <w:color w:val="auto"/>
          <w:kern w:val="0"/>
          <w:sz w:val="32"/>
          <w:szCs w:val="32"/>
          <w:lang w:val="zh-CN"/>
        </w:rPr>
        <w:t>商：</w:t>
      </w:r>
      <w:r>
        <w:rPr>
          <w:rFonts w:hint="eastAsia" w:ascii="宋体" w:hAnsi="宋体" w:eastAsia="宋体" w:cs="宋体"/>
          <w:b/>
          <w:bCs/>
          <w:color w:val="auto"/>
          <w:kern w:val="0"/>
          <w:sz w:val="32"/>
          <w:szCs w:val="32"/>
          <w:u w:val="single"/>
          <w:lang w:val="zh-CN"/>
        </w:rPr>
        <w:t xml:space="preserve">                          </w:t>
      </w:r>
      <w:r>
        <w:rPr>
          <w:rFonts w:hint="eastAsia" w:ascii="宋体" w:hAnsi="宋体" w:eastAsia="宋体" w:cs="宋体"/>
          <w:b/>
          <w:bCs/>
          <w:color w:val="auto"/>
          <w:kern w:val="0"/>
          <w:sz w:val="32"/>
          <w:szCs w:val="32"/>
          <w:lang w:val="zh-CN"/>
        </w:rPr>
        <w:t>（公章）</w:t>
      </w:r>
    </w:p>
    <w:p w14:paraId="4E7A97EB">
      <w:pPr>
        <w:autoSpaceDE w:val="0"/>
        <w:autoSpaceDN w:val="0"/>
        <w:adjustRightInd w:val="0"/>
        <w:spacing w:line="360" w:lineRule="auto"/>
        <w:rPr>
          <w:rFonts w:ascii="宋体" w:hAnsi="宋体" w:eastAsia="宋体" w:cs="宋体"/>
          <w:b/>
          <w:bCs/>
          <w:color w:val="auto"/>
          <w:kern w:val="0"/>
          <w:sz w:val="32"/>
          <w:szCs w:val="32"/>
        </w:rPr>
      </w:pPr>
      <w:r>
        <w:rPr>
          <w:rFonts w:hint="eastAsia" w:ascii="宋体" w:hAnsi="宋体" w:eastAsia="宋体" w:cs="宋体"/>
          <w:b/>
          <w:bCs/>
          <w:color w:val="auto"/>
          <w:kern w:val="0"/>
          <w:sz w:val="32"/>
          <w:szCs w:val="32"/>
          <w:lang w:val="zh-CN"/>
        </w:rPr>
        <w:t>法定代表人或委托代理人：</w:t>
      </w:r>
      <w:r>
        <w:rPr>
          <w:rFonts w:hint="eastAsia" w:ascii="宋体" w:hAnsi="宋体" w:eastAsia="宋体" w:cs="宋体"/>
          <w:b/>
          <w:bCs/>
          <w:color w:val="auto"/>
          <w:kern w:val="0"/>
          <w:sz w:val="32"/>
          <w:szCs w:val="32"/>
          <w:u w:val="single"/>
          <w:lang w:val="zh-CN"/>
        </w:rPr>
        <w:t xml:space="preserve">          </w:t>
      </w:r>
      <w:r>
        <w:rPr>
          <w:rFonts w:hint="eastAsia" w:ascii="宋体" w:hAnsi="宋体" w:eastAsia="宋体" w:cs="宋体"/>
          <w:b/>
          <w:bCs/>
          <w:color w:val="auto"/>
          <w:kern w:val="0"/>
          <w:sz w:val="32"/>
          <w:szCs w:val="32"/>
          <w:lang w:val="zh-CN"/>
        </w:rPr>
        <w:t>（签字）</w:t>
      </w:r>
    </w:p>
    <w:p w14:paraId="5A160E6D">
      <w:pPr>
        <w:autoSpaceDE w:val="0"/>
        <w:autoSpaceDN w:val="0"/>
        <w:adjustRightInd w:val="0"/>
        <w:spacing w:line="360" w:lineRule="auto"/>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 xml:space="preserve">  </w:t>
      </w:r>
    </w:p>
    <w:p w14:paraId="2AFCF599">
      <w:pPr>
        <w:autoSpaceDE w:val="0"/>
        <w:autoSpaceDN w:val="0"/>
        <w:adjustRightInd w:val="0"/>
        <w:spacing w:line="360" w:lineRule="auto"/>
        <w:rPr>
          <w:rFonts w:ascii="宋体" w:hAnsi="宋体" w:eastAsia="宋体" w:cs="宋体"/>
          <w:b/>
          <w:bCs/>
          <w:color w:val="auto"/>
          <w:kern w:val="0"/>
          <w:sz w:val="32"/>
          <w:szCs w:val="32"/>
        </w:rPr>
      </w:pPr>
    </w:p>
    <w:p w14:paraId="02C50117">
      <w:pPr>
        <w:autoSpaceDE w:val="0"/>
        <w:autoSpaceDN w:val="0"/>
        <w:adjustRightInd w:val="0"/>
        <w:spacing w:line="360" w:lineRule="auto"/>
        <w:jc w:val="center"/>
        <w:rPr>
          <w:rFonts w:ascii="宋体" w:hAnsi="宋体" w:eastAsia="宋体" w:cs="宋体"/>
          <w:b/>
          <w:bCs/>
          <w:color w:val="auto"/>
          <w:kern w:val="0"/>
          <w:sz w:val="32"/>
          <w:szCs w:val="32"/>
          <w:lang w:val="zh-CN"/>
        </w:rPr>
      </w:pPr>
      <w:r>
        <w:rPr>
          <w:rFonts w:hint="eastAsia" w:ascii="宋体" w:hAnsi="宋体" w:eastAsia="宋体" w:cs="宋体"/>
          <w:b/>
          <w:bCs/>
          <w:color w:val="auto"/>
          <w:kern w:val="0"/>
          <w:sz w:val="32"/>
          <w:szCs w:val="32"/>
          <w:lang w:val="zh-CN"/>
        </w:rPr>
        <w:t>年</w:t>
      </w:r>
      <w:r>
        <w:rPr>
          <w:rFonts w:hint="eastAsia" w:ascii="宋体" w:hAnsi="宋体" w:eastAsia="宋体" w:cs="宋体"/>
          <w:b/>
          <w:bCs/>
          <w:color w:val="auto"/>
          <w:kern w:val="0"/>
          <w:sz w:val="32"/>
          <w:szCs w:val="32"/>
        </w:rPr>
        <w:t xml:space="preserve">   </w:t>
      </w:r>
      <w:r>
        <w:rPr>
          <w:rFonts w:hint="eastAsia" w:ascii="宋体" w:hAnsi="宋体" w:eastAsia="宋体" w:cs="宋体"/>
          <w:b/>
          <w:bCs/>
          <w:color w:val="auto"/>
          <w:kern w:val="0"/>
          <w:sz w:val="32"/>
          <w:szCs w:val="32"/>
          <w:lang w:val="zh-CN"/>
        </w:rPr>
        <w:t>月</w:t>
      </w:r>
      <w:r>
        <w:rPr>
          <w:rFonts w:hint="eastAsia" w:ascii="宋体" w:hAnsi="宋体" w:eastAsia="宋体" w:cs="宋体"/>
          <w:b/>
          <w:bCs/>
          <w:color w:val="auto"/>
          <w:kern w:val="0"/>
          <w:sz w:val="32"/>
          <w:szCs w:val="32"/>
        </w:rPr>
        <w:t xml:space="preserve">   </w:t>
      </w:r>
      <w:r>
        <w:rPr>
          <w:rFonts w:hint="eastAsia" w:ascii="宋体" w:hAnsi="宋体" w:eastAsia="宋体" w:cs="宋体"/>
          <w:b/>
          <w:bCs/>
          <w:color w:val="auto"/>
          <w:kern w:val="0"/>
          <w:sz w:val="32"/>
          <w:szCs w:val="32"/>
          <w:lang w:val="zh-CN"/>
        </w:rPr>
        <w:t>日</w:t>
      </w:r>
    </w:p>
    <w:p w14:paraId="2D44218C">
      <w:pPr>
        <w:pStyle w:val="28"/>
        <w:spacing w:line="360" w:lineRule="auto"/>
        <w:jc w:val="left"/>
        <w:outlineLvl w:val="9"/>
        <w:rPr>
          <w:rFonts w:ascii="宋体" w:hAnsi="宋体" w:eastAsia="宋体" w:cs="宋体"/>
          <w:color w:val="auto"/>
          <w:sz w:val="28"/>
          <w:szCs w:val="28"/>
          <w:lang w:val="zh-CN"/>
        </w:rPr>
      </w:pPr>
    </w:p>
    <w:p w14:paraId="43B11D68">
      <w:pPr>
        <w:spacing w:line="360" w:lineRule="auto"/>
        <w:rPr>
          <w:rFonts w:ascii="宋体" w:hAnsi="宋体" w:eastAsia="宋体" w:cs="宋体"/>
          <w:color w:val="auto"/>
          <w:sz w:val="28"/>
          <w:szCs w:val="28"/>
          <w:lang w:val="zh-CN"/>
        </w:rPr>
      </w:pPr>
    </w:p>
    <w:p w14:paraId="2B513773">
      <w:pPr>
        <w:pStyle w:val="28"/>
        <w:spacing w:line="360" w:lineRule="auto"/>
        <w:jc w:val="left"/>
        <w:outlineLvl w:val="1"/>
        <w:rPr>
          <w:rFonts w:ascii="宋体" w:hAnsi="宋体" w:eastAsia="宋体" w:cs="宋体"/>
          <w:color w:val="auto"/>
          <w:sz w:val="28"/>
          <w:szCs w:val="28"/>
          <w:lang w:val="zh-CN"/>
        </w:rPr>
      </w:pPr>
      <w:bookmarkStart w:id="150" w:name="_Toc22634"/>
      <w:bookmarkStart w:id="151" w:name="_Toc15284"/>
      <w:bookmarkStart w:id="152" w:name="_Toc12575"/>
      <w:r>
        <w:rPr>
          <w:rFonts w:hint="eastAsia" w:ascii="宋体" w:hAnsi="宋体" w:eastAsia="宋体" w:cs="宋体"/>
          <w:color w:val="auto"/>
          <w:sz w:val="28"/>
          <w:szCs w:val="28"/>
          <w:lang w:val="zh-CN"/>
        </w:rPr>
        <w:t>附件2：响应文件目录</w:t>
      </w:r>
      <w:bookmarkEnd w:id="150"/>
      <w:bookmarkEnd w:id="151"/>
      <w:bookmarkEnd w:id="152"/>
    </w:p>
    <w:p w14:paraId="7AC6C08C">
      <w:pPr>
        <w:autoSpaceDE w:val="0"/>
        <w:autoSpaceDN w:val="0"/>
        <w:adjustRightInd w:val="0"/>
        <w:spacing w:line="360" w:lineRule="auto"/>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）响应文件封面……………………………………………………所在页码</w:t>
      </w:r>
    </w:p>
    <w:p w14:paraId="4F6B8933">
      <w:pPr>
        <w:autoSpaceDE w:val="0"/>
        <w:autoSpaceDN w:val="0"/>
        <w:adjustRightInd w:val="0"/>
        <w:spacing w:line="360" w:lineRule="auto"/>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）响应文件目录……………………………………………………所在页码</w:t>
      </w:r>
    </w:p>
    <w:p w14:paraId="05EA7A4F">
      <w:pPr>
        <w:autoSpaceDE w:val="0"/>
        <w:autoSpaceDN w:val="0"/>
        <w:adjustRightInd w:val="0"/>
        <w:spacing w:line="360" w:lineRule="auto"/>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（3）响应函……………………………………………………………所在页码</w:t>
      </w:r>
    </w:p>
    <w:p w14:paraId="07770129">
      <w:pPr>
        <w:autoSpaceDE w:val="0"/>
        <w:autoSpaceDN w:val="0"/>
        <w:adjustRightInd w:val="0"/>
        <w:spacing w:line="360" w:lineRule="auto"/>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（4）竞争性磋商最初报价表…………………………………………所在页码</w:t>
      </w:r>
    </w:p>
    <w:p w14:paraId="540E9423">
      <w:pPr>
        <w:autoSpaceDE w:val="0"/>
        <w:autoSpaceDN w:val="0"/>
        <w:adjustRightInd w:val="0"/>
        <w:spacing w:line="360" w:lineRule="auto"/>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5</w:t>
      </w:r>
      <w:r>
        <w:rPr>
          <w:rFonts w:hint="eastAsia" w:ascii="宋体" w:hAnsi="Cambria" w:cs="宋体"/>
          <w:color w:val="auto"/>
          <w:kern w:val="0"/>
          <w:sz w:val="24"/>
          <w:lang w:val="zh-CN"/>
        </w:rPr>
        <w:t>）分项报价表………………………………………………………所在页码（</w:t>
      </w:r>
      <w:r>
        <w:rPr>
          <w:rFonts w:hint="eastAsia" w:ascii="宋体" w:hAnsi="Cambria" w:cs="宋体"/>
          <w:color w:val="auto"/>
          <w:kern w:val="0"/>
          <w:sz w:val="24"/>
        </w:rPr>
        <w:t>6</w:t>
      </w:r>
      <w:r>
        <w:rPr>
          <w:rFonts w:hint="eastAsia" w:ascii="宋体" w:hAnsi="Cambria" w:cs="宋体"/>
          <w:color w:val="auto"/>
          <w:kern w:val="0"/>
          <w:sz w:val="24"/>
          <w:lang w:val="zh-CN"/>
        </w:rPr>
        <w:t>）技术规格响应表…………………………………………………所在页码</w:t>
      </w:r>
    </w:p>
    <w:p w14:paraId="0CB789EB">
      <w:pPr>
        <w:autoSpaceDE w:val="0"/>
        <w:autoSpaceDN w:val="0"/>
        <w:adjustRightInd w:val="0"/>
        <w:spacing w:line="360" w:lineRule="auto"/>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7</w:t>
      </w:r>
      <w:r>
        <w:rPr>
          <w:rFonts w:hint="eastAsia" w:ascii="宋体" w:hAnsi="Cambria" w:cs="宋体"/>
          <w:color w:val="auto"/>
          <w:kern w:val="0"/>
          <w:sz w:val="24"/>
          <w:lang w:val="zh-CN"/>
        </w:rPr>
        <w:t>）响应方案说明……………………………………………………所在页码</w:t>
      </w:r>
    </w:p>
    <w:p w14:paraId="1292C3B6">
      <w:pPr>
        <w:autoSpaceDE w:val="0"/>
        <w:autoSpaceDN w:val="0"/>
        <w:adjustRightInd w:val="0"/>
        <w:spacing w:line="360" w:lineRule="auto"/>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8</w:t>
      </w:r>
      <w:r>
        <w:rPr>
          <w:rFonts w:hint="eastAsia" w:ascii="宋体" w:hAnsi="Cambria" w:cs="宋体"/>
          <w:color w:val="auto"/>
          <w:kern w:val="0"/>
          <w:sz w:val="24"/>
          <w:lang w:val="zh-CN"/>
        </w:rPr>
        <w:t>）法定代表人证明书………………………………………………所在页码</w:t>
      </w:r>
    </w:p>
    <w:p w14:paraId="6B492994">
      <w:pPr>
        <w:autoSpaceDE w:val="0"/>
        <w:autoSpaceDN w:val="0"/>
        <w:adjustRightInd w:val="0"/>
        <w:spacing w:line="360" w:lineRule="auto"/>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9</w:t>
      </w:r>
      <w:r>
        <w:rPr>
          <w:rFonts w:hint="eastAsia" w:ascii="宋体" w:hAnsi="Cambria" w:cs="宋体"/>
          <w:color w:val="auto"/>
          <w:kern w:val="0"/>
          <w:sz w:val="24"/>
          <w:lang w:val="zh-CN"/>
        </w:rPr>
        <w:t>）法定代表人授权书………………………………………………所在页码</w:t>
      </w:r>
    </w:p>
    <w:p w14:paraId="1771975C">
      <w:pPr>
        <w:autoSpaceDE w:val="0"/>
        <w:autoSpaceDN w:val="0"/>
        <w:adjustRightInd w:val="0"/>
        <w:spacing w:line="360" w:lineRule="auto"/>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10</w:t>
      </w:r>
      <w:r>
        <w:rPr>
          <w:rFonts w:hint="eastAsia" w:ascii="宋体" w:hAnsi="Cambria" w:cs="宋体"/>
          <w:color w:val="auto"/>
          <w:kern w:val="0"/>
          <w:sz w:val="24"/>
          <w:lang w:val="zh-CN"/>
        </w:rPr>
        <w:t>）供应商承诺函……………………………………………………所在页码</w:t>
      </w:r>
    </w:p>
    <w:p w14:paraId="23548E00">
      <w:pPr>
        <w:autoSpaceDE w:val="0"/>
        <w:autoSpaceDN w:val="0"/>
        <w:adjustRightInd w:val="0"/>
        <w:spacing w:line="360" w:lineRule="auto"/>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11</w:t>
      </w:r>
      <w:r>
        <w:rPr>
          <w:rFonts w:hint="eastAsia" w:ascii="宋体" w:hAnsi="Cambria" w:cs="宋体"/>
          <w:color w:val="auto"/>
          <w:kern w:val="0"/>
          <w:sz w:val="24"/>
          <w:lang w:val="zh-CN"/>
        </w:rPr>
        <w:t>）供应商诚信承诺书………………………………………………所在页码</w:t>
      </w:r>
    </w:p>
    <w:p w14:paraId="3FD6E17C">
      <w:pPr>
        <w:wordWrap w:val="0"/>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12</w:t>
      </w:r>
      <w:r>
        <w:rPr>
          <w:rFonts w:hint="eastAsia" w:ascii="宋体" w:hAnsi="Cambria" w:cs="宋体"/>
          <w:color w:val="auto"/>
          <w:kern w:val="0"/>
          <w:sz w:val="24"/>
          <w:lang w:val="zh-CN"/>
        </w:rPr>
        <w:t>）资格证明材料……………………………………………………所在页码</w:t>
      </w:r>
    </w:p>
    <w:p w14:paraId="3842572B">
      <w:pPr>
        <w:autoSpaceDE w:val="0"/>
        <w:autoSpaceDN w:val="0"/>
        <w:adjustRightInd w:val="0"/>
        <w:spacing w:line="360" w:lineRule="auto"/>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13</w:t>
      </w:r>
      <w:r>
        <w:rPr>
          <w:rFonts w:hint="eastAsia" w:ascii="宋体" w:hAnsi="Cambria" w:cs="宋体"/>
          <w:color w:val="auto"/>
          <w:kern w:val="0"/>
          <w:sz w:val="24"/>
          <w:lang w:val="zh-CN"/>
        </w:rPr>
        <w:t>）财务状况、缴纳税收和社会保障资金证明……………………所在页码</w:t>
      </w:r>
    </w:p>
    <w:p w14:paraId="53D18B5A">
      <w:pPr>
        <w:autoSpaceDE w:val="0"/>
        <w:autoSpaceDN w:val="0"/>
        <w:adjustRightInd w:val="0"/>
        <w:spacing w:line="360" w:lineRule="auto"/>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14</w:t>
      </w:r>
      <w:r>
        <w:rPr>
          <w:rFonts w:hint="eastAsia" w:ascii="宋体" w:hAnsi="Cambria" w:cs="宋体"/>
          <w:color w:val="auto"/>
          <w:kern w:val="0"/>
          <w:sz w:val="24"/>
          <w:lang w:val="zh-CN"/>
        </w:rPr>
        <w:t>）无重大违法记录声明……………………………………………所在页码</w:t>
      </w:r>
    </w:p>
    <w:p w14:paraId="31258C6F">
      <w:pPr>
        <w:autoSpaceDE w:val="0"/>
        <w:autoSpaceDN w:val="0"/>
        <w:adjustRightInd w:val="0"/>
        <w:spacing w:line="360" w:lineRule="auto"/>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15</w:t>
      </w:r>
      <w:r>
        <w:rPr>
          <w:rFonts w:hint="eastAsia" w:ascii="宋体" w:hAnsi="Cambria" w:cs="宋体"/>
          <w:color w:val="auto"/>
          <w:kern w:val="0"/>
          <w:sz w:val="24"/>
          <w:lang w:val="zh-CN"/>
        </w:rPr>
        <w:t>）磋商保证金证明格式……………………………………………所在页码</w:t>
      </w:r>
    </w:p>
    <w:p w14:paraId="4CD28215">
      <w:pPr>
        <w:autoSpaceDE w:val="0"/>
        <w:autoSpaceDN w:val="0"/>
        <w:adjustRightInd w:val="0"/>
        <w:spacing w:line="360" w:lineRule="auto"/>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16</w:t>
      </w:r>
      <w:r>
        <w:rPr>
          <w:rFonts w:hint="eastAsia" w:ascii="宋体" w:hAnsi="Cambria" w:cs="宋体"/>
          <w:color w:val="auto"/>
          <w:kern w:val="0"/>
          <w:sz w:val="24"/>
          <w:lang w:val="zh-CN"/>
        </w:rPr>
        <w:t>）类似业绩证明材料………………………………………………所在页码</w:t>
      </w:r>
    </w:p>
    <w:p w14:paraId="71107030">
      <w:pPr>
        <w:autoSpaceDE w:val="0"/>
        <w:autoSpaceDN w:val="0"/>
        <w:adjustRightInd w:val="0"/>
        <w:spacing w:line="360" w:lineRule="auto"/>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17</w:t>
      </w:r>
      <w:r>
        <w:rPr>
          <w:rFonts w:hint="eastAsia" w:ascii="宋体" w:hAnsi="Cambria" w:cs="宋体"/>
          <w:color w:val="auto"/>
          <w:kern w:val="0"/>
          <w:sz w:val="24"/>
          <w:lang w:val="zh-CN"/>
        </w:rPr>
        <w:t>）竞争性磋商最终报价表…………………………………………所在页码</w:t>
      </w:r>
    </w:p>
    <w:p w14:paraId="33C3FF74">
      <w:pPr>
        <w:autoSpaceDE w:val="0"/>
        <w:autoSpaceDN w:val="0"/>
        <w:adjustRightInd w:val="0"/>
        <w:spacing w:line="360" w:lineRule="auto"/>
        <w:ind w:left="719" w:leftChars="228" w:hanging="240" w:hangingChars="100"/>
        <w:jc w:val="left"/>
        <w:rPr>
          <w:rFonts w:ascii="宋体" w:hAnsi="Cambria"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eastAsia="宋体" w:cs="宋体"/>
          <w:color w:val="auto"/>
          <w:kern w:val="0"/>
          <w:sz w:val="24"/>
        </w:rPr>
        <w:t>18</w:t>
      </w:r>
      <w:r>
        <w:rPr>
          <w:rFonts w:hint="eastAsia" w:ascii="宋体" w:hAnsi="宋体" w:eastAsia="宋体" w:cs="宋体"/>
          <w:color w:val="auto"/>
          <w:kern w:val="0"/>
          <w:sz w:val="24"/>
          <w:lang w:val="zh-CN"/>
        </w:rPr>
        <w:t>）中小企业声明函</w:t>
      </w:r>
      <w:r>
        <w:rPr>
          <w:rFonts w:hint="eastAsia" w:ascii="宋体" w:hAnsi="Cambria" w:cs="宋体"/>
          <w:color w:val="auto"/>
          <w:kern w:val="0"/>
          <w:sz w:val="24"/>
          <w:lang w:val="zh-CN"/>
        </w:rPr>
        <w:t>…………………………………………………所在页码</w:t>
      </w:r>
    </w:p>
    <w:p w14:paraId="42186473">
      <w:pPr>
        <w:autoSpaceDE w:val="0"/>
        <w:autoSpaceDN w:val="0"/>
        <w:adjustRightInd w:val="0"/>
        <w:spacing w:line="360" w:lineRule="auto"/>
        <w:ind w:firstLine="480" w:firstLineChars="200"/>
        <w:jc w:val="right"/>
        <w:rPr>
          <w:rFonts w:ascii="宋体" w:hAnsi="Cambria"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eastAsia="宋体" w:cs="宋体"/>
          <w:color w:val="auto"/>
          <w:kern w:val="0"/>
          <w:sz w:val="24"/>
        </w:rPr>
        <w:t>19</w:t>
      </w:r>
      <w:r>
        <w:rPr>
          <w:rFonts w:hint="eastAsia" w:ascii="宋体" w:hAnsi="宋体" w:eastAsia="宋体" w:cs="宋体"/>
          <w:color w:val="auto"/>
          <w:kern w:val="0"/>
          <w:sz w:val="24"/>
          <w:lang w:val="zh-CN"/>
        </w:rPr>
        <w:t>）从业人员声明函</w:t>
      </w:r>
      <w:r>
        <w:rPr>
          <w:rFonts w:hint="eastAsia" w:ascii="宋体" w:hAnsi="Cambria" w:cs="宋体"/>
          <w:color w:val="auto"/>
          <w:kern w:val="0"/>
          <w:sz w:val="24"/>
          <w:lang w:val="zh-CN"/>
        </w:rPr>
        <w:t>…………………………………………………所在页码</w:t>
      </w:r>
    </w:p>
    <w:p w14:paraId="7C46338E">
      <w:pPr>
        <w:autoSpaceDE w:val="0"/>
        <w:autoSpaceDN w:val="0"/>
        <w:adjustRightInd w:val="0"/>
        <w:spacing w:line="360" w:lineRule="auto"/>
        <w:ind w:firstLine="480" w:firstLineChars="200"/>
        <w:jc w:val="right"/>
        <w:rPr>
          <w:rFonts w:ascii="宋体" w:hAnsi="宋体" w:eastAsia="宋体"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20</w:t>
      </w:r>
      <w:r>
        <w:rPr>
          <w:rFonts w:hint="eastAsia" w:ascii="宋体" w:hAnsi="Cambria" w:cs="宋体"/>
          <w:color w:val="auto"/>
          <w:kern w:val="0"/>
          <w:sz w:val="24"/>
          <w:lang w:val="zh-CN"/>
        </w:rPr>
        <w:t>）残疾人福利性单位声明函………………………………………所在页码</w:t>
      </w:r>
    </w:p>
    <w:p w14:paraId="216865DC">
      <w:pPr>
        <w:autoSpaceDE w:val="0"/>
        <w:autoSpaceDN w:val="0"/>
        <w:adjustRightInd w:val="0"/>
        <w:spacing w:line="360" w:lineRule="auto"/>
        <w:ind w:firstLine="480" w:firstLineChars="200"/>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eastAsia="宋体" w:cs="宋体"/>
          <w:color w:val="auto"/>
          <w:kern w:val="0"/>
          <w:sz w:val="24"/>
        </w:rPr>
        <w:t>21</w:t>
      </w:r>
      <w:r>
        <w:rPr>
          <w:rFonts w:hint="eastAsia" w:ascii="宋体" w:hAnsi="宋体" w:eastAsia="宋体" w:cs="宋体"/>
          <w:color w:val="auto"/>
          <w:kern w:val="0"/>
          <w:sz w:val="24"/>
          <w:lang w:val="zh-CN"/>
        </w:rPr>
        <w:t>）供应商认为在其他方面有必要说明的事项</w:t>
      </w:r>
      <w:r>
        <w:rPr>
          <w:rFonts w:hint="eastAsia" w:ascii="宋体" w:hAnsi="Cambria" w:cs="宋体"/>
          <w:color w:val="auto"/>
          <w:kern w:val="0"/>
          <w:sz w:val="24"/>
          <w:lang w:val="zh-CN"/>
        </w:rPr>
        <w:t>……………………所在页码</w:t>
      </w:r>
    </w:p>
    <w:p w14:paraId="2C6B167E">
      <w:pPr>
        <w:autoSpaceDE w:val="0"/>
        <w:autoSpaceDN w:val="0"/>
        <w:adjustRightInd w:val="0"/>
        <w:spacing w:line="360" w:lineRule="auto"/>
        <w:ind w:firstLine="480" w:firstLineChars="200"/>
        <w:jc w:val="right"/>
        <w:rPr>
          <w:rFonts w:ascii="宋体" w:hAnsi="Cambria" w:cs="宋体"/>
          <w:color w:val="auto"/>
          <w:kern w:val="0"/>
          <w:sz w:val="24"/>
          <w:lang w:val="zh-CN"/>
        </w:rPr>
      </w:pPr>
    </w:p>
    <w:p w14:paraId="309CBBA0">
      <w:pPr>
        <w:autoSpaceDE w:val="0"/>
        <w:autoSpaceDN w:val="0"/>
        <w:adjustRightInd w:val="0"/>
        <w:spacing w:line="360" w:lineRule="auto"/>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 xml:space="preserve"> </w:t>
      </w:r>
    </w:p>
    <w:p w14:paraId="39479FDF">
      <w:pPr>
        <w:autoSpaceDE w:val="0"/>
        <w:autoSpaceDN w:val="0"/>
        <w:adjustRightInd w:val="0"/>
        <w:spacing w:line="360" w:lineRule="auto"/>
        <w:ind w:firstLine="480" w:firstLineChars="200"/>
        <w:jc w:val="right"/>
        <w:rPr>
          <w:rFonts w:ascii="宋体" w:hAnsi="Cambria" w:cs="宋体"/>
          <w:color w:val="auto"/>
          <w:kern w:val="0"/>
          <w:sz w:val="24"/>
          <w:lang w:val="zh-CN"/>
        </w:rPr>
      </w:pPr>
    </w:p>
    <w:p w14:paraId="2E3A461A">
      <w:pPr>
        <w:autoSpaceDE w:val="0"/>
        <w:autoSpaceDN w:val="0"/>
        <w:adjustRightInd w:val="0"/>
        <w:spacing w:line="360" w:lineRule="auto"/>
        <w:ind w:firstLine="480" w:firstLineChars="200"/>
        <w:jc w:val="right"/>
        <w:rPr>
          <w:rFonts w:ascii="宋体" w:hAnsi="Cambria" w:cs="宋体"/>
          <w:color w:val="auto"/>
          <w:kern w:val="0"/>
          <w:sz w:val="24"/>
          <w:lang w:val="zh-CN"/>
        </w:rPr>
      </w:pPr>
    </w:p>
    <w:p w14:paraId="031A0722">
      <w:pPr>
        <w:autoSpaceDE w:val="0"/>
        <w:autoSpaceDN w:val="0"/>
        <w:adjustRightInd w:val="0"/>
        <w:spacing w:line="360" w:lineRule="auto"/>
        <w:ind w:firstLine="480" w:firstLineChars="200"/>
        <w:jc w:val="right"/>
        <w:rPr>
          <w:rFonts w:ascii="宋体" w:hAnsi="Cambria" w:cs="宋体"/>
          <w:color w:val="auto"/>
          <w:kern w:val="0"/>
          <w:sz w:val="24"/>
          <w:lang w:val="zh-CN"/>
        </w:rPr>
      </w:pPr>
    </w:p>
    <w:p w14:paraId="24087217">
      <w:pPr>
        <w:pStyle w:val="28"/>
        <w:spacing w:line="360" w:lineRule="auto"/>
        <w:jc w:val="left"/>
        <w:outlineLvl w:val="9"/>
        <w:rPr>
          <w:rFonts w:ascii="宋体" w:hAnsi="宋体" w:eastAsia="宋体" w:cs="宋体"/>
          <w:color w:val="auto"/>
          <w:sz w:val="28"/>
          <w:szCs w:val="28"/>
          <w:lang w:val="zh-CN"/>
        </w:rPr>
      </w:pPr>
    </w:p>
    <w:p w14:paraId="55A57457">
      <w:pPr>
        <w:pStyle w:val="28"/>
        <w:spacing w:line="360" w:lineRule="auto"/>
        <w:jc w:val="left"/>
        <w:outlineLvl w:val="1"/>
        <w:rPr>
          <w:rFonts w:ascii="宋体" w:hAnsi="宋体" w:cs="宋体"/>
          <w:color w:val="auto"/>
          <w:kern w:val="0"/>
          <w:szCs w:val="36"/>
          <w:lang w:val="zh-CN"/>
        </w:rPr>
      </w:pPr>
      <w:bookmarkStart w:id="153" w:name="_Toc16701"/>
      <w:bookmarkStart w:id="154" w:name="_Toc23937"/>
      <w:bookmarkStart w:id="155" w:name="_Toc9312"/>
      <w:r>
        <w:rPr>
          <w:rFonts w:hint="eastAsia" w:ascii="宋体" w:hAnsi="宋体" w:eastAsia="宋体" w:cs="宋体"/>
          <w:color w:val="auto"/>
          <w:sz w:val="28"/>
          <w:szCs w:val="28"/>
          <w:lang w:val="zh-CN"/>
        </w:rPr>
        <w:t>附件3：响应函</w:t>
      </w:r>
      <w:bookmarkEnd w:id="153"/>
      <w:bookmarkEnd w:id="154"/>
      <w:bookmarkEnd w:id="155"/>
    </w:p>
    <w:p w14:paraId="4A48E603">
      <w:pPr>
        <w:autoSpaceDE w:val="0"/>
        <w:autoSpaceDN w:val="0"/>
        <w:adjustRightInd w:val="0"/>
        <w:spacing w:line="360" w:lineRule="auto"/>
        <w:jc w:val="center"/>
        <w:rPr>
          <w:rFonts w:ascii="宋体" w:hAnsi="宋体" w:cs="华文中宋"/>
          <w:color w:val="auto"/>
          <w:kern w:val="0"/>
          <w:sz w:val="36"/>
          <w:szCs w:val="36"/>
          <w:lang w:val="zh-CN"/>
        </w:rPr>
      </w:pPr>
      <w:r>
        <w:rPr>
          <w:rFonts w:hint="eastAsia" w:ascii="宋体" w:hAnsi="宋体" w:cs="华文中宋"/>
          <w:b/>
          <w:bCs/>
          <w:color w:val="auto"/>
          <w:kern w:val="0"/>
          <w:sz w:val="36"/>
          <w:szCs w:val="36"/>
          <w:lang w:val="zh-CN"/>
        </w:rPr>
        <w:t>响应函</w:t>
      </w:r>
    </w:p>
    <w:p w14:paraId="3875FB49">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青海鑫融项目管理有限公司</w:t>
      </w:r>
      <w:r>
        <w:rPr>
          <w:rFonts w:ascii="宋体" w:hAnsi="Cambria" w:cs="宋体"/>
          <w:color w:val="auto"/>
          <w:kern w:val="0"/>
          <w:sz w:val="24"/>
          <w:lang w:val="zh-CN"/>
        </w:rPr>
        <w:t xml:space="preserve"> </w:t>
      </w:r>
    </w:p>
    <w:p w14:paraId="1174CF65">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我们收到</w:t>
      </w:r>
      <w:r>
        <w:rPr>
          <w:rFonts w:ascii="宋体" w:hAnsi="Cambria" w:cs="宋体"/>
          <w:color w:val="auto"/>
          <w:kern w:val="0"/>
          <w:sz w:val="24"/>
          <w:u w:val="single"/>
          <w:lang w:val="zh-CN"/>
        </w:rPr>
        <w:t xml:space="preserve"> </w:t>
      </w:r>
      <w:r>
        <w:rPr>
          <w:rFonts w:hint="eastAsia" w:ascii="宋体" w:hAnsi="Cambria" w:cs="宋体"/>
          <w:color w:val="auto"/>
          <w:kern w:val="0"/>
          <w:sz w:val="24"/>
          <w:u w:val="single"/>
          <w:lang w:val="zh-CN"/>
        </w:rPr>
        <w:t>采购项目名称（采购项目编号）</w:t>
      </w:r>
      <w:r>
        <w:rPr>
          <w:rFonts w:hint="eastAsia" w:ascii="宋体" w:hAnsi="Cambria" w:cs="宋体"/>
          <w:color w:val="auto"/>
          <w:kern w:val="0"/>
          <w:sz w:val="24"/>
          <w:lang w:val="zh-CN"/>
        </w:rPr>
        <w:t>竞争性磋商文件，经研究，法定代表人（姓名、职务）正式授权（委托代理人姓名、职务）代表供应商（供应商名称、地址）提交响应文件。</w:t>
      </w:r>
      <w:r>
        <w:rPr>
          <w:rFonts w:ascii="宋体" w:hAnsi="Cambria" w:cs="宋体"/>
          <w:color w:val="auto"/>
          <w:kern w:val="0"/>
          <w:sz w:val="24"/>
          <w:lang w:val="zh-CN"/>
        </w:rPr>
        <w:t xml:space="preserve">   </w:t>
      </w:r>
    </w:p>
    <w:p w14:paraId="351FB24E">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据此函，签字代表宣布同意如下：</w:t>
      </w:r>
    </w:p>
    <w:p w14:paraId="7B3B9A7F">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1.</w:t>
      </w:r>
      <w:r>
        <w:rPr>
          <w:rFonts w:hint="eastAsia" w:ascii="宋体" w:hAnsi="Cambria" w:cs="宋体"/>
          <w:color w:val="auto"/>
          <w:kern w:val="0"/>
          <w:sz w:val="24"/>
          <w:lang w:val="zh-CN"/>
        </w:rPr>
        <w:t>我方已详阅竞争性磋商文件的全部内容，包括澄清、修改条款等有关附件，承诺对其完全理解并接受。</w:t>
      </w:r>
    </w:p>
    <w:p w14:paraId="77763049">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2.</w:t>
      </w:r>
      <w:r>
        <w:rPr>
          <w:rFonts w:hint="eastAsia" w:ascii="宋体" w:hAnsi="Cambria" w:cs="宋体"/>
          <w:color w:val="auto"/>
          <w:kern w:val="0"/>
          <w:sz w:val="24"/>
          <w:lang w:val="zh-CN"/>
        </w:rPr>
        <w:t>磋商有效期自提交响应文件之日起</w:t>
      </w:r>
      <w:r>
        <w:rPr>
          <w:rFonts w:ascii="宋体" w:hAnsi="Cambria" w:cs="宋体"/>
          <w:color w:val="auto"/>
          <w:kern w:val="0"/>
          <w:sz w:val="24"/>
          <w:u w:val="single"/>
          <w:lang w:val="zh-CN"/>
        </w:rPr>
        <w:t xml:space="preserve">  </w:t>
      </w:r>
      <w:r>
        <w:rPr>
          <w:rFonts w:hint="eastAsia" w:ascii="宋体" w:hAnsi="Cambria" w:cs="宋体"/>
          <w:color w:val="auto"/>
          <w:kern w:val="0"/>
          <w:sz w:val="24"/>
          <w:u w:val="single"/>
          <w:lang w:val="en-US" w:eastAsia="zh-CN"/>
        </w:rPr>
        <w:t xml:space="preserve">  </w:t>
      </w:r>
      <w:r>
        <w:rPr>
          <w:rFonts w:ascii="宋体" w:hAnsi="Cambria" w:cs="宋体"/>
          <w:color w:val="auto"/>
          <w:kern w:val="0"/>
          <w:sz w:val="24"/>
          <w:u w:val="single"/>
          <w:lang w:val="zh-CN"/>
        </w:rPr>
        <w:t xml:space="preserve">  </w:t>
      </w:r>
      <w:r>
        <w:rPr>
          <w:rFonts w:hint="eastAsia" w:ascii="宋体" w:hAnsi="Cambria" w:cs="宋体"/>
          <w:color w:val="auto"/>
          <w:kern w:val="0"/>
          <w:sz w:val="24"/>
        </w:rPr>
        <w:t>（日历日）</w:t>
      </w:r>
      <w:r>
        <w:rPr>
          <w:rFonts w:hint="eastAsia" w:ascii="宋体" w:hAnsi="Cambria" w:cs="宋体"/>
          <w:color w:val="auto"/>
          <w:kern w:val="0"/>
          <w:sz w:val="24"/>
          <w:lang w:val="zh-CN"/>
        </w:rPr>
        <w:t>内有效。如果我方在磋商有效期成交后不签约的，磋商保证金将被贵方没收。</w:t>
      </w:r>
    </w:p>
    <w:p w14:paraId="000CD16D">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3.</w:t>
      </w:r>
      <w:r>
        <w:rPr>
          <w:rFonts w:hint="eastAsia" w:ascii="宋体" w:hAnsi="Cambria" w:cs="宋体"/>
          <w:color w:val="auto"/>
          <w:kern w:val="0"/>
          <w:sz w:val="24"/>
          <w:lang w:val="zh-CN"/>
        </w:rPr>
        <w:t>我方同意按照贵方要求提供与竞争性磋商有关的一切数据或资料，理解并接受贵方制定的评标办法。</w:t>
      </w:r>
    </w:p>
    <w:p w14:paraId="0887439D">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4.</w:t>
      </w:r>
      <w:r>
        <w:rPr>
          <w:rFonts w:hint="eastAsia" w:ascii="宋体" w:hAnsi="Cambria" w:cs="宋体"/>
          <w:color w:val="auto"/>
          <w:kern w:val="0"/>
          <w:sz w:val="24"/>
          <w:lang w:val="zh-CN"/>
        </w:rPr>
        <w:t>与本竞争性磋商有关的一切正式往来通讯请寄：</w:t>
      </w:r>
    </w:p>
    <w:p w14:paraId="09B3DE31">
      <w:pPr>
        <w:autoSpaceDE w:val="0"/>
        <w:autoSpaceDN w:val="0"/>
        <w:adjustRightInd w:val="0"/>
        <w:spacing w:line="360" w:lineRule="auto"/>
        <w:ind w:firstLine="480"/>
        <w:rPr>
          <w:rFonts w:ascii="宋体" w:hAnsi="Cambria" w:cs="宋体"/>
          <w:color w:val="auto"/>
          <w:kern w:val="0"/>
          <w:sz w:val="24"/>
          <w:lang w:val="zh-CN"/>
        </w:rPr>
      </w:pPr>
    </w:p>
    <w:p w14:paraId="4F40BAA3">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地址：</w:t>
      </w:r>
      <w:r>
        <w:rPr>
          <w:rFonts w:hint="eastAsia" w:ascii="宋体" w:hAnsi="Cambria" w:cs="宋体"/>
          <w:color w:val="auto"/>
          <w:kern w:val="0"/>
          <w:sz w:val="24"/>
          <w:u w:val="single"/>
        </w:rPr>
        <w:t xml:space="preserve">                       </w:t>
      </w:r>
      <w:r>
        <w:rPr>
          <w:rFonts w:hint="eastAsia" w:ascii="宋体" w:hAnsi="Cambria" w:cs="宋体"/>
          <w:color w:val="auto"/>
          <w:kern w:val="0"/>
          <w:sz w:val="24"/>
        </w:rPr>
        <w:t xml:space="preserve">             </w:t>
      </w:r>
      <w:r>
        <w:rPr>
          <w:rFonts w:ascii="宋体" w:hAnsi="Cambria" w:cs="宋体"/>
          <w:color w:val="auto"/>
          <w:kern w:val="0"/>
          <w:sz w:val="24"/>
          <w:lang w:val="zh-CN"/>
        </w:rPr>
        <w:t xml:space="preserve"> </w:t>
      </w:r>
      <w:r>
        <w:rPr>
          <w:rFonts w:hint="eastAsia" w:ascii="宋体" w:hAnsi="Cambria" w:cs="宋体"/>
          <w:color w:val="auto"/>
          <w:kern w:val="0"/>
          <w:sz w:val="24"/>
          <w:lang w:val="zh-CN"/>
        </w:rPr>
        <w:t>邮编：</w:t>
      </w:r>
      <w:r>
        <w:rPr>
          <w:rFonts w:ascii="宋体" w:hAnsi="Cambria" w:cs="宋体"/>
          <w:color w:val="auto"/>
          <w:kern w:val="0"/>
          <w:sz w:val="24"/>
          <w:lang w:val="zh-CN"/>
        </w:rPr>
        <w:t>______________</w:t>
      </w:r>
    </w:p>
    <w:p w14:paraId="1D039891">
      <w:pPr>
        <w:autoSpaceDE w:val="0"/>
        <w:autoSpaceDN w:val="0"/>
        <w:adjustRightInd w:val="0"/>
        <w:spacing w:line="360" w:lineRule="auto"/>
        <w:rPr>
          <w:rFonts w:ascii="宋体" w:hAnsi="Cambria" w:cs="宋体"/>
          <w:color w:val="auto"/>
          <w:kern w:val="0"/>
          <w:sz w:val="24"/>
          <w:lang w:val="zh-CN"/>
        </w:rPr>
      </w:pPr>
    </w:p>
    <w:p w14:paraId="1B3B1D34">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电话：</w:t>
      </w:r>
      <w:r>
        <w:rPr>
          <w:rFonts w:hint="eastAsia" w:ascii="宋体" w:hAnsi="Cambria" w:cs="宋体"/>
          <w:color w:val="auto"/>
          <w:kern w:val="0"/>
          <w:sz w:val="24"/>
          <w:u w:val="single"/>
        </w:rPr>
        <w:t xml:space="preserve">                       </w:t>
      </w:r>
      <w:r>
        <w:rPr>
          <w:rFonts w:ascii="宋体" w:hAnsi="Cambria" w:cs="宋体"/>
          <w:color w:val="auto"/>
          <w:kern w:val="0"/>
          <w:sz w:val="24"/>
          <w:lang w:val="zh-CN"/>
        </w:rPr>
        <w:t xml:space="preserve">     </w:t>
      </w:r>
      <w:r>
        <w:rPr>
          <w:rFonts w:hint="eastAsia" w:ascii="宋体" w:hAnsi="Cambria" w:cs="宋体"/>
          <w:color w:val="auto"/>
          <w:kern w:val="0"/>
          <w:sz w:val="24"/>
        </w:rPr>
        <w:t xml:space="preserve">        </w:t>
      </w:r>
      <w:r>
        <w:rPr>
          <w:rFonts w:ascii="宋体" w:hAnsi="Cambria" w:cs="宋体"/>
          <w:color w:val="auto"/>
          <w:kern w:val="0"/>
          <w:sz w:val="24"/>
          <w:lang w:val="zh-CN"/>
        </w:rPr>
        <w:t xml:space="preserve"> </w:t>
      </w:r>
      <w:r>
        <w:rPr>
          <w:rFonts w:hint="eastAsia" w:ascii="宋体" w:hAnsi="Cambria" w:cs="宋体"/>
          <w:color w:val="auto"/>
          <w:kern w:val="0"/>
          <w:sz w:val="24"/>
          <w:lang w:val="zh-CN"/>
        </w:rPr>
        <w:t>传真：</w:t>
      </w:r>
      <w:r>
        <w:rPr>
          <w:rFonts w:ascii="宋体" w:hAnsi="Cambria" w:cs="宋体"/>
          <w:color w:val="auto"/>
          <w:kern w:val="0"/>
          <w:sz w:val="24"/>
          <w:lang w:val="zh-CN"/>
        </w:rPr>
        <w:t>______________</w:t>
      </w:r>
    </w:p>
    <w:p w14:paraId="4479F9FE">
      <w:pPr>
        <w:autoSpaceDE w:val="0"/>
        <w:autoSpaceDN w:val="0"/>
        <w:adjustRightInd w:val="0"/>
        <w:spacing w:line="360" w:lineRule="auto"/>
        <w:rPr>
          <w:rFonts w:ascii="宋体" w:hAnsi="Cambria" w:cs="宋体"/>
          <w:color w:val="auto"/>
          <w:kern w:val="0"/>
          <w:sz w:val="24"/>
          <w:lang w:val="zh-CN"/>
        </w:rPr>
      </w:pPr>
    </w:p>
    <w:p w14:paraId="60294BE1">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法定代表人姓名：</w:t>
      </w:r>
      <w:r>
        <w:rPr>
          <w:rFonts w:ascii="宋体" w:hAnsi="Cambria" w:cs="宋体"/>
          <w:color w:val="auto"/>
          <w:kern w:val="0"/>
          <w:sz w:val="24"/>
          <w:lang w:val="zh-CN"/>
        </w:rPr>
        <w:t xml:space="preserve"> ___________ </w:t>
      </w:r>
      <w:r>
        <w:rPr>
          <w:rFonts w:hint="eastAsia" w:ascii="宋体" w:hAnsi="Cambria" w:cs="宋体"/>
          <w:color w:val="auto"/>
          <w:kern w:val="0"/>
          <w:sz w:val="24"/>
        </w:rPr>
        <w:t xml:space="preserve">     </w:t>
      </w:r>
      <w:r>
        <w:rPr>
          <w:rFonts w:ascii="宋体" w:hAnsi="Cambria" w:cs="宋体"/>
          <w:color w:val="auto"/>
          <w:kern w:val="0"/>
          <w:sz w:val="24"/>
          <w:lang w:val="zh-CN"/>
        </w:rPr>
        <w:t xml:space="preserve"> </w:t>
      </w:r>
      <w:r>
        <w:rPr>
          <w:rFonts w:hint="eastAsia" w:ascii="宋体" w:hAnsi="Cambria" w:cs="宋体"/>
          <w:color w:val="auto"/>
          <w:kern w:val="0"/>
          <w:sz w:val="24"/>
        </w:rPr>
        <w:t xml:space="preserve">       </w:t>
      </w:r>
      <w:r>
        <w:rPr>
          <w:rFonts w:ascii="宋体" w:hAnsi="Cambria" w:cs="宋体"/>
          <w:color w:val="auto"/>
          <w:kern w:val="0"/>
          <w:sz w:val="24"/>
          <w:lang w:val="zh-CN"/>
        </w:rPr>
        <w:t xml:space="preserve"> </w:t>
      </w:r>
      <w:r>
        <w:rPr>
          <w:rFonts w:hint="eastAsia" w:ascii="宋体" w:hAnsi="Cambria" w:cs="宋体"/>
          <w:color w:val="auto"/>
          <w:kern w:val="0"/>
          <w:sz w:val="24"/>
          <w:lang w:val="zh-CN"/>
        </w:rPr>
        <w:t>职务：</w:t>
      </w:r>
      <w:r>
        <w:rPr>
          <w:rFonts w:ascii="宋体" w:hAnsi="Cambria" w:cs="宋体"/>
          <w:color w:val="auto"/>
          <w:kern w:val="0"/>
          <w:sz w:val="24"/>
          <w:lang w:val="zh-CN"/>
        </w:rPr>
        <w:t>______________</w:t>
      </w:r>
    </w:p>
    <w:p w14:paraId="5913054A">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w:t>
      </w:r>
    </w:p>
    <w:p w14:paraId="5896615B">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w:t>
      </w:r>
    </w:p>
    <w:p w14:paraId="6F285FF0">
      <w:pPr>
        <w:spacing w:line="360" w:lineRule="auto"/>
        <w:ind w:right="480" w:firstLine="4819" w:firstLineChars="2000"/>
        <w:rPr>
          <w:rFonts w:ascii="宋体" w:hAnsi="宋体"/>
          <w:b/>
          <w:color w:val="auto"/>
          <w:sz w:val="24"/>
        </w:rPr>
      </w:pPr>
      <w:r>
        <w:rPr>
          <w:rFonts w:hint="eastAsia" w:ascii="宋体" w:hAnsi="宋体"/>
          <w:b/>
          <w:color w:val="auto"/>
          <w:sz w:val="24"/>
        </w:rPr>
        <w:t>供应商：</w:t>
      </w:r>
      <w:r>
        <w:rPr>
          <w:rFonts w:hint="eastAsia" w:ascii="宋体" w:hAnsi="宋体" w:cs="宋体"/>
          <w:color w:val="auto"/>
          <w:kern w:val="0"/>
          <w:sz w:val="24"/>
          <w:u w:val="single"/>
        </w:rPr>
        <w:t xml:space="preserve">         </w:t>
      </w:r>
      <w:r>
        <w:rPr>
          <w:rFonts w:hint="eastAsia" w:ascii="宋体" w:hAnsi="宋体"/>
          <w:b/>
          <w:color w:val="auto"/>
          <w:sz w:val="24"/>
        </w:rPr>
        <w:t>（公章）</w:t>
      </w:r>
    </w:p>
    <w:p w14:paraId="4DF58391">
      <w:pPr>
        <w:spacing w:line="360" w:lineRule="auto"/>
        <w:ind w:firstLine="482" w:firstLineChars="200"/>
        <w:jc w:val="center"/>
        <w:rPr>
          <w:rFonts w:ascii="宋体" w:hAnsi="宋体"/>
          <w:b/>
          <w:color w:val="auto"/>
          <w:sz w:val="24"/>
        </w:rPr>
      </w:pPr>
      <w:r>
        <w:rPr>
          <w:rFonts w:hint="eastAsia" w:ascii="宋体" w:hAnsi="宋体"/>
          <w:b/>
          <w:color w:val="auto"/>
          <w:sz w:val="24"/>
        </w:rPr>
        <w:t xml:space="preserve">                法定代表人或委托代理人：</w:t>
      </w:r>
      <w:r>
        <w:rPr>
          <w:rFonts w:hint="eastAsia" w:ascii="宋体" w:hAnsi="宋体" w:cs="宋体"/>
          <w:color w:val="auto"/>
          <w:kern w:val="0"/>
          <w:sz w:val="24"/>
          <w:u w:val="single"/>
        </w:rPr>
        <w:t xml:space="preserve">         </w:t>
      </w:r>
      <w:r>
        <w:rPr>
          <w:rFonts w:hint="eastAsia" w:ascii="宋体" w:hAnsi="宋体"/>
          <w:b/>
          <w:color w:val="auto"/>
          <w:sz w:val="24"/>
        </w:rPr>
        <w:t>（签字</w:t>
      </w:r>
      <w:r>
        <w:rPr>
          <w:rFonts w:hint="eastAsia" w:ascii="宋体" w:hAnsi="宋体"/>
          <w:b/>
          <w:color w:val="auto"/>
          <w:sz w:val="24"/>
          <w:lang w:val="en-US" w:eastAsia="zh-CN"/>
        </w:rPr>
        <w:t>或盖章</w:t>
      </w:r>
      <w:r>
        <w:rPr>
          <w:rFonts w:hint="eastAsia" w:ascii="宋体" w:hAnsi="宋体"/>
          <w:b/>
          <w:color w:val="auto"/>
          <w:sz w:val="24"/>
        </w:rPr>
        <w:t>）</w:t>
      </w:r>
    </w:p>
    <w:p w14:paraId="10144E3F">
      <w:pPr>
        <w:spacing w:line="360" w:lineRule="auto"/>
        <w:ind w:firstLine="482" w:firstLineChars="200"/>
        <w:jc w:val="center"/>
        <w:rPr>
          <w:rFonts w:ascii="宋体" w:hAnsi="宋体"/>
          <w:b/>
          <w:color w:val="auto"/>
          <w:sz w:val="24"/>
        </w:rPr>
      </w:pPr>
      <w:r>
        <w:rPr>
          <w:rFonts w:hint="eastAsia" w:ascii="宋体" w:hAnsi="宋体"/>
          <w:b/>
          <w:color w:val="auto"/>
          <w:sz w:val="24"/>
        </w:rPr>
        <w:t xml:space="preserve">               年   月  日</w:t>
      </w:r>
    </w:p>
    <w:p w14:paraId="080242AD">
      <w:pPr>
        <w:widowControl/>
        <w:snapToGrid w:val="0"/>
        <w:spacing w:line="360" w:lineRule="auto"/>
        <w:rPr>
          <w:rFonts w:ascii="宋体"/>
          <w:b/>
          <w:color w:val="auto"/>
          <w:sz w:val="28"/>
          <w:szCs w:val="28"/>
        </w:rPr>
      </w:pPr>
      <w:bookmarkStart w:id="156" w:name="_Toc29837"/>
    </w:p>
    <w:p w14:paraId="4FC7AFB4">
      <w:pPr>
        <w:pStyle w:val="28"/>
        <w:spacing w:line="360" w:lineRule="auto"/>
        <w:jc w:val="left"/>
        <w:outlineLvl w:val="9"/>
        <w:rPr>
          <w:rFonts w:ascii="宋体" w:hAnsi="宋体" w:eastAsia="宋体" w:cs="宋体"/>
          <w:color w:val="auto"/>
          <w:sz w:val="28"/>
          <w:szCs w:val="28"/>
          <w:lang w:val="zh-CN"/>
        </w:rPr>
      </w:pPr>
      <w:bookmarkStart w:id="157" w:name="_Toc1813"/>
      <w:bookmarkStart w:id="158" w:name="_Toc3468"/>
    </w:p>
    <w:p w14:paraId="796641FD">
      <w:pPr>
        <w:pStyle w:val="28"/>
        <w:spacing w:line="360" w:lineRule="auto"/>
        <w:jc w:val="left"/>
        <w:outlineLvl w:val="1"/>
        <w:rPr>
          <w:rFonts w:ascii="宋体" w:hAnsi="宋体" w:eastAsia="宋体" w:cs="宋体"/>
          <w:color w:val="auto"/>
          <w:sz w:val="28"/>
          <w:szCs w:val="28"/>
          <w:lang w:val="zh-CN"/>
        </w:rPr>
      </w:pPr>
      <w:bookmarkStart w:id="159" w:name="_Toc13204"/>
      <w:bookmarkStart w:id="160" w:name="_Toc6754"/>
      <w:r>
        <w:rPr>
          <w:rFonts w:hint="eastAsia" w:ascii="宋体" w:hAnsi="宋体" w:eastAsia="宋体" w:cs="宋体"/>
          <w:color w:val="auto"/>
          <w:sz w:val="28"/>
          <w:szCs w:val="28"/>
          <w:lang w:val="zh-CN"/>
        </w:rPr>
        <w:t>附件</w:t>
      </w:r>
      <w:bookmarkStart w:id="161" w:name="_Toc376936769"/>
      <w:bookmarkStart w:id="162" w:name="_Toc325726038"/>
      <w:r>
        <w:rPr>
          <w:rFonts w:hint="eastAsia" w:ascii="宋体" w:hAnsi="宋体" w:eastAsia="宋体" w:cs="宋体"/>
          <w:color w:val="auto"/>
          <w:sz w:val="28"/>
          <w:szCs w:val="28"/>
          <w:lang w:val="zh-CN"/>
        </w:rPr>
        <w:t>4：竞争性磋商最初报价表</w:t>
      </w:r>
      <w:bookmarkEnd w:id="156"/>
      <w:bookmarkEnd w:id="157"/>
      <w:bookmarkEnd w:id="158"/>
      <w:bookmarkEnd w:id="159"/>
      <w:bookmarkEnd w:id="160"/>
      <w:bookmarkEnd w:id="161"/>
      <w:bookmarkEnd w:id="162"/>
    </w:p>
    <w:p w14:paraId="00C91C4C">
      <w:pPr>
        <w:pStyle w:val="28"/>
        <w:spacing w:line="360" w:lineRule="auto"/>
        <w:rPr>
          <w:rFonts w:ascii="宋体" w:hAnsi="宋体"/>
          <w:color w:val="auto"/>
          <w:sz w:val="32"/>
          <w:lang w:val="zh-CN"/>
        </w:rPr>
      </w:pPr>
      <w:bookmarkStart w:id="163" w:name="_Toc32522"/>
      <w:bookmarkStart w:id="164" w:name="_Toc19365"/>
      <w:bookmarkStart w:id="165" w:name="_Toc21467"/>
      <w:bookmarkStart w:id="166" w:name="_Toc23457"/>
      <w:bookmarkStart w:id="167" w:name="_Toc19950"/>
      <w:bookmarkStart w:id="168" w:name="_Toc22391"/>
      <w:bookmarkStart w:id="169" w:name="_Toc13150"/>
      <w:bookmarkStart w:id="170" w:name="_Toc17478"/>
      <w:r>
        <w:rPr>
          <w:rFonts w:hint="eastAsia" w:ascii="宋体" w:hAnsi="宋体"/>
          <w:color w:val="auto"/>
          <w:sz w:val="32"/>
          <w:lang w:val="zh-CN"/>
        </w:rPr>
        <w:t>竞争性磋商最初报价表</w:t>
      </w:r>
      <w:bookmarkEnd w:id="163"/>
      <w:bookmarkEnd w:id="164"/>
      <w:bookmarkEnd w:id="165"/>
      <w:bookmarkEnd w:id="166"/>
      <w:bookmarkEnd w:id="167"/>
      <w:bookmarkEnd w:id="168"/>
      <w:bookmarkEnd w:id="169"/>
      <w:bookmarkEnd w:id="170"/>
    </w:p>
    <w:p w14:paraId="3FAA9E6B">
      <w:pPr>
        <w:spacing w:line="360" w:lineRule="auto"/>
        <w:rPr>
          <w:rFonts w:ascii="宋体" w:hAnsi="宋体"/>
          <w:b/>
          <w:color w:val="auto"/>
          <w:sz w:val="24"/>
        </w:rPr>
      </w:pPr>
      <w:r>
        <w:rPr>
          <w:rFonts w:hint="eastAsia" w:ascii="宋体" w:hAnsi="宋体"/>
          <w:b/>
          <w:color w:val="auto"/>
          <w:sz w:val="24"/>
        </w:rPr>
        <w:t xml:space="preserve">供应商名称： </w:t>
      </w:r>
    </w:p>
    <w:p w14:paraId="556E2208">
      <w:pPr>
        <w:spacing w:line="360" w:lineRule="auto"/>
        <w:rPr>
          <w:rFonts w:ascii="宋体" w:hAnsi="宋体"/>
          <w:b/>
          <w:color w:val="auto"/>
          <w:sz w:val="24"/>
        </w:rPr>
      </w:pPr>
      <w:r>
        <w:rPr>
          <w:rFonts w:hint="eastAsia" w:ascii="宋体" w:hAnsi="宋体"/>
          <w:b/>
          <w:color w:val="auto"/>
          <w:sz w:val="24"/>
          <w:lang w:val="en-US" w:eastAsia="zh-CN"/>
        </w:rPr>
        <w:t>包号：/</w:t>
      </w:r>
      <w:r>
        <w:rPr>
          <w:rFonts w:hint="eastAsia" w:ascii="宋体" w:hAnsi="宋体"/>
          <w:b/>
          <w:color w:val="auto"/>
          <w:sz w:val="24"/>
        </w:rPr>
        <w:t xml:space="preserve">                                         </w:t>
      </w:r>
      <w:r>
        <w:rPr>
          <w:rFonts w:hint="eastAsia" w:ascii="宋体" w:hAnsi="宋体"/>
          <w:b w:val="0"/>
          <w:bCs/>
          <w:color w:val="auto"/>
          <w:sz w:val="24"/>
        </w:rPr>
        <w:t xml:space="preserve">    </w:t>
      </w:r>
      <w:r>
        <w:rPr>
          <w:rFonts w:hint="eastAsia" w:ascii="宋体" w:hAnsi="宋体"/>
          <w:b/>
          <w:bCs w:val="0"/>
          <w:color w:val="auto"/>
          <w:sz w:val="24"/>
        </w:rPr>
        <w:t xml:space="preserve"> 单位：人民币(元)</w:t>
      </w:r>
    </w:p>
    <w:tbl>
      <w:tblPr>
        <w:tblStyle w:val="31"/>
        <w:tblpPr w:leftFromText="180" w:rightFromText="180" w:vertAnchor="text" w:horzAnchor="margin" w:tblpY="147"/>
        <w:tblW w:w="8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080"/>
        <w:gridCol w:w="2088"/>
        <w:gridCol w:w="1608"/>
      </w:tblGrid>
      <w:tr w14:paraId="0D78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585" w:type="dxa"/>
            <w:vAlign w:val="center"/>
          </w:tcPr>
          <w:p w14:paraId="7B8C1EF3">
            <w:pPr>
              <w:adjustRightInd w:val="0"/>
              <w:spacing w:line="360" w:lineRule="auto"/>
              <w:jc w:val="center"/>
              <w:textAlignment w:val="baseline"/>
              <w:rPr>
                <w:rFonts w:ascii="宋体" w:hAnsi="宋体"/>
                <w:b/>
                <w:color w:val="auto"/>
                <w:sz w:val="24"/>
              </w:rPr>
            </w:pPr>
            <w:r>
              <w:rPr>
                <w:rFonts w:hint="eastAsia" w:ascii="宋体" w:hAnsi="宋体"/>
                <w:b/>
                <w:color w:val="auto"/>
                <w:sz w:val="24"/>
              </w:rPr>
              <w:t>项目名称</w:t>
            </w:r>
          </w:p>
        </w:tc>
        <w:tc>
          <w:tcPr>
            <w:tcW w:w="3080" w:type="dxa"/>
            <w:vAlign w:val="center"/>
          </w:tcPr>
          <w:p w14:paraId="2A5AA852">
            <w:pPr>
              <w:adjustRightInd w:val="0"/>
              <w:spacing w:line="360" w:lineRule="auto"/>
              <w:ind w:firstLine="482" w:firstLineChars="200"/>
              <w:jc w:val="center"/>
              <w:textAlignment w:val="baseline"/>
              <w:rPr>
                <w:rFonts w:ascii="宋体" w:hAnsi="宋体"/>
                <w:b/>
                <w:color w:val="auto"/>
                <w:sz w:val="24"/>
              </w:rPr>
            </w:pPr>
            <w:r>
              <w:rPr>
                <w:rFonts w:hint="eastAsia" w:ascii="宋体" w:hAnsi="宋体"/>
                <w:b/>
                <w:color w:val="auto"/>
                <w:sz w:val="24"/>
              </w:rPr>
              <w:t>投 标 报 价</w:t>
            </w:r>
          </w:p>
        </w:tc>
        <w:tc>
          <w:tcPr>
            <w:tcW w:w="2088" w:type="dxa"/>
            <w:vAlign w:val="center"/>
          </w:tcPr>
          <w:p w14:paraId="0C4037AF">
            <w:pPr>
              <w:adjustRightInd w:val="0"/>
              <w:spacing w:line="360" w:lineRule="auto"/>
              <w:ind w:firstLine="120" w:firstLineChars="50"/>
              <w:jc w:val="center"/>
              <w:textAlignment w:val="baseline"/>
              <w:rPr>
                <w:rFonts w:ascii="宋体" w:hAnsi="宋体"/>
                <w:b/>
                <w:color w:val="auto"/>
                <w:sz w:val="24"/>
              </w:rPr>
            </w:pPr>
            <w:r>
              <w:rPr>
                <w:rFonts w:hint="eastAsia" w:ascii="宋体" w:hAnsi="宋体"/>
                <w:b/>
                <w:color w:val="auto"/>
                <w:sz w:val="24"/>
              </w:rPr>
              <w:t>交货期</w:t>
            </w:r>
          </w:p>
        </w:tc>
        <w:tc>
          <w:tcPr>
            <w:tcW w:w="1608" w:type="dxa"/>
            <w:vAlign w:val="center"/>
          </w:tcPr>
          <w:p w14:paraId="2ECCABF8">
            <w:pPr>
              <w:adjustRightInd w:val="0"/>
              <w:spacing w:line="360" w:lineRule="auto"/>
              <w:ind w:left="275" w:leftChars="16" w:hanging="241" w:hangingChars="100"/>
              <w:jc w:val="center"/>
              <w:textAlignment w:val="baseline"/>
              <w:rPr>
                <w:rFonts w:ascii="宋体" w:hAnsi="宋体"/>
                <w:b/>
                <w:color w:val="auto"/>
                <w:sz w:val="24"/>
              </w:rPr>
            </w:pPr>
            <w:r>
              <w:rPr>
                <w:rFonts w:hint="eastAsia" w:ascii="宋体" w:hAnsi="宋体"/>
                <w:b/>
                <w:color w:val="auto"/>
                <w:sz w:val="24"/>
              </w:rPr>
              <w:t>备注</w:t>
            </w:r>
          </w:p>
        </w:tc>
      </w:tr>
      <w:tr w14:paraId="4F3E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585" w:type="dxa"/>
            <w:vMerge w:val="restart"/>
            <w:vAlign w:val="center"/>
          </w:tcPr>
          <w:p w14:paraId="739FD898">
            <w:pPr>
              <w:adjustRightInd w:val="0"/>
              <w:spacing w:line="360" w:lineRule="auto"/>
              <w:ind w:firstLine="482" w:firstLineChars="200"/>
              <w:textAlignment w:val="baseline"/>
              <w:rPr>
                <w:rFonts w:ascii="宋体" w:hAnsi="宋体"/>
                <w:b/>
                <w:bCs/>
                <w:color w:val="auto"/>
                <w:sz w:val="24"/>
              </w:rPr>
            </w:pPr>
          </w:p>
        </w:tc>
        <w:tc>
          <w:tcPr>
            <w:tcW w:w="3080" w:type="dxa"/>
          </w:tcPr>
          <w:p w14:paraId="65875A0A">
            <w:pPr>
              <w:adjustRightInd w:val="0"/>
              <w:spacing w:line="360" w:lineRule="auto"/>
              <w:textAlignment w:val="baseline"/>
              <w:rPr>
                <w:rFonts w:ascii="宋体" w:hAnsi="宋体"/>
                <w:b/>
                <w:color w:val="auto"/>
                <w:sz w:val="24"/>
              </w:rPr>
            </w:pPr>
            <w:r>
              <w:rPr>
                <w:rFonts w:hint="eastAsia" w:ascii="宋体" w:hAnsi="宋体"/>
                <w:b/>
                <w:color w:val="auto"/>
                <w:sz w:val="24"/>
              </w:rPr>
              <w:t>大写：</w:t>
            </w:r>
          </w:p>
        </w:tc>
        <w:tc>
          <w:tcPr>
            <w:tcW w:w="2088" w:type="dxa"/>
            <w:vMerge w:val="restart"/>
          </w:tcPr>
          <w:p w14:paraId="7BD793FC">
            <w:pPr>
              <w:adjustRightInd w:val="0"/>
              <w:spacing w:line="360" w:lineRule="auto"/>
              <w:ind w:firstLine="198" w:firstLineChars="82"/>
              <w:textAlignment w:val="baseline"/>
              <w:rPr>
                <w:rFonts w:ascii="宋体" w:hAnsi="宋体"/>
                <w:b/>
                <w:color w:val="auto"/>
                <w:sz w:val="24"/>
              </w:rPr>
            </w:pPr>
          </w:p>
        </w:tc>
        <w:tc>
          <w:tcPr>
            <w:tcW w:w="1608" w:type="dxa"/>
            <w:vMerge w:val="restart"/>
          </w:tcPr>
          <w:p w14:paraId="6DF966C7">
            <w:pPr>
              <w:adjustRightInd w:val="0"/>
              <w:spacing w:line="360" w:lineRule="auto"/>
              <w:textAlignment w:val="baseline"/>
              <w:rPr>
                <w:rFonts w:ascii="宋体" w:hAnsi="宋体"/>
                <w:b/>
                <w:color w:val="auto"/>
                <w:sz w:val="24"/>
              </w:rPr>
            </w:pPr>
          </w:p>
        </w:tc>
      </w:tr>
      <w:tr w14:paraId="7018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585" w:type="dxa"/>
            <w:vMerge w:val="continue"/>
            <w:vAlign w:val="center"/>
          </w:tcPr>
          <w:p w14:paraId="33A5D459">
            <w:pPr>
              <w:adjustRightInd w:val="0"/>
              <w:spacing w:line="360" w:lineRule="auto"/>
              <w:ind w:firstLine="482" w:firstLineChars="200"/>
              <w:textAlignment w:val="baseline"/>
              <w:rPr>
                <w:rFonts w:ascii="宋体" w:hAnsi="宋体"/>
                <w:b/>
                <w:bCs/>
                <w:color w:val="auto"/>
                <w:sz w:val="24"/>
              </w:rPr>
            </w:pPr>
          </w:p>
        </w:tc>
        <w:tc>
          <w:tcPr>
            <w:tcW w:w="3080" w:type="dxa"/>
          </w:tcPr>
          <w:p w14:paraId="171FB8BF">
            <w:pPr>
              <w:adjustRightInd w:val="0"/>
              <w:spacing w:line="360" w:lineRule="auto"/>
              <w:textAlignment w:val="baseline"/>
              <w:rPr>
                <w:rFonts w:ascii="宋体" w:hAnsi="宋体"/>
                <w:b/>
                <w:color w:val="auto"/>
                <w:sz w:val="24"/>
              </w:rPr>
            </w:pPr>
            <w:r>
              <w:rPr>
                <w:rFonts w:hint="eastAsia" w:ascii="宋体" w:hAnsi="宋体"/>
                <w:b/>
                <w:color w:val="auto"/>
                <w:sz w:val="24"/>
              </w:rPr>
              <w:t>小写：</w:t>
            </w:r>
          </w:p>
        </w:tc>
        <w:tc>
          <w:tcPr>
            <w:tcW w:w="2088" w:type="dxa"/>
            <w:vMerge w:val="continue"/>
          </w:tcPr>
          <w:p w14:paraId="5E12FB11">
            <w:pPr>
              <w:adjustRightInd w:val="0"/>
              <w:spacing w:line="360" w:lineRule="auto"/>
              <w:ind w:firstLine="482" w:firstLineChars="200"/>
              <w:textAlignment w:val="baseline"/>
              <w:rPr>
                <w:rFonts w:ascii="宋体" w:hAnsi="宋体"/>
                <w:b/>
                <w:color w:val="auto"/>
                <w:sz w:val="24"/>
              </w:rPr>
            </w:pPr>
          </w:p>
        </w:tc>
        <w:tc>
          <w:tcPr>
            <w:tcW w:w="1608" w:type="dxa"/>
            <w:vMerge w:val="continue"/>
          </w:tcPr>
          <w:p w14:paraId="5303CE2C">
            <w:pPr>
              <w:adjustRightInd w:val="0"/>
              <w:spacing w:line="360" w:lineRule="auto"/>
              <w:textAlignment w:val="baseline"/>
              <w:rPr>
                <w:rFonts w:ascii="宋体" w:hAnsi="宋体"/>
                <w:b/>
                <w:color w:val="auto"/>
                <w:sz w:val="24"/>
              </w:rPr>
            </w:pPr>
          </w:p>
        </w:tc>
      </w:tr>
      <w:tr w14:paraId="56C9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6" w:hRule="atLeast"/>
        </w:trPr>
        <w:tc>
          <w:tcPr>
            <w:tcW w:w="8361" w:type="dxa"/>
            <w:gridSpan w:val="4"/>
            <w:vAlign w:val="center"/>
          </w:tcPr>
          <w:p w14:paraId="610E0590">
            <w:pPr>
              <w:adjustRightInd w:val="0"/>
              <w:spacing w:line="360" w:lineRule="auto"/>
              <w:textAlignment w:val="baseline"/>
              <w:rPr>
                <w:rFonts w:ascii="宋体" w:hAnsi="宋体"/>
                <w:b/>
                <w:color w:val="auto"/>
                <w:sz w:val="24"/>
              </w:rPr>
            </w:pPr>
            <w:r>
              <w:rPr>
                <w:rFonts w:hint="eastAsia" w:ascii="宋体" w:hAnsi="宋体"/>
                <w:b/>
                <w:color w:val="auto"/>
                <w:sz w:val="24"/>
              </w:rPr>
              <w:t>其他优惠及承诺：</w:t>
            </w:r>
          </w:p>
        </w:tc>
      </w:tr>
    </w:tbl>
    <w:p w14:paraId="5E089C6A">
      <w:pPr>
        <w:adjustRightInd w:val="0"/>
        <w:spacing w:line="360" w:lineRule="auto"/>
        <w:textAlignment w:val="baseline"/>
        <w:rPr>
          <w:rFonts w:ascii="宋体" w:hAnsi="宋体"/>
          <w:color w:val="auto"/>
          <w:sz w:val="24"/>
        </w:rPr>
      </w:pPr>
      <w:r>
        <w:rPr>
          <w:rFonts w:hint="eastAsia" w:ascii="宋体" w:hAnsi="宋体"/>
          <w:b/>
          <w:color w:val="auto"/>
          <w:sz w:val="24"/>
        </w:rPr>
        <w:t>注：</w:t>
      </w:r>
      <w:r>
        <w:rPr>
          <w:rFonts w:hint="eastAsia" w:ascii="宋体" w:hAnsi="宋体"/>
          <w:color w:val="auto"/>
          <w:sz w:val="24"/>
        </w:rPr>
        <w:t>1、填写此表时不得改变表格形式（可按所投包增加行）。</w:t>
      </w:r>
    </w:p>
    <w:p w14:paraId="53862BE9">
      <w:pPr>
        <w:autoSpaceDE w:val="0"/>
        <w:autoSpaceDN w:val="0"/>
        <w:adjustRightInd w:val="0"/>
        <w:spacing w:line="360" w:lineRule="auto"/>
        <w:ind w:firstLine="480" w:firstLineChars="200"/>
        <w:rPr>
          <w:rFonts w:ascii="宋体" w:hAnsi="Calibri" w:cs="宋体"/>
          <w:color w:val="auto"/>
          <w:kern w:val="0"/>
          <w:sz w:val="24"/>
          <w:lang w:val="zh-CN"/>
        </w:rPr>
      </w:pPr>
      <w:r>
        <w:rPr>
          <w:rFonts w:hint="eastAsia" w:ascii="宋体" w:hAnsi="宋体"/>
          <w:color w:val="auto"/>
          <w:sz w:val="24"/>
        </w:rPr>
        <w:t>2、投标报价为投标总价。包括</w:t>
      </w:r>
      <w:r>
        <w:rPr>
          <w:rFonts w:hint="eastAsia" w:ascii="宋体" w:hAnsi="宋体" w:eastAsia="宋体" w:cs="宋体"/>
          <w:color w:val="auto"/>
          <w:kern w:val="0"/>
          <w:sz w:val="24"/>
          <w:lang w:val="zh-CN"/>
        </w:rPr>
        <w:t>该项目规定的产品费、验收费、手续费、包装费、运输费、保险费、成本费、发票、售前、售中、售后服务费、招标代理费、税金及不可预见费等全部费用。</w:t>
      </w:r>
    </w:p>
    <w:p w14:paraId="6365767F">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3、“交货期”是指能够交付货物的具体时间。</w:t>
      </w:r>
    </w:p>
    <w:p w14:paraId="6854AB3D">
      <w:pPr>
        <w:adjustRightInd w:val="0"/>
        <w:spacing w:line="360" w:lineRule="auto"/>
        <w:textAlignment w:val="baseline"/>
        <w:rPr>
          <w:rFonts w:ascii="宋体" w:hAnsi="宋体"/>
          <w:color w:val="auto"/>
          <w:sz w:val="24"/>
        </w:rPr>
      </w:pPr>
    </w:p>
    <w:p w14:paraId="21331EE5">
      <w:pPr>
        <w:adjustRightInd w:val="0"/>
        <w:spacing w:line="360" w:lineRule="auto"/>
        <w:textAlignment w:val="baseline"/>
        <w:rPr>
          <w:rFonts w:ascii="宋体" w:hAnsi="宋体"/>
          <w:color w:val="auto"/>
          <w:sz w:val="24"/>
        </w:rPr>
      </w:pPr>
    </w:p>
    <w:p w14:paraId="4BCF4F6A">
      <w:pPr>
        <w:adjustRightInd w:val="0"/>
        <w:spacing w:line="360" w:lineRule="auto"/>
        <w:textAlignment w:val="baseline"/>
        <w:rPr>
          <w:rFonts w:ascii="宋体" w:hAnsi="宋体"/>
          <w:color w:val="auto"/>
          <w:sz w:val="24"/>
        </w:rPr>
      </w:pPr>
    </w:p>
    <w:p w14:paraId="0AB8668C">
      <w:pPr>
        <w:spacing w:line="360" w:lineRule="auto"/>
        <w:rPr>
          <w:rFonts w:ascii="宋体" w:hAnsi="宋体"/>
          <w:color w:val="auto"/>
          <w:sz w:val="24"/>
        </w:rPr>
      </w:pPr>
    </w:p>
    <w:p w14:paraId="6C577716">
      <w:pPr>
        <w:spacing w:line="360" w:lineRule="auto"/>
        <w:rPr>
          <w:rFonts w:ascii="宋体" w:hAnsi="宋体"/>
          <w:color w:val="auto"/>
          <w:sz w:val="24"/>
        </w:rPr>
      </w:pPr>
    </w:p>
    <w:p w14:paraId="307710C3">
      <w:pPr>
        <w:spacing w:line="360" w:lineRule="auto"/>
        <w:ind w:firstLine="2532" w:firstLineChars="1055"/>
        <w:rPr>
          <w:rFonts w:ascii="宋体" w:hAnsi="宋体"/>
          <w:color w:val="auto"/>
          <w:sz w:val="24"/>
        </w:rPr>
      </w:pPr>
    </w:p>
    <w:p w14:paraId="0422981B">
      <w:pPr>
        <w:spacing w:line="360" w:lineRule="auto"/>
        <w:ind w:firstLine="482" w:firstLineChars="200"/>
        <w:jc w:val="center"/>
        <w:rPr>
          <w:rFonts w:ascii="宋体" w:hAnsi="宋体"/>
          <w:b/>
          <w:color w:val="auto"/>
          <w:sz w:val="24"/>
        </w:rPr>
      </w:pPr>
      <w:r>
        <w:rPr>
          <w:rFonts w:hint="eastAsia" w:ascii="宋体" w:hAnsi="宋体"/>
          <w:b/>
          <w:color w:val="auto"/>
          <w:sz w:val="24"/>
        </w:rPr>
        <w:t xml:space="preserve">                        供应商：</w:t>
      </w:r>
      <w:r>
        <w:rPr>
          <w:rFonts w:hint="eastAsia" w:ascii="仿宋_GB2312" w:eastAsia="仿宋_GB2312" w:cs="宋体"/>
          <w:color w:val="auto"/>
          <w:kern w:val="0"/>
          <w:sz w:val="24"/>
          <w:u w:val="single"/>
        </w:rPr>
        <w:t xml:space="preserve">       </w:t>
      </w:r>
      <w:r>
        <w:rPr>
          <w:rFonts w:hint="eastAsia" w:ascii="宋体" w:hAnsi="宋体"/>
          <w:b/>
          <w:color w:val="auto"/>
          <w:sz w:val="24"/>
        </w:rPr>
        <w:t>（公章）</w:t>
      </w:r>
    </w:p>
    <w:p w14:paraId="1DCAA42B">
      <w:pPr>
        <w:spacing w:line="360" w:lineRule="auto"/>
        <w:ind w:firstLine="482" w:firstLineChars="200"/>
        <w:jc w:val="center"/>
        <w:rPr>
          <w:rFonts w:ascii="宋体" w:hAnsi="宋体"/>
          <w:b/>
          <w:color w:val="auto"/>
          <w:sz w:val="24"/>
        </w:rPr>
      </w:pPr>
      <w:r>
        <w:rPr>
          <w:rFonts w:hint="eastAsia" w:ascii="宋体" w:hAnsi="宋体"/>
          <w:b/>
          <w:color w:val="auto"/>
          <w:sz w:val="24"/>
        </w:rPr>
        <w:t xml:space="preserve">         法定代表人或委托代理人：</w:t>
      </w:r>
      <w:r>
        <w:rPr>
          <w:rFonts w:hint="eastAsia" w:ascii="仿宋_GB2312" w:eastAsia="仿宋_GB2312" w:cs="宋体"/>
          <w:color w:val="auto"/>
          <w:kern w:val="0"/>
          <w:sz w:val="24"/>
          <w:u w:val="single"/>
        </w:rPr>
        <w:t xml:space="preserve">       </w:t>
      </w:r>
      <w:r>
        <w:rPr>
          <w:rFonts w:hint="eastAsia" w:ascii="宋体" w:hAnsi="宋体"/>
          <w:b/>
          <w:color w:val="auto"/>
          <w:sz w:val="24"/>
        </w:rPr>
        <w:t>（签字</w:t>
      </w:r>
      <w:r>
        <w:rPr>
          <w:rFonts w:hint="eastAsia" w:ascii="宋体" w:hAnsi="宋体"/>
          <w:b/>
          <w:color w:val="auto"/>
          <w:sz w:val="24"/>
          <w:lang w:val="en-US" w:eastAsia="zh-CN"/>
        </w:rPr>
        <w:t>或盖章</w:t>
      </w:r>
      <w:r>
        <w:rPr>
          <w:rFonts w:hint="eastAsia" w:ascii="宋体" w:hAnsi="宋体"/>
          <w:b/>
          <w:color w:val="auto"/>
          <w:sz w:val="24"/>
        </w:rPr>
        <w:t>）</w:t>
      </w:r>
    </w:p>
    <w:p w14:paraId="421C069D">
      <w:pPr>
        <w:spacing w:line="360" w:lineRule="auto"/>
        <w:ind w:firstLine="482" w:firstLineChars="200"/>
        <w:jc w:val="center"/>
        <w:rPr>
          <w:rFonts w:ascii="宋体" w:hAnsi="宋体"/>
          <w:b/>
          <w:color w:val="auto"/>
          <w:sz w:val="24"/>
        </w:rPr>
      </w:pPr>
      <w:r>
        <w:rPr>
          <w:rFonts w:hint="eastAsia" w:ascii="宋体" w:hAnsi="宋体"/>
          <w:b/>
          <w:color w:val="auto"/>
          <w:sz w:val="24"/>
        </w:rPr>
        <w:t xml:space="preserve">             年   月   日</w:t>
      </w:r>
    </w:p>
    <w:p w14:paraId="4794CDF7">
      <w:pPr>
        <w:pStyle w:val="28"/>
        <w:spacing w:line="360" w:lineRule="auto"/>
        <w:jc w:val="left"/>
        <w:outlineLvl w:val="1"/>
        <w:rPr>
          <w:rFonts w:ascii="宋体" w:hAnsi="宋体" w:eastAsia="宋体" w:cs="宋体"/>
          <w:color w:val="auto"/>
          <w:sz w:val="28"/>
          <w:szCs w:val="28"/>
          <w:lang w:val="zh-CN"/>
        </w:rPr>
      </w:pPr>
      <w:bookmarkStart w:id="171" w:name="_Toc4570"/>
      <w:bookmarkStart w:id="172" w:name="_Toc1595"/>
      <w:bookmarkStart w:id="173" w:name="_Toc5643"/>
      <w:r>
        <w:rPr>
          <w:rFonts w:hint="eastAsia" w:ascii="宋体" w:hAnsi="宋体" w:eastAsia="宋体" w:cs="宋体"/>
          <w:color w:val="auto"/>
          <w:sz w:val="28"/>
          <w:szCs w:val="28"/>
          <w:lang w:val="zh-CN"/>
        </w:rPr>
        <w:t>附件5：分项报价表</w:t>
      </w:r>
      <w:bookmarkEnd w:id="171"/>
      <w:bookmarkEnd w:id="172"/>
      <w:bookmarkEnd w:id="173"/>
    </w:p>
    <w:p w14:paraId="7CE6CA69">
      <w:pPr>
        <w:autoSpaceDE w:val="0"/>
        <w:autoSpaceDN w:val="0"/>
        <w:adjustRightInd w:val="0"/>
        <w:spacing w:line="360" w:lineRule="auto"/>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分项报价表</w:t>
      </w:r>
    </w:p>
    <w:p w14:paraId="273A76B3">
      <w:pPr>
        <w:autoSpaceDE w:val="0"/>
        <w:autoSpaceDN w:val="0"/>
        <w:adjustRightInd w:val="0"/>
        <w:spacing w:line="360" w:lineRule="auto"/>
        <w:rPr>
          <w:rFonts w:ascii="宋体" w:hAnsi="Cambria" w:cs="宋体"/>
          <w:b/>
          <w:bCs/>
          <w:color w:val="auto"/>
          <w:kern w:val="0"/>
          <w:sz w:val="24"/>
          <w:lang w:val="zh-CN"/>
        </w:rPr>
      </w:pPr>
      <w:r>
        <w:rPr>
          <w:rFonts w:hint="eastAsia" w:ascii="宋体" w:hAnsi="宋体"/>
          <w:b/>
          <w:color w:val="auto"/>
          <w:sz w:val="24"/>
        </w:rPr>
        <w:t>供应商名称</w:t>
      </w:r>
      <w:r>
        <w:rPr>
          <w:rFonts w:ascii="宋体" w:hAnsi="Cambria" w:cs="宋体"/>
          <w:b/>
          <w:bCs/>
          <w:color w:val="auto"/>
          <w:kern w:val="0"/>
          <w:sz w:val="24"/>
          <w:lang w:val="zh-CN"/>
        </w:rPr>
        <w:t>:</w:t>
      </w:r>
    </w:p>
    <w:p w14:paraId="03C91FFD">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b/>
          <w:bCs/>
          <w:color w:val="auto"/>
          <w:kern w:val="0"/>
          <w:sz w:val="24"/>
          <w:lang w:val="zh-CN"/>
        </w:rPr>
        <w:t>包号：</w:t>
      </w:r>
      <w:r>
        <w:rPr>
          <w:rFonts w:hint="eastAsia" w:ascii="宋体" w:hAnsi="Cambria" w:cs="宋体"/>
          <w:b/>
          <w:bCs/>
          <w:color w:val="auto"/>
          <w:kern w:val="0"/>
          <w:sz w:val="24"/>
          <w:lang w:val="en-US" w:eastAsia="zh-CN"/>
        </w:rPr>
        <w:t xml:space="preserve">/   </w:t>
      </w:r>
      <w:r>
        <w:rPr>
          <w:rFonts w:ascii="宋体" w:hAnsi="Cambria" w:cs="宋体"/>
          <w:b/>
          <w:bCs/>
          <w:color w:val="auto"/>
          <w:kern w:val="0"/>
          <w:sz w:val="24"/>
          <w:lang w:val="zh-CN"/>
        </w:rPr>
        <w:t xml:space="preserve">                                          </w:t>
      </w:r>
      <w:r>
        <w:rPr>
          <w:rFonts w:hint="eastAsia" w:ascii="宋体" w:hAnsi="Cambria" w:cs="宋体"/>
          <w:b/>
          <w:bCs/>
          <w:color w:val="auto"/>
          <w:kern w:val="0"/>
          <w:sz w:val="24"/>
          <w:lang w:val="zh-CN"/>
        </w:rPr>
        <w:t>单位：人民币（元）</w:t>
      </w:r>
    </w:p>
    <w:tbl>
      <w:tblPr>
        <w:tblStyle w:val="31"/>
        <w:tblW w:w="8505" w:type="dxa"/>
        <w:jc w:val="center"/>
        <w:tblLayout w:type="fixed"/>
        <w:tblCellMar>
          <w:top w:w="0" w:type="dxa"/>
          <w:left w:w="28" w:type="dxa"/>
          <w:bottom w:w="0" w:type="dxa"/>
          <w:right w:w="28" w:type="dxa"/>
        </w:tblCellMar>
      </w:tblPr>
      <w:tblGrid>
        <w:gridCol w:w="572"/>
        <w:gridCol w:w="1066"/>
        <w:gridCol w:w="873"/>
        <w:gridCol w:w="1148"/>
        <w:gridCol w:w="2425"/>
        <w:gridCol w:w="651"/>
        <w:gridCol w:w="651"/>
        <w:gridCol w:w="700"/>
        <w:gridCol w:w="419"/>
      </w:tblGrid>
      <w:tr w14:paraId="30245ED3">
        <w:tblPrEx>
          <w:tblCellMar>
            <w:top w:w="0" w:type="dxa"/>
            <w:left w:w="28" w:type="dxa"/>
            <w:bottom w:w="0" w:type="dxa"/>
            <w:right w:w="28" w:type="dxa"/>
          </w:tblCellMar>
        </w:tblPrEx>
        <w:trPr>
          <w:trHeight w:val="23" w:hRule="atLeast"/>
          <w:jc w:val="center"/>
        </w:trPr>
        <w:tc>
          <w:tcPr>
            <w:tcW w:w="572" w:type="dxa"/>
            <w:tcBorders>
              <w:top w:val="single" w:color="000000" w:sz="8" w:space="0"/>
              <w:left w:val="single" w:color="000000" w:sz="8" w:space="0"/>
              <w:bottom w:val="single" w:color="000000" w:sz="6" w:space="0"/>
              <w:right w:val="single" w:color="000000" w:sz="6" w:space="0"/>
            </w:tcBorders>
            <w:vAlign w:val="center"/>
          </w:tcPr>
          <w:p w14:paraId="0E2B4A2B">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序号</w:t>
            </w:r>
          </w:p>
        </w:tc>
        <w:tc>
          <w:tcPr>
            <w:tcW w:w="1066" w:type="dxa"/>
            <w:tcBorders>
              <w:top w:val="single" w:color="000000" w:sz="8" w:space="0"/>
              <w:left w:val="single" w:color="000000" w:sz="6" w:space="0"/>
              <w:bottom w:val="single" w:color="000000" w:sz="6" w:space="0"/>
              <w:right w:val="single" w:color="000000" w:sz="6" w:space="0"/>
            </w:tcBorders>
            <w:vAlign w:val="center"/>
          </w:tcPr>
          <w:p w14:paraId="2F729E2D">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产品名称</w:t>
            </w:r>
          </w:p>
        </w:tc>
        <w:tc>
          <w:tcPr>
            <w:tcW w:w="873" w:type="dxa"/>
            <w:tcBorders>
              <w:top w:val="single" w:color="000000" w:sz="8" w:space="0"/>
              <w:left w:val="single" w:color="000000" w:sz="6" w:space="0"/>
              <w:bottom w:val="single" w:color="000000" w:sz="6" w:space="0"/>
              <w:right w:val="single" w:color="000000" w:sz="6" w:space="0"/>
            </w:tcBorders>
            <w:vAlign w:val="center"/>
          </w:tcPr>
          <w:p w14:paraId="3862A255">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品牌</w:t>
            </w:r>
          </w:p>
        </w:tc>
        <w:tc>
          <w:tcPr>
            <w:tcW w:w="1148" w:type="dxa"/>
            <w:tcBorders>
              <w:top w:val="single" w:color="000000" w:sz="8" w:space="0"/>
              <w:left w:val="single" w:color="000000" w:sz="6" w:space="0"/>
              <w:bottom w:val="single" w:color="000000" w:sz="6" w:space="0"/>
              <w:right w:val="single" w:color="000000" w:sz="6" w:space="0"/>
            </w:tcBorders>
            <w:vAlign w:val="center"/>
          </w:tcPr>
          <w:p w14:paraId="7B093927">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规格型号</w:t>
            </w:r>
          </w:p>
        </w:tc>
        <w:tc>
          <w:tcPr>
            <w:tcW w:w="2425" w:type="dxa"/>
            <w:tcBorders>
              <w:top w:val="single" w:color="000000" w:sz="8" w:space="0"/>
              <w:left w:val="single" w:color="000000" w:sz="6" w:space="0"/>
              <w:bottom w:val="single" w:color="000000" w:sz="6" w:space="0"/>
              <w:right w:val="single" w:color="000000" w:sz="6" w:space="0"/>
            </w:tcBorders>
            <w:vAlign w:val="center"/>
          </w:tcPr>
          <w:p w14:paraId="6D9495C9">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生产厂家</w:t>
            </w:r>
          </w:p>
        </w:tc>
        <w:tc>
          <w:tcPr>
            <w:tcW w:w="651" w:type="dxa"/>
            <w:tcBorders>
              <w:top w:val="single" w:color="000000" w:sz="8" w:space="0"/>
              <w:left w:val="single" w:color="000000" w:sz="6" w:space="0"/>
              <w:bottom w:val="single" w:color="000000" w:sz="6" w:space="0"/>
              <w:right w:val="single" w:color="000000" w:sz="6" w:space="0"/>
            </w:tcBorders>
            <w:vAlign w:val="center"/>
          </w:tcPr>
          <w:p w14:paraId="6BA16CC2">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数量</w:t>
            </w:r>
          </w:p>
        </w:tc>
        <w:tc>
          <w:tcPr>
            <w:tcW w:w="651" w:type="dxa"/>
            <w:tcBorders>
              <w:top w:val="single" w:color="000000" w:sz="8" w:space="0"/>
              <w:left w:val="single" w:color="000000" w:sz="6" w:space="0"/>
              <w:bottom w:val="single" w:color="000000" w:sz="6" w:space="0"/>
              <w:right w:val="single" w:color="000000" w:sz="6" w:space="0"/>
            </w:tcBorders>
            <w:vAlign w:val="center"/>
          </w:tcPr>
          <w:p w14:paraId="59CA2A80">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单价</w:t>
            </w:r>
          </w:p>
        </w:tc>
        <w:tc>
          <w:tcPr>
            <w:tcW w:w="700" w:type="dxa"/>
            <w:tcBorders>
              <w:top w:val="single" w:color="000000" w:sz="8" w:space="0"/>
              <w:left w:val="single" w:color="000000" w:sz="6" w:space="0"/>
              <w:bottom w:val="single" w:color="000000" w:sz="6" w:space="0"/>
              <w:right w:val="single" w:color="000000" w:sz="6" w:space="0"/>
            </w:tcBorders>
            <w:vAlign w:val="center"/>
          </w:tcPr>
          <w:p w14:paraId="0BE47E2B">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合计</w:t>
            </w:r>
          </w:p>
        </w:tc>
        <w:tc>
          <w:tcPr>
            <w:tcW w:w="419" w:type="dxa"/>
            <w:tcBorders>
              <w:top w:val="single" w:color="000000" w:sz="8" w:space="0"/>
              <w:left w:val="single" w:color="000000" w:sz="6" w:space="0"/>
              <w:bottom w:val="single" w:color="000000" w:sz="6" w:space="0"/>
              <w:right w:val="single" w:color="000000" w:sz="8" w:space="0"/>
            </w:tcBorders>
            <w:vAlign w:val="center"/>
          </w:tcPr>
          <w:p w14:paraId="0B6500B4">
            <w:pPr>
              <w:autoSpaceDE w:val="0"/>
              <w:autoSpaceDN w:val="0"/>
              <w:spacing w:line="360" w:lineRule="auto"/>
              <w:jc w:val="center"/>
              <w:rPr>
                <w:rFonts w:ascii="宋体" w:hAnsi="宋体" w:cs="宋体"/>
                <w:color w:val="auto"/>
                <w:kern w:val="0"/>
                <w:lang w:val="zh-CN"/>
              </w:rPr>
            </w:pPr>
          </w:p>
        </w:tc>
      </w:tr>
      <w:tr w14:paraId="76B58EF2">
        <w:tblPrEx>
          <w:tblCellMar>
            <w:top w:w="0" w:type="dxa"/>
            <w:left w:w="28" w:type="dxa"/>
            <w:bottom w:w="0" w:type="dxa"/>
            <w:right w:w="28" w:type="dxa"/>
          </w:tblCellMar>
        </w:tblPrEx>
        <w:trPr>
          <w:trHeight w:val="23" w:hRule="atLeast"/>
          <w:jc w:val="center"/>
        </w:trPr>
        <w:tc>
          <w:tcPr>
            <w:tcW w:w="572" w:type="dxa"/>
            <w:tcBorders>
              <w:top w:val="single" w:color="000000" w:sz="6" w:space="0"/>
              <w:left w:val="single" w:color="000000" w:sz="8" w:space="0"/>
              <w:bottom w:val="single" w:color="000000" w:sz="6" w:space="0"/>
              <w:right w:val="single" w:color="000000" w:sz="6" w:space="0"/>
            </w:tcBorders>
            <w:vAlign w:val="center"/>
          </w:tcPr>
          <w:p w14:paraId="7F255529">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1</w:t>
            </w:r>
          </w:p>
        </w:tc>
        <w:tc>
          <w:tcPr>
            <w:tcW w:w="1066" w:type="dxa"/>
            <w:tcBorders>
              <w:top w:val="single" w:color="000000" w:sz="6" w:space="0"/>
              <w:left w:val="single" w:color="000000" w:sz="6" w:space="0"/>
              <w:bottom w:val="single" w:color="000000" w:sz="6" w:space="0"/>
              <w:right w:val="single" w:color="000000" w:sz="6" w:space="0"/>
            </w:tcBorders>
            <w:vAlign w:val="center"/>
          </w:tcPr>
          <w:p w14:paraId="7A8BFB62">
            <w:pPr>
              <w:autoSpaceDE w:val="0"/>
              <w:autoSpaceDN w:val="0"/>
              <w:spacing w:line="360" w:lineRule="auto"/>
              <w:jc w:val="center"/>
              <w:rPr>
                <w:rFonts w:ascii="宋体" w:hAnsi="宋体" w:cs="宋体"/>
                <w:color w:val="auto"/>
                <w:kern w:val="0"/>
                <w:lang w:val="zh-CN"/>
              </w:rPr>
            </w:pPr>
          </w:p>
        </w:tc>
        <w:tc>
          <w:tcPr>
            <w:tcW w:w="873" w:type="dxa"/>
            <w:tcBorders>
              <w:top w:val="single" w:color="000000" w:sz="6" w:space="0"/>
              <w:left w:val="single" w:color="000000" w:sz="6" w:space="0"/>
              <w:bottom w:val="single" w:color="000000" w:sz="6" w:space="0"/>
              <w:right w:val="single" w:color="000000" w:sz="6" w:space="0"/>
            </w:tcBorders>
            <w:vAlign w:val="center"/>
          </w:tcPr>
          <w:p w14:paraId="2AB3AF32">
            <w:pPr>
              <w:autoSpaceDE w:val="0"/>
              <w:autoSpaceDN w:val="0"/>
              <w:spacing w:line="360" w:lineRule="auto"/>
              <w:jc w:val="center"/>
              <w:rPr>
                <w:rFonts w:ascii="宋体" w:hAnsi="宋体" w:cs="宋体"/>
                <w:color w:val="auto"/>
                <w:kern w:val="0"/>
                <w:lang w:val="zh-CN"/>
              </w:rPr>
            </w:pPr>
          </w:p>
        </w:tc>
        <w:tc>
          <w:tcPr>
            <w:tcW w:w="1148" w:type="dxa"/>
            <w:tcBorders>
              <w:top w:val="single" w:color="000000" w:sz="6" w:space="0"/>
              <w:left w:val="single" w:color="000000" w:sz="6" w:space="0"/>
              <w:bottom w:val="single" w:color="000000" w:sz="6" w:space="0"/>
              <w:right w:val="single" w:color="000000" w:sz="6" w:space="0"/>
            </w:tcBorders>
            <w:vAlign w:val="center"/>
          </w:tcPr>
          <w:p w14:paraId="79EB961C">
            <w:pPr>
              <w:autoSpaceDE w:val="0"/>
              <w:autoSpaceDN w:val="0"/>
              <w:spacing w:line="360" w:lineRule="auto"/>
              <w:jc w:val="center"/>
              <w:rPr>
                <w:rFonts w:ascii="宋体" w:hAnsi="宋体" w:cs="宋体"/>
                <w:color w:val="auto"/>
                <w:kern w:val="0"/>
                <w:lang w:val="zh-CN"/>
              </w:rPr>
            </w:pPr>
          </w:p>
        </w:tc>
        <w:tc>
          <w:tcPr>
            <w:tcW w:w="2425" w:type="dxa"/>
            <w:tcBorders>
              <w:top w:val="single" w:color="000000" w:sz="6" w:space="0"/>
              <w:left w:val="single" w:color="000000" w:sz="6" w:space="0"/>
              <w:bottom w:val="single" w:color="000000" w:sz="6" w:space="0"/>
              <w:right w:val="single" w:color="000000" w:sz="6" w:space="0"/>
            </w:tcBorders>
            <w:vAlign w:val="center"/>
          </w:tcPr>
          <w:p w14:paraId="7173B8D0">
            <w:pPr>
              <w:autoSpaceDE w:val="0"/>
              <w:autoSpaceDN w:val="0"/>
              <w:spacing w:line="360" w:lineRule="auto"/>
              <w:jc w:val="center"/>
              <w:rPr>
                <w:rFonts w:ascii="宋体" w:hAnsi="宋体" w:cs="宋体"/>
                <w:color w:val="auto"/>
                <w:kern w:val="0"/>
                <w:lang w:val="zh-CN"/>
              </w:rPr>
            </w:pPr>
          </w:p>
        </w:tc>
        <w:tc>
          <w:tcPr>
            <w:tcW w:w="651" w:type="dxa"/>
            <w:tcBorders>
              <w:top w:val="single" w:color="000000" w:sz="6" w:space="0"/>
              <w:left w:val="single" w:color="000000" w:sz="6" w:space="0"/>
              <w:bottom w:val="single" w:color="000000" w:sz="6" w:space="0"/>
              <w:right w:val="single" w:color="000000" w:sz="6" w:space="0"/>
            </w:tcBorders>
            <w:vAlign w:val="center"/>
          </w:tcPr>
          <w:p w14:paraId="1AE8889F">
            <w:pPr>
              <w:autoSpaceDE w:val="0"/>
              <w:autoSpaceDN w:val="0"/>
              <w:spacing w:line="360" w:lineRule="auto"/>
              <w:jc w:val="center"/>
              <w:rPr>
                <w:rFonts w:ascii="宋体" w:hAnsi="宋体" w:cs="宋体"/>
                <w:color w:val="auto"/>
                <w:kern w:val="0"/>
                <w:lang w:val="zh-CN"/>
              </w:rPr>
            </w:pPr>
          </w:p>
        </w:tc>
        <w:tc>
          <w:tcPr>
            <w:tcW w:w="651" w:type="dxa"/>
            <w:tcBorders>
              <w:top w:val="single" w:color="000000" w:sz="6" w:space="0"/>
              <w:left w:val="single" w:color="000000" w:sz="6" w:space="0"/>
              <w:bottom w:val="single" w:color="000000" w:sz="6" w:space="0"/>
              <w:right w:val="single" w:color="000000" w:sz="6" w:space="0"/>
            </w:tcBorders>
            <w:vAlign w:val="center"/>
          </w:tcPr>
          <w:p w14:paraId="031D73A3">
            <w:pPr>
              <w:autoSpaceDE w:val="0"/>
              <w:autoSpaceDN w:val="0"/>
              <w:spacing w:line="360" w:lineRule="auto"/>
              <w:jc w:val="center"/>
              <w:rPr>
                <w:rFonts w:ascii="宋体" w:hAnsi="宋体" w:cs="宋体"/>
                <w:color w:val="auto"/>
                <w:kern w:val="0"/>
                <w:lang w:val="zh-CN"/>
              </w:rPr>
            </w:pPr>
          </w:p>
        </w:tc>
        <w:tc>
          <w:tcPr>
            <w:tcW w:w="700" w:type="dxa"/>
            <w:tcBorders>
              <w:top w:val="single" w:color="000000" w:sz="6" w:space="0"/>
              <w:left w:val="single" w:color="000000" w:sz="6" w:space="0"/>
              <w:bottom w:val="single" w:color="000000" w:sz="6" w:space="0"/>
              <w:right w:val="single" w:color="000000" w:sz="6" w:space="0"/>
            </w:tcBorders>
            <w:vAlign w:val="center"/>
          </w:tcPr>
          <w:p w14:paraId="292FC62C">
            <w:pPr>
              <w:autoSpaceDE w:val="0"/>
              <w:autoSpaceDN w:val="0"/>
              <w:spacing w:line="360" w:lineRule="auto"/>
              <w:jc w:val="center"/>
              <w:rPr>
                <w:rFonts w:ascii="宋体" w:hAnsi="宋体" w:cs="宋体"/>
                <w:color w:val="auto"/>
                <w:kern w:val="0"/>
                <w:lang w:val="zh-CN"/>
              </w:rPr>
            </w:pPr>
          </w:p>
        </w:tc>
        <w:tc>
          <w:tcPr>
            <w:tcW w:w="419" w:type="dxa"/>
            <w:tcBorders>
              <w:top w:val="single" w:color="000000" w:sz="6" w:space="0"/>
              <w:left w:val="single" w:color="000000" w:sz="6" w:space="0"/>
              <w:bottom w:val="single" w:color="000000" w:sz="6" w:space="0"/>
              <w:right w:val="single" w:color="000000" w:sz="8" w:space="0"/>
            </w:tcBorders>
            <w:vAlign w:val="center"/>
          </w:tcPr>
          <w:p w14:paraId="238775D8">
            <w:pPr>
              <w:autoSpaceDE w:val="0"/>
              <w:autoSpaceDN w:val="0"/>
              <w:spacing w:line="360" w:lineRule="auto"/>
              <w:jc w:val="center"/>
              <w:rPr>
                <w:rFonts w:ascii="宋体" w:hAnsi="宋体" w:cs="宋体"/>
                <w:color w:val="auto"/>
                <w:kern w:val="0"/>
                <w:lang w:val="zh-CN"/>
              </w:rPr>
            </w:pPr>
          </w:p>
        </w:tc>
      </w:tr>
      <w:tr w14:paraId="0ED8B3E8">
        <w:tblPrEx>
          <w:tblCellMar>
            <w:top w:w="0" w:type="dxa"/>
            <w:left w:w="28" w:type="dxa"/>
            <w:bottom w:w="0" w:type="dxa"/>
            <w:right w:w="28" w:type="dxa"/>
          </w:tblCellMar>
        </w:tblPrEx>
        <w:trPr>
          <w:trHeight w:val="23" w:hRule="atLeast"/>
          <w:jc w:val="center"/>
        </w:trPr>
        <w:tc>
          <w:tcPr>
            <w:tcW w:w="572" w:type="dxa"/>
            <w:tcBorders>
              <w:top w:val="single" w:color="000000" w:sz="6" w:space="0"/>
              <w:left w:val="single" w:color="000000" w:sz="8" w:space="0"/>
              <w:bottom w:val="single" w:color="000000" w:sz="6" w:space="0"/>
              <w:right w:val="single" w:color="000000" w:sz="6" w:space="0"/>
            </w:tcBorders>
            <w:vAlign w:val="center"/>
          </w:tcPr>
          <w:p w14:paraId="26B9E68A">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2</w:t>
            </w:r>
          </w:p>
        </w:tc>
        <w:tc>
          <w:tcPr>
            <w:tcW w:w="1066" w:type="dxa"/>
            <w:tcBorders>
              <w:top w:val="single" w:color="000000" w:sz="6" w:space="0"/>
              <w:left w:val="single" w:color="000000" w:sz="6" w:space="0"/>
              <w:bottom w:val="single" w:color="000000" w:sz="6" w:space="0"/>
              <w:right w:val="single" w:color="000000" w:sz="6" w:space="0"/>
            </w:tcBorders>
            <w:vAlign w:val="center"/>
          </w:tcPr>
          <w:p w14:paraId="6A67A0F4">
            <w:pPr>
              <w:autoSpaceDE w:val="0"/>
              <w:autoSpaceDN w:val="0"/>
              <w:spacing w:line="360" w:lineRule="auto"/>
              <w:jc w:val="center"/>
              <w:rPr>
                <w:rFonts w:ascii="宋体" w:hAnsi="宋体" w:cs="宋体"/>
                <w:color w:val="auto"/>
                <w:kern w:val="0"/>
                <w:lang w:val="zh-CN"/>
              </w:rPr>
            </w:pPr>
          </w:p>
        </w:tc>
        <w:tc>
          <w:tcPr>
            <w:tcW w:w="873" w:type="dxa"/>
            <w:tcBorders>
              <w:top w:val="single" w:color="000000" w:sz="6" w:space="0"/>
              <w:left w:val="single" w:color="000000" w:sz="6" w:space="0"/>
              <w:bottom w:val="single" w:color="000000" w:sz="6" w:space="0"/>
              <w:right w:val="single" w:color="000000" w:sz="6" w:space="0"/>
            </w:tcBorders>
            <w:vAlign w:val="center"/>
          </w:tcPr>
          <w:p w14:paraId="542ABCDD">
            <w:pPr>
              <w:autoSpaceDE w:val="0"/>
              <w:autoSpaceDN w:val="0"/>
              <w:spacing w:line="360" w:lineRule="auto"/>
              <w:jc w:val="center"/>
              <w:rPr>
                <w:rFonts w:ascii="宋体" w:hAnsi="宋体" w:cs="宋体"/>
                <w:color w:val="auto"/>
                <w:kern w:val="0"/>
                <w:lang w:val="zh-CN"/>
              </w:rPr>
            </w:pPr>
          </w:p>
        </w:tc>
        <w:tc>
          <w:tcPr>
            <w:tcW w:w="1148" w:type="dxa"/>
            <w:tcBorders>
              <w:top w:val="single" w:color="000000" w:sz="6" w:space="0"/>
              <w:left w:val="single" w:color="000000" w:sz="6" w:space="0"/>
              <w:bottom w:val="single" w:color="000000" w:sz="6" w:space="0"/>
              <w:right w:val="single" w:color="000000" w:sz="6" w:space="0"/>
            </w:tcBorders>
            <w:vAlign w:val="center"/>
          </w:tcPr>
          <w:p w14:paraId="041AFB27">
            <w:pPr>
              <w:autoSpaceDE w:val="0"/>
              <w:autoSpaceDN w:val="0"/>
              <w:spacing w:line="360" w:lineRule="auto"/>
              <w:jc w:val="center"/>
              <w:rPr>
                <w:rFonts w:ascii="宋体" w:hAnsi="宋体" w:cs="宋体"/>
                <w:color w:val="auto"/>
                <w:kern w:val="0"/>
                <w:lang w:val="zh-CN"/>
              </w:rPr>
            </w:pPr>
          </w:p>
        </w:tc>
        <w:tc>
          <w:tcPr>
            <w:tcW w:w="2425" w:type="dxa"/>
            <w:tcBorders>
              <w:top w:val="single" w:color="000000" w:sz="6" w:space="0"/>
              <w:left w:val="single" w:color="000000" w:sz="6" w:space="0"/>
              <w:bottom w:val="single" w:color="000000" w:sz="6" w:space="0"/>
              <w:right w:val="single" w:color="000000" w:sz="6" w:space="0"/>
            </w:tcBorders>
            <w:vAlign w:val="center"/>
          </w:tcPr>
          <w:p w14:paraId="553D3CD4">
            <w:pPr>
              <w:autoSpaceDE w:val="0"/>
              <w:autoSpaceDN w:val="0"/>
              <w:spacing w:line="360" w:lineRule="auto"/>
              <w:jc w:val="center"/>
              <w:rPr>
                <w:rFonts w:ascii="宋体" w:hAnsi="宋体" w:cs="宋体"/>
                <w:color w:val="auto"/>
                <w:kern w:val="0"/>
                <w:lang w:val="zh-CN"/>
              </w:rPr>
            </w:pPr>
          </w:p>
        </w:tc>
        <w:tc>
          <w:tcPr>
            <w:tcW w:w="651" w:type="dxa"/>
            <w:tcBorders>
              <w:top w:val="single" w:color="000000" w:sz="6" w:space="0"/>
              <w:left w:val="single" w:color="000000" w:sz="6" w:space="0"/>
              <w:bottom w:val="single" w:color="000000" w:sz="6" w:space="0"/>
              <w:right w:val="single" w:color="000000" w:sz="6" w:space="0"/>
            </w:tcBorders>
            <w:vAlign w:val="center"/>
          </w:tcPr>
          <w:p w14:paraId="3CC6C745">
            <w:pPr>
              <w:autoSpaceDE w:val="0"/>
              <w:autoSpaceDN w:val="0"/>
              <w:spacing w:line="360" w:lineRule="auto"/>
              <w:jc w:val="center"/>
              <w:rPr>
                <w:rFonts w:ascii="宋体" w:hAnsi="宋体" w:cs="宋体"/>
                <w:color w:val="auto"/>
                <w:kern w:val="0"/>
                <w:lang w:val="zh-CN"/>
              </w:rPr>
            </w:pPr>
          </w:p>
        </w:tc>
        <w:tc>
          <w:tcPr>
            <w:tcW w:w="651" w:type="dxa"/>
            <w:tcBorders>
              <w:top w:val="single" w:color="000000" w:sz="6" w:space="0"/>
              <w:left w:val="single" w:color="000000" w:sz="6" w:space="0"/>
              <w:bottom w:val="single" w:color="000000" w:sz="6" w:space="0"/>
              <w:right w:val="single" w:color="000000" w:sz="6" w:space="0"/>
            </w:tcBorders>
            <w:vAlign w:val="center"/>
          </w:tcPr>
          <w:p w14:paraId="71B48C65">
            <w:pPr>
              <w:autoSpaceDE w:val="0"/>
              <w:autoSpaceDN w:val="0"/>
              <w:spacing w:line="360" w:lineRule="auto"/>
              <w:jc w:val="center"/>
              <w:rPr>
                <w:rFonts w:ascii="宋体" w:hAnsi="宋体" w:cs="宋体"/>
                <w:color w:val="auto"/>
                <w:kern w:val="0"/>
                <w:lang w:val="zh-CN"/>
              </w:rPr>
            </w:pPr>
          </w:p>
        </w:tc>
        <w:tc>
          <w:tcPr>
            <w:tcW w:w="700" w:type="dxa"/>
            <w:tcBorders>
              <w:top w:val="single" w:color="000000" w:sz="6" w:space="0"/>
              <w:left w:val="single" w:color="000000" w:sz="6" w:space="0"/>
              <w:bottom w:val="single" w:color="000000" w:sz="6" w:space="0"/>
              <w:right w:val="single" w:color="000000" w:sz="6" w:space="0"/>
            </w:tcBorders>
            <w:vAlign w:val="center"/>
          </w:tcPr>
          <w:p w14:paraId="3921E95A">
            <w:pPr>
              <w:autoSpaceDE w:val="0"/>
              <w:autoSpaceDN w:val="0"/>
              <w:spacing w:line="360" w:lineRule="auto"/>
              <w:jc w:val="center"/>
              <w:rPr>
                <w:rFonts w:ascii="宋体" w:hAnsi="宋体" w:cs="宋体"/>
                <w:color w:val="auto"/>
                <w:kern w:val="0"/>
                <w:lang w:val="zh-CN"/>
              </w:rPr>
            </w:pPr>
          </w:p>
        </w:tc>
        <w:tc>
          <w:tcPr>
            <w:tcW w:w="419" w:type="dxa"/>
            <w:tcBorders>
              <w:top w:val="single" w:color="000000" w:sz="6" w:space="0"/>
              <w:left w:val="single" w:color="000000" w:sz="6" w:space="0"/>
              <w:bottom w:val="single" w:color="000000" w:sz="6" w:space="0"/>
              <w:right w:val="single" w:color="000000" w:sz="8" w:space="0"/>
            </w:tcBorders>
            <w:vAlign w:val="center"/>
          </w:tcPr>
          <w:p w14:paraId="22018740">
            <w:pPr>
              <w:autoSpaceDE w:val="0"/>
              <w:autoSpaceDN w:val="0"/>
              <w:spacing w:line="360" w:lineRule="auto"/>
              <w:jc w:val="center"/>
              <w:rPr>
                <w:rFonts w:ascii="宋体" w:hAnsi="宋体" w:cs="宋体"/>
                <w:color w:val="auto"/>
                <w:kern w:val="0"/>
                <w:lang w:val="zh-CN"/>
              </w:rPr>
            </w:pPr>
          </w:p>
        </w:tc>
      </w:tr>
      <w:tr w14:paraId="165594BE">
        <w:tblPrEx>
          <w:tblCellMar>
            <w:top w:w="0" w:type="dxa"/>
            <w:left w:w="28" w:type="dxa"/>
            <w:bottom w:w="0" w:type="dxa"/>
            <w:right w:w="28" w:type="dxa"/>
          </w:tblCellMar>
        </w:tblPrEx>
        <w:trPr>
          <w:trHeight w:val="23" w:hRule="atLeast"/>
          <w:jc w:val="center"/>
        </w:trPr>
        <w:tc>
          <w:tcPr>
            <w:tcW w:w="572" w:type="dxa"/>
            <w:tcBorders>
              <w:top w:val="single" w:color="000000" w:sz="6" w:space="0"/>
              <w:left w:val="single" w:color="000000" w:sz="8" w:space="0"/>
              <w:bottom w:val="single" w:color="000000" w:sz="6" w:space="0"/>
              <w:right w:val="single" w:color="000000" w:sz="6" w:space="0"/>
            </w:tcBorders>
            <w:vAlign w:val="center"/>
          </w:tcPr>
          <w:p w14:paraId="0F6B750F">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3</w:t>
            </w:r>
          </w:p>
        </w:tc>
        <w:tc>
          <w:tcPr>
            <w:tcW w:w="1066" w:type="dxa"/>
            <w:tcBorders>
              <w:top w:val="single" w:color="000000" w:sz="6" w:space="0"/>
              <w:left w:val="single" w:color="000000" w:sz="6" w:space="0"/>
              <w:bottom w:val="single" w:color="000000" w:sz="6" w:space="0"/>
              <w:right w:val="single" w:color="000000" w:sz="6" w:space="0"/>
            </w:tcBorders>
            <w:vAlign w:val="center"/>
          </w:tcPr>
          <w:p w14:paraId="48C90DC3">
            <w:pPr>
              <w:autoSpaceDE w:val="0"/>
              <w:autoSpaceDN w:val="0"/>
              <w:spacing w:line="360" w:lineRule="auto"/>
              <w:jc w:val="center"/>
              <w:rPr>
                <w:rFonts w:ascii="宋体" w:hAnsi="宋体" w:cs="宋体"/>
                <w:color w:val="auto"/>
                <w:kern w:val="0"/>
                <w:lang w:val="zh-CN"/>
              </w:rPr>
            </w:pPr>
          </w:p>
        </w:tc>
        <w:tc>
          <w:tcPr>
            <w:tcW w:w="873" w:type="dxa"/>
            <w:tcBorders>
              <w:top w:val="single" w:color="000000" w:sz="6" w:space="0"/>
              <w:left w:val="single" w:color="000000" w:sz="6" w:space="0"/>
              <w:bottom w:val="single" w:color="000000" w:sz="6" w:space="0"/>
              <w:right w:val="single" w:color="000000" w:sz="6" w:space="0"/>
            </w:tcBorders>
            <w:vAlign w:val="center"/>
          </w:tcPr>
          <w:p w14:paraId="18DEBD36">
            <w:pPr>
              <w:autoSpaceDE w:val="0"/>
              <w:autoSpaceDN w:val="0"/>
              <w:spacing w:line="360" w:lineRule="auto"/>
              <w:jc w:val="center"/>
              <w:rPr>
                <w:rFonts w:ascii="宋体" w:hAnsi="宋体" w:cs="宋体"/>
                <w:color w:val="auto"/>
                <w:kern w:val="0"/>
                <w:lang w:val="zh-CN"/>
              </w:rPr>
            </w:pPr>
          </w:p>
        </w:tc>
        <w:tc>
          <w:tcPr>
            <w:tcW w:w="1148" w:type="dxa"/>
            <w:tcBorders>
              <w:top w:val="single" w:color="000000" w:sz="6" w:space="0"/>
              <w:left w:val="single" w:color="000000" w:sz="6" w:space="0"/>
              <w:bottom w:val="single" w:color="000000" w:sz="6" w:space="0"/>
              <w:right w:val="single" w:color="000000" w:sz="6" w:space="0"/>
            </w:tcBorders>
            <w:vAlign w:val="center"/>
          </w:tcPr>
          <w:p w14:paraId="0E8022C5">
            <w:pPr>
              <w:autoSpaceDE w:val="0"/>
              <w:autoSpaceDN w:val="0"/>
              <w:spacing w:line="360" w:lineRule="auto"/>
              <w:jc w:val="center"/>
              <w:rPr>
                <w:rFonts w:ascii="宋体" w:hAnsi="宋体" w:cs="宋体"/>
                <w:color w:val="auto"/>
                <w:kern w:val="0"/>
                <w:lang w:val="zh-CN"/>
              </w:rPr>
            </w:pPr>
          </w:p>
        </w:tc>
        <w:tc>
          <w:tcPr>
            <w:tcW w:w="2425" w:type="dxa"/>
            <w:tcBorders>
              <w:top w:val="single" w:color="000000" w:sz="6" w:space="0"/>
              <w:left w:val="single" w:color="000000" w:sz="6" w:space="0"/>
              <w:bottom w:val="single" w:color="000000" w:sz="6" w:space="0"/>
              <w:right w:val="single" w:color="000000" w:sz="6" w:space="0"/>
            </w:tcBorders>
            <w:vAlign w:val="center"/>
          </w:tcPr>
          <w:p w14:paraId="5791C251">
            <w:pPr>
              <w:autoSpaceDE w:val="0"/>
              <w:autoSpaceDN w:val="0"/>
              <w:spacing w:line="360" w:lineRule="auto"/>
              <w:jc w:val="center"/>
              <w:rPr>
                <w:rFonts w:ascii="宋体" w:hAnsi="宋体" w:cs="宋体"/>
                <w:color w:val="auto"/>
                <w:kern w:val="0"/>
                <w:lang w:val="zh-CN"/>
              </w:rPr>
            </w:pPr>
          </w:p>
        </w:tc>
        <w:tc>
          <w:tcPr>
            <w:tcW w:w="651" w:type="dxa"/>
            <w:tcBorders>
              <w:top w:val="single" w:color="000000" w:sz="6" w:space="0"/>
              <w:left w:val="single" w:color="000000" w:sz="6" w:space="0"/>
              <w:bottom w:val="single" w:color="000000" w:sz="6" w:space="0"/>
              <w:right w:val="single" w:color="000000" w:sz="6" w:space="0"/>
            </w:tcBorders>
            <w:vAlign w:val="center"/>
          </w:tcPr>
          <w:p w14:paraId="3CD5D6A5">
            <w:pPr>
              <w:autoSpaceDE w:val="0"/>
              <w:autoSpaceDN w:val="0"/>
              <w:spacing w:line="360" w:lineRule="auto"/>
              <w:jc w:val="center"/>
              <w:rPr>
                <w:rFonts w:ascii="宋体" w:hAnsi="宋体" w:cs="宋体"/>
                <w:color w:val="auto"/>
                <w:kern w:val="0"/>
                <w:lang w:val="zh-CN"/>
              </w:rPr>
            </w:pPr>
          </w:p>
        </w:tc>
        <w:tc>
          <w:tcPr>
            <w:tcW w:w="651" w:type="dxa"/>
            <w:tcBorders>
              <w:top w:val="single" w:color="000000" w:sz="6" w:space="0"/>
              <w:left w:val="single" w:color="000000" w:sz="6" w:space="0"/>
              <w:bottom w:val="single" w:color="000000" w:sz="6" w:space="0"/>
              <w:right w:val="single" w:color="000000" w:sz="6" w:space="0"/>
            </w:tcBorders>
            <w:vAlign w:val="center"/>
          </w:tcPr>
          <w:p w14:paraId="25647CF9">
            <w:pPr>
              <w:autoSpaceDE w:val="0"/>
              <w:autoSpaceDN w:val="0"/>
              <w:spacing w:line="360" w:lineRule="auto"/>
              <w:jc w:val="center"/>
              <w:rPr>
                <w:rFonts w:ascii="宋体" w:hAnsi="宋体" w:cs="宋体"/>
                <w:color w:val="auto"/>
                <w:kern w:val="0"/>
                <w:lang w:val="zh-CN"/>
              </w:rPr>
            </w:pPr>
          </w:p>
        </w:tc>
        <w:tc>
          <w:tcPr>
            <w:tcW w:w="700" w:type="dxa"/>
            <w:tcBorders>
              <w:top w:val="single" w:color="000000" w:sz="6" w:space="0"/>
              <w:left w:val="single" w:color="000000" w:sz="6" w:space="0"/>
              <w:bottom w:val="single" w:color="000000" w:sz="6" w:space="0"/>
              <w:right w:val="single" w:color="000000" w:sz="6" w:space="0"/>
            </w:tcBorders>
            <w:vAlign w:val="center"/>
          </w:tcPr>
          <w:p w14:paraId="3DF26D52">
            <w:pPr>
              <w:autoSpaceDE w:val="0"/>
              <w:autoSpaceDN w:val="0"/>
              <w:spacing w:line="360" w:lineRule="auto"/>
              <w:jc w:val="center"/>
              <w:rPr>
                <w:rFonts w:ascii="宋体" w:hAnsi="宋体" w:cs="宋体"/>
                <w:color w:val="auto"/>
                <w:kern w:val="0"/>
                <w:lang w:val="zh-CN"/>
              </w:rPr>
            </w:pPr>
          </w:p>
        </w:tc>
        <w:tc>
          <w:tcPr>
            <w:tcW w:w="419" w:type="dxa"/>
            <w:tcBorders>
              <w:top w:val="single" w:color="000000" w:sz="6" w:space="0"/>
              <w:left w:val="single" w:color="000000" w:sz="6" w:space="0"/>
              <w:bottom w:val="single" w:color="000000" w:sz="6" w:space="0"/>
              <w:right w:val="single" w:color="000000" w:sz="8" w:space="0"/>
            </w:tcBorders>
            <w:vAlign w:val="center"/>
          </w:tcPr>
          <w:p w14:paraId="1BFCDFD1">
            <w:pPr>
              <w:autoSpaceDE w:val="0"/>
              <w:autoSpaceDN w:val="0"/>
              <w:spacing w:line="360" w:lineRule="auto"/>
              <w:jc w:val="center"/>
              <w:rPr>
                <w:rFonts w:ascii="宋体" w:hAnsi="宋体" w:cs="宋体"/>
                <w:color w:val="auto"/>
                <w:kern w:val="0"/>
                <w:lang w:val="zh-CN"/>
              </w:rPr>
            </w:pPr>
          </w:p>
        </w:tc>
      </w:tr>
      <w:tr w14:paraId="4741C673">
        <w:tblPrEx>
          <w:tblCellMar>
            <w:top w:w="0" w:type="dxa"/>
            <w:left w:w="28" w:type="dxa"/>
            <w:bottom w:w="0" w:type="dxa"/>
            <w:right w:w="28" w:type="dxa"/>
          </w:tblCellMar>
        </w:tblPrEx>
        <w:trPr>
          <w:trHeight w:val="23" w:hRule="atLeast"/>
          <w:jc w:val="center"/>
        </w:trPr>
        <w:tc>
          <w:tcPr>
            <w:tcW w:w="572" w:type="dxa"/>
            <w:tcBorders>
              <w:top w:val="single" w:color="000000" w:sz="6" w:space="0"/>
              <w:left w:val="single" w:color="000000" w:sz="8" w:space="0"/>
              <w:bottom w:val="single" w:color="000000" w:sz="6" w:space="0"/>
              <w:right w:val="single" w:color="000000" w:sz="6" w:space="0"/>
            </w:tcBorders>
            <w:vAlign w:val="center"/>
          </w:tcPr>
          <w:p w14:paraId="2AF47B3A">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4</w:t>
            </w:r>
          </w:p>
        </w:tc>
        <w:tc>
          <w:tcPr>
            <w:tcW w:w="1066" w:type="dxa"/>
            <w:tcBorders>
              <w:top w:val="single" w:color="000000" w:sz="6" w:space="0"/>
              <w:left w:val="single" w:color="000000" w:sz="6" w:space="0"/>
              <w:bottom w:val="single" w:color="000000" w:sz="6" w:space="0"/>
              <w:right w:val="single" w:color="000000" w:sz="6" w:space="0"/>
            </w:tcBorders>
            <w:vAlign w:val="center"/>
          </w:tcPr>
          <w:p w14:paraId="35EA1B89">
            <w:pPr>
              <w:autoSpaceDE w:val="0"/>
              <w:autoSpaceDN w:val="0"/>
              <w:spacing w:line="360" w:lineRule="auto"/>
              <w:jc w:val="center"/>
              <w:rPr>
                <w:rFonts w:ascii="宋体" w:hAnsi="宋体" w:cs="宋体"/>
                <w:color w:val="auto"/>
                <w:kern w:val="0"/>
                <w:lang w:val="zh-CN"/>
              </w:rPr>
            </w:pPr>
          </w:p>
        </w:tc>
        <w:tc>
          <w:tcPr>
            <w:tcW w:w="873" w:type="dxa"/>
            <w:tcBorders>
              <w:top w:val="single" w:color="000000" w:sz="6" w:space="0"/>
              <w:left w:val="single" w:color="000000" w:sz="6" w:space="0"/>
              <w:bottom w:val="single" w:color="000000" w:sz="6" w:space="0"/>
              <w:right w:val="single" w:color="000000" w:sz="6" w:space="0"/>
            </w:tcBorders>
            <w:vAlign w:val="center"/>
          </w:tcPr>
          <w:p w14:paraId="34CD781F">
            <w:pPr>
              <w:autoSpaceDE w:val="0"/>
              <w:autoSpaceDN w:val="0"/>
              <w:spacing w:line="360" w:lineRule="auto"/>
              <w:jc w:val="center"/>
              <w:rPr>
                <w:rFonts w:ascii="宋体" w:hAnsi="宋体" w:cs="宋体"/>
                <w:color w:val="auto"/>
                <w:kern w:val="0"/>
                <w:lang w:val="zh-CN"/>
              </w:rPr>
            </w:pPr>
          </w:p>
        </w:tc>
        <w:tc>
          <w:tcPr>
            <w:tcW w:w="1148" w:type="dxa"/>
            <w:tcBorders>
              <w:top w:val="single" w:color="000000" w:sz="6" w:space="0"/>
              <w:left w:val="single" w:color="000000" w:sz="6" w:space="0"/>
              <w:bottom w:val="single" w:color="000000" w:sz="6" w:space="0"/>
              <w:right w:val="single" w:color="000000" w:sz="6" w:space="0"/>
            </w:tcBorders>
            <w:vAlign w:val="center"/>
          </w:tcPr>
          <w:p w14:paraId="3D3D34CC">
            <w:pPr>
              <w:autoSpaceDE w:val="0"/>
              <w:autoSpaceDN w:val="0"/>
              <w:spacing w:line="360" w:lineRule="auto"/>
              <w:jc w:val="center"/>
              <w:rPr>
                <w:rFonts w:ascii="宋体" w:hAnsi="宋体" w:cs="宋体"/>
                <w:color w:val="auto"/>
                <w:kern w:val="0"/>
                <w:lang w:val="zh-CN"/>
              </w:rPr>
            </w:pPr>
          </w:p>
        </w:tc>
        <w:tc>
          <w:tcPr>
            <w:tcW w:w="2425" w:type="dxa"/>
            <w:tcBorders>
              <w:top w:val="single" w:color="000000" w:sz="6" w:space="0"/>
              <w:left w:val="single" w:color="000000" w:sz="6" w:space="0"/>
              <w:bottom w:val="single" w:color="000000" w:sz="6" w:space="0"/>
              <w:right w:val="single" w:color="000000" w:sz="6" w:space="0"/>
            </w:tcBorders>
            <w:vAlign w:val="center"/>
          </w:tcPr>
          <w:p w14:paraId="75D9B9BE">
            <w:pPr>
              <w:autoSpaceDE w:val="0"/>
              <w:autoSpaceDN w:val="0"/>
              <w:spacing w:line="360" w:lineRule="auto"/>
              <w:jc w:val="center"/>
              <w:rPr>
                <w:rFonts w:ascii="宋体" w:hAnsi="宋体" w:cs="宋体"/>
                <w:color w:val="auto"/>
                <w:kern w:val="0"/>
                <w:lang w:val="zh-CN"/>
              </w:rPr>
            </w:pPr>
          </w:p>
        </w:tc>
        <w:tc>
          <w:tcPr>
            <w:tcW w:w="651" w:type="dxa"/>
            <w:tcBorders>
              <w:top w:val="single" w:color="000000" w:sz="6" w:space="0"/>
              <w:left w:val="single" w:color="000000" w:sz="6" w:space="0"/>
              <w:bottom w:val="single" w:color="000000" w:sz="6" w:space="0"/>
              <w:right w:val="single" w:color="000000" w:sz="6" w:space="0"/>
            </w:tcBorders>
            <w:vAlign w:val="center"/>
          </w:tcPr>
          <w:p w14:paraId="1A92B8F9">
            <w:pPr>
              <w:autoSpaceDE w:val="0"/>
              <w:autoSpaceDN w:val="0"/>
              <w:spacing w:line="360" w:lineRule="auto"/>
              <w:jc w:val="center"/>
              <w:rPr>
                <w:rFonts w:ascii="宋体" w:hAnsi="宋体" w:cs="宋体"/>
                <w:color w:val="auto"/>
                <w:kern w:val="0"/>
                <w:lang w:val="zh-CN"/>
              </w:rPr>
            </w:pPr>
          </w:p>
        </w:tc>
        <w:tc>
          <w:tcPr>
            <w:tcW w:w="651" w:type="dxa"/>
            <w:tcBorders>
              <w:top w:val="single" w:color="000000" w:sz="6" w:space="0"/>
              <w:left w:val="single" w:color="000000" w:sz="6" w:space="0"/>
              <w:bottom w:val="single" w:color="000000" w:sz="6" w:space="0"/>
              <w:right w:val="single" w:color="000000" w:sz="6" w:space="0"/>
            </w:tcBorders>
            <w:vAlign w:val="center"/>
          </w:tcPr>
          <w:p w14:paraId="5B2FF34E">
            <w:pPr>
              <w:autoSpaceDE w:val="0"/>
              <w:autoSpaceDN w:val="0"/>
              <w:spacing w:line="360" w:lineRule="auto"/>
              <w:jc w:val="center"/>
              <w:rPr>
                <w:rFonts w:ascii="宋体" w:hAnsi="宋体" w:cs="宋体"/>
                <w:color w:val="auto"/>
                <w:kern w:val="0"/>
                <w:lang w:val="zh-CN"/>
              </w:rPr>
            </w:pPr>
          </w:p>
        </w:tc>
        <w:tc>
          <w:tcPr>
            <w:tcW w:w="700" w:type="dxa"/>
            <w:tcBorders>
              <w:top w:val="single" w:color="000000" w:sz="6" w:space="0"/>
              <w:left w:val="single" w:color="000000" w:sz="6" w:space="0"/>
              <w:bottom w:val="single" w:color="000000" w:sz="6" w:space="0"/>
              <w:right w:val="single" w:color="000000" w:sz="6" w:space="0"/>
            </w:tcBorders>
            <w:vAlign w:val="center"/>
          </w:tcPr>
          <w:p w14:paraId="2DC64CE8">
            <w:pPr>
              <w:autoSpaceDE w:val="0"/>
              <w:autoSpaceDN w:val="0"/>
              <w:spacing w:line="360" w:lineRule="auto"/>
              <w:jc w:val="center"/>
              <w:rPr>
                <w:rFonts w:ascii="宋体" w:hAnsi="宋体" w:cs="宋体"/>
                <w:color w:val="auto"/>
                <w:kern w:val="0"/>
                <w:lang w:val="zh-CN"/>
              </w:rPr>
            </w:pPr>
          </w:p>
        </w:tc>
        <w:tc>
          <w:tcPr>
            <w:tcW w:w="419" w:type="dxa"/>
            <w:tcBorders>
              <w:top w:val="single" w:color="000000" w:sz="6" w:space="0"/>
              <w:left w:val="single" w:color="000000" w:sz="6" w:space="0"/>
              <w:bottom w:val="single" w:color="000000" w:sz="6" w:space="0"/>
              <w:right w:val="single" w:color="000000" w:sz="8" w:space="0"/>
            </w:tcBorders>
            <w:vAlign w:val="center"/>
          </w:tcPr>
          <w:p w14:paraId="7BD8CF01">
            <w:pPr>
              <w:autoSpaceDE w:val="0"/>
              <w:autoSpaceDN w:val="0"/>
              <w:spacing w:line="360" w:lineRule="auto"/>
              <w:jc w:val="center"/>
              <w:rPr>
                <w:rFonts w:ascii="宋体" w:hAnsi="宋体" w:cs="宋体"/>
                <w:color w:val="auto"/>
                <w:kern w:val="0"/>
                <w:lang w:val="zh-CN"/>
              </w:rPr>
            </w:pPr>
          </w:p>
        </w:tc>
      </w:tr>
      <w:tr w14:paraId="5F13E324">
        <w:tblPrEx>
          <w:tblCellMar>
            <w:top w:w="0" w:type="dxa"/>
            <w:left w:w="28" w:type="dxa"/>
            <w:bottom w:w="0" w:type="dxa"/>
            <w:right w:w="28" w:type="dxa"/>
          </w:tblCellMar>
        </w:tblPrEx>
        <w:trPr>
          <w:trHeight w:val="23" w:hRule="atLeast"/>
          <w:jc w:val="center"/>
        </w:trPr>
        <w:tc>
          <w:tcPr>
            <w:tcW w:w="572" w:type="dxa"/>
            <w:tcBorders>
              <w:top w:val="single" w:color="000000" w:sz="6" w:space="0"/>
              <w:left w:val="single" w:color="000000" w:sz="8" w:space="0"/>
              <w:bottom w:val="single" w:color="000000" w:sz="6" w:space="0"/>
              <w:right w:val="single" w:color="000000" w:sz="6" w:space="0"/>
            </w:tcBorders>
            <w:vAlign w:val="center"/>
          </w:tcPr>
          <w:p w14:paraId="540E3507">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w:t>
            </w:r>
          </w:p>
        </w:tc>
        <w:tc>
          <w:tcPr>
            <w:tcW w:w="1066" w:type="dxa"/>
            <w:tcBorders>
              <w:top w:val="single" w:color="000000" w:sz="6" w:space="0"/>
              <w:left w:val="single" w:color="000000" w:sz="6" w:space="0"/>
              <w:bottom w:val="single" w:color="000000" w:sz="6" w:space="0"/>
              <w:right w:val="single" w:color="000000" w:sz="6" w:space="0"/>
            </w:tcBorders>
            <w:vAlign w:val="center"/>
          </w:tcPr>
          <w:p w14:paraId="046B62F9">
            <w:pPr>
              <w:autoSpaceDE w:val="0"/>
              <w:autoSpaceDN w:val="0"/>
              <w:spacing w:line="360" w:lineRule="auto"/>
              <w:jc w:val="center"/>
              <w:rPr>
                <w:rFonts w:ascii="宋体" w:hAnsi="宋体" w:cs="宋体"/>
                <w:color w:val="auto"/>
                <w:kern w:val="0"/>
                <w:lang w:val="zh-CN"/>
              </w:rPr>
            </w:pPr>
          </w:p>
        </w:tc>
        <w:tc>
          <w:tcPr>
            <w:tcW w:w="873" w:type="dxa"/>
            <w:tcBorders>
              <w:top w:val="single" w:color="000000" w:sz="6" w:space="0"/>
              <w:left w:val="single" w:color="000000" w:sz="6" w:space="0"/>
              <w:bottom w:val="single" w:color="000000" w:sz="6" w:space="0"/>
              <w:right w:val="single" w:color="000000" w:sz="6" w:space="0"/>
            </w:tcBorders>
            <w:vAlign w:val="center"/>
          </w:tcPr>
          <w:p w14:paraId="449C161A">
            <w:pPr>
              <w:autoSpaceDE w:val="0"/>
              <w:autoSpaceDN w:val="0"/>
              <w:spacing w:line="360" w:lineRule="auto"/>
              <w:jc w:val="center"/>
              <w:rPr>
                <w:rFonts w:ascii="宋体" w:hAnsi="宋体" w:cs="宋体"/>
                <w:color w:val="auto"/>
                <w:kern w:val="0"/>
                <w:lang w:val="zh-CN"/>
              </w:rPr>
            </w:pPr>
          </w:p>
        </w:tc>
        <w:tc>
          <w:tcPr>
            <w:tcW w:w="1148" w:type="dxa"/>
            <w:tcBorders>
              <w:top w:val="single" w:color="000000" w:sz="6" w:space="0"/>
              <w:left w:val="single" w:color="000000" w:sz="6" w:space="0"/>
              <w:bottom w:val="single" w:color="000000" w:sz="6" w:space="0"/>
              <w:right w:val="single" w:color="000000" w:sz="6" w:space="0"/>
            </w:tcBorders>
            <w:vAlign w:val="center"/>
          </w:tcPr>
          <w:p w14:paraId="4C70E0D9">
            <w:pPr>
              <w:autoSpaceDE w:val="0"/>
              <w:autoSpaceDN w:val="0"/>
              <w:spacing w:line="360" w:lineRule="auto"/>
              <w:jc w:val="center"/>
              <w:rPr>
                <w:rFonts w:ascii="宋体" w:hAnsi="宋体" w:cs="宋体"/>
                <w:color w:val="auto"/>
                <w:kern w:val="0"/>
                <w:lang w:val="zh-CN"/>
              </w:rPr>
            </w:pPr>
          </w:p>
        </w:tc>
        <w:tc>
          <w:tcPr>
            <w:tcW w:w="2425" w:type="dxa"/>
            <w:tcBorders>
              <w:top w:val="single" w:color="000000" w:sz="6" w:space="0"/>
              <w:left w:val="single" w:color="000000" w:sz="6" w:space="0"/>
              <w:bottom w:val="single" w:color="000000" w:sz="6" w:space="0"/>
              <w:right w:val="single" w:color="000000" w:sz="6" w:space="0"/>
            </w:tcBorders>
            <w:vAlign w:val="center"/>
          </w:tcPr>
          <w:p w14:paraId="53BCE86A">
            <w:pPr>
              <w:autoSpaceDE w:val="0"/>
              <w:autoSpaceDN w:val="0"/>
              <w:spacing w:line="360" w:lineRule="auto"/>
              <w:jc w:val="center"/>
              <w:rPr>
                <w:rFonts w:ascii="宋体" w:hAnsi="宋体" w:cs="宋体"/>
                <w:color w:val="auto"/>
                <w:kern w:val="0"/>
                <w:lang w:val="zh-CN"/>
              </w:rPr>
            </w:pPr>
          </w:p>
        </w:tc>
        <w:tc>
          <w:tcPr>
            <w:tcW w:w="651" w:type="dxa"/>
            <w:tcBorders>
              <w:top w:val="single" w:color="000000" w:sz="6" w:space="0"/>
              <w:left w:val="single" w:color="000000" w:sz="6" w:space="0"/>
              <w:bottom w:val="single" w:color="000000" w:sz="6" w:space="0"/>
              <w:right w:val="single" w:color="000000" w:sz="6" w:space="0"/>
            </w:tcBorders>
            <w:vAlign w:val="center"/>
          </w:tcPr>
          <w:p w14:paraId="5242AC77">
            <w:pPr>
              <w:autoSpaceDE w:val="0"/>
              <w:autoSpaceDN w:val="0"/>
              <w:spacing w:line="360" w:lineRule="auto"/>
              <w:jc w:val="center"/>
              <w:rPr>
                <w:rFonts w:ascii="宋体" w:hAnsi="宋体" w:cs="宋体"/>
                <w:color w:val="auto"/>
                <w:kern w:val="0"/>
                <w:lang w:val="zh-CN"/>
              </w:rPr>
            </w:pPr>
          </w:p>
        </w:tc>
        <w:tc>
          <w:tcPr>
            <w:tcW w:w="651" w:type="dxa"/>
            <w:tcBorders>
              <w:top w:val="single" w:color="000000" w:sz="6" w:space="0"/>
              <w:left w:val="single" w:color="000000" w:sz="6" w:space="0"/>
              <w:bottom w:val="single" w:color="000000" w:sz="6" w:space="0"/>
              <w:right w:val="single" w:color="000000" w:sz="6" w:space="0"/>
            </w:tcBorders>
            <w:vAlign w:val="center"/>
          </w:tcPr>
          <w:p w14:paraId="6047DB00">
            <w:pPr>
              <w:autoSpaceDE w:val="0"/>
              <w:autoSpaceDN w:val="0"/>
              <w:spacing w:line="360" w:lineRule="auto"/>
              <w:jc w:val="center"/>
              <w:rPr>
                <w:rFonts w:ascii="宋体" w:hAnsi="宋体" w:cs="宋体"/>
                <w:color w:val="auto"/>
                <w:kern w:val="0"/>
                <w:lang w:val="zh-CN"/>
              </w:rPr>
            </w:pPr>
          </w:p>
        </w:tc>
        <w:tc>
          <w:tcPr>
            <w:tcW w:w="700" w:type="dxa"/>
            <w:tcBorders>
              <w:top w:val="single" w:color="000000" w:sz="6" w:space="0"/>
              <w:left w:val="single" w:color="000000" w:sz="6" w:space="0"/>
              <w:bottom w:val="single" w:color="000000" w:sz="6" w:space="0"/>
              <w:right w:val="single" w:color="000000" w:sz="6" w:space="0"/>
            </w:tcBorders>
            <w:vAlign w:val="center"/>
          </w:tcPr>
          <w:p w14:paraId="3FB06F5A">
            <w:pPr>
              <w:autoSpaceDE w:val="0"/>
              <w:autoSpaceDN w:val="0"/>
              <w:spacing w:line="360" w:lineRule="auto"/>
              <w:jc w:val="center"/>
              <w:rPr>
                <w:rFonts w:ascii="宋体" w:hAnsi="宋体" w:cs="宋体"/>
                <w:color w:val="auto"/>
                <w:kern w:val="0"/>
                <w:lang w:val="zh-CN"/>
              </w:rPr>
            </w:pPr>
          </w:p>
        </w:tc>
        <w:tc>
          <w:tcPr>
            <w:tcW w:w="419" w:type="dxa"/>
            <w:tcBorders>
              <w:top w:val="single" w:color="000000" w:sz="6" w:space="0"/>
              <w:left w:val="single" w:color="000000" w:sz="6" w:space="0"/>
              <w:bottom w:val="single" w:color="000000" w:sz="6" w:space="0"/>
              <w:right w:val="single" w:color="000000" w:sz="8" w:space="0"/>
            </w:tcBorders>
            <w:vAlign w:val="center"/>
          </w:tcPr>
          <w:p w14:paraId="65C20222">
            <w:pPr>
              <w:autoSpaceDE w:val="0"/>
              <w:autoSpaceDN w:val="0"/>
              <w:spacing w:line="360" w:lineRule="auto"/>
              <w:jc w:val="center"/>
              <w:rPr>
                <w:rFonts w:ascii="宋体" w:hAnsi="宋体" w:cs="宋体"/>
                <w:color w:val="auto"/>
                <w:kern w:val="0"/>
                <w:lang w:val="zh-CN"/>
              </w:rPr>
            </w:pPr>
          </w:p>
        </w:tc>
      </w:tr>
      <w:tr w14:paraId="7D4FC2BF">
        <w:tblPrEx>
          <w:tblCellMar>
            <w:top w:w="0" w:type="dxa"/>
            <w:left w:w="28" w:type="dxa"/>
            <w:bottom w:w="0" w:type="dxa"/>
            <w:right w:w="28" w:type="dxa"/>
          </w:tblCellMar>
        </w:tblPrEx>
        <w:trPr>
          <w:trHeight w:val="23" w:hRule="atLeast"/>
          <w:jc w:val="center"/>
        </w:trPr>
        <w:tc>
          <w:tcPr>
            <w:tcW w:w="1638" w:type="dxa"/>
            <w:gridSpan w:val="2"/>
            <w:tcBorders>
              <w:top w:val="single" w:color="000000" w:sz="6" w:space="0"/>
              <w:left w:val="single" w:color="000000" w:sz="8" w:space="0"/>
              <w:bottom w:val="single" w:color="000000" w:sz="8" w:space="0"/>
              <w:right w:val="single" w:color="000000" w:sz="6" w:space="0"/>
            </w:tcBorders>
            <w:vAlign w:val="center"/>
          </w:tcPr>
          <w:p w14:paraId="4A8F974D">
            <w:pPr>
              <w:autoSpaceDE w:val="0"/>
              <w:autoSpaceDN w:val="0"/>
              <w:spacing w:line="360" w:lineRule="auto"/>
              <w:jc w:val="center"/>
              <w:rPr>
                <w:rFonts w:ascii="宋体" w:hAnsi="宋体" w:cs="宋体"/>
                <w:color w:val="auto"/>
                <w:kern w:val="0"/>
                <w:lang w:val="zh-CN"/>
              </w:rPr>
            </w:pPr>
            <w:r>
              <w:rPr>
                <w:rFonts w:hint="eastAsia" w:ascii="宋体" w:hAnsi="宋体" w:cs="宋体"/>
                <w:color w:val="auto"/>
                <w:kern w:val="0"/>
                <w:lang w:val="zh-CN"/>
              </w:rPr>
              <w:t>投标总价</w:t>
            </w:r>
          </w:p>
        </w:tc>
        <w:tc>
          <w:tcPr>
            <w:tcW w:w="6867" w:type="dxa"/>
            <w:gridSpan w:val="7"/>
            <w:tcBorders>
              <w:top w:val="single" w:color="000000" w:sz="6" w:space="0"/>
              <w:left w:val="single" w:color="000000" w:sz="6" w:space="0"/>
              <w:bottom w:val="single" w:color="000000" w:sz="8" w:space="0"/>
              <w:right w:val="single" w:color="000000" w:sz="8" w:space="0"/>
            </w:tcBorders>
            <w:vAlign w:val="center"/>
          </w:tcPr>
          <w:p w14:paraId="168BE952">
            <w:p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大写：</w:t>
            </w:r>
          </w:p>
          <w:p w14:paraId="3E1F6CD4">
            <w:p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小写：</w:t>
            </w:r>
          </w:p>
        </w:tc>
      </w:tr>
    </w:tbl>
    <w:p w14:paraId="2091DF6D">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r>
        <w:rPr>
          <w:rFonts w:ascii="宋体" w:hAnsi="Cambria" w:cs="宋体"/>
          <w:color w:val="auto"/>
          <w:kern w:val="0"/>
          <w:sz w:val="24"/>
          <w:lang w:val="zh-CN"/>
        </w:rPr>
        <w:tab/>
      </w:r>
    </w:p>
    <w:p w14:paraId="424DF836">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注：</w:t>
      </w:r>
      <w:r>
        <w:rPr>
          <w:rFonts w:ascii="宋体" w:hAnsi="Cambria" w:cs="宋体"/>
          <w:color w:val="auto"/>
          <w:kern w:val="0"/>
          <w:sz w:val="24"/>
          <w:lang w:val="zh-CN"/>
        </w:rPr>
        <w:t>1</w:t>
      </w:r>
      <w:r>
        <w:rPr>
          <w:rFonts w:hint="eastAsia" w:ascii="宋体" w:hAnsi="Cambria" w:cs="宋体"/>
          <w:color w:val="auto"/>
          <w:kern w:val="0"/>
          <w:sz w:val="24"/>
          <w:lang w:val="zh-CN"/>
        </w:rPr>
        <w:t>、本表应依照技术参数表中的产品序号按顺序逐项填写，不得遗漏。</w:t>
      </w:r>
    </w:p>
    <w:p w14:paraId="747E1261">
      <w:pPr>
        <w:autoSpaceDE w:val="0"/>
        <w:autoSpaceDN w:val="0"/>
        <w:adjustRightInd w:val="0"/>
        <w:spacing w:line="360" w:lineRule="auto"/>
        <w:rPr>
          <w:rFonts w:ascii="宋体" w:hAnsi="Cambria" w:cs="宋体"/>
          <w:color w:val="auto"/>
          <w:kern w:val="0"/>
          <w:sz w:val="24"/>
          <w:lang w:val="zh-CN"/>
        </w:rPr>
      </w:pPr>
    </w:p>
    <w:p w14:paraId="7662DB95">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w:t>
      </w:r>
    </w:p>
    <w:p w14:paraId="3B0D002C">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w:t>
      </w:r>
    </w:p>
    <w:p w14:paraId="7E74CFC6">
      <w:pPr>
        <w:spacing w:line="360" w:lineRule="auto"/>
        <w:ind w:firstLine="2532" w:firstLineChars="1055"/>
        <w:rPr>
          <w:rFonts w:ascii="宋体" w:hAnsi="宋体"/>
          <w:color w:val="auto"/>
          <w:sz w:val="24"/>
        </w:rPr>
      </w:pPr>
    </w:p>
    <w:p w14:paraId="6FD1DF83">
      <w:pPr>
        <w:spacing w:line="360" w:lineRule="auto"/>
        <w:ind w:firstLine="482" w:firstLineChars="200"/>
        <w:jc w:val="center"/>
        <w:rPr>
          <w:rFonts w:ascii="宋体" w:hAnsi="宋体"/>
          <w:b/>
          <w:color w:val="auto"/>
          <w:sz w:val="24"/>
        </w:rPr>
      </w:pPr>
      <w:r>
        <w:rPr>
          <w:rFonts w:hint="eastAsia" w:ascii="宋体" w:hAnsi="宋体"/>
          <w:b/>
          <w:color w:val="auto"/>
          <w:sz w:val="24"/>
        </w:rPr>
        <w:t xml:space="preserve">                        供应商：</w:t>
      </w:r>
      <w:r>
        <w:rPr>
          <w:rFonts w:hint="eastAsia" w:ascii="仿宋_GB2312" w:eastAsia="仿宋_GB2312" w:cs="宋体"/>
          <w:color w:val="auto"/>
          <w:kern w:val="0"/>
          <w:sz w:val="24"/>
          <w:u w:val="single"/>
        </w:rPr>
        <w:t xml:space="preserve">       </w:t>
      </w:r>
      <w:r>
        <w:rPr>
          <w:rFonts w:hint="eastAsia" w:ascii="宋体" w:hAnsi="宋体"/>
          <w:b/>
          <w:color w:val="auto"/>
          <w:sz w:val="24"/>
        </w:rPr>
        <w:t>（公章）</w:t>
      </w:r>
    </w:p>
    <w:p w14:paraId="0ED4E0D6">
      <w:pPr>
        <w:spacing w:line="360" w:lineRule="auto"/>
        <w:ind w:firstLine="482" w:firstLineChars="200"/>
        <w:jc w:val="center"/>
        <w:rPr>
          <w:rFonts w:ascii="宋体" w:hAnsi="宋体"/>
          <w:b/>
          <w:color w:val="auto"/>
          <w:sz w:val="24"/>
        </w:rPr>
      </w:pPr>
      <w:r>
        <w:rPr>
          <w:rFonts w:hint="eastAsia" w:ascii="宋体" w:hAnsi="宋体"/>
          <w:b/>
          <w:color w:val="auto"/>
          <w:sz w:val="24"/>
        </w:rPr>
        <w:t xml:space="preserve">         法定代表人或委托代理人：</w:t>
      </w:r>
      <w:r>
        <w:rPr>
          <w:rFonts w:hint="eastAsia" w:ascii="仿宋_GB2312" w:eastAsia="仿宋_GB2312" w:cs="宋体"/>
          <w:color w:val="auto"/>
          <w:kern w:val="0"/>
          <w:sz w:val="24"/>
          <w:u w:val="single"/>
        </w:rPr>
        <w:t xml:space="preserve">       </w:t>
      </w:r>
      <w:r>
        <w:rPr>
          <w:rFonts w:hint="eastAsia" w:ascii="宋体" w:hAnsi="宋体"/>
          <w:b/>
          <w:color w:val="auto"/>
          <w:sz w:val="24"/>
        </w:rPr>
        <w:t>（签字</w:t>
      </w:r>
      <w:r>
        <w:rPr>
          <w:rFonts w:hint="eastAsia" w:ascii="宋体" w:hAnsi="宋体"/>
          <w:b/>
          <w:color w:val="auto"/>
          <w:sz w:val="24"/>
          <w:lang w:val="en-US" w:eastAsia="zh-CN"/>
        </w:rPr>
        <w:t>或盖章</w:t>
      </w:r>
      <w:r>
        <w:rPr>
          <w:rFonts w:hint="eastAsia" w:ascii="宋体" w:hAnsi="宋体"/>
          <w:b/>
          <w:color w:val="auto"/>
          <w:sz w:val="24"/>
        </w:rPr>
        <w:t>）</w:t>
      </w:r>
    </w:p>
    <w:p w14:paraId="741A3645">
      <w:pPr>
        <w:spacing w:line="360" w:lineRule="auto"/>
        <w:ind w:firstLine="482" w:firstLineChars="200"/>
        <w:jc w:val="center"/>
        <w:rPr>
          <w:rFonts w:ascii="宋体" w:hAnsi="宋体"/>
          <w:b/>
          <w:color w:val="auto"/>
          <w:sz w:val="24"/>
        </w:rPr>
      </w:pPr>
      <w:r>
        <w:rPr>
          <w:rFonts w:hint="eastAsia" w:ascii="宋体" w:hAnsi="宋体"/>
          <w:b/>
          <w:color w:val="auto"/>
          <w:sz w:val="24"/>
        </w:rPr>
        <w:t xml:space="preserve">             年   月   日</w:t>
      </w:r>
    </w:p>
    <w:p w14:paraId="73A2342A">
      <w:pPr>
        <w:autoSpaceDE w:val="0"/>
        <w:autoSpaceDN w:val="0"/>
        <w:spacing w:line="360" w:lineRule="auto"/>
        <w:jc w:val="center"/>
        <w:rPr>
          <w:rFonts w:ascii="宋体" w:hAnsi="宋体" w:cs="宋体"/>
          <w:b/>
          <w:bCs/>
          <w:color w:val="auto"/>
          <w:kern w:val="0"/>
          <w:sz w:val="28"/>
          <w:szCs w:val="28"/>
          <w:lang w:val="zh-CN"/>
        </w:rPr>
      </w:pPr>
    </w:p>
    <w:p w14:paraId="36D96CDF">
      <w:pPr>
        <w:pStyle w:val="21"/>
        <w:spacing w:line="360" w:lineRule="auto"/>
        <w:ind w:firstLine="562"/>
        <w:rPr>
          <w:rFonts w:ascii="宋体" w:hAnsi="宋体" w:cs="宋体"/>
          <w:color w:val="auto"/>
          <w:kern w:val="0"/>
          <w:sz w:val="28"/>
          <w:szCs w:val="28"/>
          <w:lang w:val="zh-CN"/>
        </w:rPr>
      </w:pPr>
    </w:p>
    <w:p w14:paraId="41BA0038">
      <w:pPr>
        <w:spacing w:line="360" w:lineRule="auto"/>
        <w:rPr>
          <w:rFonts w:ascii="宋体" w:hAnsi="宋体" w:cs="宋体"/>
          <w:b/>
          <w:bCs/>
          <w:color w:val="auto"/>
          <w:kern w:val="0"/>
          <w:sz w:val="28"/>
          <w:szCs w:val="28"/>
          <w:lang w:val="zh-CN"/>
        </w:rPr>
      </w:pPr>
    </w:p>
    <w:p w14:paraId="384D99A6">
      <w:pPr>
        <w:pStyle w:val="21"/>
        <w:spacing w:line="360" w:lineRule="auto"/>
        <w:ind w:firstLine="562"/>
        <w:rPr>
          <w:rFonts w:ascii="宋体" w:hAnsi="宋体" w:cs="宋体"/>
          <w:color w:val="auto"/>
          <w:kern w:val="0"/>
          <w:sz w:val="28"/>
          <w:szCs w:val="28"/>
          <w:lang w:val="zh-CN"/>
        </w:rPr>
      </w:pPr>
    </w:p>
    <w:p w14:paraId="6B24FD52">
      <w:pPr>
        <w:spacing w:line="360" w:lineRule="auto"/>
        <w:rPr>
          <w:rFonts w:ascii="宋体" w:hAnsi="宋体" w:cs="宋体"/>
          <w:b/>
          <w:bCs/>
          <w:color w:val="auto"/>
          <w:kern w:val="0"/>
          <w:sz w:val="28"/>
          <w:szCs w:val="28"/>
          <w:lang w:val="zh-CN"/>
        </w:rPr>
      </w:pPr>
    </w:p>
    <w:p w14:paraId="7A02E7B1">
      <w:pPr>
        <w:autoSpaceDE w:val="0"/>
        <w:autoSpaceDN w:val="0"/>
        <w:spacing w:line="360" w:lineRule="auto"/>
        <w:outlineLvl w:val="1"/>
        <w:rPr>
          <w:rFonts w:ascii="宋体" w:hAnsi="宋体" w:cs="宋体"/>
          <w:b/>
          <w:bCs/>
          <w:color w:val="auto"/>
          <w:kern w:val="0"/>
          <w:sz w:val="28"/>
          <w:szCs w:val="28"/>
          <w:lang w:val="zh-CN"/>
        </w:rPr>
      </w:pPr>
      <w:bookmarkStart w:id="174" w:name="_Toc9243"/>
      <w:r>
        <w:rPr>
          <w:rFonts w:hint="eastAsia" w:ascii="宋体" w:hAnsi="宋体" w:cs="宋体"/>
          <w:b/>
          <w:bCs/>
          <w:color w:val="auto"/>
          <w:kern w:val="0"/>
          <w:sz w:val="28"/>
          <w:szCs w:val="28"/>
          <w:lang w:val="zh-CN"/>
        </w:rPr>
        <w:t>附件</w:t>
      </w:r>
      <w:r>
        <w:rPr>
          <w:rFonts w:hint="eastAsia" w:ascii="宋体" w:hAnsi="宋体" w:cs="宋体"/>
          <w:b/>
          <w:bCs/>
          <w:color w:val="auto"/>
          <w:kern w:val="0"/>
          <w:sz w:val="28"/>
          <w:szCs w:val="28"/>
        </w:rPr>
        <w:t>6</w:t>
      </w:r>
      <w:r>
        <w:rPr>
          <w:rFonts w:hint="eastAsia" w:ascii="宋体" w:hAnsi="宋体" w:cs="宋体"/>
          <w:b/>
          <w:bCs/>
          <w:color w:val="auto"/>
          <w:kern w:val="0"/>
          <w:sz w:val="28"/>
          <w:szCs w:val="28"/>
          <w:lang w:val="zh-CN"/>
        </w:rPr>
        <w:t>：技术规格响应表</w:t>
      </w:r>
      <w:bookmarkEnd w:id="174"/>
    </w:p>
    <w:p w14:paraId="6E677A9D">
      <w:pPr>
        <w:autoSpaceDE w:val="0"/>
        <w:autoSpaceDN w:val="0"/>
        <w:spacing w:line="360" w:lineRule="auto"/>
        <w:jc w:val="center"/>
        <w:rPr>
          <w:color w:val="auto"/>
          <w:lang w:val="zh-CN"/>
        </w:rPr>
      </w:pPr>
      <w:r>
        <w:rPr>
          <w:rFonts w:hint="eastAsia" w:ascii="宋体" w:hAnsi="宋体" w:cs="宋体"/>
          <w:b/>
          <w:bCs/>
          <w:color w:val="auto"/>
          <w:kern w:val="0"/>
          <w:sz w:val="28"/>
          <w:szCs w:val="28"/>
          <w:lang w:val="zh-CN"/>
        </w:rPr>
        <w:t>技术规格响应表</w:t>
      </w:r>
    </w:p>
    <w:p w14:paraId="1C400219">
      <w:pPr>
        <w:autoSpaceDE w:val="0"/>
        <w:autoSpaceDN w:val="0"/>
        <w:spacing w:line="360" w:lineRule="auto"/>
        <w:rPr>
          <w:rFonts w:hint="eastAsia" w:ascii="宋体" w:cs="宋体" w:eastAsiaTheme="minorEastAsia"/>
          <w:b/>
          <w:bCs/>
          <w:color w:val="auto"/>
          <w:kern w:val="0"/>
          <w:lang w:val="en-US" w:eastAsia="zh-CN"/>
        </w:rPr>
      </w:pPr>
      <w:r>
        <w:rPr>
          <w:rFonts w:hint="eastAsia" w:ascii="宋体" w:hAnsi="宋体" w:cs="宋体"/>
          <w:b/>
          <w:bCs/>
          <w:color w:val="auto"/>
          <w:kern w:val="0"/>
          <w:lang w:val="zh-CN"/>
        </w:rPr>
        <w:t>供应商名称</w:t>
      </w:r>
      <w:r>
        <w:rPr>
          <w:rFonts w:hint="eastAsia" w:ascii="宋体" w:hAnsi="宋体" w:cs="宋体"/>
          <w:b/>
          <w:bCs/>
          <w:color w:val="auto"/>
          <w:kern w:val="0"/>
        </w:rPr>
        <w:t xml:space="preserve">：                                                </w:t>
      </w:r>
      <w:r>
        <w:rPr>
          <w:rFonts w:hint="eastAsia" w:ascii="宋体" w:hAnsi="宋体" w:cs="宋体"/>
          <w:b/>
          <w:bCs/>
          <w:color w:val="auto"/>
          <w:kern w:val="0"/>
          <w:lang w:val="zh-CN"/>
        </w:rPr>
        <w:t>包号：</w:t>
      </w:r>
      <w:r>
        <w:rPr>
          <w:rFonts w:hint="eastAsia" w:ascii="宋体" w:hAnsi="宋体" w:cs="宋体"/>
          <w:b/>
          <w:bCs/>
          <w:color w:val="auto"/>
          <w:kern w:val="0"/>
          <w:lang w:val="en-US" w:eastAsia="zh-CN"/>
        </w:rPr>
        <w:t>/</w:t>
      </w:r>
    </w:p>
    <w:tbl>
      <w:tblPr>
        <w:tblStyle w:val="31"/>
        <w:tblW w:w="9428" w:type="dxa"/>
        <w:jc w:val="center"/>
        <w:tblLayout w:type="fixed"/>
        <w:tblCellMar>
          <w:top w:w="0" w:type="dxa"/>
          <w:left w:w="28" w:type="dxa"/>
          <w:bottom w:w="0" w:type="dxa"/>
          <w:right w:w="28" w:type="dxa"/>
        </w:tblCellMar>
      </w:tblPr>
      <w:tblGrid>
        <w:gridCol w:w="689"/>
        <w:gridCol w:w="971"/>
        <w:gridCol w:w="1344"/>
        <w:gridCol w:w="680"/>
        <w:gridCol w:w="824"/>
        <w:gridCol w:w="1216"/>
        <w:gridCol w:w="1112"/>
        <w:gridCol w:w="912"/>
        <w:gridCol w:w="880"/>
        <w:gridCol w:w="800"/>
      </w:tblGrid>
      <w:tr w14:paraId="43D1737F">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24268CC">
            <w:pPr>
              <w:autoSpaceDE w:val="0"/>
              <w:autoSpaceDN w:val="0"/>
              <w:adjustRightInd w:val="0"/>
              <w:spacing w:before="40" w:after="40" w:line="360" w:lineRule="auto"/>
              <w:ind w:firstLine="480"/>
              <w:jc w:val="center"/>
              <w:rPr>
                <w:rFonts w:ascii="宋体" w:cs="宋体"/>
                <w:color w:val="auto"/>
                <w:kern w:val="0"/>
                <w:sz w:val="22"/>
                <w:szCs w:val="22"/>
                <w:lang w:val="zh-CN"/>
              </w:rPr>
            </w:pPr>
          </w:p>
        </w:tc>
        <w:tc>
          <w:tcPr>
            <w:tcW w:w="3819"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7ED02F02">
            <w:pPr>
              <w:autoSpaceDE w:val="0"/>
              <w:autoSpaceDN w:val="0"/>
              <w:adjustRightInd w:val="0"/>
              <w:spacing w:before="40" w:after="40" w:line="360" w:lineRule="auto"/>
              <w:ind w:firstLine="120"/>
              <w:jc w:val="center"/>
              <w:rPr>
                <w:rFonts w:ascii="宋体" w:cs="宋体"/>
                <w:color w:val="auto"/>
                <w:kern w:val="0"/>
                <w:sz w:val="22"/>
                <w:szCs w:val="22"/>
                <w:lang w:val="zh-CN"/>
              </w:rPr>
            </w:pPr>
            <w:r>
              <w:rPr>
                <w:rFonts w:hint="eastAsia" w:ascii="宋体" w:hAnsi="宋体" w:cs="宋体"/>
                <w:color w:val="auto"/>
                <w:kern w:val="0"/>
                <w:sz w:val="24"/>
                <w:lang w:val="zh-CN"/>
              </w:rPr>
              <w:t>采购产品规格、指标</w:t>
            </w:r>
          </w:p>
        </w:tc>
        <w:tc>
          <w:tcPr>
            <w:tcW w:w="4120"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2EC7F714">
            <w:pPr>
              <w:autoSpaceDE w:val="0"/>
              <w:autoSpaceDN w:val="0"/>
              <w:adjustRightInd w:val="0"/>
              <w:spacing w:before="40" w:after="40" w:line="360" w:lineRule="auto"/>
              <w:ind w:firstLine="480"/>
              <w:jc w:val="center"/>
              <w:rPr>
                <w:rFonts w:ascii="宋体" w:cs="宋体"/>
                <w:color w:val="auto"/>
                <w:kern w:val="0"/>
                <w:sz w:val="22"/>
                <w:szCs w:val="22"/>
                <w:lang w:val="zh-CN"/>
              </w:rPr>
            </w:pPr>
            <w:r>
              <w:rPr>
                <w:rFonts w:hint="eastAsia" w:ascii="宋体" w:hAnsi="宋体" w:cs="宋体"/>
                <w:color w:val="auto"/>
                <w:kern w:val="0"/>
                <w:sz w:val="24"/>
                <w:lang w:val="zh-CN"/>
              </w:rPr>
              <w:t>投标产品规格、指标</w:t>
            </w:r>
          </w:p>
        </w:tc>
        <w:tc>
          <w:tcPr>
            <w:tcW w:w="80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6089391">
            <w:pPr>
              <w:autoSpaceDE w:val="0"/>
              <w:autoSpaceDN w:val="0"/>
              <w:adjustRightInd w:val="0"/>
              <w:spacing w:before="40" w:after="40" w:line="360" w:lineRule="auto"/>
              <w:jc w:val="center"/>
              <w:rPr>
                <w:rFonts w:ascii="宋体" w:cs="宋体"/>
                <w:color w:val="auto"/>
                <w:kern w:val="0"/>
                <w:sz w:val="22"/>
                <w:szCs w:val="22"/>
              </w:rPr>
            </w:pPr>
            <w:r>
              <w:rPr>
                <w:rFonts w:hint="eastAsia" w:ascii="宋体" w:hAnsi="宋体" w:cs="宋体"/>
                <w:color w:val="auto"/>
                <w:kern w:val="0"/>
                <w:sz w:val="22"/>
                <w:szCs w:val="22"/>
              </w:rPr>
              <w:t>偏离</w:t>
            </w:r>
          </w:p>
        </w:tc>
      </w:tr>
      <w:tr w14:paraId="7EF26E6B">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E6A144">
            <w:pPr>
              <w:autoSpaceDE w:val="0"/>
              <w:autoSpaceDN w:val="0"/>
              <w:adjustRightInd w:val="0"/>
              <w:spacing w:before="40" w:after="40" w:line="360" w:lineRule="auto"/>
              <w:jc w:val="center"/>
              <w:rPr>
                <w:rFonts w:ascii="宋体" w:cs="宋体"/>
                <w:color w:val="auto"/>
                <w:kern w:val="0"/>
                <w:sz w:val="22"/>
                <w:szCs w:val="22"/>
                <w:lang w:val="zh-CN"/>
              </w:rPr>
            </w:pPr>
            <w:r>
              <w:rPr>
                <w:rFonts w:hint="eastAsia" w:ascii="宋体" w:hAnsi="宋体" w:cs="宋体"/>
                <w:color w:val="auto"/>
                <w:kern w:val="0"/>
                <w:sz w:val="24"/>
                <w:lang w:val="zh-CN"/>
              </w:rPr>
              <w:t>序号</w:t>
            </w:r>
          </w:p>
        </w:tc>
        <w:tc>
          <w:tcPr>
            <w:tcW w:w="97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072BB0A">
            <w:pPr>
              <w:autoSpaceDE w:val="0"/>
              <w:autoSpaceDN w:val="0"/>
              <w:adjustRightInd w:val="0"/>
              <w:spacing w:before="40" w:after="40" w:line="360" w:lineRule="auto"/>
              <w:ind w:firstLine="199"/>
              <w:jc w:val="center"/>
              <w:rPr>
                <w:rFonts w:ascii="宋体" w:cs="宋体"/>
                <w:color w:val="auto"/>
                <w:kern w:val="0"/>
                <w:sz w:val="22"/>
                <w:szCs w:val="22"/>
                <w:lang w:val="zh-CN"/>
              </w:rPr>
            </w:pPr>
            <w:r>
              <w:rPr>
                <w:rFonts w:hint="eastAsia" w:ascii="宋体" w:hAnsi="宋体" w:cs="宋体"/>
                <w:color w:val="auto"/>
                <w:kern w:val="0"/>
                <w:sz w:val="24"/>
                <w:lang w:val="zh-CN"/>
              </w:rPr>
              <w:t>产品名称</w:t>
            </w:r>
          </w:p>
        </w:tc>
        <w:tc>
          <w:tcPr>
            <w:tcW w:w="134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D41065">
            <w:pPr>
              <w:autoSpaceDE w:val="0"/>
              <w:autoSpaceDN w:val="0"/>
              <w:adjustRightInd w:val="0"/>
              <w:spacing w:before="40" w:after="40" w:line="360" w:lineRule="auto"/>
              <w:jc w:val="center"/>
              <w:rPr>
                <w:rFonts w:ascii="宋体" w:cs="宋体"/>
                <w:color w:val="auto"/>
                <w:kern w:val="0"/>
                <w:sz w:val="22"/>
                <w:szCs w:val="22"/>
                <w:lang w:val="zh-CN"/>
              </w:rPr>
            </w:pPr>
            <w:r>
              <w:rPr>
                <w:rFonts w:hint="eastAsia" w:ascii="宋体" w:hAnsi="宋体" w:cs="宋体"/>
                <w:color w:val="auto"/>
                <w:kern w:val="0"/>
                <w:sz w:val="24"/>
                <w:lang w:val="zh-CN"/>
              </w:rPr>
              <w:t>技术要求</w:t>
            </w:r>
          </w:p>
        </w:tc>
        <w:tc>
          <w:tcPr>
            <w:tcW w:w="6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334EDF">
            <w:pPr>
              <w:autoSpaceDE w:val="0"/>
              <w:autoSpaceDN w:val="0"/>
              <w:adjustRightInd w:val="0"/>
              <w:spacing w:before="40" w:after="40" w:line="360" w:lineRule="auto"/>
              <w:jc w:val="center"/>
              <w:rPr>
                <w:rFonts w:ascii="宋体" w:cs="宋体"/>
                <w:color w:val="auto"/>
                <w:kern w:val="0"/>
                <w:sz w:val="24"/>
                <w:lang w:val="zh-CN"/>
              </w:rPr>
            </w:pPr>
            <w:r>
              <w:rPr>
                <w:rFonts w:hint="eastAsia" w:ascii="宋体" w:hAnsi="宋体" w:cs="宋体"/>
                <w:color w:val="auto"/>
                <w:kern w:val="0"/>
                <w:sz w:val="24"/>
                <w:lang w:val="zh-CN"/>
              </w:rPr>
              <w:t>单位</w:t>
            </w:r>
          </w:p>
        </w:tc>
        <w:tc>
          <w:tcPr>
            <w:tcW w:w="8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991259">
            <w:pPr>
              <w:autoSpaceDE w:val="0"/>
              <w:autoSpaceDN w:val="0"/>
              <w:adjustRightInd w:val="0"/>
              <w:spacing w:before="40" w:after="40" w:line="360" w:lineRule="auto"/>
              <w:jc w:val="center"/>
              <w:rPr>
                <w:rFonts w:ascii="宋体" w:cs="宋体"/>
                <w:color w:val="auto"/>
                <w:kern w:val="0"/>
                <w:sz w:val="24"/>
                <w:lang w:val="zh-CN"/>
              </w:rPr>
            </w:pPr>
            <w:r>
              <w:rPr>
                <w:rFonts w:hint="eastAsia" w:ascii="宋体" w:hAnsi="宋体" w:cs="宋体"/>
                <w:color w:val="auto"/>
                <w:kern w:val="0"/>
                <w:sz w:val="24"/>
                <w:lang w:val="zh-CN"/>
              </w:rPr>
              <w:t>数量</w:t>
            </w:r>
          </w:p>
        </w:tc>
        <w:tc>
          <w:tcPr>
            <w:tcW w:w="12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46DEA5">
            <w:pPr>
              <w:autoSpaceDE w:val="0"/>
              <w:autoSpaceDN w:val="0"/>
              <w:adjustRightInd w:val="0"/>
              <w:spacing w:before="40" w:after="40" w:line="360" w:lineRule="auto"/>
              <w:jc w:val="center"/>
              <w:rPr>
                <w:rFonts w:ascii="宋体" w:cs="宋体"/>
                <w:color w:val="auto"/>
                <w:kern w:val="0"/>
                <w:sz w:val="24"/>
                <w:lang w:val="zh-CN"/>
              </w:rPr>
            </w:pPr>
            <w:r>
              <w:rPr>
                <w:rFonts w:hint="eastAsia" w:ascii="宋体" w:hAnsi="宋体" w:cs="宋体"/>
                <w:color w:val="auto"/>
                <w:kern w:val="0"/>
                <w:sz w:val="24"/>
                <w:lang w:val="zh-CN"/>
              </w:rPr>
              <w:t>所投产品（品牌）</w:t>
            </w:r>
          </w:p>
        </w:tc>
        <w:tc>
          <w:tcPr>
            <w:tcW w:w="111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A0332BB">
            <w:pPr>
              <w:autoSpaceDE w:val="0"/>
              <w:autoSpaceDN w:val="0"/>
              <w:adjustRightInd w:val="0"/>
              <w:spacing w:before="40" w:after="40" w:line="360" w:lineRule="auto"/>
              <w:jc w:val="center"/>
              <w:rPr>
                <w:rFonts w:ascii="宋体" w:cs="宋体"/>
                <w:color w:val="auto"/>
                <w:kern w:val="0"/>
                <w:sz w:val="24"/>
                <w:lang w:val="zh-CN"/>
              </w:rPr>
            </w:pPr>
            <w:r>
              <w:rPr>
                <w:rFonts w:hint="eastAsia" w:ascii="宋体" w:hAnsi="宋体" w:cs="宋体"/>
                <w:color w:val="auto"/>
                <w:kern w:val="0"/>
                <w:sz w:val="24"/>
                <w:lang w:val="zh-CN"/>
              </w:rPr>
              <w:t>所投技术要求</w:t>
            </w:r>
          </w:p>
        </w:tc>
        <w:tc>
          <w:tcPr>
            <w:tcW w:w="91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57CB24">
            <w:pPr>
              <w:autoSpaceDE w:val="0"/>
              <w:autoSpaceDN w:val="0"/>
              <w:adjustRightInd w:val="0"/>
              <w:spacing w:before="40" w:after="40" w:line="360" w:lineRule="auto"/>
              <w:jc w:val="center"/>
              <w:rPr>
                <w:rFonts w:ascii="宋体" w:cs="宋体"/>
                <w:color w:val="auto"/>
                <w:kern w:val="0"/>
                <w:sz w:val="24"/>
                <w:lang w:val="zh-CN"/>
              </w:rPr>
            </w:pPr>
            <w:r>
              <w:rPr>
                <w:rFonts w:hint="eastAsia" w:ascii="宋体" w:hAnsi="宋体" w:cs="宋体"/>
                <w:color w:val="auto"/>
                <w:kern w:val="0"/>
                <w:sz w:val="24"/>
                <w:lang w:val="zh-CN"/>
              </w:rPr>
              <w:t>单位</w:t>
            </w:r>
          </w:p>
        </w:tc>
        <w:tc>
          <w:tcPr>
            <w:tcW w:w="8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36F8980">
            <w:pPr>
              <w:autoSpaceDE w:val="0"/>
              <w:autoSpaceDN w:val="0"/>
              <w:adjustRightInd w:val="0"/>
              <w:spacing w:before="40" w:after="40" w:line="360" w:lineRule="auto"/>
              <w:jc w:val="center"/>
              <w:rPr>
                <w:rFonts w:ascii="宋体" w:cs="宋体"/>
                <w:color w:val="auto"/>
                <w:kern w:val="0"/>
                <w:sz w:val="24"/>
                <w:lang w:val="zh-CN"/>
              </w:rPr>
            </w:pPr>
            <w:r>
              <w:rPr>
                <w:rFonts w:hint="eastAsia" w:ascii="宋体" w:hAnsi="宋体" w:cs="宋体"/>
                <w:color w:val="auto"/>
                <w:kern w:val="0"/>
                <w:sz w:val="24"/>
                <w:lang w:val="zh-CN"/>
              </w:rPr>
              <w:t>数量</w:t>
            </w:r>
          </w:p>
        </w:tc>
        <w:tc>
          <w:tcPr>
            <w:tcW w:w="80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58D8DA">
            <w:pPr>
              <w:autoSpaceDE w:val="0"/>
              <w:autoSpaceDN w:val="0"/>
              <w:adjustRightInd w:val="0"/>
              <w:spacing w:before="40" w:after="40" w:line="360" w:lineRule="auto"/>
              <w:ind w:firstLine="480"/>
              <w:jc w:val="center"/>
              <w:rPr>
                <w:rFonts w:ascii="宋体" w:cs="宋体"/>
                <w:color w:val="auto"/>
                <w:kern w:val="0"/>
                <w:sz w:val="22"/>
                <w:szCs w:val="22"/>
                <w:lang w:val="zh-CN"/>
              </w:rPr>
            </w:pPr>
          </w:p>
        </w:tc>
      </w:tr>
      <w:tr w14:paraId="1D9ABD63">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AF42C8">
            <w:pPr>
              <w:autoSpaceDE w:val="0"/>
              <w:autoSpaceDN w:val="0"/>
              <w:adjustRightInd w:val="0"/>
              <w:spacing w:before="40" w:after="40" w:line="360" w:lineRule="auto"/>
              <w:ind w:firstLine="199"/>
              <w:jc w:val="center"/>
              <w:rPr>
                <w:rFonts w:ascii="宋体" w:cs="宋体"/>
                <w:color w:val="auto"/>
                <w:kern w:val="0"/>
                <w:sz w:val="22"/>
                <w:szCs w:val="22"/>
                <w:lang w:val="zh-CN"/>
              </w:rPr>
            </w:pPr>
            <w:r>
              <w:rPr>
                <w:rFonts w:ascii="宋体" w:hAnsi="宋体" w:cs="宋体"/>
                <w:color w:val="auto"/>
                <w:kern w:val="0"/>
                <w:sz w:val="24"/>
                <w:lang w:val="zh-CN"/>
              </w:rPr>
              <w:t>1</w:t>
            </w:r>
          </w:p>
        </w:tc>
        <w:tc>
          <w:tcPr>
            <w:tcW w:w="971" w:type="dxa"/>
            <w:tcBorders>
              <w:top w:val="single" w:color="000000" w:sz="6" w:space="0"/>
              <w:left w:val="single" w:color="000000" w:sz="6" w:space="0"/>
              <w:bottom w:val="single" w:color="000000" w:sz="6" w:space="0"/>
              <w:right w:val="single" w:color="000000" w:sz="6" w:space="0"/>
            </w:tcBorders>
            <w:shd w:val="clear" w:color="000000" w:fill="FFFFFF"/>
          </w:tcPr>
          <w:p w14:paraId="3D9FB82D">
            <w:pPr>
              <w:autoSpaceDE w:val="0"/>
              <w:autoSpaceDN w:val="0"/>
              <w:adjustRightInd w:val="0"/>
              <w:spacing w:before="40" w:after="40" w:line="360" w:lineRule="auto"/>
              <w:ind w:firstLine="480"/>
              <w:jc w:val="center"/>
              <w:rPr>
                <w:rFonts w:ascii="宋体" w:cs="宋体"/>
                <w:color w:val="auto"/>
                <w:kern w:val="0"/>
                <w:sz w:val="22"/>
                <w:szCs w:val="22"/>
                <w:lang w:val="zh-CN"/>
              </w:rPr>
            </w:pPr>
            <w:r>
              <w:rPr>
                <w:rFonts w:ascii="宋体" w:cs="宋体"/>
                <w:color w:val="auto"/>
                <w:kern w:val="0"/>
                <w:sz w:val="24"/>
                <w:lang w:val="zh-CN"/>
              </w:rPr>
              <w:t> </w:t>
            </w:r>
          </w:p>
        </w:tc>
        <w:tc>
          <w:tcPr>
            <w:tcW w:w="1344" w:type="dxa"/>
            <w:tcBorders>
              <w:top w:val="single" w:color="000000" w:sz="6" w:space="0"/>
              <w:left w:val="single" w:color="000000" w:sz="6" w:space="0"/>
              <w:bottom w:val="single" w:color="000000" w:sz="6" w:space="0"/>
              <w:right w:val="single" w:color="000000" w:sz="6" w:space="0"/>
            </w:tcBorders>
            <w:shd w:val="clear" w:color="000000" w:fill="FFFFFF"/>
          </w:tcPr>
          <w:p w14:paraId="04DF71F3">
            <w:pPr>
              <w:autoSpaceDE w:val="0"/>
              <w:autoSpaceDN w:val="0"/>
              <w:adjustRightInd w:val="0"/>
              <w:spacing w:before="40" w:after="40" w:line="360" w:lineRule="auto"/>
              <w:ind w:firstLine="480"/>
              <w:jc w:val="center"/>
              <w:rPr>
                <w:rFonts w:ascii="宋体" w:cs="宋体"/>
                <w:color w:val="auto"/>
                <w:kern w:val="0"/>
                <w:sz w:val="22"/>
                <w:szCs w:val="22"/>
                <w:lang w:val="zh-CN"/>
              </w:rPr>
            </w:pPr>
            <w:r>
              <w:rPr>
                <w:rFonts w:ascii="宋体" w:cs="宋体"/>
                <w:color w:val="auto"/>
                <w:kern w:val="0"/>
                <w:sz w:val="24"/>
                <w:lang w:val="zh-CN"/>
              </w:rPr>
              <w:t> </w:t>
            </w:r>
          </w:p>
        </w:tc>
        <w:tc>
          <w:tcPr>
            <w:tcW w:w="680" w:type="dxa"/>
            <w:tcBorders>
              <w:top w:val="single" w:color="000000" w:sz="6" w:space="0"/>
              <w:left w:val="single" w:color="000000" w:sz="6" w:space="0"/>
              <w:bottom w:val="single" w:color="000000" w:sz="6" w:space="0"/>
              <w:right w:val="single" w:color="000000" w:sz="6" w:space="0"/>
            </w:tcBorders>
            <w:shd w:val="clear" w:color="000000" w:fill="FFFFFF"/>
          </w:tcPr>
          <w:p w14:paraId="2DEB7C2F">
            <w:pPr>
              <w:autoSpaceDE w:val="0"/>
              <w:autoSpaceDN w:val="0"/>
              <w:adjustRightInd w:val="0"/>
              <w:spacing w:before="40" w:after="40" w:line="360" w:lineRule="auto"/>
              <w:ind w:firstLine="480"/>
              <w:jc w:val="center"/>
              <w:rPr>
                <w:rFonts w:ascii="宋体" w:cs="宋体"/>
                <w:color w:val="auto"/>
                <w:kern w:val="0"/>
                <w:sz w:val="22"/>
                <w:szCs w:val="22"/>
                <w:lang w:val="zh-CN"/>
              </w:rPr>
            </w:pPr>
            <w:r>
              <w:rPr>
                <w:rFonts w:ascii="宋体" w:cs="宋体"/>
                <w:color w:val="auto"/>
                <w:kern w:val="0"/>
                <w:sz w:val="24"/>
                <w:lang w:val="zh-CN"/>
              </w:rPr>
              <w:t> </w:t>
            </w:r>
          </w:p>
        </w:tc>
        <w:tc>
          <w:tcPr>
            <w:tcW w:w="824" w:type="dxa"/>
            <w:tcBorders>
              <w:top w:val="single" w:color="000000" w:sz="6" w:space="0"/>
              <w:left w:val="single" w:color="000000" w:sz="6" w:space="0"/>
              <w:bottom w:val="single" w:color="000000" w:sz="6" w:space="0"/>
              <w:right w:val="single" w:color="000000" w:sz="6" w:space="0"/>
            </w:tcBorders>
            <w:shd w:val="clear" w:color="000000" w:fill="FFFFFF"/>
          </w:tcPr>
          <w:p w14:paraId="18F7832B">
            <w:pPr>
              <w:autoSpaceDE w:val="0"/>
              <w:autoSpaceDN w:val="0"/>
              <w:adjustRightInd w:val="0"/>
              <w:spacing w:before="40" w:after="40" w:line="360" w:lineRule="auto"/>
              <w:ind w:firstLine="480"/>
              <w:jc w:val="center"/>
              <w:rPr>
                <w:rFonts w:ascii="宋体" w:cs="宋体"/>
                <w:color w:val="auto"/>
                <w:kern w:val="0"/>
                <w:sz w:val="24"/>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tcPr>
          <w:p w14:paraId="0FB7A11B">
            <w:pPr>
              <w:autoSpaceDE w:val="0"/>
              <w:autoSpaceDN w:val="0"/>
              <w:adjustRightInd w:val="0"/>
              <w:spacing w:before="40" w:after="40" w:line="360" w:lineRule="auto"/>
              <w:ind w:firstLine="480"/>
              <w:jc w:val="center"/>
              <w:rPr>
                <w:rFonts w:ascii="宋体" w:cs="宋体"/>
                <w:color w:val="auto"/>
                <w:kern w:val="0"/>
                <w:sz w:val="22"/>
                <w:szCs w:val="22"/>
                <w:lang w:val="zh-CN"/>
              </w:rPr>
            </w:pPr>
            <w:r>
              <w:rPr>
                <w:rFonts w:ascii="宋体" w:cs="宋体"/>
                <w:color w:val="auto"/>
                <w:kern w:val="0"/>
                <w:sz w:val="24"/>
                <w:lang w:val="zh-CN"/>
              </w:rPr>
              <w:t> </w:t>
            </w:r>
          </w:p>
        </w:tc>
        <w:tc>
          <w:tcPr>
            <w:tcW w:w="1112" w:type="dxa"/>
            <w:tcBorders>
              <w:top w:val="single" w:color="000000" w:sz="6" w:space="0"/>
              <w:left w:val="single" w:color="000000" w:sz="6" w:space="0"/>
              <w:bottom w:val="single" w:color="000000" w:sz="6" w:space="0"/>
              <w:right w:val="single" w:color="000000" w:sz="6" w:space="0"/>
            </w:tcBorders>
            <w:shd w:val="clear" w:color="000000" w:fill="FFFFFF"/>
          </w:tcPr>
          <w:p w14:paraId="548CC292">
            <w:pPr>
              <w:autoSpaceDE w:val="0"/>
              <w:autoSpaceDN w:val="0"/>
              <w:adjustRightInd w:val="0"/>
              <w:spacing w:before="40" w:after="40" w:line="360" w:lineRule="auto"/>
              <w:ind w:firstLine="480"/>
              <w:jc w:val="center"/>
              <w:rPr>
                <w:rFonts w:ascii="宋体" w:cs="宋体"/>
                <w:color w:val="auto"/>
                <w:kern w:val="0"/>
                <w:sz w:val="22"/>
                <w:szCs w:val="22"/>
                <w:lang w:val="zh-CN"/>
              </w:rPr>
            </w:pPr>
            <w:r>
              <w:rPr>
                <w:rFonts w:ascii="宋体" w:cs="宋体"/>
                <w:color w:val="auto"/>
                <w:kern w:val="0"/>
                <w:sz w:val="24"/>
                <w:lang w:val="zh-CN"/>
              </w:rPr>
              <w:t> </w:t>
            </w:r>
          </w:p>
        </w:tc>
        <w:tc>
          <w:tcPr>
            <w:tcW w:w="912" w:type="dxa"/>
            <w:tcBorders>
              <w:top w:val="single" w:color="000000" w:sz="6" w:space="0"/>
              <w:left w:val="single" w:color="000000" w:sz="6" w:space="0"/>
              <w:bottom w:val="single" w:color="000000" w:sz="6" w:space="0"/>
              <w:right w:val="single" w:color="000000" w:sz="6" w:space="0"/>
            </w:tcBorders>
            <w:shd w:val="clear" w:color="000000" w:fill="FFFFFF"/>
          </w:tcPr>
          <w:p w14:paraId="5CE79AD4">
            <w:pPr>
              <w:autoSpaceDE w:val="0"/>
              <w:autoSpaceDN w:val="0"/>
              <w:adjustRightInd w:val="0"/>
              <w:spacing w:before="40" w:after="40" w:line="360" w:lineRule="auto"/>
              <w:ind w:firstLine="480"/>
              <w:jc w:val="center"/>
              <w:rPr>
                <w:rFonts w:ascii="宋体" w:cs="宋体"/>
                <w:color w:val="auto"/>
                <w:kern w:val="0"/>
                <w:sz w:val="22"/>
                <w:szCs w:val="22"/>
                <w:lang w:val="zh-CN"/>
              </w:rPr>
            </w:pPr>
            <w:r>
              <w:rPr>
                <w:rFonts w:ascii="宋体" w:cs="宋体"/>
                <w:color w:val="auto"/>
                <w:kern w:val="0"/>
                <w:sz w:val="24"/>
                <w:lang w:val="zh-CN"/>
              </w:rPr>
              <w:t> </w:t>
            </w:r>
          </w:p>
        </w:tc>
        <w:tc>
          <w:tcPr>
            <w:tcW w:w="880" w:type="dxa"/>
            <w:tcBorders>
              <w:top w:val="single" w:color="000000" w:sz="6" w:space="0"/>
              <w:left w:val="single" w:color="000000" w:sz="6" w:space="0"/>
              <w:bottom w:val="single" w:color="000000" w:sz="6" w:space="0"/>
              <w:right w:val="single" w:color="000000" w:sz="6" w:space="0"/>
            </w:tcBorders>
            <w:shd w:val="clear" w:color="000000" w:fill="FFFFFF"/>
          </w:tcPr>
          <w:p w14:paraId="0BA49EEE">
            <w:pPr>
              <w:autoSpaceDE w:val="0"/>
              <w:autoSpaceDN w:val="0"/>
              <w:adjustRightInd w:val="0"/>
              <w:spacing w:before="40" w:after="40" w:line="360" w:lineRule="auto"/>
              <w:ind w:firstLine="480"/>
              <w:jc w:val="center"/>
              <w:rPr>
                <w:rFonts w:ascii="宋体" w:cs="宋体"/>
                <w:color w:val="auto"/>
                <w:kern w:val="0"/>
                <w:sz w:val="22"/>
                <w:szCs w:val="22"/>
                <w:lang w:val="zh-CN"/>
              </w:rPr>
            </w:pPr>
            <w:r>
              <w:rPr>
                <w:rFonts w:ascii="宋体" w:cs="宋体"/>
                <w:color w:val="auto"/>
                <w:kern w:val="0"/>
                <w:sz w:val="24"/>
                <w:lang w:val="zh-CN"/>
              </w:rPr>
              <w:t> </w:t>
            </w:r>
          </w:p>
        </w:tc>
        <w:tc>
          <w:tcPr>
            <w:tcW w:w="800" w:type="dxa"/>
            <w:tcBorders>
              <w:top w:val="single" w:color="000000" w:sz="6" w:space="0"/>
              <w:left w:val="single" w:color="000000" w:sz="6" w:space="0"/>
              <w:bottom w:val="single" w:color="000000" w:sz="6" w:space="0"/>
              <w:right w:val="single" w:color="000000" w:sz="6" w:space="0"/>
            </w:tcBorders>
            <w:shd w:val="clear" w:color="000000" w:fill="FFFFFF"/>
          </w:tcPr>
          <w:p w14:paraId="441A27E9">
            <w:pPr>
              <w:autoSpaceDE w:val="0"/>
              <w:autoSpaceDN w:val="0"/>
              <w:adjustRightInd w:val="0"/>
              <w:spacing w:before="40" w:after="40" w:line="360" w:lineRule="auto"/>
              <w:ind w:firstLine="480"/>
              <w:jc w:val="center"/>
              <w:rPr>
                <w:rFonts w:ascii="宋体" w:cs="宋体"/>
                <w:color w:val="auto"/>
                <w:kern w:val="0"/>
                <w:sz w:val="22"/>
                <w:szCs w:val="22"/>
                <w:lang w:val="zh-CN"/>
              </w:rPr>
            </w:pPr>
            <w:r>
              <w:rPr>
                <w:rFonts w:ascii="宋体" w:cs="宋体"/>
                <w:color w:val="auto"/>
                <w:kern w:val="0"/>
                <w:sz w:val="24"/>
                <w:lang w:val="zh-CN"/>
              </w:rPr>
              <w:t> </w:t>
            </w:r>
          </w:p>
        </w:tc>
      </w:tr>
      <w:tr w14:paraId="27391978">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4CB87A">
            <w:pPr>
              <w:autoSpaceDE w:val="0"/>
              <w:autoSpaceDN w:val="0"/>
              <w:adjustRightInd w:val="0"/>
              <w:spacing w:before="40" w:after="40" w:line="360" w:lineRule="auto"/>
              <w:ind w:firstLine="199"/>
              <w:jc w:val="center"/>
              <w:rPr>
                <w:rFonts w:ascii="宋体" w:cs="宋体"/>
                <w:color w:val="auto"/>
                <w:kern w:val="0"/>
                <w:sz w:val="22"/>
                <w:szCs w:val="22"/>
                <w:lang w:val="zh-CN"/>
              </w:rPr>
            </w:pPr>
            <w:r>
              <w:rPr>
                <w:rFonts w:ascii="宋体" w:hAnsi="宋体" w:cs="宋体"/>
                <w:color w:val="auto"/>
                <w:kern w:val="0"/>
                <w:sz w:val="24"/>
                <w:lang w:val="zh-CN"/>
              </w:rPr>
              <w:t>2</w:t>
            </w:r>
          </w:p>
        </w:tc>
        <w:tc>
          <w:tcPr>
            <w:tcW w:w="971" w:type="dxa"/>
            <w:tcBorders>
              <w:top w:val="single" w:color="000000" w:sz="6" w:space="0"/>
              <w:left w:val="single" w:color="000000" w:sz="6" w:space="0"/>
              <w:bottom w:val="single" w:color="000000" w:sz="6" w:space="0"/>
              <w:right w:val="single" w:color="000000" w:sz="6" w:space="0"/>
            </w:tcBorders>
            <w:shd w:val="clear" w:color="000000" w:fill="FFFFFF"/>
          </w:tcPr>
          <w:p w14:paraId="4621B63B">
            <w:pPr>
              <w:autoSpaceDE w:val="0"/>
              <w:autoSpaceDN w:val="0"/>
              <w:adjustRightInd w:val="0"/>
              <w:spacing w:before="40" w:after="40" w:line="360" w:lineRule="auto"/>
              <w:ind w:firstLine="480"/>
              <w:jc w:val="center"/>
              <w:rPr>
                <w:rFonts w:ascii="宋体" w:cs="宋体"/>
                <w:color w:val="auto"/>
                <w:kern w:val="0"/>
                <w:sz w:val="22"/>
                <w:szCs w:val="22"/>
                <w:lang w:val="zh-CN"/>
              </w:rPr>
            </w:pPr>
            <w:r>
              <w:rPr>
                <w:rFonts w:ascii="宋体" w:cs="宋体"/>
                <w:color w:val="auto"/>
                <w:kern w:val="0"/>
                <w:sz w:val="24"/>
                <w:lang w:val="zh-CN"/>
              </w:rPr>
              <w:t> </w:t>
            </w:r>
          </w:p>
        </w:tc>
        <w:tc>
          <w:tcPr>
            <w:tcW w:w="1344" w:type="dxa"/>
            <w:tcBorders>
              <w:top w:val="single" w:color="000000" w:sz="6" w:space="0"/>
              <w:left w:val="single" w:color="000000" w:sz="6" w:space="0"/>
              <w:bottom w:val="single" w:color="000000" w:sz="6" w:space="0"/>
              <w:right w:val="single" w:color="000000" w:sz="6" w:space="0"/>
            </w:tcBorders>
            <w:shd w:val="clear" w:color="000000" w:fill="FFFFFF"/>
          </w:tcPr>
          <w:p w14:paraId="7C3D660C">
            <w:pPr>
              <w:autoSpaceDE w:val="0"/>
              <w:autoSpaceDN w:val="0"/>
              <w:adjustRightInd w:val="0"/>
              <w:spacing w:before="40" w:after="40" w:line="360" w:lineRule="auto"/>
              <w:ind w:firstLine="480"/>
              <w:jc w:val="center"/>
              <w:rPr>
                <w:rFonts w:ascii="宋体" w:cs="宋体"/>
                <w:color w:val="auto"/>
                <w:kern w:val="0"/>
                <w:sz w:val="22"/>
                <w:szCs w:val="22"/>
                <w:lang w:val="zh-CN"/>
              </w:rPr>
            </w:pPr>
            <w:r>
              <w:rPr>
                <w:rFonts w:ascii="宋体" w:cs="宋体"/>
                <w:color w:val="auto"/>
                <w:kern w:val="0"/>
                <w:sz w:val="24"/>
                <w:lang w:val="zh-CN"/>
              </w:rPr>
              <w:t> </w:t>
            </w:r>
          </w:p>
        </w:tc>
        <w:tc>
          <w:tcPr>
            <w:tcW w:w="680" w:type="dxa"/>
            <w:tcBorders>
              <w:top w:val="single" w:color="000000" w:sz="6" w:space="0"/>
              <w:left w:val="single" w:color="000000" w:sz="6" w:space="0"/>
              <w:bottom w:val="single" w:color="000000" w:sz="6" w:space="0"/>
              <w:right w:val="single" w:color="000000" w:sz="6" w:space="0"/>
            </w:tcBorders>
            <w:shd w:val="clear" w:color="000000" w:fill="FFFFFF"/>
          </w:tcPr>
          <w:p w14:paraId="5D8FA78C">
            <w:pPr>
              <w:autoSpaceDE w:val="0"/>
              <w:autoSpaceDN w:val="0"/>
              <w:adjustRightInd w:val="0"/>
              <w:spacing w:before="40" w:after="40" w:line="360" w:lineRule="auto"/>
              <w:ind w:firstLine="480"/>
              <w:jc w:val="center"/>
              <w:rPr>
                <w:rFonts w:ascii="宋体" w:cs="宋体"/>
                <w:color w:val="auto"/>
                <w:kern w:val="0"/>
                <w:sz w:val="22"/>
                <w:szCs w:val="22"/>
                <w:lang w:val="zh-CN"/>
              </w:rPr>
            </w:pPr>
            <w:r>
              <w:rPr>
                <w:rFonts w:ascii="宋体" w:cs="宋体"/>
                <w:color w:val="auto"/>
                <w:kern w:val="0"/>
                <w:sz w:val="24"/>
                <w:lang w:val="zh-CN"/>
              </w:rPr>
              <w:t> </w:t>
            </w:r>
          </w:p>
        </w:tc>
        <w:tc>
          <w:tcPr>
            <w:tcW w:w="824" w:type="dxa"/>
            <w:tcBorders>
              <w:top w:val="single" w:color="000000" w:sz="6" w:space="0"/>
              <w:left w:val="single" w:color="000000" w:sz="6" w:space="0"/>
              <w:bottom w:val="single" w:color="000000" w:sz="6" w:space="0"/>
              <w:right w:val="single" w:color="000000" w:sz="6" w:space="0"/>
            </w:tcBorders>
            <w:shd w:val="clear" w:color="000000" w:fill="FFFFFF"/>
          </w:tcPr>
          <w:p w14:paraId="52947D1B">
            <w:pPr>
              <w:autoSpaceDE w:val="0"/>
              <w:autoSpaceDN w:val="0"/>
              <w:adjustRightInd w:val="0"/>
              <w:spacing w:before="40" w:after="40" w:line="360" w:lineRule="auto"/>
              <w:ind w:firstLine="480"/>
              <w:jc w:val="center"/>
              <w:rPr>
                <w:rFonts w:ascii="宋体" w:cs="宋体"/>
                <w:color w:val="auto"/>
                <w:kern w:val="0"/>
                <w:sz w:val="24"/>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tcPr>
          <w:p w14:paraId="36395D6B">
            <w:pPr>
              <w:autoSpaceDE w:val="0"/>
              <w:autoSpaceDN w:val="0"/>
              <w:adjustRightInd w:val="0"/>
              <w:spacing w:before="40" w:after="40" w:line="360" w:lineRule="auto"/>
              <w:ind w:firstLine="480"/>
              <w:jc w:val="center"/>
              <w:rPr>
                <w:rFonts w:ascii="宋体" w:cs="宋体"/>
                <w:color w:val="auto"/>
                <w:kern w:val="0"/>
                <w:sz w:val="22"/>
                <w:szCs w:val="22"/>
                <w:lang w:val="zh-CN"/>
              </w:rPr>
            </w:pPr>
            <w:r>
              <w:rPr>
                <w:rFonts w:ascii="宋体" w:cs="宋体"/>
                <w:color w:val="auto"/>
                <w:kern w:val="0"/>
                <w:sz w:val="24"/>
                <w:lang w:val="zh-CN"/>
              </w:rPr>
              <w:t> </w:t>
            </w:r>
          </w:p>
        </w:tc>
        <w:tc>
          <w:tcPr>
            <w:tcW w:w="1112" w:type="dxa"/>
            <w:tcBorders>
              <w:top w:val="single" w:color="000000" w:sz="6" w:space="0"/>
              <w:left w:val="single" w:color="000000" w:sz="6" w:space="0"/>
              <w:bottom w:val="single" w:color="000000" w:sz="6" w:space="0"/>
              <w:right w:val="single" w:color="000000" w:sz="6" w:space="0"/>
            </w:tcBorders>
            <w:shd w:val="clear" w:color="000000" w:fill="FFFFFF"/>
          </w:tcPr>
          <w:p w14:paraId="3ED623C6">
            <w:pPr>
              <w:autoSpaceDE w:val="0"/>
              <w:autoSpaceDN w:val="0"/>
              <w:adjustRightInd w:val="0"/>
              <w:spacing w:before="40" w:after="40" w:line="360" w:lineRule="auto"/>
              <w:ind w:firstLine="480"/>
              <w:jc w:val="center"/>
              <w:rPr>
                <w:rFonts w:ascii="宋体" w:cs="宋体"/>
                <w:color w:val="auto"/>
                <w:kern w:val="0"/>
                <w:sz w:val="22"/>
                <w:szCs w:val="22"/>
                <w:lang w:val="zh-CN"/>
              </w:rPr>
            </w:pPr>
            <w:r>
              <w:rPr>
                <w:rFonts w:ascii="宋体" w:cs="宋体"/>
                <w:color w:val="auto"/>
                <w:kern w:val="0"/>
                <w:sz w:val="24"/>
                <w:lang w:val="zh-CN"/>
              </w:rPr>
              <w:t> </w:t>
            </w:r>
          </w:p>
        </w:tc>
        <w:tc>
          <w:tcPr>
            <w:tcW w:w="912" w:type="dxa"/>
            <w:tcBorders>
              <w:top w:val="single" w:color="000000" w:sz="6" w:space="0"/>
              <w:left w:val="single" w:color="000000" w:sz="6" w:space="0"/>
              <w:bottom w:val="single" w:color="000000" w:sz="6" w:space="0"/>
              <w:right w:val="single" w:color="000000" w:sz="6" w:space="0"/>
            </w:tcBorders>
            <w:shd w:val="clear" w:color="000000" w:fill="FFFFFF"/>
          </w:tcPr>
          <w:p w14:paraId="0C647AFC">
            <w:pPr>
              <w:autoSpaceDE w:val="0"/>
              <w:autoSpaceDN w:val="0"/>
              <w:adjustRightInd w:val="0"/>
              <w:spacing w:before="40" w:after="40" w:line="360" w:lineRule="auto"/>
              <w:ind w:firstLine="480"/>
              <w:jc w:val="center"/>
              <w:rPr>
                <w:rFonts w:ascii="宋体" w:cs="宋体"/>
                <w:color w:val="auto"/>
                <w:kern w:val="0"/>
                <w:sz w:val="22"/>
                <w:szCs w:val="22"/>
                <w:lang w:val="zh-CN"/>
              </w:rPr>
            </w:pPr>
            <w:r>
              <w:rPr>
                <w:rFonts w:ascii="宋体" w:cs="宋体"/>
                <w:color w:val="auto"/>
                <w:kern w:val="0"/>
                <w:sz w:val="24"/>
                <w:lang w:val="zh-CN"/>
              </w:rPr>
              <w:t> </w:t>
            </w:r>
          </w:p>
        </w:tc>
        <w:tc>
          <w:tcPr>
            <w:tcW w:w="880" w:type="dxa"/>
            <w:tcBorders>
              <w:top w:val="single" w:color="000000" w:sz="6" w:space="0"/>
              <w:left w:val="single" w:color="000000" w:sz="6" w:space="0"/>
              <w:bottom w:val="single" w:color="000000" w:sz="6" w:space="0"/>
              <w:right w:val="single" w:color="000000" w:sz="6" w:space="0"/>
            </w:tcBorders>
            <w:shd w:val="clear" w:color="000000" w:fill="FFFFFF"/>
          </w:tcPr>
          <w:p w14:paraId="6526B949">
            <w:pPr>
              <w:autoSpaceDE w:val="0"/>
              <w:autoSpaceDN w:val="0"/>
              <w:adjustRightInd w:val="0"/>
              <w:spacing w:before="40" w:after="40" w:line="360" w:lineRule="auto"/>
              <w:ind w:firstLine="480"/>
              <w:jc w:val="center"/>
              <w:rPr>
                <w:rFonts w:ascii="宋体" w:cs="宋体"/>
                <w:color w:val="auto"/>
                <w:kern w:val="0"/>
                <w:sz w:val="22"/>
                <w:szCs w:val="22"/>
                <w:lang w:val="zh-CN"/>
              </w:rPr>
            </w:pPr>
            <w:r>
              <w:rPr>
                <w:rFonts w:ascii="宋体" w:cs="宋体"/>
                <w:color w:val="auto"/>
                <w:kern w:val="0"/>
                <w:sz w:val="24"/>
                <w:lang w:val="zh-CN"/>
              </w:rPr>
              <w:t> </w:t>
            </w:r>
          </w:p>
        </w:tc>
        <w:tc>
          <w:tcPr>
            <w:tcW w:w="800" w:type="dxa"/>
            <w:tcBorders>
              <w:top w:val="single" w:color="000000" w:sz="6" w:space="0"/>
              <w:left w:val="single" w:color="000000" w:sz="6" w:space="0"/>
              <w:bottom w:val="single" w:color="000000" w:sz="6" w:space="0"/>
              <w:right w:val="single" w:color="000000" w:sz="6" w:space="0"/>
            </w:tcBorders>
            <w:shd w:val="clear" w:color="000000" w:fill="FFFFFF"/>
          </w:tcPr>
          <w:p w14:paraId="1AD0BABD">
            <w:pPr>
              <w:autoSpaceDE w:val="0"/>
              <w:autoSpaceDN w:val="0"/>
              <w:adjustRightInd w:val="0"/>
              <w:spacing w:before="40" w:after="40" w:line="360" w:lineRule="auto"/>
              <w:ind w:firstLine="480"/>
              <w:jc w:val="center"/>
              <w:rPr>
                <w:rFonts w:ascii="宋体" w:cs="宋体"/>
                <w:color w:val="auto"/>
                <w:kern w:val="0"/>
                <w:sz w:val="22"/>
                <w:szCs w:val="22"/>
                <w:lang w:val="zh-CN"/>
              </w:rPr>
            </w:pPr>
            <w:r>
              <w:rPr>
                <w:rFonts w:ascii="宋体" w:cs="宋体"/>
                <w:color w:val="auto"/>
                <w:kern w:val="0"/>
                <w:sz w:val="24"/>
                <w:lang w:val="zh-CN"/>
              </w:rPr>
              <w:t> </w:t>
            </w:r>
          </w:p>
        </w:tc>
      </w:tr>
      <w:tr w14:paraId="6D040598">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4ECBD3">
            <w:pPr>
              <w:autoSpaceDE w:val="0"/>
              <w:autoSpaceDN w:val="0"/>
              <w:adjustRightInd w:val="0"/>
              <w:spacing w:before="40" w:after="40" w:line="360" w:lineRule="auto"/>
              <w:ind w:firstLine="199"/>
              <w:jc w:val="center"/>
              <w:rPr>
                <w:rFonts w:ascii="宋体" w:cs="宋体"/>
                <w:color w:val="auto"/>
                <w:kern w:val="0"/>
                <w:sz w:val="22"/>
                <w:szCs w:val="22"/>
                <w:lang w:val="zh-CN"/>
              </w:rPr>
            </w:pPr>
            <w:r>
              <w:rPr>
                <w:rFonts w:ascii="宋体" w:hAnsi="宋体" w:cs="宋体"/>
                <w:color w:val="auto"/>
                <w:kern w:val="0"/>
                <w:sz w:val="24"/>
                <w:lang w:val="zh-CN"/>
              </w:rPr>
              <w:t>3</w:t>
            </w:r>
          </w:p>
        </w:tc>
        <w:tc>
          <w:tcPr>
            <w:tcW w:w="971" w:type="dxa"/>
            <w:tcBorders>
              <w:top w:val="single" w:color="000000" w:sz="6" w:space="0"/>
              <w:left w:val="single" w:color="000000" w:sz="6" w:space="0"/>
              <w:bottom w:val="single" w:color="000000" w:sz="6" w:space="0"/>
              <w:right w:val="single" w:color="000000" w:sz="6" w:space="0"/>
            </w:tcBorders>
            <w:shd w:val="clear" w:color="000000" w:fill="FFFFFF"/>
          </w:tcPr>
          <w:p w14:paraId="34D8118F">
            <w:pPr>
              <w:autoSpaceDE w:val="0"/>
              <w:autoSpaceDN w:val="0"/>
              <w:adjustRightInd w:val="0"/>
              <w:spacing w:before="40" w:after="40" w:line="360" w:lineRule="auto"/>
              <w:ind w:firstLine="480"/>
              <w:jc w:val="center"/>
              <w:rPr>
                <w:rFonts w:ascii="宋体" w:cs="宋体"/>
                <w:color w:val="auto"/>
                <w:kern w:val="0"/>
                <w:sz w:val="22"/>
                <w:szCs w:val="22"/>
                <w:lang w:val="zh-CN"/>
              </w:rPr>
            </w:pPr>
            <w:r>
              <w:rPr>
                <w:rFonts w:ascii="宋体" w:cs="宋体"/>
                <w:color w:val="auto"/>
                <w:kern w:val="0"/>
                <w:sz w:val="24"/>
                <w:lang w:val="zh-CN"/>
              </w:rPr>
              <w:t> </w:t>
            </w:r>
          </w:p>
        </w:tc>
        <w:tc>
          <w:tcPr>
            <w:tcW w:w="1344" w:type="dxa"/>
            <w:tcBorders>
              <w:top w:val="single" w:color="000000" w:sz="6" w:space="0"/>
              <w:left w:val="single" w:color="000000" w:sz="6" w:space="0"/>
              <w:bottom w:val="single" w:color="000000" w:sz="6" w:space="0"/>
              <w:right w:val="single" w:color="000000" w:sz="6" w:space="0"/>
            </w:tcBorders>
            <w:shd w:val="clear" w:color="000000" w:fill="FFFFFF"/>
          </w:tcPr>
          <w:p w14:paraId="417D14E0">
            <w:pPr>
              <w:autoSpaceDE w:val="0"/>
              <w:autoSpaceDN w:val="0"/>
              <w:adjustRightInd w:val="0"/>
              <w:spacing w:before="40" w:after="40" w:line="360" w:lineRule="auto"/>
              <w:ind w:firstLine="480"/>
              <w:jc w:val="center"/>
              <w:rPr>
                <w:rFonts w:ascii="宋体" w:cs="宋体"/>
                <w:color w:val="auto"/>
                <w:kern w:val="0"/>
                <w:sz w:val="22"/>
                <w:szCs w:val="22"/>
                <w:lang w:val="zh-CN"/>
              </w:rPr>
            </w:pPr>
            <w:r>
              <w:rPr>
                <w:rFonts w:ascii="宋体" w:cs="宋体"/>
                <w:color w:val="auto"/>
                <w:kern w:val="0"/>
                <w:sz w:val="24"/>
                <w:lang w:val="zh-CN"/>
              </w:rPr>
              <w:t> </w:t>
            </w:r>
          </w:p>
        </w:tc>
        <w:tc>
          <w:tcPr>
            <w:tcW w:w="680" w:type="dxa"/>
            <w:tcBorders>
              <w:top w:val="single" w:color="000000" w:sz="6" w:space="0"/>
              <w:left w:val="single" w:color="000000" w:sz="6" w:space="0"/>
              <w:bottom w:val="single" w:color="000000" w:sz="6" w:space="0"/>
              <w:right w:val="single" w:color="000000" w:sz="6" w:space="0"/>
            </w:tcBorders>
            <w:shd w:val="clear" w:color="000000" w:fill="FFFFFF"/>
          </w:tcPr>
          <w:p w14:paraId="2F85EE55">
            <w:pPr>
              <w:autoSpaceDE w:val="0"/>
              <w:autoSpaceDN w:val="0"/>
              <w:adjustRightInd w:val="0"/>
              <w:spacing w:before="40" w:after="40" w:line="360" w:lineRule="auto"/>
              <w:ind w:firstLine="480"/>
              <w:jc w:val="center"/>
              <w:rPr>
                <w:rFonts w:ascii="宋体" w:cs="宋体"/>
                <w:color w:val="auto"/>
                <w:kern w:val="0"/>
                <w:sz w:val="22"/>
                <w:szCs w:val="22"/>
                <w:lang w:val="zh-CN"/>
              </w:rPr>
            </w:pPr>
            <w:r>
              <w:rPr>
                <w:rFonts w:ascii="宋体" w:cs="宋体"/>
                <w:color w:val="auto"/>
                <w:kern w:val="0"/>
                <w:sz w:val="24"/>
                <w:lang w:val="zh-CN"/>
              </w:rPr>
              <w:t> </w:t>
            </w:r>
          </w:p>
        </w:tc>
        <w:tc>
          <w:tcPr>
            <w:tcW w:w="824" w:type="dxa"/>
            <w:tcBorders>
              <w:top w:val="single" w:color="000000" w:sz="6" w:space="0"/>
              <w:left w:val="single" w:color="000000" w:sz="6" w:space="0"/>
              <w:bottom w:val="single" w:color="000000" w:sz="6" w:space="0"/>
              <w:right w:val="single" w:color="000000" w:sz="6" w:space="0"/>
            </w:tcBorders>
            <w:shd w:val="clear" w:color="000000" w:fill="FFFFFF"/>
          </w:tcPr>
          <w:p w14:paraId="5DCA999F">
            <w:pPr>
              <w:autoSpaceDE w:val="0"/>
              <w:autoSpaceDN w:val="0"/>
              <w:adjustRightInd w:val="0"/>
              <w:spacing w:before="40" w:after="40" w:line="360" w:lineRule="auto"/>
              <w:ind w:firstLine="480"/>
              <w:jc w:val="center"/>
              <w:rPr>
                <w:rFonts w:ascii="宋体" w:cs="宋体"/>
                <w:color w:val="auto"/>
                <w:kern w:val="0"/>
                <w:sz w:val="24"/>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tcPr>
          <w:p w14:paraId="69DCC5AA">
            <w:pPr>
              <w:autoSpaceDE w:val="0"/>
              <w:autoSpaceDN w:val="0"/>
              <w:adjustRightInd w:val="0"/>
              <w:spacing w:before="40" w:after="40" w:line="360" w:lineRule="auto"/>
              <w:ind w:firstLine="480"/>
              <w:jc w:val="center"/>
              <w:rPr>
                <w:rFonts w:ascii="宋体" w:cs="宋体"/>
                <w:color w:val="auto"/>
                <w:kern w:val="0"/>
                <w:sz w:val="22"/>
                <w:szCs w:val="22"/>
                <w:lang w:val="zh-CN"/>
              </w:rPr>
            </w:pPr>
            <w:r>
              <w:rPr>
                <w:rFonts w:ascii="宋体" w:cs="宋体"/>
                <w:color w:val="auto"/>
                <w:kern w:val="0"/>
                <w:sz w:val="24"/>
                <w:lang w:val="zh-CN"/>
              </w:rPr>
              <w:t> </w:t>
            </w:r>
          </w:p>
        </w:tc>
        <w:tc>
          <w:tcPr>
            <w:tcW w:w="1112" w:type="dxa"/>
            <w:tcBorders>
              <w:top w:val="single" w:color="000000" w:sz="6" w:space="0"/>
              <w:left w:val="single" w:color="000000" w:sz="6" w:space="0"/>
              <w:bottom w:val="single" w:color="000000" w:sz="6" w:space="0"/>
              <w:right w:val="single" w:color="000000" w:sz="6" w:space="0"/>
            </w:tcBorders>
            <w:shd w:val="clear" w:color="000000" w:fill="FFFFFF"/>
          </w:tcPr>
          <w:p w14:paraId="536AEFB4">
            <w:pPr>
              <w:autoSpaceDE w:val="0"/>
              <w:autoSpaceDN w:val="0"/>
              <w:adjustRightInd w:val="0"/>
              <w:spacing w:before="40" w:after="40" w:line="360" w:lineRule="auto"/>
              <w:ind w:firstLine="480"/>
              <w:jc w:val="center"/>
              <w:rPr>
                <w:rFonts w:ascii="宋体" w:cs="宋体"/>
                <w:color w:val="auto"/>
                <w:kern w:val="0"/>
                <w:sz w:val="22"/>
                <w:szCs w:val="22"/>
                <w:lang w:val="zh-CN"/>
              </w:rPr>
            </w:pPr>
            <w:r>
              <w:rPr>
                <w:rFonts w:ascii="宋体" w:cs="宋体"/>
                <w:color w:val="auto"/>
                <w:kern w:val="0"/>
                <w:sz w:val="24"/>
                <w:lang w:val="zh-CN"/>
              </w:rPr>
              <w:t> </w:t>
            </w:r>
          </w:p>
        </w:tc>
        <w:tc>
          <w:tcPr>
            <w:tcW w:w="912" w:type="dxa"/>
            <w:tcBorders>
              <w:top w:val="single" w:color="000000" w:sz="6" w:space="0"/>
              <w:left w:val="single" w:color="000000" w:sz="6" w:space="0"/>
              <w:bottom w:val="single" w:color="000000" w:sz="6" w:space="0"/>
              <w:right w:val="single" w:color="000000" w:sz="6" w:space="0"/>
            </w:tcBorders>
            <w:shd w:val="clear" w:color="000000" w:fill="FFFFFF"/>
          </w:tcPr>
          <w:p w14:paraId="0CA8A809">
            <w:pPr>
              <w:autoSpaceDE w:val="0"/>
              <w:autoSpaceDN w:val="0"/>
              <w:adjustRightInd w:val="0"/>
              <w:spacing w:before="40" w:after="40" w:line="360" w:lineRule="auto"/>
              <w:ind w:firstLine="480"/>
              <w:jc w:val="center"/>
              <w:rPr>
                <w:rFonts w:ascii="宋体" w:cs="宋体"/>
                <w:color w:val="auto"/>
                <w:kern w:val="0"/>
                <w:sz w:val="22"/>
                <w:szCs w:val="22"/>
                <w:lang w:val="zh-CN"/>
              </w:rPr>
            </w:pPr>
            <w:r>
              <w:rPr>
                <w:rFonts w:ascii="宋体" w:cs="宋体"/>
                <w:color w:val="auto"/>
                <w:kern w:val="0"/>
                <w:sz w:val="24"/>
                <w:lang w:val="zh-CN"/>
              </w:rPr>
              <w:t> </w:t>
            </w:r>
          </w:p>
        </w:tc>
        <w:tc>
          <w:tcPr>
            <w:tcW w:w="880" w:type="dxa"/>
            <w:tcBorders>
              <w:top w:val="single" w:color="000000" w:sz="6" w:space="0"/>
              <w:left w:val="single" w:color="000000" w:sz="6" w:space="0"/>
              <w:bottom w:val="single" w:color="000000" w:sz="6" w:space="0"/>
              <w:right w:val="single" w:color="000000" w:sz="6" w:space="0"/>
            </w:tcBorders>
            <w:shd w:val="clear" w:color="000000" w:fill="FFFFFF"/>
          </w:tcPr>
          <w:p w14:paraId="40F6BF5C">
            <w:pPr>
              <w:autoSpaceDE w:val="0"/>
              <w:autoSpaceDN w:val="0"/>
              <w:adjustRightInd w:val="0"/>
              <w:spacing w:before="40" w:after="40" w:line="360" w:lineRule="auto"/>
              <w:ind w:firstLine="480"/>
              <w:jc w:val="center"/>
              <w:rPr>
                <w:rFonts w:ascii="宋体" w:cs="宋体"/>
                <w:color w:val="auto"/>
                <w:kern w:val="0"/>
                <w:sz w:val="22"/>
                <w:szCs w:val="22"/>
                <w:lang w:val="zh-CN"/>
              </w:rPr>
            </w:pPr>
            <w:r>
              <w:rPr>
                <w:rFonts w:ascii="宋体" w:cs="宋体"/>
                <w:color w:val="auto"/>
                <w:kern w:val="0"/>
                <w:sz w:val="24"/>
                <w:lang w:val="zh-CN"/>
              </w:rPr>
              <w:t> </w:t>
            </w:r>
          </w:p>
        </w:tc>
        <w:tc>
          <w:tcPr>
            <w:tcW w:w="800" w:type="dxa"/>
            <w:tcBorders>
              <w:top w:val="single" w:color="000000" w:sz="6" w:space="0"/>
              <w:left w:val="single" w:color="000000" w:sz="6" w:space="0"/>
              <w:bottom w:val="single" w:color="000000" w:sz="6" w:space="0"/>
              <w:right w:val="single" w:color="000000" w:sz="6" w:space="0"/>
            </w:tcBorders>
            <w:shd w:val="clear" w:color="000000" w:fill="FFFFFF"/>
          </w:tcPr>
          <w:p w14:paraId="543B0BC7">
            <w:pPr>
              <w:autoSpaceDE w:val="0"/>
              <w:autoSpaceDN w:val="0"/>
              <w:adjustRightInd w:val="0"/>
              <w:spacing w:before="40" w:after="40" w:line="360" w:lineRule="auto"/>
              <w:ind w:firstLine="480"/>
              <w:jc w:val="center"/>
              <w:rPr>
                <w:rFonts w:ascii="宋体" w:cs="宋体"/>
                <w:color w:val="auto"/>
                <w:kern w:val="0"/>
                <w:sz w:val="22"/>
                <w:szCs w:val="22"/>
                <w:lang w:val="zh-CN"/>
              </w:rPr>
            </w:pPr>
            <w:r>
              <w:rPr>
                <w:rFonts w:ascii="宋体" w:cs="宋体"/>
                <w:color w:val="auto"/>
                <w:kern w:val="0"/>
                <w:sz w:val="24"/>
                <w:lang w:val="zh-CN"/>
              </w:rPr>
              <w:t> </w:t>
            </w:r>
          </w:p>
        </w:tc>
      </w:tr>
    </w:tbl>
    <w:p w14:paraId="4C415D3B">
      <w:pPr>
        <w:autoSpaceDE w:val="0"/>
        <w:autoSpaceDN w:val="0"/>
        <w:spacing w:line="360" w:lineRule="auto"/>
        <w:ind w:firstLine="480" w:firstLineChars="200"/>
        <w:rPr>
          <w:rFonts w:ascii="宋体" w:cs="宋体"/>
          <w:color w:val="auto"/>
          <w:kern w:val="0"/>
          <w:sz w:val="24"/>
          <w:lang w:val="zh-CN"/>
        </w:rPr>
      </w:pPr>
      <w:r>
        <w:rPr>
          <w:rFonts w:hint="eastAsia" w:ascii="宋体" w:hAnsi="宋体" w:cs="宋体"/>
          <w:color w:val="auto"/>
          <w:kern w:val="0"/>
          <w:sz w:val="24"/>
          <w:lang w:val="zh-CN"/>
        </w:rPr>
        <w:t>注：</w:t>
      </w:r>
      <w:r>
        <w:rPr>
          <w:rFonts w:ascii="宋体" w:hAnsi="宋体" w:cs="宋体"/>
          <w:color w:val="auto"/>
          <w:kern w:val="0"/>
          <w:sz w:val="24"/>
          <w:lang w:val="zh-CN"/>
        </w:rPr>
        <w:t>1.</w:t>
      </w:r>
      <w:r>
        <w:rPr>
          <w:rFonts w:hint="eastAsia" w:ascii="宋体" w:hAnsi="宋体" w:cs="宋体"/>
          <w:color w:val="auto"/>
          <w:kern w:val="0"/>
          <w:sz w:val="24"/>
          <w:lang w:val="zh-CN"/>
        </w:rPr>
        <w:t>本表应按照“项目概况及技术参数”中产品序号的指标逐项填写，不得遗漏。“投标产品技术参数、指标”必须与响应文件中提供的产品检测报告</w:t>
      </w:r>
      <w:r>
        <w:rPr>
          <w:rFonts w:hint="eastAsia" w:ascii="宋体" w:hAnsi="宋体" w:cs="宋体"/>
          <w:color w:val="auto"/>
          <w:kern w:val="0"/>
          <w:sz w:val="24"/>
          <w:lang w:val="en-US" w:eastAsia="zh-CN"/>
        </w:rPr>
        <w:t>或</w:t>
      </w:r>
      <w:r>
        <w:rPr>
          <w:rFonts w:hint="eastAsia" w:ascii="宋体" w:hAnsi="宋体" w:cs="宋体"/>
          <w:color w:val="auto"/>
          <w:kern w:val="0"/>
          <w:sz w:val="24"/>
          <w:lang w:val="zh-CN"/>
        </w:rPr>
        <w:t>彩页等证明材料的实质性响应情况相一致。若在评标环节发现该项与响应文件中提供的产品检测报告</w:t>
      </w:r>
      <w:r>
        <w:rPr>
          <w:rFonts w:hint="eastAsia" w:ascii="宋体" w:hAnsi="宋体" w:cs="宋体"/>
          <w:color w:val="auto"/>
          <w:kern w:val="0"/>
          <w:sz w:val="24"/>
          <w:lang w:val="en-US" w:eastAsia="zh-CN"/>
        </w:rPr>
        <w:t>或</w:t>
      </w:r>
      <w:r>
        <w:rPr>
          <w:rFonts w:hint="eastAsia" w:ascii="宋体" w:hAnsi="宋体" w:cs="宋体"/>
          <w:color w:val="auto"/>
          <w:kern w:val="0"/>
          <w:sz w:val="24"/>
          <w:lang w:val="zh-CN"/>
        </w:rPr>
        <w:t>彩页（或厂家公开发布的资料参数）等证明材料的实质性响应情况不一致或直接复制磋商文件“采购需求技术参数、指标”内容的，按无效投标处理。</w:t>
      </w:r>
    </w:p>
    <w:p w14:paraId="6A97C7F6">
      <w:pPr>
        <w:autoSpaceDE w:val="0"/>
        <w:autoSpaceDN w:val="0"/>
        <w:spacing w:line="360" w:lineRule="auto"/>
        <w:ind w:firstLine="480" w:firstLineChars="200"/>
        <w:rPr>
          <w:rFonts w:ascii="宋体" w:cs="宋体"/>
          <w:color w:val="auto"/>
          <w:kern w:val="0"/>
          <w:sz w:val="24"/>
          <w:lang w:val="zh-CN"/>
        </w:rPr>
      </w:pPr>
      <w:r>
        <w:rPr>
          <w:rFonts w:hint="eastAsia" w:ascii="宋体" w:hAnsi="宋体" w:cs="宋体"/>
          <w:color w:val="auto"/>
          <w:kern w:val="0"/>
          <w:sz w:val="24"/>
        </w:rPr>
        <w:t>2.</w:t>
      </w:r>
      <w:r>
        <w:rPr>
          <w:rFonts w:hint="eastAsia" w:ascii="宋体" w:hAnsi="宋体" w:cs="宋体"/>
          <w:color w:val="auto"/>
          <w:kern w:val="0"/>
          <w:sz w:val="24"/>
          <w:lang w:val="zh-CN"/>
        </w:rPr>
        <w:t>填写此表时以招标项目参数要求为基本投标要求，满足招标项目参数要求的指标需列出“</w:t>
      </w:r>
      <w:r>
        <w:rPr>
          <w:rFonts w:ascii="宋体" w:cs="宋体"/>
          <w:color w:val="auto"/>
          <w:kern w:val="0"/>
          <w:sz w:val="24"/>
          <w:lang w:val="zh-CN"/>
        </w:rPr>
        <w:t>0</w:t>
      </w:r>
      <w:r>
        <w:rPr>
          <w:rFonts w:hint="eastAsia" w:ascii="宋体" w:hAnsi="宋体" w:cs="宋体"/>
          <w:color w:val="auto"/>
          <w:kern w:val="0"/>
          <w:sz w:val="24"/>
          <w:lang w:val="zh-CN"/>
        </w:rPr>
        <w:t>”；超出、不满足招标项目参数要求的指标需列出“</w:t>
      </w:r>
      <w:r>
        <w:rPr>
          <w:rFonts w:ascii="宋体" w:hAnsi="宋体" w:cs="宋体"/>
          <w:color w:val="auto"/>
          <w:kern w:val="0"/>
          <w:sz w:val="24"/>
          <w:lang w:val="zh-CN"/>
        </w:rPr>
        <w:t>+</w:t>
      </w:r>
      <w:r>
        <w:rPr>
          <w:rFonts w:hint="eastAsia" w:ascii="宋体" w:hAnsi="宋体" w:cs="宋体"/>
          <w:color w:val="auto"/>
          <w:kern w:val="0"/>
          <w:sz w:val="24"/>
          <w:lang w:val="zh-CN"/>
        </w:rPr>
        <w:t>”、“</w:t>
      </w:r>
      <w:r>
        <w:rPr>
          <w:rFonts w:ascii="宋体" w:cs="宋体"/>
          <w:color w:val="auto"/>
          <w:kern w:val="0"/>
          <w:sz w:val="24"/>
          <w:lang w:val="zh-CN"/>
        </w:rPr>
        <w:t>-</w:t>
      </w:r>
      <w:r>
        <w:rPr>
          <w:rFonts w:hint="eastAsia" w:ascii="宋体" w:hAnsi="宋体" w:cs="宋体"/>
          <w:color w:val="auto"/>
          <w:kern w:val="0"/>
          <w:sz w:val="24"/>
          <w:lang w:val="zh-CN"/>
        </w:rPr>
        <w:t>”偏差，并做出详细说明；如果只注明“</w:t>
      </w:r>
      <w:r>
        <w:rPr>
          <w:rFonts w:ascii="宋体" w:hAnsi="宋体" w:cs="宋体"/>
          <w:color w:val="auto"/>
          <w:kern w:val="0"/>
          <w:sz w:val="24"/>
          <w:lang w:val="zh-CN"/>
        </w:rPr>
        <w:t>+</w:t>
      </w:r>
      <w:r>
        <w:rPr>
          <w:rFonts w:hint="eastAsia" w:ascii="宋体" w:hAnsi="宋体" w:cs="宋体"/>
          <w:color w:val="auto"/>
          <w:kern w:val="0"/>
          <w:sz w:val="24"/>
          <w:lang w:val="zh-CN"/>
        </w:rPr>
        <w:t>”、“</w:t>
      </w:r>
      <w:r>
        <w:rPr>
          <w:rFonts w:ascii="宋体" w:cs="宋体"/>
          <w:color w:val="auto"/>
          <w:kern w:val="0"/>
          <w:sz w:val="24"/>
          <w:lang w:val="zh-CN"/>
        </w:rPr>
        <w:t>-</w:t>
      </w:r>
      <w:r>
        <w:rPr>
          <w:rFonts w:hint="eastAsia" w:ascii="宋体" w:hAnsi="宋体" w:cs="宋体"/>
          <w:color w:val="auto"/>
          <w:kern w:val="0"/>
          <w:sz w:val="24"/>
          <w:lang w:val="zh-CN"/>
        </w:rPr>
        <w:t>”或未填写，将视为该项指标不响应。</w:t>
      </w:r>
    </w:p>
    <w:p w14:paraId="7B19BD68">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rPr>
        <w:t>3</w:t>
      </w:r>
      <w:r>
        <w:rPr>
          <w:rFonts w:ascii="宋体" w:hAnsi="宋体" w:cs="宋体"/>
          <w:color w:val="auto"/>
          <w:kern w:val="0"/>
          <w:sz w:val="24"/>
          <w:lang w:val="zh-CN"/>
        </w:rPr>
        <w:t>.</w:t>
      </w:r>
      <w:r>
        <w:rPr>
          <w:rFonts w:hint="eastAsia" w:ascii="宋体" w:hAnsi="宋体" w:cs="宋体"/>
          <w:color w:val="auto"/>
          <w:kern w:val="0"/>
          <w:sz w:val="24"/>
          <w:lang w:val="zh-CN"/>
        </w:rPr>
        <w:t>供应商响应采购需求应具体、明确，含糊不清、不确切或伪造、编造证明材料的，按照实质性不响应处理。对伪造、编造证明材料的，将报送采购监管部门查处。</w:t>
      </w:r>
    </w:p>
    <w:p w14:paraId="71F4F9E9">
      <w:pPr>
        <w:spacing w:line="360" w:lineRule="auto"/>
        <w:ind w:firstLine="482" w:firstLineChars="200"/>
        <w:jc w:val="center"/>
        <w:rPr>
          <w:rFonts w:hint="eastAsia" w:ascii="宋体" w:hAnsi="宋体"/>
          <w:b/>
          <w:color w:val="auto"/>
          <w:sz w:val="24"/>
        </w:rPr>
      </w:pPr>
    </w:p>
    <w:p w14:paraId="1DB802D7">
      <w:pPr>
        <w:spacing w:line="360" w:lineRule="auto"/>
        <w:ind w:firstLine="482" w:firstLineChars="200"/>
        <w:jc w:val="center"/>
        <w:rPr>
          <w:rFonts w:hint="eastAsia" w:ascii="宋体" w:hAnsi="宋体"/>
          <w:b/>
          <w:color w:val="auto"/>
          <w:sz w:val="24"/>
        </w:rPr>
      </w:pPr>
    </w:p>
    <w:p w14:paraId="71122C23">
      <w:pPr>
        <w:spacing w:line="360" w:lineRule="auto"/>
        <w:ind w:firstLine="482" w:firstLineChars="200"/>
        <w:jc w:val="center"/>
        <w:rPr>
          <w:rFonts w:ascii="宋体" w:hAnsi="宋体"/>
          <w:b/>
          <w:color w:val="auto"/>
          <w:sz w:val="24"/>
        </w:rPr>
      </w:pPr>
      <w:r>
        <w:rPr>
          <w:rFonts w:hint="eastAsia" w:ascii="宋体" w:hAnsi="宋体"/>
          <w:b/>
          <w:color w:val="auto"/>
          <w:sz w:val="24"/>
        </w:rPr>
        <w:t xml:space="preserve">                        供应商：</w:t>
      </w:r>
      <w:r>
        <w:rPr>
          <w:rFonts w:hint="eastAsia" w:ascii="仿宋_GB2312" w:eastAsia="仿宋_GB2312" w:cs="宋体"/>
          <w:color w:val="auto"/>
          <w:kern w:val="0"/>
          <w:sz w:val="24"/>
          <w:u w:val="single"/>
        </w:rPr>
        <w:t xml:space="preserve">       </w:t>
      </w:r>
      <w:r>
        <w:rPr>
          <w:rFonts w:hint="eastAsia" w:ascii="宋体" w:hAnsi="宋体"/>
          <w:b/>
          <w:color w:val="auto"/>
          <w:sz w:val="24"/>
        </w:rPr>
        <w:t>（公章）</w:t>
      </w:r>
    </w:p>
    <w:p w14:paraId="477002D8">
      <w:pPr>
        <w:spacing w:line="360" w:lineRule="auto"/>
        <w:ind w:firstLine="482" w:firstLineChars="200"/>
        <w:jc w:val="center"/>
        <w:rPr>
          <w:rFonts w:ascii="宋体" w:hAnsi="宋体"/>
          <w:b/>
          <w:color w:val="auto"/>
          <w:sz w:val="24"/>
        </w:rPr>
      </w:pPr>
      <w:r>
        <w:rPr>
          <w:rFonts w:hint="eastAsia" w:ascii="宋体" w:hAnsi="宋体"/>
          <w:b/>
          <w:color w:val="auto"/>
          <w:sz w:val="24"/>
        </w:rPr>
        <w:t xml:space="preserve">         法定代表人或委托代理人：</w:t>
      </w:r>
      <w:r>
        <w:rPr>
          <w:rFonts w:hint="eastAsia" w:ascii="仿宋_GB2312" w:eastAsia="仿宋_GB2312" w:cs="宋体"/>
          <w:color w:val="auto"/>
          <w:kern w:val="0"/>
          <w:sz w:val="24"/>
          <w:u w:val="single"/>
        </w:rPr>
        <w:t xml:space="preserve">       </w:t>
      </w:r>
      <w:r>
        <w:rPr>
          <w:rFonts w:hint="eastAsia" w:ascii="宋体" w:hAnsi="宋体"/>
          <w:b/>
          <w:color w:val="auto"/>
          <w:sz w:val="24"/>
        </w:rPr>
        <w:t>（签字</w:t>
      </w:r>
      <w:r>
        <w:rPr>
          <w:rFonts w:hint="eastAsia" w:ascii="宋体" w:hAnsi="宋体"/>
          <w:b/>
          <w:color w:val="auto"/>
          <w:sz w:val="24"/>
          <w:lang w:val="en-US" w:eastAsia="zh-CN"/>
        </w:rPr>
        <w:t>或盖章</w:t>
      </w:r>
      <w:r>
        <w:rPr>
          <w:rFonts w:hint="eastAsia" w:ascii="宋体" w:hAnsi="宋体"/>
          <w:b/>
          <w:color w:val="auto"/>
          <w:sz w:val="24"/>
        </w:rPr>
        <w:t>）</w:t>
      </w:r>
    </w:p>
    <w:p w14:paraId="3D43954B">
      <w:pPr>
        <w:spacing w:line="360" w:lineRule="auto"/>
        <w:ind w:firstLine="482" w:firstLineChars="200"/>
        <w:jc w:val="center"/>
        <w:rPr>
          <w:rFonts w:ascii="宋体" w:hAnsi="宋体" w:eastAsia="宋体" w:cs="宋体"/>
          <w:color w:val="auto"/>
          <w:sz w:val="28"/>
          <w:szCs w:val="28"/>
          <w:lang w:val="zh-CN"/>
        </w:rPr>
      </w:pPr>
      <w:r>
        <w:rPr>
          <w:rFonts w:hint="eastAsia" w:ascii="宋体" w:hAnsi="宋体"/>
          <w:b/>
          <w:color w:val="auto"/>
          <w:sz w:val="24"/>
        </w:rPr>
        <w:t xml:space="preserve">             年   月   日</w:t>
      </w:r>
    </w:p>
    <w:p w14:paraId="1752A431">
      <w:pPr>
        <w:pStyle w:val="28"/>
        <w:spacing w:line="360" w:lineRule="auto"/>
        <w:jc w:val="left"/>
        <w:outlineLvl w:val="1"/>
        <w:rPr>
          <w:rFonts w:ascii="宋体" w:cs="宋体"/>
          <w:color w:val="auto"/>
          <w:kern w:val="0"/>
          <w:sz w:val="24"/>
          <w:lang w:val="zh-CN"/>
        </w:rPr>
      </w:pPr>
      <w:bookmarkStart w:id="175" w:name="_Toc1399"/>
      <w:bookmarkStart w:id="176" w:name="_Toc23235"/>
      <w:bookmarkStart w:id="177" w:name="_Toc7301"/>
      <w:r>
        <w:rPr>
          <w:rFonts w:hint="eastAsia" w:ascii="宋体" w:hAnsi="宋体" w:eastAsia="宋体" w:cs="宋体"/>
          <w:color w:val="auto"/>
          <w:sz w:val="28"/>
          <w:szCs w:val="28"/>
          <w:lang w:val="zh-CN"/>
        </w:rPr>
        <w:t>附件</w:t>
      </w:r>
      <w:r>
        <w:rPr>
          <w:rFonts w:hint="eastAsia" w:ascii="宋体" w:hAnsi="宋体" w:eastAsia="宋体" w:cs="宋体"/>
          <w:color w:val="auto"/>
          <w:sz w:val="28"/>
          <w:szCs w:val="28"/>
        </w:rPr>
        <w:t>7</w:t>
      </w:r>
      <w:r>
        <w:rPr>
          <w:rFonts w:hint="eastAsia" w:ascii="宋体" w:hAnsi="宋体" w:eastAsia="宋体" w:cs="宋体"/>
          <w:color w:val="auto"/>
          <w:sz w:val="28"/>
          <w:szCs w:val="28"/>
          <w:lang w:val="zh-CN"/>
        </w:rPr>
        <w:t>：</w:t>
      </w:r>
      <w:bookmarkStart w:id="178" w:name="OLE_LINK8"/>
      <w:r>
        <w:rPr>
          <w:rFonts w:hint="eastAsia" w:ascii="宋体" w:hAnsi="宋体" w:eastAsia="宋体" w:cs="宋体"/>
          <w:color w:val="auto"/>
          <w:sz w:val="28"/>
          <w:szCs w:val="28"/>
          <w:lang w:val="zh-CN"/>
        </w:rPr>
        <w:t>响应方案说明</w:t>
      </w:r>
      <w:bookmarkEnd w:id="175"/>
      <w:bookmarkEnd w:id="176"/>
      <w:bookmarkEnd w:id="177"/>
      <w:bookmarkEnd w:id="178"/>
    </w:p>
    <w:p w14:paraId="095E622C">
      <w:pPr>
        <w:autoSpaceDE w:val="0"/>
        <w:autoSpaceDN w:val="0"/>
        <w:adjustRightInd w:val="0"/>
        <w:spacing w:line="360" w:lineRule="auto"/>
        <w:jc w:val="center"/>
        <w:rPr>
          <w:rFonts w:ascii="宋体" w:hAnsi="Cambria" w:cs="宋体"/>
          <w:b/>
          <w:bCs/>
          <w:color w:val="auto"/>
          <w:kern w:val="0"/>
          <w:sz w:val="36"/>
          <w:szCs w:val="36"/>
          <w:lang w:val="zh-CN"/>
        </w:rPr>
      </w:pPr>
      <w:r>
        <w:rPr>
          <w:rFonts w:hint="eastAsia" w:ascii="宋体" w:hAnsi="Cambria" w:cs="宋体"/>
          <w:b/>
          <w:bCs/>
          <w:color w:val="auto"/>
          <w:kern w:val="0"/>
          <w:sz w:val="36"/>
          <w:szCs w:val="36"/>
          <w:lang w:val="zh-CN"/>
        </w:rPr>
        <w:t>响应方案说明</w:t>
      </w:r>
    </w:p>
    <w:p w14:paraId="3F6292D7">
      <w:pPr>
        <w:kinsoku w:val="0"/>
        <w:spacing w:line="360" w:lineRule="auto"/>
        <w:ind w:firstLine="480" w:firstLineChars="200"/>
        <w:rPr>
          <w:rFonts w:ascii="宋体" w:hAnsi="宋体"/>
          <w:color w:val="auto"/>
          <w:sz w:val="24"/>
        </w:rPr>
      </w:pPr>
      <w:r>
        <w:rPr>
          <w:rFonts w:hint="eastAsia" w:ascii="宋体" w:hAnsi="宋体"/>
          <w:color w:val="auto"/>
          <w:sz w:val="24"/>
        </w:rPr>
        <w:t>格式自拟</w:t>
      </w:r>
    </w:p>
    <w:p w14:paraId="05C61D00">
      <w:pPr>
        <w:pStyle w:val="28"/>
        <w:spacing w:line="360" w:lineRule="auto"/>
        <w:jc w:val="left"/>
        <w:outlineLvl w:val="9"/>
        <w:rPr>
          <w:rFonts w:ascii="宋体" w:hAnsi="宋体" w:cs="华文中宋"/>
          <w:color w:val="auto"/>
          <w:sz w:val="28"/>
          <w:szCs w:val="28"/>
          <w:lang w:val="zh-CN"/>
        </w:rPr>
      </w:pPr>
    </w:p>
    <w:p w14:paraId="07CFA3FE">
      <w:pPr>
        <w:spacing w:line="360" w:lineRule="auto"/>
        <w:rPr>
          <w:rFonts w:ascii="宋体" w:hAnsi="宋体" w:cs="华文中宋"/>
          <w:color w:val="auto"/>
          <w:sz w:val="28"/>
          <w:szCs w:val="28"/>
          <w:lang w:val="zh-CN"/>
        </w:rPr>
      </w:pPr>
    </w:p>
    <w:p w14:paraId="14E2E97B">
      <w:pPr>
        <w:spacing w:line="360" w:lineRule="auto"/>
        <w:rPr>
          <w:rFonts w:ascii="宋体" w:hAnsi="宋体" w:cs="华文中宋"/>
          <w:color w:val="auto"/>
          <w:sz w:val="28"/>
          <w:szCs w:val="28"/>
          <w:lang w:val="zh-CN"/>
        </w:rPr>
      </w:pPr>
    </w:p>
    <w:p w14:paraId="299EC5B5">
      <w:pPr>
        <w:spacing w:line="360" w:lineRule="auto"/>
        <w:rPr>
          <w:rFonts w:ascii="宋体" w:hAnsi="宋体" w:cs="华文中宋"/>
          <w:color w:val="auto"/>
          <w:sz w:val="28"/>
          <w:szCs w:val="28"/>
          <w:lang w:val="zh-CN"/>
        </w:rPr>
      </w:pPr>
    </w:p>
    <w:p w14:paraId="2A6BD570">
      <w:pPr>
        <w:spacing w:line="360" w:lineRule="auto"/>
        <w:rPr>
          <w:rFonts w:ascii="宋体" w:hAnsi="宋体"/>
          <w:b/>
          <w:bCs/>
          <w:color w:val="auto"/>
          <w:sz w:val="32"/>
          <w:szCs w:val="32"/>
          <w:lang w:val="zh-CN"/>
        </w:rPr>
      </w:pPr>
    </w:p>
    <w:p w14:paraId="03F691A7">
      <w:pPr>
        <w:pStyle w:val="28"/>
        <w:spacing w:line="360" w:lineRule="auto"/>
        <w:jc w:val="left"/>
        <w:outlineLvl w:val="9"/>
        <w:rPr>
          <w:color w:val="auto"/>
          <w:lang w:val="zh-CN"/>
        </w:rPr>
      </w:pPr>
    </w:p>
    <w:p w14:paraId="141E114B">
      <w:pPr>
        <w:pStyle w:val="28"/>
        <w:spacing w:line="360" w:lineRule="auto"/>
        <w:jc w:val="left"/>
        <w:outlineLvl w:val="9"/>
        <w:rPr>
          <w:color w:val="auto"/>
          <w:lang w:val="zh-CN"/>
        </w:rPr>
      </w:pPr>
    </w:p>
    <w:p w14:paraId="6A7C1164">
      <w:pPr>
        <w:pStyle w:val="28"/>
        <w:spacing w:line="360" w:lineRule="auto"/>
        <w:jc w:val="left"/>
        <w:outlineLvl w:val="9"/>
        <w:rPr>
          <w:color w:val="auto"/>
          <w:lang w:val="zh-CN"/>
        </w:rPr>
      </w:pPr>
    </w:p>
    <w:p w14:paraId="5A22868C">
      <w:pPr>
        <w:pStyle w:val="28"/>
        <w:spacing w:line="360" w:lineRule="auto"/>
        <w:jc w:val="left"/>
        <w:outlineLvl w:val="9"/>
        <w:rPr>
          <w:color w:val="auto"/>
          <w:lang w:val="zh-CN"/>
        </w:rPr>
      </w:pPr>
    </w:p>
    <w:p w14:paraId="449DCA28">
      <w:pPr>
        <w:pStyle w:val="28"/>
        <w:spacing w:line="360" w:lineRule="auto"/>
        <w:jc w:val="left"/>
        <w:outlineLvl w:val="9"/>
        <w:rPr>
          <w:color w:val="auto"/>
          <w:lang w:val="zh-CN"/>
        </w:rPr>
      </w:pPr>
    </w:p>
    <w:p w14:paraId="3CB7B2D5">
      <w:pPr>
        <w:spacing w:line="360" w:lineRule="auto"/>
        <w:rPr>
          <w:rFonts w:ascii="宋体" w:hAnsi="宋体"/>
          <w:color w:val="auto"/>
          <w:sz w:val="24"/>
        </w:rPr>
      </w:pPr>
    </w:p>
    <w:p w14:paraId="287C4F1B">
      <w:pPr>
        <w:pStyle w:val="28"/>
        <w:spacing w:line="360" w:lineRule="auto"/>
        <w:jc w:val="left"/>
        <w:outlineLvl w:val="9"/>
        <w:rPr>
          <w:rFonts w:ascii="宋体" w:hAnsi="宋体" w:eastAsia="宋体" w:cs="宋体"/>
          <w:color w:val="auto"/>
          <w:sz w:val="28"/>
          <w:szCs w:val="28"/>
          <w:lang w:val="zh-CN"/>
        </w:rPr>
      </w:pPr>
      <w:bookmarkStart w:id="179" w:name="_Toc7179"/>
    </w:p>
    <w:p w14:paraId="78F6F503">
      <w:pPr>
        <w:pStyle w:val="28"/>
        <w:spacing w:line="360" w:lineRule="auto"/>
        <w:jc w:val="left"/>
        <w:outlineLvl w:val="9"/>
        <w:rPr>
          <w:rFonts w:ascii="宋体" w:hAnsi="宋体" w:eastAsia="宋体" w:cs="宋体"/>
          <w:color w:val="auto"/>
          <w:sz w:val="28"/>
          <w:szCs w:val="28"/>
          <w:lang w:val="zh-CN"/>
        </w:rPr>
      </w:pPr>
      <w:bookmarkStart w:id="180" w:name="_Toc22957"/>
    </w:p>
    <w:p w14:paraId="2B259831">
      <w:pPr>
        <w:pStyle w:val="28"/>
        <w:spacing w:line="360" w:lineRule="auto"/>
        <w:jc w:val="left"/>
        <w:outlineLvl w:val="9"/>
        <w:rPr>
          <w:rFonts w:ascii="宋体" w:hAnsi="宋体" w:eastAsia="宋体" w:cs="宋体"/>
          <w:color w:val="auto"/>
          <w:sz w:val="28"/>
          <w:szCs w:val="28"/>
          <w:lang w:val="zh-CN"/>
        </w:rPr>
      </w:pPr>
    </w:p>
    <w:p w14:paraId="53A6FC32">
      <w:pPr>
        <w:pStyle w:val="28"/>
        <w:spacing w:line="360" w:lineRule="auto"/>
        <w:jc w:val="left"/>
        <w:outlineLvl w:val="9"/>
        <w:rPr>
          <w:rFonts w:ascii="宋体" w:hAnsi="宋体" w:eastAsia="宋体" w:cs="宋体"/>
          <w:color w:val="auto"/>
          <w:sz w:val="28"/>
          <w:szCs w:val="28"/>
          <w:lang w:val="zh-CN"/>
        </w:rPr>
      </w:pPr>
    </w:p>
    <w:p w14:paraId="0AFA3B73">
      <w:pPr>
        <w:pStyle w:val="28"/>
        <w:spacing w:line="360" w:lineRule="auto"/>
        <w:jc w:val="left"/>
        <w:outlineLvl w:val="1"/>
        <w:rPr>
          <w:rFonts w:ascii="宋体" w:hAnsi="宋体" w:eastAsia="宋体" w:cs="宋体"/>
          <w:color w:val="auto"/>
          <w:sz w:val="28"/>
          <w:szCs w:val="28"/>
          <w:lang w:val="zh-CN"/>
        </w:rPr>
      </w:pPr>
      <w:bookmarkStart w:id="181" w:name="_Toc5324"/>
      <w:bookmarkStart w:id="182" w:name="_Toc4984"/>
      <w:r>
        <w:rPr>
          <w:rFonts w:hint="eastAsia" w:ascii="宋体" w:hAnsi="宋体" w:eastAsia="宋体" w:cs="宋体"/>
          <w:color w:val="auto"/>
          <w:sz w:val="28"/>
          <w:szCs w:val="28"/>
          <w:lang w:val="zh-CN"/>
        </w:rPr>
        <w:t>附件</w:t>
      </w:r>
      <w:r>
        <w:rPr>
          <w:rFonts w:hint="eastAsia" w:ascii="宋体" w:hAnsi="宋体" w:eastAsia="宋体" w:cs="宋体"/>
          <w:color w:val="auto"/>
          <w:sz w:val="28"/>
          <w:szCs w:val="28"/>
        </w:rPr>
        <w:t>8</w:t>
      </w:r>
      <w:r>
        <w:rPr>
          <w:rFonts w:hint="eastAsia" w:ascii="宋体" w:hAnsi="宋体" w:eastAsia="宋体" w:cs="宋体"/>
          <w:color w:val="auto"/>
          <w:sz w:val="28"/>
          <w:szCs w:val="28"/>
          <w:lang w:val="zh-CN"/>
        </w:rPr>
        <w:t>：法定代表人证明书</w:t>
      </w:r>
      <w:bookmarkEnd w:id="179"/>
      <w:bookmarkEnd w:id="180"/>
      <w:bookmarkEnd w:id="181"/>
      <w:bookmarkEnd w:id="182"/>
    </w:p>
    <w:p w14:paraId="276A099B">
      <w:pPr>
        <w:autoSpaceDE w:val="0"/>
        <w:autoSpaceDN w:val="0"/>
        <w:adjustRightInd w:val="0"/>
        <w:spacing w:line="360" w:lineRule="auto"/>
        <w:rPr>
          <w:rFonts w:ascii="宋体" w:hAnsi="宋体" w:cs="宋体"/>
          <w:color w:val="auto"/>
          <w:kern w:val="0"/>
          <w:sz w:val="24"/>
          <w:lang w:val="zh-CN"/>
        </w:rPr>
      </w:pPr>
      <w:r>
        <w:rPr>
          <w:rFonts w:ascii="宋体" w:hAnsi="宋体" w:cs="宋体"/>
          <w:color w:val="auto"/>
          <w:kern w:val="0"/>
          <w:sz w:val="24"/>
          <w:lang w:val="zh-CN"/>
        </w:rPr>
        <w:t xml:space="preserve"> </w:t>
      </w:r>
    </w:p>
    <w:p w14:paraId="0E342549">
      <w:pPr>
        <w:autoSpaceDE w:val="0"/>
        <w:autoSpaceDN w:val="0"/>
        <w:adjustRightInd w:val="0"/>
        <w:spacing w:line="360" w:lineRule="auto"/>
        <w:jc w:val="center"/>
        <w:rPr>
          <w:rFonts w:ascii="宋体" w:hAnsi="宋体" w:cs="华文中宋"/>
          <w:b/>
          <w:bCs/>
          <w:color w:val="auto"/>
          <w:kern w:val="0"/>
          <w:sz w:val="36"/>
          <w:szCs w:val="36"/>
          <w:lang w:val="zh-CN"/>
        </w:rPr>
      </w:pPr>
      <w:r>
        <w:rPr>
          <w:rFonts w:hint="eastAsia" w:ascii="宋体" w:hAnsi="宋体" w:cs="华文中宋"/>
          <w:b/>
          <w:bCs/>
          <w:color w:val="auto"/>
          <w:kern w:val="0"/>
          <w:sz w:val="36"/>
          <w:szCs w:val="36"/>
          <w:lang w:val="zh-CN"/>
        </w:rPr>
        <w:t>法定代表人证明书</w:t>
      </w:r>
    </w:p>
    <w:p w14:paraId="4BED9CE9">
      <w:pPr>
        <w:autoSpaceDE w:val="0"/>
        <w:autoSpaceDN w:val="0"/>
        <w:adjustRightInd w:val="0"/>
        <w:spacing w:line="360" w:lineRule="auto"/>
        <w:jc w:val="center"/>
        <w:rPr>
          <w:rFonts w:ascii="宋体" w:hAnsi="宋体" w:cs="华文中宋"/>
          <w:color w:val="auto"/>
          <w:kern w:val="0"/>
          <w:sz w:val="36"/>
          <w:szCs w:val="36"/>
          <w:lang w:val="zh-CN"/>
        </w:rPr>
      </w:pPr>
    </w:p>
    <w:p w14:paraId="26CE5A14">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青海鑫融项目管理有限公司</w:t>
      </w:r>
      <w:r>
        <w:rPr>
          <w:rFonts w:ascii="宋体" w:hAnsi="Cambria" w:cs="宋体"/>
          <w:color w:val="auto"/>
          <w:kern w:val="0"/>
          <w:sz w:val="24"/>
          <w:lang w:val="zh-CN"/>
        </w:rPr>
        <w:t xml:space="preserve">  </w:t>
      </w:r>
    </w:p>
    <w:p w14:paraId="2AC01581">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w:t>
      </w:r>
      <w:r>
        <w:rPr>
          <w:rFonts w:hint="eastAsia" w:ascii="宋体" w:hAnsi="Cambria" w:cs="宋体"/>
          <w:color w:val="auto"/>
          <w:kern w:val="0"/>
          <w:sz w:val="24"/>
          <w:u w:val="single"/>
          <w:lang w:val="zh-CN"/>
        </w:rPr>
        <w:t>（法定代表人姓名）</w:t>
      </w:r>
      <w:r>
        <w:rPr>
          <w:rFonts w:ascii="宋体" w:hAnsi="Cambria" w:cs="宋体"/>
          <w:color w:val="auto"/>
          <w:kern w:val="0"/>
          <w:sz w:val="24"/>
          <w:u w:val="single"/>
          <w:lang w:val="zh-CN"/>
        </w:rPr>
        <w:t xml:space="preserve">  </w:t>
      </w:r>
      <w:r>
        <w:rPr>
          <w:rFonts w:hint="eastAsia" w:ascii="宋体" w:hAnsi="Cambria" w:cs="宋体"/>
          <w:color w:val="auto"/>
          <w:kern w:val="0"/>
          <w:sz w:val="24"/>
          <w:lang w:val="zh-CN"/>
        </w:rPr>
        <w:t>现任我单位</w:t>
      </w:r>
      <w:r>
        <w:rPr>
          <w:rFonts w:ascii="宋体" w:hAnsi="Cambria" w:cs="宋体"/>
          <w:color w:val="auto"/>
          <w:kern w:val="0"/>
          <w:sz w:val="24"/>
          <w:u w:val="single"/>
          <w:lang w:val="zh-CN"/>
        </w:rPr>
        <w:t xml:space="preserve">              </w:t>
      </w:r>
      <w:r>
        <w:rPr>
          <w:rFonts w:hint="eastAsia" w:ascii="宋体" w:hAnsi="Cambria" w:cs="宋体"/>
          <w:color w:val="auto"/>
          <w:kern w:val="0"/>
          <w:sz w:val="24"/>
          <w:lang w:val="zh-CN"/>
        </w:rPr>
        <w:t>职务，为法定代表人，特此证明。</w:t>
      </w:r>
    </w:p>
    <w:p w14:paraId="3F734FD4">
      <w:pPr>
        <w:autoSpaceDE w:val="0"/>
        <w:autoSpaceDN w:val="0"/>
        <w:adjustRightInd w:val="0"/>
        <w:spacing w:line="360" w:lineRule="auto"/>
        <w:rPr>
          <w:rFonts w:ascii="宋体" w:hAnsi="Cambria" w:cs="宋体"/>
          <w:color w:val="auto"/>
          <w:kern w:val="0"/>
          <w:sz w:val="24"/>
          <w:lang w:val="zh-CN"/>
        </w:rPr>
      </w:pPr>
    </w:p>
    <w:p w14:paraId="6BC7EEA7">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法定代表人基本情况：</w:t>
      </w:r>
    </w:p>
    <w:p w14:paraId="309AC790">
      <w:pPr>
        <w:autoSpaceDE w:val="0"/>
        <w:autoSpaceDN w:val="0"/>
        <w:adjustRightInd w:val="0"/>
        <w:spacing w:line="360" w:lineRule="auto"/>
        <w:rPr>
          <w:rFonts w:ascii="宋体" w:hAnsi="Cambria" w:cs="宋体"/>
          <w:color w:val="auto"/>
          <w:kern w:val="0"/>
          <w:sz w:val="24"/>
          <w:lang w:val="zh-CN"/>
        </w:rPr>
      </w:pPr>
    </w:p>
    <w:p w14:paraId="52CEB5B5">
      <w:pPr>
        <w:autoSpaceDE w:val="0"/>
        <w:autoSpaceDN w:val="0"/>
        <w:adjustRightInd w:val="0"/>
        <w:spacing w:line="360" w:lineRule="auto"/>
        <w:rPr>
          <w:rFonts w:ascii="宋体" w:hAnsi="Cambria" w:cs="宋体"/>
          <w:color w:val="auto"/>
          <w:kern w:val="0"/>
          <w:sz w:val="24"/>
          <w:u w:val="single"/>
          <w:lang w:val="zh-CN"/>
        </w:rPr>
      </w:pPr>
      <w:r>
        <w:rPr>
          <w:rFonts w:hint="eastAsia" w:ascii="宋体" w:hAnsi="Cambria" w:cs="宋体"/>
          <w:color w:val="auto"/>
          <w:kern w:val="0"/>
          <w:sz w:val="24"/>
          <w:lang w:val="zh-CN"/>
        </w:rPr>
        <w:t>性别：</w:t>
      </w:r>
      <w:r>
        <w:rPr>
          <w:rFonts w:ascii="宋体" w:hAnsi="Cambria" w:cs="宋体"/>
          <w:color w:val="auto"/>
          <w:kern w:val="0"/>
          <w:sz w:val="24"/>
          <w:u w:val="single"/>
          <w:lang w:val="zh-CN"/>
        </w:rPr>
        <w:t xml:space="preserve">           </w:t>
      </w:r>
      <w:r>
        <w:rPr>
          <w:rFonts w:hint="eastAsia" w:ascii="宋体" w:hAnsi="Cambria" w:cs="宋体"/>
          <w:color w:val="auto"/>
          <w:kern w:val="0"/>
          <w:sz w:val="24"/>
          <w:lang w:val="zh-CN"/>
        </w:rPr>
        <w:t>年龄：</w:t>
      </w:r>
      <w:r>
        <w:rPr>
          <w:rFonts w:ascii="宋体" w:hAnsi="Cambria" w:cs="宋体"/>
          <w:color w:val="auto"/>
          <w:kern w:val="0"/>
          <w:sz w:val="24"/>
          <w:u w:val="single"/>
          <w:lang w:val="zh-CN"/>
        </w:rPr>
        <w:t xml:space="preserve">           </w:t>
      </w:r>
      <w:r>
        <w:rPr>
          <w:rFonts w:ascii="宋体" w:hAnsi="Cambria" w:cs="宋体"/>
          <w:color w:val="auto"/>
          <w:kern w:val="0"/>
          <w:sz w:val="24"/>
          <w:lang w:val="zh-CN"/>
        </w:rPr>
        <w:t xml:space="preserve"> </w:t>
      </w:r>
      <w:r>
        <w:rPr>
          <w:rFonts w:hint="eastAsia" w:ascii="宋体" w:hAnsi="Cambria" w:cs="宋体"/>
          <w:color w:val="auto"/>
          <w:kern w:val="0"/>
          <w:sz w:val="24"/>
          <w:lang w:val="zh-CN"/>
        </w:rPr>
        <w:t>民族：</w:t>
      </w:r>
      <w:r>
        <w:rPr>
          <w:rFonts w:ascii="宋体" w:hAnsi="Cambria" w:cs="宋体"/>
          <w:color w:val="auto"/>
          <w:kern w:val="0"/>
          <w:sz w:val="24"/>
          <w:u w:val="single"/>
          <w:lang w:val="zh-CN"/>
        </w:rPr>
        <w:t xml:space="preserve">         </w:t>
      </w:r>
    </w:p>
    <w:p w14:paraId="12263712">
      <w:pPr>
        <w:autoSpaceDE w:val="0"/>
        <w:autoSpaceDN w:val="0"/>
        <w:adjustRightInd w:val="0"/>
        <w:spacing w:line="360" w:lineRule="auto"/>
        <w:rPr>
          <w:rFonts w:ascii="宋体" w:hAnsi="Cambria" w:cs="宋体"/>
          <w:color w:val="auto"/>
          <w:kern w:val="0"/>
          <w:sz w:val="24"/>
          <w:lang w:val="zh-CN"/>
        </w:rPr>
      </w:pPr>
    </w:p>
    <w:p w14:paraId="6BE5AF3B">
      <w:pPr>
        <w:autoSpaceDE w:val="0"/>
        <w:autoSpaceDN w:val="0"/>
        <w:adjustRightInd w:val="0"/>
        <w:spacing w:line="360" w:lineRule="auto"/>
        <w:rPr>
          <w:rFonts w:ascii="宋体" w:hAnsi="Cambria" w:cs="宋体"/>
          <w:color w:val="auto"/>
          <w:kern w:val="0"/>
          <w:sz w:val="24"/>
          <w:u w:val="single"/>
          <w:lang w:val="zh-CN"/>
        </w:rPr>
      </w:pPr>
      <w:r>
        <w:rPr>
          <w:rFonts w:hint="eastAsia" w:ascii="宋体" w:hAnsi="Cambria" w:cs="宋体"/>
          <w:color w:val="auto"/>
          <w:kern w:val="0"/>
          <w:sz w:val="24"/>
          <w:lang w:val="zh-CN"/>
        </w:rPr>
        <w:t>地址：</w:t>
      </w:r>
      <w:r>
        <w:rPr>
          <w:rFonts w:ascii="宋体" w:hAnsi="Cambria" w:cs="宋体"/>
          <w:color w:val="auto"/>
          <w:kern w:val="0"/>
          <w:sz w:val="24"/>
          <w:u w:val="single"/>
          <w:lang w:val="zh-CN"/>
        </w:rPr>
        <w:t xml:space="preserve">                                            </w:t>
      </w:r>
    </w:p>
    <w:p w14:paraId="2524ECD7">
      <w:pPr>
        <w:autoSpaceDE w:val="0"/>
        <w:autoSpaceDN w:val="0"/>
        <w:adjustRightInd w:val="0"/>
        <w:spacing w:line="360" w:lineRule="auto"/>
        <w:rPr>
          <w:rFonts w:ascii="宋体" w:hAnsi="Cambria" w:cs="宋体"/>
          <w:color w:val="auto"/>
          <w:kern w:val="0"/>
          <w:sz w:val="24"/>
          <w:lang w:val="zh-CN"/>
        </w:rPr>
      </w:pPr>
    </w:p>
    <w:p w14:paraId="55F13444">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身份证号码：</w:t>
      </w:r>
      <w:r>
        <w:rPr>
          <w:rFonts w:ascii="宋体" w:hAnsi="Cambria" w:cs="宋体"/>
          <w:color w:val="auto"/>
          <w:kern w:val="0"/>
          <w:sz w:val="24"/>
          <w:u w:val="single"/>
          <w:lang w:val="zh-CN"/>
        </w:rPr>
        <w:t xml:space="preserve">                                      </w:t>
      </w:r>
    </w:p>
    <w:p w14:paraId="13A8AD0D">
      <w:pPr>
        <w:autoSpaceDE w:val="0"/>
        <w:autoSpaceDN w:val="0"/>
        <w:adjustRightInd w:val="0"/>
        <w:spacing w:line="360" w:lineRule="auto"/>
        <w:rPr>
          <w:rFonts w:ascii="宋体" w:hAnsi="Cambria" w:cs="宋体"/>
          <w:color w:val="auto"/>
          <w:kern w:val="0"/>
          <w:sz w:val="24"/>
          <w:lang w:val="zh-CN"/>
        </w:rPr>
      </w:pPr>
    </w:p>
    <w:p w14:paraId="3EE8B805">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附法定代表人第二代身份证双面扫描（或复印）件</w:t>
      </w:r>
    </w:p>
    <w:p w14:paraId="28398991">
      <w:pPr>
        <w:autoSpaceDE w:val="0"/>
        <w:autoSpaceDN w:val="0"/>
        <w:adjustRightInd w:val="0"/>
        <w:spacing w:line="360" w:lineRule="auto"/>
        <w:rPr>
          <w:rFonts w:ascii="宋体" w:hAnsi="Cambria" w:cs="宋体"/>
          <w:color w:val="auto"/>
          <w:kern w:val="0"/>
          <w:sz w:val="24"/>
          <w:lang w:val="zh-CN"/>
        </w:rPr>
      </w:pPr>
    </w:p>
    <w:p w14:paraId="002D8FED">
      <w:pPr>
        <w:autoSpaceDE w:val="0"/>
        <w:autoSpaceDN w:val="0"/>
        <w:adjustRightInd w:val="0"/>
        <w:spacing w:line="360" w:lineRule="auto"/>
        <w:rPr>
          <w:rFonts w:ascii="宋体" w:hAnsi="Cambria" w:cs="宋体"/>
          <w:color w:val="auto"/>
          <w:kern w:val="0"/>
          <w:sz w:val="24"/>
          <w:lang w:val="zh-CN"/>
        </w:rPr>
      </w:pPr>
    </w:p>
    <w:p w14:paraId="22CB7850">
      <w:pPr>
        <w:autoSpaceDE w:val="0"/>
        <w:autoSpaceDN w:val="0"/>
        <w:adjustRightInd w:val="0"/>
        <w:spacing w:line="360" w:lineRule="auto"/>
        <w:rPr>
          <w:rFonts w:ascii="宋体" w:hAnsi="Cambria" w:cs="宋体"/>
          <w:color w:val="auto"/>
          <w:kern w:val="0"/>
          <w:sz w:val="24"/>
          <w:lang w:val="zh-CN"/>
        </w:rPr>
      </w:pPr>
    </w:p>
    <w:p w14:paraId="5371D3AC">
      <w:pPr>
        <w:autoSpaceDE w:val="0"/>
        <w:autoSpaceDN w:val="0"/>
        <w:adjustRightInd w:val="0"/>
        <w:spacing w:line="360" w:lineRule="auto"/>
        <w:rPr>
          <w:rFonts w:ascii="宋体" w:hAnsi="Cambria" w:cs="宋体"/>
          <w:color w:val="auto"/>
          <w:kern w:val="0"/>
          <w:sz w:val="24"/>
          <w:lang w:val="zh-CN"/>
        </w:rPr>
      </w:pPr>
    </w:p>
    <w:p w14:paraId="0C0A674E">
      <w:pPr>
        <w:autoSpaceDE w:val="0"/>
        <w:autoSpaceDN w:val="0"/>
        <w:adjustRightInd w:val="0"/>
        <w:spacing w:line="360" w:lineRule="auto"/>
        <w:rPr>
          <w:rFonts w:ascii="宋体" w:hAnsi="Cambria" w:cs="宋体"/>
          <w:color w:val="auto"/>
          <w:kern w:val="0"/>
          <w:sz w:val="24"/>
          <w:lang w:val="zh-CN"/>
        </w:rPr>
      </w:pPr>
    </w:p>
    <w:p w14:paraId="1CFD59E2">
      <w:pPr>
        <w:autoSpaceDE w:val="0"/>
        <w:autoSpaceDN w:val="0"/>
        <w:adjustRightInd w:val="0"/>
        <w:spacing w:line="360" w:lineRule="auto"/>
        <w:rPr>
          <w:rFonts w:ascii="宋体" w:hAnsi="Cambria" w:cs="宋体"/>
          <w:color w:val="auto"/>
          <w:kern w:val="0"/>
          <w:sz w:val="24"/>
          <w:lang w:val="zh-CN"/>
        </w:rPr>
      </w:pPr>
    </w:p>
    <w:p w14:paraId="72B1F1C8">
      <w:pPr>
        <w:autoSpaceDE w:val="0"/>
        <w:autoSpaceDN w:val="0"/>
        <w:adjustRightInd w:val="0"/>
        <w:spacing w:line="360" w:lineRule="auto"/>
        <w:rPr>
          <w:rFonts w:ascii="宋体" w:hAnsi="Cambria" w:cs="宋体"/>
          <w:color w:val="auto"/>
          <w:kern w:val="0"/>
          <w:sz w:val="24"/>
          <w:lang w:val="zh-CN"/>
        </w:rPr>
      </w:pPr>
    </w:p>
    <w:p w14:paraId="2CFBC7E2">
      <w:pPr>
        <w:spacing w:line="360" w:lineRule="auto"/>
        <w:rPr>
          <w:rFonts w:ascii="宋体" w:hAnsi="宋体"/>
          <w:color w:val="auto"/>
          <w:sz w:val="24"/>
        </w:rPr>
      </w:pPr>
      <w:r>
        <w:rPr>
          <w:rFonts w:hint="eastAsia" w:ascii="宋体" w:hAnsi="Cambria" w:cs="宋体"/>
          <w:color w:val="auto"/>
          <w:kern w:val="0"/>
          <w:sz w:val="24"/>
        </w:rPr>
        <w:t xml:space="preserve">      </w:t>
      </w:r>
    </w:p>
    <w:p w14:paraId="480C61C7">
      <w:pPr>
        <w:spacing w:line="360" w:lineRule="auto"/>
        <w:ind w:firstLine="482" w:firstLineChars="200"/>
        <w:jc w:val="center"/>
        <w:rPr>
          <w:rFonts w:ascii="宋体" w:hAnsi="宋体"/>
          <w:b/>
          <w:color w:val="auto"/>
          <w:sz w:val="24"/>
        </w:rPr>
      </w:pPr>
      <w:r>
        <w:rPr>
          <w:rFonts w:hint="eastAsia" w:ascii="宋体" w:hAnsi="宋体"/>
          <w:b/>
          <w:color w:val="auto"/>
          <w:sz w:val="24"/>
        </w:rPr>
        <w:t xml:space="preserve">                        供应商：</w:t>
      </w:r>
      <w:r>
        <w:rPr>
          <w:rFonts w:hint="eastAsia" w:ascii="仿宋_GB2312" w:eastAsia="仿宋_GB2312" w:cs="宋体"/>
          <w:color w:val="auto"/>
          <w:kern w:val="0"/>
          <w:sz w:val="24"/>
          <w:u w:val="single"/>
        </w:rPr>
        <w:t xml:space="preserve">       </w:t>
      </w:r>
      <w:r>
        <w:rPr>
          <w:rFonts w:hint="eastAsia" w:ascii="宋体" w:hAnsi="宋体"/>
          <w:b/>
          <w:color w:val="auto"/>
          <w:sz w:val="24"/>
        </w:rPr>
        <w:t>（公章）</w:t>
      </w:r>
    </w:p>
    <w:p w14:paraId="5ED8796B">
      <w:pPr>
        <w:spacing w:line="360" w:lineRule="auto"/>
        <w:ind w:firstLine="482" w:firstLineChars="200"/>
        <w:jc w:val="center"/>
        <w:rPr>
          <w:rFonts w:ascii="宋体" w:hAnsi="宋体"/>
          <w:b/>
          <w:color w:val="auto"/>
          <w:sz w:val="24"/>
        </w:rPr>
      </w:pPr>
      <w:r>
        <w:rPr>
          <w:rFonts w:hint="eastAsia" w:ascii="宋体" w:hAnsi="宋体"/>
          <w:b/>
          <w:color w:val="auto"/>
          <w:sz w:val="24"/>
        </w:rPr>
        <w:t xml:space="preserve">         法定代表人或委托代理人：</w:t>
      </w:r>
      <w:r>
        <w:rPr>
          <w:rFonts w:hint="eastAsia" w:ascii="仿宋_GB2312" w:eastAsia="仿宋_GB2312" w:cs="宋体"/>
          <w:color w:val="auto"/>
          <w:kern w:val="0"/>
          <w:sz w:val="24"/>
          <w:u w:val="single"/>
        </w:rPr>
        <w:t xml:space="preserve">       </w:t>
      </w:r>
      <w:r>
        <w:rPr>
          <w:rFonts w:hint="eastAsia" w:ascii="宋体" w:hAnsi="宋体"/>
          <w:b/>
          <w:color w:val="auto"/>
          <w:sz w:val="24"/>
        </w:rPr>
        <w:t>（签字</w:t>
      </w:r>
      <w:r>
        <w:rPr>
          <w:rFonts w:hint="eastAsia" w:ascii="宋体" w:hAnsi="宋体"/>
          <w:b/>
          <w:color w:val="auto"/>
          <w:sz w:val="24"/>
          <w:lang w:val="en-US" w:eastAsia="zh-CN"/>
        </w:rPr>
        <w:t>或盖章</w:t>
      </w:r>
      <w:r>
        <w:rPr>
          <w:rFonts w:hint="eastAsia" w:ascii="宋体" w:hAnsi="宋体"/>
          <w:b/>
          <w:color w:val="auto"/>
          <w:sz w:val="24"/>
        </w:rPr>
        <w:t>）</w:t>
      </w:r>
    </w:p>
    <w:p w14:paraId="4D6164E0">
      <w:pPr>
        <w:spacing w:line="360" w:lineRule="auto"/>
        <w:ind w:firstLine="482" w:firstLineChars="200"/>
        <w:jc w:val="center"/>
        <w:rPr>
          <w:color w:val="auto"/>
          <w:lang w:val="zh-CN"/>
        </w:rPr>
      </w:pPr>
      <w:r>
        <w:rPr>
          <w:rFonts w:hint="eastAsia" w:ascii="宋体" w:hAnsi="宋体"/>
          <w:b/>
          <w:color w:val="auto"/>
          <w:sz w:val="24"/>
        </w:rPr>
        <w:t xml:space="preserve">             年   月   日</w:t>
      </w:r>
      <w:bookmarkStart w:id="183" w:name="_Toc13422"/>
      <w:bookmarkStart w:id="184" w:name="_Toc6953"/>
    </w:p>
    <w:p w14:paraId="5ABFA9A1">
      <w:pPr>
        <w:pStyle w:val="28"/>
        <w:spacing w:line="360" w:lineRule="auto"/>
        <w:jc w:val="left"/>
        <w:outlineLvl w:val="1"/>
        <w:rPr>
          <w:rFonts w:ascii="宋体" w:hAnsi="宋体" w:eastAsia="宋体" w:cs="宋体"/>
          <w:color w:val="auto"/>
          <w:sz w:val="28"/>
          <w:szCs w:val="28"/>
          <w:lang w:val="zh-CN"/>
        </w:rPr>
      </w:pPr>
      <w:bookmarkStart w:id="185" w:name="_Toc28514"/>
      <w:bookmarkStart w:id="186" w:name="_Toc5567"/>
      <w:r>
        <w:rPr>
          <w:rFonts w:hint="eastAsia" w:ascii="宋体" w:hAnsi="宋体" w:eastAsia="宋体" w:cs="宋体"/>
          <w:color w:val="auto"/>
          <w:sz w:val="28"/>
          <w:szCs w:val="28"/>
          <w:lang w:val="zh-CN"/>
        </w:rPr>
        <w:t>附件</w:t>
      </w:r>
      <w:r>
        <w:rPr>
          <w:rFonts w:hint="eastAsia" w:ascii="宋体" w:hAnsi="宋体" w:eastAsia="宋体" w:cs="宋体"/>
          <w:color w:val="auto"/>
          <w:sz w:val="28"/>
          <w:szCs w:val="28"/>
        </w:rPr>
        <w:t>9</w:t>
      </w:r>
      <w:r>
        <w:rPr>
          <w:rFonts w:hint="eastAsia" w:ascii="宋体" w:hAnsi="宋体" w:eastAsia="宋体" w:cs="宋体"/>
          <w:color w:val="auto"/>
          <w:sz w:val="28"/>
          <w:szCs w:val="28"/>
          <w:lang w:val="zh-CN"/>
        </w:rPr>
        <w:t>：法定代表人授权书</w:t>
      </w:r>
      <w:bookmarkEnd w:id="183"/>
      <w:bookmarkEnd w:id="184"/>
      <w:bookmarkEnd w:id="185"/>
      <w:bookmarkEnd w:id="186"/>
    </w:p>
    <w:p w14:paraId="3788BF5B">
      <w:pPr>
        <w:spacing w:line="360" w:lineRule="auto"/>
        <w:rPr>
          <w:rFonts w:ascii="宋体" w:hAnsi="宋体"/>
          <w:color w:val="auto"/>
          <w:lang w:val="zh-CN"/>
        </w:rPr>
      </w:pPr>
    </w:p>
    <w:p w14:paraId="6C7FE215">
      <w:pPr>
        <w:autoSpaceDE w:val="0"/>
        <w:autoSpaceDN w:val="0"/>
        <w:adjustRightInd w:val="0"/>
        <w:spacing w:line="360" w:lineRule="auto"/>
        <w:jc w:val="center"/>
        <w:rPr>
          <w:rFonts w:ascii="宋体" w:hAnsi="宋体" w:cs="华文中宋"/>
          <w:color w:val="auto"/>
          <w:kern w:val="0"/>
          <w:sz w:val="36"/>
          <w:szCs w:val="36"/>
          <w:lang w:val="zh-CN"/>
        </w:rPr>
      </w:pPr>
      <w:r>
        <w:rPr>
          <w:rFonts w:hint="eastAsia" w:ascii="宋体" w:hAnsi="宋体" w:cs="华文中宋"/>
          <w:b/>
          <w:bCs/>
          <w:color w:val="auto"/>
          <w:kern w:val="0"/>
          <w:sz w:val="36"/>
          <w:szCs w:val="36"/>
          <w:lang w:val="zh-CN"/>
        </w:rPr>
        <w:t>法定代表人授权书</w:t>
      </w:r>
    </w:p>
    <w:p w14:paraId="1AE9E935">
      <w:pPr>
        <w:autoSpaceDE w:val="0"/>
        <w:autoSpaceDN w:val="0"/>
        <w:adjustRightInd w:val="0"/>
        <w:spacing w:line="360" w:lineRule="auto"/>
        <w:jc w:val="center"/>
        <w:rPr>
          <w:rFonts w:ascii="华文中宋" w:hAnsi="华文中宋" w:eastAsia="华文中宋" w:cs="华文中宋"/>
          <w:color w:val="auto"/>
          <w:kern w:val="0"/>
          <w:sz w:val="36"/>
          <w:szCs w:val="36"/>
          <w:lang w:val="zh-CN"/>
        </w:rPr>
      </w:pPr>
    </w:p>
    <w:p w14:paraId="21B00AE0">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青海鑫融项目管理有限公司</w:t>
      </w:r>
      <w:r>
        <w:rPr>
          <w:rFonts w:ascii="宋体" w:hAnsi="Cambria" w:cs="宋体"/>
          <w:color w:val="auto"/>
          <w:kern w:val="0"/>
          <w:sz w:val="24"/>
          <w:lang w:val="zh-CN"/>
        </w:rPr>
        <w:t xml:space="preserve"> </w:t>
      </w:r>
      <w:r>
        <w:rPr>
          <w:rFonts w:hint="eastAsia" w:ascii="宋体" w:hAnsi="Cambria" w:cs="宋体"/>
          <w:color w:val="auto"/>
          <w:kern w:val="0"/>
          <w:sz w:val="24"/>
          <w:lang w:val="zh-CN"/>
        </w:rPr>
        <w:t xml:space="preserve"> </w:t>
      </w:r>
    </w:p>
    <w:p w14:paraId="4767B03C">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w:t>
      </w:r>
      <w:r>
        <w:rPr>
          <w:rFonts w:hint="eastAsia" w:ascii="宋体" w:hAnsi="Cambria" w:cs="宋体"/>
          <w:color w:val="auto"/>
          <w:kern w:val="0"/>
          <w:sz w:val="24"/>
          <w:u w:val="single"/>
          <w:lang w:val="zh-CN"/>
        </w:rPr>
        <w:t>（供应商名称）</w:t>
      </w:r>
      <w:r>
        <w:rPr>
          <w:rFonts w:ascii="宋体" w:hAnsi="Cambria" w:cs="宋体"/>
          <w:color w:val="auto"/>
          <w:kern w:val="0"/>
          <w:sz w:val="24"/>
          <w:u w:val="single"/>
          <w:lang w:val="zh-CN"/>
        </w:rPr>
        <w:t xml:space="preserve">  </w:t>
      </w:r>
      <w:r>
        <w:rPr>
          <w:rFonts w:hint="eastAsia" w:ascii="宋体" w:hAnsi="Cambria" w:cs="宋体"/>
          <w:color w:val="auto"/>
          <w:kern w:val="0"/>
          <w:sz w:val="24"/>
          <w:lang w:val="zh-CN"/>
        </w:rPr>
        <w:t>系中华人民共和国合法企业，法定地址</w:t>
      </w:r>
      <w:r>
        <w:rPr>
          <w:rFonts w:ascii="宋体" w:hAnsi="Cambria" w:cs="宋体"/>
          <w:color w:val="auto"/>
          <w:kern w:val="0"/>
          <w:sz w:val="24"/>
          <w:u w:val="single"/>
          <w:lang w:val="zh-CN"/>
        </w:rPr>
        <w:t xml:space="preserve">              </w:t>
      </w:r>
      <w:r>
        <w:rPr>
          <w:rFonts w:hint="eastAsia" w:ascii="宋体" w:hAnsi="Cambria" w:cs="宋体"/>
          <w:color w:val="auto"/>
          <w:kern w:val="0"/>
          <w:sz w:val="24"/>
          <w:lang w:val="zh-CN"/>
        </w:rPr>
        <w:t>。</w:t>
      </w:r>
    </w:p>
    <w:p w14:paraId="78C1147C">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u w:val="single"/>
          <w:lang w:val="zh-CN"/>
        </w:rPr>
        <w:t>（法定代表人姓名）</w:t>
      </w:r>
      <w:r>
        <w:rPr>
          <w:rFonts w:ascii="宋体" w:hAnsi="Cambria" w:cs="宋体"/>
          <w:color w:val="auto"/>
          <w:kern w:val="0"/>
          <w:sz w:val="24"/>
          <w:u w:val="single"/>
          <w:lang w:val="zh-CN"/>
        </w:rPr>
        <w:t xml:space="preserve">   </w:t>
      </w:r>
      <w:r>
        <w:rPr>
          <w:rFonts w:hint="eastAsia" w:ascii="宋体" w:hAnsi="Cambria" w:cs="宋体"/>
          <w:color w:val="auto"/>
          <w:kern w:val="0"/>
          <w:sz w:val="24"/>
          <w:lang w:val="zh-CN"/>
        </w:rPr>
        <w:t>特授权</w:t>
      </w:r>
      <w:r>
        <w:rPr>
          <w:rFonts w:ascii="宋体" w:hAnsi="Cambria" w:cs="宋体"/>
          <w:color w:val="auto"/>
          <w:kern w:val="0"/>
          <w:sz w:val="24"/>
          <w:u w:val="single"/>
          <w:lang w:val="zh-CN"/>
        </w:rPr>
        <w:t xml:space="preserve"> </w:t>
      </w:r>
      <w:r>
        <w:rPr>
          <w:rFonts w:hint="eastAsia" w:ascii="宋体" w:hAnsi="Cambria" w:cs="宋体"/>
          <w:color w:val="auto"/>
          <w:kern w:val="0"/>
          <w:sz w:val="24"/>
          <w:u w:val="single"/>
          <w:lang w:val="zh-CN"/>
        </w:rPr>
        <w:t>（委托代理人姓名）</w:t>
      </w:r>
      <w:r>
        <w:rPr>
          <w:rFonts w:ascii="宋体" w:hAnsi="Cambria" w:cs="宋体"/>
          <w:color w:val="auto"/>
          <w:kern w:val="0"/>
          <w:sz w:val="24"/>
          <w:u w:val="single"/>
          <w:lang w:val="zh-CN"/>
        </w:rPr>
        <w:t xml:space="preserve">        </w:t>
      </w:r>
      <w:r>
        <w:rPr>
          <w:rFonts w:hint="eastAsia" w:ascii="宋体" w:hAnsi="Cambria" w:cs="宋体"/>
          <w:color w:val="auto"/>
          <w:kern w:val="0"/>
          <w:sz w:val="24"/>
          <w:lang w:val="zh-CN"/>
        </w:rPr>
        <w:t>代表我单位全权办理</w:t>
      </w:r>
      <w:r>
        <w:rPr>
          <w:rFonts w:ascii="宋体" w:hAnsi="Cambria" w:cs="宋体"/>
          <w:color w:val="auto"/>
          <w:kern w:val="0"/>
          <w:sz w:val="24"/>
          <w:u w:val="single"/>
          <w:lang w:val="zh-CN"/>
        </w:rPr>
        <w:t xml:space="preserve">                         </w:t>
      </w:r>
      <w:r>
        <w:rPr>
          <w:rFonts w:hint="eastAsia" w:ascii="宋体" w:hAnsi="Cambria" w:cs="宋体"/>
          <w:color w:val="auto"/>
          <w:kern w:val="0"/>
          <w:sz w:val="24"/>
          <w:lang w:val="zh-CN"/>
        </w:rPr>
        <w:t>项目的磋商、答疑等具体工作，并签署全部有关的文件、资料。</w:t>
      </w:r>
    </w:p>
    <w:p w14:paraId="62B520DE">
      <w:pPr>
        <w:autoSpaceDE w:val="0"/>
        <w:autoSpaceDN w:val="0"/>
        <w:adjustRightInd w:val="0"/>
        <w:spacing w:line="360" w:lineRule="auto"/>
        <w:rPr>
          <w:rFonts w:ascii="宋体" w:hAnsi="Cambria" w:cs="宋体"/>
          <w:color w:val="auto"/>
          <w:kern w:val="0"/>
          <w:sz w:val="24"/>
          <w:lang w:val="zh-CN"/>
        </w:rPr>
      </w:pPr>
    </w:p>
    <w:p w14:paraId="3EAB71C2">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我单位对被授权人的签名负全部责任。</w:t>
      </w:r>
    </w:p>
    <w:p w14:paraId="4095347B">
      <w:pPr>
        <w:autoSpaceDE w:val="0"/>
        <w:autoSpaceDN w:val="0"/>
        <w:adjustRightInd w:val="0"/>
        <w:spacing w:line="360" w:lineRule="auto"/>
        <w:rPr>
          <w:rFonts w:ascii="宋体" w:hAnsi="Cambria" w:cs="宋体"/>
          <w:color w:val="auto"/>
          <w:kern w:val="0"/>
          <w:sz w:val="24"/>
          <w:lang w:val="zh-CN"/>
        </w:rPr>
      </w:pPr>
    </w:p>
    <w:p w14:paraId="28AC7C14">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在撤销授权的书面通知以前，本授权书一直有效，被授权人签署的所有文件（在授权书有效期内签署的）不因授权的撤销而失效。</w:t>
      </w:r>
    </w:p>
    <w:p w14:paraId="01C364EB">
      <w:pPr>
        <w:autoSpaceDE w:val="0"/>
        <w:autoSpaceDN w:val="0"/>
        <w:adjustRightInd w:val="0"/>
        <w:spacing w:line="360" w:lineRule="auto"/>
        <w:rPr>
          <w:rFonts w:ascii="宋体" w:hAnsi="Cambria" w:cs="宋体"/>
          <w:color w:val="auto"/>
          <w:kern w:val="0"/>
          <w:sz w:val="24"/>
          <w:lang w:val="zh-CN"/>
        </w:rPr>
      </w:pPr>
    </w:p>
    <w:p w14:paraId="124E9718">
      <w:pPr>
        <w:autoSpaceDE w:val="0"/>
        <w:autoSpaceDN w:val="0"/>
        <w:adjustRightInd w:val="0"/>
        <w:spacing w:line="360" w:lineRule="auto"/>
        <w:rPr>
          <w:rFonts w:ascii="宋体" w:hAnsi="Cambria" w:cs="宋体"/>
          <w:color w:val="auto"/>
          <w:kern w:val="0"/>
          <w:sz w:val="24"/>
          <w:lang w:val="zh-CN"/>
        </w:rPr>
      </w:pPr>
    </w:p>
    <w:p w14:paraId="6202B9A4">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授权期限：自</w:t>
      </w:r>
      <w:r>
        <w:rPr>
          <w:rFonts w:hint="eastAsia" w:ascii="宋体" w:hAnsi="Cambria" w:cs="宋体"/>
          <w:color w:val="auto"/>
          <w:kern w:val="0"/>
          <w:sz w:val="24"/>
          <w:u w:val="single"/>
        </w:rPr>
        <w:t xml:space="preserve">    </w:t>
      </w:r>
      <w:r>
        <w:rPr>
          <w:rFonts w:hint="eastAsia" w:ascii="宋体" w:hAnsi="Cambria" w:cs="宋体"/>
          <w:color w:val="auto"/>
          <w:kern w:val="0"/>
          <w:sz w:val="24"/>
          <w:lang w:val="zh-CN"/>
        </w:rPr>
        <w:t>年</w:t>
      </w:r>
      <w:r>
        <w:rPr>
          <w:rFonts w:hint="eastAsia" w:ascii="宋体" w:hAnsi="Cambria" w:cs="宋体"/>
          <w:color w:val="auto"/>
          <w:kern w:val="0"/>
          <w:sz w:val="24"/>
          <w:u w:val="single"/>
        </w:rPr>
        <w:t xml:space="preserve">    </w:t>
      </w:r>
      <w:r>
        <w:rPr>
          <w:rFonts w:hint="eastAsia" w:ascii="宋体" w:hAnsi="Cambria" w:cs="宋体"/>
          <w:color w:val="auto"/>
          <w:kern w:val="0"/>
          <w:sz w:val="24"/>
          <w:lang w:val="zh-CN"/>
        </w:rPr>
        <w:t>月</w:t>
      </w:r>
      <w:r>
        <w:rPr>
          <w:rFonts w:ascii="宋体" w:hAnsi="Cambria" w:cs="宋体"/>
          <w:color w:val="auto"/>
          <w:kern w:val="0"/>
          <w:sz w:val="24"/>
          <w:u w:val="single"/>
          <w:lang w:val="zh-CN"/>
        </w:rPr>
        <w:t xml:space="preserve"> </w:t>
      </w:r>
      <w:r>
        <w:rPr>
          <w:rFonts w:hint="eastAsia" w:ascii="宋体" w:hAnsi="Cambria" w:cs="宋体"/>
          <w:color w:val="auto"/>
          <w:kern w:val="0"/>
          <w:sz w:val="24"/>
          <w:u w:val="single"/>
        </w:rPr>
        <w:t xml:space="preserve">   </w:t>
      </w:r>
      <w:r>
        <w:rPr>
          <w:rFonts w:hint="eastAsia" w:ascii="宋体" w:hAnsi="Cambria" w:cs="宋体"/>
          <w:color w:val="auto"/>
          <w:kern w:val="0"/>
          <w:sz w:val="24"/>
          <w:lang w:val="zh-CN"/>
        </w:rPr>
        <w:t>日起至</w:t>
      </w:r>
      <w:r>
        <w:rPr>
          <w:rFonts w:hint="eastAsia" w:ascii="宋体" w:hAnsi="Cambria" w:cs="宋体"/>
          <w:color w:val="auto"/>
          <w:kern w:val="0"/>
          <w:sz w:val="24"/>
          <w:u w:val="single"/>
        </w:rPr>
        <w:t xml:space="preserve">     </w:t>
      </w:r>
      <w:r>
        <w:rPr>
          <w:rFonts w:hint="eastAsia" w:ascii="宋体" w:hAnsi="Cambria" w:cs="宋体"/>
          <w:color w:val="auto"/>
          <w:kern w:val="0"/>
          <w:sz w:val="24"/>
          <w:lang w:val="zh-CN"/>
        </w:rPr>
        <w:t>年</w:t>
      </w:r>
      <w:r>
        <w:rPr>
          <w:rFonts w:ascii="宋体" w:hAnsi="Cambria" w:cs="宋体"/>
          <w:color w:val="auto"/>
          <w:kern w:val="0"/>
          <w:sz w:val="24"/>
          <w:u w:val="single"/>
          <w:lang w:val="zh-CN"/>
        </w:rPr>
        <w:t xml:space="preserve">   </w:t>
      </w:r>
      <w:r>
        <w:rPr>
          <w:rFonts w:hint="eastAsia" w:ascii="宋体" w:hAnsi="Cambria" w:cs="宋体"/>
          <w:color w:val="auto"/>
          <w:kern w:val="0"/>
          <w:sz w:val="24"/>
          <w:u w:val="single"/>
        </w:rPr>
        <w:t xml:space="preserve">  </w:t>
      </w:r>
      <w:r>
        <w:rPr>
          <w:rFonts w:hint="eastAsia" w:ascii="宋体" w:hAnsi="Cambria" w:cs="宋体"/>
          <w:color w:val="auto"/>
          <w:kern w:val="0"/>
          <w:sz w:val="24"/>
          <w:lang w:val="zh-CN"/>
        </w:rPr>
        <w:t>月</w:t>
      </w:r>
      <w:r>
        <w:rPr>
          <w:rFonts w:ascii="宋体" w:hAnsi="Cambria" w:cs="宋体"/>
          <w:color w:val="auto"/>
          <w:kern w:val="0"/>
          <w:sz w:val="24"/>
          <w:u w:val="single"/>
          <w:lang w:val="zh-CN"/>
        </w:rPr>
        <w:t xml:space="preserve">   </w:t>
      </w:r>
      <w:r>
        <w:rPr>
          <w:rFonts w:hint="eastAsia" w:ascii="宋体" w:hAnsi="Cambria" w:cs="宋体"/>
          <w:color w:val="auto"/>
          <w:kern w:val="0"/>
          <w:sz w:val="24"/>
          <w:u w:val="single"/>
        </w:rPr>
        <w:t xml:space="preserve">  </w:t>
      </w:r>
      <w:r>
        <w:rPr>
          <w:rFonts w:hint="eastAsia" w:ascii="宋体" w:hAnsi="Cambria" w:cs="宋体"/>
          <w:color w:val="auto"/>
          <w:kern w:val="0"/>
          <w:sz w:val="24"/>
          <w:lang w:val="zh-CN"/>
        </w:rPr>
        <w:t>日止。</w:t>
      </w:r>
    </w:p>
    <w:p w14:paraId="79E9A386">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rPr>
        <w:t xml:space="preserve">  </w:t>
      </w:r>
      <w:r>
        <w:rPr>
          <w:rFonts w:hint="eastAsia" w:ascii="宋体" w:hAnsi="Cambria" w:cs="宋体"/>
          <w:color w:val="auto"/>
          <w:kern w:val="0"/>
          <w:sz w:val="24"/>
          <w:lang w:val="zh-CN"/>
        </w:rPr>
        <w:t>（授权期限必须满足磋商有效期的要求）</w:t>
      </w:r>
    </w:p>
    <w:p w14:paraId="3C4950E9">
      <w:pPr>
        <w:autoSpaceDE w:val="0"/>
        <w:autoSpaceDN w:val="0"/>
        <w:adjustRightInd w:val="0"/>
        <w:spacing w:line="360" w:lineRule="auto"/>
        <w:rPr>
          <w:rFonts w:ascii="宋体" w:hAnsi="Cambria" w:cs="宋体"/>
          <w:color w:val="auto"/>
          <w:kern w:val="0"/>
          <w:sz w:val="24"/>
          <w:lang w:val="zh-CN"/>
        </w:rPr>
      </w:pPr>
    </w:p>
    <w:p w14:paraId="5501AC98">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被授权人联系电话：</w:t>
      </w:r>
      <w:r>
        <w:rPr>
          <w:rFonts w:ascii="宋体" w:hAnsi="Cambria" w:cs="宋体"/>
          <w:color w:val="auto"/>
          <w:kern w:val="0"/>
          <w:sz w:val="24"/>
          <w:lang w:val="zh-CN"/>
        </w:rPr>
        <w:t xml:space="preserve"> </w:t>
      </w:r>
    </w:p>
    <w:p w14:paraId="5271ED8B">
      <w:pPr>
        <w:autoSpaceDE w:val="0"/>
        <w:autoSpaceDN w:val="0"/>
        <w:adjustRightInd w:val="0"/>
        <w:spacing w:line="360" w:lineRule="auto"/>
        <w:rPr>
          <w:rFonts w:ascii="宋体" w:hAnsi="Cambria" w:cs="宋体"/>
          <w:color w:val="auto"/>
          <w:kern w:val="0"/>
          <w:sz w:val="24"/>
          <w:u w:val="single"/>
          <w:lang w:val="zh-CN"/>
        </w:rPr>
      </w:pPr>
      <w:r>
        <w:rPr>
          <w:rFonts w:hint="eastAsia" w:ascii="宋体" w:hAnsi="Cambria" w:cs="宋体"/>
          <w:color w:val="auto"/>
          <w:kern w:val="0"/>
          <w:sz w:val="24"/>
          <w:lang w:val="zh-CN"/>
        </w:rPr>
        <w:t>被授权人（委托代理人）签字：</w:t>
      </w:r>
      <w:r>
        <w:rPr>
          <w:rFonts w:ascii="宋体" w:hAnsi="Cambria" w:cs="宋体"/>
          <w:color w:val="auto"/>
          <w:kern w:val="0"/>
          <w:sz w:val="24"/>
          <w:u w:val="single"/>
          <w:lang w:val="zh-CN"/>
        </w:rPr>
        <w:t xml:space="preserve">       </w:t>
      </w:r>
      <w:r>
        <w:rPr>
          <w:rFonts w:ascii="宋体" w:hAnsi="Cambria" w:cs="宋体"/>
          <w:color w:val="auto"/>
          <w:kern w:val="0"/>
          <w:sz w:val="24"/>
          <w:lang w:val="zh-CN"/>
        </w:rPr>
        <w:t xml:space="preserve">  </w:t>
      </w:r>
      <w:r>
        <w:rPr>
          <w:rFonts w:hint="eastAsia" w:ascii="宋体" w:hAnsi="Cambria" w:cs="宋体"/>
          <w:color w:val="auto"/>
          <w:kern w:val="0"/>
          <w:sz w:val="24"/>
          <w:lang w:val="zh-CN"/>
        </w:rPr>
        <w:t>授权人（法定代表人）签字：</w:t>
      </w:r>
      <w:r>
        <w:rPr>
          <w:rFonts w:ascii="宋体" w:hAnsi="Cambria" w:cs="宋体"/>
          <w:color w:val="auto"/>
          <w:kern w:val="0"/>
          <w:sz w:val="24"/>
          <w:u w:val="single"/>
          <w:lang w:val="zh-CN"/>
        </w:rPr>
        <w:t xml:space="preserve">       </w:t>
      </w:r>
    </w:p>
    <w:p w14:paraId="5390E5D2">
      <w:pPr>
        <w:autoSpaceDE w:val="0"/>
        <w:autoSpaceDN w:val="0"/>
        <w:adjustRightInd w:val="0"/>
        <w:spacing w:line="360" w:lineRule="auto"/>
        <w:rPr>
          <w:rFonts w:ascii="宋体" w:hAnsi="Cambria" w:cs="宋体"/>
          <w:color w:val="auto"/>
          <w:kern w:val="0"/>
          <w:sz w:val="24"/>
          <w:u w:val="single"/>
          <w:lang w:val="zh-CN"/>
        </w:rPr>
      </w:pPr>
    </w:p>
    <w:p w14:paraId="734F54F2">
      <w:pPr>
        <w:autoSpaceDE w:val="0"/>
        <w:autoSpaceDN w:val="0"/>
        <w:adjustRightInd w:val="0"/>
        <w:spacing w:line="360" w:lineRule="auto"/>
        <w:rPr>
          <w:rFonts w:ascii="宋体" w:hAnsi="Cambria" w:cs="宋体"/>
          <w:color w:val="auto"/>
          <w:kern w:val="0"/>
          <w:sz w:val="24"/>
          <w:u w:val="single"/>
          <w:lang w:val="zh-CN"/>
        </w:rPr>
      </w:pPr>
      <w:r>
        <w:rPr>
          <w:rFonts w:hint="eastAsia" w:ascii="宋体" w:hAnsi="Cambria" w:cs="宋体"/>
          <w:color w:val="auto"/>
          <w:kern w:val="0"/>
          <w:sz w:val="24"/>
          <w:lang w:val="zh-CN"/>
        </w:rPr>
        <w:t>职务：</w:t>
      </w:r>
      <w:r>
        <w:rPr>
          <w:rFonts w:ascii="宋体" w:hAnsi="Cambria" w:cs="宋体"/>
          <w:color w:val="auto"/>
          <w:kern w:val="0"/>
          <w:sz w:val="24"/>
          <w:u w:val="single"/>
          <w:lang w:val="zh-CN"/>
        </w:rPr>
        <w:t xml:space="preserve">                             </w:t>
      </w:r>
      <w:r>
        <w:rPr>
          <w:rFonts w:ascii="宋体" w:hAnsi="Cambria" w:cs="宋体"/>
          <w:color w:val="auto"/>
          <w:kern w:val="0"/>
          <w:sz w:val="24"/>
          <w:lang w:val="zh-CN"/>
        </w:rPr>
        <w:t xml:space="preserve">  </w:t>
      </w:r>
      <w:r>
        <w:rPr>
          <w:rFonts w:hint="eastAsia" w:ascii="宋体" w:hAnsi="Cambria" w:cs="宋体"/>
          <w:color w:val="auto"/>
          <w:kern w:val="0"/>
          <w:sz w:val="24"/>
          <w:lang w:val="zh-CN"/>
        </w:rPr>
        <w:t>职务：</w:t>
      </w:r>
      <w:r>
        <w:rPr>
          <w:rFonts w:ascii="宋体" w:hAnsi="Cambria" w:cs="宋体"/>
          <w:color w:val="auto"/>
          <w:kern w:val="0"/>
          <w:sz w:val="24"/>
          <w:u w:val="single"/>
          <w:lang w:val="zh-CN"/>
        </w:rPr>
        <w:t xml:space="preserve">                           </w:t>
      </w:r>
    </w:p>
    <w:p w14:paraId="2D2B77A9">
      <w:pPr>
        <w:autoSpaceDE w:val="0"/>
        <w:autoSpaceDN w:val="0"/>
        <w:adjustRightInd w:val="0"/>
        <w:spacing w:line="360" w:lineRule="auto"/>
        <w:rPr>
          <w:rFonts w:ascii="宋体" w:hAnsi="Cambria" w:cs="宋体"/>
          <w:color w:val="auto"/>
          <w:kern w:val="0"/>
          <w:sz w:val="24"/>
          <w:lang w:val="zh-CN"/>
        </w:rPr>
      </w:pPr>
    </w:p>
    <w:p w14:paraId="02983DD0">
      <w:pPr>
        <w:autoSpaceDE w:val="0"/>
        <w:autoSpaceDN w:val="0"/>
        <w:adjustRightInd w:val="0"/>
        <w:spacing w:line="360" w:lineRule="auto"/>
        <w:rPr>
          <w:rFonts w:ascii="宋体" w:hAnsi="宋体"/>
          <w:color w:val="auto"/>
          <w:sz w:val="24"/>
        </w:rPr>
      </w:pPr>
      <w:r>
        <w:rPr>
          <w:rFonts w:hint="eastAsia" w:ascii="宋体" w:hAnsi="Cambria" w:cs="宋体"/>
          <w:color w:val="auto"/>
          <w:kern w:val="0"/>
          <w:sz w:val="24"/>
          <w:lang w:val="zh-CN"/>
        </w:rPr>
        <w:t>附被授权人第二代身份证双面扫描（或复印）件</w:t>
      </w:r>
      <w:r>
        <w:rPr>
          <w:rFonts w:hint="eastAsia" w:ascii="宋体" w:hAnsi="Cambria" w:cs="宋体"/>
          <w:color w:val="auto"/>
          <w:kern w:val="0"/>
          <w:sz w:val="24"/>
        </w:rPr>
        <w:t xml:space="preserve">                  </w:t>
      </w:r>
    </w:p>
    <w:p w14:paraId="6E508240">
      <w:pPr>
        <w:spacing w:line="360" w:lineRule="auto"/>
        <w:ind w:firstLine="482" w:firstLineChars="200"/>
        <w:jc w:val="center"/>
        <w:rPr>
          <w:rFonts w:ascii="宋体" w:hAnsi="宋体"/>
          <w:b/>
          <w:color w:val="auto"/>
          <w:sz w:val="24"/>
        </w:rPr>
      </w:pPr>
      <w:r>
        <w:rPr>
          <w:rFonts w:hint="eastAsia" w:ascii="宋体" w:hAnsi="宋体"/>
          <w:b/>
          <w:color w:val="auto"/>
          <w:sz w:val="24"/>
        </w:rPr>
        <w:t xml:space="preserve">                        供应商：</w:t>
      </w:r>
      <w:r>
        <w:rPr>
          <w:rFonts w:hint="eastAsia" w:ascii="仿宋_GB2312" w:eastAsia="仿宋_GB2312" w:cs="宋体"/>
          <w:color w:val="auto"/>
          <w:kern w:val="0"/>
          <w:sz w:val="24"/>
          <w:u w:val="single"/>
        </w:rPr>
        <w:t xml:space="preserve">       </w:t>
      </w:r>
      <w:r>
        <w:rPr>
          <w:rFonts w:hint="eastAsia" w:ascii="宋体" w:hAnsi="宋体"/>
          <w:b/>
          <w:color w:val="auto"/>
          <w:sz w:val="24"/>
        </w:rPr>
        <w:t>（公章）</w:t>
      </w:r>
    </w:p>
    <w:p w14:paraId="480D3186">
      <w:pPr>
        <w:spacing w:line="360" w:lineRule="auto"/>
        <w:ind w:firstLine="482" w:firstLineChars="200"/>
        <w:jc w:val="center"/>
        <w:rPr>
          <w:rFonts w:ascii="宋体" w:hAnsi="宋体"/>
          <w:b/>
          <w:color w:val="auto"/>
          <w:sz w:val="24"/>
        </w:rPr>
      </w:pPr>
      <w:r>
        <w:rPr>
          <w:rFonts w:hint="eastAsia" w:ascii="宋体" w:hAnsi="宋体"/>
          <w:b/>
          <w:color w:val="auto"/>
          <w:sz w:val="24"/>
        </w:rPr>
        <w:t xml:space="preserve">         法定代表人或委托代理人：</w:t>
      </w:r>
      <w:r>
        <w:rPr>
          <w:rFonts w:hint="eastAsia" w:ascii="仿宋_GB2312" w:eastAsia="仿宋_GB2312" w:cs="宋体"/>
          <w:color w:val="auto"/>
          <w:kern w:val="0"/>
          <w:sz w:val="24"/>
          <w:u w:val="single"/>
        </w:rPr>
        <w:t xml:space="preserve">       </w:t>
      </w:r>
      <w:r>
        <w:rPr>
          <w:rFonts w:hint="eastAsia" w:ascii="宋体" w:hAnsi="宋体"/>
          <w:b/>
          <w:color w:val="auto"/>
          <w:sz w:val="24"/>
        </w:rPr>
        <w:t>（签字</w:t>
      </w:r>
      <w:r>
        <w:rPr>
          <w:rFonts w:hint="eastAsia" w:ascii="宋体" w:hAnsi="宋体"/>
          <w:b/>
          <w:color w:val="auto"/>
          <w:sz w:val="24"/>
          <w:lang w:val="en-US" w:eastAsia="zh-CN"/>
        </w:rPr>
        <w:t>或盖章</w:t>
      </w:r>
      <w:r>
        <w:rPr>
          <w:rFonts w:hint="eastAsia" w:ascii="宋体" w:hAnsi="宋体"/>
          <w:b/>
          <w:color w:val="auto"/>
          <w:sz w:val="24"/>
        </w:rPr>
        <w:t>）</w:t>
      </w:r>
    </w:p>
    <w:p w14:paraId="468B935E">
      <w:pPr>
        <w:spacing w:line="360" w:lineRule="auto"/>
        <w:ind w:firstLine="482" w:firstLineChars="200"/>
        <w:jc w:val="center"/>
        <w:rPr>
          <w:rFonts w:ascii="宋体" w:hAnsi="宋体"/>
          <w:b/>
          <w:color w:val="auto"/>
          <w:sz w:val="24"/>
        </w:rPr>
      </w:pPr>
      <w:r>
        <w:rPr>
          <w:rFonts w:hint="eastAsia" w:ascii="宋体" w:hAnsi="宋体"/>
          <w:b/>
          <w:color w:val="auto"/>
          <w:sz w:val="24"/>
        </w:rPr>
        <w:t xml:space="preserve">             年   月   日</w:t>
      </w:r>
    </w:p>
    <w:p w14:paraId="373719A5">
      <w:pPr>
        <w:pStyle w:val="28"/>
        <w:spacing w:line="360" w:lineRule="auto"/>
        <w:jc w:val="left"/>
        <w:outlineLvl w:val="1"/>
        <w:rPr>
          <w:rFonts w:ascii="宋体" w:hAnsi="宋体" w:eastAsia="宋体" w:cs="宋体"/>
          <w:color w:val="auto"/>
          <w:sz w:val="28"/>
          <w:szCs w:val="28"/>
          <w:lang w:val="zh-CN"/>
        </w:rPr>
      </w:pPr>
      <w:bookmarkStart w:id="187" w:name="_Toc31369"/>
      <w:bookmarkStart w:id="188" w:name="_Toc30410"/>
      <w:bookmarkStart w:id="189" w:name="_Toc18831"/>
      <w:bookmarkStart w:id="190" w:name="_Toc615"/>
      <w:r>
        <w:rPr>
          <w:rFonts w:hint="eastAsia" w:ascii="宋体" w:hAnsi="宋体" w:eastAsia="宋体" w:cs="宋体"/>
          <w:color w:val="auto"/>
          <w:sz w:val="28"/>
          <w:szCs w:val="28"/>
          <w:lang w:val="zh-CN"/>
        </w:rPr>
        <w:t>附件</w:t>
      </w:r>
      <w:r>
        <w:rPr>
          <w:rFonts w:hint="eastAsia" w:ascii="宋体" w:hAnsi="宋体" w:eastAsia="宋体" w:cs="宋体"/>
          <w:color w:val="auto"/>
          <w:sz w:val="28"/>
          <w:szCs w:val="28"/>
        </w:rPr>
        <w:t>10</w:t>
      </w:r>
      <w:r>
        <w:rPr>
          <w:rFonts w:hint="eastAsia" w:ascii="宋体" w:hAnsi="宋体" w:eastAsia="宋体" w:cs="宋体"/>
          <w:color w:val="auto"/>
          <w:sz w:val="28"/>
          <w:szCs w:val="28"/>
          <w:lang w:val="zh-CN"/>
        </w:rPr>
        <w:t>：供应商承诺函</w:t>
      </w:r>
      <w:bookmarkEnd w:id="187"/>
      <w:bookmarkEnd w:id="188"/>
      <w:bookmarkEnd w:id="189"/>
      <w:bookmarkEnd w:id="190"/>
    </w:p>
    <w:p w14:paraId="31678104">
      <w:pPr>
        <w:autoSpaceDE w:val="0"/>
        <w:autoSpaceDN w:val="0"/>
        <w:adjustRightInd w:val="0"/>
        <w:spacing w:line="360" w:lineRule="auto"/>
        <w:rPr>
          <w:rFonts w:ascii="宋体" w:hAnsi="宋体" w:cs="宋体"/>
          <w:color w:val="auto"/>
          <w:kern w:val="0"/>
          <w:sz w:val="24"/>
          <w:lang w:val="zh-CN"/>
        </w:rPr>
      </w:pPr>
      <w:r>
        <w:rPr>
          <w:rFonts w:ascii="宋体" w:hAnsi="宋体" w:cs="宋体"/>
          <w:color w:val="auto"/>
          <w:kern w:val="0"/>
          <w:sz w:val="24"/>
          <w:lang w:val="zh-CN"/>
        </w:rPr>
        <w:t xml:space="preserve"> </w:t>
      </w:r>
    </w:p>
    <w:p w14:paraId="5EAB2898">
      <w:pPr>
        <w:autoSpaceDE w:val="0"/>
        <w:autoSpaceDN w:val="0"/>
        <w:adjustRightInd w:val="0"/>
        <w:spacing w:line="360" w:lineRule="auto"/>
        <w:jc w:val="center"/>
        <w:rPr>
          <w:rFonts w:ascii="宋体" w:hAnsi="宋体" w:cs="华文中宋"/>
          <w:b/>
          <w:bCs/>
          <w:color w:val="auto"/>
          <w:kern w:val="0"/>
          <w:sz w:val="36"/>
          <w:szCs w:val="36"/>
          <w:lang w:val="zh-CN"/>
        </w:rPr>
      </w:pPr>
      <w:r>
        <w:rPr>
          <w:rFonts w:hint="eastAsia" w:ascii="宋体" w:hAnsi="宋体" w:cs="华文中宋"/>
          <w:b/>
          <w:bCs/>
          <w:color w:val="auto"/>
          <w:kern w:val="0"/>
          <w:sz w:val="36"/>
          <w:szCs w:val="36"/>
          <w:lang w:val="zh-CN"/>
        </w:rPr>
        <w:t>供应商承诺函</w:t>
      </w:r>
    </w:p>
    <w:p w14:paraId="5F64D6FB">
      <w:pPr>
        <w:autoSpaceDE w:val="0"/>
        <w:autoSpaceDN w:val="0"/>
        <w:adjustRightInd w:val="0"/>
        <w:spacing w:line="360" w:lineRule="auto"/>
        <w:jc w:val="center"/>
        <w:rPr>
          <w:rFonts w:ascii="宋体" w:hAnsi="宋体" w:cs="华文中宋"/>
          <w:color w:val="auto"/>
          <w:kern w:val="0"/>
          <w:sz w:val="36"/>
          <w:szCs w:val="36"/>
          <w:lang w:val="zh-CN"/>
        </w:rPr>
      </w:pPr>
    </w:p>
    <w:p w14:paraId="4B7FCEBB">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青海鑫融项目管理有限公司</w:t>
      </w:r>
      <w:r>
        <w:rPr>
          <w:rFonts w:ascii="宋体" w:hAnsi="Cambria" w:cs="宋体"/>
          <w:color w:val="auto"/>
          <w:kern w:val="0"/>
          <w:sz w:val="24"/>
          <w:lang w:val="zh-CN"/>
        </w:rPr>
        <w:t xml:space="preserve"> </w:t>
      </w:r>
    </w:p>
    <w:p w14:paraId="4AE3D24F">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关于贵方</w:t>
      </w:r>
      <w:r>
        <w:rPr>
          <w:rFonts w:hint="eastAsia" w:ascii="宋体" w:hAnsi="Cambria" w:cs="宋体"/>
          <w:color w:val="auto"/>
          <w:kern w:val="0"/>
          <w:sz w:val="24"/>
          <w:u w:val="single"/>
        </w:rPr>
        <w:t xml:space="preserve">    </w:t>
      </w:r>
      <w:r>
        <w:rPr>
          <w:rFonts w:hint="eastAsia" w:ascii="宋体" w:hAnsi="Cambria" w:cs="宋体"/>
          <w:color w:val="auto"/>
          <w:kern w:val="0"/>
          <w:sz w:val="24"/>
          <w:lang w:val="zh-CN"/>
        </w:rPr>
        <w:t>年</w:t>
      </w:r>
      <w:r>
        <w:rPr>
          <w:rFonts w:ascii="宋体" w:hAnsi="Cambria" w:cs="宋体"/>
          <w:color w:val="auto"/>
          <w:kern w:val="0"/>
          <w:sz w:val="24"/>
          <w:u w:val="single"/>
          <w:lang w:val="zh-CN"/>
        </w:rPr>
        <w:t xml:space="preserve">   </w:t>
      </w:r>
      <w:r>
        <w:rPr>
          <w:rFonts w:hint="eastAsia" w:ascii="宋体" w:hAnsi="Cambria" w:cs="宋体"/>
          <w:color w:val="auto"/>
          <w:kern w:val="0"/>
          <w:sz w:val="24"/>
          <w:lang w:val="zh-CN"/>
        </w:rPr>
        <w:t>月</w:t>
      </w:r>
      <w:r>
        <w:rPr>
          <w:rFonts w:ascii="宋体" w:hAnsi="Cambria" w:cs="宋体"/>
          <w:color w:val="auto"/>
          <w:kern w:val="0"/>
          <w:sz w:val="24"/>
          <w:u w:val="single"/>
          <w:lang w:val="zh-CN"/>
        </w:rPr>
        <w:t xml:space="preserve">   </w:t>
      </w:r>
      <w:r>
        <w:rPr>
          <w:rFonts w:hint="eastAsia" w:ascii="宋体" w:hAnsi="Cambria" w:cs="宋体"/>
          <w:color w:val="auto"/>
          <w:kern w:val="0"/>
          <w:sz w:val="24"/>
          <w:lang w:val="zh-CN"/>
        </w:rPr>
        <w:t>日</w:t>
      </w:r>
      <w:r>
        <w:rPr>
          <w:rFonts w:ascii="宋体" w:hAnsi="Cambria" w:cs="宋体"/>
          <w:color w:val="auto"/>
          <w:kern w:val="0"/>
          <w:sz w:val="24"/>
          <w:u w:val="single"/>
          <w:lang w:val="zh-CN"/>
        </w:rPr>
        <w:t>(</w:t>
      </w:r>
      <w:r>
        <w:rPr>
          <w:rFonts w:hint="eastAsia" w:ascii="宋体" w:hAnsi="Cambria" w:cs="宋体"/>
          <w:color w:val="auto"/>
          <w:kern w:val="0"/>
          <w:sz w:val="24"/>
          <w:u w:val="single"/>
          <w:lang w:val="zh-CN"/>
        </w:rPr>
        <w:t>采购项目名称</w:t>
      </w:r>
      <w:r>
        <w:rPr>
          <w:rFonts w:ascii="宋体" w:hAnsi="Cambria" w:cs="宋体"/>
          <w:color w:val="auto"/>
          <w:kern w:val="0"/>
          <w:sz w:val="24"/>
          <w:u w:val="single"/>
          <w:lang w:val="zh-CN"/>
        </w:rPr>
        <w:t>)</w:t>
      </w:r>
      <w:r>
        <w:rPr>
          <w:rFonts w:hint="eastAsia" w:ascii="宋体" w:hAnsi="Cambria" w:cs="宋体"/>
          <w:color w:val="auto"/>
          <w:kern w:val="0"/>
          <w:sz w:val="24"/>
          <w:lang w:val="zh-CN"/>
        </w:rPr>
        <w:t>采购项目，本签字人愿意参加本次竞争性磋商，提供采购项目要求中要求的所有</w:t>
      </w:r>
      <w:r>
        <w:rPr>
          <w:rFonts w:hint="eastAsia" w:ascii="宋体" w:hAnsi="Cambria" w:cs="宋体"/>
          <w:color w:val="auto"/>
          <w:kern w:val="0"/>
          <w:sz w:val="24"/>
        </w:rPr>
        <w:t>货物</w:t>
      </w:r>
      <w:r>
        <w:rPr>
          <w:rFonts w:hint="eastAsia" w:ascii="宋体" w:hAnsi="Cambria" w:cs="宋体"/>
          <w:color w:val="auto"/>
          <w:kern w:val="0"/>
          <w:sz w:val="24"/>
          <w:lang w:val="zh-CN"/>
        </w:rPr>
        <w:t>，并证实提交的所有资料是准确的和真实的。同时，我代表（</w:t>
      </w:r>
      <w:r>
        <w:rPr>
          <w:rFonts w:hint="eastAsia" w:ascii="宋体" w:hAnsi="Cambria" w:cs="宋体"/>
          <w:color w:val="auto"/>
          <w:kern w:val="0"/>
          <w:sz w:val="24"/>
          <w:u w:val="single"/>
          <w:lang w:val="zh-CN"/>
        </w:rPr>
        <w:t>供应商名称</w:t>
      </w:r>
      <w:r>
        <w:rPr>
          <w:rFonts w:hint="eastAsia" w:ascii="宋体" w:hAnsi="Cambria" w:cs="宋体"/>
          <w:color w:val="auto"/>
          <w:kern w:val="0"/>
          <w:sz w:val="24"/>
          <w:lang w:val="zh-CN"/>
        </w:rPr>
        <w:t>），在此作如下承诺：</w:t>
      </w:r>
    </w:p>
    <w:p w14:paraId="18AF621E">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1.</w:t>
      </w:r>
      <w:r>
        <w:rPr>
          <w:rFonts w:hint="eastAsia" w:ascii="宋体" w:hAnsi="Cambria" w:cs="宋体"/>
          <w:color w:val="auto"/>
          <w:kern w:val="0"/>
          <w:sz w:val="24"/>
          <w:lang w:val="zh-CN"/>
        </w:rPr>
        <w:t>完全理解和接受竞争性磋商文件的一切规定和要求；</w:t>
      </w:r>
    </w:p>
    <w:p w14:paraId="16EA2BE0">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2.</w:t>
      </w:r>
      <w:r>
        <w:rPr>
          <w:rFonts w:hint="eastAsia" w:ascii="宋体" w:hAnsi="Cambria" w:cs="宋体"/>
          <w:color w:val="auto"/>
          <w:kern w:val="0"/>
          <w:sz w:val="24"/>
          <w:lang w:val="zh-CN"/>
        </w:rPr>
        <w:t>若成交，我方将按照竞争性磋商文件的具体规定与采购人签订采购合同，并且严格履行合同义务，按时提供优质的</w:t>
      </w:r>
      <w:r>
        <w:rPr>
          <w:rFonts w:hint="eastAsia" w:ascii="宋体" w:hAnsi="Cambria" w:cs="宋体"/>
          <w:color w:val="auto"/>
          <w:kern w:val="0"/>
          <w:sz w:val="24"/>
        </w:rPr>
        <w:t>货物</w:t>
      </w:r>
      <w:r>
        <w:rPr>
          <w:rFonts w:hint="eastAsia" w:ascii="宋体" w:hAnsi="Cambria" w:cs="宋体"/>
          <w:color w:val="auto"/>
          <w:kern w:val="0"/>
          <w:sz w:val="24"/>
          <w:lang w:val="zh-CN"/>
        </w:rPr>
        <w:t>。如果在合同执行过程中，发现</w:t>
      </w:r>
      <w:r>
        <w:rPr>
          <w:rFonts w:hint="eastAsia" w:ascii="宋体" w:hAnsi="Cambria" w:cs="宋体"/>
          <w:color w:val="auto"/>
          <w:kern w:val="0"/>
          <w:sz w:val="24"/>
        </w:rPr>
        <w:t>货物</w:t>
      </w:r>
      <w:r>
        <w:rPr>
          <w:rFonts w:hint="eastAsia" w:ascii="宋体" w:hAnsi="Cambria" w:cs="宋体"/>
          <w:color w:val="auto"/>
          <w:kern w:val="0"/>
          <w:sz w:val="24"/>
          <w:lang w:val="zh-CN"/>
        </w:rPr>
        <w:t>质量出现问题，我方一定尽快更正，并承担相应的经济责任；</w:t>
      </w:r>
    </w:p>
    <w:p w14:paraId="04D4ABEC">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3.</w:t>
      </w:r>
      <w:r>
        <w:rPr>
          <w:rFonts w:hint="eastAsia" w:ascii="宋体" w:hAnsi="Cambria" w:cs="宋体"/>
          <w:color w:val="auto"/>
          <w:kern w:val="0"/>
          <w:sz w:val="24"/>
          <w:lang w:val="zh-CN"/>
        </w:rPr>
        <w:t>在整个采购过程中我方若有违规行为，贵方可按竞争性磋商文件之规定给予处罚，我方完全接受。</w:t>
      </w:r>
    </w:p>
    <w:p w14:paraId="44003B02">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4.</w:t>
      </w:r>
      <w:r>
        <w:rPr>
          <w:rFonts w:hint="eastAsia" w:ascii="宋体" w:hAnsi="Cambria" w:cs="宋体"/>
          <w:color w:val="auto"/>
          <w:kern w:val="0"/>
          <w:sz w:val="24"/>
          <w:lang w:val="zh-CN"/>
        </w:rPr>
        <w:t>若成交，本承诺将成为合同不可分割的一部分，与合同具有同等的法律效力。</w:t>
      </w:r>
    </w:p>
    <w:p w14:paraId="05106598">
      <w:pPr>
        <w:autoSpaceDE w:val="0"/>
        <w:autoSpaceDN w:val="0"/>
        <w:adjustRightInd w:val="0"/>
        <w:spacing w:line="360" w:lineRule="auto"/>
        <w:rPr>
          <w:rFonts w:ascii="宋体" w:hAnsi="Cambria" w:cs="宋体"/>
          <w:color w:val="auto"/>
          <w:kern w:val="0"/>
          <w:sz w:val="24"/>
          <w:lang w:val="zh-CN"/>
        </w:rPr>
      </w:pPr>
    </w:p>
    <w:p w14:paraId="3173F773">
      <w:pPr>
        <w:autoSpaceDE w:val="0"/>
        <w:autoSpaceDN w:val="0"/>
        <w:adjustRightInd w:val="0"/>
        <w:spacing w:line="360" w:lineRule="auto"/>
        <w:rPr>
          <w:rFonts w:ascii="宋体" w:hAnsi="Cambria" w:cs="宋体"/>
          <w:color w:val="auto"/>
          <w:kern w:val="0"/>
          <w:sz w:val="24"/>
          <w:lang w:val="zh-CN"/>
        </w:rPr>
      </w:pPr>
    </w:p>
    <w:p w14:paraId="4A673DEE">
      <w:pPr>
        <w:autoSpaceDE w:val="0"/>
        <w:autoSpaceDN w:val="0"/>
        <w:adjustRightInd w:val="0"/>
        <w:spacing w:line="360" w:lineRule="auto"/>
        <w:rPr>
          <w:rFonts w:ascii="宋体" w:hAnsi="Cambria" w:cs="宋体"/>
          <w:color w:val="auto"/>
          <w:kern w:val="0"/>
          <w:sz w:val="24"/>
          <w:lang w:val="zh-CN"/>
        </w:rPr>
      </w:pPr>
    </w:p>
    <w:p w14:paraId="1D41CA90">
      <w:pPr>
        <w:autoSpaceDE w:val="0"/>
        <w:autoSpaceDN w:val="0"/>
        <w:adjustRightInd w:val="0"/>
        <w:spacing w:line="360" w:lineRule="auto"/>
        <w:rPr>
          <w:rFonts w:ascii="宋体" w:hAnsi="Cambria" w:cs="宋体"/>
          <w:color w:val="auto"/>
          <w:kern w:val="0"/>
          <w:sz w:val="24"/>
          <w:lang w:val="zh-CN"/>
        </w:rPr>
      </w:pPr>
    </w:p>
    <w:p w14:paraId="342D224D">
      <w:pPr>
        <w:autoSpaceDE w:val="0"/>
        <w:autoSpaceDN w:val="0"/>
        <w:adjustRightInd w:val="0"/>
        <w:spacing w:line="360" w:lineRule="auto"/>
        <w:rPr>
          <w:rFonts w:ascii="宋体" w:hAnsi="Cambria" w:cs="宋体"/>
          <w:color w:val="auto"/>
          <w:kern w:val="0"/>
          <w:sz w:val="24"/>
          <w:lang w:val="zh-CN"/>
        </w:rPr>
      </w:pPr>
    </w:p>
    <w:p w14:paraId="7819FFAC">
      <w:pPr>
        <w:autoSpaceDE w:val="0"/>
        <w:autoSpaceDN w:val="0"/>
        <w:adjustRightInd w:val="0"/>
        <w:spacing w:line="360" w:lineRule="auto"/>
        <w:rPr>
          <w:rFonts w:ascii="宋体" w:hAnsi="Cambria" w:cs="宋体"/>
          <w:color w:val="auto"/>
          <w:kern w:val="0"/>
          <w:sz w:val="24"/>
          <w:lang w:val="zh-CN"/>
        </w:rPr>
      </w:pPr>
    </w:p>
    <w:p w14:paraId="485D617F">
      <w:pPr>
        <w:autoSpaceDE w:val="0"/>
        <w:autoSpaceDN w:val="0"/>
        <w:adjustRightInd w:val="0"/>
        <w:spacing w:line="360" w:lineRule="auto"/>
        <w:rPr>
          <w:rFonts w:ascii="宋体" w:hAnsi="Cambria" w:cs="宋体"/>
          <w:color w:val="auto"/>
          <w:kern w:val="0"/>
          <w:sz w:val="24"/>
          <w:lang w:val="zh-CN"/>
        </w:rPr>
      </w:pPr>
    </w:p>
    <w:p w14:paraId="5A0F9395">
      <w:pPr>
        <w:autoSpaceDE w:val="0"/>
        <w:autoSpaceDN w:val="0"/>
        <w:adjustRightInd w:val="0"/>
        <w:spacing w:line="360" w:lineRule="auto"/>
        <w:rPr>
          <w:rFonts w:ascii="宋体" w:hAnsi="Cambria" w:cs="宋体"/>
          <w:color w:val="auto"/>
          <w:kern w:val="0"/>
          <w:sz w:val="24"/>
          <w:lang w:val="zh-CN"/>
        </w:rPr>
      </w:pPr>
    </w:p>
    <w:p w14:paraId="56DAED2E">
      <w:pPr>
        <w:spacing w:line="360" w:lineRule="auto"/>
        <w:ind w:firstLine="2532" w:firstLineChars="1055"/>
        <w:rPr>
          <w:rFonts w:ascii="宋体" w:hAnsi="宋体"/>
          <w:color w:val="auto"/>
          <w:sz w:val="24"/>
        </w:rPr>
      </w:pPr>
      <w:r>
        <w:rPr>
          <w:rFonts w:hint="eastAsia" w:ascii="宋体" w:hAnsi="Cambria" w:cs="宋体"/>
          <w:color w:val="auto"/>
          <w:kern w:val="0"/>
          <w:sz w:val="24"/>
        </w:rPr>
        <w:t xml:space="preserve">       </w:t>
      </w:r>
    </w:p>
    <w:p w14:paraId="0F8A98AC">
      <w:pPr>
        <w:spacing w:line="360" w:lineRule="auto"/>
        <w:ind w:firstLine="482" w:firstLineChars="200"/>
        <w:jc w:val="center"/>
        <w:rPr>
          <w:rFonts w:ascii="宋体" w:hAnsi="宋体"/>
          <w:b/>
          <w:color w:val="auto"/>
          <w:sz w:val="24"/>
        </w:rPr>
      </w:pPr>
      <w:r>
        <w:rPr>
          <w:rFonts w:hint="eastAsia" w:ascii="宋体" w:hAnsi="宋体"/>
          <w:b/>
          <w:color w:val="auto"/>
          <w:sz w:val="24"/>
        </w:rPr>
        <w:t xml:space="preserve">                        供应商：</w:t>
      </w:r>
      <w:r>
        <w:rPr>
          <w:rFonts w:hint="eastAsia" w:ascii="仿宋_GB2312" w:eastAsia="仿宋_GB2312" w:cs="宋体"/>
          <w:color w:val="auto"/>
          <w:kern w:val="0"/>
          <w:sz w:val="24"/>
          <w:u w:val="single"/>
        </w:rPr>
        <w:t xml:space="preserve">       </w:t>
      </w:r>
      <w:r>
        <w:rPr>
          <w:rFonts w:hint="eastAsia" w:ascii="宋体" w:hAnsi="宋体"/>
          <w:b/>
          <w:color w:val="auto"/>
          <w:sz w:val="24"/>
        </w:rPr>
        <w:t>（公章）</w:t>
      </w:r>
    </w:p>
    <w:p w14:paraId="7E3FADA2">
      <w:pPr>
        <w:spacing w:line="360" w:lineRule="auto"/>
        <w:ind w:firstLine="482" w:firstLineChars="200"/>
        <w:jc w:val="center"/>
        <w:rPr>
          <w:rFonts w:ascii="宋体" w:hAnsi="宋体"/>
          <w:b/>
          <w:color w:val="auto"/>
          <w:sz w:val="24"/>
        </w:rPr>
      </w:pPr>
      <w:r>
        <w:rPr>
          <w:rFonts w:hint="eastAsia" w:ascii="宋体" w:hAnsi="宋体"/>
          <w:b/>
          <w:color w:val="auto"/>
          <w:sz w:val="24"/>
        </w:rPr>
        <w:t xml:space="preserve">         法定代表人或委托代理人：</w:t>
      </w:r>
      <w:r>
        <w:rPr>
          <w:rFonts w:hint="eastAsia" w:ascii="仿宋_GB2312" w:eastAsia="仿宋_GB2312" w:cs="宋体"/>
          <w:color w:val="auto"/>
          <w:kern w:val="0"/>
          <w:sz w:val="24"/>
          <w:u w:val="single"/>
        </w:rPr>
        <w:t xml:space="preserve">       </w:t>
      </w:r>
      <w:r>
        <w:rPr>
          <w:rFonts w:hint="eastAsia" w:ascii="宋体" w:hAnsi="宋体"/>
          <w:b/>
          <w:color w:val="auto"/>
          <w:sz w:val="24"/>
        </w:rPr>
        <w:t>（签字</w:t>
      </w:r>
      <w:r>
        <w:rPr>
          <w:rFonts w:hint="eastAsia" w:ascii="宋体" w:hAnsi="宋体"/>
          <w:b/>
          <w:color w:val="auto"/>
          <w:sz w:val="24"/>
          <w:lang w:val="en-US" w:eastAsia="zh-CN"/>
        </w:rPr>
        <w:t>或盖章</w:t>
      </w:r>
      <w:r>
        <w:rPr>
          <w:rFonts w:hint="eastAsia" w:ascii="宋体" w:hAnsi="宋体"/>
          <w:b/>
          <w:color w:val="auto"/>
          <w:sz w:val="24"/>
        </w:rPr>
        <w:t>）</w:t>
      </w:r>
    </w:p>
    <w:p w14:paraId="28A826CE">
      <w:pPr>
        <w:spacing w:line="360" w:lineRule="auto"/>
        <w:ind w:firstLine="482" w:firstLineChars="200"/>
        <w:jc w:val="center"/>
        <w:rPr>
          <w:rFonts w:ascii="宋体" w:hAnsi="宋体"/>
          <w:b/>
          <w:color w:val="auto"/>
          <w:sz w:val="24"/>
        </w:rPr>
      </w:pPr>
      <w:r>
        <w:rPr>
          <w:rFonts w:hint="eastAsia" w:ascii="宋体" w:hAnsi="宋体"/>
          <w:b/>
          <w:color w:val="auto"/>
          <w:sz w:val="24"/>
        </w:rPr>
        <w:t xml:space="preserve">             年   月   日</w:t>
      </w:r>
    </w:p>
    <w:p w14:paraId="62B72B26">
      <w:pPr>
        <w:pStyle w:val="28"/>
        <w:spacing w:line="360" w:lineRule="auto"/>
        <w:jc w:val="left"/>
        <w:outlineLvl w:val="1"/>
        <w:rPr>
          <w:rFonts w:ascii="宋体" w:hAnsi="宋体" w:eastAsia="宋体" w:cs="宋体"/>
          <w:color w:val="auto"/>
          <w:sz w:val="28"/>
          <w:szCs w:val="28"/>
          <w:lang w:val="zh-CN"/>
        </w:rPr>
      </w:pPr>
      <w:bookmarkStart w:id="191" w:name="_Toc14312"/>
      <w:bookmarkStart w:id="192" w:name="_Toc18501"/>
      <w:bookmarkStart w:id="193" w:name="_Toc21372"/>
      <w:bookmarkStart w:id="194" w:name="_Toc1244"/>
      <w:r>
        <w:rPr>
          <w:rFonts w:hint="eastAsia" w:ascii="宋体" w:hAnsi="宋体" w:eastAsia="宋体" w:cs="宋体"/>
          <w:color w:val="auto"/>
          <w:sz w:val="28"/>
          <w:szCs w:val="28"/>
          <w:lang w:val="zh-CN"/>
        </w:rPr>
        <w:t>附件</w:t>
      </w:r>
      <w:r>
        <w:rPr>
          <w:rFonts w:hint="eastAsia" w:ascii="宋体" w:hAnsi="宋体" w:eastAsia="宋体" w:cs="宋体"/>
          <w:color w:val="auto"/>
          <w:sz w:val="28"/>
          <w:szCs w:val="28"/>
        </w:rPr>
        <w:t>11</w:t>
      </w:r>
      <w:r>
        <w:rPr>
          <w:rFonts w:hint="eastAsia" w:ascii="宋体" w:hAnsi="宋体" w:eastAsia="宋体" w:cs="宋体"/>
          <w:color w:val="auto"/>
          <w:sz w:val="28"/>
          <w:szCs w:val="28"/>
          <w:lang w:val="zh-CN"/>
        </w:rPr>
        <w:t>：供应商诚信承诺书</w:t>
      </w:r>
      <w:bookmarkEnd w:id="191"/>
      <w:bookmarkEnd w:id="192"/>
      <w:bookmarkEnd w:id="193"/>
      <w:bookmarkEnd w:id="194"/>
    </w:p>
    <w:p w14:paraId="43EDDC4B">
      <w:pPr>
        <w:spacing w:line="360" w:lineRule="auto"/>
        <w:rPr>
          <w:rFonts w:ascii="宋体" w:hAnsi="宋体"/>
          <w:color w:val="auto"/>
          <w:lang w:val="zh-CN"/>
        </w:rPr>
      </w:pPr>
    </w:p>
    <w:p w14:paraId="127D378C">
      <w:pPr>
        <w:autoSpaceDE w:val="0"/>
        <w:autoSpaceDN w:val="0"/>
        <w:adjustRightInd w:val="0"/>
        <w:spacing w:line="360" w:lineRule="auto"/>
        <w:jc w:val="center"/>
        <w:rPr>
          <w:rFonts w:ascii="宋体" w:hAnsi="宋体" w:cs="华文中宋"/>
          <w:b/>
          <w:bCs/>
          <w:color w:val="auto"/>
          <w:kern w:val="0"/>
          <w:sz w:val="36"/>
          <w:szCs w:val="36"/>
          <w:lang w:val="zh-CN"/>
        </w:rPr>
      </w:pPr>
      <w:r>
        <w:rPr>
          <w:rFonts w:hint="eastAsia" w:ascii="宋体" w:hAnsi="宋体" w:cs="华文中宋"/>
          <w:b/>
          <w:bCs/>
          <w:color w:val="auto"/>
          <w:kern w:val="0"/>
          <w:sz w:val="36"/>
          <w:szCs w:val="36"/>
          <w:lang w:val="zh-CN"/>
        </w:rPr>
        <w:t>供应商诚信承诺书</w:t>
      </w:r>
    </w:p>
    <w:p w14:paraId="03B5AB36">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w:t>
      </w:r>
    </w:p>
    <w:p w14:paraId="4C6149F7">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青海鑫融项目管理有限公司</w:t>
      </w:r>
      <w:r>
        <w:rPr>
          <w:rFonts w:ascii="宋体" w:hAnsi="Cambria" w:cs="宋体"/>
          <w:color w:val="auto"/>
          <w:kern w:val="0"/>
          <w:sz w:val="24"/>
          <w:lang w:val="zh-CN"/>
        </w:rPr>
        <w:t xml:space="preserve"> </w:t>
      </w:r>
    </w:p>
    <w:p w14:paraId="6A823546">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为了诚实、客观、有序地参与青海省政府采购活动，愿就以下内容作出承诺：</w:t>
      </w:r>
    </w:p>
    <w:p w14:paraId="1BC7CA1E">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一、自觉遵守各项法律、法规、规章、制度以及社会公德，维护廉洁环境，与同场竞争的供应商平等参加政府采购活动。</w:t>
      </w:r>
    </w:p>
    <w:p w14:paraId="08B642FC">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二、参加采购代理机构组织的政府采购活动时，严格按照竞争性磋商文件的规定和要求提供所需的相关材料，并对所提供的各类资料的真实性负责，不虚假应标，不虚列业绩。</w:t>
      </w:r>
    </w:p>
    <w:p w14:paraId="30DD334C">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三、尊重参与政府采购活动各相关方的合法行为，接受政府采购活动依法形成的意见、结果。</w:t>
      </w:r>
    </w:p>
    <w:p w14:paraId="12FCD9B2">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四、依法参加政府采购活动，不围标、串标，维护市场秩序，不提供</w:t>
      </w:r>
      <w:r>
        <w:rPr>
          <w:rFonts w:ascii="宋体" w:hAnsi="Cambria" w:cs="宋体"/>
          <w:color w:val="auto"/>
          <w:kern w:val="0"/>
          <w:sz w:val="24"/>
          <w:lang w:val="zh-CN"/>
        </w:rPr>
        <w:t>“</w:t>
      </w:r>
      <w:r>
        <w:rPr>
          <w:rFonts w:hint="eastAsia" w:ascii="宋体" w:hAnsi="Cambria" w:cs="宋体"/>
          <w:color w:val="auto"/>
          <w:kern w:val="0"/>
          <w:sz w:val="24"/>
          <w:lang w:val="zh-CN"/>
        </w:rPr>
        <w:t>三无</w:t>
      </w:r>
      <w:r>
        <w:rPr>
          <w:rFonts w:ascii="宋体" w:hAnsi="Cambria" w:cs="宋体"/>
          <w:color w:val="auto"/>
          <w:kern w:val="0"/>
          <w:sz w:val="24"/>
          <w:lang w:val="zh-CN"/>
        </w:rPr>
        <w:t>”</w:t>
      </w:r>
      <w:r>
        <w:rPr>
          <w:rFonts w:hint="eastAsia" w:ascii="宋体" w:hAnsi="Cambria" w:cs="宋体"/>
          <w:color w:val="auto"/>
          <w:kern w:val="0"/>
          <w:sz w:val="24"/>
          <w:lang w:val="zh-CN"/>
        </w:rPr>
        <w:t>产品、以次充好。</w:t>
      </w:r>
    </w:p>
    <w:p w14:paraId="2EBCB36F">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60F98E61">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六、认真履行成交供应商应承担的责任和义务，全面执行采购合同规定的各项内容，保质保量地按时提供采购</w:t>
      </w:r>
      <w:r>
        <w:rPr>
          <w:rFonts w:hint="eastAsia" w:ascii="宋体" w:hAnsi="Cambria" w:cs="宋体"/>
          <w:color w:val="auto"/>
          <w:kern w:val="0"/>
          <w:sz w:val="24"/>
        </w:rPr>
        <w:t>货物</w:t>
      </w:r>
      <w:r>
        <w:rPr>
          <w:rFonts w:hint="eastAsia" w:ascii="宋体" w:hAnsi="Cambria" w:cs="宋体"/>
          <w:color w:val="auto"/>
          <w:kern w:val="0"/>
          <w:sz w:val="24"/>
          <w:lang w:val="zh-CN"/>
        </w:rPr>
        <w:t>。</w:t>
      </w:r>
    </w:p>
    <w:p w14:paraId="170DB936">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若本企业（单位）发生有悖于上述承诺的行为，愿意接受《中华人民共和国政府采购法》和《政府采购法实施条例》中对供应商的相关处理。</w:t>
      </w:r>
    </w:p>
    <w:p w14:paraId="14609D9B">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本承诺是采购项目响应文件的组成部分。</w:t>
      </w:r>
    </w:p>
    <w:p w14:paraId="4684A6BD">
      <w:pPr>
        <w:autoSpaceDE w:val="0"/>
        <w:autoSpaceDN w:val="0"/>
        <w:adjustRightInd w:val="0"/>
        <w:spacing w:line="360" w:lineRule="auto"/>
        <w:rPr>
          <w:rFonts w:ascii="宋体" w:hAnsi="Cambria" w:cs="宋体"/>
          <w:color w:val="auto"/>
          <w:kern w:val="0"/>
          <w:sz w:val="24"/>
          <w:lang w:val="zh-CN"/>
        </w:rPr>
      </w:pPr>
    </w:p>
    <w:p w14:paraId="20C83E26">
      <w:pPr>
        <w:spacing w:line="360" w:lineRule="auto"/>
        <w:ind w:firstLine="2532" w:firstLineChars="1055"/>
        <w:rPr>
          <w:rFonts w:ascii="宋体" w:hAnsi="宋体"/>
          <w:color w:val="auto"/>
          <w:sz w:val="24"/>
        </w:rPr>
      </w:pPr>
      <w:r>
        <w:rPr>
          <w:rFonts w:hint="eastAsia" w:ascii="宋体" w:hAnsi="Cambria" w:cs="宋体"/>
          <w:color w:val="auto"/>
          <w:kern w:val="0"/>
          <w:sz w:val="24"/>
        </w:rPr>
        <w:t xml:space="preserve">                                     </w:t>
      </w:r>
    </w:p>
    <w:p w14:paraId="6C1C2646">
      <w:pPr>
        <w:spacing w:line="360" w:lineRule="auto"/>
        <w:ind w:firstLine="482" w:firstLineChars="200"/>
        <w:jc w:val="center"/>
        <w:rPr>
          <w:rFonts w:ascii="宋体" w:hAnsi="宋体"/>
          <w:b/>
          <w:color w:val="auto"/>
          <w:sz w:val="24"/>
        </w:rPr>
      </w:pPr>
      <w:r>
        <w:rPr>
          <w:rFonts w:hint="eastAsia" w:ascii="宋体" w:hAnsi="宋体"/>
          <w:b/>
          <w:color w:val="auto"/>
          <w:sz w:val="24"/>
        </w:rPr>
        <w:t xml:space="preserve">                        供应商：</w:t>
      </w:r>
      <w:r>
        <w:rPr>
          <w:rFonts w:hint="eastAsia" w:ascii="仿宋_GB2312" w:eastAsia="仿宋_GB2312" w:cs="宋体"/>
          <w:color w:val="auto"/>
          <w:kern w:val="0"/>
          <w:sz w:val="24"/>
          <w:u w:val="single"/>
        </w:rPr>
        <w:t xml:space="preserve">       </w:t>
      </w:r>
      <w:r>
        <w:rPr>
          <w:rFonts w:hint="eastAsia" w:ascii="宋体" w:hAnsi="宋体"/>
          <w:b/>
          <w:color w:val="auto"/>
          <w:sz w:val="24"/>
        </w:rPr>
        <w:t>（公章）</w:t>
      </w:r>
    </w:p>
    <w:p w14:paraId="5E1D2C41">
      <w:pPr>
        <w:spacing w:line="360" w:lineRule="auto"/>
        <w:ind w:firstLine="482" w:firstLineChars="200"/>
        <w:jc w:val="center"/>
        <w:rPr>
          <w:rFonts w:ascii="宋体" w:hAnsi="宋体"/>
          <w:b/>
          <w:color w:val="auto"/>
          <w:sz w:val="24"/>
        </w:rPr>
      </w:pPr>
      <w:r>
        <w:rPr>
          <w:rFonts w:hint="eastAsia" w:ascii="宋体" w:hAnsi="宋体"/>
          <w:b/>
          <w:color w:val="auto"/>
          <w:sz w:val="24"/>
        </w:rPr>
        <w:t xml:space="preserve">         法定代表人或委托代理人：</w:t>
      </w:r>
      <w:r>
        <w:rPr>
          <w:rFonts w:hint="eastAsia" w:ascii="仿宋_GB2312" w:eastAsia="仿宋_GB2312" w:cs="宋体"/>
          <w:color w:val="auto"/>
          <w:kern w:val="0"/>
          <w:sz w:val="24"/>
          <w:u w:val="single"/>
        </w:rPr>
        <w:t xml:space="preserve">       </w:t>
      </w:r>
      <w:r>
        <w:rPr>
          <w:rFonts w:hint="eastAsia" w:ascii="宋体" w:hAnsi="宋体"/>
          <w:b/>
          <w:color w:val="auto"/>
          <w:sz w:val="24"/>
        </w:rPr>
        <w:t>（签字</w:t>
      </w:r>
      <w:r>
        <w:rPr>
          <w:rFonts w:hint="eastAsia" w:ascii="宋体" w:hAnsi="宋体"/>
          <w:b/>
          <w:color w:val="auto"/>
          <w:sz w:val="24"/>
          <w:lang w:val="en-US" w:eastAsia="zh-CN"/>
        </w:rPr>
        <w:t>或盖章</w:t>
      </w:r>
      <w:r>
        <w:rPr>
          <w:rFonts w:hint="eastAsia" w:ascii="宋体" w:hAnsi="宋体"/>
          <w:b/>
          <w:color w:val="auto"/>
          <w:sz w:val="24"/>
        </w:rPr>
        <w:t>）</w:t>
      </w:r>
    </w:p>
    <w:p w14:paraId="4438C29F">
      <w:pPr>
        <w:spacing w:line="360" w:lineRule="auto"/>
        <w:ind w:firstLine="482" w:firstLineChars="200"/>
        <w:jc w:val="center"/>
        <w:rPr>
          <w:rFonts w:ascii="宋体" w:hAnsi="宋体"/>
          <w:b/>
          <w:color w:val="auto"/>
          <w:sz w:val="24"/>
        </w:rPr>
      </w:pPr>
      <w:r>
        <w:rPr>
          <w:rFonts w:hint="eastAsia" w:ascii="宋体" w:hAnsi="宋体"/>
          <w:b/>
          <w:color w:val="auto"/>
          <w:sz w:val="24"/>
        </w:rPr>
        <w:t xml:space="preserve">             年   月   日</w:t>
      </w:r>
    </w:p>
    <w:p w14:paraId="78CEA35C">
      <w:pPr>
        <w:pStyle w:val="28"/>
        <w:spacing w:line="360" w:lineRule="auto"/>
        <w:jc w:val="left"/>
        <w:outlineLvl w:val="1"/>
        <w:rPr>
          <w:rFonts w:ascii="宋体" w:hAnsi="宋体" w:eastAsia="宋体" w:cs="宋体"/>
          <w:color w:val="auto"/>
          <w:sz w:val="28"/>
          <w:szCs w:val="28"/>
          <w:lang w:val="zh-CN"/>
        </w:rPr>
      </w:pPr>
      <w:bookmarkStart w:id="195" w:name="_Toc25383"/>
      <w:bookmarkStart w:id="196" w:name="_Toc27963"/>
      <w:bookmarkStart w:id="197" w:name="_Toc28857"/>
      <w:bookmarkStart w:id="198" w:name="_Toc21803"/>
      <w:r>
        <w:rPr>
          <w:rFonts w:hint="eastAsia" w:ascii="宋体" w:hAnsi="宋体" w:eastAsia="宋体" w:cs="宋体"/>
          <w:color w:val="auto"/>
          <w:sz w:val="28"/>
          <w:szCs w:val="28"/>
          <w:lang w:val="zh-CN"/>
        </w:rPr>
        <w:t>附件</w:t>
      </w:r>
      <w:r>
        <w:rPr>
          <w:rFonts w:hint="eastAsia" w:ascii="宋体" w:hAnsi="宋体" w:eastAsia="宋体" w:cs="宋体"/>
          <w:color w:val="auto"/>
          <w:sz w:val="28"/>
          <w:szCs w:val="28"/>
        </w:rPr>
        <w:t>12</w:t>
      </w:r>
      <w:r>
        <w:rPr>
          <w:rFonts w:hint="eastAsia" w:ascii="宋体" w:hAnsi="宋体" w:eastAsia="宋体" w:cs="宋体"/>
          <w:color w:val="auto"/>
          <w:sz w:val="28"/>
          <w:szCs w:val="28"/>
          <w:lang w:val="zh-CN"/>
        </w:rPr>
        <w:t>：资格证明材料</w:t>
      </w:r>
      <w:bookmarkEnd w:id="195"/>
      <w:bookmarkEnd w:id="196"/>
      <w:bookmarkEnd w:id="197"/>
      <w:bookmarkEnd w:id="198"/>
    </w:p>
    <w:p w14:paraId="6580E933">
      <w:pPr>
        <w:spacing w:line="360" w:lineRule="auto"/>
        <w:rPr>
          <w:rFonts w:ascii="宋体" w:hAnsi="宋体"/>
          <w:color w:val="auto"/>
          <w:lang w:val="zh-CN"/>
        </w:rPr>
      </w:pPr>
    </w:p>
    <w:p w14:paraId="3469C5A7">
      <w:pPr>
        <w:autoSpaceDE w:val="0"/>
        <w:autoSpaceDN w:val="0"/>
        <w:adjustRightInd w:val="0"/>
        <w:spacing w:line="360" w:lineRule="auto"/>
        <w:jc w:val="center"/>
        <w:rPr>
          <w:rFonts w:ascii="宋体" w:hAnsi="宋体" w:cs="华文中宋"/>
          <w:b/>
          <w:bCs/>
          <w:color w:val="auto"/>
          <w:kern w:val="0"/>
          <w:sz w:val="36"/>
          <w:szCs w:val="36"/>
          <w:lang w:val="zh-CN"/>
        </w:rPr>
      </w:pPr>
      <w:r>
        <w:rPr>
          <w:rFonts w:hint="eastAsia" w:ascii="宋体" w:hAnsi="宋体" w:cs="华文中宋"/>
          <w:b/>
          <w:bCs/>
          <w:color w:val="auto"/>
          <w:kern w:val="0"/>
          <w:sz w:val="36"/>
          <w:szCs w:val="36"/>
          <w:lang w:val="zh-CN"/>
        </w:rPr>
        <w:t>资格证明材料</w:t>
      </w:r>
    </w:p>
    <w:p w14:paraId="1BB6B3DE">
      <w:pPr>
        <w:autoSpaceDE w:val="0"/>
        <w:autoSpaceDN w:val="0"/>
        <w:adjustRightInd w:val="0"/>
        <w:spacing w:line="360" w:lineRule="auto"/>
        <w:rPr>
          <w:rFonts w:ascii="宋体" w:hAnsi="宋体" w:cs="宋体"/>
          <w:color w:val="auto"/>
          <w:kern w:val="0"/>
          <w:sz w:val="24"/>
          <w:lang w:val="zh-CN"/>
        </w:rPr>
      </w:pPr>
      <w:r>
        <w:rPr>
          <w:rFonts w:ascii="宋体" w:hAnsi="宋体" w:cs="宋体"/>
          <w:color w:val="auto"/>
          <w:kern w:val="0"/>
          <w:sz w:val="24"/>
          <w:lang w:val="zh-CN"/>
        </w:rPr>
        <w:t xml:space="preserve"> </w:t>
      </w:r>
    </w:p>
    <w:p w14:paraId="3FA7BF9A">
      <w:pPr>
        <w:spacing w:line="360" w:lineRule="auto"/>
        <w:ind w:firstLine="480" w:firstLineChars="200"/>
        <w:rPr>
          <w:rFonts w:ascii="宋体" w:hAnsi="宋体" w:cs="宋体"/>
          <w:color w:val="auto"/>
          <w:sz w:val="24"/>
        </w:rPr>
      </w:pPr>
      <w:r>
        <w:rPr>
          <w:rFonts w:hint="eastAsia" w:ascii="宋体" w:hAnsi="宋体" w:cs="宋体"/>
          <w:color w:val="auto"/>
          <w:sz w:val="24"/>
        </w:rPr>
        <w:t>资格证明材料包括：</w:t>
      </w:r>
    </w:p>
    <w:p w14:paraId="72E3ADF1">
      <w:pPr>
        <w:spacing w:line="360" w:lineRule="auto"/>
        <w:ind w:firstLine="480" w:firstLineChars="200"/>
        <w:rPr>
          <w:rFonts w:ascii="宋体" w:hAnsi="宋体" w:cs="宋体"/>
          <w:color w:val="auto"/>
          <w:sz w:val="21"/>
          <w:szCs w:val="21"/>
        </w:rPr>
      </w:pPr>
      <w:r>
        <w:rPr>
          <w:rFonts w:hint="eastAsia" w:ascii="宋体" w:hAnsi="宋体" w:cs="宋体"/>
          <w:color w:val="auto"/>
          <w:sz w:val="24"/>
        </w:rPr>
        <w:t>（1）企业法人营</w:t>
      </w:r>
      <w:r>
        <w:rPr>
          <w:rFonts w:hint="eastAsia" w:ascii="宋体" w:hAnsi="宋体" w:cs="宋体"/>
          <w:color w:val="auto"/>
          <w:sz w:val="21"/>
          <w:szCs w:val="21"/>
        </w:rPr>
        <w:t>业执照、税务登记证、组织机构代码证；（复印件）</w:t>
      </w:r>
    </w:p>
    <w:p w14:paraId="6E947E6B">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（2）竞争性磋商文件规定的有关资格证书、许可证书、认证等；（复印件）</w:t>
      </w:r>
    </w:p>
    <w:p w14:paraId="5186BCD7">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3</w:t>
      </w:r>
      <w:r>
        <w:rPr>
          <w:rFonts w:ascii="宋体" w:hAnsi="宋体" w:cs="宋体"/>
          <w:color w:val="auto"/>
          <w:sz w:val="21"/>
          <w:szCs w:val="21"/>
        </w:rPr>
        <w:t>）</w:t>
      </w:r>
      <w:r>
        <w:rPr>
          <w:rFonts w:hint="eastAsia" w:ascii="宋体" w:hAnsi="宋体" w:cs="宋体"/>
          <w:color w:val="auto"/>
          <w:sz w:val="21"/>
          <w:szCs w:val="21"/>
        </w:rPr>
        <w:t>供应商认为有必要提供的其他资格证明文件。（复印件）</w:t>
      </w:r>
    </w:p>
    <w:p w14:paraId="42235E4D">
      <w:pPr>
        <w:autoSpaceDE w:val="0"/>
        <w:autoSpaceDN w:val="0"/>
        <w:adjustRightInd w:val="0"/>
        <w:spacing w:line="360" w:lineRule="auto"/>
        <w:ind w:firstLine="525" w:firstLineChars="250"/>
        <w:rPr>
          <w:rFonts w:ascii="宋体" w:hAnsi="Cambria" w:cs="宋体"/>
          <w:color w:val="auto"/>
          <w:kern w:val="0"/>
          <w:sz w:val="21"/>
          <w:szCs w:val="21"/>
          <w:lang w:val="zh-CN"/>
        </w:rPr>
      </w:pPr>
      <w:r>
        <w:rPr>
          <w:rFonts w:hint="eastAsia" w:ascii="宋体" w:hAnsi="Cambria" w:cs="宋体"/>
          <w:color w:val="auto"/>
          <w:kern w:val="0"/>
          <w:sz w:val="21"/>
          <w:szCs w:val="21"/>
          <w:lang w:val="zh-CN"/>
        </w:rPr>
        <w:t>如果是非法人资格的供应商，须提供身份证明。</w:t>
      </w:r>
    </w:p>
    <w:p w14:paraId="6030AA05">
      <w:pPr>
        <w:spacing w:line="360" w:lineRule="auto"/>
        <w:ind w:firstLine="525" w:firstLineChars="250"/>
        <w:rPr>
          <w:rFonts w:ascii="宋体" w:hAnsi="宋体" w:cs="宋体"/>
          <w:color w:val="auto"/>
          <w:sz w:val="21"/>
          <w:szCs w:val="21"/>
        </w:rPr>
      </w:pPr>
    </w:p>
    <w:p w14:paraId="4F267FC1">
      <w:pPr>
        <w:autoSpaceDE w:val="0"/>
        <w:autoSpaceDN w:val="0"/>
        <w:adjustRightInd w:val="0"/>
        <w:spacing w:line="360" w:lineRule="auto"/>
        <w:rPr>
          <w:rFonts w:ascii="宋体" w:hAnsi="Cambria" w:cs="宋体"/>
          <w:color w:val="auto"/>
          <w:kern w:val="0"/>
          <w:sz w:val="24"/>
        </w:rPr>
      </w:pPr>
    </w:p>
    <w:p w14:paraId="61FAAE8F">
      <w:pPr>
        <w:autoSpaceDE w:val="0"/>
        <w:autoSpaceDN w:val="0"/>
        <w:adjustRightInd w:val="0"/>
        <w:spacing w:line="360" w:lineRule="auto"/>
        <w:jc w:val="left"/>
        <w:rPr>
          <w:rFonts w:ascii="宋体" w:hAnsi="Cambria" w:cs="宋体"/>
          <w:color w:val="auto"/>
          <w:kern w:val="0"/>
          <w:sz w:val="24"/>
          <w:lang w:val="zh-CN"/>
        </w:rPr>
      </w:pPr>
    </w:p>
    <w:p w14:paraId="5070034F">
      <w:pPr>
        <w:autoSpaceDE w:val="0"/>
        <w:autoSpaceDN w:val="0"/>
        <w:adjustRightInd w:val="0"/>
        <w:spacing w:line="360" w:lineRule="auto"/>
        <w:jc w:val="left"/>
        <w:rPr>
          <w:rFonts w:ascii="宋体" w:hAnsi="Cambria" w:cs="宋体"/>
          <w:color w:val="auto"/>
          <w:kern w:val="0"/>
          <w:sz w:val="24"/>
          <w:lang w:val="zh-CN"/>
        </w:rPr>
      </w:pPr>
    </w:p>
    <w:p w14:paraId="33857861">
      <w:pPr>
        <w:autoSpaceDE w:val="0"/>
        <w:autoSpaceDN w:val="0"/>
        <w:adjustRightInd w:val="0"/>
        <w:spacing w:line="360" w:lineRule="auto"/>
        <w:jc w:val="left"/>
        <w:rPr>
          <w:rFonts w:ascii="宋体" w:hAnsi="Cambria" w:cs="宋体"/>
          <w:color w:val="auto"/>
          <w:kern w:val="0"/>
          <w:sz w:val="24"/>
          <w:lang w:val="zh-CN"/>
        </w:rPr>
      </w:pPr>
    </w:p>
    <w:p w14:paraId="377890AB">
      <w:pPr>
        <w:autoSpaceDE w:val="0"/>
        <w:autoSpaceDN w:val="0"/>
        <w:adjustRightInd w:val="0"/>
        <w:spacing w:line="360" w:lineRule="auto"/>
        <w:jc w:val="left"/>
        <w:rPr>
          <w:rFonts w:ascii="宋体" w:hAnsi="Cambria" w:cs="宋体"/>
          <w:color w:val="auto"/>
          <w:kern w:val="0"/>
          <w:sz w:val="24"/>
          <w:lang w:val="zh-CN"/>
        </w:rPr>
      </w:pPr>
    </w:p>
    <w:p w14:paraId="5DAC1FD7">
      <w:pPr>
        <w:autoSpaceDE w:val="0"/>
        <w:autoSpaceDN w:val="0"/>
        <w:adjustRightInd w:val="0"/>
        <w:spacing w:line="360" w:lineRule="auto"/>
        <w:jc w:val="left"/>
        <w:rPr>
          <w:rFonts w:ascii="宋体" w:hAnsi="Cambria" w:cs="宋体"/>
          <w:color w:val="auto"/>
          <w:kern w:val="0"/>
          <w:sz w:val="24"/>
          <w:lang w:val="zh-CN"/>
        </w:rPr>
      </w:pPr>
    </w:p>
    <w:p w14:paraId="7C83987A">
      <w:pPr>
        <w:autoSpaceDE w:val="0"/>
        <w:autoSpaceDN w:val="0"/>
        <w:adjustRightInd w:val="0"/>
        <w:spacing w:line="360" w:lineRule="auto"/>
        <w:jc w:val="left"/>
        <w:rPr>
          <w:rFonts w:ascii="宋体" w:hAnsi="Cambria" w:cs="宋体"/>
          <w:color w:val="auto"/>
          <w:kern w:val="0"/>
          <w:sz w:val="24"/>
          <w:lang w:val="zh-CN"/>
        </w:rPr>
      </w:pPr>
    </w:p>
    <w:p w14:paraId="72BBEFBF">
      <w:pPr>
        <w:autoSpaceDE w:val="0"/>
        <w:autoSpaceDN w:val="0"/>
        <w:adjustRightInd w:val="0"/>
        <w:spacing w:line="360" w:lineRule="auto"/>
        <w:jc w:val="left"/>
        <w:rPr>
          <w:rFonts w:ascii="宋体" w:hAnsi="Cambria" w:cs="宋体"/>
          <w:color w:val="auto"/>
          <w:kern w:val="0"/>
          <w:sz w:val="24"/>
          <w:lang w:val="zh-CN"/>
        </w:rPr>
      </w:pPr>
    </w:p>
    <w:p w14:paraId="189D5249">
      <w:pPr>
        <w:autoSpaceDE w:val="0"/>
        <w:autoSpaceDN w:val="0"/>
        <w:adjustRightInd w:val="0"/>
        <w:spacing w:line="360" w:lineRule="auto"/>
        <w:jc w:val="left"/>
        <w:rPr>
          <w:rFonts w:ascii="宋体" w:hAnsi="Cambria" w:cs="宋体"/>
          <w:color w:val="auto"/>
          <w:kern w:val="0"/>
          <w:sz w:val="24"/>
          <w:lang w:val="zh-CN"/>
        </w:rPr>
      </w:pPr>
    </w:p>
    <w:p w14:paraId="677594D0">
      <w:pPr>
        <w:autoSpaceDE w:val="0"/>
        <w:autoSpaceDN w:val="0"/>
        <w:adjustRightInd w:val="0"/>
        <w:spacing w:line="360" w:lineRule="auto"/>
        <w:jc w:val="left"/>
        <w:rPr>
          <w:rFonts w:ascii="宋体" w:hAnsi="Cambria" w:cs="宋体"/>
          <w:color w:val="auto"/>
          <w:kern w:val="0"/>
          <w:sz w:val="24"/>
          <w:lang w:val="zh-CN"/>
        </w:rPr>
      </w:pPr>
    </w:p>
    <w:p w14:paraId="1786493E">
      <w:pPr>
        <w:autoSpaceDE w:val="0"/>
        <w:autoSpaceDN w:val="0"/>
        <w:adjustRightInd w:val="0"/>
        <w:spacing w:line="360" w:lineRule="auto"/>
        <w:jc w:val="left"/>
        <w:rPr>
          <w:rFonts w:ascii="宋体" w:hAnsi="Cambria" w:cs="宋体"/>
          <w:color w:val="auto"/>
          <w:kern w:val="0"/>
          <w:sz w:val="24"/>
          <w:lang w:val="zh-CN"/>
        </w:rPr>
      </w:pPr>
    </w:p>
    <w:p w14:paraId="74B1157F">
      <w:pPr>
        <w:autoSpaceDE w:val="0"/>
        <w:autoSpaceDN w:val="0"/>
        <w:adjustRightInd w:val="0"/>
        <w:spacing w:line="360" w:lineRule="auto"/>
        <w:jc w:val="left"/>
        <w:rPr>
          <w:rFonts w:ascii="宋体" w:hAnsi="Cambria" w:cs="宋体"/>
          <w:color w:val="auto"/>
          <w:kern w:val="0"/>
          <w:sz w:val="24"/>
          <w:lang w:val="zh-CN"/>
        </w:rPr>
      </w:pPr>
    </w:p>
    <w:p w14:paraId="1A241A82">
      <w:pPr>
        <w:autoSpaceDE w:val="0"/>
        <w:autoSpaceDN w:val="0"/>
        <w:adjustRightInd w:val="0"/>
        <w:spacing w:line="360" w:lineRule="auto"/>
        <w:jc w:val="left"/>
        <w:rPr>
          <w:rFonts w:ascii="宋体" w:hAnsi="Cambria" w:cs="宋体"/>
          <w:color w:val="auto"/>
          <w:kern w:val="0"/>
          <w:sz w:val="24"/>
          <w:lang w:val="zh-CN"/>
        </w:rPr>
      </w:pPr>
    </w:p>
    <w:p w14:paraId="3F2BFD17">
      <w:pPr>
        <w:autoSpaceDE w:val="0"/>
        <w:autoSpaceDN w:val="0"/>
        <w:adjustRightInd w:val="0"/>
        <w:spacing w:line="360" w:lineRule="auto"/>
        <w:jc w:val="left"/>
        <w:rPr>
          <w:rFonts w:ascii="宋体" w:hAnsi="Cambria" w:cs="宋体"/>
          <w:color w:val="auto"/>
          <w:kern w:val="0"/>
          <w:sz w:val="24"/>
          <w:lang w:val="zh-CN"/>
        </w:rPr>
      </w:pPr>
    </w:p>
    <w:p w14:paraId="64F72D24">
      <w:pPr>
        <w:autoSpaceDE w:val="0"/>
        <w:autoSpaceDN w:val="0"/>
        <w:adjustRightInd w:val="0"/>
        <w:spacing w:line="360" w:lineRule="auto"/>
        <w:jc w:val="left"/>
        <w:rPr>
          <w:rFonts w:ascii="宋体" w:hAnsi="Cambria" w:cs="宋体"/>
          <w:color w:val="auto"/>
          <w:kern w:val="0"/>
          <w:sz w:val="24"/>
          <w:lang w:val="zh-CN"/>
        </w:rPr>
      </w:pPr>
    </w:p>
    <w:p w14:paraId="51684E61">
      <w:pPr>
        <w:autoSpaceDE w:val="0"/>
        <w:autoSpaceDN w:val="0"/>
        <w:adjustRightInd w:val="0"/>
        <w:spacing w:line="360" w:lineRule="auto"/>
        <w:jc w:val="left"/>
        <w:rPr>
          <w:rFonts w:ascii="宋体" w:hAnsi="Cambria" w:cs="宋体"/>
          <w:color w:val="auto"/>
          <w:kern w:val="0"/>
          <w:sz w:val="24"/>
          <w:lang w:val="zh-CN"/>
        </w:rPr>
      </w:pPr>
    </w:p>
    <w:p w14:paraId="004E4A43">
      <w:pPr>
        <w:autoSpaceDE w:val="0"/>
        <w:autoSpaceDN w:val="0"/>
        <w:adjustRightInd w:val="0"/>
        <w:spacing w:line="360" w:lineRule="auto"/>
        <w:jc w:val="left"/>
        <w:rPr>
          <w:rFonts w:ascii="宋体" w:hAnsi="Cambria" w:cs="宋体"/>
          <w:color w:val="auto"/>
          <w:kern w:val="0"/>
          <w:sz w:val="24"/>
          <w:lang w:val="zh-CN"/>
        </w:rPr>
      </w:pPr>
    </w:p>
    <w:p w14:paraId="1D35C429">
      <w:pPr>
        <w:pStyle w:val="9"/>
        <w:rPr>
          <w:color w:val="auto"/>
          <w:lang w:val="zh-CN"/>
        </w:rPr>
      </w:pPr>
    </w:p>
    <w:p w14:paraId="00801A4B">
      <w:pPr>
        <w:pStyle w:val="28"/>
        <w:spacing w:line="360" w:lineRule="auto"/>
        <w:jc w:val="left"/>
        <w:outlineLvl w:val="1"/>
        <w:rPr>
          <w:rFonts w:ascii="宋体" w:hAnsi="宋体" w:eastAsia="宋体" w:cs="宋体"/>
          <w:color w:val="auto"/>
          <w:sz w:val="28"/>
          <w:szCs w:val="28"/>
          <w:lang w:val="zh-CN"/>
        </w:rPr>
      </w:pPr>
      <w:bookmarkStart w:id="199" w:name="_Toc916"/>
      <w:bookmarkStart w:id="200" w:name="_Toc16401"/>
      <w:bookmarkStart w:id="201" w:name="_Toc32541"/>
      <w:bookmarkStart w:id="202" w:name="_Toc16679"/>
      <w:r>
        <w:rPr>
          <w:rFonts w:hint="eastAsia" w:ascii="宋体" w:hAnsi="宋体" w:eastAsia="宋体" w:cs="宋体"/>
          <w:color w:val="auto"/>
          <w:sz w:val="28"/>
          <w:szCs w:val="28"/>
          <w:lang w:val="zh-CN"/>
        </w:rPr>
        <w:t>附件</w:t>
      </w:r>
      <w:r>
        <w:rPr>
          <w:rFonts w:hint="eastAsia" w:ascii="宋体" w:hAnsi="宋体" w:eastAsia="宋体" w:cs="宋体"/>
          <w:color w:val="auto"/>
          <w:sz w:val="28"/>
          <w:szCs w:val="28"/>
        </w:rPr>
        <w:t>13</w:t>
      </w:r>
      <w:r>
        <w:rPr>
          <w:rFonts w:hint="eastAsia" w:ascii="宋体" w:hAnsi="宋体" w:eastAsia="宋体" w:cs="宋体"/>
          <w:color w:val="auto"/>
          <w:sz w:val="28"/>
          <w:szCs w:val="28"/>
          <w:lang w:val="zh-CN"/>
        </w:rPr>
        <w:t>：财务状况、缴纳税收和社会保障资金证明</w:t>
      </w:r>
      <w:bookmarkEnd w:id="199"/>
      <w:bookmarkEnd w:id="200"/>
      <w:bookmarkEnd w:id="201"/>
      <w:bookmarkEnd w:id="202"/>
    </w:p>
    <w:p w14:paraId="712BACF3">
      <w:pPr>
        <w:autoSpaceDE w:val="0"/>
        <w:autoSpaceDN w:val="0"/>
        <w:adjustRightInd w:val="0"/>
        <w:spacing w:line="360" w:lineRule="auto"/>
        <w:rPr>
          <w:rFonts w:ascii="宋体" w:hAnsi="宋体" w:cs="华文中宋"/>
          <w:color w:val="auto"/>
          <w:kern w:val="0"/>
          <w:sz w:val="36"/>
          <w:szCs w:val="36"/>
          <w:lang w:val="zh-CN"/>
        </w:rPr>
      </w:pPr>
      <w:r>
        <w:rPr>
          <w:rFonts w:ascii="宋体" w:hAnsi="宋体" w:cs="宋体"/>
          <w:color w:val="auto"/>
          <w:kern w:val="0"/>
          <w:sz w:val="24"/>
          <w:lang w:val="zh-CN"/>
        </w:rPr>
        <w:t xml:space="preserve"> </w:t>
      </w:r>
    </w:p>
    <w:p w14:paraId="2CEAA021">
      <w:pPr>
        <w:autoSpaceDE w:val="0"/>
        <w:autoSpaceDN w:val="0"/>
        <w:adjustRightInd w:val="0"/>
        <w:spacing w:line="360" w:lineRule="auto"/>
        <w:jc w:val="center"/>
        <w:rPr>
          <w:rFonts w:ascii="宋体" w:hAnsi="宋体" w:cs="华文中宋"/>
          <w:b/>
          <w:bCs/>
          <w:color w:val="auto"/>
          <w:kern w:val="0"/>
          <w:sz w:val="36"/>
          <w:szCs w:val="36"/>
          <w:lang w:val="zh-CN"/>
        </w:rPr>
      </w:pPr>
      <w:r>
        <w:rPr>
          <w:rFonts w:hint="eastAsia" w:ascii="宋体" w:hAnsi="宋体" w:cs="华文中宋"/>
          <w:b/>
          <w:bCs/>
          <w:color w:val="auto"/>
          <w:kern w:val="0"/>
          <w:sz w:val="36"/>
          <w:szCs w:val="36"/>
          <w:lang w:val="zh-CN"/>
        </w:rPr>
        <w:t>财务状况、缴纳税收和社会保障资金证明</w:t>
      </w:r>
    </w:p>
    <w:p w14:paraId="44E02811">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w:t>
      </w:r>
    </w:p>
    <w:p w14:paraId="3E820F36">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rPr>
        <w:t xml:space="preserve">  </w:t>
      </w:r>
      <w:r>
        <w:rPr>
          <w:rFonts w:hint="eastAsia" w:ascii="宋体" w:hAnsi="Cambria" w:cs="宋体"/>
          <w:color w:val="auto"/>
          <w:kern w:val="0"/>
          <w:sz w:val="24"/>
          <w:lang w:val="zh-CN"/>
        </w:rPr>
        <w:t>按照竞争性磋商文件第</w:t>
      </w:r>
      <w:r>
        <w:rPr>
          <w:rFonts w:ascii="宋体" w:hAnsi="Cambria" w:cs="宋体"/>
          <w:color w:val="auto"/>
          <w:kern w:val="0"/>
          <w:sz w:val="24"/>
          <w:lang w:val="zh-CN"/>
        </w:rPr>
        <w:t>2.2</w:t>
      </w:r>
      <w:r>
        <w:rPr>
          <w:rFonts w:hint="eastAsia" w:ascii="宋体" w:hAnsi="Cambria" w:cs="宋体"/>
          <w:color w:val="auto"/>
          <w:kern w:val="0"/>
          <w:sz w:val="24"/>
          <w:lang w:val="zh-CN"/>
        </w:rPr>
        <w:t>款（</w:t>
      </w:r>
      <w:r>
        <w:rPr>
          <w:rFonts w:ascii="宋体" w:hAnsi="Cambria" w:cs="宋体"/>
          <w:color w:val="auto"/>
          <w:kern w:val="0"/>
          <w:sz w:val="24"/>
          <w:lang w:val="zh-CN"/>
        </w:rPr>
        <w:t>1</w:t>
      </w:r>
      <w:r>
        <w:rPr>
          <w:rFonts w:hint="eastAsia" w:ascii="宋体" w:hAnsi="Cambria" w:cs="宋体"/>
          <w:color w:val="auto"/>
          <w:kern w:val="0"/>
          <w:sz w:val="24"/>
          <w:lang w:val="zh-CN"/>
        </w:rPr>
        <w:t>）中第</w:t>
      </w:r>
      <w:r>
        <w:rPr>
          <w:rFonts w:ascii="宋体" w:hAnsi="Cambria" w:cs="宋体"/>
          <w:color w:val="auto"/>
          <w:kern w:val="0"/>
          <w:sz w:val="24"/>
          <w:lang w:val="zh-CN"/>
        </w:rPr>
        <w:t>&lt;2&gt;</w:t>
      </w:r>
      <w:r>
        <w:rPr>
          <w:rFonts w:hint="eastAsia" w:ascii="宋体" w:hAnsi="Cambria" w:cs="宋体"/>
          <w:color w:val="auto"/>
          <w:kern w:val="0"/>
          <w:sz w:val="24"/>
          <w:lang w:val="zh-CN"/>
        </w:rPr>
        <w:t>条规定提供以下相关材料。</w:t>
      </w:r>
    </w:p>
    <w:p w14:paraId="235DA2C8">
      <w:pPr>
        <w:autoSpaceDE w:val="0"/>
        <w:autoSpaceDN w:val="0"/>
        <w:adjustRightInd w:val="0"/>
        <w:spacing w:line="360" w:lineRule="auto"/>
        <w:ind w:firstLine="480"/>
        <w:rPr>
          <w:rFonts w:ascii="宋体" w:hAnsi="Cambria" w:cs="宋体"/>
          <w:color w:val="auto"/>
          <w:kern w:val="0"/>
          <w:sz w:val="24"/>
          <w:lang w:val="zh-CN"/>
        </w:rPr>
      </w:pPr>
    </w:p>
    <w:p w14:paraId="7D92937A">
      <w:pPr>
        <w:autoSpaceDE w:val="0"/>
        <w:autoSpaceDN w:val="0"/>
        <w:adjustRightInd w:val="0"/>
        <w:spacing w:line="360" w:lineRule="auto"/>
        <w:ind w:firstLine="480" w:firstLineChars="200"/>
        <w:jc w:val="left"/>
        <w:rPr>
          <w:color w:val="auto"/>
        </w:rPr>
      </w:pPr>
      <w:r>
        <w:rPr>
          <w:rFonts w:hint="eastAsia" w:ascii="宋体" w:hAnsi="宋体"/>
          <w:color w:val="auto"/>
          <w:sz w:val="24"/>
        </w:rPr>
        <w:t>1、</w:t>
      </w:r>
      <w:r>
        <w:rPr>
          <w:rFonts w:hint="eastAsia" w:ascii="宋体" w:hAnsi="Cambria" w:cs="宋体"/>
          <w:color w:val="auto"/>
          <w:kern w:val="0"/>
          <w:sz w:val="24"/>
          <w:lang w:val="zh-CN"/>
        </w:rPr>
        <w:t>经第三方机构出具的</w:t>
      </w:r>
      <w:r>
        <w:rPr>
          <w:rFonts w:hint="eastAsia" w:ascii="宋体" w:hAnsi="Cambria" w:cs="宋体"/>
          <w:color w:val="auto"/>
          <w:kern w:val="0"/>
          <w:sz w:val="24"/>
        </w:rPr>
        <w:t>202</w:t>
      </w:r>
      <w:r>
        <w:rPr>
          <w:rFonts w:hint="eastAsia" w:ascii="宋体" w:hAnsi="Cambria" w:cs="宋体"/>
          <w:color w:val="auto"/>
          <w:kern w:val="0"/>
          <w:sz w:val="24"/>
          <w:lang w:val="en-US" w:eastAsia="zh-CN"/>
        </w:rPr>
        <w:t>2</w:t>
      </w:r>
      <w:r>
        <w:rPr>
          <w:rFonts w:hint="eastAsia" w:ascii="宋体" w:hAnsi="Cambria" w:cs="宋体"/>
          <w:color w:val="auto"/>
          <w:kern w:val="0"/>
          <w:sz w:val="24"/>
        </w:rPr>
        <w:t>年度</w:t>
      </w:r>
      <w:r>
        <w:rPr>
          <w:rFonts w:hint="eastAsia" w:ascii="宋体" w:hAnsi="Cambria" w:cs="宋体"/>
          <w:color w:val="auto"/>
          <w:kern w:val="0"/>
          <w:sz w:val="24"/>
          <w:lang w:val="en-US" w:eastAsia="zh-CN"/>
        </w:rPr>
        <w:t>或2023年度</w:t>
      </w:r>
      <w:r>
        <w:rPr>
          <w:rFonts w:hint="eastAsia" w:ascii="宋体" w:hAnsi="Cambria" w:cs="宋体"/>
          <w:color w:val="auto"/>
          <w:kern w:val="0"/>
          <w:sz w:val="24"/>
          <w:lang w:val="zh-CN"/>
        </w:rPr>
        <w:t>财务状况审计报告</w:t>
      </w:r>
      <w:r>
        <w:rPr>
          <w:rFonts w:hint="eastAsia" w:ascii="宋体" w:hAnsi="Cambria" w:cs="宋体"/>
          <w:color w:val="auto"/>
          <w:kern w:val="0"/>
          <w:sz w:val="24"/>
          <w:lang w:val="en-US" w:eastAsia="zh-CN"/>
        </w:rPr>
        <w:t>或近三个月银行出具的资信证明</w:t>
      </w:r>
      <w:r>
        <w:rPr>
          <w:rFonts w:hint="eastAsia" w:ascii="宋体" w:hAnsi="Cambria" w:cs="宋体"/>
          <w:color w:val="auto"/>
          <w:kern w:val="0"/>
          <w:sz w:val="24"/>
          <w:lang w:val="zh-CN"/>
        </w:rPr>
        <w:t>，</w:t>
      </w:r>
      <w:r>
        <w:rPr>
          <w:rFonts w:hint="eastAsia" w:ascii="宋体" w:hAnsi="Cambria" w:cs="宋体"/>
          <w:color w:val="auto"/>
          <w:kern w:val="0"/>
          <w:sz w:val="24"/>
          <w:lang w:val="en-US" w:eastAsia="zh-CN"/>
        </w:rPr>
        <w:t>审计报告</w:t>
      </w:r>
      <w:r>
        <w:rPr>
          <w:rFonts w:hint="eastAsia" w:ascii="宋体" w:hAnsi="Cambria" w:cs="宋体"/>
          <w:color w:val="auto"/>
          <w:kern w:val="0"/>
          <w:sz w:val="24"/>
          <w:lang w:val="zh-CN"/>
        </w:rPr>
        <w:t>包括资产负债表、现金流量表、利润表和财务情况说明书，扫描（或复印）件应全面、完整、清晰；</w:t>
      </w:r>
      <w:r>
        <w:rPr>
          <w:rFonts w:hint="eastAsia" w:ascii="宋体" w:hAnsi="宋体"/>
          <w:color w:val="auto"/>
          <w:sz w:val="24"/>
        </w:rPr>
        <w:t>新成立的公司按成立年限提供;新注册企业未满一年的提供第三方出具的验资报告或银行资信证明。</w:t>
      </w:r>
    </w:p>
    <w:p w14:paraId="7FB0869C">
      <w:pPr>
        <w:autoSpaceDE w:val="0"/>
        <w:autoSpaceDN w:val="0"/>
        <w:adjustRightInd w:val="0"/>
        <w:spacing w:line="360" w:lineRule="auto"/>
        <w:ind w:firstLine="480" w:firstLineChars="200"/>
        <w:jc w:val="left"/>
        <w:rPr>
          <w:color w:val="auto"/>
          <w:sz w:val="24"/>
        </w:rPr>
      </w:pPr>
      <w:r>
        <w:rPr>
          <w:rFonts w:hint="eastAsia" w:ascii="宋体" w:hAnsi="宋体"/>
          <w:color w:val="auto"/>
          <w:sz w:val="24"/>
        </w:rPr>
        <w:t>2、近三个月</w:t>
      </w:r>
      <w:r>
        <w:rPr>
          <w:rFonts w:hint="eastAsia"/>
          <w:color w:val="auto"/>
          <w:sz w:val="24"/>
        </w:rPr>
        <w:t>依法缴纳税收和社会保障资金记录的证明材料（任意一个月的即可）。</w:t>
      </w:r>
    </w:p>
    <w:p w14:paraId="16E1EEF4">
      <w:pPr>
        <w:autoSpaceDE w:val="0"/>
        <w:autoSpaceDN w:val="0"/>
        <w:adjustRightInd w:val="0"/>
        <w:spacing w:line="360" w:lineRule="auto"/>
        <w:ind w:firstLine="480"/>
        <w:jc w:val="left"/>
        <w:rPr>
          <w:rFonts w:ascii="宋体" w:hAnsi="Cambria" w:cs="宋体"/>
          <w:b/>
          <w:bCs/>
          <w:color w:val="auto"/>
          <w:kern w:val="0"/>
          <w:sz w:val="24"/>
          <w:lang w:val="zh-CN"/>
        </w:rPr>
      </w:pPr>
    </w:p>
    <w:p w14:paraId="07C50EE1">
      <w:pPr>
        <w:autoSpaceDE w:val="0"/>
        <w:autoSpaceDN w:val="0"/>
        <w:adjustRightInd w:val="0"/>
        <w:spacing w:line="360" w:lineRule="auto"/>
        <w:ind w:firstLine="480"/>
        <w:jc w:val="left"/>
        <w:rPr>
          <w:rFonts w:ascii="宋体" w:hAnsi="Cambria" w:cs="宋体"/>
          <w:color w:val="auto"/>
          <w:kern w:val="0"/>
          <w:sz w:val="24"/>
          <w:lang w:val="zh-CN"/>
        </w:rPr>
      </w:pPr>
    </w:p>
    <w:p w14:paraId="5EE8C5FD">
      <w:pPr>
        <w:autoSpaceDE w:val="0"/>
        <w:autoSpaceDN w:val="0"/>
        <w:adjustRightInd w:val="0"/>
        <w:spacing w:line="360" w:lineRule="auto"/>
        <w:ind w:firstLine="480"/>
        <w:jc w:val="left"/>
        <w:rPr>
          <w:rFonts w:ascii="宋体" w:hAnsi="Cambria" w:cs="宋体"/>
          <w:color w:val="auto"/>
          <w:kern w:val="0"/>
          <w:sz w:val="24"/>
          <w:lang w:val="zh-CN"/>
        </w:rPr>
      </w:pPr>
    </w:p>
    <w:p w14:paraId="5F126E42">
      <w:pPr>
        <w:autoSpaceDE w:val="0"/>
        <w:autoSpaceDN w:val="0"/>
        <w:adjustRightInd w:val="0"/>
        <w:spacing w:line="360" w:lineRule="auto"/>
        <w:ind w:firstLine="480"/>
        <w:jc w:val="left"/>
        <w:rPr>
          <w:rFonts w:ascii="宋体" w:hAnsi="Cambria" w:cs="宋体"/>
          <w:color w:val="auto"/>
          <w:kern w:val="0"/>
          <w:sz w:val="24"/>
          <w:lang w:val="zh-CN"/>
        </w:rPr>
      </w:pPr>
    </w:p>
    <w:p w14:paraId="5E5432B6">
      <w:pPr>
        <w:autoSpaceDE w:val="0"/>
        <w:autoSpaceDN w:val="0"/>
        <w:adjustRightInd w:val="0"/>
        <w:spacing w:line="360" w:lineRule="auto"/>
        <w:ind w:firstLine="480"/>
        <w:jc w:val="left"/>
        <w:rPr>
          <w:rFonts w:ascii="宋体" w:hAnsi="Cambria" w:cs="宋体"/>
          <w:color w:val="auto"/>
          <w:kern w:val="0"/>
          <w:sz w:val="24"/>
          <w:lang w:val="zh-CN"/>
        </w:rPr>
      </w:pPr>
    </w:p>
    <w:p w14:paraId="111EA964">
      <w:pPr>
        <w:autoSpaceDE w:val="0"/>
        <w:autoSpaceDN w:val="0"/>
        <w:adjustRightInd w:val="0"/>
        <w:spacing w:line="360" w:lineRule="auto"/>
        <w:ind w:firstLine="480"/>
        <w:jc w:val="left"/>
        <w:rPr>
          <w:rFonts w:ascii="宋体" w:hAnsi="Cambria" w:cs="宋体"/>
          <w:color w:val="auto"/>
          <w:kern w:val="0"/>
          <w:sz w:val="24"/>
          <w:lang w:val="zh-CN"/>
        </w:rPr>
      </w:pPr>
    </w:p>
    <w:p w14:paraId="72147D50">
      <w:pPr>
        <w:autoSpaceDE w:val="0"/>
        <w:autoSpaceDN w:val="0"/>
        <w:adjustRightInd w:val="0"/>
        <w:spacing w:line="360" w:lineRule="auto"/>
        <w:ind w:firstLine="480"/>
        <w:jc w:val="left"/>
        <w:rPr>
          <w:rFonts w:ascii="宋体" w:hAnsi="Cambria" w:cs="宋体"/>
          <w:color w:val="auto"/>
          <w:kern w:val="0"/>
          <w:sz w:val="24"/>
          <w:lang w:val="zh-CN"/>
        </w:rPr>
      </w:pPr>
    </w:p>
    <w:p w14:paraId="3072044D">
      <w:pPr>
        <w:autoSpaceDE w:val="0"/>
        <w:autoSpaceDN w:val="0"/>
        <w:adjustRightInd w:val="0"/>
        <w:spacing w:line="360" w:lineRule="auto"/>
        <w:ind w:firstLine="480"/>
        <w:jc w:val="left"/>
        <w:rPr>
          <w:rFonts w:ascii="宋体" w:hAnsi="Cambria" w:cs="宋体"/>
          <w:color w:val="auto"/>
          <w:kern w:val="0"/>
          <w:sz w:val="24"/>
          <w:lang w:val="zh-CN"/>
        </w:rPr>
      </w:pPr>
    </w:p>
    <w:p w14:paraId="07602CAE">
      <w:pPr>
        <w:autoSpaceDE w:val="0"/>
        <w:autoSpaceDN w:val="0"/>
        <w:adjustRightInd w:val="0"/>
        <w:spacing w:line="360" w:lineRule="auto"/>
        <w:ind w:firstLine="480"/>
        <w:jc w:val="left"/>
        <w:rPr>
          <w:rFonts w:ascii="宋体" w:hAnsi="Cambria" w:cs="宋体"/>
          <w:color w:val="auto"/>
          <w:kern w:val="0"/>
          <w:sz w:val="24"/>
          <w:lang w:val="zh-CN"/>
        </w:rPr>
      </w:pPr>
    </w:p>
    <w:p w14:paraId="2135B382">
      <w:pPr>
        <w:autoSpaceDE w:val="0"/>
        <w:autoSpaceDN w:val="0"/>
        <w:adjustRightInd w:val="0"/>
        <w:spacing w:line="360" w:lineRule="auto"/>
        <w:ind w:firstLine="480"/>
        <w:jc w:val="left"/>
        <w:rPr>
          <w:rFonts w:ascii="宋体" w:hAnsi="Cambria" w:cs="宋体"/>
          <w:color w:val="auto"/>
          <w:kern w:val="0"/>
          <w:sz w:val="24"/>
          <w:lang w:val="zh-CN"/>
        </w:rPr>
      </w:pPr>
    </w:p>
    <w:p w14:paraId="1F9D176F">
      <w:pPr>
        <w:autoSpaceDE w:val="0"/>
        <w:autoSpaceDN w:val="0"/>
        <w:adjustRightInd w:val="0"/>
        <w:spacing w:line="360" w:lineRule="auto"/>
        <w:ind w:firstLine="480"/>
        <w:jc w:val="left"/>
        <w:rPr>
          <w:rFonts w:ascii="宋体" w:hAnsi="Cambria" w:cs="宋体"/>
          <w:color w:val="auto"/>
          <w:kern w:val="0"/>
          <w:sz w:val="24"/>
          <w:lang w:val="zh-CN"/>
        </w:rPr>
      </w:pPr>
    </w:p>
    <w:p w14:paraId="4DA953E2">
      <w:pPr>
        <w:autoSpaceDE w:val="0"/>
        <w:autoSpaceDN w:val="0"/>
        <w:adjustRightInd w:val="0"/>
        <w:spacing w:line="360" w:lineRule="auto"/>
        <w:ind w:firstLine="480"/>
        <w:jc w:val="left"/>
        <w:rPr>
          <w:rFonts w:ascii="宋体" w:hAnsi="Cambria" w:cs="宋体"/>
          <w:color w:val="auto"/>
          <w:kern w:val="0"/>
          <w:sz w:val="24"/>
          <w:lang w:val="zh-CN"/>
        </w:rPr>
      </w:pPr>
    </w:p>
    <w:p w14:paraId="03AF1520">
      <w:pPr>
        <w:autoSpaceDE w:val="0"/>
        <w:autoSpaceDN w:val="0"/>
        <w:adjustRightInd w:val="0"/>
        <w:spacing w:line="360" w:lineRule="auto"/>
        <w:ind w:firstLine="480"/>
        <w:jc w:val="left"/>
        <w:rPr>
          <w:rFonts w:ascii="宋体" w:hAnsi="Cambria" w:cs="宋体"/>
          <w:color w:val="auto"/>
          <w:kern w:val="0"/>
          <w:sz w:val="24"/>
          <w:lang w:val="zh-CN"/>
        </w:rPr>
      </w:pPr>
    </w:p>
    <w:p w14:paraId="5043B2F1">
      <w:pPr>
        <w:autoSpaceDE w:val="0"/>
        <w:autoSpaceDN w:val="0"/>
        <w:adjustRightInd w:val="0"/>
        <w:spacing w:line="360" w:lineRule="auto"/>
        <w:ind w:firstLine="480"/>
        <w:jc w:val="left"/>
        <w:rPr>
          <w:rFonts w:ascii="宋体" w:hAnsi="Cambria" w:cs="宋体"/>
          <w:color w:val="auto"/>
          <w:kern w:val="0"/>
          <w:sz w:val="24"/>
          <w:lang w:val="zh-CN"/>
        </w:rPr>
      </w:pPr>
    </w:p>
    <w:p w14:paraId="634052A5">
      <w:pPr>
        <w:pStyle w:val="21"/>
        <w:ind w:firstLine="482"/>
        <w:rPr>
          <w:color w:val="auto"/>
          <w:lang w:val="zh-CN"/>
        </w:rPr>
      </w:pPr>
    </w:p>
    <w:p w14:paraId="23749CC2">
      <w:pPr>
        <w:autoSpaceDE w:val="0"/>
        <w:autoSpaceDN w:val="0"/>
        <w:adjustRightInd w:val="0"/>
        <w:spacing w:line="360" w:lineRule="auto"/>
        <w:ind w:firstLine="480"/>
        <w:jc w:val="left"/>
        <w:rPr>
          <w:rFonts w:ascii="宋体" w:hAnsi="Cambria" w:cs="宋体"/>
          <w:color w:val="auto"/>
          <w:kern w:val="0"/>
          <w:sz w:val="24"/>
          <w:lang w:val="zh-CN"/>
        </w:rPr>
      </w:pPr>
    </w:p>
    <w:p w14:paraId="337661EE">
      <w:pPr>
        <w:pStyle w:val="28"/>
        <w:spacing w:line="360" w:lineRule="auto"/>
        <w:jc w:val="left"/>
        <w:outlineLvl w:val="1"/>
        <w:rPr>
          <w:rFonts w:ascii="宋体" w:hAnsi="宋体" w:cs="华文中宋"/>
          <w:color w:val="auto"/>
          <w:sz w:val="28"/>
          <w:szCs w:val="28"/>
        </w:rPr>
      </w:pPr>
      <w:bookmarkStart w:id="203" w:name="_Toc23305"/>
      <w:bookmarkStart w:id="204" w:name="_Toc16664"/>
      <w:bookmarkStart w:id="205" w:name="_Toc27523"/>
      <w:bookmarkStart w:id="206" w:name="_Toc16113"/>
      <w:r>
        <w:rPr>
          <w:rFonts w:hint="eastAsia" w:ascii="宋体" w:hAnsi="宋体" w:eastAsia="宋体" w:cs="宋体"/>
          <w:color w:val="auto"/>
          <w:sz w:val="28"/>
          <w:szCs w:val="28"/>
          <w:lang w:val="zh-CN"/>
        </w:rPr>
        <w:t>附件</w:t>
      </w:r>
      <w:r>
        <w:rPr>
          <w:rFonts w:hint="eastAsia" w:ascii="宋体" w:hAnsi="宋体" w:eastAsia="宋体" w:cs="宋体"/>
          <w:color w:val="auto"/>
          <w:sz w:val="28"/>
          <w:szCs w:val="28"/>
        </w:rPr>
        <w:t>14</w:t>
      </w:r>
      <w:r>
        <w:rPr>
          <w:rFonts w:hint="eastAsia" w:ascii="宋体" w:hAnsi="宋体" w:eastAsia="宋体" w:cs="宋体"/>
          <w:color w:val="auto"/>
          <w:sz w:val="28"/>
          <w:szCs w:val="28"/>
          <w:lang w:val="zh-CN"/>
        </w:rPr>
        <w:t>：无重大违法记录声明</w:t>
      </w:r>
      <w:bookmarkEnd w:id="203"/>
      <w:bookmarkEnd w:id="204"/>
      <w:bookmarkEnd w:id="205"/>
      <w:bookmarkEnd w:id="206"/>
    </w:p>
    <w:p w14:paraId="06F3B61A">
      <w:pPr>
        <w:autoSpaceDE w:val="0"/>
        <w:autoSpaceDN w:val="0"/>
        <w:adjustRightInd w:val="0"/>
        <w:spacing w:line="360" w:lineRule="auto"/>
        <w:rPr>
          <w:rFonts w:ascii="宋体" w:hAnsi="宋体" w:cs="宋体"/>
          <w:color w:val="auto"/>
          <w:kern w:val="0"/>
          <w:sz w:val="24"/>
          <w:lang w:val="zh-CN"/>
        </w:rPr>
      </w:pPr>
      <w:r>
        <w:rPr>
          <w:rFonts w:ascii="宋体" w:hAnsi="宋体" w:cs="宋体"/>
          <w:color w:val="auto"/>
          <w:kern w:val="0"/>
          <w:sz w:val="24"/>
          <w:lang w:val="zh-CN"/>
        </w:rPr>
        <w:t xml:space="preserve"> </w:t>
      </w:r>
    </w:p>
    <w:p w14:paraId="195B2B76">
      <w:pPr>
        <w:autoSpaceDE w:val="0"/>
        <w:autoSpaceDN w:val="0"/>
        <w:adjustRightInd w:val="0"/>
        <w:spacing w:line="360" w:lineRule="auto"/>
        <w:jc w:val="center"/>
        <w:rPr>
          <w:rFonts w:ascii="宋体" w:hAnsi="宋体" w:cs="华文中宋"/>
          <w:b/>
          <w:bCs/>
          <w:color w:val="auto"/>
          <w:kern w:val="0"/>
          <w:sz w:val="36"/>
          <w:szCs w:val="36"/>
          <w:lang w:val="zh-CN"/>
        </w:rPr>
      </w:pPr>
      <w:r>
        <w:rPr>
          <w:rFonts w:hint="eastAsia" w:ascii="宋体" w:hAnsi="宋体" w:cs="华文中宋"/>
          <w:b/>
          <w:bCs/>
          <w:color w:val="auto"/>
          <w:kern w:val="0"/>
          <w:sz w:val="36"/>
          <w:szCs w:val="36"/>
          <w:lang w:val="zh-CN"/>
        </w:rPr>
        <w:t>无重大违法记录声明</w:t>
      </w:r>
    </w:p>
    <w:p w14:paraId="3E6C8DAA">
      <w:pPr>
        <w:autoSpaceDE w:val="0"/>
        <w:autoSpaceDN w:val="0"/>
        <w:adjustRightInd w:val="0"/>
        <w:spacing w:line="360" w:lineRule="auto"/>
        <w:rPr>
          <w:rFonts w:ascii="Arial" w:hAnsi="Arial" w:cs="Arial"/>
          <w:b/>
          <w:color w:val="auto"/>
          <w:sz w:val="24"/>
        </w:rPr>
      </w:pPr>
      <w:r>
        <w:rPr>
          <w:rFonts w:ascii="宋体" w:hAnsi="Cambria" w:cs="宋体"/>
          <w:color w:val="auto"/>
          <w:kern w:val="0"/>
          <w:sz w:val="24"/>
          <w:lang w:val="zh-CN"/>
        </w:rPr>
        <w:t xml:space="preserve"> </w:t>
      </w:r>
      <w:r>
        <w:rPr>
          <w:rFonts w:hint="eastAsia" w:ascii="宋体" w:hAnsi="Cambria" w:cs="宋体"/>
          <w:color w:val="auto"/>
          <w:kern w:val="0"/>
          <w:sz w:val="24"/>
        </w:rPr>
        <w:t xml:space="preserve"> </w:t>
      </w:r>
    </w:p>
    <w:p w14:paraId="10EC84C9">
      <w:pPr>
        <w:autoSpaceDE w:val="0"/>
        <w:autoSpaceDN w:val="0"/>
        <w:adjustRightInd w:val="0"/>
        <w:spacing w:line="360" w:lineRule="auto"/>
        <w:ind w:firstLine="600"/>
        <w:rPr>
          <w:rFonts w:ascii="宋体" w:hAnsi="Cambria" w:cs="宋体"/>
          <w:color w:val="auto"/>
          <w:kern w:val="0"/>
          <w:sz w:val="24"/>
          <w:lang w:val="zh-CN"/>
        </w:rPr>
      </w:pPr>
      <w:r>
        <w:rPr>
          <w:rFonts w:hint="eastAsia" w:ascii="宋体" w:hAnsi="Cambria" w:cs="宋体"/>
          <w:color w:val="auto"/>
          <w:kern w:val="0"/>
          <w:sz w:val="24"/>
          <w:lang w:val="zh-CN"/>
        </w:rPr>
        <w:t>提供参加政府采购活动前</w:t>
      </w:r>
      <w:r>
        <w:rPr>
          <w:rFonts w:ascii="宋体" w:hAnsi="Cambria" w:cs="宋体"/>
          <w:color w:val="auto"/>
          <w:kern w:val="0"/>
          <w:sz w:val="24"/>
          <w:lang w:val="zh-CN"/>
        </w:rPr>
        <w:t>3</w:t>
      </w:r>
      <w:r>
        <w:rPr>
          <w:rFonts w:hint="eastAsia" w:ascii="宋体" w:hAnsi="Cambria" w:cs="宋体"/>
          <w:color w:val="auto"/>
          <w:kern w:val="0"/>
          <w:sz w:val="24"/>
          <w:lang w:val="zh-CN"/>
        </w:rPr>
        <w:t>年内在经营活动中没有重大违法记录的书面声明。（格式自定）</w:t>
      </w:r>
    </w:p>
    <w:p w14:paraId="7571B7A6">
      <w:pPr>
        <w:spacing w:line="360" w:lineRule="auto"/>
        <w:ind w:firstLine="560"/>
        <w:rPr>
          <w:rFonts w:ascii="Arial" w:hAnsi="Arial" w:cs="Arial"/>
          <w:color w:val="auto"/>
          <w:sz w:val="24"/>
        </w:rPr>
      </w:pPr>
    </w:p>
    <w:p w14:paraId="2C176CB1">
      <w:pPr>
        <w:spacing w:line="360" w:lineRule="auto"/>
        <w:ind w:firstLine="560"/>
        <w:rPr>
          <w:rFonts w:ascii="Arial" w:hAnsi="Arial" w:cs="Arial"/>
          <w:color w:val="auto"/>
          <w:sz w:val="24"/>
        </w:rPr>
      </w:pPr>
    </w:p>
    <w:p w14:paraId="24238D09">
      <w:pPr>
        <w:spacing w:line="360" w:lineRule="auto"/>
        <w:ind w:firstLine="560"/>
        <w:rPr>
          <w:rFonts w:ascii="Arial" w:hAnsi="Arial" w:cs="Arial"/>
          <w:color w:val="auto"/>
          <w:sz w:val="24"/>
        </w:rPr>
      </w:pPr>
    </w:p>
    <w:p w14:paraId="217DBB6C">
      <w:pPr>
        <w:spacing w:line="360" w:lineRule="auto"/>
        <w:ind w:firstLine="560"/>
        <w:rPr>
          <w:rFonts w:ascii="Arial" w:hAnsi="Arial" w:cs="Arial"/>
          <w:color w:val="auto"/>
          <w:sz w:val="24"/>
        </w:rPr>
      </w:pPr>
    </w:p>
    <w:p w14:paraId="62BA12CA">
      <w:pPr>
        <w:spacing w:line="360" w:lineRule="auto"/>
        <w:ind w:firstLine="560"/>
        <w:rPr>
          <w:rFonts w:ascii="Arial" w:hAnsi="Arial" w:cs="Arial"/>
          <w:color w:val="auto"/>
          <w:sz w:val="24"/>
        </w:rPr>
      </w:pPr>
    </w:p>
    <w:p w14:paraId="03584AC4">
      <w:pPr>
        <w:spacing w:line="360" w:lineRule="auto"/>
        <w:ind w:firstLine="560"/>
        <w:rPr>
          <w:rFonts w:ascii="Arial" w:hAnsi="Arial" w:cs="Arial"/>
          <w:color w:val="auto"/>
          <w:sz w:val="24"/>
        </w:rPr>
      </w:pPr>
    </w:p>
    <w:p w14:paraId="3540007F">
      <w:pPr>
        <w:spacing w:line="360" w:lineRule="auto"/>
        <w:ind w:firstLine="560"/>
        <w:rPr>
          <w:rFonts w:ascii="Arial" w:hAnsi="Arial" w:cs="Arial"/>
          <w:color w:val="auto"/>
          <w:sz w:val="24"/>
        </w:rPr>
      </w:pPr>
    </w:p>
    <w:p w14:paraId="052AE92B">
      <w:pPr>
        <w:spacing w:line="360" w:lineRule="auto"/>
        <w:ind w:firstLine="560"/>
        <w:rPr>
          <w:rFonts w:ascii="Arial" w:hAnsi="Arial" w:cs="Arial"/>
          <w:color w:val="auto"/>
          <w:sz w:val="24"/>
        </w:rPr>
      </w:pPr>
    </w:p>
    <w:p w14:paraId="513C60EB">
      <w:pPr>
        <w:spacing w:line="360" w:lineRule="auto"/>
        <w:ind w:firstLine="560"/>
        <w:rPr>
          <w:rFonts w:ascii="Arial" w:hAnsi="Arial" w:cs="Arial"/>
          <w:color w:val="auto"/>
          <w:sz w:val="24"/>
        </w:rPr>
      </w:pPr>
    </w:p>
    <w:p w14:paraId="3FCEC05F">
      <w:pPr>
        <w:spacing w:line="360" w:lineRule="auto"/>
        <w:ind w:firstLine="560"/>
        <w:rPr>
          <w:rFonts w:ascii="Arial" w:hAnsi="Arial" w:cs="Arial"/>
          <w:color w:val="auto"/>
          <w:sz w:val="24"/>
        </w:rPr>
      </w:pPr>
    </w:p>
    <w:p w14:paraId="3CF72A46">
      <w:pPr>
        <w:spacing w:line="360" w:lineRule="auto"/>
        <w:ind w:firstLine="560"/>
        <w:rPr>
          <w:rFonts w:ascii="Arial" w:hAnsi="Arial" w:cs="Arial"/>
          <w:color w:val="auto"/>
          <w:sz w:val="24"/>
        </w:rPr>
      </w:pPr>
    </w:p>
    <w:p w14:paraId="0343A74A">
      <w:pPr>
        <w:spacing w:line="360" w:lineRule="auto"/>
        <w:ind w:firstLine="560"/>
        <w:rPr>
          <w:rFonts w:ascii="Arial" w:hAnsi="Arial" w:cs="Arial"/>
          <w:color w:val="auto"/>
          <w:sz w:val="24"/>
        </w:rPr>
      </w:pPr>
    </w:p>
    <w:p w14:paraId="6F544768">
      <w:pPr>
        <w:pStyle w:val="3"/>
        <w:spacing w:line="360" w:lineRule="auto"/>
        <w:rPr>
          <w:rFonts w:ascii="Arial" w:hAnsi="Arial" w:cs="Arial"/>
          <w:color w:val="auto"/>
          <w:sz w:val="24"/>
        </w:rPr>
      </w:pPr>
    </w:p>
    <w:p w14:paraId="795BFE5B">
      <w:pPr>
        <w:spacing w:line="360" w:lineRule="auto"/>
        <w:rPr>
          <w:rFonts w:ascii="Arial" w:hAnsi="Arial" w:cs="Arial"/>
          <w:color w:val="auto"/>
          <w:sz w:val="24"/>
        </w:rPr>
      </w:pPr>
    </w:p>
    <w:p w14:paraId="5A091748">
      <w:pPr>
        <w:spacing w:line="360" w:lineRule="auto"/>
        <w:rPr>
          <w:color w:val="auto"/>
        </w:rPr>
      </w:pPr>
    </w:p>
    <w:p w14:paraId="18215B21">
      <w:pPr>
        <w:spacing w:line="360" w:lineRule="auto"/>
        <w:ind w:firstLine="2532" w:firstLineChars="1055"/>
        <w:rPr>
          <w:rFonts w:ascii="宋体" w:hAnsi="宋体"/>
          <w:color w:val="auto"/>
          <w:sz w:val="24"/>
        </w:rPr>
      </w:pPr>
    </w:p>
    <w:p w14:paraId="572B02E7">
      <w:pPr>
        <w:spacing w:line="360" w:lineRule="auto"/>
        <w:ind w:firstLine="482" w:firstLineChars="200"/>
        <w:jc w:val="center"/>
        <w:rPr>
          <w:rFonts w:ascii="宋体" w:hAnsi="宋体"/>
          <w:b/>
          <w:color w:val="auto"/>
          <w:sz w:val="24"/>
        </w:rPr>
      </w:pPr>
      <w:r>
        <w:rPr>
          <w:rFonts w:hint="eastAsia" w:ascii="宋体" w:hAnsi="宋体"/>
          <w:b/>
          <w:color w:val="auto"/>
          <w:sz w:val="24"/>
        </w:rPr>
        <w:t xml:space="preserve">                        供应商：</w:t>
      </w:r>
      <w:r>
        <w:rPr>
          <w:rFonts w:hint="eastAsia" w:ascii="仿宋_GB2312" w:eastAsia="仿宋_GB2312" w:cs="宋体"/>
          <w:color w:val="auto"/>
          <w:kern w:val="0"/>
          <w:sz w:val="24"/>
          <w:u w:val="single"/>
        </w:rPr>
        <w:t xml:space="preserve">       </w:t>
      </w:r>
      <w:r>
        <w:rPr>
          <w:rFonts w:hint="eastAsia" w:ascii="宋体" w:hAnsi="宋体"/>
          <w:b/>
          <w:color w:val="auto"/>
          <w:sz w:val="24"/>
        </w:rPr>
        <w:t>（公章）</w:t>
      </w:r>
    </w:p>
    <w:p w14:paraId="265D7843">
      <w:pPr>
        <w:spacing w:line="360" w:lineRule="auto"/>
        <w:ind w:firstLine="482" w:firstLineChars="200"/>
        <w:jc w:val="center"/>
        <w:rPr>
          <w:rFonts w:ascii="宋体" w:hAnsi="宋体"/>
          <w:b/>
          <w:color w:val="auto"/>
          <w:sz w:val="24"/>
        </w:rPr>
      </w:pPr>
      <w:r>
        <w:rPr>
          <w:rFonts w:hint="eastAsia" w:ascii="宋体" w:hAnsi="宋体"/>
          <w:b/>
          <w:color w:val="auto"/>
          <w:sz w:val="24"/>
        </w:rPr>
        <w:t xml:space="preserve">         法定代表人或委托代理人：</w:t>
      </w:r>
      <w:r>
        <w:rPr>
          <w:rFonts w:hint="eastAsia" w:ascii="仿宋_GB2312" w:eastAsia="仿宋_GB2312" w:cs="宋体"/>
          <w:color w:val="auto"/>
          <w:kern w:val="0"/>
          <w:sz w:val="24"/>
          <w:u w:val="single"/>
        </w:rPr>
        <w:t xml:space="preserve">       </w:t>
      </w:r>
      <w:r>
        <w:rPr>
          <w:rFonts w:hint="eastAsia" w:ascii="宋体" w:hAnsi="宋体"/>
          <w:b/>
          <w:color w:val="auto"/>
          <w:sz w:val="24"/>
        </w:rPr>
        <w:t>（签字</w:t>
      </w:r>
      <w:r>
        <w:rPr>
          <w:rFonts w:hint="eastAsia" w:ascii="宋体" w:hAnsi="宋体"/>
          <w:b/>
          <w:color w:val="auto"/>
          <w:sz w:val="24"/>
          <w:lang w:val="en-US" w:eastAsia="zh-CN"/>
        </w:rPr>
        <w:t>或盖章</w:t>
      </w:r>
      <w:r>
        <w:rPr>
          <w:rFonts w:hint="eastAsia" w:ascii="宋体" w:hAnsi="宋体"/>
          <w:b/>
          <w:color w:val="auto"/>
          <w:sz w:val="24"/>
        </w:rPr>
        <w:t>）</w:t>
      </w:r>
    </w:p>
    <w:p w14:paraId="16B77306">
      <w:pPr>
        <w:spacing w:line="360" w:lineRule="auto"/>
        <w:ind w:firstLine="482" w:firstLineChars="200"/>
        <w:jc w:val="center"/>
        <w:rPr>
          <w:rFonts w:ascii="宋体" w:hAnsi="宋体"/>
          <w:b/>
          <w:color w:val="auto"/>
          <w:sz w:val="24"/>
        </w:rPr>
      </w:pPr>
      <w:r>
        <w:rPr>
          <w:rFonts w:hint="eastAsia" w:ascii="宋体" w:hAnsi="宋体"/>
          <w:b/>
          <w:color w:val="auto"/>
          <w:sz w:val="24"/>
        </w:rPr>
        <w:t xml:space="preserve">             年   月   日</w:t>
      </w:r>
    </w:p>
    <w:p w14:paraId="517A4A83">
      <w:pPr>
        <w:spacing w:line="360" w:lineRule="auto"/>
        <w:rPr>
          <w:b/>
          <w:color w:val="auto"/>
          <w:lang w:val="zh-CN"/>
        </w:rPr>
      </w:pPr>
    </w:p>
    <w:p w14:paraId="67144095">
      <w:pPr>
        <w:pStyle w:val="28"/>
        <w:spacing w:line="360" w:lineRule="auto"/>
        <w:jc w:val="left"/>
        <w:outlineLvl w:val="9"/>
        <w:rPr>
          <w:rFonts w:ascii="宋体" w:hAnsi="宋体" w:eastAsia="宋体" w:cs="宋体"/>
          <w:color w:val="auto"/>
          <w:sz w:val="28"/>
          <w:szCs w:val="28"/>
          <w:lang w:val="zh-CN"/>
        </w:rPr>
      </w:pPr>
      <w:bookmarkStart w:id="207" w:name="_Toc4124"/>
      <w:bookmarkStart w:id="208" w:name="_Toc15202"/>
      <w:bookmarkStart w:id="209" w:name="_Toc25145"/>
    </w:p>
    <w:p w14:paraId="0531DDAF">
      <w:pPr>
        <w:pStyle w:val="28"/>
        <w:spacing w:line="360" w:lineRule="auto"/>
        <w:jc w:val="left"/>
        <w:rPr>
          <w:rFonts w:ascii="宋体" w:hAnsi="宋体" w:eastAsia="宋体" w:cs="宋体"/>
          <w:color w:val="auto"/>
          <w:sz w:val="28"/>
          <w:szCs w:val="28"/>
          <w:lang w:val="zh-CN"/>
        </w:rPr>
      </w:pPr>
      <w:bookmarkStart w:id="210" w:name="_Toc16838"/>
      <w:bookmarkStart w:id="211" w:name="_Toc2304"/>
      <w:r>
        <w:rPr>
          <w:rFonts w:hint="eastAsia" w:ascii="宋体" w:hAnsi="宋体" w:eastAsia="宋体" w:cs="宋体"/>
          <w:color w:val="auto"/>
          <w:sz w:val="28"/>
          <w:szCs w:val="28"/>
          <w:lang w:val="zh-CN"/>
        </w:rPr>
        <w:t>附：信用中国查询结果截图、中国政府采购网查询结果截图</w:t>
      </w:r>
      <w:bookmarkEnd w:id="207"/>
      <w:bookmarkEnd w:id="210"/>
      <w:bookmarkEnd w:id="211"/>
    </w:p>
    <w:p w14:paraId="06DF052B">
      <w:pPr>
        <w:pStyle w:val="28"/>
        <w:spacing w:line="360" w:lineRule="auto"/>
        <w:jc w:val="left"/>
        <w:outlineLvl w:val="9"/>
        <w:rPr>
          <w:rFonts w:ascii="宋体" w:hAnsi="宋体" w:eastAsia="宋体" w:cs="宋体"/>
          <w:color w:val="auto"/>
          <w:sz w:val="28"/>
          <w:szCs w:val="28"/>
          <w:lang w:val="zh-CN"/>
        </w:rPr>
      </w:pPr>
    </w:p>
    <w:p w14:paraId="3D087DBA">
      <w:pPr>
        <w:spacing w:line="360" w:lineRule="auto"/>
        <w:rPr>
          <w:rFonts w:ascii="宋体" w:hAnsi="宋体" w:eastAsia="宋体" w:cs="宋体"/>
          <w:color w:val="auto"/>
          <w:sz w:val="28"/>
          <w:szCs w:val="28"/>
          <w:lang w:val="zh-CN"/>
        </w:rPr>
      </w:pPr>
    </w:p>
    <w:p w14:paraId="191C38CF">
      <w:pPr>
        <w:pStyle w:val="3"/>
        <w:spacing w:line="360" w:lineRule="auto"/>
        <w:rPr>
          <w:rFonts w:ascii="宋体" w:hAnsi="宋体" w:eastAsia="宋体" w:cs="宋体"/>
          <w:color w:val="auto"/>
          <w:sz w:val="28"/>
          <w:szCs w:val="28"/>
          <w:lang w:val="zh-CN"/>
        </w:rPr>
      </w:pPr>
    </w:p>
    <w:p w14:paraId="73CAF0BA">
      <w:pPr>
        <w:spacing w:line="360" w:lineRule="auto"/>
        <w:rPr>
          <w:rFonts w:ascii="宋体" w:hAnsi="宋体" w:eastAsia="宋体" w:cs="宋体"/>
          <w:color w:val="auto"/>
          <w:sz w:val="28"/>
          <w:szCs w:val="28"/>
          <w:lang w:val="zh-CN"/>
        </w:rPr>
      </w:pPr>
    </w:p>
    <w:p w14:paraId="57862A6B">
      <w:pPr>
        <w:pStyle w:val="3"/>
        <w:spacing w:line="360" w:lineRule="auto"/>
        <w:rPr>
          <w:rFonts w:ascii="宋体" w:hAnsi="宋体" w:eastAsia="宋体" w:cs="宋体"/>
          <w:color w:val="auto"/>
          <w:sz w:val="28"/>
          <w:szCs w:val="28"/>
          <w:lang w:val="zh-CN"/>
        </w:rPr>
      </w:pPr>
    </w:p>
    <w:p w14:paraId="552E0E5D">
      <w:pPr>
        <w:spacing w:line="360" w:lineRule="auto"/>
        <w:rPr>
          <w:rFonts w:ascii="宋体" w:hAnsi="宋体" w:eastAsia="宋体" w:cs="宋体"/>
          <w:color w:val="auto"/>
          <w:sz w:val="28"/>
          <w:szCs w:val="28"/>
          <w:lang w:val="zh-CN"/>
        </w:rPr>
      </w:pPr>
    </w:p>
    <w:p w14:paraId="2F10F400">
      <w:pPr>
        <w:pStyle w:val="3"/>
        <w:spacing w:line="360" w:lineRule="auto"/>
        <w:rPr>
          <w:rFonts w:ascii="宋体" w:hAnsi="宋体" w:eastAsia="宋体" w:cs="宋体"/>
          <w:color w:val="auto"/>
          <w:sz w:val="28"/>
          <w:szCs w:val="28"/>
          <w:lang w:val="zh-CN"/>
        </w:rPr>
      </w:pPr>
    </w:p>
    <w:p w14:paraId="5051CE07">
      <w:pPr>
        <w:spacing w:line="360" w:lineRule="auto"/>
        <w:rPr>
          <w:rFonts w:ascii="宋体" w:hAnsi="宋体" w:eastAsia="宋体" w:cs="宋体"/>
          <w:color w:val="auto"/>
          <w:sz w:val="28"/>
          <w:szCs w:val="28"/>
          <w:lang w:val="zh-CN"/>
        </w:rPr>
      </w:pPr>
    </w:p>
    <w:p w14:paraId="03BB0D3C">
      <w:pPr>
        <w:pStyle w:val="3"/>
        <w:spacing w:line="360" w:lineRule="auto"/>
        <w:rPr>
          <w:rFonts w:ascii="宋体" w:hAnsi="宋体" w:eastAsia="宋体" w:cs="宋体"/>
          <w:color w:val="auto"/>
          <w:sz w:val="28"/>
          <w:szCs w:val="28"/>
          <w:lang w:val="zh-CN"/>
        </w:rPr>
      </w:pPr>
    </w:p>
    <w:p w14:paraId="247607DE">
      <w:pPr>
        <w:spacing w:line="360" w:lineRule="auto"/>
        <w:rPr>
          <w:rFonts w:ascii="宋体" w:hAnsi="宋体" w:eastAsia="宋体" w:cs="宋体"/>
          <w:color w:val="auto"/>
          <w:sz w:val="28"/>
          <w:szCs w:val="28"/>
          <w:lang w:val="zh-CN"/>
        </w:rPr>
      </w:pPr>
    </w:p>
    <w:p w14:paraId="26E9E1F2">
      <w:pPr>
        <w:pStyle w:val="3"/>
        <w:spacing w:line="360" w:lineRule="auto"/>
        <w:rPr>
          <w:rFonts w:ascii="宋体" w:hAnsi="宋体" w:eastAsia="宋体" w:cs="宋体"/>
          <w:color w:val="auto"/>
          <w:sz w:val="28"/>
          <w:szCs w:val="28"/>
          <w:lang w:val="zh-CN"/>
        </w:rPr>
      </w:pPr>
    </w:p>
    <w:p w14:paraId="06D100E6">
      <w:pPr>
        <w:spacing w:line="360" w:lineRule="auto"/>
        <w:rPr>
          <w:rFonts w:ascii="宋体" w:hAnsi="宋体" w:eastAsia="宋体" w:cs="宋体"/>
          <w:color w:val="auto"/>
          <w:sz w:val="28"/>
          <w:szCs w:val="28"/>
          <w:lang w:val="zh-CN"/>
        </w:rPr>
      </w:pPr>
    </w:p>
    <w:p w14:paraId="56BD76A1">
      <w:pPr>
        <w:pStyle w:val="3"/>
        <w:spacing w:line="360" w:lineRule="auto"/>
        <w:rPr>
          <w:rFonts w:ascii="宋体" w:hAnsi="宋体" w:eastAsia="宋体" w:cs="宋体"/>
          <w:color w:val="auto"/>
          <w:sz w:val="28"/>
          <w:szCs w:val="28"/>
          <w:lang w:val="zh-CN"/>
        </w:rPr>
      </w:pPr>
    </w:p>
    <w:p w14:paraId="578CDB85">
      <w:pPr>
        <w:pStyle w:val="28"/>
        <w:spacing w:line="360" w:lineRule="auto"/>
        <w:jc w:val="left"/>
        <w:outlineLvl w:val="9"/>
        <w:rPr>
          <w:rFonts w:ascii="宋体" w:hAnsi="宋体" w:eastAsia="宋体" w:cs="宋体"/>
          <w:color w:val="auto"/>
          <w:sz w:val="28"/>
          <w:szCs w:val="28"/>
          <w:lang w:val="zh-CN"/>
        </w:rPr>
      </w:pPr>
    </w:p>
    <w:p w14:paraId="1AAAC467">
      <w:pPr>
        <w:pStyle w:val="28"/>
        <w:spacing w:line="360" w:lineRule="auto"/>
        <w:jc w:val="left"/>
        <w:outlineLvl w:val="9"/>
        <w:rPr>
          <w:rFonts w:ascii="宋体" w:hAnsi="宋体" w:eastAsia="宋体" w:cs="宋体"/>
          <w:color w:val="auto"/>
          <w:sz w:val="28"/>
          <w:szCs w:val="28"/>
          <w:lang w:val="zh-CN"/>
        </w:rPr>
      </w:pPr>
    </w:p>
    <w:p w14:paraId="7D9C9953">
      <w:pPr>
        <w:pStyle w:val="28"/>
        <w:spacing w:line="360" w:lineRule="auto"/>
        <w:jc w:val="left"/>
        <w:rPr>
          <w:rFonts w:ascii="宋体" w:hAnsi="宋体"/>
          <w:color w:val="auto"/>
          <w:lang w:val="zh-CN"/>
        </w:rPr>
      </w:pPr>
      <w:bookmarkStart w:id="212" w:name="_Toc24028"/>
      <w:bookmarkStart w:id="213" w:name="_Toc6571"/>
      <w:r>
        <w:rPr>
          <w:rFonts w:hint="eastAsia" w:ascii="宋体" w:hAnsi="宋体" w:eastAsia="宋体" w:cs="宋体"/>
          <w:color w:val="auto"/>
          <w:sz w:val="28"/>
          <w:szCs w:val="28"/>
          <w:lang w:val="zh-CN"/>
        </w:rPr>
        <w:t>附件</w:t>
      </w:r>
      <w:r>
        <w:rPr>
          <w:rFonts w:hint="eastAsia" w:ascii="宋体" w:hAnsi="宋体" w:eastAsia="宋体" w:cs="宋体"/>
          <w:color w:val="auto"/>
          <w:sz w:val="28"/>
          <w:szCs w:val="28"/>
        </w:rPr>
        <w:t>15</w:t>
      </w:r>
      <w:r>
        <w:rPr>
          <w:rFonts w:hint="eastAsia" w:ascii="宋体" w:hAnsi="宋体" w:eastAsia="宋体" w:cs="宋体"/>
          <w:color w:val="auto"/>
          <w:sz w:val="28"/>
          <w:szCs w:val="28"/>
          <w:lang w:val="zh-CN"/>
        </w:rPr>
        <w:t>：磋商保证金证明格式</w:t>
      </w:r>
      <w:bookmarkEnd w:id="208"/>
      <w:bookmarkEnd w:id="209"/>
      <w:bookmarkEnd w:id="212"/>
      <w:bookmarkEnd w:id="213"/>
    </w:p>
    <w:p w14:paraId="4840B8E1">
      <w:pPr>
        <w:autoSpaceDE w:val="0"/>
        <w:autoSpaceDN w:val="0"/>
        <w:adjustRightInd w:val="0"/>
        <w:spacing w:line="360" w:lineRule="auto"/>
        <w:jc w:val="center"/>
        <w:rPr>
          <w:rFonts w:ascii="宋体" w:hAnsi="宋体" w:cs="宋体"/>
          <w:b/>
          <w:bCs/>
          <w:color w:val="auto"/>
          <w:kern w:val="0"/>
          <w:sz w:val="36"/>
          <w:szCs w:val="36"/>
          <w:lang w:val="zh-CN"/>
        </w:rPr>
      </w:pPr>
      <w:r>
        <w:rPr>
          <w:rFonts w:hint="eastAsia" w:ascii="宋体" w:hAnsi="宋体" w:cs="宋体"/>
          <w:b/>
          <w:bCs/>
          <w:color w:val="auto"/>
          <w:kern w:val="0"/>
          <w:sz w:val="36"/>
          <w:szCs w:val="36"/>
          <w:lang w:val="zh-CN"/>
        </w:rPr>
        <w:t>磋商保证金证明</w:t>
      </w:r>
    </w:p>
    <w:p w14:paraId="7152974F">
      <w:pPr>
        <w:autoSpaceDE w:val="0"/>
        <w:autoSpaceDN w:val="0"/>
        <w:adjustRightInd w:val="0"/>
        <w:spacing w:line="360" w:lineRule="auto"/>
        <w:rPr>
          <w:rFonts w:ascii="宋体" w:hAnsi="Calibri" w:cs="宋体"/>
          <w:b/>
          <w:bCs/>
          <w:color w:val="auto"/>
          <w:kern w:val="0"/>
          <w:sz w:val="28"/>
          <w:szCs w:val="28"/>
          <w:lang w:val="zh-CN"/>
        </w:rPr>
      </w:pPr>
      <w:bookmarkStart w:id="214" w:name="_Toc325726048"/>
      <w:bookmarkEnd w:id="214"/>
    </w:p>
    <w:p w14:paraId="62938C3A">
      <w:pPr>
        <w:spacing w:line="360" w:lineRule="auto"/>
        <w:rPr>
          <w:rFonts w:hint="eastAsia" w:ascii="宋体" w:hAnsi="Cambria" w:cs="宋体" w:eastAsiaTheme="minorEastAsia"/>
          <w:b/>
          <w:bCs/>
          <w:color w:val="auto"/>
          <w:kern w:val="0"/>
          <w:sz w:val="24"/>
          <w:lang w:val="zh-CN" w:eastAsia="zh-CN"/>
        </w:rPr>
      </w:pPr>
      <w:r>
        <w:rPr>
          <w:rFonts w:ascii="Arial" w:hAnsi="Arial" w:cs="Arial"/>
          <w:color w:val="auto"/>
          <w:sz w:val="24"/>
        </w:rPr>
        <w:t>致：</w:t>
      </w:r>
      <w:r>
        <w:rPr>
          <w:rFonts w:hint="eastAsia" w:ascii="Arial" w:hAnsi="Arial" w:cs="Arial"/>
          <w:bCs/>
          <w:color w:val="auto"/>
          <w:sz w:val="24"/>
          <w:u w:val="single"/>
          <w:lang w:eastAsia="zh-CN"/>
        </w:rPr>
        <w:t>青海鑫融项目管理有限公司</w:t>
      </w:r>
    </w:p>
    <w:p w14:paraId="195DA49E">
      <w:pPr>
        <w:autoSpaceDE w:val="0"/>
        <w:autoSpaceDN w:val="0"/>
        <w:adjustRightInd w:val="0"/>
        <w:spacing w:line="360" w:lineRule="auto"/>
        <w:ind w:firstLine="360"/>
        <w:rPr>
          <w:rFonts w:ascii="宋体" w:hAnsi="Cambria" w:cs="宋体"/>
          <w:color w:val="auto"/>
          <w:kern w:val="0"/>
          <w:sz w:val="24"/>
          <w:lang w:val="zh-CN"/>
        </w:rPr>
      </w:pPr>
      <w:r>
        <w:rPr>
          <w:rFonts w:hint="eastAsia" w:ascii="宋体" w:hAnsi="Cambria" w:cs="宋体"/>
          <w:color w:val="auto"/>
          <w:kern w:val="0"/>
          <w:sz w:val="24"/>
          <w:lang w:val="zh-CN"/>
        </w:rPr>
        <w:t>我方为（</w:t>
      </w:r>
      <w:r>
        <w:rPr>
          <w:rFonts w:hint="eastAsia" w:ascii="宋体" w:hAnsi="Cambria" w:cs="宋体"/>
          <w:color w:val="auto"/>
          <w:kern w:val="0"/>
          <w:sz w:val="24"/>
          <w:u w:val="single"/>
          <w:lang w:val="zh-CN"/>
        </w:rPr>
        <w:t>采购项目名称</w:t>
      </w:r>
      <w:r>
        <w:rPr>
          <w:rFonts w:hint="eastAsia" w:ascii="宋体" w:hAnsi="Cambria" w:cs="宋体"/>
          <w:color w:val="auto"/>
          <w:kern w:val="0"/>
          <w:sz w:val="24"/>
          <w:lang w:val="zh-CN"/>
        </w:rPr>
        <w:t>）项目（</w:t>
      </w:r>
      <w:r>
        <w:rPr>
          <w:rFonts w:hint="eastAsia" w:ascii="宋体" w:hAnsi="Cambria" w:cs="宋体"/>
          <w:color w:val="auto"/>
          <w:kern w:val="0"/>
          <w:sz w:val="24"/>
          <w:u w:val="single"/>
          <w:lang w:val="zh-CN"/>
        </w:rPr>
        <w:t xml:space="preserve">采购项目编号为：          </w:t>
      </w:r>
      <w:r>
        <w:rPr>
          <w:rFonts w:hint="eastAsia" w:ascii="宋体" w:hAnsi="Cambria" w:cs="宋体"/>
          <w:color w:val="auto"/>
          <w:kern w:val="0"/>
          <w:sz w:val="24"/>
          <w:lang w:val="zh-CN"/>
        </w:rPr>
        <w:t>）递交保证金人民币</w:t>
      </w:r>
      <w:r>
        <w:rPr>
          <w:rFonts w:hint="eastAsia" w:ascii="宋体" w:hAnsi="Cambria" w:cs="宋体"/>
          <w:color w:val="auto"/>
          <w:kern w:val="0"/>
          <w:sz w:val="24"/>
          <w:u w:val="single"/>
          <w:lang w:val="zh-CN"/>
        </w:rPr>
        <w:t xml:space="preserve">            </w:t>
      </w:r>
      <w:r>
        <w:rPr>
          <w:rFonts w:hint="eastAsia" w:ascii="宋体" w:hAnsi="Cambria" w:cs="宋体"/>
          <w:color w:val="auto"/>
          <w:kern w:val="0"/>
          <w:sz w:val="24"/>
          <w:lang w:val="zh-CN"/>
        </w:rPr>
        <w:t>（大写：人民币</w:t>
      </w:r>
      <w:r>
        <w:rPr>
          <w:rFonts w:hint="eastAsia" w:ascii="宋体" w:hAnsi="Cambria" w:cs="宋体"/>
          <w:color w:val="auto"/>
          <w:kern w:val="0"/>
          <w:sz w:val="24"/>
          <w:u w:val="single"/>
          <w:lang w:val="zh-CN"/>
        </w:rPr>
        <w:t xml:space="preserve">        </w:t>
      </w:r>
      <w:r>
        <w:rPr>
          <w:rFonts w:hint="eastAsia" w:ascii="宋体" w:hAnsi="Cambria" w:cs="宋体"/>
          <w:color w:val="auto"/>
          <w:kern w:val="0"/>
          <w:sz w:val="24"/>
          <w:lang w:val="zh-CN"/>
        </w:rPr>
        <w:t>元）已于</w:t>
      </w:r>
      <w:r>
        <w:rPr>
          <w:rFonts w:hint="eastAsia" w:ascii="宋体" w:hAnsi="Cambria" w:cs="宋体"/>
          <w:color w:val="auto"/>
          <w:kern w:val="0"/>
          <w:sz w:val="24"/>
          <w:u w:val="single"/>
          <w:lang w:val="zh-CN"/>
        </w:rPr>
        <w:t xml:space="preserve">     </w:t>
      </w:r>
      <w:r>
        <w:rPr>
          <w:rFonts w:hint="eastAsia" w:ascii="宋体" w:hAnsi="Cambria" w:cs="宋体"/>
          <w:color w:val="auto"/>
          <w:kern w:val="0"/>
          <w:sz w:val="24"/>
          <w:lang w:val="zh-CN"/>
        </w:rPr>
        <w:t>年</w:t>
      </w:r>
      <w:r>
        <w:rPr>
          <w:rFonts w:hint="eastAsia" w:ascii="宋体" w:hAnsi="Cambria" w:cs="宋体"/>
          <w:color w:val="auto"/>
          <w:kern w:val="0"/>
          <w:sz w:val="24"/>
          <w:u w:val="single"/>
          <w:lang w:val="zh-CN"/>
        </w:rPr>
        <w:t xml:space="preserve">    </w:t>
      </w:r>
      <w:r>
        <w:rPr>
          <w:rFonts w:hint="eastAsia" w:ascii="宋体" w:hAnsi="Cambria" w:cs="宋体"/>
          <w:color w:val="auto"/>
          <w:kern w:val="0"/>
          <w:sz w:val="24"/>
          <w:lang w:val="zh-CN"/>
        </w:rPr>
        <w:t>月</w:t>
      </w:r>
      <w:r>
        <w:rPr>
          <w:rFonts w:hint="eastAsia" w:ascii="宋体" w:hAnsi="Cambria" w:cs="宋体"/>
          <w:color w:val="auto"/>
          <w:kern w:val="0"/>
          <w:sz w:val="24"/>
          <w:u w:val="single"/>
          <w:lang w:val="zh-CN"/>
        </w:rPr>
        <w:t xml:space="preserve">    </w:t>
      </w:r>
      <w:r>
        <w:rPr>
          <w:rFonts w:hint="eastAsia" w:ascii="宋体" w:hAnsi="Cambria" w:cs="宋体"/>
          <w:color w:val="auto"/>
          <w:kern w:val="0"/>
          <w:sz w:val="24"/>
          <w:lang w:val="zh-CN"/>
        </w:rPr>
        <w:t>日以基本户转账方式汇入你方账户。</w:t>
      </w:r>
    </w:p>
    <w:p w14:paraId="33B7F3B4">
      <w:pPr>
        <w:autoSpaceDE w:val="0"/>
        <w:autoSpaceDN w:val="0"/>
        <w:adjustRightInd w:val="0"/>
        <w:spacing w:line="360" w:lineRule="auto"/>
        <w:ind w:firstLine="360"/>
        <w:rPr>
          <w:rFonts w:ascii="宋体" w:hAnsi="Cambria" w:cs="宋体"/>
          <w:color w:val="auto"/>
          <w:kern w:val="0"/>
          <w:sz w:val="24"/>
          <w:lang w:val="zh-CN"/>
        </w:rPr>
      </w:pPr>
    </w:p>
    <w:p w14:paraId="1C4654C2">
      <w:pPr>
        <w:autoSpaceDE w:val="0"/>
        <w:autoSpaceDN w:val="0"/>
        <w:adjustRightInd w:val="0"/>
        <w:spacing w:line="360" w:lineRule="auto"/>
        <w:ind w:firstLine="360"/>
        <w:rPr>
          <w:rFonts w:ascii="宋体" w:hAnsi="Cambria" w:cs="宋体"/>
          <w:color w:val="auto"/>
          <w:kern w:val="0"/>
          <w:sz w:val="24"/>
          <w:lang w:val="zh-CN"/>
        </w:rPr>
      </w:pPr>
      <w:r>
        <w:rPr>
          <w:rFonts w:hint="eastAsia" w:ascii="宋体" w:hAnsi="Cambria" w:cs="宋体"/>
          <w:color w:val="auto"/>
          <w:kern w:val="0"/>
          <w:sz w:val="24"/>
          <w:lang w:val="zh-CN"/>
        </w:rPr>
        <w:t>附件：保证金交款证明复印件（加盖公章）</w:t>
      </w:r>
    </w:p>
    <w:p w14:paraId="1B07E9B1">
      <w:pPr>
        <w:autoSpaceDE w:val="0"/>
        <w:autoSpaceDN w:val="0"/>
        <w:adjustRightInd w:val="0"/>
        <w:spacing w:line="360" w:lineRule="auto"/>
        <w:ind w:firstLine="360"/>
        <w:rPr>
          <w:rFonts w:ascii="宋体" w:hAnsi="Cambria" w:cs="宋体"/>
          <w:color w:val="auto"/>
          <w:kern w:val="0"/>
          <w:sz w:val="24"/>
          <w:lang w:val="zh-CN"/>
        </w:rPr>
      </w:pPr>
      <w:r>
        <w:rPr>
          <w:rFonts w:hint="eastAsia" w:ascii="宋体" w:hAnsi="Cambria" w:cs="宋体"/>
          <w:color w:val="auto"/>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4209CABB">
      <w:pPr>
        <w:autoSpaceDE w:val="0"/>
        <w:autoSpaceDN w:val="0"/>
        <w:adjustRightInd w:val="0"/>
        <w:spacing w:line="360" w:lineRule="auto"/>
        <w:ind w:firstLine="360"/>
        <w:rPr>
          <w:rFonts w:ascii="宋体" w:hAnsi="Cambria" w:cs="宋体"/>
          <w:color w:val="auto"/>
          <w:kern w:val="0"/>
          <w:sz w:val="24"/>
          <w:lang w:val="zh-CN"/>
        </w:rPr>
      </w:pPr>
      <w:r>
        <w:rPr>
          <w:rFonts w:hint="eastAsia" w:ascii="宋体" w:hAnsi="Cambria" w:cs="宋体"/>
          <w:color w:val="auto"/>
          <w:kern w:val="0"/>
          <w:sz w:val="24"/>
          <w:lang w:val="zh-CN"/>
        </w:rPr>
        <w:t>户    名：</w:t>
      </w:r>
    </w:p>
    <w:p w14:paraId="658E8BB8">
      <w:pPr>
        <w:autoSpaceDE w:val="0"/>
        <w:autoSpaceDN w:val="0"/>
        <w:adjustRightInd w:val="0"/>
        <w:spacing w:line="360" w:lineRule="auto"/>
        <w:ind w:firstLine="360"/>
        <w:rPr>
          <w:rFonts w:ascii="宋体" w:hAnsi="Cambria" w:cs="宋体"/>
          <w:color w:val="auto"/>
          <w:kern w:val="0"/>
          <w:sz w:val="24"/>
          <w:lang w:val="zh-CN"/>
        </w:rPr>
      </w:pPr>
      <w:r>
        <w:rPr>
          <w:rFonts w:hint="eastAsia" w:ascii="宋体" w:hAnsi="Cambria" w:cs="宋体"/>
          <w:color w:val="auto"/>
          <w:kern w:val="0"/>
          <w:sz w:val="24"/>
          <w:lang w:val="zh-CN"/>
        </w:rPr>
        <w:t>开户银行：</w:t>
      </w:r>
    </w:p>
    <w:p w14:paraId="60FA9A17">
      <w:pPr>
        <w:autoSpaceDE w:val="0"/>
        <w:autoSpaceDN w:val="0"/>
        <w:adjustRightInd w:val="0"/>
        <w:spacing w:line="360" w:lineRule="auto"/>
        <w:ind w:firstLine="360"/>
        <w:rPr>
          <w:rFonts w:ascii="宋体" w:hAnsi="Cambria" w:cs="宋体"/>
          <w:color w:val="auto"/>
          <w:kern w:val="0"/>
          <w:sz w:val="24"/>
          <w:lang w:val="zh-CN"/>
        </w:rPr>
      </w:pPr>
      <w:r>
        <w:rPr>
          <w:rFonts w:hint="eastAsia" w:ascii="宋体" w:hAnsi="Cambria" w:cs="宋体"/>
          <w:color w:val="auto"/>
          <w:kern w:val="0"/>
          <w:sz w:val="24"/>
          <w:lang w:val="zh-CN"/>
        </w:rPr>
        <w:t>开户帐号：</w:t>
      </w:r>
    </w:p>
    <w:p w14:paraId="025C5BF3">
      <w:pPr>
        <w:autoSpaceDE w:val="0"/>
        <w:autoSpaceDN w:val="0"/>
        <w:adjustRightInd w:val="0"/>
        <w:spacing w:line="360" w:lineRule="auto"/>
        <w:ind w:firstLine="360"/>
        <w:rPr>
          <w:rFonts w:ascii="宋体" w:hAnsi="Cambria" w:cs="宋体"/>
          <w:color w:val="auto"/>
          <w:kern w:val="0"/>
          <w:sz w:val="24"/>
          <w:lang w:val="zh-CN"/>
        </w:rPr>
      </w:pPr>
    </w:p>
    <w:p w14:paraId="35ADF5F3">
      <w:pPr>
        <w:autoSpaceDE w:val="0"/>
        <w:autoSpaceDN w:val="0"/>
        <w:adjustRightInd w:val="0"/>
        <w:spacing w:line="360" w:lineRule="auto"/>
        <w:ind w:firstLine="360"/>
        <w:rPr>
          <w:rFonts w:ascii="宋体" w:hAnsi="Cambria" w:cs="宋体"/>
          <w:color w:val="auto"/>
          <w:kern w:val="0"/>
          <w:sz w:val="24"/>
          <w:lang w:val="zh-CN"/>
        </w:rPr>
      </w:pPr>
    </w:p>
    <w:p w14:paraId="3D956C9F">
      <w:pPr>
        <w:autoSpaceDE w:val="0"/>
        <w:autoSpaceDN w:val="0"/>
        <w:adjustRightInd w:val="0"/>
        <w:spacing w:line="360" w:lineRule="auto"/>
        <w:ind w:firstLine="360"/>
        <w:rPr>
          <w:rFonts w:ascii="宋体" w:hAnsi="Cambria" w:cs="宋体"/>
          <w:color w:val="auto"/>
          <w:kern w:val="0"/>
          <w:sz w:val="24"/>
          <w:lang w:val="zh-CN"/>
        </w:rPr>
      </w:pPr>
    </w:p>
    <w:p w14:paraId="2EBEE6E6">
      <w:pPr>
        <w:autoSpaceDE w:val="0"/>
        <w:autoSpaceDN w:val="0"/>
        <w:adjustRightInd w:val="0"/>
        <w:spacing w:line="360" w:lineRule="auto"/>
        <w:ind w:firstLine="360"/>
        <w:rPr>
          <w:rFonts w:ascii="宋体" w:hAnsi="Cambria" w:cs="宋体"/>
          <w:color w:val="auto"/>
          <w:kern w:val="0"/>
          <w:sz w:val="24"/>
          <w:lang w:val="zh-CN"/>
        </w:rPr>
      </w:pPr>
    </w:p>
    <w:p w14:paraId="55F6D35E">
      <w:pPr>
        <w:autoSpaceDE w:val="0"/>
        <w:autoSpaceDN w:val="0"/>
        <w:adjustRightInd w:val="0"/>
        <w:spacing w:line="360" w:lineRule="auto"/>
        <w:ind w:firstLine="360"/>
        <w:rPr>
          <w:rFonts w:ascii="宋体" w:hAnsi="Cambria" w:cs="宋体"/>
          <w:color w:val="auto"/>
          <w:kern w:val="0"/>
          <w:sz w:val="24"/>
          <w:lang w:val="zh-CN"/>
        </w:rPr>
      </w:pPr>
    </w:p>
    <w:p w14:paraId="7B9B0158">
      <w:pPr>
        <w:autoSpaceDE w:val="0"/>
        <w:autoSpaceDN w:val="0"/>
        <w:adjustRightInd w:val="0"/>
        <w:spacing w:line="360" w:lineRule="auto"/>
        <w:ind w:firstLine="360"/>
        <w:rPr>
          <w:rFonts w:ascii="宋体" w:hAnsi="Cambria" w:cs="宋体"/>
          <w:color w:val="auto"/>
          <w:kern w:val="0"/>
          <w:sz w:val="24"/>
          <w:lang w:val="zh-CN"/>
        </w:rPr>
      </w:pPr>
    </w:p>
    <w:p w14:paraId="2CEB0133">
      <w:pPr>
        <w:autoSpaceDE w:val="0"/>
        <w:autoSpaceDN w:val="0"/>
        <w:adjustRightInd w:val="0"/>
        <w:spacing w:line="360" w:lineRule="auto"/>
        <w:rPr>
          <w:rFonts w:ascii="宋体" w:hAnsi="Cambria" w:cs="宋体"/>
          <w:color w:val="auto"/>
          <w:kern w:val="0"/>
          <w:sz w:val="24"/>
          <w:lang w:val="zh-CN"/>
        </w:rPr>
      </w:pPr>
    </w:p>
    <w:p w14:paraId="717F0FF6">
      <w:pPr>
        <w:autoSpaceDE w:val="0"/>
        <w:autoSpaceDN w:val="0"/>
        <w:adjustRightInd w:val="0"/>
        <w:spacing w:line="360" w:lineRule="auto"/>
        <w:ind w:firstLine="360"/>
        <w:rPr>
          <w:rFonts w:ascii="宋体" w:hAnsi="Cambria" w:cs="宋体"/>
          <w:color w:val="auto"/>
          <w:kern w:val="0"/>
          <w:sz w:val="24"/>
          <w:lang w:val="zh-CN"/>
        </w:rPr>
      </w:pPr>
    </w:p>
    <w:p w14:paraId="560536CB">
      <w:pPr>
        <w:spacing w:line="360" w:lineRule="auto"/>
        <w:ind w:firstLine="2532" w:firstLineChars="1055"/>
        <w:rPr>
          <w:rFonts w:ascii="宋体" w:hAnsi="宋体"/>
          <w:color w:val="auto"/>
          <w:sz w:val="24"/>
        </w:rPr>
      </w:pPr>
      <w:r>
        <w:rPr>
          <w:rFonts w:hint="eastAsia" w:ascii="宋体" w:hAnsi="Cambria" w:cs="宋体"/>
          <w:color w:val="auto"/>
          <w:kern w:val="0"/>
          <w:sz w:val="24"/>
        </w:rPr>
        <w:t xml:space="preserve">                                   </w:t>
      </w:r>
    </w:p>
    <w:p w14:paraId="5C1B14CB">
      <w:pPr>
        <w:spacing w:line="360" w:lineRule="auto"/>
        <w:ind w:firstLine="482" w:firstLineChars="200"/>
        <w:jc w:val="center"/>
        <w:rPr>
          <w:rFonts w:ascii="宋体" w:hAnsi="宋体"/>
          <w:b/>
          <w:color w:val="auto"/>
          <w:sz w:val="24"/>
        </w:rPr>
      </w:pPr>
      <w:r>
        <w:rPr>
          <w:rFonts w:hint="eastAsia" w:ascii="宋体" w:hAnsi="宋体"/>
          <w:b/>
          <w:color w:val="auto"/>
          <w:sz w:val="24"/>
        </w:rPr>
        <w:t xml:space="preserve">                        供应商：</w:t>
      </w:r>
      <w:r>
        <w:rPr>
          <w:rFonts w:hint="eastAsia" w:ascii="仿宋_GB2312" w:eastAsia="仿宋_GB2312" w:cs="宋体"/>
          <w:color w:val="auto"/>
          <w:kern w:val="0"/>
          <w:sz w:val="24"/>
          <w:u w:val="single"/>
        </w:rPr>
        <w:t xml:space="preserve">       </w:t>
      </w:r>
      <w:r>
        <w:rPr>
          <w:rFonts w:hint="eastAsia" w:ascii="宋体" w:hAnsi="宋体"/>
          <w:b/>
          <w:color w:val="auto"/>
          <w:sz w:val="24"/>
        </w:rPr>
        <w:t>（公章）</w:t>
      </w:r>
    </w:p>
    <w:p w14:paraId="2CB45D35">
      <w:pPr>
        <w:spacing w:line="360" w:lineRule="auto"/>
        <w:ind w:firstLine="482" w:firstLineChars="200"/>
        <w:jc w:val="center"/>
        <w:rPr>
          <w:rFonts w:ascii="宋体" w:hAnsi="宋体"/>
          <w:b/>
          <w:color w:val="auto"/>
          <w:sz w:val="24"/>
        </w:rPr>
      </w:pPr>
      <w:r>
        <w:rPr>
          <w:rFonts w:hint="eastAsia" w:ascii="宋体" w:hAnsi="宋体"/>
          <w:b/>
          <w:color w:val="auto"/>
          <w:sz w:val="24"/>
        </w:rPr>
        <w:t xml:space="preserve">         法定代表人或委托代理人：</w:t>
      </w:r>
      <w:r>
        <w:rPr>
          <w:rFonts w:hint="eastAsia" w:ascii="仿宋_GB2312" w:eastAsia="仿宋_GB2312" w:cs="宋体"/>
          <w:color w:val="auto"/>
          <w:kern w:val="0"/>
          <w:sz w:val="24"/>
          <w:u w:val="single"/>
        </w:rPr>
        <w:t xml:space="preserve">       </w:t>
      </w:r>
      <w:r>
        <w:rPr>
          <w:rFonts w:hint="eastAsia" w:ascii="宋体" w:hAnsi="宋体"/>
          <w:b/>
          <w:color w:val="auto"/>
          <w:sz w:val="24"/>
        </w:rPr>
        <w:t>（签字</w:t>
      </w:r>
      <w:r>
        <w:rPr>
          <w:rFonts w:hint="eastAsia" w:ascii="宋体" w:hAnsi="宋体"/>
          <w:b/>
          <w:color w:val="auto"/>
          <w:sz w:val="24"/>
          <w:lang w:val="en-US" w:eastAsia="zh-CN"/>
        </w:rPr>
        <w:t>或盖章</w:t>
      </w:r>
      <w:r>
        <w:rPr>
          <w:rFonts w:hint="eastAsia" w:ascii="宋体" w:hAnsi="宋体"/>
          <w:b/>
          <w:color w:val="auto"/>
          <w:sz w:val="24"/>
        </w:rPr>
        <w:t>）</w:t>
      </w:r>
    </w:p>
    <w:p w14:paraId="72800F6A">
      <w:pPr>
        <w:spacing w:line="360" w:lineRule="auto"/>
        <w:ind w:firstLine="482" w:firstLineChars="200"/>
        <w:jc w:val="center"/>
        <w:rPr>
          <w:rFonts w:ascii="宋体" w:hAnsi="宋体"/>
          <w:b/>
          <w:color w:val="auto"/>
          <w:sz w:val="24"/>
        </w:rPr>
      </w:pPr>
      <w:r>
        <w:rPr>
          <w:rFonts w:hint="eastAsia" w:ascii="宋体" w:hAnsi="宋体"/>
          <w:b/>
          <w:color w:val="auto"/>
          <w:sz w:val="24"/>
        </w:rPr>
        <w:t xml:space="preserve">             年   月   日</w:t>
      </w:r>
    </w:p>
    <w:p w14:paraId="1AD3967B">
      <w:pPr>
        <w:autoSpaceDE w:val="0"/>
        <w:autoSpaceDN w:val="0"/>
        <w:adjustRightInd w:val="0"/>
        <w:spacing w:line="360" w:lineRule="auto"/>
        <w:ind w:firstLine="360"/>
        <w:rPr>
          <w:color w:val="auto"/>
          <w:kern w:val="0"/>
          <w:lang w:val="zh-CN"/>
        </w:rPr>
      </w:pPr>
      <w:r>
        <w:rPr>
          <w:rFonts w:hint="eastAsia"/>
          <w:color w:val="auto"/>
          <w:kern w:val="0"/>
          <w:lang w:val="zh-CN"/>
        </w:rPr>
        <w:t xml:space="preserve">   </w:t>
      </w:r>
    </w:p>
    <w:p w14:paraId="38290BF3">
      <w:pPr>
        <w:pStyle w:val="28"/>
        <w:spacing w:line="360" w:lineRule="auto"/>
        <w:jc w:val="left"/>
        <w:rPr>
          <w:rFonts w:ascii="宋体" w:hAnsi="宋体" w:eastAsia="宋体" w:cs="宋体"/>
          <w:color w:val="auto"/>
          <w:sz w:val="28"/>
          <w:szCs w:val="28"/>
          <w:lang w:val="zh-CN"/>
        </w:rPr>
      </w:pPr>
      <w:bookmarkStart w:id="215" w:name="_Toc4753"/>
      <w:bookmarkStart w:id="216" w:name="_Toc12839"/>
      <w:bookmarkStart w:id="217" w:name="_Toc4030"/>
      <w:bookmarkStart w:id="218" w:name="_Toc12767"/>
      <w:r>
        <w:rPr>
          <w:rFonts w:hint="eastAsia" w:ascii="宋体" w:hAnsi="宋体" w:eastAsia="宋体" w:cs="宋体"/>
          <w:color w:val="auto"/>
          <w:sz w:val="28"/>
          <w:szCs w:val="28"/>
          <w:lang w:val="zh-CN"/>
        </w:rPr>
        <w:t>附件</w:t>
      </w:r>
      <w:r>
        <w:rPr>
          <w:rFonts w:hint="eastAsia" w:ascii="宋体" w:hAnsi="宋体" w:eastAsia="宋体" w:cs="宋体"/>
          <w:color w:val="auto"/>
          <w:sz w:val="28"/>
          <w:szCs w:val="28"/>
        </w:rPr>
        <w:t>16</w:t>
      </w:r>
      <w:r>
        <w:rPr>
          <w:rFonts w:hint="eastAsia" w:ascii="宋体" w:hAnsi="宋体" w:eastAsia="宋体" w:cs="宋体"/>
          <w:color w:val="auto"/>
          <w:sz w:val="28"/>
          <w:szCs w:val="28"/>
          <w:lang w:val="zh-CN"/>
        </w:rPr>
        <w:t>：供应商的类似业绩证明材料</w:t>
      </w:r>
      <w:bookmarkEnd w:id="215"/>
      <w:bookmarkEnd w:id="216"/>
      <w:bookmarkEnd w:id="217"/>
      <w:bookmarkEnd w:id="218"/>
    </w:p>
    <w:p w14:paraId="11CA706C">
      <w:pPr>
        <w:autoSpaceDE w:val="0"/>
        <w:autoSpaceDN w:val="0"/>
        <w:adjustRightInd w:val="0"/>
        <w:spacing w:line="360" w:lineRule="auto"/>
        <w:rPr>
          <w:rFonts w:ascii="宋体" w:hAnsi="宋体" w:cs="宋体"/>
          <w:color w:val="auto"/>
          <w:kern w:val="0"/>
          <w:sz w:val="24"/>
          <w:lang w:val="zh-CN"/>
        </w:rPr>
      </w:pPr>
      <w:r>
        <w:rPr>
          <w:rFonts w:ascii="宋体" w:hAnsi="宋体" w:cs="宋体"/>
          <w:color w:val="auto"/>
          <w:kern w:val="0"/>
          <w:sz w:val="24"/>
          <w:lang w:val="zh-CN"/>
        </w:rPr>
        <w:t xml:space="preserve"> </w:t>
      </w:r>
    </w:p>
    <w:p w14:paraId="3552D2F3">
      <w:pPr>
        <w:autoSpaceDE w:val="0"/>
        <w:autoSpaceDN w:val="0"/>
        <w:adjustRightInd w:val="0"/>
        <w:spacing w:line="360" w:lineRule="auto"/>
        <w:jc w:val="center"/>
        <w:rPr>
          <w:rFonts w:ascii="宋体" w:hAnsi="宋体" w:cs="华文中宋"/>
          <w:b/>
          <w:bCs/>
          <w:color w:val="auto"/>
          <w:kern w:val="0"/>
          <w:sz w:val="36"/>
          <w:szCs w:val="36"/>
          <w:lang w:val="zh-CN"/>
        </w:rPr>
      </w:pPr>
      <w:r>
        <w:rPr>
          <w:rFonts w:hint="eastAsia" w:ascii="宋体" w:hAnsi="宋体" w:cs="华文中宋"/>
          <w:b/>
          <w:bCs/>
          <w:color w:val="auto"/>
          <w:kern w:val="0"/>
          <w:sz w:val="36"/>
          <w:szCs w:val="36"/>
          <w:lang w:val="zh-CN"/>
        </w:rPr>
        <w:t>供应商的类似业绩证明材料</w:t>
      </w:r>
    </w:p>
    <w:p w14:paraId="1E995A9A">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w:t>
      </w:r>
    </w:p>
    <w:p w14:paraId="14DF8BA0">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提供自</w:t>
      </w:r>
      <w:r>
        <w:rPr>
          <w:rFonts w:hint="eastAsia" w:ascii="宋体" w:hAnsi="Cambria" w:cs="宋体"/>
          <w:color w:val="auto"/>
          <w:kern w:val="0"/>
          <w:sz w:val="24"/>
          <w:lang w:val="zh-CN" w:eastAsia="zh-CN"/>
        </w:rPr>
        <w:t>2021年1月1日</w:t>
      </w:r>
      <w:r>
        <w:rPr>
          <w:rFonts w:hint="eastAsia" w:ascii="宋体" w:hAnsi="Cambria" w:cs="宋体"/>
          <w:color w:val="auto"/>
          <w:kern w:val="0"/>
          <w:sz w:val="24"/>
          <w:lang w:val="en-US" w:eastAsia="zh-CN"/>
        </w:rPr>
        <w:t>-</w:t>
      </w:r>
      <w:r>
        <w:rPr>
          <w:rFonts w:hint="eastAsia" w:ascii="宋体" w:hAnsi="Cambria" w:cs="宋体"/>
          <w:color w:val="auto"/>
          <w:kern w:val="0"/>
          <w:sz w:val="24"/>
          <w:lang w:val="zh-CN" w:eastAsia="zh-CN"/>
        </w:rPr>
        <w:t>至今</w:t>
      </w:r>
      <w:r>
        <w:rPr>
          <w:rFonts w:hint="eastAsia" w:ascii="宋体" w:hAnsi="Cambria" w:cs="宋体"/>
          <w:color w:val="auto"/>
          <w:kern w:val="0"/>
          <w:sz w:val="24"/>
          <w:lang w:val="zh-CN"/>
        </w:rPr>
        <w:t>类似业绩证明材料。类似业绩是指与采购项目相同或相近的项目。需提供包含合同首页、标的及金额所在页及</w:t>
      </w:r>
      <w:r>
        <w:rPr>
          <w:rFonts w:hint="eastAsia" w:ascii="宋体" w:hAnsi="Cambria" w:cs="宋体"/>
          <w:color w:val="auto"/>
          <w:kern w:val="0"/>
          <w:sz w:val="24"/>
        </w:rPr>
        <w:t>货物</w:t>
      </w:r>
      <w:r>
        <w:rPr>
          <w:rFonts w:hint="eastAsia" w:ascii="宋体" w:hAnsi="Cambria" w:cs="宋体"/>
          <w:color w:val="auto"/>
          <w:kern w:val="0"/>
          <w:sz w:val="24"/>
          <w:lang w:val="zh-CN"/>
        </w:rPr>
        <w:t>合同签字盖章页的扫描（或复印）件</w:t>
      </w:r>
      <w:r>
        <w:rPr>
          <w:rFonts w:hint="eastAsia" w:ascii="宋体" w:hAnsi="Cambria" w:cs="宋体"/>
          <w:color w:val="auto"/>
          <w:kern w:val="0"/>
          <w:sz w:val="24"/>
          <w:lang w:val="en-US" w:eastAsia="zh-CN"/>
        </w:rPr>
        <w:t>和中标通知书</w:t>
      </w:r>
      <w:r>
        <w:rPr>
          <w:rFonts w:hint="eastAsia" w:ascii="宋体" w:hAnsi="Cambria" w:cs="宋体"/>
          <w:color w:val="auto"/>
          <w:kern w:val="0"/>
          <w:sz w:val="24"/>
          <w:lang w:val="zh-CN"/>
        </w:rPr>
        <w:t>；</w:t>
      </w:r>
    </w:p>
    <w:p w14:paraId="6029548D">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w:t>
      </w:r>
    </w:p>
    <w:p w14:paraId="59096F9A">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w:t>
      </w:r>
    </w:p>
    <w:p w14:paraId="5315563E">
      <w:pPr>
        <w:pStyle w:val="28"/>
        <w:spacing w:line="360" w:lineRule="auto"/>
        <w:jc w:val="left"/>
        <w:outlineLvl w:val="9"/>
        <w:rPr>
          <w:rFonts w:ascii="宋体" w:hAnsi="宋体" w:cs="华文中宋"/>
          <w:color w:val="auto"/>
          <w:sz w:val="28"/>
          <w:szCs w:val="28"/>
          <w:lang w:val="zh-CN"/>
        </w:rPr>
      </w:pPr>
      <w:bookmarkStart w:id="219" w:name="_Toc22880"/>
    </w:p>
    <w:p w14:paraId="24910A87">
      <w:pPr>
        <w:pStyle w:val="28"/>
        <w:spacing w:line="360" w:lineRule="auto"/>
        <w:jc w:val="left"/>
        <w:outlineLvl w:val="9"/>
        <w:rPr>
          <w:rFonts w:ascii="宋体" w:hAnsi="宋体" w:cs="华文中宋"/>
          <w:color w:val="auto"/>
          <w:sz w:val="28"/>
          <w:szCs w:val="28"/>
          <w:lang w:val="zh-CN"/>
        </w:rPr>
      </w:pPr>
    </w:p>
    <w:p w14:paraId="6B2D2BF0">
      <w:pPr>
        <w:pStyle w:val="28"/>
        <w:spacing w:line="360" w:lineRule="auto"/>
        <w:jc w:val="left"/>
        <w:outlineLvl w:val="9"/>
        <w:rPr>
          <w:rFonts w:ascii="宋体" w:hAnsi="宋体" w:cs="华文中宋"/>
          <w:color w:val="auto"/>
          <w:sz w:val="28"/>
          <w:szCs w:val="28"/>
          <w:lang w:val="zh-CN"/>
        </w:rPr>
      </w:pPr>
    </w:p>
    <w:p w14:paraId="54C5DD1F">
      <w:pPr>
        <w:pStyle w:val="28"/>
        <w:spacing w:line="360" w:lineRule="auto"/>
        <w:jc w:val="left"/>
        <w:outlineLvl w:val="9"/>
        <w:rPr>
          <w:rFonts w:ascii="宋体" w:hAnsi="宋体" w:cs="华文中宋"/>
          <w:color w:val="auto"/>
          <w:sz w:val="28"/>
          <w:szCs w:val="28"/>
          <w:lang w:val="zh-CN"/>
        </w:rPr>
      </w:pPr>
    </w:p>
    <w:p w14:paraId="5B6154BD">
      <w:pPr>
        <w:pStyle w:val="28"/>
        <w:spacing w:line="360" w:lineRule="auto"/>
        <w:jc w:val="left"/>
        <w:outlineLvl w:val="9"/>
        <w:rPr>
          <w:rFonts w:ascii="宋体" w:hAnsi="宋体" w:cs="华文中宋"/>
          <w:color w:val="auto"/>
          <w:sz w:val="28"/>
          <w:szCs w:val="28"/>
          <w:lang w:val="zh-CN"/>
        </w:rPr>
      </w:pPr>
    </w:p>
    <w:p w14:paraId="29E6CD36">
      <w:pPr>
        <w:pStyle w:val="28"/>
        <w:spacing w:line="360" w:lineRule="auto"/>
        <w:jc w:val="left"/>
        <w:outlineLvl w:val="9"/>
        <w:rPr>
          <w:rFonts w:ascii="宋体" w:hAnsi="宋体" w:cs="华文中宋"/>
          <w:color w:val="auto"/>
          <w:sz w:val="28"/>
          <w:szCs w:val="28"/>
          <w:lang w:val="zh-CN"/>
        </w:rPr>
      </w:pPr>
    </w:p>
    <w:p w14:paraId="3D30881B">
      <w:pPr>
        <w:pStyle w:val="28"/>
        <w:spacing w:line="360" w:lineRule="auto"/>
        <w:jc w:val="left"/>
        <w:outlineLvl w:val="9"/>
        <w:rPr>
          <w:rFonts w:ascii="宋体" w:hAnsi="宋体" w:cs="华文中宋"/>
          <w:color w:val="auto"/>
          <w:sz w:val="28"/>
          <w:szCs w:val="28"/>
          <w:lang w:val="zh-CN"/>
        </w:rPr>
      </w:pPr>
    </w:p>
    <w:p w14:paraId="426F8973">
      <w:pPr>
        <w:pStyle w:val="28"/>
        <w:spacing w:line="360" w:lineRule="auto"/>
        <w:jc w:val="left"/>
        <w:outlineLvl w:val="9"/>
        <w:rPr>
          <w:rFonts w:ascii="宋体" w:hAnsi="宋体" w:cs="华文中宋"/>
          <w:color w:val="auto"/>
          <w:sz w:val="28"/>
          <w:szCs w:val="28"/>
          <w:lang w:val="zh-CN"/>
        </w:rPr>
      </w:pPr>
    </w:p>
    <w:p w14:paraId="695F698F">
      <w:pPr>
        <w:pStyle w:val="28"/>
        <w:spacing w:line="360" w:lineRule="auto"/>
        <w:jc w:val="left"/>
        <w:outlineLvl w:val="9"/>
        <w:rPr>
          <w:rFonts w:ascii="宋体" w:hAnsi="宋体" w:cs="华文中宋"/>
          <w:color w:val="auto"/>
          <w:sz w:val="28"/>
          <w:szCs w:val="28"/>
          <w:lang w:val="zh-CN"/>
        </w:rPr>
      </w:pPr>
    </w:p>
    <w:p w14:paraId="6B0BEC38">
      <w:pPr>
        <w:pStyle w:val="28"/>
        <w:spacing w:line="360" w:lineRule="auto"/>
        <w:jc w:val="left"/>
        <w:outlineLvl w:val="9"/>
        <w:rPr>
          <w:rFonts w:ascii="宋体" w:hAnsi="宋体" w:eastAsia="宋体" w:cs="宋体"/>
          <w:color w:val="auto"/>
          <w:sz w:val="28"/>
          <w:szCs w:val="28"/>
          <w:lang w:val="zh-CN"/>
        </w:rPr>
      </w:pPr>
      <w:bookmarkStart w:id="220" w:name="_Toc27186"/>
    </w:p>
    <w:p w14:paraId="0673A505">
      <w:pPr>
        <w:pStyle w:val="28"/>
        <w:spacing w:line="360" w:lineRule="auto"/>
        <w:jc w:val="left"/>
        <w:rPr>
          <w:rFonts w:ascii="宋体" w:hAnsi="宋体" w:eastAsia="宋体" w:cs="宋体"/>
          <w:color w:val="auto"/>
          <w:sz w:val="28"/>
          <w:szCs w:val="28"/>
          <w:lang w:val="zh-CN"/>
        </w:rPr>
      </w:pPr>
      <w:bookmarkStart w:id="221" w:name="_Toc16527"/>
      <w:bookmarkStart w:id="222" w:name="_Toc32614"/>
      <w:r>
        <w:rPr>
          <w:rFonts w:hint="eastAsia" w:ascii="宋体" w:hAnsi="宋体" w:eastAsia="宋体" w:cs="宋体"/>
          <w:color w:val="auto"/>
          <w:sz w:val="28"/>
          <w:szCs w:val="28"/>
          <w:lang w:val="zh-CN"/>
        </w:rPr>
        <w:t>附件</w:t>
      </w:r>
      <w:r>
        <w:rPr>
          <w:rFonts w:hint="eastAsia" w:ascii="宋体" w:hAnsi="宋体" w:eastAsia="宋体" w:cs="宋体"/>
          <w:color w:val="auto"/>
          <w:sz w:val="28"/>
          <w:szCs w:val="28"/>
        </w:rPr>
        <w:t>17</w:t>
      </w:r>
      <w:r>
        <w:rPr>
          <w:rFonts w:hint="eastAsia" w:ascii="宋体" w:hAnsi="宋体" w:eastAsia="宋体" w:cs="宋体"/>
          <w:color w:val="auto"/>
          <w:sz w:val="28"/>
          <w:szCs w:val="28"/>
          <w:lang w:val="zh-CN"/>
        </w:rPr>
        <w:t>：</w:t>
      </w:r>
      <w:bookmarkEnd w:id="219"/>
      <w:bookmarkEnd w:id="220"/>
      <w:bookmarkEnd w:id="221"/>
      <w:r>
        <w:rPr>
          <w:rFonts w:hint="eastAsia" w:ascii="宋体" w:hAnsi="宋体" w:eastAsia="宋体" w:cs="宋体"/>
          <w:color w:val="auto"/>
          <w:sz w:val="28"/>
          <w:szCs w:val="28"/>
          <w:lang w:val="zh-CN"/>
        </w:rPr>
        <w:t>竞争性磋商最终报价表</w:t>
      </w:r>
      <w:bookmarkEnd w:id="222"/>
    </w:p>
    <w:p w14:paraId="2F61672F">
      <w:pPr>
        <w:pStyle w:val="28"/>
        <w:spacing w:line="360" w:lineRule="auto"/>
        <w:jc w:val="left"/>
        <w:outlineLvl w:val="9"/>
        <w:rPr>
          <w:rFonts w:ascii="宋体" w:hAnsi="宋体" w:cs="华文中宋"/>
          <w:color w:val="auto"/>
          <w:sz w:val="28"/>
          <w:szCs w:val="28"/>
          <w:lang w:val="zh-CN"/>
        </w:rPr>
      </w:pPr>
    </w:p>
    <w:p w14:paraId="2DB38A01">
      <w:pPr>
        <w:autoSpaceDE w:val="0"/>
        <w:autoSpaceDN w:val="0"/>
        <w:adjustRightInd w:val="0"/>
        <w:spacing w:line="360" w:lineRule="auto"/>
        <w:jc w:val="center"/>
        <w:rPr>
          <w:rFonts w:ascii="宋体" w:hAnsi="宋体" w:cs="华文中宋"/>
          <w:b/>
          <w:bCs/>
          <w:color w:val="auto"/>
          <w:kern w:val="0"/>
          <w:sz w:val="36"/>
          <w:szCs w:val="36"/>
          <w:lang w:val="zh-CN"/>
        </w:rPr>
      </w:pPr>
      <w:r>
        <w:rPr>
          <w:rFonts w:hint="eastAsia" w:ascii="宋体" w:hAnsi="宋体" w:cs="华文中宋"/>
          <w:b/>
          <w:bCs/>
          <w:color w:val="auto"/>
          <w:kern w:val="0"/>
          <w:sz w:val="36"/>
          <w:szCs w:val="36"/>
          <w:lang w:val="zh-CN"/>
        </w:rPr>
        <w:t>竞争性磋商最终报价表</w:t>
      </w:r>
    </w:p>
    <w:p w14:paraId="2E7CE84A">
      <w:pPr>
        <w:spacing w:line="360" w:lineRule="auto"/>
        <w:rPr>
          <w:rFonts w:ascii="宋体" w:hAnsi="宋体" w:cs="宋体"/>
          <w:color w:val="auto"/>
          <w:sz w:val="24"/>
        </w:rPr>
      </w:pPr>
      <w:r>
        <w:rPr>
          <w:rFonts w:hint="eastAsia" w:ascii="宋体" w:hAnsi="宋体" w:cs="宋体"/>
          <w:color w:val="auto"/>
          <w:sz w:val="24"/>
        </w:rPr>
        <w:t>供应商名称：</w:t>
      </w:r>
    </w:p>
    <w:p w14:paraId="45F8EF42">
      <w:pPr>
        <w:spacing w:line="360" w:lineRule="auto"/>
        <w:rPr>
          <w:rFonts w:hint="eastAsia" w:ascii="宋体" w:hAnsi="宋体" w:cs="宋体"/>
          <w:color w:val="auto"/>
          <w:sz w:val="24"/>
        </w:rPr>
      </w:pPr>
      <w:r>
        <w:rPr>
          <w:rFonts w:hint="eastAsia" w:ascii="宋体" w:hAnsi="宋体" w:cs="宋体"/>
          <w:color w:val="auto"/>
          <w:sz w:val="24"/>
        </w:rPr>
        <w:t xml:space="preserve">采购项目编号： </w:t>
      </w:r>
    </w:p>
    <w:p w14:paraId="4D0D2514">
      <w:pPr>
        <w:spacing w:line="360" w:lineRule="auto"/>
        <w:rPr>
          <w:rFonts w:ascii="宋体" w:hAnsi="宋体" w:cs="宋体"/>
          <w:color w:val="auto"/>
          <w:sz w:val="24"/>
        </w:rPr>
      </w:pPr>
      <w:r>
        <w:rPr>
          <w:rFonts w:hint="eastAsia" w:ascii="宋体" w:hAnsi="宋体" w:cs="宋体"/>
          <w:color w:val="auto"/>
          <w:sz w:val="24"/>
          <w:lang w:val="en-US" w:eastAsia="zh-CN"/>
        </w:rPr>
        <w:t>包号：/</w:t>
      </w:r>
      <w:r>
        <w:rPr>
          <w:rFonts w:hint="eastAsia" w:ascii="宋体" w:hAnsi="宋体" w:cs="宋体"/>
          <w:color w:val="auto"/>
          <w:sz w:val="24"/>
        </w:rPr>
        <w:t xml:space="preserve"> </w:t>
      </w:r>
      <w:r>
        <w:rPr>
          <w:rFonts w:hint="eastAsia" w:ascii="宋体" w:hAnsi="宋体" w:cs="宋体"/>
          <w:b/>
          <w:color w:val="auto"/>
          <w:sz w:val="24"/>
        </w:rPr>
        <w:t xml:space="preserve">                                       </w:t>
      </w:r>
      <w:r>
        <w:rPr>
          <w:rFonts w:hint="eastAsia" w:ascii="宋体" w:hAnsi="宋体" w:cs="宋体"/>
          <w:b/>
          <w:color w:val="auto"/>
          <w:sz w:val="24"/>
          <w:lang w:val="en-US" w:eastAsia="zh-CN"/>
        </w:rPr>
        <w:t xml:space="preserve">         </w:t>
      </w:r>
      <w:r>
        <w:rPr>
          <w:rFonts w:hint="eastAsia" w:ascii="宋体" w:hAnsi="宋体" w:cs="宋体"/>
          <w:b/>
          <w:color w:val="auto"/>
          <w:sz w:val="24"/>
        </w:rPr>
        <w:t xml:space="preserve">   </w:t>
      </w:r>
      <w:r>
        <w:rPr>
          <w:rFonts w:hint="eastAsia" w:ascii="宋体" w:hAnsi="宋体" w:cs="宋体"/>
          <w:color w:val="auto"/>
          <w:sz w:val="24"/>
        </w:rPr>
        <w:t>单位：元</w:t>
      </w:r>
    </w:p>
    <w:tbl>
      <w:tblPr>
        <w:tblStyle w:val="31"/>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1860"/>
        <w:gridCol w:w="2613"/>
        <w:gridCol w:w="2095"/>
      </w:tblGrid>
      <w:tr w14:paraId="3180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259" w:type="dxa"/>
            <w:vAlign w:val="center"/>
          </w:tcPr>
          <w:p w14:paraId="6388AC48">
            <w:pPr>
              <w:spacing w:line="360" w:lineRule="auto"/>
              <w:jc w:val="center"/>
              <w:rPr>
                <w:rFonts w:ascii="宋体" w:hAnsi="宋体" w:cs="宋体"/>
                <w:bCs/>
                <w:color w:val="auto"/>
                <w:sz w:val="24"/>
              </w:rPr>
            </w:pPr>
            <w:r>
              <w:rPr>
                <w:rFonts w:hint="eastAsia" w:ascii="宋体" w:hAnsi="宋体" w:cs="宋体"/>
                <w:bCs/>
                <w:color w:val="auto"/>
                <w:sz w:val="24"/>
              </w:rPr>
              <w:t>最初报价</w:t>
            </w:r>
          </w:p>
        </w:tc>
        <w:tc>
          <w:tcPr>
            <w:tcW w:w="1860" w:type="dxa"/>
            <w:vAlign w:val="center"/>
          </w:tcPr>
          <w:p w14:paraId="1D9CA988">
            <w:pPr>
              <w:spacing w:line="360" w:lineRule="auto"/>
              <w:jc w:val="center"/>
              <w:rPr>
                <w:rFonts w:ascii="宋体" w:hAnsi="宋体" w:cs="宋体"/>
                <w:bCs/>
                <w:color w:val="auto"/>
                <w:sz w:val="24"/>
              </w:rPr>
            </w:pPr>
            <w:r>
              <w:rPr>
                <w:rFonts w:hint="eastAsia" w:ascii="宋体" w:hAnsi="宋体" w:cs="宋体"/>
                <w:bCs/>
                <w:color w:val="auto"/>
                <w:sz w:val="24"/>
              </w:rPr>
              <w:t>调整因素</w:t>
            </w:r>
          </w:p>
        </w:tc>
        <w:tc>
          <w:tcPr>
            <w:tcW w:w="2613" w:type="dxa"/>
            <w:vAlign w:val="center"/>
          </w:tcPr>
          <w:p w14:paraId="379B510F">
            <w:pPr>
              <w:spacing w:line="360" w:lineRule="auto"/>
              <w:jc w:val="center"/>
              <w:rPr>
                <w:rFonts w:ascii="宋体" w:hAnsi="宋体" w:cs="宋体"/>
                <w:bCs/>
                <w:color w:val="auto"/>
                <w:sz w:val="24"/>
              </w:rPr>
            </w:pPr>
            <w:r>
              <w:rPr>
                <w:rFonts w:hint="eastAsia" w:ascii="宋体" w:hAnsi="宋体" w:cs="宋体"/>
                <w:bCs/>
                <w:color w:val="auto"/>
                <w:sz w:val="24"/>
              </w:rPr>
              <w:t>最终报价</w:t>
            </w:r>
          </w:p>
        </w:tc>
        <w:tc>
          <w:tcPr>
            <w:tcW w:w="2095" w:type="dxa"/>
            <w:vAlign w:val="center"/>
          </w:tcPr>
          <w:p w14:paraId="600DAF4F">
            <w:pPr>
              <w:spacing w:line="360" w:lineRule="auto"/>
              <w:jc w:val="center"/>
              <w:rPr>
                <w:rFonts w:ascii="宋体" w:hAnsi="宋体" w:cs="宋体"/>
                <w:bCs/>
                <w:color w:val="auto"/>
                <w:sz w:val="24"/>
              </w:rPr>
            </w:pPr>
            <w:r>
              <w:rPr>
                <w:rFonts w:hint="eastAsia" w:ascii="宋体" w:hAnsi="宋体" w:cs="宋体"/>
                <w:bCs/>
                <w:color w:val="auto"/>
                <w:sz w:val="24"/>
              </w:rPr>
              <w:t>交货期</w:t>
            </w:r>
          </w:p>
        </w:tc>
      </w:tr>
      <w:tr w14:paraId="05DC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259" w:type="dxa"/>
            <w:vAlign w:val="center"/>
          </w:tcPr>
          <w:p w14:paraId="2D891EE5">
            <w:pPr>
              <w:spacing w:line="360" w:lineRule="auto"/>
              <w:rPr>
                <w:rFonts w:ascii="宋体" w:hAnsi="宋体" w:cs="宋体"/>
                <w:color w:val="auto"/>
                <w:sz w:val="24"/>
              </w:rPr>
            </w:pPr>
          </w:p>
        </w:tc>
        <w:tc>
          <w:tcPr>
            <w:tcW w:w="1860" w:type="dxa"/>
          </w:tcPr>
          <w:p w14:paraId="5DF4299B">
            <w:pPr>
              <w:spacing w:line="360" w:lineRule="auto"/>
              <w:rPr>
                <w:rFonts w:ascii="宋体" w:hAnsi="宋体" w:cs="宋体"/>
                <w:color w:val="auto"/>
                <w:sz w:val="24"/>
              </w:rPr>
            </w:pPr>
          </w:p>
        </w:tc>
        <w:tc>
          <w:tcPr>
            <w:tcW w:w="2613" w:type="dxa"/>
          </w:tcPr>
          <w:p w14:paraId="4CE8CB08">
            <w:pPr>
              <w:spacing w:line="360" w:lineRule="auto"/>
              <w:rPr>
                <w:rFonts w:ascii="宋体" w:hAnsi="宋体" w:cs="宋体"/>
                <w:color w:val="auto"/>
                <w:sz w:val="24"/>
              </w:rPr>
            </w:pPr>
          </w:p>
        </w:tc>
        <w:tc>
          <w:tcPr>
            <w:tcW w:w="2095" w:type="dxa"/>
          </w:tcPr>
          <w:p w14:paraId="2E7DC739">
            <w:pPr>
              <w:spacing w:line="360" w:lineRule="auto"/>
              <w:rPr>
                <w:rFonts w:ascii="宋体" w:hAnsi="宋体" w:cs="宋体"/>
                <w:color w:val="auto"/>
                <w:sz w:val="24"/>
              </w:rPr>
            </w:pPr>
          </w:p>
        </w:tc>
      </w:tr>
      <w:tr w14:paraId="2D80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1" w:hRule="atLeast"/>
          <w:jc w:val="center"/>
        </w:trPr>
        <w:tc>
          <w:tcPr>
            <w:tcW w:w="8827" w:type="dxa"/>
            <w:gridSpan w:val="4"/>
            <w:vAlign w:val="center"/>
          </w:tcPr>
          <w:p w14:paraId="26E2988D">
            <w:pPr>
              <w:spacing w:line="360" w:lineRule="auto"/>
              <w:rPr>
                <w:rFonts w:ascii="宋体" w:hAnsi="宋体" w:cs="宋体"/>
                <w:color w:val="auto"/>
                <w:sz w:val="24"/>
              </w:rPr>
            </w:pPr>
            <w:r>
              <w:rPr>
                <w:rFonts w:hint="eastAsia" w:ascii="宋体" w:hAnsi="宋体" w:cs="宋体"/>
                <w:color w:val="auto"/>
                <w:sz w:val="24"/>
              </w:rPr>
              <w:t>最终确定的质量保证及服务承诺（优惠条件）</w:t>
            </w:r>
          </w:p>
          <w:p w14:paraId="5C30B01C">
            <w:pPr>
              <w:spacing w:line="360" w:lineRule="auto"/>
              <w:rPr>
                <w:rFonts w:ascii="宋体" w:hAnsi="宋体" w:cs="宋体"/>
                <w:color w:val="auto"/>
                <w:sz w:val="24"/>
              </w:rPr>
            </w:pPr>
          </w:p>
          <w:p w14:paraId="791EE728">
            <w:pPr>
              <w:spacing w:line="360" w:lineRule="auto"/>
              <w:rPr>
                <w:rFonts w:ascii="宋体" w:hAnsi="宋体" w:cs="宋体"/>
                <w:color w:val="auto"/>
                <w:sz w:val="24"/>
              </w:rPr>
            </w:pPr>
          </w:p>
          <w:p w14:paraId="24E5F64B">
            <w:pPr>
              <w:spacing w:line="360" w:lineRule="auto"/>
              <w:rPr>
                <w:rFonts w:ascii="宋体" w:hAnsi="宋体" w:cs="宋体"/>
                <w:color w:val="auto"/>
                <w:sz w:val="24"/>
              </w:rPr>
            </w:pPr>
          </w:p>
          <w:p w14:paraId="0043DCE9">
            <w:pPr>
              <w:spacing w:line="360" w:lineRule="auto"/>
              <w:rPr>
                <w:rFonts w:ascii="宋体" w:hAnsi="宋体" w:cs="宋体"/>
                <w:color w:val="auto"/>
                <w:sz w:val="24"/>
              </w:rPr>
            </w:pPr>
          </w:p>
        </w:tc>
      </w:tr>
    </w:tbl>
    <w:p w14:paraId="1543AB0C">
      <w:pPr>
        <w:spacing w:line="360" w:lineRule="auto"/>
        <w:jc w:val="left"/>
        <w:rPr>
          <w:rFonts w:ascii="宋体" w:hAnsi="宋体" w:cs="宋体"/>
          <w:color w:val="auto"/>
          <w:sz w:val="24"/>
        </w:rPr>
      </w:pPr>
    </w:p>
    <w:p w14:paraId="00910A56">
      <w:pPr>
        <w:spacing w:line="360" w:lineRule="auto"/>
        <w:ind w:firstLine="480" w:firstLineChars="200"/>
        <w:jc w:val="left"/>
        <w:rPr>
          <w:rFonts w:ascii="宋体" w:hAnsi="宋体" w:cs="宋体"/>
          <w:color w:val="auto"/>
          <w:sz w:val="24"/>
        </w:rPr>
      </w:pPr>
      <w:r>
        <w:rPr>
          <w:rFonts w:hint="eastAsia" w:ascii="宋体" w:hAnsi="宋体" w:cs="宋体"/>
          <w:color w:val="auto"/>
          <w:sz w:val="24"/>
        </w:rPr>
        <w:t>注：此表在磋商期间，由磋商小组确定合格的投标供应商后，在政采云平台线上填写。</w:t>
      </w:r>
    </w:p>
    <w:p w14:paraId="1662B81E">
      <w:pPr>
        <w:autoSpaceDE w:val="0"/>
        <w:autoSpaceDN w:val="0"/>
        <w:adjustRightInd w:val="0"/>
        <w:spacing w:line="360" w:lineRule="auto"/>
        <w:ind w:right="480"/>
        <w:rPr>
          <w:rFonts w:ascii="宋体" w:hAnsi="Cambria" w:cs="宋体"/>
          <w:color w:val="auto"/>
          <w:kern w:val="0"/>
          <w:sz w:val="24"/>
        </w:rPr>
      </w:pPr>
    </w:p>
    <w:p w14:paraId="5E2AF790">
      <w:pPr>
        <w:spacing w:line="360" w:lineRule="auto"/>
        <w:rPr>
          <w:rFonts w:ascii="宋体" w:hAnsi="宋体"/>
          <w:color w:val="auto"/>
          <w:sz w:val="24"/>
        </w:rPr>
      </w:pPr>
    </w:p>
    <w:p w14:paraId="79BE66B1">
      <w:pPr>
        <w:pStyle w:val="26"/>
        <w:rPr>
          <w:color w:val="auto"/>
        </w:rPr>
      </w:pPr>
    </w:p>
    <w:p w14:paraId="400D033C">
      <w:pPr>
        <w:spacing w:line="360" w:lineRule="auto"/>
        <w:ind w:firstLine="482" w:firstLineChars="200"/>
        <w:jc w:val="center"/>
        <w:rPr>
          <w:rFonts w:ascii="宋体" w:hAnsi="宋体"/>
          <w:b/>
          <w:color w:val="auto"/>
          <w:sz w:val="24"/>
        </w:rPr>
      </w:pPr>
      <w:r>
        <w:rPr>
          <w:rFonts w:hint="eastAsia" w:ascii="宋体" w:hAnsi="宋体"/>
          <w:b/>
          <w:color w:val="auto"/>
          <w:sz w:val="24"/>
        </w:rPr>
        <w:t xml:space="preserve">                        供应商：</w:t>
      </w:r>
      <w:r>
        <w:rPr>
          <w:rFonts w:hint="eastAsia" w:ascii="仿宋_GB2312" w:eastAsia="仿宋_GB2312" w:cs="宋体"/>
          <w:color w:val="auto"/>
          <w:kern w:val="0"/>
          <w:sz w:val="24"/>
          <w:u w:val="single"/>
        </w:rPr>
        <w:t xml:space="preserve">       </w:t>
      </w:r>
      <w:r>
        <w:rPr>
          <w:rFonts w:hint="eastAsia" w:ascii="宋体" w:hAnsi="宋体"/>
          <w:b/>
          <w:color w:val="auto"/>
          <w:sz w:val="24"/>
        </w:rPr>
        <w:t>（公章）</w:t>
      </w:r>
    </w:p>
    <w:p w14:paraId="7E9663F8">
      <w:pPr>
        <w:spacing w:line="360" w:lineRule="auto"/>
        <w:ind w:firstLine="482" w:firstLineChars="200"/>
        <w:jc w:val="center"/>
        <w:rPr>
          <w:rFonts w:ascii="宋体" w:hAnsi="宋体"/>
          <w:b/>
          <w:color w:val="auto"/>
          <w:sz w:val="24"/>
        </w:rPr>
      </w:pPr>
      <w:r>
        <w:rPr>
          <w:rFonts w:hint="eastAsia" w:ascii="宋体" w:hAnsi="宋体"/>
          <w:b/>
          <w:color w:val="auto"/>
          <w:sz w:val="24"/>
        </w:rPr>
        <w:t xml:space="preserve">         法定代表人或委托代理人：</w:t>
      </w:r>
      <w:r>
        <w:rPr>
          <w:rFonts w:hint="eastAsia" w:ascii="仿宋_GB2312" w:eastAsia="仿宋_GB2312" w:cs="宋体"/>
          <w:color w:val="auto"/>
          <w:kern w:val="0"/>
          <w:sz w:val="24"/>
          <w:u w:val="single"/>
        </w:rPr>
        <w:t xml:space="preserve">       </w:t>
      </w:r>
      <w:r>
        <w:rPr>
          <w:rFonts w:hint="eastAsia" w:ascii="宋体" w:hAnsi="宋体"/>
          <w:b/>
          <w:color w:val="auto"/>
          <w:sz w:val="24"/>
        </w:rPr>
        <w:t>（签字</w:t>
      </w:r>
      <w:r>
        <w:rPr>
          <w:rFonts w:hint="eastAsia" w:ascii="宋体" w:hAnsi="宋体"/>
          <w:b/>
          <w:color w:val="auto"/>
          <w:sz w:val="24"/>
          <w:lang w:val="en-US" w:eastAsia="zh-CN"/>
        </w:rPr>
        <w:t>或盖章</w:t>
      </w:r>
      <w:r>
        <w:rPr>
          <w:rFonts w:hint="eastAsia" w:ascii="宋体" w:hAnsi="宋体"/>
          <w:b/>
          <w:color w:val="auto"/>
          <w:sz w:val="24"/>
        </w:rPr>
        <w:t>）</w:t>
      </w:r>
    </w:p>
    <w:p w14:paraId="4115BAB9">
      <w:pPr>
        <w:spacing w:line="360" w:lineRule="auto"/>
        <w:ind w:firstLine="482" w:firstLineChars="200"/>
        <w:jc w:val="center"/>
        <w:rPr>
          <w:rFonts w:ascii="宋体" w:hAnsi="宋体" w:eastAsia="宋体" w:cs="宋体"/>
          <w:color w:val="auto"/>
          <w:szCs w:val="36"/>
          <w:lang w:val="zh-CN"/>
        </w:rPr>
      </w:pPr>
      <w:r>
        <w:rPr>
          <w:rFonts w:hint="eastAsia" w:ascii="宋体" w:hAnsi="宋体"/>
          <w:b/>
          <w:color w:val="auto"/>
          <w:sz w:val="24"/>
        </w:rPr>
        <w:t xml:space="preserve">             年   月   日</w:t>
      </w:r>
    </w:p>
    <w:p w14:paraId="01FBDBA2">
      <w:pPr>
        <w:pStyle w:val="28"/>
        <w:spacing w:line="360" w:lineRule="auto"/>
        <w:jc w:val="left"/>
        <w:rPr>
          <w:rFonts w:ascii="宋体" w:hAnsi="宋体" w:cs="华文中宋"/>
          <w:bCs w:val="0"/>
          <w:color w:val="auto"/>
          <w:sz w:val="28"/>
          <w:szCs w:val="28"/>
          <w:lang w:val="zh-CN"/>
        </w:rPr>
      </w:pPr>
      <w:bookmarkStart w:id="223" w:name="_Toc10697"/>
      <w:bookmarkStart w:id="224" w:name="_Toc6956"/>
      <w:bookmarkStart w:id="225" w:name="_Toc17535"/>
      <w:bookmarkStart w:id="226" w:name="_Toc7284"/>
      <w:r>
        <w:rPr>
          <w:rFonts w:hint="eastAsia" w:ascii="宋体" w:hAnsi="宋体" w:cs="华文中宋"/>
          <w:bCs w:val="0"/>
          <w:color w:val="auto"/>
          <w:sz w:val="28"/>
          <w:szCs w:val="28"/>
          <w:lang w:val="zh-CN"/>
        </w:rPr>
        <w:t>附件</w:t>
      </w:r>
      <w:r>
        <w:rPr>
          <w:rFonts w:hint="eastAsia" w:ascii="宋体" w:hAnsi="宋体" w:cs="华文中宋"/>
          <w:bCs w:val="0"/>
          <w:color w:val="auto"/>
          <w:sz w:val="28"/>
          <w:szCs w:val="28"/>
        </w:rPr>
        <w:t>18</w:t>
      </w:r>
      <w:r>
        <w:rPr>
          <w:rFonts w:hint="eastAsia" w:ascii="宋体" w:hAnsi="宋体" w:cs="华文中宋"/>
          <w:bCs w:val="0"/>
          <w:color w:val="auto"/>
          <w:sz w:val="28"/>
          <w:szCs w:val="28"/>
          <w:lang w:val="zh-CN"/>
        </w:rPr>
        <w:t>：</w:t>
      </w:r>
      <w:bookmarkEnd w:id="223"/>
      <w:bookmarkEnd w:id="224"/>
      <w:bookmarkEnd w:id="225"/>
      <w:bookmarkEnd w:id="226"/>
      <w:r>
        <w:rPr>
          <w:rFonts w:hint="eastAsia" w:ascii="宋体" w:hAnsi="宋体" w:cs="华文中宋"/>
          <w:bCs w:val="0"/>
          <w:color w:val="auto"/>
          <w:sz w:val="28"/>
          <w:szCs w:val="28"/>
          <w:lang w:val="zh-CN"/>
        </w:rPr>
        <w:t>中小企业声明函</w:t>
      </w:r>
    </w:p>
    <w:p w14:paraId="680ABDE4">
      <w:pPr>
        <w:spacing w:line="360" w:lineRule="auto"/>
        <w:rPr>
          <w:rFonts w:ascii="宋体" w:hAnsi="宋体" w:eastAsia="宋体" w:cs="宋体"/>
          <w:color w:val="auto"/>
          <w:lang w:val="zh-CN"/>
        </w:rPr>
      </w:pPr>
    </w:p>
    <w:p w14:paraId="6663B582">
      <w:pPr>
        <w:autoSpaceDE w:val="0"/>
        <w:autoSpaceDN w:val="0"/>
        <w:adjustRightInd w:val="0"/>
        <w:spacing w:line="360" w:lineRule="auto"/>
        <w:jc w:val="center"/>
        <w:rPr>
          <w:rFonts w:hint="eastAsia" w:ascii="宋体" w:hAnsi="宋体" w:eastAsia="宋体" w:cs="宋体"/>
          <w:b/>
          <w:bCs/>
          <w:color w:val="auto"/>
          <w:kern w:val="0"/>
          <w:sz w:val="36"/>
          <w:szCs w:val="36"/>
          <w:lang w:val="zh-CN" w:eastAsia="zh-CN"/>
        </w:rPr>
      </w:pPr>
      <w:r>
        <w:rPr>
          <w:rFonts w:hint="eastAsia" w:ascii="宋体" w:hAnsi="宋体" w:eastAsia="宋体" w:cs="宋体"/>
          <w:b/>
          <w:bCs/>
          <w:color w:val="auto"/>
          <w:kern w:val="0"/>
          <w:sz w:val="36"/>
          <w:szCs w:val="36"/>
          <w:lang w:eastAsia="zh-CN"/>
        </w:rPr>
        <w:t>中小企业声明函</w:t>
      </w:r>
    </w:p>
    <w:p w14:paraId="78409FE7">
      <w:pPr>
        <w:autoSpaceDE w:val="0"/>
        <w:autoSpaceDN w:val="0"/>
        <w:adjustRightInd w:val="0"/>
        <w:spacing w:line="360" w:lineRule="auto"/>
        <w:rPr>
          <w:rFonts w:hint="eastAsia" w:ascii="宋体" w:hAnsi="宋体" w:eastAsia="宋体" w:cs="宋体"/>
          <w:b/>
          <w:bCs/>
          <w:color w:val="auto"/>
          <w:kern w:val="0"/>
          <w:sz w:val="24"/>
          <w:lang w:val="zh-CN"/>
        </w:rPr>
      </w:pPr>
      <w:r>
        <w:rPr>
          <w:rFonts w:hint="eastAsia" w:ascii="宋体" w:hAnsi="宋体" w:eastAsia="宋体" w:cs="宋体"/>
          <w:b/>
          <w:bCs/>
          <w:color w:val="auto"/>
          <w:kern w:val="0"/>
          <w:sz w:val="24"/>
          <w:lang w:val="zh-CN"/>
        </w:rPr>
        <w:t>致：青海鑫融项目管理有限公司</w:t>
      </w:r>
    </w:p>
    <w:p w14:paraId="3F8FEEAF">
      <w:pPr>
        <w:autoSpaceDE w:val="0"/>
        <w:autoSpaceDN w:val="0"/>
        <w:adjustRightInd w:val="0"/>
        <w:spacing w:line="360" w:lineRule="auto"/>
        <w:rPr>
          <w:rFonts w:ascii="宋体" w:hAnsi="宋体" w:eastAsia="宋体" w:cs="宋体"/>
          <w:b/>
          <w:bCs/>
          <w:color w:val="auto"/>
          <w:kern w:val="0"/>
          <w:sz w:val="24"/>
          <w:lang w:val="zh-CN"/>
        </w:rPr>
      </w:pPr>
    </w:p>
    <w:p w14:paraId="5059277B">
      <w:pPr>
        <w:autoSpaceDE w:val="0"/>
        <w:autoSpaceDN w:val="0"/>
        <w:adjustRightInd w:val="0"/>
        <w:spacing w:line="360" w:lineRule="auto"/>
        <w:ind w:firstLine="480" w:firstLineChars="200"/>
        <w:rPr>
          <w:rFonts w:ascii="宋体" w:hAnsi="宋体" w:cs="仿宋"/>
          <w:color w:val="auto"/>
          <w:kern w:val="0"/>
          <w:sz w:val="24"/>
        </w:rPr>
      </w:pPr>
      <w:r>
        <w:rPr>
          <w:rFonts w:hint="eastAsia" w:ascii="宋体" w:hAnsi="宋体" w:cs="仿宋"/>
          <w:color w:val="auto"/>
          <w:kern w:val="0"/>
          <w:sz w:val="24"/>
        </w:rPr>
        <w:t>本公司（联合体）郑重声明，根据《政府采购促进中小企业发展管理办法》（财库</w:t>
      </w:r>
      <w:r>
        <w:rPr>
          <w:rFonts w:hint="eastAsia" w:ascii="宋体" w:hAnsi="宋体" w:cs="宋体"/>
          <w:color w:val="auto"/>
          <w:kern w:val="0"/>
          <w:sz w:val="24"/>
        </w:rPr>
        <w:t>﹝</w:t>
      </w:r>
      <w:r>
        <w:rPr>
          <w:rFonts w:ascii="宋体" w:hAnsi="宋体" w:cs="仿宋"/>
          <w:color w:val="auto"/>
          <w:kern w:val="0"/>
          <w:sz w:val="24"/>
        </w:rPr>
        <w:t>2020</w:t>
      </w:r>
      <w:r>
        <w:rPr>
          <w:rFonts w:hint="eastAsia" w:ascii="宋体" w:hAnsi="宋体" w:cs="宋体"/>
          <w:color w:val="auto"/>
          <w:kern w:val="0"/>
          <w:sz w:val="24"/>
        </w:rPr>
        <w:t>﹞</w:t>
      </w:r>
      <w:r>
        <w:rPr>
          <w:rFonts w:ascii="宋体" w:hAnsi="宋体" w:cs="仿宋"/>
          <w:color w:val="auto"/>
          <w:kern w:val="0"/>
          <w:sz w:val="24"/>
        </w:rPr>
        <w:t xml:space="preserve">46 </w:t>
      </w:r>
      <w:r>
        <w:rPr>
          <w:rFonts w:hint="eastAsia" w:ascii="宋体" w:hAnsi="宋体" w:cs="仿宋"/>
          <w:color w:val="auto"/>
          <w:kern w:val="0"/>
          <w:sz w:val="24"/>
        </w:rPr>
        <w:t>号）的规定，本公司（联合体）参加</w:t>
      </w:r>
      <w:r>
        <w:rPr>
          <w:rFonts w:hint="eastAsia" w:ascii="宋体" w:hAnsi="宋体" w:cs="仿宋"/>
          <w:color w:val="auto"/>
          <w:kern w:val="0"/>
          <w:sz w:val="24"/>
          <w:u w:val="single"/>
        </w:rPr>
        <w:t>（单位名称）</w:t>
      </w:r>
      <w:r>
        <w:rPr>
          <w:rFonts w:hint="eastAsia" w:ascii="宋体" w:hAnsi="宋体" w:cs="仿宋"/>
          <w:color w:val="auto"/>
          <w:kern w:val="0"/>
          <w:sz w:val="24"/>
        </w:rPr>
        <w:t>的</w:t>
      </w:r>
      <w:r>
        <w:rPr>
          <w:rFonts w:hint="eastAsia" w:ascii="宋体" w:hAnsi="宋体" w:cs="仿宋"/>
          <w:color w:val="auto"/>
          <w:kern w:val="0"/>
          <w:sz w:val="24"/>
          <w:u w:val="single"/>
        </w:rPr>
        <w:t>（项目名称）</w:t>
      </w:r>
      <w:r>
        <w:rPr>
          <w:rFonts w:hint="eastAsia" w:ascii="宋体" w:hAnsi="宋体" w:cs="仿宋"/>
          <w:color w:val="auto"/>
          <w:kern w:val="0"/>
          <w:sz w:val="24"/>
        </w:rPr>
        <w:t>采购活动，提供的货物全部由符合政策要求的中小企业制造。相关企业（含联合体中的中小企业、签订分包意向协议的中小企业）的具体情况如下：</w:t>
      </w:r>
    </w:p>
    <w:p w14:paraId="5717EF75">
      <w:pPr>
        <w:autoSpaceDE w:val="0"/>
        <w:autoSpaceDN w:val="0"/>
        <w:adjustRightInd w:val="0"/>
        <w:spacing w:line="360" w:lineRule="auto"/>
        <w:rPr>
          <w:rFonts w:ascii="宋体" w:hAnsi="宋体" w:cs="仿宋"/>
          <w:color w:val="auto"/>
          <w:kern w:val="0"/>
          <w:sz w:val="24"/>
        </w:rPr>
      </w:pPr>
      <w:r>
        <w:rPr>
          <w:rFonts w:hint="eastAsia" w:ascii="宋体" w:hAnsi="宋体" w:cs="仿宋"/>
          <w:color w:val="auto"/>
          <w:kern w:val="0"/>
          <w:sz w:val="24"/>
        </w:rPr>
        <w:t xml:space="preserve">  </w:t>
      </w:r>
      <w:r>
        <w:rPr>
          <w:rFonts w:ascii="宋体" w:hAnsi="宋体" w:cs="仿宋"/>
          <w:color w:val="auto"/>
          <w:kern w:val="0"/>
          <w:sz w:val="24"/>
        </w:rPr>
        <w:t xml:space="preserve">1. </w:t>
      </w:r>
      <w:r>
        <w:rPr>
          <w:rFonts w:hint="eastAsia" w:ascii="宋体" w:hAnsi="宋体" w:cs="仿宋"/>
          <w:color w:val="auto"/>
          <w:kern w:val="0"/>
          <w:sz w:val="24"/>
          <w:u w:val="single"/>
        </w:rPr>
        <w:t>（标的名称）</w:t>
      </w:r>
      <w:r>
        <w:rPr>
          <w:rFonts w:ascii="宋体" w:hAnsi="宋体" w:cs="仿宋"/>
          <w:color w:val="auto"/>
          <w:kern w:val="0"/>
          <w:sz w:val="24"/>
          <w:u w:val="single"/>
        </w:rPr>
        <w:t xml:space="preserve"> </w:t>
      </w:r>
      <w:r>
        <w:rPr>
          <w:rFonts w:hint="eastAsia" w:ascii="宋体" w:hAnsi="宋体" w:cs="仿宋"/>
          <w:color w:val="auto"/>
          <w:kern w:val="0"/>
          <w:sz w:val="24"/>
        </w:rPr>
        <w:t>，属于</w:t>
      </w:r>
      <w:r>
        <w:rPr>
          <w:rFonts w:hint="eastAsia" w:ascii="宋体" w:hAnsi="宋体" w:cs="仿宋"/>
          <w:color w:val="auto"/>
          <w:kern w:val="0"/>
          <w:sz w:val="24"/>
          <w:u w:val="single"/>
        </w:rPr>
        <w:t>（</w:t>
      </w:r>
      <w:r>
        <w:rPr>
          <w:rFonts w:hint="eastAsia" w:ascii="宋体" w:hAnsi="宋体" w:cs="仿宋"/>
          <w:color w:val="auto"/>
          <w:kern w:val="0"/>
          <w:sz w:val="24"/>
          <w:u w:val="single"/>
          <w:lang w:val="en-US" w:eastAsia="zh-CN"/>
        </w:rPr>
        <w:t>其他未列明</w:t>
      </w:r>
      <w:r>
        <w:rPr>
          <w:rFonts w:hint="eastAsia" w:ascii="宋体" w:hAnsi="宋体" w:cs="仿宋"/>
          <w:color w:val="auto"/>
          <w:kern w:val="0"/>
          <w:sz w:val="24"/>
          <w:u w:val="single"/>
        </w:rPr>
        <w:t xml:space="preserve"> ）</w:t>
      </w:r>
      <w:r>
        <w:rPr>
          <w:rFonts w:hint="eastAsia" w:ascii="宋体" w:hAnsi="宋体" w:cs="仿宋"/>
          <w:color w:val="auto"/>
          <w:kern w:val="0"/>
          <w:sz w:val="24"/>
        </w:rPr>
        <w:t>行业；制造商为</w:t>
      </w:r>
      <w:r>
        <w:rPr>
          <w:rFonts w:hint="eastAsia" w:ascii="宋体" w:hAnsi="宋体" w:cs="仿宋"/>
          <w:color w:val="auto"/>
          <w:kern w:val="0"/>
          <w:sz w:val="24"/>
          <w:u w:val="single"/>
        </w:rPr>
        <w:t>（企业名称）</w:t>
      </w:r>
      <w:r>
        <w:rPr>
          <w:rFonts w:hint="eastAsia" w:ascii="宋体" w:hAnsi="宋体" w:cs="仿宋"/>
          <w:color w:val="auto"/>
          <w:kern w:val="0"/>
          <w:sz w:val="24"/>
        </w:rPr>
        <w:t>，从业人员人，营业收入为</w:t>
      </w:r>
      <w:r>
        <w:rPr>
          <w:rFonts w:hint="eastAsia" w:ascii="宋体" w:hAnsi="宋体" w:cs="仿宋"/>
          <w:color w:val="auto"/>
          <w:kern w:val="0"/>
          <w:sz w:val="24"/>
          <w:u w:val="single"/>
        </w:rPr>
        <w:t xml:space="preserve">    </w:t>
      </w:r>
      <w:r>
        <w:rPr>
          <w:rFonts w:hint="eastAsia" w:ascii="宋体" w:hAnsi="宋体" w:cs="仿宋"/>
          <w:color w:val="auto"/>
          <w:kern w:val="0"/>
          <w:sz w:val="24"/>
        </w:rPr>
        <w:t>万元，资产总额为</w:t>
      </w:r>
      <w:r>
        <w:rPr>
          <w:rFonts w:hint="eastAsia" w:ascii="宋体" w:hAnsi="宋体" w:cs="仿宋"/>
          <w:color w:val="auto"/>
          <w:kern w:val="0"/>
          <w:sz w:val="24"/>
          <w:u w:val="single"/>
        </w:rPr>
        <w:t xml:space="preserve">   </w:t>
      </w:r>
      <w:r>
        <w:rPr>
          <w:rFonts w:hint="eastAsia" w:ascii="宋体" w:hAnsi="宋体" w:cs="仿宋"/>
          <w:color w:val="auto"/>
          <w:kern w:val="0"/>
          <w:sz w:val="24"/>
        </w:rPr>
        <w:t>万元，属于</w:t>
      </w:r>
      <w:r>
        <w:rPr>
          <w:rFonts w:hint="eastAsia" w:ascii="宋体" w:hAnsi="宋体" w:cs="仿宋"/>
          <w:color w:val="auto"/>
          <w:kern w:val="0"/>
          <w:sz w:val="24"/>
          <w:u w:val="single"/>
        </w:rPr>
        <w:t>（中型企业、小型企业、微型企业）</w:t>
      </w:r>
      <w:r>
        <w:rPr>
          <w:rFonts w:hint="eastAsia" w:ascii="宋体" w:hAnsi="宋体" w:cs="仿宋"/>
          <w:color w:val="auto"/>
          <w:kern w:val="0"/>
          <w:sz w:val="24"/>
        </w:rPr>
        <w:t>；</w:t>
      </w:r>
    </w:p>
    <w:p w14:paraId="1B678DDC">
      <w:pPr>
        <w:autoSpaceDE w:val="0"/>
        <w:autoSpaceDN w:val="0"/>
        <w:adjustRightInd w:val="0"/>
        <w:spacing w:line="360" w:lineRule="auto"/>
        <w:rPr>
          <w:rFonts w:ascii="宋体" w:hAnsi="宋体" w:cs="仿宋"/>
          <w:color w:val="auto"/>
          <w:kern w:val="0"/>
          <w:sz w:val="24"/>
        </w:rPr>
      </w:pPr>
      <w:r>
        <w:rPr>
          <w:rFonts w:hint="eastAsia" w:ascii="宋体" w:hAnsi="宋体" w:cs="仿宋"/>
          <w:color w:val="auto"/>
          <w:kern w:val="0"/>
          <w:sz w:val="24"/>
        </w:rPr>
        <w:t xml:space="preserve">  </w:t>
      </w:r>
      <w:r>
        <w:rPr>
          <w:rFonts w:ascii="宋体" w:hAnsi="宋体" w:cs="仿宋"/>
          <w:color w:val="auto"/>
          <w:kern w:val="0"/>
          <w:sz w:val="24"/>
        </w:rPr>
        <w:t xml:space="preserve">2. </w:t>
      </w:r>
      <w:r>
        <w:rPr>
          <w:rFonts w:hint="eastAsia" w:ascii="宋体" w:hAnsi="宋体" w:cs="仿宋"/>
          <w:color w:val="auto"/>
          <w:kern w:val="0"/>
          <w:sz w:val="24"/>
          <w:u w:val="single"/>
        </w:rPr>
        <w:t>（标的名称）</w:t>
      </w:r>
      <w:r>
        <w:rPr>
          <w:rFonts w:ascii="宋体" w:hAnsi="宋体" w:cs="仿宋"/>
          <w:color w:val="auto"/>
          <w:kern w:val="0"/>
          <w:sz w:val="24"/>
          <w:u w:val="single"/>
        </w:rPr>
        <w:t xml:space="preserve"> </w:t>
      </w:r>
      <w:r>
        <w:rPr>
          <w:rFonts w:hint="eastAsia" w:ascii="宋体" w:hAnsi="宋体" w:cs="仿宋"/>
          <w:color w:val="auto"/>
          <w:kern w:val="0"/>
          <w:sz w:val="24"/>
        </w:rPr>
        <w:t>，属于</w:t>
      </w:r>
      <w:r>
        <w:rPr>
          <w:rFonts w:hint="eastAsia" w:ascii="宋体" w:hAnsi="宋体" w:cs="仿宋"/>
          <w:color w:val="auto"/>
          <w:kern w:val="0"/>
          <w:sz w:val="24"/>
          <w:u w:val="single"/>
        </w:rPr>
        <w:t>（</w:t>
      </w:r>
      <w:r>
        <w:rPr>
          <w:rFonts w:hint="eastAsia" w:ascii="宋体" w:hAnsi="宋体" w:cs="宋体"/>
          <w:kern w:val="0"/>
          <w:sz w:val="24"/>
          <w:u w:val="single"/>
          <w:lang w:val="en-US" w:eastAsia="zh-CN"/>
        </w:rPr>
        <w:t>其他未列明</w:t>
      </w:r>
      <w:r>
        <w:rPr>
          <w:rFonts w:hint="eastAsia" w:ascii="宋体" w:hAnsi="宋体" w:cs="宋体"/>
          <w:kern w:val="0"/>
          <w:sz w:val="24"/>
          <w:u w:val="single"/>
        </w:rPr>
        <w:t xml:space="preserve"> </w:t>
      </w:r>
      <w:r>
        <w:rPr>
          <w:rFonts w:hint="eastAsia" w:ascii="宋体" w:hAnsi="宋体" w:cs="仿宋"/>
          <w:color w:val="auto"/>
          <w:kern w:val="0"/>
          <w:sz w:val="24"/>
          <w:u w:val="single"/>
        </w:rPr>
        <w:t>）</w:t>
      </w:r>
      <w:r>
        <w:rPr>
          <w:rFonts w:hint="eastAsia" w:ascii="宋体" w:hAnsi="宋体" w:cs="仿宋"/>
          <w:color w:val="auto"/>
          <w:kern w:val="0"/>
          <w:sz w:val="24"/>
        </w:rPr>
        <w:t>行业；制造商为</w:t>
      </w:r>
      <w:r>
        <w:rPr>
          <w:rFonts w:hint="eastAsia" w:ascii="宋体" w:hAnsi="宋体" w:cs="仿宋"/>
          <w:color w:val="auto"/>
          <w:kern w:val="0"/>
          <w:sz w:val="24"/>
          <w:u w:val="single"/>
        </w:rPr>
        <w:t>（企业名称）</w:t>
      </w:r>
      <w:r>
        <w:rPr>
          <w:rFonts w:hint="eastAsia" w:ascii="宋体" w:hAnsi="宋体" w:cs="仿宋"/>
          <w:color w:val="auto"/>
          <w:kern w:val="0"/>
          <w:sz w:val="24"/>
        </w:rPr>
        <w:t>，从业人员人，营业收入为</w:t>
      </w:r>
      <w:r>
        <w:rPr>
          <w:rFonts w:hint="eastAsia" w:ascii="宋体" w:hAnsi="宋体" w:cs="仿宋"/>
          <w:color w:val="auto"/>
          <w:kern w:val="0"/>
          <w:sz w:val="24"/>
          <w:u w:val="single"/>
        </w:rPr>
        <w:t xml:space="preserve">    </w:t>
      </w:r>
      <w:r>
        <w:rPr>
          <w:rFonts w:hint="eastAsia" w:ascii="宋体" w:hAnsi="宋体" w:cs="仿宋"/>
          <w:color w:val="auto"/>
          <w:kern w:val="0"/>
          <w:sz w:val="24"/>
        </w:rPr>
        <w:t>万元，资产总额为</w:t>
      </w:r>
      <w:r>
        <w:rPr>
          <w:rFonts w:hint="eastAsia" w:ascii="宋体" w:hAnsi="宋体" w:cs="仿宋"/>
          <w:color w:val="auto"/>
          <w:kern w:val="0"/>
          <w:sz w:val="24"/>
          <w:u w:val="single"/>
        </w:rPr>
        <w:t xml:space="preserve">    </w:t>
      </w:r>
      <w:r>
        <w:rPr>
          <w:rFonts w:hint="eastAsia" w:ascii="宋体" w:hAnsi="宋体" w:cs="仿宋"/>
          <w:color w:val="auto"/>
          <w:kern w:val="0"/>
          <w:sz w:val="24"/>
        </w:rPr>
        <w:t>万元，属于</w:t>
      </w:r>
      <w:r>
        <w:rPr>
          <w:rFonts w:hint="eastAsia" w:ascii="宋体" w:hAnsi="宋体" w:cs="仿宋"/>
          <w:color w:val="auto"/>
          <w:kern w:val="0"/>
          <w:sz w:val="24"/>
          <w:u w:val="single"/>
        </w:rPr>
        <w:t>（中型企业、小型企业、微型企业）</w:t>
      </w:r>
      <w:r>
        <w:rPr>
          <w:rFonts w:hint="eastAsia" w:ascii="宋体" w:hAnsi="宋体" w:cs="仿宋"/>
          <w:color w:val="auto"/>
          <w:kern w:val="0"/>
          <w:sz w:val="24"/>
        </w:rPr>
        <w:t>；</w:t>
      </w:r>
    </w:p>
    <w:p w14:paraId="45709F05">
      <w:pPr>
        <w:autoSpaceDE w:val="0"/>
        <w:autoSpaceDN w:val="0"/>
        <w:adjustRightInd w:val="0"/>
        <w:spacing w:line="360" w:lineRule="auto"/>
        <w:rPr>
          <w:rFonts w:ascii="宋体" w:hAnsi="宋体" w:cs="仿宋"/>
          <w:color w:val="auto"/>
          <w:kern w:val="0"/>
          <w:sz w:val="24"/>
        </w:rPr>
      </w:pPr>
      <w:r>
        <w:rPr>
          <w:rFonts w:hint="eastAsia" w:ascii="宋体" w:hAnsi="宋体" w:cs="仿宋"/>
          <w:color w:val="auto"/>
          <w:kern w:val="0"/>
          <w:sz w:val="24"/>
        </w:rPr>
        <w:t>……</w:t>
      </w:r>
    </w:p>
    <w:p w14:paraId="4A6DF95D">
      <w:pPr>
        <w:autoSpaceDE w:val="0"/>
        <w:autoSpaceDN w:val="0"/>
        <w:adjustRightInd w:val="0"/>
        <w:spacing w:line="360" w:lineRule="auto"/>
        <w:rPr>
          <w:rFonts w:ascii="宋体" w:hAnsi="宋体" w:cs="仿宋"/>
          <w:color w:val="auto"/>
          <w:kern w:val="0"/>
          <w:sz w:val="24"/>
        </w:rPr>
      </w:pPr>
      <w:r>
        <w:rPr>
          <w:rFonts w:hint="eastAsia" w:ascii="宋体" w:hAnsi="宋体" w:cs="仿宋"/>
          <w:color w:val="auto"/>
          <w:kern w:val="0"/>
          <w:sz w:val="24"/>
        </w:rPr>
        <w:t xml:space="preserve">  以上企业，不属于大企业的分支机构，不存在控股股东为大企业的情形，也不存在与大企业的负责人为同一人的情形。</w:t>
      </w:r>
    </w:p>
    <w:p w14:paraId="38CDAC35">
      <w:pPr>
        <w:autoSpaceDE w:val="0"/>
        <w:autoSpaceDN w:val="0"/>
        <w:adjustRightInd w:val="0"/>
        <w:spacing w:line="360" w:lineRule="auto"/>
        <w:rPr>
          <w:rFonts w:ascii="宋体" w:hAnsi="宋体" w:cs="仿宋"/>
          <w:color w:val="auto"/>
          <w:kern w:val="0"/>
          <w:sz w:val="24"/>
        </w:rPr>
      </w:pPr>
      <w:r>
        <w:rPr>
          <w:rFonts w:hint="eastAsia" w:ascii="宋体" w:hAnsi="宋体" w:cs="仿宋"/>
          <w:color w:val="auto"/>
          <w:kern w:val="0"/>
          <w:sz w:val="24"/>
        </w:rPr>
        <w:t xml:space="preserve">  本企业对上述声明内容的真实性负责。如有虚假，将依法承担相应责任。</w:t>
      </w:r>
    </w:p>
    <w:p w14:paraId="5F73439A">
      <w:pPr>
        <w:autoSpaceDE w:val="0"/>
        <w:autoSpaceDN w:val="0"/>
        <w:adjustRightInd w:val="0"/>
        <w:spacing w:line="360" w:lineRule="auto"/>
        <w:rPr>
          <w:rFonts w:ascii="宋体" w:hAnsi="宋体" w:cs="仿宋"/>
          <w:color w:val="auto"/>
          <w:kern w:val="0"/>
          <w:sz w:val="24"/>
        </w:rPr>
      </w:pPr>
      <w:r>
        <w:rPr>
          <w:rFonts w:hint="eastAsia"/>
          <w:color w:val="auto"/>
          <w:sz w:val="24"/>
        </w:rPr>
        <w:t xml:space="preserve">  </w:t>
      </w:r>
      <w:r>
        <w:rPr>
          <w:color w:val="auto"/>
          <w:sz w:val="24"/>
        </w:rPr>
        <w:t>注：若无此项内容，可不提供此函。</w:t>
      </w:r>
    </w:p>
    <w:p w14:paraId="4FFF68AD">
      <w:pPr>
        <w:autoSpaceDE w:val="0"/>
        <w:autoSpaceDN w:val="0"/>
        <w:adjustRightInd w:val="0"/>
        <w:spacing w:line="360" w:lineRule="auto"/>
        <w:jc w:val="right"/>
        <w:rPr>
          <w:rFonts w:ascii="宋体" w:hAnsi="宋体" w:cs="仿宋"/>
          <w:color w:val="auto"/>
          <w:kern w:val="0"/>
          <w:sz w:val="24"/>
        </w:rPr>
      </w:pPr>
    </w:p>
    <w:p w14:paraId="43521FC9">
      <w:pPr>
        <w:autoSpaceDE w:val="0"/>
        <w:autoSpaceDN w:val="0"/>
        <w:adjustRightInd w:val="0"/>
        <w:spacing w:line="360" w:lineRule="auto"/>
        <w:rPr>
          <w:rFonts w:ascii="宋体" w:hAnsi="宋体" w:cs="仿宋"/>
          <w:color w:val="auto"/>
          <w:kern w:val="0"/>
          <w:sz w:val="24"/>
        </w:rPr>
      </w:pPr>
    </w:p>
    <w:p w14:paraId="671DC79C">
      <w:pPr>
        <w:autoSpaceDE w:val="0"/>
        <w:autoSpaceDN w:val="0"/>
        <w:adjustRightInd w:val="0"/>
        <w:spacing w:line="360" w:lineRule="auto"/>
        <w:jc w:val="center"/>
        <w:rPr>
          <w:rFonts w:ascii="宋体" w:hAnsi="宋体" w:cs="仿宋"/>
          <w:color w:val="auto"/>
          <w:kern w:val="0"/>
          <w:sz w:val="24"/>
        </w:rPr>
      </w:pPr>
      <w:r>
        <w:rPr>
          <w:rFonts w:hint="eastAsia" w:ascii="宋体" w:hAnsi="宋体" w:cs="仿宋"/>
          <w:color w:val="auto"/>
          <w:kern w:val="0"/>
          <w:sz w:val="24"/>
        </w:rPr>
        <w:t xml:space="preserve">                                             企业名称（盖章）：   </w:t>
      </w:r>
    </w:p>
    <w:p w14:paraId="77F6A828">
      <w:pPr>
        <w:autoSpaceDE w:val="0"/>
        <w:autoSpaceDN w:val="0"/>
        <w:adjustRightInd w:val="0"/>
        <w:spacing w:line="360" w:lineRule="auto"/>
        <w:jc w:val="center"/>
        <w:rPr>
          <w:rFonts w:ascii="宋体" w:hAnsi="宋体" w:cs="仿宋"/>
          <w:color w:val="auto"/>
          <w:kern w:val="0"/>
          <w:sz w:val="24"/>
        </w:rPr>
      </w:pPr>
      <w:r>
        <w:rPr>
          <w:rFonts w:hint="eastAsia" w:ascii="宋体" w:hAnsi="宋体" w:cs="仿宋"/>
          <w:color w:val="auto"/>
          <w:kern w:val="0"/>
          <w:sz w:val="24"/>
        </w:rPr>
        <w:t xml:space="preserve">                                                   </w:t>
      </w:r>
      <w:r>
        <w:rPr>
          <w:rFonts w:hint="eastAsia" w:ascii="宋体" w:hAnsi="宋体" w:cs="仿宋"/>
          <w:color w:val="auto"/>
          <w:kern w:val="0"/>
          <w:sz w:val="24"/>
          <w:lang w:val="en-US" w:eastAsia="zh-CN"/>
        </w:rPr>
        <w:t xml:space="preserve">    </w:t>
      </w:r>
      <w:r>
        <w:rPr>
          <w:rFonts w:hint="eastAsia" w:ascii="宋体" w:hAnsi="宋体" w:cs="仿宋"/>
          <w:color w:val="auto"/>
          <w:kern w:val="0"/>
          <w:sz w:val="24"/>
        </w:rPr>
        <w:t xml:space="preserve"> 日期：</w:t>
      </w:r>
    </w:p>
    <w:p w14:paraId="56BFF108">
      <w:pPr>
        <w:autoSpaceDE w:val="0"/>
        <w:autoSpaceDN w:val="0"/>
        <w:adjustRightInd w:val="0"/>
        <w:spacing w:line="360" w:lineRule="auto"/>
        <w:jc w:val="right"/>
        <w:rPr>
          <w:rFonts w:ascii="宋体" w:hAnsi="宋体" w:cs="仿宋"/>
          <w:color w:val="auto"/>
          <w:kern w:val="0"/>
          <w:sz w:val="24"/>
        </w:rPr>
      </w:pPr>
    </w:p>
    <w:p w14:paraId="5FCEFF88">
      <w:pPr>
        <w:spacing w:line="360" w:lineRule="auto"/>
        <w:rPr>
          <w:color w:val="auto"/>
          <w:sz w:val="24"/>
        </w:rPr>
      </w:pPr>
      <w:r>
        <w:rPr>
          <w:rFonts w:hint="eastAsia" w:ascii="宋体" w:cs="宋体"/>
          <w:color w:val="auto"/>
          <w:kern w:val="0"/>
          <w:sz w:val="24"/>
        </w:rPr>
        <w:t>从业人员、营业收入、资产总额填报上一年度数据，无上一年度数据的新成立企业可不填报。</w:t>
      </w:r>
    </w:p>
    <w:p w14:paraId="19D215A1">
      <w:pPr>
        <w:autoSpaceDE w:val="0"/>
        <w:autoSpaceDN w:val="0"/>
        <w:adjustRightInd w:val="0"/>
        <w:spacing w:line="360" w:lineRule="auto"/>
        <w:rPr>
          <w:rFonts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5F71CF59">
      <w:pPr>
        <w:pStyle w:val="28"/>
        <w:spacing w:line="360" w:lineRule="auto"/>
        <w:jc w:val="left"/>
        <w:rPr>
          <w:rFonts w:hint="eastAsia" w:ascii="宋体" w:hAnsi="宋体" w:cs="华文中宋"/>
          <w:bCs w:val="0"/>
          <w:color w:val="auto"/>
          <w:sz w:val="28"/>
          <w:szCs w:val="28"/>
          <w:lang w:val="zh-CN"/>
        </w:rPr>
      </w:pPr>
      <w:r>
        <w:rPr>
          <w:rFonts w:hint="eastAsia" w:ascii="宋体" w:hAnsi="宋体" w:cs="华文中宋"/>
          <w:bCs w:val="0"/>
          <w:color w:val="auto"/>
          <w:sz w:val="28"/>
          <w:szCs w:val="28"/>
          <w:lang w:val="zh-CN"/>
        </w:rPr>
        <w:t xml:space="preserve">  </w:t>
      </w:r>
      <w:bookmarkStart w:id="227" w:name="_Toc26585"/>
      <w:bookmarkStart w:id="228" w:name="_Toc124"/>
      <w:bookmarkStart w:id="229" w:name="_Toc14826"/>
      <w:bookmarkStart w:id="230" w:name="_Toc19818"/>
      <w:r>
        <w:rPr>
          <w:rFonts w:hint="eastAsia" w:ascii="宋体" w:hAnsi="宋体" w:cs="华文中宋"/>
          <w:bCs w:val="0"/>
          <w:color w:val="auto"/>
          <w:sz w:val="28"/>
          <w:szCs w:val="28"/>
          <w:lang w:val="zh-CN"/>
        </w:rPr>
        <w:t>附件19：从业人员声明函</w:t>
      </w:r>
      <w:bookmarkEnd w:id="227"/>
      <w:bookmarkEnd w:id="228"/>
      <w:bookmarkEnd w:id="229"/>
      <w:bookmarkEnd w:id="230"/>
    </w:p>
    <w:p w14:paraId="1249FFF8">
      <w:pPr>
        <w:adjustRightInd w:val="0"/>
        <w:snapToGrid w:val="0"/>
        <w:spacing w:line="360" w:lineRule="auto"/>
        <w:ind w:left="6114" w:hanging="6114" w:hangingChars="2900"/>
        <w:jc w:val="center"/>
        <w:rPr>
          <w:rFonts w:ascii="宋体" w:hAnsi="宋体" w:cs="宋体"/>
          <w:b/>
          <w:bCs/>
          <w:color w:val="auto"/>
          <w:kern w:val="0"/>
          <w:lang w:val="zh-CN"/>
        </w:rPr>
      </w:pPr>
    </w:p>
    <w:p w14:paraId="5D0544B0">
      <w:pPr>
        <w:autoSpaceDE w:val="0"/>
        <w:autoSpaceDN w:val="0"/>
        <w:adjustRightInd w:val="0"/>
        <w:spacing w:line="360" w:lineRule="auto"/>
        <w:jc w:val="center"/>
        <w:rPr>
          <w:rFonts w:ascii="宋体" w:hAnsi="宋体" w:eastAsia="宋体" w:cs="宋体"/>
          <w:b/>
          <w:bCs/>
          <w:color w:val="auto"/>
          <w:kern w:val="0"/>
          <w:sz w:val="36"/>
          <w:szCs w:val="36"/>
        </w:rPr>
      </w:pPr>
      <w:r>
        <w:rPr>
          <w:rFonts w:hint="eastAsia" w:ascii="宋体" w:hAnsi="宋体" w:eastAsia="宋体" w:cs="宋体"/>
          <w:b/>
          <w:bCs/>
          <w:color w:val="auto"/>
          <w:kern w:val="0"/>
          <w:sz w:val="36"/>
          <w:szCs w:val="36"/>
        </w:rPr>
        <w:t>从业人员声明函</w:t>
      </w:r>
    </w:p>
    <w:p w14:paraId="02D255A8">
      <w:pPr>
        <w:adjustRightInd w:val="0"/>
        <w:snapToGrid w:val="0"/>
        <w:spacing w:line="360" w:lineRule="auto"/>
        <w:ind w:left="6114" w:hanging="6114" w:hangingChars="2900"/>
        <w:rPr>
          <w:rFonts w:ascii="宋体" w:hAnsi="宋体" w:cs="宋体"/>
          <w:b/>
          <w:bCs/>
          <w:color w:val="auto"/>
          <w:kern w:val="0"/>
          <w:lang w:val="zh-CN"/>
        </w:rPr>
      </w:pPr>
    </w:p>
    <w:p w14:paraId="4331B436">
      <w:pPr>
        <w:adjustRightInd w:val="0"/>
        <w:snapToGrid w:val="0"/>
        <w:spacing w:line="360" w:lineRule="auto"/>
        <w:ind w:left="6987" w:hanging="6987" w:hangingChars="2900"/>
        <w:rPr>
          <w:rFonts w:ascii="宋体" w:hAnsi="宋体" w:cs="宋体"/>
          <w:color w:val="auto"/>
          <w:sz w:val="24"/>
          <w:szCs w:val="32"/>
        </w:rPr>
      </w:pPr>
      <w:r>
        <w:rPr>
          <w:rFonts w:hint="eastAsia" w:ascii="宋体" w:hAnsi="宋体" w:cs="宋体"/>
          <w:b/>
          <w:bCs/>
          <w:color w:val="auto"/>
          <w:kern w:val="0"/>
          <w:sz w:val="24"/>
          <w:szCs w:val="32"/>
          <w:lang w:val="zh-CN"/>
        </w:rPr>
        <w:t>致：</w:t>
      </w:r>
      <w:r>
        <w:rPr>
          <w:rFonts w:hint="eastAsia" w:ascii="宋体" w:hAnsi="宋体" w:eastAsia="宋体" w:cs="宋体"/>
          <w:b/>
          <w:bCs/>
          <w:color w:val="auto"/>
          <w:kern w:val="0"/>
          <w:sz w:val="24"/>
          <w:lang w:val="zh-CN"/>
        </w:rPr>
        <w:t>青海鑫融项目管理有限公司</w:t>
      </w:r>
    </w:p>
    <w:p w14:paraId="3AB6CD7A">
      <w:pPr>
        <w:adjustRightInd w:val="0"/>
        <w:snapToGrid w:val="0"/>
        <w:spacing w:line="360" w:lineRule="auto"/>
        <w:ind w:left="-4" w:leftChars="-2" w:firstLine="480" w:firstLineChars="200"/>
        <w:rPr>
          <w:rFonts w:ascii="宋体" w:hAnsi="宋体" w:cs="宋体"/>
          <w:color w:val="auto"/>
          <w:sz w:val="24"/>
          <w:szCs w:val="32"/>
        </w:rPr>
      </w:pPr>
      <w:r>
        <w:rPr>
          <w:rFonts w:hint="eastAsia" w:ascii="宋体" w:hAnsi="宋体" w:cs="宋体"/>
          <w:color w:val="auto"/>
          <w:sz w:val="24"/>
          <w:szCs w:val="32"/>
        </w:rPr>
        <w:t>本公司郑重声明：根据根据《政府采购促进中小企业发展管理办法》（财库﹝2020﹞46 号）的规定、《工业和信息部、国家统计局、国家发展和改革委员会、财政部关于印发中小企业划型标准规定的通知》（工信部联企业[2011]300 号）规定，本公司从业人员数为</w:t>
      </w:r>
      <w:r>
        <w:rPr>
          <w:rFonts w:hint="eastAsia" w:ascii="宋体" w:hAnsi="宋体" w:cs="宋体"/>
          <w:color w:val="auto"/>
          <w:sz w:val="24"/>
          <w:szCs w:val="32"/>
          <w:u w:val="single"/>
        </w:rPr>
        <w:t xml:space="preserve">       </w:t>
      </w:r>
      <w:r>
        <w:rPr>
          <w:rFonts w:hint="eastAsia" w:ascii="宋体" w:hAnsi="宋体" w:cs="宋体"/>
          <w:color w:val="auto"/>
          <w:sz w:val="24"/>
          <w:szCs w:val="32"/>
        </w:rPr>
        <w:t>人。</w:t>
      </w:r>
    </w:p>
    <w:p w14:paraId="021CC68B">
      <w:pPr>
        <w:adjustRightInd w:val="0"/>
        <w:snapToGrid w:val="0"/>
        <w:spacing w:line="360" w:lineRule="auto"/>
        <w:ind w:left="-2" w:leftChars="-1" w:firstLine="480" w:firstLineChars="200"/>
        <w:rPr>
          <w:rFonts w:ascii="宋体" w:hAnsi="宋体" w:cs="宋体"/>
          <w:color w:val="auto"/>
        </w:rPr>
      </w:pPr>
      <w:r>
        <w:rPr>
          <w:rFonts w:hint="eastAsia" w:ascii="宋体" w:hAnsi="宋体" w:cs="宋体"/>
          <w:color w:val="auto"/>
          <w:sz w:val="24"/>
          <w:szCs w:val="32"/>
        </w:rPr>
        <w:t>本公司对上述声明的真实性负责，如有虚假，将依法承担相应责任。</w:t>
      </w:r>
    </w:p>
    <w:p w14:paraId="37E27776">
      <w:pPr>
        <w:spacing w:line="360" w:lineRule="auto"/>
        <w:rPr>
          <w:rFonts w:ascii="宋体" w:hAnsi="宋体" w:cs="宋体"/>
          <w:color w:val="auto"/>
        </w:rPr>
      </w:pPr>
      <w:r>
        <w:rPr>
          <w:rFonts w:hint="eastAsia" w:ascii="宋体" w:hAnsi="宋体" w:cs="宋体"/>
          <w:color w:val="auto"/>
          <w:sz w:val="24"/>
          <w:szCs w:val="32"/>
        </w:rPr>
        <w:t>注：若无此项内容，可不提供此函。</w:t>
      </w:r>
    </w:p>
    <w:p w14:paraId="1C5A1579">
      <w:pPr>
        <w:autoSpaceDE w:val="0"/>
        <w:autoSpaceDN w:val="0"/>
        <w:spacing w:line="360" w:lineRule="auto"/>
        <w:jc w:val="center"/>
        <w:rPr>
          <w:rFonts w:ascii="宋体" w:hAnsi="宋体" w:cs="宋体"/>
          <w:b/>
          <w:bCs/>
          <w:color w:val="auto"/>
          <w:kern w:val="0"/>
          <w:lang w:val="zh-CN"/>
        </w:rPr>
      </w:pPr>
    </w:p>
    <w:p w14:paraId="33A4AE4D">
      <w:pPr>
        <w:autoSpaceDE w:val="0"/>
        <w:autoSpaceDN w:val="0"/>
        <w:spacing w:line="360" w:lineRule="auto"/>
        <w:jc w:val="center"/>
        <w:rPr>
          <w:rFonts w:ascii="宋体" w:hAnsi="宋体" w:cs="宋体"/>
          <w:b/>
          <w:bCs/>
          <w:color w:val="auto"/>
          <w:kern w:val="0"/>
          <w:lang w:val="zh-CN"/>
        </w:rPr>
      </w:pPr>
    </w:p>
    <w:p w14:paraId="54E85913">
      <w:pPr>
        <w:pStyle w:val="3"/>
        <w:spacing w:line="360" w:lineRule="auto"/>
        <w:rPr>
          <w:rFonts w:ascii="宋体" w:hAnsi="宋体" w:cs="宋体"/>
          <w:color w:val="auto"/>
          <w:kern w:val="0"/>
          <w:lang w:val="zh-CN"/>
        </w:rPr>
      </w:pPr>
    </w:p>
    <w:p w14:paraId="15BC6BAF">
      <w:pPr>
        <w:spacing w:line="360" w:lineRule="auto"/>
        <w:rPr>
          <w:rFonts w:ascii="宋体" w:hAnsi="宋体" w:cs="宋体"/>
          <w:b/>
          <w:bCs/>
          <w:color w:val="auto"/>
          <w:kern w:val="0"/>
          <w:lang w:val="zh-CN"/>
        </w:rPr>
      </w:pPr>
    </w:p>
    <w:p w14:paraId="3254404D">
      <w:pPr>
        <w:pStyle w:val="3"/>
        <w:spacing w:line="360" w:lineRule="auto"/>
        <w:rPr>
          <w:color w:val="auto"/>
          <w:lang w:val="zh-CN"/>
        </w:rPr>
      </w:pPr>
    </w:p>
    <w:p w14:paraId="409AF79B">
      <w:pPr>
        <w:autoSpaceDE w:val="0"/>
        <w:autoSpaceDN w:val="0"/>
        <w:spacing w:line="360" w:lineRule="auto"/>
        <w:jc w:val="center"/>
        <w:rPr>
          <w:rFonts w:ascii="宋体" w:hAnsi="宋体" w:cs="宋体"/>
          <w:b/>
          <w:bCs/>
          <w:color w:val="auto"/>
          <w:kern w:val="0"/>
          <w:lang w:val="zh-CN"/>
        </w:rPr>
      </w:pPr>
    </w:p>
    <w:p w14:paraId="760209A4">
      <w:pPr>
        <w:autoSpaceDE w:val="0"/>
        <w:autoSpaceDN w:val="0"/>
        <w:spacing w:line="360" w:lineRule="auto"/>
        <w:jc w:val="center"/>
        <w:rPr>
          <w:rFonts w:ascii="宋体" w:hAnsi="宋体" w:cs="宋体"/>
          <w:b/>
          <w:bCs/>
          <w:color w:val="auto"/>
          <w:kern w:val="0"/>
          <w:lang w:val="zh-CN"/>
        </w:rPr>
      </w:pPr>
      <w:r>
        <w:rPr>
          <w:rFonts w:hint="eastAsia" w:ascii="宋体" w:hAnsi="宋体" w:cs="宋体"/>
          <w:b/>
          <w:bCs/>
          <w:color w:val="auto"/>
          <w:kern w:val="0"/>
        </w:rPr>
        <w:t xml:space="preserve">                  </w:t>
      </w:r>
      <w:r>
        <w:rPr>
          <w:rFonts w:hint="eastAsia" w:ascii="宋体" w:hAnsi="宋体" w:cs="宋体"/>
          <w:b/>
          <w:bCs/>
          <w:color w:val="auto"/>
          <w:kern w:val="0"/>
          <w:lang w:val="zh-CN"/>
        </w:rPr>
        <w:t>制造（生产）企业名称：</w:t>
      </w:r>
      <w:r>
        <w:rPr>
          <w:rFonts w:hint="eastAsia" w:ascii="宋体" w:hAnsi="宋体" w:cs="宋体"/>
          <w:b/>
          <w:bCs/>
          <w:color w:val="auto"/>
          <w:kern w:val="0"/>
          <w:u w:val="single"/>
          <w:lang w:val="zh-CN"/>
        </w:rPr>
        <w:t xml:space="preserve">     </w:t>
      </w:r>
      <w:r>
        <w:rPr>
          <w:rFonts w:hint="eastAsia" w:ascii="宋体" w:hAnsi="宋体" w:cs="宋体"/>
          <w:b/>
          <w:bCs/>
          <w:color w:val="auto"/>
          <w:kern w:val="0"/>
          <w:u w:val="single"/>
        </w:rPr>
        <w:t xml:space="preserve">   </w:t>
      </w:r>
      <w:r>
        <w:rPr>
          <w:rFonts w:hint="eastAsia" w:ascii="宋体" w:hAnsi="宋体" w:cs="宋体"/>
          <w:b/>
          <w:bCs/>
          <w:color w:val="auto"/>
          <w:kern w:val="0"/>
          <w:u w:val="single"/>
          <w:lang w:val="zh-CN"/>
        </w:rPr>
        <w:t xml:space="preserve">  </w:t>
      </w:r>
      <w:r>
        <w:rPr>
          <w:rFonts w:hint="eastAsia" w:ascii="宋体" w:hAnsi="宋体" w:cs="宋体"/>
          <w:b/>
          <w:bCs/>
          <w:color w:val="auto"/>
          <w:kern w:val="0"/>
          <w:lang w:val="zh-CN"/>
        </w:rPr>
        <w:t>（公章）</w:t>
      </w:r>
    </w:p>
    <w:p w14:paraId="615E4820">
      <w:pPr>
        <w:autoSpaceDE w:val="0"/>
        <w:autoSpaceDN w:val="0"/>
        <w:spacing w:line="360" w:lineRule="auto"/>
        <w:jc w:val="center"/>
        <w:rPr>
          <w:rFonts w:ascii="宋体" w:hAnsi="宋体" w:cs="宋体"/>
          <w:b/>
          <w:bCs/>
          <w:color w:val="auto"/>
          <w:kern w:val="0"/>
          <w:lang w:val="zh-CN"/>
        </w:rPr>
      </w:pPr>
      <w:r>
        <w:rPr>
          <w:rFonts w:hint="eastAsia" w:ascii="宋体" w:hAnsi="宋体" w:cs="宋体"/>
          <w:b/>
          <w:bCs/>
          <w:color w:val="auto"/>
          <w:kern w:val="0"/>
        </w:rPr>
        <w:t xml:space="preserve">             </w:t>
      </w:r>
      <w:r>
        <w:rPr>
          <w:rFonts w:hint="eastAsia" w:ascii="宋体" w:hAnsi="宋体" w:cs="宋体"/>
          <w:b/>
          <w:bCs/>
          <w:color w:val="auto"/>
          <w:kern w:val="0"/>
          <w:lang w:val="zh-CN"/>
        </w:rPr>
        <w:t>制造（生产）企业法定代表人：</w:t>
      </w:r>
      <w:r>
        <w:rPr>
          <w:rFonts w:hint="eastAsia" w:ascii="宋体" w:hAnsi="宋体" w:cs="宋体"/>
          <w:b/>
          <w:bCs/>
          <w:color w:val="auto"/>
          <w:kern w:val="0"/>
          <w:u w:val="single"/>
          <w:lang w:val="zh-CN"/>
        </w:rPr>
        <w:t xml:space="preserve">   </w:t>
      </w:r>
      <w:r>
        <w:rPr>
          <w:rFonts w:hint="eastAsia" w:ascii="宋体" w:hAnsi="宋体" w:cs="宋体"/>
          <w:b/>
          <w:bCs/>
          <w:color w:val="auto"/>
          <w:kern w:val="0"/>
          <w:u w:val="single"/>
        </w:rPr>
        <w:t xml:space="preserve">    </w:t>
      </w:r>
      <w:r>
        <w:rPr>
          <w:rFonts w:hint="eastAsia" w:ascii="宋体" w:hAnsi="宋体" w:cs="宋体"/>
          <w:b/>
          <w:bCs/>
          <w:color w:val="auto"/>
          <w:kern w:val="0"/>
          <w:u w:val="single"/>
          <w:lang w:val="zh-CN"/>
        </w:rPr>
        <w:t xml:space="preserve">    </w:t>
      </w:r>
      <w:r>
        <w:rPr>
          <w:rFonts w:hint="eastAsia" w:ascii="宋体" w:hAnsi="宋体" w:cs="宋体"/>
          <w:b/>
          <w:bCs/>
          <w:color w:val="auto"/>
          <w:kern w:val="0"/>
          <w:lang w:val="zh-CN"/>
        </w:rPr>
        <w:t>（签字</w:t>
      </w:r>
      <w:r>
        <w:rPr>
          <w:rFonts w:hint="eastAsia" w:ascii="宋体" w:hAnsi="宋体" w:cs="宋体"/>
          <w:b/>
          <w:bCs/>
          <w:color w:val="auto"/>
          <w:kern w:val="0"/>
          <w:lang w:val="zh-CN" w:eastAsia="zh-CN"/>
        </w:rPr>
        <w:t>或盖章</w:t>
      </w:r>
      <w:r>
        <w:rPr>
          <w:rFonts w:hint="eastAsia" w:ascii="宋体" w:hAnsi="宋体" w:cs="宋体"/>
          <w:b/>
          <w:bCs/>
          <w:color w:val="auto"/>
          <w:kern w:val="0"/>
          <w:lang w:val="zh-CN"/>
        </w:rPr>
        <w:t>）</w:t>
      </w:r>
    </w:p>
    <w:p w14:paraId="70CCF978">
      <w:pPr>
        <w:autoSpaceDE w:val="0"/>
        <w:autoSpaceDN w:val="0"/>
        <w:spacing w:line="360" w:lineRule="auto"/>
        <w:jc w:val="center"/>
        <w:rPr>
          <w:rFonts w:ascii="宋体" w:hAnsi="宋体" w:cs="宋体"/>
          <w:color w:val="auto"/>
          <w:kern w:val="0"/>
          <w:lang w:val="zh-CN"/>
        </w:rPr>
      </w:pPr>
      <w:r>
        <w:rPr>
          <w:rFonts w:hint="eastAsia" w:ascii="宋体" w:hAnsi="宋体" w:cs="宋体"/>
          <w:b/>
          <w:bCs/>
          <w:color w:val="auto"/>
          <w:kern w:val="0"/>
        </w:rPr>
        <w:t xml:space="preserve">          </w:t>
      </w: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14:paraId="2DA35D83">
      <w:pPr>
        <w:pStyle w:val="28"/>
        <w:spacing w:before="0" w:after="0" w:line="360" w:lineRule="auto"/>
        <w:jc w:val="left"/>
        <w:outlineLvl w:val="1"/>
        <w:rPr>
          <w:rFonts w:ascii="宋体" w:hAnsi="宋体" w:cs="华文中宋"/>
          <w:bCs w:val="0"/>
          <w:color w:val="auto"/>
          <w:sz w:val="28"/>
          <w:szCs w:val="28"/>
          <w:lang w:val="zh-CN"/>
        </w:rPr>
      </w:pPr>
      <w:r>
        <w:rPr>
          <w:rFonts w:hint="eastAsia" w:ascii="宋体" w:hAnsi="宋体" w:cs="宋体"/>
          <w:color w:val="auto"/>
          <w:lang w:val="zh-CN"/>
        </w:rPr>
        <w:br w:type="page"/>
      </w:r>
      <w:bookmarkStart w:id="231" w:name="_Toc9271"/>
      <w:bookmarkStart w:id="232" w:name="_Toc13642"/>
      <w:bookmarkStart w:id="233" w:name="_Toc20807"/>
      <w:bookmarkStart w:id="234" w:name="_Toc7344"/>
      <w:bookmarkStart w:id="235" w:name="_Toc32151"/>
      <w:r>
        <w:rPr>
          <w:rFonts w:hint="eastAsia" w:ascii="宋体" w:hAnsi="宋体" w:cs="华文中宋"/>
          <w:bCs w:val="0"/>
          <w:color w:val="auto"/>
          <w:sz w:val="28"/>
          <w:szCs w:val="28"/>
          <w:lang w:val="zh-CN"/>
        </w:rPr>
        <w:t>附件</w:t>
      </w:r>
      <w:r>
        <w:rPr>
          <w:rFonts w:hint="eastAsia" w:ascii="宋体" w:hAnsi="宋体" w:cs="华文中宋"/>
          <w:bCs w:val="0"/>
          <w:color w:val="auto"/>
          <w:sz w:val="28"/>
          <w:szCs w:val="28"/>
        </w:rPr>
        <w:t>20：</w:t>
      </w:r>
      <w:r>
        <w:rPr>
          <w:rFonts w:hint="eastAsia" w:ascii="宋体" w:hAnsi="宋体" w:cs="华文中宋"/>
          <w:bCs w:val="0"/>
          <w:color w:val="auto"/>
          <w:sz w:val="28"/>
          <w:szCs w:val="28"/>
          <w:lang w:val="zh-CN"/>
        </w:rPr>
        <w:t>残疾人福利性单位声明函</w:t>
      </w:r>
      <w:bookmarkEnd w:id="231"/>
      <w:bookmarkEnd w:id="232"/>
      <w:bookmarkEnd w:id="233"/>
      <w:bookmarkEnd w:id="234"/>
      <w:bookmarkEnd w:id="235"/>
    </w:p>
    <w:p w14:paraId="75F3665B">
      <w:pPr>
        <w:spacing w:line="360" w:lineRule="auto"/>
        <w:jc w:val="center"/>
        <w:rPr>
          <w:rFonts w:ascii="宋体" w:hAnsi="宋体" w:cs="宋体"/>
          <w:b/>
          <w:color w:val="auto"/>
          <w:sz w:val="36"/>
          <w:szCs w:val="36"/>
        </w:rPr>
      </w:pPr>
      <w:bookmarkStart w:id="236" w:name="OLE_LINK13"/>
    </w:p>
    <w:p w14:paraId="3DA2B9EA">
      <w:pPr>
        <w:spacing w:line="360" w:lineRule="auto"/>
        <w:jc w:val="center"/>
        <w:rPr>
          <w:rFonts w:ascii="宋体" w:hAnsi="宋体" w:cs="宋体"/>
          <w:b/>
          <w:color w:val="auto"/>
          <w:sz w:val="36"/>
          <w:szCs w:val="36"/>
        </w:rPr>
      </w:pPr>
      <w:r>
        <w:rPr>
          <w:rFonts w:hint="eastAsia" w:ascii="宋体" w:hAnsi="宋体" w:cs="宋体"/>
          <w:b/>
          <w:color w:val="auto"/>
          <w:sz w:val="36"/>
          <w:szCs w:val="36"/>
        </w:rPr>
        <w:t>残疾人福利性单位声明函</w:t>
      </w:r>
    </w:p>
    <w:bookmarkEnd w:id="236"/>
    <w:p w14:paraId="5ABE22BE">
      <w:pPr>
        <w:spacing w:after="156" w:afterLines="50" w:line="360" w:lineRule="auto"/>
        <w:rPr>
          <w:rFonts w:ascii="宋体" w:hAnsi="宋体" w:cs="宋体"/>
          <w:bCs/>
          <w:color w:val="auto"/>
        </w:rPr>
      </w:pPr>
    </w:p>
    <w:p w14:paraId="3A8C8AE6">
      <w:pPr>
        <w:adjustRightInd w:val="0"/>
        <w:snapToGrid w:val="0"/>
        <w:spacing w:line="360" w:lineRule="auto"/>
        <w:ind w:left="6987" w:hanging="6987" w:hangingChars="2900"/>
        <w:rPr>
          <w:rFonts w:ascii="宋体" w:hAnsi="宋体" w:cs="宋体"/>
          <w:color w:val="auto"/>
        </w:rPr>
      </w:pPr>
      <w:r>
        <w:rPr>
          <w:rFonts w:hint="eastAsia" w:ascii="宋体" w:hAnsi="宋体" w:cs="宋体"/>
          <w:b/>
          <w:bCs/>
          <w:color w:val="auto"/>
          <w:kern w:val="0"/>
          <w:sz w:val="24"/>
          <w:szCs w:val="32"/>
          <w:lang w:val="zh-CN"/>
        </w:rPr>
        <w:t>致：</w:t>
      </w:r>
      <w:r>
        <w:rPr>
          <w:rFonts w:hint="eastAsia" w:ascii="宋体" w:hAnsi="宋体" w:eastAsia="宋体" w:cs="宋体"/>
          <w:b/>
          <w:bCs/>
          <w:color w:val="auto"/>
          <w:kern w:val="0"/>
          <w:sz w:val="24"/>
          <w:lang w:val="zh-CN"/>
        </w:rPr>
        <w:t>青海鑫融项目管理有限公司</w:t>
      </w:r>
    </w:p>
    <w:p w14:paraId="6FF58A6C">
      <w:pPr>
        <w:spacing w:line="360" w:lineRule="auto"/>
        <w:ind w:firstLine="480"/>
        <w:rPr>
          <w:rFonts w:ascii="宋体" w:hAnsi="宋体" w:cs="宋体"/>
          <w:color w:val="auto"/>
          <w:sz w:val="24"/>
          <w:szCs w:val="32"/>
        </w:rPr>
      </w:pPr>
      <w:r>
        <w:rPr>
          <w:rFonts w:hint="eastAsia" w:ascii="宋体" w:hAnsi="宋体" w:cs="宋体"/>
          <w:color w:val="auto"/>
          <w:sz w:val="24"/>
          <w:szCs w:val="32"/>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auto"/>
          <w:sz w:val="24"/>
          <w:szCs w:val="32"/>
          <w:u w:val="single"/>
        </w:rPr>
        <w:t xml:space="preserve">       </w:t>
      </w:r>
      <w:r>
        <w:rPr>
          <w:rFonts w:hint="eastAsia" w:ascii="宋体" w:hAnsi="宋体" w:cs="宋体"/>
          <w:color w:val="auto"/>
          <w:sz w:val="24"/>
          <w:szCs w:val="32"/>
        </w:rPr>
        <w:t>人，安置的残疾人人数</w:t>
      </w:r>
      <w:r>
        <w:rPr>
          <w:rFonts w:hint="eastAsia" w:ascii="宋体" w:hAnsi="宋体" w:cs="宋体"/>
          <w:color w:val="auto"/>
          <w:sz w:val="24"/>
          <w:szCs w:val="32"/>
          <w:u w:val="single"/>
        </w:rPr>
        <w:t xml:space="preserve">      </w:t>
      </w:r>
      <w:r>
        <w:rPr>
          <w:rFonts w:hint="eastAsia" w:ascii="宋体" w:hAnsi="宋体" w:cs="宋体"/>
          <w:color w:val="auto"/>
          <w:sz w:val="24"/>
          <w:szCs w:val="32"/>
        </w:rPr>
        <w:t>人。且本单位参加______单位的______项目采购活动提供本单位制造的货物（由本单位承担工程/提供服务），或者提供其他残疾人福利性单位制造的货物（不包括使用非残疾人福利性单位注册商标的货物）。</w:t>
      </w:r>
    </w:p>
    <w:p w14:paraId="2BF38DF0">
      <w:pPr>
        <w:spacing w:line="360" w:lineRule="auto"/>
        <w:ind w:firstLine="480"/>
        <w:rPr>
          <w:rFonts w:ascii="宋体" w:hAnsi="宋体" w:cs="宋体"/>
          <w:color w:val="auto"/>
          <w:sz w:val="24"/>
          <w:szCs w:val="32"/>
        </w:rPr>
      </w:pPr>
      <w:r>
        <w:rPr>
          <w:rFonts w:hint="eastAsia" w:ascii="宋体" w:hAnsi="宋体" w:cs="宋体"/>
          <w:color w:val="auto"/>
          <w:sz w:val="24"/>
          <w:szCs w:val="32"/>
        </w:rPr>
        <w:t>本单位对上述声明的真实性负责。如有虚假，将依法承担相应责任。</w:t>
      </w:r>
    </w:p>
    <w:p w14:paraId="1D584BDA">
      <w:pPr>
        <w:spacing w:line="360" w:lineRule="auto"/>
        <w:ind w:firstLine="480"/>
        <w:rPr>
          <w:rFonts w:ascii="宋体" w:hAnsi="宋体" w:cs="宋体"/>
          <w:color w:val="auto"/>
          <w:sz w:val="24"/>
          <w:szCs w:val="32"/>
        </w:rPr>
      </w:pPr>
    </w:p>
    <w:p w14:paraId="42B6B3C5">
      <w:pPr>
        <w:spacing w:line="360" w:lineRule="auto"/>
        <w:ind w:firstLine="480" w:firstLineChars="200"/>
        <w:rPr>
          <w:rFonts w:ascii="宋体" w:hAnsi="宋体" w:cs="宋体"/>
          <w:color w:val="auto"/>
        </w:rPr>
      </w:pPr>
      <w:r>
        <w:rPr>
          <w:rFonts w:hint="eastAsia" w:ascii="宋体" w:hAnsi="宋体" w:cs="宋体"/>
          <w:color w:val="auto"/>
          <w:sz w:val="24"/>
          <w:szCs w:val="32"/>
        </w:rPr>
        <w:t>注：若无此项内容，可不提供此函。</w:t>
      </w:r>
    </w:p>
    <w:p w14:paraId="3EA4BE73">
      <w:pPr>
        <w:spacing w:line="360" w:lineRule="auto"/>
        <w:ind w:firstLine="480"/>
        <w:rPr>
          <w:rFonts w:ascii="宋体" w:hAnsi="宋体" w:cs="宋体"/>
          <w:color w:val="auto"/>
        </w:rPr>
      </w:pPr>
    </w:p>
    <w:p w14:paraId="0003C94A">
      <w:pPr>
        <w:spacing w:line="360" w:lineRule="auto"/>
        <w:ind w:firstLine="480"/>
        <w:rPr>
          <w:rFonts w:ascii="宋体" w:hAnsi="宋体" w:cs="宋体"/>
          <w:color w:val="auto"/>
        </w:rPr>
      </w:pPr>
    </w:p>
    <w:p w14:paraId="00B1DC84">
      <w:pPr>
        <w:spacing w:line="360" w:lineRule="auto"/>
        <w:ind w:firstLine="480"/>
        <w:rPr>
          <w:rFonts w:ascii="宋体" w:hAnsi="宋体" w:cs="宋体"/>
          <w:color w:val="auto"/>
        </w:rPr>
      </w:pPr>
    </w:p>
    <w:p w14:paraId="67EAA8C8">
      <w:pPr>
        <w:spacing w:line="360" w:lineRule="auto"/>
        <w:ind w:firstLine="480"/>
        <w:rPr>
          <w:rFonts w:ascii="宋体" w:hAnsi="宋体" w:cs="宋体"/>
          <w:color w:val="auto"/>
        </w:rPr>
      </w:pPr>
    </w:p>
    <w:p w14:paraId="650FE0FB">
      <w:pPr>
        <w:spacing w:line="360" w:lineRule="auto"/>
        <w:ind w:firstLine="480"/>
        <w:rPr>
          <w:rFonts w:ascii="宋体" w:hAnsi="宋体" w:cs="宋体"/>
          <w:color w:val="auto"/>
        </w:rPr>
      </w:pPr>
    </w:p>
    <w:p w14:paraId="21947B2B">
      <w:pPr>
        <w:spacing w:line="360" w:lineRule="auto"/>
        <w:ind w:firstLine="480"/>
        <w:rPr>
          <w:rFonts w:ascii="宋体" w:hAnsi="宋体" w:cs="宋体"/>
          <w:color w:val="auto"/>
        </w:rPr>
      </w:pPr>
    </w:p>
    <w:p w14:paraId="5311317A">
      <w:pPr>
        <w:spacing w:line="360" w:lineRule="auto"/>
        <w:ind w:firstLine="480"/>
        <w:rPr>
          <w:rFonts w:ascii="宋体" w:hAnsi="宋体" w:cs="宋体"/>
          <w:color w:val="auto"/>
        </w:rPr>
      </w:pPr>
    </w:p>
    <w:p w14:paraId="41CE4399">
      <w:pPr>
        <w:spacing w:line="360" w:lineRule="auto"/>
        <w:jc w:val="center"/>
        <w:rPr>
          <w:rFonts w:ascii="宋体" w:hAnsi="宋体" w:cs="宋体"/>
          <w:b/>
          <w:color w:val="auto"/>
        </w:rPr>
      </w:pPr>
      <w:r>
        <w:rPr>
          <w:rFonts w:hint="eastAsia" w:ascii="宋体" w:hAnsi="宋体" w:cs="宋体"/>
          <w:b/>
          <w:color w:val="auto"/>
        </w:rPr>
        <w:t xml:space="preserve">                                       企业名称：</w:t>
      </w:r>
      <w:r>
        <w:rPr>
          <w:rFonts w:hint="eastAsia" w:ascii="宋体" w:hAnsi="宋体" w:cs="宋体"/>
          <w:color w:val="auto"/>
          <w:kern w:val="0"/>
          <w:sz w:val="28"/>
          <w:szCs w:val="28"/>
          <w:u w:val="single"/>
        </w:rPr>
        <w:t xml:space="preserve">       </w:t>
      </w:r>
      <w:r>
        <w:rPr>
          <w:rFonts w:hint="eastAsia" w:ascii="宋体" w:hAnsi="宋体" w:cs="宋体"/>
          <w:b/>
          <w:color w:val="auto"/>
        </w:rPr>
        <w:t>（公章）</w:t>
      </w:r>
    </w:p>
    <w:p w14:paraId="11302B5E">
      <w:pPr>
        <w:spacing w:line="360" w:lineRule="auto"/>
        <w:ind w:firstLine="482"/>
        <w:jc w:val="right"/>
        <w:rPr>
          <w:rFonts w:ascii="宋体" w:hAnsi="宋体" w:cs="宋体"/>
          <w:b/>
          <w:color w:val="auto"/>
        </w:rPr>
      </w:pPr>
      <w:r>
        <w:rPr>
          <w:rFonts w:hint="eastAsia" w:ascii="宋体" w:hAnsi="宋体" w:cs="宋体"/>
          <w:b/>
          <w:color w:val="auto"/>
        </w:rPr>
        <w:t xml:space="preserve">             企业法定代表人：</w:t>
      </w:r>
      <w:r>
        <w:rPr>
          <w:rFonts w:hint="eastAsia" w:ascii="宋体" w:hAnsi="宋体" w:cs="宋体"/>
          <w:color w:val="auto"/>
          <w:kern w:val="0"/>
          <w:sz w:val="28"/>
          <w:szCs w:val="28"/>
          <w:u w:val="single"/>
        </w:rPr>
        <w:t xml:space="preserve">       </w:t>
      </w:r>
      <w:r>
        <w:rPr>
          <w:rFonts w:hint="eastAsia" w:ascii="宋体" w:hAnsi="宋体" w:cs="宋体"/>
          <w:b/>
          <w:color w:val="auto"/>
        </w:rPr>
        <w:t>（签字或盖章）</w:t>
      </w:r>
    </w:p>
    <w:p w14:paraId="00770D83">
      <w:pPr>
        <w:spacing w:line="360" w:lineRule="auto"/>
        <w:ind w:firstLine="482"/>
        <w:jc w:val="center"/>
        <w:rPr>
          <w:rFonts w:ascii="宋体" w:hAnsi="宋体" w:cs="宋体"/>
          <w:b/>
          <w:color w:val="auto"/>
        </w:rPr>
      </w:pPr>
      <w:r>
        <w:rPr>
          <w:rFonts w:hint="eastAsia" w:ascii="宋体" w:hAnsi="宋体" w:cs="宋体"/>
          <w:b/>
          <w:color w:val="auto"/>
        </w:rPr>
        <w:t xml:space="preserve">                        年     月     日</w:t>
      </w:r>
    </w:p>
    <w:p w14:paraId="6F4D9BF7">
      <w:pPr>
        <w:pStyle w:val="28"/>
        <w:spacing w:line="360" w:lineRule="auto"/>
        <w:jc w:val="both"/>
        <w:outlineLvl w:val="9"/>
        <w:rPr>
          <w:color w:val="auto"/>
          <w:sz w:val="32"/>
          <w:lang w:val="zh-CN"/>
        </w:rPr>
      </w:pPr>
    </w:p>
    <w:p w14:paraId="4BA740F5">
      <w:pPr>
        <w:rPr>
          <w:color w:val="auto"/>
          <w:lang w:val="zh-CN"/>
        </w:rPr>
      </w:pPr>
    </w:p>
    <w:p w14:paraId="0E2522E9">
      <w:pPr>
        <w:pStyle w:val="28"/>
        <w:spacing w:line="360" w:lineRule="auto"/>
        <w:jc w:val="left"/>
        <w:rPr>
          <w:rFonts w:ascii="宋体" w:hAnsi="宋体" w:cs="华文中宋"/>
          <w:bCs w:val="0"/>
          <w:color w:val="auto"/>
          <w:sz w:val="28"/>
          <w:szCs w:val="28"/>
          <w:lang w:val="zh-CN"/>
        </w:rPr>
      </w:pPr>
      <w:bookmarkStart w:id="237" w:name="_Toc11497"/>
      <w:bookmarkStart w:id="238" w:name="_Toc13370"/>
      <w:bookmarkStart w:id="239" w:name="_Toc16449"/>
      <w:bookmarkStart w:id="240" w:name="_Toc20882"/>
      <w:r>
        <w:rPr>
          <w:rFonts w:hint="eastAsia" w:ascii="宋体" w:hAnsi="宋体" w:cs="华文中宋"/>
          <w:bCs w:val="0"/>
          <w:color w:val="auto"/>
          <w:sz w:val="28"/>
          <w:szCs w:val="28"/>
          <w:lang w:val="zh-CN"/>
        </w:rPr>
        <w:t>附件</w:t>
      </w:r>
      <w:r>
        <w:rPr>
          <w:rFonts w:hint="eastAsia" w:ascii="宋体" w:hAnsi="宋体" w:cs="华文中宋"/>
          <w:bCs w:val="0"/>
          <w:color w:val="auto"/>
          <w:sz w:val="28"/>
          <w:szCs w:val="28"/>
        </w:rPr>
        <w:t>21</w:t>
      </w:r>
      <w:r>
        <w:rPr>
          <w:rFonts w:hint="eastAsia" w:ascii="宋体" w:hAnsi="宋体" w:cs="华文中宋"/>
          <w:bCs w:val="0"/>
          <w:color w:val="auto"/>
          <w:sz w:val="28"/>
          <w:szCs w:val="28"/>
          <w:lang w:val="zh-CN"/>
        </w:rPr>
        <w:t>：</w:t>
      </w:r>
      <w:bookmarkEnd w:id="237"/>
      <w:bookmarkEnd w:id="238"/>
      <w:bookmarkEnd w:id="239"/>
      <w:r>
        <w:rPr>
          <w:rFonts w:hint="eastAsia" w:ascii="宋体" w:hAnsi="宋体" w:cs="华文中宋"/>
          <w:bCs w:val="0"/>
          <w:color w:val="auto"/>
          <w:sz w:val="28"/>
          <w:szCs w:val="28"/>
          <w:lang w:val="zh-CN"/>
        </w:rPr>
        <w:t>供应商认为在其他方面有必要说明的事项</w:t>
      </w:r>
      <w:bookmarkEnd w:id="240"/>
    </w:p>
    <w:p w14:paraId="05E5AED9">
      <w:pPr>
        <w:pStyle w:val="28"/>
        <w:spacing w:line="360" w:lineRule="auto"/>
        <w:rPr>
          <w:rFonts w:ascii="宋体" w:hAnsi="宋体" w:eastAsia="宋体" w:cs="宋体"/>
          <w:color w:val="auto"/>
          <w:sz w:val="32"/>
          <w:lang w:val="zh-CN"/>
        </w:rPr>
      </w:pPr>
      <w:bookmarkStart w:id="241" w:name="_Toc24335"/>
      <w:r>
        <w:rPr>
          <w:rFonts w:hint="eastAsia" w:ascii="宋体" w:hAnsi="宋体" w:eastAsia="宋体" w:cs="宋体"/>
          <w:color w:val="auto"/>
          <w:sz w:val="32"/>
          <w:lang w:val="zh-CN"/>
        </w:rPr>
        <w:t>供应商认为在其他方面有必要说明的事项</w:t>
      </w:r>
      <w:bookmarkEnd w:id="241"/>
    </w:p>
    <w:p w14:paraId="363E1E9D">
      <w:pPr>
        <w:autoSpaceDE w:val="0"/>
        <w:autoSpaceDN w:val="0"/>
        <w:adjustRightInd w:val="0"/>
        <w:spacing w:line="360" w:lineRule="auto"/>
        <w:ind w:firstLine="600"/>
        <w:rPr>
          <w:rFonts w:ascii="宋体" w:hAnsi="宋体" w:eastAsia="宋体" w:cs="宋体"/>
          <w:color w:val="auto"/>
          <w:kern w:val="0"/>
          <w:sz w:val="24"/>
          <w:lang w:val="zh-CN"/>
        </w:rPr>
      </w:pPr>
    </w:p>
    <w:p w14:paraId="7131B29B">
      <w:pPr>
        <w:autoSpaceDE w:val="0"/>
        <w:autoSpaceDN w:val="0"/>
        <w:adjustRightInd w:val="0"/>
        <w:spacing w:line="360" w:lineRule="auto"/>
        <w:ind w:firstLine="600"/>
        <w:rPr>
          <w:rFonts w:ascii="宋体" w:hAnsi="宋体" w:eastAsia="宋体" w:cs="宋体"/>
          <w:color w:val="auto"/>
          <w:kern w:val="0"/>
          <w:sz w:val="24"/>
          <w:lang w:val="zh-CN"/>
        </w:rPr>
      </w:pPr>
      <w:r>
        <w:rPr>
          <w:rFonts w:hint="eastAsia" w:ascii="宋体" w:hAnsi="宋体" w:eastAsia="宋体" w:cs="宋体"/>
          <w:color w:val="auto"/>
          <w:kern w:val="0"/>
          <w:sz w:val="24"/>
          <w:lang w:val="zh-CN"/>
        </w:rPr>
        <w:t>供应商在参加本项目磋商中根据磋商文件的要求认为需要说明的事项，但不做为评标依据。如没有说明事项，此项可忽略。</w:t>
      </w:r>
    </w:p>
    <w:p w14:paraId="6D5DC701">
      <w:pPr>
        <w:autoSpaceDE w:val="0"/>
        <w:autoSpaceDN w:val="0"/>
        <w:adjustRightInd w:val="0"/>
        <w:spacing w:line="360" w:lineRule="auto"/>
        <w:jc w:val="left"/>
        <w:rPr>
          <w:rFonts w:ascii="宋体" w:hAnsi="宋体" w:cs="华文中宋"/>
          <w:b/>
          <w:bCs/>
          <w:color w:val="auto"/>
          <w:sz w:val="28"/>
          <w:szCs w:val="28"/>
        </w:rPr>
      </w:pPr>
    </w:p>
    <w:p w14:paraId="207438C9">
      <w:pPr>
        <w:autoSpaceDE w:val="0"/>
        <w:autoSpaceDN w:val="0"/>
        <w:adjustRightInd w:val="0"/>
        <w:spacing w:line="360" w:lineRule="auto"/>
        <w:jc w:val="left"/>
        <w:rPr>
          <w:rFonts w:ascii="宋体" w:hAnsi="宋体" w:cs="华文中宋"/>
          <w:b/>
          <w:bCs/>
          <w:color w:val="auto"/>
          <w:sz w:val="28"/>
          <w:szCs w:val="28"/>
        </w:rPr>
      </w:pPr>
    </w:p>
    <w:p w14:paraId="5452876E">
      <w:pPr>
        <w:autoSpaceDE w:val="0"/>
        <w:autoSpaceDN w:val="0"/>
        <w:adjustRightInd w:val="0"/>
        <w:spacing w:line="360" w:lineRule="auto"/>
        <w:jc w:val="left"/>
        <w:rPr>
          <w:rFonts w:ascii="宋体" w:hAnsi="宋体" w:cs="华文中宋"/>
          <w:b/>
          <w:bCs/>
          <w:color w:val="auto"/>
          <w:sz w:val="28"/>
          <w:szCs w:val="28"/>
        </w:rPr>
      </w:pPr>
    </w:p>
    <w:p w14:paraId="7F5AEB58">
      <w:pPr>
        <w:autoSpaceDE w:val="0"/>
        <w:autoSpaceDN w:val="0"/>
        <w:adjustRightInd w:val="0"/>
        <w:spacing w:line="360" w:lineRule="auto"/>
        <w:jc w:val="left"/>
        <w:rPr>
          <w:rFonts w:ascii="宋体" w:hAnsi="宋体" w:cs="华文中宋"/>
          <w:b/>
          <w:bCs/>
          <w:color w:val="auto"/>
          <w:sz w:val="28"/>
          <w:szCs w:val="28"/>
        </w:rPr>
      </w:pPr>
    </w:p>
    <w:p w14:paraId="55386925">
      <w:pPr>
        <w:autoSpaceDE w:val="0"/>
        <w:autoSpaceDN w:val="0"/>
        <w:adjustRightInd w:val="0"/>
        <w:spacing w:line="360" w:lineRule="auto"/>
        <w:jc w:val="left"/>
        <w:rPr>
          <w:rFonts w:ascii="宋体" w:hAnsi="宋体" w:cs="华文中宋"/>
          <w:b/>
          <w:bCs/>
          <w:color w:val="auto"/>
          <w:sz w:val="28"/>
          <w:szCs w:val="28"/>
        </w:rPr>
      </w:pPr>
    </w:p>
    <w:p w14:paraId="3EFDB61D">
      <w:pPr>
        <w:autoSpaceDE w:val="0"/>
        <w:autoSpaceDN w:val="0"/>
        <w:adjustRightInd w:val="0"/>
        <w:spacing w:line="360" w:lineRule="auto"/>
        <w:jc w:val="left"/>
        <w:rPr>
          <w:rFonts w:ascii="宋体" w:hAnsi="宋体" w:cs="华文中宋"/>
          <w:b/>
          <w:bCs/>
          <w:color w:val="auto"/>
          <w:sz w:val="28"/>
          <w:szCs w:val="28"/>
        </w:rPr>
      </w:pPr>
    </w:p>
    <w:p w14:paraId="388A0B2A">
      <w:pPr>
        <w:autoSpaceDE w:val="0"/>
        <w:autoSpaceDN w:val="0"/>
        <w:adjustRightInd w:val="0"/>
        <w:spacing w:line="360" w:lineRule="auto"/>
        <w:jc w:val="left"/>
        <w:rPr>
          <w:rFonts w:ascii="宋体" w:hAnsi="宋体" w:cs="华文中宋"/>
          <w:b/>
          <w:bCs/>
          <w:color w:val="auto"/>
          <w:sz w:val="28"/>
          <w:szCs w:val="28"/>
        </w:rPr>
      </w:pPr>
    </w:p>
    <w:p w14:paraId="6D30F9E5">
      <w:pPr>
        <w:autoSpaceDE w:val="0"/>
        <w:autoSpaceDN w:val="0"/>
        <w:adjustRightInd w:val="0"/>
        <w:spacing w:line="360" w:lineRule="auto"/>
        <w:jc w:val="left"/>
        <w:rPr>
          <w:rFonts w:ascii="宋体" w:hAnsi="宋体" w:cs="华文中宋"/>
          <w:b/>
          <w:bCs/>
          <w:color w:val="auto"/>
          <w:sz w:val="28"/>
          <w:szCs w:val="28"/>
        </w:rPr>
      </w:pPr>
    </w:p>
    <w:p w14:paraId="49A731AC">
      <w:pPr>
        <w:autoSpaceDE w:val="0"/>
        <w:autoSpaceDN w:val="0"/>
        <w:adjustRightInd w:val="0"/>
        <w:spacing w:line="360" w:lineRule="auto"/>
        <w:jc w:val="left"/>
        <w:rPr>
          <w:rFonts w:ascii="宋体" w:hAnsi="宋体" w:cs="华文中宋"/>
          <w:b/>
          <w:bCs/>
          <w:color w:val="auto"/>
          <w:sz w:val="28"/>
          <w:szCs w:val="28"/>
        </w:rPr>
      </w:pPr>
    </w:p>
    <w:p w14:paraId="37943964">
      <w:pPr>
        <w:autoSpaceDE w:val="0"/>
        <w:autoSpaceDN w:val="0"/>
        <w:adjustRightInd w:val="0"/>
        <w:spacing w:line="360" w:lineRule="auto"/>
        <w:jc w:val="left"/>
        <w:rPr>
          <w:rFonts w:ascii="宋体" w:hAnsi="宋体" w:cs="华文中宋"/>
          <w:b/>
          <w:bCs/>
          <w:color w:val="auto"/>
          <w:sz w:val="28"/>
          <w:szCs w:val="28"/>
        </w:rPr>
      </w:pPr>
    </w:p>
    <w:p w14:paraId="3DA001A9">
      <w:pPr>
        <w:autoSpaceDE w:val="0"/>
        <w:autoSpaceDN w:val="0"/>
        <w:adjustRightInd w:val="0"/>
        <w:spacing w:line="360" w:lineRule="auto"/>
        <w:jc w:val="left"/>
        <w:rPr>
          <w:rFonts w:ascii="宋体" w:hAnsi="宋体" w:cs="华文中宋"/>
          <w:b/>
          <w:bCs/>
          <w:color w:val="auto"/>
          <w:sz w:val="28"/>
          <w:szCs w:val="28"/>
        </w:rPr>
      </w:pPr>
    </w:p>
    <w:p w14:paraId="0E5476C1">
      <w:pPr>
        <w:autoSpaceDE w:val="0"/>
        <w:autoSpaceDN w:val="0"/>
        <w:adjustRightInd w:val="0"/>
        <w:spacing w:line="360" w:lineRule="auto"/>
        <w:jc w:val="left"/>
        <w:rPr>
          <w:rFonts w:ascii="宋体" w:hAnsi="宋体" w:cs="华文中宋"/>
          <w:b/>
          <w:bCs/>
          <w:color w:val="auto"/>
          <w:sz w:val="28"/>
          <w:szCs w:val="28"/>
        </w:rPr>
      </w:pPr>
    </w:p>
    <w:p w14:paraId="6D529C20">
      <w:pPr>
        <w:autoSpaceDE w:val="0"/>
        <w:autoSpaceDN w:val="0"/>
        <w:adjustRightInd w:val="0"/>
        <w:spacing w:line="360" w:lineRule="auto"/>
        <w:jc w:val="left"/>
        <w:rPr>
          <w:rFonts w:ascii="宋体" w:hAnsi="宋体" w:cs="华文中宋"/>
          <w:b/>
          <w:bCs/>
          <w:color w:val="auto"/>
          <w:sz w:val="28"/>
          <w:szCs w:val="28"/>
        </w:rPr>
      </w:pPr>
    </w:p>
    <w:p w14:paraId="3B070E37">
      <w:pPr>
        <w:autoSpaceDE w:val="0"/>
        <w:autoSpaceDN w:val="0"/>
        <w:adjustRightInd w:val="0"/>
        <w:spacing w:line="360" w:lineRule="auto"/>
        <w:jc w:val="left"/>
        <w:rPr>
          <w:rFonts w:ascii="宋体" w:hAnsi="宋体" w:cs="华文中宋"/>
          <w:b/>
          <w:bCs/>
          <w:color w:val="auto"/>
          <w:sz w:val="28"/>
          <w:szCs w:val="28"/>
        </w:rPr>
      </w:pPr>
    </w:p>
    <w:p w14:paraId="4821D22B">
      <w:pPr>
        <w:autoSpaceDE w:val="0"/>
        <w:autoSpaceDN w:val="0"/>
        <w:adjustRightInd w:val="0"/>
        <w:spacing w:line="360" w:lineRule="auto"/>
        <w:jc w:val="left"/>
        <w:rPr>
          <w:rFonts w:ascii="宋体" w:hAnsi="宋体" w:cs="华文中宋"/>
          <w:b/>
          <w:bCs/>
          <w:color w:val="auto"/>
          <w:sz w:val="28"/>
          <w:szCs w:val="28"/>
        </w:rPr>
      </w:pPr>
    </w:p>
    <w:p w14:paraId="199005A5">
      <w:pPr>
        <w:autoSpaceDE w:val="0"/>
        <w:autoSpaceDN w:val="0"/>
        <w:adjustRightInd w:val="0"/>
        <w:spacing w:line="360" w:lineRule="auto"/>
        <w:jc w:val="left"/>
        <w:rPr>
          <w:rFonts w:ascii="宋体" w:hAnsi="宋体" w:cs="华文中宋"/>
          <w:b/>
          <w:bCs/>
          <w:color w:val="auto"/>
          <w:sz w:val="28"/>
          <w:szCs w:val="28"/>
        </w:rPr>
      </w:pPr>
    </w:p>
    <w:p w14:paraId="1181AEB3">
      <w:pPr>
        <w:autoSpaceDE w:val="0"/>
        <w:autoSpaceDN w:val="0"/>
        <w:adjustRightInd w:val="0"/>
        <w:spacing w:line="360" w:lineRule="auto"/>
        <w:jc w:val="left"/>
        <w:rPr>
          <w:rFonts w:ascii="宋体" w:hAnsi="宋体" w:cs="华文中宋"/>
          <w:b/>
          <w:bCs/>
          <w:color w:val="auto"/>
          <w:sz w:val="28"/>
          <w:szCs w:val="28"/>
        </w:rPr>
      </w:pPr>
    </w:p>
    <w:p w14:paraId="71A9BCC3">
      <w:pPr>
        <w:numPr>
          <w:ilvl w:val="0"/>
          <w:numId w:val="6"/>
        </w:numPr>
        <w:autoSpaceDE w:val="0"/>
        <w:autoSpaceDN w:val="0"/>
        <w:spacing w:line="360" w:lineRule="auto"/>
        <w:jc w:val="center"/>
        <w:outlineLvl w:val="0"/>
        <w:rPr>
          <w:rStyle w:val="71"/>
          <w:rFonts w:hint="eastAsia" w:ascii="宋体" w:hAnsi="宋体" w:cs="宋体"/>
          <w:lang w:val="zh-CN"/>
        </w:rPr>
      </w:pPr>
      <w:r>
        <w:rPr>
          <w:rStyle w:val="71"/>
          <w:rFonts w:hint="eastAsia" w:ascii="宋体" w:hAnsi="宋体" w:cs="宋体"/>
          <w:lang w:val="zh-CN"/>
        </w:rPr>
        <w:t>采购项目要求及技术参数</w:t>
      </w:r>
    </w:p>
    <w:p w14:paraId="3DDC05A3">
      <w:pPr>
        <w:pStyle w:val="28"/>
      </w:pPr>
      <w:bookmarkStart w:id="242" w:name="_Toc4401"/>
      <w:r>
        <w:rPr>
          <w:rFonts w:hint="eastAsia" w:ascii="宋体" w:hAnsi="宋体" w:cs="宋体"/>
          <w:lang w:val="zh-CN"/>
        </w:rPr>
        <w:t>（一）磋商要求</w:t>
      </w:r>
      <w:bookmarkEnd w:id="242"/>
    </w:p>
    <w:p w14:paraId="26D6EDEB">
      <w:pPr>
        <w:pStyle w:val="28"/>
        <w:spacing w:line="360" w:lineRule="auto"/>
        <w:jc w:val="left"/>
        <w:rPr>
          <w:rFonts w:ascii="宋体" w:hAnsi="宋体"/>
          <w:color w:val="auto"/>
          <w:sz w:val="32"/>
          <w:lang w:val="zh-CN"/>
        </w:rPr>
      </w:pPr>
      <w:bookmarkStart w:id="243" w:name="_Toc439855414"/>
      <w:bookmarkStart w:id="244" w:name="_Toc13474"/>
      <w:bookmarkStart w:id="245" w:name="_Toc29593"/>
      <w:bookmarkStart w:id="246" w:name="_Toc9105"/>
      <w:bookmarkStart w:id="247" w:name="_Toc9188"/>
      <w:bookmarkStart w:id="248" w:name="_Toc26517"/>
      <w:r>
        <w:rPr>
          <w:rFonts w:ascii="宋体" w:hAnsi="宋体"/>
          <w:color w:val="auto"/>
          <w:sz w:val="32"/>
          <w:lang w:val="zh-CN"/>
        </w:rPr>
        <w:t>1.</w:t>
      </w:r>
      <w:r>
        <w:rPr>
          <w:rFonts w:hint="eastAsia" w:ascii="宋体" w:hAnsi="宋体"/>
          <w:color w:val="auto"/>
          <w:sz w:val="32"/>
          <w:lang w:val="zh-CN"/>
        </w:rPr>
        <w:t>磋商说明</w:t>
      </w:r>
      <w:bookmarkEnd w:id="243"/>
      <w:bookmarkEnd w:id="244"/>
      <w:bookmarkEnd w:id="245"/>
      <w:bookmarkEnd w:id="246"/>
      <w:bookmarkEnd w:id="247"/>
      <w:bookmarkEnd w:id="248"/>
    </w:p>
    <w:p w14:paraId="6AAC63A0">
      <w:pPr>
        <w:autoSpaceDE w:val="0"/>
        <w:autoSpaceDN w:val="0"/>
        <w:adjustRightInd w:val="0"/>
        <w:spacing w:line="360" w:lineRule="auto"/>
        <w:ind w:firstLine="480" w:firstLineChars="200"/>
        <w:rPr>
          <w:rFonts w:ascii="宋体" w:hAnsi="Calibri" w:cs="宋体"/>
          <w:color w:val="auto"/>
          <w:kern w:val="0"/>
          <w:sz w:val="24"/>
          <w:lang w:val="zh-CN"/>
        </w:rPr>
      </w:pPr>
      <w:r>
        <w:rPr>
          <w:rFonts w:ascii="宋体" w:hAnsi="Calibri" w:cs="宋体"/>
          <w:color w:val="auto"/>
          <w:kern w:val="0"/>
          <w:sz w:val="24"/>
          <w:lang w:val="zh-CN"/>
        </w:rPr>
        <w:t>1.1</w:t>
      </w:r>
      <w:r>
        <w:rPr>
          <w:rFonts w:hint="eastAsia" w:ascii="宋体" w:hAnsi="Calibri" w:cs="宋体"/>
          <w:color w:val="auto"/>
          <w:kern w:val="0"/>
          <w:sz w:val="24"/>
          <w:lang w:val="en-US" w:eastAsia="zh-CN"/>
        </w:rPr>
        <w:t xml:space="preserve"> </w:t>
      </w:r>
      <w:r>
        <w:rPr>
          <w:rFonts w:hint="eastAsia" w:ascii="宋体" w:hAnsi="Calibri" w:cs="宋体"/>
          <w:color w:val="auto"/>
          <w:kern w:val="0"/>
          <w:sz w:val="24"/>
          <w:lang w:val="zh-CN"/>
        </w:rPr>
        <w:t>供应商可以按照竞争性磋商文件规定投标，但必须对所投的所有内容作为一个整体进行投标，不能拆分或少报。否则，投标无效。</w:t>
      </w:r>
    </w:p>
    <w:p w14:paraId="0DF0A240">
      <w:pPr>
        <w:autoSpaceDE w:val="0"/>
        <w:autoSpaceDN w:val="0"/>
        <w:adjustRightInd w:val="0"/>
        <w:spacing w:line="360" w:lineRule="auto"/>
        <w:ind w:firstLine="480" w:firstLineChars="200"/>
        <w:rPr>
          <w:rFonts w:ascii="宋体" w:hAnsi="Calibri" w:cs="宋体"/>
          <w:color w:val="auto"/>
          <w:kern w:val="0"/>
          <w:sz w:val="24"/>
          <w:lang w:val="zh-CN"/>
        </w:rPr>
      </w:pPr>
      <w:r>
        <w:rPr>
          <w:rFonts w:ascii="宋体" w:hAnsi="Calibri" w:cs="宋体"/>
          <w:color w:val="auto"/>
          <w:kern w:val="0"/>
          <w:sz w:val="24"/>
          <w:lang w:val="zh-CN"/>
        </w:rPr>
        <w:t>1.2</w:t>
      </w:r>
      <w:r>
        <w:rPr>
          <w:rFonts w:hint="eastAsia" w:ascii="宋体" w:hAnsi="Calibri" w:cs="宋体"/>
          <w:color w:val="auto"/>
          <w:kern w:val="0"/>
          <w:sz w:val="24"/>
          <w:lang w:val="en-US" w:eastAsia="zh-CN"/>
        </w:rPr>
        <w:t xml:space="preserve"> </w:t>
      </w:r>
      <w:r>
        <w:rPr>
          <w:rFonts w:hint="eastAsia" w:ascii="宋体" w:hAnsi="Calibri" w:cs="宋体"/>
          <w:color w:val="auto"/>
          <w:kern w:val="0"/>
          <w:sz w:val="24"/>
          <w:lang w:val="zh-CN"/>
        </w:rPr>
        <w:t>磋商报价应包括</w:t>
      </w:r>
      <w:r>
        <w:rPr>
          <w:rFonts w:hint="eastAsia" w:ascii="宋体" w:hAnsi="宋体" w:eastAsia="宋体" w:cs="宋体"/>
          <w:color w:val="auto"/>
          <w:kern w:val="0"/>
          <w:sz w:val="24"/>
          <w:lang w:val="zh-CN"/>
        </w:rPr>
        <w:t>该项目规定的产品费、验收费、手续费、包装费、运输费、保险费、成本费、发票、售前、售中、售后服务费、招标代理费、税金及不可预见费等全部费用。</w:t>
      </w:r>
    </w:p>
    <w:p w14:paraId="12C8DE87">
      <w:pPr>
        <w:autoSpaceDE w:val="0"/>
        <w:autoSpaceDN w:val="0"/>
        <w:adjustRightInd w:val="0"/>
        <w:spacing w:line="360" w:lineRule="auto"/>
        <w:ind w:firstLine="482" w:firstLineChars="200"/>
        <w:rPr>
          <w:rFonts w:hint="eastAsia" w:ascii="宋体" w:hAnsi="宋体" w:eastAsia="宋体" w:cs="宋体"/>
          <w:b/>
          <w:bCs/>
          <w:color w:val="auto"/>
          <w:kern w:val="0"/>
          <w:sz w:val="24"/>
          <w:highlight w:val="none"/>
          <w:lang w:val="zh-CN" w:eastAsia="zh-CN"/>
        </w:rPr>
      </w:pPr>
      <w:r>
        <w:rPr>
          <w:rFonts w:hint="eastAsia" w:ascii="宋体" w:hAnsi="宋体" w:eastAsia="宋体" w:cs="宋体"/>
          <w:b/>
          <w:bCs/>
          <w:color w:val="auto"/>
          <w:kern w:val="0"/>
          <w:sz w:val="24"/>
          <w:highlight w:val="none"/>
          <w:lang w:val="zh-CN" w:eastAsia="zh-CN"/>
        </w:rPr>
        <w:t>1.</w:t>
      </w:r>
      <w:r>
        <w:rPr>
          <w:rFonts w:hint="eastAsia" w:ascii="宋体" w:hAnsi="宋体" w:eastAsia="宋体" w:cs="宋体"/>
          <w:b/>
          <w:bCs/>
          <w:color w:val="auto"/>
          <w:kern w:val="0"/>
          <w:sz w:val="24"/>
          <w:highlight w:val="none"/>
          <w:lang w:val="en-US" w:eastAsia="zh-CN"/>
        </w:rPr>
        <w:t xml:space="preserve">3 </w:t>
      </w:r>
      <w:r>
        <w:rPr>
          <w:rFonts w:hint="eastAsia" w:ascii="宋体" w:hAnsi="宋体" w:eastAsia="宋体" w:cs="宋体"/>
          <w:b/>
          <w:bCs/>
          <w:color w:val="auto"/>
          <w:kern w:val="0"/>
          <w:sz w:val="24"/>
          <w:highlight w:val="none"/>
          <w:lang w:val="zh-CN" w:eastAsia="zh-CN"/>
        </w:rPr>
        <w:t>本项目交货期：</w:t>
      </w:r>
      <w:r>
        <w:rPr>
          <w:rFonts w:hint="eastAsia" w:ascii="宋体" w:hAnsi="宋体" w:eastAsia="宋体" w:cs="宋体"/>
          <w:b/>
          <w:bCs/>
          <w:color w:val="auto"/>
          <w:kern w:val="0"/>
          <w:sz w:val="24"/>
          <w:highlight w:val="none"/>
          <w:lang w:val="en-US" w:eastAsia="zh-CN"/>
        </w:rPr>
        <w:t>合同签订后30工作日</w:t>
      </w:r>
    </w:p>
    <w:p w14:paraId="0812F4FC">
      <w:pPr>
        <w:autoSpaceDE w:val="0"/>
        <w:autoSpaceDN w:val="0"/>
        <w:adjustRightInd w:val="0"/>
        <w:spacing w:line="360" w:lineRule="auto"/>
        <w:ind w:firstLine="482" w:firstLineChars="200"/>
        <w:rPr>
          <w:rFonts w:hint="eastAsia" w:ascii="宋体" w:hAnsi="宋体" w:eastAsia="宋体" w:cs="宋体"/>
          <w:b/>
          <w:bCs/>
          <w:color w:val="auto"/>
          <w:kern w:val="0"/>
          <w:sz w:val="24"/>
          <w:highlight w:val="none"/>
          <w:lang w:val="zh-CN" w:eastAsia="zh-CN"/>
        </w:rPr>
      </w:pPr>
      <w:r>
        <w:rPr>
          <w:rFonts w:hint="eastAsia" w:ascii="宋体" w:hAnsi="宋体" w:eastAsia="宋体" w:cs="宋体"/>
          <w:b/>
          <w:bCs/>
          <w:color w:val="auto"/>
          <w:kern w:val="0"/>
          <w:sz w:val="24"/>
          <w:highlight w:val="none"/>
          <w:lang w:val="zh-CN" w:eastAsia="zh-CN"/>
        </w:rPr>
        <w:t>交货地点：青海省中医院（甲方指定地点）</w:t>
      </w:r>
    </w:p>
    <w:p w14:paraId="3DC425D0">
      <w:pPr>
        <w:autoSpaceDE w:val="0"/>
        <w:autoSpaceDN w:val="0"/>
        <w:adjustRightInd w:val="0"/>
        <w:spacing w:line="360" w:lineRule="auto"/>
        <w:ind w:firstLine="482" w:firstLineChars="200"/>
        <w:rPr>
          <w:rFonts w:hint="eastAsia" w:ascii="宋体" w:hAnsi="宋体" w:eastAsia="宋体" w:cs="宋体"/>
          <w:b/>
          <w:bCs/>
          <w:color w:val="auto"/>
          <w:kern w:val="0"/>
          <w:sz w:val="24"/>
          <w:highlight w:val="none"/>
          <w:lang w:val="zh-CN" w:eastAsia="zh-CN"/>
        </w:rPr>
      </w:pPr>
      <w:bookmarkStart w:id="249" w:name="_Toc11300"/>
      <w:r>
        <w:rPr>
          <w:rFonts w:hint="eastAsia" w:ascii="宋体" w:hAnsi="宋体" w:eastAsia="宋体" w:cs="宋体"/>
          <w:b/>
          <w:bCs/>
          <w:color w:val="auto"/>
          <w:kern w:val="0"/>
          <w:sz w:val="24"/>
          <w:highlight w:val="none"/>
          <w:lang w:val="zh-CN" w:eastAsia="zh-CN"/>
        </w:rPr>
        <w:t>免费质保期：</w:t>
      </w:r>
      <w:r>
        <w:rPr>
          <w:rFonts w:hint="eastAsia" w:ascii="宋体" w:hAnsi="宋体" w:eastAsia="宋体" w:cs="宋体"/>
          <w:b/>
          <w:bCs/>
          <w:color w:val="auto"/>
          <w:kern w:val="0"/>
          <w:sz w:val="24"/>
          <w:highlight w:val="none"/>
          <w:lang w:val="en-US" w:eastAsia="zh-CN"/>
        </w:rPr>
        <w:t>2</w:t>
      </w:r>
      <w:r>
        <w:rPr>
          <w:rFonts w:hint="eastAsia" w:ascii="宋体" w:hAnsi="宋体" w:eastAsia="宋体" w:cs="宋体"/>
          <w:b/>
          <w:bCs/>
          <w:color w:val="auto"/>
          <w:kern w:val="0"/>
          <w:sz w:val="24"/>
          <w:highlight w:val="none"/>
          <w:lang w:val="zh-CN" w:eastAsia="zh-CN"/>
        </w:rPr>
        <w:t>年</w:t>
      </w:r>
      <w:bookmarkEnd w:id="249"/>
    </w:p>
    <w:p w14:paraId="029874F4">
      <w:pPr>
        <w:autoSpaceDE w:val="0"/>
        <w:autoSpaceDN w:val="0"/>
        <w:adjustRightInd w:val="0"/>
        <w:spacing w:line="360" w:lineRule="auto"/>
        <w:ind w:firstLine="482" w:firstLineChars="200"/>
        <w:rPr>
          <w:rFonts w:hint="default"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1.4 若产生医技系统相关接口费用，由中标方承担。</w:t>
      </w:r>
    </w:p>
    <w:p w14:paraId="6D3C9540">
      <w:pPr>
        <w:autoSpaceDE w:val="0"/>
        <w:autoSpaceDN w:val="0"/>
        <w:adjustRightInd w:val="0"/>
        <w:spacing w:line="360" w:lineRule="auto"/>
        <w:ind w:firstLine="480"/>
        <w:rPr>
          <w:rFonts w:ascii="宋体" w:hAnsi="Calibri" w:cs="宋体"/>
          <w:color w:val="auto"/>
          <w:kern w:val="0"/>
          <w:sz w:val="24"/>
          <w:highlight w:val="none"/>
          <w:lang w:val="zh-CN"/>
        </w:rPr>
      </w:pPr>
      <w:r>
        <w:rPr>
          <w:rFonts w:hint="eastAsia" w:ascii="宋体" w:hAnsi="Calibri" w:cs="宋体"/>
          <w:color w:val="auto"/>
          <w:kern w:val="0"/>
          <w:sz w:val="24"/>
          <w:highlight w:val="none"/>
          <w:lang w:val="zh-CN"/>
        </w:rPr>
        <w:t>本次竞争性磋商文件中规定的采购预算额度为磋商最高限价，供应商的磋商报价不得超出此额度。否则，磋商无效。</w:t>
      </w:r>
    </w:p>
    <w:p w14:paraId="31E581B6">
      <w:pPr>
        <w:pStyle w:val="28"/>
        <w:jc w:val="left"/>
        <w:rPr>
          <w:rFonts w:ascii="宋体" w:hAnsi="宋体" w:cs="宋体"/>
          <w:sz w:val="32"/>
          <w:lang w:val="zh-CN"/>
        </w:rPr>
      </w:pPr>
      <w:bookmarkStart w:id="250" w:name="_Toc1694"/>
      <w:r>
        <w:rPr>
          <w:rFonts w:hint="eastAsia" w:ascii="宋体" w:hAnsi="宋体" w:cs="宋体"/>
          <w:sz w:val="32"/>
          <w:lang w:val="en-US" w:eastAsia="zh-CN"/>
        </w:rPr>
        <w:t>2</w:t>
      </w:r>
      <w:r>
        <w:rPr>
          <w:rFonts w:hint="eastAsia" w:ascii="宋体" w:hAnsi="宋体" w:cs="宋体"/>
          <w:sz w:val="32"/>
        </w:rPr>
        <w:t>.</w:t>
      </w:r>
      <w:r>
        <w:rPr>
          <w:rFonts w:hint="eastAsia" w:ascii="宋体" w:hAnsi="宋体" w:cs="宋体"/>
          <w:sz w:val="32"/>
          <w:lang w:val="zh-CN"/>
        </w:rPr>
        <w:t>重要指标</w:t>
      </w:r>
      <w:bookmarkEnd w:id="250"/>
    </w:p>
    <w:p w14:paraId="5E80F974">
      <w:pPr>
        <w:autoSpaceDE w:val="0"/>
        <w:autoSpaceDN w:val="0"/>
        <w:adjustRightInd w:val="0"/>
        <w:spacing w:line="400" w:lineRule="exact"/>
        <w:ind w:firstLine="480" w:firstLineChars="200"/>
        <w:rPr>
          <w:rFonts w:ascii="宋体" w:hAnsi="宋体" w:cs="宋体"/>
          <w:sz w:val="24"/>
        </w:rPr>
      </w:pPr>
      <w:r>
        <w:rPr>
          <w:rFonts w:hint="eastAsia" w:ascii="宋体" w:hAnsi="宋体" w:cs="宋体"/>
          <w:kern w:val="0"/>
          <w:sz w:val="24"/>
          <w:lang w:val="en-US" w:eastAsia="zh-CN"/>
        </w:rPr>
        <w:t>2</w:t>
      </w: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en-US" w:eastAsia="zh-CN"/>
        </w:rPr>
        <w:t xml:space="preserve"> </w:t>
      </w:r>
      <w:r>
        <w:rPr>
          <w:rFonts w:ascii="宋体" w:hAnsi="宋体" w:cs="宋体"/>
          <w:b/>
          <w:bCs/>
          <w:sz w:val="24"/>
        </w:rPr>
        <w:t>磋商文件中“</w:t>
      </w:r>
      <w:r>
        <w:rPr>
          <w:rFonts w:hint="eastAsia" w:ascii="方正兰亭中粗黑_GBK" w:eastAsia="方正兰亭中粗黑_GBK"/>
          <w:b/>
          <w:sz w:val="22"/>
          <w:szCs w:val="22"/>
        </w:rPr>
        <w:t>*</w:t>
      </w:r>
      <w:r>
        <w:rPr>
          <w:rFonts w:ascii="宋体" w:hAnsi="宋体" w:cs="宋体"/>
          <w:b/>
          <w:bCs/>
          <w:sz w:val="24"/>
        </w:rPr>
        <w:t>”</w:t>
      </w:r>
      <w:r>
        <w:rPr>
          <w:rFonts w:hint="eastAsia" w:ascii="宋体" w:hAnsi="宋体" w:cs="宋体"/>
          <w:b/>
          <w:bCs/>
          <w:sz w:val="24"/>
        </w:rPr>
        <w:t>号项参数</w:t>
      </w:r>
      <w:r>
        <w:rPr>
          <w:rFonts w:ascii="宋体" w:hAnsi="宋体" w:cs="宋体"/>
          <w:b/>
          <w:bCs/>
          <w:sz w:val="24"/>
        </w:rPr>
        <w:t>为重要技术参数</w:t>
      </w:r>
      <w:r>
        <w:rPr>
          <w:rFonts w:hint="eastAsia" w:ascii="宋体" w:hAnsi="宋体" w:cs="宋体"/>
          <w:b/>
          <w:bCs/>
          <w:sz w:val="24"/>
        </w:rPr>
        <w:t>，有一项不满足视为无效投标。</w:t>
      </w:r>
    </w:p>
    <w:p w14:paraId="79E541A4">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en-US" w:eastAsia="zh-CN"/>
        </w:rPr>
        <w:t>2</w:t>
      </w: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en-US" w:eastAsia="zh-CN"/>
        </w:rPr>
        <w:t xml:space="preserve"> </w:t>
      </w:r>
      <w:r>
        <w:rPr>
          <w:rFonts w:hint="eastAsia" w:ascii="宋体" w:hAnsi="宋体" w:cs="宋体"/>
          <w:kern w:val="0"/>
          <w:sz w:val="24"/>
          <w:lang w:val="zh-CN"/>
        </w:rPr>
        <w:t>磋商文件中凡需与原有设备、系统并机、兼容、匹配等要求的，请主动和采购人联系，取得原有设备、系统相关资料。若有磋商文件未提及或变更内容的，请及时与采购代理机构联系。</w:t>
      </w:r>
    </w:p>
    <w:p w14:paraId="0A1F77A8">
      <w:pPr>
        <w:rPr>
          <w:rFonts w:hint="eastAsia"/>
        </w:rPr>
      </w:pPr>
    </w:p>
    <w:p w14:paraId="308AADC1">
      <w:pPr>
        <w:rPr>
          <w:color w:val="auto"/>
        </w:rPr>
      </w:pPr>
    </w:p>
    <w:p w14:paraId="5415162E">
      <w:pPr>
        <w:pStyle w:val="9"/>
        <w:rPr>
          <w:color w:val="auto"/>
        </w:rPr>
      </w:pPr>
    </w:p>
    <w:p w14:paraId="13CF8980">
      <w:pPr>
        <w:pStyle w:val="10"/>
        <w:rPr>
          <w:color w:val="auto"/>
        </w:rPr>
      </w:pPr>
    </w:p>
    <w:p w14:paraId="666128F7">
      <w:pPr>
        <w:pStyle w:val="12"/>
        <w:rPr>
          <w:color w:val="auto"/>
        </w:rPr>
      </w:pPr>
    </w:p>
    <w:p w14:paraId="05DA7F40">
      <w:pPr>
        <w:rPr>
          <w:color w:val="auto"/>
        </w:rPr>
      </w:pPr>
    </w:p>
    <w:p w14:paraId="78402A5D">
      <w:pPr>
        <w:rPr>
          <w:color w:val="auto"/>
        </w:rPr>
      </w:pPr>
    </w:p>
    <w:p w14:paraId="3A632480">
      <w:pPr>
        <w:rPr>
          <w:color w:val="auto"/>
        </w:rPr>
      </w:pPr>
    </w:p>
    <w:p w14:paraId="25045CF7">
      <w:pPr>
        <w:rPr>
          <w:color w:val="auto"/>
        </w:rPr>
      </w:pPr>
    </w:p>
    <w:p w14:paraId="0CF27FAA">
      <w:pPr>
        <w:rPr>
          <w:color w:val="auto"/>
        </w:rPr>
      </w:pPr>
    </w:p>
    <w:p w14:paraId="4DAB2FCD">
      <w:pPr>
        <w:rPr>
          <w:color w:val="auto"/>
        </w:rPr>
      </w:pPr>
    </w:p>
    <w:p w14:paraId="5DBD7035">
      <w:pPr>
        <w:pStyle w:val="28"/>
        <w:rPr>
          <w:rFonts w:hint="default"/>
          <w:color w:val="auto"/>
          <w:lang w:val="en-US" w:eastAsia="zh-CN"/>
        </w:rPr>
      </w:pPr>
      <w:bookmarkStart w:id="251" w:name="_Toc29023"/>
      <w:r>
        <w:rPr>
          <w:rFonts w:hint="eastAsia" w:ascii="宋体" w:hAnsi="宋体" w:cs="宋体"/>
          <w:lang w:val="zh-CN"/>
        </w:rPr>
        <w:t>（</w:t>
      </w:r>
      <w:r>
        <w:rPr>
          <w:rFonts w:hint="eastAsia" w:ascii="宋体" w:hAnsi="宋体" w:cs="宋体"/>
        </w:rPr>
        <w:t>二）</w:t>
      </w:r>
      <w:r>
        <w:rPr>
          <w:rStyle w:val="41"/>
          <w:rFonts w:hint="eastAsia" w:ascii="宋体" w:hAnsi="宋体" w:cs="宋体"/>
          <w:color w:val="auto"/>
          <w:lang w:val="zh-CN"/>
        </w:rPr>
        <w:t>项目概况及技术参数</w:t>
      </w:r>
      <w:bookmarkEnd w:id="251"/>
    </w:p>
    <w:p w14:paraId="6C6FD17A">
      <w:pPr>
        <w:pStyle w:val="19"/>
        <w:spacing w:line="520" w:lineRule="exact"/>
        <w:rPr>
          <w:rFonts w:ascii="黑体" w:hAnsi="黑体" w:eastAsia="黑体"/>
          <w:sz w:val="28"/>
          <w:szCs w:val="28"/>
        </w:rPr>
      </w:pPr>
      <w:r>
        <w:rPr>
          <w:rFonts w:hint="eastAsia" w:ascii="黑体" w:hAnsi="黑体" w:eastAsia="黑体"/>
          <w:sz w:val="28"/>
          <w:szCs w:val="28"/>
        </w:rPr>
        <w:t xml:space="preserve">设备名称：彩超机二 </w:t>
      </w:r>
    </w:p>
    <w:p w14:paraId="4F921508">
      <w:pPr>
        <w:pStyle w:val="19"/>
        <w:spacing w:line="520" w:lineRule="exact"/>
        <w:rPr>
          <w:rFonts w:ascii="Tahoma" w:hAnsi="Tahoma" w:cs="Tahoma"/>
          <w:kern w:val="0"/>
          <w:sz w:val="22"/>
          <w:szCs w:val="22"/>
        </w:rPr>
      </w:pPr>
      <w:r>
        <w:rPr>
          <w:rFonts w:hint="eastAsia" w:ascii="黑体" w:hAnsi="黑体" w:eastAsia="黑体"/>
          <w:sz w:val="28"/>
          <w:szCs w:val="28"/>
        </w:rPr>
        <w:t xml:space="preserve">数量：1台 </w:t>
      </w:r>
    </w:p>
    <w:p w14:paraId="16685988">
      <w:pPr>
        <w:spacing w:line="520" w:lineRule="exact"/>
        <w:rPr>
          <w:sz w:val="24"/>
        </w:rPr>
      </w:pPr>
      <w:r>
        <w:rPr>
          <w:rFonts w:hint="eastAsia"/>
          <w:sz w:val="24"/>
        </w:rPr>
        <w:t>一、</w:t>
      </w:r>
      <w:r>
        <w:rPr>
          <w:sz w:val="24"/>
        </w:rPr>
        <w:t>设备用途：科研型专业彩色多普勒超声波诊断系统，主要用于腹部、浅表小器官、儿科、肌骨神经、介入、妇产科、泌尿科临床应用及科研等</w:t>
      </w:r>
      <w:r>
        <w:rPr>
          <w:rFonts w:hint="eastAsia"/>
          <w:sz w:val="24"/>
        </w:rPr>
        <w:t>。</w:t>
      </w:r>
    </w:p>
    <w:p w14:paraId="0029BDCD">
      <w:pPr>
        <w:spacing w:line="520" w:lineRule="exact"/>
        <w:rPr>
          <w:sz w:val="24"/>
        </w:rPr>
      </w:pPr>
      <w:r>
        <w:rPr>
          <w:rFonts w:hint="eastAsia"/>
          <w:sz w:val="24"/>
        </w:rPr>
        <w:t>二、</w:t>
      </w:r>
      <w:r>
        <w:rPr>
          <w:sz w:val="24"/>
        </w:rPr>
        <w:t>主要技术规格及系统概述：</w:t>
      </w:r>
    </w:p>
    <w:p w14:paraId="562E9586">
      <w:pPr>
        <w:spacing w:line="520" w:lineRule="exact"/>
        <w:rPr>
          <w:sz w:val="24"/>
        </w:rPr>
      </w:pPr>
      <w:r>
        <w:rPr>
          <w:sz w:val="24"/>
        </w:rPr>
        <w:t>2.1</w:t>
      </w:r>
      <w:r>
        <w:rPr>
          <w:sz w:val="24"/>
        </w:rPr>
        <w:tab/>
      </w:r>
      <w:r>
        <w:rPr>
          <w:sz w:val="24"/>
        </w:rPr>
        <w:t>主机系统性能概括：</w:t>
      </w:r>
    </w:p>
    <w:p w14:paraId="7B0B3150">
      <w:pPr>
        <w:spacing w:line="520" w:lineRule="exact"/>
        <w:rPr>
          <w:sz w:val="24"/>
        </w:rPr>
      </w:pPr>
      <w:r>
        <w:rPr>
          <w:sz w:val="24"/>
        </w:rPr>
        <w:t>2.1.1 ≥23英寸高分辨率、广域视野HDU显示屏，分辨率高达1920×1080，万向关节臂设计，可实现上下左右前后任意方位调节，可前后折叠</w:t>
      </w:r>
      <w:r>
        <w:rPr>
          <w:rFonts w:hint="eastAsia"/>
          <w:sz w:val="24"/>
        </w:rPr>
        <w:t>；</w:t>
      </w:r>
    </w:p>
    <w:p w14:paraId="7B18407B">
      <w:pPr>
        <w:spacing w:line="520" w:lineRule="exact"/>
        <w:rPr>
          <w:sz w:val="24"/>
        </w:rPr>
      </w:pPr>
      <w:r>
        <w:rPr>
          <w:sz w:val="24"/>
        </w:rPr>
        <w:t>2.1.2  液晶触摸屏≥12英寸，可与显示器同步显示超声实时图像，支持滑动翻页功能</w:t>
      </w:r>
      <w:r>
        <w:rPr>
          <w:rFonts w:hint="eastAsia"/>
          <w:sz w:val="24"/>
        </w:rPr>
        <w:t>；</w:t>
      </w:r>
    </w:p>
    <w:p w14:paraId="1B627405">
      <w:pPr>
        <w:spacing w:line="520" w:lineRule="exact"/>
        <w:rPr>
          <w:sz w:val="24"/>
        </w:rPr>
      </w:pPr>
      <w:r>
        <w:rPr>
          <w:sz w:val="24"/>
        </w:rPr>
        <w:t>2.1.3</w:t>
      </w:r>
      <w:r>
        <w:rPr>
          <w:sz w:val="24"/>
        </w:rPr>
        <w:tab/>
      </w:r>
      <w:r>
        <w:rPr>
          <w:sz w:val="24"/>
        </w:rPr>
        <w:t>触摸屏支持数字TGC功能，滑动调节时间增益曲线，并可保存为常用预设置</w:t>
      </w:r>
      <w:r>
        <w:rPr>
          <w:rFonts w:hint="eastAsia"/>
          <w:sz w:val="24"/>
        </w:rPr>
        <w:t>；</w:t>
      </w:r>
    </w:p>
    <w:p w14:paraId="0A3AB03B">
      <w:pPr>
        <w:spacing w:line="520" w:lineRule="exact"/>
        <w:rPr>
          <w:sz w:val="24"/>
        </w:rPr>
      </w:pPr>
      <w:r>
        <w:rPr>
          <w:sz w:val="24"/>
        </w:rPr>
        <w:t>2.1.4</w:t>
      </w:r>
      <w:r>
        <w:rPr>
          <w:sz w:val="24"/>
        </w:rPr>
        <w:tab/>
      </w:r>
      <w:r>
        <w:rPr>
          <w:sz w:val="24"/>
        </w:rPr>
        <w:t>操作面板支持电动调节高度、前后左右位置及旋转</w:t>
      </w:r>
      <w:r>
        <w:rPr>
          <w:rFonts w:hint="eastAsia"/>
          <w:sz w:val="24"/>
        </w:rPr>
        <w:t>；</w:t>
      </w:r>
    </w:p>
    <w:p w14:paraId="11CE5F28">
      <w:pPr>
        <w:spacing w:line="520" w:lineRule="exact"/>
        <w:rPr>
          <w:sz w:val="24"/>
        </w:rPr>
      </w:pPr>
      <w:r>
        <w:rPr>
          <w:sz w:val="24"/>
        </w:rPr>
        <w:t>2.1.5</w:t>
      </w:r>
      <w:r>
        <w:rPr>
          <w:sz w:val="24"/>
        </w:rPr>
        <w:tab/>
      </w:r>
      <w:r>
        <w:rPr>
          <w:sz w:val="24"/>
        </w:rPr>
        <w:t>二维灰阶成像单元。采用最新软件波束形成技术，二维图像无固定焦点或聚焦带</w:t>
      </w:r>
      <w:r>
        <w:rPr>
          <w:rFonts w:hint="eastAsia"/>
          <w:sz w:val="24"/>
        </w:rPr>
        <w:t>；</w:t>
      </w:r>
    </w:p>
    <w:p w14:paraId="54251683">
      <w:pPr>
        <w:spacing w:line="520" w:lineRule="exact"/>
        <w:rPr>
          <w:sz w:val="24"/>
        </w:rPr>
      </w:pPr>
      <w:r>
        <w:rPr>
          <w:sz w:val="24"/>
        </w:rPr>
        <w:t>2.1.6</w:t>
      </w:r>
      <w:r>
        <w:rPr>
          <w:sz w:val="24"/>
        </w:rPr>
        <w:tab/>
      </w:r>
      <w:r>
        <w:rPr>
          <w:sz w:val="24"/>
        </w:rPr>
        <w:t>彩色多普勒成像单元</w:t>
      </w:r>
      <w:r>
        <w:rPr>
          <w:rFonts w:hint="eastAsia"/>
          <w:sz w:val="24"/>
        </w:rPr>
        <w:t>；</w:t>
      </w:r>
    </w:p>
    <w:p w14:paraId="71CECEB7">
      <w:pPr>
        <w:spacing w:line="520" w:lineRule="exact"/>
        <w:rPr>
          <w:sz w:val="24"/>
        </w:rPr>
      </w:pPr>
      <w:r>
        <w:rPr>
          <w:sz w:val="24"/>
        </w:rPr>
        <w:t>2.1.7</w:t>
      </w:r>
      <w:r>
        <w:rPr>
          <w:sz w:val="24"/>
        </w:rPr>
        <w:tab/>
      </w:r>
      <w:r>
        <w:rPr>
          <w:sz w:val="24"/>
        </w:rPr>
        <w:t>频谱多普勒显示和分析单元</w:t>
      </w:r>
      <w:r>
        <w:rPr>
          <w:rFonts w:hint="eastAsia"/>
          <w:sz w:val="24"/>
        </w:rPr>
        <w:t>；</w:t>
      </w:r>
    </w:p>
    <w:p w14:paraId="088CB972">
      <w:pPr>
        <w:spacing w:line="520" w:lineRule="exact"/>
        <w:rPr>
          <w:sz w:val="24"/>
        </w:rPr>
      </w:pPr>
      <w:r>
        <w:rPr>
          <w:sz w:val="24"/>
        </w:rPr>
        <w:t>2.1.8</w:t>
      </w:r>
      <w:r>
        <w:rPr>
          <w:sz w:val="24"/>
        </w:rPr>
        <w:tab/>
      </w:r>
      <w:r>
        <w:rPr>
          <w:sz w:val="24"/>
        </w:rPr>
        <w:t>能量多普勒成像单元</w:t>
      </w:r>
      <w:r>
        <w:rPr>
          <w:rFonts w:hint="eastAsia"/>
          <w:sz w:val="24"/>
        </w:rPr>
        <w:t>；</w:t>
      </w:r>
    </w:p>
    <w:p w14:paraId="2D431C74">
      <w:pPr>
        <w:spacing w:line="520" w:lineRule="exact"/>
        <w:rPr>
          <w:sz w:val="24"/>
        </w:rPr>
      </w:pPr>
      <w:r>
        <w:rPr>
          <w:sz w:val="24"/>
        </w:rPr>
        <w:t>2.1.9</w:t>
      </w:r>
      <w:r>
        <w:rPr>
          <w:sz w:val="24"/>
        </w:rPr>
        <w:tab/>
      </w:r>
      <w:r>
        <w:rPr>
          <w:sz w:val="24"/>
        </w:rPr>
        <w:t>组织多普勒成像和分析单元</w:t>
      </w:r>
      <w:r>
        <w:rPr>
          <w:rFonts w:hint="eastAsia"/>
          <w:sz w:val="24"/>
        </w:rPr>
        <w:t>；</w:t>
      </w:r>
    </w:p>
    <w:p w14:paraId="4699DD05">
      <w:pPr>
        <w:spacing w:line="520" w:lineRule="exact"/>
        <w:rPr>
          <w:sz w:val="24"/>
        </w:rPr>
      </w:pPr>
      <w:r>
        <w:rPr>
          <w:sz w:val="24"/>
        </w:rPr>
        <w:t>2.1.10</w:t>
      </w:r>
      <w:r>
        <w:rPr>
          <w:sz w:val="24"/>
        </w:rPr>
        <w:tab/>
      </w:r>
      <w:r>
        <w:rPr>
          <w:sz w:val="24"/>
        </w:rPr>
        <w:t>M型成像单元</w:t>
      </w:r>
      <w:r>
        <w:rPr>
          <w:rFonts w:hint="eastAsia"/>
          <w:sz w:val="24"/>
        </w:rPr>
        <w:t>；</w:t>
      </w:r>
    </w:p>
    <w:p w14:paraId="19081B2A">
      <w:pPr>
        <w:spacing w:line="520" w:lineRule="exact"/>
        <w:rPr>
          <w:sz w:val="24"/>
        </w:rPr>
      </w:pPr>
      <w:r>
        <w:rPr>
          <w:sz w:val="24"/>
        </w:rPr>
        <w:t>2.1.11</w:t>
      </w:r>
      <w:r>
        <w:rPr>
          <w:sz w:val="24"/>
        </w:rPr>
        <w:tab/>
      </w:r>
      <w:r>
        <w:rPr>
          <w:sz w:val="24"/>
        </w:rPr>
        <w:t>组织谐波成像, 可用于全部成像探头</w:t>
      </w:r>
      <w:r>
        <w:rPr>
          <w:rFonts w:hint="eastAsia"/>
          <w:sz w:val="24"/>
        </w:rPr>
        <w:t>；</w:t>
      </w:r>
    </w:p>
    <w:p w14:paraId="7A4BBEF8">
      <w:pPr>
        <w:spacing w:line="520" w:lineRule="exact"/>
        <w:rPr>
          <w:sz w:val="24"/>
        </w:rPr>
      </w:pPr>
      <w:r>
        <w:rPr>
          <w:sz w:val="24"/>
        </w:rPr>
        <w:t>2.1.12</w:t>
      </w:r>
      <w:r>
        <w:rPr>
          <w:sz w:val="24"/>
        </w:rPr>
        <w:tab/>
      </w:r>
      <w:r>
        <w:rPr>
          <w:sz w:val="24"/>
        </w:rPr>
        <w:t>宽频可变频成像技术，灰阶、彩色、频谱支持独立变频，中心频率可视可调、具体频率数值可显示</w:t>
      </w:r>
      <w:r>
        <w:rPr>
          <w:rFonts w:hint="eastAsia"/>
          <w:sz w:val="24"/>
        </w:rPr>
        <w:t>；</w:t>
      </w:r>
    </w:p>
    <w:p w14:paraId="1F6CFAC7">
      <w:pPr>
        <w:spacing w:line="520" w:lineRule="exact"/>
        <w:rPr>
          <w:sz w:val="24"/>
        </w:rPr>
      </w:pPr>
      <w:r>
        <w:rPr>
          <w:sz w:val="24"/>
        </w:rPr>
        <w:t>2.1.13</w:t>
      </w:r>
      <w:r>
        <w:rPr>
          <w:sz w:val="24"/>
        </w:rPr>
        <w:tab/>
      </w:r>
      <w:r>
        <w:rPr>
          <w:sz w:val="24"/>
        </w:rPr>
        <w:t>动态范围可视可调</w:t>
      </w:r>
      <w:r>
        <w:rPr>
          <w:rFonts w:hint="eastAsia"/>
          <w:sz w:val="24"/>
        </w:rPr>
        <w:t>；</w:t>
      </w:r>
    </w:p>
    <w:p w14:paraId="17D59BF6">
      <w:pPr>
        <w:spacing w:line="520" w:lineRule="exact"/>
        <w:rPr>
          <w:sz w:val="24"/>
        </w:rPr>
      </w:pPr>
      <w:r>
        <w:rPr>
          <w:sz w:val="24"/>
        </w:rPr>
        <w:t>2.1.14</w:t>
      </w:r>
      <w:r>
        <w:rPr>
          <w:sz w:val="24"/>
        </w:rPr>
        <w:tab/>
      </w:r>
      <w:r>
        <w:rPr>
          <w:sz w:val="24"/>
        </w:rPr>
        <w:t>空间复合成像技术；支持所有凸阵、线阵</w:t>
      </w:r>
      <w:r>
        <w:rPr>
          <w:rFonts w:hint="eastAsia"/>
          <w:sz w:val="24"/>
        </w:rPr>
        <w:t>探头；</w:t>
      </w:r>
    </w:p>
    <w:p w14:paraId="4D1E88EB">
      <w:pPr>
        <w:spacing w:line="520" w:lineRule="exact"/>
        <w:rPr>
          <w:sz w:val="24"/>
        </w:rPr>
      </w:pPr>
      <w:r>
        <w:rPr>
          <w:sz w:val="24"/>
        </w:rPr>
        <w:t>2.1.15</w:t>
      </w:r>
      <w:r>
        <w:rPr>
          <w:sz w:val="24"/>
        </w:rPr>
        <w:tab/>
      </w:r>
      <w:r>
        <w:rPr>
          <w:sz w:val="24"/>
        </w:rPr>
        <w:t>斑点噪声抑制技术，支持所有探头，多级可调</w:t>
      </w:r>
      <w:r>
        <w:rPr>
          <w:rFonts w:hint="eastAsia"/>
          <w:sz w:val="24"/>
        </w:rPr>
        <w:t>；</w:t>
      </w:r>
    </w:p>
    <w:p w14:paraId="6563D9D1">
      <w:pPr>
        <w:spacing w:line="520" w:lineRule="exact"/>
        <w:rPr>
          <w:sz w:val="24"/>
        </w:rPr>
      </w:pPr>
      <w:r>
        <w:rPr>
          <w:sz w:val="24"/>
        </w:rPr>
        <w:t xml:space="preserve">2.1.16 </w:t>
      </w:r>
      <w:r>
        <w:rPr>
          <w:sz w:val="24"/>
        </w:rPr>
        <w:tab/>
      </w:r>
      <w:r>
        <w:rPr>
          <w:sz w:val="24"/>
        </w:rPr>
        <w:t>组织声束矫正技术，适用于所有凸阵及线阵探头，≥7级可调，可显示具体数值</w:t>
      </w:r>
      <w:r>
        <w:rPr>
          <w:rFonts w:hint="eastAsia"/>
          <w:sz w:val="24"/>
        </w:rPr>
        <w:t>；</w:t>
      </w:r>
    </w:p>
    <w:p w14:paraId="67B45934">
      <w:pPr>
        <w:spacing w:line="520" w:lineRule="exact"/>
        <w:rPr>
          <w:sz w:val="24"/>
        </w:rPr>
      </w:pPr>
      <w:r>
        <w:rPr>
          <w:sz w:val="24"/>
        </w:rPr>
        <w:t>2.1.17</w:t>
      </w:r>
      <w:r>
        <w:rPr>
          <w:sz w:val="24"/>
        </w:rPr>
        <w:tab/>
      </w:r>
      <w:r>
        <w:rPr>
          <w:sz w:val="24"/>
        </w:rPr>
        <w:t>高清放大功能，可对局部图像进行高清放大</w:t>
      </w:r>
      <w:r>
        <w:rPr>
          <w:rFonts w:hint="eastAsia"/>
          <w:sz w:val="24"/>
        </w:rPr>
        <w:t>；</w:t>
      </w:r>
    </w:p>
    <w:p w14:paraId="093F049A">
      <w:pPr>
        <w:spacing w:line="520" w:lineRule="exact"/>
        <w:rPr>
          <w:sz w:val="24"/>
        </w:rPr>
      </w:pPr>
      <w:r>
        <w:rPr>
          <w:sz w:val="24"/>
        </w:rPr>
        <w:t xml:space="preserve">2.1.18 </w:t>
      </w:r>
      <w:r>
        <w:rPr>
          <w:sz w:val="24"/>
        </w:rPr>
        <w:tab/>
      </w:r>
      <w:r>
        <w:rPr>
          <w:sz w:val="24"/>
        </w:rPr>
        <w:t>原始数据储存，可对回放的常规图像进行多参数调节</w:t>
      </w:r>
      <w:r>
        <w:rPr>
          <w:rFonts w:hint="eastAsia"/>
          <w:sz w:val="24"/>
        </w:rPr>
        <w:t>；</w:t>
      </w:r>
    </w:p>
    <w:p w14:paraId="77E11159">
      <w:pPr>
        <w:spacing w:line="520" w:lineRule="exact"/>
        <w:rPr>
          <w:sz w:val="24"/>
        </w:rPr>
      </w:pPr>
      <w:r>
        <w:rPr>
          <w:sz w:val="24"/>
        </w:rPr>
        <w:t>2.1.19</w:t>
      </w:r>
      <w:r>
        <w:rPr>
          <w:sz w:val="24"/>
        </w:rPr>
        <w:tab/>
      </w:r>
      <w:r>
        <w:rPr>
          <w:sz w:val="24"/>
        </w:rPr>
        <w:t>主机一体化耦合剂加热装置，温度可调</w:t>
      </w:r>
      <w:r>
        <w:rPr>
          <w:rFonts w:hint="eastAsia"/>
          <w:sz w:val="24"/>
        </w:rPr>
        <w:t>；</w:t>
      </w:r>
    </w:p>
    <w:p w14:paraId="7A890168">
      <w:pPr>
        <w:spacing w:line="520" w:lineRule="exact"/>
        <w:rPr>
          <w:sz w:val="24"/>
        </w:rPr>
      </w:pPr>
      <w:r>
        <w:rPr>
          <w:sz w:val="24"/>
        </w:rPr>
        <w:t>2.2</w:t>
      </w:r>
      <w:r>
        <w:rPr>
          <w:sz w:val="24"/>
        </w:rPr>
        <w:tab/>
      </w:r>
      <w:r>
        <w:rPr>
          <w:sz w:val="24"/>
        </w:rPr>
        <w:t>先进成像技术</w:t>
      </w:r>
    </w:p>
    <w:p w14:paraId="1DA931F9">
      <w:pPr>
        <w:pStyle w:val="15"/>
        <w:spacing w:line="520" w:lineRule="exact"/>
        <w:rPr>
          <w:sz w:val="24"/>
        </w:rPr>
      </w:pPr>
      <w:r>
        <w:rPr>
          <w:rFonts w:asciiTheme="minorHAnsi" w:hAnsiTheme="minorHAnsi" w:eastAsiaTheme="minorEastAsia" w:cstheme="minorBidi"/>
          <w:kern w:val="2"/>
          <w:sz w:val="24"/>
          <w:szCs w:val="24"/>
          <w:lang w:val="en-US" w:eastAsia="zh-CN" w:bidi="ar-SA"/>
        </w:rPr>
        <w:t>2.2.1</w:t>
      </w:r>
      <w:r>
        <w:rPr>
          <w:sz w:val="24"/>
        </w:rPr>
        <w:t xml:space="preserve"> </w:t>
      </w:r>
      <w:r>
        <w:rPr>
          <w:sz w:val="24"/>
        </w:rPr>
        <w:tab/>
      </w:r>
      <w:r>
        <w:rPr>
          <w:sz w:val="24"/>
        </w:rPr>
        <w:t>穿刺针增强显示功能：多角度可调，并且可独立调节穿刺针增益、具体穿刺针增益数值可显示</w:t>
      </w:r>
      <w:r>
        <w:rPr>
          <w:rFonts w:hint="eastAsia"/>
          <w:sz w:val="24"/>
        </w:rPr>
        <w:t>；</w:t>
      </w:r>
    </w:p>
    <w:p w14:paraId="09DA322F">
      <w:pPr>
        <w:spacing w:line="520" w:lineRule="exact"/>
        <w:rPr>
          <w:sz w:val="24"/>
        </w:rPr>
      </w:pPr>
      <w:r>
        <w:rPr>
          <w:sz w:val="24"/>
        </w:rPr>
        <w:t xml:space="preserve">2.2.2 </w:t>
      </w:r>
      <w:r>
        <w:rPr>
          <w:sz w:val="24"/>
        </w:rPr>
        <w:tab/>
      </w:r>
      <w:r>
        <w:rPr>
          <w:sz w:val="24"/>
        </w:rPr>
        <w:t>血管内中膜自动测量技术，可测量血管前、后壁内中膜厚度</w:t>
      </w:r>
      <w:r>
        <w:rPr>
          <w:rFonts w:hint="eastAsia"/>
          <w:sz w:val="24"/>
        </w:rPr>
        <w:t>；</w:t>
      </w:r>
    </w:p>
    <w:p w14:paraId="2D91BABC">
      <w:pPr>
        <w:spacing w:line="520" w:lineRule="exact"/>
        <w:rPr>
          <w:sz w:val="24"/>
        </w:rPr>
      </w:pPr>
      <w:r>
        <w:rPr>
          <w:sz w:val="24"/>
        </w:rPr>
        <w:t xml:space="preserve">2.2.3 </w:t>
      </w:r>
      <w:r>
        <w:rPr>
          <w:sz w:val="24"/>
        </w:rPr>
        <w:tab/>
      </w:r>
      <w:r>
        <w:rPr>
          <w:sz w:val="24"/>
        </w:rPr>
        <w:t>二维灰阶血流成像技术，非多普勒成像原理，无取样框、无角度依赖，可支持凸阵/高频凸阵、小微凸、线阵/高频线阵、面阵、相控阵及介入探头等</w:t>
      </w:r>
      <w:r>
        <w:rPr>
          <w:rFonts w:hint="eastAsia"/>
          <w:sz w:val="24"/>
        </w:rPr>
        <w:t>；</w:t>
      </w:r>
    </w:p>
    <w:p w14:paraId="4377B272">
      <w:pPr>
        <w:spacing w:line="520" w:lineRule="exact"/>
        <w:rPr>
          <w:sz w:val="24"/>
        </w:rPr>
      </w:pPr>
      <w:r>
        <w:rPr>
          <w:sz w:val="24"/>
        </w:rPr>
        <w:t xml:space="preserve">2.2.4 </w:t>
      </w:r>
      <w:r>
        <w:rPr>
          <w:sz w:val="24"/>
        </w:rPr>
        <w:tab/>
      </w:r>
      <w:r>
        <w:rPr>
          <w:sz w:val="24"/>
        </w:rPr>
        <w:t>高级二维灰阶血流成像技术，非多普勒成像原理，无取样框、无角度依赖，可显示极低速血流，可支持高频、面阵线阵探头</w:t>
      </w:r>
      <w:r>
        <w:rPr>
          <w:rFonts w:hint="eastAsia"/>
          <w:sz w:val="24"/>
        </w:rPr>
        <w:t>；</w:t>
      </w:r>
    </w:p>
    <w:p w14:paraId="25FCB4BE">
      <w:pPr>
        <w:spacing w:line="520" w:lineRule="exact"/>
        <w:rPr>
          <w:sz w:val="24"/>
        </w:rPr>
      </w:pPr>
      <w:r>
        <w:rPr>
          <w:sz w:val="24"/>
        </w:rPr>
        <w:t>2.2.5</w:t>
      </w:r>
      <w:r>
        <w:rPr>
          <w:sz w:val="24"/>
        </w:rPr>
        <w:tab/>
      </w:r>
      <w:r>
        <w:rPr>
          <w:sz w:val="24"/>
        </w:rPr>
        <w:t>宽景成像技术，支持所有2D成像探头，扫描长度≥110cm</w:t>
      </w:r>
      <w:r>
        <w:rPr>
          <w:rFonts w:hint="eastAsia"/>
          <w:sz w:val="24"/>
        </w:rPr>
        <w:t>；</w:t>
      </w:r>
    </w:p>
    <w:p w14:paraId="0CD3A35F">
      <w:pPr>
        <w:spacing w:line="520" w:lineRule="exact"/>
        <w:rPr>
          <w:sz w:val="24"/>
        </w:rPr>
      </w:pPr>
      <w:r>
        <w:rPr>
          <w:sz w:val="24"/>
        </w:rPr>
        <w:t>2.2.6</w:t>
      </w:r>
      <w:r>
        <w:rPr>
          <w:sz w:val="24"/>
        </w:rPr>
        <w:tab/>
      </w:r>
      <w:r>
        <w:rPr>
          <w:sz w:val="24"/>
        </w:rPr>
        <w:t>智能多普勒技术，能够快速识别血管结构，自动调整彩色取样框位置、角度，调整频谱取样容积及角度</w:t>
      </w:r>
      <w:r>
        <w:rPr>
          <w:rFonts w:hint="eastAsia"/>
          <w:sz w:val="24"/>
        </w:rPr>
        <w:t>；</w:t>
      </w:r>
    </w:p>
    <w:p w14:paraId="0C2FFB46">
      <w:pPr>
        <w:spacing w:line="520" w:lineRule="exact"/>
        <w:rPr>
          <w:sz w:val="24"/>
        </w:rPr>
      </w:pPr>
      <w:r>
        <w:rPr>
          <w:sz w:val="24"/>
        </w:rPr>
        <w:t>2.3</w:t>
      </w:r>
      <w:r>
        <w:rPr>
          <w:sz w:val="24"/>
        </w:rPr>
        <w:tab/>
      </w:r>
      <w:r>
        <w:rPr>
          <w:sz w:val="24"/>
        </w:rPr>
        <w:t>高级成像技术</w:t>
      </w:r>
    </w:p>
    <w:p w14:paraId="72021435">
      <w:pPr>
        <w:spacing w:line="520" w:lineRule="exact"/>
        <w:rPr>
          <w:sz w:val="24"/>
        </w:rPr>
      </w:pPr>
      <w:r>
        <w:rPr>
          <w:sz w:val="24"/>
        </w:rPr>
        <w:t xml:space="preserve">2.3.1 </w:t>
      </w:r>
      <w:r>
        <w:rPr>
          <w:sz w:val="24"/>
        </w:rPr>
        <w:tab/>
      </w:r>
      <w:r>
        <w:rPr>
          <w:sz w:val="24"/>
        </w:rPr>
        <w:t>造影成像技术</w:t>
      </w:r>
    </w:p>
    <w:p w14:paraId="56851BC9">
      <w:pPr>
        <w:spacing w:line="520" w:lineRule="exact"/>
        <w:rPr>
          <w:sz w:val="24"/>
        </w:rPr>
      </w:pPr>
      <w:r>
        <w:rPr>
          <w:sz w:val="24"/>
        </w:rPr>
        <w:t>1）</w:t>
      </w:r>
      <w:r>
        <w:rPr>
          <w:sz w:val="24"/>
        </w:rPr>
        <w:tab/>
      </w:r>
      <w:r>
        <w:rPr>
          <w:sz w:val="24"/>
        </w:rPr>
        <w:t>造影功能支持探头包括凸阵、线阵、相控阵、面阵、腔内、凸阵容积、腔内容积、术中、24MHz超高频探头等</w:t>
      </w:r>
      <w:r>
        <w:rPr>
          <w:rFonts w:hint="eastAsia"/>
          <w:sz w:val="24"/>
        </w:rPr>
        <w:t>；</w:t>
      </w:r>
    </w:p>
    <w:p w14:paraId="29D33EDC">
      <w:pPr>
        <w:spacing w:line="520" w:lineRule="exact"/>
        <w:rPr>
          <w:sz w:val="24"/>
        </w:rPr>
      </w:pPr>
      <w:r>
        <w:rPr>
          <w:sz w:val="24"/>
        </w:rPr>
        <w:t>2）</w:t>
      </w:r>
      <w:r>
        <w:rPr>
          <w:sz w:val="24"/>
        </w:rPr>
        <w:tab/>
      </w:r>
      <w:r>
        <w:rPr>
          <w:sz w:val="24"/>
        </w:rPr>
        <w:t>B型图与造影图像实时同屏双幅显示，可带双穿刺引导线，实现同屏双幅投射式测量</w:t>
      </w:r>
      <w:r>
        <w:rPr>
          <w:rFonts w:hint="eastAsia"/>
          <w:sz w:val="24"/>
        </w:rPr>
        <w:t>；</w:t>
      </w:r>
    </w:p>
    <w:p w14:paraId="51388226">
      <w:pPr>
        <w:spacing w:line="520" w:lineRule="exact"/>
        <w:rPr>
          <w:sz w:val="24"/>
        </w:rPr>
      </w:pPr>
      <w:r>
        <w:rPr>
          <w:sz w:val="24"/>
        </w:rPr>
        <w:t>3）</w:t>
      </w:r>
      <w:r>
        <w:rPr>
          <w:sz w:val="24"/>
        </w:rPr>
        <w:tab/>
      </w:r>
      <w:r>
        <w:rPr>
          <w:sz w:val="24"/>
        </w:rPr>
        <w:t>2个独立造影计时器</w:t>
      </w:r>
      <w:r>
        <w:rPr>
          <w:rFonts w:hint="eastAsia"/>
          <w:sz w:val="24"/>
        </w:rPr>
        <w:t>；</w:t>
      </w:r>
    </w:p>
    <w:p w14:paraId="20A6B0ED">
      <w:pPr>
        <w:spacing w:line="520" w:lineRule="exact"/>
        <w:rPr>
          <w:sz w:val="24"/>
        </w:rPr>
      </w:pPr>
      <w:r>
        <w:rPr>
          <w:sz w:val="24"/>
        </w:rPr>
        <w:t>4）</w:t>
      </w:r>
      <w:r>
        <w:rPr>
          <w:sz w:val="24"/>
        </w:rPr>
        <w:tab/>
      </w:r>
      <w:r>
        <w:rPr>
          <w:sz w:val="24"/>
        </w:rPr>
        <w:t>全套机载一体化TIC时间强度分析软件及图像后处理功能，可在双幅对照（B型+造影）的图像上进行TIC时间强度曲线分析</w:t>
      </w:r>
      <w:r>
        <w:rPr>
          <w:rFonts w:hint="eastAsia"/>
          <w:sz w:val="24"/>
        </w:rPr>
        <w:t>；</w:t>
      </w:r>
    </w:p>
    <w:p w14:paraId="7E9319B1">
      <w:pPr>
        <w:spacing w:line="520" w:lineRule="exact"/>
        <w:rPr>
          <w:sz w:val="24"/>
        </w:rPr>
      </w:pPr>
      <w:r>
        <w:rPr>
          <w:sz w:val="24"/>
        </w:rPr>
        <w:t>5）</w:t>
      </w:r>
      <w:r>
        <w:rPr>
          <w:sz w:val="24"/>
        </w:rPr>
        <w:tab/>
      </w:r>
      <w:r>
        <w:rPr>
          <w:sz w:val="24"/>
        </w:rPr>
        <w:t>参量成像功能，使用不同颜色标记造影剂到达时间，方便观察并比较病灶及组织的造影剂灌注特点</w:t>
      </w:r>
      <w:r>
        <w:rPr>
          <w:rFonts w:hint="eastAsia"/>
          <w:sz w:val="24"/>
        </w:rPr>
        <w:t>；</w:t>
      </w:r>
    </w:p>
    <w:p w14:paraId="3A392E0E">
      <w:pPr>
        <w:spacing w:line="520" w:lineRule="exact"/>
        <w:rPr>
          <w:sz w:val="24"/>
        </w:rPr>
      </w:pPr>
      <w:r>
        <w:rPr>
          <w:sz w:val="24"/>
        </w:rPr>
        <w:t>6）</w:t>
      </w:r>
      <w:r>
        <w:rPr>
          <w:sz w:val="24"/>
        </w:rPr>
        <w:tab/>
      </w:r>
      <w:r>
        <w:rPr>
          <w:sz w:val="24"/>
        </w:rPr>
        <w:t>造影采集时间一次性存储≥10分钟</w:t>
      </w:r>
      <w:r>
        <w:rPr>
          <w:rFonts w:hint="eastAsia"/>
          <w:sz w:val="24"/>
        </w:rPr>
        <w:t>；</w:t>
      </w:r>
    </w:p>
    <w:p w14:paraId="1A2F74FC">
      <w:pPr>
        <w:spacing w:line="520" w:lineRule="exact"/>
        <w:rPr>
          <w:sz w:val="24"/>
        </w:rPr>
      </w:pPr>
      <w:r>
        <w:rPr>
          <w:sz w:val="24"/>
        </w:rPr>
        <w:t xml:space="preserve">2.3.2 </w:t>
      </w:r>
      <w:r>
        <w:rPr>
          <w:sz w:val="24"/>
        </w:rPr>
        <w:tab/>
      </w:r>
      <w:r>
        <w:rPr>
          <w:sz w:val="24"/>
        </w:rPr>
        <w:t>应变式弹性成像</w:t>
      </w:r>
    </w:p>
    <w:p w14:paraId="5DB0FE92">
      <w:pPr>
        <w:spacing w:line="520" w:lineRule="exact"/>
        <w:rPr>
          <w:sz w:val="24"/>
        </w:rPr>
      </w:pPr>
      <w:r>
        <w:rPr>
          <w:sz w:val="24"/>
        </w:rPr>
        <w:t>1）</w:t>
      </w:r>
      <w:r>
        <w:rPr>
          <w:sz w:val="24"/>
        </w:rPr>
        <w:tab/>
      </w:r>
      <w:r>
        <w:rPr>
          <w:sz w:val="24"/>
        </w:rPr>
        <w:t>成像质量监控色棒和操作动作曲线，指导医生操作</w:t>
      </w:r>
      <w:r>
        <w:rPr>
          <w:rFonts w:hint="eastAsia"/>
          <w:sz w:val="24"/>
        </w:rPr>
        <w:t>；</w:t>
      </w:r>
    </w:p>
    <w:p w14:paraId="76031332">
      <w:pPr>
        <w:spacing w:line="520" w:lineRule="exact"/>
        <w:rPr>
          <w:sz w:val="24"/>
        </w:rPr>
      </w:pPr>
      <w:r>
        <w:rPr>
          <w:sz w:val="24"/>
        </w:rPr>
        <w:t>2）</w:t>
      </w:r>
      <w:r>
        <w:rPr>
          <w:sz w:val="24"/>
        </w:rPr>
        <w:tab/>
      </w:r>
      <w:r>
        <w:rPr>
          <w:sz w:val="24"/>
        </w:rPr>
        <w:t>可支持凸阵、线阵、腔内、术中、面阵探头等</w:t>
      </w:r>
      <w:r>
        <w:rPr>
          <w:rFonts w:hint="eastAsia"/>
          <w:sz w:val="24"/>
        </w:rPr>
        <w:t>；</w:t>
      </w:r>
    </w:p>
    <w:p w14:paraId="7EB53F7B">
      <w:pPr>
        <w:spacing w:line="520" w:lineRule="exact"/>
        <w:rPr>
          <w:sz w:val="24"/>
        </w:rPr>
      </w:pPr>
      <w:r>
        <w:rPr>
          <w:sz w:val="24"/>
        </w:rPr>
        <w:t>3）</w:t>
      </w:r>
      <w:r>
        <w:rPr>
          <w:sz w:val="24"/>
        </w:rPr>
        <w:tab/>
      </w:r>
      <w:r>
        <w:rPr>
          <w:sz w:val="24"/>
        </w:rPr>
        <w:t>可以与融合成像、定位导航功能结合使用</w:t>
      </w:r>
      <w:r>
        <w:rPr>
          <w:rFonts w:hint="eastAsia"/>
          <w:sz w:val="24"/>
        </w:rPr>
        <w:t>；</w:t>
      </w:r>
    </w:p>
    <w:p w14:paraId="1CB8E803">
      <w:pPr>
        <w:spacing w:line="520" w:lineRule="exact"/>
        <w:rPr>
          <w:sz w:val="24"/>
        </w:rPr>
      </w:pPr>
      <w:r>
        <w:rPr>
          <w:sz w:val="24"/>
        </w:rPr>
        <w:t>4）</w:t>
      </w:r>
      <w:r>
        <w:rPr>
          <w:sz w:val="24"/>
        </w:rPr>
        <w:tab/>
      </w:r>
      <w:r>
        <w:rPr>
          <w:sz w:val="24"/>
        </w:rPr>
        <w:t>弹性量化分析：动态弹性图定量分析，可同屏提供≥8个感兴趣区的硬度值和≥7个感兴趣区与参照区的硬度比</w:t>
      </w:r>
      <w:r>
        <w:rPr>
          <w:rFonts w:hint="eastAsia"/>
          <w:sz w:val="24"/>
        </w:rPr>
        <w:t>；</w:t>
      </w:r>
    </w:p>
    <w:p w14:paraId="03CF8E95">
      <w:pPr>
        <w:spacing w:line="520" w:lineRule="exact"/>
        <w:rPr>
          <w:sz w:val="24"/>
        </w:rPr>
      </w:pPr>
      <w:r>
        <w:rPr>
          <w:sz w:val="24"/>
        </w:rPr>
        <w:t xml:space="preserve">2.3.3 </w:t>
      </w:r>
      <w:r>
        <w:rPr>
          <w:sz w:val="24"/>
        </w:rPr>
        <w:tab/>
      </w:r>
      <w:r>
        <w:rPr>
          <w:sz w:val="24"/>
        </w:rPr>
        <w:t>剪切波弹性成像</w:t>
      </w:r>
    </w:p>
    <w:p w14:paraId="787B950F">
      <w:pPr>
        <w:spacing w:line="520" w:lineRule="exact"/>
        <w:rPr>
          <w:sz w:val="24"/>
        </w:rPr>
      </w:pPr>
      <w:r>
        <w:rPr>
          <w:sz w:val="24"/>
        </w:rPr>
        <w:t>1）</w:t>
      </w:r>
      <w:r>
        <w:rPr>
          <w:sz w:val="24"/>
        </w:rPr>
        <w:tab/>
      </w:r>
      <w:r>
        <w:rPr>
          <w:sz w:val="24"/>
        </w:rPr>
        <w:t>实时二维剪切波弹性成像技术，支持凸阵、线阵、腔内、面阵探头</w:t>
      </w:r>
      <w:r>
        <w:rPr>
          <w:rFonts w:hint="eastAsia"/>
          <w:sz w:val="24"/>
        </w:rPr>
        <w:t>；</w:t>
      </w:r>
    </w:p>
    <w:p w14:paraId="2AEF1E5C">
      <w:pPr>
        <w:spacing w:line="520" w:lineRule="exact"/>
        <w:rPr>
          <w:sz w:val="24"/>
        </w:rPr>
      </w:pPr>
      <w:r>
        <w:rPr>
          <w:sz w:val="24"/>
        </w:rPr>
        <w:t>2）</w:t>
      </w:r>
      <w:r>
        <w:rPr>
          <w:sz w:val="24"/>
        </w:rPr>
        <w:tab/>
      </w:r>
      <w:r>
        <w:rPr>
          <w:sz w:val="24"/>
        </w:rPr>
        <w:t>可在标配凸阵探头上同时实现应变式弹性及剪切波弹性成像</w:t>
      </w:r>
      <w:r>
        <w:rPr>
          <w:rFonts w:hint="eastAsia"/>
          <w:sz w:val="24"/>
        </w:rPr>
        <w:t>；</w:t>
      </w:r>
    </w:p>
    <w:p w14:paraId="0924BD13">
      <w:pPr>
        <w:spacing w:line="520" w:lineRule="exact"/>
        <w:rPr>
          <w:sz w:val="24"/>
        </w:rPr>
      </w:pPr>
      <w:r>
        <w:rPr>
          <w:sz w:val="24"/>
        </w:rPr>
        <w:t>3）</w:t>
      </w:r>
      <w:r>
        <w:rPr>
          <w:sz w:val="24"/>
        </w:rPr>
        <w:tab/>
      </w:r>
      <w:r>
        <w:rPr>
          <w:sz w:val="24"/>
        </w:rPr>
        <w:t>可在小器官线阵探头上同时实现应变式弹性及二维剪切波弹性成像</w:t>
      </w:r>
      <w:r>
        <w:rPr>
          <w:rFonts w:hint="eastAsia"/>
          <w:sz w:val="24"/>
        </w:rPr>
        <w:t>；</w:t>
      </w:r>
    </w:p>
    <w:p w14:paraId="374A5CAD">
      <w:pPr>
        <w:spacing w:line="520" w:lineRule="exact"/>
        <w:rPr>
          <w:sz w:val="24"/>
        </w:rPr>
      </w:pPr>
      <w:r>
        <w:rPr>
          <w:sz w:val="24"/>
        </w:rPr>
        <w:t>4）</w:t>
      </w:r>
      <w:r>
        <w:rPr>
          <w:sz w:val="24"/>
        </w:rPr>
        <w:tab/>
      </w:r>
      <w:r>
        <w:rPr>
          <w:sz w:val="24"/>
        </w:rPr>
        <w:t>可在腔内探头上同时实现应变式弹性及二维剪切波弹性成像</w:t>
      </w:r>
      <w:r>
        <w:rPr>
          <w:rFonts w:hint="eastAsia"/>
          <w:sz w:val="24"/>
        </w:rPr>
        <w:t>；</w:t>
      </w:r>
    </w:p>
    <w:p w14:paraId="256E8D97">
      <w:pPr>
        <w:spacing w:line="520" w:lineRule="exact"/>
        <w:rPr>
          <w:sz w:val="24"/>
        </w:rPr>
      </w:pPr>
      <w:r>
        <w:rPr>
          <w:sz w:val="24"/>
        </w:rPr>
        <w:t>5）</w:t>
      </w:r>
      <w:r>
        <w:rPr>
          <w:sz w:val="24"/>
        </w:rPr>
        <w:tab/>
      </w:r>
      <w:r>
        <w:rPr>
          <w:sz w:val="24"/>
        </w:rPr>
        <w:t>剪切波弹性成像针对困难病人可提供“穿透模式”，提高困难病人检查成功机率</w:t>
      </w:r>
      <w:r>
        <w:rPr>
          <w:rFonts w:hint="eastAsia"/>
          <w:sz w:val="24"/>
        </w:rPr>
        <w:t>；</w:t>
      </w:r>
    </w:p>
    <w:p w14:paraId="41274B46">
      <w:pPr>
        <w:spacing w:line="520" w:lineRule="exact"/>
        <w:rPr>
          <w:sz w:val="24"/>
        </w:rPr>
      </w:pPr>
      <w:r>
        <w:rPr>
          <w:sz w:val="24"/>
        </w:rPr>
        <w:t>6）</w:t>
      </w:r>
      <w:r>
        <w:rPr>
          <w:sz w:val="24"/>
        </w:rPr>
        <w:tab/>
      </w:r>
      <w:r>
        <w:rPr>
          <w:sz w:val="24"/>
        </w:rPr>
        <w:t>成像过程中无冷却时间，无须等待即可快速成像测量</w:t>
      </w:r>
      <w:r>
        <w:rPr>
          <w:rFonts w:hint="eastAsia"/>
          <w:sz w:val="24"/>
        </w:rPr>
        <w:t>；</w:t>
      </w:r>
    </w:p>
    <w:p w14:paraId="23BF88D4">
      <w:pPr>
        <w:spacing w:line="520" w:lineRule="exact"/>
        <w:rPr>
          <w:sz w:val="24"/>
        </w:rPr>
      </w:pPr>
      <w:r>
        <w:rPr>
          <w:sz w:val="24"/>
        </w:rPr>
        <w:t xml:space="preserve">2.3.4 </w:t>
      </w:r>
      <w:r>
        <w:rPr>
          <w:sz w:val="24"/>
        </w:rPr>
        <w:tab/>
      </w:r>
      <w:r>
        <w:rPr>
          <w:sz w:val="24"/>
        </w:rPr>
        <w:t>超微细血流成像技术，显示超微细血流及低速血流信号，支持凸阵、面阵、线阵、高频线阵等</w:t>
      </w:r>
      <w:r>
        <w:rPr>
          <w:rFonts w:hint="eastAsia"/>
          <w:sz w:val="24"/>
        </w:rPr>
        <w:t>；</w:t>
      </w:r>
    </w:p>
    <w:p w14:paraId="71308005">
      <w:pPr>
        <w:spacing w:line="520" w:lineRule="exact"/>
        <w:rPr>
          <w:sz w:val="24"/>
        </w:rPr>
      </w:pPr>
      <w:r>
        <w:rPr>
          <w:sz w:val="24"/>
        </w:rPr>
        <w:t>2.</w:t>
      </w:r>
      <w:r>
        <w:rPr>
          <w:rFonts w:hint="eastAsia"/>
          <w:sz w:val="24"/>
          <w:lang w:val="en-US" w:eastAsia="zh-CN"/>
        </w:rPr>
        <w:t>3</w:t>
      </w:r>
      <w:r>
        <w:rPr>
          <w:sz w:val="24"/>
        </w:rPr>
        <w:t>.5</w:t>
      </w:r>
      <w:r>
        <w:rPr>
          <w:sz w:val="24"/>
        </w:rPr>
        <w:tab/>
      </w:r>
      <w:r>
        <w:rPr>
          <w:sz w:val="24"/>
        </w:rPr>
        <w:t>立体血流成像技术，通过对相关血流动力学参数的特殊处理在二维图上立体呈现血流，突显血管位置关系，利于捕捉诊断信息，立体呈现程度可调节</w:t>
      </w:r>
      <w:r>
        <w:rPr>
          <w:rFonts w:hint="eastAsia"/>
          <w:sz w:val="24"/>
        </w:rPr>
        <w:t>；</w:t>
      </w:r>
    </w:p>
    <w:p w14:paraId="242A1D6E">
      <w:pPr>
        <w:spacing w:line="520" w:lineRule="exact"/>
        <w:rPr>
          <w:sz w:val="24"/>
        </w:rPr>
      </w:pPr>
      <w:r>
        <w:rPr>
          <w:sz w:val="24"/>
        </w:rPr>
        <w:t>2.3.6</w:t>
      </w:r>
      <w:r>
        <w:rPr>
          <w:sz w:val="24"/>
        </w:rPr>
        <w:tab/>
      </w:r>
      <w:r>
        <w:rPr>
          <w:sz w:val="24"/>
        </w:rPr>
        <w:t>实时4D成像技术</w:t>
      </w:r>
    </w:p>
    <w:p w14:paraId="5A085E59">
      <w:pPr>
        <w:spacing w:line="520" w:lineRule="exact"/>
        <w:rPr>
          <w:sz w:val="24"/>
        </w:rPr>
      </w:pPr>
      <w:r>
        <w:rPr>
          <w:sz w:val="24"/>
        </w:rPr>
        <w:t>1）</w:t>
      </w:r>
      <w:r>
        <w:rPr>
          <w:sz w:val="24"/>
        </w:rPr>
        <w:tab/>
      </w:r>
      <w:r>
        <w:rPr>
          <w:sz w:val="24"/>
        </w:rPr>
        <w:t>用于腹部扫查、妇产科扫查和腔内容积成像</w:t>
      </w:r>
      <w:r>
        <w:rPr>
          <w:rFonts w:hint="eastAsia"/>
          <w:sz w:val="24"/>
        </w:rPr>
        <w:t>；</w:t>
      </w:r>
    </w:p>
    <w:p w14:paraId="2381B670">
      <w:pPr>
        <w:spacing w:line="520" w:lineRule="exact"/>
        <w:rPr>
          <w:sz w:val="24"/>
        </w:rPr>
      </w:pPr>
      <w:r>
        <w:rPr>
          <w:sz w:val="24"/>
        </w:rPr>
        <w:t>2）</w:t>
      </w:r>
      <w:r>
        <w:rPr>
          <w:sz w:val="24"/>
        </w:rPr>
        <w:tab/>
      </w:r>
      <w:r>
        <w:rPr>
          <w:sz w:val="24"/>
        </w:rPr>
        <w:t>支持多切面成像，层厚可在0.5-40mm间调整</w:t>
      </w:r>
      <w:r>
        <w:rPr>
          <w:rFonts w:hint="eastAsia"/>
          <w:sz w:val="24"/>
        </w:rPr>
        <w:t>；</w:t>
      </w:r>
    </w:p>
    <w:p w14:paraId="6CCAD9E9">
      <w:pPr>
        <w:spacing w:line="520" w:lineRule="exact"/>
        <w:rPr>
          <w:sz w:val="24"/>
        </w:rPr>
      </w:pPr>
      <w:r>
        <w:rPr>
          <w:sz w:val="24"/>
        </w:rPr>
        <w:t>3）</w:t>
      </w:r>
      <w:r>
        <w:rPr>
          <w:sz w:val="24"/>
        </w:rPr>
        <w:tab/>
      </w:r>
      <w:r>
        <w:rPr>
          <w:sz w:val="24"/>
        </w:rPr>
        <w:t>容积对比或厚层成像技术，对容积数据进行多切面采集和处理显示具有厚度信息的平面，有效地的抑制噪音，提高对比分辨率。厚度在2-20mm区间，分级可调</w:t>
      </w:r>
      <w:r>
        <w:rPr>
          <w:rFonts w:hint="eastAsia"/>
          <w:sz w:val="24"/>
        </w:rPr>
        <w:t>；</w:t>
      </w:r>
    </w:p>
    <w:p w14:paraId="3434F06C">
      <w:pPr>
        <w:spacing w:line="520" w:lineRule="exact"/>
        <w:rPr>
          <w:sz w:val="24"/>
        </w:rPr>
      </w:pPr>
      <w:r>
        <w:rPr>
          <w:sz w:val="24"/>
        </w:rPr>
        <w:t>4）</w:t>
      </w:r>
      <w:r>
        <w:rPr>
          <w:sz w:val="24"/>
        </w:rPr>
        <w:tab/>
      </w:r>
      <w:r>
        <w:rPr>
          <w:sz w:val="24"/>
        </w:rPr>
        <w:t>3D/4D 曲线取样成像技术，曲线或直线切割3D平面</w:t>
      </w:r>
      <w:r>
        <w:rPr>
          <w:rFonts w:hint="eastAsia"/>
          <w:sz w:val="24"/>
        </w:rPr>
        <w:t>；</w:t>
      </w:r>
    </w:p>
    <w:p w14:paraId="11F7E555">
      <w:pPr>
        <w:spacing w:line="520" w:lineRule="exact"/>
        <w:rPr>
          <w:sz w:val="24"/>
        </w:rPr>
      </w:pPr>
      <w:r>
        <w:rPr>
          <w:sz w:val="24"/>
        </w:rPr>
        <w:t>5）</w:t>
      </w:r>
      <w:r>
        <w:rPr>
          <w:sz w:val="24"/>
        </w:rPr>
        <w:tab/>
      </w:r>
      <w:r>
        <w:rPr>
          <w:sz w:val="24"/>
        </w:rPr>
        <w:t>任意切面成像功能，用于3D/4D模式或存储的容积数据，对于不规则结构，可结合容积对比成像或厚度成像提高对比分辨率，可选择直线、弧线、折线、任意曲线等切割方法，可支持三个曲面同时成像</w:t>
      </w:r>
      <w:r>
        <w:rPr>
          <w:rFonts w:hint="eastAsia"/>
          <w:sz w:val="24"/>
        </w:rPr>
        <w:t>；</w:t>
      </w:r>
    </w:p>
    <w:p w14:paraId="2C5A369D">
      <w:pPr>
        <w:spacing w:line="520" w:lineRule="exact"/>
        <w:rPr>
          <w:sz w:val="24"/>
        </w:rPr>
      </w:pPr>
      <w:r>
        <w:rPr>
          <w:sz w:val="24"/>
        </w:rPr>
        <w:t>6）</w:t>
      </w:r>
      <w:r>
        <w:rPr>
          <w:sz w:val="24"/>
        </w:rPr>
        <w:tab/>
      </w:r>
      <w:r>
        <w:rPr>
          <w:sz w:val="24"/>
        </w:rPr>
        <w:t>支持智能不规则容积测量功能，快速测量不规则体积的一系列参数</w:t>
      </w:r>
      <w:r>
        <w:rPr>
          <w:rFonts w:hint="eastAsia"/>
          <w:sz w:val="24"/>
        </w:rPr>
        <w:t>；</w:t>
      </w:r>
    </w:p>
    <w:p w14:paraId="1A34E1F1">
      <w:pPr>
        <w:spacing w:line="520" w:lineRule="exact"/>
        <w:rPr>
          <w:color w:val="404040" w:themeColor="text1" w:themeTint="BF"/>
          <w:sz w:val="24"/>
          <w14:textFill>
            <w14:solidFill>
              <w14:schemeClr w14:val="tx1">
                <w14:lumMod w14:val="75000"/>
                <w14:lumOff w14:val="25000"/>
              </w14:schemeClr>
            </w14:solidFill>
          </w14:textFill>
        </w:rPr>
      </w:pPr>
      <w:r>
        <w:rPr>
          <w:rFonts w:hint="eastAsia"/>
          <w:color w:val="404040" w:themeColor="text1" w:themeTint="BF"/>
          <w:sz w:val="24"/>
          <w14:textFill>
            <w14:solidFill>
              <w14:schemeClr w14:val="tx1">
                <w14:lumMod w14:val="75000"/>
                <w14:lumOff w14:val="25000"/>
              </w14:schemeClr>
            </w14:solidFill>
          </w14:textFill>
        </w:rPr>
        <w:t>2</w:t>
      </w:r>
      <w:r>
        <w:rPr>
          <w:color w:val="404040" w:themeColor="text1" w:themeTint="BF"/>
          <w:sz w:val="24"/>
          <w14:textFill>
            <w14:solidFill>
              <w14:schemeClr w14:val="tx1">
                <w14:lumMod w14:val="75000"/>
                <w14:lumOff w14:val="25000"/>
              </w14:schemeClr>
            </w14:solidFill>
          </w14:textFill>
        </w:rPr>
        <w:t>.3.7</w:t>
      </w:r>
      <w:r>
        <w:rPr>
          <w:rFonts w:hint="eastAsia"/>
          <w:color w:val="404040" w:themeColor="text1" w:themeTint="BF"/>
          <w:sz w:val="24"/>
          <w:lang w:val="en-US" w:eastAsia="zh-CN"/>
          <w14:textFill>
            <w14:solidFill>
              <w14:schemeClr w14:val="tx1">
                <w14:lumMod w14:val="75000"/>
                <w14:lumOff w14:val="25000"/>
              </w14:schemeClr>
            </w14:solidFill>
          </w14:textFill>
        </w:rPr>
        <w:t xml:space="preserve">   </w:t>
      </w:r>
      <w:r>
        <w:rPr>
          <w:color w:val="404040" w:themeColor="text1" w:themeTint="BF"/>
          <w:sz w:val="24"/>
          <w14:textFill>
            <w14:solidFill>
              <w14:schemeClr w14:val="tx1">
                <w14:lumMod w14:val="75000"/>
                <w14:lumOff w14:val="25000"/>
              </w14:schemeClr>
            </w14:solidFill>
          </w14:textFill>
        </w:rPr>
        <w:t>乳腺超声动态实时智能分析系统</w:t>
      </w:r>
      <w:r>
        <w:rPr>
          <w:rFonts w:hint="eastAsia"/>
          <w:color w:val="404040" w:themeColor="text1" w:themeTint="BF"/>
          <w:sz w:val="24"/>
          <w14:textFill>
            <w14:solidFill>
              <w14:schemeClr w14:val="tx1">
                <w14:lumMod w14:val="75000"/>
                <w14:lumOff w14:val="25000"/>
              </w14:schemeClr>
            </w14:solidFill>
          </w14:textFill>
        </w:rPr>
        <w:t>；</w:t>
      </w:r>
    </w:p>
    <w:p w14:paraId="39C2C67E">
      <w:pPr>
        <w:spacing w:line="520" w:lineRule="exact"/>
        <w:rPr>
          <w:sz w:val="24"/>
        </w:rPr>
      </w:pPr>
      <w:r>
        <w:rPr>
          <w:sz w:val="24"/>
        </w:rPr>
        <w:t xml:space="preserve">2.3.8 </w:t>
      </w:r>
      <w:r>
        <w:rPr>
          <w:sz w:val="24"/>
        </w:rPr>
        <w:tab/>
      </w:r>
      <w:r>
        <w:rPr>
          <w:sz w:val="24"/>
        </w:rPr>
        <w:t>智能终端互联，设备可与手机或平板电脑等移动终端相连接</w:t>
      </w:r>
    </w:p>
    <w:p w14:paraId="11ECCB51">
      <w:pPr>
        <w:spacing w:line="520" w:lineRule="exact"/>
        <w:rPr>
          <w:sz w:val="24"/>
        </w:rPr>
      </w:pPr>
      <w:r>
        <w:rPr>
          <w:sz w:val="24"/>
        </w:rPr>
        <w:t>1）</w:t>
      </w:r>
      <w:r>
        <w:rPr>
          <w:sz w:val="24"/>
        </w:rPr>
        <w:tab/>
      </w:r>
      <w:r>
        <w:rPr>
          <w:sz w:val="24"/>
        </w:rPr>
        <w:t>移动控制：借助连接的移动设备完成冻结、检查模式切换、测量、拍照片等操作</w:t>
      </w:r>
      <w:r>
        <w:rPr>
          <w:rFonts w:hint="eastAsia"/>
          <w:sz w:val="24"/>
        </w:rPr>
        <w:t>；</w:t>
      </w:r>
    </w:p>
    <w:p w14:paraId="0BDCB2CF">
      <w:pPr>
        <w:spacing w:line="520" w:lineRule="exact"/>
        <w:rPr>
          <w:sz w:val="24"/>
        </w:rPr>
      </w:pPr>
      <w:r>
        <w:rPr>
          <w:sz w:val="24"/>
        </w:rPr>
        <w:t>2）</w:t>
      </w:r>
      <w:r>
        <w:rPr>
          <w:sz w:val="24"/>
        </w:rPr>
        <w:tab/>
      </w:r>
      <w:r>
        <w:rPr>
          <w:sz w:val="24"/>
        </w:rPr>
        <w:t>即时影像捕获：移动设备通过无线连接方式连接到主机系统，移动设备拍摄的图片无需任何操作、可瞬时上传至超声设备，图片可单独或与超声影像同屏显示</w:t>
      </w:r>
      <w:r>
        <w:rPr>
          <w:rFonts w:hint="eastAsia"/>
          <w:sz w:val="24"/>
        </w:rPr>
        <w:t>；</w:t>
      </w:r>
    </w:p>
    <w:p w14:paraId="1C01EB46">
      <w:pPr>
        <w:spacing w:line="520" w:lineRule="exact"/>
        <w:rPr>
          <w:sz w:val="24"/>
        </w:rPr>
      </w:pPr>
      <w:r>
        <w:rPr>
          <w:sz w:val="24"/>
        </w:rPr>
        <w:t>2.3.9</w:t>
      </w:r>
      <w:r>
        <w:rPr>
          <w:sz w:val="24"/>
        </w:rPr>
        <w:tab/>
      </w:r>
      <w:r>
        <w:rPr>
          <w:sz w:val="24"/>
        </w:rPr>
        <w:t>智能随访技术，可一键将既往存储图像的成像参数、体标、注释等负责到当前正在进行的扫描，保证对比观察的科学性和准确性，为临床诊断、随访、疗效监测提供准确、有效信息</w:t>
      </w:r>
      <w:r>
        <w:rPr>
          <w:rFonts w:hint="eastAsia"/>
          <w:sz w:val="24"/>
        </w:rPr>
        <w:t>；</w:t>
      </w:r>
    </w:p>
    <w:p w14:paraId="0A562B19">
      <w:pPr>
        <w:spacing w:line="520" w:lineRule="exact"/>
        <w:rPr>
          <w:sz w:val="24"/>
        </w:rPr>
      </w:pPr>
      <w:r>
        <w:rPr>
          <w:sz w:val="24"/>
        </w:rPr>
        <w:t>2.3.10</w:t>
      </w:r>
      <w:r>
        <w:rPr>
          <w:sz w:val="24"/>
        </w:rPr>
        <w:tab/>
      </w:r>
      <w:r>
        <w:rPr>
          <w:sz w:val="24"/>
        </w:rPr>
        <w:t>多普勒血流定量分析，通过对组织感兴趣区的多普勒血流信号计算分析，获得定量数据，可以数据、曲线的形式显示。反映组织内血流的多少，可用于类风湿关节炎诊断、病程监测、及疗效评估。亦可用于其它表现为病灶或组织内血流改变的疾病的定量分析及评估</w:t>
      </w:r>
      <w:r>
        <w:rPr>
          <w:rFonts w:hint="eastAsia"/>
          <w:sz w:val="24"/>
        </w:rPr>
        <w:t>；</w:t>
      </w:r>
    </w:p>
    <w:p w14:paraId="02F844F1">
      <w:pPr>
        <w:spacing w:line="520" w:lineRule="exact"/>
        <w:rPr>
          <w:sz w:val="24"/>
        </w:rPr>
      </w:pPr>
      <w:r>
        <w:rPr>
          <w:rFonts w:hint="eastAsia" w:ascii="方正兰亭中粗黑_GBK" w:eastAsia="方正兰亭中粗黑_GBK"/>
          <w:b/>
          <w:sz w:val="22"/>
          <w:szCs w:val="22"/>
        </w:rPr>
        <w:t>*</w:t>
      </w:r>
      <w:r>
        <w:rPr>
          <w:sz w:val="24"/>
        </w:rPr>
        <w:t>2.3.11</w:t>
      </w:r>
      <w:r>
        <w:rPr>
          <w:sz w:val="24"/>
        </w:rPr>
        <w:tab/>
      </w:r>
      <w:r>
        <w:rPr>
          <w:sz w:val="24"/>
        </w:rPr>
        <w:t>肝脏脂肪变定量功能，通过对常规腹部探头获取的原始射频信号来精准计算肝衰减系数，用于代谢相关性脂肪性肝病的早期发现、定量、分级及检测。具备包括衰减图、信号质量图进行质控图，指导正确放置定量区域区域（ROI）；测量取样线长度固定，提高定量准确性及重复性。具备包括静态单帧多点及动态多帧单点测量多种测量方式，使定量更为精准。</w:t>
      </w:r>
    </w:p>
    <w:p w14:paraId="330A93EF">
      <w:pPr>
        <w:spacing w:line="520" w:lineRule="exact"/>
        <w:rPr>
          <w:sz w:val="24"/>
        </w:rPr>
      </w:pPr>
      <w:r>
        <w:rPr>
          <w:sz w:val="24"/>
        </w:rPr>
        <w:t>2.4</w:t>
      </w:r>
      <w:r>
        <w:rPr>
          <w:sz w:val="24"/>
        </w:rPr>
        <w:tab/>
      </w:r>
      <w:r>
        <w:rPr>
          <w:sz w:val="24"/>
        </w:rPr>
        <w:t>测量和分析（B型、M型、频谱多普勒、彩色模式）</w:t>
      </w:r>
    </w:p>
    <w:p w14:paraId="1EDDA6F7">
      <w:pPr>
        <w:spacing w:line="520" w:lineRule="exact"/>
        <w:rPr>
          <w:sz w:val="24"/>
        </w:rPr>
      </w:pPr>
      <w:r>
        <w:rPr>
          <w:sz w:val="24"/>
        </w:rPr>
        <w:t xml:space="preserve">2.4.1 </w:t>
      </w:r>
      <w:r>
        <w:rPr>
          <w:sz w:val="24"/>
        </w:rPr>
        <w:tab/>
      </w:r>
      <w:r>
        <w:rPr>
          <w:sz w:val="24"/>
        </w:rPr>
        <w:t>一般测量</w:t>
      </w:r>
      <w:r>
        <w:rPr>
          <w:rFonts w:hint="eastAsia"/>
          <w:sz w:val="24"/>
        </w:rPr>
        <w:t>；</w:t>
      </w:r>
    </w:p>
    <w:p w14:paraId="37422675">
      <w:pPr>
        <w:spacing w:line="520" w:lineRule="exact"/>
        <w:rPr>
          <w:sz w:val="24"/>
        </w:rPr>
      </w:pPr>
      <w:r>
        <w:rPr>
          <w:sz w:val="24"/>
        </w:rPr>
        <w:t xml:space="preserve">2.4.2 </w:t>
      </w:r>
      <w:r>
        <w:rPr>
          <w:sz w:val="24"/>
        </w:rPr>
        <w:tab/>
      </w:r>
      <w:r>
        <w:rPr>
          <w:sz w:val="24"/>
        </w:rPr>
        <w:t>妇产科测量，产科自动测量技术，系统能根据图像识别技术自动测量胎儿的双顶径、股骨长、头围、腹围等重要的胎儿生长发育指标，并且自动测量计算数值</w:t>
      </w:r>
      <w:r>
        <w:rPr>
          <w:rFonts w:hint="eastAsia"/>
          <w:sz w:val="24"/>
        </w:rPr>
        <w:t>；</w:t>
      </w:r>
    </w:p>
    <w:p w14:paraId="5DA26F4F">
      <w:pPr>
        <w:spacing w:line="520" w:lineRule="exact"/>
        <w:rPr>
          <w:sz w:val="24"/>
        </w:rPr>
      </w:pPr>
      <w:r>
        <w:rPr>
          <w:sz w:val="24"/>
        </w:rPr>
        <w:t>2.4.3</w:t>
      </w:r>
      <w:r>
        <w:rPr>
          <w:sz w:val="24"/>
        </w:rPr>
        <w:tab/>
      </w:r>
      <w:r>
        <w:rPr>
          <w:sz w:val="24"/>
        </w:rPr>
        <w:t>多普勒血流测量与分析</w:t>
      </w:r>
      <w:r>
        <w:rPr>
          <w:rFonts w:hint="eastAsia"/>
          <w:sz w:val="24"/>
        </w:rPr>
        <w:t>；</w:t>
      </w:r>
    </w:p>
    <w:p w14:paraId="2B9EE66C">
      <w:pPr>
        <w:spacing w:line="520" w:lineRule="exact"/>
        <w:rPr>
          <w:sz w:val="24"/>
        </w:rPr>
      </w:pPr>
      <w:r>
        <w:rPr>
          <w:sz w:val="24"/>
        </w:rPr>
        <w:t>2.4.4</w:t>
      </w:r>
      <w:r>
        <w:rPr>
          <w:sz w:val="24"/>
        </w:rPr>
        <w:tab/>
      </w:r>
      <w:r>
        <w:rPr>
          <w:sz w:val="24"/>
        </w:rPr>
        <w:t>外周血管测量与分析</w:t>
      </w:r>
      <w:r>
        <w:rPr>
          <w:rFonts w:hint="eastAsia"/>
          <w:sz w:val="24"/>
        </w:rPr>
        <w:t>；</w:t>
      </w:r>
    </w:p>
    <w:p w14:paraId="6DC2E5F5">
      <w:pPr>
        <w:spacing w:line="520" w:lineRule="exact"/>
        <w:rPr>
          <w:sz w:val="24"/>
        </w:rPr>
      </w:pPr>
      <w:r>
        <w:rPr>
          <w:sz w:val="24"/>
        </w:rPr>
        <w:t>2.4.5</w:t>
      </w:r>
      <w:r>
        <w:rPr>
          <w:sz w:val="24"/>
        </w:rPr>
        <w:tab/>
      </w:r>
      <w:r>
        <w:rPr>
          <w:sz w:val="24"/>
        </w:rPr>
        <w:t>泌尿科测量与分析</w:t>
      </w:r>
      <w:r>
        <w:rPr>
          <w:rFonts w:hint="eastAsia"/>
          <w:sz w:val="24"/>
        </w:rPr>
        <w:t>；</w:t>
      </w:r>
    </w:p>
    <w:p w14:paraId="0459F04B">
      <w:pPr>
        <w:spacing w:line="520" w:lineRule="exact"/>
        <w:rPr>
          <w:sz w:val="24"/>
        </w:rPr>
      </w:pPr>
      <w:r>
        <w:rPr>
          <w:sz w:val="24"/>
        </w:rPr>
        <w:t>2.4.6</w:t>
      </w:r>
      <w:r>
        <w:rPr>
          <w:sz w:val="24"/>
        </w:rPr>
        <w:tab/>
      </w:r>
      <w:r>
        <w:rPr>
          <w:sz w:val="24"/>
        </w:rPr>
        <w:t>多普勒频谱自动包络、测量与计算，参数由客户自由选择</w:t>
      </w:r>
      <w:r>
        <w:rPr>
          <w:rFonts w:hint="eastAsia"/>
          <w:sz w:val="24"/>
        </w:rPr>
        <w:t>；</w:t>
      </w:r>
    </w:p>
    <w:p w14:paraId="1414B2C3">
      <w:pPr>
        <w:spacing w:line="520" w:lineRule="exact"/>
        <w:rPr>
          <w:sz w:val="24"/>
        </w:rPr>
      </w:pPr>
      <w:r>
        <w:rPr>
          <w:sz w:val="24"/>
        </w:rPr>
        <w:t>2.5</w:t>
      </w:r>
      <w:r>
        <w:rPr>
          <w:sz w:val="24"/>
        </w:rPr>
        <w:tab/>
      </w:r>
      <w:r>
        <w:rPr>
          <w:sz w:val="24"/>
        </w:rPr>
        <w:t>图像存储与(电影)回放重现单元</w:t>
      </w:r>
      <w:r>
        <w:rPr>
          <w:rFonts w:hint="eastAsia"/>
          <w:sz w:val="24"/>
        </w:rPr>
        <w:t>；</w:t>
      </w:r>
    </w:p>
    <w:p w14:paraId="797D96F6">
      <w:pPr>
        <w:spacing w:line="520" w:lineRule="exact"/>
        <w:rPr>
          <w:sz w:val="24"/>
        </w:rPr>
      </w:pPr>
      <w:r>
        <w:rPr>
          <w:sz w:val="24"/>
        </w:rPr>
        <w:t>2.6</w:t>
      </w:r>
      <w:r>
        <w:rPr>
          <w:sz w:val="24"/>
        </w:rPr>
        <w:tab/>
      </w:r>
      <w:r>
        <w:rPr>
          <w:sz w:val="24"/>
        </w:rPr>
        <w:t>输入/输出信号：HDMI、USB等</w:t>
      </w:r>
      <w:r>
        <w:rPr>
          <w:rFonts w:hint="eastAsia"/>
          <w:sz w:val="24"/>
        </w:rPr>
        <w:t>；</w:t>
      </w:r>
    </w:p>
    <w:p w14:paraId="1ED1A205">
      <w:pPr>
        <w:spacing w:line="520" w:lineRule="exact"/>
        <w:rPr>
          <w:sz w:val="24"/>
        </w:rPr>
      </w:pPr>
      <w:r>
        <w:rPr>
          <w:sz w:val="24"/>
        </w:rPr>
        <w:t>2.7</w:t>
      </w:r>
      <w:r>
        <w:rPr>
          <w:sz w:val="24"/>
        </w:rPr>
        <w:tab/>
      </w:r>
      <w:r>
        <w:rPr>
          <w:sz w:val="24"/>
        </w:rPr>
        <w:t>连通性</w:t>
      </w:r>
    </w:p>
    <w:p w14:paraId="6F0A80D8">
      <w:pPr>
        <w:spacing w:line="520" w:lineRule="exact"/>
        <w:rPr>
          <w:sz w:val="24"/>
        </w:rPr>
      </w:pPr>
      <w:r>
        <w:rPr>
          <w:sz w:val="24"/>
        </w:rPr>
        <w:tab/>
      </w:r>
      <w:r>
        <w:rPr>
          <w:sz w:val="24"/>
        </w:rPr>
        <w:t>医学数字图像和通信DICOM3.0版接口部件( 且可以作为中央服务器远程读取、调入、存储其他彩超图像)</w:t>
      </w:r>
      <w:r>
        <w:rPr>
          <w:rFonts w:hint="eastAsia"/>
          <w:sz w:val="24"/>
        </w:rPr>
        <w:t>；</w:t>
      </w:r>
    </w:p>
    <w:p w14:paraId="39994D73">
      <w:pPr>
        <w:spacing w:line="520" w:lineRule="exact"/>
        <w:rPr>
          <w:sz w:val="24"/>
        </w:rPr>
      </w:pPr>
      <w:r>
        <w:rPr>
          <w:sz w:val="24"/>
        </w:rPr>
        <w:t>2.8</w:t>
      </w:r>
      <w:r>
        <w:rPr>
          <w:sz w:val="24"/>
        </w:rPr>
        <w:tab/>
      </w:r>
      <w:r>
        <w:rPr>
          <w:sz w:val="24"/>
        </w:rPr>
        <w:t>图像管理与记录装置</w:t>
      </w:r>
      <w:r>
        <w:rPr>
          <w:rFonts w:hint="eastAsia"/>
          <w:sz w:val="24"/>
        </w:rPr>
        <w:t>；</w:t>
      </w:r>
    </w:p>
    <w:p w14:paraId="02258DAE">
      <w:pPr>
        <w:spacing w:line="520" w:lineRule="exact"/>
        <w:rPr>
          <w:sz w:val="24"/>
        </w:rPr>
      </w:pPr>
      <w:r>
        <w:rPr>
          <w:sz w:val="24"/>
        </w:rPr>
        <w:t xml:space="preserve">2.8.1 </w:t>
      </w:r>
      <w:r>
        <w:rPr>
          <w:sz w:val="24"/>
        </w:rPr>
        <w:tab/>
      </w:r>
      <w:r>
        <w:rPr>
          <w:sz w:val="24"/>
        </w:rPr>
        <w:t>超声图像存档与病案管理系统</w:t>
      </w:r>
      <w:r>
        <w:rPr>
          <w:rFonts w:hint="eastAsia"/>
          <w:sz w:val="24"/>
        </w:rPr>
        <w:t>；</w:t>
      </w:r>
    </w:p>
    <w:p w14:paraId="7F54E24F">
      <w:pPr>
        <w:spacing w:line="520" w:lineRule="exact"/>
        <w:rPr>
          <w:sz w:val="24"/>
        </w:rPr>
      </w:pPr>
      <w:r>
        <w:rPr>
          <w:sz w:val="24"/>
        </w:rPr>
        <w:t xml:space="preserve">2.8.2 </w:t>
      </w:r>
      <w:r>
        <w:rPr>
          <w:sz w:val="24"/>
        </w:rPr>
        <w:tab/>
      </w:r>
      <w:r>
        <w:rPr>
          <w:sz w:val="24"/>
        </w:rPr>
        <w:t>固态硬盘容量≥1TB</w:t>
      </w:r>
      <w:r>
        <w:rPr>
          <w:rFonts w:hint="eastAsia"/>
          <w:sz w:val="24"/>
        </w:rPr>
        <w:t>；</w:t>
      </w:r>
    </w:p>
    <w:p w14:paraId="29A071C6">
      <w:pPr>
        <w:spacing w:line="520" w:lineRule="exact"/>
        <w:rPr>
          <w:sz w:val="24"/>
        </w:rPr>
      </w:pPr>
      <w:r>
        <w:rPr>
          <w:sz w:val="24"/>
        </w:rPr>
        <w:t>2.8.3</w:t>
      </w:r>
      <w:r>
        <w:rPr>
          <w:sz w:val="24"/>
        </w:rPr>
        <w:tab/>
      </w:r>
      <w:r>
        <w:rPr>
          <w:sz w:val="24"/>
        </w:rPr>
        <w:t>一体化剪帖板(在屏幕上)可以存储和回放动态及静态图像，图像大小有3种可调；在剪贴板上可以直接进行图像删除、转存或进入病案系统</w:t>
      </w:r>
      <w:r>
        <w:rPr>
          <w:rFonts w:hint="eastAsia"/>
          <w:sz w:val="24"/>
        </w:rPr>
        <w:t>；</w:t>
      </w:r>
    </w:p>
    <w:p w14:paraId="32C5E9C9">
      <w:pPr>
        <w:spacing w:line="520" w:lineRule="exact"/>
        <w:rPr>
          <w:sz w:val="24"/>
        </w:rPr>
      </w:pPr>
      <w:r>
        <w:rPr>
          <w:sz w:val="24"/>
        </w:rPr>
        <w:t xml:space="preserve">2.8.4 </w:t>
      </w:r>
      <w:r>
        <w:rPr>
          <w:sz w:val="24"/>
        </w:rPr>
        <w:tab/>
      </w:r>
      <w:r>
        <w:rPr>
          <w:sz w:val="24"/>
        </w:rPr>
        <w:t>以往图像与当前图像同屏对比显示</w:t>
      </w:r>
      <w:r>
        <w:rPr>
          <w:rFonts w:hint="eastAsia"/>
          <w:sz w:val="24"/>
        </w:rPr>
        <w:t>；</w:t>
      </w:r>
    </w:p>
    <w:p w14:paraId="5E68FE2D">
      <w:pPr>
        <w:spacing w:line="520" w:lineRule="exact"/>
        <w:rPr>
          <w:sz w:val="24"/>
        </w:rPr>
      </w:pPr>
      <w:r>
        <w:rPr>
          <w:rFonts w:hint="eastAsia"/>
          <w:sz w:val="24"/>
        </w:rPr>
        <w:t>2.</w:t>
      </w:r>
      <w:r>
        <w:rPr>
          <w:sz w:val="24"/>
        </w:rPr>
        <w:t xml:space="preserve">8.5 </w:t>
      </w:r>
      <w:r>
        <w:rPr>
          <w:sz w:val="24"/>
        </w:rPr>
        <w:tab/>
      </w:r>
      <w:r>
        <w:rPr>
          <w:sz w:val="24"/>
        </w:rPr>
        <w:t>USB一键快速存储功能，只需一个按键一步操作即可把屏幕上的图像存至U盘、移动硬盘或者其它USB装置。</w:t>
      </w:r>
    </w:p>
    <w:p w14:paraId="2B548D0C">
      <w:pPr>
        <w:spacing w:line="520" w:lineRule="exact"/>
        <w:rPr>
          <w:sz w:val="24"/>
        </w:rPr>
      </w:pPr>
      <w:r>
        <w:rPr>
          <w:rFonts w:hint="eastAsia"/>
          <w:sz w:val="24"/>
        </w:rPr>
        <w:t>三</w:t>
      </w:r>
      <w:r>
        <w:rPr>
          <w:sz w:val="24"/>
        </w:rPr>
        <w:t>、   技术参数要求</w:t>
      </w:r>
    </w:p>
    <w:p w14:paraId="7D97B827">
      <w:pPr>
        <w:spacing w:line="520" w:lineRule="exact"/>
        <w:rPr>
          <w:sz w:val="24"/>
        </w:rPr>
      </w:pPr>
      <w:r>
        <w:rPr>
          <w:sz w:val="24"/>
        </w:rPr>
        <w:t>3.1</w:t>
      </w:r>
      <w:r>
        <w:rPr>
          <w:sz w:val="24"/>
        </w:rPr>
        <w:tab/>
      </w:r>
      <w:r>
        <w:rPr>
          <w:sz w:val="24"/>
        </w:rPr>
        <w:t>系统通用功能：</w:t>
      </w:r>
    </w:p>
    <w:p w14:paraId="46AC5476">
      <w:pPr>
        <w:spacing w:line="520" w:lineRule="exact"/>
        <w:rPr>
          <w:sz w:val="24"/>
        </w:rPr>
      </w:pPr>
      <w:r>
        <w:rPr>
          <w:sz w:val="24"/>
        </w:rPr>
        <w:t xml:space="preserve">3.1.1 </w:t>
      </w:r>
      <w:r>
        <w:rPr>
          <w:sz w:val="24"/>
        </w:rPr>
        <w:tab/>
      </w:r>
      <w:r>
        <w:rPr>
          <w:sz w:val="24"/>
        </w:rPr>
        <w:t>监视器≥23英寸高分辨率监视器,全方位关节臂旋转</w:t>
      </w:r>
      <w:r>
        <w:rPr>
          <w:rFonts w:hint="eastAsia"/>
          <w:sz w:val="24"/>
        </w:rPr>
        <w:t>；</w:t>
      </w:r>
    </w:p>
    <w:p w14:paraId="3AF2CE7E">
      <w:pPr>
        <w:spacing w:line="520" w:lineRule="exact"/>
        <w:rPr>
          <w:sz w:val="24"/>
        </w:rPr>
      </w:pPr>
      <w:r>
        <w:rPr>
          <w:sz w:val="24"/>
        </w:rPr>
        <w:t>3.1.3</w:t>
      </w:r>
      <w:r>
        <w:rPr>
          <w:sz w:val="24"/>
        </w:rPr>
        <w:tab/>
      </w:r>
      <w:r>
        <w:rPr>
          <w:sz w:val="24"/>
        </w:rPr>
        <w:t>激活探头接口≥4个（不包括笔式探头接口），可通用互换，所有接口均为先进的无针触点式接口，触点个数＞400</w:t>
      </w:r>
      <w:r>
        <w:rPr>
          <w:rFonts w:hint="eastAsia"/>
          <w:sz w:val="24"/>
        </w:rPr>
        <w:t>；</w:t>
      </w:r>
    </w:p>
    <w:p w14:paraId="347DB724">
      <w:pPr>
        <w:spacing w:line="520" w:lineRule="exact"/>
        <w:rPr>
          <w:sz w:val="24"/>
        </w:rPr>
      </w:pPr>
      <w:r>
        <w:rPr>
          <w:sz w:val="24"/>
        </w:rPr>
        <w:t>3.1.4</w:t>
      </w:r>
      <w:r>
        <w:rPr>
          <w:sz w:val="24"/>
        </w:rPr>
        <w:tab/>
      </w:r>
      <w:r>
        <w:rPr>
          <w:sz w:val="24"/>
        </w:rPr>
        <w:t>独立触摸操作屏</w:t>
      </w:r>
      <w:r>
        <w:rPr>
          <w:rFonts w:hint="eastAsia"/>
          <w:sz w:val="24"/>
        </w:rPr>
        <w:t>；</w:t>
      </w:r>
    </w:p>
    <w:p w14:paraId="03A2088A">
      <w:pPr>
        <w:spacing w:line="520" w:lineRule="exact"/>
        <w:rPr>
          <w:sz w:val="24"/>
        </w:rPr>
      </w:pPr>
      <w:r>
        <w:rPr>
          <w:sz w:val="24"/>
        </w:rPr>
        <w:t>3.1.5</w:t>
      </w:r>
      <w:r>
        <w:rPr>
          <w:sz w:val="24"/>
        </w:rPr>
        <w:tab/>
      </w:r>
      <w:r>
        <w:rPr>
          <w:sz w:val="24"/>
        </w:rPr>
        <w:t>操作控制台可调节高度和左右移动，可电动操作</w:t>
      </w:r>
      <w:r>
        <w:rPr>
          <w:rFonts w:hint="eastAsia"/>
          <w:sz w:val="24"/>
        </w:rPr>
        <w:t>；</w:t>
      </w:r>
    </w:p>
    <w:p w14:paraId="212EBE52">
      <w:pPr>
        <w:pStyle w:val="15"/>
        <w:spacing w:line="520" w:lineRule="exact"/>
      </w:pPr>
      <w:r>
        <w:rPr>
          <w:sz w:val="24"/>
        </w:rPr>
        <w:t>3.2</w:t>
      </w:r>
      <w:r>
        <w:rPr>
          <w:sz w:val="24"/>
        </w:rPr>
        <w:tab/>
      </w:r>
      <w:r>
        <w:rPr>
          <w:sz w:val="24"/>
        </w:rPr>
        <w:t>探头规格</w:t>
      </w:r>
    </w:p>
    <w:p w14:paraId="70862E7F">
      <w:pPr>
        <w:spacing w:line="520" w:lineRule="exact"/>
        <w:rPr>
          <w:sz w:val="24"/>
        </w:rPr>
      </w:pPr>
      <w:r>
        <w:rPr>
          <w:sz w:val="24"/>
        </w:rPr>
        <w:t xml:space="preserve">3.2.1 </w:t>
      </w:r>
      <w:r>
        <w:rPr>
          <w:sz w:val="24"/>
        </w:rPr>
        <w:tab/>
      </w:r>
      <w:r>
        <w:rPr>
          <w:sz w:val="24"/>
        </w:rPr>
        <w:t>频率：无针触点式宽频变频探头，所有探头及所有检查模式要有明确的中心频率显示，实现二维、谐波、彩色、多普勒频率独立可调</w:t>
      </w:r>
      <w:r>
        <w:rPr>
          <w:rFonts w:hint="eastAsia"/>
          <w:sz w:val="24"/>
        </w:rPr>
        <w:t>；</w:t>
      </w:r>
    </w:p>
    <w:p w14:paraId="61D376BB">
      <w:pPr>
        <w:spacing w:line="520" w:lineRule="exact"/>
        <w:rPr>
          <w:sz w:val="24"/>
        </w:rPr>
      </w:pPr>
      <w:r>
        <w:rPr>
          <w:sz w:val="24"/>
        </w:rPr>
        <w:t xml:space="preserve">3.2.2 </w:t>
      </w:r>
      <w:r>
        <w:rPr>
          <w:sz w:val="24"/>
        </w:rPr>
        <w:tab/>
      </w:r>
      <w:r>
        <w:rPr>
          <w:sz w:val="24"/>
        </w:rPr>
        <w:t>支持探头的频带范围1-23MHz</w:t>
      </w:r>
      <w:r>
        <w:rPr>
          <w:rFonts w:hint="eastAsia"/>
          <w:sz w:val="24"/>
        </w:rPr>
        <w:t>；</w:t>
      </w:r>
    </w:p>
    <w:p w14:paraId="699B1EF6">
      <w:pPr>
        <w:spacing w:line="520" w:lineRule="exact"/>
        <w:rPr>
          <w:sz w:val="24"/>
        </w:rPr>
      </w:pPr>
      <w:r>
        <w:rPr>
          <w:sz w:val="24"/>
        </w:rPr>
        <w:t>3.2.3</w:t>
      </w:r>
      <w:r>
        <w:rPr>
          <w:sz w:val="24"/>
        </w:rPr>
        <w:tab/>
      </w:r>
      <w:r>
        <w:rPr>
          <w:sz w:val="24"/>
        </w:rPr>
        <w:t>阵元：标配凸阵、线阵探头≥192阵元，线阵多维阵列探头阵元数≥1000阵元</w:t>
      </w:r>
      <w:r>
        <w:rPr>
          <w:rFonts w:hint="eastAsia"/>
          <w:sz w:val="24"/>
        </w:rPr>
        <w:t>；</w:t>
      </w:r>
    </w:p>
    <w:p w14:paraId="59ABC432">
      <w:pPr>
        <w:spacing w:line="520" w:lineRule="exact"/>
        <w:rPr>
          <w:sz w:val="24"/>
        </w:rPr>
      </w:pPr>
      <w:r>
        <w:rPr>
          <w:sz w:val="24"/>
        </w:rPr>
        <w:t>3.2.4</w:t>
      </w:r>
      <w:r>
        <w:rPr>
          <w:sz w:val="24"/>
        </w:rPr>
        <w:tab/>
      </w:r>
      <w:r>
        <w:rPr>
          <w:sz w:val="24"/>
        </w:rPr>
        <w:t>穿刺导向：标配探头可配穿刺导向装置</w:t>
      </w:r>
      <w:r>
        <w:rPr>
          <w:rFonts w:hint="eastAsia"/>
          <w:sz w:val="24"/>
        </w:rPr>
        <w:t>；</w:t>
      </w:r>
    </w:p>
    <w:p w14:paraId="60221DA3">
      <w:pPr>
        <w:spacing w:line="520" w:lineRule="exact"/>
        <w:rPr>
          <w:sz w:val="24"/>
        </w:rPr>
      </w:pPr>
      <w:r>
        <w:rPr>
          <w:rFonts w:hint="eastAsia"/>
          <w:sz w:val="24"/>
        </w:rPr>
        <w:t>3</w:t>
      </w:r>
      <w:r>
        <w:rPr>
          <w:sz w:val="24"/>
        </w:rPr>
        <w:t xml:space="preserve">.2.5 </w:t>
      </w:r>
      <w:r>
        <w:rPr>
          <w:rFonts w:hint="eastAsia"/>
          <w:sz w:val="24"/>
        </w:rPr>
        <w:t>配穿刺架；</w:t>
      </w:r>
    </w:p>
    <w:p w14:paraId="7DF03D77">
      <w:pPr>
        <w:spacing w:line="520" w:lineRule="exact"/>
        <w:rPr>
          <w:sz w:val="24"/>
        </w:rPr>
      </w:pPr>
      <w:r>
        <w:rPr>
          <w:sz w:val="24"/>
        </w:rPr>
        <w:t>3.2.6</w:t>
      </w:r>
      <w:r>
        <w:rPr>
          <w:sz w:val="24"/>
        </w:rPr>
        <w:tab/>
      </w:r>
      <w:r>
        <w:rPr>
          <w:sz w:val="24"/>
        </w:rPr>
        <w:t>配置探头规格：</w:t>
      </w:r>
    </w:p>
    <w:p w14:paraId="68255DAF">
      <w:pPr>
        <w:spacing w:line="520" w:lineRule="exact"/>
        <w:rPr>
          <w:color w:val="FF0000"/>
          <w:sz w:val="24"/>
        </w:rPr>
      </w:pPr>
      <w:r>
        <w:rPr>
          <w:sz w:val="24"/>
        </w:rPr>
        <w:t xml:space="preserve">3.2.6.1 </w:t>
      </w:r>
      <w:r>
        <w:rPr>
          <w:sz w:val="24"/>
        </w:rPr>
        <w:tab/>
      </w:r>
      <w:r>
        <w:rPr>
          <w:sz w:val="24"/>
        </w:rPr>
        <w:t>凸阵探头：频率1.0-6.0 MHz，单晶体，支持造影、应变式弹性和剪切波弹性</w:t>
      </w:r>
      <w:r>
        <w:rPr>
          <w:rFonts w:hint="eastAsia"/>
          <w:sz w:val="24"/>
        </w:rPr>
        <w:t>；</w:t>
      </w:r>
    </w:p>
    <w:p w14:paraId="0755C2B3">
      <w:pPr>
        <w:spacing w:line="520" w:lineRule="exact"/>
        <w:rPr>
          <w:color w:val="FF0000"/>
          <w:sz w:val="24"/>
        </w:rPr>
      </w:pPr>
      <w:r>
        <w:rPr>
          <w:sz w:val="24"/>
        </w:rPr>
        <w:t>3.2.6.2   小器官线阵探头：频率2.0-11.0MHz，支持造影、应变式弹性和剪切波弹性</w:t>
      </w:r>
      <w:r>
        <w:rPr>
          <w:rFonts w:hint="eastAsia"/>
          <w:sz w:val="24"/>
        </w:rPr>
        <w:t>；</w:t>
      </w:r>
    </w:p>
    <w:p w14:paraId="36C6DD88">
      <w:pPr>
        <w:spacing w:line="520" w:lineRule="exact"/>
        <w:rPr>
          <w:color w:val="FF0000"/>
          <w:sz w:val="24"/>
        </w:rPr>
      </w:pPr>
      <w:r>
        <w:rPr>
          <w:sz w:val="24"/>
        </w:rPr>
        <w:t>3.2.6.3   小器官线阵探头：频率4.0-20.0MHz，单晶体，支持造影、应变式弹性和剪切波弹性</w:t>
      </w:r>
      <w:r>
        <w:rPr>
          <w:rFonts w:hint="eastAsia"/>
          <w:sz w:val="24"/>
        </w:rPr>
        <w:t>；</w:t>
      </w:r>
    </w:p>
    <w:p w14:paraId="4D080EF4">
      <w:pPr>
        <w:spacing w:line="520" w:lineRule="exact"/>
        <w:rPr>
          <w:color w:val="FF0000"/>
          <w:sz w:val="24"/>
        </w:rPr>
      </w:pPr>
      <w:r>
        <w:rPr>
          <w:rFonts w:hint="eastAsia" w:ascii="方正兰亭中粗黑_GBK" w:eastAsia="方正兰亭中粗黑_GBK"/>
          <w:b/>
          <w:sz w:val="22"/>
          <w:szCs w:val="22"/>
        </w:rPr>
        <w:t>*</w:t>
      </w:r>
      <w:r>
        <w:rPr>
          <w:color w:val="404040" w:themeColor="text1" w:themeTint="BF"/>
          <w:sz w:val="24"/>
          <w14:textFill>
            <w14:solidFill>
              <w14:schemeClr w14:val="tx1">
                <w14:lumMod w14:val="75000"/>
                <w14:lumOff w14:val="25000"/>
              </w14:schemeClr>
            </w14:solidFill>
          </w14:textFill>
        </w:rPr>
        <w:t xml:space="preserve">3.2.6.4   相控阵探头：频率1.0-5.0 MHz  单晶体，扫描角度≥115° </w:t>
      </w:r>
      <w:r>
        <w:rPr>
          <w:rFonts w:hint="eastAsia"/>
          <w:color w:val="404040" w:themeColor="text1" w:themeTint="BF"/>
          <w:sz w:val="24"/>
          <w14:textFill>
            <w14:solidFill>
              <w14:schemeClr w14:val="tx1">
                <w14:lumMod w14:val="75000"/>
                <w14:lumOff w14:val="25000"/>
              </w14:schemeClr>
            </w14:solidFill>
          </w14:textFill>
        </w:rPr>
        <w:t>；</w:t>
      </w:r>
    </w:p>
    <w:p w14:paraId="2028007F">
      <w:pPr>
        <w:spacing w:line="520" w:lineRule="exact"/>
        <w:rPr>
          <w:color w:val="FF0000"/>
          <w:sz w:val="24"/>
        </w:rPr>
      </w:pPr>
      <w:r>
        <w:rPr>
          <w:rFonts w:hint="eastAsia"/>
          <w:sz w:val="24"/>
        </w:rPr>
        <w:t>3</w:t>
      </w:r>
      <w:r>
        <w:rPr>
          <w:sz w:val="24"/>
        </w:rPr>
        <w:t>.2.6.5   宽频微凸阵</w:t>
      </w:r>
      <w:r>
        <w:rPr>
          <w:rFonts w:hint="eastAsia"/>
          <w:sz w:val="24"/>
        </w:rPr>
        <w:t>介入探头：频率1</w:t>
      </w:r>
      <w:r>
        <w:rPr>
          <w:sz w:val="24"/>
        </w:rPr>
        <w:t>.0-6.0MHz</w:t>
      </w:r>
      <w:r>
        <w:rPr>
          <w:rFonts w:hint="eastAsia"/>
          <w:sz w:val="24"/>
        </w:rPr>
        <w:t>；</w:t>
      </w:r>
    </w:p>
    <w:p w14:paraId="40A9B65F">
      <w:pPr>
        <w:spacing w:line="520" w:lineRule="exact"/>
        <w:rPr>
          <w:sz w:val="24"/>
        </w:rPr>
      </w:pPr>
      <w:r>
        <w:rPr>
          <w:sz w:val="24"/>
        </w:rPr>
        <w:t>3.3</w:t>
      </w:r>
      <w:r>
        <w:rPr>
          <w:sz w:val="24"/>
        </w:rPr>
        <w:tab/>
      </w:r>
      <w:r>
        <w:rPr>
          <w:sz w:val="24"/>
        </w:rPr>
        <w:t>二维灰阶显示主要参数</w:t>
      </w:r>
    </w:p>
    <w:p w14:paraId="53AC030C">
      <w:pPr>
        <w:spacing w:line="520" w:lineRule="exact"/>
        <w:rPr>
          <w:sz w:val="24"/>
        </w:rPr>
      </w:pPr>
      <w:r>
        <w:rPr>
          <w:sz w:val="24"/>
        </w:rPr>
        <w:t>3.3.1</w:t>
      </w:r>
      <w:r>
        <w:rPr>
          <w:sz w:val="24"/>
        </w:rPr>
        <w:tab/>
      </w:r>
      <w:r>
        <w:rPr>
          <w:sz w:val="24"/>
        </w:rPr>
        <w:t>回放重现：灰阶图像回放≥3000幅、回放时间≥100秒</w:t>
      </w:r>
      <w:r>
        <w:rPr>
          <w:rFonts w:hint="eastAsia"/>
          <w:sz w:val="24"/>
        </w:rPr>
        <w:t>；</w:t>
      </w:r>
    </w:p>
    <w:p w14:paraId="495CD3E5">
      <w:pPr>
        <w:spacing w:line="520" w:lineRule="exact"/>
        <w:rPr>
          <w:sz w:val="24"/>
        </w:rPr>
      </w:pPr>
      <w:r>
        <w:rPr>
          <w:sz w:val="24"/>
        </w:rPr>
        <w:t>3.3.2</w:t>
      </w:r>
      <w:r>
        <w:rPr>
          <w:sz w:val="24"/>
        </w:rPr>
        <w:tab/>
      </w:r>
      <w:r>
        <w:rPr>
          <w:sz w:val="24"/>
        </w:rPr>
        <w:t>预设条件：针对不同的检查脏器，预置最佳检查条件，减少调节</w:t>
      </w:r>
      <w:r>
        <w:rPr>
          <w:rFonts w:hint="eastAsia"/>
          <w:sz w:val="24"/>
        </w:rPr>
        <w:t>；</w:t>
      </w:r>
    </w:p>
    <w:p w14:paraId="2E3702D8">
      <w:pPr>
        <w:spacing w:line="520" w:lineRule="exact"/>
        <w:rPr>
          <w:sz w:val="24"/>
        </w:rPr>
      </w:pPr>
      <w:r>
        <w:rPr>
          <w:sz w:val="24"/>
        </w:rPr>
        <w:t>3.3.3</w:t>
      </w:r>
      <w:r>
        <w:rPr>
          <w:sz w:val="24"/>
        </w:rPr>
        <w:tab/>
      </w:r>
      <w:r>
        <w:rPr>
          <w:sz w:val="24"/>
        </w:rPr>
        <w:t>增益调节：B/M可独立调节，STC分段≥8</w:t>
      </w:r>
      <w:r>
        <w:rPr>
          <w:rFonts w:hint="eastAsia"/>
          <w:sz w:val="24"/>
        </w:rPr>
        <w:t>；</w:t>
      </w:r>
    </w:p>
    <w:p w14:paraId="53875490">
      <w:pPr>
        <w:spacing w:line="520" w:lineRule="exact"/>
        <w:rPr>
          <w:sz w:val="24"/>
        </w:rPr>
      </w:pPr>
      <w:r>
        <w:rPr>
          <w:sz w:val="24"/>
        </w:rPr>
        <w:t xml:space="preserve">3.3.4 </w:t>
      </w:r>
      <w:r>
        <w:rPr>
          <w:sz w:val="24"/>
        </w:rPr>
        <w:tab/>
      </w:r>
      <w:r>
        <w:rPr>
          <w:sz w:val="24"/>
        </w:rPr>
        <w:t>成像速率：凸阵探头，18cm深度，全视野，最高线密度下，二维帧频≥63</w:t>
      </w:r>
      <w:r>
        <w:rPr>
          <w:rFonts w:hint="eastAsia"/>
          <w:sz w:val="24"/>
        </w:rPr>
        <w:t>；</w:t>
      </w:r>
    </w:p>
    <w:p w14:paraId="39B73C38">
      <w:pPr>
        <w:spacing w:line="520" w:lineRule="exact"/>
        <w:rPr>
          <w:sz w:val="24"/>
        </w:rPr>
      </w:pPr>
      <w:r>
        <w:rPr>
          <w:sz w:val="24"/>
        </w:rPr>
        <w:t>3.3.5</w:t>
      </w:r>
      <w:r>
        <w:rPr>
          <w:sz w:val="24"/>
        </w:rPr>
        <w:tab/>
      </w:r>
      <w:r>
        <w:rPr>
          <w:sz w:val="24"/>
        </w:rPr>
        <w:t>扫描深度≥50cm</w:t>
      </w:r>
      <w:r>
        <w:rPr>
          <w:rFonts w:hint="eastAsia"/>
          <w:sz w:val="24"/>
        </w:rPr>
        <w:t>；</w:t>
      </w:r>
    </w:p>
    <w:p w14:paraId="76FB3602">
      <w:pPr>
        <w:spacing w:line="520" w:lineRule="exact"/>
        <w:rPr>
          <w:sz w:val="24"/>
        </w:rPr>
      </w:pPr>
      <w:r>
        <w:rPr>
          <w:sz w:val="24"/>
        </w:rPr>
        <w:t>3.4</w:t>
      </w:r>
      <w:r>
        <w:rPr>
          <w:sz w:val="24"/>
        </w:rPr>
        <w:tab/>
      </w:r>
      <w:r>
        <w:rPr>
          <w:sz w:val="24"/>
        </w:rPr>
        <w:t>频谱多普勒</w:t>
      </w:r>
    </w:p>
    <w:p w14:paraId="5DEBFD34">
      <w:pPr>
        <w:spacing w:line="520" w:lineRule="exact"/>
        <w:rPr>
          <w:sz w:val="24"/>
        </w:rPr>
      </w:pPr>
      <w:r>
        <w:rPr>
          <w:sz w:val="24"/>
        </w:rPr>
        <w:t xml:space="preserve">3.4.1 </w:t>
      </w:r>
      <w:r>
        <w:rPr>
          <w:sz w:val="24"/>
        </w:rPr>
        <w:tab/>
      </w:r>
      <w:r>
        <w:rPr>
          <w:sz w:val="24"/>
        </w:rPr>
        <w:t>方式：PW，CW，HPRF</w:t>
      </w:r>
      <w:r>
        <w:rPr>
          <w:rFonts w:hint="eastAsia"/>
          <w:sz w:val="24"/>
        </w:rPr>
        <w:t>；</w:t>
      </w:r>
    </w:p>
    <w:p w14:paraId="7E658074">
      <w:pPr>
        <w:spacing w:line="520" w:lineRule="exact"/>
        <w:rPr>
          <w:sz w:val="24"/>
        </w:rPr>
      </w:pPr>
      <w:r>
        <w:rPr>
          <w:sz w:val="24"/>
        </w:rPr>
        <w:t xml:space="preserve">3.4.2 </w:t>
      </w:r>
      <w:r>
        <w:rPr>
          <w:sz w:val="24"/>
        </w:rPr>
        <w:tab/>
      </w:r>
      <w:r>
        <w:rPr>
          <w:sz w:val="24"/>
        </w:rPr>
        <w:t>多普勒发射频率可视可调，中心频率明确显示</w:t>
      </w:r>
      <w:r>
        <w:rPr>
          <w:rFonts w:hint="eastAsia"/>
          <w:sz w:val="24"/>
        </w:rPr>
        <w:t>；</w:t>
      </w:r>
    </w:p>
    <w:p w14:paraId="07BFFEC7">
      <w:pPr>
        <w:spacing w:line="520" w:lineRule="exact"/>
        <w:rPr>
          <w:sz w:val="24"/>
        </w:rPr>
      </w:pPr>
      <w:r>
        <w:rPr>
          <w:sz w:val="24"/>
        </w:rPr>
        <w:t>3.4.3</w:t>
      </w:r>
      <w:r>
        <w:rPr>
          <w:sz w:val="24"/>
        </w:rPr>
        <w:tab/>
      </w:r>
      <w:r>
        <w:rPr>
          <w:sz w:val="24"/>
        </w:rPr>
        <w:t>PWD：血流速度≥10m/s；CWD：血流速度≥21m/s</w:t>
      </w:r>
      <w:r>
        <w:rPr>
          <w:rFonts w:hint="eastAsia"/>
          <w:sz w:val="24"/>
        </w:rPr>
        <w:t>；</w:t>
      </w:r>
    </w:p>
    <w:p w14:paraId="134FD302">
      <w:pPr>
        <w:spacing w:line="520" w:lineRule="exact"/>
        <w:rPr>
          <w:sz w:val="24"/>
        </w:rPr>
      </w:pPr>
      <w:r>
        <w:rPr>
          <w:sz w:val="24"/>
        </w:rPr>
        <w:t>3.4.4</w:t>
      </w:r>
      <w:r>
        <w:rPr>
          <w:sz w:val="24"/>
        </w:rPr>
        <w:tab/>
      </w:r>
      <w:r>
        <w:rPr>
          <w:sz w:val="24"/>
        </w:rPr>
        <w:t>最低测量速度：≤0.3mm/s （非噪声信号）</w:t>
      </w:r>
      <w:r>
        <w:rPr>
          <w:rFonts w:hint="eastAsia"/>
          <w:sz w:val="24"/>
        </w:rPr>
        <w:t>；</w:t>
      </w:r>
    </w:p>
    <w:p w14:paraId="007EE2FC">
      <w:pPr>
        <w:spacing w:line="520" w:lineRule="exact"/>
        <w:rPr>
          <w:sz w:val="24"/>
        </w:rPr>
      </w:pPr>
      <w:r>
        <w:rPr>
          <w:sz w:val="24"/>
        </w:rPr>
        <w:t>3.4.5</w:t>
      </w:r>
      <w:r>
        <w:rPr>
          <w:sz w:val="24"/>
        </w:rPr>
        <w:tab/>
      </w:r>
      <w:r>
        <w:rPr>
          <w:sz w:val="24"/>
        </w:rPr>
        <w:t>PW取样容积范围：0.05cm-2cm</w:t>
      </w:r>
      <w:r>
        <w:rPr>
          <w:rFonts w:hint="eastAsia"/>
          <w:sz w:val="24"/>
        </w:rPr>
        <w:t>；</w:t>
      </w:r>
    </w:p>
    <w:p w14:paraId="49E4A1EF">
      <w:pPr>
        <w:spacing w:line="520" w:lineRule="exact"/>
        <w:rPr>
          <w:sz w:val="24"/>
        </w:rPr>
      </w:pPr>
      <w:r>
        <w:rPr>
          <w:sz w:val="24"/>
        </w:rPr>
        <w:t>3.4.6</w:t>
      </w:r>
      <w:r>
        <w:rPr>
          <w:sz w:val="24"/>
        </w:rPr>
        <w:tab/>
      </w:r>
      <w:r>
        <w:rPr>
          <w:sz w:val="24"/>
        </w:rPr>
        <w:t>电影回放：≥60秒</w:t>
      </w:r>
      <w:r>
        <w:rPr>
          <w:rFonts w:hint="eastAsia"/>
          <w:sz w:val="24"/>
        </w:rPr>
        <w:t>；</w:t>
      </w:r>
    </w:p>
    <w:p w14:paraId="75A266E8">
      <w:pPr>
        <w:spacing w:line="520" w:lineRule="exact"/>
        <w:rPr>
          <w:sz w:val="24"/>
        </w:rPr>
      </w:pPr>
      <w:r>
        <w:rPr>
          <w:sz w:val="24"/>
        </w:rPr>
        <w:t>3.4.7</w:t>
      </w:r>
      <w:r>
        <w:rPr>
          <w:sz w:val="24"/>
        </w:rPr>
        <w:tab/>
      </w:r>
      <w:r>
        <w:rPr>
          <w:sz w:val="24"/>
        </w:rPr>
        <w:t>零位移动：≥10级</w:t>
      </w:r>
      <w:r>
        <w:rPr>
          <w:rFonts w:hint="eastAsia"/>
          <w:sz w:val="24"/>
        </w:rPr>
        <w:t>；</w:t>
      </w:r>
    </w:p>
    <w:p w14:paraId="0105BCE3">
      <w:pPr>
        <w:spacing w:line="520" w:lineRule="exact"/>
        <w:rPr>
          <w:sz w:val="24"/>
        </w:rPr>
      </w:pPr>
      <w:r>
        <w:rPr>
          <w:sz w:val="24"/>
        </w:rPr>
        <w:t>3.5</w:t>
      </w:r>
      <w:r>
        <w:rPr>
          <w:sz w:val="24"/>
        </w:rPr>
        <w:tab/>
      </w:r>
      <w:r>
        <w:rPr>
          <w:sz w:val="24"/>
        </w:rPr>
        <w:t>彩色多普勒</w:t>
      </w:r>
    </w:p>
    <w:p w14:paraId="62569C2D">
      <w:pPr>
        <w:spacing w:line="520" w:lineRule="exact"/>
        <w:rPr>
          <w:sz w:val="24"/>
        </w:rPr>
      </w:pPr>
      <w:r>
        <w:rPr>
          <w:sz w:val="24"/>
        </w:rPr>
        <w:t xml:space="preserve">3.5.1 </w:t>
      </w:r>
      <w:r>
        <w:rPr>
          <w:sz w:val="24"/>
        </w:rPr>
        <w:tab/>
      </w:r>
      <w:r>
        <w:rPr>
          <w:sz w:val="24"/>
        </w:rPr>
        <w:t>显示方式：速度方差显示、能量显示，速度显示、方差显示</w:t>
      </w:r>
      <w:r>
        <w:rPr>
          <w:rFonts w:hint="eastAsia"/>
          <w:sz w:val="24"/>
        </w:rPr>
        <w:t>；</w:t>
      </w:r>
    </w:p>
    <w:p w14:paraId="4AB10FDD">
      <w:pPr>
        <w:spacing w:line="520" w:lineRule="exact"/>
        <w:rPr>
          <w:sz w:val="24"/>
        </w:rPr>
      </w:pPr>
      <w:r>
        <w:rPr>
          <w:sz w:val="24"/>
        </w:rPr>
        <w:t>3.5.2</w:t>
      </w:r>
      <w:r>
        <w:rPr>
          <w:sz w:val="24"/>
        </w:rPr>
        <w:tab/>
      </w:r>
      <w:r>
        <w:rPr>
          <w:sz w:val="24"/>
        </w:rPr>
        <w:t>彩色多普勒能量图(PDI)，彩色方向性能量图（DPDI）</w:t>
      </w:r>
      <w:r>
        <w:rPr>
          <w:rFonts w:hint="eastAsia"/>
          <w:sz w:val="24"/>
        </w:rPr>
        <w:t>；</w:t>
      </w:r>
    </w:p>
    <w:p w14:paraId="137CF989">
      <w:pPr>
        <w:spacing w:line="520" w:lineRule="exact"/>
        <w:rPr>
          <w:sz w:val="24"/>
        </w:rPr>
      </w:pPr>
      <w:r>
        <w:rPr>
          <w:sz w:val="24"/>
        </w:rPr>
        <w:t>3.5.3</w:t>
      </w:r>
      <w:r>
        <w:rPr>
          <w:sz w:val="24"/>
        </w:rPr>
        <w:tab/>
      </w:r>
      <w:r>
        <w:rPr>
          <w:sz w:val="24"/>
        </w:rPr>
        <w:t>具有双同步/三同步显示（B/D/CFM）</w:t>
      </w:r>
      <w:r>
        <w:rPr>
          <w:rFonts w:hint="eastAsia"/>
          <w:sz w:val="24"/>
        </w:rPr>
        <w:t>；</w:t>
      </w:r>
    </w:p>
    <w:p w14:paraId="574BDD35">
      <w:pPr>
        <w:spacing w:line="520" w:lineRule="exact"/>
        <w:rPr>
          <w:sz w:val="24"/>
        </w:rPr>
      </w:pPr>
      <w:r>
        <w:rPr>
          <w:sz w:val="24"/>
        </w:rPr>
        <w:t>3.5.4</w:t>
      </w:r>
      <w:r>
        <w:rPr>
          <w:sz w:val="24"/>
        </w:rPr>
        <w:tab/>
      </w:r>
      <w:r>
        <w:rPr>
          <w:sz w:val="24"/>
        </w:rPr>
        <w:t>成像速率：凸阵探头，18cm深度，全视野，最高线密度下，彩色帧频≥17</w:t>
      </w:r>
      <w:r>
        <w:rPr>
          <w:rFonts w:hint="eastAsia"/>
          <w:sz w:val="24"/>
        </w:rPr>
        <w:t>；</w:t>
      </w:r>
    </w:p>
    <w:p w14:paraId="5EFABAD2">
      <w:pPr>
        <w:spacing w:line="520" w:lineRule="exact"/>
        <w:rPr>
          <w:sz w:val="24"/>
        </w:rPr>
      </w:pPr>
      <w:r>
        <w:rPr>
          <w:sz w:val="24"/>
        </w:rPr>
        <w:t>3.5.5</w:t>
      </w:r>
      <w:r>
        <w:rPr>
          <w:sz w:val="24"/>
        </w:rPr>
        <w:tab/>
      </w:r>
      <w:r>
        <w:rPr>
          <w:sz w:val="24"/>
        </w:rPr>
        <w:t>显示位置调整：线阵扫描感兴趣的图像范围：-20° - +20°</w:t>
      </w:r>
      <w:r>
        <w:rPr>
          <w:rFonts w:hint="eastAsia"/>
          <w:sz w:val="24"/>
        </w:rPr>
        <w:t>；</w:t>
      </w:r>
    </w:p>
    <w:p w14:paraId="70F67C6D">
      <w:pPr>
        <w:spacing w:line="520" w:lineRule="exact"/>
        <w:rPr>
          <w:sz w:val="24"/>
        </w:rPr>
      </w:pPr>
      <w:r>
        <w:rPr>
          <w:sz w:val="24"/>
        </w:rPr>
        <w:t>3.6</w:t>
      </w:r>
      <w:r>
        <w:rPr>
          <w:sz w:val="24"/>
        </w:rPr>
        <w:tab/>
      </w:r>
      <w:r>
        <w:rPr>
          <w:sz w:val="24"/>
        </w:rPr>
        <w:t>超声功率输出调节：B/M、PWD、Color Doppler输出功率可调</w:t>
      </w:r>
      <w:r>
        <w:rPr>
          <w:rFonts w:hint="eastAsia"/>
          <w:sz w:val="24"/>
        </w:rPr>
        <w:t>；</w:t>
      </w:r>
    </w:p>
    <w:p w14:paraId="4D3889F5">
      <w:pPr>
        <w:spacing w:line="520" w:lineRule="exact"/>
        <w:rPr>
          <w:sz w:val="24"/>
        </w:rPr>
      </w:pPr>
      <w:r>
        <w:rPr>
          <w:rFonts w:hint="eastAsia"/>
          <w:sz w:val="24"/>
        </w:rPr>
        <w:t>四、配套要求：</w:t>
      </w:r>
    </w:p>
    <w:p w14:paraId="592754ED">
      <w:pPr>
        <w:spacing w:line="520" w:lineRule="exact"/>
        <w:rPr>
          <w:sz w:val="24"/>
        </w:rPr>
      </w:pPr>
      <w:r>
        <w:rPr>
          <w:rFonts w:hint="eastAsia"/>
          <w:sz w:val="24"/>
        </w:rPr>
        <w:t>1）专业超声检查床：1张</w:t>
      </w:r>
    </w:p>
    <w:p w14:paraId="1B6A861F">
      <w:pPr>
        <w:spacing w:line="520" w:lineRule="exact"/>
        <w:rPr>
          <w:sz w:val="24"/>
        </w:rPr>
      </w:pPr>
      <w:r>
        <w:rPr>
          <w:rFonts w:hint="eastAsia"/>
          <w:sz w:val="24"/>
        </w:rPr>
        <w:t>技术规格要求：</w:t>
      </w:r>
    </w:p>
    <w:p w14:paraId="02E0FAA7">
      <w:pPr>
        <w:spacing w:line="520" w:lineRule="exact"/>
        <w:rPr>
          <w:sz w:val="24"/>
        </w:rPr>
      </w:pPr>
      <w:r>
        <w:rPr>
          <w:sz w:val="24"/>
        </w:rPr>
        <w:t>1、规格</w:t>
      </w:r>
    </w:p>
    <w:p w14:paraId="649206D6">
      <w:pPr>
        <w:spacing w:line="520" w:lineRule="exact"/>
        <w:rPr>
          <w:sz w:val="24"/>
        </w:rPr>
      </w:pPr>
      <w:r>
        <w:rPr>
          <w:sz w:val="24"/>
        </w:rPr>
        <w:t xml:space="preserve">  1.1 长度：全长：210±2cm；床面长度：190±2cm；</w:t>
      </w:r>
    </w:p>
    <w:p w14:paraId="343F3A54">
      <w:pPr>
        <w:spacing w:line="520" w:lineRule="exact"/>
        <w:rPr>
          <w:sz w:val="24"/>
        </w:rPr>
      </w:pPr>
      <w:r>
        <w:rPr>
          <w:sz w:val="24"/>
        </w:rPr>
        <w:t xml:space="preserve">  1.2 宽度：床面宽度：65±1cm；</w:t>
      </w:r>
    </w:p>
    <w:p w14:paraId="781267D7">
      <w:pPr>
        <w:spacing w:line="520" w:lineRule="exact"/>
        <w:rPr>
          <w:sz w:val="24"/>
        </w:rPr>
      </w:pPr>
      <w:r>
        <w:rPr>
          <w:sz w:val="24"/>
        </w:rPr>
        <w:t>1.3 高度：床面低位：60±5cm；床面高位：83±5cm；复位高度：62±5cm；</w:t>
      </w:r>
    </w:p>
    <w:p w14:paraId="325F84B6">
      <w:pPr>
        <w:spacing w:line="520" w:lineRule="exact"/>
        <w:ind w:firstLine="1200" w:firstLineChars="500"/>
        <w:rPr>
          <w:sz w:val="24"/>
        </w:rPr>
      </w:pPr>
      <w:r>
        <w:rPr>
          <w:sz w:val="24"/>
        </w:rPr>
        <w:t>定式垫枕：5±1cm；</w:t>
      </w:r>
    </w:p>
    <w:p w14:paraId="1F02498C">
      <w:pPr>
        <w:spacing w:line="520" w:lineRule="exact"/>
        <w:rPr>
          <w:sz w:val="24"/>
        </w:rPr>
      </w:pPr>
      <w:r>
        <w:rPr>
          <w:sz w:val="24"/>
        </w:rPr>
        <w:t>2、功能</w:t>
      </w:r>
    </w:p>
    <w:p w14:paraId="1068C1B0">
      <w:pPr>
        <w:spacing w:line="520" w:lineRule="exact"/>
        <w:ind w:firstLine="240" w:firstLineChars="100"/>
        <w:rPr>
          <w:sz w:val="24"/>
        </w:rPr>
      </w:pPr>
      <w:r>
        <w:rPr>
          <w:sz w:val="24"/>
        </w:rPr>
        <w:t>2.1 整床电动水平升降60—83±5cm；</w:t>
      </w:r>
    </w:p>
    <w:p w14:paraId="49C2DC69">
      <w:pPr>
        <w:spacing w:line="520" w:lineRule="exact"/>
        <w:ind w:firstLine="240" w:firstLineChars="100"/>
      </w:pPr>
      <w:r>
        <w:rPr>
          <w:sz w:val="24"/>
        </w:rPr>
        <w:t>2.2臀部电动升降10cm±1cm；</w:t>
      </w:r>
    </w:p>
    <w:p w14:paraId="78C84D80">
      <w:pPr>
        <w:spacing w:line="520" w:lineRule="exact"/>
        <w:rPr>
          <w:sz w:val="24"/>
        </w:rPr>
      </w:pPr>
      <w:r>
        <w:rPr>
          <w:sz w:val="24"/>
        </w:rPr>
        <w:t>2.3全自动智能纠偏更换检查垫装置；</w:t>
      </w:r>
    </w:p>
    <w:p w14:paraId="36CDBAAD">
      <w:pPr>
        <w:spacing w:line="520" w:lineRule="exact"/>
        <w:ind w:firstLine="240" w:firstLineChars="100"/>
        <w:rPr>
          <w:sz w:val="24"/>
        </w:rPr>
      </w:pPr>
      <w:r>
        <w:rPr>
          <w:sz w:val="24"/>
        </w:rPr>
        <w:t>2.4 全功能一键复位。</w:t>
      </w:r>
    </w:p>
    <w:p w14:paraId="49350952">
      <w:pPr>
        <w:spacing w:line="520" w:lineRule="exact"/>
        <w:rPr>
          <w:sz w:val="24"/>
        </w:rPr>
      </w:pPr>
      <w:r>
        <w:rPr>
          <w:sz w:val="24"/>
        </w:rPr>
        <w:t xml:space="preserve">  2.5动态承重：整体升降承重最大175±5 kg。</w:t>
      </w:r>
    </w:p>
    <w:p w14:paraId="3A093C4B">
      <w:pPr>
        <w:spacing w:line="520" w:lineRule="exact"/>
        <w:rPr>
          <w:sz w:val="24"/>
        </w:rPr>
      </w:pPr>
      <w:r>
        <w:rPr>
          <w:sz w:val="24"/>
        </w:rPr>
        <w:t>3、材质</w:t>
      </w:r>
    </w:p>
    <w:p w14:paraId="71870D41">
      <w:pPr>
        <w:spacing w:line="520" w:lineRule="exact"/>
        <w:ind w:firstLine="240" w:firstLineChars="100"/>
        <w:rPr>
          <w:sz w:val="24"/>
        </w:rPr>
      </w:pPr>
      <w:r>
        <w:rPr>
          <w:sz w:val="24"/>
        </w:rPr>
        <w:t>3.1 床面、垫枕：户外高防皮革ASTM,胶不含AZO，BS5852防火，REACH 210&lt;1000PPM, 经向剥离1.8-2KG，纵向1.2-1.4KG，UV3-4级，日晒3-4级，防静电处理（10的9次方-10的10次方），抗菌、耐磨、防水、防腐、防紫外线；内部采用高密度海绵；</w:t>
      </w:r>
    </w:p>
    <w:p w14:paraId="5C0F1B2A">
      <w:pPr>
        <w:spacing w:line="520" w:lineRule="exact"/>
        <w:ind w:firstLine="240" w:firstLineChars="100"/>
        <w:rPr>
          <w:sz w:val="24"/>
        </w:rPr>
      </w:pPr>
      <w:r>
        <w:rPr>
          <w:sz w:val="24"/>
        </w:rPr>
        <w:t>3.2床架主体：厚度为0.33cm优质冷轧钢；</w:t>
      </w:r>
    </w:p>
    <w:p w14:paraId="1F3C2F6B">
      <w:pPr>
        <w:spacing w:line="520" w:lineRule="exact"/>
        <w:ind w:firstLine="240" w:firstLineChars="100"/>
        <w:rPr>
          <w:sz w:val="24"/>
        </w:rPr>
      </w:pPr>
      <w:r>
        <w:rPr>
          <w:sz w:val="24"/>
        </w:rPr>
        <w:t>3.3主要动力系统：</w:t>
      </w:r>
      <w:r>
        <w:rPr>
          <w:rFonts w:hint="eastAsia"/>
          <w:sz w:val="24"/>
        </w:rPr>
        <w:t>优质</w:t>
      </w:r>
      <w:r>
        <w:rPr>
          <w:sz w:val="24"/>
        </w:rPr>
        <w:t>电源。</w:t>
      </w:r>
    </w:p>
    <w:p w14:paraId="2BA546C7">
      <w:pPr>
        <w:spacing w:line="520" w:lineRule="exact"/>
        <w:rPr>
          <w:sz w:val="24"/>
        </w:rPr>
      </w:pPr>
      <w:r>
        <w:rPr>
          <w:sz w:val="24"/>
        </w:rPr>
        <w:t>4、辅助</w:t>
      </w:r>
    </w:p>
    <w:p w14:paraId="2BD6B012">
      <w:pPr>
        <w:spacing w:line="520" w:lineRule="exact"/>
        <w:rPr>
          <w:sz w:val="24"/>
        </w:rPr>
      </w:pPr>
      <w:r>
        <w:rPr>
          <w:sz w:val="24"/>
        </w:rPr>
        <w:t xml:space="preserve">  4.1 万向静音脚轮；</w:t>
      </w:r>
    </w:p>
    <w:p w14:paraId="1036417E">
      <w:pPr>
        <w:spacing w:line="520" w:lineRule="exact"/>
        <w:ind w:firstLine="240" w:firstLineChars="100"/>
        <w:rPr>
          <w:sz w:val="24"/>
        </w:rPr>
      </w:pPr>
      <w:r>
        <w:rPr>
          <w:sz w:val="24"/>
        </w:rPr>
        <w:t>4.</w:t>
      </w:r>
      <w:r>
        <w:rPr>
          <w:rFonts w:hint="eastAsia"/>
          <w:sz w:val="24"/>
        </w:rPr>
        <w:t>2</w:t>
      </w:r>
      <w:r>
        <w:rPr>
          <w:sz w:val="24"/>
        </w:rPr>
        <w:t>红外无线遥控，操作整体全部功能。</w:t>
      </w:r>
    </w:p>
    <w:p w14:paraId="1762CAA3">
      <w:pPr>
        <w:spacing w:line="520" w:lineRule="exact"/>
        <w:rPr>
          <w:sz w:val="24"/>
        </w:rPr>
      </w:pPr>
      <w:r>
        <w:rPr>
          <w:rFonts w:hint="eastAsia"/>
          <w:sz w:val="24"/>
        </w:rPr>
        <w:t>2）专业超声检查椅：2把</w:t>
      </w:r>
    </w:p>
    <w:p w14:paraId="54A3783B">
      <w:pPr>
        <w:spacing w:line="520" w:lineRule="exact"/>
        <w:rPr>
          <w:sz w:val="24"/>
        </w:rPr>
      </w:pPr>
      <w:r>
        <w:rPr>
          <w:rFonts w:hint="eastAsia"/>
          <w:sz w:val="24"/>
        </w:rPr>
        <w:t>技术参数要求：</w:t>
      </w:r>
    </w:p>
    <w:p w14:paraId="3A82DB67">
      <w:pPr>
        <w:spacing w:line="520" w:lineRule="exact"/>
        <w:ind w:firstLine="480" w:firstLineChars="200"/>
        <w:rPr>
          <w:sz w:val="24"/>
        </w:rPr>
      </w:pPr>
      <w:r>
        <w:rPr>
          <w:rFonts w:hint="eastAsia"/>
          <w:sz w:val="24"/>
        </w:rPr>
        <w:t>1、符合人体工程学设计，缓解腰肌劳损，减少疲劳及神经压迫，预防肩周炎、腕管及脉管综合症等职业病症；</w:t>
      </w:r>
    </w:p>
    <w:p w14:paraId="18D8A2D1">
      <w:pPr>
        <w:spacing w:line="520" w:lineRule="exact"/>
        <w:ind w:firstLine="480" w:firstLineChars="200"/>
        <w:rPr>
          <w:sz w:val="24"/>
        </w:rPr>
      </w:pPr>
      <w:r>
        <w:rPr>
          <w:rFonts w:hint="eastAsia"/>
          <w:sz w:val="24"/>
        </w:rPr>
        <w:t>2、椅面、椅背采用防水、防腐防紫外线、抗菌耐磨防皮，适用于医学、化工等各种科研工作环境；</w:t>
      </w:r>
    </w:p>
    <w:p w14:paraId="29F8C48C">
      <w:pPr>
        <w:spacing w:line="520" w:lineRule="exact"/>
        <w:ind w:firstLine="480" w:firstLineChars="200"/>
        <w:rPr>
          <w:sz w:val="24"/>
        </w:rPr>
      </w:pPr>
      <w:r>
        <w:rPr>
          <w:rFonts w:hint="eastAsia"/>
          <w:sz w:val="24"/>
        </w:rPr>
        <w:t>3、椅面、椅背内部坐（靠）垫使用高密度泡沬软垫，一次性整体发泡成型坐垫工艺，不易变形，结实耐用；</w:t>
      </w:r>
    </w:p>
    <w:p w14:paraId="4E2E79AA">
      <w:pPr>
        <w:spacing w:line="520" w:lineRule="exact"/>
        <w:ind w:firstLine="480" w:firstLineChars="200"/>
        <w:rPr>
          <w:sz w:val="24"/>
        </w:rPr>
      </w:pPr>
      <w:r>
        <w:rPr>
          <w:rFonts w:hint="eastAsia"/>
          <w:sz w:val="24"/>
        </w:rPr>
        <w:t>4、靠背可适度后倾，最大后倾角度10度，可在最大后倾范围内的任意角度位置锁定，有解锁自动回调功能；</w:t>
      </w:r>
    </w:p>
    <w:p w14:paraId="12A2B518">
      <w:pPr>
        <w:spacing w:line="520" w:lineRule="exact"/>
        <w:ind w:firstLine="480" w:firstLineChars="200"/>
        <w:rPr>
          <w:sz w:val="24"/>
        </w:rPr>
      </w:pPr>
      <w:r>
        <w:rPr>
          <w:rFonts w:hint="eastAsia"/>
          <w:sz w:val="24"/>
        </w:rPr>
        <w:t>5、移动式马鞍形椅面，前后移动范围：5±1cm。</w:t>
      </w:r>
    </w:p>
    <w:p w14:paraId="375A3D6D">
      <w:pPr>
        <w:spacing w:line="520" w:lineRule="exact"/>
        <w:ind w:firstLine="480" w:firstLineChars="200"/>
        <w:rPr>
          <w:sz w:val="24"/>
        </w:rPr>
      </w:pPr>
      <w:r>
        <w:rPr>
          <w:rFonts w:hint="eastAsia"/>
          <w:sz w:val="24"/>
        </w:rPr>
        <w:t>6、椅面可高度调节，最低</w:t>
      </w:r>
      <w:r>
        <w:rPr>
          <w:sz w:val="24"/>
        </w:rPr>
        <w:t>位</w:t>
      </w:r>
      <w:r>
        <w:rPr>
          <w:rFonts w:hint="eastAsia"/>
          <w:sz w:val="24"/>
        </w:rPr>
        <w:t>5</w:t>
      </w:r>
      <w:r>
        <w:rPr>
          <w:sz w:val="24"/>
        </w:rPr>
        <w:t>0</w:t>
      </w:r>
      <w:r>
        <w:rPr>
          <w:rFonts w:hint="eastAsia"/>
          <w:sz w:val="24"/>
        </w:rPr>
        <w:t>±5cm，最高</w:t>
      </w:r>
      <w:r>
        <w:rPr>
          <w:sz w:val="24"/>
        </w:rPr>
        <w:t>位</w:t>
      </w:r>
      <w:r>
        <w:rPr>
          <w:rFonts w:hint="eastAsia"/>
          <w:sz w:val="24"/>
        </w:rPr>
        <w:t>65±5cm；</w:t>
      </w:r>
    </w:p>
    <w:p w14:paraId="3FFC1ACA">
      <w:pPr>
        <w:spacing w:line="520" w:lineRule="exact"/>
        <w:ind w:firstLine="480" w:firstLineChars="200"/>
        <w:rPr>
          <w:sz w:val="24"/>
        </w:rPr>
      </w:pPr>
      <w:r>
        <w:rPr>
          <w:rFonts w:hint="eastAsia"/>
          <w:sz w:val="24"/>
        </w:rPr>
        <w:t>7、椅面坐垫托盘采用钢板固定件，安全可靠，使用寿命长（提供图片）；</w:t>
      </w:r>
    </w:p>
    <w:p w14:paraId="218B55E4">
      <w:pPr>
        <w:spacing w:line="520" w:lineRule="exact"/>
        <w:ind w:firstLine="480" w:firstLineChars="200"/>
        <w:rPr>
          <w:sz w:val="24"/>
        </w:rPr>
      </w:pPr>
      <w:r>
        <w:rPr>
          <w:rFonts w:hint="eastAsia"/>
          <w:sz w:val="24"/>
        </w:rPr>
        <w:t>8、高级气动杆，30余万次使用寿命；气缸承重≥100Kg；</w:t>
      </w:r>
    </w:p>
    <w:p w14:paraId="54E6EBC1">
      <w:pPr>
        <w:spacing w:line="520" w:lineRule="exact"/>
        <w:ind w:firstLine="480" w:firstLineChars="200"/>
        <w:rPr>
          <w:sz w:val="24"/>
        </w:rPr>
      </w:pPr>
      <w:r>
        <w:rPr>
          <w:rFonts w:hint="eastAsia"/>
          <w:sz w:val="24"/>
        </w:rPr>
        <w:t>9、全方位脚托，优质钢材质，二次电镀，永久防锈；脚托直径：50cm；上下调节范围：16±1cm（提供图片）；</w:t>
      </w:r>
    </w:p>
    <w:p w14:paraId="2C9DB00C">
      <w:pPr>
        <w:spacing w:line="520" w:lineRule="exact"/>
        <w:ind w:firstLine="480" w:firstLineChars="200"/>
        <w:rPr>
          <w:sz w:val="24"/>
        </w:rPr>
      </w:pPr>
      <w:r>
        <w:rPr>
          <w:rFonts w:hint="eastAsia"/>
          <w:sz w:val="24"/>
        </w:rPr>
        <w:t>10、底座采用吕合金材质，抛光处理，光亮如新；</w:t>
      </w:r>
    </w:p>
    <w:p w14:paraId="4183E567">
      <w:pPr>
        <w:spacing w:line="520" w:lineRule="exact"/>
        <w:ind w:firstLine="480" w:firstLineChars="200"/>
        <w:rPr>
          <w:sz w:val="24"/>
        </w:rPr>
      </w:pPr>
      <w:r>
        <w:rPr>
          <w:rFonts w:hint="eastAsia"/>
          <w:sz w:val="24"/>
        </w:rPr>
        <w:t>11、进口万向轮，静音耐磨，有重力制动功能，负重即自动半锁定，防摔防滑，安全等级高，可满足儿童使用；</w:t>
      </w:r>
    </w:p>
    <w:p w14:paraId="0F8AC340">
      <w:pPr>
        <w:spacing w:line="520" w:lineRule="exact"/>
        <w:ind w:firstLine="480" w:firstLineChars="200"/>
        <w:rPr>
          <w:sz w:val="24"/>
        </w:rPr>
      </w:pPr>
      <w:r>
        <w:rPr>
          <w:rFonts w:hint="eastAsia"/>
          <w:sz w:val="24"/>
        </w:rPr>
        <w:t>12、脚轮整体承重≥175公斤，整体安全承重和抗冲击重量≥100Kg；</w:t>
      </w:r>
    </w:p>
    <w:p w14:paraId="1D973BD2">
      <w:pPr>
        <w:spacing w:line="520" w:lineRule="exact"/>
        <w:ind w:firstLine="480" w:firstLineChars="200"/>
        <w:rPr>
          <w:sz w:val="24"/>
        </w:rPr>
      </w:pPr>
      <w:r>
        <w:rPr>
          <w:rFonts w:hint="eastAsia"/>
          <w:sz w:val="24"/>
        </w:rPr>
        <w:t>13、整体设计与超声检查专用床相匹配。</w:t>
      </w:r>
    </w:p>
    <w:p w14:paraId="3F2FBD55">
      <w:pPr>
        <w:spacing w:line="520" w:lineRule="exact"/>
        <w:rPr>
          <w:sz w:val="24"/>
        </w:rPr>
      </w:pPr>
      <w:r>
        <w:rPr>
          <w:rFonts w:hint="eastAsia"/>
          <w:sz w:val="24"/>
        </w:rPr>
        <w:t>3）图文工作站：一套</w:t>
      </w:r>
    </w:p>
    <w:p w14:paraId="27D356F1">
      <w:pPr>
        <w:spacing w:line="520" w:lineRule="exact"/>
        <w:rPr>
          <w:sz w:val="24"/>
        </w:rPr>
      </w:pPr>
      <w:r>
        <w:rPr>
          <w:rFonts w:hint="eastAsia"/>
          <w:sz w:val="24"/>
        </w:rPr>
        <w:t>技术参数要求：</w:t>
      </w:r>
    </w:p>
    <w:p w14:paraId="42D58793">
      <w:pPr>
        <w:spacing w:line="520" w:lineRule="exact"/>
        <w:rPr>
          <w:sz w:val="24"/>
        </w:rPr>
      </w:pPr>
      <w:r>
        <w:rPr>
          <w:sz w:val="24"/>
        </w:rPr>
        <w:t>CPU：InterI</w:t>
      </w:r>
      <w:r>
        <w:rPr>
          <w:rFonts w:hint="eastAsia"/>
          <w:sz w:val="24"/>
        </w:rPr>
        <w:t>7（12代）</w:t>
      </w:r>
      <w:r>
        <w:rPr>
          <w:sz w:val="24"/>
        </w:rPr>
        <w:t>处理器，核心数≥8，最高主频≥2.3GHz</w:t>
      </w:r>
      <w:r>
        <w:rPr>
          <w:sz w:val="24"/>
        </w:rPr>
        <w:br w:type="textWrapping"/>
      </w:r>
      <w:r>
        <w:rPr>
          <w:sz w:val="24"/>
        </w:rPr>
        <w:t>内存容量：≥16G DDR4或LPDDR4x</w:t>
      </w:r>
      <w:r>
        <w:rPr>
          <w:sz w:val="24"/>
        </w:rPr>
        <w:br w:type="textWrapping"/>
      </w:r>
      <w:r>
        <w:rPr>
          <w:sz w:val="24"/>
        </w:rPr>
        <w:t>内存频率：≥3200MHz</w:t>
      </w:r>
      <w:r>
        <w:rPr>
          <w:sz w:val="24"/>
        </w:rPr>
        <w:br w:type="textWrapping"/>
      </w:r>
      <w:r>
        <w:rPr>
          <w:sz w:val="24"/>
        </w:rPr>
        <w:t>硬盘：≥1TGB 固态硬盘</w:t>
      </w:r>
      <w:r>
        <w:rPr>
          <w:sz w:val="24"/>
        </w:rPr>
        <w:br w:type="textWrapping"/>
      </w:r>
      <w:r>
        <w:rPr>
          <w:sz w:val="24"/>
        </w:rPr>
        <w:t>显卡：独立显卡，接口支持HDMI+VGA</w:t>
      </w:r>
      <w:r>
        <w:rPr>
          <w:sz w:val="24"/>
        </w:rPr>
        <w:br w:type="textWrapping"/>
      </w:r>
      <w:r>
        <w:rPr>
          <w:sz w:val="24"/>
        </w:rPr>
        <w:t>声卡：集成声卡</w:t>
      </w:r>
      <w:r>
        <w:rPr>
          <w:sz w:val="24"/>
        </w:rPr>
        <w:br w:type="textWrapping"/>
      </w:r>
      <w:r>
        <w:rPr>
          <w:sz w:val="24"/>
        </w:rPr>
        <w:t>网卡：主板集成10/100/1000M以太网卡</w:t>
      </w:r>
      <w:r>
        <w:rPr>
          <w:sz w:val="24"/>
        </w:rPr>
        <w:br w:type="textWrapping"/>
      </w:r>
      <w:r>
        <w:rPr>
          <w:sz w:val="24"/>
        </w:rPr>
        <w:t>键盘、鼠标：同品牌抗菌键盘、抗菌鼠标</w:t>
      </w:r>
      <w:r>
        <w:rPr>
          <w:sz w:val="24"/>
        </w:rPr>
        <w:br w:type="textWrapping"/>
      </w:r>
      <w:r>
        <w:rPr>
          <w:sz w:val="24"/>
        </w:rPr>
        <w:t>机箱防尘：整机具备防尘设计，防尘等级满足IP5x。</w:t>
      </w:r>
    </w:p>
    <w:p w14:paraId="02FD707C">
      <w:pPr>
        <w:pStyle w:val="15"/>
        <w:spacing w:line="520" w:lineRule="exact"/>
      </w:pPr>
      <w:r>
        <w:rPr>
          <w:sz w:val="24"/>
        </w:rPr>
        <w:t>USB接口：≥8个USB接口（含Type-C），其中USB 3.0接口≥6个，1-2个com接口</w:t>
      </w:r>
      <w:r>
        <w:rPr>
          <w:rFonts w:hint="eastAsia"/>
          <w:sz w:val="24"/>
        </w:rPr>
        <w:t>，主板有PCI-e接口两个</w:t>
      </w:r>
      <w:r>
        <w:rPr>
          <w:sz w:val="24"/>
        </w:rPr>
        <w:t>。</w:t>
      </w:r>
    </w:p>
    <w:p w14:paraId="0E8B117E">
      <w:pPr>
        <w:spacing w:line="520" w:lineRule="exact"/>
        <w:rPr>
          <w:sz w:val="24"/>
        </w:rPr>
      </w:pPr>
      <w:r>
        <w:rPr>
          <w:sz w:val="24"/>
        </w:rPr>
        <w:t>光驱：无光驱</w:t>
      </w:r>
      <w:r>
        <w:rPr>
          <w:sz w:val="24"/>
        </w:rPr>
        <w:br w:type="textWrapping"/>
      </w:r>
      <w:r>
        <w:rPr>
          <w:sz w:val="24"/>
        </w:rPr>
        <w:t>电源：≥</w:t>
      </w:r>
      <w:r>
        <w:rPr>
          <w:rFonts w:hint="eastAsia"/>
          <w:sz w:val="24"/>
        </w:rPr>
        <w:t>300</w:t>
      </w:r>
      <w:r>
        <w:rPr>
          <w:sz w:val="24"/>
        </w:rPr>
        <w:t>W电源</w:t>
      </w:r>
      <w:r>
        <w:rPr>
          <w:sz w:val="24"/>
        </w:rPr>
        <w:br w:type="textWrapping"/>
      </w:r>
      <w:r>
        <w:rPr>
          <w:sz w:val="24"/>
        </w:rPr>
        <w:t>操作系统：Windows10专业版或旗舰版操作系统</w:t>
      </w:r>
      <w:r>
        <w:rPr>
          <w:sz w:val="24"/>
        </w:rPr>
        <w:br w:type="textWrapping"/>
      </w:r>
      <w:r>
        <w:rPr>
          <w:sz w:val="24"/>
        </w:rPr>
        <w:t>机箱：≤10L</w:t>
      </w:r>
      <w:r>
        <w:rPr>
          <w:sz w:val="24"/>
        </w:rPr>
        <w:br w:type="textWrapping"/>
      </w:r>
      <w:r>
        <w:rPr>
          <w:sz w:val="24"/>
        </w:rPr>
        <w:t>显示器：≥22英寸，72% NTSC，支持VGA/HDMI/DP其中两种或以上接口，</w:t>
      </w:r>
    </w:p>
    <w:p w14:paraId="082704CA">
      <w:pPr>
        <w:spacing w:line="520" w:lineRule="exact"/>
        <w:rPr>
          <w:sz w:val="24"/>
        </w:rPr>
      </w:pPr>
      <w:r>
        <w:rPr>
          <w:sz w:val="24"/>
        </w:rPr>
        <w:t>服务：原厂3年上门服务</w:t>
      </w:r>
      <w:r>
        <w:rPr>
          <w:rFonts w:hint="eastAsia"/>
          <w:sz w:val="24"/>
        </w:rPr>
        <w:t>同款</w:t>
      </w:r>
      <w:r>
        <w:rPr>
          <w:sz w:val="24"/>
        </w:rPr>
        <w:t>采集卡</w:t>
      </w:r>
      <w:r>
        <w:rPr>
          <w:rFonts w:hint="eastAsia"/>
          <w:sz w:val="24"/>
        </w:rPr>
        <w:t>贰</w:t>
      </w:r>
      <w:r>
        <w:rPr>
          <w:sz w:val="24"/>
        </w:rPr>
        <w:t>块（高清）</w:t>
      </w:r>
    </w:p>
    <w:p w14:paraId="42CB687C">
      <w:pPr>
        <w:pStyle w:val="15"/>
        <w:rPr>
          <w:color w:val="auto"/>
        </w:rPr>
      </w:pPr>
    </w:p>
    <w:sectPr>
      <w:footerReference r:id="rId5" w:type="default"/>
      <w:pgSz w:w="11906" w:h="16838"/>
      <w:pgMar w:top="1440" w:right="1800" w:bottom="1440" w:left="1800" w:header="851" w:footer="992" w:gutter="0"/>
      <w:pgBorders w:offsetFrom="page">
        <w:top w:val="single" w:color="auto" w:sz="12" w:space="24"/>
        <w:left w:val="single" w:color="auto" w:sz="12" w:space="24"/>
        <w:bottom w:val="single" w:color="auto" w:sz="12" w:space="24"/>
        <w:right w:val="single" w:color="auto" w:sz="12" w:space="2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alatino Linotype">
    <w:panose1 w:val="02040502050505030304"/>
    <w:charset w:val="00"/>
    <w:family w:val="roman"/>
    <w:pitch w:val="default"/>
    <w:sig w:usb0="E0000287" w:usb1="40000013" w:usb2="00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onospace">
    <w:altName w:val="Courier New"/>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兰亭中粗黑_GBK">
    <w:altName w:val="微软雅黑"/>
    <w:panose1 w:val="00000000000000000000"/>
    <w:charset w:val="86"/>
    <w:family w:val="auto"/>
    <w:pitch w:val="default"/>
    <w:sig w:usb0="00000000" w:usb1="00000000" w:usb2="00082016"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8FB43">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85FBE">
                          <w:pPr>
                            <w:pStyle w:val="19"/>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33585FBE">
                    <w:pPr>
                      <w:pStyle w:val="19"/>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88270">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2E1217">
                          <w:pPr>
                            <w:pStyle w:val="19"/>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222E1217">
                    <w:pPr>
                      <w:pStyle w:val="19"/>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4DD2B">
    <w:pPr>
      <w:pStyle w:val="20"/>
    </w:pPr>
    <w:r>
      <w:rPr>
        <w:rFonts w:hint="eastAsia"/>
      </w:rPr>
      <w:drawing>
        <wp:anchor distT="0" distB="0" distL="114300" distR="114300" simplePos="0" relativeHeight="251660288" behindDoc="0" locked="0" layoutInCell="1" allowOverlap="1">
          <wp:simplePos x="0" y="0"/>
          <wp:positionH relativeFrom="column">
            <wp:posOffset>-11430</wp:posOffset>
          </wp:positionH>
          <wp:positionV relativeFrom="paragraph">
            <wp:posOffset>-4445</wp:posOffset>
          </wp:positionV>
          <wp:extent cx="534670" cy="342265"/>
          <wp:effectExtent l="0" t="0" r="17780" b="635"/>
          <wp:wrapNone/>
          <wp:docPr id="1" name="图片 1" descr="1234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34567"/>
                  <pic:cNvPicPr>
                    <a:picLocks noChangeAspect="1"/>
                  </pic:cNvPicPr>
                </pic:nvPicPr>
                <pic:blipFill>
                  <a:blip r:embed="rId1"/>
                  <a:stretch>
                    <a:fillRect/>
                  </a:stretch>
                </pic:blipFill>
                <pic:spPr>
                  <a:xfrm>
                    <a:off x="0" y="0"/>
                    <a:ext cx="534670" cy="342265"/>
                  </a:xfrm>
                  <a:prstGeom prst="rect">
                    <a:avLst/>
                  </a:prstGeom>
                </pic:spPr>
              </pic:pic>
            </a:graphicData>
          </a:graphic>
        </wp:anchor>
      </w:drawing>
    </w:r>
    <w:r>
      <w:rPr>
        <w:rFonts w:hint="eastAsia"/>
      </w:rPr>
      <w:t xml:space="preserve">                                                                 </w:t>
    </w:r>
  </w:p>
  <w:p w14:paraId="5D5F9320">
    <w:pPr>
      <w:pStyle w:val="20"/>
      <w:ind w:left="5712" w:leftChars="2720" w:firstLine="2520" w:firstLineChars="1400"/>
      <w:rPr>
        <w:rFonts w:hint="eastAsia" w:eastAsiaTheme="minorEastAsia"/>
        <w:lang w:eastAsia="zh-CN"/>
      </w:rPr>
    </w:pPr>
    <w:r>
      <w:rPr>
        <w:rFonts w:hint="eastAsia"/>
      </w:rPr>
      <w:t xml:space="preserve">    </w:t>
    </w:r>
    <w:r>
      <w:rPr>
        <w:rFonts w:hint="eastAsia"/>
        <w:lang w:eastAsia="zh-CN"/>
      </w:rPr>
      <w:t>青海鑫融磋商（货物）2024-04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1C8024"/>
    <w:multiLevelType w:val="singleLevel"/>
    <w:tmpl w:val="C51C8024"/>
    <w:lvl w:ilvl="0" w:tentative="0">
      <w:start w:val="1"/>
      <w:numFmt w:val="decimal"/>
      <w:suff w:val="nothing"/>
      <w:lvlText w:val="%1、"/>
      <w:lvlJc w:val="left"/>
    </w:lvl>
  </w:abstractNum>
  <w:abstractNum w:abstractNumId="1">
    <w:nsid w:val="E7B0D7A0"/>
    <w:multiLevelType w:val="singleLevel"/>
    <w:tmpl w:val="E7B0D7A0"/>
    <w:lvl w:ilvl="0" w:tentative="0">
      <w:start w:val="6"/>
      <w:numFmt w:val="chineseCounting"/>
      <w:suff w:val="space"/>
      <w:lvlText w:val="第%1部分"/>
      <w:lvlJc w:val="left"/>
      <w:rPr>
        <w:rFonts w:hint="eastAsia"/>
      </w:rPr>
    </w:lvl>
  </w:abstractNum>
  <w:abstractNum w:abstractNumId="2">
    <w:nsid w:val="00000004"/>
    <w:multiLevelType w:val="multilevel"/>
    <w:tmpl w:val="00000004"/>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48C87259"/>
    <w:multiLevelType w:val="multilevel"/>
    <w:tmpl w:val="48C87259"/>
    <w:lvl w:ilvl="0" w:tentative="0">
      <w:start w:val="1"/>
      <w:numFmt w:val="chineseCountingThousand"/>
      <w:lvlText w:val="第%1章"/>
      <w:lvlJc w:val="left"/>
      <w:pPr>
        <w:tabs>
          <w:tab w:val="left" w:pos="567"/>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58C8D81A"/>
    <w:multiLevelType w:val="singleLevel"/>
    <w:tmpl w:val="58C8D81A"/>
    <w:lvl w:ilvl="0" w:tentative="0">
      <w:start w:val="1"/>
      <w:numFmt w:val="decimal"/>
      <w:suff w:val="nothing"/>
      <w:lvlText w:val="（%1）"/>
      <w:lvlJc w:val="left"/>
    </w:lvl>
  </w:abstractNum>
  <w:abstractNum w:abstractNumId="5">
    <w:nsid w:val="58D09516"/>
    <w:multiLevelType w:val="singleLevel"/>
    <w:tmpl w:val="58D09516"/>
    <w:lvl w:ilvl="0" w:tentative="0">
      <w:start w:val="11"/>
      <w:numFmt w:val="chineseCounting"/>
      <w:suff w:val="nothing"/>
      <w:lvlText w:val="%1、"/>
      <w:lvlJc w:val="left"/>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iMWUzYzA5OTRiMTE0MTgyYzZjODI5NGQ3YzIwOTMifQ=="/>
  </w:docVars>
  <w:rsids>
    <w:rsidRoot w:val="47FD34E6"/>
    <w:rsid w:val="00014BD9"/>
    <w:rsid w:val="00045DBF"/>
    <w:rsid w:val="00083CD9"/>
    <w:rsid w:val="00110B2F"/>
    <w:rsid w:val="00121DFB"/>
    <w:rsid w:val="00143B9C"/>
    <w:rsid w:val="00192C15"/>
    <w:rsid w:val="001B1E29"/>
    <w:rsid w:val="0021734B"/>
    <w:rsid w:val="00265A5D"/>
    <w:rsid w:val="0028097A"/>
    <w:rsid w:val="002B6635"/>
    <w:rsid w:val="002F7950"/>
    <w:rsid w:val="00302929"/>
    <w:rsid w:val="003037B4"/>
    <w:rsid w:val="003E1754"/>
    <w:rsid w:val="0040419E"/>
    <w:rsid w:val="004724F9"/>
    <w:rsid w:val="004B52B1"/>
    <w:rsid w:val="004C7C43"/>
    <w:rsid w:val="004E49CB"/>
    <w:rsid w:val="005231E1"/>
    <w:rsid w:val="005240AC"/>
    <w:rsid w:val="00562ACE"/>
    <w:rsid w:val="00570317"/>
    <w:rsid w:val="00590313"/>
    <w:rsid w:val="005E4D9A"/>
    <w:rsid w:val="00692A27"/>
    <w:rsid w:val="006B3889"/>
    <w:rsid w:val="006B4DFE"/>
    <w:rsid w:val="00764BAE"/>
    <w:rsid w:val="00764BB4"/>
    <w:rsid w:val="00810526"/>
    <w:rsid w:val="009277B4"/>
    <w:rsid w:val="009A48F7"/>
    <w:rsid w:val="009E4A46"/>
    <w:rsid w:val="009F596C"/>
    <w:rsid w:val="00A35B08"/>
    <w:rsid w:val="00A527A7"/>
    <w:rsid w:val="00A70D87"/>
    <w:rsid w:val="00A83EB5"/>
    <w:rsid w:val="00AD7DE1"/>
    <w:rsid w:val="00B04F48"/>
    <w:rsid w:val="00B230B5"/>
    <w:rsid w:val="00B354EF"/>
    <w:rsid w:val="00B50FD4"/>
    <w:rsid w:val="00C628D0"/>
    <w:rsid w:val="00C70FAC"/>
    <w:rsid w:val="00C770C3"/>
    <w:rsid w:val="00DF0250"/>
    <w:rsid w:val="00E24F8F"/>
    <w:rsid w:val="00EA684D"/>
    <w:rsid w:val="00EC0DF1"/>
    <w:rsid w:val="00ED6CCF"/>
    <w:rsid w:val="00F36BBA"/>
    <w:rsid w:val="00F53171"/>
    <w:rsid w:val="00FB4DD3"/>
    <w:rsid w:val="01015A7D"/>
    <w:rsid w:val="011717A1"/>
    <w:rsid w:val="01297870"/>
    <w:rsid w:val="012A509A"/>
    <w:rsid w:val="0134219D"/>
    <w:rsid w:val="01347A79"/>
    <w:rsid w:val="01457167"/>
    <w:rsid w:val="01533ECF"/>
    <w:rsid w:val="017F1E71"/>
    <w:rsid w:val="018210E8"/>
    <w:rsid w:val="01A27A2B"/>
    <w:rsid w:val="01C4785B"/>
    <w:rsid w:val="01D82F8C"/>
    <w:rsid w:val="01E0150F"/>
    <w:rsid w:val="02016C3B"/>
    <w:rsid w:val="020D3C79"/>
    <w:rsid w:val="02156B5C"/>
    <w:rsid w:val="026A0FAF"/>
    <w:rsid w:val="02861061"/>
    <w:rsid w:val="02954A1B"/>
    <w:rsid w:val="02AF565F"/>
    <w:rsid w:val="02B11173"/>
    <w:rsid w:val="02CE6C86"/>
    <w:rsid w:val="02D64604"/>
    <w:rsid w:val="02DA3D21"/>
    <w:rsid w:val="02E02D6B"/>
    <w:rsid w:val="02F240D4"/>
    <w:rsid w:val="02F95DD2"/>
    <w:rsid w:val="034579D5"/>
    <w:rsid w:val="035E033C"/>
    <w:rsid w:val="036C1A58"/>
    <w:rsid w:val="038D3D2A"/>
    <w:rsid w:val="03AC6883"/>
    <w:rsid w:val="03AD764F"/>
    <w:rsid w:val="03BF4ED0"/>
    <w:rsid w:val="03C51596"/>
    <w:rsid w:val="03E17294"/>
    <w:rsid w:val="03F65619"/>
    <w:rsid w:val="03F73068"/>
    <w:rsid w:val="04227302"/>
    <w:rsid w:val="044E4C12"/>
    <w:rsid w:val="044F28BD"/>
    <w:rsid w:val="04553F6E"/>
    <w:rsid w:val="04773EE4"/>
    <w:rsid w:val="04781E03"/>
    <w:rsid w:val="047E4487"/>
    <w:rsid w:val="04856CFB"/>
    <w:rsid w:val="049C79EC"/>
    <w:rsid w:val="04BD6936"/>
    <w:rsid w:val="04E600F6"/>
    <w:rsid w:val="04E97750"/>
    <w:rsid w:val="050A2DFC"/>
    <w:rsid w:val="050F5979"/>
    <w:rsid w:val="05376FD3"/>
    <w:rsid w:val="053C0F66"/>
    <w:rsid w:val="056B12FD"/>
    <w:rsid w:val="05810D1E"/>
    <w:rsid w:val="05A046DB"/>
    <w:rsid w:val="06156D84"/>
    <w:rsid w:val="06442C77"/>
    <w:rsid w:val="06453928"/>
    <w:rsid w:val="066B04A5"/>
    <w:rsid w:val="066C698F"/>
    <w:rsid w:val="067A4B00"/>
    <w:rsid w:val="067A63B2"/>
    <w:rsid w:val="067B56FE"/>
    <w:rsid w:val="068171F9"/>
    <w:rsid w:val="06886CA2"/>
    <w:rsid w:val="068E12F1"/>
    <w:rsid w:val="069C2CBB"/>
    <w:rsid w:val="06C02E5E"/>
    <w:rsid w:val="06DA4908"/>
    <w:rsid w:val="06F30358"/>
    <w:rsid w:val="07073655"/>
    <w:rsid w:val="071C3048"/>
    <w:rsid w:val="075B3212"/>
    <w:rsid w:val="076B1CAB"/>
    <w:rsid w:val="0772172D"/>
    <w:rsid w:val="07BE1460"/>
    <w:rsid w:val="07DD77D7"/>
    <w:rsid w:val="07EB4609"/>
    <w:rsid w:val="08004E47"/>
    <w:rsid w:val="080A1CB8"/>
    <w:rsid w:val="081D39DD"/>
    <w:rsid w:val="08200AEF"/>
    <w:rsid w:val="082A50DE"/>
    <w:rsid w:val="08331950"/>
    <w:rsid w:val="084E0DB4"/>
    <w:rsid w:val="0878117D"/>
    <w:rsid w:val="087A08B3"/>
    <w:rsid w:val="08A6088F"/>
    <w:rsid w:val="08AA5359"/>
    <w:rsid w:val="08AD5752"/>
    <w:rsid w:val="0903662A"/>
    <w:rsid w:val="09327C6D"/>
    <w:rsid w:val="0970196D"/>
    <w:rsid w:val="097A2BC9"/>
    <w:rsid w:val="098E7662"/>
    <w:rsid w:val="099A7E0E"/>
    <w:rsid w:val="099D1A06"/>
    <w:rsid w:val="09A9492E"/>
    <w:rsid w:val="09C057E6"/>
    <w:rsid w:val="09CF21CB"/>
    <w:rsid w:val="09DF31C4"/>
    <w:rsid w:val="09F4267E"/>
    <w:rsid w:val="09FA35DD"/>
    <w:rsid w:val="0A115D26"/>
    <w:rsid w:val="0A3F623C"/>
    <w:rsid w:val="0A407A82"/>
    <w:rsid w:val="0A60178D"/>
    <w:rsid w:val="0A606EBC"/>
    <w:rsid w:val="0A786644"/>
    <w:rsid w:val="0AAE45BA"/>
    <w:rsid w:val="0AB04A42"/>
    <w:rsid w:val="0ABD7F3C"/>
    <w:rsid w:val="0AE372A1"/>
    <w:rsid w:val="0AF173D9"/>
    <w:rsid w:val="0B024C1C"/>
    <w:rsid w:val="0B031A1E"/>
    <w:rsid w:val="0B3172E8"/>
    <w:rsid w:val="0B43510E"/>
    <w:rsid w:val="0B6A0794"/>
    <w:rsid w:val="0B7D1810"/>
    <w:rsid w:val="0B9B6118"/>
    <w:rsid w:val="0BBD7DC1"/>
    <w:rsid w:val="0BC20483"/>
    <w:rsid w:val="0BC520BA"/>
    <w:rsid w:val="0BDE773B"/>
    <w:rsid w:val="0BED6985"/>
    <w:rsid w:val="0BEE5360"/>
    <w:rsid w:val="0C0F681A"/>
    <w:rsid w:val="0C3A484C"/>
    <w:rsid w:val="0C5827F0"/>
    <w:rsid w:val="0C680034"/>
    <w:rsid w:val="0C8820A7"/>
    <w:rsid w:val="0C973198"/>
    <w:rsid w:val="0CA015CA"/>
    <w:rsid w:val="0CA83EBE"/>
    <w:rsid w:val="0CBC5A17"/>
    <w:rsid w:val="0CC745D0"/>
    <w:rsid w:val="0CF52409"/>
    <w:rsid w:val="0CFD2BD7"/>
    <w:rsid w:val="0D0B0739"/>
    <w:rsid w:val="0D6B0E09"/>
    <w:rsid w:val="0D9C71B8"/>
    <w:rsid w:val="0DB904BA"/>
    <w:rsid w:val="0DC27F93"/>
    <w:rsid w:val="0DC77B40"/>
    <w:rsid w:val="0DC932D7"/>
    <w:rsid w:val="0E346610"/>
    <w:rsid w:val="0E3A2106"/>
    <w:rsid w:val="0E3E5386"/>
    <w:rsid w:val="0E4640AA"/>
    <w:rsid w:val="0E4B7241"/>
    <w:rsid w:val="0E7A6798"/>
    <w:rsid w:val="0EA30ED3"/>
    <w:rsid w:val="0EB103FD"/>
    <w:rsid w:val="0EC36CF0"/>
    <w:rsid w:val="0ECC6D8E"/>
    <w:rsid w:val="0F0C794B"/>
    <w:rsid w:val="0F2D33B7"/>
    <w:rsid w:val="0F444725"/>
    <w:rsid w:val="0F480D22"/>
    <w:rsid w:val="0F5954A5"/>
    <w:rsid w:val="0F643791"/>
    <w:rsid w:val="0F82725C"/>
    <w:rsid w:val="0F9071BC"/>
    <w:rsid w:val="0F94192A"/>
    <w:rsid w:val="0F9D3120"/>
    <w:rsid w:val="0FB87C70"/>
    <w:rsid w:val="0FBA5ABD"/>
    <w:rsid w:val="0FBE48E1"/>
    <w:rsid w:val="0FF14734"/>
    <w:rsid w:val="0FF301F8"/>
    <w:rsid w:val="0FF614B9"/>
    <w:rsid w:val="10033202"/>
    <w:rsid w:val="101D7613"/>
    <w:rsid w:val="10411A9F"/>
    <w:rsid w:val="10523749"/>
    <w:rsid w:val="10525E39"/>
    <w:rsid w:val="106B3CBA"/>
    <w:rsid w:val="10A77121"/>
    <w:rsid w:val="10B04039"/>
    <w:rsid w:val="10BD3519"/>
    <w:rsid w:val="10BD60B9"/>
    <w:rsid w:val="10BE4E2E"/>
    <w:rsid w:val="10C94448"/>
    <w:rsid w:val="10E24B33"/>
    <w:rsid w:val="10E411A3"/>
    <w:rsid w:val="10F92110"/>
    <w:rsid w:val="10FA14D7"/>
    <w:rsid w:val="110D7002"/>
    <w:rsid w:val="11116757"/>
    <w:rsid w:val="11150FCB"/>
    <w:rsid w:val="112F09EE"/>
    <w:rsid w:val="114A6AAB"/>
    <w:rsid w:val="11787E2F"/>
    <w:rsid w:val="11843AD0"/>
    <w:rsid w:val="118553A2"/>
    <w:rsid w:val="11903995"/>
    <w:rsid w:val="119E79DB"/>
    <w:rsid w:val="11F45EA8"/>
    <w:rsid w:val="12084E26"/>
    <w:rsid w:val="120921BF"/>
    <w:rsid w:val="12146F66"/>
    <w:rsid w:val="125900FA"/>
    <w:rsid w:val="125E4BC4"/>
    <w:rsid w:val="12A2651B"/>
    <w:rsid w:val="12A45DBC"/>
    <w:rsid w:val="12EA503C"/>
    <w:rsid w:val="1303225C"/>
    <w:rsid w:val="13105A3C"/>
    <w:rsid w:val="13144FF5"/>
    <w:rsid w:val="132035A5"/>
    <w:rsid w:val="13254AC8"/>
    <w:rsid w:val="13255F87"/>
    <w:rsid w:val="1325705F"/>
    <w:rsid w:val="132D4FB3"/>
    <w:rsid w:val="13492659"/>
    <w:rsid w:val="13771DFE"/>
    <w:rsid w:val="137C0193"/>
    <w:rsid w:val="13941DF5"/>
    <w:rsid w:val="139B55C9"/>
    <w:rsid w:val="13A547FE"/>
    <w:rsid w:val="13BA33F3"/>
    <w:rsid w:val="14196EF5"/>
    <w:rsid w:val="142B1255"/>
    <w:rsid w:val="143545CA"/>
    <w:rsid w:val="146C15AA"/>
    <w:rsid w:val="14745D81"/>
    <w:rsid w:val="148E77C9"/>
    <w:rsid w:val="14940BDE"/>
    <w:rsid w:val="14967A51"/>
    <w:rsid w:val="14A82FA9"/>
    <w:rsid w:val="14CC2CB3"/>
    <w:rsid w:val="14DF77BB"/>
    <w:rsid w:val="14E729DD"/>
    <w:rsid w:val="14F365D1"/>
    <w:rsid w:val="14F77CFA"/>
    <w:rsid w:val="150E1961"/>
    <w:rsid w:val="150E308C"/>
    <w:rsid w:val="15320BB7"/>
    <w:rsid w:val="157C16FB"/>
    <w:rsid w:val="15803353"/>
    <w:rsid w:val="158C1CE0"/>
    <w:rsid w:val="15A12F9B"/>
    <w:rsid w:val="15A45604"/>
    <w:rsid w:val="15AC65BA"/>
    <w:rsid w:val="15E33BEF"/>
    <w:rsid w:val="15EC678E"/>
    <w:rsid w:val="15EE7022"/>
    <w:rsid w:val="15EF23D3"/>
    <w:rsid w:val="16113A6D"/>
    <w:rsid w:val="163B2570"/>
    <w:rsid w:val="167C627D"/>
    <w:rsid w:val="16C32FBA"/>
    <w:rsid w:val="16C42A2A"/>
    <w:rsid w:val="16CA4EA9"/>
    <w:rsid w:val="16CF32F7"/>
    <w:rsid w:val="16DF42D7"/>
    <w:rsid w:val="16F768A9"/>
    <w:rsid w:val="16FA6286"/>
    <w:rsid w:val="16FE3F74"/>
    <w:rsid w:val="170A318E"/>
    <w:rsid w:val="172643E7"/>
    <w:rsid w:val="17277434"/>
    <w:rsid w:val="17777CDC"/>
    <w:rsid w:val="17985A4B"/>
    <w:rsid w:val="17E37A06"/>
    <w:rsid w:val="180E6031"/>
    <w:rsid w:val="18190622"/>
    <w:rsid w:val="1823246B"/>
    <w:rsid w:val="182A0F2F"/>
    <w:rsid w:val="1832054E"/>
    <w:rsid w:val="183C73FA"/>
    <w:rsid w:val="184E7183"/>
    <w:rsid w:val="18557B45"/>
    <w:rsid w:val="187A3C5B"/>
    <w:rsid w:val="187B20A0"/>
    <w:rsid w:val="188D3306"/>
    <w:rsid w:val="189C1B1C"/>
    <w:rsid w:val="18B7033F"/>
    <w:rsid w:val="18C12FFA"/>
    <w:rsid w:val="18C31E4D"/>
    <w:rsid w:val="18EA6A61"/>
    <w:rsid w:val="19004159"/>
    <w:rsid w:val="19054FE8"/>
    <w:rsid w:val="191A7504"/>
    <w:rsid w:val="194F16EB"/>
    <w:rsid w:val="19662765"/>
    <w:rsid w:val="196F776B"/>
    <w:rsid w:val="198C702F"/>
    <w:rsid w:val="19A678F7"/>
    <w:rsid w:val="19AB2E8B"/>
    <w:rsid w:val="19B333E0"/>
    <w:rsid w:val="1A196294"/>
    <w:rsid w:val="1A444DDF"/>
    <w:rsid w:val="1A683E45"/>
    <w:rsid w:val="1A867577"/>
    <w:rsid w:val="1ACD0926"/>
    <w:rsid w:val="1ADD48BD"/>
    <w:rsid w:val="1AE53B3D"/>
    <w:rsid w:val="1AF71C9B"/>
    <w:rsid w:val="1AFD1064"/>
    <w:rsid w:val="1B1909AD"/>
    <w:rsid w:val="1B190DAE"/>
    <w:rsid w:val="1B3B7429"/>
    <w:rsid w:val="1B666D79"/>
    <w:rsid w:val="1B8902DF"/>
    <w:rsid w:val="1B9F23B9"/>
    <w:rsid w:val="1BC5369E"/>
    <w:rsid w:val="1BC6479D"/>
    <w:rsid w:val="1BEE0009"/>
    <w:rsid w:val="1BEE6182"/>
    <w:rsid w:val="1C206B12"/>
    <w:rsid w:val="1C5D55C2"/>
    <w:rsid w:val="1C62156F"/>
    <w:rsid w:val="1C6E6BA0"/>
    <w:rsid w:val="1C6F7931"/>
    <w:rsid w:val="1C775D8F"/>
    <w:rsid w:val="1C8069FE"/>
    <w:rsid w:val="1C903816"/>
    <w:rsid w:val="1C997422"/>
    <w:rsid w:val="1C9D325C"/>
    <w:rsid w:val="1CB64797"/>
    <w:rsid w:val="1CD5680C"/>
    <w:rsid w:val="1D080876"/>
    <w:rsid w:val="1D081EB3"/>
    <w:rsid w:val="1D1E29E9"/>
    <w:rsid w:val="1D4E3BC5"/>
    <w:rsid w:val="1DAB679B"/>
    <w:rsid w:val="1DB337CF"/>
    <w:rsid w:val="1DC324E2"/>
    <w:rsid w:val="1DE2081D"/>
    <w:rsid w:val="1DE2089E"/>
    <w:rsid w:val="1E091D29"/>
    <w:rsid w:val="1E151499"/>
    <w:rsid w:val="1E1B2955"/>
    <w:rsid w:val="1E2500F4"/>
    <w:rsid w:val="1E2677E3"/>
    <w:rsid w:val="1E3B48F2"/>
    <w:rsid w:val="1E620FDA"/>
    <w:rsid w:val="1E737EAB"/>
    <w:rsid w:val="1E9D6F4D"/>
    <w:rsid w:val="1EAA6257"/>
    <w:rsid w:val="1EB43B0A"/>
    <w:rsid w:val="1EF203BF"/>
    <w:rsid w:val="1F082D7C"/>
    <w:rsid w:val="1F0948C3"/>
    <w:rsid w:val="1F296F61"/>
    <w:rsid w:val="1F3D3DFA"/>
    <w:rsid w:val="1F511BED"/>
    <w:rsid w:val="1F5E5335"/>
    <w:rsid w:val="1F6609D6"/>
    <w:rsid w:val="1F6D75FB"/>
    <w:rsid w:val="1FBC0691"/>
    <w:rsid w:val="1FBF632A"/>
    <w:rsid w:val="201E5A32"/>
    <w:rsid w:val="20260261"/>
    <w:rsid w:val="205E159C"/>
    <w:rsid w:val="206A615D"/>
    <w:rsid w:val="20827E93"/>
    <w:rsid w:val="208F5926"/>
    <w:rsid w:val="20BA5612"/>
    <w:rsid w:val="20BE7B42"/>
    <w:rsid w:val="20E202C9"/>
    <w:rsid w:val="20E3152A"/>
    <w:rsid w:val="20FF5573"/>
    <w:rsid w:val="21203493"/>
    <w:rsid w:val="213B4BA6"/>
    <w:rsid w:val="21456CF0"/>
    <w:rsid w:val="21754AE2"/>
    <w:rsid w:val="217B6DF5"/>
    <w:rsid w:val="21B9079A"/>
    <w:rsid w:val="21C740C9"/>
    <w:rsid w:val="22023B57"/>
    <w:rsid w:val="22101BD1"/>
    <w:rsid w:val="22265070"/>
    <w:rsid w:val="22802EC9"/>
    <w:rsid w:val="22A2135D"/>
    <w:rsid w:val="22A94267"/>
    <w:rsid w:val="22F314FC"/>
    <w:rsid w:val="23124782"/>
    <w:rsid w:val="2313416F"/>
    <w:rsid w:val="233B25AA"/>
    <w:rsid w:val="234D3E1E"/>
    <w:rsid w:val="235E5951"/>
    <w:rsid w:val="23785C99"/>
    <w:rsid w:val="238B7B42"/>
    <w:rsid w:val="239E0C22"/>
    <w:rsid w:val="23A458D1"/>
    <w:rsid w:val="23BD562C"/>
    <w:rsid w:val="23C97C6B"/>
    <w:rsid w:val="23E5166C"/>
    <w:rsid w:val="23E95DD7"/>
    <w:rsid w:val="2401376D"/>
    <w:rsid w:val="240C47FC"/>
    <w:rsid w:val="24116C62"/>
    <w:rsid w:val="24186C66"/>
    <w:rsid w:val="24282465"/>
    <w:rsid w:val="24286E95"/>
    <w:rsid w:val="243109E1"/>
    <w:rsid w:val="246868B8"/>
    <w:rsid w:val="248A3D59"/>
    <w:rsid w:val="248B6A6C"/>
    <w:rsid w:val="24D51EC4"/>
    <w:rsid w:val="25696D8D"/>
    <w:rsid w:val="257865FE"/>
    <w:rsid w:val="259B4866"/>
    <w:rsid w:val="25BF1092"/>
    <w:rsid w:val="25E0560E"/>
    <w:rsid w:val="25FE4C0E"/>
    <w:rsid w:val="26023538"/>
    <w:rsid w:val="26162047"/>
    <w:rsid w:val="261B5BA2"/>
    <w:rsid w:val="26267FE7"/>
    <w:rsid w:val="265113E8"/>
    <w:rsid w:val="265C3912"/>
    <w:rsid w:val="265E579B"/>
    <w:rsid w:val="266C3A45"/>
    <w:rsid w:val="26772E47"/>
    <w:rsid w:val="26796E5C"/>
    <w:rsid w:val="267A4A1D"/>
    <w:rsid w:val="267E5814"/>
    <w:rsid w:val="269005D4"/>
    <w:rsid w:val="26B50196"/>
    <w:rsid w:val="26BF4F81"/>
    <w:rsid w:val="26C9185A"/>
    <w:rsid w:val="26D4077A"/>
    <w:rsid w:val="26DE45F7"/>
    <w:rsid w:val="271D4BF7"/>
    <w:rsid w:val="27231346"/>
    <w:rsid w:val="272E6625"/>
    <w:rsid w:val="27367F73"/>
    <w:rsid w:val="275679D3"/>
    <w:rsid w:val="277D7D4D"/>
    <w:rsid w:val="279A3859"/>
    <w:rsid w:val="27A3359F"/>
    <w:rsid w:val="27A74E14"/>
    <w:rsid w:val="27BA390F"/>
    <w:rsid w:val="27BC6EC4"/>
    <w:rsid w:val="27C15CA1"/>
    <w:rsid w:val="27C55826"/>
    <w:rsid w:val="27E2152E"/>
    <w:rsid w:val="2804734D"/>
    <w:rsid w:val="28460A7C"/>
    <w:rsid w:val="284A6686"/>
    <w:rsid w:val="28710BF5"/>
    <w:rsid w:val="28737FA1"/>
    <w:rsid w:val="28973F39"/>
    <w:rsid w:val="289A76E6"/>
    <w:rsid w:val="28B25FE1"/>
    <w:rsid w:val="28B61325"/>
    <w:rsid w:val="28DF0867"/>
    <w:rsid w:val="28ED717A"/>
    <w:rsid w:val="28FD4D4E"/>
    <w:rsid w:val="29386DAC"/>
    <w:rsid w:val="29396E42"/>
    <w:rsid w:val="293B734F"/>
    <w:rsid w:val="29556DE4"/>
    <w:rsid w:val="297366B0"/>
    <w:rsid w:val="29793B20"/>
    <w:rsid w:val="29830FF0"/>
    <w:rsid w:val="2986400F"/>
    <w:rsid w:val="29890E03"/>
    <w:rsid w:val="298C20C6"/>
    <w:rsid w:val="298F3693"/>
    <w:rsid w:val="299A33DA"/>
    <w:rsid w:val="29A60921"/>
    <w:rsid w:val="29BA019F"/>
    <w:rsid w:val="29C546EA"/>
    <w:rsid w:val="29D862C3"/>
    <w:rsid w:val="2A0A54A5"/>
    <w:rsid w:val="2A2937DE"/>
    <w:rsid w:val="2A94495A"/>
    <w:rsid w:val="2AD55A89"/>
    <w:rsid w:val="2ADB1DFC"/>
    <w:rsid w:val="2AE175D8"/>
    <w:rsid w:val="2AEC49B7"/>
    <w:rsid w:val="2AF32A58"/>
    <w:rsid w:val="2B357349"/>
    <w:rsid w:val="2B5B58F8"/>
    <w:rsid w:val="2B8D3D44"/>
    <w:rsid w:val="2C335643"/>
    <w:rsid w:val="2C3C560E"/>
    <w:rsid w:val="2C421CAF"/>
    <w:rsid w:val="2C543D7F"/>
    <w:rsid w:val="2C862364"/>
    <w:rsid w:val="2C90443A"/>
    <w:rsid w:val="2CC1728D"/>
    <w:rsid w:val="2CDE3D03"/>
    <w:rsid w:val="2CEA2424"/>
    <w:rsid w:val="2CED4409"/>
    <w:rsid w:val="2D123C25"/>
    <w:rsid w:val="2D214586"/>
    <w:rsid w:val="2D675C60"/>
    <w:rsid w:val="2DA34B5A"/>
    <w:rsid w:val="2DB24DF7"/>
    <w:rsid w:val="2DC34525"/>
    <w:rsid w:val="2DCC6FCE"/>
    <w:rsid w:val="2DCE334A"/>
    <w:rsid w:val="2DDF50DA"/>
    <w:rsid w:val="2DFB52ED"/>
    <w:rsid w:val="2DFC2C58"/>
    <w:rsid w:val="2DFD4EDE"/>
    <w:rsid w:val="2E1D2433"/>
    <w:rsid w:val="2E3A07DF"/>
    <w:rsid w:val="2E3B1D85"/>
    <w:rsid w:val="2E455412"/>
    <w:rsid w:val="2E4770FA"/>
    <w:rsid w:val="2E4B484D"/>
    <w:rsid w:val="2E540697"/>
    <w:rsid w:val="2E545C9A"/>
    <w:rsid w:val="2E560FB3"/>
    <w:rsid w:val="2E642013"/>
    <w:rsid w:val="2E6D6F2E"/>
    <w:rsid w:val="2EA80121"/>
    <w:rsid w:val="2EE73768"/>
    <w:rsid w:val="2EEC3D7E"/>
    <w:rsid w:val="2EF402DF"/>
    <w:rsid w:val="2F242C9D"/>
    <w:rsid w:val="2F2F378C"/>
    <w:rsid w:val="2F315385"/>
    <w:rsid w:val="2F3A325D"/>
    <w:rsid w:val="2F6B365B"/>
    <w:rsid w:val="2F6D71A6"/>
    <w:rsid w:val="2F742DE9"/>
    <w:rsid w:val="2F80678F"/>
    <w:rsid w:val="2FC156BC"/>
    <w:rsid w:val="30006EB4"/>
    <w:rsid w:val="30032D3E"/>
    <w:rsid w:val="30044E94"/>
    <w:rsid w:val="300E4052"/>
    <w:rsid w:val="301422BF"/>
    <w:rsid w:val="30263CB6"/>
    <w:rsid w:val="3030433C"/>
    <w:rsid w:val="30550CC6"/>
    <w:rsid w:val="305664C6"/>
    <w:rsid w:val="30654FFF"/>
    <w:rsid w:val="306762E5"/>
    <w:rsid w:val="308A68A4"/>
    <w:rsid w:val="30910C7D"/>
    <w:rsid w:val="30B52E58"/>
    <w:rsid w:val="30CE4E36"/>
    <w:rsid w:val="30D14960"/>
    <w:rsid w:val="30D46A4F"/>
    <w:rsid w:val="30E7739B"/>
    <w:rsid w:val="30EC2236"/>
    <w:rsid w:val="30ED799B"/>
    <w:rsid w:val="31182931"/>
    <w:rsid w:val="31224D35"/>
    <w:rsid w:val="31A43C8E"/>
    <w:rsid w:val="31A75B2F"/>
    <w:rsid w:val="31AF7F05"/>
    <w:rsid w:val="31D61EDF"/>
    <w:rsid w:val="31E01CB2"/>
    <w:rsid w:val="320802AE"/>
    <w:rsid w:val="32237B9E"/>
    <w:rsid w:val="325967A7"/>
    <w:rsid w:val="32631673"/>
    <w:rsid w:val="326F0FE3"/>
    <w:rsid w:val="32874D0C"/>
    <w:rsid w:val="329A4189"/>
    <w:rsid w:val="32AC5E2B"/>
    <w:rsid w:val="32B61A44"/>
    <w:rsid w:val="32E845B0"/>
    <w:rsid w:val="33127600"/>
    <w:rsid w:val="331B6CEC"/>
    <w:rsid w:val="334143AB"/>
    <w:rsid w:val="33464210"/>
    <w:rsid w:val="3348351F"/>
    <w:rsid w:val="336D3B7C"/>
    <w:rsid w:val="33960913"/>
    <w:rsid w:val="33A1185B"/>
    <w:rsid w:val="33BC5EA2"/>
    <w:rsid w:val="33BF4E20"/>
    <w:rsid w:val="33D02649"/>
    <w:rsid w:val="33F05A34"/>
    <w:rsid w:val="343C4E33"/>
    <w:rsid w:val="34D37439"/>
    <w:rsid w:val="34E65F17"/>
    <w:rsid w:val="34EE65DA"/>
    <w:rsid w:val="34F80899"/>
    <w:rsid w:val="34FA66FE"/>
    <w:rsid w:val="350A32E3"/>
    <w:rsid w:val="35195847"/>
    <w:rsid w:val="351F1565"/>
    <w:rsid w:val="353271F5"/>
    <w:rsid w:val="354577C9"/>
    <w:rsid w:val="35655522"/>
    <w:rsid w:val="356B7313"/>
    <w:rsid w:val="3579648C"/>
    <w:rsid w:val="35940CCB"/>
    <w:rsid w:val="35A936B7"/>
    <w:rsid w:val="35F173A4"/>
    <w:rsid w:val="35FE65B2"/>
    <w:rsid w:val="360F7577"/>
    <w:rsid w:val="3620172E"/>
    <w:rsid w:val="36576A03"/>
    <w:rsid w:val="368D09BE"/>
    <w:rsid w:val="368D7A5A"/>
    <w:rsid w:val="36B65111"/>
    <w:rsid w:val="36B85908"/>
    <w:rsid w:val="36F42ECC"/>
    <w:rsid w:val="36F55271"/>
    <w:rsid w:val="36FE4213"/>
    <w:rsid w:val="378F2C69"/>
    <w:rsid w:val="37914B7A"/>
    <w:rsid w:val="37B06CE5"/>
    <w:rsid w:val="38107F3E"/>
    <w:rsid w:val="38155B45"/>
    <w:rsid w:val="38432F43"/>
    <w:rsid w:val="3844204A"/>
    <w:rsid w:val="38491302"/>
    <w:rsid w:val="386B66B9"/>
    <w:rsid w:val="387A350B"/>
    <w:rsid w:val="387C775E"/>
    <w:rsid w:val="388F1DF4"/>
    <w:rsid w:val="388F7B38"/>
    <w:rsid w:val="38AE77A8"/>
    <w:rsid w:val="38BF40CE"/>
    <w:rsid w:val="38F226A3"/>
    <w:rsid w:val="38FC22E3"/>
    <w:rsid w:val="39071393"/>
    <w:rsid w:val="390D173A"/>
    <w:rsid w:val="39225E0E"/>
    <w:rsid w:val="39383A70"/>
    <w:rsid w:val="396E2836"/>
    <w:rsid w:val="39710750"/>
    <w:rsid w:val="397160B2"/>
    <w:rsid w:val="398D2123"/>
    <w:rsid w:val="39952165"/>
    <w:rsid w:val="39BB4774"/>
    <w:rsid w:val="39C841E6"/>
    <w:rsid w:val="39CB7D72"/>
    <w:rsid w:val="39CD2C90"/>
    <w:rsid w:val="39D3411E"/>
    <w:rsid w:val="3A0C05AC"/>
    <w:rsid w:val="3A20023D"/>
    <w:rsid w:val="3A393D6F"/>
    <w:rsid w:val="3A3E308C"/>
    <w:rsid w:val="3A6E149A"/>
    <w:rsid w:val="3AA46D84"/>
    <w:rsid w:val="3AB44FCB"/>
    <w:rsid w:val="3AD523DF"/>
    <w:rsid w:val="3B205DD5"/>
    <w:rsid w:val="3B633B3F"/>
    <w:rsid w:val="3B65651A"/>
    <w:rsid w:val="3BD04861"/>
    <w:rsid w:val="3BE62F9D"/>
    <w:rsid w:val="3BF03318"/>
    <w:rsid w:val="3BF178FB"/>
    <w:rsid w:val="3BF8756F"/>
    <w:rsid w:val="3C2471A5"/>
    <w:rsid w:val="3C3626DA"/>
    <w:rsid w:val="3C3E790B"/>
    <w:rsid w:val="3C606969"/>
    <w:rsid w:val="3CAB5B34"/>
    <w:rsid w:val="3CC80904"/>
    <w:rsid w:val="3CCC6BFD"/>
    <w:rsid w:val="3CDF075F"/>
    <w:rsid w:val="3D1833E2"/>
    <w:rsid w:val="3D4B185E"/>
    <w:rsid w:val="3D7D5678"/>
    <w:rsid w:val="3D9D7E46"/>
    <w:rsid w:val="3DBF42B8"/>
    <w:rsid w:val="3DC43178"/>
    <w:rsid w:val="3DCF2A28"/>
    <w:rsid w:val="3DEB081A"/>
    <w:rsid w:val="3E0A7E36"/>
    <w:rsid w:val="3E22450C"/>
    <w:rsid w:val="3E290613"/>
    <w:rsid w:val="3E415891"/>
    <w:rsid w:val="3E5556FD"/>
    <w:rsid w:val="3E9E335C"/>
    <w:rsid w:val="3ED21F6E"/>
    <w:rsid w:val="3ED240C6"/>
    <w:rsid w:val="3EE247A5"/>
    <w:rsid w:val="3EE763D2"/>
    <w:rsid w:val="3EF93028"/>
    <w:rsid w:val="3F1209FF"/>
    <w:rsid w:val="3F5B4C30"/>
    <w:rsid w:val="3F7D2BC0"/>
    <w:rsid w:val="3F8C2BB9"/>
    <w:rsid w:val="3F9F3402"/>
    <w:rsid w:val="3FA9019D"/>
    <w:rsid w:val="3FA9752E"/>
    <w:rsid w:val="3FB6203F"/>
    <w:rsid w:val="3FC070B4"/>
    <w:rsid w:val="3FD579CE"/>
    <w:rsid w:val="3FF74443"/>
    <w:rsid w:val="3FF87F61"/>
    <w:rsid w:val="3FF9380F"/>
    <w:rsid w:val="40325924"/>
    <w:rsid w:val="40347404"/>
    <w:rsid w:val="40757FDE"/>
    <w:rsid w:val="40927041"/>
    <w:rsid w:val="40BE3039"/>
    <w:rsid w:val="40EF43BC"/>
    <w:rsid w:val="41F640C7"/>
    <w:rsid w:val="421B097F"/>
    <w:rsid w:val="42340742"/>
    <w:rsid w:val="424460C3"/>
    <w:rsid w:val="424B2BBC"/>
    <w:rsid w:val="424E6C3D"/>
    <w:rsid w:val="4278217F"/>
    <w:rsid w:val="42876322"/>
    <w:rsid w:val="42B26178"/>
    <w:rsid w:val="42B46C49"/>
    <w:rsid w:val="42BD532E"/>
    <w:rsid w:val="42C076D8"/>
    <w:rsid w:val="42D9012F"/>
    <w:rsid w:val="42E550A3"/>
    <w:rsid w:val="42F95DBA"/>
    <w:rsid w:val="42FE2CF5"/>
    <w:rsid w:val="43203A1A"/>
    <w:rsid w:val="43265724"/>
    <w:rsid w:val="43451C5C"/>
    <w:rsid w:val="439B2693"/>
    <w:rsid w:val="43B80E01"/>
    <w:rsid w:val="43DC6926"/>
    <w:rsid w:val="44097DFE"/>
    <w:rsid w:val="440B40D3"/>
    <w:rsid w:val="442176D3"/>
    <w:rsid w:val="442A274A"/>
    <w:rsid w:val="44541A1C"/>
    <w:rsid w:val="447B05DF"/>
    <w:rsid w:val="44877A42"/>
    <w:rsid w:val="44DF56A6"/>
    <w:rsid w:val="44F04663"/>
    <w:rsid w:val="451334F8"/>
    <w:rsid w:val="45542DF4"/>
    <w:rsid w:val="45742E2C"/>
    <w:rsid w:val="45783D51"/>
    <w:rsid w:val="457D7D13"/>
    <w:rsid w:val="45D26B37"/>
    <w:rsid w:val="45EB1459"/>
    <w:rsid w:val="45F207A3"/>
    <w:rsid w:val="464666FB"/>
    <w:rsid w:val="46482495"/>
    <w:rsid w:val="464F65E6"/>
    <w:rsid w:val="465129E1"/>
    <w:rsid w:val="466117F7"/>
    <w:rsid w:val="46637752"/>
    <w:rsid w:val="468065B8"/>
    <w:rsid w:val="46AB555B"/>
    <w:rsid w:val="46F44D21"/>
    <w:rsid w:val="471326EE"/>
    <w:rsid w:val="47251E14"/>
    <w:rsid w:val="473337B5"/>
    <w:rsid w:val="47335A65"/>
    <w:rsid w:val="4768588D"/>
    <w:rsid w:val="47A25388"/>
    <w:rsid w:val="47A809CA"/>
    <w:rsid w:val="47B560B3"/>
    <w:rsid w:val="47E05136"/>
    <w:rsid w:val="47E10471"/>
    <w:rsid w:val="47EF4221"/>
    <w:rsid w:val="47FD34E6"/>
    <w:rsid w:val="481F36EB"/>
    <w:rsid w:val="485D0D02"/>
    <w:rsid w:val="48B165B2"/>
    <w:rsid w:val="48B561CF"/>
    <w:rsid w:val="48CE00A0"/>
    <w:rsid w:val="48D71076"/>
    <w:rsid w:val="48D81F81"/>
    <w:rsid w:val="48DD559E"/>
    <w:rsid w:val="48E61977"/>
    <w:rsid w:val="48EF3275"/>
    <w:rsid w:val="49056E1A"/>
    <w:rsid w:val="49246201"/>
    <w:rsid w:val="492530D3"/>
    <w:rsid w:val="494F4C9A"/>
    <w:rsid w:val="49511108"/>
    <w:rsid w:val="498A4B82"/>
    <w:rsid w:val="498F3222"/>
    <w:rsid w:val="49966156"/>
    <w:rsid w:val="49C0183E"/>
    <w:rsid w:val="49D96A8D"/>
    <w:rsid w:val="49E14F29"/>
    <w:rsid w:val="49E92CDE"/>
    <w:rsid w:val="4A0B0A6E"/>
    <w:rsid w:val="4A170813"/>
    <w:rsid w:val="4A184DA1"/>
    <w:rsid w:val="4A1979AC"/>
    <w:rsid w:val="4A3055D9"/>
    <w:rsid w:val="4A4813B2"/>
    <w:rsid w:val="4A535730"/>
    <w:rsid w:val="4A6B11B6"/>
    <w:rsid w:val="4AAA463A"/>
    <w:rsid w:val="4AB25BDB"/>
    <w:rsid w:val="4ACF475D"/>
    <w:rsid w:val="4AD827D0"/>
    <w:rsid w:val="4AF34FC9"/>
    <w:rsid w:val="4B0B1B68"/>
    <w:rsid w:val="4B2769C3"/>
    <w:rsid w:val="4B2F413F"/>
    <w:rsid w:val="4B3005D5"/>
    <w:rsid w:val="4B354A27"/>
    <w:rsid w:val="4B3B45FA"/>
    <w:rsid w:val="4B47466C"/>
    <w:rsid w:val="4B5232D1"/>
    <w:rsid w:val="4B7C01B8"/>
    <w:rsid w:val="4B7E2C97"/>
    <w:rsid w:val="4BA16771"/>
    <w:rsid w:val="4BBA3C84"/>
    <w:rsid w:val="4BC01C75"/>
    <w:rsid w:val="4BC916C2"/>
    <w:rsid w:val="4BD25C27"/>
    <w:rsid w:val="4BD87C00"/>
    <w:rsid w:val="4BF0369B"/>
    <w:rsid w:val="4BF23E0D"/>
    <w:rsid w:val="4BF84948"/>
    <w:rsid w:val="4C631B32"/>
    <w:rsid w:val="4C6E6F68"/>
    <w:rsid w:val="4C7C011D"/>
    <w:rsid w:val="4C8C19B0"/>
    <w:rsid w:val="4CAF4F50"/>
    <w:rsid w:val="4CD8466E"/>
    <w:rsid w:val="4CE22E0D"/>
    <w:rsid w:val="4D230039"/>
    <w:rsid w:val="4D2727E0"/>
    <w:rsid w:val="4D5E6BD6"/>
    <w:rsid w:val="4D724A58"/>
    <w:rsid w:val="4D964B4C"/>
    <w:rsid w:val="4DAB27A5"/>
    <w:rsid w:val="4DB909F5"/>
    <w:rsid w:val="4DBD634A"/>
    <w:rsid w:val="4E0B1124"/>
    <w:rsid w:val="4E0D232D"/>
    <w:rsid w:val="4E106201"/>
    <w:rsid w:val="4E132E30"/>
    <w:rsid w:val="4E363662"/>
    <w:rsid w:val="4E642971"/>
    <w:rsid w:val="4E6F33C8"/>
    <w:rsid w:val="4E8264C4"/>
    <w:rsid w:val="4E851326"/>
    <w:rsid w:val="4E887D21"/>
    <w:rsid w:val="4EA04428"/>
    <w:rsid w:val="4EBA5A13"/>
    <w:rsid w:val="4EC97C28"/>
    <w:rsid w:val="4EF9638D"/>
    <w:rsid w:val="4F0B3DBB"/>
    <w:rsid w:val="4F2139C9"/>
    <w:rsid w:val="4F577508"/>
    <w:rsid w:val="4F6345F3"/>
    <w:rsid w:val="4F6C13A5"/>
    <w:rsid w:val="4F735DEE"/>
    <w:rsid w:val="4F826196"/>
    <w:rsid w:val="4F885C29"/>
    <w:rsid w:val="4FD948CD"/>
    <w:rsid w:val="50105182"/>
    <w:rsid w:val="504707AF"/>
    <w:rsid w:val="50522D80"/>
    <w:rsid w:val="508B10A3"/>
    <w:rsid w:val="508B325F"/>
    <w:rsid w:val="50B0501C"/>
    <w:rsid w:val="50C97D84"/>
    <w:rsid w:val="50DC30CF"/>
    <w:rsid w:val="50F248D6"/>
    <w:rsid w:val="51033F75"/>
    <w:rsid w:val="51167448"/>
    <w:rsid w:val="51350E09"/>
    <w:rsid w:val="51517FD0"/>
    <w:rsid w:val="51C10C81"/>
    <w:rsid w:val="51C82122"/>
    <w:rsid w:val="51CD3AF9"/>
    <w:rsid w:val="51DD2440"/>
    <w:rsid w:val="521833FE"/>
    <w:rsid w:val="522B7EDA"/>
    <w:rsid w:val="523772D5"/>
    <w:rsid w:val="52484BF7"/>
    <w:rsid w:val="528334F9"/>
    <w:rsid w:val="52E37A4A"/>
    <w:rsid w:val="52E60377"/>
    <w:rsid w:val="52EE5B00"/>
    <w:rsid w:val="52F25B5F"/>
    <w:rsid w:val="52FE086C"/>
    <w:rsid w:val="530E795D"/>
    <w:rsid w:val="531757A9"/>
    <w:rsid w:val="531F2B41"/>
    <w:rsid w:val="534126AE"/>
    <w:rsid w:val="536228BA"/>
    <w:rsid w:val="537C362C"/>
    <w:rsid w:val="539617ED"/>
    <w:rsid w:val="53BB5ACF"/>
    <w:rsid w:val="53CF623B"/>
    <w:rsid w:val="53D3414E"/>
    <w:rsid w:val="544E7CB8"/>
    <w:rsid w:val="547F1948"/>
    <w:rsid w:val="548155B0"/>
    <w:rsid w:val="549211F2"/>
    <w:rsid w:val="549D6BD1"/>
    <w:rsid w:val="54A73009"/>
    <w:rsid w:val="54BE0389"/>
    <w:rsid w:val="54EF70FA"/>
    <w:rsid w:val="54F7317C"/>
    <w:rsid w:val="550506BF"/>
    <w:rsid w:val="553C3210"/>
    <w:rsid w:val="553F2489"/>
    <w:rsid w:val="55602E5E"/>
    <w:rsid w:val="556970AD"/>
    <w:rsid w:val="556B1B2D"/>
    <w:rsid w:val="55740ACE"/>
    <w:rsid w:val="557E5AF0"/>
    <w:rsid w:val="55CB31C1"/>
    <w:rsid w:val="55ED2C62"/>
    <w:rsid w:val="560276ED"/>
    <w:rsid w:val="561E0059"/>
    <w:rsid w:val="563A6249"/>
    <w:rsid w:val="568F51C9"/>
    <w:rsid w:val="56AF0E0D"/>
    <w:rsid w:val="56C86C62"/>
    <w:rsid w:val="56D236CF"/>
    <w:rsid w:val="571242A4"/>
    <w:rsid w:val="571A3F1C"/>
    <w:rsid w:val="573F2D7E"/>
    <w:rsid w:val="5740311B"/>
    <w:rsid w:val="574F2FC9"/>
    <w:rsid w:val="5754362B"/>
    <w:rsid w:val="577B203B"/>
    <w:rsid w:val="578E7F6C"/>
    <w:rsid w:val="57901B9D"/>
    <w:rsid w:val="579B7DDA"/>
    <w:rsid w:val="57C34387"/>
    <w:rsid w:val="57CB18E1"/>
    <w:rsid w:val="58097A5B"/>
    <w:rsid w:val="581A323D"/>
    <w:rsid w:val="583669DA"/>
    <w:rsid w:val="58491785"/>
    <w:rsid w:val="585D3214"/>
    <w:rsid w:val="586E26C0"/>
    <w:rsid w:val="587040C8"/>
    <w:rsid w:val="5872081E"/>
    <w:rsid w:val="58A76595"/>
    <w:rsid w:val="58B21284"/>
    <w:rsid w:val="58D33D7D"/>
    <w:rsid w:val="58FD30FD"/>
    <w:rsid w:val="5908481D"/>
    <w:rsid w:val="59164858"/>
    <w:rsid w:val="594E4850"/>
    <w:rsid w:val="598320C4"/>
    <w:rsid w:val="598D5C70"/>
    <w:rsid w:val="599D692C"/>
    <w:rsid w:val="59AF7265"/>
    <w:rsid w:val="59C406AC"/>
    <w:rsid w:val="59DD592F"/>
    <w:rsid w:val="59F25B54"/>
    <w:rsid w:val="59FE049C"/>
    <w:rsid w:val="5A1D575E"/>
    <w:rsid w:val="5A284CF8"/>
    <w:rsid w:val="5A2E7D17"/>
    <w:rsid w:val="5A467EBA"/>
    <w:rsid w:val="5A673604"/>
    <w:rsid w:val="5A684CDE"/>
    <w:rsid w:val="5A921B03"/>
    <w:rsid w:val="5A9A158E"/>
    <w:rsid w:val="5A9A2E24"/>
    <w:rsid w:val="5ABF12B7"/>
    <w:rsid w:val="5AEB2FAE"/>
    <w:rsid w:val="5AFE0602"/>
    <w:rsid w:val="5B113A23"/>
    <w:rsid w:val="5B321C80"/>
    <w:rsid w:val="5B5E09B9"/>
    <w:rsid w:val="5B5F716F"/>
    <w:rsid w:val="5B626C5A"/>
    <w:rsid w:val="5BAD45FA"/>
    <w:rsid w:val="5BB67702"/>
    <w:rsid w:val="5BEB25B0"/>
    <w:rsid w:val="5C243122"/>
    <w:rsid w:val="5C2E1C31"/>
    <w:rsid w:val="5C3520C7"/>
    <w:rsid w:val="5C612921"/>
    <w:rsid w:val="5C9064BA"/>
    <w:rsid w:val="5CA91A8F"/>
    <w:rsid w:val="5CB63187"/>
    <w:rsid w:val="5CB654B6"/>
    <w:rsid w:val="5CD548DE"/>
    <w:rsid w:val="5CF85613"/>
    <w:rsid w:val="5CFE7515"/>
    <w:rsid w:val="5D1A2285"/>
    <w:rsid w:val="5D2B6677"/>
    <w:rsid w:val="5D57668C"/>
    <w:rsid w:val="5D640109"/>
    <w:rsid w:val="5D973B18"/>
    <w:rsid w:val="5DAA147C"/>
    <w:rsid w:val="5DC7540F"/>
    <w:rsid w:val="5DD35A3C"/>
    <w:rsid w:val="5DD9794C"/>
    <w:rsid w:val="5DFC2702"/>
    <w:rsid w:val="5E3C10D2"/>
    <w:rsid w:val="5E4F6B96"/>
    <w:rsid w:val="5E5E6B88"/>
    <w:rsid w:val="5E6D364D"/>
    <w:rsid w:val="5ECA38D6"/>
    <w:rsid w:val="5ED2060F"/>
    <w:rsid w:val="5ED50E2A"/>
    <w:rsid w:val="5ED53E03"/>
    <w:rsid w:val="5EDD46AE"/>
    <w:rsid w:val="5EF37CE6"/>
    <w:rsid w:val="5EF65F92"/>
    <w:rsid w:val="5F173990"/>
    <w:rsid w:val="5F1905E1"/>
    <w:rsid w:val="5F53664D"/>
    <w:rsid w:val="5F563EF8"/>
    <w:rsid w:val="5F6849F6"/>
    <w:rsid w:val="5F755075"/>
    <w:rsid w:val="5F8D3FB1"/>
    <w:rsid w:val="5F9A7BFD"/>
    <w:rsid w:val="5FC53214"/>
    <w:rsid w:val="5FCA32F3"/>
    <w:rsid w:val="5FDF6025"/>
    <w:rsid w:val="60015514"/>
    <w:rsid w:val="600B55E1"/>
    <w:rsid w:val="600D5472"/>
    <w:rsid w:val="603869A8"/>
    <w:rsid w:val="605A0763"/>
    <w:rsid w:val="607E2335"/>
    <w:rsid w:val="60AF5C23"/>
    <w:rsid w:val="60C52111"/>
    <w:rsid w:val="60C871EC"/>
    <w:rsid w:val="60D22F08"/>
    <w:rsid w:val="61014586"/>
    <w:rsid w:val="61172455"/>
    <w:rsid w:val="6134566C"/>
    <w:rsid w:val="614E4A30"/>
    <w:rsid w:val="615A4498"/>
    <w:rsid w:val="61797682"/>
    <w:rsid w:val="617A32EC"/>
    <w:rsid w:val="617E08B6"/>
    <w:rsid w:val="619F0BDB"/>
    <w:rsid w:val="61CA7831"/>
    <w:rsid w:val="61E549D9"/>
    <w:rsid w:val="61ED6362"/>
    <w:rsid w:val="61F654B3"/>
    <w:rsid w:val="6206698B"/>
    <w:rsid w:val="621F7F97"/>
    <w:rsid w:val="62447D5D"/>
    <w:rsid w:val="624B0F75"/>
    <w:rsid w:val="627936F0"/>
    <w:rsid w:val="62983D40"/>
    <w:rsid w:val="62C77714"/>
    <w:rsid w:val="62F157A7"/>
    <w:rsid w:val="6304279D"/>
    <w:rsid w:val="63214FB5"/>
    <w:rsid w:val="63286320"/>
    <w:rsid w:val="636460C6"/>
    <w:rsid w:val="6398289A"/>
    <w:rsid w:val="63B76B7E"/>
    <w:rsid w:val="63BD078B"/>
    <w:rsid w:val="63C24AF3"/>
    <w:rsid w:val="63CA5644"/>
    <w:rsid w:val="63E462D9"/>
    <w:rsid w:val="63E51883"/>
    <w:rsid w:val="63F97C45"/>
    <w:rsid w:val="640A7A63"/>
    <w:rsid w:val="640F3E53"/>
    <w:rsid w:val="641B46D8"/>
    <w:rsid w:val="641F3ECE"/>
    <w:rsid w:val="6431580A"/>
    <w:rsid w:val="647563FE"/>
    <w:rsid w:val="647E3B26"/>
    <w:rsid w:val="64834270"/>
    <w:rsid w:val="64A43304"/>
    <w:rsid w:val="64C02EFF"/>
    <w:rsid w:val="64DE6688"/>
    <w:rsid w:val="64E35C67"/>
    <w:rsid w:val="650227AA"/>
    <w:rsid w:val="650D0E9E"/>
    <w:rsid w:val="652C3A61"/>
    <w:rsid w:val="653C3EBC"/>
    <w:rsid w:val="654A445D"/>
    <w:rsid w:val="65733A54"/>
    <w:rsid w:val="657D0891"/>
    <w:rsid w:val="65927181"/>
    <w:rsid w:val="659401BF"/>
    <w:rsid w:val="65C151A4"/>
    <w:rsid w:val="65E26CB0"/>
    <w:rsid w:val="66184DBC"/>
    <w:rsid w:val="66363426"/>
    <w:rsid w:val="663B4715"/>
    <w:rsid w:val="66547655"/>
    <w:rsid w:val="66797501"/>
    <w:rsid w:val="668C52C5"/>
    <w:rsid w:val="66A82819"/>
    <w:rsid w:val="66AC1C5B"/>
    <w:rsid w:val="66B614FB"/>
    <w:rsid w:val="66C14C7F"/>
    <w:rsid w:val="66C161B9"/>
    <w:rsid w:val="66D60B66"/>
    <w:rsid w:val="66DF361D"/>
    <w:rsid w:val="66E313E7"/>
    <w:rsid w:val="66F2000F"/>
    <w:rsid w:val="670968C0"/>
    <w:rsid w:val="673221A9"/>
    <w:rsid w:val="67534876"/>
    <w:rsid w:val="675B5814"/>
    <w:rsid w:val="675E3C35"/>
    <w:rsid w:val="67644CEB"/>
    <w:rsid w:val="6771728B"/>
    <w:rsid w:val="67825F23"/>
    <w:rsid w:val="67923CCC"/>
    <w:rsid w:val="679A1C49"/>
    <w:rsid w:val="67AE1B57"/>
    <w:rsid w:val="67B6522E"/>
    <w:rsid w:val="67B909C8"/>
    <w:rsid w:val="67EE0F88"/>
    <w:rsid w:val="67F174EF"/>
    <w:rsid w:val="6808251A"/>
    <w:rsid w:val="680E04F3"/>
    <w:rsid w:val="681A160F"/>
    <w:rsid w:val="6833536F"/>
    <w:rsid w:val="684F05FD"/>
    <w:rsid w:val="68614505"/>
    <w:rsid w:val="6869188C"/>
    <w:rsid w:val="687C3B2B"/>
    <w:rsid w:val="687F3389"/>
    <w:rsid w:val="68A54A78"/>
    <w:rsid w:val="68B2783A"/>
    <w:rsid w:val="68B416B6"/>
    <w:rsid w:val="68DB72BC"/>
    <w:rsid w:val="68E20FBB"/>
    <w:rsid w:val="69061AE0"/>
    <w:rsid w:val="691A74F6"/>
    <w:rsid w:val="692C34EB"/>
    <w:rsid w:val="69342F42"/>
    <w:rsid w:val="693F59DA"/>
    <w:rsid w:val="694F6AE1"/>
    <w:rsid w:val="69E70DE6"/>
    <w:rsid w:val="69FC0251"/>
    <w:rsid w:val="6A3342A4"/>
    <w:rsid w:val="6A427C02"/>
    <w:rsid w:val="6A541E82"/>
    <w:rsid w:val="6A690E30"/>
    <w:rsid w:val="6A8928E1"/>
    <w:rsid w:val="6AA7594F"/>
    <w:rsid w:val="6AC979B1"/>
    <w:rsid w:val="6AE26412"/>
    <w:rsid w:val="6B0F2027"/>
    <w:rsid w:val="6B100078"/>
    <w:rsid w:val="6B1A7D3F"/>
    <w:rsid w:val="6B5B770C"/>
    <w:rsid w:val="6B6C3431"/>
    <w:rsid w:val="6B6C3876"/>
    <w:rsid w:val="6B8E41A2"/>
    <w:rsid w:val="6B960D38"/>
    <w:rsid w:val="6BAA05F5"/>
    <w:rsid w:val="6BD01198"/>
    <w:rsid w:val="6BDC30CD"/>
    <w:rsid w:val="6C1967B7"/>
    <w:rsid w:val="6C1D6990"/>
    <w:rsid w:val="6C20785D"/>
    <w:rsid w:val="6C2120C5"/>
    <w:rsid w:val="6C3D4FA5"/>
    <w:rsid w:val="6C5E55B7"/>
    <w:rsid w:val="6C8F5B31"/>
    <w:rsid w:val="6C945D99"/>
    <w:rsid w:val="6CB23946"/>
    <w:rsid w:val="6CDB4977"/>
    <w:rsid w:val="6CF46688"/>
    <w:rsid w:val="6D285452"/>
    <w:rsid w:val="6D3E67FD"/>
    <w:rsid w:val="6D5723C6"/>
    <w:rsid w:val="6D714C2F"/>
    <w:rsid w:val="6D7B4E62"/>
    <w:rsid w:val="6D8861E0"/>
    <w:rsid w:val="6DA37AD0"/>
    <w:rsid w:val="6DBF46B4"/>
    <w:rsid w:val="6DCB4099"/>
    <w:rsid w:val="6E296A83"/>
    <w:rsid w:val="6E323DBF"/>
    <w:rsid w:val="6E5135B5"/>
    <w:rsid w:val="6E53677C"/>
    <w:rsid w:val="6E5E178B"/>
    <w:rsid w:val="6E61340F"/>
    <w:rsid w:val="6E8166F8"/>
    <w:rsid w:val="6EB56B5C"/>
    <w:rsid w:val="6EB65F67"/>
    <w:rsid w:val="6ED72DCE"/>
    <w:rsid w:val="6F187FCC"/>
    <w:rsid w:val="6F263B8A"/>
    <w:rsid w:val="6F32331C"/>
    <w:rsid w:val="6F3C11E3"/>
    <w:rsid w:val="6F4D446A"/>
    <w:rsid w:val="6F706488"/>
    <w:rsid w:val="6F72092F"/>
    <w:rsid w:val="6F857F81"/>
    <w:rsid w:val="6F910EC6"/>
    <w:rsid w:val="6F995E23"/>
    <w:rsid w:val="6F9A0A4E"/>
    <w:rsid w:val="6F9C6E58"/>
    <w:rsid w:val="6FA033A7"/>
    <w:rsid w:val="6FC82BAB"/>
    <w:rsid w:val="7007584D"/>
    <w:rsid w:val="70195756"/>
    <w:rsid w:val="701A67DB"/>
    <w:rsid w:val="70307767"/>
    <w:rsid w:val="703C395B"/>
    <w:rsid w:val="705C6174"/>
    <w:rsid w:val="705F4520"/>
    <w:rsid w:val="707D53F6"/>
    <w:rsid w:val="70843B92"/>
    <w:rsid w:val="70894B04"/>
    <w:rsid w:val="708B41A3"/>
    <w:rsid w:val="709B17C4"/>
    <w:rsid w:val="70C4713B"/>
    <w:rsid w:val="70DB125C"/>
    <w:rsid w:val="70DB54BB"/>
    <w:rsid w:val="70FE1CBD"/>
    <w:rsid w:val="714F4AB8"/>
    <w:rsid w:val="718A549B"/>
    <w:rsid w:val="71A41FD2"/>
    <w:rsid w:val="71BD2788"/>
    <w:rsid w:val="71D037D5"/>
    <w:rsid w:val="720E6413"/>
    <w:rsid w:val="72163E14"/>
    <w:rsid w:val="72224A68"/>
    <w:rsid w:val="7222513B"/>
    <w:rsid w:val="72471911"/>
    <w:rsid w:val="725876AB"/>
    <w:rsid w:val="729B3278"/>
    <w:rsid w:val="72A3090B"/>
    <w:rsid w:val="72A31BD1"/>
    <w:rsid w:val="72C97089"/>
    <w:rsid w:val="72CA01D2"/>
    <w:rsid w:val="73225104"/>
    <w:rsid w:val="7331020D"/>
    <w:rsid w:val="73372C3E"/>
    <w:rsid w:val="734E663C"/>
    <w:rsid w:val="735E0360"/>
    <w:rsid w:val="73822B13"/>
    <w:rsid w:val="73C534A8"/>
    <w:rsid w:val="73C63085"/>
    <w:rsid w:val="73D62490"/>
    <w:rsid w:val="73DA455B"/>
    <w:rsid w:val="74655C9D"/>
    <w:rsid w:val="74765EE7"/>
    <w:rsid w:val="748F138F"/>
    <w:rsid w:val="74B3363B"/>
    <w:rsid w:val="74F9609C"/>
    <w:rsid w:val="74FE179D"/>
    <w:rsid w:val="75385793"/>
    <w:rsid w:val="75407E89"/>
    <w:rsid w:val="75453B76"/>
    <w:rsid w:val="754E6EB8"/>
    <w:rsid w:val="755275EE"/>
    <w:rsid w:val="758E3935"/>
    <w:rsid w:val="759C76D6"/>
    <w:rsid w:val="75DB44F0"/>
    <w:rsid w:val="75F00BAD"/>
    <w:rsid w:val="75F832BA"/>
    <w:rsid w:val="76284E63"/>
    <w:rsid w:val="76463767"/>
    <w:rsid w:val="764B2612"/>
    <w:rsid w:val="76555DBE"/>
    <w:rsid w:val="76683D86"/>
    <w:rsid w:val="76797D11"/>
    <w:rsid w:val="767D353B"/>
    <w:rsid w:val="76841840"/>
    <w:rsid w:val="76A52E04"/>
    <w:rsid w:val="76D65FA1"/>
    <w:rsid w:val="76E12DA3"/>
    <w:rsid w:val="76FF78C2"/>
    <w:rsid w:val="77103D0A"/>
    <w:rsid w:val="77200227"/>
    <w:rsid w:val="773B6F9F"/>
    <w:rsid w:val="77695A76"/>
    <w:rsid w:val="776A3ED9"/>
    <w:rsid w:val="77850256"/>
    <w:rsid w:val="779A2A38"/>
    <w:rsid w:val="779E347F"/>
    <w:rsid w:val="77E54FD4"/>
    <w:rsid w:val="77FA64C6"/>
    <w:rsid w:val="77FB200F"/>
    <w:rsid w:val="77FC3498"/>
    <w:rsid w:val="7814271F"/>
    <w:rsid w:val="781B173B"/>
    <w:rsid w:val="781B669F"/>
    <w:rsid w:val="78325316"/>
    <w:rsid w:val="78530BDC"/>
    <w:rsid w:val="786D604A"/>
    <w:rsid w:val="789545A6"/>
    <w:rsid w:val="78C32387"/>
    <w:rsid w:val="78CA47A1"/>
    <w:rsid w:val="78DE0271"/>
    <w:rsid w:val="78ED7A70"/>
    <w:rsid w:val="78F4104A"/>
    <w:rsid w:val="78F44284"/>
    <w:rsid w:val="790B2222"/>
    <w:rsid w:val="7915262A"/>
    <w:rsid w:val="79672146"/>
    <w:rsid w:val="79A33E26"/>
    <w:rsid w:val="79AB0AF2"/>
    <w:rsid w:val="79AC5452"/>
    <w:rsid w:val="79AF0AE0"/>
    <w:rsid w:val="79F97A9F"/>
    <w:rsid w:val="79FB01B0"/>
    <w:rsid w:val="7A0C6460"/>
    <w:rsid w:val="7A27426A"/>
    <w:rsid w:val="7A2B6DAE"/>
    <w:rsid w:val="7A372AF0"/>
    <w:rsid w:val="7A3814F5"/>
    <w:rsid w:val="7A4B1BA0"/>
    <w:rsid w:val="7A792272"/>
    <w:rsid w:val="7AA74157"/>
    <w:rsid w:val="7AA8478E"/>
    <w:rsid w:val="7AAA6F07"/>
    <w:rsid w:val="7AC11881"/>
    <w:rsid w:val="7AE90233"/>
    <w:rsid w:val="7AEE5392"/>
    <w:rsid w:val="7AFA5373"/>
    <w:rsid w:val="7B347E2A"/>
    <w:rsid w:val="7B4C0A0F"/>
    <w:rsid w:val="7B6926C9"/>
    <w:rsid w:val="7B7A1A5B"/>
    <w:rsid w:val="7B9C4519"/>
    <w:rsid w:val="7BA569F3"/>
    <w:rsid w:val="7BB525C3"/>
    <w:rsid w:val="7BC1656F"/>
    <w:rsid w:val="7BE47EAC"/>
    <w:rsid w:val="7C195F25"/>
    <w:rsid w:val="7C1E052D"/>
    <w:rsid w:val="7C225165"/>
    <w:rsid w:val="7C2715A4"/>
    <w:rsid w:val="7C3E25E7"/>
    <w:rsid w:val="7C3F15FD"/>
    <w:rsid w:val="7C462139"/>
    <w:rsid w:val="7C84723A"/>
    <w:rsid w:val="7CA844E0"/>
    <w:rsid w:val="7CB14052"/>
    <w:rsid w:val="7CB57C4A"/>
    <w:rsid w:val="7CBC6106"/>
    <w:rsid w:val="7CC23780"/>
    <w:rsid w:val="7D00110E"/>
    <w:rsid w:val="7D2D5B51"/>
    <w:rsid w:val="7D2E7442"/>
    <w:rsid w:val="7D46075E"/>
    <w:rsid w:val="7D46340F"/>
    <w:rsid w:val="7D5C0C7D"/>
    <w:rsid w:val="7D696ACF"/>
    <w:rsid w:val="7E0E0F75"/>
    <w:rsid w:val="7E183FC2"/>
    <w:rsid w:val="7E1B507B"/>
    <w:rsid w:val="7E2A0B80"/>
    <w:rsid w:val="7E450F83"/>
    <w:rsid w:val="7E48460C"/>
    <w:rsid w:val="7E6C5DE8"/>
    <w:rsid w:val="7E7318ED"/>
    <w:rsid w:val="7E83206C"/>
    <w:rsid w:val="7EBF0C5E"/>
    <w:rsid w:val="7EC11795"/>
    <w:rsid w:val="7ECF1817"/>
    <w:rsid w:val="7EE41B26"/>
    <w:rsid w:val="7EEB5BF0"/>
    <w:rsid w:val="7F081594"/>
    <w:rsid w:val="7F2C2202"/>
    <w:rsid w:val="7F3B5BD9"/>
    <w:rsid w:val="7F457EB5"/>
    <w:rsid w:val="7F595665"/>
    <w:rsid w:val="7F6751F4"/>
    <w:rsid w:val="7F774983"/>
    <w:rsid w:val="7F9741C3"/>
    <w:rsid w:val="7FA41E73"/>
    <w:rsid w:val="7FA92931"/>
    <w:rsid w:val="7FD83A85"/>
    <w:rsid w:val="7FE40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0"/>
    <w:qFormat/>
    <w:uiPriority w:val="0"/>
    <w:pPr>
      <w:keepNext/>
      <w:keepLines/>
      <w:spacing w:before="340" w:after="330" w:line="576" w:lineRule="auto"/>
      <w:outlineLvl w:val="0"/>
    </w:pPr>
    <w:rPr>
      <w:b/>
      <w:kern w:val="44"/>
      <w:sz w:val="44"/>
    </w:rPr>
  </w:style>
  <w:style w:type="paragraph" w:styleId="3">
    <w:name w:val="heading 2"/>
    <w:basedOn w:val="1"/>
    <w:next w:val="1"/>
    <w:link w:val="47"/>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9"/>
    <w:pPr>
      <w:pBdr>
        <w:bottom w:val="dotted" w:color="943634" w:sz="4" w:space="1"/>
      </w:pBdr>
      <w:spacing w:after="120"/>
      <w:jc w:val="center"/>
      <w:outlineLvl w:val="3"/>
    </w:pPr>
    <w:rPr>
      <w:caps/>
      <w:color w:val="622423"/>
      <w:spacing w:val="10"/>
      <w:sz w:val="20"/>
      <w:szCs w:val="20"/>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styleId="7">
    <w:name w:val="caption"/>
    <w:basedOn w:val="1"/>
    <w:next w:val="1"/>
    <w:qFormat/>
    <w:uiPriority w:val="0"/>
    <w:pPr>
      <w:adjustRightInd w:val="0"/>
      <w:snapToGrid w:val="0"/>
      <w:spacing w:before="152" w:after="160" w:line="312" w:lineRule="atLeast"/>
      <w:ind w:firstLine="200" w:firstLineChars="200"/>
      <w:jc w:val="center"/>
      <w:textAlignment w:val="baseline"/>
    </w:pPr>
    <w:rPr>
      <w:rFonts w:ascii="Palatino Linotype" w:hAnsi="Palatino Linotype" w:eastAsia="楷体_GB2312" w:cs="Arial"/>
      <w:b/>
      <w:kern w:val="0"/>
      <w:sz w:val="24"/>
      <w:szCs w:val="21"/>
    </w:rPr>
  </w:style>
  <w:style w:type="paragraph" w:styleId="8">
    <w:name w:val="annotation text"/>
    <w:basedOn w:val="1"/>
    <w:qFormat/>
    <w:uiPriority w:val="0"/>
    <w:pPr>
      <w:jc w:val="left"/>
    </w:pPr>
  </w:style>
  <w:style w:type="paragraph" w:styleId="9">
    <w:name w:val="Body Text"/>
    <w:basedOn w:val="1"/>
    <w:next w:val="10"/>
    <w:unhideWhenUsed/>
    <w:qFormat/>
    <w:uiPriority w:val="99"/>
    <w:pPr>
      <w:spacing w:after="120"/>
    </w:pPr>
    <w:rPr>
      <w:rFonts w:ascii="Calibri" w:hAnsi="Calibri" w:eastAsia="宋体" w:cs="Times New Roman"/>
    </w:rPr>
  </w:style>
  <w:style w:type="paragraph" w:customStyle="1" w:styleId="10">
    <w:name w:val="一级条标题"/>
    <w:basedOn w:val="11"/>
    <w:next w:val="12"/>
    <w:qFormat/>
    <w:uiPriority w:val="0"/>
    <w:pPr>
      <w:spacing w:line="240" w:lineRule="auto"/>
      <w:ind w:left="420"/>
      <w:outlineLvl w:val="2"/>
    </w:pPr>
  </w:style>
  <w:style w:type="paragraph" w:customStyle="1" w:styleId="11">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2">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3">
    <w:name w:val="Body Text Indent"/>
    <w:basedOn w:val="1"/>
    <w:qFormat/>
    <w:uiPriority w:val="0"/>
    <w:pPr>
      <w:spacing w:after="120"/>
      <w:ind w:left="420" w:leftChars="200"/>
    </w:pPr>
  </w:style>
  <w:style w:type="paragraph" w:styleId="14">
    <w:name w:val="toc 3"/>
    <w:basedOn w:val="1"/>
    <w:next w:val="1"/>
    <w:qFormat/>
    <w:uiPriority w:val="0"/>
    <w:pPr>
      <w:ind w:left="840" w:leftChars="400"/>
    </w:pPr>
  </w:style>
  <w:style w:type="paragraph" w:styleId="15">
    <w:name w:val="Plain Text"/>
    <w:basedOn w:val="1"/>
    <w:qFormat/>
    <w:uiPriority w:val="99"/>
    <w:rPr>
      <w:rFonts w:ascii="宋体" w:hAnsi="Courier New"/>
      <w:szCs w:val="21"/>
    </w:rPr>
  </w:style>
  <w:style w:type="paragraph" w:styleId="16">
    <w:name w:val="Date"/>
    <w:basedOn w:val="1"/>
    <w:next w:val="1"/>
    <w:qFormat/>
    <w:uiPriority w:val="0"/>
    <w:pPr>
      <w:spacing w:line="360" w:lineRule="auto"/>
    </w:pPr>
    <w:rPr>
      <w:rFonts w:ascii="宋体"/>
      <w:sz w:val="24"/>
      <w:szCs w:val="20"/>
    </w:rPr>
  </w:style>
  <w:style w:type="paragraph" w:styleId="17">
    <w:name w:val="Body Text Indent 2"/>
    <w:basedOn w:val="1"/>
    <w:qFormat/>
    <w:uiPriority w:val="0"/>
    <w:pPr>
      <w:spacing w:line="360" w:lineRule="auto"/>
      <w:ind w:firstLine="570"/>
    </w:pPr>
    <w:rPr>
      <w:rFonts w:ascii="宋体" w:hAnsi="宋体"/>
      <w:iCs/>
      <w:sz w:val="28"/>
      <w:szCs w:val="20"/>
    </w:rPr>
  </w:style>
  <w:style w:type="paragraph" w:styleId="18">
    <w:name w:val="Balloon Text"/>
    <w:basedOn w:val="1"/>
    <w:link w:val="67"/>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0"/>
    <w:pPr>
      <w:spacing w:before="120" w:after="120" w:line="400" w:lineRule="exact"/>
      <w:ind w:firstLine="200" w:firstLineChars="200"/>
      <w:jc w:val="left"/>
    </w:pPr>
    <w:rPr>
      <w:rFonts w:ascii="Calibri" w:hAnsi="Calibri"/>
      <w:b/>
      <w:bCs/>
      <w:caps/>
      <w:sz w:val="24"/>
      <w:szCs w:val="20"/>
    </w:rPr>
  </w:style>
  <w:style w:type="paragraph" w:styleId="22">
    <w:name w:val="index heading"/>
    <w:basedOn w:val="1"/>
    <w:next w:val="23"/>
    <w:qFormat/>
    <w:uiPriority w:val="0"/>
    <w:rPr>
      <w:sz w:val="28"/>
      <w:szCs w:val="20"/>
    </w:rPr>
  </w:style>
  <w:style w:type="paragraph" w:styleId="23">
    <w:name w:val="index 1"/>
    <w:basedOn w:val="1"/>
    <w:next w:val="1"/>
    <w:qFormat/>
    <w:uiPriority w:val="0"/>
    <w:rPr>
      <w:sz w:val="28"/>
      <w:szCs w:val="20"/>
    </w:rPr>
  </w:style>
  <w:style w:type="paragraph" w:styleId="24">
    <w:name w:val="Subtitle"/>
    <w:basedOn w:val="1"/>
    <w:next w:val="1"/>
    <w:qFormat/>
    <w:uiPriority w:val="0"/>
    <w:pPr>
      <w:spacing w:beforeLines="50" w:afterLines="50"/>
      <w:outlineLvl w:val="2"/>
    </w:pPr>
    <w:rPr>
      <w:rFonts w:ascii="Cambria" w:hAnsi="Cambria" w:eastAsia="黑体"/>
      <w:bCs/>
      <w:kern w:val="28"/>
      <w:sz w:val="28"/>
      <w:szCs w:val="32"/>
    </w:rPr>
  </w:style>
  <w:style w:type="paragraph" w:styleId="25">
    <w:name w:val="toc 2"/>
    <w:basedOn w:val="1"/>
    <w:next w:val="1"/>
    <w:qFormat/>
    <w:uiPriority w:val="0"/>
    <w:pPr>
      <w:ind w:left="420" w:leftChars="200"/>
    </w:pPr>
  </w:style>
  <w:style w:type="paragraph" w:styleId="26">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27">
    <w:name w:val="Normal (Web)"/>
    <w:basedOn w:val="1"/>
    <w:qFormat/>
    <w:uiPriority w:val="0"/>
    <w:pPr>
      <w:spacing w:before="100" w:beforeAutospacing="1" w:after="100" w:afterAutospacing="1"/>
      <w:jc w:val="left"/>
    </w:pPr>
    <w:rPr>
      <w:rFonts w:cs="Times New Roman"/>
      <w:kern w:val="0"/>
      <w:sz w:val="24"/>
    </w:rPr>
  </w:style>
  <w:style w:type="paragraph" w:styleId="28">
    <w:name w:val="Title"/>
    <w:basedOn w:val="1"/>
    <w:next w:val="1"/>
    <w:link w:val="71"/>
    <w:qFormat/>
    <w:uiPriority w:val="0"/>
    <w:pPr>
      <w:spacing w:before="240" w:after="60"/>
      <w:jc w:val="center"/>
      <w:outlineLvl w:val="0"/>
    </w:pPr>
    <w:rPr>
      <w:rFonts w:ascii="Cambria" w:hAnsi="Cambria"/>
      <w:b/>
      <w:bCs/>
      <w:sz w:val="36"/>
      <w:szCs w:val="32"/>
    </w:rPr>
  </w:style>
  <w:style w:type="paragraph" w:styleId="29">
    <w:name w:val="Body Text First Indent"/>
    <w:basedOn w:val="9"/>
    <w:next w:val="1"/>
    <w:qFormat/>
    <w:uiPriority w:val="0"/>
    <w:pPr>
      <w:spacing w:line="567" w:lineRule="exact"/>
      <w:ind w:firstLine="567"/>
    </w:pPr>
    <w:rPr>
      <w:kern w:val="0"/>
    </w:rPr>
  </w:style>
  <w:style w:type="paragraph" w:styleId="30">
    <w:name w:val="Body Text First Indent 2"/>
    <w:basedOn w:val="13"/>
    <w:qFormat/>
    <w:uiPriority w:val="0"/>
    <w:pPr>
      <w:tabs>
        <w:tab w:val="left" w:pos="2160"/>
      </w:tabs>
      <w:spacing w:line="480" w:lineRule="auto"/>
      <w:ind w:left="418" w:leftChars="0" w:firstLine="216"/>
    </w:pPr>
    <w:rPr>
      <w:rFonts w:eastAsia="仿宋_GB2312"/>
      <w:sz w:val="24"/>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style>
  <w:style w:type="character" w:styleId="35">
    <w:name w:val="FollowedHyperlink"/>
    <w:basedOn w:val="33"/>
    <w:qFormat/>
    <w:uiPriority w:val="0"/>
    <w:rPr>
      <w:color w:val="800080"/>
      <w:u w:val="none"/>
    </w:rPr>
  </w:style>
  <w:style w:type="character" w:styleId="36">
    <w:name w:val="Emphasis"/>
    <w:basedOn w:val="33"/>
    <w:qFormat/>
    <w:uiPriority w:val="0"/>
  </w:style>
  <w:style w:type="character" w:styleId="37">
    <w:name w:val="HTML Definition"/>
    <w:basedOn w:val="33"/>
    <w:qFormat/>
    <w:uiPriority w:val="0"/>
  </w:style>
  <w:style w:type="character" w:styleId="38">
    <w:name w:val="HTML Typewriter"/>
    <w:basedOn w:val="33"/>
    <w:qFormat/>
    <w:uiPriority w:val="0"/>
    <w:rPr>
      <w:rFonts w:ascii="monospace" w:hAnsi="monospace" w:eastAsia="monospace" w:cs="monospace"/>
      <w:sz w:val="20"/>
    </w:rPr>
  </w:style>
  <w:style w:type="character" w:styleId="39">
    <w:name w:val="HTML Acronym"/>
    <w:basedOn w:val="33"/>
    <w:qFormat/>
    <w:uiPriority w:val="0"/>
  </w:style>
  <w:style w:type="character" w:styleId="40">
    <w:name w:val="HTML Variable"/>
    <w:basedOn w:val="33"/>
    <w:qFormat/>
    <w:uiPriority w:val="0"/>
  </w:style>
  <w:style w:type="character" w:styleId="41">
    <w:name w:val="Hyperlink"/>
    <w:basedOn w:val="33"/>
    <w:qFormat/>
    <w:uiPriority w:val="0"/>
    <w:rPr>
      <w:color w:val="000099"/>
      <w:u w:val="none"/>
    </w:rPr>
  </w:style>
  <w:style w:type="character" w:styleId="42">
    <w:name w:val="HTML Code"/>
    <w:basedOn w:val="33"/>
    <w:qFormat/>
    <w:uiPriority w:val="0"/>
    <w:rPr>
      <w:rFonts w:hint="default" w:ascii="monospace" w:hAnsi="monospace" w:eastAsia="monospace" w:cs="monospace"/>
      <w:sz w:val="20"/>
    </w:rPr>
  </w:style>
  <w:style w:type="character" w:styleId="43">
    <w:name w:val="HTML Cite"/>
    <w:basedOn w:val="33"/>
    <w:qFormat/>
    <w:uiPriority w:val="0"/>
  </w:style>
  <w:style w:type="character" w:styleId="44">
    <w:name w:val="HTML Keyboard"/>
    <w:basedOn w:val="33"/>
    <w:qFormat/>
    <w:uiPriority w:val="0"/>
    <w:rPr>
      <w:rFonts w:hint="default" w:ascii="monospace" w:hAnsi="monospace" w:eastAsia="monospace" w:cs="monospace"/>
      <w:sz w:val="20"/>
    </w:rPr>
  </w:style>
  <w:style w:type="character" w:styleId="45">
    <w:name w:val="HTML Sample"/>
    <w:basedOn w:val="33"/>
    <w:qFormat/>
    <w:uiPriority w:val="0"/>
    <w:rPr>
      <w:rFonts w:hint="default" w:ascii="monospace" w:hAnsi="monospace" w:eastAsia="monospace" w:cs="monospace"/>
    </w:rPr>
  </w:style>
  <w:style w:type="paragraph" w:customStyle="1" w:styleId="46">
    <w:name w:val="TOC 标题1"/>
    <w:basedOn w:val="2"/>
    <w:next w:val="1"/>
    <w:qFormat/>
    <w:uiPriority w:val="0"/>
    <w:pPr>
      <w:widowControl/>
      <w:tabs>
        <w:tab w:val="left" w:pos="360"/>
      </w:tabs>
      <w:spacing w:before="480" w:line="276" w:lineRule="auto"/>
      <w:jc w:val="left"/>
      <w:outlineLvl w:val="9"/>
    </w:pPr>
    <w:rPr>
      <w:rFonts w:ascii="Cambria" w:hAnsi="Cambria" w:cs="Arial"/>
      <w:b w:val="0"/>
      <w:color w:val="365F91"/>
      <w:sz w:val="28"/>
      <w:szCs w:val="28"/>
    </w:rPr>
  </w:style>
  <w:style w:type="character" w:customStyle="1" w:styleId="47">
    <w:name w:val="标题 2 字符"/>
    <w:link w:val="3"/>
    <w:qFormat/>
    <w:uiPriority w:val="0"/>
    <w:rPr>
      <w:rFonts w:ascii="Cambria" w:hAnsi="Cambria"/>
      <w:b/>
      <w:bCs/>
      <w:sz w:val="32"/>
      <w:szCs w:val="32"/>
    </w:rPr>
  </w:style>
  <w:style w:type="paragraph" w:customStyle="1" w:styleId="48">
    <w:name w:val="无间隔1"/>
    <w:qFormat/>
    <w:uiPriority w:val="1"/>
    <w:pPr>
      <w:widowControl w:val="0"/>
      <w:jc w:val="center"/>
    </w:pPr>
    <w:rPr>
      <w:rFonts w:eastAsia="黑体" w:asciiTheme="minorHAnsi" w:hAnsiTheme="minorHAnsi" w:cstheme="minorBidi"/>
      <w:kern w:val="2"/>
      <w:sz w:val="24"/>
      <w:szCs w:val="24"/>
      <w:lang w:val="en-US" w:eastAsia="zh-CN" w:bidi="ar-SA"/>
    </w:rPr>
  </w:style>
  <w:style w:type="paragraph" w:customStyle="1" w:styleId="49">
    <w:name w:val="列表段落1"/>
    <w:basedOn w:val="1"/>
    <w:unhideWhenUsed/>
    <w:qFormat/>
    <w:uiPriority w:val="99"/>
    <w:pPr>
      <w:ind w:firstLine="420" w:firstLineChars="200"/>
    </w:pPr>
  </w:style>
  <w:style w:type="character" w:customStyle="1" w:styleId="50">
    <w:name w:val="表 内容 样式宋体 小五 + (符号) 微软雅黑 + (西文) Times New Roman...1"/>
    <w:qFormat/>
    <w:uiPriority w:val="0"/>
    <w:rPr>
      <w:rFonts w:ascii="Times New Roman" w:hAnsi="Times New Roman" w:eastAsia="宋体"/>
      <w:kern w:val="0"/>
      <w:sz w:val="18"/>
    </w:rPr>
  </w:style>
  <w:style w:type="character" w:customStyle="1" w:styleId="51">
    <w:name w:val="正文cmy2样式 样式 仿宋_GB2312 小四1 + (符号) 微软雅黑"/>
    <w:qFormat/>
    <w:uiPriority w:val="99"/>
    <w:rPr>
      <w:rFonts w:ascii="仿宋_GB2312" w:hAnsi="仿宋_GB2312" w:eastAsia="仿宋_GB2312"/>
      <w:kern w:val="2"/>
      <w:sz w:val="32"/>
    </w:rPr>
  </w:style>
  <w:style w:type="character" w:customStyle="1" w:styleId="52">
    <w:name w:val="font21"/>
    <w:basedOn w:val="33"/>
    <w:qFormat/>
    <w:uiPriority w:val="0"/>
    <w:rPr>
      <w:rFonts w:hint="eastAsia" w:ascii="宋体" w:hAnsi="宋体" w:eastAsia="宋体" w:cs="宋体"/>
      <w:color w:val="000000"/>
      <w:sz w:val="24"/>
      <w:szCs w:val="24"/>
      <w:u w:val="none"/>
    </w:rPr>
  </w:style>
  <w:style w:type="character" w:customStyle="1" w:styleId="53">
    <w:name w:val="font41"/>
    <w:basedOn w:val="33"/>
    <w:qFormat/>
    <w:uiPriority w:val="0"/>
    <w:rPr>
      <w:rFonts w:hint="default" w:ascii="Times New Roman" w:hAnsi="Times New Roman" w:cs="Times New Roman"/>
      <w:color w:val="000000"/>
      <w:sz w:val="24"/>
      <w:szCs w:val="24"/>
      <w:u w:val="none"/>
    </w:rPr>
  </w:style>
  <w:style w:type="character" w:customStyle="1" w:styleId="54">
    <w:name w:val="font11"/>
    <w:basedOn w:val="33"/>
    <w:qFormat/>
    <w:uiPriority w:val="0"/>
    <w:rPr>
      <w:rFonts w:hint="eastAsia" w:ascii="宋体" w:hAnsi="宋体" w:eastAsia="宋体" w:cs="宋体"/>
      <w:color w:val="000000"/>
      <w:sz w:val="24"/>
      <w:szCs w:val="24"/>
      <w:u w:val="none"/>
    </w:rPr>
  </w:style>
  <w:style w:type="character" w:customStyle="1" w:styleId="55">
    <w:name w:val="font51"/>
    <w:basedOn w:val="33"/>
    <w:qFormat/>
    <w:uiPriority w:val="0"/>
    <w:rPr>
      <w:rFonts w:hint="default" w:ascii="Times New Roman" w:hAnsi="Times New Roman" w:cs="Times New Roman"/>
      <w:color w:val="000000"/>
      <w:sz w:val="24"/>
      <w:szCs w:val="24"/>
      <w:u w:val="none"/>
    </w:rPr>
  </w:style>
  <w:style w:type="paragraph" w:styleId="56">
    <w:name w:val="List Paragraph"/>
    <w:basedOn w:val="1"/>
    <w:qFormat/>
    <w:uiPriority w:val="34"/>
    <w:pPr>
      <w:ind w:firstLine="420" w:firstLineChars="200"/>
    </w:pPr>
  </w:style>
  <w:style w:type="paragraph" w:customStyle="1" w:styleId="57">
    <w:name w:val="列出段落1"/>
    <w:basedOn w:val="1"/>
    <w:qFormat/>
    <w:uiPriority w:val="34"/>
    <w:pPr>
      <w:ind w:left="720"/>
      <w:contextualSpacing/>
    </w:pPr>
    <w:rPr>
      <w:rFonts w:ascii="Calibri" w:hAnsi="Calibri" w:eastAsia="宋体" w:cs="Times New Roman"/>
    </w:rPr>
  </w:style>
  <w:style w:type="paragraph" w:customStyle="1" w:styleId="58">
    <w:name w:val="列出段落2"/>
    <w:basedOn w:val="1"/>
    <w:qFormat/>
    <w:uiPriority w:val="34"/>
    <w:pPr>
      <w:ind w:left="720"/>
      <w:contextualSpacing/>
    </w:pPr>
    <w:rPr>
      <w:rFonts w:ascii="Calibri" w:hAnsi="Calibri" w:eastAsia="宋体" w:cs="Times New Roman"/>
    </w:rPr>
  </w:style>
  <w:style w:type="character" w:customStyle="1" w:styleId="59">
    <w:name w:val="书籍标题2"/>
    <w:qFormat/>
    <w:uiPriority w:val="33"/>
    <w:rPr>
      <w:b/>
      <w:bCs/>
      <w:smallCaps/>
      <w:spacing w:val="5"/>
    </w:rPr>
  </w:style>
  <w:style w:type="character" w:customStyle="1" w:styleId="60">
    <w:name w:val="标题 1 字符"/>
    <w:link w:val="2"/>
    <w:qFormat/>
    <w:uiPriority w:val="0"/>
    <w:rPr>
      <w:b/>
      <w:kern w:val="44"/>
      <w:sz w:val="44"/>
    </w:rPr>
  </w:style>
  <w:style w:type="character" w:customStyle="1" w:styleId="61">
    <w:name w:val="标题 3 Char"/>
    <w:basedOn w:val="33"/>
    <w:qFormat/>
    <w:uiPriority w:val="0"/>
    <w:rPr>
      <w:rFonts w:eastAsia="宋体"/>
      <w:b/>
      <w:bCs/>
      <w:kern w:val="2"/>
      <w:sz w:val="32"/>
      <w:szCs w:val="32"/>
      <w:lang w:val="en-US" w:eastAsia="zh-CN" w:bidi="ar-SA"/>
    </w:rPr>
  </w:style>
  <w:style w:type="character" w:customStyle="1" w:styleId="62">
    <w:name w:val="font31"/>
    <w:basedOn w:val="33"/>
    <w:qFormat/>
    <w:uiPriority w:val="0"/>
    <w:rPr>
      <w:rFonts w:hint="eastAsia" w:ascii="宋体" w:hAnsi="宋体" w:eastAsia="宋体" w:cs="宋体"/>
      <w:color w:val="000000"/>
      <w:sz w:val="20"/>
      <w:szCs w:val="20"/>
      <w:u w:val="none"/>
    </w:rPr>
  </w:style>
  <w:style w:type="paragraph" w:customStyle="1" w:styleId="63">
    <w:name w:val="BodyText"/>
    <w:basedOn w:val="1"/>
    <w:qFormat/>
    <w:uiPriority w:val="0"/>
    <w:pPr>
      <w:spacing w:line="360" w:lineRule="auto"/>
      <w:textAlignment w:val="baseline"/>
    </w:pPr>
    <w:rPr>
      <w:rFonts w:ascii="宋体" w:hAnsi="宋体"/>
      <w:sz w:val="24"/>
      <w:szCs w:val="20"/>
    </w:rPr>
  </w:style>
  <w:style w:type="character" w:customStyle="1" w:styleId="64">
    <w:name w:val="font01"/>
    <w:basedOn w:val="33"/>
    <w:qFormat/>
    <w:uiPriority w:val="0"/>
    <w:rPr>
      <w:rFonts w:hint="default" w:ascii="Times New Roman" w:hAnsi="Times New Roman" w:cs="Times New Roman"/>
      <w:color w:val="000000"/>
      <w:sz w:val="20"/>
      <w:szCs w:val="20"/>
      <w:u w:val="none"/>
    </w:rPr>
  </w:style>
  <w:style w:type="paragraph" w:customStyle="1" w:styleId="65">
    <w:name w:val="WPSOffice手动目录 1"/>
    <w:qFormat/>
    <w:uiPriority w:val="0"/>
    <w:rPr>
      <w:rFonts w:ascii="Times New Roman" w:hAnsi="Times New Roman" w:eastAsia="宋体" w:cs="Times New Roman"/>
      <w:lang w:val="en-US" w:eastAsia="zh-CN" w:bidi="ar-SA"/>
    </w:rPr>
  </w:style>
  <w:style w:type="paragraph" w:customStyle="1" w:styleId="6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67">
    <w:name w:val="批注框文本 字符"/>
    <w:basedOn w:val="33"/>
    <w:link w:val="18"/>
    <w:qFormat/>
    <w:uiPriority w:val="0"/>
    <w:rPr>
      <w:rFonts w:asciiTheme="minorHAnsi" w:hAnsiTheme="minorHAnsi" w:eastAsiaTheme="minorEastAsia" w:cstheme="minorBidi"/>
      <w:kern w:val="2"/>
      <w:sz w:val="18"/>
      <w:szCs w:val="18"/>
    </w:rPr>
  </w:style>
  <w:style w:type="paragraph" w:customStyle="1" w:styleId="68">
    <w:name w:val="标题 5（有编号）（绿盟科技）"/>
    <w:basedOn w:val="1"/>
    <w:next w:val="69"/>
    <w:qFormat/>
    <w:uiPriority w:val="0"/>
    <w:pPr>
      <w:keepNext/>
      <w:keepLines/>
      <w:numPr>
        <w:ilvl w:val="4"/>
        <w:numId w:val="2"/>
      </w:numPr>
      <w:spacing w:before="280" w:after="156" w:line="377" w:lineRule="auto"/>
      <w:outlineLvl w:val="4"/>
    </w:pPr>
    <w:rPr>
      <w:rFonts w:ascii="Times New Roman" w:hAnsi="Times New Roman" w:eastAsia="黑体" w:cs="Times New Roman"/>
      <w:b/>
      <w:szCs w:val="28"/>
    </w:rPr>
  </w:style>
  <w:style w:type="paragraph" w:customStyle="1" w:styleId="69">
    <w:name w:val="正文（绿盟科技）"/>
    <w:next w:val="68"/>
    <w:qFormat/>
    <w:uiPriority w:val="0"/>
    <w:pPr>
      <w:spacing w:line="300" w:lineRule="auto"/>
    </w:pPr>
    <w:rPr>
      <w:rFonts w:ascii="Times New Roman" w:hAnsi="Times New Roman" w:eastAsia="宋体" w:cs="黑体"/>
      <w:sz w:val="21"/>
      <w:szCs w:val="21"/>
      <w:lang w:val="en-US" w:eastAsia="zh-CN" w:bidi="ar-SA"/>
    </w:rPr>
  </w:style>
  <w:style w:type="character" w:customStyle="1" w:styleId="70">
    <w:name w:val="Book Title"/>
    <w:qFormat/>
    <w:uiPriority w:val="0"/>
    <w:rPr>
      <w:rFonts w:cs="Times New Roman"/>
      <w:b/>
      <w:bCs/>
      <w:smallCaps/>
      <w:spacing w:val="5"/>
    </w:rPr>
  </w:style>
  <w:style w:type="character" w:customStyle="1" w:styleId="71">
    <w:name w:val="标题 Char"/>
    <w:basedOn w:val="33"/>
    <w:link w:val="28"/>
    <w:qFormat/>
    <w:locked/>
    <w:uiPriority w:val="99"/>
    <w:rPr>
      <w:rFonts w:ascii="Cambria" w:hAnsi="Cambria"/>
      <w:b/>
      <w:bCs/>
      <w:sz w:val="36"/>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30141</Words>
  <Characters>32663</Characters>
  <Lines>306</Lines>
  <Paragraphs>86</Paragraphs>
  <TotalTime>140</TotalTime>
  <ScaleCrop>false</ScaleCrop>
  <LinksUpToDate>false</LinksUpToDate>
  <CharactersWithSpaces>35906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2022-06-15T14:13:00Z</dcterms:created>
  <dc:creator>Administrator</dc:creator>
  <cp:lastModifiedBy>✨诗Tingggg</cp:lastModifiedBy>
  <cp:lastPrinted>2024-09-02T08:37:00Z</cp:lastPrinted>
  <dcterms:modified xsi:type="dcterms:W3CDTF">2024-09-03T11:03:15Z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2125409EFBEE4529BB04434AF125B2C9_13</vt:lpwstr>
  </property>
</Properties>
</file>