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AE89A10">
      <w:pPr>
        <w:autoSpaceDE w:val="0"/>
        <w:autoSpaceDN w:val="0"/>
        <w:adjustRightInd w:val="0"/>
        <w:spacing w:line="720" w:lineRule="auto"/>
        <w:ind w:firstLine="0" w:firstLineChars="0"/>
        <w:jc w:val="center"/>
        <w:rPr>
          <w:rFonts w:ascii="宋体" w:hAnsi="宋体" w:cs="宋体"/>
          <w:b/>
          <w:color w:val="auto"/>
          <w:sz w:val="84"/>
          <w:szCs w:val="84"/>
        </w:rPr>
      </w:pPr>
      <w:r>
        <w:rPr>
          <w:rFonts w:hint="eastAsia" w:ascii="宋体" w:hAnsi="宋体" w:cs="宋体"/>
          <w:b/>
          <w:color w:val="auto"/>
          <w:sz w:val="84"/>
          <w:szCs w:val="84"/>
          <w:lang w:val="zh-CN"/>
        </w:rPr>
        <w:t>磋商文件</w:t>
      </w:r>
    </w:p>
    <w:p w14:paraId="00B80131">
      <w:pPr>
        <w:adjustRightInd w:val="0"/>
        <w:spacing w:line="720" w:lineRule="auto"/>
        <w:ind w:firstLine="0" w:firstLineChars="0"/>
        <w:textAlignment w:val="baseline"/>
        <w:rPr>
          <w:rFonts w:ascii="宋体" w:hAnsi="宋体" w:cs="宋体"/>
          <w:b/>
          <w:color w:val="auto"/>
          <w:sz w:val="24"/>
          <w:szCs w:val="24"/>
        </w:rPr>
      </w:pPr>
    </w:p>
    <w:p w14:paraId="4F01B9ED">
      <w:pPr>
        <w:adjustRightInd w:val="0"/>
        <w:spacing w:line="720" w:lineRule="auto"/>
        <w:ind w:firstLine="0" w:firstLineChars="0"/>
        <w:textAlignment w:val="baseline"/>
        <w:rPr>
          <w:rFonts w:ascii="宋体" w:hAnsi="宋体" w:cs="宋体"/>
          <w:b/>
          <w:color w:val="auto"/>
          <w:sz w:val="24"/>
          <w:szCs w:val="24"/>
        </w:rPr>
      </w:pPr>
    </w:p>
    <w:p w14:paraId="4F5F461B">
      <w:pPr>
        <w:pStyle w:val="4"/>
        <w:spacing w:line="500" w:lineRule="exact"/>
        <w:rPr>
          <w:rFonts w:hint="default" w:ascii="宋体" w:hAnsi="宋体" w:eastAsia="宋体" w:cs="宋体"/>
          <w:b/>
          <w:color w:val="auto"/>
          <w:kern w:val="0"/>
          <w:sz w:val="36"/>
          <w:szCs w:val="36"/>
          <w:lang w:val="en-US" w:eastAsia="zh-CN"/>
        </w:rPr>
      </w:pPr>
      <w:r>
        <w:rPr>
          <w:rFonts w:hint="eastAsia" w:ascii="宋体" w:hAnsi="宋体" w:cs="宋体"/>
          <w:b/>
          <w:color w:val="auto"/>
          <w:sz w:val="36"/>
          <w:szCs w:val="36"/>
        </w:rPr>
        <w:t>采购项目编号：</w:t>
      </w:r>
      <w:r>
        <w:rPr>
          <w:rFonts w:hint="eastAsia" w:ascii="宋体" w:hAnsi="宋体" w:cs="宋体"/>
          <w:b/>
          <w:color w:val="auto"/>
          <w:kern w:val="0"/>
          <w:sz w:val="36"/>
          <w:szCs w:val="36"/>
          <w:lang w:eastAsia="zh-CN"/>
        </w:rPr>
        <w:t>青海省招竞磋(货物)2024-061</w:t>
      </w:r>
    </w:p>
    <w:p w14:paraId="01A77A27">
      <w:pPr>
        <w:adjustRightInd w:val="0"/>
        <w:spacing w:line="720" w:lineRule="auto"/>
        <w:ind w:left="2530" w:hanging="2530" w:hangingChars="700"/>
        <w:textAlignment w:val="baseline"/>
        <w:rPr>
          <w:rFonts w:ascii="宋体" w:hAnsi="宋体" w:cs="宋体"/>
          <w:b/>
          <w:color w:val="auto"/>
          <w:sz w:val="36"/>
          <w:szCs w:val="36"/>
        </w:rPr>
      </w:pPr>
      <w:r>
        <w:rPr>
          <w:rFonts w:hint="eastAsia" w:ascii="宋体" w:hAnsi="宋体" w:cs="宋体"/>
          <w:b/>
          <w:color w:val="auto"/>
          <w:sz w:val="36"/>
          <w:szCs w:val="36"/>
        </w:rPr>
        <w:t>采购项目名称：</w:t>
      </w:r>
      <w:r>
        <w:rPr>
          <w:rFonts w:hint="eastAsia" w:ascii="宋体" w:hAnsi="宋体" w:cs="宋体"/>
          <w:b/>
          <w:color w:val="auto"/>
          <w:sz w:val="36"/>
          <w:szCs w:val="36"/>
          <w:lang w:eastAsia="zh-CN"/>
        </w:rPr>
        <w:t>果洛州档案馆数字化建设项目（二次）</w:t>
      </w:r>
    </w:p>
    <w:p w14:paraId="331D93B5">
      <w:pPr>
        <w:adjustRightInd w:val="0"/>
        <w:spacing w:line="720" w:lineRule="auto"/>
        <w:ind w:left="2530" w:hanging="2530" w:hangingChars="700"/>
        <w:textAlignment w:val="baseline"/>
        <w:rPr>
          <w:rFonts w:hint="eastAsia" w:ascii="宋体" w:hAnsi="宋体" w:eastAsia="宋体" w:cs="宋体"/>
          <w:b/>
          <w:color w:val="auto"/>
          <w:sz w:val="36"/>
          <w:szCs w:val="36"/>
          <w:lang w:eastAsia="zh-CN"/>
        </w:rPr>
      </w:pPr>
      <w:r>
        <w:rPr>
          <w:rFonts w:hint="eastAsia" w:ascii="宋体" w:hAnsi="宋体" w:cs="宋体"/>
          <w:b/>
          <w:color w:val="auto"/>
          <w:sz w:val="36"/>
          <w:szCs w:val="36"/>
        </w:rPr>
        <w:t>采</w:t>
      </w:r>
      <w:r>
        <w:rPr>
          <w:rFonts w:ascii="宋体" w:hAnsi="宋体" w:cs="宋体"/>
          <w:b/>
          <w:color w:val="auto"/>
          <w:sz w:val="36"/>
          <w:szCs w:val="36"/>
        </w:rPr>
        <w:t xml:space="preserve">  </w:t>
      </w:r>
      <w:r>
        <w:rPr>
          <w:rFonts w:hint="eastAsia" w:ascii="宋体" w:hAnsi="宋体" w:cs="宋体"/>
          <w:b/>
          <w:color w:val="auto"/>
          <w:sz w:val="36"/>
          <w:szCs w:val="36"/>
        </w:rPr>
        <w:t xml:space="preserve"> 购</w:t>
      </w:r>
      <w:r>
        <w:rPr>
          <w:rFonts w:ascii="宋体" w:hAnsi="宋体" w:cs="宋体"/>
          <w:b/>
          <w:color w:val="auto"/>
          <w:sz w:val="36"/>
          <w:szCs w:val="36"/>
        </w:rPr>
        <w:t xml:space="preserve">  </w:t>
      </w:r>
      <w:r>
        <w:rPr>
          <w:rFonts w:hint="eastAsia" w:ascii="宋体" w:hAnsi="宋体" w:cs="宋体"/>
          <w:b/>
          <w:color w:val="auto"/>
          <w:sz w:val="36"/>
          <w:szCs w:val="36"/>
        </w:rPr>
        <w:t xml:space="preserve"> 人：</w:t>
      </w:r>
      <w:r>
        <w:rPr>
          <w:rFonts w:hint="eastAsia" w:ascii="宋体" w:hAnsi="宋体" w:cs="宋体"/>
          <w:b/>
          <w:color w:val="auto"/>
          <w:sz w:val="36"/>
          <w:szCs w:val="36"/>
          <w:lang w:eastAsia="zh-CN"/>
        </w:rPr>
        <w:t>果洛州档案馆</w:t>
      </w:r>
    </w:p>
    <w:p w14:paraId="4F52A7A9">
      <w:pPr>
        <w:adjustRightInd w:val="0"/>
        <w:spacing w:line="720" w:lineRule="auto"/>
        <w:ind w:firstLine="0" w:firstLineChars="0"/>
        <w:textAlignment w:val="baseline"/>
        <w:rPr>
          <w:rFonts w:ascii="宋体" w:hAnsi="宋体" w:cs="宋体"/>
          <w:b/>
          <w:color w:val="auto"/>
          <w:sz w:val="36"/>
          <w:szCs w:val="36"/>
        </w:rPr>
      </w:pPr>
      <w:r>
        <w:rPr>
          <w:rFonts w:hint="eastAsia" w:ascii="宋体" w:hAnsi="宋体" w:cs="宋体"/>
          <w:b/>
          <w:color w:val="auto"/>
          <w:sz w:val="36"/>
          <w:szCs w:val="36"/>
        </w:rPr>
        <w:t>采购代理机构：青海省招标有限责任公司</w:t>
      </w:r>
    </w:p>
    <w:p w14:paraId="2F1CF9A4">
      <w:pPr>
        <w:spacing w:line="720" w:lineRule="auto"/>
        <w:ind w:firstLine="0" w:firstLineChars="0"/>
        <w:rPr>
          <w:rFonts w:ascii="宋体" w:hAnsi="宋体" w:cs="宋体"/>
          <w:b/>
          <w:bCs/>
          <w:color w:val="auto"/>
          <w:sz w:val="24"/>
          <w:szCs w:val="24"/>
        </w:rPr>
      </w:pPr>
    </w:p>
    <w:p w14:paraId="52A47CA7">
      <w:pPr>
        <w:spacing w:line="720" w:lineRule="auto"/>
        <w:ind w:firstLine="0" w:firstLineChars="0"/>
        <w:rPr>
          <w:rFonts w:ascii="宋体" w:hAnsi="宋体" w:cs="宋体"/>
          <w:b/>
          <w:bCs/>
          <w:color w:val="auto"/>
          <w:sz w:val="24"/>
          <w:szCs w:val="24"/>
        </w:rPr>
      </w:pPr>
    </w:p>
    <w:p w14:paraId="6EAE6375">
      <w:pPr>
        <w:spacing w:line="720" w:lineRule="auto"/>
        <w:ind w:firstLine="0" w:firstLineChars="0"/>
        <w:jc w:val="center"/>
        <w:rPr>
          <w:rFonts w:hint="default" w:ascii="宋体" w:hAnsi="宋体" w:eastAsia="宋体" w:cs="宋体"/>
          <w:b/>
          <w:bCs/>
          <w:color w:val="auto"/>
          <w:sz w:val="36"/>
          <w:szCs w:val="36"/>
          <w:lang w:val="en-US" w:eastAsia="zh-CN"/>
        </w:rPr>
      </w:pPr>
      <w:r>
        <w:rPr>
          <w:rFonts w:ascii="宋体" w:hAnsi="宋体" w:cs="宋体"/>
          <w:b/>
          <w:bCs/>
          <w:color w:val="auto"/>
          <w:sz w:val="36"/>
          <w:szCs w:val="36"/>
        </w:rPr>
        <w:t>20</w:t>
      </w:r>
      <w:r>
        <w:rPr>
          <w:rFonts w:hint="eastAsia" w:ascii="宋体" w:hAnsi="宋体" w:cs="宋体"/>
          <w:b/>
          <w:bCs/>
          <w:color w:val="auto"/>
          <w:sz w:val="36"/>
          <w:szCs w:val="36"/>
        </w:rPr>
        <w:t>2</w:t>
      </w:r>
      <w:r>
        <w:rPr>
          <w:rFonts w:hint="eastAsia" w:ascii="宋体" w:hAnsi="宋体" w:cs="宋体"/>
          <w:b/>
          <w:bCs/>
          <w:color w:val="auto"/>
          <w:sz w:val="36"/>
          <w:szCs w:val="36"/>
          <w:lang w:val="en-US" w:eastAsia="zh-CN"/>
        </w:rPr>
        <w:t>4</w:t>
      </w:r>
      <w:r>
        <w:rPr>
          <w:rFonts w:hint="eastAsia" w:ascii="宋体" w:hAnsi="宋体" w:cs="宋体"/>
          <w:b/>
          <w:bCs/>
          <w:color w:val="auto"/>
          <w:sz w:val="36"/>
          <w:szCs w:val="36"/>
        </w:rPr>
        <w:t>年</w:t>
      </w:r>
      <w:r>
        <w:rPr>
          <w:rFonts w:hint="eastAsia" w:ascii="宋体" w:hAnsi="宋体" w:cs="宋体"/>
          <w:b/>
          <w:bCs/>
          <w:color w:val="auto"/>
          <w:sz w:val="36"/>
          <w:szCs w:val="36"/>
          <w:lang w:val="en-US" w:eastAsia="zh-CN"/>
        </w:rPr>
        <w:t>10</w:t>
      </w:r>
      <w:r>
        <w:rPr>
          <w:rFonts w:hint="eastAsia" w:ascii="宋体" w:hAnsi="宋体" w:cs="宋体"/>
          <w:b/>
          <w:bCs/>
          <w:color w:val="auto"/>
          <w:sz w:val="36"/>
          <w:szCs w:val="36"/>
        </w:rPr>
        <w:t>月</w:t>
      </w:r>
      <w:r>
        <w:rPr>
          <w:rFonts w:hint="eastAsia" w:ascii="宋体" w:hAnsi="宋体" w:cs="宋体"/>
          <w:b/>
          <w:bCs/>
          <w:color w:val="auto"/>
          <w:sz w:val="36"/>
          <w:szCs w:val="36"/>
          <w:lang w:val="en-US" w:eastAsia="zh-CN"/>
        </w:rPr>
        <w:t>14日</w:t>
      </w:r>
    </w:p>
    <w:p w14:paraId="476454BC">
      <w:pPr>
        <w:keepNext/>
        <w:pageBreakBefore/>
        <w:adjustRightInd w:val="0"/>
        <w:spacing w:line="720" w:lineRule="auto"/>
        <w:ind w:firstLine="0" w:firstLineChars="0"/>
        <w:jc w:val="center"/>
        <w:textAlignment w:val="baseline"/>
        <w:rPr>
          <w:rFonts w:ascii="宋体" w:hAnsi="宋体" w:cs="宋体"/>
          <w:b/>
          <w:color w:val="auto"/>
          <w:sz w:val="40"/>
          <w:szCs w:val="30"/>
        </w:rPr>
        <w:sectPr>
          <w:headerReference r:id="rId7" w:type="first"/>
          <w:footerReference r:id="rId10" w:type="first"/>
          <w:headerReference r:id="rId5" w:type="default"/>
          <w:footerReference r:id="rId8" w:type="default"/>
          <w:headerReference r:id="rId6" w:type="even"/>
          <w:footerReference r:id="rId9" w:type="even"/>
          <w:pgSz w:w="11905" w:h="16838"/>
          <w:pgMar w:top="1440" w:right="1440" w:bottom="1440" w:left="1440" w:header="850" w:footer="992" w:gutter="0"/>
          <w:pgNumType w:start="1"/>
          <w:cols w:space="0" w:num="1"/>
          <w:rtlGutter w:val="0"/>
          <w:docGrid w:type="lines" w:linePitch="317" w:charSpace="0"/>
        </w:sectPr>
      </w:pPr>
    </w:p>
    <w:p w14:paraId="70AFD77F">
      <w:pPr>
        <w:keepNext/>
        <w:pageBreakBefore/>
        <w:adjustRightInd w:val="0"/>
        <w:spacing w:line="720" w:lineRule="auto"/>
        <w:ind w:firstLine="0" w:firstLineChars="0"/>
        <w:jc w:val="center"/>
        <w:textAlignment w:val="baseline"/>
        <w:rPr>
          <w:rFonts w:hint="eastAsia" w:ascii="宋体" w:hAnsi="宋体" w:eastAsia="宋体" w:cs="宋体"/>
          <w:b/>
          <w:color w:val="auto"/>
          <w:sz w:val="40"/>
          <w:szCs w:val="30"/>
          <w:lang w:eastAsia="zh-CN"/>
        </w:rPr>
      </w:pPr>
      <w:r>
        <w:rPr>
          <w:rFonts w:hint="eastAsia" w:ascii="宋体" w:hAnsi="宋体" w:cs="宋体"/>
          <w:b/>
          <w:color w:val="auto"/>
          <w:sz w:val="40"/>
          <w:szCs w:val="30"/>
        </w:rPr>
        <w:t>目</w:t>
      </w:r>
      <w:r>
        <w:rPr>
          <w:rFonts w:ascii="宋体" w:hAnsi="宋体" w:cs="宋体"/>
          <w:b/>
          <w:color w:val="auto"/>
          <w:sz w:val="40"/>
          <w:szCs w:val="30"/>
        </w:rPr>
        <w:t xml:space="preserve">  </w:t>
      </w:r>
      <w:r>
        <w:rPr>
          <w:rFonts w:hint="eastAsia" w:ascii="宋体" w:hAnsi="宋体" w:cs="宋体"/>
          <w:b/>
          <w:color w:val="auto"/>
          <w:sz w:val="40"/>
          <w:szCs w:val="30"/>
        </w:rPr>
        <w:t>录</w:t>
      </w:r>
    </w:p>
    <w:p w14:paraId="3A734EA0">
      <w:pPr>
        <w:pStyle w:val="12"/>
        <w:tabs>
          <w:tab w:val="right" w:leader="dot" w:pos="8300"/>
        </w:tabs>
        <w:spacing w:before="0" w:after="0" w:line="720" w:lineRule="auto"/>
        <w:ind w:firstLine="0" w:firstLineChars="0"/>
        <w:rPr>
          <w:rFonts w:ascii="宋体" w:hAnsi="宋体" w:cs="宋体"/>
          <w:color w:val="auto"/>
          <w:sz w:val="24"/>
          <w:szCs w:val="24"/>
        </w:rPr>
      </w:pPr>
      <w:r>
        <w:rPr>
          <w:rStyle w:val="18"/>
          <w:rFonts w:ascii="宋体" w:hAnsi="宋体" w:cs="宋体"/>
          <w:b w:val="0"/>
          <w:color w:val="auto"/>
          <w:sz w:val="24"/>
          <w:szCs w:val="24"/>
          <w:lang w:val="zh-CN"/>
        </w:rPr>
        <w:fldChar w:fldCharType="begin"/>
      </w:r>
      <w:r>
        <w:rPr>
          <w:rStyle w:val="18"/>
          <w:rFonts w:ascii="宋体" w:hAnsi="宋体" w:cs="宋体"/>
          <w:b w:val="0"/>
          <w:color w:val="auto"/>
          <w:sz w:val="24"/>
          <w:szCs w:val="24"/>
          <w:lang w:val="zh-CN"/>
        </w:rPr>
        <w:instrText xml:space="preserve"> TOC \o "1-3" \h \z \u </w:instrText>
      </w:r>
      <w:r>
        <w:rPr>
          <w:rStyle w:val="18"/>
          <w:rFonts w:ascii="宋体" w:hAnsi="宋体" w:cs="宋体"/>
          <w:b w:val="0"/>
          <w:color w:val="auto"/>
          <w:sz w:val="24"/>
          <w:szCs w:val="24"/>
          <w:lang w:val="zh-CN"/>
        </w:rPr>
        <w:fldChar w:fldCharType="separate"/>
      </w:r>
      <w:r>
        <w:rPr>
          <w:color w:val="auto"/>
        </w:rPr>
        <w:fldChar w:fldCharType="begin"/>
      </w:r>
      <w:r>
        <w:rPr>
          <w:color w:val="auto"/>
        </w:rPr>
        <w:instrText xml:space="preserve"> HYPERLINK \l "_Toc27517" </w:instrText>
      </w:r>
      <w:r>
        <w:rPr>
          <w:color w:val="auto"/>
        </w:rPr>
        <w:fldChar w:fldCharType="separate"/>
      </w:r>
      <w:r>
        <w:rPr>
          <w:rFonts w:hint="eastAsia" w:ascii="宋体" w:hAnsi="宋体" w:cs="宋体"/>
          <w:color w:val="auto"/>
          <w:sz w:val="24"/>
          <w:szCs w:val="24"/>
          <w:lang w:val="zh-CN"/>
        </w:rPr>
        <w:t>第一部分</w:t>
      </w:r>
      <w:r>
        <w:rPr>
          <w:rFonts w:ascii="宋体" w:hAnsi="宋体" w:cs="宋体"/>
          <w:color w:val="auto"/>
          <w:sz w:val="24"/>
          <w:szCs w:val="24"/>
        </w:rPr>
        <w:t xml:space="preserve">  </w:t>
      </w:r>
      <w:r>
        <w:rPr>
          <w:rFonts w:hint="eastAsia" w:ascii="宋体" w:hAnsi="宋体" w:cs="宋体"/>
          <w:color w:val="auto"/>
          <w:sz w:val="24"/>
          <w:szCs w:val="24"/>
        </w:rPr>
        <w:t>竞争性磋商公告</w:t>
      </w:r>
      <w:r>
        <w:rPr>
          <w:rFonts w:ascii="宋体" w:hAnsi="宋体" w:cs="宋体"/>
          <w:color w:val="auto"/>
          <w:sz w:val="24"/>
          <w:szCs w:val="24"/>
        </w:rPr>
        <w:tab/>
      </w:r>
      <w:r>
        <w:rPr>
          <w:rFonts w:ascii="宋体" w:hAnsi="宋体" w:cs="宋体"/>
          <w:color w:val="auto"/>
          <w:sz w:val="24"/>
          <w:szCs w:val="24"/>
        </w:rPr>
        <w:fldChar w:fldCharType="begin"/>
      </w:r>
      <w:r>
        <w:rPr>
          <w:rFonts w:ascii="宋体" w:hAnsi="宋体" w:cs="宋体"/>
          <w:color w:val="auto"/>
          <w:sz w:val="24"/>
          <w:szCs w:val="24"/>
        </w:rPr>
        <w:instrText xml:space="preserve"> PAGEREF _Toc27517 </w:instrText>
      </w:r>
      <w:r>
        <w:rPr>
          <w:rFonts w:ascii="宋体" w:hAnsi="宋体" w:cs="宋体"/>
          <w:color w:val="auto"/>
          <w:sz w:val="24"/>
          <w:szCs w:val="24"/>
        </w:rPr>
        <w:fldChar w:fldCharType="separate"/>
      </w:r>
      <w:r>
        <w:rPr>
          <w:rFonts w:ascii="宋体" w:hAnsi="宋体" w:cs="宋体"/>
          <w:color w:val="auto"/>
          <w:sz w:val="24"/>
          <w:szCs w:val="24"/>
        </w:rPr>
        <w:t>3</w:t>
      </w:r>
      <w:r>
        <w:rPr>
          <w:rFonts w:ascii="宋体" w:hAnsi="宋体" w:cs="宋体"/>
          <w:color w:val="auto"/>
          <w:sz w:val="24"/>
          <w:szCs w:val="24"/>
        </w:rPr>
        <w:fldChar w:fldCharType="end"/>
      </w:r>
      <w:r>
        <w:rPr>
          <w:rFonts w:ascii="宋体" w:hAnsi="宋体" w:cs="宋体"/>
          <w:color w:val="auto"/>
          <w:sz w:val="24"/>
          <w:szCs w:val="24"/>
        </w:rPr>
        <w:fldChar w:fldCharType="end"/>
      </w:r>
    </w:p>
    <w:p w14:paraId="1D4340BF">
      <w:pPr>
        <w:pStyle w:val="12"/>
        <w:tabs>
          <w:tab w:val="right" w:leader="dot" w:pos="8300"/>
        </w:tabs>
        <w:spacing w:before="0" w:after="0" w:line="720" w:lineRule="auto"/>
        <w:ind w:firstLine="0" w:firstLineChars="0"/>
        <w:rPr>
          <w:rFonts w:ascii="宋体" w:hAnsi="宋体" w:cs="宋体"/>
          <w:color w:val="auto"/>
          <w:sz w:val="24"/>
          <w:szCs w:val="24"/>
        </w:rPr>
      </w:pPr>
      <w:r>
        <w:rPr>
          <w:color w:val="auto"/>
        </w:rPr>
        <w:fldChar w:fldCharType="begin"/>
      </w:r>
      <w:r>
        <w:rPr>
          <w:color w:val="auto"/>
        </w:rPr>
        <w:instrText xml:space="preserve"> HYPERLINK \l "_Toc19487" </w:instrText>
      </w:r>
      <w:r>
        <w:rPr>
          <w:color w:val="auto"/>
        </w:rPr>
        <w:fldChar w:fldCharType="separate"/>
      </w:r>
      <w:r>
        <w:rPr>
          <w:rFonts w:hint="eastAsia" w:ascii="宋体" w:hAnsi="宋体" w:cs="宋体"/>
          <w:color w:val="auto"/>
          <w:sz w:val="24"/>
          <w:szCs w:val="24"/>
          <w:lang w:val="zh-CN"/>
        </w:rPr>
        <w:t>第二部分</w:t>
      </w:r>
      <w:r>
        <w:rPr>
          <w:rFonts w:ascii="宋体" w:hAnsi="宋体" w:cs="宋体"/>
          <w:color w:val="auto"/>
          <w:sz w:val="24"/>
          <w:szCs w:val="24"/>
        </w:rPr>
        <w:t xml:space="preserve">  </w:t>
      </w:r>
      <w:r>
        <w:rPr>
          <w:rFonts w:hint="eastAsia" w:ascii="宋体" w:hAnsi="宋体" w:cs="宋体"/>
          <w:color w:val="auto"/>
          <w:sz w:val="24"/>
          <w:szCs w:val="24"/>
          <w:lang w:val="zh-CN"/>
        </w:rPr>
        <w:t>供应商须知前附表</w:t>
      </w:r>
      <w:r>
        <w:rPr>
          <w:rFonts w:ascii="宋体" w:hAnsi="宋体" w:cs="宋体"/>
          <w:color w:val="auto"/>
          <w:sz w:val="24"/>
          <w:szCs w:val="24"/>
        </w:rPr>
        <w:tab/>
      </w:r>
      <w:r>
        <w:rPr>
          <w:rFonts w:ascii="宋体" w:hAnsi="宋体" w:cs="宋体"/>
          <w:color w:val="auto"/>
          <w:sz w:val="24"/>
          <w:szCs w:val="24"/>
        </w:rPr>
        <w:fldChar w:fldCharType="begin"/>
      </w:r>
      <w:r>
        <w:rPr>
          <w:rFonts w:ascii="宋体" w:hAnsi="宋体" w:cs="宋体"/>
          <w:color w:val="auto"/>
          <w:sz w:val="24"/>
          <w:szCs w:val="24"/>
        </w:rPr>
        <w:instrText xml:space="preserve"> PAGEREF _Toc19487 </w:instrText>
      </w:r>
      <w:r>
        <w:rPr>
          <w:rFonts w:ascii="宋体" w:hAnsi="宋体" w:cs="宋体"/>
          <w:color w:val="auto"/>
          <w:sz w:val="24"/>
          <w:szCs w:val="24"/>
        </w:rPr>
        <w:fldChar w:fldCharType="separate"/>
      </w:r>
      <w:r>
        <w:rPr>
          <w:rFonts w:ascii="宋体" w:hAnsi="宋体" w:cs="宋体"/>
          <w:color w:val="auto"/>
          <w:sz w:val="24"/>
          <w:szCs w:val="24"/>
        </w:rPr>
        <w:t>6</w:t>
      </w:r>
      <w:r>
        <w:rPr>
          <w:rFonts w:ascii="宋体" w:hAnsi="宋体" w:cs="宋体"/>
          <w:color w:val="auto"/>
          <w:sz w:val="24"/>
          <w:szCs w:val="24"/>
        </w:rPr>
        <w:fldChar w:fldCharType="end"/>
      </w:r>
      <w:r>
        <w:rPr>
          <w:rFonts w:ascii="宋体" w:hAnsi="宋体" w:cs="宋体"/>
          <w:color w:val="auto"/>
          <w:sz w:val="24"/>
          <w:szCs w:val="24"/>
        </w:rPr>
        <w:fldChar w:fldCharType="end"/>
      </w:r>
    </w:p>
    <w:p w14:paraId="2B7DA60C">
      <w:pPr>
        <w:pStyle w:val="12"/>
        <w:tabs>
          <w:tab w:val="right" w:leader="dot" w:pos="8300"/>
        </w:tabs>
        <w:spacing w:before="0" w:after="0" w:line="720" w:lineRule="auto"/>
        <w:ind w:firstLine="0" w:firstLineChars="0"/>
        <w:rPr>
          <w:rFonts w:ascii="宋体" w:hAnsi="宋体" w:cs="宋体"/>
          <w:color w:val="auto"/>
          <w:sz w:val="24"/>
          <w:szCs w:val="24"/>
        </w:rPr>
      </w:pPr>
      <w:r>
        <w:rPr>
          <w:color w:val="auto"/>
        </w:rPr>
        <w:fldChar w:fldCharType="begin"/>
      </w:r>
      <w:r>
        <w:rPr>
          <w:color w:val="auto"/>
        </w:rPr>
        <w:instrText xml:space="preserve"> HYPERLINK \l "_Toc30421" </w:instrText>
      </w:r>
      <w:r>
        <w:rPr>
          <w:color w:val="auto"/>
        </w:rPr>
        <w:fldChar w:fldCharType="separate"/>
      </w:r>
      <w:r>
        <w:rPr>
          <w:rFonts w:hint="eastAsia" w:ascii="宋体" w:hAnsi="宋体" w:cs="宋体"/>
          <w:color w:val="auto"/>
          <w:kern w:val="28"/>
          <w:sz w:val="24"/>
          <w:szCs w:val="24"/>
        </w:rPr>
        <w:t>第</w:t>
      </w:r>
      <w:r>
        <w:rPr>
          <w:rFonts w:hint="eastAsia" w:ascii="宋体" w:hAnsi="宋体" w:cs="宋体"/>
          <w:color w:val="auto"/>
          <w:kern w:val="28"/>
          <w:sz w:val="24"/>
          <w:szCs w:val="24"/>
          <w:lang w:val="en-US" w:eastAsia="zh-CN"/>
        </w:rPr>
        <w:t>三</w:t>
      </w:r>
      <w:r>
        <w:rPr>
          <w:rFonts w:hint="eastAsia" w:ascii="宋体" w:hAnsi="宋体" w:cs="宋体"/>
          <w:color w:val="auto"/>
          <w:kern w:val="28"/>
          <w:sz w:val="24"/>
          <w:szCs w:val="24"/>
        </w:rPr>
        <w:t>部分</w:t>
      </w:r>
      <w:r>
        <w:rPr>
          <w:rFonts w:ascii="宋体" w:hAnsi="宋体" w:cs="宋体"/>
          <w:color w:val="auto"/>
          <w:kern w:val="28"/>
          <w:sz w:val="24"/>
          <w:szCs w:val="24"/>
        </w:rPr>
        <w:t xml:space="preserve">  </w:t>
      </w:r>
      <w:r>
        <w:rPr>
          <w:rFonts w:hint="eastAsia" w:ascii="宋体" w:hAnsi="宋体" w:cs="宋体"/>
          <w:color w:val="auto"/>
          <w:kern w:val="28"/>
          <w:sz w:val="24"/>
          <w:szCs w:val="24"/>
        </w:rPr>
        <w:t>采购项目合同书</w:t>
      </w:r>
      <w:r>
        <w:rPr>
          <w:rFonts w:ascii="宋体" w:hAnsi="宋体" w:cs="宋体"/>
          <w:color w:val="auto"/>
          <w:sz w:val="24"/>
          <w:szCs w:val="24"/>
        </w:rPr>
        <w:tab/>
      </w:r>
      <w:r>
        <w:rPr>
          <w:rFonts w:ascii="宋体" w:hAnsi="宋体" w:cs="宋体"/>
          <w:color w:val="auto"/>
          <w:sz w:val="24"/>
          <w:szCs w:val="24"/>
        </w:rPr>
        <w:fldChar w:fldCharType="begin"/>
      </w:r>
      <w:r>
        <w:rPr>
          <w:rFonts w:ascii="宋体" w:hAnsi="宋体" w:cs="宋体"/>
          <w:color w:val="auto"/>
          <w:sz w:val="24"/>
          <w:szCs w:val="24"/>
        </w:rPr>
        <w:instrText xml:space="preserve"> PAGEREF _Toc30421 </w:instrText>
      </w:r>
      <w:r>
        <w:rPr>
          <w:rFonts w:ascii="宋体" w:hAnsi="宋体" w:cs="宋体"/>
          <w:color w:val="auto"/>
          <w:sz w:val="24"/>
          <w:szCs w:val="24"/>
        </w:rPr>
        <w:fldChar w:fldCharType="separate"/>
      </w:r>
      <w:r>
        <w:rPr>
          <w:rFonts w:ascii="宋体" w:hAnsi="宋体" w:cs="宋体"/>
          <w:color w:val="auto"/>
          <w:sz w:val="24"/>
          <w:szCs w:val="24"/>
        </w:rPr>
        <w:t>21</w:t>
      </w:r>
      <w:r>
        <w:rPr>
          <w:rFonts w:ascii="宋体" w:hAnsi="宋体" w:cs="宋体"/>
          <w:color w:val="auto"/>
          <w:sz w:val="24"/>
          <w:szCs w:val="24"/>
        </w:rPr>
        <w:fldChar w:fldCharType="end"/>
      </w:r>
      <w:r>
        <w:rPr>
          <w:rFonts w:ascii="宋体" w:hAnsi="宋体" w:cs="宋体"/>
          <w:color w:val="auto"/>
          <w:sz w:val="24"/>
          <w:szCs w:val="24"/>
        </w:rPr>
        <w:fldChar w:fldCharType="end"/>
      </w:r>
    </w:p>
    <w:p w14:paraId="60F9D23D">
      <w:pPr>
        <w:pStyle w:val="12"/>
        <w:tabs>
          <w:tab w:val="right" w:leader="dot" w:pos="8300"/>
        </w:tabs>
        <w:spacing w:before="0" w:after="0" w:line="720" w:lineRule="auto"/>
        <w:ind w:firstLine="0" w:firstLineChars="0"/>
        <w:rPr>
          <w:rFonts w:ascii="宋体" w:hAnsi="宋体" w:cs="宋体"/>
          <w:color w:val="auto"/>
          <w:sz w:val="24"/>
          <w:szCs w:val="24"/>
        </w:rPr>
      </w:pPr>
      <w:r>
        <w:rPr>
          <w:color w:val="auto"/>
        </w:rPr>
        <w:fldChar w:fldCharType="begin"/>
      </w:r>
      <w:r>
        <w:rPr>
          <w:color w:val="auto"/>
        </w:rPr>
        <w:instrText xml:space="preserve"> HYPERLINK \l "_Toc12139" </w:instrText>
      </w:r>
      <w:r>
        <w:rPr>
          <w:color w:val="auto"/>
        </w:rPr>
        <w:fldChar w:fldCharType="separate"/>
      </w:r>
      <w:r>
        <w:rPr>
          <w:rFonts w:hint="eastAsia" w:ascii="宋体" w:hAnsi="宋体" w:cs="宋体"/>
          <w:color w:val="auto"/>
          <w:kern w:val="28"/>
          <w:sz w:val="24"/>
          <w:szCs w:val="24"/>
        </w:rPr>
        <w:t>第</w:t>
      </w:r>
      <w:r>
        <w:rPr>
          <w:rFonts w:hint="eastAsia" w:ascii="宋体" w:hAnsi="宋体" w:cs="宋体"/>
          <w:color w:val="auto"/>
          <w:kern w:val="28"/>
          <w:sz w:val="24"/>
          <w:szCs w:val="24"/>
          <w:lang w:val="en-US" w:eastAsia="zh-CN"/>
        </w:rPr>
        <w:t>四</w:t>
      </w:r>
      <w:r>
        <w:rPr>
          <w:rFonts w:hint="eastAsia" w:ascii="宋体" w:hAnsi="宋体" w:cs="宋体"/>
          <w:color w:val="auto"/>
          <w:kern w:val="28"/>
          <w:sz w:val="24"/>
          <w:szCs w:val="24"/>
        </w:rPr>
        <w:t>部分</w:t>
      </w:r>
      <w:r>
        <w:rPr>
          <w:rFonts w:ascii="宋体" w:hAnsi="宋体" w:cs="宋体"/>
          <w:color w:val="auto"/>
          <w:kern w:val="28"/>
          <w:sz w:val="24"/>
          <w:szCs w:val="24"/>
        </w:rPr>
        <w:t xml:space="preserve">  </w:t>
      </w:r>
      <w:r>
        <w:rPr>
          <w:rFonts w:hint="eastAsia" w:ascii="宋体" w:hAnsi="宋体" w:cs="宋体"/>
          <w:color w:val="auto"/>
          <w:kern w:val="28"/>
          <w:sz w:val="24"/>
          <w:szCs w:val="24"/>
        </w:rPr>
        <w:t>响应文件格式</w:t>
      </w:r>
      <w:r>
        <w:rPr>
          <w:rFonts w:ascii="宋体" w:hAnsi="宋体" w:cs="宋体"/>
          <w:color w:val="auto"/>
          <w:sz w:val="24"/>
          <w:szCs w:val="24"/>
        </w:rPr>
        <w:tab/>
      </w:r>
      <w:r>
        <w:rPr>
          <w:rFonts w:ascii="宋体" w:hAnsi="宋体" w:cs="宋体"/>
          <w:color w:val="auto"/>
          <w:sz w:val="24"/>
          <w:szCs w:val="24"/>
        </w:rPr>
        <w:fldChar w:fldCharType="begin"/>
      </w:r>
      <w:r>
        <w:rPr>
          <w:rFonts w:ascii="宋体" w:hAnsi="宋体" w:cs="宋体"/>
          <w:color w:val="auto"/>
          <w:sz w:val="24"/>
          <w:szCs w:val="24"/>
        </w:rPr>
        <w:instrText xml:space="preserve"> PAGEREF _Toc12139 </w:instrText>
      </w:r>
      <w:r>
        <w:rPr>
          <w:rFonts w:ascii="宋体" w:hAnsi="宋体" w:cs="宋体"/>
          <w:color w:val="auto"/>
          <w:sz w:val="24"/>
          <w:szCs w:val="24"/>
        </w:rPr>
        <w:fldChar w:fldCharType="separate"/>
      </w:r>
      <w:r>
        <w:rPr>
          <w:rFonts w:ascii="宋体" w:hAnsi="宋体" w:cs="宋体"/>
          <w:color w:val="auto"/>
          <w:sz w:val="24"/>
          <w:szCs w:val="24"/>
        </w:rPr>
        <w:t>36</w:t>
      </w:r>
      <w:r>
        <w:rPr>
          <w:rFonts w:ascii="宋体" w:hAnsi="宋体" w:cs="宋体"/>
          <w:color w:val="auto"/>
          <w:sz w:val="24"/>
          <w:szCs w:val="24"/>
        </w:rPr>
        <w:fldChar w:fldCharType="end"/>
      </w:r>
      <w:r>
        <w:rPr>
          <w:rFonts w:ascii="宋体" w:hAnsi="宋体" w:cs="宋体"/>
          <w:color w:val="auto"/>
          <w:sz w:val="24"/>
          <w:szCs w:val="24"/>
        </w:rPr>
        <w:fldChar w:fldCharType="end"/>
      </w:r>
    </w:p>
    <w:p w14:paraId="24FFBC73">
      <w:pPr>
        <w:pStyle w:val="12"/>
        <w:tabs>
          <w:tab w:val="right" w:leader="dot" w:pos="8300"/>
        </w:tabs>
        <w:spacing w:before="0" w:after="0" w:line="720" w:lineRule="auto"/>
        <w:ind w:firstLine="0" w:firstLineChars="0"/>
        <w:rPr>
          <w:rFonts w:hint="eastAsia" w:ascii="宋体" w:hAnsi="宋体" w:eastAsia="宋体" w:cs="宋体"/>
          <w:i/>
          <w:iCs/>
          <w:color w:val="auto"/>
          <w:lang w:val="en-US" w:eastAsia="zh-CN"/>
        </w:rPr>
      </w:pPr>
      <w:r>
        <w:rPr>
          <w:color w:val="auto"/>
        </w:rPr>
        <w:fldChar w:fldCharType="begin"/>
      </w:r>
      <w:r>
        <w:rPr>
          <w:color w:val="auto"/>
        </w:rPr>
        <w:instrText xml:space="preserve"> HYPERLINK \l "_Toc26743" </w:instrText>
      </w:r>
      <w:r>
        <w:rPr>
          <w:color w:val="auto"/>
        </w:rPr>
        <w:fldChar w:fldCharType="separate"/>
      </w:r>
      <w:r>
        <w:rPr>
          <w:rFonts w:hint="eastAsia" w:ascii="宋体" w:hAnsi="宋体" w:cs="宋体"/>
          <w:color w:val="auto"/>
          <w:kern w:val="28"/>
          <w:sz w:val="24"/>
          <w:szCs w:val="24"/>
        </w:rPr>
        <w:t>第</w:t>
      </w:r>
      <w:r>
        <w:rPr>
          <w:rFonts w:hint="eastAsia" w:ascii="宋体" w:hAnsi="宋体" w:cs="宋体"/>
          <w:color w:val="auto"/>
          <w:kern w:val="28"/>
          <w:sz w:val="24"/>
          <w:szCs w:val="24"/>
          <w:lang w:val="en-US" w:eastAsia="zh-CN"/>
        </w:rPr>
        <w:t>五</w:t>
      </w:r>
      <w:r>
        <w:rPr>
          <w:rFonts w:hint="eastAsia" w:ascii="宋体" w:hAnsi="宋体" w:cs="宋体"/>
          <w:color w:val="auto"/>
          <w:kern w:val="28"/>
          <w:sz w:val="24"/>
          <w:szCs w:val="24"/>
        </w:rPr>
        <w:t>部分</w:t>
      </w:r>
      <w:r>
        <w:rPr>
          <w:rFonts w:ascii="宋体" w:hAnsi="宋体" w:cs="宋体"/>
          <w:color w:val="auto"/>
          <w:kern w:val="28"/>
          <w:sz w:val="24"/>
          <w:szCs w:val="24"/>
        </w:rPr>
        <w:t xml:space="preserve">  </w:t>
      </w:r>
      <w:r>
        <w:rPr>
          <w:rFonts w:hint="eastAsia" w:ascii="宋体" w:hAnsi="宋体" w:cs="宋体"/>
          <w:color w:val="auto"/>
          <w:kern w:val="28"/>
          <w:sz w:val="24"/>
          <w:szCs w:val="24"/>
        </w:rPr>
        <w:t>采购项目要求及技术参数</w:t>
      </w:r>
      <w:r>
        <w:rPr>
          <w:rFonts w:ascii="宋体" w:hAnsi="宋体" w:cs="宋体"/>
          <w:color w:val="auto"/>
          <w:sz w:val="24"/>
          <w:szCs w:val="24"/>
        </w:rPr>
        <w:tab/>
      </w:r>
      <w:r>
        <w:rPr>
          <w:rFonts w:hint="eastAsia" w:ascii="宋体" w:hAnsi="宋体" w:cs="宋体"/>
          <w:color w:val="auto"/>
          <w:sz w:val="24"/>
          <w:szCs w:val="24"/>
          <w:lang w:val="en-US" w:eastAsia="zh-CN"/>
        </w:rPr>
        <w:t>4</w:t>
      </w:r>
      <w:r>
        <w:rPr>
          <w:rFonts w:ascii="宋体" w:hAnsi="宋体" w:cs="宋体"/>
          <w:color w:val="auto"/>
          <w:sz w:val="24"/>
          <w:szCs w:val="24"/>
        </w:rPr>
        <w:fldChar w:fldCharType="end"/>
      </w:r>
      <w:r>
        <w:rPr>
          <w:rFonts w:hint="eastAsia" w:ascii="宋体" w:hAnsi="宋体" w:cs="宋体"/>
          <w:color w:val="auto"/>
          <w:sz w:val="24"/>
          <w:szCs w:val="24"/>
          <w:lang w:val="en-US" w:eastAsia="zh-CN"/>
        </w:rPr>
        <w:t>0</w:t>
      </w:r>
    </w:p>
    <w:p w14:paraId="38563212">
      <w:pPr>
        <w:spacing w:line="720" w:lineRule="auto"/>
        <w:ind w:firstLine="482"/>
        <w:jc w:val="center"/>
        <w:rPr>
          <w:rFonts w:ascii="宋体" w:hAnsi="宋体" w:cs="宋体"/>
          <w:bCs/>
          <w:color w:val="auto"/>
          <w:szCs w:val="24"/>
          <w:lang w:val="zh-CN"/>
        </w:rPr>
      </w:pPr>
      <w:r>
        <w:rPr>
          <w:rStyle w:val="18"/>
          <w:rFonts w:ascii="宋体" w:hAnsi="宋体" w:cs="宋体"/>
          <w:b/>
          <w:color w:val="auto"/>
          <w:sz w:val="24"/>
          <w:szCs w:val="24"/>
          <w:lang w:val="zh-CN"/>
        </w:rPr>
        <w:fldChar w:fldCharType="end"/>
      </w:r>
    </w:p>
    <w:p w14:paraId="402FBC2E">
      <w:pPr>
        <w:ind w:firstLine="420"/>
        <w:jc w:val="center"/>
        <w:rPr>
          <w:rFonts w:ascii="宋体" w:hAnsi="宋体"/>
          <w:color w:val="auto"/>
        </w:rPr>
      </w:pPr>
      <w:r>
        <w:rPr>
          <w:rFonts w:ascii="宋体" w:hAnsi="宋体"/>
          <w:bCs/>
          <w:color w:val="auto"/>
          <w:szCs w:val="24"/>
          <w:lang w:val="zh-CN"/>
        </w:rPr>
        <w:br w:type="page"/>
      </w:r>
      <w:bookmarkStart w:id="0" w:name="_Toc10494"/>
      <w:bookmarkStart w:id="1" w:name="_Toc27517"/>
      <w:r>
        <w:rPr>
          <w:rFonts w:hint="eastAsia" w:ascii="宋体" w:hAnsi="宋体" w:cs="宋体"/>
          <w:b/>
          <w:bCs/>
          <w:color w:val="auto"/>
          <w:sz w:val="36"/>
          <w:szCs w:val="36"/>
          <w:lang w:val="zh-CN"/>
        </w:rPr>
        <w:t>第一部分</w:t>
      </w:r>
      <w:r>
        <w:rPr>
          <w:rFonts w:ascii="宋体" w:hAnsi="宋体" w:cs="宋体"/>
          <w:b/>
          <w:bCs/>
          <w:color w:val="auto"/>
          <w:sz w:val="36"/>
          <w:szCs w:val="36"/>
          <w:lang w:val="zh-CN"/>
        </w:rPr>
        <w:t xml:space="preserve">  </w:t>
      </w:r>
      <w:bookmarkEnd w:id="0"/>
      <w:bookmarkEnd w:id="1"/>
      <w:r>
        <w:rPr>
          <w:rFonts w:hint="eastAsia" w:ascii="宋体" w:hAnsi="宋体" w:cs="宋体"/>
          <w:b/>
          <w:bCs/>
          <w:color w:val="auto"/>
          <w:sz w:val="36"/>
          <w:szCs w:val="36"/>
          <w:lang w:val="zh-CN"/>
        </w:rPr>
        <w:t>竞争性磋商公告</w:t>
      </w:r>
    </w:p>
    <w:p w14:paraId="391FAB09">
      <w:pPr>
        <w:spacing w:line="520" w:lineRule="exact"/>
        <w:ind w:firstLine="560"/>
        <w:rPr>
          <w:rFonts w:hint="eastAsia"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青海省招标有限责任公司</w:t>
      </w:r>
      <w:r>
        <w:rPr>
          <w:rFonts w:hint="eastAsia" w:ascii="仿宋_GB2312" w:hAnsi="宋体" w:eastAsia="仿宋_GB2312" w:cs="宋体"/>
          <w:color w:val="000000" w:themeColor="text1"/>
          <w:sz w:val="28"/>
          <w:szCs w:val="28"/>
          <w:highlight w:val="none"/>
          <w:lang w:val="zh-CN"/>
          <w14:textFill>
            <w14:solidFill>
              <w14:schemeClr w14:val="tx1"/>
            </w14:solidFill>
          </w14:textFill>
        </w:rPr>
        <w:t>（以下均简称“采购代理机构”）受果洛州档案馆（以下均简称“采购人”）委托,拟对</w:t>
      </w:r>
      <w:r>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t>果洛州档案馆数字化建设项目（二次）</w:t>
      </w:r>
      <w:r>
        <w:rPr>
          <w:rFonts w:hint="eastAsia" w:ascii="仿宋_GB2312" w:hAnsi="宋体" w:eastAsia="仿宋_GB2312" w:cs="宋体"/>
          <w:color w:val="000000" w:themeColor="text1"/>
          <w:sz w:val="28"/>
          <w:szCs w:val="28"/>
          <w:highlight w:val="none"/>
          <w:lang w:val="zh-CN"/>
          <w14:textFill>
            <w14:solidFill>
              <w14:schemeClr w14:val="tx1"/>
            </w14:solidFill>
          </w14:textFill>
        </w:rPr>
        <w:t>，现予以公告，欢迎潜在的投标人参加本次政府采购活动。</w:t>
      </w:r>
    </w:p>
    <w:tbl>
      <w:tblPr>
        <w:tblStyle w:val="16"/>
        <w:tblW w:w="1020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57" w:type="dxa"/>
          <w:bottom w:w="0" w:type="dxa"/>
          <w:right w:w="57" w:type="dxa"/>
        </w:tblCellMar>
      </w:tblPr>
      <w:tblGrid>
        <w:gridCol w:w="2552"/>
        <w:gridCol w:w="7654"/>
      </w:tblGrid>
      <w:tr w14:paraId="16578F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52" w:type="dxa"/>
            <w:tcBorders>
              <w:top w:val="single" w:color="000000" w:sz="4" w:space="0"/>
              <w:left w:val="single" w:color="000000" w:sz="4" w:space="0"/>
              <w:bottom w:val="single" w:color="000000" w:sz="4" w:space="0"/>
              <w:right w:val="single" w:color="000000" w:sz="4" w:space="0"/>
            </w:tcBorders>
            <w:vAlign w:val="center"/>
          </w:tcPr>
          <w:p w14:paraId="019B2110">
            <w:pPr>
              <w:spacing w:line="440" w:lineRule="exact"/>
              <w:ind w:firstLine="0" w:firstLineChars="0"/>
              <w:rPr>
                <w:rFonts w:ascii="宋体" w:hAnsi="宋体" w:cs="Arial"/>
                <w:color w:val="auto"/>
                <w:sz w:val="24"/>
              </w:rPr>
            </w:pPr>
            <w:r>
              <w:rPr>
                <w:rFonts w:hint="eastAsia" w:ascii="宋体" w:hAnsi="宋体" w:cs="Arial"/>
                <w:color w:val="auto"/>
                <w:sz w:val="24"/>
              </w:rPr>
              <w:t>采购项目编号</w:t>
            </w:r>
          </w:p>
        </w:tc>
        <w:tc>
          <w:tcPr>
            <w:tcW w:w="7654" w:type="dxa"/>
            <w:tcBorders>
              <w:top w:val="single" w:color="000000" w:sz="4" w:space="0"/>
              <w:left w:val="single" w:color="000000" w:sz="4" w:space="0"/>
              <w:bottom w:val="single" w:color="000000" w:sz="4" w:space="0"/>
              <w:right w:val="single" w:color="000000" w:sz="4" w:space="0"/>
            </w:tcBorders>
            <w:vAlign w:val="center"/>
          </w:tcPr>
          <w:p w14:paraId="7FA41478">
            <w:pPr>
              <w:spacing w:line="440" w:lineRule="exact"/>
              <w:ind w:firstLine="0" w:firstLineChars="0"/>
              <w:rPr>
                <w:rFonts w:hint="default" w:ascii="宋体" w:hAnsi="宋体" w:eastAsia="宋体" w:cs="Arial"/>
                <w:color w:val="auto"/>
                <w:sz w:val="24"/>
                <w:lang w:val="en-US" w:eastAsia="zh-CN"/>
              </w:rPr>
            </w:pPr>
            <w:r>
              <w:rPr>
                <w:rFonts w:hint="eastAsia" w:ascii="宋体" w:hAnsi="宋体" w:cs="Arial"/>
                <w:color w:val="auto"/>
                <w:sz w:val="24"/>
                <w:lang w:eastAsia="zh-CN"/>
              </w:rPr>
              <w:t>青海省招竞磋(货物)2024-061</w:t>
            </w:r>
          </w:p>
        </w:tc>
      </w:tr>
      <w:tr w14:paraId="7D1260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52" w:type="dxa"/>
            <w:tcBorders>
              <w:top w:val="single" w:color="000000" w:sz="4" w:space="0"/>
              <w:left w:val="single" w:color="000000" w:sz="4" w:space="0"/>
              <w:bottom w:val="single" w:color="000000" w:sz="4" w:space="0"/>
              <w:right w:val="single" w:color="000000" w:sz="4" w:space="0"/>
            </w:tcBorders>
            <w:vAlign w:val="center"/>
          </w:tcPr>
          <w:p w14:paraId="28BC9D99">
            <w:pPr>
              <w:spacing w:line="440" w:lineRule="exact"/>
              <w:ind w:firstLine="0" w:firstLineChars="0"/>
              <w:rPr>
                <w:rFonts w:ascii="宋体" w:hAnsi="宋体" w:cs="Arial"/>
                <w:color w:val="auto"/>
                <w:sz w:val="24"/>
              </w:rPr>
            </w:pPr>
            <w:r>
              <w:rPr>
                <w:rFonts w:hint="eastAsia" w:ascii="宋体" w:hAnsi="宋体" w:cs="Arial"/>
                <w:color w:val="auto"/>
                <w:sz w:val="24"/>
              </w:rPr>
              <w:t>采购项目名称</w:t>
            </w:r>
          </w:p>
        </w:tc>
        <w:tc>
          <w:tcPr>
            <w:tcW w:w="7654" w:type="dxa"/>
            <w:tcBorders>
              <w:top w:val="single" w:color="000000" w:sz="4" w:space="0"/>
              <w:left w:val="single" w:color="000000" w:sz="4" w:space="0"/>
              <w:bottom w:val="single" w:color="000000" w:sz="4" w:space="0"/>
              <w:right w:val="single" w:color="000000" w:sz="4" w:space="0"/>
            </w:tcBorders>
            <w:vAlign w:val="center"/>
          </w:tcPr>
          <w:p w14:paraId="6CD05720">
            <w:pPr>
              <w:spacing w:line="440" w:lineRule="exact"/>
              <w:ind w:firstLine="0" w:firstLineChars="0"/>
              <w:rPr>
                <w:rFonts w:hint="eastAsia" w:ascii="宋体" w:hAnsi="宋体" w:eastAsia="宋体" w:cs="Arial"/>
                <w:color w:val="auto"/>
                <w:sz w:val="24"/>
                <w:lang w:eastAsia="zh-CN"/>
              </w:rPr>
            </w:pPr>
            <w:r>
              <w:rPr>
                <w:rFonts w:hint="eastAsia" w:ascii="宋体" w:hAnsi="宋体" w:cs="Arial"/>
                <w:color w:val="auto"/>
                <w:sz w:val="24"/>
                <w:lang w:eastAsia="zh-CN"/>
              </w:rPr>
              <w:t>果洛州档案馆数字化建设项目（二次）</w:t>
            </w:r>
          </w:p>
        </w:tc>
      </w:tr>
      <w:tr w14:paraId="2F18AB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52" w:type="dxa"/>
            <w:tcBorders>
              <w:top w:val="single" w:color="000000" w:sz="4" w:space="0"/>
              <w:left w:val="single" w:color="000000" w:sz="4" w:space="0"/>
              <w:bottom w:val="single" w:color="000000" w:sz="4" w:space="0"/>
              <w:right w:val="single" w:color="000000" w:sz="4" w:space="0"/>
            </w:tcBorders>
            <w:vAlign w:val="center"/>
          </w:tcPr>
          <w:p w14:paraId="7864F469">
            <w:pPr>
              <w:spacing w:line="440" w:lineRule="exact"/>
              <w:ind w:firstLine="0" w:firstLineChars="0"/>
              <w:rPr>
                <w:rFonts w:ascii="宋体" w:hAnsi="宋体" w:cs="Arial"/>
                <w:color w:val="auto"/>
                <w:sz w:val="24"/>
              </w:rPr>
            </w:pPr>
            <w:r>
              <w:rPr>
                <w:rFonts w:hint="eastAsia" w:ascii="宋体" w:hAnsi="宋体" w:cs="Arial"/>
                <w:color w:val="auto"/>
                <w:sz w:val="24"/>
              </w:rPr>
              <w:t>采购方式</w:t>
            </w:r>
          </w:p>
        </w:tc>
        <w:tc>
          <w:tcPr>
            <w:tcW w:w="7654" w:type="dxa"/>
            <w:tcBorders>
              <w:top w:val="single" w:color="000000" w:sz="4" w:space="0"/>
              <w:left w:val="single" w:color="000000" w:sz="4" w:space="0"/>
              <w:bottom w:val="single" w:color="000000" w:sz="4" w:space="0"/>
              <w:right w:val="single" w:color="000000" w:sz="4" w:space="0"/>
            </w:tcBorders>
            <w:vAlign w:val="center"/>
          </w:tcPr>
          <w:p w14:paraId="064EE478">
            <w:pPr>
              <w:spacing w:line="440" w:lineRule="exact"/>
              <w:ind w:firstLine="0" w:firstLineChars="0"/>
              <w:rPr>
                <w:rFonts w:ascii="宋体" w:hAnsi="宋体" w:cs="Arial"/>
                <w:color w:val="auto"/>
                <w:sz w:val="24"/>
              </w:rPr>
            </w:pPr>
            <w:r>
              <w:rPr>
                <w:rFonts w:hint="eastAsia" w:ascii="宋体" w:hAnsi="宋体" w:cs="Arial"/>
                <w:color w:val="auto"/>
                <w:sz w:val="24"/>
              </w:rPr>
              <w:t>竞争性磋商</w:t>
            </w:r>
          </w:p>
        </w:tc>
      </w:tr>
      <w:tr w14:paraId="5F8DC2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52" w:type="dxa"/>
            <w:tcBorders>
              <w:top w:val="single" w:color="000000" w:sz="4" w:space="0"/>
              <w:left w:val="single" w:color="000000" w:sz="4" w:space="0"/>
              <w:bottom w:val="single" w:color="000000" w:sz="4" w:space="0"/>
              <w:right w:val="single" w:color="000000" w:sz="4" w:space="0"/>
            </w:tcBorders>
            <w:vAlign w:val="center"/>
          </w:tcPr>
          <w:p w14:paraId="23E7C5D4">
            <w:pPr>
              <w:spacing w:line="440" w:lineRule="exact"/>
              <w:ind w:firstLine="0" w:firstLineChars="0"/>
              <w:rPr>
                <w:rFonts w:ascii="宋体" w:hAnsi="宋体" w:cs="Arial"/>
                <w:color w:val="auto"/>
                <w:sz w:val="24"/>
              </w:rPr>
            </w:pPr>
            <w:r>
              <w:rPr>
                <w:rFonts w:hint="eastAsia" w:ascii="宋体" w:hAnsi="宋体" w:cs="Arial"/>
                <w:color w:val="auto"/>
                <w:sz w:val="24"/>
              </w:rPr>
              <w:t>采购预算控制额度</w:t>
            </w:r>
          </w:p>
        </w:tc>
        <w:tc>
          <w:tcPr>
            <w:tcW w:w="7654" w:type="dxa"/>
            <w:tcBorders>
              <w:top w:val="single" w:color="000000" w:sz="4" w:space="0"/>
              <w:left w:val="single" w:color="000000" w:sz="4" w:space="0"/>
              <w:bottom w:val="single" w:color="000000" w:sz="4" w:space="0"/>
              <w:right w:val="single" w:color="000000" w:sz="4" w:space="0"/>
            </w:tcBorders>
            <w:vAlign w:val="center"/>
          </w:tcPr>
          <w:p w14:paraId="2C274191">
            <w:pPr>
              <w:spacing w:line="440" w:lineRule="exact"/>
              <w:ind w:firstLine="0" w:firstLineChars="0"/>
              <w:rPr>
                <w:rFonts w:ascii="宋体" w:hAnsi="宋体" w:cs="Arial"/>
                <w:color w:val="auto"/>
                <w:sz w:val="24"/>
              </w:rPr>
            </w:pPr>
            <w:r>
              <w:rPr>
                <w:rFonts w:hint="eastAsia" w:ascii="宋体" w:hAnsi="宋体" w:cs="Arial"/>
                <w:color w:val="auto"/>
                <w:sz w:val="24"/>
                <w:lang w:val="en-US" w:eastAsia="zh-CN"/>
              </w:rPr>
              <w:t>112.00</w:t>
            </w:r>
            <w:r>
              <w:rPr>
                <w:rFonts w:hint="eastAsia" w:ascii="宋体" w:hAnsi="宋体" w:cs="Arial"/>
                <w:color w:val="auto"/>
                <w:sz w:val="24"/>
              </w:rPr>
              <w:t>万元</w:t>
            </w:r>
          </w:p>
        </w:tc>
      </w:tr>
      <w:tr w14:paraId="032313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52" w:type="dxa"/>
            <w:tcBorders>
              <w:top w:val="single" w:color="000000" w:sz="4" w:space="0"/>
              <w:left w:val="single" w:color="000000" w:sz="4" w:space="0"/>
              <w:bottom w:val="single" w:color="000000" w:sz="4" w:space="0"/>
              <w:right w:val="single" w:color="000000" w:sz="4" w:space="0"/>
            </w:tcBorders>
          </w:tcPr>
          <w:p w14:paraId="7F9F1C79">
            <w:pPr>
              <w:ind w:firstLine="0" w:firstLineChars="0"/>
              <w:rPr>
                <w:color w:val="auto"/>
              </w:rPr>
            </w:pPr>
            <w:r>
              <w:rPr>
                <w:rFonts w:hint="eastAsia" w:ascii="宋体" w:hAnsi="宋体" w:cs="宋体"/>
                <w:color w:val="auto"/>
                <w:sz w:val="24"/>
                <w:lang w:val="zh-CN"/>
              </w:rPr>
              <w:t>最高限价</w:t>
            </w:r>
          </w:p>
        </w:tc>
        <w:tc>
          <w:tcPr>
            <w:tcW w:w="7654" w:type="dxa"/>
            <w:tcBorders>
              <w:top w:val="single" w:color="000000" w:sz="4" w:space="0"/>
              <w:left w:val="single" w:color="000000" w:sz="4" w:space="0"/>
              <w:bottom w:val="single" w:color="000000" w:sz="4" w:space="0"/>
              <w:right w:val="single" w:color="000000" w:sz="4" w:space="0"/>
            </w:tcBorders>
          </w:tcPr>
          <w:p w14:paraId="55E9FD89">
            <w:pPr>
              <w:ind w:firstLine="0" w:firstLineChars="0"/>
              <w:rPr>
                <w:rFonts w:hint="eastAsia" w:eastAsia="宋体"/>
                <w:color w:val="auto"/>
                <w:lang w:eastAsia="zh-CN"/>
              </w:rPr>
            </w:pPr>
            <w:r>
              <w:rPr>
                <w:rFonts w:hint="eastAsia" w:ascii="宋体" w:hAnsi="宋体" w:cs="Arial"/>
                <w:color w:val="auto"/>
                <w:sz w:val="24"/>
                <w:lang w:val="en-US" w:eastAsia="zh-CN"/>
              </w:rPr>
              <w:t>112.00</w:t>
            </w:r>
            <w:r>
              <w:rPr>
                <w:rFonts w:hint="eastAsia" w:ascii="宋体" w:hAnsi="宋体" w:cs="Arial"/>
                <w:color w:val="auto"/>
                <w:sz w:val="24"/>
                <w:lang w:eastAsia="zh-CN"/>
              </w:rPr>
              <w:t>万元</w:t>
            </w:r>
          </w:p>
        </w:tc>
      </w:tr>
      <w:tr w14:paraId="10BF05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52" w:type="dxa"/>
            <w:tcBorders>
              <w:top w:val="single" w:color="000000" w:sz="4" w:space="0"/>
              <w:left w:val="single" w:color="000000" w:sz="4" w:space="0"/>
              <w:bottom w:val="single" w:color="000000" w:sz="4" w:space="0"/>
              <w:right w:val="single" w:color="000000" w:sz="4" w:space="0"/>
            </w:tcBorders>
            <w:vAlign w:val="center"/>
          </w:tcPr>
          <w:p w14:paraId="7F5D99F9">
            <w:pPr>
              <w:spacing w:line="440" w:lineRule="exact"/>
              <w:ind w:firstLine="0" w:firstLineChars="0"/>
              <w:rPr>
                <w:rFonts w:ascii="宋体" w:hAnsi="宋体" w:cs="Arial"/>
                <w:color w:val="auto"/>
                <w:sz w:val="24"/>
              </w:rPr>
            </w:pPr>
            <w:r>
              <w:rPr>
                <w:rFonts w:hint="eastAsia" w:ascii="宋体" w:hAnsi="宋体" w:cs="Arial"/>
                <w:color w:val="auto"/>
                <w:sz w:val="24"/>
              </w:rPr>
              <w:t>项目分包个数</w:t>
            </w:r>
          </w:p>
        </w:tc>
        <w:tc>
          <w:tcPr>
            <w:tcW w:w="7654" w:type="dxa"/>
            <w:tcBorders>
              <w:top w:val="single" w:color="000000" w:sz="4" w:space="0"/>
              <w:left w:val="single" w:color="000000" w:sz="4" w:space="0"/>
              <w:bottom w:val="single" w:color="000000" w:sz="4" w:space="0"/>
              <w:right w:val="single" w:color="000000" w:sz="4" w:space="0"/>
            </w:tcBorders>
            <w:vAlign w:val="center"/>
          </w:tcPr>
          <w:p w14:paraId="242072F9">
            <w:pPr>
              <w:spacing w:line="440" w:lineRule="exact"/>
              <w:ind w:firstLine="0" w:firstLineChars="0"/>
              <w:rPr>
                <w:rFonts w:ascii="宋体" w:hAnsi="宋体" w:cs="Arial"/>
                <w:color w:val="auto"/>
                <w:sz w:val="24"/>
              </w:rPr>
            </w:pPr>
            <w:r>
              <w:rPr>
                <w:rFonts w:hint="eastAsia" w:ascii="宋体" w:hAnsi="宋体" w:cs="Arial"/>
                <w:color w:val="auto"/>
                <w:sz w:val="24"/>
              </w:rPr>
              <w:t>一个包</w:t>
            </w:r>
          </w:p>
        </w:tc>
      </w:tr>
      <w:tr w14:paraId="625777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52" w:type="dxa"/>
            <w:tcBorders>
              <w:top w:val="single" w:color="000000" w:sz="4" w:space="0"/>
              <w:left w:val="single" w:color="000000" w:sz="4" w:space="0"/>
              <w:bottom w:val="single" w:color="000000" w:sz="4" w:space="0"/>
              <w:right w:val="single" w:color="000000" w:sz="4" w:space="0"/>
            </w:tcBorders>
            <w:vAlign w:val="center"/>
          </w:tcPr>
          <w:p w14:paraId="342F9ABF">
            <w:pPr>
              <w:spacing w:line="440" w:lineRule="exact"/>
              <w:ind w:firstLine="0" w:firstLineChars="0"/>
              <w:rPr>
                <w:rFonts w:ascii="宋体" w:hAnsi="宋体" w:cs="Arial"/>
                <w:color w:val="auto"/>
                <w:sz w:val="24"/>
              </w:rPr>
            </w:pPr>
            <w:r>
              <w:rPr>
                <w:rFonts w:hint="eastAsia" w:ascii="宋体" w:hAnsi="宋体" w:cs="Arial"/>
                <w:color w:val="auto"/>
                <w:sz w:val="24"/>
              </w:rPr>
              <w:t>各包要求</w:t>
            </w:r>
          </w:p>
        </w:tc>
        <w:tc>
          <w:tcPr>
            <w:tcW w:w="7654" w:type="dxa"/>
            <w:tcBorders>
              <w:top w:val="single" w:color="000000" w:sz="4" w:space="0"/>
              <w:left w:val="single" w:color="000000" w:sz="4" w:space="0"/>
              <w:bottom w:val="single" w:color="000000" w:sz="4" w:space="0"/>
              <w:right w:val="single" w:color="000000" w:sz="4" w:space="0"/>
            </w:tcBorders>
            <w:vAlign w:val="center"/>
          </w:tcPr>
          <w:p w14:paraId="65F49C02">
            <w:pPr>
              <w:spacing w:line="440" w:lineRule="exact"/>
              <w:ind w:firstLine="0" w:firstLineChars="0"/>
              <w:rPr>
                <w:rFonts w:ascii="宋体" w:hAnsi="宋体" w:cs="Arial"/>
                <w:color w:val="auto"/>
                <w:sz w:val="24"/>
              </w:rPr>
            </w:pPr>
            <w:r>
              <w:rPr>
                <w:rFonts w:hint="eastAsia" w:ascii="宋体" w:hAnsi="宋体" w:cs="Arial"/>
                <w:color w:val="auto"/>
                <w:sz w:val="24"/>
              </w:rPr>
              <w:t>具体内容详见《磋商文件》</w:t>
            </w:r>
          </w:p>
        </w:tc>
      </w:tr>
      <w:tr w14:paraId="78C01D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52" w:type="dxa"/>
            <w:tcBorders>
              <w:top w:val="single" w:color="000000" w:sz="4" w:space="0"/>
              <w:left w:val="single" w:color="000000" w:sz="4" w:space="0"/>
              <w:bottom w:val="single" w:color="000000" w:sz="4" w:space="0"/>
              <w:right w:val="single" w:color="000000" w:sz="4" w:space="0"/>
            </w:tcBorders>
            <w:vAlign w:val="center"/>
          </w:tcPr>
          <w:p w14:paraId="3FF23F3F">
            <w:pPr>
              <w:autoSpaceDE w:val="0"/>
              <w:autoSpaceDN w:val="0"/>
              <w:adjustRightInd w:val="0"/>
              <w:spacing w:line="400" w:lineRule="exact"/>
              <w:ind w:left="0" w:leftChars="0" w:firstLine="0" w:firstLineChars="0"/>
              <w:jc w:val="left"/>
              <w:rPr>
                <w:rFonts w:hint="eastAsia" w:ascii="宋体" w:hAnsi="宋体" w:cs="宋体"/>
                <w:color w:val="auto"/>
                <w:kern w:val="0"/>
                <w:sz w:val="24"/>
                <w:lang w:val="zh-CN"/>
              </w:rPr>
            </w:pPr>
            <w:r>
              <w:rPr>
                <w:rFonts w:hint="eastAsia" w:ascii="宋体" w:hAnsi="宋体" w:cs="宋体"/>
                <w:color w:val="auto"/>
                <w:kern w:val="0"/>
                <w:sz w:val="24"/>
                <w:lang w:val="zh-CN"/>
              </w:rPr>
              <w:t>各包供应商资格条件</w:t>
            </w:r>
          </w:p>
        </w:tc>
        <w:tc>
          <w:tcPr>
            <w:tcW w:w="7654" w:type="dxa"/>
            <w:tcBorders>
              <w:top w:val="single" w:color="000000" w:sz="4" w:space="0"/>
              <w:left w:val="single" w:color="000000" w:sz="4" w:space="0"/>
              <w:bottom w:val="single" w:color="000000" w:sz="4" w:space="0"/>
              <w:right w:val="single" w:color="000000" w:sz="4" w:space="0"/>
            </w:tcBorders>
            <w:vAlign w:val="center"/>
          </w:tcPr>
          <w:p w14:paraId="0F576BBC">
            <w:pPr>
              <w:autoSpaceDE w:val="0"/>
              <w:autoSpaceDN w:val="0"/>
              <w:adjustRightInd w:val="0"/>
              <w:spacing w:line="400" w:lineRule="exact"/>
              <w:ind w:left="0" w:leftChars="0" w:firstLine="0" w:firstLineChars="0"/>
              <w:jc w:val="left"/>
              <w:rPr>
                <w:rFonts w:hint="eastAsia" w:ascii="宋体" w:hAnsi="宋体" w:cs="宋体"/>
                <w:color w:val="auto"/>
                <w:kern w:val="0"/>
                <w:sz w:val="24"/>
                <w:lang w:val="zh-CN"/>
              </w:rPr>
            </w:pPr>
            <w:r>
              <w:rPr>
                <w:rFonts w:hint="eastAsia" w:ascii="宋体" w:hAnsi="宋体" w:cs="宋体"/>
                <w:color w:val="auto"/>
                <w:kern w:val="0"/>
                <w:sz w:val="24"/>
                <w:lang w:val="zh-CN"/>
              </w:rPr>
              <w:t>1、 符合《政府采购法》第22条条件及《中华人民共和国政府采购法实施条例》第17条的规定，并提供下列材料：</w:t>
            </w:r>
          </w:p>
          <w:p w14:paraId="73FDCDC2">
            <w:pPr>
              <w:autoSpaceDE w:val="0"/>
              <w:autoSpaceDN w:val="0"/>
              <w:adjustRightInd w:val="0"/>
              <w:spacing w:line="400" w:lineRule="exact"/>
              <w:ind w:left="0" w:leftChars="0" w:firstLine="0" w:firstLineChars="0"/>
              <w:jc w:val="left"/>
              <w:rPr>
                <w:rFonts w:hint="eastAsia" w:ascii="宋体" w:hAnsi="宋体" w:cs="宋体"/>
                <w:color w:val="auto"/>
                <w:kern w:val="0"/>
                <w:sz w:val="24"/>
                <w:lang w:val="zh-CN"/>
              </w:rPr>
            </w:pPr>
            <w:r>
              <w:rPr>
                <w:rFonts w:hint="eastAsia" w:ascii="宋体" w:hAnsi="宋体" w:cs="宋体"/>
                <w:color w:val="auto"/>
                <w:kern w:val="0"/>
                <w:sz w:val="24"/>
                <w:lang w:val="zh-CN"/>
              </w:rPr>
              <w:t>&lt;1&gt;投标供应商的营业执照等证明文件，自然人的身份证明。</w:t>
            </w:r>
          </w:p>
          <w:p w14:paraId="5659687A">
            <w:pPr>
              <w:autoSpaceDE w:val="0"/>
              <w:autoSpaceDN w:val="0"/>
              <w:adjustRightInd w:val="0"/>
              <w:spacing w:line="400" w:lineRule="exact"/>
              <w:ind w:left="0" w:leftChars="0" w:firstLine="0" w:firstLineChars="0"/>
              <w:jc w:val="left"/>
              <w:rPr>
                <w:rFonts w:hint="eastAsia" w:ascii="宋体" w:hAnsi="宋体" w:cs="宋体"/>
                <w:color w:val="auto"/>
                <w:kern w:val="0"/>
                <w:sz w:val="24"/>
                <w:lang w:val="zh-CN"/>
              </w:rPr>
            </w:pPr>
            <w:r>
              <w:rPr>
                <w:rFonts w:hint="eastAsia" w:ascii="宋体" w:hAnsi="宋体" w:cs="宋体"/>
                <w:color w:val="auto"/>
                <w:kern w:val="0"/>
                <w:sz w:val="24"/>
                <w:lang w:val="zh-CN"/>
              </w:rPr>
              <w:t>&lt;2&gt;财务状况报告，依法缴纳税收和社会保障资金的相关材料。</w:t>
            </w:r>
          </w:p>
          <w:p w14:paraId="38C391B5">
            <w:pPr>
              <w:autoSpaceDE w:val="0"/>
              <w:autoSpaceDN w:val="0"/>
              <w:adjustRightInd w:val="0"/>
              <w:spacing w:line="400" w:lineRule="exact"/>
              <w:ind w:left="0" w:leftChars="0" w:firstLine="0" w:firstLineChars="0"/>
              <w:jc w:val="left"/>
              <w:rPr>
                <w:rFonts w:hint="eastAsia" w:ascii="宋体" w:hAnsi="宋体" w:cs="宋体"/>
                <w:color w:val="auto"/>
                <w:kern w:val="0"/>
                <w:sz w:val="24"/>
                <w:lang w:val="zh-CN"/>
              </w:rPr>
            </w:pPr>
            <w:r>
              <w:rPr>
                <w:rFonts w:hint="eastAsia" w:ascii="宋体" w:hAnsi="宋体" w:cs="宋体"/>
                <w:color w:val="auto"/>
                <w:kern w:val="0"/>
                <w:sz w:val="24"/>
                <w:lang w:val="zh-CN"/>
              </w:rPr>
              <w:t>&lt;3&gt;具备履行合同所必需的设备和专业技术能力的证明材料。</w:t>
            </w:r>
          </w:p>
          <w:p w14:paraId="4B13A1C4">
            <w:pPr>
              <w:autoSpaceDE w:val="0"/>
              <w:autoSpaceDN w:val="0"/>
              <w:adjustRightInd w:val="0"/>
              <w:spacing w:line="400" w:lineRule="exact"/>
              <w:ind w:left="0" w:leftChars="0" w:firstLine="0" w:firstLineChars="0"/>
              <w:jc w:val="left"/>
              <w:rPr>
                <w:rFonts w:hint="eastAsia" w:ascii="宋体" w:hAnsi="宋体" w:cs="宋体"/>
                <w:color w:val="auto"/>
                <w:kern w:val="0"/>
                <w:sz w:val="24"/>
                <w:lang w:val="zh-CN"/>
              </w:rPr>
            </w:pPr>
            <w:r>
              <w:rPr>
                <w:rFonts w:hint="eastAsia" w:ascii="宋体" w:hAnsi="宋体" w:cs="宋体"/>
                <w:color w:val="auto"/>
                <w:kern w:val="0"/>
                <w:sz w:val="24"/>
                <w:lang w:val="zh-CN"/>
              </w:rPr>
              <w:t>&lt;4&gt;参加政府采购活动前3年内在经营活动中没有重大违法记录的书面声明。</w:t>
            </w:r>
          </w:p>
          <w:p w14:paraId="0FE0BC1C">
            <w:pPr>
              <w:autoSpaceDE w:val="0"/>
              <w:autoSpaceDN w:val="0"/>
              <w:adjustRightInd w:val="0"/>
              <w:spacing w:line="400" w:lineRule="exact"/>
              <w:ind w:left="0" w:leftChars="0" w:firstLine="0" w:firstLineChars="0"/>
              <w:jc w:val="left"/>
              <w:rPr>
                <w:rFonts w:hint="eastAsia" w:ascii="宋体" w:hAnsi="宋体" w:cs="宋体"/>
                <w:color w:val="auto"/>
                <w:kern w:val="0"/>
                <w:sz w:val="24"/>
                <w:lang w:val="zh-CN"/>
              </w:rPr>
            </w:pPr>
            <w:r>
              <w:rPr>
                <w:rFonts w:hint="eastAsia" w:ascii="宋体" w:hAnsi="宋体" w:cs="宋体"/>
                <w:color w:val="auto"/>
                <w:kern w:val="0"/>
                <w:sz w:val="24"/>
                <w:lang w:val="zh-CN"/>
              </w:rPr>
              <w:t>&lt;5&gt;具备法律、行政法规规定的其他条件的证明材料。</w:t>
            </w:r>
          </w:p>
          <w:p w14:paraId="173781D0">
            <w:pPr>
              <w:autoSpaceDE w:val="0"/>
              <w:autoSpaceDN w:val="0"/>
              <w:adjustRightInd w:val="0"/>
              <w:spacing w:line="400" w:lineRule="exact"/>
              <w:ind w:left="0" w:leftChars="0" w:firstLine="0" w:firstLineChars="0"/>
              <w:jc w:val="left"/>
              <w:rPr>
                <w:rFonts w:hint="eastAsia" w:ascii="宋体" w:hAnsi="宋体" w:cs="宋体"/>
                <w:color w:val="auto"/>
                <w:kern w:val="0"/>
                <w:sz w:val="24"/>
                <w:lang w:val="zh-CN"/>
              </w:rPr>
            </w:pPr>
            <w:r>
              <w:rPr>
                <w:rFonts w:hint="eastAsia" w:ascii="宋体" w:hAnsi="宋体" w:cs="宋体"/>
                <w:color w:val="auto"/>
                <w:kern w:val="0"/>
                <w:sz w:val="24"/>
                <w:lang w:val="zh-CN"/>
              </w:rPr>
              <w:t>2、 经信用中国（www.creditchina.gov.cn）、中国政府采购网（www.ccgp.gov.cn）等渠道查询后，列入失信被执行人或重大税收违法案件当事人名单或政府采购严重违法失信行为记录名单的，取消投标资格。（提供网站的查询截图，时间为投标截止时间前</w:t>
            </w:r>
            <w:r>
              <w:rPr>
                <w:rFonts w:hint="eastAsia" w:ascii="宋体" w:hAnsi="宋体" w:cs="宋体"/>
                <w:color w:val="auto"/>
                <w:kern w:val="0"/>
                <w:sz w:val="24"/>
                <w:lang w:val="en-US" w:eastAsia="zh-CN"/>
              </w:rPr>
              <w:t>20</w:t>
            </w:r>
            <w:r>
              <w:rPr>
                <w:rFonts w:hint="eastAsia" w:ascii="宋体" w:hAnsi="宋体" w:cs="宋体"/>
                <w:color w:val="auto"/>
                <w:kern w:val="0"/>
                <w:sz w:val="24"/>
                <w:lang w:val="zh-CN"/>
              </w:rPr>
              <w:t>天内）；</w:t>
            </w:r>
          </w:p>
          <w:p w14:paraId="4A8BFB99">
            <w:pPr>
              <w:autoSpaceDE w:val="0"/>
              <w:autoSpaceDN w:val="0"/>
              <w:adjustRightInd w:val="0"/>
              <w:spacing w:line="400" w:lineRule="exact"/>
              <w:ind w:left="0" w:leftChars="0" w:firstLine="0" w:firstLineChars="0"/>
              <w:jc w:val="left"/>
              <w:rPr>
                <w:rFonts w:hint="eastAsia" w:ascii="宋体" w:hAnsi="宋体" w:cs="宋体"/>
                <w:color w:val="auto"/>
                <w:kern w:val="0"/>
                <w:sz w:val="24"/>
                <w:lang w:val="zh-CN"/>
              </w:rPr>
            </w:pPr>
            <w:r>
              <w:rPr>
                <w:rFonts w:hint="eastAsia" w:ascii="宋体" w:hAnsi="宋体" w:cs="宋体"/>
                <w:color w:val="auto"/>
                <w:kern w:val="0"/>
                <w:sz w:val="24"/>
                <w:lang w:val="zh-CN"/>
              </w:rPr>
              <w:t>3、单位负责人为同一人或者存在直接控股、管理关系的不同投标供应商，不得参加同一合同项下的政府采购活动。否则，皆取消投标资格；</w:t>
            </w:r>
          </w:p>
          <w:p w14:paraId="1B40E7A7">
            <w:pPr>
              <w:autoSpaceDE w:val="0"/>
              <w:autoSpaceDN w:val="0"/>
              <w:adjustRightInd w:val="0"/>
              <w:spacing w:line="400" w:lineRule="exact"/>
              <w:ind w:left="0" w:leftChars="0" w:firstLine="0" w:firstLineChars="0"/>
              <w:jc w:val="left"/>
              <w:rPr>
                <w:rFonts w:hint="eastAsia" w:ascii="宋体" w:hAnsi="宋体" w:cs="宋体"/>
                <w:color w:val="auto"/>
                <w:kern w:val="0"/>
                <w:sz w:val="24"/>
                <w:lang w:val="zh-CN"/>
              </w:rPr>
            </w:pPr>
            <w:r>
              <w:rPr>
                <w:rFonts w:hint="eastAsia" w:ascii="宋体" w:hAnsi="宋体" w:cs="宋体"/>
                <w:color w:val="auto"/>
                <w:kern w:val="0"/>
                <w:sz w:val="24"/>
                <w:lang w:val="zh-CN"/>
              </w:rPr>
              <w:t>4、为本采购项目提供整体设计、规范编制或者项目管理、监理、检测等服务的投标供应商，不得再参加该采购项目的其他采购活动；</w:t>
            </w:r>
          </w:p>
          <w:p w14:paraId="4FCCF6EE">
            <w:pPr>
              <w:autoSpaceDE w:val="0"/>
              <w:autoSpaceDN w:val="0"/>
              <w:adjustRightInd w:val="0"/>
              <w:spacing w:line="400" w:lineRule="exact"/>
              <w:ind w:left="0" w:leftChars="0" w:firstLine="0" w:firstLineChars="0"/>
              <w:jc w:val="left"/>
              <w:rPr>
                <w:rFonts w:hint="eastAsia" w:ascii="宋体" w:hAnsi="宋体" w:cs="宋体"/>
                <w:color w:val="auto"/>
                <w:kern w:val="0"/>
                <w:sz w:val="24"/>
                <w:lang w:val="zh-CN"/>
              </w:rPr>
            </w:pPr>
            <w:r>
              <w:rPr>
                <w:rFonts w:hint="eastAsia" w:ascii="宋体" w:hAnsi="宋体" w:cs="宋体"/>
                <w:color w:val="auto"/>
                <w:kern w:val="0"/>
                <w:sz w:val="24"/>
                <w:lang w:val="zh-CN"/>
              </w:rPr>
              <w:t>5、本项目不接受投标供应商以联合体方式进行投标；</w:t>
            </w:r>
          </w:p>
          <w:p w14:paraId="32F3E7CB">
            <w:pPr>
              <w:autoSpaceDE w:val="0"/>
              <w:autoSpaceDN w:val="0"/>
              <w:adjustRightInd w:val="0"/>
              <w:spacing w:line="400" w:lineRule="exact"/>
              <w:ind w:left="0" w:leftChars="0" w:firstLine="0" w:firstLineChars="0"/>
              <w:jc w:val="left"/>
              <w:rPr>
                <w:rFonts w:hint="eastAsia"/>
                <w:lang w:val="zh-CN"/>
              </w:rPr>
            </w:pPr>
            <w:r>
              <w:rPr>
                <w:rFonts w:hint="eastAsia" w:ascii="宋体" w:hAnsi="宋体" w:cs="宋体"/>
                <w:color w:val="auto"/>
                <w:kern w:val="0"/>
                <w:sz w:val="24"/>
                <w:lang w:val="zh-CN"/>
              </w:rPr>
              <w:t>6、其他资质条件：详见</w:t>
            </w:r>
            <w:r>
              <w:rPr>
                <w:rFonts w:hint="eastAsia" w:ascii="宋体" w:hAnsi="宋体" w:cs="宋体"/>
                <w:color w:val="auto"/>
                <w:kern w:val="0"/>
                <w:sz w:val="24"/>
                <w:lang w:val="en-US" w:eastAsia="zh-CN"/>
              </w:rPr>
              <w:t>磋商</w:t>
            </w:r>
            <w:r>
              <w:rPr>
                <w:rFonts w:hint="eastAsia" w:ascii="宋体" w:hAnsi="宋体" w:cs="宋体"/>
                <w:color w:val="auto"/>
                <w:kern w:val="0"/>
                <w:sz w:val="24"/>
                <w:lang w:val="zh-CN"/>
              </w:rPr>
              <w:t>文件具体要求。</w:t>
            </w:r>
          </w:p>
        </w:tc>
      </w:tr>
      <w:tr w14:paraId="4B8EDD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52" w:type="dxa"/>
            <w:tcBorders>
              <w:top w:val="single" w:color="000000" w:sz="4" w:space="0"/>
              <w:left w:val="single" w:color="000000" w:sz="4" w:space="0"/>
              <w:bottom w:val="single" w:color="000000" w:sz="4" w:space="0"/>
              <w:right w:val="single" w:color="000000" w:sz="4" w:space="0"/>
            </w:tcBorders>
            <w:vAlign w:val="center"/>
          </w:tcPr>
          <w:p w14:paraId="15E19F9A">
            <w:pPr>
              <w:spacing w:line="440" w:lineRule="exact"/>
              <w:ind w:firstLine="0" w:firstLineChars="0"/>
              <w:rPr>
                <w:rFonts w:ascii="宋体" w:hAnsi="宋体" w:cs="Arial"/>
                <w:color w:val="auto"/>
                <w:sz w:val="24"/>
              </w:rPr>
            </w:pPr>
            <w:r>
              <w:rPr>
                <w:rFonts w:hint="eastAsia" w:ascii="宋体" w:hAnsi="宋体" w:cs="Arial"/>
                <w:color w:val="auto"/>
                <w:sz w:val="24"/>
              </w:rPr>
              <w:t>公告发布时间</w:t>
            </w:r>
          </w:p>
        </w:tc>
        <w:tc>
          <w:tcPr>
            <w:tcW w:w="7654" w:type="dxa"/>
            <w:tcBorders>
              <w:top w:val="single" w:color="000000" w:sz="4" w:space="0"/>
              <w:left w:val="single" w:color="000000" w:sz="4" w:space="0"/>
              <w:bottom w:val="single" w:color="000000" w:sz="4" w:space="0"/>
              <w:right w:val="single" w:color="000000" w:sz="4" w:space="0"/>
            </w:tcBorders>
            <w:vAlign w:val="center"/>
          </w:tcPr>
          <w:p w14:paraId="0BCBC0F4">
            <w:pPr>
              <w:spacing w:line="440" w:lineRule="exact"/>
              <w:ind w:firstLine="0" w:firstLineChars="0"/>
              <w:rPr>
                <w:rFonts w:ascii="宋体" w:hAnsi="宋体" w:cs="Arial"/>
                <w:color w:val="auto"/>
                <w:sz w:val="24"/>
                <w:highlight w:val="none"/>
              </w:rPr>
            </w:pPr>
            <w:r>
              <w:rPr>
                <w:rFonts w:hint="eastAsia" w:ascii="宋体" w:hAnsi="宋体" w:cs="Arial"/>
                <w:color w:val="auto"/>
                <w:sz w:val="24"/>
                <w:highlight w:val="none"/>
              </w:rPr>
              <w:t>202</w:t>
            </w:r>
            <w:r>
              <w:rPr>
                <w:rFonts w:hint="eastAsia" w:ascii="宋体" w:hAnsi="宋体" w:cs="Arial"/>
                <w:color w:val="auto"/>
                <w:sz w:val="24"/>
                <w:highlight w:val="none"/>
                <w:lang w:val="en-US" w:eastAsia="zh-CN"/>
              </w:rPr>
              <w:t>4</w:t>
            </w:r>
            <w:r>
              <w:rPr>
                <w:rFonts w:hint="eastAsia" w:ascii="宋体" w:hAnsi="宋体" w:cs="Arial"/>
                <w:color w:val="auto"/>
                <w:sz w:val="24"/>
                <w:highlight w:val="none"/>
              </w:rPr>
              <w:t>年</w:t>
            </w:r>
            <w:r>
              <w:rPr>
                <w:rFonts w:hint="eastAsia" w:ascii="宋体" w:hAnsi="宋体" w:cs="Arial"/>
                <w:color w:val="auto"/>
                <w:sz w:val="24"/>
                <w:highlight w:val="none"/>
                <w:lang w:val="en-US" w:eastAsia="zh-CN"/>
              </w:rPr>
              <w:t>10</w:t>
            </w:r>
            <w:r>
              <w:rPr>
                <w:rFonts w:hint="eastAsia" w:ascii="宋体" w:hAnsi="宋体" w:cs="Arial"/>
                <w:color w:val="auto"/>
                <w:sz w:val="24"/>
                <w:highlight w:val="none"/>
              </w:rPr>
              <w:t>月</w:t>
            </w:r>
            <w:r>
              <w:rPr>
                <w:rFonts w:hint="eastAsia" w:ascii="宋体" w:hAnsi="宋体" w:cs="Arial"/>
                <w:color w:val="auto"/>
                <w:sz w:val="24"/>
                <w:highlight w:val="none"/>
                <w:lang w:val="en-US" w:eastAsia="zh-CN"/>
              </w:rPr>
              <w:t>14</w:t>
            </w:r>
            <w:r>
              <w:rPr>
                <w:rFonts w:hint="eastAsia" w:ascii="宋体" w:hAnsi="宋体" w:cs="Arial"/>
                <w:color w:val="auto"/>
                <w:sz w:val="24"/>
                <w:highlight w:val="none"/>
              </w:rPr>
              <w:t>日</w:t>
            </w:r>
          </w:p>
        </w:tc>
      </w:tr>
      <w:tr w14:paraId="415B03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52" w:type="dxa"/>
            <w:tcBorders>
              <w:top w:val="single" w:color="000000" w:sz="4" w:space="0"/>
              <w:left w:val="single" w:color="000000" w:sz="4" w:space="0"/>
              <w:bottom w:val="single" w:color="000000" w:sz="4" w:space="0"/>
              <w:right w:val="single" w:color="000000" w:sz="4" w:space="0"/>
            </w:tcBorders>
            <w:vAlign w:val="center"/>
          </w:tcPr>
          <w:p w14:paraId="75BAFA85">
            <w:pPr>
              <w:spacing w:line="440" w:lineRule="exact"/>
              <w:ind w:firstLine="0" w:firstLineChars="0"/>
              <w:rPr>
                <w:rFonts w:ascii="宋体" w:hAnsi="宋体" w:cs="Arial"/>
                <w:color w:val="auto"/>
                <w:sz w:val="24"/>
              </w:rPr>
            </w:pPr>
            <w:r>
              <w:rPr>
                <w:rFonts w:hint="eastAsia" w:ascii="宋体" w:hAnsi="宋体" w:cs="Arial"/>
                <w:color w:val="auto"/>
                <w:sz w:val="24"/>
              </w:rPr>
              <w:t>磋商文件发售起止时间</w:t>
            </w:r>
          </w:p>
        </w:tc>
        <w:tc>
          <w:tcPr>
            <w:tcW w:w="7654" w:type="dxa"/>
            <w:tcBorders>
              <w:top w:val="single" w:color="000000" w:sz="4" w:space="0"/>
              <w:left w:val="single" w:color="000000" w:sz="4" w:space="0"/>
              <w:bottom w:val="single" w:color="000000" w:sz="4" w:space="0"/>
              <w:right w:val="single" w:color="000000" w:sz="4" w:space="0"/>
            </w:tcBorders>
            <w:vAlign w:val="center"/>
          </w:tcPr>
          <w:p w14:paraId="3F91AE54">
            <w:pPr>
              <w:spacing w:line="440" w:lineRule="exact"/>
              <w:ind w:firstLine="0" w:firstLineChars="0"/>
              <w:rPr>
                <w:rFonts w:ascii="宋体" w:hAnsi="宋体" w:cs="Arial"/>
                <w:color w:val="auto"/>
                <w:sz w:val="24"/>
                <w:highlight w:val="none"/>
              </w:rPr>
            </w:pPr>
            <w:r>
              <w:rPr>
                <w:rFonts w:hint="eastAsia" w:ascii="宋体" w:hAnsi="宋体" w:cs="宋体"/>
                <w:color w:val="auto"/>
                <w:sz w:val="24"/>
                <w:highlight w:val="none"/>
                <w:lang w:val="zh-CN"/>
              </w:rPr>
              <w:t>20</w:t>
            </w:r>
            <w:r>
              <w:rPr>
                <w:rFonts w:hint="eastAsia" w:ascii="宋体" w:hAnsi="宋体" w:cs="宋体"/>
                <w:color w:val="auto"/>
                <w:sz w:val="24"/>
                <w:highlight w:val="none"/>
              </w:rPr>
              <w:t>2</w:t>
            </w:r>
            <w:r>
              <w:rPr>
                <w:rFonts w:hint="eastAsia" w:ascii="宋体" w:hAnsi="宋体" w:cs="宋体"/>
                <w:color w:val="auto"/>
                <w:sz w:val="24"/>
                <w:highlight w:val="none"/>
                <w:lang w:val="en-US" w:eastAsia="zh-CN"/>
              </w:rPr>
              <w:t>4</w:t>
            </w:r>
            <w:r>
              <w:rPr>
                <w:rFonts w:hint="eastAsia" w:ascii="宋体" w:hAnsi="宋体" w:cs="宋体"/>
                <w:color w:val="auto"/>
                <w:sz w:val="24"/>
                <w:highlight w:val="none"/>
                <w:lang w:val="zh-CN"/>
              </w:rPr>
              <w:t>年</w:t>
            </w:r>
            <w:r>
              <w:rPr>
                <w:rFonts w:hint="eastAsia" w:ascii="宋体" w:hAnsi="宋体" w:cs="宋体"/>
                <w:color w:val="auto"/>
                <w:sz w:val="24"/>
                <w:highlight w:val="none"/>
                <w:lang w:val="en-US" w:eastAsia="zh-CN"/>
              </w:rPr>
              <w:t>10</w:t>
            </w:r>
            <w:r>
              <w:rPr>
                <w:rFonts w:hint="eastAsia" w:ascii="宋体" w:hAnsi="宋体" w:cs="宋体"/>
                <w:color w:val="auto"/>
                <w:sz w:val="24"/>
                <w:highlight w:val="none"/>
                <w:lang w:val="zh-CN"/>
              </w:rPr>
              <w:t>月</w:t>
            </w:r>
            <w:r>
              <w:rPr>
                <w:rFonts w:hint="eastAsia" w:ascii="宋体" w:hAnsi="宋体" w:cs="宋体"/>
                <w:color w:val="auto"/>
                <w:sz w:val="24"/>
                <w:highlight w:val="none"/>
                <w:lang w:val="en-US" w:eastAsia="zh-CN"/>
              </w:rPr>
              <w:t>14</w:t>
            </w:r>
            <w:r>
              <w:rPr>
                <w:rFonts w:hint="eastAsia" w:ascii="宋体" w:hAnsi="宋体" w:cs="宋体"/>
                <w:color w:val="auto"/>
                <w:sz w:val="24"/>
                <w:highlight w:val="none"/>
                <w:lang w:val="zh-CN"/>
              </w:rPr>
              <w:t>日至20</w:t>
            </w:r>
            <w:r>
              <w:rPr>
                <w:rFonts w:hint="eastAsia" w:ascii="宋体" w:hAnsi="宋体" w:cs="宋体"/>
                <w:color w:val="auto"/>
                <w:sz w:val="24"/>
                <w:highlight w:val="none"/>
              </w:rPr>
              <w:t>2</w:t>
            </w:r>
            <w:r>
              <w:rPr>
                <w:rFonts w:hint="eastAsia" w:ascii="宋体" w:hAnsi="宋体" w:cs="宋体"/>
                <w:color w:val="auto"/>
                <w:sz w:val="24"/>
                <w:highlight w:val="none"/>
                <w:lang w:val="en-US" w:eastAsia="zh-CN"/>
              </w:rPr>
              <w:t>4</w:t>
            </w:r>
            <w:r>
              <w:rPr>
                <w:rFonts w:hint="eastAsia" w:ascii="宋体" w:hAnsi="宋体" w:cs="宋体"/>
                <w:color w:val="auto"/>
                <w:sz w:val="24"/>
                <w:highlight w:val="none"/>
                <w:lang w:val="zh-CN"/>
              </w:rPr>
              <w:t>年</w:t>
            </w:r>
            <w:r>
              <w:rPr>
                <w:rFonts w:hint="eastAsia" w:ascii="宋体" w:hAnsi="宋体" w:cs="宋体"/>
                <w:color w:val="auto"/>
                <w:sz w:val="24"/>
                <w:highlight w:val="none"/>
                <w:lang w:val="en-US" w:eastAsia="zh-CN"/>
              </w:rPr>
              <w:t>10</w:t>
            </w:r>
            <w:r>
              <w:rPr>
                <w:rFonts w:hint="eastAsia" w:ascii="宋体" w:hAnsi="宋体" w:cs="宋体"/>
                <w:color w:val="auto"/>
                <w:sz w:val="24"/>
                <w:highlight w:val="none"/>
                <w:lang w:val="zh-CN"/>
              </w:rPr>
              <w:t>月</w:t>
            </w:r>
            <w:r>
              <w:rPr>
                <w:rFonts w:hint="eastAsia" w:ascii="宋体" w:hAnsi="宋体" w:cs="宋体"/>
                <w:color w:val="auto"/>
                <w:sz w:val="24"/>
                <w:highlight w:val="none"/>
                <w:lang w:val="en-US" w:eastAsia="zh-CN"/>
              </w:rPr>
              <w:t>21</w:t>
            </w:r>
            <w:bookmarkStart w:id="189" w:name="_GoBack"/>
            <w:bookmarkEnd w:id="189"/>
            <w:r>
              <w:rPr>
                <w:rFonts w:hint="eastAsia" w:ascii="宋体" w:hAnsi="宋体" w:cs="宋体"/>
                <w:color w:val="auto"/>
                <w:sz w:val="24"/>
                <w:highlight w:val="none"/>
                <w:lang w:val="zh-CN"/>
              </w:rPr>
              <w:t>日，线上获取</w:t>
            </w:r>
          </w:p>
        </w:tc>
      </w:tr>
      <w:tr w14:paraId="54BA7D0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52" w:type="dxa"/>
            <w:tcBorders>
              <w:top w:val="single" w:color="000000" w:sz="4" w:space="0"/>
              <w:left w:val="single" w:color="000000" w:sz="4" w:space="0"/>
              <w:bottom w:val="single" w:color="000000" w:sz="4" w:space="0"/>
              <w:right w:val="single" w:color="000000" w:sz="4" w:space="0"/>
            </w:tcBorders>
            <w:vAlign w:val="center"/>
          </w:tcPr>
          <w:p w14:paraId="0139325C">
            <w:pPr>
              <w:spacing w:line="440" w:lineRule="exact"/>
              <w:ind w:firstLine="0" w:firstLineChars="0"/>
              <w:rPr>
                <w:rFonts w:ascii="宋体" w:hAnsi="宋体" w:cs="Arial"/>
                <w:color w:val="auto"/>
                <w:sz w:val="24"/>
              </w:rPr>
            </w:pPr>
            <w:r>
              <w:rPr>
                <w:rFonts w:hint="eastAsia" w:ascii="宋体" w:hAnsi="宋体" w:cs="Arial"/>
                <w:color w:val="auto"/>
                <w:sz w:val="24"/>
              </w:rPr>
              <w:t>磋商文件发售方式</w:t>
            </w:r>
          </w:p>
        </w:tc>
        <w:tc>
          <w:tcPr>
            <w:tcW w:w="7654" w:type="dxa"/>
            <w:tcBorders>
              <w:top w:val="single" w:color="000000" w:sz="4" w:space="0"/>
              <w:left w:val="single" w:color="000000" w:sz="4" w:space="0"/>
              <w:bottom w:val="single" w:color="000000" w:sz="4" w:space="0"/>
              <w:right w:val="single" w:color="000000" w:sz="4" w:space="0"/>
            </w:tcBorders>
            <w:vAlign w:val="center"/>
          </w:tcPr>
          <w:p w14:paraId="547E56B6">
            <w:pPr>
              <w:spacing w:line="440" w:lineRule="exact"/>
              <w:ind w:firstLine="0" w:firstLineChars="0"/>
              <w:rPr>
                <w:rFonts w:ascii="宋体" w:hAnsi="宋体" w:cs="Arial"/>
                <w:color w:val="auto"/>
                <w:sz w:val="24"/>
              </w:rPr>
            </w:pPr>
            <w:r>
              <w:rPr>
                <w:rFonts w:hint="eastAsia" w:ascii="宋体" w:hAnsi="宋体" w:cs="宋体"/>
                <w:color w:val="auto"/>
                <w:sz w:val="24"/>
                <w:lang w:val="zh-CN"/>
              </w:rPr>
              <w:t>线</w:t>
            </w:r>
            <w:r>
              <w:rPr>
                <w:rFonts w:hint="eastAsia" w:ascii="宋体" w:hAnsi="宋体" w:cs="宋体"/>
                <w:color w:val="auto"/>
                <w:sz w:val="24"/>
              </w:rPr>
              <w:t>上</w:t>
            </w:r>
            <w:r>
              <w:rPr>
                <w:rFonts w:hint="eastAsia" w:ascii="宋体" w:hAnsi="宋体" w:cs="宋体"/>
                <w:color w:val="auto"/>
                <w:sz w:val="24"/>
                <w:lang w:val="zh-CN"/>
              </w:rPr>
              <w:t>报名</w:t>
            </w:r>
            <w:r>
              <w:rPr>
                <w:rFonts w:hint="eastAsia" w:ascii="宋体" w:hAnsi="宋体" w:cs="宋体"/>
                <w:color w:val="auto"/>
                <w:sz w:val="24"/>
              </w:rPr>
              <w:t>获取</w:t>
            </w:r>
          </w:p>
        </w:tc>
      </w:tr>
      <w:tr w14:paraId="3CA168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52" w:type="dxa"/>
            <w:tcBorders>
              <w:top w:val="single" w:color="000000" w:sz="4" w:space="0"/>
              <w:left w:val="single" w:color="000000" w:sz="4" w:space="0"/>
              <w:bottom w:val="single" w:color="000000" w:sz="4" w:space="0"/>
              <w:right w:val="single" w:color="000000" w:sz="4" w:space="0"/>
            </w:tcBorders>
            <w:vAlign w:val="center"/>
          </w:tcPr>
          <w:p w14:paraId="4D9E1804">
            <w:pPr>
              <w:autoSpaceDE w:val="0"/>
              <w:autoSpaceDN w:val="0"/>
              <w:adjustRightInd w:val="0"/>
              <w:spacing w:line="360" w:lineRule="auto"/>
              <w:ind w:firstLine="0" w:firstLineChars="0"/>
              <w:jc w:val="left"/>
              <w:rPr>
                <w:rFonts w:ascii="宋体" w:hAnsi="宋体" w:cs="宋体"/>
                <w:color w:val="auto"/>
                <w:sz w:val="24"/>
                <w:lang w:val="zh-CN"/>
              </w:rPr>
            </w:pPr>
            <w:r>
              <w:rPr>
                <w:rFonts w:hint="eastAsia" w:ascii="宋体" w:hAnsi="宋体" w:cs="宋体"/>
                <w:color w:val="auto"/>
                <w:sz w:val="24"/>
                <w:lang w:val="zh-CN"/>
              </w:rPr>
              <w:t>获取磋商文件方式</w:t>
            </w:r>
          </w:p>
        </w:tc>
        <w:tc>
          <w:tcPr>
            <w:tcW w:w="7654" w:type="dxa"/>
            <w:tcBorders>
              <w:top w:val="single" w:color="000000" w:sz="4" w:space="0"/>
              <w:left w:val="single" w:color="000000" w:sz="4" w:space="0"/>
              <w:bottom w:val="single" w:color="000000" w:sz="4" w:space="0"/>
              <w:right w:val="single" w:color="000000" w:sz="4" w:space="0"/>
            </w:tcBorders>
            <w:vAlign w:val="center"/>
          </w:tcPr>
          <w:p w14:paraId="1869934A">
            <w:pPr>
              <w:autoSpaceDE w:val="0"/>
              <w:autoSpaceDN w:val="0"/>
              <w:adjustRightInd w:val="0"/>
              <w:spacing w:line="360" w:lineRule="auto"/>
              <w:ind w:firstLine="0" w:firstLineChars="0"/>
              <w:jc w:val="left"/>
              <w:rPr>
                <w:rFonts w:ascii="宋体" w:hAnsi="宋体" w:cs="宋体"/>
                <w:color w:val="auto"/>
                <w:sz w:val="24"/>
                <w:lang w:val="zh-CN"/>
              </w:rPr>
            </w:pPr>
            <w:r>
              <w:rPr>
                <w:rFonts w:hint="eastAsia" w:ascii="宋体" w:hAnsi="宋体" w:cs="宋体"/>
                <w:color w:val="auto"/>
                <w:sz w:val="24"/>
              </w:rPr>
              <w:t>通过政采云平台（www.zcygov.cn）获取，</w:t>
            </w:r>
            <w:r>
              <w:rPr>
                <w:rFonts w:hint="eastAsia" w:ascii="宋体" w:hAnsi="宋体" w:cs="宋体"/>
                <w:color w:val="auto"/>
                <w:sz w:val="24"/>
                <w:lang w:val="zh-CN"/>
              </w:rPr>
              <w:t>登录政采云平台https://www.zcygov.cn/在线申请获取采购文件（进入“项目采购”应用，在获取采购文件菜单中选择项目，申请获取采购文件）。</w:t>
            </w:r>
          </w:p>
        </w:tc>
      </w:tr>
      <w:tr w14:paraId="60BB67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52" w:type="dxa"/>
            <w:tcBorders>
              <w:top w:val="single" w:color="000000" w:sz="4" w:space="0"/>
              <w:left w:val="single" w:color="000000" w:sz="4" w:space="0"/>
              <w:bottom w:val="single" w:color="000000" w:sz="4" w:space="0"/>
              <w:right w:val="single" w:color="000000" w:sz="4" w:space="0"/>
            </w:tcBorders>
            <w:vAlign w:val="center"/>
          </w:tcPr>
          <w:p w14:paraId="631D12A6">
            <w:pPr>
              <w:autoSpaceDE w:val="0"/>
              <w:autoSpaceDN w:val="0"/>
              <w:adjustRightInd w:val="0"/>
              <w:spacing w:line="360" w:lineRule="auto"/>
              <w:ind w:firstLine="0" w:firstLineChars="0"/>
              <w:rPr>
                <w:rFonts w:ascii="宋体" w:hAnsi="宋体" w:cs="宋体"/>
                <w:color w:val="auto"/>
                <w:sz w:val="24"/>
                <w:lang w:val="zh-CN"/>
              </w:rPr>
            </w:pPr>
            <w:r>
              <w:rPr>
                <w:rFonts w:hint="eastAsia" w:ascii="宋体" w:hAnsi="宋体" w:cs="宋体"/>
                <w:color w:val="auto"/>
                <w:sz w:val="24"/>
                <w:lang w:val="zh-CN"/>
              </w:rPr>
              <w:t>磋商响应递交及开启时间</w:t>
            </w:r>
          </w:p>
        </w:tc>
        <w:tc>
          <w:tcPr>
            <w:tcW w:w="7654" w:type="dxa"/>
            <w:tcBorders>
              <w:top w:val="single" w:color="000000" w:sz="4" w:space="0"/>
              <w:left w:val="single" w:color="000000" w:sz="4" w:space="0"/>
              <w:bottom w:val="single" w:color="000000" w:sz="4" w:space="0"/>
              <w:right w:val="single" w:color="000000" w:sz="4" w:space="0"/>
            </w:tcBorders>
            <w:vAlign w:val="center"/>
          </w:tcPr>
          <w:p w14:paraId="7109E18D">
            <w:pPr>
              <w:autoSpaceDE w:val="0"/>
              <w:autoSpaceDN w:val="0"/>
              <w:adjustRightInd w:val="0"/>
              <w:spacing w:line="320" w:lineRule="exact"/>
              <w:ind w:left="0" w:leftChars="0" w:firstLine="0" w:firstLineChars="0"/>
              <w:jc w:val="both"/>
              <w:rPr>
                <w:rFonts w:hint="eastAsia" w:ascii="宋体" w:hAnsi="宋体" w:eastAsia="宋体" w:cs="宋体"/>
                <w:color w:val="auto"/>
                <w:kern w:val="0"/>
                <w:sz w:val="24"/>
                <w:szCs w:val="22"/>
                <w:lang w:val="zh-CN" w:eastAsia="zh-CN" w:bidi="ar-SA"/>
              </w:rPr>
            </w:pPr>
            <w:r>
              <w:rPr>
                <w:rFonts w:hint="eastAsia" w:ascii="宋体" w:hAnsi="宋体" w:cs="宋体"/>
                <w:color w:val="auto"/>
                <w:kern w:val="0"/>
                <w:sz w:val="24"/>
                <w:highlight w:val="none"/>
                <w:lang w:val="zh-CN"/>
              </w:rPr>
              <w:t>2024</w:t>
            </w:r>
            <w:r>
              <w:rPr>
                <w:rFonts w:hint="eastAsia" w:ascii="宋体" w:hAnsi="宋体" w:cs="宋体"/>
                <w:color w:val="auto"/>
                <w:kern w:val="0"/>
                <w:sz w:val="24"/>
                <w:highlight w:val="none"/>
                <w:lang w:val="en-US" w:eastAsia="zh-CN"/>
              </w:rPr>
              <w:t>年10月24日09时30分</w:t>
            </w:r>
            <w:r>
              <w:rPr>
                <w:rFonts w:hint="eastAsia" w:ascii="宋体" w:hAnsi="宋体" w:cs="宋体"/>
                <w:color w:val="auto"/>
                <w:kern w:val="0"/>
                <w:sz w:val="24"/>
                <w:highlight w:val="none"/>
                <w:lang w:val="zh-CN"/>
              </w:rPr>
              <w:t>（北京时间）</w:t>
            </w:r>
          </w:p>
        </w:tc>
      </w:tr>
      <w:tr w14:paraId="4F57D1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52" w:type="dxa"/>
            <w:tcBorders>
              <w:top w:val="single" w:color="000000" w:sz="4" w:space="0"/>
              <w:left w:val="single" w:color="000000" w:sz="4" w:space="0"/>
              <w:bottom w:val="single" w:color="000000" w:sz="4" w:space="0"/>
              <w:right w:val="single" w:color="000000" w:sz="4" w:space="0"/>
            </w:tcBorders>
            <w:vAlign w:val="center"/>
          </w:tcPr>
          <w:p w14:paraId="292DD15A">
            <w:pPr>
              <w:autoSpaceDE w:val="0"/>
              <w:autoSpaceDN w:val="0"/>
              <w:adjustRightInd w:val="0"/>
              <w:spacing w:line="360" w:lineRule="auto"/>
              <w:ind w:firstLine="0" w:firstLineChars="0"/>
              <w:rPr>
                <w:rFonts w:ascii="宋体" w:hAnsi="宋体" w:cs="宋体"/>
                <w:color w:val="auto"/>
                <w:sz w:val="24"/>
                <w:lang w:val="zh-CN"/>
              </w:rPr>
            </w:pPr>
            <w:r>
              <w:rPr>
                <w:rFonts w:hint="eastAsia" w:ascii="宋体" w:hAnsi="宋体" w:cs="宋体"/>
                <w:color w:val="auto"/>
                <w:sz w:val="24"/>
                <w:lang w:val="zh-CN"/>
              </w:rPr>
              <w:t>磋商响应文件递交地点及磋商地点</w:t>
            </w:r>
          </w:p>
        </w:tc>
        <w:tc>
          <w:tcPr>
            <w:tcW w:w="7654" w:type="dxa"/>
            <w:tcBorders>
              <w:top w:val="single" w:color="000000" w:sz="4" w:space="0"/>
              <w:left w:val="single" w:color="000000" w:sz="4" w:space="0"/>
              <w:bottom w:val="single" w:color="000000" w:sz="4" w:space="0"/>
              <w:right w:val="single" w:color="000000" w:sz="4" w:space="0"/>
            </w:tcBorders>
            <w:vAlign w:val="center"/>
          </w:tcPr>
          <w:p w14:paraId="5B9664F9">
            <w:pPr>
              <w:autoSpaceDE w:val="0"/>
              <w:autoSpaceDN w:val="0"/>
              <w:spacing w:line="360" w:lineRule="auto"/>
              <w:ind w:firstLine="0" w:firstLineChars="0"/>
              <w:rPr>
                <w:rFonts w:ascii="宋体" w:hAnsi="宋体" w:cs="宋体"/>
                <w:color w:val="auto"/>
                <w:sz w:val="24"/>
              </w:rPr>
            </w:pPr>
            <w:r>
              <w:rPr>
                <w:rFonts w:hint="eastAsia" w:ascii="宋体" w:hAnsi="宋体" w:cs="宋体"/>
                <w:color w:val="auto"/>
                <w:sz w:val="24"/>
              </w:rPr>
              <w:t>政采云投标客户端 （供应商应在投标截止时间前按磋商文件要求使用政采云电子投标客户端制作上传电子响应文件，并在开标后30分钟内远程解密响应文件。）</w:t>
            </w:r>
          </w:p>
          <w:p w14:paraId="5E647EA0">
            <w:pPr>
              <w:autoSpaceDE w:val="0"/>
              <w:autoSpaceDN w:val="0"/>
              <w:adjustRightInd w:val="0"/>
              <w:spacing w:line="360" w:lineRule="auto"/>
              <w:ind w:firstLine="0" w:firstLineChars="0"/>
              <w:rPr>
                <w:rFonts w:ascii="宋体" w:hAnsi="宋体" w:cs="宋体"/>
                <w:color w:val="auto"/>
                <w:sz w:val="24"/>
                <w:lang w:val="zh-CN"/>
              </w:rPr>
            </w:pPr>
            <w:r>
              <w:rPr>
                <w:rFonts w:hint="eastAsia" w:ascii="宋体" w:hAnsi="宋体" w:cs="宋体"/>
                <w:color w:val="auto"/>
                <w:sz w:val="24"/>
                <w:lang w:val="zh-CN"/>
              </w:rPr>
              <w:t>磋商地点：青海省西宁市五四西路65号建设科技大厦3楼</w:t>
            </w:r>
          </w:p>
        </w:tc>
      </w:tr>
      <w:tr w14:paraId="3589FF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52" w:type="dxa"/>
            <w:tcBorders>
              <w:top w:val="single" w:color="000000" w:sz="4" w:space="0"/>
              <w:left w:val="single" w:color="000000" w:sz="4" w:space="0"/>
              <w:bottom w:val="single" w:color="000000" w:sz="4" w:space="0"/>
              <w:right w:val="single" w:color="000000" w:sz="4" w:space="0"/>
            </w:tcBorders>
            <w:vAlign w:val="center"/>
          </w:tcPr>
          <w:p w14:paraId="25E29DD7">
            <w:pPr>
              <w:spacing w:line="440" w:lineRule="exact"/>
              <w:ind w:firstLine="0" w:firstLineChars="0"/>
              <w:rPr>
                <w:rFonts w:ascii="宋体" w:hAnsi="宋体" w:cs="Arial"/>
                <w:color w:val="auto"/>
                <w:sz w:val="24"/>
              </w:rPr>
            </w:pPr>
            <w:r>
              <w:rPr>
                <w:rFonts w:hint="eastAsia" w:ascii="宋体" w:hAnsi="宋体" w:cs="Arial"/>
                <w:color w:val="auto"/>
                <w:sz w:val="24"/>
              </w:rPr>
              <w:t>采购单位及联系人电话</w:t>
            </w:r>
          </w:p>
        </w:tc>
        <w:tc>
          <w:tcPr>
            <w:tcW w:w="7654" w:type="dxa"/>
            <w:tcBorders>
              <w:top w:val="single" w:color="000000" w:sz="4" w:space="0"/>
              <w:left w:val="single" w:color="000000" w:sz="4" w:space="0"/>
              <w:bottom w:val="single" w:color="000000" w:sz="4" w:space="0"/>
              <w:right w:val="single" w:color="000000" w:sz="4" w:space="0"/>
            </w:tcBorders>
            <w:vAlign w:val="center"/>
          </w:tcPr>
          <w:p w14:paraId="7361FD7C">
            <w:pPr>
              <w:autoSpaceDE w:val="0"/>
              <w:autoSpaceDN w:val="0"/>
              <w:adjustRightInd w:val="0"/>
              <w:spacing w:line="440" w:lineRule="exact"/>
              <w:ind w:firstLine="0" w:firstLineChars="0"/>
              <w:rPr>
                <w:rFonts w:hint="eastAsia" w:ascii="宋体" w:hAnsi="宋体" w:eastAsia="宋体" w:cs="Arial"/>
                <w:color w:val="auto"/>
                <w:sz w:val="24"/>
                <w:lang w:eastAsia="zh-CN"/>
              </w:rPr>
            </w:pPr>
            <w:r>
              <w:rPr>
                <w:rFonts w:hint="eastAsia" w:ascii="宋体" w:hAnsi="宋体" w:cs="Arial"/>
                <w:color w:val="auto"/>
                <w:sz w:val="24"/>
              </w:rPr>
              <w:t>采购人：</w:t>
            </w:r>
            <w:r>
              <w:rPr>
                <w:rFonts w:hint="eastAsia" w:ascii="宋体" w:hAnsi="宋体" w:cs="Arial"/>
                <w:color w:val="auto"/>
                <w:sz w:val="24"/>
                <w:lang w:eastAsia="zh-CN"/>
              </w:rPr>
              <w:t>果洛州档案馆</w:t>
            </w:r>
          </w:p>
          <w:p w14:paraId="39636DCB">
            <w:pPr>
              <w:autoSpaceDE w:val="0"/>
              <w:autoSpaceDN w:val="0"/>
              <w:adjustRightInd w:val="0"/>
              <w:spacing w:line="440" w:lineRule="exact"/>
              <w:ind w:firstLine="0" w:firstLineChars="0"/>
              <w:rPr>
                <w:rFonts w:hint="eastAsia" w:ascii="宋体" w:hAnsi="宋体" w:cs="Arial"/>
                <w:color w:val="auto"/>
                <w:sz w:val="24"/>
              </w:rPr>
            </w:pPr>
            <w:r>
              <w:rPr>
                <w:rFonts w:hint="eastAsia" w:ascii="宋体" w:hAnsi="宋体" w:cs="Arial"/>
                <w:color w:val="auto"/>
                <w:sz w:val="24"/>
              </w:rPr>
              <w:t>联系人:</w:t>
            </w:r>
            <w:r>
              <w:rPr>
                <w:rFonts w:hint="eastAsia" w:ascii="宋体" w:hAnsi="宋体" w:cs="Arial"/>
                <w:color w:val="auto"/>
                <w:sz w:val="24"/>
                <w:lang w:eastAsia="zh-CN"/>
              </w:rPr>
              <w:t>郭先生</w:t>
            </w:r>
            <w:r>
              <w:rPr>
                <w:rFonts w:hint="eastAsia" w:ascii="宋体" w:hAnsi="宋体" w:cs="Arial"/>
                <w:color w:val="auto"/>
                <w:sz w:val="24"/>
              </w:rPr>
              <w:t xml:space="preserve">           </w:t>
            </w:r>
          </w:p>
          <w:p w14:paraId="3B77F58F">
            <w:pPr>
              <w:autoSpaceDE w:val="0"/>
              <w:autoSpaceDN w:val="0"/>
              <w:adjustRightInd w:val="0"/>
              <w:spacing w:line="440" w:lineRule="exact"/>
              <w:ind w:firstLine="0" w:firstLineChars="0"/>
              <w:rPr>
                <w:rFonts w:hint="default" w:ascii="宋体" w:hAnsi="宋体" w:eastAsia="宋体" w:cs="Arial"/>
                <w:color w:val="auto"/>
                <w:sz w:val="24"/>
                <w:lang w:val="en-US" w:eastAsia="zh-CN"/>
              </w:rPr>
            </w:pPr>
            <w:r>
              <w:rPr>
                <w:rFonts w:hint="eastAsia" w:ascii="宋体" w:hAnsi="宋体" w:cs="Arial"/>
                <w:color w:val="auto"/>
                <w:sz w:val="24"/>
              </w:rPr>
              <w:t>联系电话：</w:t>
            </w:r>
            <w:r>
              <w:rPr>
                <w:rFonts w:hint="eastAsia" w:ascii="宋体" w:hAnsi="宋体" w:cs="Arial"/>
                <w:color w:val="auto"/>
                <w:sz w:val="24"/>
                <w:lang w:val="en-US" w:eastAsia="zh-CN"/>
              </w:rPr>
              <w:t>0975-8382945</w:t>
            </w:r>
          </w:p>
        </w:tc>
      </w:tr>
      <w:tr w14:paraId="2DA8A7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52" w:type="dxa"/>
            <w:tcBorders>
              <w:top w:val="single" w:color="000000" w:sz="4" w:space="0"/>
              <w:left w:val="single" w:color="000000" w:sz="4" w:space="0"/>
              <w:bottom w:val="single" w:color="000000" w:sz="4" w:space="0"/>
              <w:right w:val="single" w:color="000000" w:sz="4" w:space="0"/>
            </w:tcBorders>
            <w:vAlign w:val="center"/>
          </w:tcPr>
          <w:p w14:paraId="0DDD2C0C">
            <w:pPr>
              <w:spacing w:line="440" w:lineRule="exact"/>
              <w:ind w:firstLine="0" w:firstLineChars="0"/>
              <w:rPr>
                <w:rFonts w:ascii="宋体" w:hAnsi="宋体" w:cs="Arial"/>
                <w:color w:val="auto"/>
                <w:sz w:val="24"/>
              </w:rPr>
            </w:pPr>
            <w:r>
              <w:rPr>
                <w:rFonts w:hint="eastAsia" w:ascii="宋体" w:hAnsi="宋体" w:cs="Arial"/>
                <w:color w:val="auto"/>
                <w:sz w:val="24"/>
              </w:rPr>
              <w:t>采购代理机构及联系人电话</w:t>
            </w:r>
          </w:p>
        </w:tc>
        <w:tc>
          <w:tcPr>
            <w:tcW w:w="7654" w:type="dxa"/>
            <w:tcBorders>
              <w:top w:val="single" w:color="000000" w:sz="4" w:space="0"/>
              <w:left w:val="single" w:color="000000" w:sz="4" w:space="0"/>
              <w:bottom w:val="single" w:color="000000" w:sz="4" w:space="0"/>
              <w:right w:val="single" w:color="000000" w:sz="4" w:space="0"/>
            </w:tcBorders>
            <w:vAlign w:val="center"/>
          </w:tcPr>
          <w:p w14:paraId="33AA77B8">
            <w:pPr>
              <w:autoSpaceDE w:val="0"/>
              <w:autoSpaceDN w:val="0"/>
              <w:adjustRightInd w:val="0"/>
              <w:spacing w:line="440" w:lineRule="exact"/>
              <w:ind w:firstLine="0" w:firstLineChars="0"/>
              <w:rPr>
                <w:rFonts w:ascii="宋体" w:hAnsi="宋体" w:cs="Arial"/>
                <w:color w:val="auto"/>
                <w:sz w:val="24"/>
              </w:rPr>
            </w:pPr>
            <w:r>
              <w:rPr>
                <w:rFonts w:hint="eastAsia" w:ascii="宋体" w:hAnsi="宋体" w:cs="Arial"/>
                <w:color w:val="auto"/>
                <w:sz w:val="24"/>
              </w:rPr>
              <w:t>采购代理机构：青海省招标有限责任公司</w:t>
            </w:r>
          </w:p>
          <w:p w14:paraId="1C965A49">
            <w:pPr>
              <w:autoSpaceDE w:val="0"/>
              <w:autoSpaceDN w:val="0"/>
              <w:adjustRightInd w:val="0"/>
              <w:spacing w:line="440" w:lineRule="exact"/>
              <w:ind w:firstLine="0" w:firstLineChars="0"/>
              <w:rPr>
                <w:rFonts w:hint="default" w:ascii="宋体" w:hAnsi="宋体" w:cs="Arial"/>
                <w:color w:val="auto"/>
                <w:sz w:val="24"/>
                <w:lang w:val="en-US"/>
              </w:rPr>
            </w:pPr>
            <w:r>
              <w:rPr>
                <w:rFonts w:hint="eastAsia" w:ascii="宋体" w:hAnsi="宋体" w:cs="Arial"/>
                <w:color w:val="auto"/>
                <w:sz w:val="24"/>
              </w:rPr>
              <w:t>业务联系人：</w:t>
            </w:r>
            <w:r>
              <w:rPr>
                <w:rFonts w:hint="eastAsia" w:ascii="宋体" w:hAnsi="宋体" w:cs="Arial"/>
                <w:color w:val="auto"/>
                <w:sz w:val="24"/>
                <w:lang w:eastAsia="zh-CN"/>
              </w:rPr>
              <w:t>刘建华、</w:t>
            </w:r>
            <w:r>
              <w:rPr>
                <w:rFonts w:hint="eastAsia" w:ascii="宋体" w:hAnsi="宋体" w:cs="Arial"/>
                <w:color w:val="auto"/>
                <w:sz w:val="24"/>
                <w:lang w:val="en-US" w:eastAsia="zh-CN"/>
              </w:rPr>
              <w:t>贾雪滢</w:t>
            </w:r>
          </w:p>
          <w:p w14:paraId="31039769">
            <w:pPr>
              <w:autoSpaceDE w:val="0"/>
              <w:autoSpaceDN w:val="0"/>
              <w:adjustRightInd w:val="0"/>
              <w:spacing w:line="440" w:lineRule="exact"/>
              <w:ind w:firstLine="0" w:firstLineChars="0"/>
              <w:rPr>
                <w:rFonts w:hint="eastAsia" w:ascii="宋体" w:hAnsi="宋体" w:eastAsia="宋体" w:cs="Arial"/>
                <w:color w:val="auto"/>
                <w:sz w:val="24"/>
                <w:lang w:eastAsia="zh-CN"/>
              </w:rPr>
            </w:pPr>
            <w:r>
              <w:rPr>
                <w:rFonts w:hint="eastAsia" w:ascii="宋体" w:hAnsi="宋体" w:cs="Arial"/>
                <w:color w:val="auto"/>
                <w:sz w:val="24"/>
              </w:rPr>
              <w:t>联系电话：0971-</w:t>
            </w:r>
            <w:r>
              <w:rPr>
                <w:rFonts w:hint="eastAsia" w:ascii="宋体" w:hAnsi="宋体" w:cs="Arial"/>
                <w:color w:val="auto"/>
                <w:sz w:val="24"/>
                <w:lang w:eastAsia="zh-CN"/>
              </w:rPr>
              <w:t>6327712</w:t>
            </w:r>
          </w:p>
          <w:p w14:paraId="59D1E437">
            <w:pPr>
              <w:autoSpaceDE w:val="0"/>
              <w:autoSpaceDN w:val="0"/>
              <w:adjustRightInd w:val="0"/>
              <w:spacing w:line="360" w:lineRule="auto"/>
              <w:ind w:firstLine="0" w:firstLineChars="0"/>
              <w:rPr>
                <w:rFonts w:ascii="宋体" w:hAnsi="宋体" w:cs="宋体"/>
                <w:color w:val="auto"/>
                <w:sz w:val="24"/>
              </w:rPr>
            </w:pPr>
            <w:r>
              <w:rPr>
                <w:rFonts w:hint="eastAsia" w:ascii="宋体" w:hAnsi="宋体" w:cs="宋体"/>
                <w:color w:val="auto"/>
                <w:sz w:val="24"/>
                <w:lang w:val="zh-CN"/>
              </w:rPr>
              <w:t>邮箱地址</w:t>
            </w:r>
            <w:r>
              <w:rPr>
                <w:rFonts w:hint="eastAsia" w:ascii="宋体" w:hAnsi="宋体" w:cs="宋体"/>
                <w:color w:val="auto"/>
                <w:sz w:val="24"/>
              </w:rPr>
              <w:t>：</w:t>
            </w:r>
            <w:r>
              <w:rPr>
                <w:rFonts w:hint="eastAsia" w:ascii="宋体" w:hAnsi="宋体" w:eastAsia="宋体" w:cs="宋体"/>
                <w:color w:val="auto"/>
                <w:kern w:val="0"/>
                <w:sz w:val="24"/>
                <w:lang w:val="en-US" w:eastAsia="zh-CN"/>
              </w:rPr>
              <w:fldChar w:fldCharType="begin"/>
            </w:r>
            <w:r>
              <w:rPr>
                <w:rFonts w:hint="eastAsia" w:ascii="宋体" w:hAnsi="宋体" w:eastAsia="宋体" w:cs="宋体"/>
                <w:color w:val="auto"/>
                <w:kern w:val="0"/>
                <w:sz w:val="24"/>
                <w:lang w:val="en-US" w:eastAsia="zh-CN"/>
              </w:rPr>
              <w:instrText xml:space="preserve"> HYPERLINK "mailto:393077179@qq.com" </w:instrText>
            </w:r>
            <w:r>
              <w:rPr>
                <w:rFonts w:hint="eastAsia" w:ascii="宋体" w:hAnsi="宋体" w:eastAsia="宋体" w:cs="宋体"/>
                <w:color w:val="auto"/>
                <w:kern w:val="0"/>
                <w:sz w:val="24"/>
                <w:lang w:val="en-US" w:eastAsia="zh-CN"/>
              </w:rPr>
              <w:fldChar w:fldCharType="separate"/>
            </w:r>
            <w:r>
              <w:rPr>
                <w:rFonts w:hint="eastAsia" w:ascii="宋体" w:hAnsi="宋体" w:cs="宋体"/>
                <w:color w:val="auto"/>
                <w:kern w:val="0"/>
                <w:sz w:val="24"/>
                <w:lang w:val="en-US" w:eastAsia="zh-CN"/>
              </w:rPr>
              <w:t>1324447651</w:t>
            </w:r>
            <w:r>
              <w:rPr>
                <w:rFonts w:hint="eastAsia" w:ascii="宋体" w:hAnsi="宋体" w:eastAsia="宋体" w:cs="宋体"/>
                <w:color w:val="auto"/>
                <w:kern w:val="0"/>
                <w:sz w:val="24"/>
                <w:lang w:val="en-US" w:eastAsia="zh-CN"/>
              </w:rPr>
              <w:t>@qq.com</w:t>
            </w:r>
            <w:r>
              <w:rPr>
                <w:rFonts w:hint="eastAsia" w:ascii="宋体" w:hAnsi="宋体" w:eastAsia="宋体" w:cs="宋体"/>
                <w:color w:val="auto"/>
                <w:kern w:val="0"/>
                <w:sz w:val="24"/>
                <w:lang w:val="en-US" w:eastAsia="zh-CN"/>
              </w:rPr>
              <w:fldChar w:fldCharType="end"/>
            </w:r>
          </w:p>
          <w:p w14:paraId="090E86A8">
            <w:pPr>
              <w:autoSpaceDE w:val="0"/>
              <w:autoSpaceDN w:val="0"/>
              <w:adjustRightInd w:val="0"/>
              <w:spacing w:line="360" w:lineRule="auto"/>
              <w:ind w:firstLine="0" w:firstLineChars="0"/>
              <w:rPr>
                <w:rFonts w:ascii="宋体" w:hAnsi="宋体" w:cs="宋体"/>
                <w:color w:val="auto"/>
                <w:sz w:val="24"/>
              </w:rPr>
            </w:pPr>
            <w:r>
              <w:rPr>
                <w:rFonts w:hint="eastAsia" w:ascii="宋体" w:hAnsi="宋体" w:cs="Arial"/>
                <w:color w:val="auto"/>
                <w:sz w:val="24"/>
              </w:rPr>
              <w:t>联系地址：青海省西宁市城西区五四西路65号建设科技大厦3楼</w:t>
            </w:r>
          </w:p>
        </w:tc>
      </w:tr>
      <w:tr w14:paraId="0996F2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52" w:type="dxa"/>
            <w:tcBorders>
              <w:top w:val="single" w:color="000000" w:sz="4" w:space="0"/>
              <w:left w:val="single" w:color="000000" w:sz="4" w:space="0"/>
              <w:bottom w:val="single" w:color="000000" w:sz="4" w:space="0"/>
              <w:right w:val="single" w:color="000000" w:sz="4" w:space="0"/>
            </w:tcBorders>
            <w:vAlign w:val="center"/>
          </w:tcPr>
          <w:p w14:paraId="6873DF33">
            <w:pPr>
              <w:autoSpaceDE w:val="0"/>
              <w:autoSpaceDN w:val="0"/>
              <w:adjustRightInd w:val="0"/>
              <w:spacing w:line="360" w:lineRule="auto"/>
              <w:ind w:firstLine="0" w:firstLineChars="0"/>
              <w:jc w:val="left"/>
              <w:rPr>
                <w:rFonts w:ascii="宋体" w:hAnsi="宋体" w:cs="宋体"/>
                <w:color w:val="auto"/>
                <w:sz w:val="24"/>
                <w:lang w:val="zh-CN"/>
              </w:rPr>
            </w:pPr>
            <w:r>
              <w:rPr>
                <w:rFonts w:hint="eastAsia" w:ascii="宋体" w:hAnsi="宋体" w:cs="宋体"/>
                <w:color w:val="auto"/>
                <w:sz w:val="24"/>
                <w:lang w:val="zh-CN"/>
              </w:rPr>
              <w:t>采购代理机构开户银行</w:t>
            </w:r>
          </w:p>
        </w:tc>
        <w:tc>
          <w:tcPr>
            <w:tcW w:w="7654" w:type="dxa"/>
            <w:tcBorders>
              <w:top w:val="single" w:color="000000" w:sz="4" w:space="0"/>
              <w:left w:val="single" w:color="000000" w:sz="4" w:space="0"/>
              <w:bottom w:val="single" w:color="000000" w:sz="4" w:space="0"/>
              <w:right w:val="single" w:color="000000" w:sz="4" w:space="0"/>
            </w:tcBorders>
            <w:vAlign w:val="center"/>
          </w:tcPr>
          <w:p w14:paraId="788436EC">
            <w:pPr>
              <w:autoSpaceDE w:val="0"/>
              <w:autoSpaceDN w:val="0"/>
              <w:adjustRightInd w:val="0"/>
              <w:spacing w:line="360" w:lineRule="auto"/>
              <w:ind w:firstLine="0" w:firstLineChars="0"/>
              <w:jc w:val="left"/>
              <w:rPr>
                <w:rFonts w:ascii="宋体" w:hAnsi="宋体" w:cs="宋体"/>
                <w:color w:val="auto"/>
                <w:sz w:val="24"/>
                <w:lang w:val="zh-CN"/>
              </w:rPr>
            </w:pPr>
            <w:r>
              <w:rPr>
                <w:rFonts w:hint="eastAsia"/>
                <w:color w:val="auto"/>
                <w:sz w:val="24"/>
              </w:rPr>
              <w:t>建设银行股份有限公司西宁城西支行</w:t>
            </w:r>
          </w:p>
        </w:tc>
      </w:tr>
      <w:tr w14:paraId="47A02D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52" w:type="dxa"/>
            <w:tcBorders>
              <w:top w:val="single" w:color="000000" w:sz="4" w:space="0"/>
              <w:left w:val="single" w:color="000000" w:sz="4" w:space="0"/>
              <w:bottom w:val="single" w:color="000000" w:sz="4" w:space="0"/>
              <w:right w:val="single" w:color="000000" w:sz="4" w:space="0"/>
            </w:tcBorders>
            <w:vAlign w:val="center"/>
          </w:tcPr>
          <w:p w14:paraId="0BD079E8">
            <w:pPr>
              <w:autoSpaceDE w:val="0"/>
              <w:autoSpaceDN w:val="0"/>
              <w:adjustRightInd w:val="0"/>
              <w:spacing w:line="360" w:lineRule="auto"/>
              <w:ind w:firstLine="0" w:firstLineChars="0"/>
              <w:jc w:val="left"/>
              <w:rPr>
                <w:rFonts w:ascii="宋体" w:hAnsi="宋体" w:cs="宋体"/>
                <w:color w:val="auto"/>
                <w:sz w:val="24"/>
                <w:lang w:val="zh-CN"/>
              </w:rPr>
            </w:pPr>
            <w:r>
              <w:rPr>
                <w:rFonts w:hint="eastAsia" w:ascii="宋体" w:hAnsi="宋体" w:cs="宋体"/>
                <w:color w:val="auto"/>
                <w:sz w:val="24"/>
                <w:lang w:val="zh-CN"/>
              </w:rPr>
              <w:t>收款人</w:t>
            </w:r>
          </w:p>
        </w:tc>
        <w:tc>
          <w:tcPr>
            <w:tcW w:w="7654" w:type="dxa"/>
            <w:tcBorders>
              <w:top w:val="single" w:color="000000" w:sz="4" w:space="0"/>
              <w:left w:val="single" w:color="000000" w:sz="4" w:space="0"/>
              <w:bottom w:val="single" w:color="000000" w:sz="4" w:space="0"/>
              <w:right w:val="single" w:color="000000" w:sz="4" w:space="0"/>
            </w:tcBorders>
            <w:vAlign w:val="center"/>
          </w:tcPr>
          <w:p w14:paraId="21225AFA">
            <w:pPr>
              <w:autoSpaceDE w:val="0"/>
              <w:autoSpaceDN w:val="0"/>
              <w:adjustRightInd w:val="0"/>
              <w:spacing w:line="360" w:lineRule="auto"/>
              <w:ind w:firstLine="0" w:firstLineChars="0"/>
              <w:jc w:val="left"/>
              <w:rPr>
                <w:rFonts w:ascii="宋体" w:hAnsi="宋体" w:cs="宋体"/>
                <w:color w:val="auto"/>
                <w:sz w:val="24"/>
              </w:rPr>
            </w:pPr>
            <w:r>
              <w:rPr>
                <w:rFonts w:hint="eastAsia" w:ascii="宋体" w:hAnsi="宋体" w:cs="宋体"/>
                <w:color w:val="auto"/>
                <w:sz w:val="24"/>
              </w:rPr>
              <w:t>青海省招标有限责任公司</w:t>
            </w:r>
          </w:p>
        </w:tc>
      </w:tr>
      <w:tr w14:paraId="145B046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52" w:type="dxa"/>
            <w:tcBorders>
              <w:top w:val="single" w:color="000000" w:sz="4" w:space="0"/>
              <w:left w:val="single" w:color="000000" w:sz="4" w:space="0"/>
              <w:bottom w:val="single" w:color="000000" w:sz="4" w:space="0"/>
              <w:right w:val="single" w:color="000000" w:sz="4" w:space="0"/>
            </w:tcBorders>
            <w:vAlign w:val="center"/>
          </w:tcPr>
          <w:p w14:paraId="3623B779">
            <w:pPr>
              <w:autoSpaceDE w:val="0"/>
              <w:autoSpaceDN w:val="0"/>
              <w:adjustRightInd w:val="0"/>
              <w:spacing w:line="360" w:lineRule="auto"/>
              <w:ind w:firstLine="0" w:firstLineChars="0"/>
              <w:jc w:val="left"/>
              <w:rPr>
                <w:rFonts w:ascii="宋体" w:hAnsi="宋体" w:cs="宋体"/>
                <w:color w:val="auto"/>
                <w:sz w:val="24"/>
                <w:lang w:val="zh-CN"/>
              </w:rPr>
            </w:pPr>
            <w:r>
              <w:rPr>
                <w:rFonts w:hint="eastAsia" w:ascii="宋体" w:hAnsi="宋体" w:cs="宋体"/>
                <w:color w:val="auto"/>
                <w:sz w:val="24"/>
                <w:lang w:val="zh-CN"/>
              </w:rPr>
              <w:t>银行账号</w:t>
            </w:r>
          </w:p>
        </w:tc>
        <w:tc>
          <w:tcPr>
            <w:tcW w:w="7654" w:type="dxa"/>
            <w:tcBorders>
              <w:top w:val="single" w:color="000000" w:sz="4" w:space="0"/>
              <w:left w:val="single" w:color="000000" w:sz="4" w:space="0"/>
              <w:bottom w:val="single" w:color="000000" w:sz="4" w:space="0"/>
              <w:right w:val="single" w:color="000000" w:sz="4" w:space="0"/>
            </w:tcBorders>
            <w:vAlign w:val="center"/>
          </w:tcPr>
          <w:p w14:paraId="0BEF914C">
            <w:pPr>
              <w:autoSpaceDE w:val="0"/>
              <w:autoSpaceDN w:val="0"/>
              <w:adjustRightInd w:val="0"/>
              <w:spacing w:line="360" w:lineRule="auto"/>
              <w:ind w:firstLine="0" w:firstLineChars="0"/>
              <w:jc w:val="left"/>
              <w:rPr>
                <w:rFonts w:ascii="宋体" w:hAnsi="宋体" w:cs="宋体"/>
                <w:color w:val="auto"/>
                <w:sz w:val="24"/>
              </w:rPr>
            </w:pPr>
            <w:r>
              <w:rPr>
                <w:rFonts w:hint="eastAsia" w:ascii="宋体" w:hAnsi="宋体" w:cs="宋体"/>
                <w:color w:val="auto"/>
                <w:sz w:val="24"/>
              </w:rPr>
              <w:t>63001373637050019785</w:t>
            </w:r>
          </w:p>
        </w:tc>
      </w:tr>
      <w:tr w14:paraId="50F27C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52" w:type="dxa"/>
            <w:tcBorders>
              <w:top w:val="single" w:color="000000" w:sz="4" w:space="0"/>
              <w:left w:val="single" w:color="000000" w:sz="4" w:space="0"/>
              <w:bottom w:val="single" w:color="000000" w:sz="4" w:space="0"/>
              <w:right w:val="single" w:color="000000" w:sz="4" w:space="0"/>
            </w:tcBorders>
            <w:vAlign w:val="center"/>
          </w:tcPr>
          <w:p w14:paraId="025977B3">
            <w:pPr>
              <w:autoSpaceDE w:val="0"/>
              <w:autoSpaceDN w:val="0"/>
              <w:adjustRightInd w:val="0"/>
              <w:spacing w:line="360" w:lineRule="auto"/>
              <w:ind w:firstLine="0" w:firstLineChars="0"/>
              <w:rPr>
                <w:rFonts w:ascii="宋体" w:hAnsi="宋体" w:cs="宋体"/>
                <w:color w:val="auto"/>
                <w:sz w:val="24"/>
                <w:lang w:val="zh-CN"/>
              </w:rPr>
            </w:pPr>
            <w:r>
              <w:rPr>
                <w:rFonts w:hint="eastAsia" w:ascii="宋体" w:hAnsi="宋体" w:cs="宋体"/>
                <w:color w:val="auto"/>
                <w:sz w:val="24"/>
                <w:lang w:val="zh-CN"/>
              </w:rPr>
              <w:t>其他事项</w:t>
            </w:r>
          </w:p>
        </w:tc>
        <w:tc>
          <w:tcPr>
            <w:tcW w:w="7654" w:type="dxa"/>
            <w:tcBorders>
              <w:top w:val="single" w:color="000000" w:sz="4" w:space="0"/>
              <w:left w:val="single" w:color="000000" w:sz="4" w:space="0"/>
              <w:bottom w:val="single" w:color="000000" w:sz="4" w:space="0"/>
              <w:right w:val="single" w:color="000000" w:sz="4" w:space="0"/>
            </w:tcBorders>
            <w:vAlign w:val="center"/>
          </w:tcPr>
          <w:p w14:paraId="30E70A62">
            <w:pPr>
              <w:autoSpaceDE w:val="0"/>
              <w:autoSpaceDN w:val="0"/>
              <w:adjustRightInd w:val="0"/>
              <w:spacing w:line="360" w:lineRule="auto"/>
              <w:ind w:firstLine="0" w:firstLineChars="0"/>
              <w:rPr>
                <w:color w:val="auto"/>
                <w:sz w:val="24"/>
              </w:rPr>
            </w:pPr>
            <w:r>
              <w:rPr>
                <w:rFonts w:hint="eastAsia" w:ascii="新宋体" w:hAnsi="新宋体" w:eastAsia="新宋体" w:cs="新宋体"/>
                <w:color w:val="auto"/>
                <w:sz w:val="24"/>
                <w:szCs w:val="28"/>
              </w:rPr>
              <w:t>1、</w:t>
            </w:r>
            <w:r>
              <w:rPr>
                <w:rFonts w:hint="eastAsia"/>
                <w:color w:val="auto"/>
                <w:sz w:val="24"/>
              </w:rPr>
              <w:t>本公告在《青海政府采购网》、</w:t>
            </w:r>
            <w:r>
              <w:rPr>
                <w:rFonts w:hint="eastAsia" w:ascii="新宋体" w:hAnsi="新宋体" w:eastAsia="新宋体" w:cs="新宋体"/>
                <w:color w:val="auto"/>
                <w:sz w:val="24"/>
                <w:szCs w:val="28"/>
              </w:rPr>
              <w:t>《青海省电子招标投标公共服务平台》同时发布。公告内容以青海政府采购网发布的为准</w:t>
            </w:r>
            <w:r>
              <w:rPr>
                <w:rFonts w:hint="eastAsia"/>
                <w:color w:val="auto"/>
                <w:sz w:val="24"/>
              </w:rPr>
              <w:t>。</w:t>
            </w:r>
          </w:p>
          <w:p w14:paraId="65CCA59E">
            <w:pPr>
              <w:autoSpaceDE w:val="0"/>
              <w:autoSpaceDN w:val="0"/>
              <w:adjustRightInd w:val="0"/>
              <w:spacing w:line="360" w:lineRule="auto"/>
              <w:ind w:firstLine="0" w:firstLineChars="0"/>
              <w:rPr>
                <w:rFonts w:ascii="新宋体" w:hAnsi="新宋体" w:eastAsia="新宋体" w:cs="新宋体"/>
                <w:color w:val="auto"/>
                <w:sz w:val="24"/>
                <w:szCs w:val="28"/>
              </w:rPr>
            </w:pPr>
            <w:r>
              <w:rPr>
                <w:rFonts w:hint="eastAsia" w:ascii="新宋体" w:hAnsi="新宋体" w:eastAsia="新宋体" w:cs="新宋体"/>
                <w:color w:val="auto"/>
                <w:sz w:val="24"/>
                <w:szCs w:val="28"/>
              </w:rPr>
              <w:t>2.本次磋商采用线上提交响应文件的方式进行采购，线上响应文件必须在响应文件递交截止时间前上传平台。</w:t>
            </w:r>
          </w:p>
          <w:p w14:paraId="6D92E001">
            <w:pPr>
              <w:autoSpaceDE w:val="0"/>
              <w:autoSpaceDN w:val="0"/>
              <w:adjustRightInd w:val="0"/>
              <w:spacing w:line="360" w:lineRule="auto"/>
              <w:ind w:firstLine="0" w:firstLineChars="0"/>
              <w:rPr>
                <w:rFonts w:ascii="新宋体" w:hAnsi="新宋体" w:eastAsia="新宋体" w:cs="新宋体"/>
                <w:color w:val="auto"/>
                <w:sz w:val="24"/>
                <w:szCs w:val="28"/>
              </w:rPr>
            </w:pPr>
            <w:r>
              <w:rPr>
                <w:rFonts w:hint="eastAsia" w:ascii="新宋体" w:hAnsi="新宋体" w:eastAsia="新宋体" w:cs="新宋体"/>
                <w:color w:val="auto"/>
                <w:sz w:val="24"/>
                <w:szCs w:val="28"/>
              </w:rPr>
              <w:t>3.若对项目采购电子交易系统操作有疑问，可登录政采云（https://www.zcygov.cn/），点击右侧咨询小采，获取采小蜜智能服务管家帮助，或拨打政采云服务热线400-881-7190获取热线服务帮助。CA咨询电话：PC咨询网址（可及时反馈问题截图，让客服快速定位问题）</w:t>
            </w:r>
          </w:p>
          <w:p w14:paraId="5DDBEB1B">
            <w:pPr>
              <w:autoSpaceDE w:val="0"/>
              <w:autoSpaceDN w:val="0"/>
              <w:adjustRightInd w:val="0"/>
              <w:spacing w:line="360" w:lineRule="auto"/>
              <w:ind w:firstLine="0" w:firstLineChars="0"/>
              <w:rPr>
                <w:rFonts w:ascii="宋体" w:hAnsi="宋体" w:cs="宋体"/>
                <w:color w:val="auto"/>
                <w:sz w:val="24"/>
              </w:rPr>
            </w:pPr>
            <w:r>
              <w:rPr>
                <w:rFonts w:hint="eastAsia" w:ascii="新宋体" w:hAnsi="新宋体" w:eastAsia="新宋体" w:cs="新宋体"/>
                <w:color w:val="auto"/>
                <w:sz w:val="24"/>
                <w:szCs w:val="28"/>
              </w:rPr>
              <w:t>http://tseal.cn/k.html，咨询电话：400-0878-198。</w:t>
            </w:r>
          </w:p>
        </w:tc>
      </w:tr>
      <w:tr w14:paraId="103970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52" w:type="dxa"/>
            <w:tcBorders>
              <w:top w:val="single" w:color="000000" w:sz="4" w:space="0"/>
              <w:left w:val="single" w:color="000000" w:sz="4" w:space="0"/>
              <w:bottom w:val="single" w:color="000000" w:sz="4" w:space="0"/>
              <w:right w:val="single" w:color="000000" w:sz="4" w:space="0"/>
            </w:tcBorders>
            <w:vAlign w:val="center"/>
          </w:tcPr>
          <w:p w14:paraId="7970757E">
            <w:pPr>
              <w:spacing w:line="440" w:lineRule="exact"/>
              <w:ind w:firstLine="0" w:firstLineChars="0"/>
              <w:rPr>
                <w:rFonts w:ascii="宋体" w:hAnsi="宋体" w:cs="Arial"/>
                <w:color w:val="auto"/>
                <w:sz w:val="24"/>
              </w:rPr>
            </w:pPr>
            <w:r>
              <w:rPr>
                <w:rFonts w:hint="eastAsia" w:ascii="宋体" w:hAnsi="宋体" w:cs="Arial"/>
                <w:color w:val="auto"/>
                <w:sz w:val="24"/>
              </w:rPr>
              <w:t>财政部门监督电话</w:t>
            </w:r>
          </w:p>
        </w:tc>
        <w:tc>
          <w:tcPr>
            <w:tcW w:w="7654" w:type="dxa"/>
            <w:tcBorders>
              <w:top w:val="single" w:color="000000" w:sz="4" w:space="0"/>
              <w:left w:val="single" w:color="000000" w:sz="4" w:space="0"/>
              <w:bottom w:val="single" w:color="000000" w:sz="4" w:space="0"/>
              <w:right w:val="single" w:color="000000" w:sz="4" w:space="0"/>
            </w:tcBorders>
            <w:vAlign w:val="center"/>
          </w:tcPr>
          <w:p w14:paraId="5F7835DE">
            <w:pPr>
              <w:spacing w:line="440" w:lineRule="exact"/>
              <w:ind w:firstLine="0" w:firstLineChars="0"/>
              <w:rPr>
                <w:rFonts w:ascii="宋体" w:hAnsi="宋体" w:cs="Arial"/>
                <w:color w:val="auto"/>
                <w:sz w:val="24"/>
              </w:rPr>
            </w:pPr>
            <w:r>
              <w:rPr>
                <w:rFonts w:hint="eastAsia" w:ascii="宋体" w:hAnsi="宋体" w:cs="Arial"/>
                <w:color w:val="auto"/>
                <w:sz w:val="24"/>
              </w:rPr>
              <w:t>监督单位：果洛州财政局</w:t>
            </w:r>
            <w:r>
              <w:rPr>
                <w:rFonts w:hint="eastAsia" w:ascii="宋体" w:hAnsi="宋体" w:cs="Arial"/>
                <w:color w:val="auto"/>
                <w:sz w:val="24"/>
                <w:lang w:val="en-US" w:eastAsia="zh-CN"/>
              </w:rPr>
              <w:t xml:space="preserve">            </w:t>
            </w:r>
            <w:r>
              <w:rPr>
                <w:rFonts w:hint="eastAsia" w:ascii="宋体" w:hAnsi="宋体" w:cs="Arial"/>
                <w:color w:val="auto"/>
                <w:sz w:val="24"/>
              </w:rPr>
              <w:t>联系电话：0975-8382774</w:t>
            </w:r>
          </w:p>
        </w:tc>
      </w:tr>
    </w:tbl>
    <w:p w14:paraId="51F607EA">
      <w:pPr>
        <w:spacing w:line="360" w:lineRule="auto"/>
        <w:ind w:firstLine="0" w:firstLineChars="0"/>
        <w:jc w:val="center"/>
        <w:rPr>
          <w:rFonts w:ascii="宋体" w:hAnsi="宋体" w:cs="宋体"/>
          <w:color w:val="auto"/>
          <w:sz w:val="24"/>
          <w:szCs w:val="24"/>
          <w:lang w:val="zh-CN"/>
        </w:rPr>
      </w:pPr>
      <w:r>
        <w:rPr>
          <w:rFonts w:ascii="宋体" w:hAnsi="宋体"/>
          <w:color w:val="auto"/>
          <w:sz w:val="24"/>
          <w:szCs w:val="24"/>
        </w:rPr>
        <w:br w:type="page"/>
      </w:r>
      <w:bookmarkStart w:id="2" w:name="_Toc19487"/>
      <w:bookmarkStart w:id="3" w:name="_Toc3201"/>
      <w:r>
        <w:rPr>
          <w:rFonts w:hint="eastAsia" w:ascii="宋体" w:hAnsi="宋体" w:cs="宋体"/>
          <w:b/>
          <w:bCs/>
          <w:color w:val="auto"/>
          <w:sz w:val="36"/>
          <w:szCs w:val="36"/>
          <w:lang w:val="zh-CN"/>
        </w:rPr>
        <w:t>第二部分</w:t>
      </w:r>
      <w:r>
        <w:rPr>
          <w:rFonts w:ascii="宋体" w:hAnsi="宋体" w:cs="宋体"/>
          <w:b/>
          <w:bCs/>
          <w:color w:val="auto"/>
          <w:sz w:val="36"/>
          <w:szCs w:val="36"/>
          <w:lang w:val="zh-CN"/>
        </w:rPr>
        <w:t xml:space="preserve">  </w:t>
      </w:r>
      <w:r>
        <w:rPr>
          <w:rFonts w:hint="eastAsia" w:ascii="宋体" w:hAnsi="宋体" w:cs="宋体"/>
          <w:b/>
          <w:bCs/>
          <w:color w:val="auto"/>
          <w:sz w:val="36"/>
          <w:szCs w:val="36"/>
          <w:lang w:val="zh-CN"/>
        </w:rPr>
        <w:t>供应商须知前附表</w:t>
      </w:r>
      <w:bookmarkEnd w:id="2"/>
      <w:bookmarkEnd w:id="3"/>
    </w:p>
    <w:tbl>
      <w:tblPr>
        <w:tblStyle w:val="16"/>
        <w:tblW w:w="10205" w:type="dxa"/>
        <w:jc w:val="center"/>
        <w:tblLayout w:type="fixed"/>
        <w:tblCellMar>
          <w:top w:w="0" w:type="dxa"/>
          <w:left w:w="57" w:type="dxa"/>
          <w:bottom w:w="0" w:type="dxa"/>
          <w:right w:w="57" w:type="dxa"/>
        </w:tblCellMar>
      </w:tblPr>
      <w:tblGrid>
        <w:gridCol w:w="653"/>
        <w:gridCol w:w="2530"/>
        <w:gridCol w:w="7022"/>
      </w:tblGrid>
      <w:tr w14:paraId="07615656">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vAlign w:val="bottom"/>
          </w:tcPr>
          <w:p w14:paraId="5FBC64FB">
            <w:pPr>
              <w:autoSpaceDE w:val="0"/>
              <w:autoSpaceDN w:val="0"/>
              <w:spacing w:line="500" w:lineRule="exact"/>
              <w:ind w:firstLine="0" w:firstLineChars="0"/>
              <w:jc w:val="center"/>
              <w:rPr>
                <w:rFonts w:ascii="宋体" w:hAnsi="宋体" w:cs="宋体"/>
                <w:color w:val="auto"/>
                <w:sz w:val="24"/>
                <w:szCs w:val="24"/>
                <w:lang w:val="zh-CN"/>
              </w:rPr>
            </w:pPr>
            <w:r>
              <w:rPr>
                <w:rFonts w:hint="eastAsia" w:ascii="宋体" w:hAnsi="宋体" w:cs="宋体"/>
                <w:bCs/>
                <w:color w:val="auto"/>
                <w:sz w:val="24"/>
                <w:szCs w:val="24"/>
                <w:lang w:val="zh-CN"/>
              </w:rPr>
              <w:t>序号</w:t>
            </w:r>
          </w:p>
        </w:tc>
        <w:tc>
          <w:tcPr>
            <w:tcW w:w="9552" w:type="dxa"/>
            <w:gridSpan w:val="2"/>
            <w:tcBorders>
              <w:top w:val="single" w:color="000000" w:sz="6" w:space="0"/>
              <w:left w:val="single" w:color="000000" w:sz="6" w:space="0"/>
              <w:bottom w:val="single" w:color="000000" w:sz="6" w:space="0"/>
              <w:right w:val="single" w:color="000000" w:sz="6" w:space="0"/>
            </w:tcBorders>
            <w:vAlign w:val="bottom"/>
          </w:tcPr>
          <w:p w14:paraId="24776E7F">
            <w:pPr>
              <w:autoSpaceDE w:val="0"/>
              <w:autoSpaceDN w:val="0"/>
              <w:spacing w:line="500" w:lineRule="exact"/>
              <w:ind w:firstLine="0" w:firstLineChars="0"/>
              <w:jc w:val="center"/>
              <w:rPr>
                <w:rFonts w:ascii="宋体" w:hAnsi="宋体" w:cs="宋体"/>
                <w:color w:val="auto"/>
                <w:sz w:val="24"/>
                <w:szCs w:val="24"/>
                <w:lang w:val="zh-CN"/>
              </w:rPr>
            </w:pPr>
            <w:r>
              <w:rPr>
                <w:rFonts w:hint="eastAsia" w:ascii="宋体" w:hAnsi="宋体" w:cs="宋体"/>
                <w:bCs/>
                <w:color w:val="auto"/>
                <w:sz w:val="24"/>
                <w:szCs w:val="24"/>
                <w:lang w:val="zh-CN"/>
              </w:rPr>
              <w:t>内容</w:t>
            </w:r>
          </w:p>
        </w:tc>
      </w:tr>
      <w:tr w14:paraId="732A40FF">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520C9A6E">
            <w:pPr>
              <w:numPr>
                <w:ilvl w:val="0"/>
                <w:numId w:val="2"/>
              </w:numPr>
              <w:autoSpaceDE w:val="0"/>
              <w:autoSpaceDN w:val="0"/>
              <w:spacing w:line="500" w:lineRule="exact"/>
              <w:ind w:firstLine="0" w:firstLineChars="0"/>
              <w:rPr>
                <w:rFonts w:ascii="宋体" w:hAnsi="宋体" w:cs="宋体"/>
                <w:bCs/>
                <w:color w:val="auto"/>
                <w:sz w:val="24"/>
                <w:szCs w:val="24"/>
                <w:lang w:val="zh-CN"/>
              </w:rPr>
            </w:pPr>
          </w:p>
        </w:tc>
        <w:tc>
          <w:tcPr>
            <w:tcW w:w="2530" w:type="dxa"/>
            <w:tcBorders>
              <w:top w:val="single" w:color="000000" w:sz="6" w:space="0"/>
              <w:left w:val="single" w:color="000000" w:sz="6" w:space="0"/>
              <w:bottom w:val="single" w:color="000000" w:sz="6" w:space="0"/>
              <w:right w:val="single" w:color="000000" w:sz="6" w:space="0"/>
            </w:tcBorders>
            <w:vAlign w:val="center"/>
          </w:tcPr>
          <w:p w14:paraId="3C1D8E38">
            <w:pPr>
              <w:autoSpaceDE w:val="0"/>
              <w:autoSpaceDN w:val="0"/>
              <w:spacing w:line="500" w:lineRule="exact"/>
              <w:ind w:firstLine="0" w:firstLineChars="0"/>
              <w:rPr>
                <w:rFonts w:ascii="宋体" w:hAnsi="宋体" w:cs="宋体"/>
                <w:bCs/>
                <w:color w:val="auto"/>
                <w:sz w:val="24"/>
                <w:szCs w:val="24"/>
                <w:lang w:val="zh-CN"/>
              </w:rPr>
            </w:pPr>
            <w:r>
              <w:rPr>
                <w:rFonts w:hint="eastAsia" w:ascii="宋体" w:hAnsi="宋体" w:cs="宋体"/>
                <w:bCs/>
                <w:color w:val="auto"/>
                <w:sz w:val="24"/>
                <w:szCs w:val="24"/>
                <w:lang w:val="zh-CN"/>
              </w:rPr>
              <w:t>采购项目编号</w:t>
            </w:r>
          </w:p>
        </w:tc>
        <w:tc>
          <w:tcPr>
            <w:tcW w:w="7022" w:type="dxa"/>
            <w:tcBorders>
              <w:top w:val="single" w:color="000000" w:sz="6" w:space="0"/>
              <w:left w:val="single" w:color="000000" w:sz="6" w:space="0"/>
              <w:bottom w:val="single" w:color="000000" w:sz="6" w:space="0"/>
              <w:right w:val="single" w:color="000000" w:sz="6" w:space="0"/>
            </w:tcBorders>
            <w:vAlign w:val="center"/>
          </w:tcPr>
          <w:p w14:paraId="3D31E76C">
            <w:pPr>
              <w:autoSpaceDE w:val="0"/>
              <w:autoSpaceDN w:val="0"/>
              <w:spacing w:line="500" w:lineRule="exact"/>
              <w:ind w:firstLine="0" w:firstLineChars="0"/>
              <w:rPr>
                <w:rFonts w:hint="default" w:ascii="宋体" w:hAnsi="宋体" w:eastAsia="宋体" w:cs="宋体"/>
                <w:color w:val="auto"/>
                <w:sz w:val="24"/>
                <w:szCs w:val="24"/>
                <w:lang w:val="en-US" w:eastAsia="zh-CN"/>
              </w:rPr>
            </w:pPr>
            <w:r>
              <w:rPr>
                <w:rFonts w:hint="eastAsia" w:ascii="宋体" w:hAnsi="宋体" w:cs="宋体"/>
                <w:color w:val="auto"/>
                <w:sz w:val="24"/>
                <w:szCs w:val="24"/>
                <w:lang w:val="zh-CN"/>
              </w:rPr>
              <w:t>青海省招竞磋(货物)2024-061</w:t>
            </w:r>
          </w:p>
        </w:tc>
      </w:tr>
      <w:tr w14:paraId="47800F5E">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26071F69">
            <w:pPr>
              <w:numPr>
                <w:ilvl w:val="0"/>
                <w:numId w:val="2"/>
              </w:numPr>
              <w:autoSpaceDE w:val="0"/>
              <w:autoSpaceDN w:val="0"/>
              <w:spacing w:line="500" w:lineRule="exact"/>
              <w:ind w:firstLine="0" w:firstLineChars="0"/>
              <w:jc w:val="center"/>
              <w:rPr>
                <w:rFonts w:ascii="宋体" w:hAnsi="宋体" w:cs="宋体"/>
                <w:bCs/>
                <w:color w:val="auto"/>
                <w:sz w:val="24"/>
                <w:szCs w:val="24"/>
                <w:lang w:val="zh-CN"/>
              </w:rPr>
            </w:pPr>
          </w:p>
        </w:tc>
        <w:tc>
          <w:tcPr>
            <w:tcW w:w="2530" w:type="dxa"/>
            <w:tcBorders>
              <w:top w:val="single" w:color="000000" w:sz="6" w:space="0"/>
              <w:left w:val="single" w:color="000000" w:sz="6" w:space="0"/>
              <w:bottom w:val="single" w:color="000000" w:sz="6" w:space="0"/>
              <w:right w:val="single" w:color="000000" w:sz="6" w:space="0"/>
            </w:tcBorders>
            <w:vAlign w:val="center"/>
          </w:tcPr>
          <w:p w14:paraId="27A2948D">
            <w:pPr>
              <w:autoSpaceDE w:val="0"/>
              <w:autoSpaceDN w:val="0"/>
              <w:spacing w:line="500" w:lineRule="exact"/>
              <w:ind w:firstLine="0" w:firstLineChars="0"/>
              <w:jc w:val="left"/>
              <w:rPr>
                <w:rFonts w:ascii="宋体" w:hAnsi="宋体" w:cs="宋体"/>
                <w:bCs/>
                <w:color w:val="auto"/>
                <w:sz w:val="24"/>
                <w:szCs w:val="24"/>
                <w:lang w:val="zh-CN"/>
              </w:rPr>
            </w:pPr>
            <w:r>
              <w:rPr>
                <w:rFonts w:hint="eastAsia" w:ascii="宋体" w:hAnsi="宋体" w:cs="宋体"/>
                <w:bCs/>
                <w:color w:val="auto"/>
                <w:sz w:val="24"/>
                <w:szCs w:val="24"/>
                <w:lang w:val="zh-CN"/>
              </w:rPr>
              <w:t>采购项目名称</w:t>
            </w:r>
          </w:p>
        </w:tc>
        <w:tc>
          <w:tcPr>
            <w:tcW w:w="7022" w:type="dxa"/>
            <w:tcBorders>
              <w:top w:val="single" w:color="000000" w:sz="6" w:space="0"/>
              <w:left w:val="single" w:color="000000" w:sz="6" w:space="0"/>
              <w:bottom w:val="single" w:color="000000" w:sz="6" w:space="0"/>
              <w:right w:val="single" w:color="000000" w:sz="6" w:space="0"/>
            </w:tcBorders>
          </w:tcPr>
          <w:p w14:paraId="52BFF6A4">
            <w:pPr>
              <w:autoSpaceDE w:val="0"/>
              <w:autoSpaceDN w:val="0"/>
              <w:spacing w:line="500" w:lineRule="exact"/>
              <w:ind w:firstLine="0" w:firstLineChars="0"/>
              <w:jc w:val="left"/>
              <w:rPr>
                <w:rFonts w:hint="eastAsia" w:ascii="宋体" w:hAnsi="宋体" w:eastAsia="宋体" w:cs="宋体"/>
                <w:color w:val="auto"/>
                <w:sz w:val="24"/>
                <w:szCs w:val="24"/>
                <w:lang w:val="zh-CN" w:eastAsia="zh-CN"/>
              </w:rPr>
            </w:pPr>
            <w:r>
              <w:rPr>
                <w:rFonts w:hint="eastAsia" w:ascii="宋体" w:hAnsi="宋体" w:cs="Arial"/>
                <w:color w:val="auto"/>
                <w:sz w:val="24"/>
                <w:lang w:eastAsia="zh-CN"/>
              </w:rPr>
              <w:t>果洛州档案馆数字化建设项目（二次）</w:t>
            </w:r>
          </w:p>
        </w:tc>
      </w:tr>
      <w:tr w14:paraId="0C04A428">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52E41702">
            <w:pPr>
              <w:numPr>
                <w:ilvl w:val="0"/>
                <w:numId w:val="2"/>
              </w:numPr>
              <w:autoSpaceDE w:val="0"/>
              <w:autoSpaceDN w:val="0"/>
              <w:spacing w:line="500" w:lineRule="exact"/>
              <w:ind w:firstLine="0" w:firstLineChars="0"/>
              <w:jc w:val="center"/>
              <w:rPr>
                <w:rFonts w:ascii="宋体" w:hAnsi="宋体" w:cs="宋体"/>
                <w:bCs/>
                <w:color w:val="auto"/>
                <w:sz w:val="24"/>
                <w:szCs w:val="24"/>
                <w:lang w:val="zh-CN"/>
              </w:rPr>
            </w:pPr>
          </w:p>
        </w:tc>
        <w:tc>
          <w:tcPr>
            <w:tcW w:w="2530" w:type="dxa"/>
            <w:tcBorders>
              <w:top w:val="single" w:color="000000" w:sz="6" w:space="0"/>
              <w:left w:val="single" w:color="000000" w:sz="6" w:space="0"/>
              <w:bottom w:val="single" w:color="000000" w:sz="6" w:space="0"/>
              <w:right w:val="single" w:color="000000" w:sz="6" w:space="0"/>
            </w:tcBorders>
            <w:vAlign w:val="center"/>
          </w:tcPr>
          <w:p w14:paraId="5FAB029D">
            <w:pPr>
              <w:autoSpaceDE w:val="0"/>
              <w:autoSpaceDN w:val="0"/>
              <w:spacing w:line="500" w:lineRule="exact"/>
              <w:ind w:firstLine="0" w:firstLineChars="0"/>
              <w:jc w:val="left"/>
              <w:rPr>
                <w:rFonts w:ascii="宋体" w:hAnsi="宋体" w:cs="宋体"/>
                <w:bCs/>
                <w:color w:val="auto"/>
                <w:sz w:val="24"/>
                <w:szCs w:val="24"/>
                <w:lang w:val="zh-CN"/>
              </w:rPr>
            </w:pPr>
            <w:r>
              <w:rPr>
                <w:rFonts w:hint="eastAsia" w:ascii="宋体" w:hAnsi="宋体" w:cs="宋体"/>
                <w:bCs/>
                <w:color w:val="auto"/>
                <w:sz w:val="24"/>
                <w:szCs w:val="24"/>
                <w:lang w:val="zh-CN"/>
              </w:rPr>
              <w:t>采购人</w:t>
            </w:r>
          </w:p>
        </w:tc>
        <w:tc>
          <w:tcPr>
            <w:tcW w:w="7022" w:type="dxa"/>
            <w:tcBorders>
              <w:top w:val="single" w:color="000000" w:sz="6" w:space="0"/>
              <w:left w:val="single" w:color="000000" w:sz="6" w:space="0"/>
              <w:bottom w:val="single" w:color="000000" w:sz="6" w:space="0"/>
              <w:right w:val="single" w:color="000000" w:sz="6" w:space="0"/>
            </w:tcBorders>
          </w:tcPr>
          <w:p w14:paraId="5CADCD4D">
            <w:pPr>
              <w:autoSpaceDE w:val="0"/>
              <w:autoSpaceDN w:val="0"/>
              <w:spacing w:line="500" w:lineRule="exact"/>
              <w:ind w:firstLine="0" w:firstLineChars="0"/>
              <w:jc w:val="left"/>
              <w:rPr>
                <w:rFonts w:ascii="宋体" w:hAnsi="宋体" w:cs="宋体"/>
                <w:color w:val="auto"/>
                <w:sz w:val="24"/>
                <w:szCs w:val="24"/>
                <w:lang w:val="zh-CN"/>
              </w:rPr>
            </w:pPr>
            <w:r>
              <w:rPr>
                <w:rFonts w:hint="eastAsia" w:ascii="宋体" w:hAnsi="宋体" w:cs="宋体"/>
                <w:color w:val="auto"/>
                <w:sz w:val="24"/>
                <w:szCs w:val="24"/>
                <w:lang w:val="zh-CN"/>
              </w:rPr>
              <w:t>果洛州档案馆</w:t>
            </w:r>
          </w:p>
        </w:tc>
      </w:tr>
      <w:tr w14:paraId="254246F9">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6592ABAE">
            <w:pPr>
              <w:numPr>
                <w:ilvl w:val="0"/>
                <w:numId w:val="2"/>
              </w:numPr>
              <w:autoSpaceDE w:val="0"/>
              <w:autoSpaceDN w:val="0"/>
              <w:spacing w:line="500" w:lineRule="exact"/>
              <w:ind w:firstLine="0" w:firstLineChars="0"/>
              <w:jc w:val="center"/>
              <w:rPr>
                <w:rFonts w:ascii="宋体" w:hAnsi="宋体" w:cs="宋体"/>
                <w:bCs/>
                <w:color w:val="auto"/>
                <w:sz w:val="24"/>
                <w:szCs w:val="24"/>
                <w:lang w:val="zh-CN"/>
              </w:rPr>
            </w:pPr>
          </w:p>
        </w:tc>
        <w:tc>
          <w:tcPr>
            <w:tcW w:w="2530" w:type="dxa"/>
            <w:tcBorders>
              <w:top w:val="single" w:color="000000" w:sz="6" w:space="0"/>
              <w:left w:val="single" w:color="000000" w:sz="6" w:space="0"/>
              <w:bottom w:val="single" w:color="000000" w:sz="6" w:space="0"/>
              <w:right w:val="single" w:color="000000" w:sz="6" w:space="0"/>
            </w:tcBorders>
            <w:vAlign w:val="center"/>
          </w:tcPr>
          <w:p w14:paraId="335C5B93">
            <w:pPr>
              <w:autoSpaceDE w:val="0"/>
              <w:autoSpaceDN w:val="0"/>
              <w:spacing w:line="500" w:lineRule="exact"/>
              <w:ind w:firstLine="0" w:firstLineChars="0"/>
              <w:jc w:val="left"/>
              <w:rPr>
                <w:rFonts w:ascii="宋体" w:hAnsi="宋体" w:cs="宋体"/>
                <w:bCs/>
                <w:color w:val="auto"/>
                <w:sz w:val="24"/>
                <w:szCs w:val="24"/>
                <w:lang w:val="zh-CN"/>
              </w:rPr>
            </w:pPr>
            <w:r>
              <w:rPr>
                <w:rFonts w:hint="eastAsia" w:ascii="宋体" w:hAnsi="宋体" w:cs="宋体"/>
                <w:bCs/>
                <w:color w:val="auto"/>
                <w:sz w:val="24"/>
                <w:szCs w:val="24"/>
                <w:lang w:val="zh-CN"/>
              </w:rPr>
              <w:t>采购代理机构</w:t>
            </w:r>
          </w:p>
        </w:tc>
        <w:tc>
          <w:tcPr>
            <w:tcW w:w="7022" w:type="dxa"/>
            <w:tcBorders>
              <w:top w:val="single" w:color="000000" w:sz="6" w:space="0"/>
              <w:left w:val="single" w:color="000000" w:sz="6" w:space="0"/>
              <w:bottom w:val="single" w:color="000000" w:sz="6" w:space="0"/>
              <w:right w:val="single" w:color="000000" w:sz="6" w:space="0"/>
            </w:tcBorders>
          </w:tcPr>
          <w:p w14:paraId="7429C1C1">
            <w:pPr>
              <w:autoSpaceDE w:val="0"/>
              <w:autoSpaceDN w:val="0"/>
              <w:spacing w:line="500" w:lineRule="exact"/>
              <w:ind w:firstLine="0" w:firstLineChars="0"/>
              <w:jc w:val="left"/>
              <w:rPr>
                <w:rFonts w:ascii="宋体" w:hAnsi="宋体" w:cs="宋体"/>
                <w:color w:val="auto"/>
                <w:sz w:val="24"/>
                <w:szCs w:val="24"/>
                <w:lang w:val="zh-CN"/>
              </w:rPr>
            </w:pPr>
            <w:r>
              <w:rPr>
                <w:rFonts w:hint="eastAsia" w:ascii="宋体" w:hAnsi="宋体" w:cs="宋体"/>
                <w:color w:val="auto"/>
                <w:sz w:val="24"/>
                <w:szCs w:val="24"/>
                <w:lang w:val="zh-CN"/>
              </w:rPr>
              <w:t>青海省招标有限责任公司</w:t>
            </w:r>
          </w:p>
        </w:tc>
      </w:tr>
      <w:tr w14:paraId="5F442771">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1D535A39">
            <w:pPr>
              <w:numPr>
                <w:ilvl w:val="0"/>
                <w:numId w:val="2"/>
              </w:numPr>
              <w:autoSpaceDE w:val="0"/>
              <w:autoSpaceDN w:val="0"/>
              <w:spacing w:line="500" w:lineRule="exact"/>
              <w:ind w:firstLine="0" w:firstLineChars="0"/>
              <w:jc w:val="center"/>
              <w:rPr>
                <w:rFonts w:ascii="宋体" w:hAnsi="宋体" w:cs="宋体"/>
                <w:bCs/>
                <w:color w:val="auto"/>
                <w:sz w:val="24"/>
                <w:szCs w:val="24"/>
                <w:lang w:val="zh-CN"/>
              </w:rPr>
            </w:pPr>
          </w:p>
        </w:tc>
        <w:tc>
          <w:tcPr>
            <w:tcW w:w="2530" w:type="dxa"/>
            <w:tcBorders>
              <w:top w:val="single" w:color="000000" w:sz="6" w:space="0"/>
              <w:left w:val="single" w:color="000000" w:sz="6" w:space="0"/>
              <w:bottom w:val="single" w:color="000000" w:sz="6" w:space="0"/>
              <w:right w:val="single" w:color="000000" w:sz="6" w:space="0"/>
            </w:tcBorders>
            <w:vAlign w:val="center"/>
          </w:tcPr>
          <w:p w14:paraId="7CC96032">
            <w:pPr>
              <w:autoSpaceDE w:val="0"/>
              <w:autoSpaceDN w:val="0"/>
              <w:spacing w:line="500" w:lineRule="exact"/>
              <w:ind w:firstLine="0" w:firstLineChars="0"/>
              <w:jc w:val="left"/>
              <w:rPr>
                <w:rFonts w:ascii="宋体" w:hAnsi="宋体" w:cs="宋体"/>
                <w:bCs/>
                <w:color w:val="auto"/>
                <w:sz w:val="24"/>
                <w:szCs w:val="24"/>
                <w:lang w:val="zh-CN"/>
              </w:rPr>
            </w:pPr>
            <w:r>
              <w:rPr>
                <w:rFonts w:hint="eastAsia" w:ascii="宋体" w:hAnsi="宋体" w:cs="宋体"/>
                <w:bCs/>
                <w:color w:val="auto"/>
                <w:sz w:val="24"/>
                <w:szCs w:val="24"/>
                <w:lang w:val="zh-CN"/>
              </w:rPr>
              <w:t>采购方式</w:t>
            </w:r>
          </w:p>
        </w:tc>
        <w:tc>
          <w:tcPr>
            <w:tcW w:w="7022" w:type="dxa"/>
            <w:tcBorders>
              <w:top w:val="single" w:color="000000" w:sz="6" w:space="0"/>
              <w:left w:val="single" w:color="000000" w:sz="6" w:space="0"/>
              <w:bottom w:val="single" w:color="000000" w:sz="6" w:space="0"/>
              <w:right w:val="single" w:color="000000" w:sz="6" w:space="0"/>
            </w:tcBorders>
          </w:tcPr>
          <w:p w14:paraId="0D51DBD3">
            <w:pPr>
              <w:autoSpaceDE w:val="0"/>
              <w:autoSpaceDN w:val="0"/>
              <w:spacing w:line="500" w:lineRule="exact"/>
              <w:ind w:firstLine="0" w:firstLineChars="0"/>
              <w:jc w:val="left"/>
              <w:rPr>
                <w:rFonts w:ascii="宋体" w:hAnsi="宋体" w:cs="宋体"/>
                <w:color w:val="auto"/>
                <w:sz w:val="24"/>
                <w:szCs w:val="24"/>
                <w:lang w:val="zh-CN"/>
              </w:rPr>
            </w:pPr>
            <w:r>
              <w:rPr>
                <w:rFonts w:hint="eastAsia" w:ascii="宋体" w:hAnsi="宋体" w:cs="宋体"/>
                <w:color w:val="auto"/>
                <w:sz w:val="24"/>
                <w:szCs w:val="24"/>
                <w:lang w:val="zh-CN"/>
              </w:rPr>
              <w:t>竞争性磋商</w:t>
            </w:r>
          </w:p>
        </w:tc>
      </w:tr>
      <w:tr w14:paraId="0E907CA0">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26B74406">
            <w:pPr>
              <w:numPr>
                <w:ilvl w:val="0"/>
                <w:numId w:val="2"/>
              </w:numPr>
              <w:autoSpaceDE w:val="0"/>
              <w:autoSpaceDN w:val="0"/>
              <w:spacing w:line="500" w:lineRule="exact"/>
              <w:ind w:firstLine="0" w:firstLineChars="0"/>
              <w:jc w:val="center"/>
              <w:rPr>
                <w:rFonts w:ascii="宋体" w:hAnsi="宋体" w:cs="宋体"/>
                <w:bCs/>
                <w:color w:val="auto"/>
                <w:sz w:val="24"/>
                <w:szCs w:val="24"/>
                <w:lang w:val="zh-CN"/>
              </w:rPr>
            </w:pPr>
          </w:p>
        </w:tc>
        <w:tc>
          <w:tcPr>
            <w:tcW w:w="2530" w:type="dxa"/>
            <w:tcBorders>
              <w:top w:val="single" w:color="000000" w:sz="6" w:space="0"/>
              <w:left w:val="single" w:color="000000" w:sz="6" w:space="0"/>
              <w:bottom w:val="single" w:color="000000" w:sz="6" w:space="0"/>
              <w:right w:val="single" w:color="000000" w:sz="6" w:space="0"/>
            </w:tcBorders>
            <w:vAlign w:val="center"/>
          </w:tcPr>
          <w:p w14:paraId="21959170">
            <w:pPr>
              <w:autoSpaceDE w:val="0"/>
              <w:autoSpaceDN w:val="0"/>
              <w:spacing w:line="500" w:lineRule="exact"/>
              <w:ind w:firstLine="0" w:firstLineChars="0"/>
              <w:jc w:val="left"/>
              <w:rPr>
                <w:rFonts w:ascii="宋体" w:hAnsi="宋体" w:cs="宋体"/>
                <w:bCs/>
                <w:color w:val="auto"/>
                <w:sz w:val="24"/>
                <w:szCs w:val="24"/>
                <w:lang w:val="zh-CN"/>
              </w:rPr>
            </w:pPr>
            <w:r>
              <w:rPr>
                <w:rFonts w:hint="eastAsia" w:ascii="宋体" w:hAnsi="宋体" w:cs="宋体"/>
                <w:bCs/>
                <w:color w:val="auto"/>
                <w:sz w:val="24"/>
                <w:szCs w:val="24"/>
                <w:lang w:val="zh-CN"/>
              </w:rPr>
              <w:t>评分办法</w:t>
            </w:r>
          </w:p>
        </w:tc>
        <w:tc>
          <w:tcPr>
            <w:tcW w:w="7022" w:type="dxa"/>
            <w:tcBorders>
              <w:top w:val="single" w:color="000000" w:sz="6" w:space="0"/>
              <w:left w:val="single" w:color="000000" w:sz="6" w:space="0"/>
              <w:bottom w:val="single" w:color="000000" w:sz="6" w:space="0"/>
              <w:right w:val="single" w:color="000000" w:sz="6" w:space="0"/>
            </w:tcBorders>
          </w:tcPr>
          <w:p w14:paraId="36873138">
            <w:pPr>
              <w:autoSpaceDE w:val="0"/>
              <w:autoSpaceDN w:val="0"/>
              <w:spacing w:line="500" w:lineRule="exact"/>
              <w:ind w:firstLine="0" w:firstLineChars="0"/>
              <w:jc w:val="left"/>
              <w:rPr>
                <w:rFonts w:ascii="宋体" w:hAnsi="宋体" w:cs="宋体"/>
                <w:color w:val="auto"/>
                <w:sz w:val="24"/>
                <w:szCs w:val="24"/>
                <w:lang w:val="zh-CN"/>
              </w:rPr>
            </w:pPr>
            <w:r>
              <w:rPr>
                <w:rFonts w:hint="eastAsia" w:ascii="宋体" w:hAnsi="宋体" w:cs="宋体"/>
                <w:color w:val="auto"/>
                <w:sz w:val="24"/>
                <w:szCs w:val="24"/>
                <w:lang w:val="zh-CN"/>
              </w:rPr>
              <w:t>综合评分法</w:t>
            </w:r>
          </w:p>
        </w:tc>
      </w:tr>
      <w:tr w14:paraId="08B5843B">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74F7D684">
            <w:pPr>
              <w:numPr>
                <w:ilvl w:val="0"/>
                <w:numId w:val="2"/>
              </w:numPr>
              <w:autoSpaceDE w:val="0"/>
              <w:autoSpaceDN w:val="0"/>
              <w:spacing w:line="500" w:lineRule="exact"/>
              <w:ind w:firstLine="0" w:firstLineChars="0"/>
              <w:jc w:val="center"/>
              <w:rPr>
                <w:rFonts w:ascii="宋体" w:hAnsi="宋体" w:cs="宋体"/>
                <w:bCs/>
                <w:color w:val="auto"/>
                <w:sz w:val="24"/>
                <w:szCs w:val="24"/>
                <w:lang w:val="zh-CN"/>
              </w:rPr>
            </w:pPr>
          </w:p>
        </w:tc>
        <w:tc>
          <w:tcPr>
            <w:tcW w:w="2530" w:type="dxa"/>
            <w:tcBorders>
              <w:top w:val="single" w:color="000000" w:sz="6" w:space="0"/>
              <w:left w:val="single" w:color="000000" w:sz="6" w:space="0"/>
              <w:bottom w:val="single" w:color="000000" w:sz="6" w:space="0"/>
              <w:right w:val="single" w:color="000000" w:sz="6" w:space="0"/>
            </w:tcBorders>
            <w:vAlign w:val="center"/>
          </w:tcPr>
          <w:p w14:paraId="72289186">
            <w:pPr>
              <w:autoSpaceDE w:val="0"/>
              <w:autoSpaceDN w:val="0"/>
              <w:spacing w:line="500" w:lineRule="exact"/>
              <w:ind w:firstLine="0" w:firstLineChars="0"/>
              <w:jc w:val="left"/>
              <w:rPr>
                <w:rFonts w:ascii="宋体" w:hAnsi="宋体" w:cs="宋体"/>
                <w:bCs/>
                <w:color w:val="auto"/>
                <w:sz w:val="24"/>
                <w:szCs w:val="24"/>
                <w:lang w:val="zh-CN"/>
              </w:rPr>
            </w:pPr>
            <w:r>
              <w:rPr>
                <w:rFonts w:hint="eastAsia" w:ascii="宋体" w:hAnsi="宋体" w:cs="宋体"/>
                <w:bCs/>
                <w:color w:val="auto"/>
                <w:sz w:val="24"/>
                <w:szCs w:val="24"/>
                <w:lang w:val="zh-CN"/>
              </w:rPr>
              <w:t>采购预算控制额度</w:t>
            </w:r>
          </w:p>
        </w:tc>
        <w:tc>
          <w:tcPr>
            <w:tcW w:w="7022" w:type="dxa"/>
            <w:tcBorders>
              <w:top w:val="single" w:color="000000" w:sz="6" w:space="0"/>
              <w:left w:val="single" w:color="000000" w:sz="6" w:space="0"/>
              <w:bottom w:val="single" w:color="000000" w:sz="6" w:space="0"/>
              <w:right w:val="single" w:color="000000" w:sz="6" w:space="0"/>
            </w:tcBorders>
            <w:vAlign w:val="center"/>
          </w:tcPr>
          <w:p w14:paraId="32EFD716">
            <w:pPr>
              <w:spacing w:line="500" w:lineRule="exact"/>
              <w:ind w:firstLine="0" w:firstLineChars="0"/>
              <w:jc w:val="left"/>
              <w:rPr>
                <w:rFonts w:hint="eastAsia" w:ascii="宋体" w:hAnsi="宋体" w:eastAsia="宋体" w:cs="宋体"/>
                <w:color w:val="auto"/>
                <w:sz w:val="24"/>
                <w:szCs w:val="24"/>
                <w:lang w:val="zh-CN" w:eastAsia="zh-CN"/>
              </w:rPr>
            </w:pPr>
            <w:r>
              <w:rPr>
                <w:rFonts w:hint="eastAsia" w:ascii="宋体" w:hAnsi="宋体" w:cs="宋体"/>
                <w:color w:val="auto"/>
                <w:sz w:val="24"/>
                <w:szCs w:val="24"/>
                <w:lang w:val="en-US" w:eastAsia="zh-CN"/>
              </w:rPr>
              <w:t>112.00</w:t>
            </w:r>
            <w:r>
              <w:rPr>
                <w:rFonts w:hint="eastAsia" w:ascii="宋体" w:hAnsi="宋体" w:cs="宋体"/>
                <w:color w:val="auto"/>
                <w:sz w:val="24"/>
                <w:szCs w:val="24"/>
                <w:lang w:eastAsia="zh-CN"/>
              </w:rPr>
              <w:t>万元</w:t>
            </w:r>
          </w:p>
        </w:tc>
      </w:tr>
      <w:tr w14:paraId="0DA45AF1">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752FB64B">
            <w:pPr>
              <w:numPr>
                <w:ilvl w:val="0"/>
                <w:numId w:val="2"/>
              </w:numPr>
              <w:autoSpaceDE w:val="0"/>
              <w:autoSpaceDN w:val="0"/>
              <w:spacing w:line="500" w:lineRule="exact"/>
              <w:ind w:firstLine="0" w:firstLineChars="0"/>
              <w:jc w:val="center"/>
              <w:rPr>
                <w:rFonts w:ascii="宋体" w:hAnsi="宋体" w:cs="宋体"/>
                <w:bCs/>
                <w:color w:val="auto"/>
                <w:sz w:val="24"/>
                <w:szCs w:val="24"/>
                <w:lang w:val="zh-CN"/>
              </w:rPr>
            </w:pPr>
          </w:p>
        </w:tc>
        <w:tc>
          <w:tcPr>
            <w:tcW w:w="2530" w:type="dxa"/>
            <w:tcBorders>
              <w:top w:val="single" w:color="000000" w:sz="6" w:space="0"/>
              <w:left w:val="single" w:color="000000" w:sz="6" w:space="0"/>
              <w:bottom w:val="single" w:color="000000" w:sz="6" w:space="0"/>
              <w:right w:val="single" w:color="000000" w:sz="6" w:space="0"/>
            </w:tcBorders>
            <w:vAlign w:val="center"/>
          </w:tcPr>
          <w:p w14:paraId="03F8DA98">
            <w:pPr>
              <w:autoSpaceDE w:val="0"/>
              <w:autoSpaceDN w:val="0"/>
              <w:spacing w:line="500" w:lineRule="exact"/>
              <w:ind w:firstLine="0" w:firstLineChars="0"/>
              <w:jc w:val="left"/>
              <w:rPr>
                <w:rFonts w:hint="eastAsia" w:ascii="宋体" w:hAnsi="宋体" w:cs="宋体"/>
                <w:bCs/>
                <w:color w:val="auto"/>
                <w:sz w:val="24"/>
                <w:szCs w:val="24"/>
                <w:lang w:val="zh-CN"/>
              </w:rPr>
            </w:pPr>
            <w:r>
              <w:rPr>
                <w:rFonts w:hint="eastAsia" w:ascii="宋体" w:hAnsi="宋体" w:cs="宋体"/>
                <w:bCs/>
                <w:color w:val="auto"/>
                <w:sz w:val="24"/>
                <w:szCs w:val="24"/>
                <w:lang w:val="zh-CN"/>
              </w:rPr>
              <w:t>最高限价</w:t>
            </w:r>
          </w:p>
        </w:tc>
        <w:tc>
          <w:tcPr>
            <w:tcW w:w="7022" w:type="dxa"/>
            <w:tcBorders>
              <w:top w:val="single" w:color="000000" w:sz="6" w:space="0"/>
              <w:left w:val="single" w:color="000000" w:sz="6" w:space="0"/>
              <w:bottom w:val="single" w:color="000000" w:sz="6" w:space="0"/>
              <w:right w:val="single" w:color="000000" w:sz="6" w:space="0"/>
            </w:tcBorders>
            <w:vAlign w:val="center"/>
          </w:tcPr>
          <w:p w14:paraId="65736C8D">
            <w:pPr>
              <w:spacing w:line="500" w:lineRule="exact"/>
              <w:ind w:firstLine="0" w:firstLineChars="0"/>
              <w:jc w:val="left"/>
              <w:rPr>
                <w:rFonts w:hint="eastAsia" w:ascii="宋体" w:hAnsi="宋体" w:cs="宋体"/>
                <w:color w:val="auto"/>
                <w:sz w:val="24"/>
                <w:szCs w:val="24"/>
              </w:rPr>
            </w:pPr>
            <w:r>
              <w:rPr>
                <w:rFonts w:hint="eastAsia" w:ascii="宋体" w:hAnsi="宋体" w:cs="宋体"/>
                <w:color w:val="auto"/>
                <w:sz w:val="24"/>
                <w:szCs w:val="24"/>
                <w:lang w:val="en-US" w:eastAsia="zh-CN"/>
              </w:rPr>
              <w:t>112.00</w:t>
            </w:r>
            <w:r>
              <w:rPr>
                <w:rFonts w:hint="eastAsia" w:ascii="宋体" w:hAnsi="宋体" w:cs="宋体"/>
                <w:color w:val="auto"/>
                <w:sz w:val="24"/>
                <w:szCs w:val="24"/>
                <w:lang w:eastAsia="zh-CN"/>
              </w:rPr>
              <w:t>万元</w:t>
            </w:r>
          </w:p>
        </w:tc>
      </w:tr>
      <w:tr w14:paraId="657E9060">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1890A596">
            <w:pPr>
              <w:numPr>
                <w:ilvl w:val="0"/>
                <w:numId w:val="2"/>
              </w:numPr>
              <w:autoSpaceDE w:val="0"/>
              <w:autoSpaceDN w:val="0"/>
              <w:spacing w:line="500" w:lineRule="exact"/>
              <w:ind w:firstLine="0" w:firstLineChars="0"/>
              <w:jc w:val="center"/>
              <w:rPr>
                <w:rFonts w:ascii="宋体" w:hAnsi="宋体" w:cs="宋体"/>
                <w:bCs/>
                <w:color w:val="auto"/>
                <w:sz w:val="24"/>
                <w:szCs w:val="24"/>
                <w:lang w:val="zh-CN"/>
              </w:rPr>
            </w:pPr>
          </w:p>
        </w:tc>
        <w:tc>
          <w:tcPr>
            <w:tcW w:w="2530" w:type="dxa"/>
            <w:tcBorders>
              <w:top w:val="single" w:color="000000" w:sz="6" w:space="0"/>
              <w:left w:val="single" w:color="000000" w:sz="6" w:space="0"/>
              <w:bottom w:val="single" w:color="000000" w:sz="6" w:space="0"/>
              <w:right w:val="single" w:color="000000" w:sz="6" w:space="0"/>
            </w:tcBorders>
            <w:vAlign w:val="center"/>
          </w:tcPr>
          <w:p w14:paraId="1C2FB3A3">
            <w:pPr>
              <w:autoSpaceDE w:val="0"/>
              <w:autoSpaceDN w:val="0"/>
              <w:spacing w:line="500" w:lineRule="exact"/>
              <w:ind w:firstLine="0" w:firstLineChars="0"/>
              <w:jc w:val="left"/>
              <w:rPr>
                <w:rFonts w:ascii="宋体" w:hAnsi="宋体" w:cs="宋体"/>
                <w:bCs/>
                <w:color w:val="auto"/>
                <w:sz w:val="24"/>
                <w:szCs w:val="24"/>
                <w:lang w:val="zh-CN"/>
              </w:rPr>
            </w:pPr>
            <w:r>
              <w:rPr>
                <w:rFonts w:hint="eastAsia" w:ascii="宋体" w:hAnsi="宋体" w:cs="宋体"/>
                <w:bCs/>
                <w:color w:val="auto"/>
                <w:sz w:val="24"/>
                <w:szCs w:val="24"/>
                <w:lang w:val="zh-CN"/>
              </w:rPr>
              <w:t>项目分包个数</w:t>
            </w:r>
          </w:p>
        </w:tc>
        <w:tc>
          <w:tcPr>
            <w:tcW w:w="7022" w:type="dxa"/>
            <w:tcBorders>
              <w:top w:val="single" w:color="000000" w:sz="6" w:space="0"/>
              <w:left w:val="single" w:color="000000" w:sz="6" w:space="0"/>
              <w:bottom w:val="single" w:color="000000" w:sz="6" w:space="0"/>
              <w:right w:val="single" w:color="000000" w:sz="6" w:space="0"/>
            </w:tcBorders>
            <w:vAlign w:val="center"/>
          </w:tcPr>
          <w:p w14:paraId="5B36282B">
            <w:pPr>
              <w:spacing w:line="500" w:lineRule="exact"/>
              <w:ind w:firstLine="0" w:firstLineChars="0"/>
              <w:jc w:val="left"/>
              <w:rPr>
                <w:rFonts w:ascii="宋体" w:hAnsi="宋体" w:cs="宋体"/>
                <w:color w:val="auto"/>
                <w:sz w:val="24"/>
                <w:szCs w:val="24"/>
                <w:lang w:val="zh-CN"/>
              </w:rPr>
            </w:pPr>
            <w:r>
              <w:rPr>
                <w:rFonts w:hint="eastAsia" w:ascii="宋体" w:hAnsi="宋体" w:cs="宋体"/>
                <w:color w:val="auto"/>
                <w:sz w:val="24"/>
                <w:szCs w:val="24"/>
              </w:rPr>
              <w:t>一个包</w:t>
            </w:r>
          </w:p>
        </w:tc>
      </w:tr>
      <w:tr w14:paraId="281B0E98">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1E669BFF">
            <w:pPr>
              <w:numPr>
                <w:ilvl w:val="0"/>
                <w:numId w:val="2"/>
              </w:numPr>
              <w:autoSpaceDE w:val="0"/>
              <w:autoSpaceDN w:val="0"/>
              <w:spacing w:line="500" w:lineRule="exact"/>
              <w:ind w:firstLine="0" w:firstLineChars="0"/>
              <w:jc w:val="center"/>
              <w:rPr>
                <w:rFonts w:ascii="宋体" w:hAnsi="宋体" w:cs="宋体"/>
                <w:bCs/>
                <w:color w:val="auto"/>
                <w:sz w:val="24"/>
                <w:szCs w:val="24"/>
                <w:lang w:val="zh-CN"/>
              </w:rPr>
            </w:pPr>
          </w:p>
        </w:tc>
        <w:tc>
          <w:tcPr>
            <w:tcW w:w="2530" w:type="dxa"/>
            <w:tcBorders>
              <w:top w:val="single" w:color="000000" w:sz="6" w:space="0"/>
              <w:left w:val="single" w:color="000000" w:sz="6" w:space="0"/>
              <w:bottom w:val="single" w:color="000000" w:sz="6" w:space="0"/>
              <w:right w:val="single" w:color="000000" w:sz="6" w:space="0"/>
            </w:tcBorders>
            <w:vAlign w:val="center"/>
          </w:tcPr>
          <w:p w14:paraId="12391B0D">
            <w:pPr>
              <w:autoSpaceDE w:val="0"/>
              <w:autoSpaceDN w:val="0"/>
              <w:spacing w:line="500" w:lineRule="exact"/>
              <w:ind w:firstLine="0" w:firstLineChars="0"/>
              <w:jc w:val="left"/>
              <w:rPr>
                <w:rFonts w:ascii="宋体" w:hAnsi="宋体" w:cs="宋体"/>
                <w:bCs/>
                <w:color w:val="auto"/>
                <w:sz w:val="24"/>
                <w:szCs w:val="24"/>
                <w:lang w:val="zh-CN"/>
              </w:rPr>
            </w:pPr>
            <w:r>
              <w:rPr>
                <w:rFonts w:hint="eastAsia" w:ascii="宋体" w:hAnsi="宋体" w:cs="宋体"/>
                <w:bCs/>
                <w:color w:val="auto"/>
                <w:sz w:val="24"/>
                <w:szCs w:val="24"/>
                <w:lang w:val="zh-CN"/>
              </w:rPr>
              <w:t>采购要求</w:t>
            </w:r>
          </w:p>
        </w:tc>
        <w:tc>
          <w:tcPr>
            <w:tcW w:w="7022" w:type="dxa"/>
            <w:tcBorders>
              <w:top w:val="single" w:color="000000" w:sz="6" w:space="0"/>
              <w:left w:val="single" w:color="000000" w:sz="6" w:space="0"/>
              <w:bottom w:val="single" w:color="000000" w:sz="6" w:space="0"/>
              <w:right w:val="single" w:color="000000" w:sz="6" w:space="0"/>
            </w:tcBorders>
            <w:vAlign w:val="center"/>
          </w:tcPr>
          <w:p w14:paraId="5012B174">
            <w:pPr>
              <w:autoSpaceDE w:val="0"/>
              <w:autoSpaceDN w:val="0"/>
              <w:spacing w:line="500" w:lineRule="exact"/>
              <w:ind w:firstLine="0" w:firstLineChars="0"/>
              <w:rPr>
                <w:rFonts w:ascii="宋体" w:hAnsi="宋体" w:cs="宋体"/>
                <w:color w:val="auto"/>
                <w:sz w:val="24"/>
                <w:szCs w:val="24"/>
                <w:lang w:val="zh-CN"/>
              </w:rPr>
            </w:pPr>
            <w:r>
              <w:rPr>
                <w:rFonts w:hint="eastAsia" w:ascii="宋体" w:hAnsi="宋体" w:cs="宋体"/>
                <w:color w:val="auto"/>
                <w:sz w:val="24"/>
                <w:szCs w:val="24"/>
                <w:lang w:val="zh-CN"/>
              </w:rPr>
              <w:t>详见磋商文件第</w:t>
            </w:r>
            <w:r>
              <w:rPr>
                <w:rFonts w:hint="eastAsia" w:ascii="宋体" w:hAnsi="宋体" w:cs="宋体"/>
                <w:color w:val="auto"/>
                <w:sz w:val="24"/>
                <w:szCs w:val="24"/>
                <w:lang w:val="en-US" w:eastAsia="zh-CN"/>
              </w:rPr>
              <w:t>五</w:t>
            </w:r>
            <w:r>
              <w:rPr>
                <w:rFonts w:hint="eastAsia" w:ascii="宋体" w:hAnsi="宋体" w:cs="宋体"/>
                <w:color w:val="auto"/>
                <w:sz w:val="24"/>
                <w:szCs w:val="24"/>
                <w:lang w:val="zh-CN"/>
              </w:rPr>
              <w:t>部分</w:t>
            </w:r>
          </w:p>
        </w:tc>
      </w:tr>
      <w:tr w14:paraId="43BC7062">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19330273">
            <w:pPr>
              <w:numPr>
                <w:ilvl w:val="0"/>
                <w:numId w:val="2"/>
              </w:numPr>
              <w:autoSpaceDE w:val="0"/>
              <w:autoSpaceDN w:val="0"/>
              <w:spacing w:line="500" w:lineRule="exact"/>
              <w:ind w:firstLine="0" w:firstLineChars="0"/>
              <w:jc w:val="center"/>
              <w:rPr>
                <w:rFonts w:ascii="宋体" w:hAnsi="宋体" w:cs="宋体"/>
                <w:bCs/>
                <w:color w:val="auto"/>
                <w:sz w:val="24"/>
                <w:szCs w:val="24"/>
                <w:lang w:val="zh-CN"/>
              </w:rPr>
            </w:pPr>
          </w:p>
        </w:tc>
        <w:tc>
          <w:tcPr>
            <w:tcW w:w="2530" w:type="dxa"/>
            <w:tcBorders>
              <w:top w:val="single" w:color="000000" w:sz="6" w:space="0"/>
              <w:left w:val="single" w:color="000000" w:sz="6" w:space="0"/>
              <w:bottom w:val="single" w:color="000000" w:sz="6" w:space="0"/>
              <w:right w:val="single" w:color="000000" w:sz="6" w:space="0"/>
            </w:tcBorders>
            <w:vAlign w:val="center"/>
          </w:tcPr>
          <w:p w14:paraId="31C207F1">
            <w:pPr>
              <w:autoSpaceDE w:val="0"/>
              <w:autoSpaceDN w:val="0"/>
              <w:spacing w:line="500" w:lineRule="exact"/>
              <w:ind w:firstLine="0" w:firstLineChars="0"/>
              <w:jc w:val="left"/>
              <w:rPr>
                <w:rFonts w:ascii="宋体" w:hAnsi="宋体" w:cs="宋体"/>
                <w:color w:val="auto"/>
                <w:sz w:val="24"/>
                <w:szCs w:val="24"/>
                <w:lang w:val="zh-CN"/>
              </w:rPr>
            </w:pPr>
            <w:r>
              <w:rPr>
                <w:rFonts w:hint="eastAsia" w:ascii="宋体" w:hAnsi="宋体" w:cs="宋体"/>
                <w:bCs/>
                <w:color w:val="auto"/>
                <w:sz w:val="24"/>
                <w:szCs w:val="24"/>
                <w:lang w:val="zh-CN"/>
              </w:rPr>
              <w:t>供应商资格条件</w:t>
            </w:r>
          </w:p>
        </w:tc>
        <w:tc>
          <w:tcPr>
            <w:tcW w:w="7022" w:type="dxa"/>
            <w:tcBorders>
              <w:top w:val="single" w:color="000000" w:sz="6" w:space="0"/>
              <w:left w:val="single" w:color="000000" w:sz="6" w:space="0"/>
              <w:bottom w:val="single" w:color="000000" w:sz="6" w:space="0"/>
              <w:right w:val="single" w:color="000000" w:sz="6" w:space="0"/>
            </w:tcBorders>
            <w:vAlign w:val="center"/>
          </w:tcPr>
          <w:p w14:paraId="60A39A4C">
            <w:pPr>
              <w:autoSpaceDE w:val="0"/>
              <w:autoSpaceDN w:val="0"/>
              <w:adjustRightInd w:val="0"/>
              <w:spacing w:line="400" w:lineRule="exact"/>
              <w:jc w:val="left"/>
              <w:rPr>
                <w:rFonts w:hint="eastAsia" w:ascii="宋体" w:hAnsi="宋体" w:cs="宋体"/>
                <w:color w:val="auto"/>
                <w:kern w:val="0"/>
                <w:sz w:val="24"/>
                <w:lang w:val="zh-CN"/>
              </w:rPr>
            </w:pPr>
            <w:r>
              <w:rPr>
                <w:rFonts w:hint="eastAsia" w:ascii="宋体" w:hAnsi="宋体" w:cs="宋体"/>
                <w:color w:val="auto"/>
                <w:kern w:val="0"/>
                <w:sz w:val="24"/>
                <w:lang w:val="zh-CN"/>
              </w:rPr>
              <w:t>1、 符合《政府采购法》第22条条件及《中华人民共和国政府采购法实施条例》第17条的规定，并提供下列材料：</w:t>
            </w:r>
          </w:p>
          <w:p w14:paraId="66AE9C2F">
            <w:pPr>
              <w:autoSpaceDE w:val="0"/>
              <w:autoSpaceDN w:val="0"/>
              <w:adjustRightInd w:val="0"/>
              <w:spacing w:line="400" w:lineRule="exact"/>
              <w:jc w:val="left"/>
              <w:rPr>
                <w:rFonts w:hint="eastAsia" w:ascii="宋体" w:hAnsi="宋体" w:cs="宋体"/>
                <w:color w:val="auto"/>
                <w:kern w:val="0"/>
                <w:sz w:val="24"/>
                <w:lang w:val="zh-CN"/>
              </w:rPr>
            </w:pPr>
            <w:r>
              <w:rPr>
                <w:rFonts w:hint="eastAsia" w:ascii="宋体" w:hAnsi="宋体" w:cs="宋体"/>
                <w:color w:val="auto"/>
                <w:kern w:val="0"/>
                <w:sz w:val="24"/>
                <w:lang w:val="zh-CN"/>
              </w:rPr>
              <w:t>&lt;1&gt;投标供应商的营业执照等证明文件，自然人的身份证明。</w:t>
            </w:r>
          </w:p>
          <w:p w14:paraId="1EB07162">
            <w:pPr>
              <w:autoSpaceDE w:val="0"/>
              <w:autoSpaceDN w:val="0"/>
              <w:adjustRightInd w:val="0"/>
              <w:spacing w:line="400" w:lineRule="exact"/>
              <w:jc w:val="left"/>
              <w:rPr>
                <w:rFonts w:hint="eastAsia" w:ascii="宋体" w:hAnsi="宋体" w:cs="宋体"/>
                <w:color w:val="auto"/>
                <w:kern w:val="0"/>
                <w:sz w:val="24"/>
                <w:lang w:val="zh-CN"/>
              </w:rPr>
            </w:pPr>
            <w:r>
              <w:rPr>
                <w:rFonts w:hint="eastAsia" w:ascii="宋体" w:hAnsi="宋体" w:cs="宋体"/>
                <w:color w:val="auto"/>
                <w:kern w:val="0"/>
                <w:sz w:val="24"/>
                <w:lang w:val="zh-CN"/>
              </w:rPr>
              <w:t>&lt;2&gt;财务状况报告，依法缴纳税收和社会保障资金的相关材料。</w:t>
            </w:r>
          </w:p>
          <w:p w14:paraId="582BCFF5">
            <w:pPr>
              <w:autoSpaceDE w:val="0"/>
              <w:autoSpaceDN w:val="0"/>
              <w:adjustRightInd w:val="0"/>
              <w:spacing w:line="400" w:lineRule="exact"/>
              <w:jc w:val="left"/>
              <w:rPr>
                <w:rFonts w:hint="eastAsia" w:ascii="宋体" w:hAnsi="宋体" w:cs="宋体"/>
                <w:color w:val="auto"/>
                <w:kern w:val="0"/>
                <w:sz w:val="24"/>
                <w:lang w:val="zh-CN"/>
              </w:rPr>
            </w:pPr>
            <w:r>
              <w:rPr>
                <w:rFonts w:hint="eastAsia" w:ascii="宋体" w:hAnsi="宋体" w:cs="宋体"/>
                <w:color w:val="auto"/>
                <w:kern w:val="0"/>
                <w:sz w:val="24"/>
                <w:lang w:val="zh-CN"/>
              </w:rPr>
              <w:t>&lt;3&gt;具备履行合同所必需的设备和专业技术能力的证明材料。</w:t>
            </w:r>
          </w:p>
          <w:p w14:paraId="106EA715">
            <w:pPr>
              <w:autoSpaceDE w:val="0"/>
              <w:autoSpaceDN w:val="0"/>
              <w:adjustRightInd w:val="0"/>
              <w:spacing w:line="400" w:lineRule="exact"/>
              <w:jc w:val="left"/>
              <w:rPr>
                <w:rFonts w:hint="eastAsia" w:ascii="宋体" w:hAnsi="宋体" w:cs="宋体"/>
                <w:color w:val="auto"/>
                <w:kern w:val="0"/>
                <w:sz w:val="24"/>
                <w:lang w:val="zh-CN"/>
              </w:rPr>
            </w:pPr>
            <w:r>
              <w:rPr>
                <w:rFonts w:hint="eastAsia" w:ascii="宋体" w:hAnsi="宋体" w:cs="宋体"/>
                <w:color w:val="auto"/>
                <w:kern w:val="0"/>
                <w:sz w:val="24"/>
                <w:lang w:val="zh-CN"/>
              </w:rPr>
              <w:t>&lt;4&gt;参加政府采购活动前3年内在经营活动中没有重大违法记录的书面声明。</w:t>
            </w:r>
          </w:p>
          <w:p w14:paraId="188C2208">
            <w:pPr>
              <w:autoSpaceDE w:val="0"/>
              <w:autoSpaceDN w:val="0"/>
              <w:adjustRightInd w:val="0"/>
              <w:spacing w:line="400" w:lineRule="exact"/>
              <w:jc w:val="left"/>
              <w:rPr>
                <w:rFonts w:hint="eastAsia" w:ascii="宋体" w:hAnsi="宋体" w:cs="宋体"/>
                <w:color w:val="auto"/>
                <w:kern w:val="0"/>
                <w:sz w:val="24"/>
                <w:lang w:val="zh-CN"/>
              </w:rPr>
            </w:pPr>
            <w:r>
              <w:rPr>
                <w:rFonts w:hint="eastAsia" w:ascii="宋体" w:hAnsi="宋体" w:cs="宋体"/>
                <w:color w:val="auto"/>
                <w:kern w:val="0"/>
                <w:sz w:val="24"/>
                <w:lang w:val="zh-CN"/>
              </w:rPr>
              <w:t>&lt;5&gt;具备法律、行政法规规定的其他条件的证明材料。</w:t>
            </w:r>
          </w:p>
          <w:p w14:paraId="031A0769">
            <w:pPr>
              <w:autoSpaceDE w:val="0"/>
              <w:autoSpaceDN w:val="0"/>
              <w:adjustRightInd w:val="0"/>
              <w:spacing w:line="400" w:lineRule="exact"/>
              <w:jc w:val="left"/>
              <w:rPr>
                <w:rFonts w:hint="eastAsia" w:ascii="宋体" w:hAnsi="宋体" w:cs="宋体"/>
                <w:color w:val="auto"/>
                <w:kern w:val="0"/>
                <w:sz w:val="24"/>
                <w:lang w:val="zh-CN"/>
              </w:rPr>
            </w:pPr>
            <w:r>
              <w:rPr>
                <w:rFonts w:hint="eastAsia" w:ascii="宋体" w:hAnsi="宋体" w:cs="宋体"/>
                <w:color w:val="auto"/>
                <w:kern w:val="0"/>
                <w:sz w:val="24"/>
                <w:lang w:val="zh-CN"/>
              </w:rPr>
              <w:t>2、 经信用中国（www.creditchina.gov.cn）、中国政府采购网（www.ccgp.gov.cn）等渠道查询后，列入失信被执行人或重大税收违法案件当事人名单或政府采购严重违法失信行为记录名单的，取消投标资格。（提供网站的查询截图，时间为投标截止时间前</w:t>
            </w:r>
            <w:r>
              <w:rPr>
                <w:rFonts w:hint="eastAsia" w:ascii="宋体" w:hAnsi="宋体" w:cs="宋体"/>
                <w:color w:val="auto"/>
                <w:kern w:val="0"/>
                <w:sz w:val="24"/>
                <w:lang w:val="en-US" w:eastAsia="zh-CN"/>
              </w:rPr>
              <w:t>20</w:t>
            </w:r>
            <w:r>
              <w:rPr>
                <w:rFonts w:hint="eastAsia" w:ascii="宋体" w:hAnsi="宋体" w:cs="宋体"/>
                <w:color w:val="auto"/>
                <w:kern w:val="0"/>
                <w:sz w:val="24"/>
                <w:lang w:val="zh-CN"/>
              </w:rPr>
              <w:t>天内）；</w:t>
            </w:r>
          </w:p>
          <w:p w14:paraId="1346CFC5">
            <w:pPr>
              <w:autoSpaceDE w:val="0"/>
              <w:autoSpaceDN w:val="0"/>
              <w:adjustRightInd w:val="0"/>
              <w:spacing w:line="400" w:lineRule="exact"/>
              <w:jc w:val="left"/>
              <w:rPr>
                <w:rFonts w:hint="eastAsia" w:ascii="宋体" w:hAnsi="宋体" w:cs="宋体"/>
                <w:color w:val="auto"/>
                <w:kern w:val="0"/>
                <w:sz w:val="24"/>
                <w:lang w:val="zh-CN"/>
              </w:rPr>
            </w:pPr>
            <w:r>
              <w:rPr>
                <w:rFonts w:hint="eastAsia" w:ascii="宋体" w:hAnsi="宋体" w:cs="宋体"/>
                <w:color w:val="auto"/>
                <w:kern w:val="0"/>
                <w:sz w:val="24"/>
                <w:lang w:val="zh-CN"/>
              </w:rPr>
              <w:t>3、单位负责人为同一人或者存在直接控股、管理关系的不同投标供应商，不得参加同一合同项下的政府采购活动。否则，皆取消投标资格；</w:t>
            </w:r>
          </w:p>
          <w:p w14:paraId="4855411F">
            <w:pPr>
              <w:autoSpaceDE w:val="0"/>
              <w:autoSpaceDN w:val="0"/>
              <w:adjustRightInd w:val="0"/>
              <w:spacing w:line="400" w:lineRule="exact"/>
              <w:jc w:val="left"/>
              <w:rPr>
                <w:rFonts w:hint="eastAsia" w:ascii="宋体" w:hAnsi="宋体" w:cs="宋体"/>
                <w:color w:val="auto"/>
                <w:kern w:val="0"/>
                <w:sz w:val="24"/>
                <w:lang w:val="zh-CN"/>
              </w:rPr>
            </w:pPr>
            <w:r>
              <w:rPr>
                <w:rFonts w:hint="eastAsia" w:ascii="宋体" w:hAnsi="宋体" w:cs="宋体"/>
                <w:color w:val="auto"/>
                <w:kern w:val="0"/>
                <w:sz w:val="24"/>
                <w:lang w:val="zh-CN"/>
              </w:rPr>
              <w:t>4、为本采购项目提供整体设计、规范编制或者项目管理、监理、检测等服务的投标供应商，不得再参加该采购项目的其他采购活动；</w:t>
            </w:r>
          </w:p>
          <w:p w14:paraId="3598A25C">
            <w:pPr>
              <w:autoSpaceDE w:val="0"/>
              <w:autoSpaceDN w:val="0"/>
              <w:adjustRightInd w:val="0"/>
              <w:spacing w:line="400" w:lineRule="exact"/>
              <w:jc w:val="left"/>
              <w:rPr>
                <w:rFonts w:hint="eastAsia" w:ascii="宋体" w:hAnsi="宋体" w:cs="宋体"/>
                <w:color w:val="auto"/>
                <w:kern w:val="0"/>
                <w:sz w:val="24"/>
                <w:lang w:val="zh-CN"/>
              </w:rPr>
            </w:pPr>
            <w:r>
              <w:rPr>
                <w:rFonts w:hint="eastAsia" w:ascii="宋体" w:hAnsi="宋体" w:cs="宋体"/>
                <w:color w:val="auto"/>
                <w:kern w:val="0"/>
                <w:sz w:val="24"/>
                <w:lang w:val="zh-CN"/>
              </w:rPr>
              <w:t>5、本项目不接受投标供应商以联合体方式进行投标；</w:t>
            </w:r>
          </w:p>
          <w:p w14:paraId="70EC4E03">
            <w:pPr>
              <w:pStyle w:val="19"/>
              <w:ind w:firstLine="480" w:firstLineChars="200"/>
              <w:rPr>
                <w:rFonts w:hint="eastAsia" w:ascii="宋体" w:hAnsi="宋体" w:eastAsia="宋体" w:cs="宋体"/>
                <w:bCs w:val="0"/>
                <w:color w:val="auto"/>
                <w:spacing w:val="0"/>
                <w:kern w:val="0"/>
                <w:szCs w:val="24"/>
                <w:lang w:val="en-US" w:eastAsia="zh-CN"/>
              </w:rPr>
            </w:pPr>
            <w:r>
              <w:rPr>
                <w:rFonts w:hint="eastAsia" w:ascii="宋体" w:hAnsi="宋体" w:cs="宋体"/>
                <w:bCs w:val="0"/>
                <w:color w:val="auto"/>
                <w:spacing w:val="0"/>
                <w:kern w:val="0"/>
                <w:szCs w:val="24"/>
              </w:rPr>
              <w:t>6、其他资质条件：详见</w:t>
            </w:r>
            <w:r>
              <w:rPr>
                <w:rFonts w:hint="eastAsia" w:ascii="宋体" w:hAnsi="宋体" w:cs="宋体"/>
                <w:bCs w:val="0"/>
                <w:color w:val="auto"/>
                <w:spacing w:val="0"/>
                <w:kern w:val="0"/>
                <w:szCs w:val="24"/>
                <w:lang w:val="en-US" w:eastAsia="zh-CN"/>
              </w:rPr>
              <w:t>磋商</w:t>
            </w:r>
            <w:r>
              <w:rPr>
                <w:rFonts w:hint="eastAsia" w:ascii="宋体" w:hAnsi="宋体" w:cs="宋体"/>
                <w:bCs w:val="0"/>
                <w:color w:val="auto"/>
                <w:spacing w:val="0"/>
                <w:kern w:val="0"/>
                <w:szCs w:val="24"/>
              </w:rPr>
              <w:t>文件具体要求</w:t>
            </w:r>
            <w:r>
              <w:rPr>
                <w:rFonts w:hint="eastAsia" w:ascii="宋体" w:hAnsi="宋体" w:cs="宋体"/>
                <w:bCs w:val="0"/>
                <w:color w:val="auto"/>
                <w:spacing w:val="0"/>
                <w:kern w:val="0"/>
                <w:szCs w:val="24"/>
                <w:lang w:val="en-US" w:eastAsia="zh-CN"/>
              </w:rPr>
              <w:t>。</w:t>
            </w:r>
          </w:p>
        </w:tc>
      </w:tr>
      <w:tr w14:paraId="2FA5B6CF">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689C2FE3">
            <w:pPr>
              <w:numPr>
                <w:ilvl w:val="0"/>
                <w:numId w:val="2"/>
              </w:numPr>
              <w:autoSpaceDE w:val="0"/>
              <w:autoSpaceDN w:val="0"/>
              <w:spacing w:line="500" w:lineRule="exact"/>
              <w:ind w:firstLine="0" w:firstLineChars="0"/>
              <w:jc w:val="center"/>
              <w:rPr>
                <w:rFonts w:ascii="宋体" w:hAnsi="宋体" w:cs="宋体"/>
                <w:bCs/>
                <w:color w:val="auto"/>
                <w:sz w:val="24"/>
                <w:szCs w:val="24"/>
                <w:lang w:val="zh-CN"/>
              </w:rPr>
            </w:pPr>
          </w:p>
        </w:tc>
        <w:tc>
          <w:tcPr>
            <w:tcW w:w="2530" w:type="dxa"/>
            <w:tcBorders>
              <w:top w:val="single" w:color="000000" w:sz="6" w:space="0"/>
              <w:left w:val="single" w:color="000000" w:sz="6" w:space="0"/>
              <w:bottom w:val="single" w:color="000000" w:sz="6" w:space="0"/>
              <w:right w:val="single" w:color="000000" w:sz="6" w:space="0"/>
            </w:tcBorders>
            <w:vAlign w:val="center"/>
          </w:tcPr>
          <w:p w14:paraId="460E3AF4">
            <w:pPr>
              <w:autoSpaceDE w:val="0"/>
              <w:autoSpaceDN w:val="0"/>
              <w:spacing w:line="500" w:lineRule="exact"/>
              <w:ind w:firstLine="0" w:firstLineChars="0"/>
              <w:jc w:val="left"/>
              <w:rPr>
                <w:rFonts w:ascii="宋体" w:hAnsi="宋体" w:cs="宋体"/>
                <w:bCs/>
                <w:color w:val="auto"/>
                <w:sz w:val="24"/>
                <w:szCs w:val="24"/>
                <w:lang w:val="zh-CN"/>
              </w:rPr>
            </w:pPr>
            <w:r>
              <w:rPr>
                <w:rFonts w:hint="eastAsia" w:ascii="宋体" w:hAnsi="宋体" w:cs="宋体"/>
                <w:bCs/>
                <w:color w:val="auto"/>
                <w:sz w:val="24"/>
                <w:szCs w:val="24"/>
                <w:lang w:val="zh-CN"/>
              </w:rPr>
              <w:t>磋商保证金</w:t>
            </w:r>
          </w:p>
        </w:tc>
        <w:tc>
          <w:tcPr>
            <w:tcW w:w="7022" w:type="dxa"/>
            <w:tcBorders>
              <w:top w:val="single" w:color="000000" w:sz="6" w:space="0"/>
              <w:left w:val="single" w:color="000000" w:sz="6" w:space="0"/>
              <w:bottom w:val="single" w:color="000000" w:sz="6" w:space="0"/>
              <w:right w:val="single" w:color="000000" w:sz="6" w:space="0"/>
            </w:tcBorders>
          </w:tcPr>
          <w:p w14:paraId="506CAFC3">
            <w:pPr>
              <w:spacing w:line="500" w:lineRule="exact"/>
              <w:ind w:firstLine="0" w:firstLineChars="0"/>
              <w:rPr>
                <w:rFonts w:ascii="宋体" w:hAnsi="宋体" w:cs="宋体"/>
                <w:color w:val="auto"/>
                <w:sz w:val="24"/>
                <w:szCs w:val="24"/>
              </w:rPr>
            </w:pPr>
            <w:r>
              <w:rPr>
                <w:rFonts w:hint="eastAsia" w:ascii="宋体" w:hAnsi="宋体" w:cs="宋体"/>
                <w:color w:val="auto"/>
                <w:sz w:val="24"/>
                <w:szCs w:val="24"/>
              </w:rPr>
              <w:t>磋商保证金：大写：</w:t>
            </w:r>
            <w:r>
              <w:rPr>
                <w:rFonts w:hint="eastAsia" w:ascii="宋体" w:hAnsi="宋体" w:cs="宋体"/>
                <w:color w:val="auto"/>
                <w:sz w:val="24"/>
                <w:szCs w:val="24"/>
                <w:lang w:val="en-US" w:eastAsia="zh-CN"/>
              </w:rPr>
              <w:t>壹</w:t>
            </w:r>
            <w:r>
              <w:rPr>
                <w:rFonts w:hint="eastAsia" w:ascii="宋体" w:hAnsi="宋体" w:cs="宋体"/>
                <w:color w:val="auto"/>
                <w:sz w:val="24"/>
                <w:szCs w:val="24"/>
              </w:rPr>
              <w:t>万元整     小写：</w:t>
            </w:r>
            <w:r>
              <w:rPr>
                <w:rFonts w:hint="eastAsia" w:ascii="宋体" w:hAnsi="宋体" w:cs="宋体"/>
                <w:color w:val="auto"/>
                <w:sz w:val="24"/>
                <w:szCs w:val="24"/>
                <w:lang w:val="en-US" w:eastAsia="zh-CN"/>
              </w:rPr>
              <w:t>1</w:t>
            </w:r>
            <w:r>
              <w:rPr>
                <w:rFonts w:hint="eastAsia" w:ascii="宋体" w:hAnsi="宋体" w:cs="宋体"/>
                <w:color w:val="auto"/>
                <w:sz w:val="24"/>
                <w:szCs w:val="24"/>
              </w:rPr>
              <w:t>0000.00元</w:t>
            </w:r>
          </w:p>
          <w:p w14:paraId="7990A0B0">
            <w:pPr>
              <w:autoSpaceDE w:val="0"/>
              <w:autoSpaceDN w:val="0"/>
              <w:spacing w:line="360" w:lineRule="auto"/>
              <w:ind w:firstLine="0" w:firstLineChars="0"/>
              <w:jc w:val="left"/>
              <w:rPr>
                <w:rFonts w:ascii="宋体" w:hAnsi="宋体" w:cs="宋体"/>
                <w:bCs/>
                <w:color w:val="auto"/>
                <w:sz w:val="24"/>
                <w:szCs w:val="24"/>
              </w:rPr>
            </w:pPr>
            <w:r>
              <w:rPr>
                <w:rFonts w:hint="eastAsia" w:ascii="宋体" w:hAnsi="宋体" w:cs="宋体"/>
                <w:bCs/>
                <w:color w:val="auto"/>
                <w:sz w:val="24"/>
                <w:szCs w:val="24"/>
                <w:lang w:val="zh-CN"/>
              </w:rPr>
              <w:t>户    名：</w:t>
            </w:r>
            <w:r>
              <w:rPr>
                <w:rFonts w:hint="eastAsia" w:ascii="宋体" w:hAnsi="宋体" w:cs="宋体"/>
                <w:bCs/>
                <w:color w:val="auto"/>
                <w:sz w:val="24"/>
                <w:szCs w:val="24"/>
              </w:rPr>
              <w:t>青海省招标有限责任公司</w:t>
            </w:r>
          </w:p>
          <w:p w14:paraId="381CFF28">
            <w:pPr>
              <w:autoSpaceDE w:val="0"/>
              <w:autoSpaceDN w:val="0"/>
              <w:spacing w:line="360" w:lineRule="auto"/>
              <w:ind w:firstLine="0" w:firstLineChars="0"/>
              <w:jc w:val="left"/>
              <w:rPr>
                <w:rFonts w:ascii="宋体" w:hAnsi="宋体" w:cs="宋体"/>
                <w:bCs/>
                <w:color w:val="auto"/>
                <w:sz w:val="24"/>
                <w:szCs w:val="24"/>
              </w:rPr>
            </w:pPr>
            <w:r>
              <w:rPr>
                <w:rFonts w:hint="eastAsia" w:ascii="宋体" w:hAnsi="宋体" w:cs="宋体"/>
                <w:bCs/>
                <w:color w:val="auto"/>
                <w:sz w:val="24"/>
                <w:szCs w:val="24"/>
                <w:lang w:val="zh-CN"/>
              </w:rPr>
              <w:t>开 户 行：</w:t>
            </w:r>
            <w:r>
              <w:rPr>
                <w:rFonts w:hint="eastAsia" w:ascii="宋体" w:hAnsi="宋体" w:cs="宋体"/>
                <w:color w:val="auto"/>
                <w:kern w:val="0"/>
                <w:sz w:val="24"/>
                <w:lang w:val="zh-CN"/>
              </w:rPr>
              <w:t>青海省西宁市建行城西支行</w:t>
            </w:r>
          </w:p>
          <w:p w14:paraId="5793A2DB">
            <w:pPr>
              <w:autoSpaceDE w:val="0"/>
              <w:autoSpaceDN w:val="0"/>
              <w:spacing w:line="360" w:lineRule="auto"/>
              <w:ind w:firstLine="0" w:firstLineChars="0"/>
              <w:jc w:val="left"/>
              <w:rPr>
                <w:rFonts w:ascii="宋体" w:hAnsi="宋体" w:cs="宋体"/>
                <w:bCs/>
                <w:color w:val="auto"/>
                <w:sz w:val="24"/>
                <w:szCs w:val="24"/>
                <w:lang w:val="zh-CN"/>
              </w:rPr>
            </w:pPr>
            <w:r>
              <w:rPr>
                <w:rFonts w:hint="eastAsia" w:ascii="宋体" w:hAnsi="宋体" w:cs="宋体"/>
                <w:bCs/>
                <w:color w:val="auto"/>
                <w:sz w:val="24"/>
                <w:szCs w:val="24"/>
                <w:lang w:val="zh-CN"/>
              </w:rPr>
              <w:t>银行账号：</w:t>
            </w:r>
            <w:r>
              <w:rPr>
                <w:rFonts w:hint="eastAsia" w:ascii="宋体" w:hAnsi="宋体" w:cs="宋体"/>
                <w:color w:val="auto"/>
                <w:kern w:val="0"/>
                <w:sz w:val="24"/>
              </w:rPr>
              <w:t>63001373637050010313</w:t>
            </w:r>
          </w:p>
          <w:p w14:paraId="3E2C44F1">
            <w:pPr>
              <w:autoSpaceDE w:val="0"/>
              <w:autoSpaceDN w:val="0"/>
              <w:spacing w:line="360" w:lineRule="auto"/>
              <w:ind w:firstLine="0" w:firstLineChars="0"/>
              <w:jc w:val="left"/>
              <w:rPr>
                <w:rFonts w:ascii="宋体" w:hAnsi="宋体" w:cs="宋体"/>
                <w:bCs/>
                <w:color w:val="auto"/>
                <w:sz w:val="24"/>
                <w:szCs w:val="24"/>
                <w:lang w:val="zh-CN"/>
              </w:rPr>
            </w:pPr>
            <w:r>
              <w:rPr>
                <w:rFonts w:hint="eastAsia" w:ascii="宋体" w:hAnsi="宋体" w:cs="宋体"/>
                <w:bCs/>
                <w:color w:val="auto"/>
                <w:sz w:val="24"/>
                <w:szCs w:val="24"/>
                <w:lang w:val="zh-CN"/>
              </w:rPr>
              <w:t>退还磋商保证金电话：0971-6130259</w:t>
            </w:r>
          </w:p>
          <w:p w14:paraId="44FD0ABB">
            <w:pPr>
              <w:spacing w:line="500" w:lineRule="exact"/>
              <w:ind w:firstLine="0" w:firstLineChars="0"/>
              <w:rPr>
                <w:rFonts w:ascii="宋体" w:hAnsi="宋体" w:cs="宋体"/>
                <w:color w:val="auto"/>
                <w:sz w:val="24"/>
                <w:szCs w:val="24"/>
              </w:rPr>
            </w:pPr>
            <w:r>
              <w:rPr>
                <w:rFonts w:hint="eastAsia" w:ascii="宋体" w:hAnsi="宋体" w:cs="宋体"/>
                <w:bCs/>
                <w:color w:val="auto"/>
                <w:sz w:val="24"/>
                <w:szCs w:val="24"/>
                <w:lang w:val="zh-CN"/>
              </w:rPr>
              <w:t>交纳时间：</w:t>
            </w:r>
            <w:r>
              <w:rPr>
                <w:rFonts w:hint="eastAsia" w:ascii="宋体" w:hAnsi="宋体" w:cs="宋体"/>
                <w:bCs/>
                <w:color w:val="auto"/>
                <w:sz w:val="24"/>
                <w:szCs w:val="24"/>
              </w:rPr>
              <w:t>投标（响应）截止时间，以银行到账时间为准。</w:t>
            </w:r>
            <w:r>
              <w:rPr>
                <w:rFonts w:hint="eastAsia" w:ascii="宋体" w:hAnsi="宋体" w:cs="宋体"/>
                <w:bCs/>
                <w:color w:val="auto"/>
                <w:sz w:val="24"/>
                <w:szCs w:val="24"/>
                <w:lang w:val="zh-CN"/>
              </w:rPr>
              <w:t>如采购项目变更开标时间，则保证金交纳时间相应顺延。</w:t>
            </w:r>
          </w:p>
        </w:tc>
      </w:tr>
      <w:tr w14:paraId="6FDEFA55">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05D468DA">
            <w:pPr>
              <w:numPr>
                <w:ilvl w:val="0"/>
                <w:numId w:val="2"/>
              </w:numPr>
              <w:autoSpaceDE w:val="0"/>
              <w:autoSpaceDN w:val="0"/>
              <w:spacing w:line="500" w:lineRule="exact"/>
              <w:ind w:firstLine="0" w:firstLineChars="0"/>
              <w:jc w:val="center"/>
              <w:rPr>
                <w:rFonts w:ascii="宋体" w:hAnsi="宋体" w:cs="宋体"/>
                <w:bCs/>
                <w:color w:val="auto"/>
                <w:sz w:val="24"/>
                <w:szCs w:val="24"/>
                <w:lang w:val="zh-CN"/>
              </w:rPr>
            </w:pPr>
          </w:p>
        </w:tc>
        <w:tc>
          <w:tcPr>
            <w:tcW w:w="2530" w:type="dxa"/>
            <w:tcBorders>
              <w:top w:val="single" w:color="000000" w:sz="6" w:space="0"/>
              <w:left w:val="single" w:color="000000" w:sz="6" w:space="0"/>
              <w:bottom w:val="single" w:color="000000" w:sz="6" w:space="0"/>
              <w:right w:val="single" w:color="000000" w:sz="6" w:space="0"/>
            </w:tcBorders>
            <w:vAlign w:val="center"/>
          </w:tcPr>
          <w:p w14:paraId="42CFF677">
            <w:pPr>
              <w:autoSpaceDE w:val="0"/>
              <w:autoSpaceDN w:val="0"/>
              <w:spacing w:line="500" w:lineRule="exact"/>
              <w:ind w:firstLine="0" w:firstLineChars="0"/>
              <w:jc w:val="left"/>
              <w:rPr>
                <w:rFonts w:ascii="宋体" w:hAnsi="宋体" w:cs="宋体"/>
                <w:bCs/>
                <w:color w:val="auto"/>
                <w:sz w:val="24"/>
                <w:szCs w:val="24"/>
                <w:lang w:val="zh-CN"/>
              </w:rPr>
            </w:pPr>
            <w:r>
              <w:rPr>
                <w:rFonts w:hint="eastAsia" w:ascii="宋体" w:hAnsi="宋体" w:cs="宋体"/>
                <w:bCs/>
                <w:color w:val="auto"/>
                <w:sz w:val="24"/>
                <w:szCs w:val="24"/>
                <w:lang w:val="zh-CN"/>
              </w:rPr>
              <w:t>提交方式</w:t>
            </w:r>
          </w:p>
        </w:tc>
        <w:tc>
          <w:tcPr>
            <w:tcW w:w="7022" w:type="dxa"/>
            <w:tcBorders>
              <w:top w:val="single" w:color="000000" w:sz="6" w:space="0"/>
              <w:left w:val="single" w:color="000000" w:sz="6" w:space="0"/>
              <w:bottom w:val="single" w:color="000000" w:sz="6" w:space="0"/>
              <w:right w:val="single" w:color="000000" w:sz="6" w:space="0"/>
            </w:tcBorders>
          </w:tcPr>
          <w:p w14:paraId="51D0839F">
            <w:pPr>
              <w:autoSpaceDE w:val="0"/>
              <w:autoSpaceDN w:val="0"/>
              <w:spacing w:line="500" w:lineRule="exact"/>
              <w:ind w:firstLine="0" w:firstLineChars="0"/>
              <w:jc w:val="left"/>
              <w:rPr>
                <w:rFonts w:hint="eastAsia" w:ascii="宋体" w:hAnsi="宋体" w:cs="宋体"/>
                <w:color w:val="auto"/>
                <w:sz w:val="24"/>
                <w:szCs w:val="24"/>
                <w:lang w:val="zh-CN"/>
              </w:rPr>
            </w:pPr>
            <w:r>
              <w:rPr>
                <w:rFonts w:hint="eastAsia" w:ascii="宋体" w:hAnsi="宋体" w:cs="宋体"/>
                <w:color w:val="auto"/>
                <w:sz w:val="24"/>
                <w:szCs w:val="24"/>
                <w:lang w:val="zh-CN"/>
              </w:rPr>
              <w:t>提交方式：1.磋商保证金应当以支票、汇票、本票或者金融机构、担保机构出具的保函等非现金形式提交。通过银行转账的，必须由供应商从其账户汇（转）入采购代理机构指定账户。</w:t>
            </w:r>
          </w:p>
          <w:p w14:paraId="56589955">
            <w:pPr>
              <w:autoSpaceDE w:val="0"/>
              <w:autoSpaceDN w:val="0"/>
              <w:spacing w:line="500" w:lineRule="exact"/>
              <w:ind w:firstLine="0" w:firstLineChars="0"/>
              <w:jc w:val="left"/>
              <w:rPr>
                <w:rFonts w:hint="eastAsia" w:ascii="宋体" w:hAnsi="宋体" w:cs="宋体"/>
                <w:color w:val="auto"/>
                <w:sz w:val="24"/>
                <w:szCs w:val="24"/>
                <w:lang w:val="zh-CN"/>
              </w:rPr>
            </w:pPr>
            <w:r>
              <w:rPr>
                <w:rFonts w:hint="eastAsia" w:ascii="宋体" w:hAnsi="宋体" w:cs="宋体"/>
                <w:color w:val="auto"/>
                <w:sz w:val="24"/>
                <w:szCs w:val="24"/>
                <w:lang w:val="zh-CN"/>
              </w:rPr>
              <w:t>2.采用保函、</w:t>
            </w:r>
            <w:r>
              <w:rPr>
                <w:rFonts w:hint="eastAsia" w:ascii="宋体" w:hAnsi="宋体" w:cs="宋体"/>
                <w:color w:val="auto"/>
                <w:sz w:val="24"/>
                <w:szCs w:val="24"/>
                <w:lang w:val="en-US" w:eastAsia="zh-CN"/>
              </w:rPr>
              <w:t>保险保单</w:t>
            </w:r>
            <w:r>
              <w:rPr>
                <w:rFonts w:hint="eastAsia" w:ascii="宋体" w:hAnsi="宋体" w:cs="宋体"/>
                <w:color w:val="auto"/>
                <w:sz w:val="24"/>
                <w:szCs w:val="24"/>
                <w:lang w:val="zh-CN"/>
              </w:rPr>
              <w:t>形式提交的，格式由金融机构提供。</w:t>
            </w:r>
          </w:p>
          <w:p w14:paraId="53645AC2">
            <w:pPr>
              <w:autoSpaceDE w:val="0"/>
              <w:autoSpaceDN w:val="0"/>
              <w:spacing w:line="500" w:lineRule="exact"/>
              <w:ind w:firstLine="0" w:firstLineChars="0"/>
              <w:jc w:val="left"/>
              <w:rPr>
                <w:rFonts w:ascii="宋体" w:hAnsi="宋体" w:cs="宋体"/>
                <w:color w:val="auto"/>
                <w:sz w:val="24"/>
                <w:szCs w:val="24"/>
                <w:lang w:val="zh-CN"/>
              </w:rPr>
            </w:pPr>
            <w:r>
              <w:rPr>
                <w:rFonts w:hint="eastAsia" w:ascii="宋体" w:hAnsi="宋体" w:cs="宋体"/>
                <w:color w:val="auto"/>
                <w:sz w:val="24"/>
                <w:szCs w:val="24"/>
                <w:lang w:val="zh-CN"/>
              </w:rPr>
              <w:t>供应商未按照磋商文件要求提交磋商保证金的，响应无效。</w:t>
            </w:r>
          </w:p>
        </w:tc>
      </w:tr>
      <w:tr w14:paraId="5369BE2F">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26C7FB54">
            <w:pPr>
              <w:numPr>
                <w:ilvl w:val="0"/>
                <w:numId w:val="2"/>
              </w:numPr>
              <w:autoSpaceDE w:val="0"/>
              <w:autoSpaceDN w:val="0"/>
              <w:spacing w:line="500" w:lineRule="exact"/>
              <w:ind w:firstLine="0" w:firstLineChars="0"/>
              <w:jc w:val="center"/>
              <w:rPr>
                <w:rFonts w:ascii="宋体" w:hAnsi="宋体" w:cs="宋体"/>
                <w:bCs/>
                <w:color w:val="auto"/>
                <w:sz w:val="24"/>
                <w:szCs w:val="24"/>
                <w:lang w:val="zh-CN"/>
              </w:rPr>
            </w:pPr>
          </w:p>
        </w:tc>
        <w:tc>
          <w:tcPr>
            <w:tcW w:w="2530" w:type="dxa"/>
            <w:tcBorders>
              <w:top w:val="single" w:color="000000" w:sz="6" w:space="0"/>
              <w:left w:val="single" w:color="000000" w:sz="6" w:space="0"/>
              <w:bottom w:val="single" w:color="000000" w:sz="6" w:space="0"/>
              <w:right w:val="single" w:color="000000" w:sz="6" w:space="0"/>
            </w:tcBorders>
            <w:vAlign w:val="center"/>
          </w:tcPr>
          <w:p w14:paraId="2D78ED0E">
            <w:pPr>
              <w:autoSpaceDE w:val="0"/>
              <w:autoSpaceDN w:val="0"/>
              <w:spacing w:line="500" w:lineRule="exact"/>
              <w:ind w:firstLine="0" w:firstLineChars="0"/>
              <w:jc w:val="left"/>
              <w:rPr>
                <w:rFonts w:ascii="宋体" w:hAnsi="宋体" w:cs="宋体"/>
                <w:bCs/>
                <w:color w:val="auto"/>
                <w:sz w:val="24"/>
                <w:szCs w:val="24"/>
                <w:lang w:val="zh-CN"/>
              </w:rPr>
            </w:pPr>
            <w:r>
              <w:rPr>
                <w:rFonts w:hint="eastAsia" w:ascii="宋体" w:hAnsi="宋体" w:cs="宋体"/>
                <w:bCs/>
                <w:color w:val="auto"/>
                <w:sz w:val="24"/>
                <w:szCs w:val="24"/>
                <w:lang w:val="zh-CN"/>
              </w:rPr>
              <w:t>磋商保证金退还</w:t>
            </w:r>
          </w:p>
        </w:tc>
        <w:tc>
          <w:tcPr>
            <w:tcW w:w="7022" w:type="dxa"/>
            <w:tcBorders>
              <w:top w:val="single" w:color="000000" w:sz="6" w:space="0"/>
              <w:left w:val="single" w:color="000000" w:sz="6" w:space="0"/>
              <w:bottom w:val="single" w:color="000000" w:sz="6" w:space="0"/>
              <w:right w:val="single" w:color="000000" w:sz="6" w:space="0"/>
            </w:tcBorders>
          </w:tcPr>
          <w:p w14:paraId="0B380AA8">
            <w:pPr>
              <w:spacing w:line="500" w:lineRule="exact"/>
              <w:ind w:firstLine="0" w:firstLineChars="0"/>
              <w:rPr>
                <w:rFonts w:ascii="宋体" w:hAnsi="宋体" w:cs="宋体"/>
                <w:color w:val="auto"/>
                <w:sz w:val="24"/>
                <w:szCs w:val="24"/>
                <w:lang w:val="zh-CN"/>
              </w:rPr>
            </w:pPr>
            <w:r>
              <w:rPr>
                <w:rFonts w:hint="eastAsia" w:ascii="宋体" w:hAnsi="宋体" w:cs="宋体"/>
                <w:bCs/>
                <w:color w:val="auto"/>
                <w:sz w:val="24"/>
                <w:szCs w:val="24"/>
                <w:lang w:val="zh-CN"/>
              </w:rPr>
              <w:t>未成交供应商的磋商保证金自成交通知书发出之日起5个工作日内全额</w:t>
            </w:r>
            <w:r>
              <w:rPr>
                <w:rFonts w:hint="eastAsia" w:ascii="宋体" w:hAnsi="宋体" w:cs="宋体"/>
                <w:bCs/>
                <w:color w:val="auto"/>
                <w:sz w:val="24"/>
                <w:szCs w:val="24"/>
              </w:rPr>
              <w:t>有息</w:t>
            </w:r>
            <w:r>
              <w:rPr>
                <w:rFonts w:hint="eastAsia" w:ascii="宋体" w:hAnsi="宋体" w:cs="宋体"/>
                <w:bCs/>
                <w:color w:val="auto"/>
                <w:sz w:val="24"/>
                <w:szCs w:val="24"/>
                <w:lang w:val="zh-CN"/>
              </w:rPr>
              <w:t>退还（不退现金）；成交供应商的磋商保证金，自政府采购合同签订之日起5个工作日内全额</w:t>
            </w:r>
            <w:r>
              <w:rPr>
                <w:rFonts w:hint="eastAsia" w:ascii="宋体" w:hAnsi="宋体" w:cs="宋体"/>
                <w:bCs/>
                <w:color w:val="auto"/>
                <w:sz w:val="24"/>
                <w:szCs w:val="24"/>
              </w:rPr>
              <w:t>有</w:t>
            </w:r>
            <w:r>
              <w:rPr>
                <w:rFonts w:hint="eastAsia" w:ascii="宋体" w:hAnsi="宋体" w:cs="宋体"/>
                <w:bCs/>
                <w:color w:val="auto"/>
                <w:sz w:val="24"/>
                <w:szCs w:val="24"/>
                <w:lang w:val="zh-CN"/>
              </w:rPr>
              <w:t>息退还（不退现金）。</w:t>
            </w:r>
          </w:p>
        </w:tc>
      </w:tr>
      <w:tr w14:paraId="4AA6E57E">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62082E2E">
            <w:pPr>
              <w:numPr>
                <w:ilvl w:val="0"/>
                <w:numId w:val="2"/>
              </w:numPr>
              <w:autoSpaceDE w:val="0"/>
              <w:autoSpaceDN w:val="0"/>
              <w:spacing w:line="500" w:lineRule="exact"/>
              <w:ind w:firstLine="0" w:firstLineChars="0"/>
              <w:jc w:val="center"/>
              <w:rPr>
                <w:rFonts w:ascii="宋体" w:hAnsi="宋体" w:cs="宋体"/>
                <w:bCs/>
                <w:color w:val="auto"/>
                <w:sz w:val="24"/>
                <w:szCs w:val="24"/>
                <w:lang w:val="zh-CN"/>
              </w:rPr>
            </w:pPr>
          </w:p>
        </w:tc>
        <w:tc>
          <w:tcPr>
            <w:tcW w:w="2530" w:type="dxa"/>
            <w:tcBorders>
              <w:top w:val="single" w:color="000000" w:sz="6" w:space="0"/>
              <w:left w:val="single" w:color="000000" w:sz="6" w:space="0"/>
              <w:bottom w:val="single" w:color="000000" w:sz="6" w:space="0"/>
              <w:right w:val="single" w:color="000000" w:sz="6" w:space="0"/>
            </w:tcBorders>
            <w:vAlign w:val="center"/>
          </w:tcPr>
          <w:p w14:paraId="70AC2709">
            <w:pPr>
              <w:spacing w:line="500" w:lineRule="exact"/>
              <w:ind w:firstLine="0" w:firstLineChars="0"/>
              <w:rPr>
                <w:rFonts w:hint="eastAsia" w:ascii="宋体" w:hAnsi="宋体" w:eastAsia="宋体" w:cs="宋体"/>
                <w:bCs/>
                <w:color w:val="auto"/>
                <w:sz w:val="24"/>
                <w:szCs w:val="24"/>
                <w:lang w:val="zh-CN"/>
              </w:rPr>
            </w:pPr>
            <w:r>
              <w:rPr>
                <w:rFonts w:hint="eastAsia" w:ascii="宋体" w:hAnsi="宋体" w:eastAsia="宋体" w:cs="宋体"/>
                <w:bCs/>
                <w:color w:val="auto"/>
                <w:sz w:val="24"/>
                <w:szCs w:val="24"/>
                <w:lang w:val="zh-CN"/>
              </w:rPr>
              <w:t>磋商响应文件编制要求</w:t>
            </w:r>
          </w:p>
        </w:tc>
        <w:tc>
          <w:tcPr>
            <w:tcW w:w="7022" w:type="dxa"/>
            <w:tcBorders>
              <w:top w:val="single" w:color="000000" w:sz="6" w:space="0"/>
              <w:left w:val="single" w:color="000000" w:sz="6" w:space="0"/>
              <w:bottom w:val="single" w:color="000000" w:sz="6" w:space="0"/>
              <w:right w:val="single" w:color="000000" w:sz="6" w:space="0"/>
            </w:tcBorders>
            <w:vAlign w:val="top"/>
          </w:tcPr>
          <w:p w14:paraId="0B1F913D">
            <w:pPr>
              <w:spacing w:line="500" w:lineRule="exact"/>
              <w:ind w:firstLine="0" w:firstLineChars="0"/>
              <w:rPr>
                <w:rFonts w:hint="eastAsia" w:ascii="宋体" w:hAnsi="宋体" w:eastAsia="宋体" w:cs="宋体"/>
                <w:bCs/>
                <w:color w:val="auto"/>
                <w:sz w:val="24"/>
                <w:szCs w:val="24"/>
              </w:rPr>
            </w:pPr>
            <w:r>
              <w:rPr>
                <w:rFonts w:hint="eastAsia" w:ascii="宋体" w:hAnsi="宋体" w:eastAsia="宋体" w:cs="宋体"/>
                <w:bCs/>
                <w:color w:val="auto"/>
                <w:sz w:val="24"/>
                <w:szCs w:val="24"/>
                <w:lang w:val="zh-CN"/>
              </w:rPr>
              <w:t>供应商应按照磋商文件所提供的响应文件格式，分别填写磋商文件第四部分的内容，并由法定代表人或委托代理人按要求签字、加盖公章。</w:t>
            </w:r>
          </w:p>
        </w:tc>
      </w:tr>
      <w:tr w14:paraId="0E78DC9B">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7B8F3EBB">
            <w:pPr>
              <w:numPr>
                <w:ilvl w:val="0"/>
                <w:numId w:val="2"/>
              </w:numPr>
              <w:autoSpaceDE w:val="0"/>
              <w:autoSpaceDN w:val="0"/>
              <w:spacing w:line="500" w:lineRule="exact"/>
              <w:ind w:firstLine="0" w:firstLineChars="0"/>
              <w:jc w:val="center"/>
              <w:rPr>
                <w:rFonts w:ascii="宋体" w:hAnsi="宋体" w:cs="宋体"/>
                <w:bCs/>
                <w:color w:val="auto"/>
                <w:sz w:val="24"/>
                <w:szCs w:val="24"/>
                <w:lang w:val="zh-CN"/>
              </w:rPr>
            </w:pPr>
          </w:p>
        </w:tc>
        <w:tc>
          <w:tcPr>
            <w:tcW w:w="2530" w:type="dxa"/>
            <w:tcBorders>
              <w:top w:val="single" w:color="000000" w:sz="6" w:space="0"/>
              <w:left w:val="single" w:color="000000" w:sz="6" w:space="0"/>
              <w:bottom w:val="single" w:color="000000" w:sz="6" w:space="0"/>
              <w:right w:val="single" w:color="000000" w:sz="6" w:space="0"/>
            </w:tcBorders>
            <w:vAlign w:val="center"/>
          </w:tcPr>
          <w:p w14:paraId="04A11190">
            <w:pPr>
              <w:autoSpaceDE w:val="0"/>
              <w:autoSpaceDN w:val="0"/>
              <w:spacing w:line="500" w:lineRule="exact"/>
              <w:ind w:firstLine="0" w:firstLineChars="0"/>
              <w:jc w:val="left"/>
              <w:rPr>
                <w:rFonts w:ascii="宋体" w:hAnsi="宋体" w:cs="宋体"/>
                <w:bCs/>
                <w:color w:val="auto"/>
                <w:sz w:val="24"/>
                <w:szCs w:val="24"/>
                <w:lang w:val="zh-CN"/>
              </w:rPr>
            </w:pPr>
            <w:r>
              <w:rPr>
                <w:rFonts w:hint="eastAsia" w:ascii="宋体" w:hAnsi="宋体" w:cs="宋体"/>
                <w:bCs/>
                <w:color w:val="auto"/>
                <w:sz w:val="24"/>
                <w:szCs w:val="24"/>
                <w:lang w:val="zh-CN"/>
              </w:rPr>
              <w:t>递交响应文件方式</w:t>
            </w:r>
          </w:p>
        </w:tc>
        <w:tc>
          <w:tcPr>
            <w:tcW w:w="7022" w:type="dxa"/>
            <w:tcBorders>
              <w:top w:val="single" w:color="000000" w:sz="6" w:space="0"/>
              <w:left w:val="single" w:color="000000" w:sz="6" w:space="0"/>
              <w:bottom w:val="single" w:color="000000" w:sz="6" w:space="0"/>
              <w:right w:val="single" w:color="000000" w:sz="6" w:space="0"/>
            </w:tcBorders>
            <w:vAlign w:val="center"/>
          </w:tcPr>
          <w:p w14:paraId="395A0BBC">
            <w:pPr>
              <w:autoSpaceDE w:val="0"/>
              <w:autoSpaceDN w:val="0"/>
              <w:spacing w:line="360" w:lineRule="auto"/>
              <w:ind w:firstLine="0" w:firstLineChars="0"/>
              <w:rPr>
                <w:rFonts w:ascii="宋体" w:hAnsi="宋体" w:cs="宋体"/>
                <w:color w:val="auto"/>
                <w:sz w:val="24"/>
                <w:szCs w:val="24"/>
              </w:rPr>
            </w:pPr>
            <w:r>
              <w:rPr>
                <w:rFonts w:hint="eastAsia" w:ascii="宋体" w:hAnsi="宋体" w:cs="宋体"/>
                <w:color w:val="auto"/>
                <w:sz w:val="24"/>
                <w:szCs w:val="24"/>
              </w:rPr>
              <w:t xml:space="preserve">1.磋商供应商应当在磋商文件要求提交响应文件的截止时间前，将响应文件上传至政采云投标客户端。 </w:t>
            </w:r>
          </w:p>
          <w:p w14:paraId="432BF7D4">
            <w:pPr>
              <w:autoSpaceDE w:val="0"/>
              <w:autoSpaceDN w:val="0"/>
              <w:spacing w:line="500" w:lineRule="exact"/>
              <w:ind w:firstLine="0" w:firstLineChars="0"/>
              <w:jc w:val="left"/>
              <w:rPr>
                <w:rFonts w:ascii="宋体" w:hAnsi="宋体" w:cs="宋体"/>
                <w:color w:val="auto"/>
                <w:sz w:val="24"/>
                <w:szCs w:val="24"/>
                <w:lang w:val="zh-CN"/>
              </w:rPr>
            </w:pPr>
            <w:r>
              <w:rPr>
                <w:rFonts w:hint="eastAsia" w:ascii="宋体" w:hAnsi="宋体" w:cs="宋体"/>
                <w:color w:val="auto"/>
                <w:sz w:val="24"/>
                <w:szCs w:val="24"/>
              </w:rPr>
              <w:t>2.磋商供应商在磋商文件要求提交响应文件的截止时间及开标时间前，未将响应文件上传至政采云投标客户端或文件解密失败的，视为无效投标。</w:t>
            </w:r>
          </w:p>
        </w:tc>
      </w:tr>
      <w:tr w14:paraId="27FED397">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594C8A01">
            <w:pPr>
              <w:numPr>
                <w:ilvl w:val="0"/>
                <w:numId w:val="2"/>
              </w:numPr>
              <w:autoSpaceDE w:val="0"/>
              <w:autoSpaceDN w:val="0"/>
              <w:spacing w:line="500" w:lineRule="exact"/>
              <w:ind w:firstLine="0" w:firstLineChars="0"/>
              <w:jc w:val="center"/>
              <w:rPr>
                <w:rFonts w:ascii="宋体" w:hAnsi="宋体" w:cs="宋体"/>
                <w:bCs/>
                <w:color w:val="auto"/>
                <w:sz w:val="24"/>
                <w:szCs w:val="24"/>
                <w:lang w:val="zh-CN"/>
              </w:rPr>
            </w:pPr>
          </w:p>
        </w:tc>
        <w:tc>
          <w:tcPr>
            <w:tcW w:w="2530" w:type="dxa"/>
            <w:tcBorders>
              <w:top w:val="single" w:color="000000" w:sz="6" w:space="0"/>
              <w:left w:val="single" w:color="000000" w:sz="6" w:space="0"/>
              <w:bottom w:val="single" w:color="000000" w:sz="6" w:space="0"/>
              <w:right w:val="single" w:color="000000" w:sz="6" w:space="0"/>
            </w:tcBorders>
            <w:vAlign w:val="center"/>
          </w:tcPr>
          <w:p w14:paraId="2503D6D8">
            <w:pPr>
              <w:spacing w:line="500" w:lineRule="exact"/>
              <w:ind w:firstLine="0" w:firstLineChars="0"/>
              <w:jc w:val="left"/>
              <w:rPr>
                <w:rFonts w:ascii="宋体" w:hAnsi="宋体" w:cs="宋体"/>
                <w:bCs/>
                <w:color w:val="auto"/>
                <w:sz w:val="24"/>
                <w:szCs w:val="24"/>
                <w:lang w:val="zh-CN"/>
              </w:rPr>
            </w:pPr>
            <w:r>
              <w:rPr>
                <w:rFonts w:hint="eastAsia" w:ascii="宋体" w:hAnsi="宋体" w:cs="宋体"/>
                <w:bCs/>
                <w:color w:val="auto"/>
                <w:sz w:val="24"/>
                <w:szCs w:val="24"/>
              </w:rPr>
              <w:t>递交响应文件截止时间</w:t>
            </w:r>
          </w:p>
        </w:tc>
        <w:tc>
          <w:tcPr>
            <w:tcW w:w="7022" w:type="dxa"/>
            <w:tcBorders>
              <w:top w:val="single" w:color="000000" w:sz="6" w:space="0"/>
              <w:left w:val="single" w:color="000000" w:sz="6" w:space="0"/>
              <w:bottom w:val="single" w:color="000000" w:sz="6" w:space="0"/>
              <w:right w:val="single" w:color="000000" w:sz="6" w:space="0"/>
            </w:tcBorders>
            <w:vAlign w:val="center"/>
          </w:tcPr>
          <w:p w14:paraId="1F999FB8">
            <w:pPr>
              <w:spacing w:line="500" w:lineRule="exact"/>
              <w:ind w:firstLine="0" w:firstLineChars="0"/>
              <w:jc w:val="left"/>
              <w:rPr>
                <w:rFonts w:ascii="宋体" w:hAnsi="宋体" w:cs="宋体"/>
                <w:color w:val="auto"/>
                <w:sz w:val="24"/>
                <w:szCs w:val="24"/>
                <w:highlight w:val="none"/>
                <w:lang w:val="zh-CN"/>
              </w:rPr>
            </w:pPr>
            <w:r>
              <w:rPr>
                <w:rFonts w:hint="eastAsia" w:ascii="宋体" w:hAnsi="宋体" w:cs="宋体"/>
                <w:color w:val="auto"/>
                <w:kern w:val="0"/>
                <w:sz w:val="24"/>
                <w:highlight w:val="none"/>
                <w:lang w:val="zh-CN"/>
              </w:rPr>
              <w:t>2024</w:t>
            </w:r>
            <w:r>
              <w:rPr>
                <w:rFonts w:hint="eastAsia" w:ascii="宋体" w:hAnsi="宋体" w:cs="宋体"/>
                <w:color w:val="auto"/>
                <w:kern w:val="0"/>
                <w:sz w:val="24"/>
                <w:highlight w:val="none"/>
                <w:lang w:val="en-US" w:eastAsia="zh-CN"/>
              </w:rPr>
              <w:t>年10月24日09时30分</w:t>
            </w:r>
            <w:r>
              <w:rPr>
                <w:rFonts w:hint="eastAsia" w:ascii="宋体" w:hAnsi="宋体" w:cs="宋体"/>
                <w:color w:val="auto"/>
                <w:sz w:val="24"/>
                <w:szCs w:val="24"/>
                <w:highlight w:val="none"/>
              </w:rPr>
              <w:t>（北京时间）</w:t>
            </w:r>
          </w:p>
        </w:tc>
      </w:tr>
      <w:tr w14:paraId="11B2505F">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4D07430B">
            <w:pPr>
              <w:numPr>
                <w:ilvl w:val="0"/>
                <w:numId w:val="2"/>
              </w:numPr>
              <w:autoSpaceDE w:val="0"/>
              <w:autoSpaceDN w:val="0"/>
              <w:spacing w:line="500" w:lineRule="exact"/>
              <w:ind w:firstLine="0" w:firstLineChars="0"/>
              <w:jc w:val="center"/>
              <w:rPr>
                <w:rFonts w:ascii="宋体" w:hAnsi="宋体" w:cs="宋体"/>
                <w:bCs/>
                <w:color w:val="auto"/>
                <w:sz w:val="24"/>
                <w:szCs w:val="24"/>
                <w:lang w:val="zh-CN"/>
              </w:rPr>
            </w:pPr>
          </w:p>
        </w:tc>
        <w:tc>
          <w:tcPr>
            <w:tcW w:w="2530" w:type="dxa"/>
            <w:tcBorders>
              <w:top w:val="single" w:color="000000" w:sz="6" w:space="0"/>
              <w:left w:val="single" w:color="000000" w:sz="6" w:space="0"/>
              <w:bottom w:val="single" w:color="000000" w:sz="6" w:space="0"/>
              <w:right w:val="single" w:color="000000" w:sz="6" w:space="0"/>
            </w:tcBorders>
            <w:vAlign w:val="center"/>
          </w:tcPr>
          <w:p w14:paraId="099FA7B3">
            <w:pPr>
              <w:spacing w:line="500" w:lineRule="exact"/>
              <w:ind w:firstLine="0" w:firstLineChars="0"/>
              <w:jc w:val="left"/>
              <w:rPr>
                <w:rFonts w:ascii="宋体" w:hAnsi="宋体" w:cs="宋体"/>
                <w:bCs/>
                <w:color w:val="auto"/>
                <w:sz w:val="24"/>
                <w:szCs w:val="24"/>
                <w:lang w:val="zh-CN"/>
              </w:rPr>
            </w:pPr>
            <w:r>
              <w:rPr>
                <w:rFonts w:hint="eastAsia" w:ascii="宋体" w:hAnsi="宋体" w:cs="宋体"/>
                <w:bCs/>
                <w:color w:val="auto"/>
                <w:sz w:val="24"/>
                <w:szCs w:val="24"/>
              </w:rPr>
              <w:t>响应文件开启时间</w:t>
            </w:r>
          </w:p>
        </w:tc>
        <w:tc>
          <w:tcPr>
            <w:tcW w:w="7022" w:type="dxa"/>
            <w:tcBorders>
              <w:top w:val="single" w:color="000000" w:sz="6" w:space="0"/>
              <w:left w:val="single" w:color="000000" w:sz="6" w:space="0"/>
              <w:bottom w:val="single" w:color="000000" w:sz="6" w:space="0"/>
              <w:right w:val="single" w:color="000000" w:sz="6" w:space="0"/>
            </w:tcBorders>
            <w:vAlign w:val="center"/>
          </w:tcPr>
          <w:p w14:paraId="403B4A02">
            <w:pPr>
              <w:spacing w:line="500" w:lineRule="exact"/>
              <w:ind w:firstLine="0" w:firstLineChars="0"/>
              <w:jc w:val="left"/>
              <w:rPr>
                <w:rFonts w:ascii="宋体" w:hAnsi="宋体" w:cs="宋体"/>
                <w:color w:val="auto"/>
                <w:sz w:val="24"/>
                <w:szCs w:val="24"/>
                <w:highlight w:val="none"/>
                <w:lang w:val="zh-CN"/>
              </w:rPr>
            </w:pPr>
            <w:r>
              <w:rPr>
                <w:rFonts w:hint="eastAsia" w:ascii="宋体" w:hAnsi="宋体" w:cs="宋体"/>
                <w:color w:val="auto"/>
                <w:kern w:val="0"/>
                <w:sz w:val="24"/>
                <w:highlight w:val="none"/>
                <w:lang w:val="zh-CN"/>
              </w:rPr>
              <w:t>2024</w:t>
            </w:r>
            <w:r>
              <w:rPr>
                <w:rFonts w:hint="eastAsia" w:ascii="宋体" w:hAnsi="宋体" w:cs="宋体"/>
                <w:color w:val="auto"/>
                <w:kern w:val="0"/>
                <w:sz w:val="24"/>
                <w:highlight w:val="none"/>
                <w:lang w:val="en-US" w:eastAsia="zh-CN"/>
              </w:rPr>
              <w:t>年10月24日09时30分</w:t>
            </w:r>
            <w:r>
              <w:rPr>
                <w:rFonts w:hint="eastAsia" w:ascii="宋体" w:hAnsi="宋体" w:cs="宋体"/>
                <w:color w:val="auto"/>
                <w:sz w:val="24"/>
                <w:szCs w:val="24"/>
                <w:highlight w:val="none"/>
              </w:rPr>
              <w:t>（北京时间）</w:t>
            </w:r>
          </w:p>
        </w:tc>
      </w:tr>
      <w:tr w14:paraId="5D270222">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04D8BA4C">
            <w:pPr>
              <w:numPr>
                <w:ilvl w:val="0"/>
                <w:numId w:val="2"/>
              </w:numPr>
              <w:autoSpaceDE w:val="0"/>
              <w:autoSpaceDN w:val="0"/>
              <w:spacing w:line="500" w:lineRule="exact"/>
              <w:ind w:firstLine="0" w:firstLineChars="0"/>
              <w:jc w:val="center"/>
              <w:rPr>
                <w:rFonts w:ascii="宋体" w:hAnsi="宋体" w:cs="宋体"/>
                <w:bCs/>
                <w:color w:val="auto"/>
                <w:sz w:val="24"/>
                <w:szCs w:val="24"/>
                <w:lang w:val="zh-CN"/>
              </w:rPr>
            </w:pPr>
          </w:p>
        </w:tc>
        <w:tc>
          <w:tcPr>
            <w:tcW w:w="2530" w:type="dxa"/>
            <w:tcBorders>
              <w:top w:val="single" w:color="000000" w:sz="6" w:space="0"/>
              <w:left w:val="single" w:color="000000" w:sz="6" w:space="0"/>
              <w:bottom w:val="single" w:color="000000" w:sz="6" w:space="0"/>
              <w:right w:val="single" w:color="000000" w:sz="6" w:space="0"/>
            </w:tcBorders>
            <w:vAlign w:val="center"/>
          </w:tcPr>
          <w:p w14:paraId="12D2110A">
            <w:pPr>
              <w:spacing w:line="360" w:lineRule="auto"/>
              <w:ind w:firstLine="0" w:firstLineChars="0"/>
              <w:jc w:val="left"/>
              <w:rPr>
                <w:rFonts w:ascii="宋体" w:hAnsi="宋体" w:cs="宋体"/>
                <w:color w:val="auto"/>
                <w:sz w:val="24"/>
                <w:szCs w:val="24"/>
                <w:lang w:val="zh-CN"/>
              </w:rPr>
            </w:pPr>
            <w:r>
              <w:rPr>
                <w:rFonts w:hint="eastAsia" w:ascii="宋体" w:hAnsi="宋体" w:cs="宋体"/>
                <w:bCs/>
                <w:color w:val="auto"/>
                <w:sz w:val="24"/>
                <w:szCs w:val="24"/>
                <w:lang w:val="zh-CN"/>
              </w:rPr>
              <w:t>响应及磋商地点</w:t>
            </w:r>
          </w:p>
        </w:tc>
        <w:tc>
          <w:tcPr>
            <w:tcW w:w="7022" w:type="dxa"/>
            <w:tcBorders>
              <w:top w:val="single" w:color="000000" w:sz="6" w:space="0"/>
              <w:left w:val="single" w:color="000000" w:sz="6" w:space="0"/>
              <w:bottom w:val="single" w:color="000000" w:sz="6" w:space="0"/>
              <w:right w:val="single" w:color="000000" w:sz="6" w:space="0"/>
            </w:tcBorders>
            <w:vAlign w:val="center"/>
          </w:tcPr>
          <w:p w14:paraId="00E8EDFD">
            <w:pPr>
              <w:autoSpaceDE w:val="0"/>
              <w:autoSpaceDN w:val="0"/>
              <w:spacing w:line="360" w:lineRule="auto"/>
              <w:ind w:firstLine="0" w:firstLineChars="0"/>
              <w:rPr>
                <w:rFonts w:ascii="宋体" w:hAnsi="宋体" w:cs="宋体"/>
                <w:bCs/>
                <w:color w:val="auto"/>
                <w:sz w:val="24"/>
                <w:szCs w:val="24"/>
                <w:lang w:val="zh-CN"/>
              </w:rPr>
            </w:pPr>
            <w:r>
              <w:rPr>
                <w:rFonts w:hint="eastAsia" w:ascii="宋体" w:hAnsi="宋体" w:cs="宋体"/>
                <w:bCs/>
                <w:color w:val="auto"/>
                <w:sz w:val="24"/>
                <w:szCs w:val="24"/>
                <w:lang w:val="zh-CN"/>
              </w:rPr>
              <w:t>政采云投标客户端（供应商应在投标截止时间前按磋商文件要求使用政采云电子投标客作上传电子响应文件，并在开标后30分钟内远程解密响应文件。）</w:t>
            </w:r>
          </w:p>
          <w:p w14:paraId="65A1A231">
            <w:pPr>
              <w:spacing w:line="360" w:lineRule="auto"/>
              <w:ind w:firstLine="0" w:firstLineChars="0"/>
              <w:jc w:val="left"/>
              <w:rPr>
                <w:rFonts w:ascii="宋体" w:hAnsi="宋体" w:cs="宋体"/>
                <w:color w:val="auto"/>
                <w:sz w:val="24"/>
                <w:szCs w:val="24"/>
              </w:rPr>
            </w:pPr>
            <w:r>
              <w:rPr>
                <w:rFonts w:hint="eastAsia" w:ascii="宋体" w:hAnsi="宋体" w:cs="宋体"/>
                <w:color w:val="auto"/>
                <w:sz w:val="24"/>
                <w:szCs w:val="24"/>
                <w:lang w:val="zh-CN"/>
              </w:rPr>
              <w:t>磋商地点：</w:t>
            </w:r>
            <w:r>
              <w:rPr>
                <w:rFonts w:hint="eastAsia" w:ascii="宋体" w:hAnsi="宋体" w:cs="宋体"/>
                <w:color w:val="auto"/>
                <w:sz w:val="24"/>
                <w:szCs w:val="24"/>
              </w:rPr>
              <w:t>青海省西宁市五四西路65号建设科技大厦3楼</w:t>
            </w:r>
          </w:p>
        </w:tc>
      </w:tr>
      <w:tr w14:paraId="2CE1889E">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5A85D599">
            <w:pPr>
              <w:numPr>
                <w:ilvl w:val="0"/>
                <w:numId w:val="2"/>
              </w:numPr>
              <w:autoSpaceDE w:val="0"/>
              <w:autoSpaceDN w:val="0"/>
              <w:spacing w:line="500" w:lineRule="exact"/>
              <w:ind w:firstLine="0" w:firstLineChars="0"/>
              <w:jc w:val="center"/>
              <w:rPr>
                <w:rFonts w:ascii="宋体" w:hAnsi="宋体" w:cs="宋体"/>
                <w:bCs/>
                <w:color w:val="auto"/>
                <w:sz w:val="24"/>
                <w:szCs w:val="24"/>
                <w:lang w:val="zh-CN"/>
              </w:rPr>
            </w:pPr>
          </w:p>
        </w:tc>
        <w:tc>
          <w:tcPr>
            <w:tcW w:w="2530" w:type="dxa"/>
            <w:tcBorders>
              <w:top w:val="single" w:color="000000" w:sz="6" w:space="0"/>
              <w:left w:val="single" w:color="000000" w:sz="6" w:space="0"/>
              <w:bottom w:val="single" w:color="000000" w:sz="6" w:space="0"/>
              <w:right w:val="single" w:color="000000" w:sz="6" w:space="0"/>
            </w:tcBorders>
            <w:vAlign w:val="center"/>
          </w:tcPr>
          <w:p w14:paraId="20CB8339">
            <w:pPr>
              <w:spacing w:line="500" w:lineRule="exact"/>
              <w:ind w:firstLine="0" w:firstLineChars="0"/>
              <w:jc w:val="left"/>
              <w:rPr>
                <w:rFonts w:ascii="宋体" w:hAnsi="宋体" w:cs="宋体"/>
                <w:color w:val="auto"/>
                <w:sz w:val="24"/>
                <w:szCs w:val="24"/>
                <w:lang w:val="zh-CN"/>
              </w:rPr>
            </w:pPr>
            <w:r>
              <w:rPr>
                <w:rFonts w:hint="eastAsia" w:ascii="宋体" w:hAnsi="宋体" w:cs="宋体"/>
                <w:bCs/>
                <w:color w:val="auto"/>
                <w:sz w:val="24"/>
                <w:szCs w:val="24"/>
                <w:lang w:val="zh-CN"/>
              </w:rPr>
              <w:t>递交响应文件地点</w:t>
            </w:r>
          </w:p>
        </w:tc>
        <w:tc>
          <w:tcPr>
            <w:tcW w:w="7022" w:type="dxa"/>
            <w:tcBorders>
              <w:top w:val="single" w:color="000000" w:sz="6" w:space="0"/>
              <w:left w:val="single" w:color="000000" w:sz="6" w:space="0"/>
              <w:bottom w:val="single" w:color="000000" w:sz="6" w:space="0"/>
              <w:right w:val="single" w:color="000000" w:sz="6" w:space="0"/>
            </w:tcBorders>
            <w:vAlign w:val="center"/>
          </w:tcPr>
          <w:p w14:paraId="79B96B75">
            <w:pPr>
              <w:autoSpaceDE w:val="0"/>
              <w:autoSpaceDN w:val="0"/>
              <w:spacing w:line="360" w:lineRule="auto"/>
              <w:ind w:firstLine="0" w:firstLineChars="0"/>
              <w:rPr>
                <w:rFonts w:ascii="宋体" w:hAnsi="宋体" w:cs="宋体"/>
                <w:color w:val="auto"/>
                <w:sz w:val="24"/>
                <w:szCs w:val="24"/>
                <w:lang w:val="zh-CN"/>
              </w:rPr>
            </w:pPr>
            <w:r>
              <w:rPr>
                <w:rFonts w:hint="eastAsia" w:ascii="宋体" w:hAnsi="宋体" w:cs="宋体"/>
                <w:color w:val="auto"/>
                <w:sz w:val="24"/>
              </w:rPr>
              <w:t>政采云投标客户端 （供应商应在投标截止时间前按磋商文件要求使用政采云电子投标客户端制作上传电子响应文件，并在开标后30分钟内远程解密响应文件。）</w:t>
            </w:r>
          </w:p>
        </w:tc>
      </w:tr>
      <w:tr w14:paraId="2738513E">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4B8C0FDC">
            <w:pPr>
              <w:numPr>
                <w:ilvl w:val="0"/>
                <w:numId w:val="2"/>
              </w:numPr>
              <w:autoSpaceDE w:val="0"/>
              <w:autoSpaceDN w:val="0"/>
              <w:spacing w:line="500" w:lineRule="exact"/>
              <w:ind w:firstLine="0" w:firstLineChars="0"/>
              <w:jc w:val="center"/>
              <w:rPr>
                <w:rFonts w:ascii="宋体" w:hAnsi="宋体" w:cs="宋体"/>
                <w:bCs/>
                <w:color w:val="auto"/>
                <w:sz w:val="24"/>
                <w:szCs w:val="24"/>
                <w:lang w:val="zh-CN"/>
              </w:rPr>
            </w:pPr>
          </w:p>
        </w:tc>
        <w:tc>
          <w:tcPr>
            <w:tcW w:w="2530" w:type="dxa"/>
            <w:tcBorders>
              <w:top w:val="single" w:color="000000" w:sz="6" w:space="0"/>
              <w:left w:val="single" w:color="000000" w:sz="6" w:space="0"/>
              <w:bottom w:val="single" w:color="000000" w:sz="6" w:space="0"/>
              <w:right w:val="single" w:color="000000" w:sz="6" w:space="0"/>
            </w:tcBorders>
            <w:vAlign w:val="center"/>
          </w:tcPr>
          <w:p w14:paraId="6A5DB35B">
            <w:pPr>
              <w:autoSpaceDE w:val="0"/>
              <w:autoSpaceDN w:val="0"/>
              <w:spacing w:line="500" w:lineRule="exact"/>
              <w:ind w:firstLine="0" w:firstLineChars="0"/>
              <w:jc w:val="left"/>
              <w:rPr>
                <w:rFonts w:ascii="宋体" w:hAnsi="宋体" w:cs="宋体"/>
                <w:bCs/>
                <w:color w:val="auto"/>
                <w:sz w:val="24"/>
                <w:szCs w:val="24"/>
                <w:lang w:val="zh-CN"/>
              </w:rPr>
            </w:pPr>
            <w:r>
              <w:rPr>
                <w:rFonts w:hint="eastAsia" w:ascii="宋体" w:hAnsi="宋体" w:cs="宋体"/>
                <w:bCs/>
                <w:color w:val="auto"/>
                <w:sz w:val="24"/>
                <w:szCs w:val="24"/>
                <w:lang w:val="zh-CN"/>
              </w:rPr>
              <w:t>答疑澄清方式</w:t>
            </w:r>
          </w:p>
        </w:tc>
        <w:tc>
          <w:tcPr>
            <w:tcW w:w="7022" w:type="dxa"/>
            <w:tcBorders>
              <w:top w:val="single" w:color="000000" w:sz="6" w:space="0"/>
              <w:left w:val="single" w:color="000000" w:sz="6" w:space="0"/>
              <w:bottom w:val="single" w:color="000000" w:sz="6" w:space="0"/>
              <w:right w:val="single" w:color="000000" w:sz="6" w:space="0"/>
            </w:tcBorders>
          </w:tcPr>
          <w:p w14:paraId="527F19C4">
            <w:pPr>
              <w:autoSpaceDE w:val="0"/>
              <w:autoSpaceDN w:val="0"/>
              <w:spacing w:line="500" w:lineRule="exact"/>
              <w:ind w:firstLine="0" w:firstLineChars="0"/>
              <w:jc w:val="left"/>
              <w:rPr>
                <w:rFonts w:hint="default" w:ascii="宋体" w:hAnsi="宋体" w:eastAsia="宋体" w:cs="宋体"/>
                <w:color w:val="auto"/>
                <w:sz w:val="24"/>
                <w:szCs w:val="24"/>
                <w:lang w:val="en-US" w:eastAsia="zh-CN"/>
              </w:rPr>
            </w:pPr>
            <w:r>
              <w:rPr>
                <w:rFonts w:hint="eastAsia" w:ascii="宋体" w:hAnsi="宋体" w:cs="宋体"/>
                <w:color w:val="auto"/>
                <w:sz w:val="24"/>
                <w:szCs w:val="24"/>
                <w:lang w:val="zh-CN"/>
              </w:rPr>
              <w:t>采用线上答疑</w:t>
            </w:r>
            <w:r>
              <w:rPr>
                <w:rFonts w:hint="eastAsia" w:ascii="宋体" w:hAnsi="宋体" w:cs="宋体"/>
                <w:color w:val="auto"/>
                <w:sz w:val="24"/>
                <w:szCs w:val="24"/>
                <w:lang w:val="en-US" w:eastAsia="zh-CN"/>
              </w:rPr>
              <w:t>或线下纸质</w:t>
            </w:r>
          </w:p>
        </w:tc>
      </w:tr>
      <w:tr w14:paraId="628C979B">
        <w:tblPrEx>
          <w:tblCellMar>
            <w:top w:w="0" w:type="dxa"/>
            <w:left w:w="57" w:type="dxa"/>
            <w:bottom w:w="0" w:type="dxa"/>
            <w:right w:w="57" w:type="dxa"/>
          </w:tblCellMar>
        </w:tblPrEx>
        <w:trPr>
          <w:trHeight w:val="1415"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55B87FF9">
            <w:pPr>
              <w:numPr>
                <w:ilvl w:val="0"/>
                <w:numId w:val="2"/>
              </w:numPr>
              <w:autoSpaceDE w:val="0"/>
              <w:autoSpaceDN w:val="0"/>
              <w:spacing w:line="500" w:lineRule="exact"/>
              <w:ind w:firstLine="0" w:firstLineChars="0"/>
              <w:jc w:val="center"/>
              <w:rPr>
                <w:rFonts w:ascii="宋体" w:hAnsi="宋体" w:cs="宋体"/>
                <w:bCs/>
                <w:color w:val="auto"/>
                <w:sz w:val="24"/>
                <w:szCs w:val="24"/>
                <w:lang w:val="zh-CN"/>
              </w:rPr>
            </w:pPr>
          </w:p>
        </w:tc>
        <w:tc>
          <w:tcPr>
            <w:tcW w:w="2530" w:type="dxa"/>
            <w:tcBorders>
              <w:top w:val="single" w:color="000000" w:sz="6" w:space="0"/>
              <w:left w:val="single" w:color="000000" w:sz="6" w:space="0"/>
              <w:bottom w:val="single" w:color="000000" w:sz="6" w:space="0"/>
              <w:right w:val="single" w:color="000000" w:sz="6" w:space="0"/>
            </w:tcBorders>
            <w:vAlign w:val="center"/>
          </w:tcPr>
          <w:p w14:paraId="1CF90515">
            <w:pPr>
              <w:autoSpaceDE w:val="0"/>
              <w:autoSpaceDN w:val="0"/>
              <w:spacing w:line="500" w:lineRule="exact"/>
              <w:ind w:firstLine="0" w:firstLineChars="0"/>
              <w:jc w:val="left"/>
              <w:rPr>
                <w:rFonts w:ascii="宋体" w:hAnsi="宋体" w:cs="宋体"/>
                <w:bCs/>
                <w:color w:val="auto"/>
                <w:sz w:val="24"/>
                <w:szCs w:val="24"/>
                <w:lang w:val="zh-CN"/>
              </w:rPr>
            </w:pPr>
            <w:r>
              <w:rPr>
                <w:rFonts w:hint="eastAsia" w:ascii="宋体" w:hAnsi="宋体" w:cs="宋体"/>
                <w:bCs/>
                <w:color w:val="auto"/>
                <w:sz w:val="24"/>
                <w:szCs w:val="24"/>
                <w:lang w:val="zh-CN"/>
              </w:rPr>
              <w:t>代理服务费收取</w:t>
            </w:r>
          </w:p>
        </w:tc>
        <w:tc>
          <w:tcPr>
            <w:tcW w:w="7022" w:type="dxa"/>
            <w:tcBorders>
              <w:top w:val="single" w:color="000000" w:sz="6" w:space="0"/>
              <w:left w:val="single" w:color="000000" w:sz="6" w:space="0"/>
              <w:bottom w:val="single" w:color="000000" w:sz="6" w:space="0"/>
              <w:right w:val="single" w:color="000000" w:sz="6" w:space="0"/>
            </w:tcBorders>
            <w:vAlign w:val="center"/>
          </w:tcPr>
          <w:p w14:paraId="00EAB488">
            <w:pPr>
              <w:autoSpaceDE w:val="0"/>
              <w:autoSpaceDN w:val="0"/>
              <w:spacing w:line="500" w:lineRule="exact"/>
              <w:ind w:firstLine="0" w:firstLineChars="0"/>
              <w:jc w:val="both"/>
              <w:rPr>
                <w:rFonts w:ascii="宋体" w:hAnsi="宋体" w:cs="宋体"/>
                <w:b/>
                <w:color w:val="auto"/>
                <w:sz w:val="24"/>
                <w:szCs w:val="24"/>
                <w:lang w:val="zh-CN"/>
              </w:rPr>
            </w:pPr>
            <w:r>
              <w:rPr>
                <w:rFonts w:hint="eastAsia" w:ascii="宋体" w:hAnsi="宋体" w:cs="宋体"/>
                <w:bCs/>
                <w:color w:val="auto"/>
                <w:sz w:val="24"/>
                <w:szCs w:val="24"/>
                <w:lang w:val="zh-CN"/>
              </w:rPr>
              <w:t>收取对象：中标人，在领取中标通知书前向采购代理机构缴纳，标准按采购代理机构与采购人签订的合同执行。</w:t>
            </w:r>
          </w:p>
        </w:tc>
      </w:tr>
      <w:tr w14:paraId="4BF28E1D">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00ABB05D">
            <w:pPr>
              <w:numPr>
                <w:ilvl w:val="0"/>
                <w:numId w:val="2"/>
              </w:numPr>
              <w:autoSpaceDE w:val="0"/>
              <w:autoSpaceDN w:val="0"/>
              <w:spacing w:line="500" w:lineRule="exact"/>
              <w:ind w:firstLine="0" w:firstLineChars="0"/>
              <w:jc w:val="center"/>
              <w:rPr>
                <w:rFonts w:ascii="宋体" w:hAnsi="宋体" w:cs="宋体"/>
                <w:bCs/>
                <w:color w:val="auto"/>
                <w:sz w:val="24"/>
                <w:szCs w:val="24"/>
                <w:lang w:val="zh-CN"/>
              </w:rPr>
            </w:pPr>
          </w:p>
        </w:tc>
        <w:tc>
          <w:tcPr>
            <w:tcW w:w="2530" w:type="dxa"/>
            <w:tcBorders>
              <w:top w:val="single" w:color="000000" w:sz="6" w:space="0"/>
              <w:left w:val="single" w:color="000000" w:sz="6" w:space="0"/>
              <w:bottom w:val="single" w:color="000000" w:sz="6" w:space="0"/>
              <w:right w:val="single" w:color="000000" w:sz="6" w:space="0"/>
            </w:tcBorders>
            <w:vAlign w:val="center"/>
          </w:tcPr>
          <w:p w14:paraId="44E60F84">
            <w:pPr>
              <w:autoSpaceDE w:val="0"/>
              <w:autoSpaceDN w:val="0"/>
              <w:spacing w:line="500" w:lineRule="exact"/>
              <w:ind w:firstLine="0" w:firstLineChars="0"/>
              <w:jc w:val="left"/>
              <w:rPr>
                <w:rFonts w:ascii="宋体" w:hAnsi="宋体" w:cs="宋体"/>
                <w:bCs/>
                <w:color w:val="auto"/>
                <w:sz w:val="24"/>
                <w:szCs w:val="24"/>
                <w:lang w:val="zh-CN"/>
              </w:rPr>
            </w:pPr>
            <w:r>
              <w:rPr>
                <w:rFonts w:hint="eastAsia" w:ascii="宋体" w:hAnsi="宋体" w:cs="宋体"/>
                <w:bCs/>
                <w:color w:val="auto"/>
                <w:sz w:val="24"/>
                <w:szCs w:val="24"/>
                <w:lang w:val="zh-CN"/>
              </w:rPr>
              <w:t>合同签订有效期</w:t>
            </w:r>
          </w:p>
        </w:tc>
        <w:tc>
          <w:tcPr>
            <w:tcW w:w="7022" w:type="dxa"/>
            <w:tcBorders>
              <w:top w:val="single" w:color="000000" w:sz="6" w:space="0"/>
              <w:left w:val="single" w:color="000000" w:sz="6" w:space="0"/>
              <w:bottom w:val="single" w:color="000000" w:sz="6" w:space="0"/>
              <w:right w:val="single" w:color="000000" w:sz="6" w:space="0"/>
            </w:tcBorders>
          </w:tcPr>
          <w:p w14:paraId="6753E609">
            <w:pPr>
              <w:autoSpaceDE w:val="0"/>
              <w:autoSpaceDN w:val="0"/>
              <w:spacing w:line="500" w:lineRule="exact"/>
              <w:ind w:firstLine="0" w:firstLineChars="0"/>
              <w:jc w:val="left"/>
              <w:rPr>
                <w:rFonts w:ascii="宋体" w:hAnsi="宋体" w:cs="宋体"/>
                <w:color w:val="auto"/>
                <w:sz w:val="24"/>
                <w:szCs w:val="24"/>
                <w:lang w:val="zh-CN"/>
              </w:rPr>
            </w:pPr>
            <w:r>
              <w:rPr>
                <w:rFonts w:hint="eastAsia" w:ascii="宋体" w:hAnsi="宋体" w:cs="宋体"/>
                <w:color w:val="auto"/>
                <w:sz w:val="24"/>
                <w:szCs w:val="24"/>
                <w:lang w:val="zh-CN"/>
              </w:rPr>
              <w:t>自成交通知书发出之日起</w:t>
            </w:r>
            <w:r>
              <w:rPr>
                <w:rFonts w:hint="eastAsia" w:ascii="宋体" w:hAnsi="宋体" w:cs="宋体"/>
                <w:color w:val="auto"/>
                <w:sz w:val="24"/>
                <w:szCs w:val="24"/>
              </w:rPr>
              <w:t>30</w:t>
            </w:r>
            <w:r>
              <w:rPr>
                <w:rFonts w:hint="eastAsia" w:ascii="宋体" w:hAnsi="宋体" w:cs="宋体"/>
                <w:color w:val="auto"/>
                <w:sz w:val="24"/>
                <w:szCs w:val="24"/>
                <w:lang w:val="zh-CN"/>
              </w:rPr>
              <w:t>日内与采购人签订采购合同</w:t>
            </w:r>
          </w:p>
        </w:tc>
      </w:tr>
      <w:tr w14:paraId="388A1F24">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0ABE63D7">
            <w:pPr>
              <w:numPr>
                <w:ilvl w:val="0"/>
                <w:numId w:val="2"/>
              </w:numPr>
              <w:autoSpaceDE w:val="0"/>
              <w:autoSpaceDN w:val="0"/>
              <w:spacing w:line="500" w:lineRule="exact"/>
              <w:ind w:firstLine="0" w:firstLineChars="0"/>
              <w:jc w:val="center"/>
              <w:rPr>
                <w:rFonts w:ascii="宋体" w:hAnsi="宋体" w:cs="宋体"/>
                <w:bCs/>
                <w:color w:val="auto"/>
                <w:sz w:val="24"/>
                <w:szCs w:val="24"/>
                <w:lang w:val="zh-CN"/>
              </w:rPr>
            </w:pPr>
          </w:p>
        </w:tc>
        <w:tc>
          <w:tcPr>
            <w:tcW w:w="2530" w:type="dxa"/>
            <w:tcBorders>
              <w:top w:val="single" w:color="000000" w:sz="6" w:space="0"/>
              <w:left w:val="single" w:color="000000" w:sz="6" w:space="0"/>
              <w:bottom w:val="single" w:color="000000" w:sz="6" w:space="0"/>
              <w:right w:val="single" w:color="000000" w:sz="6" w:space="0"/>
            </w:tcBorders>
            <w:vAlign w:val="center"/>
          </w:tcPr>
          <w:p w14:paraId="0686030A">
            <w:pPr>
              <w:autoSpaceDE w:val="0"/>
              <w:autoSpaceDN w:val="0"/>
              <w:spacing w:line="500" w:lineRule="exact"/>
              <w:ind w:firstLine="0" w:firstLineChars="0"/>
              <w:jc w:val="left"/>
              <w:rPr>
                <w:rFonts w:ascii="宋体" w:hAnsi="宋体" w:cs="宋体"/>
                <w:bCs/>
                <w:color w:val="auto"/>
                <w:sz w:val="24"/>
                <w:szCs w:val="24"/>
                <w:lang w:val="zh-CN"/>
              </w:rPr>
            </w:pPr>
            <w:r>
              <w:rPr>
                <w:rFonts w:hint="eastAsia" w:ascii="宋体" w:hAnsi="宋体" w:cs="宋体"/>
                <w:bCs/>
                <w:color w:val="auto"/>
                <w:sz w:val="24"/>
                <w:szCs w:val="24"/>
                <w:lang w:val="zh-CN"/>
              </w:rPr>
              <w:t>政府采购合同备案</w:t>
            </w:r>
          </w:p>
        </w:tc>
        <w:tc>
          <w:tcPr>
            <w:tcW w:w="7022" w:type="dxa"/>
            <w:tcBorders>
              <w:top w:val="single" w:color="000000" w:sz="6" w:space="0"/>
              <w:left w:val="single" w:color="000000" w:sz="6" w:space="0"/>
              <w:bottom w:val="single" w:color="000000" w:sz="6" w:space="0"/>
              <w:right w:val="single" w:color="000000" w:sz="6" w:space="0"/>
            </w:tcBorders>
          </w:tcPr>
          <w:p w14:paraId="3A731C3B">
            <w:pPr>
              <w:autoSpaceDE w:val="0"/>
              <w:autoSpaceDN w:val="0"/>
              <w:spacing w:line="360" w:lineRule="auto"/>
              <w:ind w:firstLine="0" w:firstLineChars="0"/>
              <w:jc w:val="left"/>
              <w:rPr>
                <w:rFonts w:ascii="宋体" w:hAnsi="宋体" w:cs="宋体"/>
                <w:color w:val="auto"/>
                <w:sz w:val="24"/>
                <w:szCs w:val="24"/>
                <w:lang w:val="zh-CN"/>
              </w:rPr>
            </w:pPr>
            <w:r>
              <w:rPr>
                <w:rFonts w:hint="eastAsia" w:ascii="宋体" w:hAnsi="宋体" w:cs="宋体"/>
                <w:color w:val="auto"/>
                <w:sz w:val="24"/>
                <w:szCs w:val="24"/>
                <w:lang w:val="zh-CN"/>
              </w:rPr>
              <w:t>采购合同全数返回采购代理机构鉴证，盖章。</w:t>
            </w:r>
          </w:p>
          <w:p w14:paraId="07F67086">
            <w:pPr>
              <w:autoSpaceDE w:val="0"/>
              <w:autoSpaceDN w:val="0"/>
              <w:spacing w:line="500" w:lineRule="exact"/>
              <w:ind w:firstLine="0" w:firstLineChars="0"/>
              <w:jc w:val="left"/>
              <w:rPr>
                <w:rFonts w:ascii="宋体" w:hAnsi="宋体" w:cs="宋体"/>
                <w:color w:val="auto"/>
                <w:sz w:val="24"/>
                <w:szCs w:val="24"/>
                <w:lang w:val="zh-CN"/>
              </w:rPr>
            </w:pPr>
            <w:r>
              <w:rPr>
                <w:rFonts w:hint="eastAsia" w:ascii="宋体" w:hAnsi="宋体" w:cs="宋体"/>
                <w:color w:val="auto"/>
                <w:sz w:val="24"/>
                <w:szCs w:val="24"/>
                <w:lang w:val="zh-CN"/>
              </w:rPr>
              <w:t>采购代理机构留存</w:t>
            </w:r>
            <w:r>
              <w:rPr>
                <w:rFonts w:hint="eastAsia" w:ascii="宋体" w:hAnsi="宋体" w:cs="宋体"/>
                <w:color w:val="auto"/>
                <w:sz w:val="24"/>
                <w:szCs w:val="24"/>
              </w:rPr>
              <w:t>2</w:t>
            </w:r>
            <w:r>
              <w:rPr>
                <w:rFonts w:hint="eastAsia" w:ascii="宋体" w:hAnsi="宋体" w:cs="宋体"/>
                <w:color w:val="auto"/>
                <w:sz w:val="24"/>
                <w:szCs w:val="24"/>
                <w:lang w:val="zh-CN"/>
              </w:rPr>
              <w:t>份原件备案。</w:t>
            </w:r>
          </w:p>
        </w:tc>
      </w:tr>
      <w:tr w14:paraId="047E0418">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71E83601">
            <w:pPr>
              <w:numPr>
                <w:ilvl w:val="0"/>
                <w:numId w:val="2"/>
              </w:numPr>
              <w:autoSpaceDE w:val="0"/>
              <w:autoSpaceDN w:val="0"/>
              <w:spacing w:line="500" w:lineRule="exact"/>
              <w:ind w:firstLine="0" w:firstLineChars="0"/>
              <w:jc w:val="center"/>
              <w:rPr>
                <w:rFonts w:ascii="宋体" w:hAnsi="宋体" w:cs="宋体"/>
                <w:bCs/>
                <w:color w:val="auto"/>
                <w:sz w:val="24"/>
                <w:szCs w:val="24"/>
                <w:lang w:val="zh-CN"/>
              </w:rPr>
            </w:pPr>
          </w:p>
        </w:tc>
        <w:tc>
          <w:tcPr>
            <w:tcW w:w="2530" w:type="dxa"/>
            <w:tcBorders>
              <w:top w:val="single" w:color="000000" w:sz="6" w:space="0"/>
              <w:left w:val="single" w:color="000000" w:sz="6" w:space="0"/>
              <w:bottom w:val="single" w:color="000000" w:sz="6" w:space="0"/>
              <w:right w:val="single" w:color="000000" w:sz="6" w:space="0"/>
            </w:tcBorders>
            <w:vAlign w:val="center"/>
          </w:tcPr>
          <w:p w14:paraId="537576CA">
            <w:pPr>
              <w:autoSpaceDE w:val="0"/>
              <w:autoSpaceDN w:val="0"/>
              <w:spacing w:line="500" w:lineRule="exact"/>
              <w:ind w:firstLine="0" w:firstLineChars="0"/>
              <w:jc w:val="left"/>
              <w:rPr>
                <w:rFonts w:ascii="宋体" w:hAnsi="宋体" w:cs="宋体"/>
                <w:bCs/>
                <w:color w:val="auto"/>
                <w:sz w:val="24"/>
                <w:szCs w:val="24"/>
                <w:lang w:val="zh-CN"/>
              </w:rPr>
            </w:pPr>
            <w:r>
              <w:rPr>
                <w:rFonts w:hint="eastAsia" w:ascii="宋体" w:hAnsi="宋体" w:cs="宋体"/>
                <w:bCs/>
                <w:color w:val="auto"/>
                <w:sz w:val="24"/>
                <w:szCs w:val="24"/>
              </w:rPr>
              <w:t>磋商有效期</w:t>
            </w:r>
          </w:p>
        </w:tc>
        <w:tc>
          <w:tcPr>
            <w:tcW w:w="7022" w:type="dxa"/>
            <w:tcBorders>
              <w:top w:val="single" w:color="000000" w:sz="6" w:space="0"/>
              <w:left w:val="single" w:color="000000" w:sz="6" w:space="0"/>
              <w:bottom w:val="single" w:color="000000" w:sz="6" w:space="0"/>
              <w:right w:val="single" w:color="000000" w:sz="6" w:space="0"/>
            </w:tcBorders>
          </w:tcPr>
          <w:p w14:paraId="050CB545">
            <w:pPr>
              <w:autoSpaceDE w:val="0"/>
              <w:autoSpaceDN w:val="0"/>
              <w:spacing w:line="500" w:lineRule="exact"/>
              <w:ind w:firstLine="0" w:firstLineChars="0"/>
              <w:jc w:val="left"/>
              <w:rPr>
                <w:rFonts w:ascii="宋体" w:hAnsi="宋体" w:cs="宋体"/>
                <w:color w:val="auto"/>
                <w:sz w:val="24"/>
                <w:szCs w:val="24"/>
                <w:lang w:val="zh-CN"/>
              </w:rPr>
            </w:pPr>
            <w:r>
              <w:rPr>
                <w:rFonts w:hint="eastAsia" w:ascii="宋体" w:hAnsi="宋体" w:cs="宋体"/>
                <w:color w:val="auto"/>
                <w:sz w:val="24"/>
                <w:szCs w:val="24"/>
              </w:rPr>
              <w:t>磋商有效期为自磋商开始之日起60个日历日</w:t>
            </w:r>
          </w:p>
        </w:tc>
      </w:tr>
      <w:tr w14:paraId="2736DA1B">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4D15B34C">
            <w:pPr>
              <w:numPr>
                <w:ilvl w:val="0"/>
                <w:numId w:val="2"/>
              </w:numPr>
              <w:autoSpaceDE w:val="0"/>
              <w:autoSpaceDN w:val="0"/>
              <w:spacing w:line="500" w:lineRule="exact"/>
              <w:ind w:firstLine="0" w:firstLineChars="0"/>
              <w:jc w:val="center"/>
              <w:rPr>
                <w:rFonts w:ascii="宋体" w:hAnsi="宋体" w:cs="宋体"/>
                <w:bCs/>
                <w:color w:val="auto"/>
                <w:sz w:val="24"/>
                <w:szCs w:val="24"/>
                <w:lang w:val="zh-CN"/>
              </w:rPr>
            </w:pPr>
          </w:p>
        </w:tc>
        <w:tc>
          <w:tcPr>
            <w:tcW w:w="2530" w:type="dxa"/>
            <w:tcBorders>
              <w:top w:val="single" w:color="000000" w:sz="6" w:space="0"/>
              <w:left w:val="single" w:color="000000" w:sz="6" w:space="0"/>
              <w:bottom w:val="single" w:color="000000" w:sz="6" w:space="0"/>
              <w:right w:val="single" w:color="000000" w:sz="6" w:space="0"/>
            </w:tcBorders>
            <w:vAlign w:val="center"/>
          </w:tcPr>
          <w:p w14:paraId="1316324B">
            <w:pPr>
              <w:autoSpaceDE w:val="0"/>
              <w:autoSpaceDN w:val="0"/>
              <w:spacing w:line="500" w:lineRule="exact"/>
              <w:ind w:firstLine="0" w:firstLineChars="0"/>
              <w:jc w:val="left"/>
              <w:rPr>
                <w:rFonts w:ascii="宋体" w:hAnsi="宋体" w:cs="宋体"/>
                <w:bCs/>
                <w:color w:val="auto"/>
                <w:sz w:val="24"/>
                <w:szCs w:val="24"/>
                <w:lang w:val="zh-CN"/>
              </w:rPr>
            </w:pPr>
            <w:r>
              <w:rPr>
                <w:rFonts w:hint="eastAsia" w:ascii="宋体" w:hAnsi="宋体" w:cs="宋体"/>
                <w:bCs/>
                <w:color w:val="auto"/>
                <w:sz w:val="24"/>
                <w:szCs w:val="24"/>
                <w:lang w:val="zh-CN"/>
              </w:rPr>
              <w:t>其他事项</w:t>
            </w:r>
          </w:p>
        </w:tc>
        <w:tc>
          <w:tcPr>
            <w:tcW w:w="7022" w:type="dxa"/>
            <w:tcBorders>
              <w:top w:val="single" w:color="000000" w:sz="6" w:space="0"/>
              <w:left w:val="single" w:color="000000" w:sz="6" w:space="0"/>
              <w:bottom w:val="single" w:color="000000" w:sz="6" w:space="0"/>
              <w:right w:val="single" w:color="000000" w:sz="6" w:space="0"/>
            </w:tcBorders>
          </w:tcPr>
          <w:p w14:paraId="1E7511E2">
            <w:pPr>
              <w:autoSpaceDE w:val="0"/>
              <w:autoSpaceDN w:val="0"/>
              <w:spacing w:line="500" w:lineRule="exact"/>
              <w:ind w:firstLine="0" w:firstLineChars="0"/>
              <w:jc w:val="left"/>
              <w:rPr>
                <w:rFonts w:hint="eastAsia" w:ascii="宋体" w:hAnsi="宋体" w:cs="宋体"/>
                <w:color w:val="auto"/>
                <w:sz w:val="24"/>
                <w:szCs w:val="24"/>
              </w:rPr>
            </w:pPr>
            <w:r>
              <w:rPr>
                <w:rFonts w:hint="eastAsia" w:ascii="宋体" w:hAnsi="宋体" w:cs="宋体"/>
                <w:color w:val="auto"/>
                <w:sz w:val="24"/>
                <w:szCs w:val="24"/>
              </w:rPr>
              <w:t>项目公告将在《青海政府采购网》发布。</w:t>
            </w:r>
          </w:p>
          <w:p w14:paraId="57F1DA26">
            <w:pPr>
              <w:autoSpaceDE w:val="0"/>
              <w:autoSpaceDN w:val="0"/>
              <w:spacing w:line="500" w:lineRule="exact"/>
              <w:ind w:firstLine="0" w:firstLineChars="0"/>
              <w:jc w:val="left"/>
              <w:rPr>
                <w:rFonts w:hint="eastAsia" w:ascii="宋体" w:hAnsi="宋体" w:cs="宋体"/>
                <w:color w:val="auto"/>
                <w:sz w:val="24"/>
                <w:szCs w:val="24"/>
              </w:rPr>
            </w:pPr>
            <w:r>
              <w:rPr>
                <w:rFonts w:hint="eastAsia" w:ascii="宋体" w:hAnsi="宋体" w:cs="宋体"/>
                <w:color w:val="auto"/>
                <w:sz w:val="24"/>
                <w:szCs w:val="24"/>
              </w:rPr>
              <w:t>公告期限：自青海政府采购网发布之日起5个工作日</w:t>
            </w:r>
          </w:p>
          <w:p w14:paraId="4B16AB10">
            <w:pPr>
              <w:autoSpaceDE w:val="0"/>
              <w:autoSpaceDN w:val="0"/>
              <w:spacing w:line="500" w:lineRule="exact"/>
              <w:ind w:firstLine="0" w:firstLineChars="0"/>
              <w:jc w:val="left"/>
              <w:rPr>
                <w:rFonts w:hint="eastAsia" w:ascii="宋体" w:hAnsi="宋体" w:cs="宋体"/>
                <w:color w:val="auto"/>
                <w:sz w:val="24"/>
                <w:szCs w:val="24"/>
              </w:rPr>
            </w:pPr>
            <w:r>
              <w:rPr>
                <w:rFonts w:hint="eastAsia" w:ascii="宋体" w:hAnsi="宋体" w:cs="宋体"/>
                <w:color w:val="auto"/>
                <w:sz w:val="24"/>
                <w:szCs w:val="24"/>
              </w:rPr>
              <w:t>1、本次项目采用线上进行，供应商无需到现场开标；如非系统原因造成无法上传、无法解密或解密不成功的视为放弃参加采购。线上电子响应文件必须在提交响应文件截止时间前上传至电子开评标系统；</w:t>
            </w:r>
          </w:p>
          <w:p w14:paraId="632BA179">
            <w:pPr>
              <w:autoSpaceDE w:val="0"/>
              <w:autoSpaceDN w:val="0"/>
              <w:spacing w:line="500" w:lineRule="exact"/>
              <w:ind w:firstLine="0" w:firstLineChars="0"/>
              <w:jc w:val="left"/>
              <w:rPr>
                <w:rFonts w:hint="eastAsia" w:ascii="宋体" w:hAnsi="宋体" w:cs="宋体"/>
                <w:color w:val="auto"/>
                <w:sz w:val="24"/>
                <w:szCs w:val="24"/>
              </w:rPr>
            </w:pPr>
            <w:r>
              <w:rPr>
                <w:rFonts w:hint="eastAsia" w:ascii="宋体" w:hAnsi="宋体" w:cs="宋体"/>
                <w:color w:val="auto"/>
                <w:sz w:val="24"/>
                <w:szCs w:val="24"/>
              </w:rPr>
              <w:t>2、线上电子化开评标系统操作及办理CA数字证书等相关事宜请咨询政采云：咨询电话：95763；</w:t>
            </w:r>
          </w:p>
          <w:p w14:paraId="6A34459E">
            <w:pPr>
              <w:autoSpaceDE w:val="0"/>
              <w:autoSpaceDN w:val="0"/>
              <w:spacing w:line="500" w:lineRule="exact"/>
              <w:ind w:firstLine="0" w:firstLineChars="0"/>
              <w:jc w:val="left"/>
              <w:rPr>
                <w:rFonts w:hint="eastAsia" w:ascii="宋体" w:hAnsi="宋体" w:cs="宋体"/>
                <w:color w:val="auto"/>
                <w:sz w:val="24"/>
                <w:szCs w:val="24"/>
              </w:rPr>
            </w:pPr>
            <w:r>
              <w:rPr>
                <w:rFonts w:hint="eastAsia" w:ascii="宋体" w:hAnsi="宋体" w:cs="宋体"/>
                <w:color w:val="auto"/>
                <w:sz w:val="24"/>
                <w:szCs w:val="24"/>
              </w:rPr>
              <w:t>3、线上CA数字证书：PC咨询网址（可及时反馈问题截图，让客服快速定位问题）:http://tseal.cn/k.html，咨询电话：400-0878-198；</w:t>
            </w:r>
          </w:p>
          <w:p w14:paraId="7202359B">
            <w:pPr>
              <w:autoSpaceDE w:val="0"/>
              <w:autoSpaceDN w:val="0"/>
              <w:spacing w:line="500" w:lineRule="exact"/>
              <w:ind w:firstLine="0" w:firstLineChars="0"/>
              <w:jc w:val="left"/>
              <w:rPr>
                <w:rFonts w:ascii="宋体" w:hAnsi="宋体" w:cs="宋体"/>
                <w:color w:val="auto"/>
                <w:sz w:val="24"/>
                <w:szCs w:val="24"/>
              </w:rPr>
            </w:pPr>
            <w:r>
              <w:rPr>
                <w:rFonts w:hint="eastAsia" w:ascii="宋体" w:hAnsi="宋体" w:cs="宋体"/>
                <w:color w:val="auto"/>
                <w:sz w:val="24"/>
                <w:szCs w:val="24"/>
              </w:rPr>
              <w:t>4、注：供应商务必在</w:t>
            </w:r>
            <w:r>
              <w:rPr>
                <w:rFonts w:hint="eastAsia" w:ascii="宋体" w:hAnsi="宋体" w:cs="宋体"/>
                <w:color w:val="auto"/>
                <w:kern w:val="0"/>
                <w:sz w:val="24"/>
                <w:highlight w:val="none"/>
                <w:lang w:val="zh-CN"/>
              </w:rPr>
              <w:t>2024</w:t>
            </w:r>
            <w:r>
              <w:rPr>
                <w:rFonts w:hint="eastAsia" w:ascii="宋体" w:hAnsi="宋体" w:cs="宋体"/>
                <w:color w:val="auto"/>
                <w:kern w:val="0"/>
                <w:sz w:val="24"/>
                <w:highlight w:val="none"/>
                <w:lang w:val="en-US" w:eastAsia="zh-CN"/>
              </w:rPr>
              <w:t>年10月24日09时30分</w:t>
            </w:r>
            <w:r>
              <w:rPr>
                <w:rFonts w:hint="eastAsia" w:ascii="宋体" w:hAnsi="宋体" w:cs="宋体"/>
                <w:color w:val="auto"/>
                <w:sz w:val="24"/>
                <w:szCs w:val="24"/>
              </w:rPr>
              <w:t>之前进入电子开标系统完成电子签到，如响应文件无法解密或解密不成功的视为放弃参加采购。</w:t>
            </w:r>
          </w:p>
        </w:tc>
      </w:tr>
      <w:tr w14:paraId="20D053FB">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034E5393">
            <w:pPr>
              <w:numPr>
                <w:ilvl w:val="0"/>
                <w:numId w:val="2"/>
              </w:numPr>
              <w:autoSpaceDE w:val="0"/>
              <w:autoSpaceDN w:val="0"/>
              <w:spacing w:line="500" w:lineRule="exact"/>
              <w:ind w:firstLine="0" w:firstLineChars="0"/>
              <w:jc w:val="center"/>
              <w:rPr>
                <w:rFonts w:ascii="宋体" w:hAnsi="宋体" w:cs="宋体"/>
                <w:bCs/>
                <w:color w:val="auto"/>
                <w:sz w:val="24"/>
                <w:szCs w:val="24"/>
                <w:lang w:val="zh-CN"/>
              </w:rPr>
            </w:pPr>
          </w:p>
        </w:tc>
        <w:tc>
          <w:tcPr>
            <w:tcW w:w="2530" w:type="dxa"/>
            <w:tcBorders>
              <w:top w:val="single" w:color="000000" w:sz="6" w:space="0"/>
              <w:left w:val="single" w:color="000000" w:sz="6" w:space="0"/>
              <w:bottom w:val="single" w:color="000000" w:sz="6" w:space="0"/>
              <w:right w:val="single" w:color="000000" w:sz="6" w:space="0"/>
            </w:tcBorders>
            <w:vAlign w:val="center"/>
          </w:tcPr>
          <w:p w14:paraId="28626825">
            <w:pPr>
              <w:autoSpaceDE w:val="0"/>
              <w:autoSpaceDN w:val="0"/>
              <w:spacing w:line="500" w:lineRule="exact"/>
              <w:ind w:firstLine="0" w:firstLineChars="0"/>
              <w:jc w:val="left"/>
              <w:rPr>
                <w:rFonts w:hint="eastAsia" w:ascii="宋体" w:hAnsi="宋体" w:cs="宋体"/>
                <w:color w:val="auto"/>
                <w:sz w:val="24"/>
                <w:szCs w:val="24"/>
                <w:lang w:val="zh-CN"/>
              </w:rPr>
            </w:pPr>
            <w:r>
              <w:rPr>
                <w:rFonts w:hint="eastAsia" w:ascii="宋体" w:hAnsi="宋体" w:cs="宋体"/>
                <w:color w:val="auto"/>
                <w:sz w:val="24"/>
                <w:szCs w:val="24"/>
              </w:rPr>
              <w:t>财政部门监督电话</w:t>
            </w:r>
          </w:p>
        </w:tc>
        <w:tc>
          <w:tcPr>
            <w:tcW w:w="7022" w:type="dxa"/>
            <w:tcBorders>
              <w:top w:val="single" w:color="000000" w:sz="6" w:space="0"/>
              <w:left w:val="single" w:color="000000" w:sz="6" w:space="0"/>
              <w:bottom w:val="single" w:color="000000" w:sz="6" w:space="0"/>
              <w:right w:val="single" w:color="000000" w:sz="6" w:space="0"/>
            </w:tcBorders>
            <w:vAlign w:val="top"/>
          </w:tcPr>
          <w:p w14:paraId="72EC3F66">
            <w:pPr>
              <w:autoSpaceDE w:val="0"/>
              <w:autoSpaceDN w:val="0"/>
              <w:spacing w:line="500" w:lineRule="exact"/>
              <w:ind w:firstLine="0" w:firstLineChars="0"/>
              <w:jc w:val="left"/>
              <w:rPr>
                <w:rFonts w:hint="eastAsia" w:ascii="宋体" w:hAnsi="宋体" w:cs="宋体"/>
                <w:color w:val="auto"/>
                <w:sz w:val="24"/>
                <w:szCs w:val="24"/>
                <w:lang w:eastAsia="zh-CN"/>
              </w:rPr>
            </w:pPr>
            <w:r>
              <w:rPr>
                <w:rFonts w:hint="eastAsia" w:ascii="宋体" w:hAnsi="宋体" w:cs="宋体"/>
                <w:color w:val="auto"/>
                <w:sz w:val="24"/>
                <w:szCs w:val="24"/>
              </w:rPr>
              <w:t>监督单位：果洛州财政局</w:t>
            </w:r>
          </w:p>
          <w:p w14:paraId="192CC194">
            <w:pPr>
              <w:autoSpaceDE w:val="0"/>
              <w:autoSpaceDN w:val="0"/>
              <w:spacing w:line="500" w:lineRule="exact"/>
              <w:ind w:firstLine="0" w:firstLineChars="0"/>
              <w:jc w:val="left"/>
              <w:rPr>
                <w:rFonts w:hint="default" w:ascii="宋体" w:hAnsi="宋体" w:cs="宋体"/>
                <w:color w:val="auto"/>
                <w:sz w:val="24"/>
                <w:szCs w:val="24"/>
                <w:lang w:val="en-US" w:eastAsia="zh-CN"/>
              </w:rPr>
            </w:pPr>
            <w:r>
              <w:rPr>
                <w:rFonts w:hint="eastAsia" w:ascii="宋体" w:hAnsi="宋体" w:cs="宋体"/>
                <w:color w:val="auto"/>
                <w:sz w:val="24"/>
                <w:szCs w:val="24"/>
              </w:rPr>
              <w:t>联系电话：0975-8382774</w:t>
            </w:r>
          </w:p>
        </w:tc>
      </w:tr>
    </w:tbl>
    <w:p w14:paraId="24154C57">
      <w:pPr>
        <w:wordWrap w:val="0"/>
        <w:spacing w:line="360" w:lineRule="auto"/>
        <w:ind w:firstLine="0" w:firstLineChars="0"/>
        <w:rPr>
          <w:rFonts w:ascii="宋体" w:hAnsi="宋体" w:cs="宋体"/>
          <w:color w:val="auto"/>
          <w:sz w:val="24"/>
          <w:szCs w:val="24"/>
          <w:lang w:val="zh-CN"/>
        </w:rPr>
      </w:pPr>
    </w:p>
    <w:p w14:paraId="0969657B">
      <w:pPr>
        <w:ind w:firstLine="0" w:firstLineChars="0"/>
        <w:jc w:val="center"/>
        <w:rPr>
          <w:rFonts w:ascii="宋体" w:hAnsi="宋体" w:cs="宋体"/>
          <w:b/>
          <w:color w:val="000000" w:themeColor="text1"/>
          <w:kern w:val="28"/>
          <w:sz w:val="32"/>
          <w:szCs w:val="32"/>
          <w:highlight w:val="none"/>
          <w14:textFill>
            <w14:solidFill>
              <w14:schemeClr w14:val="tx1"/>
            </w14:solidFill>
          </w14:textFill>
        </w:rPr>
      </w:pPr>
      <w:r>
        <w:rPr>
          <w:rFonts w:hint="eastAsia" w:ascii="宋体" w:hAnsi="宋体" w:cs="宋体"/>
          <w:b/>
          <w:color w:val="000000" w:themeColor="text1"/>
          <w:kern w:val="28"/>
          <w:sz w:val="32"/>
          <w:szCs w:val="32"/>
          <w:highlight w:val="none"/>
          <w14:textFill>
            <w14:solidFill>
              <w14:schemeClr w14:val="tx1"/>
            </w14:solidFill>
          </w14:textFill>
        </w:rPr>
        <w:t>供应商须知</w:t>
      </w:r>
    </w:p>
    <w:p w14:paraId="105B41D5">
      <w:pPr>
        <w:ind w:firstLine="0" w:firstLineChars="0"/>
        <w:jc w:val="center"/>
        <w:rPr>
          <w:rFonts w:ascii="宋体" w:hAnsi="宋体" w:cs="宋体"/>
          <w:b/>
          <w:color w:val="000000" w:themeColor="text1"/>
          <w:kern w:val="28"/>
          <w:sz w:val="36"/>
          <w:szCs w:val="20"/>
          <w:highlight w:val="none"/>
          <w14:textFill>
            <w14:solidFill>
              <w14:schemeClr w14:val="tx1"/>
            </w14:solidFill>
          </w14:textFill>
        </w:rPr>
      </w:pPr>
    </w:p>
    <w:p w14:paraId="1C276CEA">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4" w:name="_Toc14943"/>
      <w:bookmarkStart w:id="5" w:name="_Toc376936728"/>
      <w:bookmarkStart w:id="6" w:name="_Toc24622"/>
      <w:r>
        <w:rPr>
          <w:rFonts w:hint="eastAsia" w:ascii="仿宋_GB2312" w:hAnsi="宋体" w:eastAsia="仿宋_GB2312" w:cs="宋体"/>
          <w:b/>
          <w:bCs/>
          <w:color w:val="000000" w:themeColor="text1"/>
          <w:sz w:val="28"/>
          <w:szCs w:val="28"/>
          <w:highlight w:val="none"/>
          <w14:textFill>
            <w14:solidFill>
              <w14:schemeClr w14:val="tx1"/>
            </w14:solidFill>
          </w14:textFill>
        </w:rPr>
        <w:t>一、说明</w:t>
      </w:r>
      <w:bookmarkEnd w:id="4"/>
      <w:bookmarkEnd w:id="5"/>
      <w:bookmarkEnd w:id="6"/>
    </w:p>
    <w:p w14:paraId="30F01F8D">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7" w:name="_Toc325725998"/>
      <w:bookmarkStart w:id="8" w:name="_Toc26944"/>
      <w:bookmarkStart w:id="9" w:name="_Toc9770"/>
      <w:bookmarkStart w:id="10" w:name="_Toc376936729"/>
      <w:r>
        <w:rPr>
          <w:rFonts w:hint="eastAsia" w:ascii="仿宋_GB2312" w:hAnsi="宋体" w:eastAsia="仿宋_GB2312" w:cs="宋体"/>
          <w:b/>
          <w:bCs/>
          <w:color w:val="000000" w:themeColor="text1"/>
          <w:sz w:val="28"/>
          <w:szCs w:val="28"/>
          <w:highlight w:val="none"/>
          <w14:textFill>
            <w14:solidFill>
              <w14:schemeClr w14:val="tx1"/>
            </w14:solidFill>
          </w14:textFill>
        </w:rPr>
        <w:t>1.适用范围</w:t>
      </w:r>
      <w:bookmarkEnd w:id="7"/>
      <w:bookmarkEnd w:id="8"/>
      <w:bookmarkEnd w:id="9"/>
      <w:bookmarkEnd w:id="10"/>
    </w:p>
    <w:p w14:paraId="3F5483FF">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本文件仅适用于此次采购项目。</w:t>
      </w:r>
    </w:p>
    <w:p w14:paraId="7A591947">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11" w:name="_Toc376936730"/>
      <w:bookmarkStart w:id="12" w:name="_Toc21998"/>
      <w:bookmarkStart w:id="13" w:name="_Toc325725999"/>
      <w:bookmarkStart w:id="14" w:name="_Toc31556"/>
      <w:r>
        <w:rPr>
          <w:rFonts w:hint="eastAsia" w:ascii="仿宋_GB2312" w:hAnsi="宋体" w:eastAsia="仿宋_GB2312" w:cs="宋体"/>
          <w:b/>
          <w:bCs/>
          <w:color w:val="000000" w:themeColor="text1"/>
          <w:sz w:val="28"/>
          <w:szCs w:val="28"/>
          <w:highlight w:val="none"/>
          <w14:textFill>
            <w14:solidFill>
              <w14:schemeClr w14:val="tx1"/>
            </w14:solidFill>
          </w14:textFill>
        </w:rPr>
        <w:t>2.采购方式、合格的</w:t>
      </w:r>
      <w:bookmarkEnd w:id="11"/>
      <w:bookmarkEnd w:id="12"/>
      <w:bookmarkEnd w:id="13"/>
      <w:r>
        <w:rPr>
          <w:rFonts w:hint="eastAsia" w:ascii="仿宋_GB2312" w:hAnsi="宋体" w:eastAsia="仿宋_GB2312" w:cs="宋体"/>
          <w:b/>
          <w:bCs/>
          <w:color w:val="000000" w:themeColor="text1"/>
          <w:sz w:val="28"/>
          <w:szCs w:val="28"/>
          <w:highlight w:val="none"/>
          <w14:textFill>
            <w14:solidFill>
              <w14:schemeClr w14:val="tx1"/>
            </w14:solidFill>
          </w14:textFill>
        </w:rPr>
        <w:t>供应商</w:t>
      </w:r>
      <w:bookmarkEnd w:id="14"/>
    </w:p>
    <w:p w14:paraId="74750E12">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2.1本次采购采取竞争性磋商方式。</w:t>
      </w:r>
    </w:p>
    <w:p w14:paraId="5EC3B44C">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2.2供应商资格条件：详见【供应商须知前附表】2.2。</w:t>
      </w:r>
    </w:p>
    <w:p w14:paraId="282F352B">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15" w:name="_Toc8820"/>
      <w:bookmarkStart w:id="16" w:name="_Toc376936731"/>
      <w:bookmarkStart w:id="17" w:name="_Toc8805"/>
      <w:bookmarkStart w:id="18" w:name="_Toc325726000"/>
      <w:r>
        <w:rPr>
          <w:rFonts w:hint="eastAsia" w:ascii="仿宋_GB2312" w:hAnsi="宋体" w:eastAsia="仿宋_GB2312" w:cs="宋体"/>
          <w:b/>
          <w:bCs/>
          <w:color w:val="000000" w:themeColor="text1"/>
          <w:sz w:val="28"/>
          <w:szCs w:val="28"/>
          <w:highlight w:val="none"/>
          <w14:textFill>
            <w14:solidFill>
              <w14:schemeClr w14:val="tx1"/>
            </w14:solidFill>
          </w14:textFill>
        </w:rPr>
        <w:t>3.磋商费用</w:t>
      </w:r>
      <w:bookmarkEnd w:id="15"/>
      <w:bookmarkEnd w:id="16"/>
      <w:bookmarkEnd w:id="17"/>
      <w:bookmarkEnd w:id="18"/>
    </w:p>
    <w:p w14:paraId="4AC940B5">
      <w:pPr>
        <w:spacing w:line="520" w:lineRule="exact"/>
        <w:ind w:firstLine="560"/>
        <w:rPr>
          <w:rFonts w:ascii="仿宋_GB2312" w:hAnsi="宋体" w:eastAsia="仿宋_GB2312" w:cs="Arial"/>
          <w:color w:val="000000" w:themeColor="text1"/>
          <w:sz w:val="28"/>
          <w:szCs w:val="28"/>
          <w:highlight w:val="none"/>
          <w14:textFill>
            <w14:solidFill>
              <w14:schemeClr w14:val="tx1"/>
            </w14:solidFill>
          </w14:textFill>
        </w:rPr>
      </w:pPr>
      <w:r>
        <w:rPr>
          <w:rFonts w:hint="eastAsia" w:ascii="仿宋_GB2312" w:hAnsi="宋体" w:eastAsia="仿宋_GB2312" w:cs="Arial"/>
          <w:color w:val="000000" w:themeColor="text1"/>
          <w:sz w:val="28"/>
          <w:szCs w:val="28"/>
          <w:highlight w:val="none"/>
          <w14:textFill>
            <w14:solidFill>
              <w14:schemeClr w14:val="tx1"/>
            </w14:solidFill>
          </w14:textFill>
        </w:rPr>
        <w:t>无论磋商采购结果如何，供应商应自愿承担与参加本次磋商有关的费用。采购代理机构对供应商发生的费用不承担任何责任。</w:t>
      </w:r>
      <w:bookmarkStart w:id="19" w:name="_Toc376936732"/>
      <w:bookmarkStart w:id="20" w:name="_Toc325726001"/>
      <w:bookmarkStart w:id="21" w:name="_Toc18155"/>
    </w:p>
    <w:p w14:paraId="417F079C">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r>
        <w:rPr>
          <w:rFonts w:hint="eastAsia" w:ascii="仿宋_GB2312" w:hAnsi="宋体" w:eastAsia="仿宋_GB2312" w:cs="宋体"/>
          <w:b/>
          <w:bCs/>
          <w:color w:val="000000" w:themeColor="text1"/>
          <w:sz w:val="28"/>
          <w:szCs w:val="28"/>
          <w:highlight w:val="none"/>
          <w14:textFill>
            <w14:solidFill>
              <w14:schemeClr w14:val="tx1"/>
            </w14:solidFill>
          </w14:textFill>
        </w:rPr>
        <w:t>二、磋商文件说明</w:t>
      </w:r>
      <w:bookmarkEnd w:id="19"/>
      <w:bookmarkEnd w:id="20"/>
      <w:bookmarkEnd w:id="21"/>
    </w:p>
    <w:p w14:paraId="542B464F">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22" w:name="_Toc325726002"/>
      <w:bookmarkStart w:id="23" w:name="_Toc376936733"/>
      <w:bookmarkStart w:id="24" w:name="_Toc14153"/>
      <w:bookmarkStart w:id="25" w:name="_Toc10649"/>
      <w:r>
        <w:rPr>
          <w:rFonts w:hint="eastAsia" w:ascii="仿宋_GB2312" w:hAnsi="宋体" w:eastAsia="仿宋_GB2312" w:cs="宋体"/>
          <w:b/>
          <w:bCs/>
          <w:color w:val="000000" w:themeColor="text1"/>
          <w:sz w:val="28"/>
          <w:szCs w:val="28"/>
          <w:highlight w:val="none"/>
          <w14:textFill>
            <w14:solidFill>
              <w14:schemeClr w14:val="tx1"/>
            </w14:solidFill>
          </w14:textFill>
        </w:rPr>
        <w:t>4.磋商文件的构成</w:t>
      </w:r>
      <w:bookmarkEnd w:id="22"/>
      <w:bookmarkEnd w:id="23"/>
      <w:bookmarkEnd w:id="24"/>
      <w:bookmarkEnd w:id="25"/>
    </w:p>
    <w:p w14:paraId="143BF5DA">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4.1磋商文件包括：</w:t>
      </w:r>
    </w:p>
    <w:p w14:paraId="1548BBE4">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（1）竞争性磋商公告；</w:t>
      </w:r>
    </w:p>
    <w:p w14:paraId="488BB693">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w:t>
      </w:r>
      <w:r>
        <w:rPr>
          <w:rFonts w:hint="eastAsia" w:ascii="仿宋_GB2312" w:hAnsi="宋体" w:eastAsia="仿宋_GB2312" w:cs="宋体"/>
          <w:color w:val="000000" w:themeColor="text1"/>
          <w:sz w:val="28"/>
          <w:szCs w:val="28"/>
          <w:highlight w:val="none"/>
          <w:lang w:val="zh-CN"/>
          <w14:textFill>
            <w14:solidFill>
              <w14:schemeClr w14:val="tx1"/>
            </w14:solidFill>
          </w14:textFill>
        </w:rPr>
        <w:t>供应商须知前附表；</w:t>
      </w:r>
    </w:p>
    <w:p w14:paraId="5F13C799">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（3）供应商须知；</w:t>
      </w:r>
    </w:p>
    <w:p w14:paraId="4F225A2A">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（4）采购项目合同书；</w:t>
      </w:r>
    </w:p>
    <w:p w14:paraId="0E175550">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（5）响应文件格式（相关附件）；</w:t>
      </w:r>
    </w:p>
    <w:p w14:paraId="30EA9480">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（6）采购项目要求及技术参数；</w:t>
      </w:r>
    </w:p>
    <w:p w14:paraId="59CBC7AE">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（7）磋商过程中发生的澄清、变更和补充文件。</w:t>
      </w:r>
    </w:p>
    <w:p w14:paraId="1B6E8F2C">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bookmarkStart w:id="26" w:name="_Toc325726003"/>
      <w:bookmarkStart w:id="27" w:name="_Toc376936734"/>
      <w:bookmarkStart w:id="28" w:name="_Toc3451"/>
      <w:bookmarkStart w:id="29" w:name="_Toc6482"/>
      <w:r>
        <w:rPr>
          <w:rFonts w:hint="eastAsia" w:ascii="仿宋_GB2312" w:hAnsi="宋体" w:eastAsia="仿宋_GB2312" w:cs="宋体"/>
          <w:color w:val="000000" w:themeColor="text1"/>
          <w:sz w:val="28"/>
          <w:szCs w:val="28"/>
          <w:highlight w:val="none"/>
          <w14:textFill>
            <w14:solidFill>
              <w14:schemeClr w14:val="tx1"/>
            </w14:solidFill>
          </w14:textFill>
        </w:rPr>
        <w:t>4.2供应商应认真阅读磋商文件中列示的事项、格式、条款和要求等内容。供应商应按磋商文件要求提交全部资料，并对磋商文件做出实质性响应。</w:t>
      </w:r>
    </w:p>
    <w:p w14:paraId="3B0015C3">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r>
        <w:rPr>
          <w:rFonts w:hint="eastAsia" w:ascii="仿宋_GB2312" w:hAnsi="宋体" w:eastAsia="仿宋_GB2312" w:cs="宋体"/>
          <w:b/>
          <w:bCs/>
          <w:color w:val="000000" w:themeColor="text1"/>
          <w:sz w:val="28"/>
          <w:szCs w:val="28"/>
          <w:highlight w:val="none"/>
          <w14:textFill>
            <w14:solidFill>
              <w14:schemeClr w14:val="tx1"/>
            </w14:solidFill>
          </w14:textFill>
        </w:rPr>
        <w:t>5.磋商文件的</w:t>
      </w:r>
      <w:bookmarkEnd w:id="26"/>
      <w:bookmarkEnd w:id="27"/>
      <w:r>
        <w:rPr>
          <w:rFonts w:hint="eastAsia" w:ascii="仿宋_GB2312" w:hAnsi="宋体" w:eastAsia="仿宋_GB2312" w:cs="宋体"/>
          <w:b/>
          <w:bCs/>
          <w:color w:val="000000" w:themeColor="text1"/>
          <w:sz w:val="28"/>
          <w:szCs w:val="28"/>
          <w:highlight w:val="none"/>
          <w14:textFill>
            <w14:solidFill>
              <w14:schemeClr w14:val="tx1"/>
            </w14:solidFill>
          </w14:textFill>
        </w:rPr>
        <w:t>质疑</w:t>
      </w:r>
      <w:bookmarkEnd w:id="28"/>
      <w:bookmarkEnd w:id="29"/>
    </w:p>
    <w:p w14:paraId="45CE8172">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5.1供应商对磋商文件有疑问的，可以向采购人、采购代理机构提出询问。</w:t>
      </w:r>
    </w:p>
    <w:p w14:paraId="4DD59490">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5.2提出质疑的供应商应当符合《中华人民共和国政府采购法》第二十二条等相关规定，对磋商文件提出质疑的，应当在获取采购文件或者采购文件公告期限届满之日起7个工作日内，按法律法规及其规章的规定向采购人、采购代理机构书面提出质疑。</w:t>
      </w:r>
    </w:p>
    <w:p w14:paraId="50307357">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5.3供应商认为磋商文件使自己的权益受到损害的，应以书面形式提出质疑（不接受匿名质疑），供应商须在法定质疑期内一次性提出针对同一采购程序环节的质疑。</w:t>
      </w:r>
    </w:p>
    <w:p w14:paraId="7AF188F5">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30" w:name="_Toc376936735"/>
      <w:bookmarkStart w:id="31" w:name="_Toc13050"/>
      <w:bookmarkStart w:id="32" w:name="_Toc26515"/>
      <w:bookmarkStart w:id="33" w:name="_Toc325726004"/>
      <w:r>
        <w:rPr>
          <w:rFonts w:hint="eastAsia" w:ascii="仿宋_GB2312" w:hAnsi="宋体" w:eastAsia="仿宋_GB2312" w:cs="宋体"/>
          <w:b/>
          <w:bCs/>
          <w:color w:val="000000" w:themeColor="text1"/>
          <w:sz w:val="28"/>
          <w:szCs w:val="28"/>
          <w:highlight w:val="none"/>
          <w14:textFill>
            <w14:solidFill>
              <w14:schemeClr w14:val="tx1"/>
            </w14:solidFill>
          </w14:textFill>
        </w:rPr>
        <w:t>6.磋商文件的澄清、修改</w:t>
      </w:r>
      <w:bookmarkEnd w:id="30"/>
      <w:bookmarkEnd w:id="31"/>
      <w:bookmarkEnd w:id="32"/>
      <w:bookmarkEnd w:id="33"/>
    </w:p>
    <w:p w14:paraId="273B166D">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6.1</w:t>
      </w:r>
      <w:r>
        <w:rPr>
          <w:rFonts w:hint="eastAsia" w:ascii="仿宋_GB2312" w:hAnsi="宋体" w:eastAsia="仿宋_GB2312" w:cs="宋体"/>
          <w:snapToGrid w:val="0"/>
          <w:color w:val="000000" w:themeColor="text1"/>
          <w:sz w:val="28"/>
          <w:szCs w:val="28"/>
          <w:highlight w:val="none"/>
          <w14:textFill>
            <w14:solidFill>
              <w14:schemeClr w14:val="tx1"/>
            </w14:solidFill>
          </w14:textFill>
        </w:rPr>
        <w:t>提交首次响应文件截止之日前，采购人、采购代理机构或者磋商小组可以对已发出的磋商文件进行必要的澄清或者修改，澄清或者修改的内容作为磋商文件的组成部分。澄清或者修改的内容可能影响响应文件编制的，采购人、采购代理机构应当在提交首次响应文件截止时间至少5日前，</w:t>
      </w:r>
      <w:r>
        <w:rPr>
          <w:rFonts w:hint="eastAsia" w:ascii="仿宋_GB2312" w:hAnsi="宋体" w:eastAsia="仿宋_GB2312" w:cs="宋体"/>
          <w:color w:val="000000" w:themeColor="text1"/>
          <w:sz w:val="28"/>
          <w:szCs w:val="28"/>
          <w:highlight w:val="none"/>
          <w14:textFill>
            <w14:solidFill>
              <w14:schemeClr w14:val="tx1"/>
            </w14:solidFill>
          </w14:textFill>
        </w:rPr>
        <w:t>以书面形式通知所有获取磋商文件的供应商</w:t>
      </w:r>
      <w:r>
        <w:rPr>
          <w:rFonts w:hint="eastAsia" w:ascii="仿宋_GB2312" w:hAnsi="宋体" w:eastAsia="仿宋_GB2312" w:cs="宋体"/>
          <w:snapToGrid w:val="0"/>
          <w:color w:val="000000" w:themeColor="text1"/>
          <w:sz w:val="28"/>
          <w:szCs w:val="28"/>
          <w:highlight w:val="none"/>
          <w14:textFill>
            <w14:solidFill>
              <w14:schemeClr w14:val="tx1"/>
            </w14:solidFill>
          </w14:textFill>
        </w:rPr>
        <w:t>；不足5日的，采购人、采购代理机构应当顺延提交首次响应文件截止时间。</w:t>
      </w:r>
    </w:p>
    <w:p w14:paraId="6B367FCE">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6.2在提交响应文件截止时间前，采购人、采购代理机构可以视采购具体情况，延长提交响应文件截止时间和开启时间，并在磋商文件中要求的提交响应文件截止时间和开启时间前，将变更公告发布在青海政府采购网上。</w:t>
      </w:r>
      <w:bookmarkStart w:id="34" w:name="_Toc376936736"/>
      <w:bookmarkStart w:id="35" w:name="_Toc23340"/>
      <w:bookmarkStart w:id="36" w:name="_Toc325726005"/>
    </w:p>
    <w:p w14:paraId="7BE4864C">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r>
        <w:rPr>
          <w:rFonts w:hint="eastAsia" w:ascii="仿宋_GB2312" w:hAnsi="宋体" w:eastAsia="仿宋_GB2312" w:cs="宋体"/>
          <w:b/>
          <w:bCs/>
          <w:color w:val="000000" w:themeColor="text1"/>
          <w:sz w:val="28"/>
          <w:szCs w:val="28"/>
          <w:highlight w:val="none"/>
          <w14:textFill>
            <w14:solidFill>
              <w14:schemeClr w14:val="tx1"/>
            </w14:solidFill>
          </w14:textFill>
        </w:rPr>
        <w:t>三、响应文件的编制</w:t>
      </w:r>
      <w:bookmarkEnd w:id="34"/>
      <w:bookmarkEnd w:id="35"/>
      <w:bookmarkEnd w:id="36"/>
    </w:p>
    <w:p w14:paraId="3ACA7944">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37" w:name="_Toc325726006"/>
      <w:bookmarkStart w:id="38" w:name="_Toc13057"/>
      <w:bookmarkStart w:id="39" w:name="_Toc9674"/>
      <w:bookmarkStart w:id="40" w:name="_Toc376936737"/>
      <w:r>
        <w:rPr>
          <w:rFonts w:hint="eastAsia" w:ascii="仿宋_GB2312" w:hAnsi="宋体" w:eastAsia="仿宋_GB2312" w:cs="宋体"/>
          <w:b/>
          <w:bCs/>
          <w:color w:val="000000" w:themeColor="text1"/>
          <w:sz w:val="28"/>
          <w:szCs w:val="28"/>
          <w:highlight w:val="none"/>
          <w14:textFill>
            <w14:solidFill>
              <w14:schemeClr w14:val="tx1"/>
            </w14:solidFill>
          </w14:textFill>
        </w:rPr>
        <w:t>7.响应文件的语言及计量单位</w:t>
      </w:r>
      <w:bookmarkEnd w:id="37"/>
      <w:bookmarkEnd w:id="38"/>
      <w:bookmarkEnd w:id="39"/>
      <w:bookmarkEnd w:id="40"/>
    </w:p>
    <w:p w14:paraId="6EAFAD80">
      <w:pPr>
        <w:tabs>
          <w:tab w:val="left" w:pos="3103"/>
        </w:tabs>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7.1供应商提交的响应文件以及供应商与采购代理机构就此磋商发生的所有来往函电均应使用简体中文。</w:t>
      </w:r>
    </w:p>
    <w:p w14:paraId="44270752">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7.2 除磋商文件中另有规定外，响应文件所使用的计量单位，均须采用国家法定计量单位。</w:t>
      </w:r>
    </w:p>
    <w:p w14:paraId="30C2540F">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7.3附有外文资料的，须翻译成中文并加盖供应商公章，如果翻译的中文资料与外文资料存在差异和矛盾时，以中文资料为准。其准确性由供应商负责。</w:t>
      </w:r>
    </w:p>
    <w:p w14:paraId="5C186506">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41" w:name="_Toc376936743"/>
      <w:bookmarkStart w:id="42" w:name="_Toc325726012"/>
      <w:bookmarkStart w:id="43" w:name="_Toc17093"/>
      <w:bookmarkStart w:id="44" w:name="_Toc21569"/>
      <w:r>
        <w:rPr>
          <w:rFonts w:hint="eastAsia" w:ascii="仿宋_GB2312" w:hAnsi="宋体" w:eastAsia="仿宋_GB2312" w:cs="宋体"/>
          <w:b/>
          <w:bCs/>
          <w:color w:val="000000" w:themeColor="text1"/>
          <w:sz w:val="28"/>
          <w:szCs w:val="28"/>
          <w:highlight w:val="none"/>
          <w14:textFill>
            <w14:solidFill>
              <w14:schemeClr w14:val="tx1"/>
            </w14:solidFill>
          </w14:textFill>
        </w:rPr>
        <w:t>8.磋商报价</w:t>
      </w:r>
    </w:p>
    <w:p w14:paraId="16C85889">
      <w:pPr>
        <w:adjustRightInd w:val="0"/>
        <w:snapToGrid w:val="0"/>
        <w:spacing w:line="520" w:lineRule="exact"/>
        <w:ind w:firstLine="560"/>
        <w:jc w:val="left"/>
        <w:rPr>
          <w:rFonts w:hint="eastAsia"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8.1 磋商报价为磋商响应总价。磋商响应报价必须包括：产品费、验收费、手续费、包装费、运输费、保险费、安装费、调试费、培训费、售前、售中、售后服务费、招标代理费、税金及不可预见费等全部费用。</w:t>
      </w:r>
    </w:p>
    <w:p w14:paraId="7BF9808D">
      <w:pPr>
        <w:adjustRightInd w:val="0"/>
        <w:snapToGrid w:val="0"/>
        <w:spacing w:line="520" w:lineRule="exact"/>
        <w:ind w:firstLine="560"/>
        <w:jc w:val="left"/>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8.</w:t>
      </w:r>
      <w:r>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t>2</w:t>
      </w:r>
      <w:r>
        <w:rPr>
          <w:rFonts w:hint="eastAsia" w:ascii="仿宋_GB2312" w:hAnsi="宋体" w:eastAsia="仿宋_GB2312" w:cs="宋体"/>
          <w:color w:val="000000" w:themeColor="text1"/>
          <w:sz w:val="28"/>
          <w:szCs w:val="28"/>
          <w:highlight w:val="none"/>
          <w14:textFill>
            <w14:solidFill>
              <w14:schemeClr w14:val="tx1"/>
            </w14:solidFill>
          </w14:textFill>
        </w:rPr>
        <w:t>供应商应当根据磋商文件“分项报价表”逐一报价（如有）；</w:t>
      </w:r>
    </w:p>
    <w:p w14:paraId="1F3A8623">
      <w:pPr>
        <w:adjustRightInd w:val="0"/>
        <w:snapToGrid w:val="0"/>
        <w:spacing w:line="520" w:lineRule="exact"/>
        <w:ind w:firstLine="560"/>
        <w:jc w:val="left"/>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8.</w:t>
      </w:r>
      <w:r>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t>3</w:t>
      </w:r>
      <w:r>
        <w:rPr>
          <w:rFonts w:hint="eastAsia" w:ascii="仿宋_GB2312" w:hAnsi="宋体" w:eastAsia="仿宋_GB2312" w:cs="宋体"/>
          <w:color w:val="000000" w:themeColor="text1"/>
          <w:sz w:val="28"/>
          <w:szCs w:val="28"/>
          <w:highlight w:val="none"/>
          <w14:textFill>
            <w14:solidFill>
              <w14:schemeClr w14:val="tx1"/>
            </w14:solidFill>
          </w14:textFill>
        </w:rPr>
        <w:t>供应商的每次报价均不得超过采购项目预算，否则视为无效响应。采购项目预算见【供应商须知前附表】。</w:t>
      </w:r>
    </w:p>
    <w:p w14:paraId="2F88650B">
      <w:pPr>
        <w:adjustRightInd w:val="0"/>
        <w:snapToGrid w:val="0"/>
        <w:spacing w:line="520" w:lineRule="exact"/>
        <w:ind w:firstLine="560"/>
        <w:jc w:val="left"/>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8.</w:t>
      </w:r>
      <w:r>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t>4</w:t>
      </w:r>
      <w:r>
        <w:rPr>
          <w:rFonts w:hint="eastAsia" w:ascii="仿宋_GB2312" w:hAnsi="宋体" w:eastAsia="仿宋_GB2312" w:cs="宋体"/>
          <w:color w:val="000000" w:themeColor="text1"/>
          <w:sz w:val="28"/>
          <w:szCs w:val="28"/>
          <w:highlight w:val="none"/>
          <w14:textFill>
            <w14:solidFill>
              <w14:schemeClr w14:val="tx1"/>
            </w14:solidFill>
          </w14:textFill>
        </w:rPr>
        <w:t>供应商提交的最后报价在合同执行过程中是固定不变的，不得以任何理由予以变更。</w:t>
      </w:r>
    </w:p>
    <w:p w14:paraId="3B233EEA">
      <w:pPr>
        <w:adjustRightInd w:val="0"/>
        <w:snapToGrid w:val="0"/>
        <w:spacing w:line="520" w:lineRule="exact"/>
        <w:ind w:firstLine="560"/>
        <w:jc w:val="left"/>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8.</w:t>
      </w:r>
      <w:r>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t>5</w:t>
      </w:r>
      <w:r>
        <w:rPr>
          <w:rFonts w:hint="eastAsia" w:ascii="仿宋_GB2312" w:hAnsi="宋体" w:eastAsia="仿宋_GB2312" w:cs="宋体"/>
          <w:color w:val="000000" w:themeColor="text1"/>
          <w:sz w:val="28"/>
          <w:szCs w:val="28"/>
          <w:highlight w:val="none"/>
          <w14:textFill>
            <w14:solidFill>
              <w14:schemeClr w14:val="tx1"/>
            </w14:solidFill>
          </w14:textFill>
        </w:rPr>
        <w:t xml:space="preserve">磋商报价为总价。供应商须按要求填写磋商总报价，最后报价不得出现两个或两个以上的报价方案。 </w:t>
      </w:r>
    </w:p>
    <w:p w14:paraId="600FCB55">
      <w:pPr>
        <w:adjustRightInd w:val="0"/>
        <w:snapToGrid w:val="0"/>
        <w:spacing w:line="520" w:lineRule="exact"/>
        <w:ind w:firstLine="560"/>
        <w:jc w:val="left"/>
        <w:rPr>
          <w:rFonts w:ascii="仿宋_GB2312" w:hAnsi="宋体" w:eastAsia="仿宋_GB2312" w:cs="宋体"/>
          <w:b/>
          <w:bCs/>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8.</w:t>
      </w:r>
      <w:r>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t>6</w:t>
      </w:r>
      <w:r>
        <w:rPr>
          <w:rFonts w:hint="eastAsia" w:ascii="仿宋_GB2312" w:hAnsi="宋体" w:eastAsia="仿宋_GB2312" w:cs="宋体"/>
          <w:color w:val="000000" w:themeColor="text1"/>
          <w:sz w:val="28"/>
          <w:szCs w:val="28"/>
          <w:highlight w:val="none"/>
          <w14:textFill>
            <w14:solidFill>
              <w14:schemeClr w14:val="tx1"/>
            </w14:solidFill>
          </w14:textFill>
        </w:rPr>
        <w:t>报价币种为人民币。</w:t>
      </w:r>
    </w:p>
    <w:p w14:paraId="2D1BD0E2">
      <w:pPr>
        <w:spacing w:line="520" w:lineRule="exact"/>
        <w:ind w:firstLine="562"/>
        <w:rPr>
          <w:rFonts w:hint="eastAsia" w:ascii="仿宋_GB2312" w:hAnsi="宋体" w:eastAsia="仿宋_GB2312" w:cs="宋体"/>
          <w:b/>
          <w:bCs/>
          <w:color w:val="000000" w:themeColor="text1"/>
          <w:sz w:val="28"/>
          <w:szCs w:val="28"/>
          <w:highlight w:val="none"/>
          <w:lang w:eastAsia="zh-CN"/>
          <w14:textFill>
            <w14:solidFill>
              <w14:schemeClr w14:val="tx1"/>
            </w14:solidFill>
          </w14:textFill>
        </w:rPr>
      </w:pPr>
      <w:r>
        <w:rPr>
          <w:rFonts w:hint="eastAsia" w:ascii="仿宋_GB2312" w:hAnsi="宋体" w:eastAsia="仿宋_GB2312" w:cs="宋体"/>
          <w:b/>
          <w:bCs/>
          <w:color w:val="000000" w:themeColor="text1"/>
          <w:sz w:val="28"/>
          <w:szCs w:val="28"/>
          <w:highlight w:val="none"/>
          <w14:textFill>
            <w14:solidFill>
              <w14:schemeClr w14:val="tx1"/>
            </w14:solidFill>
          </w14:textFill>
        </w:rPr>
        <w:t>9.磋商保证金</w:t>
      </w:r>
      <w:bookmarkEnd w:id="41"/>
      <w:bookmarkEnd w:id="42"/>
      <w:bookmarkEnd w:id="43"/>
      <w:bookmarkEnd w:id="44"/>
    </w:p>
    <w:p w14:paraId="7C24AA10">
      <w:pPr>
        <w:spacing w:line="520" w:lineRule="exact"/>
        <w:ind w:firstLine="560"/>
        <w:rPr>
          <w:rFonts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9.1磋商保证金采用前附表规定转账方式的，由供应商直接转入“青海省招标有限责任公司”</w:t>
      </w:r>
      <w:r>
        <w:rPr>
          <w:rFonts w:hint="eastAsia" w:ascii="仿宋_GB2312" w:hAnsi="宋体" w:eastAsia="仿宋_GB2312" w:cs="宋体"/>
          <w:color w:val="000000" w:themeColor="text1"/>
          <w:sz w:val="28"/>
          <w:szCs w:val="28"/>
          <w:highlight w:val="none"/>
          <w14:textFill>
            <w14:solidFill>
              <w14:schemeClr w14:val="tx1"/>
            </w14:solidFill>
          </w14:textFill>
        </w:rPr>
        <w:t>保证金专用</w:t>
      </w:r>
      <w:r>
        <w:rPr>
          <w:rFonts w:hint="eastAsia" w:ascii="仿宋_GB2312" w:hAnsi="宋体" w:eastAsia="仿宋_GB2312" w:cs="宋体"/>
          <w:color w:val="000000" w:themeColor="text1"/>
          <w:sz w:val="28"/>
          <w:szCs w:val="28"/>
          <w:highlight w:val="none"/>
          <w:lang w:val="zh-CN"/>
          <w14:textFill>
            <w14:solidFill>
              <w14:schemeClr w14:val="tx1"/>
            </w14:solidFill>
          </w14:textFill>
        </w:rPr>
        <w:t>账户。</w:t>
      </w:r>
    </w:p>
    <w:p w14:paraId="4AD79DAD">
      <w:pPr>
        <w:spacing w:line="520" w:lineRule="exact"/>
        <w:ind w:firstLine="560"/>
        <w:rPr>
          <w:rFonts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9</w:t>
      </w:r>
      <w:r>
        <w:rPr>
          <w:rFonts w:hint="eastAsia" w:ascii="仿宋_GB2312" w:hAnsi="宋体" w:eastAsia="仿宋_GB2312" w:cs="宋体"/>
          <w:color w:val="000000" w:themeColor="text1"/>
          <w:sz w:val="28"/>
          <w:szCs w:val="28"/>
          <w:highlight w:val="none"/>
          <w:lang w:val="zh-CN"/>
          <w14:textFill>
            <w14:solidFill>
              <w14:schemeClr w14:val="tx1"/>
            </w14:solidFill>
          </w14:textFill>
        </w:rPr>
        <w:t>.2供应商须在磋商文件开启时间前提交磋商保证金；未成交供应商的磋商保证金在成交通知书发出后5个工作日内退还，成交供应商的磋商保证金在采购合同签订后5个工作日内退还</w:t>
      </w:r>
      <w:r>
        <w:rPr>
          <w:rFonts w:hint="eastAsia" w:ascii="仿宋_GB2312" w:hAnsi="宋体" w:eastAsia="仿宋_GB2312" w:cs="宋体"/>
          <w:color w:val="000000" w:themeColor="text1"/>
          <w:sz w:val="28"/>
          <w:szCs w:val="28"/>
          <w:highlight w:val="none"/>
          <w14:textFill>
            <w14:solidFill>
              <w14:schemeClr w14:val="tx1"/>
            </w14:solidFill>
          </w14:textFill>
        </w:rPr>
        <w:t>。</w:t>
      </w:r>
    </w:p>
    <w:p w14:paraId="3825CA60">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9</w:t>
      </w:r>
      <w:r>
        <w:rPr>
          <w:rFonts w:hint="eastAsia" w:ascii="仿宋_GB2312" w:hAnsi="宋体" w:eastAsia="仿宋_GB2312" w:cs="宋体"/>
          <w:color w:val="000000" w:themeColor="text1"/>
          <w:sz w:val="28"/>
          <w:szCs w:val="28"/>
          <w:highlight w:val="none"/>
          <w:lang w:val="zh-CN"/>
          <w14:textFill>
            <w14:solidFill>
              <w14:schemeClr w14:val="tx1"/>
            </w14:solidFill>
          </w14:textFill>
        </w:rPr>
        <w:t xml:space="preserve">.3 </w:t>
      </w:r>
      <w:r>
        <w:rPr>
          <w:rFonts w:hint="eastAsia" w:ascii="仿宋_GB2312" w:hAnsi="宋体" w:eastAsia="仿宋_GB2312" w:cs="宋体"/>
          <w:color w:val="000000" w:themeColor="text1"/>
          <w:sz w:val="28"/>
          <w:szCs w:val="28"/>
          <w:highlight w:val="none"/>
          <w14:textFill>
            <w14:solidFill>
              <w14:schemeClr w14:val="tx1"/>
            </w14:solidFill>
          </w14:textFill>
        </w:rPr>
        <w:t>有下列情形之一的，磋商保证金不予退还：</w:t>
      </w:r>
    </w:p>
    <w:p w14:paraId="2D331C69">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（1）供应商在提交响应文件截止时间后撤回响应文件的；</w:t>
      </w:r>
    </w:p>
    <w:p w14:paraId="2CFAA227">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（2）供应商在响应文件中提供虚假材料的；</w:t>
      </w:r>
    </w:p>
    <w:p w14:paraId="4EAA17C1">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（3）除因不可抗力或磋商文件认可的情形以外，成交供应商不与采购人签订合同的；</w:t>
      </w:r>
    </w:p>
    <w:p w14:paraId="63EE5B2B">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（4）供应商与采购人、其他供应商或者采购代理机构恶意串通的；</w:t>
      </w:r>
    </w:p>
    <w:p w14:paraId="1D8C4AA1">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（5）法律法规规定的其他情形。</w:t>
      </w:r>
    </w:p>
    <w:p w14:paraId="4B1088C1">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45" w:name="_Toc32704"/>
      <w:bookmarkStart w:id="46" w:name="_Toc325726013"/>
      <w:bookmarkStart w:id="47" w:name="_Toc22044"/>
      <w:bookmarkStart w:id="48" w:name="_Toc376936744"/>
      <w:r>
        <w:rPr>
          <w:rFonts w:hint="eastAsia" w:ascii="仿宋_GB2312" w:hAnsi="宋体" w:eastAsia="仿宋_GB2312" w:cs="宋体"/>
          <w:b/>
          <w:bCs/>
          <w:color w:val="000000" w:themeColor="text1"/>
          <w:sz w:val="28"/>
          <w:szCs w:val="28"/>
          <w:highlight w:val="none"/>
          <w14:textFill>
            <w14:solidFill>
              <w14:schemeClr w14:val="tx1"/>
            </w14:solidFill>
          </w14:textFill>
        </w:rPr>
        <w:t>10.响应有效期</w:t>
      </w:r>
      <w:bookmarkEnd w:id="45"/>
      <w:bookmarkEnd w:id="46"/>
      <w:bookmarkEnd w:id="47"/>
      <w:bookmarkEnd w:id="48"/>
    </w:p>
    <w:p w14:paraId="5A1AEA13">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自提交响应文件截止之日起60个日历日。（供应商须知前附表另有规定的除外）</w:t>
      </w:r>
    </w:p>
    <w:p w14:paraId="66656814">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49" w:name="_Toc325726008"/>
      <w:bookmarkStart w:id="50" w:name="_Toc16445"/>
      <w:bookmarkStart w:id="51" w:name="_Toc376936739"/>
      <w:bookmarkStart w:id="52" w:name="_Toc31915"/>
      <w:r>
        <w:rPr>
          <w:rFonts w:hint="eastAsia" w:ascii="仿宋_GB2312" w:hAnsi="宋体" w:eastAsia="仿宋_GB2312" w:cs="宋体"/>
          <w:b/>
          <w:bCs/>
          <w:color w:val="000000" w:themeColor="text1"/>
          <w:sz w:val="28"/>
          <w:szCs w:val="28"/>
          <w:highlight w:val="none"/>
          <w14:textFill>
            <w14:solidFill>
              <w14:schemeClr w14:val="tx1"/>
            </w14:solidFill>
          </w14:textFill>
        </w:rPr>
        <w:t>11.响应文件构成</w:t>
      </w:r>
      <w:bookmarkEnd w:id="49"/>
      <w:bookmarkEnd w:id="50"/>
      <w:bookmarkEnd w:id="51"/>
      <w:bookmarkEnd w:id="52"/>
    </w:p>
    <w:p w14:paraId="2B46C356">
      <w:pPr>
        <w:spacing w:line="520" w:lineRule="exact"/>
        <w:ind w:firstLine="560"/>
        <w:rPr>
          <w:rFonts w:hint="eastAsia"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11.1投标供应商应提交相关证明材料，作为其参加磋商和成交后有能力履行合同的证明。编写的磋商响应文件须包括以下内容（格式见磋商文件第</w:t>
      </w:r>
      <w:r>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t>四</w:t>
      </w:r>
      <w:r>
        <w:rPr>
          <w:rFonts w:hint="eastAsia" w:ascii="仿宋_GB2312" w:hAnsi="宋体" w:eastAsia="仿宋_GB2312" w:cs="宋体"/>
          <w:color w:val="000000" w:themeColor="text1"/>
          <w:sz w:val="28"/>
          <w:szCs w:val="28"/>
          <w:highlight w:val="none"/>
          <w14:textFill>
            <w14:solidFill>
              <w14:schemeClr w14:val="tx1"/>
            </w14:solidFill>
          </w14:textFill>
        </w:rPr>
        <w:t>部分）：</w:t>
      </w:r>
    </w:p>
    <w:p w14:paraId="5274B9D6">
      <w:pPr>
        <w:spacing w:line="520" w:lineRule="exact"/>
        <w:ind w:firstLine="560"/>
        <w:rPr>
          <w:rFonts w:hint="eastAsia"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（1）磋商响应文件封面</w:t>
      </w:r>
    </w:p>
    <w:p w14:paraId="42AAF46F">
      <w:pPr>
        <w:spacing w:line="520" w:lineRule="exact"/>
        <w:ind w:firstLine="560"/>
        <w:rPr>
          <w:rFonts w:hint="eastAsia"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（2）磋商响应文件目录</w:t>
      </w:r>
    </w:p>
    <w:p w14:paraId="143595C4">
      <w:pPr>
        <w:spacing w:line="520" w:lineRule="exact"/>
        <w:ind w:firstLine="560"/>
        <w:rPr>
          <w:rFonts w:hint="eastAsia"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（3）磋商函</w:t>
      </w:r>
    </w:p>
    <w:p w14:paraId="5E9BB66B">
      <w:pPr>
        <w:spacing w:line="520" w:lineRule="exact"/>
        <w:ind w:firstLine="560"/>
        <w:rPr>
          <w:rFonts w:hint="eastAsia"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（4）磋商报价表</w:t>
      </w:r>
    </w:p>
    <w:p w14:paraId="794BF664">
      <w:pPr>
        <w:spacing w:line="520" w:lineRule="exact"/>
        <w:ind w:firstLine="560"/>
        <w:rPr>
          <w:rFonts w:hint="eastAsia"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（5）分项报价表</w:t>
      </w:r>
    </w:p>
    <w:p w14:paraId="5882C03F">
      <w:pPr>
        <w:spacing w:line="520" w:lineRule="exact"/>
        <w:ind w:firstLine="560"/>
        <w:rPr>
          <w:rFonts w:hint="eastAsia"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（6）技术规格响应表</w:t>
      </w:r>
    </w:p>
    <w:p w14:paraId="42667147">
      <w:pPr>
        <w:spacing w:line="520" w:lineRule="exact"/>
        <w:ind w:firstLine="560"/>
        <w:rPr>
          <w:rFonts w:hint="eastAsia"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（7）法定代表人证明书</w:t>
      </w:r>
    </w:p>
    <w:p w14:paraId="2AEF092C">
      <w:pPr>
        <w:spacing w:line="520" w:lineRule="exact"/>
        <w:ind w:firstLine="560"/>
        <w:rPr>
          <w:rFonts w:hint="eastAsia"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（8）法定代表人授权书</w:t>
      </w:r>
    </w:p>
    <w:p w14:paraId="4A45D042">
      <w:pPr>
        <w:spacing w:line="520" w:lineRule="exact"/>
        <w:ind w:firstLine="560"/>
        <w:rPr>
          <w:rFonts w:hint="eastAsia"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（9）投标供应商承诺函</w:t>
      </w:r>
    </w:p>
    <w:p w14:paraId="2FA98EF8">
      <w:pPr>
        <w:spacing w:line="520" w:lineRule="exact"/>
        <w:ind w:firstLine="560"/>
        <w:rPr>
          <w:rFonts w:hint="eastAsia"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（10）供应商诚信承诺书</w:t>
      </w:r>
    </w:p>
    <w:p w14:paraId="5E440635">
      <w:pPr>
        <w:spacing w:line="520" w:lineRule="exact"/>
        <w:ind w:firstLine="560"/>
        <w:rPr>
          <w:rFonts w:hint="eastAsia"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（11）资格证明材料</w:t>
      </w:r>
    </w:p>
    <w:p w14:paraId="626B86D0">
      <w:pPr>
        <w:spacing w:line="520" w:lineRule="exact"/>
        <w:ind w:firstLine="560"/>
        <w:rPr>
          <w:rFonts w:hint="eastAsia"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（12）财务状况、缴纳税收和社会保障资金证明</w:t>
      </w:r>
    </w:p>
    <w:p w14:paraId="09689FC2">
      <w:pPr>
        <w:spacing w:line="520" w:lineRule="exact"/>
        <w:ind w:firstLine="560"/>
        <w:rPr>
          <w:rFonts w:hint="eastAsia"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（13）无重大违法记录声明</w:t>
      </w:r>
    </w:p>
    <w:p w14:paraId="7F4E9BBA">
      <w:pPr>
        <w:spacing w:line="520" w:lineRule="exact"/>
        <w:ind w:firstLine="560"/>
        <w:rPr>
          <w:rFonts w:hint="eastAsia"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（14）磋商保证金证明</w:t>
      </w:r>
    </w:p>
    <w:p w14:paraId="6A55FDB6">
      <w:pPr>
        <w:spacing w:line="520" w:lineRule="exact"/>
        <w:ind w:firstLine="560"/>
        <w:rPr>
          <w:rFonts w:hint="eastAsia"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（15）具备履行合同所必须的设备和专业技术能力证明</w:t>
      </w:r>
    </w:p>
    <w:p w14:paraId="17BEBEC1">
      <w:pPr>
        <w:spacing w:line="520" w:lineRule="exact"/>
        <w:ind w:firstLine="560"/>
        <w:rPr>
          <w:rFonts w:hint="eastAsia"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（16）磋商响应产品相关资料</w:t>
      </w:r>
    </w:p>
    <w:p w14:paraId="17FD806F">
      <w:pPr>
        <w:spacing w:line="520" w:lineRule="exact"/>
        <w:ind w:firstLine="560"/>
        <w:rPr>
          <w:rFonts w:hint="eastAsia"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（17）投标供应商的类似业绩证明材料</w:t>
      </w:r>
    </w:p>
    <w:p w14:paraId="0396FD34">
      <w:pPr>
        <w:spacing w:line="520" w:lineRule="exact"/>
        <w:ind w:firstLine="560"/>
        <w:rPr>
          <w:rFonts w:hint="eastAsia"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（18）中小企业声明函（货物）、监狱企业声明函</w:t>
      </w:r>
    </w:p>
    <w:p w14:paraId="656C4860">
      <w:pPr>
        <w:spacing w:line="520" w:lineRule="exact"/>
        <w:ind w:firstLine="560"/>
        <w:rPr>
          <w:rFonts w:hint="eastAsia"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（19）残疾人福利性单位声明函</w:t>
      </w:r>
    </w:p>
    <w:p w14:paraId="5EDE438E">
      <w:pPr>
        <w:spacing w:line="520" w:lineRule="exact"/>
        <w:ind w:firstLine="560"/>
        <w:rPr>
          <w:rFonts w:hint="eastAsia"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（20）投标供应商认为在其他方面有必要说明的事项</w:t>
      </w:r>
    </w:p>
    <w:p w14:paraId="66963347">
      <w:pPr>
        <w:spacing w:line="520" w:lineRule="exact"/>
        <w:ind w:firstLine="560"/>
        <w:rPr>
          <w:rFonts w:hint="eastAsia"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（21）最终磋商报价表</w:t>
      </w:r>
    </w:p>
    <w:p w14:paraId="54B7B2F6">
      <w:pPr>
        <w:spacing w:line="520" w:lineRule="exact"/>
        <w:ind w:firstLine="560"/>
        <w:rPr>
          <w:rFonts w:hint="eastAsia"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（22）最终磋商分项报价表</w:t>
      </w:r>
    </w:p>
    <w:p w14:paraId="6989F5E1">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注：磋商文件要求签字、盖章的地方必须由供应商的法定代表人或委托代理人按要求签字、盖章；供应商须按上述内容、顺序和格式编制响应文件，并按要求编制目录、页码。</w:t>
      </w:r>
    </w:p>
    <w:p w14:paraId="4FE0E2AD">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53" w:name="_Toc412617729"/>
      <w:bookmarkStart w:id="54" w:name="_Toc16453"/>
      <w:bookmarkStart w:id="55" w:name="_Toc373392580"/>
      <w:bookmarkStart w:id="56" w:name="_Toc11377"/>
      <w:r>
        <w:rPr>
          <w:rFonts w:hint="eastAsia" w:ascii="仿宋_GB2312" w:hAnsi="宋体" w:eastAsia="仿宋_GB2312" w:cs="宋体"/>
          <w:b/>
          <w:bCs/>
          <w:color w:val="000000" w:themeColor="text1"/>
          <w:sz w:val="28"/>
          <w:szCs w:val="28"/>
          <w:highlight w:val="none"/>
          <w14:textFill>
            <w14:solidFill>
              <w14:schemeClr w14:val="tx1"/>
            </w14:solidFill>
          </w14:textFill>
        </w:rPr>
        <w:t>12.电子版响应文件编制和签署</w:t>
      </w:r>
      <w:bookmarkEnd w:id="53"/>
      <w:bookmarkEnd w:id="54"/>
      <w:bookmarkEnd w:id="55"/>
      <w:bookmarkEnd w:id="56"/>
    </w:p>
    <w:p w14:paraId="7A8B0E9F">
      <w:pPr>
        <w:spacing w:line="520" w:lineRule="exact"/>
        <w:ind w:firstLine="464" w:firstLineChars="166"/>
        <w:rPr>
          <w:rFonts w:hint="eastAsia" w:ascii="仿宋_GB2312" w:hAnsi="宋体" w:eastAsia="仿宋_GB2312" w:cs="宋体"/>
          <w:color w:val="000000" w:themeColor="text1"/>
          <w:sz w:val="28"/>
          <w:szCs w:val="28"/>
          <w:highlight w:val="none"/>
          <w14:textFill>
            <w14:solidFill>
              <w14:schemeClr w14:val="tx1"/>
            </w14:solidFill>
          </w14:textFill>
        </w:rPr>
      </w:pPr>
      <w:bookmarkStart w:id="57" w:name="_Toc15102"/>
      <w:bookmarkStart w:id="58" w:name="_Toc412617730"/>
      <w:bookmarkStart w:id="59" w:name="_Toc376936748"/>
      <w:bookmarkStart w:id="60" w:name="_Toc371090029"/>
      <w:r>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t>12.1</w:t>
      </w:r>
      <w:r>
        <w:rPr>
          <w:rFonts w:hint="eastAsia" w:ascii="仿宋_GB2312" w:hAnsi="宋体" w:eastAsia="仿宋_GB2312" w:cs="宋体"/>
          <w:color w:val="000000" w:themeColor="text1"/>
          <w:sz w:val="28"/>
          <w:szCs w:val="28"/>
          <w:highlight w:val="none"/>
          <w14:textFill>
            <w14:solidFill>
              <w14:schemeClr w14:val="tx1"/>
            </w14:solidFill>
          </w14:textFill>
        </w:rPr>
        <w:t>供应商应按照磋商文件所提供的磋商响应文件格式，分别填写磋商文件第四部分的内容，应分别注明所提供货物的名称、技术配置及参数、数量和价格等内容；磋商文件要求签字、盖章的地方必须由投标供应商的法定代表人或委托代理人按要求签字、盖章。</w:t>
      </w:r>
    </w:p>
    <w:p w14:paraId="2A18F4D7">
      <w:pPr>
        <w:spacing w:line="520" w:lineRule="exact"/>
        <w:ind w:firstLine="464" w:firstLineChars="166"/>
        <w:rPr>
          <w:rFonts w:hint="eastAsia"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t>12.2</w:t>
      </w:r>
      <w:r>
        <w:rPr>
          <w:rFonts w:hint="eastAsia" w:ascii="仿宋_GB2312" w:hAnsi="宋体" w:eastAsia="仿宋_GB2312" w:cs="宋体"/>
          <w:color w:val="000000" w:themeColor="text1"/>
          <w:sz w:val="28"/>
          <w:szCs w:val="28"/>
          <w:highlight w:val="none"/>
          <w14:textFill>
            <w14:solidFill>
              <w14:schemeClr w14:val="tx1"/>
            </w14:solidFill>
          </w14:textFill>
        </w:rPr>
        <w:t>本次磋商采用线上提交响应文件的方式进行采购，若对项目采购电子交易系统操作有疑问，可登录政采云（https://www.zcygov.cn/），点击右侧咨询小采，获取采小蜜智能服务管家帮助，或拨打政采云服务热线95763获取热线服务帮助。CA问题联系电话（人工）；天谷CA 400-087-8198。</w:t>
      </w:r>
    </w:p>
    <w:p w14:paraId="116D37FB">
      <w:pPr>
        <w:spacing w:line="520" w:lineRule="exact"/>
        <w:ind w:firstLine="467" w:firstLineChars="166"/>
        <w:rPr>
          <w:rFonts w:ascii="仿宋_GB2312" w:hAnsi="宋体" w:eastAsia="仿宋_GB2312" w:cs="宋体"/>
          <w:b/>
          <w:bCs/>
          <w:color w:val="000000" w:themeColor="text1"/>
          <w:sz w:val="28"/>
          <w:szCs w:val="28"/>
          <w:highlight w:val="none"/>
          <w14:textFill>
            <w14:solidFill>
              <w14:schemeClr w14:val="tx1"/>
            </w14:solidFill>
          </w14:textFill>
        </w:rPr>
      </w:pPr>
      <w:r>
        <w:rPr>
          <w:rFonts w:hint="eastAsia" w:ascii="仿宋_GB2312" w:hAnsi="宋体" w:eastAsia="仿宋_GB2312" w:cs="宋体"/>
          <w:b/>
          <w:bCs/>
          <w:color w:val="000000" w:themeColor="text1"/>
          <w:sz w:val="28"/>
          <w:szCs w:val="28"/>
          <w:highlight w:val="none"/>
          <w14:textFill>
            <w14:solidFill>
              <w14:schemeClr w14:val="tx1"/>
            </w14:solidFill>
          </w14:textFill>
        </w:rPr>
        <w:t>四、响应文件的</w:t>
      </w:r>
      <w:bookmarkEnd w:id="57"/>
      <w:bookmarkEnd w:id="58"/>
      <w:r>
        <w:rPr>
          <w:rFonts w:hint="eastAsia" w:ascii="仿宋_GB2312" w:hAnsi="宋体" w:eastAsia="仿宋_GB2312" w:cs="宋体"/>
          <w:b/>
          <w:bCs/>
          <w:color w:val="000000" w:themeColor="text1"/>
          <w:sz w:val="28"/>
          <w:szCs w:val="28"/>
          <w:highlight w:val="none"/>
          <w14:textFill>
            <w14:solidFill>
              <w14:schemeClr w14:val="tx1"/>
            </w14:solidFill>
          </w14:textFill>
        </w:rPr>
        <w:t>提交</w:t>
      </w:r>
    </w:p>
    <w:p w14:paraId="0BB7C58F">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61" w:name="_Toc23823"/>
      <w:bookmarkStart w:id="62" w:name="_Toc1176"/>
      <w:bookmarkStart w:id="63" w:name="_Toc412617731"/>
      <w:bookmarkStart w:id="64" w:name="_Toc373392582"/>
      <w:bookmarkStart w:id="65" w:name="_Toc325726016"/>
      <w:r>
        <w:rPr>
          <w:rFonts w:hint="eastAsia" w:ascii="仿宋_GB2312" w:hAnsi="宋体" w:eastAsia="仿宋_GB2312" w:cs="宋体"/>
          <w:b/>
          <w:bCs/>
          <w:color w:val="000000" w:themeColor="text1"/>
          <w:sz w:val="28"/>
          <w:szCs w:val="28"/>
          <w:highlight w:val="none"/>
          <w14:textFill>
            <w14:solidFill>
              <w14:schemeClr w14:val="tx1"/>
            </w14:solidFill>
          </w14:textFill>
        </w:rPr>
        <w:t>13.响应文件的</w:t>
      </w:r>
      <w:bookmarkEnd w:id="61"/>
      <w:bookmarkEnd w:id="62"/>
      <w:bookmarkEnd w:id="63"/>
      <w:bookmarkEnd w:id="64"/>
      <w:bookmarkEnd w:id="65"/>
      <w:r>
        <w:rPr>
          <w:rFonts w:hint="eastAsia" w:ascii="仿宋_GB2312" w:hAnsi="宋体" w:eastAsia="仿宋_GB2312" w:cs="宋体"/>
          <w:b/>
          <w:bCs/>
          <w:color w:val="000000" w:themeColor="text1"/>
          <w:sz w:val="28"/>
          <w:szCs w:val="28"/>
          <w:highlight w:val="none"/>
          <w14:textFill>
            <w14:solidFill>
              <w14:schemeClr w14:val="tx1"/>
            </w14:solidFill>
          </w14:textFill>
        </w:rPr>
        <w:t>提交</w:t>
      </w:r>
    </w:p>
    <w:bookmarkEnd w:id="59"/>
    <w:bookmarkEnd w:id="60"/>
    <w:p w14:paraId="648C86E5">
      <w:pPr>
        <w:spacing w:line="520" w:lineRule="exact"/>
        <w:ind w:firstLine="560"/>
        <w:rPr>
          <w:rFonts w:hint="eastAsia" w:ascii="仿宋_GB2312" w:hAnsi="宋体" w:eastAsia="仿宋_GB2312" w:cs="宋体"/>
          <w:color w:val="000000" w:themeColor="text1"/>
          <w:sz w:val="28"/>
          <w:szCs w:val="28"/>
          <w:highlight w:val="none"/>
          <w14:textFill>
            <w14:solidFill>
              <w14:schemeClr w14:val="tx1"/>
            </w14:solidFill>
          </w14:textFill>
        </w:rPr>
      </w:pPr>
      <w:bookmarkStart w:id="66" w:name="_Toc30756"/>
      <w:bookmarkStart w:id="67" w:name="_Toc412617732"/>
      <w:bookmarkStart w:id="68" w:name="_Toc4009"/>
      <w:bookmarkStart w:id="69" w:name="_Toc373392583"/>
      <w:bookmarkStart w:id="70" w:name="_Toc325726017"/>
      <w:bookmarkStart w:id="71" w:name="_Toc376936749"/>
      <w:bookmarkStart w:id="72" w:name="_Toc371090030"/>
      <w:r>
        <w:rPr>
          <w:rFonts w:hint="eastAsia" w:ascii="仿宋_GB2312" w:hAnsi="宋体" w:eastAsia="仿宋_GB2312" w:cs="宋体"/>
          <w:color w:val="000000" w:themeColor="text1"/>
          <w:sz w:val="28"/>
          <w:szCs w:val="28"/>
          <w:highlight w:val="none"/>
          <w14:textFill>
            <w14:solidFill>
              <w14:schemeClr w14:val="tx1"/>
            </w14:solidFill>
          </w14:textFill>
        </w:rPr>
        <w:t>本次磋商采用线上提交响应文件的方式进行采购，若对项目采购电子交易系统操作有疑问，可登录政采云（https://www.zcygov.cn/），点击右侧咨询小采，获取采小蜜智能服务管家帮助，或拨打政采云服务热线95763获取热线服务帮助。CA问题联系电话（人工）；天谷CA 400-087-8198。</w:t>
      </w:r>
    </w:p>
    <w:p w14:paraId="646E3796">
      <w:pPr>
        <w:spacing w:line="520" w:lineRule="exact"/>
        <w:ind w:firstLine="560"/>
        <w:rPr>
          <w:rFonts w:ascii="仿宋_GB2312" w:hAnsi="宋体" w:eastAsia="仿宋_GB2312" w:cs="宋体"/>
          <w:b/>
          <w:bCs/>
          <w:color w:val="000000" w:themeColor="text1"/>
          <w:sz w:val="28"/>
          <w:szCs w:val="28"/>
          <w:highlight w:val="none"/>
          <w14:textFill>
            <w14:solidFill>
              <w14:schemeClr w14:val="tx1"/>
            </w14:solidFill>
          </w14:textFill>
        </w:rPr>
      </w:pPr>
      <w:r>
        <w:rPr>
          <w:rFonts w:hint="eastAsia" w:ascii="仿宋_GB2312" w:hAnsi="宋体" w:eastAsia="仿宋_GB2312" w:cs="宋体"/>
          <w:b/>
          <w:bCs/>
          <w:color w:val="000000" w:themeColor="text1"/>
          <w:sz w:val="28"/>
          <w:szCs w:val="28"/>
          <w:highlight w:val="none"/>
          <w14:textFill>
            <w14:solidFill>
              <w14:schemeClr w14:val="tx1"/>
            </w14:solidFill>
          </w14:textFill>
        </w:rPr>
        <w:t>14.</w:t>
      </w:r>
      <w:bookmarkEnd w:id="66"/>
      <w:bookmarkEnd w:id="67"/>
      <w:bookmarkEnd w:id="68"/>
      <w:bookmarkEnd w:id="69"/>
      <w:bookmarkEnd w:id="70"/>
      <w:r>
        <w:rPr>
          <w:rFonts w:hint="eastAsia" w:ascii="仿宋_GB2312" w:hAnsi="宋体" w:eastAsia="仿宋_GB2312" w:cs="宋体"/>
          <w:b/>
          <w:bCs/>
          <w:color w:val="000000" w:themeColor="text1"/>
          <w:sz w:val="28"/>
          <w:szCs w:val="28"/>
          <w:highlight w:val="none"/>
          <w14:textFill>
            <w14:solidFill>
              <w14:schemeClr w14:val="tx1"/>
            </w14:solidFill>
          </w14:textFill>
        </w:rPr>
        <w:t>提交响应文件截止时间</w:t>
      </w:r>
    </w:p>
    <w:bookmarkEnd w:id="71"/>
    <w:bookmarkEnd w:id="72"/>
    <w:p w14:paraId="5BADA2B3">
      <w:pPr>
        <w:spacing w:line="520" w:lineRule="exact"/>
        <w:ind w:firstLine="560"/>
        <w:rPr>
          <w:rFonts w:hint="eastAsia" w:ascii="仿宋_GB2312" w:hAnsi="宋体" w:eastAsia="仿宋_GB2312" w:cs="宋体"/>
          <w:color w:val="000000" w:themeColor="text1"/>
          <w:sz w:val="28"/>
          <w:szCs w:val="28"/>
          <w:highlight w:val="none"/>
          <w14:textFill>
            <w14:solidFill>
              <w14:schemeClr w14:val="tx1"/>
            </w14:solidFill>
          </w14:textFill>
        </w:rPr>
      </w:pPr>
      <w:bookmarkStart w:id="73" w:name="_Toc325726019"/>
      <w:bookmarkStart w:id="74" w:name="_Toc376936750"/>
      <w:bookmarkStart w:id="75" w:name="_Toc5644"/>
      <w:bookmarkStart w:id="76" w:name="_Toc9147"/>
      <w:r>
        <w:rPr>
          <w:rFonts w:hint="eastAsia" w:ascii="仿宋_GB2312" w:hAnsi="宋体" w:eastAsia="仿宋_GB2312" w:cs="宋体"/>
          <w:color w:val="000000" w:themeColor="text1"/>
          <w:sz w:val="28"/>
          <w:szCs w:val="28"/>
          <w:highlight w:val="none"/>
          <w14:textFill>
            <w14:solidFill>
              <w14:schemeClr w14:val="tx1"/>
            </w14:solidFill>
          </w14:textFill>
        </w:rPr>
        <w:t>14.1 投标供应商应当在采购文件要求提交磋商响应文件的截止时间前，将磋商响应文件上传至政采云投标客户端。</w:t>
      </w:r>
    </w:p>
    <w:p w14:paraId="7FF501CF">
      <w:pPr>
        <w:spacing w:line="520" w:lineRule="exact"/>
        <w:ind w:firstLine="560"/>
        <w:rPr>
          <w:rFonts w:hint="eastAsia"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14.2 投标供应商在采购文件要求提交磋商响应文件的截止时间及开标时间前，未将磋商响应文件上传至政采云投标客户端、或文件解密失败的，视为无效投标。</w:t>
      </w:r>
    </w:p>
    <w:p w14:paraId="702EACDE">
      <w:pPr>
        <w:spacing w:line="520" w:lineRule="exact"/>
        <w:ind w:firstLine="560"/>
        <w:rPr>
          <w:rFonts w:hint="eastAsia" w:ascii="仿宋_GB2312" w:hAnsi="宋体" w:eastAsia="仿宋_GB2312" w:cs="宋体"/>
          <w:b/>
          <w:bCs/>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b/>
          <w:bCs/>
          <w:color w:val="000000" w:themeColor="text1"/>
          <w:sz w:val="28"/>
          <w:szCs w:val="28"/>
          <w:highlight w:val="none"/>
          <w:lang w:val="en-US" w:eastAsia="zh-CN"/>
          <w14:textFill>
            <w14:solidFill>
              <w14:schemeClr w14:val="tx1"/>
            </w14:solidFill>
          </w14:textFill>
        </w:rPr>
        <w:t>15.磋商响应文件的补充、修改或撤回</w:t>
      </w:r>
    </w:p>
    <w:p w14:paraId="27268F19">
      <w:pPr>
        <w:spacing w:line="520" w:lineRule="exact"/>
        <w:ind w:firstLine="560"/>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t>投标供应商在磋商响应文件截止时间前，可以对所上传的磋商文件进行补充、修改或者撤回，补充、修改或者撤回的内容作为磋商响应文件的组成部分。</w:t>
      </w:r>
    </w:p>
    <w:p w14:paraId="74CFB1EE">
      <w:pPr>
        <w:spacing w:line="520" w:lineRule="exact"/>
        <w:ind w:firstLine="560"/>
        <w:rPr>
          <w:rFonts w:hint="eastAsia"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b/>
          <w:bCs/>
          <w:color w:val="000000" w:themeColor="text1"/>
          <w:sz w:val="28"/>
          <w:szCs w:val="28"/>
          <w:highlight w:val="none"/>
          <w14:textFill>
            <w14:solidFill>
              <w14:schemeClr w14:val="tx1"/>
            </w14:solidFill>
          </w14:textFill>
        </w:rPr>
        <w:t>五、</w:t>
      </w:r>
      <w:bookmarkEnd w:id="73"/>
      <w:bookmarkEnd w:id="74"/>
      <w:r>
        <w:rPr>
          <w:rFonts w:hint="eastAsia" w:ascii="仿宋_GB2312" w:hAnsi="宋体" w:eastAsia="仿宋_GB2312" w:cs="宋体"/>
          <w:b/>
          <w:bCs/>
          <w:color w:val="000000" w:themeColor="text1"/>
          <w:sz w:val="28"/>
          <w:szCs w:val="28"/>
          <w:highlight w:val="none"/>
          <w14:textFill>
            <w14:solidFill>
              <w14:schemeClr w14:val="tx1"/>
            </w14:solidFill>
          </w14:textFill>
        </w:rPr>
        <w:t>磋商过程</w:t>
      </w:r>
      <w:bookmarkEnd w:id="75"/>
      <w:bookmarkEnd w:id="76"/>
    </w:p>
    <w:p w14:paraId="00904DCC">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77" w:name="_Toc325726020"/>
      <w:bookmarkStart w:id="78" w:name="_Toc376936751"/>
      <w:bookmarkStart w:id="79" w:name="_Toc26723"/>
      <w:bookmarkStart w:id="80" w:name="_Toc15630"/>
      <w:r>
        <w:rPr>
          <w:rFonts w:hint="eastAsia" w:ascii="仿宋_GB2312" w:hAnsi="宋体" w:eastAsia="仿宋_GB2312" w:cs="宋体"/>
          <w:b/>
          <w:bCs/>
          <w:color w:val="000000" w:themeColor="text1"/>
          <w:sz w:val="28"/>
          <w:szCs w:val="28"/>
          <w:highlight w:val="none"/>
          <w14:textFill>
            <w14:solidFill>
              <w14:schemeClr w14:val="tx1"/>
            </w14:solidFill>
          </w14:textFill>
        </w:rPr>
        <w:t>15.</w:t>
      </w:r>
      <w:bookmarkEnd w:id="77"/>
      <w:bookmarkEnd w:id="78"/>
      <w:r>
        <w:rPr>
          <w:rFonts w:hint="eastAsia" w:ascii="仿宋_GB2312" w:hAnsi="宋体" w:eastAsia="仿宋_GB2312" w:cs="宋体"/>
          <w:b/>
          <w:bCs/>
          <w:color w:val="000000" w:themeColor="text1"/>
          <w:sz w:val="28"/>
          <w:szCs w:val="28"/>
          <w:highlight w:val="none"/>
          <w14:textFill>
            <w14:solidFill>
              <w14:schemeClr w14:val="tx1"/>
            </w14:solidFill>
          </w14:textFill>
        </w:rPr>
        <w:t>磋商过程</w:t>
      </w:r>
      <w:bookmarkEnd w:id="79"/>
      <w:bookmarkEnd w:id="80"/>
    </w:p>
    <w:p w14:paraId="2D066B5D">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15.1采购人、采购代理机构按本磋商文件中确定的时间和方式组织本项目的磋商活动。供应商应由其法定代表人或委托代理人参加。</w:t>
      </w:r>
    </w:p>
    <w:p w14:paraId="0A9B83DB">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15.2磋商时，对不同文字文本响应文件的解释发生异议的，以中文文本为准。</w:t>
      </w:r>
    </w:p>
    <w:p w14:paraId="5A6B1C93">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15.3磋商工作由采购人或采购代理机构组织。</w:t>
      </w:r>
    </w:p>
    <w:p w14:paraId="2D9FAF4B">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15.4磋商过程有专人记录，并存档备查。</w:t>
      </w:r>
    </w:p>
    <w:p w14:paraId="662F8426">
      <w:pPr>
        <w:spacing w:line="520" w:lineRule="exact"/>
        <w:ind w:firstLine="562"/>
        <w:rPr>
          <w:rFonts w:hint="eastAsia" w:ascii="仿宋_GB2312" w:hAnsi="宋体" w:eastAsia="仿宋_GB2312" w:cs="宋体"/>
          <w:b/>
          <w:bCs/>
          <w:color w:val="000000" w:themeColor="text1"/>
          <w:sz w:val="28"/>
          <w:szCs w:val="28"/>
          <w:highlight w:val="none"/>
          <w14:textFill>
            <w14:solidFill>
              <w14:schemeClr w14:val="tx1"/>
            </w14:solidFill>
          </w14:textFill>
        </w:rPr>
      </w:pPr>
      <w:bookmarkStart w:id="81" w:name="_Toc13509"/>
      <w:r>
        <w:rPr>
          <w:rFonts w:hint="eastAsia" w:ascii="仿宋_GB2312" w:hAnsi="宋体" w:eastAsia="仿宋_GB2312" w:cs="宋体"/>
          <w:b/>
          <w:bCs/>
          <w:color w:val="000000" w:themeColor="text1"/>
          <w:sz w:val="28"/>
          <w:szCs w:val="28"/>
          <w:highlight w:val="none"/>
          <w:lang w:val="zh-CN"/>
          <w14:textFill>
            <w14:solidFill>
              <w14:schemeClr w14:val="tx1"/>
            </w14:solidFill>
          </w14:textFill>
        </w:rPr>
        <w:t>五、开标</w:t>
      </w:r>
      <w:bookmarkEnd w:id="81"/>
    </w:p>
    <w:p w14:paraId="57B47C09">
      <w:pPr>
        <w:spacing w:line="520" w:lineRule="exact"/>
        <w:ind w:firstLine="560"/>
        <w:rPr>
          <w:rFonts w:hint="eastAsia" w:ascii="仿宋_GB2312" w:hAnsi="宋体" w:eastAsia="仿宋_GB2312" w:cs="宋体"/>
          <w:b/>
          <w:bCs/>
          <w:color w:val="000000" w:themeColor="text1"/>
          <w:sz w:val="28"/>
          <w:szCs w:val="28"/>
          <w:highlight w:val="none"/>
          <w:lang w:val="zh-CN" w:eastAsia="zh-CN"/>
          <w14:textFill>
            <w14:solidFill>
              <w14:schemeClr w14:val="tx1"/>
            </w14:solidFill>
          </w14:textFill>
        </w:rPr>
      </w:pPr>
      <w:bookmarkStart w:id="82" w:name="_Toc403"/>
      <w:bookmarkStart w:id="83" w:name="_Toc19796"/>
      <w:r>
        <w:rPr>
          <w:rFonts w:hint="eastAsia" w:ascii="仿宋_GB2312" w:hAnsi="宋体" w:eastAsia="仿宋_GB2312" w:cs="宋体"/>
          <w:b/>
          <w:bCs/>
          <w:color w:val="000000" w:themeColor="text1"/>
          <w:sz w:val="28"/>
          <w:szCs w:val="28"/>
          <w:highlight w:val="none"/>
          <w:lang w:val="zh-CN" w:eastAsia="zh-CN"/>
          <w14:textFill>
            <w14:solidFill>
              <w14:schemeClr w14:val="tx1"/>
            </w14:solidFill>
          </w14:textFill>
        </w:rPr>
        <w:t>16.开标</w:t>
      </w:r>
      <w:bookmarkEnd w:id="82"/>
      <w:bookmarkEnd w:id="83"/>
    </w:p>
    <w:p w14:paraId="522DDF5E">
      <w:pPr>
        <w:spacing w:line="520" w:lineRule="exact"/>
        <w:ind w:firstLine="560"/>
        <w:rPr>
          <w:rFonts w:hint="eastAsia"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16.1 开标应当在磋商文件确定的提交磋商响应文件截止时间的同一时间进行。采购代理机构应当按本文件中确定的时间和地点组织开标活动。</w:t>
      </w:r>
    </w:p>
    <w:p w14:paraId="58411590">
      <w:pPr>
        <w:spacing w:line="520" w:lineRule="exact"/>
        <w:ind w:firstLine="560"/>
        <w:rPr>
          <w:rFonts w:hint="eastAsia"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采购人或者采购代理机构应当对开标、评标现场活动进行全程录音录像。录音录像应当清晰可辨，音像资料作为采购文件一并存档。</w:t>
      </w:r>
    </w:p>
    <w:p w14:paraId="7D446FFD">
      <w:pPr>
        <w:spacing w:line="520" w:lineRule="exact"/>
        <w:ind w:firstLine="560"/>
        <w:rPr>
          <w:rFonts w:hint="eastAsia"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16.2 开标由采购代理机构主持，邀请投标供应商参加。评标委员会成员不得参加开标活动。</w:t>
      </w:r>
    </w:p>
    <w:p w14:paraId="3265B840">
      <w:pPr>
        <w:spacing w:line="520" w:lineRule="exact"/>
        <w:ind w:firstLine="560"/>
        <w:rPr>
          <w:rFonts w:hint="eastAsia"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16.3 开标时，由采购代理机构工作人员当众通过政采云客户端进行解密程序。</w:t>
      </w:r>
    </w:p>
    <w:p w14:paraId="1E81DF22">
      <w:pPr>
        <w:spacing w:line="520" w:lineRule="exact"/>
        <w:ind w:firstLine="560"/>
        <w:rPr>
          <w:rFonts w:hint="eastAsia"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投标供应商不足3家的，不得开标。</w:t>
      </w:r>
    </w:p>
    <w:p w14:paraId="390B17FD">
      <w:pPr>
        <w:spacing w:line="520" w:lineRule="exact"/>
        <w:ind w:firstLine="560"/>
        <w:rPr>
          <w:rFonts w:hint="eastAsia"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16.4 开标过程应当由采购代理机构负责记录，由参加开标的各投标供应商代表和相关工作人员签字确认后随采购文件一并存档。</w:t>
      </w:r>
    </w:p>
    <w:p w14:paraId="7250DA12">
      <w:pPr>
        <w:spacing w:line="520" w:lineRule="exact"/>
        <w:ind w:firstLine="560"/>
        <w:rPr>
          <w:rFonts w:hint="eastAsia"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投标供应商代表对开标过程和开标记录有疑义，以及认为采购人、采购代理机构相关工作人员有需要回避的情形的，应当场提出询问或者回避申请。采购人、采购代理机构对投标供应商代表提出的询问或者回避申请应当及时处理。</w:t>
      </w:r>
    </w:p>
    <w:p w14:paraId="1A2CD301">
      <w:pPr>
        <w:spacing w:line="520" w:lineRule="exact"/>
        <w:ind w:firstLine="560"/>
        <w:rPr>
          <w:rFonts w:ascii="宋体" w:hAnsi="宋体" w:cs="宋体"/>
          <w:kern w:val="0"/>
          <w:sz w:val="24"/>
          <w:lang w:val="zh-CN"/>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投标供应商未参加开标的，视同认可开标结果。</w:t>
      </w:r>
    </w:p>
    <w:p w14:paraId="4172AE0F">
      <w:pPr>
        <w:spacing w:line="520" w:lineRule="exact"/>
        <w:ind w:firstLine="562"/>
        <w:rPr>
          <w:rFonts w:hint="eastAsia" w:ascii="仿宋_GB2312" w:hAnsi="宋体" w:eastAsia="仿宋_GB2312" w:cs="宋体"/>
          <w:b/>
          <w:bCs/>
          <w:color w:val="000000" w:themeColor="text1"/>
          <w:sz w:val="28"/>
          <w:szCs w:val="28"/>
          <w:highlight w:val="none"/>
          <w:lang w:val="zh-CN"/>
          <w14:textFill>
            <w14:solidFill>
              <w14:schemeClr w14:val="tx1"/>
            </w14:solidFill>
          </w14:textFill>
        </w:rPr>
      </w:pPr>
      <w:bookmarkStart w:id="84" w:name="_Toc27012"/>
      <w:r>
        <w:rPr>
          <w:rFonts w:hint="eastAsia" w:ascii="仿宋_GB2312" w:hAnsi="宋体" w:eastAsia="仿宋_GB2312" w:cs="宋体"/>
          <w:b/>
          <w:bCs/>
          <w:color w:val="000000" w:themeColor="text1"/>
          <w:sz w:val="28"/>
          <w:szCs w:val="28"/>
          <w:highlight w:val="none"/>
          <w:lang w:val="zh-CN"/>
          <w14:textFill>
            <w14:solidFill>
              <w14:schemeClr w14:val="tx1"/>
            </w14:solidFill>
          </w14:textFill>
        </w:rPr>
        <w:t>六、磋商程序及方法</w:t>
      </w:r>
      <w:bookmarkEnd w:id="84"/>
    </w:p>
    <w:p w14:paraId="428F2A5C">
      <w:pPr>
        <w:spacing w:line="520" w:lineRule="exact"/>
        <w:ind w:firstLine="560"/>
        <w:rPr>
          <w:rFonts w:hint="eastAsia" w:ascii="仿宋_GB2312" w:hAnsi="宋体" w:eastAsia="仿宋_GB2312" w:cs="宋体"/>
          <w:b/>
          <w:bCs/>
          <w:color w:val="000000" w:themeColor="text1"/>
          <w:sz w:val="28"/>
          <w:szCs w:val="28"/>
          <w:highlight w:val="none"/>
          <w:lang w:val="zh-CN" w:eastAsia="zh-CN"/>
          <w14:textFill>
            <w14:solidFill>
              <w14:schemeClr w14:val="tx1"/>
            </w14:solidFill>
          </w14:textFill>
        </w:rPr>
      </w:pPr>
      <w:bookmarkStart w:id="85" w:name="_Toc24526"/>
      <w:bookmarkStart w:id="86" w:name="_Toc30732"/>
      <w:r>
        <w:rPr>
          <w:rFonts w:hint="eastAsia" w:ascii="仿宋_GB2312" w:hAnsi="宋体" w:eastAsia="仿宋_GB2312" w:cs="宋体"/>
          <w:b/>
          <w:bCs/>
          <w:color w:val="000000" w:themeColor="text1"/>
          <w:sz w:val="28"/>
          <w:szCs w:val="28"/>
          <w:highlight w:val="none"/>
          <w:lang w:val="zh-CN" w:eastAsia="zh-CN"/>
          <w14:textFill>
            <w14:solidFill>
              <w14:schemeClr w14:val="tx1"/>
            </w14:solidFill>
          </w14:textFill>
        </w:rPr>
        <w:t>17.磋商小组</w:t>
      </w:r>
      <w:bookmarkEnd w:id="85"/>
      <w:bookmarkEnd w:id="86"/>
    </w:p>
    <w:p w14:paraId="6791E9C1">
      <w:pPr>
        <w:spacing w:line="520" w:lineRule="exact"/>
        <w:ind w:firstLine="560"/>
        <w:rPr>
          <w:rFonts w:hint="eastAsia"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17.1 采购代理机构将根据采购项目的特点依法组建磋商小组，其成员由具有一定专业水平的技术、经济等方面的专家和采购人代表等三人以上单数组成。其中技术、经济等方面的专家不少于成员总数的三分之二。</w:t>
      </w:r>
    </w:p>
    <w:p w14:paraId="7CE244B3">
      <w:pPr>
        <w:spacing w:line="520" w:lineRule="exact"/>
        <w:ind w:firstLine="560"/>
        <w:rPr>
          <w:rFonts w:hint="eastAsia"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17.2磋商由采购代理机构负责组织，具体磋商事务由依法组建的磋商小组负责，并独立履行下列职责：</w:t>
      </w:r>
    </w:p>
    <w:p w14:paraId="077A57CC">
      <w:pPr>
        <w:spacing w:line="520" w:lineRule="exact"/>
        <w:ind w:firstLine="560"/>
        <w:rPr>
          <w:rFonts w:hint="eastAsia"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（1）审查磋商响应文件是否符合磋商文件要求，并作出评价；</w:t>
      </w:r>
    </w:p>
    <w:p w14:paraId="280D4DE4">
      <w:pPr>
        <w:spacing w:line="520" w:lineRule="exact"/>
        <w:ind w:firstLine="560"/>
        <w:rPr>
          <w:rFonts w:hint="eastAsia"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（2）要求投标供应商对磋商响应文件有关事项作出解释或澄清；</w:t>
      </w:r>
    </w:p>
    <w:p w14:paraId="6C5A2286">
      <w:pPr>
        <w:spacing w:line="520" w:lineRule="exact"/>
        <w:ind w:firstLine="560"/>
        <w:rPr>
          <w:rFonts w:hint="eastAsia"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（3）推荐预成交候选供应商；</w:t>
      </w:r>
    </w:p>
    <w:p w14:paraId="2FED81B7">
      <w:pPr>
        <w:spacing w:line="520" w:lineRule="exact"/>
        <w:ind w:firstLine="560"/>
        <w:rPr>
          <w:rFonts w:hint="eastAsia"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（4）对非法干预评标工作的人员和机构进行举报或投诉。</w:t>
      </w:r>
    </w:p>
    <w:p w14:paraId="6ED45844">
      <w:pPr>
        <w:spacing w:line="520" w:lineRule="exact"/>
        <w:ind w:firstLine="560"/>
        <w:rPr>
          <w:rFonts w:hint="eastAsia"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17.3磋商小组应遵守并履行下列义务：</w:t>
      </w:r>
    </w:p>
    <w:p w14:paraId="1DAB2EDD">
      <w:pPr>
        <w:spacing w:line="520" w:lineRule="exact"/>
        <w:ind w:firstLine="560"/>
        <w:rPr>
          <w:rFonts w:hint="eastAsia"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（1）遵纪守法，客观、公正、廉洁地履行职责；</w:t>
      </w:r>
    </w:p>
    <w:p w14:paraId="23F7CC61">
      <w:pPr>
        <w:spacing w:line="520" w:lineRule="exact"/>
        <w:ind w:firstLine="560"/>
        <w:rPr>
          <w:rFonts w:hint="eastAsia"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（2）按照磋商文件规定的评审方法和评审标准进行评审，对评审意见承担磋商小组成员责任；</w:t>
      </w:r>
    </w:p>
    <w:p w14:paraId="6E2B3585">
      <w:pPr>
        <w:spacing w:line="520" w:lineRule="exact"/>
        <w:ind w:firstLine="560"/>
        <w:rPr>
          <w:rFonts w:hint="eastAsia"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（3）对磋商响应文件、磋商情况和磋商中获悉的商业秘密保密；</w:t>
      </w:r>
    </w:p>
    <w:p w14:paraId="38CBA419">
      <w:pPr>
        <w:spacing w:line="520" w:lineRule="exact"/>
        <w:ind w:firstLine="560"/>
        <w:rPr>
          <w:rFonts w:hint="eastAsia"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（4）参与磋商报告的起草；</w:t>
      </w:r>
    </w:p>
    <w:p w14:paraId="1CC762DC">
      <w:pPr>
        <w:spacing w:line="520" w:lineRule="exact"/>
        <w:ind w:firstLine="560"/>
        <w:rPr>
          <w:rFonts w:hint="eastAsia"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（5）解答投标供应商及有关方面的质疑；</w:t>
      </w:r>
    </w:p>
    <w:p w14:paraId="023A85D9">
      <w:pPr>
        <w:spacing w:line="520" w:lineRule="exact"/>
        <w:ind w:firstLine="560"/>
        <w:rPr>
          <w:rFonts w:hint="eastAsia"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（6）配合纪检部门进行投诉处理工作。</w:t>
      </w:r>
    </w:p>
    <w:p w14:paraId="002C9AC0">
      <w:pPr>
        <w:spacing w:line="520" w:lineRule="exact"/>
        <w:ind w:firstLine="560"/>
        <w:rPr>
          <w:rFonts w:hint="eastAsia"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17.4磋商小组所有成员应当集中与单一供应商分别进行磋商，并给予所有参加磋商的供应商平等的磋商机会。</w:t>
      </w:r>
    </w:p>
    <w:p w14:paraId="2A236F21">
      <w:pPr>
        <w:spacing w:line="520" w:lineRule="exact"/>
        <w:ind w:firstLine="560"/>
        <w:rPr>
          <w:rFonts w:hint="eastAsia"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17.5磋商工作在有关部门的监督和严格保密的情况下依法开展，任何单位和个人不得非法干预、影响磋商工作和磋商结果。</w:t>
      </w:r>
    </w:p>
    <w:p w14:paraId="5ED167FD">
      <w:pPr>
        <w:spacing w:line="520" w:lineRule="exact"/>
        <w:ind w:firstLine="560"/>
        <w:rPr>
          <w:rFonts w:hint="eastAsia" w:ascii="仿宋_GB2312" w:hAnsi="宋体" w:eastAsia="仿宋_GB2312" w:cs="宋体"/>
          <w:b/>
          <w:bCs/>
          <w:color w:val="000000" w:themeColor="text1"/>
          <w:sz w:val="28"/>
          <w:szCs w:val="28"/>
          <w:highlight w:val="none"/>
          <w:lang w:val="zh-CN" w:eastAsia="zh-CN"/>
          <w14:textFill>
            <w14:solidFill>
              <w14:schemeClr w14:val="tx1"/>
            </w14:solidFill>
          </w14:textFill>
        </w:rPr>
      </w:pPr>
      <w:bookmarkStart w:id="87" w:name="_Toc9502"/>
      <w:bookmarkStart w:id="88" w:name="_Toc12665"/>
      <w:r>
        <w:rPr>
          <w:rFonts w:hint="eastAsia" w:ascii="仿宋_GB2312" w:hAnsi="宋体" w:eastAsia="仿宋_GB2312" w:cs="宋体"/>
          <w:b/>
          <w:bCs/>
          <w:color w:val="000000" w:themeColor="text1"/>
          <w:sz w:val="28"/>
          <w:szCs w:val="28"/>
          <w:highlight w:val="none"/>
          <w:lang w:val="zh-CN" w:eastAsia="zh-CN"/>
          <w14:textFill>
            <w14:solidFill>
              <w14:schemeClr w14:val="tx1"/>
            </w14:solidFill>
          </w14:textFill>
        </w:rPr>
        <w:t>18.磋商程序</w:t>
      </w:r>
      <w:bookmarkEnd w:id="87"/>
      <w:bookmarkEnd w:id="88"/>
    </w:p>
    <w:p w14:paraId="120595AF">
      <w:pPr>
        <w:spacing w:line="520" w:lineRule="exact"/>
        <w:ind w:firstLine="560"/>
        <w:rPr>
          <w:rFonts w:hint="eastAsia"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18.1进入评审阶段后，由磋商小组成员独立开展评审工作，负责审议所有磋商响应文件，并按先初审、后详细评审的程序对磋商响应文件进行评审、评分。</w:t>
      </w:r>
    </w:p>
    <w:p w14:paraId="045F8F48">
      <w:pPr>
        <w:spacing w:line="520" w:lineRule="exact"/>
        <w:ind w:firstLine="560"/>
        <w:rPr>
          <w:rFonts w:hint="eastAsia"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18.1.1 本次综合评分的主要因素是：磋商报价、技术水平、履约能力及售后服务。评审过程中，在同等条件下，磋商优先采购具有环境标志、节能、自主创新的产品。（注：环境标志产品是指由财政部、国家环境保护总局颁布的环境标志产品政府采购清单”中的有效期内的产品；节能产品是指由财政部、国家发展改革委颁布的“节能产品政府采购清单” 中的有效期内的产品。）</w:t>
      </w:r>
    </w:p>
    <w:p w14:paraId="21E23D50">
      <w:pPr>
        <w:spacing w:line="520" w:lineRule="exact"/>
        <w:ind w:firstLine="560"/>
        <w:rPr>
          <w:rFonts w:hint="eastAsia"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根据《政府采购促进中小企业发展管理办法》，属小型、微型企业制造的货物（产品），投标供应商须提供该制造（生产）企业出具的《中小企业声明函》，并由投标供应商加盖公章，其划型标准严格按照国家工信部、国家统计局、国家发改委、财政部出台的《中小企业划型标准规定》（工信部联企业[2011]300号）执行。投标供应商提供的《中小企业声明函》资料必须真实，否则，按照有关规定予以处理。</w:t>
      </w:r>
    </w:p>
    <w:p w14:paraId="49144CCD">
      <w:pPr>
        <w:spacing w:line="520" w:lineRule="exact"/>
        <w:ind w:firstLine="560"/>
        <w:rPr>
          <w:rFonts w:hint="eastAsia"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根据财政部、民政部、中国残疾人联合会出台的《关于促进残疾人就业政府采购政策的通知》（财库[2017]141号），属残疾人福利性单位的，投标供应商须提供《残疾人福利性单位声明函》，并由投标供应商加盖公章，残疾人福利性单位视同小型、微型企业，享受预留份额、评标中价格扣除等促进中小企业发展的政府采购政策。向残疾人福利性单位采购的金额，计入面向中小企业采购的统计数据。投标供应商提供的《残疾人福利性单位声明函》资料必须真实，否则，按照有关规定予以处理。</w:t>
      </w:r>
    </w:p>
    <w:p w14:paraId="0AA8FA8B">
      <w:pPr>
        <w:spacing w:line="520" w:lineRule="exact"/>
        <w:ind w:firstLine="560"/>
        <w:rPr>
          <w:rFonts w:hint="eastAsia"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根据《工业和信息化部、国家统计局、国家发展和改革委员会、财政部关于印发中小企业划型标准规定的通知》（工信部联企业〔2011〕300号）或《政府采购支持监狱企业发展有关问题的通知》（财库〔2014〕68号）规定的划分标准，属监狱企业的，投标供应商须提供《中小企业（监狱企业）声明函》，并由投标供应商加盖公章，在政府采购活动中，监狱企业视同小型、微型企业，享受预留份额、评审中价格扣除等政府采购促进中小企业发展的政府采购政策。（监狱企业参加政府采购活动时，还应当提供由省级以上监狱管理局、戒毒管理局(含新疆生产建设兵团)出具的属于监狱企业的证明文件。）投标供应商提供的《中小企业（监狱企业）声明函》资料必须真实，否则，按照有关规定予以处理。</w:t>
      </w:r>
    </w:p>
    <w:p w14:paraId="7720E552">
      <w:pPr>
        <w:spacing w:line="520" w:lineRule="exact"/>
        <w:ind w:firstLine="560"/>
        <w:rPr>
          <w:rFonts w:hint="eastAsia"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18.1.2 除磋商价格因素外，磋商小组应依据磋商文件规定的评审方法和评审标准对其他因素进行客观评审。</w:t>
      </w:r>
    </w:p>
    <w:p w14:paraId="01D5FAA1">
      <w:pPr>
        <w:spacing w:line="520" w:lineRule="exact"/>
        <w:ind w:firstLine="560"/>
        <w:rPr>
          <w:rFonts w:hint="eastAsia"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18.2磋商响应文件在响应磋商文件要求方面出现的偏离，分为实质性偏离和非实质性偏离。</w:t>
      </w:r>
    </w:p>
    <w:p w14:paraId="6D34CB78">
      <w:pPr>
        <w:spacing w:line="520" w:lineRule="exact"/>
        <w:ind w:firstLine="560"/>
        <w:rPr>
          <w:rFonts w:hint="eastAsia"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18.2.1实质性偏离是指磋商响应文件未能实质性响应磋商文件的要求。以下情况属于实质性偏离，磋商响应文件有下列情况之一的，按无效投标处理。</w:t>
      </w:r>
    </w:p>
    <w:p w14:paraId="4E03C6EC">
      <w:pPr>
        <w:spacing w:line="520" w:lineRule="exact"/>
        <w:ind w:firstLine="560"/>
        <w:rPr>
          <w:rFonts w:hint="eastAsia"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（1）不符合第一部分“各包投标供应商资格条件”之规定的；</w:t>
      </w:r>
    </w:p>
    <w:p w14:paraId="72BE4CAC">
      <w:pPr>
        <w:spacing w:line="520" w:lineRule="exact"/>
        <w:ind w:firstLine="560"/>
        <w:rPr>
          <w:rFonts w:hint="eastAsia"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（2）未按磋商文件要求缴纳或未足额缴纳磋商保证金的；</w:t>
      </w:r>
    </w:p>
    <w:p w14:paraId="2D44EB1D">
      <w:pPr>
        <w:spacing w:line="520" w:lineRule="exact"/>
        <w:ind w:firstLine="560"/>
        <w:rPr>
          <w:rFonts w:hint="eastAsia"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（3）未按第11.1款（1）-（15）要求提供相关资料的；</w:t>
      </w:r>
    </w:p>
    <w:p w14:paraId="38C07957">
      <w:pPr>
        <w:spacing w:line="520" w:lineRule="exact"/>
        <w:ind w:firstLine="560"/>
        <w:rPr>
          <w:rFonts w:hint="eastAsia"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（4）磋商响应文件内容没有按磋商文件规定和要求签字、盖章的；</w:t>
      </w:r>
    </w:p>
    <w:p w14:paraId="1F6853E7">
      <w:pPr>
        <w:spacing w:line="520" w:lineRule="exact"/>
        <w:ind w:firstLine="560"/>
        <w:rPr>
          <w:rFonts w:hint="eastAsia"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（5）磋商响应文件编排混乱，导致评审工作难以正常进行的；</w:t>
      </w:r>
    </w:p>
    <w:p w14:paraId="6FA65B0D">
      <w:pPr>
        <w:spacing w:line="520" w:lineRule="exact"/>
        <w:ind w:firstLine="560"/>
        <w:rPr>
          <w:rFonts w:hint="eastAsia"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（6）磋商有效期未满足磋商文件要求的；</w:t>
      </w:r>
    </w:p>
    <w:p w14:paraId="4E709421">
      <w:pPr>
        <w:spacing w:line="520" w:lineRule="exact"/>
        <w:ind w:firstLine="560"/>
        <w:rPr>
          <w:rFonts w:hint="eastAsia"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（7）磋商产品未完全满足磋商文件确定的重要技术指标及参数的；</w:t>
      </w:r>
    </w:p>
    <w:p w14:paraId="08F55586">
      <w:pPr>
        <w:spacing w:line="520" w:lineRule="exact"/>
        <w:ind w:firstLine="560"/>
        <w:rPr>
          <w:rFonts w:hint="eastAsia"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（8）磋商响应文件中附有采购人不能接受的条件的；</w:t>
      </w:r>
    </w:p>
    <w:p w14:paraId="1D3D2F62">
      <w:pPr>
        <w:spacing w:line="520" w:lineRule="exact"/>
        <w:ind w:firstLine="560"/>
        <w:rPr>
          <w:rFonts w:hint="eastAsia"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（9）磋商报价超过采购预算额度的；</w:t>
      </w:r>
    </w:p>
    <w:p w14:paraId="05962414">
      <w:pPr>
        <w:spacing w:line="520" w:lineRule="exact"/>
        <w:ind w:firstLine="560"/>
        <w:rPr>
          <w:rFonts w:hint="eastAsia"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（10）磋商小组认为应按无效投标处理的其他情况；</w:t>
      </w:r>
    </w:p>
    <w:p w14:paraId="3F0D8A13">
      <w:pPr>
        <w:spacing w:line="520" w:lineRule="exact"/>
        <w:ind w:firstLine="560"/>
        <w:rPr>
          <w:rFonts w:hint="eastAsia"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（11）法律、法规规定的其他情形。</w:t>
      </w:r>
    </w:p>
    <w:p w14:paraId="30864457">
      <w:pPr>
        <w:spacing w:line="520" w:lineRule="exact"/>
        <w:ind w:firstLine="560"/>
        <w:rPr>
          <w:rFonts w:hint="eastAsia"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18.2.2非实质性偏离是指磋商响应文件实质性响应磋商文件，但在部分可允许范围内存在一些不规则、不一致、不完整的内容，通过澄清、说明或者补正后这些内容不会改变磋商响应文件的实质性。以下情况属于非实质性偏离：</w:t>
      </w:r>
    </w:p>
    <w:p w14:paraId="41364F67">
      <w:pPr>
        <w:spacing w:line="520" w:lineRule="exact"/>
        <w:ind w:firstLine="560"/>
        <w:rPr>
          <w:rFonts w:hint="eastAsia"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（1）磋商响应文件文字表述的内容含义不明确；</w:t>
      </w:r>
    </w:p>
    <w:p w14:paraId="1299095C">
      <w:pPr>
        <w:spacing w:line="520" w:lineRule="exact"/>
        <w:ind w:firstLine="560"/>
        <w:rPr>
          <w:rFonts w:hint="eastAsia"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（2）同类问题表述不一致；</w:t>
      </w:r>
    </w:p>
    <w:p w14:paraId="46E49FB5">
      <w:pPr>
        <w:spacing w:line="520" w:lineRule="exact"/>
        <w:ind w:firstLine="560"/>
        <w:rPr>
          <w:rFonts w:hint="eastAsia"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（3）有明显文字和计算错误；</w:t>
      </w:r>
    </w:p>
    <w:p w14:paraId="79E7C75E">
      <w:pPr>
        <w:spacing w:line="520" w:lineRule="exact"/>
        <w:ind w:firstLine="560"/>
        <w:rPr>
          <w:rFonts w:hint="eastAsia"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（4）提供的技术信息和数据资料不完整；</w:t>
      </w:r>
    </w:p>
    <w:p w14:paraId="2581D1C7">
      <w:pPr>
        <w:spacing w:line="520" w:lineRule="exact"/>
        <w:ind w:firstLine="560"/>
        <w:rPr>
          <w:rFonts w:hint="eastAsia"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（5）磋商小组认定的其他非实质性偏离情况。</w:t>
      </w:r>
    </w:p>
    <w:p w14:paraId="681118FB">
      <w:pPr>
        <w:spacing w:line="520" w:lineRule="exact"/>
        <w:ind w:firstLine="560"/>
        <w:rPr>
          <w:rFonts w:hint="eastAsia"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磋商响应文件有上述情形之一的，磋商小组应当要求投标供应商在规定的时间内予以澄清、说明。澄清说明材料由投标供应商法定代表人或委托代理人在规定的时间到达指定地点等候答疑，并对评委提出的质疑做出应答（如不在场则视为自动放弃）。该内容不得超出磋商响应文件的范围或者改变磋商响应文件的实质性内容，并作为磋商响应文件的组成部分。答疑期间，投标供应商拒绝或在规定的时间内未做出澄清、说明，或澄清、说明的内容仍不能说明问题的，磋商小组将按照磋商文件的要求对现有的磋商资料做出评审意见。磋商小组对投标供应商主动提出的澄清、说明的内容将不予接受。</w:t>
      </w:r>
    </w:p>
    <w:p w14:paraId="4F9A6872">
      <w:pPr>
        <w:spacing w:line="520" w:lineRule="exact"/>
        <w:ind w:firstLine="560"/>
        <w:rPr>
          <w:rFonts w:hint="eastAsia"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18.3 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及时以书面形式同时通知所有参加磋商的供应商。供应商应当按照磋商文件的变动情况和磋商小组的要求重新提交响应文件，并由其法定代表人或委托代理人签字或者加盖公章。</w:t>
      </w:r>
    </w:p>
    <w:p w14:paraId="51FAE61A">
      <w:pPr>
        <w:spacing w:line="520" w:lineRule="exact"/>
        <w:ind w:firstLine="560"/>
        <w:rPr>
          <w:rFonts w:hint="eastAsia"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18.4磋商文件不能详细列明采购标的的技术、服务要求，需经磋商由供应商提供最终设计方案或解决方案的，磋商结束后，磋商小组应当按照少数服从多数的原则投票推荐供应商的设计方案或者解决方案，并要求其在规定时间内提供最终报价，最终报价是供应商响应文件的有效组成部分。</w:t>
      </w:r>
    </w:p>
    <w:p w14:paraId="44940E72">
      <w:pPr>
        <w:spacing w:line="520" w:lineRule="exact"/>
        <w:ind w:firstLine="560"/>
        <w:rPr>
          <w:rFonts w:hint="eastAsia"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 xml:space="preserve">18.5经磋商确定最终采购需求和提交最后报价的供应商后，由磋商小组采用综合评分法对提交最后报价的供应商的响应文件和最后报价进行综合打分，磋商小组根据综合评分情况，按照评审得分由高到低顺序推荐成交候选供应商，并编写评标报告，评审得分且最后报价相同的，按照技术指标优劣顺序推荐。 </w:t>
      </w:r>
    </w:p>
    <w:p w14:paraId="2DE6FABC">
      <w:pPr>
        <w:spacing w:line="520" w:lineRule="exact"/>
        <w:ind w:firstLine="560"/>
        <w:rPr>
          <w:rFonts w:hint="eastAsia"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18.6评审报告应当由磋商小组全体人员签字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字又不书面说明其不同意见和理由的，视为同意评审报告。</w:t>
      </w:r>
    </w:p>
    <w:p w14:paraId="2824C4DE">
      <w:pPr>
        <w:spacing w:line="520" w:lineRule="exact"/>
        <w:ind w:firstLine="560"/>
        <w:rPr>
          <w:rFonts w:hint="eastAsia" w:ascii="仿宋_GB2312" w:hAnsi="宋体" w:eastAsia="仿宋_GB2312" w:cs="宋体"/>
          <w:b/>
          <w:bCs/>
          <w:color w:val="000000" w:themeColor="text1"/>
          <w:sz w:val="28"/>
          <w:szCs w:val="28"/>
          <w:highlight w:val="none"/>
          <w:lang w:val="zh-CN" w:eastAsia="zh-CN"/>
          <w14:textFill>
            <w14:solidFill>
              <w14:schemeClr w14:val="tx1"/>
            </w14:solidFill>
          </w14:textFill>
        </w:rPr>
      </w:pPr>
      <w:bookmarkStart w:id="89" w:name="_Toc19997"/>
      <w:r>
        <w:rPr>
          <w:rFonts w:hint="eastAsia" w:ascii="仿宋_GB2312" w:hAnsi="宋体" w:eastAsia="仿宋_GB2312" w:cs="宋体"/>
          <w:b/>
          <w:bCs/>
          <w:color w:val="000000" w:themeColor="text1"/>
          <w:sz w:val="28"/>
          <w:szCs w:val="28"/>
          <w:highlight w:val="none"/>
          <w:lang w:val="zh-CN" w:eastAsia="zh-CN"/>
          <w14:textFill>
            <w14:solidFill>
              <w14:schemeClr w14:val="tx1"/>
            </w14:solidFill>
          </w14:textFill>
        </w:rPr>
        <w:t>19.评审办法</w:t>
      </w:r>
      <w:bookmarkEnd w:id="89"/>
    </w:p>
    <w:p w14:paraId="74E47DFF">
      <w:pPr>
        <w:spacing w:line="520" w:lineRule="exact"/>
        <w:ind w:firstLine="560"/>
        <w:rPr>
          <w:rFonts w:hint="eastAsia"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19.1依照《中华人民共和国政府采购法》、《中华人民共和国政府采购法实施条例》、《政府采购竞争性磋商采购方式管理暂行办法》的规定，结合该项目的特点制定本评审办法。根据商务、技术、价格等进行综合评价打分，得分最高者为第一推荐成交供应商，依次类推，最低投标价不是中标的唯一标准。（满分100分）。</w:t>
      </w:r>
    </w:p>
    <w:p w14:paraId="2E50CEB1">
      <w:pPr>
        <w:spacing w:line="520" w:lineRule="exact"/>
        <w:ind w:firstLine="560"/>
        <w:rPr>
          <w:rFonts w:hint="eastAsia"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19.2评审标准和分值分配：</w:t>
      </w:r>
    </w:p>
    <w:tbl>
      <w:tblPr>
        <w:tblStyle w:val="16"/>
        <w:tblpPr w:leftFromText="180" w:rightFromText="180" w:vertAnchor="text" w:horzAnchor="page" w:tblpX="1446" w:tblpY="612"/>
        <w:tblOverlap w:val="never"/>
        <w:tblW w:w="9138" w:type="dxa"/>
        <w:tblInd w:w="0" w:type="dxa"/>
        <w:tblLayout w:type="fixed"/>
        <w:tblCellMar>
          <w:top w:w="0" w:type="dxa"/>
          <w:left w:w="108" w:type="dxa"/>
          <w:bottom w:w="0" w:type="dxa"/>
          <w:right w:w="108" w:type="dxa"/>
        </w:tblCellMar>
      </w:tblPr>
      <w:tblGrid>
        <w:gridCol w:w="778"/>
        <w:gridCol w:w="1311"/>
        <w:gridCol w:w="479"/>
        <w:gridCol w:w="6570"/>
      </w:tblGrid>
      <w:tr w14:paraId="6E35931C">
        <w:tblPrEx>
          <w:tblCellMar>
            <w:top w:w="0" w:type="dxa"/>
            <w:left w:w="108" w:type="dxa"/>
            <w:bottom w:w="0" w:type="dxa"/>
            <w:right w:w="108" w:type="dxa"/>
          </w:tblCellMar>
        </w:tblPrEx>
        <w:trPr>
          <w:trHeight w:val="90" w:hRule="atLeast"/>
        </w:trPr>
        <w:tc>
          <w:tcPr>
            <w:tcW w:w="778" w:type="dxa"/>
            <w:tcBorders>
              <w:top w:val="single" w:color="auto" w:sz="4" w:space="0"/>
              <w:left w:val="single" w:color="auto" w:sz="4" w:space="0"/>
              <w:bottom w:val="single" w:color="auto" w:sz="4" w:space="0"/>
              <w:right w:val="single" w:color="auto" w:sz="4" w:space="0"/>
            </w:tcBorders>
            <w:vAlign w:val="center"/>
          </w:tcPr>
          <w:p w14:paraId="7BB5E171">
            <w:pPr>
              <w:shd w:val="clear" w:color="auto" w:fill="FFFFFF"/>
              <w:autoSpaceDE w:val="0"/>
              <w:autoSpaceDN w:val="0"/>
              <w:spacing w:line="360" w:lineRule="auto"/>
              <w:ind w:firstLine="0" w:firstLineChars="0"/>
              <w:jc w:val="left"/>
              <w:rPr>
                <w:rFonts w:asciiTheme="minorEastAsia" w:hAnsiTheme="minorEastAsia" w:eastAsiaTheme="minorEastAsia" w:cstheme="minorEastAsia"/>
                <w:color w:val="auto"/>
                <w:sz w:val="22"/>
                <w:szCs w:val="21"/>
                <w:lang w:val="zh-CN" w:bidi="zh-CN"/>
              </w:rPr>
            </w:pPr>
            <w:r>
              <w:rPr>
                <w:rFonts w:hint="eastAsia" w:asciiTheme="minorEastAsia" w:hAnsiTheme="minorEastAsia" w:eastAsiaTheme="minorEastAsia" w:cstheme="minorEastAsia"/>
                <w:color w:val="auto"/>
                <w:sz w:val="22"/>
                <w:szCs w:val="21"/>
                <w:lang w:val="zh-CN" w:bidi="zh-CN"/>
              </w:rPr>
              <w:t>类别</w:t>
            </w:r>
          </w:p>
        </w:tc>
        <w:tc>
          <w:tcPr>
            <w:tcW w:w="1311" w:type="dxa"/>
            <w:tcBorders>
              <w:top w:val="single" w:color="auto" w:sz="4" w:space="0"/>
              <w:left w:val="single" w:color="auto" w:sz="4" w:space="0"/>
              <w:bottom w:val="single" w:color="auto" w:sz="4" w:space="0"/>
              <w:right w:val="single" w:color="auto" w:sz="4" w:space="0"/>
            </w:tcBorders>
            <w:vAlign w:val="center"/>
          </w:tcPr>
          <w:p w14:paraId="6ABA38EA">
            <w:pPr>
              <w:shd w:val="clear" w:color="auto" w:fill="FFFFFF"/>
              <w:autoSpaceDE w:val="0"/>
              <w:autoSpaceDN w:val="0"/>
              <w:spacing w:line="360" w:lineRule="auto"/>
              <w:ind w:firstLine="0" w:firstLineChars="0"/>
              <w:jc w:val="center"/>
              <w:rPr>
                <w:rFonts w:asciiTheme="minorEastAsia" w:hAnsiTheme="minorEastAsia" w:eastAsiaTheme="minorEastAsia" w:cstheme="minorEastAsia"/>
                <w:color w:val="auto"/>
                <w:sz w:val="22"/>
                <w:szCs w:val="21"/>
                <w:lang w:val="zh-CN" w:bidi="zh-CN"/>
              </w:rPr>
            </w:pPr>
            <w:r>
              <w:rPr>
                <w:rFonts w:hint="eastAsia" w:asciiTheme="minorEastAsia" w:hAnsiTheme="minorEastAsia" w:eastAsiaTheme="minorEastAsia" w:cstheme="minorEastAsia"/>
                <w:color w:val="auto"/>
                <w:sz w:val="22"/>
                <w:szCs w:val="21"/>
                <w:lang w:val="zh-CN" w:bidi="zh-CN"/>
              </w:rPr>
              <w:t>项目</w:t>
            </w:r>
          </w:p>
        </w:tc>
        <w:tc>
          <w:tcPr>
            <w:tcW w:w="479" w:type="dxa"/>
            <w:tcBorders>
              <w:top w:val="single" w:color="auto" w:sz="4" w:space="0"/>
              <w:left w:val="single" w:color="auto" w:sz="4" w:space="0"/>
              <w:bottom w:val="single" w:color="auto" w:sz="4" w:space="0"/>
              <w:right w:val="single" w:color="auto" w:sz="4" w:space="0"/>
            </w:tcBorders>
            <w:vAlign w:val="center"/>
          </w:tcPr>
          <w:p w14:paraId="291BA07B">
            <w:pPr>
              <w:shd w:val="clear" w:color="auto" w:fill="FFFFFF"/>
              <w:autoSpaceDE w:val="0"/>
              <w:autoSpaceDN w:val="0"/>
              <w:spacing w:line="360" w:lineRule="auto"/>
              <w:ind w:firstLine="0" w:firstLineChars="0"/>
              <w:jc w:val="left"/>
              <w:rPr>
                <w:rFonts w:asciiTheme="minorEastAsia" w:hAnsiTheme="minorEastAsia" w:eastAsiaTheme="minorEastAsia" w:cstheme="minorEastAsia"/>
                <w:color w:val="auto"/>
                <w:sz w:val="22"/>
                <w:szCs w:val="21"/>
                <w:lang w:val="zh-CN" w:bidi="zh-CN"/>
              </w:rPr>
            </w:pPr>
            <w:r>
              <w:rPr>
                <w:rFonts w:hint="eastAsia" w:asciiTheme="minorEastAsia" w:hAnsiTheme="minorEastAsia" w:eastAsiaTheme="minorEastAsia" w:cstheme="minorEastAsia"/>
                <w:color w:val="auto"/>
                <w:sz w:val="22"/>
                <w:szCs w:val="21"/>
                <w:lang w:val="zh-CN" w:bidi="zh-CN"/>
              </w:rPr>
              <w:t>满分分值</w:t>
            </w:r>
          </w:p>
        </w:tc>
        <w:tc>
          <w:tcPr>
            <w:tcW w:w="6570" w:type="dxa"/>
            <w:tcBorders>
              <w:top w:val="single" w:color="auto" w:sz="4" w:space="0"/>
              <w:left w:val="single" w:color="auto" w:sz="4" w:space="0"/>
              <w:bottom w:val="single" w:color="auto" w:sz="4" w:space="0"/>
              <w:right w:val="single" w:color="auto" w:sz="4" w:space="0"/>
            </w:tcBorders>
            <w:vAlign w:val="center"/>
          </w:tcPr>
          <w:p w14:paraId="6843A84E">
            <w:pPr>
              <w:shd w:val="clear" w:color="auto" w:fill="FFFFFF"/>
              <w:autoSpaceDE w:val="0"/>
              <w:autoSpaceDN w:val="0"/>
              <w:spacing w:line="360" w:lineRule="auto"/>
              <w:ind w:firstLine="0" w:firstLineChars="0"/>
              <w:jc w:val="center"/>
              <w:rPr>
                <w:rFonts w:asciiTheme="minorEastAsia" w:hAnsiTheme="minorEastAsia" w:eastAsiaTheme="minorEastAsia" w:cstheme="minorEastAsia"/>
                <w:color w:val="auto"/>
                <w:sz w:val="22"/>
                <w:szCs w:val="21"/>
                <w:lang w:val="zh-CN" w:bidi="zh-CN"/>
              </w:rPr>
            </w:pPr>
            <w:r>
              <w:rPr>
                <w:rFonts w:hint="eastAsia" w:asciiTheme="minorEastAsia" w:hAnsiTheme="minorEastAsia" w:eastAsiaTheme="minorEastAsia" w:cstheme="minorEastAsia"/>
                <w:color w:val="auto"/>
                <w:sz w:val="22"/>
                <w:szCs w:val="21"/>
                <w:lang w:val="zh-CN" w:bidi="zh-CN"/>
              </w:rPr>
              <w:t>评审标准</w:t>
            </w:r>
          </w:p>
        </w:tc>
      </w:tr>
      <w:tr w14:paraId="377C98FE">
        <w:tblPrEx>
          <w:tblCellMar>
            <w:top w:w="0" w:type="dxa"/>
            <w:left w:w="108" w:type="dxa"/>
            <w:bottom w:w="0" w:type="dxa"/>
            <w:right w:w="108" w:type="dxa"/>
          </w:tblCellMar>
        </w:tblPrEx>
        <w:trPr>
          <w:trHeight w:val="566" w:hRule="atLeast"/>
        </w:trPr>
        <w:tc>
          <w:tcPr>
            <w:tcW w:w="778" w:type="dxa"/>
            <w:tcBorders>
              <w:top w:val="single" w:color="auto" w:sz="4" w:space="0"/>
              <w:left w:val="single" w:color="auto" w:sz="4" w:space="0"/>
              <w:bottom w:val="single" w:color="auto" w:sz="4" w:space="0"/>
              <w:right w:val="single" w:color="auto" w:sz="4" w:space="0"/>
            </w:tcBorders>
            <w:vAlign w:val="center"/>
          </w:tcPr>
          <w:p w14:paraId="617C5C83">
            <w:pPr>
              <w:shd w:val="clear" w:color="auto" w:fill="FFFFFF"/>
              <w:autoSpaceDE w:val="0"/>
              <w:autoSpaceDN w:val="0"/>
              <w:spacing w:line="360" w:lineRule="auto"/>
              <w:ind w:firstLine="0" w:firstLineChars="0"/>
              <w:jc w:val="left"/>
              <w:rPr>
                <w:rFonts w:hint="eastAsia" w:asciiTheme="minorEastAsia" w:hAnsiTheme="minorEastAsia" w:eastAsiaTheme="minorEastAsia" w:cstheme="minorEastAsia"/>
                <w:color w:val="auto"/>
                <w:sz w:val="22"/>
                <w:szCs w:val="21"/>
                <w:lang w:val="zh-CN" w:bidi="zh-CN"/>
              </w:rPr>
            </w:pPr>
            <w:r>
              <w:rPr>
                <w:rFonts w:hint="eastAsia" w:asciiTheme="minorEastAsia" w:hAnsiTheme="minorEastAsia" w:eastAsiaTheme="minorEastAsia" w:cstheme="minorEastAsia"/>
                <w:color w:val="auto"/>
                <w:sz w:val="22"/>
                <w:szCs w:val="21"/>
                <w:lang w:val="zh-CN" w:bidi="zh-CN"/>
              </w:rPr>
              <w:t>投标报价</w:t>
            </w:r>
          </w:p>
          <w:p w14:paraId="1FB91E71">
            <w:pPr>
              <w:shd w:val="clear" w:color="auto" w:fill="FFFFFF"/>
              <w:autoSpaceDE w:val="0"/>
              <w:autoSpaceDN w:val="0"/>
              <w:spacing w:line="360" w:lineRule="auto"/>
              <w:ind w:firstLine="0" w:firstLineChars="0"/>
              <w:jc w:val="left"/>
              <w:rPr>
                <w:rFonts w:hint="eastAsia" w:asciiTheme="minorEastAsia" w:hAnsiTheme="minorEastAsia" w:eastAsiaTheme="minorEastAsia" w:cstheme="minorEastAsia"/>
                <w:color w:val="auto"/>
                <w:sz w:val="22"/>
                <w:szCs w:val="21"/>
                <w:lang w:val="zh-CN" w:bidi="zh-CN"/>
              </w:rPr>
            </w:pPr>
            <w:r>
              <w:rPr>
                <w:rFonts w:hint="eastAsia" w:asciiTheme="minorEastAsia" w:hAnsiTheme="minorEastAsia" w:eastAsiaTheme="minorEastAsia" w:cstheme="minorEastAsia"/>
                <w:color w:val="auto"/>
                <w:sz w:val="22"/>
                <w:szCs w:val="21"/>
                <w:lang w:val="en-US" w:bidi="zh-CN"/>
              </w:rPr>
              <w:t>30</w:t>
            </w:r>
            <w:r>
              <w:rPr>
                <w:rFonts w:hint="eastAsia" w:asciiTheme="minorEastAsia" w:hAnsiTheme="minorEastAsia" w:eastAsiaTheme="minorEastAsia" w:cstheme="minorEastAsia"/>
                <w:color w:val="auto"/>
                <w:sz w:val="22"/>
                <w:szCs w:val="21"/>
                <w:lang w:val="zh-CN" w:bidi="zh-CN"/>
              </w:rPr>
              <w:t>分</w:t>
            </w:r>
          </w:p>
        </w:tc>
        <w:tc>
          <w:tcPr>
            <w:tcW w:w="1311" w:type="dxa"/>
            <w:tcBorders>
              <w:top w:val="single" w:color="auto" w:sz="4" w:space="0"/>
              <w:left w:val="single" w:color="auto" w:sz="4" w:space="0"/>
              <w:bottom w:val="single" w:color="auto" w:sz="4" w:space="0"/>
              <w:right w:val="single" w:color="auto" w:sz="4" w:space="0"/>
            </w:tcBorders>
            <w:vAlign w:val="center"/>
          </w:tcPr>
          <w:p w14:paraId="7739D5C4">
            <w:pPr>
              <w:shd w:val="clear" w:color="auto" w:fill="FFFFFF"/>
              <w:autoSpaceDE w:val="0"/>
              <w:autoSpaceDN w:val="0"/>
              <w:spacing w:line="360" w:lineRule="auto"/>
              <w:ind w:firstLine="0" w:firstLineChars="0"/>
              <w:jc w:val="left"/>
              <w:rPr>
                <w:rFonts w:hint="eastAsia" w:asciiTheme="minorEastAsia" w:hAnsiTheme="minorEastAsia" w:eastAsiaTheme="minorEastAsia" w:cstheme="minorEastAsia"/>
                <w:color w:val="auto"/>
                <w:sz w:val="22"/>
                <w:szCs w:val="21"/>
                <w:lang w:val="zh-CN" w:bidi="zh-CN"/>
              </w:rPr>
            </w:pPr>
            <w:r>
              <w:rPr>
                <w:rFonts w:hint="eastAsia" w:asciiTheme="minorEastAsia" w:hAnsiTheme="minorEastAsia" w:eastAsiaTheme="minorEastAsia" w:cstheme="minorEastAsia"/>
                <w:color w:val="auto"/>
                <w:sz w:val="22"/>
                <w:szCs w:val="21"/>
                <w:lang w:val="zh-CN" w:bidi="zh-CN"/>
              </w:rPr>
              <w:t>报价分</w:t>
            </w:r>
          </w:p>
        </w:tc>
        <w:tc>
          <w:tcPr>
            <w:tcW w:w="479" w:type="dxa"/>
            <w:tcBorders>
              <w:top w:val="single" w:color="auto" w:sz="4" w:space="0"/>
              <w:left w:val="single" w:color="auto" w:sz="4" w:space="0"/>
              <w:bottom w:val="single" w:color="auto" w:sz="4" w:space="0"/>
              <w:right w:val="single" w:color="auto" w:sz="4" w:space="0"/>
            </w:tcBorders>
            <w:vAlign w:val="center"/>
          </w:tcPr>
          <w:p w14:paraId="07020B3D">
            <w:pPr>
              <w:shd w:val="clear" w:color="auto" w:fill="FFFFFF"/>
              <w:autoSpaceDE w:val="0"/>
              <w:autoSpaceDN w:val="0"/>
              <w:spacing w:line="360" w:lineRule="auto"/>
              <w:ind w:firstLine="0" w:firstLineChars="0"/>
              <w:jc w:val="left"/>
              <w:rPr>
                <w:rFonts w:hint="default" w:asciiTheme="minorEastAsia" w:hAnsiTheme="minorEastAsia" w:eastAsiaTheme="minorEastAsia" w:cstheme="minorEastAsia"/>
                <w:color w:val="auto"/>
                <w:sz w:val="22"/>
                <w:szCs w:val="21"/>
                <w:lang w:val="en-US" w:bidi="zh-CN"/>
              </w:rPr>
            </w:pPr>
            <w:r>
              <w:rPr>
                <w:rFonts w:hint="eastAsia" w:asciiTheme="minorEastAsia" w:hAnsiTheme="minorEastAsia" w:eastAsiaTheme="minorEastAsia" w:cstheme="minorEastAsia"/>
                <w:color w:val="auto"/>
                <w:sz w:val="22"/>
                <w:szCs w:val="21"/>
                <w:lang w:val="en-US" w:bidi="zh-CN"/>
              </w:rPr>
              <w:t>30</w:t>
            </w:r>
          </w:p>
        </w:tc>
        <w:tc>
          <w:tcPr>
            <w:tcW w:w="6570" w:type="dxa"/>
            <w:tcBorders>
              <w:top w:val="single" w:color="auto" w:sz="4" w:space="0"/>
              <w:left w:val="single" w:color="auto" w:sz="4" w:space="0"/>
              <w:bottom w:val="single" w:color="auto" w:sz="4" w:space="0"/>
              <w:right w:val="single" w:color="auto" w:sz="4" w:space="0"/>
            </w:tcBorders>
            <w:vAlign w:val="center"/>
          </w:tcPr>
          <w:p w14:paraId="774D0F47">
            <w:pPr>
              <w:shd w:val="clear" w:color="auto" w:fill="FFFFFF"/>
              <w:autoSpaceDE w:val="0"/>
              <w:autoSpaceDN w:val="0"/>
              <w:spacing w:line="360" w:lineRule="auto"/>
              <w:ind w:firstLine="0" w:firstLineChars="0"/>
              <w:jc w:val="left"/>
              <w:rPr>
                <w:rFonts w:hint="eastAsia" w:asciiTheme="minorEastAsia" w:hAnsiTheme="minorEastAsia" w:eastAsiaTheme="minorEastAsia" w:cstheme="minorEastAsia"/>
                <w:color w:val="auto"/>
                <w:sz w:val="22"/>
                <w:szCs w:val="21"/>
                <w:lang w:val="zh-CN" w:bidi="zh-CN"/>
              </w:rPr>
            </w:pPr>
            <w:r>
              <w:rPr>
                <w:rFonts w:hint="eastAsia" w:asciiTheme="minorEastAsia" w:hAnsiTheme="minorEastAsia" w:eastAsiaTheme="minorEastAsia" w:cstheme="minorEastAsia"/>
                <w:color w:val="auto"/>
                <w:sz w:val="22"/>
                <w:szCs w:val="21"/>
                <w:lang w:val="zh-CN" w:bidi="zh-CN"/>
              </w:rPr>
              <w:t>满足投标文件要求且最后报价最低的投标人的价格为投标基准价，其价格分为满分。其他投标人的价格分统一按照下列公式计算：</w:t>
            </w:r>
          </w:p>
          <w:p w14:paraId="784309A1">
            <w:pPr>
              <w:shd w:val="clear" w:color="auto" w:fill="FFFFFF"/>
              <w:autoSpaceDE w:val="0"/>
              <w:autoSpaceDN w:val="0"/>
              <w:spacing w:line="360" w:lineRule="auto"/>
              <w:ind w:firstLine="0" w:firstLineChars="0"/>
              <w:jc w:val="left"/>
              <w:rPr>
                <w:rFonts w:hint="eastAsia" w:asciiTheme="minorEastAsia" w:hAnsiTheme="minorEastAsia" w:eastAsiaTheme="minorEastAsia" w:cstheme="minorEastAsia"/>
                <w:color w:val="auto"/>
                <w:sz w:val="22"/>
                <w:szCs w:val="21"/>
                <w:lang w:val="zh-CN" w:bidi="zh-CN"/>
              </w:rPr>
            </w:pPr>
            <w:r>
              <w:rPr>
                <w:rFonts w:hint="eastAsia" w:asciiTheme="minorEastAsia" w:hAnsiTheme="minorEastAsia" w:eastAsiaTheme="minorEastAsia" w:cstheme="minorEastAsia"/>
                <w:color w:val="auto"/>
                <w:sz w:val="22"/>
                <w:szCs w:val="21"/>
                <w:lang w:val="zh-CN" w:bidi="zh-CN"/>
              </w:rPr>
              <w:t>投标报价得分=(评标基准价／投标报价)×价格权值（30%）×100（四舍五入后保留小数点后两位）。注：根据《政府采购促进中小企业发展暂行办法》的相关规定，对小型和微型企业制造（生产）产品的价格给予10%的扣除，用扣除后的价格参与评审。残疾人福利性单位属于小型、微型企业的，不重复享受政策。</w:t>
            </w:r>
          </w:p>
        </w:tc>
      </w:tr>
      <w:tr w14:paraId="4A14FF86">
        <w:tblPrEx>
          <w:tblCellMar>
            <w:top w:w="0" w:type="dxa"/>
            <w:left w:w="108" w:type="dxa"/>
            <w:bottom w:w="0" w:type="dxa"/>
            <w:right w:w="108" w:type="dxa"/>
          </w:tblCellMar>
        </w:tblPrEx>
        <w:trPr>
          <w:trHeight w:val="952" w:hRule="atLeast"/>
        </w:trPr>
        <w:tc>
          <w:tcPr>
            <w:tcW w:w="778" w:type="dxa"/>
            <w:vMerge w:val="restart"/>
            <w:tcBorders>
              <w:top w:val="single" w:color="auto" w:sz="4" w:space="0"/>
              <w:left w:val="single" w:color="auto" w:sz="4" w:space="0"/>
              <w:bottom w:val="single" w:color="auto" w:sz="4" w:space="0"/>
              <w:right w:val="single" w:color="auto" w:sz="4" w:space="0"/>
            </w:tcBorders>
            <w:vAlign w:val="center"/>
          </w:tcPr>
          <w:p w14:paraId="0B6D82F7">
            <w:pPr>
              <w:shd w:val="clear" w:color="auto" w:fill="FFFFFF"/>
              <w:autoSpaceDE w:val="0"/>
              <w:autoSpaceDN w:val="0"/>
              <w:spacing w:line="360" w:lineRule="auto"/>
              <w:ind w:firstLine="0" w:firstLineChars="0"/>
              <w:jc w:val="left"/>
              <w:rPr>
                <w:rFonts w:asciiTheme="minorEastAsia" w:hAnsiTheme="minorEastAsia" w:eastAsiaTheme="minorEastAsia" w:cstheme="minorEastAsia"/>
                <w:color w:val="auto"/>
                <w:sz w:val="22"/>
                <w:szCs w:val="21"/>
                <w:lang w:val="zh-CN" w:bidi="zh-CN"/>
              </w:rPr>
            </w:pPr>
            <w:r>
              <w:rPr>
                <w:rFonts w:hint="eastAsia" w:asciiTheme="minorEastAsia" w:hAnsiTheme="minorEastAsia" w:eastAsiaTheme="minorEastAsia" w:cstheme="minorEastAsia"/>
                <w:color w:val="auto"/>
                <w:sz w:val="22"/>
                <w:szCs w:val="21"/>
                <w:lang w:val="zh-CN" w:bidi="zh-CN"/>
              </w:rPr>
              <w:t>商务评价</w:t>
            </w:r>
            <w:r>
              <w:rPr>
                <w:rFonts w:hint="eastAsia" w:asciiTheme="minorEastAsia" w:hAnsiTheme="minorEastAsia" w:eastAsiaTheme="minorEastAsia" w:cstheme="minorEastAsia"/>
                <w:color w:val="auto"/>
                <w:sz w:val="22"/>
                <w:szCs w:val="21"/>
                <w:lang w:val="en-US" w:bidi="zh-CN"/>
              </w:rPr>
              <w:t>12</w:t>
            </w:r>
            <w:r>
              <w:rPr>
                <w:rFonts w:hint="eastAsia" w:asciiTheme="minorEastAsia" w:hAnsiTheme="minorEastAsia" w:eastAsiaTheme="minorEastAsia" w:cstheme="minorEastAsia"/>
                <w:color w:val="auto"/>
                <w:sz w:val="22"/>
                <w:szCs w:val="21"/>
                <w:lang w:val="zh-CN" w:bidi="zh-CN"/>
              </w:rPr>
              <w:t>分</w:t>
            </w:r>
          </w:p>
        </w:tc>
        <w:tc>
          <w:tcPr>
            <w:tcW w:w="1311" w:type="dxa"/>
            <w:tcBorders>
              <w:top w:val="single" w:color="auto" w:sz="4" w:space="0"/>
              <w:left w:val="single" w:color="auto" w:sz="4" w:space="0"/>
              <w:bottom w:val="single" w:color="auto" w:sz="4" w:space="0"/>
              <w:right w:val="single" w:color="auto" w:sz="4" w:space="0"/>
            </w:tcBorders>
            <w:vAlign w:val="center"/>
          </w:tcPr>
          <w:p w14:paraId="2FD93369">
            <w:pPr>
              <w:shd w:val="clear" w:color="auto" w:fill="FFFFFF"/>
              <w:autoSpaceDE w:val="0"/>
              <w:autoSpaceDN w:val="0"/>
              <w:spacing w:line="360" w:lineRule="auto"/>
              <w:ind w:firstLine="0" w:firstLineChars="0"/>
              <w:jc w:val="center"/>
              <w:rPr>
                <w:rFonts w:asciiTheme="minorEastAsia" w:hAnsiTheme="minorEastAsia" w:eastAsiaTheme="minorEastAsia" w:cstheme="minorEastAsia"/>
                <w:color w:val="auto"/>
                <w:sz w:val="22"/>
                <w:szCs w:val="21"/>
                <w:lang w:val="zh-CN" w:bidi="zh-CN"/>
              </w:rPr>
            </w:pPr>
            <w:r>
              <w:rPr>
                <w:rFonts w:hint="eastAsia" w:asciiTheme="minorEastAsia" w:hAnsiTheme="minorEastAsia" w:eastAsiaTheme="minorEastAsia" w:cstheme="minorEastAsia"/>
                <w:color w:val="auto"/>
                <w:sz w:val="22"/>
                <w:szCs w:val="21"/>
                <w:lang w:val="zh-CN" w:bidi="zh-CN"/>
              </w:rPr>
              <w:t>业绩情况</w:t>
            </w:r>
          </w:p>
        </w:tc>
        <w:tc>
          <w:tcPr>
            <w:tcW w:w="479" w:type="dxa"/>
            <w:tcBorders>
              <w:top w:val="single" w:color="auto" w:sz="4" w:space="0"/>
              <w:left w:val="single" w:color="auto" w:sz="4" w:space="0"/>
              <w:bottom w:val="single" w:color="auto" w:sz="4" w:space="0"/>
              <w:right w:val="single" w:color="auto" w:sz="4" w:space="0"/>
            </w:tcBorders>
            <w:vAlign w:val="center"/>
          </w:tcPr>
          <w:p w14:paraId="44194E2E">
            <w:pPr>
              <w:shd w:val="clear" w:color="auto" w:fill="FFFFFF"/>
              <w:autoSpaceDE w:val="0"/>
              <w:autoSpaceDN w:val="0"/>
              <w:spacing w:line="360" w:lineRule="auto"/>
              <w:ind w:firstLine="0" w:firstLineChars="0"/>
              <w:jc w:val="left"/>
              <w:rPr>
                <w:rFonts w:asciiTheme="minorEastAsia" w:hAnsiTheme="minorEastAsia" w:eastAsiaTheme="minorEastAsia" w:cstheme="minorEastAsia"/>
                <w:color w:val="auto"/>
                <w:sz w:val="22"/>
                <w:szCs w:val="21"/>
                <w:lang w:bidi="zh-CN"/>
              </w:rPr>
            </w:pPr>
            <w:r>
              <w:rPr>
                <w:rFonts w:hint="eastAsia" w:asciiTheme="minorEastAsia" w:hAnsiTheme="minorEastAsia" w:eastAsiaTheme="minorEastAsia" w:cstheme="minorEastAsia"/>
                <w:color w:val="auto"/>
                <w:sz w:val="22"/>
                <w:szCs w:val="21"/>
                <w:lang w:bidi="zh-CN"/>
              </w:rPr>
              <w:t>10</w:t>
            </w:r>
          </w:p>
        </w:tc>
        <w:tc>
          <w:tcPr>
            <w:tcW w:w="6570" w:type="dxa"/>
            <w:tcBorders>
              <w:top w:val="single" w:color="auto" w:sz="4" w:space="0"/>
              <w:left w:val="single" w:color="auto" w:sz="4" w:space="0"/>
              <w:bottom w:val="single" w:color="auto" w:sz="4" w:space="0"/>
              <w:right w:val="single" w:color="auto" w:sz="4" w:space="0"/>
            </w:tcBorders>
            <w:vAlign w:val="center"/>
          </w:tcPr>
          <w:p w14:paraId="0AA7A809">
            <w:pPr>
              <w:shd w:val="clear" w:color="auto" w:fill="FFFFFF"/>
              <w:autoSpaceDE w:val="0"/>
              <w:autoSpaceDN w:val="0"/>
              <w:spacing w:line="360" w:lineRule="auto"/>
              <w:ind w:firstLine="0" w:firstLineChars="0"/>
              <w:jc w:val="left"/>
              <w:rPr>
                <w:rFonts w:asciiTheme="minorEastAsia" w:hAnsiTheme="minorEastAsia" w:eastAsiaTheme="minorEastAsia" w:cstheme="minorEastAsia"/>
                <w:color w:val="auto"/>
                <w:sz w:val="22"/>
                <w:szCs w:val="21"/>
                <w:lang w:val="zh-CN" w:bidi="zh-CN"/>
              </w:rPr>
            </w:pPr>
            <w:r>
              <w:rPr>
                <w:rFonts w:hint="eastAsia" w:asciiTheme="minorEastAsia" w:hAnsiTheme="minorEastAsia" w:eastAsiaTheme="minorEastAsia" w:cstheme="minorEastAsia"/>
                <w:color w:val="auto"/>
                <w:sz w:val="22"/>
                <w:szCs w:val="21"/>
                <w:lang w:val="zh-CN" w:bidi="zh-CN"/>
              </w:rPr>
              <w:t>提供自202</w:t>
            </w:r>
            <w:r>
              <w:rPr>
                <w:rFonts w:hint="eastAsia" w:asciiTheme="minorEastAsia" w:hAnsiTheme="minorEastAsia" w:eastAsiaTheme="minorEastAsia" w:cstheme="minorEastAsia"/>
                <w:color w:val="auto"/>
                <w:sz w:val="22"/>
                <w:szCs w:val="21"/>
                <w:lang w:val="en-US" w:bidi="zh-CN"/>
              </w:rPr>
              <w:t>1</w:t>
            </w:r>
            <w:r>
              <w:rPr>
                <w:rFonts w:hint="eastAsia" w:asciiTheme="minorEastAsia" w:hAnsiTheme="minorEastAsia" w:eastAsiaTheme="minorEastAsia" w:cstheme="minorEastAsia"/>
                <w:color w:val="auto"/>
                <w:sz w:val="22"/>
                <w:szCs w:val="21"/>
                <w:lang w:val="zh-CN" w:bidi="zh-CN"/>
              </w:rPr>
              <w:t>年1月1日至今</w:t>
            </w:r>
            <w:r>
              <w:rPr>
                <w:rFonts w:hint="eastAsia" w:asciiTheme="minorEastAsia" w:hAnsiTheme="minorEastAsia" w:eastAsiaTheme="minorEastAsia" w:cstheme="minorEastAsia"/>
                <w:color w:val="auto"/>
                <w:sz w:val="22"/>
                <w:szCs w:val="21"/>
                <w:lang w:bidi="zh-CN"/>
              </w:rPr>
              <w:t>类似</w:t>
            </w:r>
            <w:r>
              <w:rPr>
                <w:rFonts w:hint="eastAsia" w:asciiTheme="minorEastAsia" w:hAnsiTheme="minorEastAsia" w:eastAsiaTheme="minorEastAsia" w:cstheme="minorEastAsia"/>
                <w:color w:val="auto"/>
                <w:sz w:val="22"/>
                <w:szCs w:val="21"/>
                <w:lang w:val="zh-CN" w:bidi="zh-CN"/>
              </w:rPr>
              <w:t>供货业绩证明材料，每提供一个得</w:t>
            </w:r>
            <w:r>
              <w:rPr>
                <w:rFonts w:hint="eastAsia" w:asciiTheme="minorEastAsia" w:hAnsiTheme="minorEastAsia" w:eastAsiaTheme="minorEastAsia" w:cstheme="minorEastAsia"/>
                <w:color w:val="auto"/>
                <w:sz w:val="22"/>
                <w:szCs w:val="21"/>
                <w:lang w:bidi="zh-CN"/>
              </w:rPr>
              <w:t>2</w:t>
            </w:r>
            <w:r>
              <w:rPr>
                <w:rFonts w:hint="eastAsia" w:asciiTheme="minorEastAsia" w:hAnsiTheme="minorEastAsia" w:eastAsiaTheme="minorEastAsia" w:cstheme="minorEastAsia"/>
                <w:color w:val="auto"/>
                <w:sz w:val="22"/>
                <w:szCs w:val="21"/>
                <w:lang w:val="zh-CN" w:bidi="zh-CN"/>
              </w:rPr>
              <w:t>分，最高得</w:t>
            </w:r>
            <w:r>
              <w:rPr>
                <w:rFonts w:hint="eastAsia" w:asciiTheme="minorEastAsia" w:hAnsiTheme="minorEastAsia" w:eastAsiaTheme="minorEastAsia" w:cstheme="minorEastAsia"/>
                <w:color w:val="auto"/>
                <w:sz w:val="22"/>
                <w:szCs w:val="21"/>
                <w:lang w:bidi="zh-CN"/>
              </w:rPr>
              <w:t>10</w:t>
            </w:r>
            <w:r>
              <w:rPr>
                <w:rFonts w:hint="eastAsia" w:asciiTheme="minorEastAsia" w:hAnsiTheme="minorEastAsia" w:eastAsiaTheme="minorEastAsia" w:cstheme="minorEastAsia"/>
                <w:color w:val="auto"/>
                <w:sz w:val="22"/>
                <w:szCs w:val="21"/>
                <w:lang w:val="zh-CN" w:bidi="zh-CN"/>
              </w:rPr>
              <w:t>分；不提供不得分。（需提供包含合同首页、标的及金额所在页、签字盖章页的合同复印件）</w:t>
            </w:r>
          </w:p>
        </w:tc>
      </w:tr>
      <w:tr w14:paraId="23491EC0">
        <w:tblPrEx>
          <w:tblCellMar>
            <w:top w:w="0" w:type="dxa"/>
            <w:left w:w="108" w:type="dxa"/>
            <w:bottom w:w="0" w:type="dxa"/>
            <w:right w:w="108" w:type="dxa"/>
          </w:tblCellMar>
        </w:tblPrEx>
        <w:trPr>
          <w:trHeight w:val="952" w:hRule="atLeast"/>
        </w:trPr>
        <w:tc>
          <w:tcPr>
            <w:tcW w:w="778" w:type="dxa"/>
            <w:vMerge w:val="continue"/>
            <w:tcBorders>
              <w:top w:val="single" w:color="auto" w:sz="4" w:space="0"/>
              <w:left w:val="single" w:color="auto" w:sz="4" w:space="0"/>
              <w:bottom w:val="single" w:color="auto" w:sz="4" w:space="0"/>
              <w:right w:val="single" w:color="auto" w:sz="4" w:space="0"/>
            </w:tcBorders>
            <w:vAlign w:val="center"/>
          </w:tcPr>
          <w:p w14:paraId="64152FAC">
            <w:pPr>
              <w:shd w:val="clear" w:color="auto" w:fill="FFFFFF"/>
              <w:autoSpaceDE w:val="0"/>
              <w:autoSpaceDN w:val="0"/>
              <w:spacing w:line="360" w:lineRule="auto"/>
              <w:ind w:firstLine="0" w:firstLineChars="0"/>
              <w:jc w:val="left"/>
              <w:rPr>
                <w:rFonts w:hint="eastAsia" w:asciiTheme="minorEastAsia" w:hAnsiTheme="minorEastAsia" w:eastAsiaTheme="minorEastAsia" w:cstheme="minorEastAsia"/>
                <w:color w:val="auto"/>
                <w:sz w:val="22"/>
                <w:szCs w:val="21"/>
                <w:lang w:val="zh-CN" w:bidi="zh-CN"/>
              </w:rPr>
            </w:pPr>
          </w:p>
        </w:tc>
        <w:tc>
          <w:tcPr>
            <w:tcW w:w="1311" w:type="dxa"/>
            <w:tcBorders>
              <w:top w:val="single" w:color="auto" w:sz="4" w:space="0"/>
              <w:left w:val="single" w:color="auto" w:sz="4" w:space="0"/>
              <w:bottom w:val="single" w:color="auto" w:sz="4" w:space="0"/>
              <w:right w:val="single" w:color="auto" w:sz="4" w:space="0"/>
            </w:tcBorders>
            <w:vAlign w:val="center"/>
          </w:tcPr>
          <w:p w14:paraId="65968C18">
            <w:pPr>
              <w:shd w:val="clear" w:color="auto" w:fill="FFFFFF"/>
              <w:autoSpaceDE w:val="0"/>
              <w:autoSpaceDN w:val="0"/>
              <w:spacing w:line="360" w:lineRule="auto"/>
              <w:ind w:firstLine="0" w:firstLineChars="0"/>
              <w:jc w:val="center"/>
              <w:rPr>
                <w:rFonts w:hint="eastAsia" w:asciiTheme="minorEastAsia" w:hAnsiTheme="minorEastAsia" w:eastAsiaTheme="minorEastAsia" w:cstheme="minorEastAsia"/>
                <w:color w:val="auto"/>
                <w:sz w:val="22"/>
                <w:szCs w:val="21"/>
                <w:lang w:val="zh-CN" w:bidi="zh-CN"/>
              </w:rPr>
            </w:pPr>
            <w:r>
              <w:rPr>
                <w:rFonts w:hint="eastAsia" w:asciiTheme="minorEastAsia" w:hAnsiTheme="minorEastAsia" w:eastAsiaTheme="minorEastAsia" w:cstheme="minorEastAsia"/>
                <w:color w:val="auto"/>
                <w:sz w:val="22"/>
                <w:szCs w:val="21"/>
                <w:lang w:val="zh-CN" w:bidi="zh-CN"/>
              </w:rPr>
              <w:t>环保和节能</w:t>
            </w:r>
          </w:p>
        </w:tc>
        <w:tc>
          <w:tcPr>
            <w:tcW w:w="479" w:type="dxa"/>
            <w:tcBorders>
              <w:top w:val="single" w:color="auto" w:sz="4" w:space="0"/>
              <w:left w:val="single" w:color="auto" w:sz="4" w:space="0"/>
              <w:bottom w:val="single" w:color="auto" w:sz="4" w:space="0"/>
              <w:right w:val="single" w:color="auto" w:sz="4" w:space="0"/>
            </w:tcBorders>
            <w:vAlign w:val="center"/>
          </w:tcPr>
          <w:p w14:paraId="6F1AA284">
            <w:pPr>
              <w:shd w:val="clear" w:color="auto" w:fill="FFFFFF"/>
              <w:autoSpaceDE w:val="0"/>
              <w:autoSpaceDN w:val="0"/>
              <w:spacing w:line="360" w:lineRule="auto"/>
              <w:ind w:firstLine="0" w:firstLineChars="0"/>
              <w:jc w:val="left"/>
              <w:rPr>
                <w:rFonts w:hint="default" w:asciiTheme="minorEastAsia" w:hAnsiTheme="minorEastAsia" w:eastAsiaTheme="minorEastAsia" w:cstheme="minorEastAsia"/>
                <w:color w:val="auto"/>
                <w:sz w:val="22"/>
                <w:szCs w:val="21"/>
                <w:lang w:val="en-US" w:bidi="zh-CN"/>
              </w:rPr>
            </w:pPr>
            <w:r>
              <w:rPr>
                <w:rFonts w:hint="eastAsia" w:asciiTheme="minorEastAsia" w:hAnsiTheme="minorEastAsia" w:eastAsiaTheme="minorEastAsia" w:cstheme="minorEastAsia"/>
                <w:color w:val="auto"/>
                <w:sz w:val="22"/>
                <w:szCs w:val="21"/>
                <w:lang w:val="en-US" w:bidi="zh-CN"/>
              </w:rPr>
              <w:t>2</w:t>
            </w:r>
          </w:p>
        </w:tc>
        <w:tc>
          <w:tcPr>
            <w:tcW w:w="6570" w:type="dxa"/>
            <w:tcBorders>
              <w:top w:val="single" w:color="auto" w:sz="4" w:space="0"/>
              <w:left w:val="single" w:color="auto" w:sz="4" w:space="0"/>
              <w:bottom w:val="single" w:color="auto" w:sz="4" w:space="0"/>
              <w:right w:val="single" w:color="auto" w:sz="4" w:space="0"/>
            </w:tcBorders>
            <w:vAlign w:val="center"/>
          </w:tcPr>
          <w:p w14:paraId="6CB4CAA2">
            <w:pPr>
              <w:shd w:val="clear" w:color="auto" w:fill="FFFFFF"/>
              <w:autoSpaceDE w:val="0"/>
              <w:autoSpaceDN w:val="0"/>
              <w:spacing w:line="360" w:lineRule="auto"/>
              <w:ind w:firstLine="0" w:firstLineChars="0"/>
              <w:jc w:val="left"/>
              <w:rPr>
                <w:rFonts w:hint="eastAsia" w:asciiTheme="minorEastAsia" w:hAnsiTheme="minorEastAsia" w:eastAsiaTheme="minorEastAsia" w:cstheme="minorEastAsia"/>
                <w:color w:val="auto"/>
                <w:sz w:val="22"/>
                <w:szCs w:val="21"/>
                <w:lang w:val="zh-CN" w:bidi="zh-CN"/>
              </w:rPr>
            </w:pPr>
            <w:r>
              <w:rPr>
                <w:rFonts w:hint="eastAsia" w:asciiTheme="minorEastAsia" w:hAnsiTheme="minorEastAsia" w:eastAsiaTheme="minorEastAsia" w:cstheme="minorEastAsia"/>
                <w:color w:val="auto"/>
                <w:sz w:val="22"/>
                <w:szCs w:val="21"/>
                <w:lang w:val="zh-CN" w:bidi="zh-CN"/>
              </w:rPr>
              <w:t>投标产品或原材料具有环保认证证书的，得1分；具有节能认证证书的，得1分；未提供不得分。（该项得分的认定以提供政府采购环保、节能清单所在页的扫描或复印件为准）</w:t>
            </w:r>
          </w:p>
        </w:tc>
      </w:tr>
      <w:tr w14:paraId="3DB50B33">
        <w:tblPrEx>
          <w:tblCellMar>
            <w:top w:w="0" w:type="dxa"/>
            <w:left w:w="108" w:type="dxa"/>
            <w:bottom w:w="0" w:type="dxa"/>
            <w:right w:w="108" w:type="dxa"/>
          </w:tblCellMar>
        </w:tblPrEx>
        <w:trPr>
          <w:trHeight w:val="920" w:hRule="atLeast"/>
        </w:trPr>
        <w:tc>
          <w:tcPr>
            <w:tcW w:w="778" w:type="dxa"/>
            <w:vMerge w:val="restart"/>
            <w:tcBorders>
              <w:top w:val="single" w:color="auto" w:sz="4" w:space="0"/>
              <w:left w:val="single" w:color="auto" w:sz="4" w:space="0"/>
              <w:right w:val="single" w:color="auto" w:sz="4" w:space="0"/>
            </w:tcBorders>
            <w:vAlign w:val="center"/>
          </w:tcPr>
          <w:p w14:paraId="011F71D2">
            <w:pPr>
              <w:shd w:val="clear" w:color="auto" w:fill="FFFFFF"/>
              <w:autoSpaceDE w:val="0"/>
              <w:autoSpaceDN w:val="0"/>
              <w:spacing w:line="360" w:lineRule="auto"/>
              <w:ind w:firstLine="0" w:firstLineChars="0"/>
              <w:jc w:val="left"/>
              <w:rPr>
                <w:rFonts w:asciiTheme="minorEastAsia" w:hAnsiTheme="minorEastAsia" w:eastAsiaTheme="minorEastAsia" w:cstheme="minorEastAsia"/>
                <w:color w:val="auto"/>
                <w:sz w:val="22"/>
                <w:szCs w:val="21"/>
                <w:lang w:val="zh-CN" w:bidi="zh-CN"/>
              </w:rPr>
            </w:pPr>
            <w:r>
              <w:rPr>
                <w:rFonts w:hint="eastAsia" w:asciiTheme="minorEastAsia" w:hAnsiTheme="minorEastAsia" w:eastAsiaTheme="minorEastAsia" w:cstheme="minorEastAsia"/>
                <w:color w:val="auto"/>
                <w:sz w:val="22"/>
                <w:szCs w:val="21"/>
                <w:lang w:val="zh-CN" w:bidi="zh-CN"/>
              </w:rPr>
              <w:t>技术质量方面</w:t>
            </w:r>
          </w:p>
          <w:p w14:paraId="4548A70D">
            <w:pPr>
              <w:shd w:val="clear" w:color="auto" w:fill="FFFFFF"/>
              <w:autoSpaceDE w:val="0"/>
              <w:autoSpaceDN w:val="0"/>
              <w:spacing w:line="360" w:lineRule="auto"/>
              <w:ind w:firstLine="0" w:firstLineChars="0"/>
              <w:jc w:val="left"/>
              <w:rPr>
                <w:rFonts w:asciiTheme="minorEastAsia" w:hAnsiTheme="minorEastAsia" w:eastAsiaTheme="minorEastAsia" w:cstheme="minorEastAsia"/>
                <w:color w:val="auto"/>
                <w:sz w:val="22"/>
                <w:szCs w:val="21"/>
                <w:lang w:val="zh-CN" w:bidi="zh-CN"/>
              </w:rPr>
            </w:pPr>
            <w:r>
              <w:rPr>
                <w:rFonts w:hint="eastAsia" w:asciiTheme="minorEastAsia" w:hAnsiTheme="minorEastAsia" w:eastAsiaTheme="minorEastAsia" w:cstheme="minorEastAsia"/>
                <w:color w:val="auto"/>
                <w:sz w:val="22"/>
                <w:szCs w:val="21"/>
                <w:lang w:val="en-US" w:bidi="zh-CN"/>
              </w:rPr>
              <w:t>55</w:t>
            </w:r>
            <w:r>
              <w:rPr>
                <w:rFonts w:hint="eastAsia" w:asciiTheme="minorEastAsia" w:hAnsiTheme="minorEastAsia" w:eastAsiaTheme="minorEastAsia" w:cstheme="minorEastAsia"/>
                <w:color w:val="auto"/>
                <w:sz w:val="22"/>
                <w:szCs w:val="21"/>
                <w:lang w:val="zh-CN" w:bidi="zh-CN"/>
              </w:rPr>
              <w:t>分</w:t>
            </w:r>
          </w:p>
        </w:tc>
        <w:tc>
          <w:tcPr>
            <w:tcW w:w="1311" w:type="dxa"/>
            <w:tcBorders>
              <w:top w:val="single" w:color="auto" w:sz="4" w:space="0"/>
              <w:left w:val="single" w:color="auto" w:sz="4" w:space="0"/>
              <w:bottom w:val="single" w:color="auto" w:sz="4" w:space="0"/>
              <w:right w:val="single" w:color="auto" w:sz="4" w:space="0"/>
            </w:tcBorders>
            <w:vAlign w:val="center"/>
          </w:tcPr>
          <w:p w14:paraId="0DF82A05">
            <w:pPr>
              <w:shd w:val="clear" w:color="auto" w:fill="FFFFFF"/>
              <w:autoSpaceDE w:val="0"/>
              <w:autoSpaceDN w:val="0"/>
              <w:spacing w:line="360" w:lineRule="auto"/>
              <w:ind w:firstLine="0" w:firstLineChars="0"/>
              <w:jc w:val="left"/>
              <w:rPr>
                <w:rFonts w:hint="eastAsia" w:asciiTheme="minorEastAsia" w:hAnsiTheme="minorEastAsia" w:eastAsiaTheme="minorEastAsia" w:cstheme="minorEastAsia"/>
                <w:color w:val="auto"/>
                <w:sz w:val="22"/>
                <w:szCs w:val="21"/>
                <w:lang w:val="zh-CN" w:bidi="zh-CN"/>
              </w:rPr>
            </w:pPr>
            <w:r>
              <w:rPr>
                <w:rFonts w:hint="eastAsia" w:asciiTheme="minorEastAsia" w:hAnsiTheme="minorEastAsia" w:eastAsiaTheme="minorEastAsia" w:cstheme="minorEastAsia"/>
                <w:color w:val="auto"/>
                <w:sz w:val="22"/>
                <w:szCs w:val="21"/>
                <w:lang w:val="zh-CN" w:bidi="zh-CN"/>
              </w:rPr>
              <w:t>技术参数</w:t>
            </w:r>
          </w:p>
        </w:tc>
        <w:tc>
          <w:tcPr>
            <w:tcW w:w="479" w:type="dxa"/>
            <w:tcBorders>
              <w:top w:val="single" w:color="auto" w:sz="4" w:space="0"/>
              <w:left w:val="single" w:color="auto" w:sz="4" w:space="0"/>
              <w:bottom w:val="single" w:color="auto" w:sz="4" w:space="0"/>
              <w:right w:val="single" w:color="auto" w:sz="4" w:space="0"/>
            </w:tcBorders>
            <w:vAlign w:val="center"/>
          </w:tcPr>
          <w:p w14:paraId="1A52F83D">
            <w:pPr>
              <w:shd w:val="clear" w:color="auto" w:fill="FFFFFF"/>
              <w:autoSpaceDE w:val="0"/>
              <w:autoSpaceDN w:val="0"/>
              <w:spacing w:line="360" w:lineRule="auto"/>
              <w:ind w:firstLine="0" w:firstLineChars="0"/>
              <w:jc w:val="left"/>
              <w:rPr>
                <w:rFonts w:hint="default" w:asciiTheme="minorEastAsia" w:hAnsiTheme="minorEastAsia" w:eastAsiaTheme="minorEastAsia" w:cstheme="minorEastAsia"/>
                <w:color w:val="auto"/>
                <w:sz w:val="22"/>
                <w:szCs w:val="21"/>
                <w:lang w:val="en-US" w:bidi="zh-CN"/>
              </w:rPr>
            </w:pPr>
            <w:r>
              <w:rPr>
                <w:rFonts w:hint="eastAsia" w:asciiTheme="minorEastAsia" w:hAnsiTheme="minorEastAsia" w:eastAsiaTheme="minorEastAsia" w:cstheme="minorEastAsia"/>
                <w:color w:val="auto"/>
                <w:sz w:val="22"/>
                <w:szCs w:val="21"/>
                <w:lang w:val="en-US" w:bidi="zh-CN"/>
              </w:rPr>
              <w:t>15</w:t>
            </w:r>
          </w:p>
        </w:tc>
        <w:tc>
          <w:tcPr>
            <w:tcW w:w="6570" w:type="dxa"/>
            <w:tcBorders>
              <w:top w:val="single" w:color="auto" w:sz="4" w:space="0"/>
              <w:left w:val="single" w:color="auto" w:sz="4" w:space="0"/>
              <w:bottom w:val="single" w:color="auto" w:sz="4" w:space="0"/>
              <w:right w:val="single" w:color="auto" w:sz="4" w:space="0"/>
            </w:tcBorders>
            <w:vAlign w:val="center"/>
          </w:tcPr>
          <w:p w14:paraId="10EFA3A2">
            <w:pPr>
              <w:shd w:val="clear" w:color="auto" w:fill="FFFFFF"/>
              <w:autoSpaceDE w:val="0"/>
              <w:autoSpaceDN w:val="0"/>
              <w:spacing w:line="360" w:lineRule="auto"/>
              <w:ind w:firstLine="0" w:firstLineChars="0"/>
              <w:jc w:val="left"/>
              <w:rPr>
                <w:rFonts w:hint="eastAsia" w:asciiTheme="minorEastAsia" w:hAnsiTheme="minorEastAsia" w:eastAsiaTheme="minorEastAsia" w:cstheme="minorEastAsia"/>
                <w:color w:val="auto"/>
                <w:sz w:val="22"/>
                <w:szCs w:val="21"/>
                <w:lang w:val="zh-CN" w:bidi="zh-CN"/>
              </w:rPr>
            </w:pPr>
            <w:r>
              <w:rPr>
                <w:rFonts w:hint="eastAsia" w:asciiTheme="minorEastAsia" w:hAnsiTheme="minorEastAsia" w:eastAsiaTheme="minorEastAsia" w:cstheme="minorEastAsia"/>
                <w:color w:val="auto"/>
                <w:sz w:val="22"/>
                <w:szCs w:val="21"/>
                <w:lang w:val="en-US" w:eastAsia="zh-CN" w:bidi="zh-CN"/>
              </w:rPr>
              <w:t>投标产品技术参数和配置完全满足或高于竞争性磋商文件要求的，得15分；每有一项负偏离扣</w:t>
            </w:r>
            <w:r>
              <w:rPr>
                <w:rFonts w:hint="default" w:asciiTheme="minorEastAsia" w:hAnsiTheme="minorEastAsia" w:eastAsiaTheme="minorEastAsia" w:cstheme="minorEastAsia"/>
                <w:color w:val="auto"/>
                <w:sz w:val="22"/>
                <w:szCs w:val="21"/>
                <w:lang w:val="en-US" w:eastAsia="zh-CN" w:bidi="zh-CN"/>
              </w:rPr>
              <w:t>1</w:t>
            </w:r>
            <w:r>
              <w:rPr>
                <w:rFonts w:hint="eastAsia" w:asciiTheme="minorEastAsia" w:hAnsiTheme="minorEastAsia" w:eastAsiaTheme="minorEastAsia" w:cstheme="minorEastAsia"/>
                <w:color w:val="auto"/>
                <w:sz w:val="22"/>
                <w:szCs w:val="21"/>
                <w:lang w:val="en-US" w:eastAsia="zh-CN" w:bidi="zh-CN"/>
              </w:rPr>
              <w:t>分，直至该项分值扣完为止。</w:t>
            </w:r>
          </w:p>
          <w:p w14:paraId="641F7C7E">
            <w:pPr>
              <w:shd w:val="clear" w:color="auto" w:fill="FFFFFF"/>
              <w:autoSpaceDE w:val="0"/>
              <w:autoSpaceDN w:val="0"/>
              <w:spacing w:line="360" w:lineRule="auto"/>
              <w:ind w:firstLine="0" w:firstLineChars="0"/>
              <w:jc w:val="left"/>
              <w:rPr>
                <w:rFonts w:hint="eastAsia" w:asciiTheme="minorEastAsia" w:hAnsiTheme="minorEastAsia" w:eastAsiaTheme="minorEastAsia" w:cstheme="minorEastAsia"/>
                <w:color w:val="auto"/>
                <w:sz w:val="22"/>
                <w:szCs w:val="21"/>
                <w:lang w:val="zh-CN" w:bidi="zh-CN"/>
              </w:rPr>
            </w:pPr>
            <w:r>
              <w:rPr>
                <w:rFonts w:hint="eastAsia" w:asciiTheme="minorEastAsia" w:hAnsiTheme="minorEastAsia" w:eastAsiaTheme="minorEastAsia" w:cstheme="minorEastAsia"/>
                <w:color w:val="auto"/>
                <w:sz w:val="22"/>
                <w:szCs w:val="21"/>
                <w:lang w:val="zh-CN" w:bidi="zh-CN"/>
              </w:rPr>
              <w:t>（此项评定以彩页或产品检测报告为准）</w:t>
            </w:r>
          </w:p>
        </w:tc>
      </w:tr>
      <w:tr w14:paraId="033D728D">
        <w:tblPrEx>
          <w:tblCellMar>
            <w:top w:w="0" w:type="dxa"/>
            <w:left w:w="108" w:type="dxa"/>
            <w:bottom w:w="0" w:type="dxa"/>
            <w:right w:w="108" w:type="dxa"/>
          </w:tblCellMar>
        </w:tblPrEx>
        <w:trPr>
          <w:trHeight w:val="229" w:hRule="atLeast"/>
        </w:trPr>
        <w:tc>
          <w:tcPr>
            <w:tcW w:w="778" w:type="dxa"/>
            <w:vMerge w:val="continue"/>
            <w:tcBorders>
              <w:left w:val="single" w:color="auto" w:sz="4" w:space="0"/>
              <w:bottom w:val="single" w:color="auto" w:sz="4" w:space="0"/>
              <w:right w:val="single" w:color="auto" w:sz="4" w:space="0"/>
            </w:tcBorders>
            <w:vAlign w:val="center"/>
          </w:tcPr>
          <w:p w14:paraId="3FBCD0BD">
            <w:pPr>
              <w:shd w:val="clear" w:color="auto" w:fill="FFFFFF"/>
              <w:autoSpaceDE w:val="0"/>
              <w:autoSpaceDN w:val="0"/>
              <w:spacing w:line="360" w:lineRule="auto"/>
              <w:ind w:firstLine="0" w:firstLineChars="0"/>
              <w:jc w:val="left"/>
              <w:rPr>
                <w:rFonts w:asciiTheme="minorEastAsia" w:hAnsiTheme="minorEastAsia" w:eastAsiaTheme="minorEastAsia" w:cstheme="minorEastAsia"/>
                <w:color w:val="auto"/>
                <w:sz w:val="22"/>
                <w:szCs w:val="21"/>
                <w:lang w:val="zh-CN" w:bidi="zh-CN"/>
              </w:rPr>
            </w:pPr>
          </w:p>
        </w:tc>
        <w:tc>
          <w:tcPr>
            <w:tcW w:w="1311" w:type="dxa"/>
            <w:tcBorders>
              <w:top w:val="single" w:color="auto" w:sz="4" w:space="0"/>
              <w:left w:val="single" w:color="auto" w:sz="4" w:space="0"/>
              <w:bottom w:val="single" w:color="auto" w:sz="4" w:space="0"/>
              <w:right w:val="single" w:color="auto" w:sz="4" w:space="0"/>
            </w:tcBorders>
            <w:vAlign w:val="center"/>
          </w:tcPr>
          <w:p w14:paraId="55111F80">
            <w:pPr>
              <w:shd w:val="clear" w:color="auto" w:fill="FFFFFF"/>
              <w:autoSpaceDE w:val="0"/>
              <w:autoSpaceDN w:val="0"/>
              <w:spacing w:line="360" w:lineRule="auto"/>
              <w:ind w:firstLine="0" w:firstLineChars="0"/>
              <w:jc w:val="left"/>
              <w:rPr>
                <w:rFonts w:hint="eastAsia" w:asciiTheme="minorEastAsia" w:hAnsiTheme="minorEastAsia" w:eastAsiaTheme="minorEastAsia" w:cstheme="minorEastAsia"/>
                <w:color w:val="auto"/>
                <w:sz w:val="22"/>
                <w:szCs w:val="21"/>
                <w:lang w:val="zh-CN" w:eastAsia="zh-CN" w:bidi="zh-CN"/>
              </w:rPr>
            </w:pPr>
            <w:r>
              <w:rPr>
                <w:rFonts w:hint="eastAsia" w:asciiTheme="minorEastAsia" w:hAnsiTheme="minorEastAsia" w:eastAsiaTheme="minorEastAsia" w:cstheme="minorEastAsia"/>
                <w:color w:val="auto"/>
                <w:sz w:val="22"/>
                <w:szCs w:val="21"/>
                <w:lang w:val="zh-CN" w:eastAsia="zh-CN" w:bidi="zh-CN"/>
              </w:rPr>
              <w:t>项目管理及实施方案</w:t>
            </w:r>
          </w:p>
        </w:tc>
        <w:tc>
          <w:tcPr>
            <w:tcW w:w="479" w:type="dxa"/>
            <w:tcBorders>
              <w:top w:val="single" w:color="auto" w:sz="4" w:space="0"/>
              <w:left w:val="single" w:color="auto" w:sz="4" w:space="0"/>
              <w:bottom w:val="single" w:color="auto" w:sz="4" w:space="0"/>
              <w:right w:val="single" w:color="auto" w:sz="4" w:space="0"/>
            </w:tcBorders>
            <w:vAlign w:val="center"/>
          </w:tcPr>
          <w:p w14:paraId="78B128E2">
            <w:pPr>
              <w:shd w:val="clear" w:color="auto" w:fill="FFFFFF"/>
              <w:autoSpaceDE w:val="0"/>
              <w:autoSpaceDN w:val="0"/>
              <w:spacing w:line="360" w:lineRule="auto"/>
              <w:ind w:firstLine="0" w:firstLineChars="0"/>
              <w:jc w:val="left"/>
              <w:rPr>
                <w:rFonts w:hint="default" w:asciiTheme="minorEastAsia" w:hAnsiTheme="minorEastAsia" w:eastAsiaTheme="minorEastAsia" w:cstheme="minorEastAsia"/>
                <w:color w:val="auto"/>
                <w:sz w:val="22"/>
                <w:szCs w:val="21"/>
                <w:lang w:val="en-US" w:eastAsia="zh-CN" w:bidi="zh-CN"/>
              </w:rPr>
            </w:pPr>
            <w:r>
              <w:rPr>
                <w:rFonts w:hint="eastAsia" w:asciiTheme="minorEastAsia" w:hAnsiTheme="minorEastAsia" w:eastAsiaTheme="minorEastAsia" w:cstheme="minorEastAsia"/>
                <w:color w:val="auto"/>
                <w:sz w:val="22"/>
                <w:szCs w:val="21"/>
                <w:lang w:val="en-US" w:eastAsia="zh-CN" w:bidi="zh-CN"/>
              </w:rPr>
              <w:t>10</w:t>
            </w:r>
          </w:p>
        </w:tc>
        <w:tc>
          <w:tcPr>
            <w:tcW w:w="6570" w:type="dxa"/>
            <w:tcBorders>
              <w:top w:val="single" w:color="auto" w:sz="4" w:space="0"/>
              <w:left w:val="single" w:color="auto" w:sz="4" w:space="0"/>
              <w:bottom w:val="single" w:color="auto" w:sz="4" w:space="0"/>
              <w:right w:val="single" w:color="auto" w:sz="4" w:space="0"/>
            </w:tcBorders>
            <w:vAlign w:val="center"/>
          </w:tcPr>
          <w:p w14:paraId="6F3C9125">
            <w:pPr>
              <w:shd w:val="clear" w:color="auto" w:fill="FFFFFF"/>
              <w:autoSpaceDE w:val="0"/>
              <w:autoSpaceDN w:val="0"/>
              <w:spacing w:line="360" w:lineRule="auto"/>
              <w:ind w:firstLine="0" w:firstLineChars="0"/>
              <w:jc w:val="left"/>
              <w:rPr>
                <w:rFonts w:hint="eastAsia" w:asciiTheme="minorEastAsia" w:hAnsiTheme="minorEastAsia" w:eastAsiaTheme="minorEastAsia" w:cstheme="minorEastAsia"/>
                <w:color w:val="auto"/>
                <w:sz w:val="22"/>
                <w:szCs w:val="21"/>
                <w:lang w:val="zh-CN" w:eastAsia="zh-CN" w:bidi="zh-CN"/>
              </w:rPr>
            </w:pPr>
            <w:r>
              <w:rPr>
                <w:rFonts w:hint="eastAsia" w:asciiTheme="minorEastAsia" w:hAnsiTheme="minorEastAsia" w:eastAsiaTheme="minorEastAsia" w:cstheme="minorEastAsia"/>
                <w:color w:val="auto"/>
                <w:sz w:val="22"/>
                <w:szCs w:val="21"/>
                <w:lang w:val="zh-CN" w:eastAsia="zh-CN" w:bidi="zh-CN"/>
              </w:rPr>
              <w:t>供应商针对本项目制定项目管理及实施方案，具体内容包括：①设置项目管理机构②有具体的项目管理措施③结合项目特点制定实施方案；上述三项供应商每实质性响应一项得</w:t>
            </w:r>
            <w:r>
              <w:rPr>
                <w:rFonts w:hint="eastAsia" w:asciiTheme="minorEastAsia" w:hAnsiTheme="minorEastAsia" w:eastAsiaTheme="minorEastAsia" w:cstheme="minorEastAsia"/>
                <w:color w:val="auto"/>
                <w:sz w:val="22"/>
                <w:szCs w:val="21"/>
                <w:lang w:val="en-US" w:eastAsia="zh-CN" w:bidi="zh-CN"/>
              </w:rPr>
              <w:t>1</w:t>
            </w:r>
            <w:r>
              <w:rPr>
                <w:rFonts w:hint="eastAsia" w:asciiTheme="minorEastAsia" w:hAnsiTheme="minorEastAsia" w:eastAsiaTheme="minorEastAsia" w:cstheme="minorEastAsia"/>
                <w:color w:val="auto"/>
                <w:sz w:val="22"/>
                <w:szCs w:val="21"/>
                <w:lang w:val="zh-CN" w:eastAsia="zh-CN" w:bidi="zh-CN"/>
              </w:rPr>
              <w:t>分，满分</w:t>
            </w:r>
            <w:r>
              <w:rPr>
                <w:rFonts w:hint="eastAsia" w:asciiTheme="minorEastAsia" w:hAnsiTheme="minorEastAsia" w:eastAsiaTheme="minorEastAsia" w:cstheme="minorEastAsia"/>
                <w:color w:val="auto"/>
                <w:sz w:val="22"/>
                <w:szCs w:val="21"/>
                <w:lang w:val="en-US" w:eastAsia="zh-CN" w:bidi="zh-CN"/>
              </w:rPr>
              <w:t>3</w:t>
            </w:r>
            <w:r>
              <w:rPr>
                <w:rFonts w:hint="eastAsia" w:asciiTheme="minorEastAsia" w:hAnsiTheme="minorEastAsia" w:eastAsiaTheme="minorEastAsia" w:cstheme="minorEastAsia"/>
                <w:color w:val="auto"/>
                <w:sz w:val="22"/>
                <w:szCs w:val="21"/>
                <w:lang w:val="zh-CN" w:eastAsia="zh-CN" w:bidi="zh-CN"/>
              </w:rPr>
              <w:t>分。存在缺陷或不足的，每有一处扣</w:t>
            </w:r>
            <w:r>
              <w:rPr>
                <w:rFonts w:hint="eastAsia" w:asciiTheme="minorEastAsia" w:hAnsiTheme="minorEastAsia" w:eastAsiaTheme="minorEastAsia" w:cstheme="minorEastAsia"/>
                <w:color w:val="auto"/>
                <w:sz w:val="22"/>
                <w:szCs w:val="21"/>
                <w:lang w:val="en-US" w:eastAsia="zh-CN" w:bidi="zh-CN"/>
              </w:rPr>
              <w:t>0.5</w:t>
            </w:r>
            <w:r>
              <w:rPr>
                <w:rFonts w:hint="eastAsia" w:asciiTheme="minorEastAsia" w:hAnsiTheme="minorEastAsia" w:eastAsiaTheme="minorEastAsia" w:cstheme="minorEastAsia"/>
                <w:color w:val="auto"/>
                <w:sz w:val="22"/>
                <w:szCs w:val="21"/>
                <w:lang w:val="zh-CN" w:eastAsia="zh-CN" w:bidi="zh-CN"/>
              </w:rPr>
              <w:t>分。（注：缺陷是指：存在项目名称错误、地点区域错误、内容与本项目需求无关、方案内容矛盾或表述前后不一致、仅有框架或标题、适用的标准（方法）错误、明显复制其他项目内容等情况的任意一种情形。）</w:t>
            </w:r>
            <w:r>
              <w:rPr>
                <w:rFonts w:hint="eastAsia" w:asciiTheme="minorEastAsia" w:hAnsiTheme="minorEastAsia" w:eastAsiaTheme="minorEastAsia" w:cstheme="minorEastAsia"/>
                <w:color w:val="auto"/>
                <w:sz w:val="22"/>
                <w:szCs w:val="21"/>
                <w:lang w:val="en-US" w:eastAsia="zh-CN" w:bidi="zh-CN"/>
              </w:rPr>
              <w:t>在此基础上，横向比较</w:t>
            </w:r>
            <w:r>
              <w:rPr>
                <w:rFonts w:hint="eastAsia" w:asciiTheme="minorEastAsia" w:hAnsiTheme="minorEastAsia" w:eastAsiaTheme="minorEastAsia" w:cstheme="minorEastAsia"/>
                <w:color w:val="auto"/>
                <w:sz w:val="22"/>
                <w:szCs w:val="21"/>
                <w:lang w:val="zh-CN" w:eastAsia="zh-CN" w:bidi="zh-CN"/>
              </w:rPr>
              <w:t>优秀的</w:t>
            </w:r>
            <w:r>
              <w:rPr>
                <w:rFonts w:hint="eastAsia" w:asciiTheme="minorEastAsia" w:hAnsiTheme="minorEastAsia" w:eastAsiaTheme="minorEastAsia" w:cstheme="minorEastAsia"/>
                <w:color w:val="auto"/>
                <w:sz w:val="22"/>
                <w:szCs w:val="21"/>
                <w:lang w:val="en-US" w:eastAsia="zh-CN" w:bidi="zh-CN"/>
              </w:rPr>
              <w:t>得7分</w:t>
            </w:r>
            <w:r>
              <w:rPr>
                <w:rFonts w:hint="eastAsia" w:asciiTheme="minorEastAsia" w:hAnsiTheme="minorEastAsia" w:eastAsiaTheme="minorEastAsia" w:cstheme="minorEastAsia"/>
                <w:color w:val="auto"/>
                <w:sz w:val="22"/>
                <w:szCs w:val="21"/>
                <w:lang w:val="zh-CN" w:eastAsia="zh-CN" w:bidi="zh-CN"/>
              </w:rPr>
              <w:t>，较好的得</w:t>
            </w:r>
            <w:r>
              <w:rPr>
                <w:rFonts w:hint="eastAsia" w:asciiTheme="minorEastAsia" w:hAnsiTheme="minorEastAsia" w:eastAsiaTheme="minorEastAsia" w:cstheme="minorEastAsia"/>
                <w:color w:val="auto"/>
                <w:sz w:val="22"/>
                <w:szCs w:val="21"/>
                <w:lang w:val="en-US" w:eastAsia="zh-CN" w:bidi="zh-CN"/>
              </w:rPr>
              <w:t>4</w:t>
            </w:r>
            <w:r>
              <w:rPr>
                <w:rFonts w:hint="eastAsia" w:asciiTheme="minorEastAsia" w:hAnsiTheme="minorEastAsia" w:eastAsiaTheme="minorEastAsia" w:cstheme="minorEastAsia"/>
                <w:color w:val="auto"/>
                <w:sz w:val="22"/>
                <w:szCs w:val="21"/>
                <w:lang w:val="zh-CN" w:eastAsia="zh-CN" w:bidi="zh-CN"/>
              </w:rPr>
              <w:t>分；一般的得</w:t>
            </w:r>
            <w:r>
              <w:rPr>
                <w:rFonts w:hint="eastAsia" w:asciiTheme="minorEastAsia" w:hAnsiTheme="minorEastAsia" w:eastAsiaTheme="minorEastAsia" w:cstheme="minorEastAsia"/>
                <w:color w:val="auto"/>
                <w:sz w:val="22"/>
                <w:szCs w:val="21"/>
                <w:lang w:val="en-US" w:eastAsia="zh-CN" w:bidi="zh-CN"/>
              </w:rPr>
              <w:t>1</w:t>
            </w:r>
            <w:r>
              <w:rPr>
                <w:rFonts w:hint="eastAsia" w:asciiTheme="minorEastAsia" w:hAnsiTheme="minorEastAsia" w:eastAsiaTheme="minorEastAsia" w:cstheme="minorEastAsia"/>
                <w:color w:val="auto"/>
                <w:sz w:val="22"/>
                <w:szCs w:val="21"/>
                <w:lang w:val="zh-CN" w:eastAsia="zh-CN" w:bidi="zh-CN"/>
              </w:rPr>
              <w:t>分；未提供的不得分。</w:t>
            </w:r>
          </w:p>
        </w:tc>
      </w:tr>
      <w:tr w14:paraId="4E9F79C2">
        <w:tblPrEx>
          <w:tblCellMar>
            <w:top w:w="0" w:type="dxa"/>
            <w:left w:w="108" w:type="dxa"/>
            <w:bottom w:w="0" w:type="dxa"/>
            <w:right w:w="108" w:type="dxa"/>
          </w:tblCellMar>
        </w:tblPrEx>
        <w:trPr>
          <w:trHeight w:val="229" w:hRule="atLeast"/>
        </w:trPr>
        <w:tc>
          <w:tcPr>
            <w:tcW w:w="778" w:type="dxa"/>
            <w:vMerge w:val="continue"/>
            <w:tcBorders>
              <w:top w:val="single" w:color="auto" w:sz="4" w:space="0"/>
              <w:left w:val="single" w:color="auto" w:sz="4" w:space="0"/>
              <w:bottom w:val="single" w:color="auto" w:sz="4" w:space="0"/>
              <w:right w:val="single" w:color="auto" w:sz="4" w:space="0"/>
            </w:tcBorders>
            <w:vAlign w:val="center"/>
          </w:tcPr>
          <w:p w14:paraId="24C3174B">
            <w:pPr>
              <w:shd w:val="clear" w:color="auto" w:fill="FFFFFF"/>
              <w:autoSpaceDE w:val="0"/>
              <w:autoSpaceDN w:val="0"/>
              <w:spacing w:line="360" w:lineRule="auto"/>
              <w:ind w:firstLine="0" w:firstLineChars="0"/>
              <w:jc w:val="left"/>
              <w:rPr>
                <w:rFonts w:asciiTheme="minorEastAsia" w:hAnsiTheme="minorEastAsia" w:eastAsiaTheme="minorEastAsia" w:cstheme="minorEastAsia"/>
                <w:color w:val="auto"/>
                <w:sz w:val="22"/>
                <w:szCs w:val="21"/>
                <w:lang w:val="zh-CN" w:bidi="zh-CN"/>
              </w:rPr>
            </w:pPr>
          </w:p>
        </w:tc>
        <w:tc>
          <w:tcPr>
            <w:tcW w:w="1311" w:type="dxa"/>
            <w:tcBorders>
              <w:top w:val="single" w:color="auto" w:sz="4" w:space="0"/>
              <w:left w:val="single" w:color="auto" w:sz="4" w:space="0"/>
              <w:bottom w:val="single" w:color="auto" w:sz="4" w:space="0"/>
              <w:right w:val="single" w:color="auto" w:sz="4" w:space="0"/>
            </w:tcBorders>
            <w:vAlign w:val="center"/>
          </w:tcPr>
          <w:p w14:paraId="1DC8238B">
            <w:pPr>
              <w:shd w:val="clear" w:color="auto" w:fill="FFFFFF"/>
              <w:autoSpaceDE w:val="0"/>
              <w:autoSpaceDN w:val="0"/>
              <w:spacing w:line="360" w:lineRule="auto"/>
              <w:ind w:firstLine="0" w:firstLineChars="0"/>
              <w:jc w:val="left"/>
              <w:rPr>
                <w:rFonts w:hint="eastAsia" w:asciiTheme="minorEastAsia" w:hAnsiTheme="minorEastAsia" w:eastAsiaTheme="minorEastAsia" w:cstheme="minorEastAsia"/>
                <w:color w:val="auto"/>
                <w:sz w:val="22"/>
                <w:szCs w:val="21"/>
                <w:lang w:val="zh-CN" w:eastAsia="zh-CN" w:bidi="zh-CN"/>
              </w:rPr>
            </w:pPr>
            <w:r>
              <w:rPr>
                <w:rFonts w:hint="eastAsia" w:asciiTheme="minorEastAsia" w:hAnsiTheme="minorEastAsia" w:eastAsiaTheme="minorEastAsia" w:cstheme="minorEastAsia"/>
                <w:color w:val="auto"/>
                <w:sz w:val="22"/>
                <w:szCs w:val="21"/>
                <w:lang w:val="en-US" w:eastAsia="zh-CN" w:bidi="zh-CN"/>
              </w:rPr>
              <w:t>质量保证措施</w:t>
            </w:r>
          </w:p>
        </w:tc>
        <w:tc>
          <w:tcPr>
            <w:tcW w:w="479" w:type="dxa"/>
            <w:tcBorders>
              <w:top w:val="single" w:color="auto" w:sz="4" w:space="0"/>
              <w:left w:val="single" w:color="auto" w:sz="4" w:space="0"/>
              <w:bottom w:val="single" w:color="auto" w:sz="4" w:space="0"/>
              <w:right w:val="single" w:color="auto" w:sz="4" w:space="0"/>
            </w:tcBorders>
            <w:vAlign w:val="center"/>
          </w:tcPr>
          <w:p w14:paraId="6001EA4F">
            <w:pPr>
              <w:shd w:val="clear" w:color="auto" w:fill="FFFFFF"/>
              <w:autoSpaceDE w:val="0"/>
              <w:autoSpaceDN w:val="0"/>
              <w:spacing w:line="360" w:lineRule="auto"/>
              <w:ind w:firstLine="0" w:firstLineChars="0"/>
              <w:jc w:val="left"/>
              <w:rPr>
                <w:rFonts w:hint="default" w:asciiTheme="minorEastAsia" w:hAnsiTheme="minorEastAsia" w:eastAsiaTheme="minorEastAsia" w:cstheme="minorEastAsia"/>
                <w:color w:val="auto"/>
                <w:sz w:val="22"/>
                <w:szCs w:val="21"/>
                <w:lang w:val="en-US" w:eastAsia="zh-CN" w:bidi="zh-CN"/>
              </w:rPr>
            </w:pPr>
            <w:r>
              <w:rPr>
                <w:rFonts w:hint="eastAsia" w:asciiTheme="minorEastAsia" w:hAnsiTheme="minorEastAsia" w:eastAsiaTheme="minorEastAsia" w:cstheme="minorEastAsia"/>
                <w:color w:val="auto"/>
                <w:sz w:val="22"/>
                <w:szCs w:val="21"/>
                <w:lang w:val="en-US" w:eastAsia="zh-CN" w:bidi="zh-CN"/>
              </w:rPr>
              <w:t>10</w:t>
            </w:r>
          </w:p>
        </w:tc>
        <w:tc>
          <w:tcPr>
            <w:tcW w:w="6570" w:type="dxa"/>
            <w:tcBorders>
              <w:top w:val="single" w:color="auto" w:sz="4" w:space="0"/>
              <w:left w:val="single" w:color="auto" w:sz="4" w:space="0"/>
              <w:bottom w:val="single" w:color="auto" w:sz="4" w:space="0"/>
              <w:right w:val="single" w:color="auto" w:sz="4" w:space="0"/>
            </w:tcBorders>
            <w:vAlign w:val="center"/>
          </w:tcPr>
          <w:p w14:paraId="6D8A7C42">
            <w:pPr>
              <w:shd w:val="clear" w:color="auto" w:fill="FFFFFF"/>
              <w:autoSpaceDE w:val="0"/>
              <w:autoSpaceDN w:val="0"/>
              <w:spacing w:line="360" w:lineRule="auto"/>
              <w:ind w:firstLine="0" w:firstLineChars="0"/>
              <w:jc w:val="left"/>
              <w:rPr>
                <w:rFonts w:hint="eastAsia" w:asciiTheme="minorEastAsia" w:hAnsiTheme="minorEastAsia" w:eastAsiaTheme="minorEastAsia" w:cstheme="minorEastAsia"/>
                <w:color w:val="auto"/>
                <w:sz w:val="22"/>
                <w:szCs w:val="21"/>
                <w:lang w:val="zh-CN" w:eastAsia="zh-CN" w:bidi="zh-CN"/>
              </w:rPr>
            </w:pPr>
            <w:r>
              <w:rPr>
                <w:rFonts w:hint="eastAsia" w:asciiTheme="minorEastAsia" w:hAnsiTheme="minorEastAsia" w:eastAsiaTheme="minorEastAsia" w:cstheme="minorEastAsia"/>
                <w:color w:val="auto"/>
                <w:sz w:val="22"/>
                <w:szCs w:val="21"/>
                <w:lang w:val="zh-CN" w:eastAsia="zh-CN" w:bidi="zh-CN"/>
              </w:rPr>
              <w:t>供应商针对本项目提供设备质量保证措施，具体内容包括：①有具体质量保证计划②有具体的质量保证措施③有具体的质量控制流程；上述三项供应商每实质性响应一项得</w:t>
            </w:r>
            <w:r>
              <w:rPr>
                <w:rFonts w:hint="eastAsia" w:asciiTheme="minorEastAsia" w:hAnsiTheme="minorEastAsia" w:eastAsiaTheme="minorEastAsia" w:cstheme="minorEastAsia"/>
                <w:color w:val="auto"/>
                <w:sz w:val="22"/>
                <w:szCs w:val="21"/>
                <w:lang w:val="en-US" w:eastAsia="zh-CN" w:bidi="zh-CN"/>
              </w:rPr>
              <w:t>1</w:t>
            </w:r>
            <w:r>
              <w:rPr>
                <w:rFonts w:hint="eastAsia" w:asciiTheme="minorEastAsia" w:hAnsiTheme="minorEastAsia" w:eastAsiaTheme="minorEastAsia" w:cstheme="minorEastAsia"/>
                <w:color w:val="auto"/>
                <w:sz w:val="22"/>
                <w:szCs w:val="21"/>
                <w:lang w:val="zh-CN" w:eastAsia="zh-CN" w:bidi="zh-CN"/>
              </w:rPr>
              <w:t>分，满分</w:t>
            </w:r>
            <w:r>
              <w:rPr>
                <w:rFonts w:hint="eastAsia" w:asciiTheme="minorEastAsia" w:hAnsiTheme="minorEastAsia" w:eastAsiaTheme="minorEastAsia" w:cstheme="minorEastAsia"/>
                <w:color w:val="auto"/>
                <w:sz w:val="22"/>
                <w:szCs w:val="21"/>
                <w:lang w:val="en-US" w:eastAsia="zh-CN" w:bidi="zh-CN"/>
              </w:rPr>
              <w:t>3</w:t>
            </w:r>
            <w:r>
              <w:rPr>
                <w:rFonts w:hint="eastAsia" w:asciiTheme="minorEastAsia" w:hAnsiTheme="minorEastAsia" w:eastAsiaTheme="minorEastAsia" w:cstheme="minorEastAsia"/>
                <w:color w:val="auto"/>
                <w:sz w:val="22"/>
                <w:szCs w:val="21"/>
                <w:lang w:val="zh-CN" w:eastAsia="zh-CN" w:bidi="zh-CN"/>
              </w:rPr>
              <w:t>分。存在缺陷或不足的，每有一处扣</w:t>
            </w:r>
            <w:r>
              <w:rPr>
                <w:rFonts w:hint="eastAsia" w:asciiTheme="minorEastAsia" w:hAnsiTheme="minorEastAsia" w:eastAsiaTheme="minorEastAsia" w:cstheme="minorEastAsia"/>
                <w:color w:val="auto"/>
                <w:sz w:val="22"/>
                <w:szCs w:val="21"/>
                <w:lang w:val="en-US" w:eastAsia="zh-CN" w:bidi="zh-CN"/>
              </w:rPr>
              <w:t>0.5</w:t>
            </w:r>
            <w:r>
              <w:rPr>
                <w:rFonts w:hint="eastAsia" w:asciiTheme="minorEastAsia" w:hAnsiTheme="minorEastAsia" w:eastAsiaTheme="minorEastAsia" w:cstheme="minorEastAsia"/>
                <w:color w:val="auto"/>
                <w:sz w:val="22"/>
                <w:szCs w:val="21"/>
                <w:lang w:val="zh-CN" w:eastAsia="zh-CN" w:bidi="zh-CN"/>
              </w:rPr>
              <w:t>分。（注：缺陷是指：存在项目名称错误、地点区域错误、内容与本项目需求无关、方案内容矛盾或表述前后不一致、仅有框架或标题、适用的标准（方法）错误、明显复制其他项目内容等情况的任意一种情形。）</w:t>
            </w:r>
            <w:r>
              <w:rPr>
                <w:rFonts w:hint="eastAsia" w:asciiTheme="minorEastAsia" w:hAnsiTheme="minorEastAsia" w:eastAsiaTheme="minorEastAsia" w:cstheme="minorEastAsia"/>
                <w:color w:val="auto"/>
                <w:sz w:val="22"/>
                <w:szCs w:val="21"/>
                <w:lang w:val="en-US" w:eastAsia="zh-CN" w:bidi="zh-CN"/>
              </w:rPr>
              <w:t>在此基础上，横向比较</w:t>
            </w:r>
            <w:r>
              <w:rPr>
                <w:rFonts w:hint="eastAsia" w:asciiTheme="minorEastAsia" w:hAnsiTheme="minorEastAsia" w:eastAsiaTheme="minorEastAsia" w:cstheme="minorEastAsia"/>
                <w:color w:val="auto"/>
                <w:sz w:val="22"/>
                <w:szCs w:val="21"/>
                <w:lang w:val="zh-CN" w:eastAsia="zh-CN" w:bidi="zh-CN"/>
              </w:rPr>
              <w:t>优秀的</w:t>
            </w:r>
            <w:r>
              <w:rPr>
                <w:rFonts w:hint="eastAsia" w:asciiTheme="minorEastAsia" w:hAnsiTheme="minorEastAsia" w:eastAsiaTheme="minorEastAsia" w:cstheme="minorEastAsia"/>
                <w:color w:val="auto"/>
                <w:sz w:val="22"/>
                <w:szCs w:val="21"/>
                <w:lang w:val="en-US" w:eastAsia="zh-CN" w:bidi="zh-CN"/>
              </w:rPr>
              <w:t>得7分</w:t>
            </w:r>
            <w:r>
              <w:rPr>
                <w:rFonts w:hint="eastAsia" w:asciiTheme="minorEastAsia" w:hAnsiTheme="minorEastAsia" w:eastAsiaTheme="minorEastAsia" w:cstheme="minorEastAsia"/>
                <w:color w:val="auto"/>
                <w:sz w:val="22"/>
                <w:szCs w:val="21"/>
                <w:lang w:val="zh-CN" w:eastAsia="zh-CN" w:bidi="zh-CN"/>
              </w:rPr>
              <w:t>，较好的得</w:t>
            </w:r>
            <w:r>
              <w:rPr>
                <w:rFonts w:hint="eastAsia" w:asciiTheme="minorEastAsia" w:hAnsiTheme="minorEastAsia" w:eastAsiaTheme="minorEastAsia" w:cstheme="minorEastAsia"/>
                <w:color w:val="auto"/>
                <w:sz w:val="22"/>
                <w:szCs w:val="21"/>
                <w:lang w:val="en-US" w:eastAsia="zh-CN" w:bidi="zh-CN"/>
              </w:rPr>
              <w:t>4</w:t>
            </w:r>
            <w:r>
              <w:rPr>
                <w:rFonts w:hint="eastAsia" w:asciiTheme="minorEastAsia" w:hAnsiTheme="minorEastAsia" w:eastAsiaTheme="minorEastAsia" w:cstheme="minorEastAsia"/>
                <w:color w:val="auto"/>
                <w:sz w:val="22"/>
                <w:szCs w:val="21"/>
                <w:lang w:val="zh-CN" w:eastAsia="zh-CN" w:bidi="zh-CN"/>
              </w:rPr>
              <w:t>分；一般的得</w:t>
            </w:r>
            <w:r>
              <w:rPr>
                <w:rFonts w:hint="eastAsia" w:asciiTheme="minorEastAsia" w:hAnsiTheme="minorEastAsia" w:eastAsiaTheme="minorEastAsia" w:cstheme="minorEastAsia"/>
                <w:color w:val="auto"/>
                <w:sz w:val="22"/>
                <w:szCs w:val="21"/>
                <w:lang w:val="en-US" w:eastAsia="zh-CN" w:bidi="zh-CN"/>
              </w:rPr>
              <w:t>1</w:t>
            </w:r>
            <w:r>
              <w:rPr>
                <w:rFonts w:hint="eastAsia" w:asciiTheme="minorEastAsia" w:hAnsiTheme="minorEastAsia" w:eastAsiaTheme="minorEastAsia" w:cstheme="minorEastAsia"/>
                <w:color w:val="auto"/>
                <w:sz w:val="22"/>
                <w:szCs w:val="21"/>
                <w:lang w:val="zh-CN" w:eastAsia="zh-CN" w:bidi="zh-CN"/>
              </w:rPr>
              <w:t>分；未提供的不得分。</w:t>
            </w:r>
          </w:p>
        </w:tc>
      </w:tr>
      <w:tr w14:paraId="72E783EB">
        <w:tblPrEx>
          <w:tblCellMar>
            <w:top w:w="0" w:type="dxa"/>
            <w:left w:w="108" w:type="dxa"/>
            <w:bottom w:w="0" w:type="dxa"/>
            <w:right w:w="108" w:type="dxa"/>
          </w:tblCellMar>
        </w:tblPrEx>
        <w:trPr>
          <w:trHeight w:val="1377" w:hRule="atLeast"/>
        </w:trPr>
        <w:tc>
          <w:tcPr>
            <w:tcW w:w="778" w:type="dxa"/>
            <w:vMerge w:val="restart"/>
            <w:tcBorders>
              <w:top w:val="single" w:color="auto" w:sz="4" w:space="0"/>
              <w:left w:val="single" w:color="auto" w:sz="4" w:space="0"/>
              <w:bottom w:val="single" w:color="auto" w:sz="4" w:space="0"/>
              <w:right w:val="single" w:color="auto" w:sz="4" w:space="0"/>
            </w:tcBorders>
            <w:vAlign w:val="center"/>
          </w:tcPr>
          <w:p w14:paraId="50DDCFDE">
            <w:pPr>
              <w:shd w:val="clear" w:color="auto" w:fill="FFFFFF"/>
              <w:autoSpaceDE w:val="0"/>
              <w:autoSpaceDN w:val="0"/>
              <w:spacing w:line="360" w:lineRule="auto"/>
              <w:ind w:firstLine="0" w:firstLineChars="0"/>
              <w:jc w:val="left"/>
              <w:rPr>
                <w:rFonts w:asciiTheme="minorEastAsia" w:hAnsiTheme="minorEastAsia" w:eastAsiaTheme="minorEastAsia" w:cstheme="minorEastAsia"/>
                <w:color w:val="auto"/>
                <w:sz w:val="22"/>
                <w:szCs w:val="21"/>
                <w:lang w:val="zh-CN" w:bidi="zh-CN"/>
              </w:rPr>
            </w:pPr>
            <w:r>
              <w:rPr>
                <w:rFonts w:hint="eastAsia" w:asciiTheme="minorEastAsia" w:hAnsiTheme="minorEastAsia" w:eastAsiaTheme="minorEastAsia" w:cstheme="minorEastAsia"/>
                <w:color w:val="auto"/>
                <w:sz w:val="22"/>
                <w:szCs w:val="21"/>
                <w:lang w:val="zh-CN" w:bidi="zh-CN"/>
              </w:rPr>
              <w:t>销售及服务情况</w:t>
            </w:r>
          </w:p>
          <w:p w14:paraId="01CED4D0">
            <w:pPr>
              <w:shd w:val="clear" w:color="auto" w:fill="FFFFFF"/>
              <w:autoSpaceDE w:val="0"/>
              <w:autoSpaceDN w:val="0"/>
              <w:spacing w:line="360" w:lineRule="auto"/>
              <w:ind w:firstLine="0" w:firstLineChars="0"/>
              <w:jc w:val="left"/>
              <w:rPr>
                <w:rFonts w:asciiTheme="minorEastAsia" w:hAnsiTheme="minorEastAsia" w:eastAsiaTheme="minorEastAsia" w:cstheme="minorEastAsia"/>
                <w:color w:val="auto"/>
                <w:sz w:val="22"/>
                <w:szCs w:val="21"/>
                <w:lang w:val="zh-CN" w:bidi="zh-CN"/>
              </w:rPr>
            </w:pPr>
            <w:r>
              <w:rPr>
                <w:rFonts w:hint="eastAsia" w:asciiTheme="minorEastAsia" w:hAnsiTheme="minorEastAsia" w:eastAsiaTheme="minorEastAsia" w:cstheme="minorEastAsia"/>
                <w:color w:val="auto"/>
                <w:sz w:val="22"/>
                <w:szCs w:val="21"/>
                <w:lang w:val="en-US" w:bidi="zh-CN"/>
              </w:rPr>
              <w:t>23</w:t>
            </w:r>
            <w:r>
              <w:rPr>
                <w:rFonts w:hint="eastAsia" w:asciiTheme="minorEastAsia" w:hAnsiTheme="minorEastAsia" w:eastAsiaTheme="minorEastAsia" w:cstheme="minorEastAsia"/>
                <w:color w:val="auto"/>
                <w:sz w:val="22"/>
                <w:szCs w:val="21"/>
                <w:lang w:val="zh-CN" w:bidi="zh-CN"/>
              </w:rPr>
              <w:t>分</w:t>
            </w:r>
          </w:p>
        </w:tc>
        <w:tc>
          <w:tcPr>
            <w:tcW w:w="1311" w:type="dxa"/>
            <w:tcBorders>
              <w:top w:val="single" w:color="auto" w:sz="4" w:space="0"/>
              <w:left w:val="single" w:color="auto" w:sz="4" w:space="0"/>
              <w:bottom w:val="single" w:color="auto" w:sz="4" w:space="0"/>
              <w:right w:val="single" w:color="auto" w:sz="4" w:space="0"/>
            </w:tcBorders>
            <w:vAlign w:val="center"/>
          </w:tcPr>
          <w:p w14:paraId="33BFB3CB">
            <w:pPr>
              <w:shd w:val="clear" w:color="auto" w:fill="FFFFFF"/>
              <w:autoSpaceDE w:val="0"/>
              <w:autoSpaceDN w:val="0"/>
              <w:spacing w:line="360" w:lineRule="auto"/>
              <w:ind w:firstLine="0" w:firstLineChars="0"/>
              <w:jc w:val="left"/>
              <w:rPr>
                <w:rFonts w:asciiTheme="minorEastAsia" w:hAnsiTheme="minorEastAsia" w:eastAsiaTheme="minorEastAsia" w:cstheme="minorEastAsia"/>
                <w:color w:val="auto"/>
                <w:sz w:val="22"/>
                <w:szCs w:val="21"/>
                <w:lang w:val="zh-CN" w:bidi="zh-CN"/>
              </w:rPr>
            </w:pPr>
            <w:r>
              <w:rPr>
                <w:rFonts w:hint="eastAsia" w:asciiTheme="minorEastAsia" w:hAnsiTheme="minorEastAsia" w:eastAsiaTheme="minorEastAsia" w:cstheme="minorEastAsia"/>
                <w:color w:val="auto"/>
                <w:sz w:val="22"/>
                <w:szCs w:val="21"/>
                <w:lang w:val="zh-CN" w:bidi="zh-CN"/>
              </w:rPr>
              <w:t>售后服务计划及</w:t>
            </w:r>
            <w:r>
              <w:rPr>
                <w:rFonts w:hint="eastAsia" w:asciiTheme="minorEastAsia" w:hAnsiTheme="minorEastAsia" w:eastAsiaTheme="minorEastAsia" w:cstheme="minorEastAsia"/>
                <w:color w:val="auto"/>
                <w:sz w:val="22"/>
                <w:szCs w:val="21"/>
                <w:lang w:val="en-US" w:bidi="zh-CN"/>
              </w:rPr>
              <w:t>措施</w:t>
            </w:r>
          </w:p>
        </w:tc>
        <w:tc>
          <w:tcPr>
            <w:tcW w:w="479" w:type="dxa"/>
            <w:tcBorders>
              <w:top w:val="single" w:color="auto" w:sz="4" w:space="0"/>
              <w:left w:val="single" w:color="auto" w:sz="4" w:space="0"/>
              <w:bottom w:val="single" w:color="auto" w:sz="4" w:space="0"/>
              <w:right w:val="single" w:color="auto" w:sz="4" w:space="0"/>
            </w:tcBorders>
            <w:vAlign w:val="center"/>
          </w:tcPr>
          <w:p w14:paraId="40F33244">
            <w:pPr>
              <w:shd w:val="clear" w:color="auto" w:fill="FFFFFF"/>
              <w:autoSpaceDE w:val="0"/>
              <w:autoSpaceDN w:val="0"/>
              <w:spacing w:line="360" w:lineRule="auto"/>
              <w:ind w:firstLine="0" w:firstLineChars="0"/>
              <w:jc w:val="left"/>
              <w:rPr>
                <w:rFonts w:hint="default" w:asciiTheme="minorEastAsia" w:hAnsiTheme="minorEastAsia" w:eastAsiaTheme="minorEastAsia" w:cstheme="minorEastAsia"/>
                <w:color w:val="auto"/>
                <w:sz w:val="22"/>
                <w:szCs w:val="21"/>
                <w:lang w:val="en-US" w:bidi="zh-CN"/>
              </w:rPr>
            </w:pPr>
            <w:r>
              <w:rPr>
                <w:rFonts w:hint="eastAsia" w:asciiTheme="minorEastAsia" w:hAnsiTheme="minorEastAsia" w:eastAsiaTheme="minorEastAsia" w:cstheme="minorEastAsia"/>
                <w:color w:val="auto"/>
                <w:sz w:val="22"/>
                <w:szCs w:val="21"/>
                <w:lang w:val="en-US" w:bidi="zh-CN"/>
              </w:rPr>
              <w:t>19</w:t>
            </w:r>
          </w:p>
        </w:tc>
        <w:tc>
          <w:tcPr>
            <w:tcW w:w="6570" w:type="dxa"/>
            <w:tcBorders>
              <w:top w:val="single" w:color="auto" w:sz="4" w:space="0"/>
              <w:left w:val="single" w:color="auto" w:sz="4" w:space="0"/>
              <w:bottom w:val="single" w:color="auto" w:sz="4" w:space="0"/>
              <w:right w:val="single" w:color="auto" w:sz="4" w:space="0"/>
            </w:tcBorders>
            <w:vAlign w:val="center"/>
          </w:tcPr>
          <w:p w14:paraId="08DF93E3">
            <w:pPr>
              <w:shd w:val="clear" w:color="auto" w:fill="FFFFFF"/>
              <w:autoSpaceDE w:val="0"/>
              <w:autoSpaceDN w:val="0"/>
              <w:spacing w:line="360" w:lineRule="auto"/>
              <w:ind w:firstLine="0" w:firstLineChars="0"/>
              <w:jc w:val="left"/>
              <w:rPr>
                <w:rFonts w:asciiTheme="minorEastAsia" w:hAnsiTheme="minorEastAsia" w:eastAsiaTheme="minorEastAsia" w:cstheme="minorEastAsia"/>
                <w:color w:val="auto"/>
                <w:sz w:val="22"/>
                <w:szCs w:val="21"/>
                <w:lang w:val="zh-CN" w:bidi="zh-CN"/>
              </w:rPr>
            </w:pPr>
            <w:r>
              <w:rPr>
                <w:rFonts w:hint="eastAsia" w:asciiTheme="minorEastAsia" w:hAnsiTheme="minorEastAsia" w:eastAsiaTheme="minorEastAsia" w:cstheme="minorEastAsia"/>
                <w:color w:val="auto"/>
                <w:sz w:val="22"/>
                <w:szCs w:val="21"/>
                <w:lang w:val="zh-CN" w:bidi="zh-CN"/>
              </w:rPr>
              <w:t>供应商针对本项目有详细的售后服务，提供①售后服务计划②具体的运输措施③售后服务承诺，每实质性响应上述一项得</w:t>
            </w:r>
            <w:r>
              <w:rPr>
                <w:rFonts w:hint="eastAsia" w:asciiTheme="minorEastAsia" w:hAnsiTheme="minorEastAsia" w:eastAsiaTheme="minorEastAsia" w:cstheme="minorEastAsia"/>
                <w:color w:val="auto"/>
                <w:sz w:val="22"/>
                <w:szCs w:val="21"/>
                <w:lang w:val="en-US" w:bidi="zh-CN"/>
              </w:rPr>
              <w:t>3</w:t>
            </w:r>
            <w:r>
              <w:rPr>
                <w:rFonts w:hint="eastAsia" w:asciiTheme="minorEastAsia" w:hAnsiTheme="minorEastAsia" w:eastAsiaTheme="minorEastAsia" w:cstheme="minorEastAsia"/>
                <w:color w:val="auto"/>
                <w:sz w:val="22"/>
                <w:szCs w:val="21"/>
                <w:lang w:val="zh-CN" w:bidi="zh-CN"/>
              </w:rPr>
              <w:t>分，满分</w:t>
            </w:r>
            <w:r>
              <w:rPr>
                <w:rFonts w:hint="eastAsia" w:asciiTheme="minorEastAsia" w:hAnsiTheme="minorEastAsia" w:eastAsiaTheme="minorEastAsia" w:cstheme="minorEastAsia"/>
                <w:color w:val="auto"/>
                <w:sz w:val="22"/>
                <w:szCs w:val="21"/>
                <w:lang w:val="en-US" w:bidi="zh-CN"/>
              </w:rPr>
              <w:t>9</w:t>
            </w:r>
            <w:r>
              <w:rPr>
                <w:rFonts w:hint="eastAsia" w:asciiTheme="minorEastAsia" w:hAnsiTheme="minorEastAsia" w:eastAsiaTheme="minorEastAsia" w:cstheme="minorEastAsia"/>
                <w:color w:val="auto"/>
                <w:sz w:val="22"/>
                <w:szCs w:val="21"/>
                <w:lang w:val="zh-CN" w:bidi="zh-CN"/>
              </w:rPr>
              <w:t>分；存在缺陷或不足的，每有一处扣</w:t>
            </w:r>
            <w:r>
              <w:rPr>
                <w:rFonts w:hint="eastAsia" w:asciiTheme="minorEastAsia" w:hAnsiTheme="minorEastAsia" w:eastAsiaTheme="minorEastAsia" w:cstheme="minorEastAsia"/>
                <w:color w:val="auto"/>
                <w:sz w:val="22"/>
                <w:szCs w:val="21"/>
                <w:lang w:val="en-US" w:bidi="zh-CN"/>
              </w:rPr>
              <w:t>1</w:t>
            </w:r>
            <w:r>
              <w:rPr>
                <w:rFonts w:hint="eastAsia" w:asciiTheme="minorEastAsia" w:hAnsiTheme="minorEastAsia" w:eastAsiaTheme="minorEastAsia" w:cstheme="minorEastAsia"/>
                <w:color w:val="auto"/>
                <w:sz w:val="22"/>
                <w:szCs w:val="21"/>
                <w:lang w:val="zh-CN" w:bidi="zh-CN"/>
              </w:rPr>
              <w:t>分。（注：缺陷是指：存在项目名称错误、地点区域错误、内容与本项目需求无关、方案内容矛盾或表述前后不一致、仅有框架或标题、适用的标准（方法）错误、明显复制其他项目内容等情况的任意一种情形。）在此基础上，横向比较优秀的得</w:t>
            </w:r>
            <w:r>
              <w:rPr>
                <w:rFonts w:hint="eastAsia" w:asciiTheme="minorEastAsia" w:hAnsiTheme="minorEastAsia" w:eastAsiaTheme="minorEastAsia" w:cstheme="minorEastAsia"/>
                <w:color w:val="auto"/>
                <w:sz w:val="22"/>
                <w:szCs w:val="21"/>
                <w:lang w:val="en-US" w:bidi="zh-CN"/>
              </w:rPr>
              <w:t>10</w:t>
            </w:r>
            <w:r>
              <w:rPr>
                <w:rFonts w:hint="eastAsia" w:asciiTheme="minorEastAsia" w:hAnsiTheme="minorEastAsia" w:eastAsiaTheme="minorEastAsia" w:cstheme="minorEastAsia"/>
                <w:color w:val="auto"/>
                <w:sz w:val="22"/>
                <w:szCs w:val="21"/>
                <w:lang w:val="zh-CN" w:bidi="zh-CN"/>
              </w:rPr>
              <w:t>分，较好的得</w:t>
            </w:r>
            <w:r>
              <w:rPr>
                <w:rFonts w:hint="eastAsia" w:asciiTheme="minorEastAsia" w:hAnsiTheme="minorEastAsia" w:eastAsiaTheme="minorEastAsia" w:cstheme="minorEastAsia"/>
                <w:color w:val="auto"/>
                <w:sz w:val="22"/>
                <w:szCs w:val="21"/>
                <w:lang w:val="en-US" w:bidi="zh-CN"/>
              </w:rPr>
              <w:t>5</w:t>
            </w:r>
            <w:r>
              <w:rPr>
                <w:rFonts w:hint="eastAsia" w:asciiTheme="minorEastAsia" w:hAnsiTheme="minorEastAsia" w:eastAsiaTheme="minorEastAsia" w:cstheme="minorEastAsia"/>
                <w:color w:val="auto"/>
                <w:sz w:val="22"/>
                <w:szCs w:val="21"/>
                <w:lang w:val="zh-CN" w:bidi="zh-CN"/>
              </w:rPr>
              <w:t>分；一般的得</w:t>
            </w:r>
            <w:r>
              <w:rPr>
                <w:rFonts w:hint="eastAsia" w:asciiTheme="minorEastAsia" w:hAnsiTheme="minorEastAsia" w:eastAsiaTheme="minorEastAsia" w:cstheme="minorEastAsia"/>
                <w:color w:val="auto"/>
                <w:sz w:val="22"/>
                <w:szCs w:val="21"/>
                <w:lang w:val="en-US" w:bidi="zh-CN"/>
              </w:rPr>
              <w:t>2</w:t>
            </w:r>
            <w:r>
              <w:rPr>
                <w:rFonts w:hint="eastAsia" w:asciiTheme="minorEastAsia" w:hAnsiTheme="minorEastAsia" w:eastAsiaTheme="minorEastAsia" w:cstheme="minorEastAsia"/>
                <w:color w:val="auto"/>
                <w:sz w:val="22"/>
                <w:szCs w:val="21"/>
                <w:lang w:val="zh-CN" w:bidi="zh-CN"/>
              </w:rPr>
              <w:t>分；未提供的不得分。</w:t>
            </w:r>
          </w:p>
        </w:tc>
      </w:tr>
      <w:tr w14:paraId="2B190C10">
        <w:tblPrEx>
          <w:tblCellMar>
            <w:top w:w="0" w:type="dxa"/>
            <w:left w:w="108" w:type="dxa"/>
            <w:bottom w:w="0" w:type="dxa"/>
            <w:right w:w="108" w:type="dxa"/>
          </w:tblCellMar>
        </w:tblPrEx>
        <w:trPr>
          <w:trHeight w:val="677" w:hRule="atLeast"/>
        </w:trPr>
        <w:tc>
          <w:tcPr>
            <w:tcW w:w="778" w:type="dxa"/>
            <w:vMerge w:val="continue"/>
            <w:tcBorders>
              <w:top w:val="single" w:color="auto" w:sz="4" w:space="0"/>
              <w:left w:val="single" w:color="auto" w:sz="4" w:space="0"/>
              <w:bottom w:val="single" w:color="000000" w:sz="8" w:space="0"/>
              <w:right w:val="single" w:color="auto" w:sz="4" w:space="0"/>
            </w:tcBorders>
            <w:vAlign w:val="center"/>
          </w:tcPr>
          <w:p w14:paraId="4FA864F4">
            <w:pPr>
              <w:shd w:val="clear" w:color="auto" w:fill="FFFFFF"/>
              <w:autoSpaceDE w:val="0"/>
              <w:autoSpaceDN w:val="0"/>
              <w:spacing w:line="360" w:lineRule="auto"/>
              <w:ind w:firstLine="0" w:firstLineChars="0"/>
              <w:jc w:val="left"/>
              <w:rPr>
                <w:rFonts w:asciiTheme="minorEastAsia" w:hAnsiTheme="minorEastAsia" w:eastAsiaTheme="minorEastAsia" w:cstheme="minorEastAsia"/>
                <w:color w:val="auto"/>
                <w:sz w:val="22"/>
                <w:szCs w:val="21"/>
                <w:lang w:val="zh-CN" w:bidi="zh-CN"/>
              </w:rPr>
            </w:pPr>
          </w:p>
        </w:tc>
        <w:tc>
          <w:tcPr>
            <w:tcW w:w="1311" w:type="dxa"/>
            <w:tcBorders>
              <w:top w:val="single" w:color="auto" w:sz="4" w:space="0"/>
              <w:left w:val="single" w:color="auto" w:sz="4" w:space="0"/>
              <w:bottom w:val="single" w:color="auto" w:sz="4" w:space="0"/>
              <w:right w:val="single" w:color="auto" w:sz="4" w:space="0"/>
            </w:tcBorders>
            <w:vAlign w:val="center"/>
          </w:tcPr>
          <w:p w14:paraId="10B9731B">
            <w:pPr>
              <w:keepNext w:val="0"/>
              <w:keepLines w:val="0"/>
              <w:widowControl/>
              <w:suppressLineNumbers w:val="0"/>
              <w:ind w:left="0" w:leftChars="0" w:firstLine="0" w:firstLineChars="0"/>
              <w:jc w:val="left"/>
              <w:rPr>
                <w:rFonts w:hint="default" w:asciiTheme="minorEastAsia" w:hAnsiTheme="minorEastAsia" w:eastAsiaTheme="minorEastAsia" w:cstheme="minorEastAsia"/>
                <w:color w:val="auto"/>
                <w:sz w:val="22"/>
                <w:szCs w:val="21"/>
                <w:lang w:val="en-US" w:bidi="zh-CN"/>
              </w:rPr>
            </w:pPr>
            <w:r>
              <w:rPr>
                <w:rFonts w:hint="eastAsia" w:asciiTheme="minorEastAsia" w:hAnsiTheme="minorEastAsia" w:eastAsiaTheme="minorEastAsia" w:cstheme="minorEastAsia"/>
                <w:color w:val="auto"/>
                <w:sz w:val="22"/>
                <w:szCs w:val="21"/>
                <w:lang w:val="en-US" w:bidi="zh-CN"/>
              </w:rPr>
              <w:t>服务承诺</w:t>
            </w:r>
          </w:p>
        </w:tc>
        <w:tc>
          <w:tcPr>
            <w:tcW w:w="479" w:type="dxa"/>
            <w:tcBorders>
              <w:top w:val="single" w:color="auto" w:sz="4" w:space="0"/>
              <w:left w:val="single" w:color="auto" w:sz="4" w:space="0"/>
              <w:bottom w:val="single" w:color="auto" w:sz="4" w:space="0"/>
              <w:right w:val="single" w:color="auto" w:sz="4" w:space="0"/>
            </w:tcBorders>
            <w:vAlign w:val="center"/>
          </w:tcPr>
          <w:p w14:paraId="4AF76793">
            <w:pPr>
              <w:shd w:val="clear" w:color="auto" w:fill="FFFFFF"/>
              <w:autoSpaceDE w:val="0"/>
              <w:autoSpaceDN w:val="0"/>
              <w:spacing w:line="360" w:lineRule="auto"/>
              <w:ind w:firstLine="0" w:firstLineChars="0"/>
              <w:jc w:val="left"/>
              <w:rPr>
                <w:rFonts w:hint="default" w:asciiTheme="minorEastAsia" w:hAnsiTheme="minorEastAsia" w:eastAsiaTheme="minorEastAsia" w:cstheme="minorEastAsia"/>
                <w:color w:val="auto"/>
                <w:sz w:val="22"/>
                <w:szCs w:val="21"/>
                <w:lang w:val="en-US" w:bidi="zh-CN"/>
              </w:rPr>
            </w:pPr>
            <w:r>
              <w:rPr>
                <w:rFonts w:hint="eastAsia" w:asciiTheme="minorEastAsia" w:hAnsiTheme="minorEastAsia" w:eastAsiaTheme="minorEastAsia" w:cstheme="minorEastAsia"/>
                <w:color w:val="auto"/>
                <w:sz w:val="22"/>
                <w:szCs w:val="21"/>
                <w:lang w:val="en-US" w:bidi="zh-CN"/>
              </w:rPr>
              <w:t>4</w:t>
            </w:r>
          </w:p>
        </w:tc>
        <w:tc>
          <w:tcPr>
            <w:tcW w:w="6570" w:type="dxa"/>
            <w:tcBorders>
              <w:top w:val="single" w:color="auto" w:sz="4" w:space="0"/>
              <w:left w:val="single" w:color="auto" w:sz="4" w:space="0"/>
              <w:bottom w:val="single" w:color="auto" w:sz="4" w:space="0"/>
              <w:right w:val="single" w:color="auto" w:sz="4" w:space="0"/>
            </w:tcBorders>
            <w:vAlign w:val="center"/>
          </w:tcPr>
          <w:p w14:paraId="6299E15E">
            <w:pPr>
              <w:shd w:val="clear" w:color="auto" w:fill="FFFFFF"/>
              <w:autoSpaceDE w:val="0"/>
              <w:autoSpaceDN w:val="0"/>
              <w:spacing w:line="360" w:lineRule="auto"/>
              <w:ind w:firstLine="0" w:firstLineChars="0"/>
              <w:jc w:val="left"/>
              <w:rPr>
                <w:rFonts w:asciiTheme="minorEastAsia" w:hAnsiTheme="minorEastAsia" w:eastAsiaTheme="minorEastAsia" w:cstheme="minorEastAsia"/>
                <w:color w:val="auto"/>
                <w:sz w:val="22"/>
                <w:szCs w:val="21"/>
                <w:lang w:val="zh-CN" w:bidi="zh-CN"/>
              </w:rPr>
            </w:pPr>
            <w:r>
              <w:rPr>
                <w:rFonts w:hint="eastAsia" w:asciiTheme="minorEastAsia" w:hAnsiTheme="minorEastAsia" w:eastAsiaTheme="minorEastAsia" w:cstheme="minorEastAsia"/>
                <w:color w:val="auto"/>
                <w:sz w:val="22"/>
                <w:szCs w:val="21"/>
                <w:lang w:val="zh-CN" w:bidi="zh-CN"/>
              </w:rPr>
              <w:t>售后服务响应时间：2小时内作出响应，并在6小时内派员到达用户现场实施维修的得4分；在2小时以上至6小时（含6小时）内响应，并在12小时内派员到达用户现场实施维修的得2分；6小时以上响应的得1分；不提供的不得分。（以提供的承诺为准）</w:t>
            </w:r>
          </w:p>
        </w:tc>
      </w:tr>
    </w:tbl>
    <w:p w14:paraId="54D1D396">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r>
        <w:rPr>
          <w:rFonts w:hint="eastAsia" w:ascii="仿宋_GB2312" w:hAnsi="宋体" w:eastAsia="仿宋_GB2312" w:cs="宋体"/>
          <w:b/>
          <w:bCs/>
          <w:color w:val="000000" w:themeColor="text1"/>
          <w:sz w:val="28"/>
          <w:szCs w:val="28"/>
          <w:highlight w:val="none"/>
          <w14:textFill>
            <w14:solidFill>
              <w14:schemeClr w14:val="tx1"/>
            </w14:solidFill>
          </w14:textFill>
        </w:rPr>
        <w:t>七、确定成交供应商</w:t>
      </w:r>
    </w:p>
    <w:p w14:paraId="5A3573C4">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90" w:name="_Toc325726026"/>
      <w:bookmarkStart w:id="91" w:name="_Toc376936757"/>
      <w:bookmarkStart w:id="92" w:name="_Toc28889"/>
      <w:bookmarkStart w:id="93" w:name="_Toc17038"/>
      <w:r>
        <w:rPr>
          <w:rFonts w:hint="eastAsia" w:ascii="仿宋_GB2312" w:hAnsi="宋体" w:eastAsia="仿宋_GB2312" w:cs="宋体"/>
          <w:b/>
          <w:bCs/>
          <w:color w:val="000000" w:themeColor="text1"/>
          <w:sz w:val="28"/>
          <w:szCs w:val="28"/>
          <w:highlight w:val="none"/>
          <w:lang w:val="en-US" w:eastAsia="zh-CN"/>
          <w14:textFill>
            <w14:solidFill>
              <w14:schemeClr w14:val="tx1"/>
            </w14:solidFill>
          </w14:textFill>
        </w:rPr>
        <w:t>20</w:t>
      </w:r>
      <w:r>
        <w:rPr>
          <w:rFonts w:hint="eastAsia" w:ascii="仿宋_GB2312" w:hAnsi="宋体" w:eastAsia="仿宋_GB2312" w:cs="宋体"/>
          <w:b/>
          <w:bCs/>
          <w:color w:val="000000" w:themeColor="text1"/>
          <w:sz w:val="28"/>
          <w:szCs w:val="28"/>
          <w:highlight w:val="none"/>
          <w14:textFill>
            <w14:solidFill>
              <w14:schemeClr w14:val="tx1"/>
            </w14:solidFill>
          </w14:textFill>
        </w:rPr>
        <w:t>.推荐并确定成交</w:t>
      </w:r>
      <w:bookmarkEnd w:id="90"/>
      <w:bookmarkEnd w:id="91"/>
      <w:r>
        <w:rPr>
          <w:rFonts w:hint="eastAsia" w:ascii="仿宋_GB2312" w:hAnsi="宋体" w:eastAsia="仿宋_GB2312" w:cs="宋体"/>
          <w:b/>
          <w:bCs/>
          <w:color w:val="000000" w:themeColor="text1"/>
          <w:sz w:val="28"/>
          <w:szCs w:val="28"/>
          <w:highlight w:val="none"/>
          <w14:textFill>
            <w14:solidFill>
              <w14:schemeClr w14:val="tx1"/>
            </w14:solidFill>
          </w14:textFill>
        </w:rPr>
        <w:t>供应商</w:t>
      </w:r>
      <w:bookmarkEnd w:id="92"/>
      <w:bookmarkEnd w:id="93"/>
    </w:p>
    <w:p w14:paraId="01C2835A">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采购代理机构应当在评审结束后2个工作日内将评审报告送采购人确认。采购人应当在收到评审报告后5个工作日内，从评审报告提出的成交候选供应商中，按照排序由高到低的原则确定成交供应商，也可以书面授权磋商小组直接确定成交供应商。采购人逾期未确定成交供应商且不提出异议的，视为确定评审报告提出的排序第一的供应商为成交供应商。</w:t>
      </w:r>
    </w:p>
    <w:p w14:paraId="68BE5EF8">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94" w:name="_Toc325726028"/>
      <w:bookmarkStart w:id="95" w:name="_Toc2346"/>
      <w:bookmarkStart w:id="96" w:name="_Toc2963"/>
      <w:bookmarkStart w:id="97" w:name="_Toc376936759"/>
      <w:bookmarkStart w:id="98" w:name="_Toc325726027"/>
      <w:r>
        <w:rPr>
          <w:rFonts w:hint="eastAsia" w:ascii="仿宋_GB2312" w:hAnsi="宋体" w:eastAsia="仿宋_GB2312" w:cs="宋体"/>
          <w:b/>
          <w:bCs/>
          <w:color w:val="000000" w:themeColor="text1"/>
          <w:sz w:val="28"/>
          <w:szCs w:val="28"/>
          <w:highlight w:val="none"/>
          <w14:textFill>
            <w14:solidFill>
              <w14:schemeClr w14:val="tx1"/>
            </w14:solidFill>
          </w14:textFill>
        </w:rPr>
        <w:t>2</w:t>
      </w:r>
      <w:r>
        <w:rPr>
          <w:rFonts w:hint="eastAsia" w:ascii="仿宋_GB2312" w:hAnsi="宋体" w:eastAsia="仿宋_GB2312" w:cs="宋体"/>
          <w:b/>
          <w:bCs/>
          <w:color w:val="000000" w:themeColor="text1"/>
          <w:sz w:val="28"/>
          <w:szCs w:val="28"/>
          <w:highlight w:val="none"/>
          <w:lang w:val="en-US" w:eastAsia="zh-CN"/>
          <w14:textFill>
            <w14:solidFill>
              <w14:schemeClr w14:val="tx1"/>
            </w14:solidFill>
          </w14:textFill>
        </w:rPr>
        <w:t>1</w:t>
      </w:r>
      <w:r>
        <w:rPr>
          <w:rFonts w:hint="eastAsia" w:ascii="仿宋_GB2312" w:hAnsi="宋体" w:eastAsia="仿宋_GB2312" w:cs="宋体"/>
          <w:b/>
          <w:bCs/>
          <w:color w:val="000000" w:themeColor="text1"/>
          <w:sz w:val="28"/>
          <w:szCs w:val="28"/>
          <w:highlight w:val="none"/>
          <w14:textFill>
            <w14:solidFill>
              <w14:schemeClr w14:val="tx1"/>
            </w14:solidFill>
          </w14:textFill>
        </w:rPr>
        <w:t>.成交通知</w:t>
      </w:r>
      <w:bookmarkEnd w:id="94"/>
      <w:bookmarkEnd w:id="95"/>
      <w:bookmarkEnd w:id="96"/>
      <w:bookmarkEnd w:id="97"/>
    </w:p>
    <w:p w14:paraId="0A7FCA8E">
      <w:pPr>
        <w:spacing w:line="520" w:lineRule="exact"/>
        <w:ind w:firstLine="560"/>
        <w:rPr>
          <w:rFonts w:hint="eastAsia"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w:t>
      </w:r>
      <w:r>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t>1</w:t>
      </w:r>
      <w:r>
        <w:rPr>
          <w:rFonts w:hint="eastAsia" w:ascii="仿宋_GB2312" w:hAnsi="宋体" w:eastAsia="仿宋_GB2312" w:cs="宋体"/>
          <w:color w:val="000000" w:themeColor="text1"/>
          <w:sz w:val="28"/>
          <w:szCs w:val="28"/>
          <w:highlight w:val="none"/>
          <w14:textFill>
            <w14:solidFill>
              <w14:schemeClr w14:val="tx1"/>
            </w14:solidFill>
          </w14:textFill>
        </w:rPr>
        <w:t>.1采购人或者采购代理机构应当在成交供应商确定后2个工作日内，在青海政府采购网上公告成交结果，同时向成交供应商发出成交通知书。</w:t>
      </w:r>
    </w:p>
    <w:p w14:paraId="3B079D0C">
      <w:pPr>
        <w:spacing w:line="520" w:lineRule="exact"/>
        <w:ind w:firstLine="560"/>
        <w:rPr>
          <w:rFonts w:hint="eastAsia"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21.2成交结果公告应当包括以下内容：采购人和采购代理机构的名称、地址和联系方式、项目名称和项目编号、成交供应商名称、地址和成交金额、主要成交标的的名称、规格型号、数量、单价、服务要求、磋商小组成员名单。</w:t>
      </w:r>
    </w:p>
    <w:p w14:paraId="02697235">
      <w:pPr>
        <w:spacing w:line="520" w:lineRule="exact"/>
        <w:ind w:firstLine="560"/>
        <w:rPr>
          <w:rFonts w:hint="eastAsia"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21.3成交公告期限为1个工作日。</w:t>
      </w:r>
    </w:p>
    <w:p w14:paraId="26994C5E">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w:t>
      </w:r>
      <w:r>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t>1</w:t>
      </w:r>
      <w:r>
        <w:rPr>
          <w:rFonts w:hint="eastAsia" w:ascii="仿宋_GB2312" w:hAnsi="宋体" w:eastAsia="仿宋_GB2312" w:cs="宋体"/>
          <w:color w:val="000000" w:themeColor="text1"/>
          <w:sz w:val="28"/>
          <w:szCs w:val="28"/>
          <w:highlight w:val="none"/>
          <w14:textFill>
            <w14:solidFill>
              <w14:schemeClr w14:val="tx1"/>
            </w14:solidFill>
          </w14:textFill>
        </w:rPr>
        <w:t>.</w:t>
      </w:r>
      <w:r>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t>4</w:t>
      </w:r>
      <w:r>
        <w:rPr>
          <w:rFonts w:hint="eastAsia" w:ascii="仿宋_GB2312" w:hAnsi="宋体" w:eastAsia="仿宋_GB2312" w:cs="宋体"/>
          <w:color w:val="000000" w:themeColor="text1"/>
          <w:sz w:val="28"/>
          <w:szCs w:val="28"/>
          <w:highlight w:val="none"/>
          <w14:textFill>
            <w14:solidFill>
              <w14:schemeClr w14:val="tx1"/>
            </w14:solidFill>
          </w14:textFill>
        </w:rPr>
        <w:t>《成交通知书》发出后，采购人改变成交结果的，或者成交供应商无正当理由放弃成交项目的，依法承担法律责任。</w:t>
      </w:r>
    </w:p>
    <w:p w14:paraId="04B9E80E">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99" w:name="_Toc5556"/>
      <w:bookmarkStart w:id="100" w:name="_Toc18063"/>
      <w:bookmarkStart w:id="101" w:name="_Toc376936758"/>
      <w:r>
        <w:rPr>
          <w:rFonts w:hint="eastAsia" w:ascii="仿宋_GB2312" w:hAnsi="宋体" w:eastAsia="仿宋_GB2312" w:cs="宋体"/>
          <w:b/>
          <w:bCs/>
          <w:color w:val="000000" w:themeColor="text1"/>
          <w:sz w:val="28"/>
          <w:szCs w:val="28"/>
          <w:highlight w:val="none"/>
          <w14:textFill>
            <w14:solidFill>
              <w14:schemeClr w14:val="tx1"/>
            </w14:solidFill>
          </w14:textFill>
        </w:rPr>
        <w:t>八、授予合同</w:t>
      </w:r>
      <w:bookmarkEnd w:id="98"/>
      <w:bookmarkEnd w:id="99"/>
      <w:bookmarkEnd w:id="100"/>
      <w:bookmarkEnd w:id="101"/>
    </w:p>
    <w:p w14:paraId="33AC7914">
      <w:pPr>
        <w:spacing w:line="520" w:lineRule="exact"/>
        <w:ind w:firstLine="562"/>
        <w:rPr>
          <w:rFonts w:hint="eastAsia" w:ascii="仿宋_GB2312" w:hAnsi="宋体" w:eastAsia="仿宋_GB2312" w:cs="宋体"/>
          <w:b/>
          <w:bCs/>
          <w:color w:val="000000" w:themeColor="text1"/>
          <w:sz w:val="28"/>
          <w:szCs w:val="28"/>
          <w:highlight w:val="none"/>
          <w:lang w:val="zh-CN"/>
          <w14:textFill>
            <w14:solidFill>
              <w14:schemeClr w14:val="tx1"/>
            </w14:solidFill>
          </w14:textFill>
        </w:rPr>
      </w:pPr>
      <w:bookmarkStart w:id="102" w:name="_Toc10585"/>
      <w:bookmarkStart w:id="103" w:name="_Toc1917"/>
      <w:bookmarkStart w:id="104" w:name="_Toc3517_WPSOffice_Level2"/>
      <w:bookmarkStart w:id="105" w:name="_Toc2658_WPSOffice_Level2"/>
      <w:bookmarkStart w:id="106" w:name="_Toc31604_WPSOffice_Level2"/>
      <w:bookmarkStart w:id="107" w:name="_Toc6881"/>
      <w:bookmarkStart w:id="108" w:name="_Toc2728"/>
      <w:bookmarkStart w:id="109" w:name="_Toc32362"/>
      <w:bookmarkStart w:id="110" w:name="_Toc4328"/>
      <w:bookmarkStart w:id="111" w:name="_Toc325726030"/>
      <w:bookmarkStart w:id="112" w:name="_Toc376936761"/>
      <w:bookmarkStart w:id="113" w:name="_Toc896"/>
      <w:bookmarkStart w:id="114" w:name="_Toc22442"/>
      <w:r>
        <w:rPr>
          <w:rFonts w:hint="eastAsia" w:ascii="仿宋_GB2312" w:hAnsi="宋体" w:eastAsia="仿宋_GB2312" w:cs="宋体"/>
          <w:b/>
          <w:bCs/>
          <w:color w:val="000000" w:themeColor="text1"/>
          <w:sz w:val="28"/>
          <w:szCs w:val="28"/>
          <w:highlight w:val="none"/>
          <w:lang w:val="zh-CN"/>
          <w14:textFill>
            <w14:solidFill>
              <w14:schemeClr w14:val="tx1"/>
            </w14:solidFill>
          </w14:textFill>
        </w:rPr>
        <w:t>2</w:t>
      </w:r>
      <w:r>
        <w:rPr>
          <w:rFonts w:hint="eastAsia" w:ascii="仿宋_GB2312" w:hAnsi="宋体" w:eastAsia="仿宋_GB2312" w:cs="宋体"/>
          <w:b/>
          <w:bCs/>
          <w:color w:val="000000" w:themeColor="text1"/>
          <w:sz w:val="28"/>
          <w:szCs w:val="28"/>
          <w:highlight w:val="none"/>
          <w14:textFill>
            <w14:solidFill>
              <w14:schemeClr w14:val="tx1"/>
            </w14:solidFill>
          </w14:textFill>
        </w:rPr>
        <w:t>2</w:t>
      </w:r>
      <w:r>
        <w:rPr>
          <w:rFonts w:hint="eastAsia" w:ascii="仿宋_GB2312" w:hAnsi="宋体" w:eastAsia="仿宋_GB2312" w:cs="宋体"/>
          <w:b/>
          <w:bCs/>
          <w:color w:val="000000" w:themeColor="text1"/>
          <w:sz w:val="28"/>
          <w:szCs w:val="28"/>
          <w:highlight w:val="none"/>
          <w:lang w:val="zh-CN"/>
          <w14:textFill>
            <w14:solidFill>
              <w14:schemeClr w14:val="tx1"/>
            </w14:solidFill>
          </w14:textFill>
        </w:rPr>
        <w:t>.签订合同</w:t>
      </w:r>
      <w:bookmarkEnd w:id="102"/>
      <w:bookmarkEnd w:id="103"/>
    </w:p>
    <w:p w14:paraId="6D014A55">
      <w:pPr>
        <w:spacing w:line="520" w:lineRule="exact"/>
        <w:ind w:firstLine="560"/>
        <w:rPr>
          <w:rFonts w:hint="eastAsia"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2</w:t>
      </w:r>
      <w:r>
        <w:rPr>
          <w:rFonts w:hint="eastAsia" w:ascii="仿宋_GB2312" w:hAnsi="宋体" w:eastAsia="仿宋_GB2312" w:cs="宋体"/>
          <w:color w:val="000000" w:themeColor="text1"/>
          <w:sz w:val="28"/>
          <w:szCs w:val="28"/>
          <w:highlight w:val="none"/>
          <w14:textFill>
            <w14:solidFill>
              <w14:schemeClr w14:val="tx1"/>
            </w14:solidFill>
          </w14:textFill>
        </w:rPr>
        <w:t>2</w:t>
      </w:r>
      <w:r>
        <w:rPr>
          <w:rFonts w:hint="eastAsia" w:ascii="仿宋_GB2312" w:hAnsi="宋体" w:eastAsia="仿宋_GB2312" w:cs="宋体"/>
          <w:color w:val="000000" w:themeColor="text1"/>
          <w:sz w:val="28"/>
          <w:szCs w:val="28"/>
          <w:highlight w:val="none"/>
          <w:lang w:val="zh-CN"/>
          <w14:textFill>
            <w14:solidFill>
              <w14:schemeClr w14:val="tx1"/>
            </w14:solidFill>
          </w14:textFill>
        </w:rPr>
        <w:t>.1 采购人应当自成交通知书发出之日起30日内，按照磋商文件和成交供应商磋商响应文件的规定，与成交供应商签订书面合同。所签订的合同不得对磋商文件确定的事项和成交供应商磋商响应文件作实质性修改。</w:t>
      </w:r>
    </w:p>
    <w:p w14:paraId="62EC7258">
      <w:pPr>
        <w:spacing w:line="520" w:lineRule="exact"/>
        <w:ind w:firstLine="560"/>
        <w:rPr>
          <w:rFonts w:hint="eastAsia"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采购人不得向成交供应商提出任何不合理的要求作为签订合同的条件。</w:t>
      </w:r>
    </w:p>
    <w:p w14:paraId="75EA9B58">
      <w:pPr>
        <w:spacing w:line="520" w:lineRule="exact"/>
        <w:ind w:firstLine="560"/>
        <w:rPr>
          <w:rFonts w:ascii="宋体" w:hAnsi="宋体" w:cs="宋体"/>
          <w:b/>
          <w:bCs/>
          <w:lang w:val="zh-CN"/>
        </w:rPr>
      </w:pPr>
      <w:r>
        <w:rPr>
          <w:rFonts w:hint="eastAsia" w:ascii="仿宋_GB2312" w:hAnsi="宋体" w:eastAsia="仿宋_GB2312" w:cs="宋体"/>
          <w:b/>
          <w:bCs/>
          <w:color w:val="000000" w:themeColor="text1"/>
          <w:sz w:val="28"/>
          <w:szCs w:val="28"/>
          <w:highlight w:val="none"/>
          <w:lang w:val="zh-CN"/>
          <w14:textFill>
            <w14:solidFill>
              <w14:schemeClr w14:val="tx1"/>
            </w14:solidFill>
          </w14:textFill>
        </w:rPr>
        <w:t>政府采购合同备案：采购合同全数返回采购代理机构鉴证，盖章。采购代理机构留存</w:t>
      </w:r>
      <w:r>
        <w:rPr>
          <w:rFonts w:hint="eastAsia" w:ascii="仿宋_GB2312" w:hAnsi="宋体" w:eastAsia="仿宋_GB2312" w:cs="宋体"/>
          <w:b/>
          <w:bCs/>
          <w:color w:val="000000" w:themeColor="text1"/>
          <w:sz w:val="28"/>
          <w:szCs w:val="28"/>
          <w:highlight w:val="none"/>
          <w:lang w:val="en-US" w:eastAsia="zh-CN"/>
          <w14:textFill>
            <w14:solidFill>
              <w14:schemeClr w14:val="tx1"/>
            </w14:solidFill>
          </w14:textFill>
        </w:rPr>
        <w:t>壹</w:t>
      </w:r>
      <w:r>
        <w:rPr>
          <w:rFonts w:hint="eastAsia" w:ascii="仿宋_GB2312" w:hAnsi="宋体" w:eastAsia="仿宋_GB2312" w:cs="宋体"/>
          <w:b/>
          <w:bCs/>
          <w:color w:val="000000" w:themeColor="text1"/>
          <w:sz w:val="28"/>
          <w:szCs w:val="28"/>
          <w:highlight w:val="none"/>
          <w:lang w:val="zh-CN"/>
          <w14:textFill>
            <w14:solidFill>
              <w14:schemeClr w14:val="tx1"/>
            </w14:solidFill>
          </w14:textFill>
        </w:rPr>
        <w:t>份备案。（所有合同必须胶装成册，活页装订不予备案）</w:t>
      </w:r>
    </w:p>
    <w:p w14:paraId="59F3E2CC">
      <w:pPr>
        <w:spacing w:line="520" w:lineRule="exact"/>
        <w:ind w:firstLine="560"/>
        <w:rPr>
          <w:rFonts w:hint="eastAsia"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2</w:t>
      </w:r>
      <w:r>
        <w:rPr>
          <w:rFonts w:hint="eastAsia" w:ascii="仿宋_GB2312" w:hAnsi="宋体" w:eastAsia="仿宋_GB2312" w:cs="宋体"/>
          <w:color w:val="000000" w:themeColor="text1"/>
          <w:sz w:val="28"/>
          <w:szCs w:val="28"/>
          <w:highlight w:val="none"/>
          <w14:textFill>
            <w14:solidFill>
              <w14:schemeClr w14:val="tx1"/>
            </w14:solidFill>
          </w14:textFill>
        </w:rPr>
        <w:t>2</w:t>
      </w:r>
      <w:r>
        <w:rPr>
          <w:rFonts w:hint="eastAsia" w:ascii="仿宋_GB2312" w:hAnsi="宋体" w:eastAsia="仿宋_GB2312" w:cs="宋体"/>
          <w:color w:val="000000" w:themeColor="text1"/>
          <w:sz w:val="28"/>
          <w:szCs w:val="28"/>
          <w:highlight w:val="none"/>
          <w:lang w:val="zh-CN"/>
          <w14:textFill>
            <w14:solidFill>
              <w14:schemeClr w14:val="tx1"/>
            </w14:solidFill>
          </w14:textFill>
        </w:rPr>
        <w:t>.2 签订合同时，可将成交供应商的投标保证金转为成交供应商的履约保证金或成交供应商应当以支票、汇票、本票等非现金形式向采购人指定的账户交纳履约保证金。</w:t>
      </w:r>
    </w:p>
    <w:p w14:paraId="740325D7">
      <w:pPr>
        <w:spacing w:line="520" w:lineRule="exact"/>
        <w:ind w:firstLine="560"/>
        <w:rPr>
          <w:rFonts w:hint="eastAsia"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2</w:t>
      </w:r>
      <w:r>
        <w:rPr>
          <w:rFonts w:hint="eastAsia" w:ascii="仿宋_GB2312" w:hAnsi="宋体" w:eastAsia="仿宋_GB2312" w:cs="宋体"/>
          <w:color w:val="000000" w:themeColor="text1"/>
          <w:sz w:val="28"/>
          <w:szCs w:val="28"/>
          <w:highlight w:val="none"/>
          <w14:textFill>
            <w14:solidFill>
              <w14:schemeClr w14:val="tx1"/>
            </w14:solidFill>
          </w14:textFill>
        </w:rPr>
        <w:t>2</w:t>
      </w:r>
      <w:r>
        <w:rPr>
          <w:rFonts w:hint="eastAsia" w:ascii="仿宋_GB2312" w:hAnsi="宋体" w:eastAsia="仿宋_GB2312" w:cs="宋体"/>
          <w:color w:val="000000" w:themeColor="text1"/>
          <w:sz w:val="28"/>
          <w:szCs w:val="28"/>
          <w:highlight w:val="none"/>
          <w:lang w:val="zh-CN"/>
          <w14:textFill>
            <w14:solidFill>
              <w14:schemeClr w14:val="tx1"/>
            </w14:solidFill>
          </w14:textFill>
        </w:rPr>
        <w:t>.3 成交供应商拒绝与采购人签订合同的，采购人可以按照评标报告推荐的中标候选人名单排序，确定下一候选人为成交供应商，也可重新开展政府采购活动。</w:t>
      </w:r>
    </w:p>
    <w:p w14:paraId="3AAC421E">
      <w:pPr>
        <w:spacing w:line="520" w:lineRule="exact"/>
        <w:ind w:firstLine="560"/>
        <w:rPr>
          <w:rFonts w:hint="eastAsia"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2</w:t>
      </w:r>
      <w:r>
        <w:rPr>
          <w:rFonts w:hint="eastAsia" w:ascii="仿宋_GB2312" w:hAnsi="宋体" w:eastAsia="仿宋_GB2312" w:cs="宋体"/>
          <w:color w:val="000000" w:themeColor="text1"/>
          <w:sz w:val="28"/>
          <w:szCs w:val="28"/>
          <w:highlight w:val="none"/>
          <w14:textFill>
            <w14:solidFill>
              <w14:schemeClr w14:val="tx1"/>
            </w14:solidFill>
          </w14:textFill>
        </w:rPr>
        <w:t>2</w:t>
      </w:r>
      <w:r>
        <w:rPr>
          <w:rFonts w:hint="eastAsia" w:ascii="仿宋_GB2312" w:hAnsi="宋体" w:eastAsia="仿宋_GB2312" w:cs="宋体"/>
          <w:color w:val="000000" w:themeColor="text1"/>
          <w:sz w:val="28"/>
          <w:szCs w:val="28"/>
          <w:highlight w:val="none"/>
          <w:lang w:val="zh-CN"/>
          <w14:textFill>
            <w14:solidFill>
              <w14:schemeClr w14:val="tx1"/>
            </w14:solidFill>
          </w14:textFill>
        </w:rPr>
        <w:t>.4 磋商文件、成交供应商的磋商响应文件、《成交通知书》及其澄清、说明文件、承诺等，均为签订采购合同的依据，作为采购合同的组成部分。</w:t>
      </w:r>
    </w:p>
    <w:p w14:paraId="1E8517F1">
      <w:pPr>
        <w:spacing w:line="520" w:lineRule="exact"/>
        <w:ind w:firstLine="560"/>
        <w:rPr>
          <w:rFonts w:hint="eastAsia"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22.5 采购合同签订之日起2个工作日内，由采购人将采购合同在青海政府采购网上公告，但采购合同中涉及国家秘密、商业秘密的内容除外。</w:t>
      </w:r>
    </w:p>
    <w:p w14:paraId="72CA81D6">
      <w:pPr>
        <w:spacing w:line="520" w:lineRule="exact"/>
        <w:ind w:firstLine="560"/>
        <w:rPr>
          <w:rFonts w:hint="eastAsia"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2</w:t>
      </w:r>
      <w:r>
        <w:rPr>
          <w:rFonts w:hint="eastAsia" w:ascii="仿宋_GB2312" w:hAnsi="宋体" w:eastAsia="仿宋_GB2312" w:cs="宋体"/>
          <w:color w:val="000000" w:themeColor="text1"/>
          <w:sz w:val="28"/>
          <w:szCs w:val="28"/>
          <w:highlight w:val="none"/>
          <w14:textFill>
            <w14:solidFill>
              <w14:schemeClr w14:val="tx1"/>
            </w14:solidFill>
          </w14:textFill>
        </w:rPr>
        <w:t>2</w:t>
      </w:r>
      <w:r>
        <w:rPr>
          <w:rFonts w:hint="eastAsia" w:ascii="仿宋_GB2312" w:hAnsi="宋体" w:eastAsia="仿宋_GB2312" w:cs="宋体"/>
          <w:color w:val="000000" w:themeColor="text1"/>
          <w:sz w:val="28"/>
          <w:szCs w:val="28"/>
          <w:highlight w:val="none"/>
          <w:lang w:val="zh-CN"/>
          <w14:textFill>
            <w14:solidFill>
              <w14:schemeClr w14:val="tx1"/>
            </w14:solidFill>
          </w14:textFill>
        </w:rPr>
        <w:t>.6 采购人与成交供应商应当根据合同的约定依法履行合同义务。政府采购合同的履行、违约责任和解决争议的方法等适用《中华人民共和国</w:t>
      </w:r>
      <w:r>
        <w:rPr>
          <w:rFonts w:hint="eastAsia" w:ascii="仿宋_GB2312" w:hAnsi="宋体" w:eastAsia="仿宋_GB2312" w:cs="宋体"/>
          <w:color w:val="000000" w:themeColor="text1"/>
          <w:sz w:val="28"/>
          <w:szCs w:val="28"/>
          <w:highlight w:val="none"/>
          <w14:textFill>
            <w14:solidFill>
              <w14:schemeClr w14:val="tx1"/>
            </w14:solidFill>
          </w14:textFill>
        </w:rPr>
        <w:t>民法典</w:t>
      </w:r>
      <w:r>
        <w:rPr>
          <w:rFonts w:hint="eastAsia" w:ascii="仿宋_GB2312" w:hAnsi="宋体" w:eastAsia="仿宋_GB2312" w:cs="宋体"/>
          <w:color w:val="000000" w:themeColor="text1"/>
          <w:sz w:val="28"/>
          <w:szCs w:val="28"/>
          <w:highlight w:val="none"/>
          <w:lang w:val="zh-CN"/>
          <w14:textFill>
            <w14:solidFill>
              <w14:schemeClr w14:val="tx1"/>
            </w14:solidFill>
          </w14:textFill>
        </w:rPr>
        <w:t>》。</w:t>
      </w:r>
    </w:p>
    <w:p w14:paraId="61DEF899">
      <w:pPr>
        <w:spacing w:line="520" w:lineRule="exact"/>
        <w:ind w:firstLine="560"/>
        <w:rPr>
          <w:rFonts w:hint="eastAsia"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2</w:t>
      </w:r>
      <w:r>
        <w:rPr>
          <w:rFonts w:hint="eastAsia" w:ascii="仿宋_GB2312" w:hAnsi="宋体" w:eastAsia="仿宋_GB2312" w:cs="宋体"/>
          <w:color w:val="000000" w:themeColor="text1"/>
          <w:sz w:val="28"/>
          <w:szCs w:val="28"/>
          <w:highlight w:val="none"/>
          <w14:textFill>
            <w14:solidFill>
              <w14:schemeClr w14:val="tx1"/>
            </w14:solidFill>
          </w14:textFill>
        </w:rPr>
        <w:t>2</w:t>
      </w:r>
      <w:r>
        <w:rPr>
          <w:rFonts w:hint="eastAsia" w:ascii="仿宋_GB2312" w:hAnsi="宋体" w:eastAsia="仿宋_GB2312" w:cs="宋体"/>
          <w:color w:val="000000" w:themeColor="text1"/>
          <w:sz w:val="28"/>
          <w:szCs w:val="28"/>
          <w:highlight w:val="none"/>
          <w:lang w:val="zh-CN"/>
          <w14:textFill>
            <w14:solidFill>
              <w14:schemeClr w14:val="tx1"/>
            </w14:solidFill>
          </w14:textFill>
        </w:rPr>
        <w:t>.7 采购人或者采购代理机构应当按照政府采购合同规定的技术、服务、安全标准组织对供应商履约情况进行验收，并出具验收书。验收书应当包括每一项技术、服务、安全标准的履约情况。</w:t>
      </w:r>
    </w:p>
    <w:p w14:paraId="0BC32152">
      <w:pPr>
        <w:spacing w:line="520" w:lineRule="exact"/>
        <w:ind w:firstLine="560"/>
        <w:rPr>
          <w:rFonts w:hint="eastAsia"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2</w:t>
      </w:r>
      <w:r>
        <w:rPr>
          <w:rFonts w:hint="eastAsia" w:ascii="仿宋_GB2312" w:hAnsi="宋体" w:eastAsia="仿宋_GB2312" w:cs="宋体"/>
          <w:color w:val="000000" w:themeColor="text1"/>
          <w:sz w:val="28"/>
          <w:szCs w:val="28"/>
          <w:highlight w:val="none"/>
          <w14:textFill>
            <w14:solidFill>
              <w14:schemeClr w14:val="tx1"/>
            </w14:solidFill>
          </w14:textFill>
        </w:rPr>
        <w:t>2</w:t>
      </w:r>
      <w:r>
        <w:rPr>
          <w:rFonts w:hint="eastAsia" w:ascii="仿宋_GB2312" w:hAnsi="宋体" w:eastAsia="仿宋_GB2312" w:cs="宋体"/>
          <w:color w:val="000000" w:themeColor="text1"/>
          <w:sz w:val="28"/>
          <w:szCs w:val="28"/>
          <w:highlight w:val="none"/>
          <w:lang w:val="zh-CN"/>
          <w14:textFill>
            <w14:solidFill>
              <w14:schemeClr w14:val="tx1"/>
            </w14:solidFill>
          </w14:textFill>
        </w:rPr>
        <w:t>.8 采购人可以邀请参加本项目的其他投标供应商或者第三方机构参与验收。参与验收的投标供应商或者第三方机构的意见作为验收书的参考资料一并存档。</w:t>
      </w:r>
    </w:p>
    <w:p w14:paraId="24168EEA">
      <w:pPr>
        <w:spacing w:line="520" w:lineRule="exact"/>
        <w:ind w:firstLine="560"/>
        <w:rPr>
          <w:rFonts w:hint="eastAsia"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2</w:t>
      </w:r>
      <w:r>
        <w:rPr>
          <w:rFonts w:hint="eastAsia" w:ascii="仿宋_GB2312" w:hAnsi="宋体" w:eastAsia="仿宋_GB2312" w:cs="宋体"/>
          <w:color w:val="000000" w:themeColor="text1"/>
          <w:sz w:val="28"/>
          <w:szCs w:val="28"/>
          <w:highlight w:val="none"/>
          <w14:textFill>
            <w14:solidFill>
              <w14:schemeClr w14:val="tx1"/>
            </w14:solidFill>
          </w14:textFill>
        </w:rPr>
        <w:t>2</w:t>
      </w:r>
      <w:r>
        <w:rPr>
          <w:rFonts w:hint="eastAsia" w:ascii="仿宋_GB2312" w:hAnsi="宋体" w:eastAsia="仿宋_GB2312" w:cs="宋体"/>
          <w:color w:val="000000" w:themeColor="text1"/>
          <w:sz w:val="28"/>
          <w:szCs w:val="28"/>
          <w:highlight w:val="none"/>
          <w:lang w:val="zh-CN"/>
          <w14:textFill>
            <w14:solidFill>
              <w14:schemeClr w14:val="tx1"/>
            </w14:solidFill>
          </w14:textFill>
        </w:rPr>
        <w:t>.9 采购人应当加强对成交供应商的履约管理，并按照采购合同约定，及时向成交供应商支付采购资金。对于成交供应商违反采购合同约定的行为，采购人应当及时处理，依法追究其违约责任。</w:t>
      </w:r>
    </w:p>
    <w:p w14:paraId="774BAE7C">
      <w:pPr>
        <w:spacing w:line="520" w:lineRule="exact"/>
        <w:ind w:firstLine="560"/>
        <w:rPr>
          <w:rFonts w:hint="eastAsia"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2</w:t>
      </w:r>
      <w:r>
        <w:rPr>
          <w:rFonts w:hint="eastAsia" w:ascii="仿宋_GB2312" w:hAnsi="宋体" w:eastAsia="仿宋_GB2312" w:cs="宋体"/>
          <w:color w:val="000000" w:themeColor="text1"/>
          <w:sz w:val="28"/>
          <w:szCs w:val="28"/>
          <w:highlight w:val="none"/>
          <w14:textFill>
            <w14:solidFill>
              <w14:schemeClr w14:val="tx1"/>
            </w14:solidFill>
          </w14:textFill>
        </w:rPr>
        <w:t>2</w:t>
      </w:r>
      <w:r>
        <w:rPr>
          <w:rFonts w:hint="eastAsia" w:ascii="仿宋_GB2312" w:hAnsi="宋体" w:eastAsia="仿宋_GB2312" w:cs="宋体"/>
          <w:color w:val="000000" w:themeColor="text1"/>
          <w:sz w:val="28"/>
          <w:szCs w:val="28"/>
          <w:highlight w:val="none"/>
          <w:lang w:val="zh-CN"/>
          <w14:textFill>
            <w14:solidFill>
              <w14:schemeClr w14:val="tx1"/>
            </w14:solidFill>
          </w14:textFill>
        </w:rPr>
        <w:t>.10 采购人、采购代理机构应当建立真实完整的招标采购档案，妥善保存每项采购活动的采购文件。</w:t>
      </w:r>
    </w:p>
    <w:bookmarkEnd w:id="104"/>
    <w:bookmarkEnd w:id="105"/>
    <w:bookmarkEnd w:id="106"/>
    <w:bookmarkEnd w:id="107"/>
    <w:bookmarkEnd w:id="108"/>
    <w:bookmarkEnd w:id="109"/>
    <w:bookmarkEnd w:id="110"/>
    <w:p w14:paraId="5A8F9315">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r>
        <w:rPr>
          <w:rFonts w:hint="eastAsia" w:ascii="仿宋_GB2312" w:hAnsi="宋体" w:eastAsia="仿宋_GB2312" w:cs="宋体"/>
          <w:b/>
          <w:bCs/>
          <w:color w:val="000000" w:themeColor="text1"/>
          <w:sz w:val="28"/>
          <w:szCs w:val="28"/>
          <w:highlight w:val="none"/>
          <w:lang w:val="en-US" w:eastAsia="zh-CN"/>
          <w14:textFill>
            <w14:solidFill>
              <w14:schemeClr w14:val="tx1"/>
            </w14:solidFill>
          </w14:textFill>
        </w:rPr>
        <w:t>九</w:t>
      </w:r>
      <w:r>
        <w:rPr>
          <w:rFonts w:hint="eastAsia" w:ascii="仿宋_GB2312" w:hAnsi="宋体" w:eastAsia="仿宋_GB2312" w:cs="宋体"/>
          <w:b/>
          <w:bCs/>
          <w:color w:val="000000" w:themeColor="text1"/>
          <w:sz w:val="28"/>
          <w:szCs w:val="28"/>
          <w:highlight w:val="none"/>
          <w14:textFill>
            <w14:solidFill>
              <w14:schemeClr w14:val="tx1"/>
            </w14:solidFill>
          </w14:textFill>
        </w:rPr>
        <w:t>、</w:t>
      </w:r>
      <w:bookmarkEnd w:id="111"/>
      <w:bookmarkEnd w:id="112"/>
      <w:r>
        <w:rPr>
          <w:rFonts w:hint="eastAsia" w:ascii="仿宋_GB2312" w:hAnsi="宋体" w:eastAsia="仿宋_GB2312" w:cs="宋体"/>
          <w:b/>
          <w:bCs/>
          <w:color w:val="000000" w:themeColor="text1"/>
          <w:sz w:val="28"/>
          <w:szCs w:val="28"/>
          <w:highlight w:val="none"/>
          <w14:textFill>
            <w14:solidFill>
              <w14:schemeClr w14:val="tx1"/>
            </w14:solidFill>
          </w14:textFill>
        </w:rPr>
        <w:t>磋商活动终止</w:t>
      </w:r>
      <w:bookmarkEnd w:id="113"/>
      <w:bookmarkEnd w:id="114"/>
    </w:p>
    <w:p w14:paraId="4C2A6978">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115" w:name="_Toc7098"/>
      <w:bookmarkStart w:id="116" w:name="_Toc11684"/>
      <w:bookmarkStart w:id="117" w:name="_Toc376936762"/>
      <w:bookmarkStart w:id="118" w:name="_Toc325726031"/>
      <w:r>
        <w:rPr>
          <w:rFonts w:hint="eastAsia" w:ascii="仿宋_GB2312" w:hAnsi="宋体" w:eastAsia="仿宋_GB2312" w:cs="宋体"/>
          <w:b/>
          <w:bCs/>
          <w:color w:val="000000" w:themeColor="text1"/>
          <w:sz w:val="28"/>
          <w:szCs w:val="28"/>
          <w:highlight w:val="none"/>
          <w14:textFill>
            <w14:solidFill>
              <w14:schemeClr w14:val="tx1"/>
            </w14:solidFill>
          </w14:textFill>
        </w:rPr>
        <w:t>2</w:t>
      </w:r>
      <w:r>
        <w:rPr>
          <w:rFonts w:hint="eastAsia" w:ascii="仿宋_GB2312" w:hAnsi="宋体" w:eastAsia="仿宋_GB2312" w:cs="宋体"/>
          <w:b/>
          <w:bCs/>
          <w:color w:val="000000" w:themeColor="text1"/>
          <w:sz w:val="28"/>
          <w:szCs w:val="28"/>
          <w:highlight w:val="none"/>
          <w:lang w:val="en-US" w:eastAsia="zh-CN"/>
          <w14:textFill>
            <w14:solidFill>
              <w14:schemeClr w14:val="tx1"/>
            </w14:solidFill>
          </w14:textFill>
        </w:rPr>
        <w:t>3</w:t>
      </w:r>
      <w:r>
        <w:rPr>
          <w:rFonts w:hint="eastAsia" w:ascii="仿宋_GB2312" w:hAnsi="宋体" w:eastAsia="仿宋_GB2312" w:cs="宋体"/>
          <w:b/>
          <w:bCs/>
          <w:color w:val="000000" w:themeColor="text1"/>
          <w:sz w:val="28"/>
          <w:szCs w:val="28"/>
          <w:highlight w:val="none"/>
          <w14:textFill>
            <w14:solidFill>
              <w14:schemeClr w14:val="tx1"/>
            </w14:solidFill>
          </w14:textFill>
        </w:rPr>
        <w:t>.终止情形</w:t>
      </w:r>
      <w:bookmarkEnd w:id="115"/>
      <w:bookmarkEnd w:id="116"/>
    </w:p>
    <w:p w14:paraId="25E6A911">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w:t>
      </w:r>
      <w:r>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t>3</w:t>
      </w:r>
      <w:r>
        <w:rPr>
          <w:rFonts w:hint="eastAsia" w:ascii="仿宋_GB2312" w:hAnsi="宋体" w:eastAsia="仿宋_GB2312" w:cs="宋体"/>
          <w:color w:val="000000" w:themeColor="text1"/>
          <w:sz w:val="28"/>
          <w:szCs w:val="28"/>
          <w:highlight w:val="none"/>
          <w14:textFill>
            <w14:solidFill>
              <w14:schemeClr w14:val="tx1"/>
            </w14:solidFill>
          </w14:textFill>
        </w:rPr>
        <w:t>.1</w:t>
      </w:r>
      <w:bookmarkEnd w:id="117"/>
      <w:bookmarkEnd w:id="118"/>
      <w:r>
        <w:rPr>
          <w:rFonts w:hint="eastAsia" w:ascii="仿宋_GB2312" w:hAnsi="宋体" w:eastAsia="仿宋_GB2312" w:cs="宋体"/>
          <w:color w:val="000000" w:themeColor="text1"/>
          <w:sz w:val="28"/>
          <w:szCs w:val="28"/>
          <w:highlight w:val="none"/>
          <w14:textFill>
            <w14:solidFill>
              <w14:schemeClr w14:val="tx1"/>
            </w14:solidFill>
          </w14:textFill>
        </w:rPr>
        <w:t>出现下列情形之一的，采购人或采购代理机构应当终止竞争性磋商采购活动，发布项目终止公告并说明原因，重新开展采购活动：</w:t>
      </w:r>
    </w:p>
    <w:p w14:paraId="31EC66E6">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（1）因情况变化，不再符合规定的竞争性磋商采购方式适用情形的；</w:t>
      </w:r>
    </w:p>
    <w:p w14:paraId="7096DD17">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（2）出现影响采购公正的违法、违规行为的；</w:t>
      </w:r>
    </w:p>
    <w:p w14:paraId="07B632A6">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（3）除《政府采购竞争性磋商采购方式管理暂行办法》第二十一条第三款规定的情形外，在采购过程中符合要求的供应商或者报价未超过采购预算或最高限价的供应商不足3家的。</w:t>
      </w:r>
    </w:p>
    <w:p w14:paraId="1BB3230E">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w:t>
      </w:r>
      <w:r>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t>3</w:t>
      </w:r>
      <w:r>
        <w:rPr>
          <w:rFonts w:hint="eastAsia" w:ascii="仿宋_GB2312" w:hAnsi="宋体" w:eastAsia="仿宋_GB2312" w:cs="宋体"/>
          <w:color w:val="000000" w:themeColor="text1"/>
          <w:sz w:val="28"/>
          <w:szCs w:val="28"/>
          <w:highlight w:val="none"/>
          <w14:textFill>
            <w14:solidFill>
              <w14:schemeClr w14:val="tx1"/>
            </w14:solidFill>
          </w14:textFill>
        </w:rPr>
        <w:t>.2终止磋商活动后，由采购代理机构发布终止公告并说明原因。</w:t>
      </w:r>
      <w:bookmarkStart w:id="119" w:name="_Toc325726032"/>
    </w:p>
    <w:bookmarkEnd w:id="119"/>
    <w:p w14:paraId="7D1D9554">
      <w:pPr>
        <w:spacing w:line="520" w:lineRule="exact"/>
        <w:ind w:firstLine="562"/>
        <w:rPr>
          <w:rFonts w:hint="eastAsia" w:ascii="仿宋_GB2312" w:hAnsi="宋体" w:eastAsia="仿宋_GB2312" w:cs="宋体"/>
          <w:b/>
          <w:bCs/>
          <w:color w:val="000000" w:themeColor="text1"/>
          <w:sz w:val="28"/>
          <w:szCs w:val="28"/>
          <w:highlight w:val="none"/>
          <w:lang w:val="en-US" w:eastAsia="zh-CN"/>
          <w14:textFill>
            <w14:solidFill>
              <w14:schemeClr w14:val="tx1"/>
            </w14:solidFill>
          </w14:textFill>
        </w:rPr>
      </w:pPr>
      <w:bookmarkStart w:id="120" w:name="_Toc376936765"/>
      <w:bookmarkStart w:id="121" w:name="_Toc19538"/>
      <w:bookmarkStart w:id="122" w:name="_Toc325726034"/>
      <w:bookmarkStart w:id="123" w:name="_Toc16406"/>
      <w:r>
        <w:rPr>
          <w:rFonts w:hint="eastAsia" w:ascii="仿宋_GB2312" w:hAnsi="宋体" w:eastAsia="仿宋_GB2312" w:cs="宋体"/>
          <w:b/>
          <w:bCs/>
          <w:color w:val="000000" w:themeColor="text1"/>
          <w:sz w:val="28"/>
          <w:szCs w:val="28"/>
          <w:highlight w:val="none"/>
          <w:lang w:val="en-US" w:eastAsia="zh-CN"/>
          <w14:textFill>
            <w14:solidFill>
              <w14:schemeClr w14:val="tx1"/>
            </w14:solidFill>
          </w14:textFill>
        </w:rPr>
        <w:t>十、处罚</w:t>
      </w:r>
    </w:p>
    <w:p w14:paraId="60E321CA">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124" w:name="_Toc6480"/>
      <w:bookmarkStart w:id="125" w:name="_Toc325726033"/>
      <w:bookmarkStart w:id="126" w:name="_Toc376936764"/>
      <w:r>
        <w:rPr>
          <w:rFonts w:hint="eastAsia" w:ascii="仿宋_GB2312" w:hAnsi="宋体" w:eastAsia="仿宋_GB2312" w:cs="宋体"/>
          <w:b/>
          <w:bCs/>
          <w:color w:val="000000" w:themeColor="text1"/>
          <w:sz w:val="28"/>
          <w:szCs w:val="28"/>
          <w:highlight w:val="none"/>
          <w14:textFill>
            <w14:solidFill>
              <w14:schemeClr w14:val="tx1"/>
            </w14:solidFill>
          </w14:textFill>
        </w:rPr>
        <w:t>2</w:t>
      </w:r>
      <w:r>
        <w:rPr>
          <w:rFonts w:hint="eastAsia" w:ascii="仿宋_GB2312" w:hAnsi="宋体" w:eastAsia="仿宋_GB2312" w:cs="宋体"/>
          <w:b/>
          <w:bCs/>
          <w:color w:val="000000" w:themeColor="text1"/>
          <w:sz w:val="28"/>
          <w:szCs w:val="28"/>
          <w:highlight w:val="none"/>
          <w:lang w:val="en-US" w:eastAsia="zh-CN"/>
          <w14:textFill>
            <w14:solidFill>
              <w14:schemeClr w14:val="tx1"/>
            </w14:solidFill>
          </w14:textFill>
        </w:rPr>
        <w:t>4</w:t>
      </w:r>
      <w:r>
        <w:rPr>
          <w:rFonts w:hint="eastAsia" w:ascii="仿宋_GB2312" w:hAnsi="宋体" w:eastAsia="仿宋_GB2312" w:cs="宋体"/>
          <w:b/>
          <w:bCs/>
          <w:color w:val="000000" w:themeColor="text1"/>
          <w:sz w:val="28"/>
          <w:szCs w:val="28"/>
          <w:highlight w:val="none"/>
          <w14:textFill>
            <w14:solidFill>
              <w14:schemeClr w14:val="tx1"/>
            </w14:solidFill>
          </w14:textFill>
        </w:rPr>
        <w:t>.处罚情形</w:t>
      </w:r>
      <w:bookmarkEnd w:id="124"/>
      <w:bookmarkEnd w:id="125"/>
      <w:bookmarkEnd w:id="126"/>
    </w:p>
    <w:p w14:paraId="6024EA00">
      <w:pPr>
        <w:spacing w:line="520" w:lineRule="exact"/>
        <w:ind w:firstLine="560"/>
        <w:rPr>
          <w:rFonts w:hint="eastAsia"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成交供应商有下列情形之一的，成交无效，磋商保证金、不予退还。情节严重的，报同级财政部门依法进行处理：</w:t>
      </w:r>
    </w:p>
    <w:p w14:paraId="258EEEDA">
      <w:pPr>
        <w:spacing w:line="520" w:lineRule="exact"/>
        <w:ind w:firstLine="560"/>
        <w:rPr>
          <w:rFonts w:hint="eastAsia"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24.1</w:t>
      </w:r>
      <w:r>
        <w:rPr>
          <w:rFonts w:hint="eastAsia" w:ascii="仿宋_GB2312" w:hAnsi="宋体" w:eastAsia="仿宋_GB2312" w:cs="宋体"/>
          <w:color w:val="000000" w:themeColor="text1"/>
          <w:sz w:val="28"/>
          <w:szCs w:val="28"/>
          <w:highlight w:val="none"/>
          <w:lang w:val="zh-CN"/>
          <w14:textFill>
            <w14:solidFill>
              <w14:schemeClr w14:val="tx1"/>
            </w14:solidFill>
          </w14:textFill>
        </w:rPr>
        <w:t>投标供应商在磋商截止期后撤回其磋商的。</w:t>
      </w:r>
    </w:p>
    <w:p w14:paraId="1A32DC8B">
      <w:pPr>
        <w:spacing w:line="520" w:lineRule="exact"/>
        <w:ind w:firstLine="560"/>
        <w:rPr>
          <w:rFonts w:hint="eastAsia"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24.2</w:t>
      </w:r>
      <w:r>
        <w:rPr>
          <w:rFonts w:hint="eastAsia" w:ascii="仿宋_GB2312" w:hAnsi="宋体" w:eastAsia="仿宋_GB2312" w:cs="宋体"/>
          <w:color w:val="000000" w:themeColor="text1"/>
          <w:sz w:val="28"/>
          <w:szCs w:val="28"/>
          <w:highlight w:val="none"/>
          <w:lang w:val="zh-CN"/>
          <w14:textFill>
            <w14:solidFill>
              <w14:schemeClr w14:val="tx1"/>
            </w14:solidFill>
          </w14:textFill>
        </w:rPr>
        <w:t>提供虚假材料谋取成交的。</w:t>
      </w:r>
    </w:p>
    <w:p w14:paraId="24BE2B1A">
      <w:pPr>
        <w:spacing w:line="520" w:lineRule="exact"/>
        <w:ind w:firstLine="560"/>
        <w:rPr>
          <w:rFonts w:hint="eastAsia"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24.3</w:t>
      </w:r>
      <w:r>
        <w:rPr>
          <w:rFonts w:hint="eastAsia" w:ascii="仿宋_GB2312" w:hAnsi="宋体" w:eastAsia="仿宋_GB2312" w:cs="宋体"/>
          <w:color w:val="000000" w:themeColor="text1"/>
          <w:sz w:val="28"/>
          <w:szCs w:val="28"/>
          <w:highlight w:val="none"/>
          <w:lang w:val="zh-CN"/>
          <w14:textFill>
            <w14:solidFill>
              <w14:schemeClr w14:val="tx1"/>
            </w14:solidFill>
          </w14:textFill>
        </w:rPr>
        <w:t>采取不正当手段诋毁、排挤其他供应商的。</w:t>
      </w:r>
    </w:p>
    <w:p w14:paraId="04B48BA3">
      <w:pPr>
        <w:spacing w:line="520" w:lineRule="exact"/>
        <w:ind w:firstLine="560"/>
        <w:rPr>
          <w:rFonts w:hint="eastAsia"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24.4</w:t>
      </w:r>
      <w:r>
        <w:rPr>
          <w:rFonts w:hint="eastAsia" w:ascii="仿宋_GB2312" w:hAnsi="宋体" w:eastAsia="仿宋_GB2312" w:cs="宋体"/>
          <w:color w:val="000000" w:themeColor="text1"/>
          <w:sz w:val="28"/>
          <w:szCs w:val="28"/>
          <w:highlight w:val="none"/>
          <w:lang w:val="zh-CN"/>
          <w14:textFill>
            <w14:solidFill>
              <w14:schemeClr w14:val="tx1"/>
            </w14:solidFill>
          </w14:textFill>
        </w:rPr>
        <w:t>有恶意串通等不正当竞争行为的。</w:t>
      </w:r>
    </w:p>
    <w:p w14:paraId="48C86C98">
      <w:pPr>
        <w:spacing w:line="520" w:lineRule="exact"/>
        <w:ind w:firstLine="560"/>
        <w:rPr>
          <w:rFonts w:hint="eastAsia"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24.5</w:t>
      </w:r>
      <w:r>
        <w:rPr>
          <w:rFonts w:hint="eastAsia" w:ascii="仿宋_GB2312" w:hAnsi="宋体" w:eastAsia="仿宋_GB2312" w:cs="宋体"/>
          <w:color w:val="000000" w:themeColor="text1"/>
          <w:sz w:val="28"/>
          <w:szCs w:val="28"/>
          <w:highlight w:val="none"/>
          <w:lang w:val="zh-CN"/>
          <w14:textFill>
            <w14:solidFill>
              <w14:schemeClr w14:val="tx1"/>
            </w14:solidFill>
          </w14:textFill>
        </w:rPr>
        <w:t>成交后无正当理由拒不与采购人签订采购合同的。</w:t>
      </w:r>
    </w:p>
    <w:p w14:paraId="2D17F191">
      <w:pPr>
        <w:spacing w:line="520" w:lineRule="exact"/>
        <w:ind w:firstLine="560"/>
        <w:rPr>
          <w:rFonts w:hint="eastAsia"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24.6</w:t>
      </w:r>
      <w:r>
        <w:rPr>
          <w:rFonts w:hint="eastAsia" w:ascii="仿宋_GB2312" w:hAnsi="宋体" w:eastAsia="仿宋_GB2312" w:cs="宋体"/>
          <w:color w:val="000000" w:themeColor="text1"/>
          <w:sz w:val="28"/>
          <w:szCs w:val="28"/>
          <w:highlight w:val="none"/>
          <w:lang w:val="zh-CN"/>
          <w14:textFill>
            <w14:solidFill>
              <w14:schemeClr w14:val="tx1"/>
            </w14:solidFill>
          </w14:textFill>
        </w:rPr>
        <w:t>未按照磋商文件、磋商响应文件确定的事项签订采购合同的。</w:t>
      </w:r>
    </w:p>
    <w:p w14:paraId="6014B11E">
      <w:pPr>
        <w:spacing w:line="520" w:lineRule="exact"/>
        <w:ind w:firstLine="560"/>
        <w:rPr>
          <w:rFonts w:hint="eastAsia"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24.7</w:t>
      </w:r>
      <w:r>
        <w:rPr>
          <w:rFonts w:hint="eastAsia" w:ascii="仿宋_GB2312" w:hAnsi="宋体" w:eastAsia="仿宋_GB2312" w:cs="宋体"/>
          <w:color w:val="000000" w:themeColor="text1"/>
          <w:sz w:val="28"/>
          <w:szCs w:val="28"/>
          <w:highlight w:val="none"/>
          <w:lang w:val="zh-CN"/>
          <w14:textFill>
            <w14:solidFill>
              <w14:schemeClr w14:val="tx1"/>
            </w14:solidFill>
          </w14:textFill>
        </w:rPr>
        <w:t>将采购合同转包的。</w:t>
      </w:r>
    </w:p>
    <w:p w14:paraId="414272A5">
      <w:pPr>
        <w:spacing w:line="520" w:lineRule="exact"/>
        <w:ind w:firstLine="560"/>
        <w:rPr>
          <w:rFonts w:hint="eastAsia"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24.8</w:t>
      </w:r>
      <w:r>
        <w:rPr>
          <w:rFonts w:hint="eastAsia" w:ascii="仿宋_GB2312" w:hAnsi="宋体" w:eastAsia="仿宋_GB2312" w:cs="宋体"/>
          <w:color w:val="000000" w:themeColor="text1"/>
          <w:sz w:val="28"/>
          <w:szCs w:val="28"/>
          <w:highlight w:val="none"/>
          <w:lang w:val="zh-CN"/>
          <w14:textFill>
            <w14:solidFill>
              <w14:schemeClr w14:val="tx1"/>
            </w14:solidFill>
          </w14:textFill>
        </w:rPr>
        <w:t>提供假冒伪劣产品的。</w:t>
      </w:r>
    </w:p>
    <w:p w14:paraId="5BDF7B6B">
      <w:pPr>
        <w:spacing w:line="520" w:lineRule="exact"/>
        <w:ind w:firstLine="560"/>
        <w:rPr>
          <w:rFonts w:hint="eastAsia"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24.9</w:t>
      </w:r>
      <w:r>
        <w:rPr>
          <w:rFonts w:hint="eastAsia" w:ascii="仿宋_GB2312" w:hAnsi="宋体" w:eastAsia="仿宋_GB2312" w:cs="宋体"/>
          <w:color w:val="000000" w:themeColor="text1"/>
          <w:sz w:val="28"/>
          <w:szCs w:val="28"/>
          <w:highlight w:val="none"/>
          <w:lang w:val="zh-CN"/>
          <w14:textFill>
            <w14:solidFill>
              <w14:schemeClr w14:val="tx1"/>
            </w14:solidFill>
          </w14:textFill>
        </w:rPr>
        <w:t>擅自变更、中止或者终止政府采购合同的。</w:t>
      </w:r>
    </w:p>
    <w:p w14:paraId="6BBEB36A">
      <w:pPr>
        <w:spacing w:line="520" w:lineRule="exact"/>
        <w:ind w:firstLine="560"/>
        <w:rPr>
          <w:rFonts w:hint="eastAsia"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24.10</w:t>
      </w:r>
      <w:r>
        <w:rPr>
          <w:rFonts w:hint="eastAsia" w:ascii="仿宋_GB2312" w:hAnsi="宋体" w:eastAsia="仿宋_GB2312" w:cs="宋体"/>
          <w:color w:val="000000" w:themeColor="text1"/>
          <w:sz w:val="28"/>
          <w:szCs w:val="28"/>
          <w:highlight w:val="none"/>
          <w:lang w:val="zh-CN"/>
          <w14:textFill>
            <w14:solidFill>
              <w14:schemeClr w14:val="tx1"/>
            </w14:solidFill>
          </w14:textFill>
        </w:rPr>
        <w:t>成交供应商签订合同后，不能履约或无故拖延履约期的。</w:t>
      </w:r>
    </w:p>
    <w:p w14:paraId="3116EEDC">
      <w:pPr>
        <w:spacing w:line="520" w:lineRule="exact"/>
        <w:ind w:firstLine="560"/>
        <w:rPr>
          <w:rFonts w:hint="eastAsia"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24.11</w:t>
      </w:r>
      <w:r>
        <w:rPr>
          <w:rFonts w:hint="eastAsia" w:ascii="仿宋_GB2312" w:hAnsi="宋体" w:eastAsia="仿宋_GB2312" w:cs="宋体"/>
          <w:color w:val="000000" w:themeColor="text1"/>
          <w:sz w:val="28"/>
          <w:szCs w:val="28"/>
          <w:highlight w:val="none"/>
          <w:lang w:val="zh-CN"/>
          <w14:textFill>
            <w14:solidFill>
              <w14:schemeClr w14:val="tx1"/>
            </w14:solidFill>
          </w14:textFill>
        </w:rPr>
        <w:t>法律、法规规定的其他情形。</w:t>
      </w:r>
    </w:p>
    <w:p w14:paraId="52A2275E">
      <w:pPr>
        <w:spacing w:line="520" w:lineRule="exact"/>
        <w:ind w:firstLine="562"/>
        <w:rPr>
          <w:rFonts w:hint="eastAsia" w:ascii="仿宋_GB2312" w:hAnsi="宋体" w:eastAsia="仿宋_GB2312" w:cs="宋体"/>
          <w:b/>
          <w:bCs/>
          <w:color w:val="000000" w:themeColor="text1"/>
          <w:sz w:val="28"/>
          <w:szCs w:val="28"/>
          <w:highlight w:val="none"/>
          <w:lang w:val="zh-CN" w:eastAsia="zh-CN"/>
          <w14:textFill>
            <w14:solidFill>
              <w14:schemeClr w14:val="tx1"/>
            </w14:solidFill>
          </w14:textFill>
        </w:rPr>
      </w:pPr>
      <w:bookmarkStart w:id="127" w:name="_Toc23785"/>
      <w:bookmarkStart w:id="128" w:name="_Toc9397"/>
      <w:r>
        <w:rPr>
          <w:rFonts w:hint="eastAsia" w:ascii="仿宋_GB2312" w:hAnsi="宋体" w:eastAsia="仿宋_GB2312" w:cs="宋体"/>
          <w:b/>
          <w:bCs/>
          <w:color w:val="000000" w:themeColor="text1"/>
          <w:sz w:val="28"/>
          <w:szCs w:val="28"/>
          <w:highlight w:val="none"/>
          <w:lang w:val="en-US" w:eastAsia="zh-CN"/>
          <w14:textFill>
            <w14:solidFill>
              <w14:schemeClr w14:val="tx1"/>
            </w14:solidFill>
          </w14:textFill>
        </w:rPr>
        <w:t>十一、磋商</w:t>
      </w:r>
      <w:r>
        <w:rPr>
          <w:rFonts w:hint="eastAsia" w:ascii="仿宋_GB2312" w:hAnsi="宋体" w:eastAsia="仿宋_GB2312" w:cs="宋体"/>
          <w:b/>
          <w:bCs/>
          <w:color w:val="000000" w:themeColor="text1"/>
          <w:sz w:val="28"/>
          <w:szCs w:val="28"/>
          <w:highlight w:val="none"/>
          <w:lang w:val="zh-CN" w:eastAsia="zh-CN"/>
          <w14:textFill>
            <w14:solidFill>
              <w14:schemeClr w14:val="tx1"/>
            </w14:solidFill>
          </w14:textFill>
        </w:rPr>
        <w:t>代理服务收费标准</w:t>
      </w:r>
      <w:bookmarkEnd w:id="127"/>
      <w:bookmarkEnd w:id="128"/>
    </w:p>
    <w:p w14:paraId="6D645E2B">
      <w:pPr>
        <w:spacing w:line="520" w:lineRule="exact"/>
        <w:ind w:firstLine="562"/>
        <w:rPr>
          <w:rFonts w:hint="eastAsia" w:ascii="仿宋_GB2312" w:hAnsi="宋体" w:eastAsia="仿宋_GB2312" w:cs="宋体"/>
          <w:b/>
          <w:bCs/>
          <w:color w:val="000000" w:themeColor="text1"/>
          <w:sz w:val="28"/>
          <w:szCs w:val="28"/>
          <w:highlight w:val="none"/>
          <w:lang w:val="zh-CN"/>
          <w14:textFill>
            <w14:solidFill>
              <w14:schemeClr w14:val="tx1"/>
            </w14:solidFill>
          </w14:textFill>
        </w:rPr>
      </w:pPr>
      <w:bookmarkStart w:id="129" w:name="_Toc4131"/>
      <w:bookmarkStart w:id="130" w:name="_Toc12385"/>
      <w:bookmarkStart w:id="131" w:name="_Toc27010"/>
      <w:bookmarkStart w:id="132" w:name="_Toc9907"/>
      <w:bookmarkStart w:id="133" w:name="_Toc14079"/>
      <w:bookmarkStart w:id="134" w:name="_Toc23576"/>
      <w:bookmarkStart w:id="135" w:name="_Toc20472"/>
      <w:bookmarkStart w:id="136" w:name="_Toc16145"/>
      <w:bookmarkStart w:id="137" w:name="_Toc11296"/>
      <w:r>
        <w:rPr>
          <w:rFonts w:hint="eastAsia" w:ascii="仿宋_GB2312" w:hAnsi="宋体" w:eastAsia="仿宋_GB2312" w:cs="宋体"/>
          <w:b/>
          <w:bCs/>
          <w:color w:val="000000" w:themeColor="text1"/>
          <w:sz w:val="28"/>
          <w:szCs w:val="28"/>
          <w:highlight w:val="none"/>
          <w14:textFill>
            <w14:solidFill>
              <w14:schemeClr w14:val="tx1"/>
            </w14:solidFill>
          </w14:textFill>
        </w:rPr>
        <w:t>25.</w:t>
      </w:r>
      <w:r>
        <w:rPr>
          <w:rFonts w:hint="eastAsia" w:ascii="仿宋_GB2312" w:hAnsi="宋体" w:eastAsia="仿宋_GB2312" w:cs="宋体"/>
          <w:b/>
          <w:bCs/>
          <w:color w:val="000000" w:themeColor="text1"/>
          <w:sz w:val="28"/>
          <w:szCs w:val="28"/>
          <w:highlight w:val="none"/>
          <w:lang w:val="zh-CN"/>
          <w14:textFill>
            <w14:solidFill>
              <w14:schemeClr w14:val="tx1"/>
            </w14:solidFill>
          </w14:textFill>
        </w:rPr>
        <w:t>磋商代理服务费：</w:t>
      </w:r>
      <w:bookmarkEnd w:id="129"/>
      <w:bookmarkEnd w:id="130"/>
      <w:bookmarkEnd w:id="131"/>
      <w:bookmarkEnd w:id="132"/>
      <w:bookmarkEnd w:id="133"/>
      <w:bookmarkEnd w:id="134"/>
      <w:bookmarkEnd w:id="135"/>
      <w:bookmarkEnd w:id="136"/>
      <w:bookmarkEnd w:id="137"/>
    </w:p>
    <w:p w14:paraId="0C3755DF">
      <w:pPr>
        <w:spacing w:line="520" w:lineRule="exact"/>
        <w:ind w:firstLine="560"/>
        <w:rPr>
          <w:rFonts w:hint="eastAsia"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25.1</w:t>
      </w:r>
      <w:r>
        <w:rPr>
          <w:rFonts w:hint="eastAsia" w:ascii="仿宋_GB2312" w:hAnsi="宋体" w:eastAsia="仿宋_GB2312" w:cs="宋体"/>
          <w:color w:val="000000" w:themeColor="text1"/>
          <w:sz w:val="28"/>
          <w:szCs w:val="28"/>
          <w:highlight w:val="none"/>
          <w:lang w:val="zh-CN"/>
          <w14:textFill>
            <w14:solidFill>
              <w14:schemeClr w14:val="tx1"/>
            </w14:solidFill>
          </w14:textFill>
        </w:rPr>
        <w:t>收取对象：成交供应商</w:t>
      </w:r>
    </w:p>
    <w:p w14:paraId="1E7815B7">
      <w:pPr>
        <w:spacing w:line="520" w:lineRule="exact"/>
        <w:ind w:firstLine="560"/>
        <w:rPr>
          <w:rFonts w:hint="default" w:ascii="仿宋_GB2312" w:hAnsi="宋体" w:eastAsia="仿宋_GB2312" w:cs="宋体"/>
          <w:color w:val="000000" w:themeColor="text1"/>
          <w:sz w:val="28"/>
          <w:szCs w:val="28"/>
          <w:highlight w:val="none"/>
          <w:lang w:val="en-US"/>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25.2收取金额：在领取成交通知书前向采购代理机构缴纳</w:t>
      </w:r>
      <w:r>
        <w:rPr>
          <w:rFonts w:hint="eastAsia" w:ascii="仿宋_GB2312" w:hAnsi="宋体" w:eastAsia="仿宋_GB2312" w:cs="宋体"/>
          <w:color w:val="000000" w:themeColor="text1"/>
          <w:sz w:val="28"/>
          <w:szCs w:val="28"/>
          <w:highlight w:val="none"/>
          <w:lang w:val="zh-CN"/>
          <w14:textFill>
            <w14:solidFill>
              <w14:schemeClr w14:val="tx1"/>
            </w14:solidFill>
          </w14:textFill>
        </w:rPr>
        <w:t>：</w:t>
      </w:r>
      <w:r>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t>按合同约定执行。</w:t>
      </w:r>
    </w:p>
    <w:p w14:paraId="4C8AF8EA">
      <w:pPr>
        <w:spacing w:line="520" w:lineRule="exact"/>
        <w:ind w:firstLine="560"/>
        <w:rPr>
          <w:rFonts w:hint="eastAsia"/>
          <w:lang w:val="zh-CN"/>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说明：根据《关于进一步放开建设项目专项业务服务价格的通知》（发改价格[2015]299号）规定，实行市场调节价，应严格遵守《价格法》、《关于商品和服务实行明码标价的规定》等法律法规的规定，由采购人和采购代理机构共同确定合理的收费金额。</w:t>
      </w:r>
    </w:p>
    <w:p w14:paraId="0ACC40CF">
      <w:pPr>
        <w:numPr>
          <w:ilvl w:val="0"/>
          <w:numId w:val="3"/>
        </w:num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r>
        <w:rPr>
          <w:rFonts w:hint="eastAsia" w:ascii="仿宋_GB2312" w:hAnsi="宋体" w:eastAsia="仿宋_GB2312" w:cs="宋体"/>
          <w:b/>
          <w:bCs/>
          <w:color w:val="000000" w:themeColor="text1"/>
          <w:sz w:val="28"/>
          <w:szCs w:val="28"/>
          <w:highlight w:val="none"/>
          <w14:textFill>
            <w14:solidFill>
              <w14:schemeClr w14:val="tx1"/>
            </w14:solidFill>
          </w14:textFill>
        </w:rPr>
        <w:t>其他</w:t>
      </w:r>
      <w:bookmarkEnd w:id="120"/>
      <w:bookmarkEnd w:id="121"/>
      <w:bookmarkEnd w:id="122"/>
      <w:bookmarkEnd w:id="123"/>
    </w:p>
    <w:p w14:paraId="63565A8A">
      <w:pPr>
        <w:spacing w:line="520" w:lineRule="exact"/>
        <w:ind w:firstLine="560"/>
        <w:rPr>
          <w:rFonts w:ascii="宋体" w:hAnsi="宋体" w:cs="宋体"/>
          <w:color w:val="000000" w:themeColor="text1"/>
          <w:sz w:val="24"/>
          <w:szCs w:val="24"/>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其他未尽事宜，按照《中华人民共和国政府采购法》《中华人民共和国民法典》、《中华人民共和国政府采购法实施条例》《政府采购竞争性磋商采购方式管理暂行办法》等法律法规的有关条款执行。</w:t>
      </w:r>
    </w:p>
    <w:p w14:paraId="0285E3D6">
      <w:pPr>
        <w:wordWrap w:val="0"/>
        <w:spacing w:line="360" w:lineRule="auto"/>
        <w:ind w:firstLine="480"/>
        <w:rPr>
          <w:rFonts w:ascii="宋体" w:hAnsi="宋体" w:cs="宋体"/>
          <w:color w:val="auto"/>
          <w:sz w:val="24"/>
          <w:szCs w:val="24"/>
        </w:rPr>
      </w:pPr>
      <w:r>
        <w:rPr>
          <w:rFonts w:ascii="宋体" w:hAnsi="宋体" w:cs="宋体"/>
          <w:color w:val="auto"/>
          <w:sz w:val="24"/>
          <w:szCs w:val="24"/>
        </w:rPr>
        <w:br w:type="page"/>
      </w:r>
    </w:p>
    <w:p w14:paraId="77A1FDD7">
      <w:pPr>
        <w:keepNext/>
        <w:keepLines/>
        <w:widowControl/>
        <w:snapToGrid w:val="0"/>
        <w:spacing w:line="360" w:lineRule="auto"/>
        <w:ind w:firstLine="0" w:firstLineChars="0"/>
        <w:jc w:val="center"/>
        <w:outlineLvl w:val="0"/>
        <w:rPr>
          <w:rFonts w:ascii="宋体" w:hAnsi="宋体" w:cs="宋体"/>
          <w:color w:val="auto"/>
          <w:sz w:val="24"/>
          <w:szCs w:val="24"/>
        </w:rPr>
      </w:pPr>
      <w:bookmarkStart w:id="138" w:name="_Toc30421"/>
      <w:r>
        <w:rPr>
          <w:rFonts w:hint="eastAsia" w:ascii="宋体" w:hAnsi="宋体" w:cs="宋体"/>
          <w:b/>
          <w:color w:val="auto"/>
          <w:kern w:val="28"/>
          <w:sz w:val="36"/>
          <w:szCs w:val="20"/>
        </w:rPr>
        <w:t>第</w:t>
      </w:r>
      <w:r>
        <w:rPr>
          <w:rFonts w:hint="eastAsia" w:ascii="宋体" w:hAnsi="宋体" w:cs="宋体"/>
          <w:b/>
          <w:color w:val="auto"/>
          <w:kern w:val="28"/>
          <w:sz w:val="36"/>
          <w:szCs w:val="20"/>
          <w:lang w:val="en-US" w:eastAsia="zh-CN"/>
        </w:rPr>
        <w:t>三</w:t>
      </w:r>
      <w:r>
        <w:rPr>
          <w:rFonts w:hint="eastAsia" w:ascii="宋体" w:hAnsi="宋体" w:cs="宋体"/>
          <w:b/>
          <w:color w:val="auto"/>
          <w:kern w:val="28"/>
          <w:sz w:val="36"/>
          <w:szCs w:val="20"/>
        </w:rPr>
        <w:t>部分</w:t>
      </w:r>
      <w:r>
        <w:rPr>
          <w:rFonts w:ascii="宋体" w:hAnsi="宋体" w:cs="宋体"/>
          <w:b/>
          <w:color w:val="auto"/>
          <w:kern w:val="28"/>
          <w:sz w:val="36"/>
          <w:szCs w:val="20"/>
        </w:rPr>
        <w:t xml:space="preserve">  </w:t>
      </w:r>
      <w:r>
        <w:rPr>
          <w:rFonts w:hint="eastAsia" w:ascii="宋体" w:hAnsi="宋体" w:cs="宋体"/>
          <w:b/>
          <w:color w:val="auto"/>
          <w:kern w:val="28"/>
          <w:sz w:val="36"/>
          <w:szCs w:val="20"/>
        </w:rPr>
        <w:t>采购项目合同书</w:t>
      </w:r>
      <w:bookmarkEnd w:id="138"/>
    </w:p>
    <w:p w14:paraId="15E44AF9">
      <w:pPr>
        <w:spacing w:line="360" w:lineRule="auto"/>
        <w:ind w:firstLine="0" w:firstLineChars="0"/>
        <w:rPr>
          <w:rFonts w:ascii="宋体" w:hAnsi="宋体" w:cs="宋体"/>
          <w:color w:val="auto"/>
          <w:sz w:val="24"/>
          <w:szCs w:val="24"/>
        </w:rPr>
      </w:pPr>
    </w:p>
    <w:p w14:paraId="4A0F90AB">
      <w:pPr>
        <w:spacing w:line="360" w:lineRule="auto"/>
        <w:ind w:firstLine="0" w:firstLineChars="0"/>
        <w:rPr>
          <w:rFonts w:ascii="宋体" w:hAnsi="宋体" w:cs="宋体"/>
          <w:color w:val="auto"/>
          <w:sz w:val="24"/>
          <w:szCs w:val="24"/>
        </w:rPr>
      </w:pPr>
    </w:p>
    <w:p w14:paraId="5AB825A4">
      <w:pPr>
        <w:spacing w:line="360" w:lineRule="auto"/>
        <w:ind w:firstLine="0" w:firstLineChars="0"/>
        <w:rPr>
          <w:rFonts w:ascii="宋体" w:hAnsi="宋体" w:cs="宋体"/>
          <w:color w:val="auto"/>
          <w:sz w:val="24"/>
          <w:szCs w:val="24"/>
        </w:rPr>
      </w:pPr>
    </w:p>
    <w:p w14:paraId="617D4C09">
      <w:pPr>
        <w:spacing w:line="360" w:lineRule="auto"/>
        <w:ind w:firstLine="0" w:firstLineChars="0"/>
        <w:rPr>
          <w:rFonts w:ascii="宋体" w:hAnsi="宋体" w:cs="宋体"/>
          <w:color w:val="auto"/>
          <w:sz w:val="24"/>
          <w:szCs w:val="24"/>
        </w:rPr>
      </w:pPr>
    </w:p>
    <w:p w14:paraId="2E18B444">
      <w:pPr>
        <w:autoSpaceDE w:val="0"/>
        <w:autoSpaceDN w:val="0"/>
        <w:spacing w:line="360" w:lineRule="auto"/>
        <w:ind w:firstLine="0" w:firstLineChars="0"/>
        <w:jc w:val="center"/>
        <w:rPr>
          <w:rFonts w:ascii="宋体" w:hAnsi="宋体" w:cs="宋体"/>
          <w:b/>
          <w:bCs/>
          <w:color w:val="auto"/>
          <w:sz w:val="48"/>
          <w:szCs w:val="48"/>
        </w:rPr>
      </w:pPr>
      <w:r>
        <w:rPr>
          <w:rFonts w:hint="eastAsia" w:ascii="宋体" w:hAnsi="宋体" w:cs="宋体"/>
          <w:b/>
          <w:bCs/>
          <w:color w:val="auto"/>
          <w:sz w:val="48"/>
          <w:szCs w:val="48"/>
          <w:lang w:val="zh-CN"/>
        </w:rPr>
        <w:t>青海省政府采购项目合同书</w:t>
      </w:r>
    </w:p>
    <w:p w14:paraId="74656A23">
      <w:pPr>
        <w:spacing w:line="360" w:lineRule="auto"/>
        <w:ind w:firstLine="0" w:firstLineChars="0"/>
        <w:rPr>
          <w:rFonts w:ascii="宋体" w:hAnsi="宋体" w:cs="宋体"/>
          <w:color w:val="auto"/>
          <w:sz w:val="24"/>
          <w:szCs w:val="24"/>
        </w:rPr>
      </w:pPr>
    </w:p>
    <w:p w14:paraId="4342DE52">
      <w:pPr>
        <w:spacing w:line="360" w:lineRule="auto"/>
        <w:ind w:firstLine="0" w:firstLineChars="0"/>
        <w:rPr>
          <w:rFonts w:ascii="宋体" w:hAnsi="宋体" w:cs="宋体"/>
          <w:color w:val="auto"/>
          <w:sz w:val="24"/>
          <w:szCs w:val="24"/>
        </w:rPr>
      </w:pPr>
    </w:p>
    <w:p w14:paraId="61D4D8CE">
      <w:pPr>
        <w:spacing w:line="360" w:lineRule="auto"/>
        <w:ind w:firstLine="0" w:firstLineChars="0"/>
        <w:rPr>
          <w:rFonts w:ascii="宋体" w:hAnsi="宋体" w:cs="宋体"/>
          <w:color w:val="auto"/>
          <w:sz w:val="24"/>
          <w:szCs w:val="24"/>
        </w:rPr>
      </w:pPr>
    </w:p>
    <w:p w14:paraId="566CFADD">
      <w:pPr>
        <w:spacing w:line="360" w:lineRule="auto"/>
        <w:ind w:firstLine="0" w:firstLineChars="0"/>
        <w:rPr>
          <w:rFonts w:ascii="宋体" w:hAnsi="宋体" w:cs="宋体"/>
          <w:color w:val="auto"/>
          <w:sz w:val="24"/>
          <w:szCs w:val="24"/>
        </w:rPr>
      </w:pPr>
    </w:p>
    <w:p w14:paraId="65AF7B6F">
      <w:pPr>
        <w:autoSpaceDE w:val="0"/>
        <w:autoSpaceDN w:val="0"/>
        <w:spacing w:line="360" w:lineRule="auto"/>
        <w:ind w:firstLine="0" w:firstLineChars="0"/>
        <w:rPr>
          <w:rFonts w:hint="default" w:ascii="宋体" w:hAnsi="宋体" w:eastAsia="宋体" w:cs="宋体"/>
          <w:b/>
          <w:bCs/>
          <w:color w:val="auto"/>
          <w:sz w:val="30"/>
          <w:szCs w:val="30"/>
          <w:u w:val="single"/>
          <w:lang w:val="en-US" w:eastAsia="zh-CN"/>
        </w:rPr>
      </w:pPr>
      <w:r>
        <w:rPr>
          <w:rFonts w:hint="eastAsia" w:ascii="宋体" w:hAnsi="宋体" w:cs="宋体"/>
          <w:b/>
          <w:bCs/>
          <w:color w:val="auto"/>
          <w:sz w:val="30"/>
          <w:szCs w:val="30"/>
          <w:lang w:val="zh-CN"/>
        </w:rPr>
        <w:t>采购项目编号：</w:t>
      </w:r>
      <w:r>
        <w:rPr>
          <w:rFonts w:hint="eastAsia" w:ascii="宋体" w:hAnsi="宋体" w:cs="宋体"/>
          <w:b/>
          <w:bCs/>
          <w:color w:val="auto"/>
          <w:sz w:val="30"/>
          <w:szCs w:val="30"/>
          <w:u w:val="single"/>
          <w:lang w:val="zh-CN" w:eastAsia="zh-CN"/>
        </w:rPr>
        <w:t>青海省招竞磋(货物)2024-061</w:t>
      </w:r>
    </w:p>
    <w:p w14:paraId="6B4227A3">
      <w:pPr>
        <w:autoSpaceDE w:val="0"/>
        <w:autoSpaceDN w:val="0"/>
        <w:spacing w:line="360" w:lineRule="auto"/>
        <w:ind w:left="2108" w:hanging="2108" w:hangingChars="700"/>
        <w:rPr>
          <w:rFonts w:ascii="宋体" w:hAnsi="宋体" w:cs="宋体"/>
          <w:b/>
          <w:bCs/>
          <w:color w:val="auto"/>
          <w:sz w:val="30"/>
          <w:szCs w:val="30"/>
          <w:u w:val="single"/>
          <w:lang w:val="zh-CN"/>
        </w:rPr>
      </w:pPr>
      <w:r>
        <w:rPr>
          <w:rFonts w:hint="eastAsia" w:ascii="宋体" w:hAnsi="宋体" w:cs="宋体"/>
          <w:b/>
          <w:bCs/>
          <w:color w:val="auto"/>
          <w:sz w:val="30"/>
          <w:szCs w:val="30"/>
          <w:lang w:val="zh-CN"/>
        </w:rPr>
        <w:t>采购项目名称：</w:t>
      </w:r>
      <w:r>
        <w:rPr>
          <w:rFonts w:hint="eastAsia" w:ascii="宋体" w:hAnsi="宋体" w:cs="宋体"/>
          <w:b/>
          <w:bCs/>
          <w:color w:val="auto"/>
          <w:sz w:val="30"/>
          <w:szCs w:val="30"/>
          <w:u w:val="single"/>
          <w:lang w:val="zh-CN" w:eastAsia="zh-CN"/>
        </w:rPr>
        <w:t>果洛州档案馆数字化建设项目（二次）</w:t>
      </w:r>
    </w:p>
    <w:p w14:paraId="7F5B8307">
      <w:pPr>
        <w:autoSpaceDE w:val="0"/>
        <w:autoSpaceDN w:val="0"/>
        <w:spacing w:line="360" w:lineRule="auto"/>
        <w:ind w:left="2108" w:hanging="2108" w:hangingChars="700"/>
        <w:rPr>
          <w:rFonts w:ascii="宋体" w:hAnsi="宋体" w:cs="宋体"/>
          <w:b/>
          <w:bCs/>
          <w:color w:val="auto"/>
          <w:sz w:val="30"/>
          <w:szCs w:val="30"/>
        </w:rPr>
      </w:pPr>
      <w:r>
        <w:rPr>
          <w:rFonts w:hint="eastAsia" w:ascii="宋体" w:hAnsi="宋体" w:cs="宋体"/>
          <w:b/>
          <w:bCs/>
          <w:color w:val="auto"/>
          <w:sz w:val="30"/>
          <w:szCs w:val="30"/>
          <w:lang w:val="zh-CN"/>
        </w:rPr>
        <w:t>采购合同编号：</w:t>
      </w:r>
      <w:r>
        <w:rPr>
          <w:rFonts w:hint="eastAsia" w:ascii="宋体" w:hAnsi="宋体" w:cs="宋体"/>
          <w:b/>
          <w:bCs/>
          <w:color w:val="auto"/>
          <w:sz w:val="30"/>
          <w:szCs w:val="30"/>
          <w:u w:val="single"/>
          <w:lang w:val="zh-CN"/>
        </w:rPr>
        <w:t>qhzbgs-202</w:t>
      </w:r>
      <w:r>
        <w:rPr>
          <w:rFonts w:hint="eastAsia" w:ascii="宋体" w:hAnsi="宋体" w:cs="宋体"/>
          <w:b/>
          <w:bCs/>
          <w:color w:val="auto"/>
          <w:sz w:val="30"/>
          <w:szCs w:val="30"/>
          <w:u w:val="single"/>
          <w:lang w:val="en-US" w:eastAsia="zh-CN"/>
        </w:rPr>
        <w:t>4</w:t>
      </w:r>
      <w:r>
        <w:rPr>
          <w:rFonts w:hint="eastAsia" w:ascii="宋体" w:hAnsi="宋体" w:cs="宋体"/>
          <w:b/>
          <w:bCs/>
          <w:color w:val="auto"/>
          <w:sz w:val="30"/>
          <w:szCs w:val="30"/>
          <w:u w:val="single"/>
          <w:lang w:val="zh-CN"/>
        </w:rPr>
        <w:t>-0</w:t>
      </w:r>
      <w:r>
        <w:rPr>
          <w:rFonts w:hint="eastAsia" w:ascii="宋体" w:hAnsi="宋体" w:cs="宋体"/>
          <w:b/>
          <w:bCs/>
          <w:color w:val="auto"/>
          <w:sz w:val="30"/>
          <w:szCs w:val="30"/>
          <w:u w:val="single"/>
          <w:lang w:val="en-US" w:eastAsia="zh-CN"/>
        </w:rPr>
        <w:t>61</w:t>
      </w:r>
      <w:r>
        <w:rPr>
          <w:rFonts w:hint="eastAsia" w:ascii="宋体" w:hAnsi="宋体" w:cs="宋体"/>
          <w:b/>
          <w:bCs/>
          <w:color w:val="auto"/>
          <w:sz w:val="30"/>
          <w:szCs w:val="30"/>
          <w:u w:val="single"/>
          <w:lang w:val="zh-CN"/>
        </w:rPr>
        <w:t xml:space="preserve">            </w:t>
      </w:r>
      <w:r>
        <w:rPr>
          <w:rFonts w:ascii="宋体" w:hAnsi="宋体" w:cs="宋体"/>
          <w:b/>
          <w:bCs/>
          <w:color w:val="auto"/>
          <w:sz w:val="30"/>
          <w:szCs w:val="30"/>
          <w:u w:val="single"/>
        </w:rPr>
        <w:t xml:space="preserve">        </w:t>
      </w:r>
    </w:p>
    <w:p w14:paraId="19F91CC0">
      <w:pPr>
        <w:autoSpaceDE w:val="0"/>
        <w:autoSpaceDN w:val="0"/>
        <w:spacing w:line="360" w:lineRule="auto"/>
        <w:ind w:firstLine="0" w:firstLineChars="0"/>
        <w:rPr>
          <w:rFonts w:ascii="宋体" w:hAnsi="宋体" w:cs="宋体"/>
          <w:b/>
          <w:bCs/>
          <w:color w:val="auto"/>
          <w:sz w:val="30"/>
          <w:szCs w:val="30"/>
        </w:rPr>
      </w:pPr>
      <w:r>
        <w:rPr>
          <w:rFonts w:hint="eastAsia" w:ascii="宋体" w:hAnsi="宋体" w:cs="宋体"/>
          <w:b/>
          <w:bCs/>
          <w:color w:val="auto"/>
          <w:sz w:val="30"/>
          <w:szCs w:val="30"/>
          <w:lang w:val="zh-CN"/>
        </w:rPr>
        <w:t>合同金额（人民币）：</w:t>
      </w:r>
      <w:r>
        <w:rPr>
          <w:rFonts w:ascii="宋体" w:hAnsi="宋体" w:cs="宋体"/>
          <w:b/>
          <w:bCs/>
          <w:color w:val="auto"/>
          <w:sz w:val="30"/>
          <w:szCs w:val="30"/>
          <w:u w:val="single"/>
        </w:rPr>
        <w:t xml:space="preserve">                            </w:t>
      </w:r>
    </w:p>
    <w:p w14:paraId="0AD96ABE">
      <w:pPr>
        <w:autoSpaceDE w:val="0"/>
        <w:autoSpaceDN w:val="0"/>
        <w:spacing w:line="360" w:lineRule="auto"/>
        <w:ind w:firstLine="0" w:firstLineChars="0"/>
        <w:rPr>
          <w:rFonts w:ascii="宋体" w:hAnsi="宋体" w:cs="宋体"/>
          <w:b/>
          <w:bCs/>
          <w:color w:val="auto"/>
          <w:sz w:val="30"/>
          <w:szCs w:val="30"/>
        </w:rPr>
      </w:pPr>
      <w:r>
        <w:rPr>
          <w:rFonts w:hint="eastAsia" w:ascii="宋体" w:hAnsi="宋体" w:cs="宋体"/>
          <w:b/>
          <w:bCs/>
          <w:color w:val="auto"/>
          <w:sz w:val="30"/>
          <w:szCs w:val="30"/>
          <w:lang w:val="zh-CN"/>
        </w:rPr>
        <w:t>采</w:t>
      </w:r>
      <w:r>
        <w:rPr>
          <w:rFonts w:ascii="宋体" w:hAnsi="宋体" w:cs="宋体"/>
          <w:b/>
          <w:bCs/>
          <w:color w:val="auto"/>
          <w:sz w:val="30"/>
          <w:szCs w:val="30"/>
        </w:rPr>
        <w:t xml:space="preserve"> </w:t>
      </w:r>
      <w:r>
        <w:rPr>
          <w:rFonts w:hint="eastAsia" w:ascii="宋体" w:hAnsi="宋体" w:cs="宋体"/>
          <w:b/>
          <w:bCs/>
          <w:color w:val="auto"/>
          <w:sz w:val="30"/>
          <w:szCs w:val="30"/>
          <w:lang w:val="zh-CN"/>
        </w:rPr>
        <w:t>购</w:t>
      </w:r>
      <w:r>
        <w:rPr>
          <w:rFonts w:ascii="宋体" w:hAnsi="宋体" w:cs="宋体"/>
          <w:b/>
          <w:bCs/>
          <w:color w:val="auto"/>
          <w:sz w:val="30"/>
          <w:szCs w:val="30"/>
        </w:rPr>
        <w:t xml:space="preserve"> </w:t>
      </w:r>
      <w:r>
        <w:rPr>
          <w:rFonts w:hint="eastAsia" w:ascii="宋体" w:hAnsi="宋体" w:cs="宋体"/>
          <w:b/>
          <w:bCs/>
          <w:color w:val="auto"/>
          <w:sz w:val="30"/>
          <w:szCs w:val="30"/>
          <w:lang w:val="zh-CN"/>
        </w:rPr>
        <w:t>人（甲方）：</w:t>
      </w:r>
      <w:r>
        <w:rPr>
          <w:rFonts w:ascii="宋体" w:hAnsi="宋体" w:cs="宋体"/>
          <w:b/>
          <w:bCs/>
          <w:color w:val="auto"/>
          <w:sz w:val="30"/>
          <w:szCs w:val="30"/>
          <w:u w:val="single"/>
        </w:rPr>
        <w:t xml:space="preserve">                      </w:t>
      </w:r>
      <w:r>
        <w:rPr>
          <w:rFonts w:hint="eastAsia" w:ascii="宋体" w:hAnsi="宋体" w:cs="宋体"/>
          <w:b/>
          <w:bCs/>
          <w:color w:val="auto"/>
          <w:sz w:val="30"/>
          <w:szCs w:val="30"/>
          <w:u w:val="single"/>
          <w:lang w:val="zh-CN"/>
        </w:rPr>
        <w:t>（盖章）</w:t>
      </w:r>
    </w:p>
    <w:p w14:paraId="145B9D1A">
      <w:pPr>
        <w:autoSpaceDE w:val="0"/>
        <w:autoSpaceDN w:val="0"/>
        <w:spacing w:line="360" w:lineRule="auto"/>
        <w:ind w:firstLine="0" w:firstLineChars="0"/>
        <w:rPr>
          <w:rFonts w:ascii="宋体" w:hAnsi="宋体" w:cs="宋体"/>
          <w:b/>
          <w:bCs/>
          <w:color w:val="auto"/>
          <w:sz w:val="30"/>
          <w:szCs w:val="30"/>
        </w:rPr>
      </w:pPr>
      <w:r>
        <w:rPr>
          <w:rFonts w:hint="eastAsia" w:ascii="宋体" w:hAnsi="宋体" w:cs="宋体"/>
          <w:b/>
          <w:bCs/>
          <w:color w:val="auto"/>
          <w:sz w:val="30"/>
          <w:szCs w:val="30"/>
          <w:lang w:val="zh-CN"/>
        </w:rPr>
        <w:t>供</w:t>
      </w:r>
      <w:r>
        <w:rPr>
          <w:rFonts w:ascii="宋体" w:hAnsi="宋体" w:cs="宋体"/>
          <w:b/>
          <w:bCs/>
          <w:color w:val="auto"/>
          <w:sz w:val="30"/>
          <w:szCs w:val="30"/>
          <w:lang w:val="zh-CN"/>
        </w:rPr>
        <w:t xml:space="preserve"> </w:t>
      </w:r>
      <w:r>
        <w:rPr>
          <w:rFonts w:hint="eastAsia" w:ascii="宋体" w:hAnsi="宋体" w:cs="宋体"/>
          <w:b/>
          <w:bCs/>
          <w:color w:val="auto"/>
          <w:sz w:val="30"/>
          <w:szCs w:val="30"/>
          <w:lang w:val="zh-CN"/>
        </w:rPr>
        <w:t>应</w:t>
      </w:r>
      <w:r>
        <w:rPr>
          <w:rFonts w:ascii="宋体" w:hAnsi="宋体" w:cs="宋体"/>
          <w:b/>
          <w:bCs/>
          <w:color w:val="auto"/>
          <w:sz w:val="30"/>
          <w:szCs w:val="30"/>
          <w:lang w:val="zh-CN"/>
        </w:rPr>
        <w:t xml:space="preserve"> </w:t>
      </w:r>
      <w:r>
        <w:rPr>
          <w:rFonts w:hint="eastAsia" w:ascii="宋体" w:hAnsi="宋体" w:cs="宋体"/>
          <w:b/>
          <w:bCs/>
          <w:color w:val="auto"/>
          <w:sz w:val="30"/>
          <w:szCs w:val="30"/>
          <w:lang w:val="zh-CN"/>
        </w:rPr>
        <w:t>商（乙方）：</w:t>
      </w:r>
      <w:r>
        <w:rPr>
          <w:rFonts w:ascii="宋体" w:hAnsi="宋体" w:cs="宋体"/>
          <w:b/>
          <w:bCs/>
          <w:color w:val="auto"/>
          <w:sz w:val="30"/>
          <w:szCs w:val="30"/>
          <w:u w:val="single"/>
        </w:rPr>
        <w:t xml:space="preserve">                      </w:t>
      </w:r>
      <w:r>
        <w:rPr>
          <w:rFonts w:hint="eastAsia" w:ascii="宋体" w:hAnsi="宋体" w:cs="宋体"/>
          <w:b/>
          <w:bCs/>
          <w:color w:val="auto"/>
          <w:sz w:val="30"/>
          <w:szCs w:val="30"/>
          <w:u w:val="single"/>
          <w:lang w:val="zh-CN"/>
        </w:rPr>
        <w:t>（盖章）</w:t>
      </w:r>
    </w:p>
    <w:p w14:paraId="4466B1F0">
      <w:pPr>
        <w:autoSpaceDE w:val="0"/>
        <w:autoSpaceDN w:val="0"/>
        <w:spacing w:line="360" w:lineRule="auto"/>
        <w:ind w:firstLine="0" w:firstLineChars="0"/>
        <w:rPr>
          <w:rFonts w:ascii="宋体" w:hAnsi="宋体" w:cs="宋体"/>
          <w:b/>
          <w:bCs/>
          <w:color w:val="auto"/>
          <w:sz w:val="30"/>
          <w:szCs w:val="30"/>
        </w:rPr>
      </w:pPr>
      <w:r>
        <w:rPr>
          <w:rFonts w:hint="eastAsia" w:ascii="宋体" w:hAnsi="宋体" w:cs="宋体"/>
          <w:b/>
          <w:bCs/>
          <w:color w:val="auto"/>
          <w:sz w:val="30"/>
          <w:szCs w:val="30"/>
          <w:lang w:val="zh-CN"/>
        </w:rPr>
        <w:t>采购日期：</w:t>
      </w:r>
      <w:r>
        <w:rPr>
          <w:rFonts w:ascii="宋体" w:hAnsi="宋体" w:cs="宋体"/>
          <w:b/>
          <w:bCs/>
          <w:color w:val="auto"/>
          <w:sz w:val="30"/>
          <w:szCs w:val="30"/>
          <w:u w:val="single"/>
        </w:rPr>
        <w:t xml:space="preserve">                                      </w:t>
      </w:r>
    </w:p>
    <w:p w14:paraId="33354B90">
      <w:pPr>
        <w:spacing w:line="360" w:lineRule="auto"/>
        <w:ind w:firstLine="480"/>
        <w:rPr>
          <w:rFonts w:ascii="宋体" w:hAnsi="宋体" w:cs="宋体"/>
          <w:color w:val="auto"/>
          <w:sz w:val="24"/>
          <w:szCs w:val="24"/>
        </w:rPr>
      </w:pPr>
    </w:p>
    <w:p w14:paraId="2CE797AF">
      <w:pPr>
        <w:spacing w:line="360" w:lineRule="auto"/>
        <w:ind w:firstLine="480"/>
        <w:rPr>
          <w:rFonts w:ascii="宋体" w:hAnsi="宋体" w:cs="宋体"/>
          <w:color w:val="auto"/>
          <w:sz w:val="24"/>
          <w:szCs w:val="24"/>
        </w:rPr>
      </w:pPr>
    </w:p>
    <w:p w14:paraId="10F98D2D">
      <w:pPr>
        <w:spacing w:line="360" w:lineRule="auto"/>
        <w:ind w:firstLine="480"/>
        <w:rPr>
          <w:rFonts w:ascii="宋体" w:hAnsi="宋体" w:cs="宋体"/>
          <w:color w:val="auto"/>
          <w:sz w:val="24"/>
          <w:szCs w:val="24"/>
        </w:rPr>
      </w:pPr>
    </w:p>
    <w:p w14:paraId="387AD38E">
      <w:pPr>
        <w:spacing w:line="360" w:lineRule="auto"/>
        <w:ind w:firstLine="480"/>
        <w:rPr>
          <w:rFonts w:ascii="宋体" w:hAnsi="宋体" w:cs="宋体"/>
          <w:color w:val="auto"/>
          <w:sz w:val="24"/>
          <w:szCs w:val="24"/>
        </w:rPr>
      </w:pPr>
    </w:p>
    <w:p w14:paraId="65CCD1F0">
      <w:pPr>
        <w:ind w:firstLine="0" w:firstLineChars="0"/>
        <w:jc w:val="left"/>
        <w:rPr>
          <w:rFonts w:ascii="新宋体" w:hAnsi="新宋体" w:eastAsia="新宋体" w:cs="新宋体"/>
          <w:b/>
          <w:bCs/>
          <w:color w:val="auto"/>
          <w:sz w:val="24"/>
        </w:rPr>
      </w:pPr>
      <w:r>
        <w:rPr>
          <w:rFonts w:hint="eastAsia" w:ascii="新宋体" w:hAnsi="新宋体" w:eastAsia="新宋体" w:cs="新宋体"/>
          <w:b/>
          <w:bCs/>
          <w:color w:val="auto"/>
          <w:sz w:val="28"/>
          <w:szCs w:val="28"/>
          <w:lang w:val="zh-CN"/>
        </w:rPr>
        <w:t>（注：此合同仅供参考，具体事项及条款，待中标后，由甲方拟定。）</w:t>
      </w:r>
    </w:p>
    <w:p w14:paraId="3DBA7AAF">
      <w:pPr>
        <w:spacing w:line="360" w:lineRule="auto"/>
        <w:ind w:firstLine="480"/>
        <w:rPr>
          <w:rFonts w:ascii="宋体" w:hAnsi="宋体" w:cs="宋体"/>
          <w:color w:val="auto"/>
          <w:sz w:val="24"/>
          <w:szCs w:val="24"/>
        </w:rPr>
      </w:pPr>
    </w:p>
    <w:p w14:paraId="77E3DC6E">
      <w:pPr>
        <w:autoSpaceDE w:val="0"/>
        <w:autoSpaceDN w:val="0"/>
        <w:spacing w:line="520" w:lineRule="exact"/>
        <w:ind w:firstLine="0" w:firstLineChars="0"/>
        <w:jc w:val="left"/>
        <w:rPr>
          <w:rFonts w:ascii="宋体" w:hAnsi="宋体" w:cs="宋体"/>
          <w:b/>
          <w:bCs/>
          <w:color w:val="auto"/>
          <w:sz w:val="24"/>
          <w:szCs w:val="24"/>
        </w:rPr>
      </w:pPr>
      <w:r>
        <w:rPr>
          <w:rFonts w:ascii="宋体" w:hAnsi="宋体" w:cs="宋体"/>
          <w:color w:val="auto"/>
          <w:sz w:val="28"/>
          <w:szCs w:val="28"/>
        </w:rPr>
        <w:br w:type="page"/>
      </w:r>
      <w:r>
        <w:rPr>
          <w:rFonts w:hint="eastAsia" w:ascii="宋体" w:hAnsi="宋体" w:cs="宋体"/>
          <w:b/>
          <w:bCs/>
          <w:color w:val="auto"/>
          <w:sz w:val="24"/>
          <w:szCs w:val="24"/>
          <w:lang w:val="zh-CN"/>
        </w:rPr>
        <w:t>采</w:t>
      </w:r>
      <w:r>
        <w:rPr>
          <w:rFonts w:ascii="宋体" w:hAnsi="宋体" w:cs="宋体"/>
          <w:b/>
          <w:bCs/>
          <w:color w:val="auto"/>
          <w:sz w:val="24"/>
          <w:szCs w:val="24"/>
        </w:rPr>
        <w:t xml:space="preserve"> </w:t>
      </w:r>
      <w:r>
        <w:rPr>
          <w:rFonts w:hint="eastAsia" w:ascii="宋体" w:hAnsi="宋体" w:cs="宋体"/>
          <w:b/>
          <w:bCs/>
          <w:color w:val="auto"/>
          <w:sz w:val="24"/>
          <w:szCs w:val="24"/>
          <w:lang w:val="zh-CN"/>
        </w:rPr>
        <w:t>购</w:t>
      </w:r>
      <w:r>
        <w:rPr>
          <w:rFonts w:ascii="宋体" w:hAnsi="宋体" w:cs="宋体"/>
          <w:b/>
          <w:bCs/>
          <w:color w:val="auto"/>
          <w:sz w:val="24"/>
          <w:szCs w:val="24"/>
        </w:rPr>
        <w:t xml:space="preserve"> </w:t>
      </w:r>
      <w:r>
        <w:rPr>
          <w:rFonts w:hint="eastAsia" w:ascii="宋体" w:hAnsi="宋体" w:cs="宋体"/>
          <w:b/>
          <w:bCs/>
          <w:color w:val="auto"/>
          <w:sz w:val="24"/>
          <w:szCs w:val="24"/>
          <w:lang w:val="zh-CN"/>
        </w:rPr>
        <w:t>人（以下简称甲方）：</w:t>
      </w:r>
    </w:p>
    <w:p w14:paraId="5E967C95">
      <w:pPr>
        <w:autoSpaceDE w:val="0"/>
        <w:autoSpaceDN w:val="0"/>
        <w:spacing w:line="520" w:lineRule="exact"/>
        <w:ind w:firstLine="0" w:firstLineChars="0"/>
        <w:rPr>
          <w:rFonts w:ascii="宋体" w:hAnsi="宋体" w:cs="宋体"/>
          <w:color w:val="auto"/>
          <w:sz w:val="24"/>
          <w:szCs w:val="24"/>
        </w:rPr>
      </w:pPr>
      <w:r>
        <w:rPr>
          <w:rFonts w:hint="eastAsia" w:ascii="宋体" w:hAnsi="宋体" w:cs="宋体"/>
          <w:b/>
          <w:bCs/>
          <w:color w:val="auto"/>
          <w:sz w:val="24"/>
          <w:szCs w:val="24"/>
          <w:lang w:val="zh-CN"/>
        </w:rPr>
        <w:t>供</w:t>
      </w:r>
      <w:r>
        <w:rPr>
          <w:rFonts w:ascii="宋体" w:hAnsi="宋体" w:cs="宋体"/>
          <w:b/>
          <w:bCs/>
          <w:color w:val="auto"/>
          <w:sz w:val="24"/>
          <w:szCs w:val="24"/>
        </w:rPr>
        <w:t xml:space="preserve"> </w:t>
      </w:r>
      <w:r>
        <w:rPr>
          <w:rFonts w:hint="eastAsia" w:ascii="宋体" w:hAnsi="宋体" w:cs="宋体"/>
          <w:b/>
          <w:bCs/>
          <w:color w:val="auto"/>
          <w:sz w:val="24"/>
          <w:szCs w:val="24"/>
          <w:lang w:val="zh-CN"/>
        </w:rPr>
        <w:t>应</w:t>
      </w:r>
      <w:r>
        <w:rPr>
          <w:rFonts w:ascii="宋体" w:hAnsi="宋体" w:cs="宋体"/>
          <w:b/>
          <w:bCs/>
          <w:color w:val="auto"/>
          <w:sz w:val="24"/>
          <w:szCs w:val="24"/>
        </w:rPr>
        <w:t xml:space="preserve"> </w:t>
      </w:r>
      <w:r>
        <w:rPr>
          <w:rFonts w:hint="eastAsia" w:ascii="宋体" w:hAnsi="宋体" w:cs="宋体"/>
          <w:b/>
          <w:bCs/>
          <w:color w:val="auto"/>
          <w:sz w:val="24"/>
          <w:szCs w:val="24"/>
          <w:lang w:val="zh-CN"/>
        </w:rPr>
        <w:t>商（以下简称乙方）：</w:t>
      </w:r>
    </w:p>
    <w:p w14:paraId="5557F938">
      <w:pPr>
        <w:autoSpaceDE w:val="0"/>
        <w:autoSpaceDN w:val="0"/>
        <w:spacing w:line="520" w:lineRule="exact"/>
        <w:ind w:firstLine="480"/>
        <w:jc w:val="left"/>
        <w:rPr>
          <w:rFonts w:ascii="宋体" w:hAnsi="宋体" w:cs="宋体"/>
          <w:color w:val="auto"/>
          <w:sz w:val="24"/>
          <w:szCs w:val="24"/>
        </w:rPr>
      </w:pPr>
      <w:r>
        <w:rPr>
          <w:rFonts w:hint="eastAsia" w:ascii="宋体" w:hAnsi="宋体" w:cs="宋体"/>
          <w:color w:val="auto"/>
          <w:sz w:val="24"/>
          <w:szCs w:val="24"/>
        </w:rPr>
        <w:t>甲、乙双方根据202</w:t>
      </w:r>
      <w:r>
        <w:rPr>
          <w:rFonts w:hint="eastAsia" w:ascii="宋体" w:hAnsi="宋体" w:cs="宋体"/>
          <w:color w:val="auto"/>
          <w:sz w:val="24"/>
          <w:szCs w:val="24"/>
          <w:lang w:val="en-US" w:eastAsia="zh-CN"/>
        </w:rPr>
        <w:t>4</w:t>
      </w:r>
      <w:r>
        <w:rPr>
          <w:rFonts w:hint="eastAsia" w:ascii="宋体" w:hAnsi="宋体" w:cs="宋体"/>
          <w:color w:val="auto"/>
          <w:sz w:val="24"/>
          <w:szCs w:val="24"/>
        </w:rPr>
        <w:t>年xx月xx日采购</w:t>
      </w:r>
      <w:r>
        <w:rPr>
          <w:rFonts w:hint="eastAsia" w:ascii="宋体" w:hAnsi="宋体" w:cs="宋体"/>
          <w:color w:val="auto"/>
          <w:sz w:val="24"/>
          <w:szCs w:val="24"/>
          <w:lang w:val="en-US" w:eastAsia="zh-CN"/>
        </w:rPr>
        <w:t>果洛州档案馆数字化建设项目（二次）</w:t>
      </w:r>
      <w:r>
        <w:rPr>
          <w:rFonts w:hint="eastAsia" w:ascii="宋体" w:hAnsi="宋体" w:cs="宋体"/>
          <w:color w:val="auto"/>
          <w:sz w:val="24"/>
          <w:szCs w:val="24"/>
        </w:rPr>
        <w:t>，采购编号（</w:t>
      </w:r>
      <w:r>
        <w:rPr>
          <w:rFonts w:hint="eastAsia" w:ascii="宋体" w:hAnsi="宋体" w:cs="Arial"/>
          <w:color w:val="auto"/>
          <w:sz w:val="24"/>
          <w:lang w:eastAsia="zh-CN"/>
        </w:rPr>
        <w:t>青海省招竞磋(货物)2024-0</w:t>
      </w:r>
      <w:r>
        <w:rPr>
          <w:rFonts w:hint="eastAsia" w:ascii="宋体" w:hAnsi="宋体" w:cs="Arial"/>
          <w:color w:val="auto"/>
          <w:sz w:val="24"/>
          <w:lang w:val="en-US" w:eastAsia="zh-CN"/>
        </w:rPr>
        <w:t>61</w:t>
      </w:r>
      <w:r>
        <w:rPr>
          <w:rFonts w:hint="eastAsia" w:ascii="宋体" w:hAnsi="宋体" w:cs="宋体"/>
          <w:color w:val="auto"/>
          <w:sz w:val="24"/>
          <w:szCs w:val="24"/>
        </w:rPr>
        <w:t>）的磋商文件要求和青海省招标有限责任公司出具的《成交通知书》，并经双方协商一致，签订本合同协议书。</w:t>
      </w:r>
    </w:p>
    <w:p w14:paraId="607EC063">
      <w:pPr>
        <w:autoSpaceDE w:val="0"/>
        <w:autoSpaceDN w:val="0"/>
        <w:spacing w:line="520" w:lineRule="exact"/>
        <w:ind w:firstLine="480"/>
        <w:jc w:val="left"/>
        <w:rPr>
          <w:rFonts w:ascii="宋体" w:hAnsi="宋体" w:cs="宋体"/>
          <w:color w:val="auto"/>
          <w:sz w:val="24"/>
          <w:szCs w:val="24"/>
        </w:rPr>
      </w:pPr>
      <w:r>
        <w:rPr>
          <w:rFonts w:hint="eastAsia" w:ascii="宋体" w:hAnsi="宋体" w:cs="宋体"/>
          <w:color w:val="auto"/>
          <w:sz w:val="24"/>
          <w:szCs w:val="24"/>
        </w:rPr>
        <w:t>一、签订本政府采购合同的依据</w:t>
      </w:r>
    </w:p>
    <w:p w14:paraId="29FDEBF2">
      <w:pPr>
        <w:autoSpaceDE w:val="0"/>
        <w:autoSpaceDN w:val="0"/>
        <w:spacing w:line="520" w:lineRule="exact"/>
        <w:ind w:firstLine="480"/>
        <w:jc w:val="left"/>
        <w:rPr>
          <w:rFonts w:ascii="宋体" w:hAnsi="宋体" w:cs="宋体"/>
          <w:color w:val="auto"/>
          <w:sz w:val="24"/>
          <w:szCs w:val="24"/>
        </w:rPr>
      </w:pPr>
      <w:r>
        <w:rPr>
          <w:rFonts w:hint="eastAsia" w:ascii="宋体" w:hAnsi="宋体" w:cs="宋体"/>
          <w:color w:val="auto"/>
          <w:sz w:val="24"/>
          <w:szCs w:val="24"/>
        </w:rPr>
        <w:t>本政府采购合同所附下列文件是构成本政府采购合同不可分割的部分：</w:t>
      </w:r>
    </w:p>
    <w:p w14:paraId="5A02763D">
      <w:pPr>
        <w:autoSpaceDE w:val="0"/>
        <w:autoSpaceDN w:val="0"/>
        <w:spacing w:line="520" w:lineRule="exact"/>
        <w:ind w:firstLine="480"/>
        <w:jc w:val="left"/>
        <w:rPr>
          <w:rFonts w:ascii="宋体" w:hAnsi="宋体" w:cs="宋体"/>
          <w:color w:val="auto"/>
          <w:sz w:val="24"/>
          <w:szCs w:val="24"/>
        </w:rPr>
      </w:pPr>
      <w:r>
        <w:rPr>
          <w:rFonts w:ascii="宋体" w:hAnsi="宋体" w:cs="宋体"/>
          <w:color w:val="auto"/>
          <w:sz w:val="24"/>
          <w:szCs w:val="24"/>
        </w:rPr>
        <w:t>1.</w:t>
      </w:r>
      <w:r>
        <w:rPr>
          <w:rFonts w:hint="eastAsia" w:ascii="宋体" w:hAnsi="宋体" w:cs="宋体"/>
          <w:color w:val="auto"/>
          <w:sz w:val="24"/>
          <w:szCs w:val="24"/>
        </w:rPr>
        <w:t>磋商文件；</w:t>
      </w:r>
    </w:p>
    <w:p w14:paraId="1F9825FD">
      <w:pPr>
        <w:autoSpaceDE w:val="0"/>
        <w:autoSpaceDN w:val="0"/>
        <w:spacing w:line="520" w:lineRule="exact"/>
        <w:ind w:firstLine="480"/>
        <w:jc w:val="left"/>
        <w:rPr>
          <w:rFonts w:ascii="宋体" w:hAnsi="宋体" w:cs="宋体"/>
          <w:color w:val="auto"/>
          <w:sz w:val="24"/>
          <w:szCs w:val="24"/>
        </w:rPr>
      </w:pPr>
      <w:r>
        <w:rPr>
          <w:rFonts w:ascii="宋体" w:hAnsi="宋体" w:cs="宋体"/>
          <w:color w:val="auto"/>
          <w:sz w:val="24"/>
          <w:szCs w:val="24"/>
        </w:rPr>
        <w:t>2.</w:t>
      </w:r>
      <w:r>
        <w:rPr>
          <w:rFonts w:hint="eastAsia" w:ascii="宋体" w:hAnsi="宋体" w:cs="宋体"/>
          <w:color w:val="auto"/>
          <w:sz w:val="24"/>
          <w:szCs w:val="24"/>
        </w:rPr>
        <w:t>磋商文件的更正、变更公告；</w:t>
      </w:r>
    </w:p>
    <w:p w14:paraId="1907BB84">
      <w:pPr>
        <w:autoSpaceDE w:val="0"/>
        <w:autoSpaceDN w:val="0"/>
        <w:spacing w:line="520" w:lineRule="exact"/>
        <w:ind w:firstLine="480"/>
        <w:jc w:val="left"/>
        <w:rPr>
          <w:rFonts w:ascii="宋体" w:hAnsi="宋体" w:cs="宋体"/>
          <w:color w:val="auto"/>
          <w:sz w:val="24"/>
          <w:szCs w:val="24"/>
        </w:rPr>
      </w:pPr>
      <w:r>
        <w:rPr>
          <w:rFonts w:ascii="宋体" w:hAnsi="宋体" w:cs="宋体"/>
          <w:color w:val="auto"/>
          <w:sz w:val="24"/>
          <w:szCs w:val="24"/>
        </w:rPr>
        <w:t>3.</w:t>
      </w:r>
      <w:r>
        <w:rPr>
          <w:rFonts w:hint="eastAsia" w:ascii="宋体" w:hAnsi="宋体" w:cs="宋体"/>
          <w:color w:val="auto"/>
          <w:sz w:val="24"/>
          <w:szCs w:val="24"/>
        </w:rPr>
        <w:t xml:space="preserve"> 成交供应商提交的响应文件；</w:t>
      </w:r>
    </w:p>
    <w:p w14:paraId="35001770">
      <w:pPr>
        <w:autoSpaceDE w:val="0"/>
        <w:autoSpaceDN w:val="0"/>
        <w:spacing w:line="520" w:lineRule="exact"/>
        <w:ind w:firstLine="480"/>
        <w:jc w:val="left"/>
        <w:rPr>
          <w:rFonts w:ascii="宋体" w:hAnsi="宋体" w:cs="宋体"/>
          <w:color w:val="auto"/>
          <w:sz w:val="24"/>
          <w:szCs w:val="24"/>
        </w:rPr>
      </w:pPr>
      <w:r>
        <w:rPr>
          <w:rFonts w:ascii="宋体" w:hAnsi="宋体" w:cs="宋体"/>
          <w:color w:val="auto"/>
          <w:sz w:val="24"/>
          <w:szCs w:val="24"/>
        </w:rPr>
        <w:t>4.</w:t>
      </w:r>
      <w:r>
        <w:rPr>
          <w:rFonts w:hint="eastAsia" w:ascii="宋体" w:hAnsi="宋体" w:cs="宋体"/>
          <w:color w:val="auto"/>
          <w:sz w:val="24"/>
          <w:szCs w:val="24"/>
        </w:rPr>
        <w:t>磋商文件中规定的政府采购合同通用条款；</w:t>
      </w:r>
    </w:p>
    <w:p w14:paraId="1CCCA197">
      <w:pPr>
        <w:autoSpaceDE w:val="0"/>
        <w:autoSpaceDN w:val="0"/>
        <w:spacing w:line="520" w:lineRule="exact"/>
        <w:ind w:firstLine="480"/>
        <w:jc w:val="left"/>
        <w:rPr>
          <w:rFonts w:ascii="宋体" w:hAnsi="宋体" w:cs="宋体"/>
          <w:color w:val="auto"/>
          <w:sz w:val="24"/>
          <w:szCs w:val="24"/>
        </w:rPr>
      </w:pPr>
      <w:r>
        <w:rPr>
          <w:rFonts w:ascii="宋体" w:hAnsi="宋体" w:cs="宋体"/>
          <w:color w:val="auto"/>
          <w:sz w:val="24"/>
          <w:szCs w:val="24"/>
        </w:rPr>
        <w:t>5.</w:t>
      </w:r>
      <w:r>
        <w:rPr>
          <w:rFonts w:hint="eastAsia" w:ascii="宋体" w:hAnsi="宋体" w:cs="宋体"/>
          <w:color w:val="auto"/>
          <w:sz w:val="24"/>
          <w:szCs w:val="24"/>
        </w:rPr>
        <w:t>成交通知书。</w:t>
      </w:r>
    </w:p>
    <w:p w14:paraId="072554AC">
      <w:pPr>
        <w:autoSpaceDE w:val="0"/>
        <w:autoSpaceDN w:val="0"/>
        <w:spacing w:line="520" w:lineRule="exact"/>
        <w:ind w:firstLine="480"/>
        <w:jc w:val="left"/>
        <w:rPr>
          <w:rFonts w:ascii="宋体" w:hAnsi="宋体" w:cs="宋体"/>
          <w:color w:val="auto"/>
          <w:sz w:val="24"/>
          <w:szCs w:val="24"/>
          <w:lang w:val="zh-CN"/>
        </w:rPr>
      </w:pPr>
      <w:r>
        <w:rPr>
          <w:rFonts w:hint="eastAsia" w:ascii="宋体" w:hAnsi="宋体" w:cs="宋体"/>
          <w:color w:val="auto"/>
          <w:sz w:val="24"/>
          <w:szCs w:val="24"/>
        </w:rPr>
        <w:t>二、合同标的及金额</w:t>
      </w:r>
      <w:r>
        <w:rPr>
          <w:rFonts w:ascii="宋体" w:hAnsi="宋体" w:cs="宋体"/>
          <w:color w:val="auto"/>
          <w:sz w:val="24"/>
          <w:szCs w:val="24"/>
        </w:rPr>
        <w:t xml:space="preserve">                                           </w:t>
      </w:r>
      <w:r>
        <w:rPr>
          <w:rFonts w:hint="eastAsia" w:ascii="宋体" w:hAnsi="宋体" w:cs="宋体"/>
          <w:color w:val="auto"/>
          <w:sz w:val="24"/>
          <w:szCs w:val="24"/>
        </w:rPr>
        <w:t>单位：元</w:t>
      </w:r>
    </w:p>
    <w:tbl>
      <w:tblPr>
        <w:tblStyle w:val="16"/>
        <w:tblW w:w="9923" w:type="dxa"/>
        <w:jc w:val="center"/>
        <w:tblLayout w:type="fixed"/>
        <w:tblCellMar>
          <w:top w:w="0" w:type="dxa"/>
          <w:left w:w="57" w:type="dxa"/>
          <w:bottom w:w="0" w:type="dxa"/>
          <w:right w:w="57" w:type="dxa"/>
        </w:tblCellMar>
      </w:tblPr>
      <w:tblGrid>
        <w:gridCol w:w="812"/>
        <w:gridCol w:w="2191"/>
        <w:gridCol w:w="2242"/>
        <w:gridCol w:w="1134"/>
        <w:gridCol w:w="1418"/>
        <w:gridCol w:w="1134"/>
        <w:gridCol w:w="992"/>
      </w:tblGrid>
      <w:tr w14:paraId="4B611C42">
        <w:tblPrEx>
          <w:tblCellMar>
            <w:top w:w="0" w:type="dxa"/>
            <w:left w:w="57" w:type="dxa"/>
            <w:bottom w:w="0" w:type="dxa"/>
            <w:right w:w="57" w:type="dxa"/>
          </w:tblCellMar>
        </w:tblPrEx>
        <w:trPr>
          <w:cantSplit/>
          <w:trHeight w:val="23" w:hRule="atLeast"/>
          <w:jc w:val="center"/>
        </w:trPr>
        <w:tc>
          <w:tcPr>
            <w:tcW w:w="812" w:type="dxa"/>
            <w:tcBorders>
              <w:top w:val="single" w:color="auto" w:sz="4" w:space="0"/>
              <w:left w:val="single" w:color="auto" w:sz="4" w:space="0"/>
              <w:bottom w:val="single" w:color="auto" w:sz="4" w:space="0"/>
              <w:right w:val="single" w:color="auto" w:sz="4" w:space="0"/>
            </w:tcBorders>
            <w:vAlign w:val="center"/>
          </w:tcPr>
          <w:p w14:paraId="755017BF">
            <w:pPr>
              <w:autoSpaceDE w:val="0"/>
              <w:autoSpaceDN w:val="0"/>
              <w:spacing w:line="520" w:lineRule="exact"/>
              <w:ind w:firstLine="0" w:firstLineChars="0"/>
              <w:jc w:val="center"/>
              <w:rPr>
                <w:rFonts w:ascii="宋体" w:hAnsi="宋体" w:cs="宋体"/>
                <w:color w:val="auto"/>
                <w:sz w:val="24"/>
                <w:szCs w:val="24"/>
                <w:lang w:val="zh-CN"/>
              </w:rPr>
            </w:pPr>
            <w:r>
              <w:rPr>
                <w:rFonts w:hint="eastAsia" w:ascii="宋体" w:hAnsi="宋体" w:cs="宋体"/>
                <w:color w:val="auto"/>
                <w:sz w:val="24"/>
                <w:szCs w:val="24"/>
                <w:lang w:val="zh-CN"/>
              </w:rPr>
              <w:t>序号</w:t>
            </w:r>
          </w:p>
        </w:tc>
        <w:tc>
          <w:tcPr>
            <w:tcW w:w="2191" w:type="dxa"/>
            <w:tcBorders>
              <w:top w:val="single" w:color="auto" w:sz="4" w:space="0"/>
              <w:left w:val="single" w:color="auto" w:sz="4" w:space="0"/>
              <w:bottom w:val="single" w:color="auto" w:sz="4" w:space="0"/>
              <w:right w:val="single" w:color="auto" w:sz="4" w:space="0"/>
            </w:tcBorders>
            <w:vAlign w:val="center"/>
          </w:tcPr>
          <w:p w14:paraId="5507D261">
            <w:pPr>
              <w:autoSpaceDE w:val="0"/>
              <w:autoSpaceDN w:val="0"/>
              <w:spacing w:line="520" w:lineRule="exact"/>
              <w:ind w:firstLine="0" w:firstLineChars="0"/>
              <w:jc w:val="center"/>
              <w:rPr>
                <w:rFonts w:ascii="宋体" w:hAnsi="宋体" w:cs="宋体"/>
                <w:color w:val="auto"/>
                <w:sz w:val="24"/>
                <w:szCs w:val="24"/>
                <w:lang w:val="zh-CN"/>
              </w:rPr>
            </w:pPr>
            <w:r>
              <w:rPr>
                <w:rFonts w:hint="eastAsia" w:ascii="宋体" w:hAnsi="宋体" w:cs="宋体"/>
                <w:color w:val="auto"/>
                <w:sz w:val="24"/>
                <w:szCs w:val="24"/>
                <w:lang w:val="zh-CN"/>
              </w:rPr>
              <w:t>标的名称</w:t>
            </w:r>
          </w:p>
        </w:tc>
        <w:tc>
          <w:tcPr>
            <w:tcW w:w="2242" w:type="dxa"/>
            <w:tcBorders>
              <w:top w:val="single" w:color="auto" w:sz="4" w:space="0"/>
              <w:left w:val="single" w:color="auto" w:sz="4" w:space="0"/>
              <w:bottom w:val="single" w:color="auto" w:sz="4" w:space="0"/>
              <w:right w:val="single" w:color="auto" w:sz="4" w:space="0"/>
            </w:tcBorders>
            <w:vAlign w:val="center"/>
          </w:tcPr>
          <w:p w14:paraId="71C00DE3">
            <w:pPr>
              <w:autoSpaceDE w:val="0"/>
              <w:autoSpaceDN w:val="0"/>
              <w:spacing w:line="520" w:lineRule="exact"/>
              <w:ind w:firstLine="0" w:firstLineChars="0"/>
              <w:jc w:val="center"/>
              <w:rPr>
                <w:rFonts w:ascii="宋体" w:hAnsi="宋体" w:cs="宋体"/>
                <w:color w:val="auto"/>
                <w:sz w:val="24"/>
                <w:szCs w:val="24"/>
                <w:lang w:val="zh-CN"/>
              </w:rPr>
            </w:pPr>
            <w:r>
              <w:rPr>
                <w:rFonts w:hint="eastAsia" w:ascii="宋体" w:hAnsi="宋体" w:cs="宋体"/>
                <w:color w:val="auto"/>
                <w:sz w:val="24"/>
                <w:szCs w:val="24"/>
                <w:lang w:val="zh-CN"/>
              </w:rPr>
              <w:t>型号规格</w:t>
            </w:r>
          </w:p>
        </w:tc>
        <w:tc>
          <w:tcPr>
            <w:tcW w:w="1134" w:type="dxa"/>
            <w:tcBorders>
              <w:top w:val="single" w:color="auto" w:sz="4" w:space="0"/>
              <w:left w:val="single" w:color="auto" w:sz="4" w:space="0"/>
              <w:bottom w:val="single" w:color="auto" w:sz="4" w:space="0"/>
              <w:right w:val="single" w:color="auto" w:sz="4" w:space="0"/>
            </w:tcBorders>
            <w:vAlign w:val="center"/>
          </w:tcPr>
          <w:p w14:paraId="7D85A943">
            <w:pPr>
              <w:autoSpaceDE w:val="0"/>
              <w:autoSpaceDN w:val="0"/>
              <w:spacing w:line="520" w:lineRule="exact"/>
              <w:ind w:firstLine="0" w:firstLineChars="0"/>
              <w:jc w:val="center"/>
              <w:rPr>
                <w:rFonts w:ascii="宋体" w:hAnsi="宋体" w:cs="宋体"/>
                <w:color w:val="auto"/>
                <w:sz w:val="24"/>
                <w:szCs w:val="24"/>
                <w:lang w:val="zh-CN"/>
              </w:rPr>
            </w:pPr>
            <w:r>
              <w:rPr>
                <w:rFonts w:hint="eastAsia" w:ascii="宋体" w:hAnsi="宋体" w:cs="宋体"/>
                <w:color w:val="auto"/>
                <w:sz w:val="24"/>
                <w:szCs w:val="24"/>
                <w:lang w:val="zh-CN"/>
              </w:rPr>
              <w:t>数量</w:t>
            </w:r>
          </w:p>
        </w:tc>
        <w:tc>
          <w:tcPr>
            <w:tcW w:w="1418" w:type="dxa"/>
            <w:tcBorders>
              <w:top w:val="single" w:color="auto" w:sz="4" w:space="0"/>
              <w:left w:val="single" w:color="auto" w:sz="4" w:space="0"/>
              <w:bottom w:val="single" w:color="auto" w:sz="4" w:space="0"/>
              <w:right w:val="single" w:color="auto" w:sz="4" w:space="0"/>
            </w:tcBorders>
            <w:vAlign w:val="center"/>
          </w:tcPr>
          <w:p w14:paraId="45C4373F">
            <w:pPr>
              <w:autoSpaceDE w:val="0"/>
              <w:autoSpaceDN w:val="0"/>
              <w:spacing w:line="520" w:lineRule="exact"/>
              <w:ind w:firstLine="0" w:firstLineChars="0"/>
              <w:jc w:val="center"/>
              <w:rPr>
                <w:rFonts w:ascii="宋体" w:hAnsi="宋体" w:cs="宋体"/>
                <w:color w:val="auto"/>
                <w:sz w:val="24"/>
                <w:szCs w:val="24"/>
                <w:lang w:val="zh-CN"/>
              </w:rPr>
            </w:pPr>
            <w:r>
              <w:rPr>
                <w:rFonts w:hint="eastAsia" w:ascii="宋体" w:hAnsi="宋体" w:cs="宋体"/>
                <w:color w:val="auto"/>
                <w:sz w:val="24"/>
                <w:szCs w:val="24"/>
                <w:lang w:val="zh-CN"/>
              </w:rPr>
              <w:t>单价</w:t>
            </w:r>
          </w:p>
        </w:tc>
        <w:tc>
          <w:tcPr>
            <w:tcW w:w="1134" w:type="dxa"/>
            <w:tcBorders>
              <w:top w:val="single" w:color="auto" w:sz="4" w:space="0"/>
              <w:left w:val="single" w:color="auto" w:sz="4" w:space="0"/>
              <w:bottom w:val="single" w:color="auto" w:sz="4" w:space="0"/>
              <w:right w:val="single" w:color="auto" w:sz="4" w:space="0"/>
            </w:tcBorders>
            <w:vAlign w:val="center"/>
          </w:tcPr>
          <w:p w14:paraId="483E5F6C">
            <w:pPr>
              <w:autoSpaceDE w:val="0"/>
              <w:autoSpaceDN w:val="0"/>
              <w:spacing w:line="520" w:lineRule="exact"/>
              <w:ind w:firstLine="0" w:firstLineChars="0"/>
              <w:jc w:val="center"/>
              <w:rPr>
                <w:rFonts w:ascii="宋体" w:hAnsi="宋体" w:cs="宋体"/>
                <w:color w:val="auto"/>
                <w:sz w:val="24"/>
                <w:szCs w:val="24"/>
                <w:lang w:val="zh-CN"/>
              </w:rPr>
            </w:pPr>
            <w:r>
              <w:rPr>
                <w:rFonts w:hint="eastAsia" w:ascii="宋体" w:hAnsi="宋体" w:cs="宋体"/>
                <w:color w:val="auto"/>
                <w:sz w:val="24"/>
                <w:szCs w:val="24"/>
                <w:lang w:val="zh-CN"/>
              </w:rPr>
              <w:t>总价</w:t>
            </w:r>
          </w:p>
        </w:tc>
        <w:tc>
          <w:tcPr>
            <w:tcW w:w="992" w:type="dxa"/>
            <w:tcBorders>
              <w:top w:val="single" w:color="auto" w:sz="4" w:space="0"/>
              <w:left w:val="single" w:color="auto" w:sz="4" w:space="0"/>
              <w:bottom w:val="single" w:color="auto" w:sz="4" w:space="0"/>
              <w:right w:val="single" w:color="auto" w:sz="4" w:space="0"/>
            </w:tcBorders>
            <w:vAlign w:val="center"/>
          </w:tcPr>
          <w:p w14:paraId="1C2F63C0">
            <w:pPr>
              <w:autoSpaceDE w:val="0"/>
              <w:autoSpaceDN w:val="0"/>
              <w:spacing w:line="520" w:lineRule="exact"/>
              <w:ind w:firstLine="0" w:firstLineChars="0"/>
              <w:jc w:val="center"/>
              <w:rPr>
                <w:rFonts w:ascii="宋体" w:hAnsi="宋体" w:cs="宋体"/>
                <w:color w:val="auto"/>
                <w:sz w:val="24"/>
                <w:szCs w:val="24"/>
                <w:lang w:val="zh-CN"/>
              </w:rPr>
            </w:pPr>
            <w:r>
              <w:rPr>
                <w:rFonts w:hint="eastAsia" w:ascii="宋体" w:hAnsi="宋体" w:cs="宋体"/>
                <w:color w:val="auto"/>
                <w:sz w:val="24"/>
                <w:szCs w:val="24"/>
                <w:lang w:val="zh-CN"/>
              </w:rPr>
              <w:t>备注</w:t>
            </w:r>
          </w:p>
        </w:tc>
      </w:tr>
      <w:tr w14:paraId="0019CA88">
        <w:tblPrEx>
          <w:tblCellMar>
            <w:top w:w="0" w:type="dxa"/>
            <w:left w:w="57" w:type="dxa"/>
            <w:bottom w:w="0" w:type="dxa"/>
            <w:right w:w="57" w:type="dxa"/>
          </w:tblCellMar>
        </w:tblPrEx>
        <w:trPr>
          <w:cantSplit/>
          <w:trHeight w:val="23" w:hRule="atLeast"/>
          <w:jc w:val="center"/>
        </w:trPr>
        <w:tc>
          <w:tcPr>
            <w:tcW w:w="812" w:type="dxa"/>
            <w:tcBorders>
              <w:top w:val="single" w:color="auto" w:sz="4" w:space="0"/>
              <w:left w:val="single" w:color="auto" w:sz="4" w:space="0"/>
              <w:bottom w:val="single" w:color="auto" w:sz="4" w:space="0"/>
              <w:right w:val="single" w:color="auto" w:sz="4" w:space="0"/>
            </w:tcBorders>
            <w:vAlign w:val="center"/>
          </w:tcPr>
          <w:p w14:paraId="41EA2431">
            <w:pPr>
              <w:autoSpaceDE w:val="0"/>
              <w:autoSpaceDN w:val="0"/>
              <w:spacing w:line="520" w:lineRule="exact"/>
              <w:ind w:firstLine="0" w:firstLineChars="0"/>
              <w:jc w:val="center"/>
              <w:rPr>
                <w:rFonts w:ascii="宋体" w:hAnsi="宋体" w:cs="宋体"/>
                <w:color w:val="auto"/>
                <w:sz w:val="24"/>
                <w:szCs w:val="24"/>
                <w:lang w:val="zh-CN"/>
              </w:rPr>
            </w:pPr>
          </w:p>
        </w:tc>
        <w:tc>
          <w:tcPr>
            <w:tcW w:w="2191" w:type="dxa"/>
            <w:tcBorders>
              <w:top w:val="single" w:color="auto" w:sz="4" w:space="0"/>
              <w:left w:val="single" w:color="auto" w:sz="4" w:space="0"/>
              <w:bottom w:val="single" w:color="auto" w:sz="4" w:space="0"/>
              <w:right w:val="single" w:color="auto" w:sz="4" w:space="0"/>
            </w:tcBorders>
            <w:vAlign w:val="center"/>
          </w:tcPr>
          <w:p w14:paraId="0D2AF986">
            <w:pPr>
              <w:autoSpaceDE w:val="0"/>
              <w:autoSpaceDN w:val="0"/>
              <w:spacing w:line="520" w:lineRule="exact"/>
              <w:ind w:firstLine="0" w:firstLineChars="0"/>
              <w:jc w:val="center"/>
              <w:rPr>
                <w:rFonts w:ascii="宋体" w:hAnsi="宋体" w:cs="宋体"/>
                <w:color w:val="auto"/>
                <w:sz w:val="24"/>
                <w:szCs w:val="24"/>
                <w:lang w:val="zh-CN"/>
              </w:rPr>
            </w:pPr>
          </w:p>
        </w:tc>
        <w:tc>
          <w:tcPr>
            <w:tcW w:w="2242" w:type="dxa"/>
            <w:tcBorders>
              <w:top w:val="single" w:color="auto" w:sz="4" w:space="0"/>
              <w:left w:val="single" w:color="auto" w:sz="4" w:space="0"/>
              <w:bottom w:val="single" w:color="auto" w:sz="4" w:space="0"/>
              <w:right w:val="single" w:color="auto" w:sz="4" w:space="0"/>
            </w:tcBorders>
            <w:vAlign w:val="center"/>
          </w:tcPr>
          <w:p w14:paraId="40EFA211">
            <w:pPr>
              <w:autoSpaceDE w:val="0"/>
              <w:autoSpaceDN w:val="0"/>
              <w:spacing w:line="520" w:lineRule="exact"/>
              <w:ind w:firstLine="0" w:firstLineChars="0"/>
              <w:jc w:val="center"/>
              <w:rPr>
                <w:rFonts w:ascii="宋体" w:hAnsi="宋体" w:cs="宋体"/>
                <w:color w:val="auto"/>
                <w:sz w:val="24"/>
                <w:szCs w:val="24"/>
                <w:lang w:val="zh-CN"/>
              </w:rPr>
            </w:pPr>
          </w:p>
        </w:tc>
        <w:tc>
          <w:tcPr>
            <w:tcW w:w="1134" w:type="dxa"/>
            <w:tcBorders>
              <w:top w:val="single" w:color="auto" w:sz="4" w:space="0"/>
              <w:left w:val="single" w:color="auto" w:sz="4" w:space="0"/>
              <w:bottom w:val="single" w:color="auto" w:sz="4" w:space="0"/>
              <w:right w:val="single" w:color="auto" w:sz="4" w:space="0"/>
            </w:tcBorders>
            <w:vAlign w:val="center"/>
          </w:tcPr>
          <w:p w14:paraId="2FCF0556">
            <w:pPr>
              <w:autoSpaceDE w:val="0"/>
              <w:autoSpaceDN w:val="0"/>
              <w:spacing w:line="520" w:lineRule="exact"/>
              <w:ind w:firstLine="0" w:firstLineChars="0"/>
              <w:jc w:val="center"/>
              <w:rPr>
                <w:rFonts w:ascii="宋体" w:hAnsi="宋体" w:cs="宋体"/>
                <w:color w:val="auto"/>
                <w:sz w:val="24"/>
                <w:szCs w:val="24"/>
                <w:lang w:val="zh-CN"/>
              </w:rPr>
            </w:pPr>
          </w:p>
        </w:tc>
        <w:tc>
          <w:tcPr>
            <w:tcW w:w="1418" w:type="dxa"/>
            <w:tcBorders>
              <w:top w:val="single" w:color="auto" w:sz="4" w:space="0"/>
              <w:left w:val="single" w:color="auto" w:sz="4" w:space="0"/>
              <w:bottom w:val="single" w:color="auto" w:sz="4" w:space="0"/>
              <w:right w:val="single" w:color="auto" w:sz="4" w:space="0"/>
            </w:tcBorders>
            <w:vAlign w:val="center"/>
          </w:tcPr>
          <w:p w14:paraId="0805F273">
            <w:pPr>
              <w:autoSpaceDE w:val="0"/>
              <w:autoSpaceDN w:val="0"/>
              <w:spacing w:line="520" w:lineRule="exact"/>
              <w:ind w:firstLine="0" w:firstLineChars="0"/>
              <w:jc w:val="center"/>
              <w:rPr>
                <w:rFonts w:ascii="宋体" w:hAnsi="宋体" w:cs="宋体"/>
                <w:color w:val="auto"/>
                <w:sz w:val="24"/>
                <w:szCs w:val="24"/>
                <w:lang w:val="zh-CN"/>
              </w:rPr>
            </w:pPr>
          </w:p>
        </w:tc>
        <w:tc>
          <w:tcPr>
            <w:tcW w:w="1134" w:type="dxa"/>
            <w:tcBorders>
              <w:top w:val="single" w:color="auto" w:sz="4" w:space="0"/>
              <w:left w:val="single" w:color="auto" w:sz="4" w:space="0"/>
              <w:bottom w:val="single" w:color="auto" w:sz="4" w:space="0"/>
              <w:right w:val="single" w:color="auto" w:sz="4" w:space="0"/>
            </w:tcBorders>
            <w:vAlign w:val="center"/>
          </w:tcPr>
          <w:p w14:paraId="0A005CBE">
            <w:pPr>
              <w:autoSpaceDE w:val="0"/>
              <w:autoSpaceDN w:val="0"/>
              <w:spacing w:line="520" w:lineRule="exact"/>
              <w:ind w:firstLine="0" w:firstLineChars="0"/>
              <w:jc w:val="center"/>
              <w:rPr>
                <w:rFonts w:ascii="宋体" w:hAnsi="宋体" w:cs="宋体"/>
                <w:color w:val="auto"/>
                <w:sz w:val="24"/>
                <w:szCs w:val="24"/>
                <w:lang w:val="zh-CN"/>
              </w:rPr>
            </w:pPr>
          </w:p>
        </w:tc>
        <w:tc>
          <w:tcPr>
            <w:tcW w:w="992" w:type="dxa"/>
            <w:tcBorders>
              <w:top w:val="single" w:color="auto" w:sz="4" w:space="0"/>
              <w:left w:val="single" w:color="auto" w:sz="4" w:space="0"/>
              <w:bottom w:val="single" w:color="auto" w:sz="4" w:space="0"/>
              <w:right w:val="single" w:color="auto" w:sz="4" w:space="0"/>
            </w:tcBorders>
            <w:vAlign w:val="center"/>
          </w:tcPr>
          <w:p w14:paraId="5647D786">
            <w:pPr>
              <w:autoSpaceDE w:val="0"/>
              <w:autoSpaceDN w:val="0"/>
              <w:spacing w:line="520" w:lineRule="exact"/>
              <w:ind w:firstLine="0" w:firstLineChars="0"/>
              <w:jc w:val="center"/>
              <w:rPr>
                <w:rFonts w:ascii="宋体" w:hAnsi="宋体" w:cs="宋体"/>
                <w:color w:val="auto"/>
                <w:sz w:val="24"/>
                <w:szCs w:val="24"/>
                <w:lang w:val="zh-CN"/>
              </w:rPr>
            </w:pPr>
          </w:p>
        </w:tc>
      </w:tr>
      <w:tr w14:paraId="7A4BBB1D">
        <w:tblPrEx>
          <w:tblCellMar>
            <w:top w:w="0" w:type="dxa"/>
            <w:left w:w="57" w:type="dxa"/>
            <w:bottom w:w="0" w:type="dxa"/>
            <w:right w:w="57" w:type="dxa"/>
          </w:tblCellMar>
        </w:tblPrEx>
        <w:trPr>
          <w:cantSplit/>
          <w:trHeight w:val="23" w:hRule="atLeast"/>
          <w:jc w:val="center"/>
        </w:trPr>
        <w:tc>
          <w:tcPr>
            <w:tcW w:w="812" w:type="dxa"/>
            <w:tcBorders>
              <w:top w:val="single" w:color="auto" w:sz="4" w:space="0"/>
              <w:left w:val="single" w:color="auto" w:sz="4" w:space="0"/>
              <w:bottom w:val="single" w:color="auto" w:sz="4" w:space="0"/>
              <w:right w:val="single" w:color="auto" w:sz="4" w:space="0"/>
            </w:tcBorders>
            <w:vAlign w:val="center"/>
          </w:tcPr>
          <w:p w14:paraId="2BC272DC">
            <w:pPr>
              <w:autoSpaceDE w:val="0"/>
              <w:autoSpaceDN w:val="0"/>
              <w:spacing w:line="520" w:lineRule="exact"/>
              <w:ind w:firstLine="0" w:firstLineChars="0"/>
              <w:jc w:val="center"/>
              <w:rPr>
                <w:rFonts w:ascii="宋体" w:hAnsi="宋体" w:cs="宋体"/>
                <w:color w:val="auto"/>
                <w:sz w:val="24"/>
                <w:szCs w:val="24"/>
                <w:lang w:val="zh-CN"/>
              </w:rPr>
            </w:pPr>
          </w:p>
        </w:tc>
        <w:tc>
          <w:tcPr>
            <w:tcW w:w="2191" w:type="dxa"/>
            <w:tcBorders>
              <w:top w:val="single" w:color="auto" w:sz="4" w:space="0"/>
              <w:left w:val="single" w:color="auto" w:sz="4" w:space="0"/>
              <w:bottom w:val="single" w:color="auto" w:sz="4" w:space="0"/>
              <w:right w:val="single" w:color="auto" w:sz="4" w:space="0"/>
            </w:tcBorders>
            <w:vAlign w:val="center"/>
          </w:tcPr>
          <w:p w14:paraId="5A34E33E">
            <w:pPr>
              <w:autoSpaceDE w:val="0"/>
              <w:autoSpaceDN w:val="0"/>
              <w:spacing w:line="520" w:lineRule="exact"/>
              <w:ind w:firstLine="0" w:firstLineChars="0"/>
              <w:jc w:val="center"/>
              <w:rPr>
                <w:rFonts w:ascii="宋体" w:hAnsi="宋体" w:cs="宋体"/>
                <w:color w:val="auto"/>
                <w:sz w:val="24"/>
                <w:szCs w:val="24"/>
                <w:lang w:val="zh-CN"/>
              </w:rPr>
            </w:pPr>
          </w:p>
        </w:tc>
        <w:tc>
          <w:tcPr>
            <w:tcW w:w="2242" w:type="dxa"/>
            <w:tcBorders>
              <w:top w:val="single" w:color="auto" w:sz="4" w:space="0"/>
              <w:left w:val="single" w:color="auto" w:sz="4" w:space="0"/>
              <w:bottom w:val="single" w:color="auto" w:sz="4" w:space="0"/>
              <w:right w:val="single" w:color="auto" w:sz="4" w:space="0"/>
            </w:tcBorders>
            <w:vAlign w:val="center"/>
          </w:tcPr>
          <w:p w14:paraId="11C1E552">
            <w:pPr>
              <w:autoSpaceDE w:val="0"/>
              <w:autoSpaceDN w:val="0"/>
              <w:spacing w:line="520" w:lineRule="exact"/>
              <w:ind w:firstLine="0" w:firstLineChars="0"/>
              <w:jc w:val="center"/>
              <w:rPr>
                <w:rFonts w:ascii="宋体" w:hAnsi="宋体" w:cs="宋体"/>
                <w:color w:val="auto"/>
                <w:sz w:val="24"/>
                <w:szCs w:val="24"/>
                <w:lang w:val="zh-CN"/>
              </w:rPr>
            </w:pPr>
          </w:p>
        </w:tc>
        <w:tc>
          <w:tcPr>
            <w:tcW w:w="1134" w:type="dxa"/>
            <w:tcBorders>
              <w:top w:val="single" w:color="auto" w:sz="4" w:space="0"/>
              <w:left w:val="single" w:color="auto" w:sz="4" w:space="0"/>
              <w:bottom w:val="single" w:color="auto" w:sz="4" w:space="0"/>
              <w:right w:val="single" w:color="auto" w:sz="4" w:space="0"/>
            </w:tcBorders>
            <w:vAlign w:val="center"/>
          </w:tcPr>
          <w:p w14:paraId="181EA5CA">
            <w:pPr>
              <w:autoSpaceDE w:val="0"/>
              <w:autoSpaceDN w:val="0"/>
              <w:spacing w:line="520" w:lineRule="exact"/>
              <w:ind w:firstLine="0" w:firstLineChars="0"/>
              <w:jc w:val="center"/>
              <w:rPr>
                <w:rFonts w:ascii="宋体" w:hAnsi="宋体" w:cs="宋体"/>
                <w:color w:val="auto"/>
                <w:sz w:val="24"/>
                <w:szCs w:val="24"/>
                <w:lang w:val="zh-CN"/>
              </w:rPr>
            </w:pPr>
          </w:p>
        </w:tc>
        <w:tc>
          <w:tcPr>
            <w:tcW w:w="1418" w:type="dxa"/>
            <w:tcBorders>
              <w:top w:val="single" w:color="auto" w:sz="4" w:space="0"/>
              <w:left w:val="single" w:color="auto" w:sz="4" w:space="0"/>
              <w:bottom w:val="single" w:color="auto" w:sz="4" w:space="0"/>
              <w:right w:val="single" w:color="auto" w:sz="4" w:space="0"/>
            </w:tcBorders>
            <w:vAlign w:val="center"/>
          </w:tcPr>
          <w:p w14:paraId="36EAB338">
            <w:pPr>
              <w:autoSpaceDE w:val="0"/>
              <w:autoSpaceDN w:val="0"/>
              <w:spacing w:line="520" w:lineRule="exact"/>
              <w:ind w:firstLine="0" w:firstLineChars="0"/>
              <w:jc w:val="center"/>
              <w:rPr>
                <w:rFonts w:ascii="宋体" w:hAnsi="宋体" w:cs="宋体"/>
                <w:color w:val="auto"/>
                <w:sz w:val="24"/>
                <w:szCs w:val="24"/>
                <w:lang w:val="zh-CN"/>
              </w:rPr>
            </w:pPr>
          </w:p>
        </w:tc>
        <w:tc>
          <w:tcPr>
            <w:tcW w:w="1134" w:type="dxa"/>
            <w:tcBorders>
              <w:top w:val="single" w:color="auto" w:sz="4" w:space="0"/>
              <w:left w:val="single" w:color="auto" w:sz="4" w:space="0"/>
              <w:bottom w:val="single" w:color="auto" w:sz="4" w:space="0"/>
              <w:right w:val="single" w:color="auto" w:sz="4" w:space="0"/>
            </w:tcBorders>
            <w:vAlign w:val="center"/>
          </w:tcPr>
          <w:p w14:paraId="6924CE1B">
            <w:pPr>
              <w:autoSpaceDE w:val="0"/>
              <w:autoSpaceDN w:val="0"/>
              <w:spacing w:line="520" w:lineRule="exact"/>
              <w:ind w:firstLine="0" w:firstLineChars="0"/>
              <w:jc w:val="center"/>
              <w:rPr>
                <w:rFonts w:ascii="宋体" w:hAnsi="宋体" w:cs="宋体"/>
                <w:color w:val="auto"/>
                <w:sz w:val="24"/>
                <w:szCs w:val="24"/>
                <w:lang w:val="zh-CN"/>
              </w:rPr>
            </w:pPr>
          </w:p>
        </w:tc>
        <w:tc>
          <w:tcPr>
            <w:tcW w:w="992" w:type="dxa"/>
            <w:tcBorders>
              <w:top w:val="single" w:color="auto" w:sz="4" w:space="0"/>
              <w:left w:val="single" w:color="auto" w:sz="4" w:space="0"/>
              <w:bottom w:val="single" w:color="auto" w:sz="4" w:space="0"/>
              <w:right w:val="single" w:color="auto" w:sz="4" w:space="0"/>
            </w:tcBorders>
            <w:vAlign w:val="center"/>
          </w:tcPr>
          <w:p w14:paraId="1742F861">
            <w:pPr>
              <w:autoSpaceDE w:val="0"/>
              <w:autoSpaceDN w:val="0"/>
              <w:spacing w:line="520" w:lineRule="exact"/>
              <w:ind w:firstLine="0" w:firstLineChars="0"/>
              <w:jc w:val="center"/>
              <w:rPr>
                <w:rFonts w:ascii="宋体" w:hAnsi="宋体" w:cs="宋体"/>
                <w:color w:val="auto"/>
                <w:sz w:val="24"/>
                <w:szCs w:val="24"/>
                <w:lang w:val="zh-CN"/>
              </w:rPr>
            </w:pPr>
          </w:p>
        </w:tc>
      </w:tr>
      <w:tr w14:paraId="677C55D2">
        <w:tblPrEx>
          <w:tblCellMar>
            <w:top w:w="0" w:type="dxa"/>
            <w:left w:w="57" w:type="dxa"/>
            <w:bottom w:w="0" w:type="dxa"/>
            <w:right w:w="57" w:type="dxa"/>
          </w:tblCellMar>
        </w:tblPrEx>
        <w:trPr>
          <w:cantSplit/>
          <w:trHeight w:val="23" w:hRule="atLeast"/>
          <w:jc w:val="center"/>
        </w:trPr>
        <w:tc>
          <w:tcPr>
            <w:tcW w:w="812" w:type="dxa"/>
            <w:tcBorders>
              <w:top w:val="single" w:color="auto" w:sz="4" w:space="0"/>
              <w:left w:val="single" w:color="auto" w:sz="4" w:space="0"/>
              <w:bottom w:val="single" w:color="auto" w:sz="4" w:space="0"/>
              <w:right w:val="single" w:color="auto" w:sz="4" w:space="0"/>
            </w:tcBorders>
            <w:vAlign w:val="center"/>
          </w:tcPr>
          <w:p w14:paraId="3985E82D">
            <w:pPr>
              <w:autoSpaceDE w:val="0"/>
              <w:autoSpaceDN w:val="0"/>
              <w:spacing w:line="520" w:lineRule="exact"/>
              <w:ind w:firstLine="0" w:firstLineChars="0"/>
              <w:jc w:val="center"/>
              <w:rPr>
                <w:rFonts w:ascii="宋体" w:hAnsi="宋体" w:cs="宋体"/>
                <w:color w:val="auto"/>
                <w:sz w:val="24"/>
                <w:szCs w:val="24"/>
                <w:lang w:val="zh-CN"/>
              </w:rPr>
            </w:pPr>
          </w:p>
        </w:tc>
        <w:tc>
          <w:tcPr>
            <w:tcW w:w="2191" w:type="dxa"/>
            <w:tcBorders>
              <w:top w:val="single" w:color="auto" w:sz="4" w:space="0"/>
              <w:left w:val="single" w:color="auto" w:sz="4" w:space="0"/>
              <w:bottom w:val="single" w:color="auto" w:sz="4" w:space="0"/>
              <w:right w:val="single" w:color="auto" w:sz="4" w:space="0"/>
            </w:tcBorders>
            <w:vAlign w:val="center"/>
          </w:tcPr>
          <w:p w14:paraId="5D08F337">
            <w:pPr>
              <w:autoSpaceDE w:val="0"/>
              <w:autoSpaceDN w:val="0"/>
              <w:spacing w:line="520" w:lineRule="exact"/>
              <w:ind w:firstLine="0" w:firstLineChars="0"/>
              <w:jc w:val="center"/>
              <w:rPr>
                <w:rFonts w:ascii="宋体" w:hAnsi="宋体" w:cs="宋体"/>
                <w:color w:val="auto"/>
                <w:sz w:val="24"/>
                <w:szCs w:val="24"/>
                <w:lang w:val="zh-CN"/>
              </w:rPr>
            </w:pPr>
          </w:p>
        </w:tc>
        <w:tc>
          <w:tcPr>
            <w:tcW w:w="2242" w:type="dxa"/>
            <w:tcBorders>
              <w:top w:val="single" w:color="auto" w:sz="4" w:space="0"/>
              <w:left w:val="single" w:color="auto" w:sz="4" w:space="0"/>
              <w:bottom w:val="single" w:color="auto" w:sz="4" w:space="0"/>
              <w:right w:val="single" w:color="auto" w:sz="4" w:space="0"/>
            </w:tcBorders>
            <w:vAlign w:val="center"/>
          </w:tcPr>
          <w:p w14:paraId="06C4B489">
            <w:pPr>
              <w:autoSpaceDE w:val="0"/>
              <w:autoSpaceDN w:val="0"/>
              <w:spacing w:line="520" w:lineRule="exact"/>
              <w:ind w:firstLine="0" w:firstLineChars="0"/>
              <w:jc w:val="center"/>
              <w:rPr>
                <w:rFonts w:ascii="宋体" w:hAnsi="宋体" w:cs="宋体"/>
                <w:color w:val="auto"/>
                <w:sz w:val="24"/>
                <w:szCs w:val="24"/>
                <w:lang w:val="zh-CN"/>
              </w:rPr>
            </w:pPr>
          </w:p>
        </w:tc>
        <w:tc>
          <w:tcPr>
            <w:tcW w:w="1134" w:type="dxa"/>
            <w:tcBorders>
              <w:top w:val="single" w:color="auto" w:sz="4" w:space="0"/>
              <w:left w:val="single" w:color="auto" w:sz="4" w:space="0"/>
              <w:bottom w:val="single" w:color="auto" w:sz="4" w:space="0"/>
              <w:right w:val="single" w:color="auto" w:sz="4" w:space="0"/>
            </w:tcBorders>
            <w:vAlign w:val="center"/>
          </w:tcPr>
          <w:p w14:paraId="2447A4E8">
            <w:pPr>
              <w:autoSpaceDE w:val="0"/>
              <w:autoSpaceDN w:val="0"/>
              <w:spacing w:line="520" w:lineRule="exact"/>
              <w:ind w:firstLine="0" w:firstLineChars="0"/>
              <w:jc w:val="center"/>
              <w:rPr>
                <w:rFonts w:ascii="宋体" w:hAnsi="宋体" w:cs="宋体"/>
                <w:color w:val="auto"/>
                <w:sz w:val="24"/>
                <w:szCs w:val="24"/>
                <w:lang w:val="zh-CN"/>
              </w:rPr>
            </w:pPr>
          </w:p>
        </w:tc>
        <w:tc>
          <w:tcPr>
            <w:tcW w:w="1418" w:type="dxa"/>
            <w:tcBorders>
              <w:top w:val="single" w:color="auto" w:sz="4" w:space="0"/>
              <w:left w:val="single" w:color="auto" w:sz="4" w:space="0"/>
              <w:bottom w:val="single" w:color="auto" w:sz="4" w:space="0"/>
              <w:right w:val="single" w:color="auto" w:sz="4" w:space="0"/>
            </w:tcBorders>
            <w:vAlign w:val="center"/>
          </w:tcPr>
          <w:p w14:paraId="3098EF3D">
            <w:pPr>
              <w:autoSpaceDE w:val="0"/>
              <w:autoSpaceDN w:val="0"/>
              <w:spacing w:line="520" w:lineRule="exact"/>
              <w:ind w:firstLine="0" w:firstLineChars="0"/>
              <w:jc w:val="center"/>
              <w:rPr>
                <w:rFonts w:ascii="宋体" w:hAnsi="宋体" w:cs="宋体"/>
                <w:color w:val="auto"/>
                <w:sz w:val="24"/>
                <w:szCs w:val="24"/>
                <w:lang w:val="zh-CN"/>
              </w:rPr>
            </w:pPr>
          </w:p>
        </w:tc>
        <w:tc>
          <w:tcPr>
            <w:tcW w:w="1134" w:type="dxa"/>
            <w:tcBorders>
              <w:top w:val="single" w:color="auto" w:sz="4" w:space="0"/>
              <w:left w:val="single" w:color="auto" w:sz="4" w:space="0"/>
              <w:bottom w:val="single" w:color="auto" w:sz="4" w:space="0"/>
              <w:right w:val="single" w:color="auto" w:sz="4" w:space="0"/>
            </w:tcBorders>
            <w:vAlign w:val="center"/>
          </w:tcPr>
          <w:p w14:paraId="4E561D2C">
            <w:pPr>
              <w:autoSpaceDE w:val="0"/>
              <w:autoSpaceDN w:val="0"/>
              <w:spacing w:line="520" w:lineRule="exact"/>
              <w:ind w:firstLine="0" w:firstLineChars="0"/>
              <w:jc w:val="center"/>
              <w:rPr>
                <w:rFonts w:ascii="宋体" w:hAnsi="宋体" w:cs="宋体"/>
                <w:color w:val="auto"/>
                <w:sz w:val="24"/>
                <w:szCs w:val="24"/>
                <w:lang w:val="zh-CN"/>
              </w:rPr>
            </w:pPr>
          </w:p>
        </w:tc>
        <w:tc>
          <w:tcPr>
            <w:tcW w:w="992" w:type="dxa"/>
            <w:tcBorders>
              <w:top w:val="single" w:color="auto" w:sz="4" w:space="0"/>
              <w:left w:val="single" w:color="auto" w:sz="4" w:space="0"/>
              <w:bottom w:val="single" w:color="auto" w:sz="4" w:space="0"/>
              <w:right w:val="single" w:color="auto" w:sz="4" w:space="0"/>
            </w:tcBorders>
            <w:vAlign w:val="center"/>
          </w:tcPr>
          <w:p w14:paraId="5BB057E2">
            <w:pPr>
              <w:autoSpaceDE w:val="0"/>
              <w:autoSpaceDN w:val="0"/>
              <w:spacing w:line="520" w:lineRule="exact"/>
              <w:ind w:firstLine="0" w:firstLineChars="0"/>
              <w:jc w:val="center"/>
              <w:rPr>
                <w:rFonts w:ascii="宋体" w:hAnsi="宋体" w:cs="宋体"/>
                <w:color w:val="auto"/>
                <w:sz w:val="24"/>
                <w:szCs w:val="24"/>
                <w:lang w:val="zh-CN"/>
              </w:rPr>
            </w:pPr>
          </w:p>
        </w:tc>
      </w:tr>
      <w:tr w14:paraId="5E761EC5">
        <w:tblPrEx>
          <w:tblCellMar>
            <w:top w:w="0" w:type="dxa"/>
            <w:left w:w="57" w:type="dxa"/>
            <w:bottom w:w="0" w:type="dxa"/>
            <w:right w:w="57" w:type="dxa"/>
          </w:tblCellMar>
        </w:tblPrEx>
        <w:trPr>
          <w:cantSplit/>
          <w:trHeight w:val="23" w:hRule="atLeast"/>
          <w:jc w:val="center"/>
        </w:trPr>
        <w:tc>
          <w:tcPr>
            <w:tcW w:w="812" w:type="dxa"/>
            <w:tcBorders>
              <w:top w:val="single" w:color="auto" w:sz="4" w:space="0"/>
              <w:left w:val="single" w:color="auto" w:sz="4" w:space="0"/>
              <w:bottom w:val="single" w:color="auto" w:sz="4" w:space="0"/>
              <w:right w:val="single" w:color="auto" w:sz="4" w:space="0"/>
            </w:tcBorders>
            <w:vAlign w:val="center"/>
          </w:tcPr>
          <w:p w14:paraId="68ADC8FF">
            <w:pPr>
              <w:autoSpaceDE w:val="0"/>
              <w:autoSpaceDN w:val="0"/>
              <w:spacing w:line="520" w:lineRule="exact"/>
              <w:ind w:firstLine="0" w:firstLineChars="0"/>
              <w:jc w:val="center"/>
              <w:rPr>
                <w:rFonts w:ascii="宋体" w:hAnsi="宋体" w:cs="宋体"/>
                <w:color w:val="auto"/>
                <w:sz w:val="24"/>
                <w:szCs w:val="24"/>
                <w:lang w:val="zh-CN"/>
              </w:rPr>
            </w:pPr>
          </w:p>
        </w:tc>
        <w:tc>
          <w:tcPr>
            <w:tcW w:w="2191" w:type="dxa"/>
            <w:tcBorders>
              <w:top w:val="single" w:color="auto" w:sz="4" w:space="0"/>
              <w:left w:val="single" w:color="auto" w:sz="4" w:space="0"/>
              <w:bottom w:val="single" w:color="auto" w:sz="4" w:space="0"/>
              <w:right w:val="single" w:color="auto" w:sz="4" w:space="0"/>
            </w:tcBorders>
            <w:vAlign w:val="center"/>
          </w:tcPr>
          <w:p w14:paraId="6719B6C1">
            <w:pPr>
              <w:autoSpaceDE w:val="0"/>
              <w:autoSpaceDN w:val="0"/>
              <w:spacing w:line="520" w:lineRule="exact"/>
              <w:ind w:firstLine="0" w:firstLineChars="0"/>
              <w:jc w:val="center"/>
              <w:rPr>
                <w:rFonts w:ascii="宋体" w:hAnsi="宋体" w:cs="宋体"/>
                <w:color w:val="auto"/>
                <w:sz w:val="24"/>
                <w:szCs w:val="24"/>
                <w:lang w:val="zh-CN"/>
              </w:rPr>
            </w:pPr>
          </w:p>
        </w:tc>
        <w:tc>
          <w:tcPr>
            <w:tcW w:w="2242" w:type="dxa"/>
            <w:tcBorders>
              <w:top w:val="single" w:color="auto" w:sz="4" w:space="0"/>
              <w:left w:val="single" w:color="auto" w:sz="4" w:space="0"/>
              <w:bottom w:val="single" w:color="auto" w:sz="4" w:space="0"/>
              <w:right w:val="single" w:color="auto" w:sz="4" w:space="0"/>
            </w:tcBorders>
            <w:vAlign w:val="center"/>
          </w:tcPr>
          <w:p w14:paraId="13BDF95C">
            <w:pPr>
              <w:autoSpaceDE w:val="0"/>
              <w:autoSpaceDN w:val="0"/>
              <w:spacing w:line="520" w:lineRule="exact"/>
              <w:ind w:firstLine="0" w:firstLineChars="0"/>
              <w:jc w:val="center"/>
              <w:rPr>
                <w:rFonts w:ascii="宋体" w:hAnsi="宋体" w:cs="宋体"/>
                <w:color w:val="auto"/>
                <w:sz w:val="24"/>
                <w:szCs w:val="24"/>
                <w:lang w:val="zh-CN"/>
              </w:rPr>
            </w:pPr>
          </w:p>
        </w:tc>
        <w:tc>
          <w:tcPr>
            <w:tcW w:w="1134" w:type="dxa"/>
            <w:tcBorders>
              <w:top w:val="single" w:color="auto" w:sz="4" w:space="0"/>
              <w:left w:val="single" w:color="auto" w:sz="4" w:space="0"/>
              <w:bottom w:val="single" w:color="auto" w:sz="4" w:space="0"/>
              <w:right w:val="single" w:color="auto" w:sz="4" w:space="0"/>
            </w:tcBorders>
            <w:vAlign w:val="center"/>
          </w:tcPr>
          <w:p w14:paraId="42A2BA94">
            <w:pPr>
              <w:autoSpaceDE w:val="0"/>
              <w:autoSpaceDN w:val="0"/>
              <w:spacing w:line="520" w:lineRule="exact"/>
              <w:ind w:firstLine="0" w:firstLineChars="0"/>
              <w:jc w:val="center"/>
              <w:rPr>
                <w:rFonts w:ascii="宋体" w:hAnsi="宋体" w:cs="宋体"/>
                <w:color w:val="auto"/>
                <w:sz w:val="24"/>
                <w:szCs w:val="24"/>
                <w:lang w:val="zh-CN"/>
              </w:rPr>
            </w:pPr>
          </w:p>
        </w:tc>
        <w:tc>
          <w:tcPr>
            <w:tcW w:w="1418" w:type="dxa"/>
            <w:tcBorders>
              <w:top w:val="single" w:color="auto" w:sz="4" w:space="0"/>
              <w:left w:val="single" w:color="auto" w:sz="4" w:space="0"/>
              <w:bottom w:val="single" w:color="auto" w:sz="4" w:space="0"/>
              <w:right w:val="single" w:color="auto" w:sz="4" w:space="0"/>
            </w:tcBorders>
            <w:vAlign w:val="center"/>
          </w:tcPr>
          <w:p w14:paraId="6A751376">
            <w:pPr>
              <w:autoSpaceDE w:val="0"/>
              <w:autoSpaceDN w:val="0"/>
              <w:spacing w:line="520" w:lineRule="exact"/>
              <w:ind w:firstLine="0" w:firstLineChars="0"/>
              <w:jc w:val="center"/>
              <w:rPr>
                <w:rFonts w:ascii="宋体" w:hAnsi="宋体" w:cs="宋体"/>
                <w:color w:val="auto"/>
                <w:sz w:val="24"/>
                <w:szCs w:val="24"/>
                <w:lang w:val="zh-CN"/>
              </w:rPr>
            </w:pPr>
          </w:p>
        </w:tc>
        <w:tc>
          <w:tcPr>
            <w:tcW w:w="1134" w:type="dxa"/>
            <w:tcBorders>
              <w:top w:val="single" w:color="auto" w:sz="4" w:space="0"/>
              <w:left w:val="single" w:color="auto" w:sz="4" w:space="0"/>
              <w:bottom w:val="single" w:color="auto" w:sz="4" w:space="0"/>
              <w:right w:val="single" w:color="auto" w:sz="4" w:space="0"/>
            </w:tcBorders>
            <w:vAlign w:val="center"/>
          </w:tcPr>
          <w:p w14:paraId="2AD271E0">
            <w:pPr>
              <w:autoSpaceDE w:val="0"/>
              <w:autoSpaceDN w:val="0"/>
              <w:spacing w:line="520" w:lineRule="exact"/>
              <w:ind w:firstLine="0" w:firstLineChars="0"/>
              <w:jc w:val="center"/>
              <w:rPr>
                <w:rFonts w:ascii="宋体" w:hAnsi="宋体" w:cs="宋体"/>
                <w:color w:val="auto"/>
                <w:sz w:val="24"/>
                <w:szCs w:val="24"/>
                <w:lang w:val="zh-CN"/>
              </w:rPr>
            </w:pPr>
          </w:p>
        </w:tc>
        <w:tc>
          <w:tcPr>
            <w:tcW w:w="992" w:type="dxa"/>
            <w:tcBorders>
              <w:top w:val="single" w:color="auto" w:sz="4" w:space="0"/>
              <w:left w:val="single" w:color="auto" w:sz="4" w:space="0"/>
              <w:bottom w:val="single" w:color="auto" w:sz="4" w:space="0"/>
              <w:right w:val="single" w:color="auto" w:sz="4" w:space="0"/>
            </w:tcBorders>
            <w:vAlign w:val="center"/>
          </w:tcPr>
          <w:p w14:paraId="3E357270">
            <w:pPr>
              <w:autoSpaceDE w:val="0"/>
              <w:autoSpaceDN w:val="0"/>
              <w:spacing w:line="520" w:lineRule="exact"/>
              <w:ind w:firstLine="0" w:firstLineChars="0"/>
              <w:jc w:val="center"/>
              <w:rPr>
                <w:rFonts w:ascii="宋体" w:hAnsi="宋体" w:cs="宋体"/>
                <w:color w:val="auto"/>
                <w:sz w:val="24"/>
                <w:szCs w:val="24"/>
                <w:lang w:val="zh-CN"/>
              </w:rPr>
            </w:pPr>
          </w:p>
        </w:tc>
      </w:tr>
    </w:tbl>
    <w:p w14:paraId="609C2493">
      <w:pPr>
        <w:autoSpaceDE w:val="0"/>
        <w:autoSpaceDN w:val="0"/>
        <w:spacing w:line="520" w:lineRule="exact"/>
        <w:ind w:firstLine="480"/>
        <w:rPr>
          <w:rFonts w:ascii="宋体" w:hAnsi="宋体" w:cs="宋体"/>
          <w:color w:val="auto"/>
          <w:sz w:val="24"/>
          <w:szCs w:val="24"/>
          <w:lang w:val="zh-CN"/>
        </w:rPr>
      </w:pPr>
      <w:r>
        <w:rPr>
          <w:rFonts w:hint="eastAsia" w:ascii="宋体" w:hAnsi="宋体" w:cs="宋体"/>
          <w:color w:val="auto"/>
          <w:sz w:val="24"/>
          <w:szCs w:val="24"/>
          <w:lang w:val="zh-CN"/>
        </w:rPr>
        <w:t>根据上述政府采购合同文件要求，本政府采购合同的总金额为人民币</w:t>
      </w:r>
    </w:p>
    <w:p w14:paraId="3F5F8B29">
      <w:pPr>
        <w:autoSpaceDE w:val="0"/>
        <w:autoSpaceDN w:val="0"/>
        <w:spacing w:line="520" w:lineRule="exact"/>
        <w:ind w:firstLine="480"/>
        <w:rPr>
          <w:rFonts w:ascii="宋体" w:hAnsi="宋体" w:cs="宋体"/>
          <w:color w:val="auto"/>
          <w:sz w:val="24"/>
          <w:szCs w:val="24"/>
          <w:lang w:val="zh-CN"/>
        </w:rPr>
      </w:pPr>
      <w:r>
        <w:rPr>
          <w:rFonts w:ascii="宋体" w:hAnsi="宋体" w:cs="宋体"/>
          <w:color w:val="auto"/>
          <w:sz w:val="24"/>
          <w:szCs w:val="24"/>
          <w:u w:val="single"/>
          <w:lang w:val="zh-CN"/>
        </w:rPr>
        <w:t xml:space="preserve">      </w:t>
      </w:r>
      <w:r>
        <w:rPr>
          <w:rFonts w:ascii="宋体" w:hAnsi="宋体" w:cs="宋体"/>
          <w:color w:val="auto"/>
          <w:sz w:val="24"/>
          <w:szCs w:val="24"/>
          <w:u w:val="single"/>
        </w:rPr>
        <w:t xml:space="preserve">   </w:t>
      </w:r>
      <w:r>
        <w:rPr>
          <w:rFonts w:ascii="宋体" w:hAnsi="宋体" w:cs="宋体"/>
          <w:color w:val="auto"/>
          <w:sz w:val="24"/>
          <w:szCs w:val="24"/>
          <w:u w:val="single"/>
          <w:lang w:val="zh-CN"/>
        </w:rPr>
        <w:t xml:space="preserve">             </w:t>
      </w:r>
      <w:r>
        <w:rPr>
          <w:rFonts w:ascii="宋体" w:hAnsi="宋体" w:cs="宋体"/>
          <w:color w:val="auto"/>
          <w:sz w:val="24"/>
          <w:szCs w:val="24"/>
          <w:lang w:val="zh-CN"/>
        </w:rPr>
        <w:t xml:space="preserve"> </w:t>
      </w:r>
      <w:r>
        <w:rPr>
          <w:rFonts w:hint="eastAsia" w:ascii="宋体" w:hAnsi="宋体" w:cs="宋体"/>
          <w:color w:val="auto"/>
          <w:sz w:val="24"/>
          <w:szCs w:val="24"/>
          <w:lang w:val="zh-CN"/>
        </w:rPr>
        <w:t>（大写）</w:t>
      </w:r>
      <w:r>
        <w:rPr>
          <w:rFonts w:ascii="宋体" w:hAnsi="宋体" w:cs="宋体"/>
          <w:color w:val="auto"/>
          <w:sz w:val="24"/>
          <w:szCs w:val="24"/>
          <w:u w:val="single"/>
          <w:lang w:val="zh-CN"/>
        </w:rPr>
        <w:t xml:space="preserve">                 </w:t>
      </w:r>
      <w:r>
        <w:rPr>
          <w:rFonts w:hint="eastAsia" w:ascii="宋体" w:hAnsi="宋体" w:cs="宋体"/>
          <w:color w:val="auto"/>
          <w:sz w:val="24"/>
          <w:szCs w:val="24"/>
          <w:lang w:val="zh-CN"/>
        </w:rPr>
        <w:t>元。</w:t>
      </w:r>
    </w:p>
    <w:p w14:paraId="56169F2F">
      <w:pPr>
        <w:autoSpaceDE w:val="0"/>
        <w:autoSpaceDN w:val="0"/>
        <w:spacing w:line="520" w:lineRule="exact"/>
        <w:ind w:firstLine="480"/>
        <w:jc w:val="left"/>
        <w:rPr>
          <w:rFonts w:ascii="宋体" w:hAnsi="宋体" w:cs="宋体"/>
          <w:color w:val="auto"/>
          <w:sz w:val="24"/>
          <w:szCs w:val="24"/>
        </w:rPr>
      </w:pPr>
      <w:r>
        <w:rPr>
          <w:rFonts w:hint="eastAsia" w:ascii="宋体" w:hAnsi="宋体" w:cs="宋体"/>
          <w:color w:val="auto"/>
          <w:sz w:val="24"/>
          <w:szCs w:val="24"/>
        </w:rPr>
        <w:t>本合同以人民币进行结算，合同总价包括：产品费、验收费、手续费、包装费、运输费、保险费、安装费、调试费、培训费、售前、售中、售后服务费、成交服务费及不可预见费等全部费用。</w:t>
      </w:r>
    </w:p>
    <w:p w14:paraId="32484BF0">
      <w:pPr>
        <w:autoSpaceDE w:val="0"/>
        <w:autoSpaceDN w:val="0"/>
        <w:spacing w:line="520" w:lineRule="exact"/>
        <w:ind w:firstLine="480"/>
        <w:jc w:val="left"/>
        <w:rPr>
          <w:rFonts w:ascii="宋体" w:hAnsi="宋体" w:cs="宋体"/>
          <w:color w:val="auto"/>
          <w:sz w:val="24"/>
          <w:szCs w:val="24"/>
        </w:rPr>
      </w:pPr>
      <w:r>
        <w:rPr>
          <w:rFonts w:hint="eastAsia" w:ascii="宋体" w:hAnsi="宋体" w:cs="宋体"/>
          <w:color w:val="auto"/>
          <w:sz w:val="24"/>
          <w:szCs w:val="24"/>
        </w:rPr>
        <w:t>三、交货时间、地点和要求</w:t>
      </w:r>
    </w:p>
    <w:p w14:paraId="0CBB8C97">
      <w:pPr>
        <w:autoSpaceDE w:val="0"/>
        <w:autoSpaceDN w:val="0"/>
        <w:spacing w:line="520" w:lineRule="exact"/>
        <w:ind w:firstLine="480"/>
        <w:jc w:val="left"/>
        <w:rPr>
          <w:rFonts w:ascii="宋体" w:hAnsi="宋体" w:cs="宋体"/>
          <w:color w:val="auto"/>
          <w:sz w:val="24"/>
          <w:szCs w:val="24"/>
        </w:rPr>
      </w:pPr>
      <w:r>
        <w:rPr>
          <w:rFonts w:ascii="宋体" w:hAnsi="宋体" w:cs="宋体"/>
          <w:color w:val="auto"/>
          <w:sz w:val="24"/>
          <w:szCs w:val="24"/>
        </w:rPr>
        <w:t>1.</w:t>
      </w:r>
      <w:r>
        <w:rPr>
          <w:rFonts w:hint="eastAsia" w:ascii="宋体" w:hAnsi="宋体" w:cs="宋体"/>
          <w:color w:val="auto"/>
          <w:sz w:val="24"/>
          <w:szCs w:val="24"/>
        </w:rPr>
        <w:t xml:space="preserve">交货时间： </w:t>
      </w:r>
    </w:p>
    <w:p w14:paraId="7CB4E561">
      <w:pPr>
        <w:autoSpaceDE w:val="0"/>
        <w:autoSpaceDN w:val="0"/>
        <w:spacing w:line="520" w:lineRule="exact"/>
        <w:ind w:firstLine="480"/>
        <w:jc w:val="left"/>
        <w:rPr>
          <w:rFonts w:ascii="宋体" w:hAnsi="宋体" w:cs="宋体"/>
          <w:color w:val="auto"/>
          <w:sz w:val="24"/>
          <w:szCs w:val="24"/>
        </w:rPr>
      </w:pPr>
      <w:r>
        <w:rPr>
          <w:rFonts w:hint="eastAsia" w:ascii="宋体" w:hAnsi="宋体" w:cs="宋体"/>
          <w:color w:val="auto"/>
          <w:sz w:val="24"/>
          <w:szCs w:val="24"/>
        </w:rPr>
        <w:t>交货地点：</w:t>
      </w:r>
    </w:p>
    <w:p w14:paraId="7825CEA5">
      <w:pPr>
        <w:autoSpaceDE w:val="0"/>
        <w:autoSpaceDN w:val="0"/>
        <w:spacing w:line="520" w:lineRule="exact"/>
        <w:ind w:firstLine="480"/>
        <w:jc w:val="left"/>
        <w:rPr>
          <w:rFonts w:ascii="宋体" w:hAnsi="宋体" w:cs="宋体"/>
          <w:color w:val="auto"/>
          <w:sz w:val="24"/>
          <w:szCs w:val="24"/>
        </w:rPr>
      </w:pPr>
      <w:r>
        <w:rPr>
          <w:rFonts w:ascii="宋体" w:hAnsi="宋体" w:cs="宋体"/>
          <w:color w:val="auto"/>
          <w:sz w:val="24"/>
          <w:szCs w:val="24"/>
        </w:rPr>
        <w:t>2.</w:t>
      </w:r>
      <w:r>
        <w:rPr>
          <w:rFonts w:hint="eastAsia" w:ascii="宋体" w:hAnsi="宋体" w:cs="宋体"/>
          <w:color w:val="auto"/>
          <w:sz w:val="24"/>
          <w:szCs w:val="24"/>
        </w:rPr>
        <w:t>乙方提供不符合招响应文件和本合同规定的产品，甲方有权拒绝接受。</w:t>
      </w:r>
    </w:p>
    <w:p w14:paraId="392BFD54">
      <w:pPr>
        <w:autoSpaceDE w:val="0"/>
        <w:autoSpaceDN w:val="0"/>
        <w:spacing w:line="520" w:lineRule="exact"/>
        <w:ind w:firstLine="480"/>
        <w:jc w:val="left"/>
        <w:rPr>
          <w:rFonts w:ascii="宋体" w:hAnsi="宋体" w:cs="宋体"/>
          <w:color w:val="auto"/>
          <w:sz w:val="24"/>
          <w:szCs w:val="24"/>
        </w:rPr>
      </w:pPr>
      <w:r>
        <w:rPr>
          <w:rFonts w:ascii="宋体" w:hAnsi="宋体" w:cs="宋体"/>
          <w:color w:val="auto"/>
          <w:sz w:val="24"/>
          <w:szCs w:val="24"/>
        </w:rPr>
        <w:t>3.</w:t>
      </w:r>
      <w:r>
        <w:rPr>
          <w:rFonts w:hint="eastAsia" w:ascii="宋体" w:hAnsi="宋体" w:cs="宋体"/>
          <w:color w:val="auto"/>
          <w:sz w:val="24"/>
          <w:szCs w:val="24"/>
        </w:rPr>
        <w:t>乙方应将提供产品的装箱清单、用户手册、原厂保修卡、随机资料、工具和备品、备件等交付给甲方，如有缺失应及时补齐，否则视为逾期交货。</w:t>
      </w:r>
    </w:p>
    <w:p w14:paraId="282442A7">
      <w:pPr>
        <w:autoSpaceDE w:val="0"/>
        <w:autoSpaceDN w:val="0"/>
        <w:spacing w:line="520" w:lineRule="exact"/>
        <w:ind w:firstLine="480"/>
        <w:jc w:val="left"/>
        <w:rPr>
          <w:rFonts w:ascii="宋体" w:hAnsi="宋体" w:cs="宋体"/>
          <w:color w:val="auto"/>
          <w:sz w:val="24"/>
          <w:szCs w:val="24"/>
        </w:rPr>
      </w:pPr>
      <w:r>
        <w:rPr>
          <w:rFonts w:ascii="宋体" w:hAnsi="宋体" w:cs="宋体"/>
          <w:color w:val="auto"/>
          <w:sz w:val="24"/>
          <w:szCs w:val="24"/>
        </w:rPr>
        <w:t>4.</w:t>
      </w:r>
      <w:r>
        <w:rPr>
          <w:rFonts w:hint="eastAsia" w:ascii="宋体" w:hAnsi="宋体" w:cs="宋体"/>
          <w:color w:val="auto"/>
          <w:sz w:val="24"/>
          <w:szCs w:val="24"/>
        </w:rPr>
        <w:t>甲方应当在到货（安装、调试完）后</w:t>
      </w:r>
      <w:r>
        <w:rPr>
          <w:rFonts w:ascii="宋体" w:hAnsi="宋体" w:cs="宋体"/>
          <w:color w:val="auto"/>
          <w:sz w:val="24"/>
          <w:szCs w:val="24"/>
        </w:rPr>
        <w:t>7</w:t>
      </w:r>
      <w:r>
        <w:rPr>
          <w:rFonts w:hint="eastAsia" w:ascii="宋体" w:hAnsi="宋体" w:cs="宋体"/>
          <w:color w:val="auto"/>
          <w:sz w:val="24"/>
          <w:szCs w:val="24"/>
        </w:rPr>
        <w:t>个工作日内进行验收，逾期不验收的，乙方可视为验收合格。验收合格后，由甲乙双方签署产品验收单并加盖采购人公章，甲乙双方各执一份。</w:t>
      </w:r>
    </w:p>
    <w:p w14:paraId="324DB917">
      <w:pPr>
        <w:autoSpaceDE w:val="0"/>
        <w:autoSpaceDN w:val="0"/>
        <w:spacing w:line="520" w:lineRule="exact"/>
        <w:ind w:firstLine="480"/>
        <w:jc w:val="left"/>
        <w:rPr>
          <w:rFonts w:ascii="宋体" w:hAnsi="宋体" w:cs="宋体"/>
          <w:color w:val="auto"/>
          <w:sz w:val="24"/>
          <w:szCs w:val="24"/>
        </w:rPr>
      </w:pPr>
      <w:r>
        <w:rPr>
          <w:rFonts w:ascii="宋体" w:hAnsi="宋体" w:cs="宋体"/>
          <w:color w:val="auto"/>
          <w:sz w:val="24"/>
          <w:szCs w:val="24"/>
        </w:rPr>
        <w:t>5.</w:t>
      </w:r>
      <w:r>
        <w:rPr>
          <w:rFonts w:hint="eastAsia" w:ascii="宋体" w:hAnsi="宋体" w:cs="宋体"/>
          <w:color w:val="auto"/>
          <w:sz w:val="24"/>
          <w:szCs w:val="24"/>
        </w:rPr>
        <w:t>甲方应提供该项目验收报告交同级财政监管部门，由财政部门按规定程序抽验后办理资金拨付。</w:t>
      </w:r>
    </w:p>
    <w:p w14:paraId="094AAD40">
      <w:pPr>
        <w:autoSpaceDE w:val="0"/>
        <w:autoSpaceDN w:val="0"/>
        <w:spacing w:line="520" w:lineRule="exact"/>
        <w:ind w:firstLine="480"/>
        <w:jc w:val="left"/>
        <w:rPr>
          <w:rFonts w:ascii="宋体" w:hAnsi="宋体" w:cs="宋体"/>
          <w:color w:val="auto"/>
          <w:sz w:val="24"/>
          <w:szCs w:val="24"/>
        </w:rPr>
      </w:pPr>
      <w:r>
        <w:rPr>
          <w:rFonts w:ascii="宋体" w:hAnsi="宋体" w:cs="宋体"/>
          <w:color w:val="auto"/>
          <w:sz w:val="24"/>
          <w:szCs w:val="24"/>
        </w:rPr>
        <w:t>6.</w:t>
      </w:r>
      <w:r>
        <w:rPr>
          <w:rFonts w:hint="eastAsia" w:ascii="宋体" w:hAnsi="宋体" w:cs="宋体"/>
          <w:color w:val="auto"/>
          <w:sz w:val="24"/>
          <w:szCs w:val="24"/>
        </w:rPr>
        <w:t>甲方在验收过程中发现乙方有违约问题，可按招、响应文件的规定要求乙方及时予以解决。</w:t>
      </w:r>
    </w:p>
    <w:p w14:paraId="676306A1">
      <w:pPr>
        <w:autoSpaceDE w:val="0"/>
        <w:autoSpaceDN w:val="0"/>
        <w:spacing w:line="520" w:lineRule="exact"/>
        <w:ind w:firstLine="480"/>
        <w:jc w:val="left"/>
        <w:rPr>
          <w:rFonts w:ascii="宋体" w:hAnsi="宋体" w:cs="宋体"/>
          <w:color w:val="auto"/>
          <w:sz w:val="24"/>
          <w:szCs w:val="24"/>
        </w:rPr>
      </w:pPr>
      <w:r>
        <w:rPr>
          <w:rFonts w:ascii="宋体" w:hAnsi="宋体" w:cs="宋体"/>
          <w:color w:val="auto"/>
          <w:sz w:val="24"/>
          <w:szCs w:val="24"/>
        </w:rPr>
        <w:t>7.</w:t>
      </w:r>
      <w:r>
        <w:rPr>
          <w:rFonts w:hint="eastAsia" w:ascii="宋体" w:hAnsi="宋体" w:cs="宋体"/>
          <w:color w:val="auto"/>
          <w:sz w:val="24"/>
          <w:szCs w:val="24"/>
        </w:rPr>
        <w:t>乙方向甲方提供产品相关完税销售发票。</w:t>
      </w:r>
    </w:p>
    <w:p w14:paraId="33C4931A">
      <w:pPr>
        <w:autoSpaceDE w:val="0"/>
        <w:autoSpaceDN w:val="0"/>
        <w:spacing w:line="520" w:lineRule="exact"/>
        <w:ind w:firstLine="480"/>
        <w:jc w:val="left"/>
        <w:rPr>
          <w:rFonts w:hint="eastAsia" w:ascii="宋体" w:hAnsi="宋体" w:cs="宋体"/>
          <w:color w:val="auto"/>
          <w:sz w:val="24"/>
          <w:szCs w:val="24"/>
          <w:lang w:val="en-US" w:eastAsia="zh-CN"/>
        </w:rPr>
      </w:pPr>
      <w:r>
        <w:rPr>
          <w:rFonts w:hint="eastAsia" w:ascii="宋体" w:hAnsi="宋体" w:cs="宋体"/>
          <w:color w:val="auto"/>
          <w:sz w:val="24"/>
          <w:szCs w:val="24"/>
        </w:rPr>
        <w:t>四、付款方式</w:t>
      </w:r>
    </w:p>
    <w:p w14:paraId="3A623679">
      <w:pPr>
        <w:autoSpaceDE w:val="0"/>
        <w:autoSpaceDN w:val="0"/>
        <w:spacing w:line="520" w:lineRule="exact"/>
        <w:ind w:firstLine="480"/>
        <w:jc w:val="left"/>
        <w:rPr>
          <w:rFonts w:hint="eastAsia" w:ascii="宋体" w:hAnsi="宋体" w:cs="宋体"/>
          <w:color w:val="auto"/>
          <w:sz w:val="24"/>
          <w:szCs w:val="24"/>
        </w:rPr>
      </w:pPr>
      <w:r>
        <w:rPr>
          <w:rFonts w:hint="eastAsia" w:ascii="宋体" w:hAnsi="宋体" w:cs="宋体"/>
          <w:color w:val="auto"/>
          <w:sz w:val="24"/>
          <w:szCs w:val="24"/>
          <w:lang w:val="en-US" w:eastAsia="zh-CN"/>
        </w:rPr>
        <w:t>1、</w:t>
      </w:r>
      <w:r>
        <w:rPr>
          <w:rFonts w:hint="eastAsia" w:ascii="宋体" w:hAnsi="宋体" w:cs="宋体"/>
          <w:color w:val="auto"/>
          <w:sz w:val="24"/>
          <w:szCs w:val="24"/>
        </w:rPr>
        <w:t>预付款：</w:t>
      </w:r>
    </w:p>
    <w:p w14:paraId="083EC6D4">
      <w:pPr>
        <w:autoSpaceDE w:val="0"/>
        <w:autoSpaceDN w:val="0"/>
        <w:spacing w:line="520" w:lineRule="exact"/>
        <w:ind w:firstLine="480"/>
        <w:jc w:val="left"/>
        <w:rPr>
          <w:rFonts w:hint="eastAsia" w:ascii="宋体" w:hAnsi="宋体" w:cs="宋体"/>
          <w:color w:val="auto"/>
          <w:sz w:val="24"/>
          <w:szCs w:val="24"/>
          <w:lang w:val="en-US" w:eastAsia="zh-CN"/>
        </w:rPr>
      </w:pPr>
      <w:r>
        <w:rPr>
          <w:rFonts w:hint="eastAsia" w:ascii="宋体" w:hAnsi="宋体" w:cs="宋体"/>
          <w:color w:val="auto"/>
          <w:sz w:val="24"/>
          <w:szCs w:val="24"/>
          <w:lang w:val="en-US" w:eastAsia="zh-CN"/>
        </w:rPr>
        <w:t>预付款金额为合同总价款的30% 。合同协议书签订后，支付即合同总价款的30%，人民币</w:t>
      </w:r>
      <w:r>
        <w:rPr>
          <w:rFonts w:hint="eastAsia" w:ascii="宋体" w:hAnsi="宋体" w:cs="宋体"/>
          <w:color w:val="auto"/>
          <w:sz w:val="24"/>
          <w:szCs w:val="24"/>
          <w:u w:val="single"/>
          <w:lang w:val="en-US" w:eastAsia="zh-CN"/>
        </w:rPr>
        <w:t xml:space="preserve">         </w:t>
      </w:r>
      <w:r>
        <w:rPr>
          <w:rFonts w:hint="eastAsia" w:ascii="宋体" w:hAnsi="宋体" w:cs="宋体"/>
          <w:color w:val="auto"/>
          <w:sz w:val="24"/>
          <w:szCs w:val="24"/>
          <w:lang w:val="en-US" w:eastAsia="zh-CN"/>
        </w:rPr>
        <w:t>元（大写：</w:t>
      </w:r>
      <w:r>
        <w:rPr>
          <w:rFonts w:hint="eastAsia" w:ascii="宋体" w:hAnsi="宋体" w:cs="宋体"/>
          <w:color w:val="auto"/>
          <w:sz w:val="24"/>
          <w:szCs w:val="24"/>
          <w:u w:val="single"/>
          <w:lang w:val="en-US" w:eastAsia="zh-CN"/>
        </w:rPr>
        <w:t xml:space="preserve">         </w:t>
      </w:r>
      <w:r>
        <w:rPr>
          <w:rFonts w:hint="eastAsia" w:ascii="宋体" w:hAnsi="宋体" w:cs="宋体"/>
          <w:color w:val="auto"/>
          <w:sz w:val="24"/>
          <w:szCs w:val="24"/>
          <w:lang w:val="en-US" w:eastAsia="zh-CN"/>
        </w:rPr>
        <w:t>整）。</w:t>
      </w:r>
    </w:p>
    <w:p w14:paraId="6D35CEB0">
      <w:pPr>
        <w:autoSpaceDE w:val="0"/>
        <w:autoSpaceDN w:val="0"/>
        <w:spacing w:line="520" w:lineRule="exact"/>
        <w:ind w:firstLine="480"/>
        <w:jc w:val="left"/>
        <w:rPr>
          <w:rFonts w:hint="eastAsia" w:ascii="宋体" w:hAnsi="宋体" w:cs="宋体"/>
          <w:color w:val="auto"/>
          <w:sz w:val="24"/>
          <w:szCs w:val="24"/>
        </w:rPr>
      </w:pPr>
      <w:r>
        <w:rPr>
          <w:rFonts w:hint="eastAsia" w:ascii="宋体" w:hAnsi="宋体" w:cs="宋体"/>
          <w:color w:val="auto"/>
          <w:sz w:val="24"/>
          <w:szCs w:val="24"/>
        </w:rPr>
        <w:t>进度款</w:t>
      </w:r>
      <w:r>
        <w:rPr>
          <w:rFonts w:hint="eastAsia" w:ascii="宋体" w:hAnsi="宋体" w:cs="宋体"/>
          <w:color w:val="auto"/>
          <w:sz w:val="24"/>
          <w:szCs w:val="24"/>
          <w:lang w:eastAsia="zh-CN"/>
        </w:rPr>
        <w:t>：</w:t>
      </w:r>
    </w:p>
    <w:p w14:paraId="6F285420">
      <w:pPr>
        <w:autoSpaceDE w:val="0"/>
        <w:autoSpaceDN w:val="0"/>
        <w:spacing w:line="520" w:lineRule="exact"/>
        <w:ind w:firstLine="480"/>
        <w:jc w:val="left"/>
        <w:rPr>
          <w:rFonts w:hint="eastAsia" w:ascii="宋体" w:hAnsi="宋体" w:cs="宋体"/>
          <w:color w:val="auto"/>
          <w:sz w:val="24"/>
          <w:szCs w:val="24"/>
          <w:lang w:val="en-US" w:eastAsia="zh-CN"/>
        </w:rPr>
      </w:pPr>
      <w:r>
        <w:rPr>
          <w:rFonts w:hint="eastAsia" w:ascii="宋体" w:hAnsi="宋体" w:cs="宋体"/>
          <w:color w:val="auto"/>
          <w:sz w:val="24"/>
          <w:szCs w:val="24"/>
          <w:lang w:val="en-US" w:eastAsia="zh-CN"/>
        </w:rPr>
        <w:t>（1）进度款金额为合同总价款的40% 。初验完成后支付即合同总价款的40%，人民币</w:t>
      </w:r>
      <w:r>
        <w:rPr>
          <w:rFonts w:hint="eastAsia" w:ascii="宋体" w:hAnsi="宋体" w:cs="宋体"/>
          <w:color w:val="auto"/>
          <w:sz w:val="24"/>
          <w:szCs w:val="24"/>
          <w:u w:val="single"/>
          <w:lang w:val="en-US" w:eastAsia="zh-CN"/>
        </w:rPr>
        <w:t xml:space="preserve">        </w:t>
      </w:r>
      <w:r>
        <w:rPr>
          <w:rFonts w:hint="eastAsia" w:ascii="宋体" w:hAnsi="宋体" w:cs="宋体"/>
          <w:color w:val="auto"/>
          <w:sz w:val="24"/>
          <w:szCs w:val="24"/>
          <w:lang w:val="en-US" w:eastAsia="zh-CN"/>
        </w:rPr>
        <w:t>元（大写：</w:t>
      </w:r>
      <w:r>
        <w:rPr>
          <w:rFonts w:hint="eastAsia" w:ascii="宋体" w:hAnsi="宋体" w:cs="宋体"/>
          <w:color w:val="auto"/>
          <w:sz w:val="24"/>
          <w:szCs w:val="24"/>
          <w:u w:val="single"/>
          <w:lang w:val="en-US" w:eastAsia="zh-CN"/>
        </w:rPr>
        <w:t xml:space="preserve">          </w:t>
      </w:r>
      <w:r>
        <w:rPr>
          <w:rFonts w:hint="eastAsia" w:ascii="宋体" w:hAnsi="宋体" w:cs="宋体"/>
          <w:color w:val="auto"/>
          <w:sz w:val="24"/>
          <w:szCs w:val="24"/>
          <w:lang w:val="en-US" w:eastAsia="zh-CN"/>
        </w:rPr>
        <w:t>元整）。</w:t>
      </w:r>
    </w:p>
    <w:p w14:paraId="78C82278">
      <w:pPr>
        <w:autoSpaceDE w:val="0"/>
        <w:autoSpaceDN w:val="0"/>
        <w:spacing w:line="520" w:lineRule="exact"/>
        <w:ind w:firstLine="480"/>
        <w:jc w:val="left"/>
        <w:rPr>
          <w:rFonts w:hint="eastAsia" w:ascii="宋体" w:hAnsi="宋体" w:cs="宋体"/>
          <w:color w:val="auto"/>
          <w:sz w:val="24"/>
          <w:szCs w:val="24"/>
          <w:lang w:val="en-US" w:eastAsia="zh-CN"/>
        </w:rPr>
      </w:pPr>
      <w:r>
        <w:rPr>
          <w:rFonts w:hint="eastAsia" w:ascii="宋体" w:hAnsi="宋体" w:cs="宋体"/>
          <w:color w:val="auto"/>
          <w:sz w:val="24"/>
          <w:szCs w:val="24"/>
          <w:lang w:val="en-US" w:eastAsia="zh-CN"/>
        </w:rPr>
        <w:t>3、终验款：</w:t>
      </w:r>
    </w:p>
    <w:p w14:paraId="0C210FFD">
      <w:pPr>
        <w:autoSpaceDE w:val="0"/>
        <w:autoSpaceDN w:val="0"/>
        <w:spacing w:line="520" w:lineRule="exact"/>
        <w:ind w:firstLine="480"/>
        <w:jc w:val="left"/>
        <w:rPr>
          <w:rFonts w:hint="eastAsia" w:ascii="宋体" w:hAnsi="宋体" w:cs="宋体"/>
          <w:color w:val="auto"/>
          <w:sz w:val="24"/>
          <w:szCs w:val="24"/>
          <w:lang w:val="en-US" w:eastAsia="zh-CN"/>
        </w:rPr>
      </w:pPr>
      <w:r>
        <w:rPr>
          <w:rFonts w:hint="eastAsia" w:ascii="宋体" w:hAnsi="宋体" w:cs="宋体"/>
          <w:color w:val="auto"/>
          <w:sz w:val="24"/>
          <w:szCs w:val="24"/>
          <w:lang w:val="en-US" w:eastAsia="zh-CN"/>
        </w:rPr>
        <w:t>（1）终验款金额为合同总价款的25% 。终验完成后支付即合同总价款的25%，人民币</w:t>
      </w:r>
      <w:r>
        <w:rPr>
          <w:rFonts w:hint="eastAsia" w:ascii="宋体" w:hAnsi="宋体" w:cs="宋体"/>
          <w:color w:val="auto"/>
          <w:sz w:val="24"/>
          <w:szCs w:val="24"/>
          <w:u w:val="single"/>
          <w:lang w:val="en-US" w:eastAsia="zh-CN"/>
        </w:rPr>
        <w:t xml:space="preserve">        </w:t>
      </w:r>
      <w:r>
        <w:rPr>
          <w:rFonts w:hint="eastAsia" w:ascii="宋体" w:hAnsi="宋体" w:cs="宋体"/>
          <w:color w:val="auto"/>
          <w:sz w:val="24"/>
          <w:szCs w:val="24"/>
          <w:lang w:val="en-US" w:eastAsia="zh-CN"/>
        </w:rPr>
        <w:t>元（大写：</w:t>
      </w:r>
      <w:r>
        <w:rPr>
          <w:rFonts w:hint="eastAsia" w:ascii="宋体" w:hAnsi="宋体" w:cs="宋体"/>
          <w:color w:val="auto"/>
          <w:sz w:val="24"/>
          <w:szCs w:val="24"/>
          <w:u w:val="single"/>
          <w:lang w:val="en-US" w:eastAsia="zh-CN"/>
        </w:rPr>
        <w:t xml:space="preserve">        </w:t>
      </w:r>
      <w:r>
        <w:rPr>
          <w:rFonts w:hint="eastAsia" w:ascii="宋体" w:hAnsi="宋体" w:cs="宋体"/>
          <w:color w:val="auto"/>
          <w:sz w:val="24"/>
          <w:szCs w:val="24"/>
          <w:lang w:val="en-US" w:eastAsia="zh-CN"/>
        </w:rPr>
        <w:t>元整）。</w:t>
      </w:r>
    </w:p>
    <w:p w14:paraId="26C32B17">
      <w:pPr>
        <w:autoSpaceDE w:val="0"/>
        <w:autoSpaceDN w:val="0"/>
        <w:spacing w:line="520" w:lineRule="exact"/>
        <w:ind w:firstLine="480"/>
        <w:jc w:val="left"/>
        <w:rPr>
          <w:rFonts w:hint="eastAsia" w:ascii="宋体" w:hAnsi="宋体" w:cs="宋体"/>
          <w:color w:val="auto"/>
          <w:sz w:val="24"/>
          <w:szCs w:val="24"/>
          <w:lang w:val="en-US" w:eastAsia="zh-CN"/>
        </w:rPr>
      </w:pPr>
      <w:r>
        <w:rPr>
          <w:rFonts w:hint="eastAsia" w:ascii="宋体" w:hAnsi="宋体" w:cs="宋体"/>
          <w:color w:val="auto"/>
          <w:sz w:val="24"/>
          <w:szCs w:val="24"/>
          <w:lang w:val="en-US" w:eastAsia="zh-CN"/>
        </w:rPr>
        <w:t>4、质保金：</w:t>
      </w:r>
    </w:p>
    <w:p w14:paraId="49EB33EF">
      <w:pPr>
        <w:autoSpaceDE w:val="0"/>
        <w:autoSpaceDN w:val="0"/>
        <w:spacing w:line="520" w:lineRule="exact"/>
        <w:ind w:left="239" w:leftChars="114" w:firstLine="240" w:firstLineChars="100"/>
        <w:jc w:val="left"/>
        <w:rPr>
          <w:rFonts w:hint="eastAsia" w:ascii="宋体" w:hAnsi="宋体" w:cs="宋体"/>
          <w:color w:val="auto"/>
          <w:sz w:val="24"/>
          <w:szCs w:val="24"/>
          <w:lang w:val="en-US" w:eastAsia="zh-CN"/>
        </w:rPr>
      </w:pPr>
      <w:r>
        <w:rPr>
          <w:rFonts w:hint="eastAsia" w:ascii="宋体" w:hAnsi="宋体" w:cs="宋体"/>
          <w:color w:val="auto"/>
          <w:sz w:val="24"/>
          <w:szCs w:val="24"/>
          <w:lang w:val="en-US" w:eastAsia="zh-CN"/>
        </w:rPr>
        <w:t>（1）质保金为合同总价款的5% 。待质保期满后支付合同总价款的5%，人民币</w:t>
      </w:r>
      <w:r>
        <w:rPr>
          <w:rFonts w:hint="eastAsia" w:ascii="宋体" w:hAnsi="宋体" w:cs="宋体"/>
          <w:color w:val="auto"/>
          <w:sz w:val="24"/>
          <w:szCs w:val="24"/>
          <w:u w:val="single"/>
          <w:lang w:val="en-US" w:eastAsia="zh-CN"/>
        </w:rPr>
        <w:t xml:space="preserve">     </w:t>
      </w:r>
      <w:r>
        <w:rPr>
          <w:rFonts w:hint="eastAsia" w:ascii="宋体" w:hAnsi="宋体" w:cs="宋体"/>
          <w:color w:val="auto"/>
          <w:sz w:val="24"/>
          <w:szCs w:val="24"/>
          <w:lang w:val="en-US" w:eastAsia="zh-CN"/>
        </w:rPr>
        <w:t>元（大写：</w:t>
      </w:r>
      <w:r>
        <w:rPr>
          <w:rFonts w:hint="eastAsia" w:ascii="宋体" w:hAnsi="宋体" w:cs="宋体"/>
          <w:color w:val="auto"/>
          <w:sz w:val="24"/>
          <w:szCs w:val="24"/>
          <w:u w:val="single"/>
          <w:lang w:val="en-US" w:eastAsia="zh-CN"/>
        </w:rPr>
        <w:t xml:space="preserve">          </w:t>
      </w:r>
      <w:r>
        <w:rPr>
          <w:rFonts w:hint="eastAsia" w:ascii="宋体" w:hAnsi="宋体" w:cs="宋体"/>
          <w:color w:val="auto"/>
          <w:sz w:val="24"/>
          <w:szCs w:val="24"/>
          <w:lang w:val="en-US" w:eastAsia="zh-CN"/>
        </w:rPr>
        <w:t>元整）。</w:t>
      </w:r>
    </w:p>
    <w:p w14:paraId="6B06ED5F">
      <w:pPr>
        <w:autoSpaceDE w:val="0"/>
        <w:autoSpaceDN w:val="0"/>
        <w:spacing w:line="520" w:lineRule="exact"/>
        <w:ind w:firstLine="480"/>
        <w:jc w:val="left"/>
        <w:rPr>
          <w:rFonts w:hint="eastAsia" w:ascii="宋体" w:hAnsi="宋体" w:cs="宋体"/>
          <w:color w:val="auto"/>
          <w:sz w:val="24"/>
          <w:szCs w:val="24"/>
        </w:rPr>
      </w:pPr>
    </w:p>
    <w:p w14:paraId="0FD9996E">
      <w:pPr>
        <w:autoSpaceDE w:val="0"/>
        <w:autoSpaceDN w:val="0"/>
        <w:spacing w:line="520" w:lineRule="exact"/>
        <w:ind w:firstLine="480"/>
        <w:jc w:val="left"/>
        <w:rPr>
          <w:rFonts w:ascii="宋体" w:hAnsi="宋体" w:cs="宋体"/>
          <w:color w:val="auto"/>
          <w:sz w:val="24"/>
          <w:szCs w:val="24"/>
        </w:rPr>
      </w:pPr>
      <w:r>
        <w:rPr>
          <w:rFonts w:hint="eastAsia" w:ascii="宋体" w:hAnsi="宋体" w:cs="宋体"/>
          <w:color w:val="auto"/>
          <w:sz w:val="24"/>
          <w:szCs w:val="24"/>
        </w:rPr>
        <w:t>五、合同的变更、终止与转让</w:t>
      </w:r>
    </w:p>
    <w:p w14:paraId="3A921F3B">
      <w:pPr>
        <w:autoSpaceDE w:val="0"/>
        <w:autoSpaceDN w:val="0"/>
        <w:spacing w:line="520" w:lineRule="exact"/>
        <w:ind w:firstLine="480"/>
        <w:jc w:val="left"/>
        <w:rPr>
          <w:rFonts w:ascii="宋体" w:hAnsi="宋体" w:cs="宋体"/>
          <w:color w:val="auto"/>
          <w:sz w:val="24"/>
          <w:szCs w:val="24"/>
        </w:rPr>
      </w:pPr>
      <w:r>
        <w:rPr>
          <w:rFonts w:ascii="宋体" w:hAnsi="宋体" w:cs="宋体"/>
          <w:color w:val="auto"/>
          <w:sz w:val="24"/>
          <w:szCs w:val="24"/>
        </w:rPr>
        <w:t>1.</w:t>
      </w:r>
      <w:r>
        <w:rPr>
          <w:rFonts w:hint="eastAsia" w:ascii="宋体" w:hAnsi="宋体" w:cs="宋体"/>
          <w:color w:val="auto"/>
          <w:sz w:val="24"/>
          <w:szCs w:val="24"/>
        </w:rPr>
        <w:t>除《中华人民共和国政府采购法》第</w:t>
      </w:r>
      <w:r>
        <w:rPr>
          <w:rFonts w:ascii="宋体" w:hAnsi="宋体" w:cs="宋体"/>
          <w:color w:val="auto"/>
          <w:sz w:val="24"/>
          <w:szCs w:val="24"/>
        </w:rPr>
        <w:t>50</w:t>
      </w:r>
      <w:r>
        <w:rPr>
          <w:rFonts w:hint="eastAsia" w:ascii="宋体" w:hAnsi="宋体" w:cs="宋体"/>
          <w:color w:val="auto"/>
          <w:sz w:val="24"/>
          <w:szCs w:val="24"/>
        </w:rPr>
        <w:t>条规定的情形外，本合同一经签订，甲乙双方不得擅自变更、中止或终止。</w:t>
      </w:r>
    </w:p>
    <w:p w14:paraId="334933E3">
      <w:pPr>
        <w:autoSpaceDE w:val="0"/>
        <w:autoSpaceDN w:val="0"/>
        <w:spacing w:line="520" w:lineRule="exact"/>
        <w:ind w:firstLine="480"/>
        <w:jc w:val="left"/>
        <w:rPr>
          <w:rFonts w:ascii="宋体" w:hAnsi="宋体" w:cs="宋体"/>
          <w:color w:val="auto"/>
          <w:sz w:val="24"/>
          <w:szCs w:val="24"/>
        </w:rPr>
      </w:pPr>
      <w:r>
        <w:rPr>
          <w:rFonts w:ascii="宋体" w:hAnsi="宋体" w:cs="宋体"/>
          <w:color w:val="auto"/>
          <w:sz w:val="24"/>
          <w:szCs w:val="24"/>
        </w:rPr>
        <w:t>2.</w:t>
      </w:r>
      <w:r>
        <w:rPr>
          <w:rFonts w:hint="eastAsia" w:ascii="宋体" w:hAnsi="宋体" w:cs="宋体"/>
          <w:color w:val="auto"/>
          <w:sz w:val="24"/>
          <w:szCs w:val="24"/>
        </w:rPr>
        <w:t>乙方不得擅自转让其应履行的合同义务。</w:t>
      </w:r>
    </w:p>
    <w:p w14:paraId="60CC2980">
      <w:pPr>
        <w:autoSpaceDE w:val="0"/>
        <w:autoSpaceDN w:val="0"/>
        <w:spacing w:line="520" w:lineRule="exact"/>
        <w:ind w:firstLine="480"/>
        <w:jc w:val="left"/>
        <w:rPr>
          <w:rFonts w:ascii="宋体" w:hAnsi="宋体" w:cs="宋体"/>
          <w:color w:val="auto"/>
          <w:sz w:val="24"/>
          <w:szCs w:val="24"/>
        </w:rPr>
      </w:pPr>
      <w:r>
        <w:rPr>
          <w:rFonts w:hint="eastAsia" w:ascii="宋体" w:hAnsi="宋体" w:cs="宋体"/>
          <w:color w:val="auto"/>
          <w:sz w:val="24"/>
          <w:szCs w:val="24"/>
        </w:rPr>
        <w:t>六、违约责任</w:t>
      </w:r>
    </w:p>
    <w:p w14:paraId="19679E6C">
      <w:pPr>
        <w:autoSpaceDE w:val="0"/>
        <w:autoSpaceDN w:val="0"/>
        <w:spacing w:line="520" w:lineRule="exact"/>
        <w:ind w:firstLine="480"/>
        <w:jc w:val="left"/>
        <w:rPr>
          <w:rFonts w:ascii="宋体" w:hAnsi="宋体" w:cs="宋体"/>
          <w:color w:val="auto"/>
          <w:sz w:val="24"/>
          <w:szCs w:val="24"/>
        </w:rPr>
      </w:pPr>
      <w:r>
        <w:rPr>
          <w:rFonts w:ascii="宋体" w:hAnsi="宋体" w:cs="宋体"/>
          <w:color w:val="auto"/>
          <w:sz w:val="24"/>
          <w:szCs w:val="24"/>
        </w:rPr>
        <w:t>1.</w:t>
      </w:r>
      <w:r>
        <w:rPr>
          <w:rFonts w:hint="eastAsia" w:ascii="宋体" w:hAnsi="宋体" w:cs="宋体"/>
          <w:color w:val="auto"/>
          <w:sz w:val="24"/>
          <w:szCs w:val="24"/>
        </w:rPr>
        <w:t>乙方所提供的产品规格、技术标准、材料等质量不合格的，应及时更换；更换不及时的，按逾期交货处罚；因质量问题甲方不同意接收的，质保金全额扣除，并由乙方赔偿由此引起的甲方的一切经济损失。</w:t>
      </w:r>
    </w:p>
    <w:p w14:paraId="5417FF25">
      <w:pPr>
        <w:autoSpaceDE w:val="0"/>
        <w:autoSpaceDN w:val="0"/>
        <w:spacing w:line="520" w:lineRule="exact"/>
        <w:ind w:firstLine="480"/>
        <w:jc w:val="left"/>
        <w:rPr>
          <w:rFonts w:ascii="宋体" w:hAnsi="宋体" w:cs="宋体"/>
          <w:color w:val="auto"/>
          <w:sz w:val="24"/>
          <w:szCs w:val="24"/>
        </w:rPr>
      </w:pPr>
      <w:r>
        <w:rPr>
          <w:rFonts w:ascii="宋体" w:hAnsi="宋体" w:cs="宋体"/>
          <w:color w:val="auto"/>
          <w:sz w:val="24"/>
          <w:szCs w:val="24"/>
        </w:rPr>
        <w:t>2.</w:t>
      </w:r>
      <w:r>
        <w:rPr>
          <w:rFonts w:hint="eastAsia" w:ascii="宋体" w:hAnsi="宋体" w:cs="宋体"/>
          <w:color w:val="auto"/>
          <w:sz w:val="24"/>
          <w:szCs w:val="24"/>
        </w:rPr>
        <w:t>乙方提供的货物如侵犯了第三方权益而引发纠纷或诉讼的，均由乙方负责交涉并承担全部责任。</w:t>
      </w:r>
    </w:p>
    <w:p w14:paraId="28205BDD">
      <w:pPr>
        <w:autoSpaceDE w:val="0"/>
        <w:autoSpaceDN w:val="0"/>
        <w:spacing w:line="520" w:lineRule="exact"/>
        <w:ind w:firstLine="480"/>
        <w:jc w:val="left"/>
        <w:rPr>
          <w:rFonts w:ascii="宋体" w:hAnsi="宋体" w:cs="宋体"/>
          <w:color w:val="auto"/>
          <w:sz w:val="24"/>
          <w:szCs w:val="24"/>
        </w:rPr>
      </w:pPr>
      <w:r>
        <w:rPr>
          <w:rFonts w:ascii="宋体" w:hAnsi="宋体" w:cs="宋体"/>
          <w:color w:val="auto"/>
          <w:sz w:val="24"/>
          <w:szCs w:val="24"/>
        </w:rPr>
        <w:t>3.</w:t>
      </w:r>
      <w:r>
        <w:rPr>
          <w:rFonts w:hint="eastAsia" w:ascii="宋体" w:hAnsi="宋体" w:cs="宋体"/>
          <w:color w:val="auto"/>
          <w:sz w:val="24"/>
          <w:szCs w:val="24"/>
        </w:rPr>
        <w:t>因包装、运输引起的货物损坏，按质量不合格处罚。</w:t>
      </w:r>
    </w:p>
    <w:p w14:paraId="2616CA51">
      <w:pPr>
        <w:autoSpaceDE w:val="0"/>
        <w:autoSpaceDN w:val="0"/>
        <w:spacing w:line="520" w:lineRule="exact"/>
        <w:ind w:firstLine="480"/>
        <w:jc w:val="left"/>
        <w:rPr>
          <w:rFonts w:ascii="宋体" w:hAnsi="宋体" w:cs="宋体"/>
          <w:color w:val="auto"/>
          <w:sz w:val="24"/>
          <w:szCs w:val="24"/>
        </w:rPr>
      </w:pPr>
      <w:r>
        <w:rPr>
          <w:rFonts w:ascii="宋体" w:hAnsi="宋体" w:cs="宋体"/>
          <w:color w:val="auto"/>
          <w:sz w:val="24"/>
          <w:szCs w:val="24"/>
        </w:rPr>
        <w:t>4.</w:t>
      </w:r>
      <w:r>
        <w:rPr>
          <w:rFonts w:hint="eastAsia" w:ascii="宋体" w:hAnsi="宋体" w:cs="宋体"/>
          <w:color w:val="auto"/>
          <w:sz w:val="24"/>
          <w:szCs w:val="24"/>
        </w:rPr>
        <w:t>甲方无故延期接受货物和乙方逾期交货的，每天应向对方偿付未交货物的货款</w:t>
      </w:r>
      <w:r>
        <w:rPr>
          <w:rFonts w:ascii="宋体" w:hAnsi="宋体" w:cs="宋体"/>
          <w:color w:val="auto"/>
          <w:sz w:val="24"/>
          <w:szCs w:val="24"/>
        </w:rPr>
        <w:t>3</w:t>
      </w:r>
      <w:r>
        <w:rPr>
          <w:rFonts w:hint="eastAsia" w:ascii="宋体" w:hAnsi="宋体" w:cs="宋体"/>
          <w:color w:val="auto"/>
          <w:sz w:val="24"/>
          <w:szCs w:val="24"/>
        </w:rPr>
        <w:t>‰的违约金，但违约金累计不得超过违约货款的</w:t>
      </w:r>
      <w:r>
        <w:rPr>
          <w:rFonts w:ascii="宋体" w:hAnsi="宋体" w:cs="宋体"/>
          <w:color w:val="auto"/>
          <w:sz w:val="24"/>
          <w:szCs w:val="24"/>
        </w:rPr>
        <w:t>5%</w:t>
      </w:r>
      <w:r>
        <w:rPr>
          <w:rFonts w:hint="eastAsia" w:ascii="宋体" w:hAnsi="宋体" w:cs="宋体"/>
          <w:color w:val="auto"/>
          <w:sz w:val="24"/>
          <w:szCs w:val="24"/>
        </w:rPr>
        <w:t>，超过</w:t>
      </w:r>
      <w:r>
        <w:rPr>
          <w:rFonts w:ascii="宋体" w:hAnsi="宋体" w:cs="宋体"/>
          <w:color w:val="auto"/>
          <w:sz w:val="24"/>
          <w:szCs w:val="24"/>
        </w:rPr>
        <w:t>20</w:t>
      </w:r>
      <w:r>
        <w:rPr>
          <w:rFonts w:hint="eastAsia" w:ascii="宋体" w:hAnsi="宋体" w:cs="宋体"/>
          <w:color w:val="auto"/>
          <w:sz w:val="24"/>
          <w:szCs w:val="24"/>
        </w:rPr>
        <w:t>天对方有权解除合同，违约方承担因此给对方造成的经济损失。</w:t>
      </w:r>
    </w:p>
    <w:p w14:paraId="749825EB">
      <w:pPr>
        <w:autoSpaceDE w:val="0"/>
        <w:autoSpaceDN w:val="0"/>
        <w:spacing w:line="520" w:lineRule="exact"/>
        <w:ind w:firstLine="480"/>
        <w:jc w:val="left"/>
        <w:rPr>
          <w:rFonts w:ascii="宋体" w:hAnsi="宋体" w:cs="宋体"/>
          <w:color w:val="auto"/>
          <w:sz w:val="24"/>
          <w:szCs w:val="24"/>
        </w:rPr>
      </w:pPr>
      <w:r>
        <w:rPr>
          <w:rFonts w:ascii="宋体" w:hAnsi="宋体" w:cs="宋体"/>
          <w:color w:val="auto"/>
          <w:sz w:val="24"/>
          <w:szCs w:val="24"/>
        </w:rPr>
        <w:t>5.</w:t>
      </w:r>
      <w:r>
        <w:rPr>
          <w:rFonts w:hint="eastAsia" w:ascii="宋体" w:hAnsi="宋体" w:cs="宋体"/>
          <w:color w:val="auto"/>
          <w:sz w:val="24"/>
          <w:szCs w:val="24"/>
        </w:rPr>
        <w:t>乙方未按本合同和响应文件中规定的服务承诺提供售后服务的，乙方应按本合同合计金额的</w:t>
      </w:r>
      <w:r>
        <w:rPr>
          <w:rFonts w:ascii="宋体" w:hAnsi="宋体" w:cs="宋体"/>
          <w:color w:val="auto"/>
          <w:sz w:val="24"/>
          <w:szCs w:val="24"/>
        </w:rPr>
        <w:t>5%</w:t>
      </w:r>
      <w:r>
        <w:rPr>
          <w:rFonts w:hint="eastAsia" w:ascii="宋体" w:hAnsi="宋体" w:cs="宋体"/>
          <w:color w:val="auto"/>
          <w:sz w:val="24"/>
          <w:szCs w:val="24"/>
        </w:rPr>
        <w:t>向甲方支付违约金。</w:t>
      </w:r>
    </w:p>
    <w:p w14:paraId="05E4CABF">
      <w:pPr>
        <w:autoSpaceDE w:val="0"/>
        <w:autoSpaceDN w:val="0"/>
        <w:spacing w:line="520" w:lineRule="exact"/>
        <w:ind w:firstLine="480"/>
        <w:jc w:val="left"/>
        <w:rPr>
          <w:rFonts w:ascii="宋体" w:hAnsi="宋体" w:cs="宋体"/>
          <w:color w:val="auto"/>
          <w:sz w:val="24"/>
          <w:szCs w:val="24"/>
        </w:rPr>
      </w:pPr>
      <w:r>
        <w:rPr>
          <w:rFonts w:ascii="宋体" w:hAnsi="宋体" w:cs="宋体"/>
          <w:color w:val="auto"/>
          <w:sz w:val="24"/>
          <w:szCs w:val="24"/>
        </w:rPr>
        <w:t>6.</w:t>
      </w:r>
      <w:r>
        <w:rPr>
          <w:rFonts w:hint="eastAsia" w:ascii="宋体" w:hAnsi="宋体" w:cs="宋体"/>
          <w:color w:val="auto"/>
          <w:sz w:val="24"/>
          <w:szCs w:val="24"/>
        </w:rPr>
        <w:t>乙方提供的货物在免费质保期内，因设计、工艺或材料的缺陷和其它质量原因造成的问题，由乙方负责，费用从合同款中扣除，不足另补。</w:t>
      </w:r>
    </w:p>
    <w:p w14:paraId="5BEA78FF">
      <w:pPr>
        <w:autoSpaceDE w:val="0"/>
        <w:autoSpaceDN w:val="0"/>
        <w:spacing w:line="520" w:lineRule="exact"/>
        <w:ind w:firstLine="480"/>
        <w:jc w:val="left"/>
        <w:rPr>
          <w:rFonts w:ascii="宋体" w:hAnsi="宋体" w:cs="宋体"/>
          <w:color w:val="auto"/>
          <w:sz w:val="24"/>
          <w:szCs w:val="24"/>
        </w:rPr>
      </w:pPr>
      <w:r>
        <w:rPr>
          <w:rFonts w:ascii="宋体" w:hAnsi="宋体" w:cs="宋体"/>
          <w:color w:val="auto"/>
          <w:sz w:val="24"/>
          <w:szCs w:val="24"/>
        </w:rPr>
        <w:t>7.</w:t>
      </w:r>
      <w:r>
        <w:rPr>
          <w:rFonts w:hint="eastAsia" w:ascii="宋体" w:hAnsi="宋体" w:cs="宋体"/>
          <w:color w:val="auto"/>
          <w:sz w:val="24"/>
          <w:szCs w:val="24"/>
        </w:rPr>
        <w:t>其它违约行为按违约货款额</w:t>
      </w:r>
      <w:r>
        <w:rPr>
          <w:rFonts w:ascii="宋体" w:hAnsi="宋体" w:cs="宋体"/>
          <w:color w:val="auto"/>
          <w:sz w:val="24"/>
          <w:szCs w:val="24"/>
        </w:rPr>
        <w:t>5%</w:t>
      </w:r>
      <w:r>
        <w:rPr>
          <w:rFonts w:hint="eastAsia" w:ascii="宋体" w:hAnsi="宋体" w:cs="宋体"/>
          <w:color w:val="auto"/>
          <w:sz w:val="24"/>
          <w:szCs w:val="24"/>
        </w:rPr>
        <w:t>收取违约金并赔偿经济损失。</w:t>
      </w:r>
    </w:p>
    <w:p w14:paraId="542C8B75">
      <w:pPr>
        <w:autoSpaceDE w:val="0"/>
        <w:autoSpaceDN w:val="0"/>
        <w:spacing w:line="520" w:lineRule="exact"/>
        <w:ind w:firstLine="480"/>
        <w:jc w:val="left"/>
        <w:rPr>
          <w:rFonts w:ascii="宋体" w:hAnsi="宋体" w:cs="宋体"/>
          <w:color w:val="auto"/>
          <w:sz w:val="24"/>
          <w:szCs w:val="24"/>
        </w:rPr>
      </w:pPr>
      <w:r>
        <w:rPr>
          <w:rFonts w:hint="eastAsia" w:ascii="宋体" w:hAnsi="宋体" w:cs="宋体"/>
          <w:color w:val="auto"/>
          <w:sz w:val="24"/>
          <w:szCs w:val="24"/>
        </w:rPr>
        <w:t>七、不可抗力</w:t>
      </w:r>
    </w:p>
    <w:p w14:paraId="7352B523">
      <w:pPr>
        <w:autoSpaceDE w:val="0"/>
        <w:autoSpaceDN w:val="0"/>
        <w:spacing w:line="520" w:lineRule="exact"/>
        <w:ind w:firstLine="480"/>
        <w:jc w:val="left"/>
        <w:rPr>
          <w:rFonts w:ascii="宋体" w:hAnsi="宋体" w:cs="宋体"/>
          <w:color w:val="auto"/>
          <w:sz w:val="24"/>
          <w:szCs w:val="24"/>
        </w:rPr>
      </w:pPr>
      <w:r>
        <w:rPr>
          <w:rFonts w:ascii="宋体" w:hAnsi="宋体" w:cs="宋体"/>
          <w:color w:val="auto"/>
          <w:sz w:val="24"/>
          <w:szCs w:val="24"/>
        </w:rPr>
        <w:t>1.</w:t>
      </w:r>
      <w:r>
        <w:rPr>
          <w:rFonts w:hint="eastAsia" w:ascii="宋体" w:hAnsi="宋体" w:cs="宋体"/>
          <w:color w:val="auto"/>
          <w:sz w:val="24"/>
          <w:szCs w:val="24"/>
        </w:rPr>
        <w:t>不可抗力使合同的某些内容有变更必要的，双方应通过协商在</w:t>
      </w:r>
      <w:r>
        <w:rPr>
          <w:rFonts w:ascii="宋体" w:hAnsi="宋体" w:cs="宋体"/>
          <w:color w:val="auto"/>
          <w:sz w:val="24"/>
          <w:szCs w:val="24"/>
        </w:rPr>
        <w:t>15</w:t>
      </w:r>
      <w:r>
        <w:rPr>
          <w:rFonts w:hint="eastAsia" w:ascii="宋体" w:hAnsi="宋体" w:cs="宋体"/>
          <w:color w:val="auto"/>
          <w:sz w:val="24"/>
          <w:szCs w:val="24"/>
        </w:rPr>
        <w:t>天内达成进一步履行合同的协议，因不可抗力致使合同不能履行的，合同终止。</w:t>
      </w:r>
    </w:p>
    <w:p w14:paraId="5157F0F4">
      <w:pPr>
        <w:autoSpaceDE w:val="0"/>
        <w:autoSpaceDN w:val="0"/>
        <w:spacing w:line="520" w:lineRule="exact"/>
        <w:ind w:firstLine="480"/>
        <w:jc w:val="left"/>
        <w:rPr>
          <w:rFonts w:ascii="宋体" w:hAnsi="宋体" w:cs="宋体"/>
          <w:color w:val="auto"/>
          <w:sz w:val="24"/>
          <w:szCs w:val="24"/>
        </w:rPr>
      </w:pPr>
      <w:r>
        <w:rPr>
          <w:rFonts w:ascii="宋体" w:hAnsi="宋体" w:cs="宋体"/>
          <w:color w:val="auto"/>
          <w:sz w:val="24"/>
          <w:szCs w:val="24"/>
        </w:rPr>
        <w:t>2.</w:t>
      </w:r>
      <w:r>
        <w:rPr>
          <w:rFonts w:hint="eastAsia" w:ascii="宋体" w:hAnsi="宋体" w:cs="宋体"/>
          <w:color w:val="auto"/>
          <w:sz w:val="24"/>
          <w:szCs w:val="24"/>
        </w:rPr>
        <w:t>除法律、法规规定的不可抗力情形外，双方约定出现非人为情况亦视为不可抗力。</w:t>
      </w:r>
    </w:p>
    <w:p w14:paraId="0C76701A">
      <w:pPr>
        <w:autoSpaceDE w:val="0"/>
        <w:autoSpaceDN w:val="0"/>
        <w:spacing w:line="520" w:lineRule="exact"/>
        <w:ind w:firstLine="480"/>
        <w:jc w:val="left"/>
        <w:rPr>
          <w:rFonts w:ascii="宋体" w:hAnsi="宋体" w:cs="宋体"/>
          <w:color w:val="auto"/>
          <w:sz w:val="24"/>
          <w:szCs w:val="24"/>
        </w:rPr>
      </w:pPr>
      <w:r>
        <w:rPr>
          <w:rFonts w:hint="eastAsia" w:ascii="宋体" w:hAnsi="宋体" w:cs="宋体"/>
          <w:color w:val="auto"/>
          <w:sz w:val="24"/>
          <w:szCs w:val="24"/>
        </w:rPr>
        <w:t>八、知识产权：详见合同通用条款</w:t>
      </w:r>
    </w:p>
    <w:p w14:paraId="48481F14">
      <w:pPr>
        <w:autoSpaceDE w:val="0"/>
        <w:autoSpaceDN w:val="0"/>
        <w:spacing w:line="520" w:lineRule="exact"/>
        <w:ind w:firstLine="480"/>
        <w:jc w:val="left"/>
        <w:rPr>
          <w:rFonts w:ascii="宋体" w:hAnsi="宋体" w:cs="宋体"/>
          <w:color w:val="auto"/>
          <w:sz w:val="24"/>
          <w:szCs w:val="24"/>
        </w:rPr>
      </w:pPr>
      <w:r>
        <w:rPr>
          <w:rFonts w:hint="eastAsia" w:ascii="宋体" w:hAnsi="宋体" w:cs="宋体"/>
          <w:color w:val="auto"/>
          <w:sz w:val="24"/>
          <w:szCs w:val="24"/>
        </w:rPr>
        <w:t>九、其他约定：所投设备如需与甲方网络连接，供应商须免费提供端口，甲方无偿使用。</w:t>
      </w:r>
    </w:p>
    <w:p w14:paraId="674CD279">
      <w:pPr>
        <w:autoSpaceDE w:val="0"/>
        <w:autoSpaceDN w:val="0"/>
        <w:spacing w:line="520" w:lineRule="exact"/>
        <w:ind w:firstLine="480"/>
        <w:jc w:val="left"/>
        <w:rPr>
          <w:rFonts w:ascii="宋体" w:hAnsi="宋体" w:cs="宋体"/>
          <w:color w:val="auto"/>
          <w:sz w:val="24"/>
          <w:szCs w:val="24"/>
        </w:rPr>
      </w:pPr>
      <w:r>
        <w:rPr>
          <w:rFonts w:hint="eastAsia" w:ascii="宋体" w:hAnsi="宋体" w:cs="宋体"/>
          <w:color w:val="auto"/>
          <w:sz w:val="24"/>
          <w:szCs w:val="24"/>
        </w:rPr>
        <w:t>十、合同争议解决</w:t>
      </w:r>
    </w:p>
    <w:p w14:paraId="6CCDDCBE">
      <w:pPr>
        <w:autoSpaceDE w:val="0"/>
        <w:autoSpaceDN w:val="0"/>
        <w:spacing w:line="520" w:lineRule="exact"/>
        <w:ind w:firstLine="480"/>
        <w:jc w:val="left"/>
        <w:rPr>
          <w:rFonts w:ascii="宋体" w:hAnsi="宋体" w:cs="宋体"/>
          <w:color w:val="auto"/>
          <w:sz w:val="24"/>
          <w:szCs w:val="24"/>
        </w:rPr>
      </w:pPr>
      <w:r>
        <w:rPr>
          <w:rFonts w:ascii="宋体" w:hAnsi="宋体" w:cs="宋体"/>
          <w:color w:val="auto"/>
          <w:sz w:val="24"/>
          <w:szCs w:val="24"/>
        </w:rPr>
        <w:t>1.</w:t>
      </w:r>
      <w:r>
        <w:rPr>
          <w:rFonts w:hint="eastAsia" w:ascii="宋体" w:hAnsi="宋体" w:cs="宋体"/>
          <w:color w:val="auto"/>
          <w:sz w:val="24"/>
          <w:szCs w:val="24"/>
        </w:rPr>
        <w:t>因产品质量问题发生争议的，应邀请国家认可的质量检测机构进行鉴定。产品符合标准的，鉴定费由甲方承担；产品不符合标准的，鉴定费由乙方承担。</w:t>
      </w:r>
    </w:p>
    <w:p w14:paraId="2EC12A87">
      <w:pPr>
        <w:autoSpaceDE w:val="0"/>
        <w:autoSpaceDN w:val="0"/>
        <w:spacing w:line="520" w:lineRule="exact"/>
        <w:ind w:firstLine="480"/>
        <w:jc w:val="left"/>
        <w:rPr>
          <w:rFonts w:ascii="宋体" w:hAnsi="宋体" w:cs="宋体"/>
          <w:color w:val="auto"/>
          <w:sz w:val="24"/>
          <w:szCs w:val="24"/>
        </w:rPr>
      </w:pPr>
      <w:r>
        <w:rPr>
          <w:rFonts w:ascii="宋体" w:hAnsi="宋体" w:cs="宋体"/>
          <w:color w:val="auto"/>
          <w:sz w:val="24"/>
          <w:szCs w:val="24"/>
        </w:rPr>
        <w:t>2.</w:t>
      </w:r>
      <w:r>
        <w:rPr>
          <w:rFonts w:hint="eastAsia" w:ascii="宋体" w:hAnsi="宋体" w:cs="宋体"/>
          <w:color w:val="auto"/>
          <w:sz w:val="24"/>
          <w:szCs w:val="24"/>
        </w:rPr>
        <w:t>因履行本合同引起的或与本合同有关的争议，甲乙双方应首先通过友好协商解决，如果协商不能解决，可向甲方所在地人民法院提起诉讼。</w:t>
      </w:r>
    </w:p>
    <w:p w14:paraId="2093A52F">
      <w:pPr>
        <w:autoSpaceDE w:val="0"/>
        <w:autoSpaceDN w:val="0"/>
        <w:spacing w:line="520" w:lineRule="exact"/>
        <w:ind w:firstLine="480"/>
        <w:jc w:val="left"/>
        <w:rPr>
          <w:rFonts w:ascii="宋体" w:hAnsi="宋体" w:cs="宋体"/>
          <w:color w:val="auto"/>
          <w:sz w:val="24"/>
          <w:szCs w:val="24"/>
        </w:rPr>
      </w:pPr>
      <w:r>
        <w:rPr>
          <w:rFonts w:ascii="宋体" w:hAnsi="宋体" w:cs="宋体"/>
          <w:color w:val="auto"/>
          <w:sz w:val="24"/>
          <w:szCs w:val="24"/>
        </w:rPr>
        <w:t>3.</w:t>
      </w:r>
      <w:r>
        <w:rPr>
          <w:rFonts w:hint="eastAsia" w:ascii="宋体" w:hAnsi="宋体" w:cs="宋体"/>
          <w:color w:val="auto"/>
          <w:sz w:val="24"/>
          <w:szCs w:val="24"/>
        </w:rPr>
        <w:t>诉讼期间，本合同继续履行。</w:t>
      </w:r>
    </w:p>
    <w:p w14:paraId="6EB1788A">
      <w:pPr>
        <w:autoSpaceDE w:val="0"/>
        <w:autoSpaceDN w:val="0"/>
        <w:spacing w:line="520" w:lineRule="exact"/>
        <w:ind w:firstLine="480"/>
        <w:jc w:val="left"/>
        <w:rPr>
          <w:rFonts w:ascii="宋体" w:hAnsi="宋体" w:cs="宋体"/>
          <w:color w:val="auto"/>
          <w:sz w:val="24"/>
          <w:szCs w:val="24"/>
        </w:rPr>
      </w:pPr>
      <w:r>
        <w:rPr>
          <w:rFonts w:hint="eastAsia" w:ascii="宋体" w:hAnsi="宋体" w:cs="宋体"/>
          <w:color w:val="auto"/>
          <w:sz w:val="24"/>
          <w:szCs w:val="24"/>
        </w:rPr>
        <w:t>十一、合同生效及其它：</w:t>
      </w:r>
    </w:p>
    <w:p w14:paraId="3DC51132">
      <w:pPr>
        <w:autoSpaceDE w:val="0"/>
        <w:autoSpaceDN w:val="0"/>
        <w:spacing w:line="520" w:lineRule="exact"/>
        <w:ind w:firstLine="480"/>
        <w:jc w:val="left"/>
        <w:rPr>
          <w:rFonts w:ascii="宋体" w:hAnsi="宋体" w:cs="宋体"/>
          <w:color w:val="auto"/>
          <w:sz w:val="24"/>
          <w:szCs w:val="24"/>
        </w:rPr>
      </w:pPr>
      <w:r>
        <w:rPr>
          <w:rFonts w:ascii="宋体" w:hAnsi="宋体" w:cs="宋体"/>
          <w:color w:val="auto"/>
          <w:sz w:val="24"/>
          <w:szCs w:val="24"/>
        </w:rPr>
        <w:t>1.</w:t>
      </w:r>
      <w:r>
        <w:rPr>
          <w:rFonts w:hint="eastAsia" w:ascii="宋体" w:hAnsi="宋体" w:cs="宋体"/>
          <w:color w:val="auto"/>
          <w:sz w:val="24"/>
          <w:szCs w:val="24"/>
        </w:rPr>
        <w:t>本合同一式六份，经双方签字，并加盖公章即为生效。</w:t>
      </w:r>
    </w:p>
    <w:p w14:paraId="72B1F94B">
      <w:pPr>
        <w:autoSpaceDE w:val="0"/>
        <w:autoSpaceDN w:val="0"/>
        <w:spacing w:line="520" w:lineRule="exact"/>
        <w:ind w:firstLine="480"/>
        <w:jc w:val="left"/>
        <w:rPr>
          <w:rFonts w:ascii="宋体" w:hAnsi="宋体" w:cs="宋体"/>
          <w:color w:val="auto"/>
          <w:sz w:val="24"/>
          <w:szCs w:val="24"/>
        </w:rPr>
      </w:pPr>
      <w:r>
        <w:rPr>
          <w:rFonts w:ascii="宋体" w:hAnsi="宋体" w:cs="宋体"/>
          <w:color w:val="auto"/>
          <w:sz w:val="24"/>
          <w:szCs w:val="24"/>
        </w:rPr>
        <w:t>2.</w:t>
      </w:r>
      <w:r>
        <w:rPr>
          <w:rFonts w:hint="eastAsia" w:ascii="宋体" w:hAnsi="宋体" w:cs="宋体"/>
          <w:color w:val="auto"/>
          <w:sz w:val="24"/>
          <w:szCs w:val="24"/>
        </w:rPr>
        <w:t>本合同未尽事宜，按经济合同法有关规定处理。</w:t>
      </w:r>
    </w:p>
    <w:p w14:paraId="624D2E80">
      <w:pPr>
        <w:autoSpaceDE w:val="0"/>
        <w:autoSpaceDN w:val="0"/>
        <w:spacing w:line="520" w:lineRule="exact"/>
        <w:ind w:firstLine="480"/>
        <w:jc w:val="left"/>
        <w:rPr>
          <w:rFonts w:ascii="宋体" w:hAnsi="宋体" w:cs="宋体"/>
          <w:color w:val="auto"/>
          <w:sz w:val="24"/>
          <w:szCs w:val="24"/>
        </w:rPr>
      </w:pPr>
      <w:r>
        <w:rPr>
          <w:rFonts w:ascii="宋体" w:hAnsi="宋体" w:cs="宋体"/>
          <w:color w:val="auto"/>
          <w:sz w:val="24"/>
          <w:szCs w:val="24"/>
        </w:rPr>
        <w:t>3.</w:t>
      </w:r>
      <w:r>
        <w:rPr>
          <w:rFonts w:hint="eastAsia" w:ascii="宋体" w:hAnsi="宋体" w:cs="宋体"/>
          <w:color w:val="auto"/>
          <w:sz w:val="24"/>
          <w:szCs w:val="24"/>
        </w:rPr>
        <w:t>本合同的组成包含《合同通用条款》。</w:t>
      </w:r>
    </w:p>
    <w:p w14:paraId="7455CDA6">
      <w:pPr>
        <w:autoSpaceDE w:val="0"/>
        <w:autoSpaceDN w:val="0"/>
        <w:spacing w:line="360" w:lineRule="auto"/>
        <w:ind w:firstLine="480"/>
        <w:jc w:val="left"/>
        <w:rPr>
          <w:rFonts w:ascii="宋体" w:hAnsi="宋体" w:cs="宋体"/>
          <w:color w:val="auto"/>
          <w:sz w:val="24"/>
          <w:szCs w:val="24"/>
        </w:rPr>
      </w:pPr>
    </w:p>
    <w:p w14:paraId="214038FF">
      <w:pPr>
        <w:autoSpaceDE w:val="0"/>
        <w:autoSpaceDN w:val="0"/>
        <w:spacing w:line="360" w:lineRule="auto"/>
        <w:ind w:firstLine="480"/>
        <w:jc w:val="left"/>
        <w:rPr>
          <w:rFonts w:ascii="宋体" w:hAnsi="宋体" w:cs="宋体"/>
          <w:color w:val="auto"/>
          <w:sz w:val="24"/>
          <w:szCs w:val="24"/>
        </w:rPr>
      </w:pPr>
    </w:p>
    <w:p w14:paraId="151BDFEC">
      <w:pPr>
        <w:autoSpaceDE w:val="0"/>
        <w:autoSpaceDN w:val="0"/>
        <w:spacing w:line="360" w:lineRule="auto"/>
        <w:ind w:firstLine="480"/>
        <w:jc w:val="left"/>
        <w:rPr>
          <w:rFonts w:ascii="宋体" w:hAnsi="宋体" w:cs="宋体"/>
          <w:color w:val="auto"/>
          <w:sz w:val="24"/>
          <w:szCs w:val="24"/>
          <w:lang w:val="zh-CN"/>
        </w:rPr>
      </w:pPr>
    </w:p>
    <w:p w14:paraId="25159890">
      <w:pPr>
        <w:autoSpaceDE w:val="0"/>
        <w:autoSpaceDN w:val="0"/>
        <w:spacing w:line="520" w:lineRule="exact"/>
        <w:ind w:firstLine="480"/>
        <w:rPr>
          <w:rFonts w:ascii="宋体" w:hAnsi="宋体" w:cs="宋体"/>
          <w:color w:val="auto"/>
          <w:sz w:val="24"/>
          <w:szCs w:val="24"/>
        </w:rPr>
      </w:pPr>
      <w:r>
        <w:rPr>
          <w:rFonts w:hint="eastAsia" w:ascii="宋体" w:hAnsi="宋体" w:cs="宋体"/>
          <w:color w:val="auto"/>
          <w:sz w:val="24"/>
          <w:szCs w:val="24"/>
          <w:lang w:val="zh-CN"/>
        </w:rPr>
        <w:t>甲方（盖章）：</w:t>
      </w:r>
      <w:r>
        <w:rPr>
          <w:rFonts w:ascii="宋体" w:hAnsi="宋体" w:cs="宋体"/>
          <w:color w:val="auto"/>
          <w:sz w:val="24"/>
          <w:szCs w:val="24"/>
        </w:rPr>
        <w:t xml:space="preserve">                         </w:t>
      </w:r>
      <w:r>
        <w:rPr>
          <w:rFonts w:hint="eastAsia" w:ascii="宋体" w:hAnsi="宋体" w:cs="宋体"/>
          <w:color w:val="auto"/>
          <w:sz w:val="24"/>
          <w:szCs w:val="24"/>
          <w:lang w:val="zh-CN"/>
        </w:rPr>
        <w:t>乙方（盖章）：</w:t>
      </w:r>
    </w:p>
    <w:p w14:paraId="4366DE7F">
      <w:pPr>
        <w:autoSpaceDE w:val="0"/>
        <w:autoSpaceDN w:val="0"/>
        <w:spacing w:line="520" w:lineRule="exact"/>
        <w:ind w:firstLine="360" w:firstLineChars="150"/>
        <w:rPr>
          <w:rFonts w:ascii="宋体" w:hAnsi="宋体" w:cs="宋体"/>
          <w:color w:val="auto"/>
          <w:sz w:val="24"/>
          <w:szCs w:val="24"/>
        </w:rPr>
      </w:pPr>
      <w:r>
        <w:rPr>
          <w:rFonts w:hint="eastAsia" w:ascii="宋体" w:hAnsi="宋体" w:cs="宋体"/>
          <w:color w:val="auto"/>
          <w:sz w:val="24"/>
          <w:szCs w:val="24"/>
          <w:lang w:val="zh-CN"/>
        </w:rPr>
        <w:t>法定代表人或委托代理人</w:t>
      </w:r>
      <w:r>
        <w:rPr>
          <w:rFonts w:hint="eastAsia" w:ascii="宋体" w:hAnsi="宋体" w:cs="宋体"/>
          <w:color w:val="auto"/>
          <w:sz w:val="24"/>
          <w:szCs w:val="24"/>
        </w:rPr>
        <w:t>：</w:t>
      </w:r>
      <w:r>
        <w:rPr>
          <w:rFonts w:ascii="宋体" w:hAnsi="宋体" w:cs="宋体"/>
          <w:color w:val="auto"/>
          <w:sz w:val="24"/>
          <w:szCs w:val="24"/>
        </w:rPr>
        <w:t xml:space="preserve">    </w:t>
      </w:r>
      <w:r>
        <w:rPr>
          <w:rFonts w:hint="eastAsia" w:ascii="宋体" w:hAnsi="宋体" w:cs="宋体"/>
          <w:color w:val="auto"/>
          <w:sz w:val="24"/>
          <w:szCs w:val="24"/>
        </w:rPr>
        <w:t xml:space="preserve"> </w:t>
      </w:r>
      <w:r>
        <w:rPr>
          <w:rFonts w:ascii="宋体" w:hAnsi="宋体" w:cs="宋体"/>
          <w:color w:val="auto"/>
          <w:sz w:val="24"/>
          <w:szCs w:val="24"/>
        </w:rPr>
        <w:t xml:space="preserve">           </w:t>
      </w:r>
      <w:r>
        <w:rPr>
          <w:rFonts w:hint="eastAsia" w:ascii="宋体" w:hAnsi="宋体" w:cs="宋体"/>
          <w:color w:val="auto"/>
          <w:sz w:val="24"/>
          <w:szCs w:val="24"/>
          <w:lang w:val="zh-CN"/>
        </w:rPr>
        <w:t>法定代表人或委托代理人</w:t>
      </w:r>
      <w:r>
        <w:rPr>
          <w:rFonts w:hint="eastAsia" w:ascii="宋体" w:hAnsi="宋体" w:cs="宋体"/>
          <w:color w:val="auto"/>
          <w:sz w:val="24"/>
          <w:szCs w:val="24"/>
        </w:rPr>
        <w:t>：</w:t>
      </w:r>
    </w:p>
    <w:p w14:paraId="7C209202">
      <w:pPr>
        <w:autoSpaceDE w:val="0"/>
        <w:autoSpaceDN w:val="0"/>
        <w:spacing w:line="520" w:lineRule="exact"/>
        <w:ind w:firstLine="360" w:firstLineChars="150"/>
        <w:rPr>
          <w:rFonts w:ascii="宋体" w:hAnsi="宋体" w:cs="宋体"/>
          <w:color w:val="auto"/>
          <w:sz w:val="24"/>
          <w:szCs w:val="24"/>
        </w:rPr>
      </w:pPr>
      <w:r>
        <w:rPr>
          <w:rFonts w:hint="eastAsia" w:ascii="宋体" w:hAnsi="宋体" w:cs="宋体"/>
          <w:color w:val="auto"/>
          <w:sz w:val="24"/>
          <w:szCs w:val="24"/>
        </w:rPr>
        <w:t>经办人：                                经办人：</w:t>
      </w:r>
    </w:p>
    <w:p w14:paraId="43F61D70">
      <w:pPr>
        <w:autoSpaceDE w:val="0"/>
        <w:autoSpaceDN w:val="0"/>
        <w:spacing w:line="520" w:lineRule="exact"/>
        <w:ind w:firstLine="0" w:firstLineChars="0"/>
        <w:rPr>
          <w:rFonts w:ascii="宋体" w:hAnsi="宋体" w:cs="宋体"/>
          <w:color w:val="auto"/>
          <w:sz w:val="24"/>
          <w:szCs w:val="24"/>
        </w:rPr>
      </w:pPr>
    </w:p>
    <w:p w14:paraId="387DE051">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 xml:space="preserve">                                 </w:t>
      </w:r>
      <w:r>
        <w:rPr>
          <w:rFonts w:hint="eastAsia" w:ascii="宋体" w:hAnsi="宋体" w:cs="宋体"/>
          <w:color w:val="auto"/>
          <w:sz w:val="24"/>
          <w:szCs w:val="24"/>
        </w:rPr>
        <w:t xml:space="preserve">   </w:t>
      </w:r>
      <w:r>
        <w:rPr>
          <w:rFonts w:ascii="宋体" w:hAnsi="宋体" w:cs="宋体"/>
          <w:color w:val="auto"/>
          <w:sz w:val="24"/>
          <w:szCs w:val="24"/>
        </w:rPr>
        <w:t xml:space="preserve">  </w:t>
      </w:r>
      <w:r>
        <w:rPr>
          <w:rFonts w:hint="eastAsia" w:ascii="宋体" w:hAnsi="宋体" w:cs="宋体"/>
          <w:color w:val="auto"/>
          <w:sz w:val="24"/>
          <w:szCs w:val="24"/>
          <w:lang w:val="zh-CN"/>
        </w:rPr>
        <w:t>开户银行：</w:t>
      </w:r>
    </w:p>
    <w:p w14:paraId="3ACBDEDD">
      <w:pPr>
        <w:autoSpaceDE w:val="0"/>
        <w:autoSpaceDN w:val="0"/>
        <w:spacing w:line="520" w:lineRule="exact"/>
        <w:ind w:firstLine="360" w:firstLineChars="150"/>
        <w:rPr>
          <w:rFonts w:ascii="宋体" w:hAnsi="宋体" w:cs="宋体"/>
          <w:color w:val="auto"/>
          <w:sz w:val="24"/>
          <w:szCs w:val="24"/>
        </w:rPr>
      </w:pPr>
      <w:r>
        <w:rPr>
          <w:rFonts w:hint="eastAsia" w:ascii="宋体" w:hAnsi="宋体" w:cs="宋体"/>
          <w:color w:val="auto"/>
          <w:sz w:val="24"/>
          <w:szCs w:val="24"/>
          <w:lang w:val="zh-CN"/>
        </w:rPr>
        <w:t>联系电话：</w:t>
      </w:r>
      <w:r>
        <w:rPr>
          <w:rFonts w:ascii="宋体" w:hAnsi="宋体" w:cs="宋体"/>
          <w:color w:val="auto"/>
          <w:sz w:val="24"/>
          <w:szCs w:val="24"/>
        </w:rPr>
        <w:t xml:space="preserve">                </w:t>
      </w:r>
      <w:r>
        <w:rPr>
          <w:rFonts w:hint="eastAsia" w:ascii="宋体" w:hAnsi="宋体" w:cs="宋体"/>
          <w:color w:val="auto"/>
          <w:sz w:val="24"/>
          <w:szCs w:val="24"/>
        </w:rPr>
        <w:t xml:space="preserve"> </w:t>
      </w:r>
      <w:r>
        <w:rPr>
          <w:rFonts w:ascii="宋体" w:hAnsi="宋体" w:cs="宋体"/>
          <w:color w:val="auto"/>
          <w:sz w:val="24"/>
          <w:szCs w:val="24"/>
        </w:rPr>
        <w:t xml:space="preserve">            </w:t>
      </w:r>
      <w:r>
        <w:rPr>
          <w:rFonts w:hint="eastAsia" w:ascii="宋体" w:hAnsi="宋体" w:cs="宋体"/>
          <w:color w:val="auto"/>
          <w:sz w:val="24"/>
          <w:szCs w:val="24"/>
          <w:lang w:val="zh-CN"/>
        </w:rPr>
        <w:t>账号：</w:t>
      </w:r>
    </w:p>
    <w:p w14:paraId="6187785A">
      <w:pPr>
        <w:autoSpaceDE w:val="0"/>
        <w:autoSpaceDN w:val="0"/>
        <w:spacing w:line="520" w:lineRule="exact"/>
        <w:ind w:firstLine="480"/>
        <w:rPr>
          <w:rFonts w:ascii="宋体" w:hAnsi="宋体" w:cs="宋体"/>
          <w:color w:val="auto"/>
          <w:sz w:val="24"/>
          <w:szCs w:val="24"/>
          <w:lang w:val="zh-CN"/>
        </w:rPr>
      </w:pPr>
      <w:r>
        <w:rPr>
          <w:rFonts w:ascii="宋体" w:hAnsi="宋体" w:cs="宋体"/>
          <w:color w:val="auto"/>
          <w:sz w:val="24"/>
          <w:szCs w:val="24"/>
        </w:rPr>
        <w:t xml:space="preserve">                                </w:t>
      </w:r>
      <w:r>
        <w:rPr>
          <w:rFonts w:hint="eastAsia" w:ascii="宋体" w:hAnsi="宋体" w:cs="宋体"/>
          <w:color w:val="auto"/>
          <w:sz w:val="24"/>
          <w:szCs w:val="24"/>
        </w:rPr>
        <w:t xml:space="preserve">   </w:t>
      </w:r>
      <w:r>
        <w:rPr>
          <w:rFonts w:ascii="宋体" w:hAnsi="宋体" w:cs="宋体"/>
          <w:color w:val="auto"/>
          <w:sz w:val="24"/>
          <w:szCs w:val="24"/>
        </w:rPr>
        <w:t xml:space="preserve">   </w:t>
      </w:r>
      <w:r>
        <w:rPr>
          <w:rFonts w:hint="eastAsia" w:ascii="宋体" w:hAnsi="宋体" w:cs="宋体"/>
          <w:color w:val="auto"/>
          <w:sz w:val="24"/>
          <w:szCs w:val="24"/>
          <w:lang w:val="zh-CN"/>
        </w:rPr>
        <w:t>联系电话：</w:t>
      </w:r>
    </w:p>
    <w:p w14:paraId="2F3527BE">
      <w:pPr>
        <w:autoSpaceDE w:val="0"/>
        <w:autoSpaceDN w:val="0"/>
        <w:spacing w:line="520" w:lineRule="exact"/>
        <w:ind w:firstLine="480"/>
        <w:rPr>
          <w:rFonts w:ascii="宋体" w:hAnsi="宋体" w:cs="宋体"/>
          <w:color w:val="auto"/>
          <w:sz w:val="24"/>
          <w:szCs w:val="24"/>
          <w:lang w:val="zh-CN"/>
        </w:rPr>
      </w:pPr>
    </w:p>
    <w:p w14:paraId="2472FEF4">
      <w:pPr>
        <w:autoSpaceDE w:val="0"/>
        <w:autoSpaceDN w:val="0"/>
        <w:spacing w:line="520" w:lineRule="exact"/>
        <w:ind w:firstLine="1320" w:firstLineChars="550"/>
        <w:rPr>
          <w:rFonts w:ascii="宋体" w:hAnsi="宋体" w:cs="宋体"/>
          <w:color w:val="auto"/>
          <w:sz w:val="24"/>
          <w:szCs w:val="24"/>
          <w:lang w:val="zh-CN"/>
        </w:rPr>
      </w:pPr>
      <w:r>
        <w:rPr>
          <w:rFonts w:hint="eastAsia" w:ascii="宋体" w:hAnsi="宋体" w:cs="宋体"/>
          <w:color w:val="auto"/>
          <w:sz w:val="24"/>
          <w:szCs w:val="24"/>
          <w:lang w:val="zh-CN"/>
        </w:rPr>
        <w:t xml:space="preserve">                            签约时间：</w:t>
      </w:r>
      <w:r>
        <w:rPr>
          <w:rFonts w:ascii="宋体" w:hAnsi="宋体" w:cs="宋体"/>
          <w:color w:val="auto"/>
          <w:sz w:val="24"/>
          <w:szCs w:val="24"/>
        </w:rPr>
        <w:t xml:space="preserve">        </w:t>
      </w:r>
      <w:r>
        <w:rPr>
          <w:rFonts w:hint="eastAsia" w:ascii="宋体" w:hAnsi="宋体" w:cs="宋体"/>
          <w:color w:val="auto"/>
          <w:sz w:val="24"/>
          <w:szCs w:val="24"/>
          <w:lang w:val="zh-CN"/>
        </w:rPr>
        <w:t>年</w:t>
      </w:r>
      <w:r>
        <w:rPr>
          <w:rFonts w:ascii="宋体" w:hAnsi="宋体" w:cs="宋体"/>
          <w:color w:val="auto"/>
          <w:sz w:val="24"/>
          <w:szCs w:val="24"/>
        </w:rPr>
        <w:t xml:space="preserve">    </w:t>
      </w:r>
      <w:r>
        <w:rPr>
          <w:rFonts w:hint="eastAsia" w:ascii="宋体" w:hAnsi="宋体" w:cs="宋体"/>
          <w:color w:val="auto"/>
          <w:sz w:val="24"/>
          <w:szCs w:val="24"/>
          <w:lang w:val="zh-CN"/>
        </w:rPr>
        <w:t>月</w:t>
      </w:r>
      <w:r>
        <w:rPr>
          <w:rFonts w:ascii="宋体" w:hAnsi="宋体" w:cs="宋体"/>
          <w:color w:val="auto"/>
          <w:sz w:val="24"/>
          <w:szCs w:val="24"/>
        </w:rPr>
        <w:t xml:space="preserve">    </w:t>
      </w:r>
      <w:r>
        <w:rPr>
          <w:rFonts w:hint="eastAsia" w:ascii="宋体" w:hAnsi="宋体" w:cs="宋体"/>
          <w:color w:val="auto"/>
          <w:sz w:val="24"/>
          <w:szCs w:val="24"/>
          <w:lang w:val="zh-CN"/>
        </w:rPr>
        <w:t>日</w:t>
      </w:r>
    </w:p>
    <w:p w14:paraId="6CB3393B">
      <w:pPr>
        <w:autoSpaceDE w:val="0"/>
        <w:autoSpaceDN w:val="0"/>
        <w:spacing w:line="520" w:lineRule="exact"/>
        <w:ind w:firstLine="1320" w:firstLineChars="550"/>
        <w:rPr>
          <w:rFonts w:ascii="宋体" w:hAnsi="宋体" w:cs="宋体"/>
          <w:color w:val="auto"/>
          <w:sz w:val="24"/>
          <w:szCs w:val="24"/>
          <w:lang w:val="zh-CN"/>
        </w:rPr>
      </w:pPr>
    </w:p>
    <w:p w14:paraId="12363685">
      <w:pPr>
        <w:autoSpaceDE w:val="0"/>
        <w:autoSpaceDN w:val="0"/>
        <w:spacing w:line="520" w:lineRule="exact"/>
        <w:ind w:firstLine="1320" w:firstLineChars="550"/>
        <w:rPr>
          <w:rFonts w:ascii="宋体" w:hAnsi="宋体" w:cs="宋体"/>
          <w:color w:val="auto"/>
          <w:sz w:val="24"/>
          <w:szCs w:val="24"/>
          <w:lang w:val="zh-CN"/>
        </w:rPr>
      </w:pPr>
    </w:p>
    <w:p w14:paraId="4C5987CF">
      <w:pPr>
        <w:autoSpaceDE w:val="0"/>
        <w:autoSpaceDN w:val="0"/>
        <w:spacing w:line="520" w:lineRule="exact"/>
        <w:ind w:firstLine="1320" w:firstLineChars="550"/>
        <w:rPr>
          <w:rFonts w:ascii="宋体" w:hAnsi="宋体" w:cs="宋体"/>
          <w:color w:val="auto"/>
          <w:sz w:val="24"/>
          <w:szCs w:val="24"/>
          <w:lang w:val="zh-CN"/>
        </w:rPr>
      </w:pPr>
    </w:p>
    <w:p w14:paraId="473B97C7">
      <w:pPr>
        <w:autoSpaceDE w:val="0"/>
        <w:autoSpaceDN w:val="0"/>
        <w:spacing w:line="520" w:lineRule="exact"/>
        <w:ind w:firstLine="0" w:firstLineChars="0"/>
        <w:rPr>
          <w:rFonts w:ascii="宋体" w:hAnsi="宋体" w:cs="宋体"/>
          <w:color w:val="auto"/>
          <w:sz w:val="24"/>
          <w:szCs w:val="24"/>
        </w:rPr>
      </w:pPr>
      <w:r>
        <w:rPr>
          <w:rFonts w:hint="eastAsia" w:ascii="宋体" w:hAnsi="宋体" w:cs="宋体"/>
          <w:color w:val="auto"/>
          <w:sz w:val="24"/>
          <w:szCs w:val="24"/>
          <w:lang w:val="zh-CN"/>
        </w:rPr>
        <w:t>采购代理机构：</w:t>
      </w:r>
      <w:r>
        <w:rPr>
          <w:rFonts w:hint="eastAsia" w:ascii="宋体" w:hAnsi="宋体" w:cs="宋体"/>
          <w:color w:val="auto"/>
          <w:sz w:val="24"/>
          <w:lang w:val="zh-CN"/>
        </w:rPr>
        <w:t>青海省招标有限责任公司</w:t>
      </w:r>
    </w:p>
    <w:p w14:paraId="1AD66832">
      <w:pPr>
        <w:autoSpaceDE w:val="0"/>
        <w:autoSpaceDN w:val="0"/>
        <w:spacing w:line="520" w:lineRule="exact"/>
        <w:ind w:firstLine="0" w:firstLineChars="0"/>
        <w:rPr>
          <w:rFonts w:ascii="宋体" w:hAnsi="宋体" w:cs="宋体"/>
          <w:color w:val="auto"/>
          <w:sz w:val="24"/>
          <w:szCs w:val="24"/>
          <w:lang w:val="zh-CN"/>
        </w:rPr>
      </w:pPr>
      <w:r>
        <w:rPr>
          <w:rFonts w:hint="eastAsia" w:ascii="宋体" w:hAnsi="宋体" w:cs="宋体"/>
          <w:color w:val="auto"/>
          <w:sz w:val="24"/>
          <w:szCs w:val="24"/>
          <w:lang w:val="zh-CN"/>
        </w:rPr>
        <w:t>负责人或经办人：</w:t>
      </w:r>
    </w:p>
    <w:p w14:paraId="47397528">
      <w:pPr>
        <w:autoSpaceDE w:val="0"/>
        <w:autoSpaceDN w:val="0"/>
        <w:spacing w:line="520" w:lineRule="exact"/>
        <w:ind w:firstLine="0" w:firstLineChars="0"/>
        <w:jc w:val="center"/>
        <w:rPr>
          <w:rFonts w:ascii="宋体" w:hAnsi="宋体" w:cs="宋体"/>
          <w:color w:val="auto"/>
          <w:sz w:val="24"/>
          <w:szCs w:val="24"/>
          <w:lang w:val="zh-CN"/>
        </w:rPr>
      </w:pPr>
    </w:p>
    <w:p w14:paraId="08AAD464">
      <w:pPr>
        <w:autoSpaceDE w:val="0"/>
        <w:autoSpaceDN w:val="0"/>
        <w:spacing w:line="520" w:lineRule="exact"/>
        <w:ind w:firstLine="0" w:firstLineChars="0"/>
        <w:jc w:val="center"/>
        <w:rPr>
          <w:rFonts w:ascii="宋体" w:hAnsi="宋体" w:cs="宋体"/>
          <w:color w:val="auto"/>
          <w:sz w:val="24"/>
          <w:szCs w:val="24"/>
          <w:lang w:val="zh-CN"/>
        </w:rPr>
      </w:pPr>
    </w:p>
    <w:p w14:paraId="2A939031">
      <w:pPr>
        <w:autoSpaceDE w:val="0"/>
        <w:autoSpaceDN w:val="0"/>
        <w:spacing w:line="520" w:lineRule="exact"/>
        <w:ind w:firstLine="0" w:firstLineChars="0"/>
        <w:jc w:val="center"/>
        <w:rPr>
          <w:rFonts w:ascii="宋体" w:hAnsi="宋体" w:cs="宋体"/>
          <w:color w:val="auto"/>
          <w:sz w:val="24"/>
          <w:szCs w:val="24"/>
          <w:lang w:val="zh-CN"/>
        </w:rPr>
      </w:pPr>
    </w:p>
    <w:p w14:paraId="432B3C78">
      <w:pPr>
        <w:autoSpaceDE w:val="0"/>
        <w:autoSpaceDN w:val="0"/>
        <w:spacing w:line="520" w:lineRule="exact"/>
        <w:ind w:firstLine="0" w:firstLineChars="0"/>
        <w:jc w:val="center"/>
        <w:rPr>
          <w:rFonts w:ascii="宋体" w:hAnsi="宋体" w:cs="宋体"/>
          <w:b/>
          <w:bCs/>
          <w:color w:val="auto"/>
          <w:sz w:val="28"/>
          <w:szCs w:val="28"/>
        </w:rPr>
      </w:pPr>
      <w:r>
        <w:rPr>
          <w:rFonts w:hint="eastAsia" w:ascii="宋体" w:hAnsi="宋体" w:cs="宋体"/>
          <w:color w:val="auto"/>
          <w:sz w:val="24"/>
          <w:szCs w:val="24"/>
          <w:lang w:val="zh-CN"/>
        </w:rPr>
        <w:t xml:space="preserve">                     合同备案时间：</w:t>
      </w:r>
      <w:r>
        <w:rPr>
          <w:rFonts w:ascii="宋体" w:hAnsi="宋体" w:cs="宋体"/>
          <w:color w:val="auto"/>
          <w:sz w:val="24"/>
          <w:szCs w:val="24"/>
        </w:rPr>
        <w:t xml:space="preserve">        </w:t>
      </w:r>
      <w:r>
        <w:rPr>
          <w:rFonts w:hint="eastAsia" w:ascii="宋体" w:hAnsi="宋体" w:cs="宋体"/>
          <w:color w:val="auto"/>
          <w:sz w:val="24"/>
          <w:szCs w:val="24"/>
          <w:lang w:val="zh-CN"/>
        </w:rPr>
        <w:t>年</w:t>
      </w:r>
      <w:r>
        <w:rPr>
          <w:rFonts w:ascii="宋体" w:hAnsi="宋体" w:cs="宋体"/>
          <w:color w:val="auto"/>
          <w:sz w:val="24"/>
          <w:szCs w:val="24"/>
        </w:rPr>
        <w:t xml:space="preserve">    </w:t>
      </w:r>
      <w:r>
        <w:rPr>
          <w:rFonts w:hint="eastAsia" w:ascii="宋体" w:hAnsi="宋体" w:cs="宋体"/>
          <w:color w:val="auto"/>
          <w:sz w:val="24"/>
          <w:szCs w:val="24"/>
          <w:lang w:val="zh-CN"/>
        </w:rPr>
        <w:t>月</w:t>
      </w:r>
      <w:r>
        <w:rPr>
          <w:rFonts w:ascii="宋体" w:hAnsi="宋体" w:cs="宋体"/>
          <w:color w:val="auto"/>
          <w:sz w:val="24"/>
          <w:szCs w:val="24"/>
        </w:rPr>
        <w:t xml:space="preserve">    </w:t>
      </w:r>
      <w:r>
        <w:rPr>
          <w:rFonts w:hint="eastAsia" w:ascii="宋体" w:hAnsi="宋体" w:cs="宋体"/>
          <w:color w:val="auto"/>
          <w:sz w:val="24"/>
          <w:szCs w:val="24"/>
          <w:lang w:val="zh-CN"/>
        </w:rPr>
        <w:t>日</w:t>
      </w:r>
      <w:r>
        <w:rPr>
          <w:rFonts w:ascii="宋体" w:hAnsi="宋体" w:cs="宋体"/>
          <w:color w:val="auto"/>
          <w:sz w:val="24"/>
          <w:szCs w:val="24"/>
        </w:rPr>
        <w:br w:type="page"/>
      </w:r>
      <w:r>
        <w:rPr>
          <w:rFonts w:hint="eastAsia" w:ascii="宋体" w:hAnsi="宋体" w:cs="宋体"/>
          <w:b/>
          <w:bCs/>
          <w:color w:val="auto"/>
          <w:sz w:val="24"/>
          <w:szCs w:val="24"/>
          <w:lang w:val="zh-CN"/>
        </w:rPr>
        <w:t>合同通用条款</w:t>
      </w:r>
    </w:p>
    <w:p w14:paraId="64CB71A5">
      <w:pPr>
        <w:autoSpaceDE w:val="0"/>
        <w:autoSpaceDN w:val="0"/>
        <w:spacing w:line="520" w:lineRule="exact"/>
        <w:ind w:firstLine="480"/>
        <w:rPr>
          <w:rFonts w:ascii="宋体" w:hAnsi="宋体" w:cs="宋体"/>
          <w:color w:val="auto"/>
          <w:sz w:val="24"/>
          <w:szCs w:val="24"/>
        </w:rPr>
      </w:pPr>
      <w:r>
        <w:rPr>
          <w:rFonts w:hint="eastAsia" w:ascii="宋体" w:hAnsi="宋体" w:cs="宋体"/>
          <w:color w:val="auto"/>
          <w:sz w:val="24"/>
          <w:szCs w:val="24"/>
          <w:lang w:val="zh-CN"/>
        </w:rPr>
        <w:t>根据《中华人民共和国合同法》、《中华人民共和国政府采购法》的规定，合同双方经协商达成一致，自愿订立本合同，遵循公平原则明确双方的权利、义务，确保双方诚实守信地履行合同。</w:t>
      </w:r>
    </w:p>
    <w:p w14:paraId="628647A7">
      <w:pPr>
        <w:autoSpaceDE w:val="0"/>
        <w:autoSpaceDN w:val="0"/>
        <w:spacing w:line="520" w:lineRule="exact"/>
        <w:ind w:firstLine="482"/>
        <w:rPr>
          <w:rFonts w:ascii="宋体" w:hAnsi="宋体" w:cs="宋体"/>
          <w:b/>
          <w:bCs/>
          <w:color w:val="auto"/>
          <w:sz w:val="24"/>
          <w:szCs w:val="24"/>
        </w:rPr>
      </w:pPr>
      <w:r>
        <w:rPr>
          <w:rFonts w:ascii="宋体" w:hAnsi="宋体" w:cs="宋体"/>
          <w:b/>
          <w:bCs/>
          <w:color w:val="auto"/>
          <w:sz w:val="24"/>
          <w:szCs w:val="24"/>
        </w:rPr>
        <w:t>1.</w:t>
      </w:r>
      <w:r>
        <w:rPr>
          <w:rFonts w:hint="eastAsia" w:ascii="宋体" w:hAnsi="宋体" w:cs="宋体"/>
          <w:b/>
          <w:bCs/>
          <w:color w:val="auto"/>
          <w:sz w:val="24"/>
          <w:szCs w:val="24"/>
          <w:lang w:val="zh-CN"/>
        </w:rPr>
        <w:t>定义</w:t>
      </w:r>
    </w:p>
    <w:p w14:paraId="43D02EB4">
      <w:pPr>
        <w:autoSpaceDE w:val="0"/>
        <w:autoSpaceDN w:val="0"/>
        <w:spacing w:line="520" w:lineRule="exact"/>
        <w:ind w:firstLine="480"/>
        <w:rPr>
          <w:rFonts w:ascii="宋体" w:hAnsi="宋体" w:cs="宋体"/>
          <w:color w:val="auto"/>
          <w:sz w:val="24"/>
          <w:szCs w:val="24"/>
        </w:rPr>
      </w:pPr>
      <w:r>
        <w:rPr>
          <w:rFonts w:hint="eastAsia" w:ascii="宋体" w:hAnsi="宋体" w:cs="宋体"/>
          <w:color w:val="auto"/>
          <w:sz w:val="24"/>
          <w:szCs w:val="24"/>
          <w:lang w:val="zh-CN"/>
        </w:rPr>
        <w:t>本合同中的下列术语应解释为：</w:t>
      </w:r>
    </w:p>
    <w:p w14:paraId="1B618A7C">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 xml:space="preserve">1.1 </w:t>
      </w:r>
      <w:r>
        <w:rPr>
          <w:rFonts w:hint="eastAsia" w:ascii="宋体" w:hAnsi="宋体" w:cs="宋体"/>
          <w:color w:val="auto"/>
          <w:sz w:val="24"/>
          <w:szCs w:val="24"/>
          <w:lang w:val="zh-CN"/>
        </w:rPr>
        <w:t>“合同”指甲乙双方签署的、载明的甲乙双方权利义务的协议，包括所有的附件、附录和上述文件所提到的构成合同的所有文件。</w:t>
      </w:r>
    </w:p>
    <w:p w14:paraId="7B748813">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 xml:space="preserve">1.2 </w:t>
      </w:r>
      <w:r>
        <w:rPr>
          <w:rFonts w:hint="eastAsia" w:ascii="宋体" w:hAnsi="宋体" w:cs="宋体"/>
          <w:color w:val="auto"/>
          <w:sz w:val="24"/>
          <w:szCs w:val="24"/>
          <w:lang w:val="zh-CN"/>
        </w:rPr>
        <w:t>“合同金额”指根据合同规定，乙方在正确地完全履行合同义务后甲方应付给乙方的价款。</w:t>
      </w:r>
    </w:p>
    <w:p w14:paraId="640870CC">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 xml:space="preserve">1.3 </w:t>
      </w:r>
      <w:r>
        <w:rPr>
          <w:rFonts w:hint="eastAsia" w:ascii="宋体" w:hAnsi="宋体" w:cs="宋体"/>
          <w:color w:val="auto"/>
          <w:sz w:val="24"/>
          <w:szCs w:val="24"/>
          <w:lang w:val="zh-CN"/>
        </w:rPr>
        <w:t>“合同条款”指本合同条款。</w:t>
      </w:r>
    </w:p>
    <w:p w14:paraId="799B0017">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 xml:space="preserve">1.4 </w:t>
      </w:r>
      <w:r>
        <w:rPr>
          <w:rFonts w:hint="eastAsia" w:ascii="宋体" w:hAnsi="宋体" w:cs="宋体"/>
          <w:color w:val="auto"/>
          <w:sz w:val="24"/>
          <w:szCs w:val="24"/>
          <w:lang w:val="zh-CN"/>
        </w:rPr>
        <w:t>“货物”指乙方根据合同约定须向甲方提供的一切产品、设备、机械、仪表、备件等，包括辅助工具、使用手册等相关资料。</w:t>
      </w:r>
    </w:p>
    <w:p w14:paraId="1FF2E9BC">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 xml:space="preserve">1.5 </w:t>
      </w:r>
      <w:r>
        <w:rPr>
          <w:rFonts w:hint="eastAsia" w:ascii="宋体" w:hAnsi="宋体" w:cs="宋体"/>
          <w:color w:val="auto"/>
          <w:sz w:val="24"/>
          <w:szCs w:val="24"/>
          <w:lang w:val="zh-CN"/>
        </w:rPr>
        <w:t>“服务”指根据本合同规定乙方承担与供货有关的辅助服务，如运输、保险及安装、调试、提供技术援助、培训和合同中规定乙方应承担的其它义务。</w:t>
      </w:r>
    </w:p>
    <w:p w14:paraId="6546C903">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 xml:space="preserve">1.6 </w:t>
      </w:r>
      <w:r>
        <w:rPr>
          <w:rFonts w:hint="eastAsia" w:ascii="宋体" w:hAnsi="宋体" w:cs="宋体"/>
          <w:color w:val="auto"/>
          <w:sz w:val="24"/>
          <w:szCs w:val="24"/>
          <w:lang w:val="zh-CN"/>
        </w:rPr>
        <w:t>“甲方”指购买货物和服务的单位。</w:t>
      </w:r>
    </w:p>
    <w:p w14:paraId="051FE99D">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 xml:space="preserve">1.7 </w:t>
      </w:r>
      <w:r>
        <w:rPr>
          <w:rFonts w:hint="eastAsia" w:ascii="宋体" w:hAnsi="宋体" w:cs="宋体"/>
          <w:color w:val="auto"/>
          <w:sz w:val="24"/>
          <w:szCs w:val="24"/>
          <w:lang w:val="zh-CN"/>
        </w:rPr>
        <w:t>“乙方”指提供本合同条款下货物和服务的公司或其他实体。</w:t>
      </w:r>
    </w:p>
    <w:p w14:paraId="59009E33">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 xml:space="preserve">1.8 </w:t>
      </w:r>
      <w:r>
        <w:rPr>
          <w:rFonts w:hint="eastAsia" w:ascii="宋体" w:hAnsi="宋体" w:cs="宋体"/>
          <w:color w:val="auto"/>
          <w:sz w:val="24"/>
          <w:szCs w:val="24"/>
          <w:lang w:val="zh-CN"/>
        </w:rPr>
        <w:t>“现场”指合同规定货物将要运至和安装的地点。</w:t>
      </w:r>
    </w:p>
    <w:p w14:paraId="008B5F4A">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 xml:space="preserve">1.9 </w:t>
      </w:r>
      <w:r>
        <w:rPr>
          <w:rFonts w:hint="eastAsia" w:ascii="宋体" w:hAnsi="宋体" w:cs="宋体"/>
          <w:color w:val="auto"/>
          <w:sz w:val="24"/>
          <w:szCs w:val="24"/>
          <w:lang w:val="zh-CN"/>
        </w:rPr>
        <w:t>“验收”指合同双方依据强制性的国家技术质量规范和合同约定，确认合同条款下的货物符合合同规定的活动。</w:t>
      </w:r>
    </w:p>
    <w:p w14:paraId="4385411E">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1.10</w:t>
      </w:r>
      <w:r>
        <w:rPr>
          <w:rFonts w:hint="eastAsia" w:ascii="宋体" w:hAnsi="宋体" w:cs="宋体"/>
          <w:color w:val="auto"/>
          <w:sz w:val="24"/>
          <w:szCs w:val="24"/>
          <w:lang w:val="zh-CN"/>
        </w:rPr>
        <w:t>原厂商：产品制造商或其在中国境内设立的办事或技术服务机构。除另有说明外，本合同文件所述的制造商、产品制造商、制造厂家、产品制造厂家均为原厂商。</w:t>
      </w:r>
    </w:p>
    <w:p w14:paraId="7904B966">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 xml:space="preserve">1.11 </w:t>
      </w:r>
      <w:r>
        <w:rPr>
          <w:rFonts w:hint="eastAsia" w:ascii="宋体" w:hAnsi="宋体" w:cs="宋体"/>
          <w:color w:val="auto"/>
          <w:sz w:val="24"/>
          <w:szCs w:val="24"/>
          <w:lang w:val="zh-CN"/>
        </w:rPr>
        <w:t>原产地：指产品的生产地，或提供服务的来源地。</w:t>
      </w:r>
    </w:p>
    <w:p w14:paraId="53882198">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 xml:space="preserve">1.12 </w:t>
      </w:r>
      <w:r>
        <w:rPr>
          <w:rFonts w:hint="eastAsia" w:ascii="宋体" w:hAnsi="宋体" w:cs="宋体"/>
          <w:color w:val="auto"/>
          <w:sz w:val="24"/>
          <w:szCs w:val="24"/>
          <w:lang w:val="zh-CN"/>
        </w:rPr>
        <w:t>“工作日”指国家法定工作日，“天”指日历天数。</w:t>
      </w:r>
    </w:p>
    <w:p w14:paraId="24D5E782">
      <w:pPr>
        <w:autoSpaceDE w:val="0"/>
        <w:autoSpaceDN w:val="0"/>
        <w:spacing w:line="520" w:lineRule="exact"/>
        <w:ind w:firstLine="482"/>
        <w:rPr>
          <w:rFonts w:ascii="宋体" w:hAnsi="宋体" w:cs="宋体"/>
          <w:b/>
          <w:bCs/>
          <w:color w:val="auto"/>
          <w:sz w:val="24"/>
          <w:szCs w:val="24"/>
        </w:rPr>
      </w:pPr>
      <w:r>
        <w:rPr>
          <w:rFonts w:ascii="宋体" w:hAnsi="宋体" w:cs="宋体"/>
          <w:b/>
          <w:bCs/>
          <w:color w:val="auto"/>
          <w:sz w:val="24"/>
          <w:szCs w:val="24"/>
        </w:rPr>
        <w:t>2.</w:t>
      </w:r>
      <w:r>
        <w:rPr>
          <w:rFonts w:hint="eastAsia" w:ascii="宋体" w:hAnsi="宋体" w:cs="宋体"/>
          <w:b/>
          <w:bCs/>
          <w:color w:val="auto"/>
          <w:sz w:val="24"/>
          <w:szCs w:val="24"/>
          <w:lang w:val="zh-CN"/>
        </w:rPr>
        <w:t>技术规格要求</w:t>
      </w:r>
    </w:p>
    <w:p w14:paraId="2DA9AA1A">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 xml:space="preserve">2.1 </w:t>
      </w:r>
      <w:r>
        <w:rPr>
          <w:rFonts w:hint="eastAsia" w:ascii="宋体" w:hAnsi="宋体" w:cs="宋体"/>
          <w:color w:val="auto"/>
          <w:sz w:val="24"/>
          <w:szCs w:val="24"/>
          <w:lang w:val="zh-CN"/>
        </w:rPr>
        <w:t>本合同条款下提交货物的技术规格要求应等于或优于招响应文件技术规格要求。若技术规格要求中无相应规定，则应符合相应的国家有关部门最新颁布的相应正式标准。</w:t>
      </w:r>
    </w:p>
    <w:p w14:paraId="48809A30">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 xml:space="preserve">2.2 </w:t>
      </w:r>
      <w:r>
        <w:rPr>
          <w:rFonts w:hint="eastAsia" w:ascii="宋体" w:hAnsi="宋体" w:cs="宋体"/>
          <w:color w:val="auto"/>
          <w:sz w:val="24"/>
          <w:szCs w:val="24"/>
          <w:lang w:val="zh-CN"/>
        </w:rPr>
        <w:t>乙方应向甲方提供货物及服务有关的标准的中文文本。</w:t>
      </w:r>
    </w:p>
    <w:p w14:paraId="45292854">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 xml:space="preserve">2.3 </w:t>
      </w:r>
      <w:r>
        <w:rPr>
          <w:rFonts w:hint="eastAsia" w:ascii="宋体" w:hAnsi="宋体" w:cs="宋体"/>
          <w:color w:val="auto"/>
          <w:sz w:val="24"/>
          <w:szCs w:val="24"/>
          <w:lang w:val="zh-CN"/>
        </w:rPr>
        <w:t>除非技术规范中另有规定，计量单位均采用中华人民共和国法定计量单位。</w:t>
      </w:r>
    </w:p>
    <w:p w14:paraId="7406B286">
      <w:pPr>
        <w:autoSpaceDE w:val="0"/>
        <w:autoSpaceDN w:val="0"/>
        <w:spacing w:line="520" w:lineRule="exact"/>
        <w:ind w:firstLine="482"/>
        <w:rPr>
          <w:rFonts w:ascii="宋体" w:hAnsi="宋体" w:cs="宋体"/>
          <w:b/>
          <w:bCs/>
          <w:color w:val="auto"/>
          <w:sz w:val="24"/>
          <w:szCs w:val="24"/>
        </w:rPr>
      </w:pPr>
      <w:r>
        <w:rPr>
          <w:rFonts w:ascii="宋体" w:hAnsi="宋体" w:cs="宋体"/>
          <w:b/>
          <w:bCs/>
          <w:color w:val="auto"/>
          <w:sz w:val="24"/>
          <w:szCs w:val="24"/>
        </w:rPr>
        <w:t>3.</w:t>
      </w:r>
      <w:r>
        <w:rPr>
          <w:rFonts w:hint="eastAsia" w:ascii="宋体" w:hAnsi="宋体" w:cs="宋体"/>
          <w:b/>
          <w:bCs/>
          <w:color w:val="auto"/>
          <w:sz w:val="24"/>
          <w:szCs w:val="24"/>
          <w:lang w:val="zh-CN"/>
        </w:rPr>
        <w:t>合同范围</w:t>
      </w:r>
    </w:p>
    <w:p w14:paraId="3D79C8DD">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 xml:space="preserve">3.1 </w:t>
      </w:r>
      <w:r>
        <w:rPr>
          <w:rFonts w:hint="eastAsia" w:ascii="宋体" w:hAnsi="宋体" w:cs="宋体"/>
          <w:color w:val="auto"/>
          <w:sz w:val="24"/>
          <w:szCs w:val="24"/>
          <w:lang w:val="zh-CN"/>
        </w:rPr>
        <w:t>甲方同意从乙方处购买且乙方同意向甲方提供的货物及其附属货物，消耗性材料、专用工具等，包括各项技术服务、技术培训及满足合同货物组装、检验、培训、技术服务、安装调试指导、性能测试、正常运行及维修所必需的技术文件。</w:t>
      </w:r>
    </w:p>
    <w:p w14:paraId="637037CC">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 xml:space="preserve">3.2 </w:t>
      </w:r>
      <w:r>
        <w:rPr>
          <w:rFonts w:hint="eastAsia" w:ascii="宋体" w:hAnsi="宋体" w:cs="宋体"/>
          <w:color w:val="auto"/>
          <w:sz w:val="24"/>
          <w:szCs w:val="24"/>
          <w:lang w:val="zh-CN"/>
        </w:rPr>
        <w:t>乙方应负责培训甲方的技术人员。</w:t>
      </w:r>
    </w:p>
    <w:p w14:paraId="52FD9BFE">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 xml:space="preserve">3.3 </w:t>
      </w:r>
      <w:r>
        <w:rPr>
          <w:rFonts w:hint="eastAsia" w:ascii="宋体" w:hAnsi="宋体" w:cs="宋体"/>
          <w:color w:val="auto"/>
          <w:sz w:val="24"/>
          <w:szCs w:val="24"/>
          <w:lang w:val="zh-CN"/>
        </w:rPr>
        <w:t>按照甲方的要求，乙方应在合同规定的质量保证期和免费保修期内，免费负责修理或更换有缺陷的零部件或整机，对软件产品进行免费升级，同时在合同规定的质量保证期和免费保修期满后，以最优惠的价格，向买方提供合同货物大修和维护所需的配件及服务。</w:t>
      </w:r>
    </w:p>
    <w:p w14:paraId="619DC989">
      <w:pPr>
        <w:autoSpaceDE w:val="0"/>
        <w:autoSpaceDN w:val="0"/>
        <w:spacing w:line="520" w:lineRule="exact"/>
        <w:ind w:firstLine="482"/>
        <w:rPr>
          <w:rFonts w:ascii="宋体" w:hAnsi="宋体" w:cs="宋体"/>
          <w:b/>
          <w:bCs/>
          <w:color w:val="auto"/>
          <w:sz w:val="24"/>
          <w:szCs w:val="24"/>
        </w:rPr>
      </w:pPr>
      <w:r>
        <w:rPr>
          <w:rFonts w:ascii="宋体" w:hAnsi="宋体" w:cs="宋体"/>
          <w:b/>
          <w:bCs/>
          <w:color w:val="auto"/>
          <w:sz w:val="24"/>
          <w:szCs w:val="24"/>
        </w:rPr>
        <w:t>4.</w:t>
      </w:r>
      <w:r>
        <w:rPr>
          <w:rFonts w:hint="eastAsia" w:ascii="宋体" w:hAnsi="宋体" w:cs="宋体"/>
          <w:b/>
          <w:bCs/>
          <w:color w:val="auto"/>
          <w:sz w:val="24"/>
          <w:szCs w:val="24"/>
          <w:lang w:val="zh-CN"/>
        </w:rPr>
        <w:t>合同文件和资料</w:t>
      </w:r>
    </w:p>
    <w:p w14:paraId="67E8C53D">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4.1</w:t>
      </w:r>
      <w:r>
        <w:rPr>
          <w:rFonts w:hint="eastAsia" w:ascii="宋体" w:hAnsi="宋体" w:cs="宋体"/>
          <w:color w:val="auto"/>
          <w:sz w:val="24"/>
          <w:szCs w:val="24"/>
          <w:lang w:val="zh-CN"/>
        </w:rPr>
        <w:t>乙方在提供仪器设备时应同时提供中文版相关的技术资料，如目录索引、图纸、操作手册、使用指南、维修指南、服务手册等。</w:t>
      </w:r>
    </w:p>
    <w:p w14:paraId="0472AA01">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4.2</w:t>
      </w:r>
      <w:r>
        <w:rPr>
          <w:rFonts w:hint="eastAsia" w:ascii="宋体" w:hAnsi="宋体" w:cs="宋体"/>
          <w:color w:val="auto"/>
          <w:sz w:val="24"/>
          <w:szCs w:val="24"/>
          <w:lang w:val="zh-CN"/>
        </w:rPr>
        <w:t>未经甲方事先的书面同意，乙方不得将由甲方或代表甲方提供的有关合同或任何合同条文、规格、计划或资料提供给与履行本合同无关的任何其他人，如向与履行本合同有关的人员提供，则应严格保密并限于履行本合同所必须的范围。</w:t>
      </w:r>
    </w:p>
    <w:p w14:paraId="5E162C6D">
      <w:pPr>
        <w:autoSpaceDE w:val="0"/>
        <w:autoSpaceDN w:val="0"/>
        <w:spacing w:line="520" w:lineRule="exact"/>
        <w:ind w:firstLine="482"/>
        <w:rPr>
          <w:rFonts w:ascii="宋体" w:hAnsi="宋体" w:cs="宋体"/>
          <w:b/>
          <w:bCs/>
          <w:color w:val="auto"/>
          <w:sz w:val="24"/>
          <w:szCs w:val="24"/>
        </w:rPr>
      </w:pPr>
      <w:r>
        <w:rPr>
          <w:rFonts w:ascii="宋体" w:hAnsi="宋体" w:cs="宋体"/>
          <w:b/>
          <w:bCs/>
          <w:color w:val="auto"/>
          <w:sz w:val="24"/>
          <w:szCs w:val="24"/>
        </w:rPr>
        <w:t>5.</w:t>
      </w:r>
      <w:r>
        <w:rPr>
          <w:rFonts w:hint="eastAsia" w:ascii="宋体" w:hAnsi="宋体" w:cs="宋体"/>
          <w:b/>
          <w:bCs/>
          <w:color w:val="auto"/>
          <w:sz w:val="24"/>
          <w:szCs w:val="24"/>
          <w:lang w:val="zh-CN"/>
        </w:rPr>
        <w:t>知识产权</w:t>
      </w:r>
    </w:p>
    <w:p w14:paraId="3780F510">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5.1</w:t>
      </w:r>
      <w:r>
        <w:rPr>
          <w:rFonts w:hint="eastAsia" w:ascii="宋体" w:hAnsi="宋体" w:cs="宋体"/>
          <w:color w:val="auto"/>
          <w:sz w:val="24"/>
          <w:szCs w:val="24"/>
          <w:lang w:val="zh-CN"/>
        </w:rPr>
        <w:t>乙方应保证甲方在使用该货物或其任何一部分时不受第三方提出的侵犯专利权、</w:t>
      </w:r>
      <w:r>
        <w:rPr>
          <w:rFonts w:ascii="宋体" w:hAnsi="宋体" w:cs="宋体"/>
          <w:color w:val="auto"/>
          <w:sz w:val="24"/>
          <w:szCs w:val="24"/>
        </w:rPr>
        <w:t xml:space="preserve"> </w:t>
      </w:r>
      <w:r>
        <w:rPr>
          <w:rFonts w:hint="eastAsia" w:ascii="宋体" w:hAnsi="宋体" w:cs="宋体"/>
          <w:color w:val="auto"/>
          <w:sz w:val="24"/>
          <w:szCs w:val="24"/>
          <w:lang w:val="zh-CN"/>
        </w:rPr>
        <w:t>著作权、商标权和工业设计权等的起诉。</w:t>
      </w:r>
    </w:p>
    <w:p w14:paraId="2D25B4BC">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5.2</w:t>
      </w:r>
      <w:r>
        <w:rPr>
          <w:rFonts w:hint="eastAsia" w:ascii="宋体" w:hAnsi="宋体" w:cs="宋体"/>
          <w:color w:val="auto"/>
          <w:sz w:val="24"/>
          <w:szCs w:val="24"/>
          <w:lang w:val="zh-CN"/>
        </w:rPr>
        <w:t>任何第三方提出侵权指控，乙方须与第三方交涉并承担由此产生的一切责任、费用和经济赔偿。</w:t>
      </w:r>
    </w:p>
    <w:p w14:paraId="2DFA0B8C">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5.3</w:t>
      </w:r>
      <w:r>
        <w:rPr>
          <w:rFonts w:hint="eastAsia" w:ascii="宋体" w:hAnsi="宋体" w:cs="宋体"/>
          <w:color w:val="auto"/>
          <w:sz w:val="24"/>
          <w:szCs w:val="24"/>
          <w:lang w:val="zh-CN"/>
        </w:rPr>
        <w:t>双方应共同遵守国家有关版权、专利、商标等知识产权方面的法律规定，相互尊重对方的知识产权，对本合同内容、对方的技术秘密和商业秘密负有保密责任。如有违反，违约方负相关法律责任。</w:t>
      </w:r>
    </w:p>
    <w:p w14:paraId="6FD9D74E">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5.4</w:t>
      </w:r>
      <w:r>
        <w:rPr>
          <w:rFonts w:hint="eastAsia" w:ascii="宋体" w:hAnsi="宋体" w:cs="宋体"/>
          <w:color w:val="auto"/>
          <w:sz w:val="24"/>
          <w:szCs w:val="24"/>
          <w:lang w:val="zh-CN"/>
        </w:rPr>
        <w:t>在本合同生效时已经存在并为各方合法拥有或使用的所有技术、资料和信息的知识产权，仍应属于其各自的原权利人所有或享有，另有约定的除外。</w:t>
      </w:r>
    </w:p>
    <w:p w14:paraId="691C93E0">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5.5</w:t>
      </w:r>
      <w:r>
        <w:rPr>
          <w:rFonts w:hint="eastAsia" w:ascii="宋体" w:hAnsi="宋体" w:cs="宋体"/>
          <w:color w:val="auto"/>
          <w:sz w:val="24"/>
          <w:szCs w:val="24"/>
          <w:lang w:val="zh-CN"/>
        </w:rPr>
        <w:t>乙方保证拥有由其提供给甲方的所有软件的合法使用权，并且已获得进行许可的正当授权及其有权将软件许可及其相关材料授权或转让给甲方。甲方可独立对本合同条款下软件产品进行后续开发，不受版权限制。乙方承诺并保证甲方除本协议的付款义务外无需支付任何其它的许可使用费，以非独家的、永久的、全球的、不可撤销的方式使用本合同条款下软件产品。</w:t>
      </w:r>
    </w:p>
    <w:p w14:paraId="44D69D93">
      <w:pPr>
        <w:autoSpaceDE w:val="0"/>
        <w:autoSpaceDN w:val="0"/>
        <w:spacing w:line="520" w:lineRule="exact"/>
        <w:ind w:firstLine="482"/>
        <w:rPr>
          <w:rFonts w:ascii="宋体" w:hAnsi="宋体" w:cs="宋体"/>
          <w:b/>
          <w:bCs/>
          <w:color w:val="auto"/>
          <w:sz w:val="24"/>
          <w:szCs w:val="24"/>
        </w:rPr>
      </w:pPr>
      <w:r>
        <w:rPr>
          <w:rFonts w:ascii="宋体" w:hAnsi="宋体" w:cs="宋体"/>
          <w:b/>
          <w:bCs/>
          <w:color w:val="auto"/>
          <w:sz w:val="24"/>
          <w:szCs w:val="24"/>
        </w:rPr>
        <w:t>6.</w:t>
      </w:r>
      <w:r>
        <w:rPr>
          <w:rFonts w:hint="eastAsia" w:ascii="宋体" w:hAnsi="宋体" w:cs="宋体"/>
          <w:b/>
          <w:bCs/>
          <w:color w:val="auto"/>
          <w:sz w:val="24"/>
          <w:szCs w:val="24"/>
          <w:lang w:val="zh-CN"/>
        </w:rPr>
        <w:t>保密</w:t>
      </w:r>
    </w:p>
    <w:p w14:paraId="3EB4A279">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6.1</w:t>
      </w:r>
      <w:r>
        <w:rPr>
          <w:rFonts w:hint="eastAsia" w:ascii="宋体" w:hAnsi="宋体" w:cs="宋体"/>
          <w:color w:val="auto"/>
          <w:sz w:val="24"/>
          <w:szCs w:val="24"/>
          <w:lang w:val="zh-CN"/>
        </w:rPr>
        <w:t>在本合同履行期间及履行完毕后的任何时候，任何一方均应对因履行本合同从对方获取或知悉的保密信息承担保密责任，未经对方书面同意不得向第三方透露，否则应赔偿由此给对方造成的全部损失。</w:t>
      </w:r>
    </w:p>
    <w:p w14:paraId="3B616928">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6.2</w:t>
      </w:r>
      <w:r>
        <w:rPr>
          <w:rFonts w:hint="eastAsia" w:ascii="宋体" w:hAnsi="宋体" w:cs="宋体"/>
          <w:color w:val="auto"/>
          <w:sz w:val="24"/>
          <w:szCs w:val="24"/>
          <w:lang w:val="zh-CN"/>
        </w:rPr>
        <w:t>保密信息指任何一方因履行本合同所知悉的任何以口头、书面、图表或电子形式存在的对方信息，具体包括：</w:t>
      </w:r>
    </w:p>
    <w:p w14:paraId="34888806">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6.2.1</w:t>
      </w:r>
      <w:r>
        <w:rPr>
          <w:rFonts w:hint="eastAsia" w:ascii="宋体" w:hAnsi="宋体" w:cs="宋体"/>
          <w:color w:val="auto"/>
          <w:sz w:val="24"/>
          <w:szCs w:val="24"/>
          <w:lang w:val="zh-CN"/>
        </w:rPr>
        <w:t>任何涉及对方过去、现在或将来的商业计划、规章制度、操作规程、处理手段、财务信息；</w:t>
      </w:r>
    </w:p>
    <w:p w14:paraId="6551D779">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6.2.2</w:t>
      </w:r>
      <w:r>
        <w:rPr>
          <w:rFonts w:hint="eastAsia" w:ascii="宋体" w:hAnsi="宋体" w:cs="宋体"/>
          <w:color w:val="auto"/>
          <w:sz w:val="24"/>
          <w:szCs w:val="24"/>
          <w:lang w:val="zh-CN"/>
        </w:rPr>
        <w:t>任何对方的技术措施、技术方案、软件应用及开发，硬件设备的品种、质量、数量、品牌等；</w:t>
      </w:r>
    </w:p>
    <w:p w14:paraId="7BB8FAFE">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6.2.3</w:t>
      </w:r>
      <w:r>
        <w:rPr>
          <w:rFonts w:hint="eastAsia" w:ascii="宋体" w:hAnsi="宋体" w:cs="宋体"/>
          <w:color w:val="auto"/>
          <w:sz w:val="24"/>
          <w:szCs w:val="24"/>
          <w:lang w:val="zh-CN"/>
        </w:rPr>
        <w:t>任何对方的技术秘密或专有知识、文件</w:t>
      </w:r>
      <w:r>
        <w:rPr>
          <w:rFonts w:ascii="宋体" w:hAnsi="宋体" w:cs="宋体"/>
          <w:color w:val="auto"/>
          <w:sz w:val="24"/>
          <w:szCs w:val="24"/>
        </w:rPr>
        <w:t xml:space="preserve"> </w:t>
      </w:r>
      <w:r>
        <w:rPr>
          <w:rFonts w:hint="eastAsia" w:ascii="宋体" w:hAnsi="宋体" w:cs="宋体"/>
          <w:color w:val="auto"/>
          <w:sz w:val="24"/>
          <w:szCs w:val="24"/>
          <w:lang w:val="zh-CN"/>
        </w:rPr>
        <w:t>、报告、数据、客户软件、流程图、数据库、发明、知识、贸易秘密。</w:t>
      </w:r>
    </w:p>
    <w:p w14:paraId="5749F882">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6.3</w:t>
      </w:r>
      <w:r>
        <w:rPr>
          <w:rFonts w:hint="eastAsia" w:ascii="宋体" w:hAnsi="宋体" w:cs="宋体"/>
          <w:color w:val="auto"/>
          <w:sz w:val="24"/>
          <w:szCs w:val="24"/>
          <w:lang w:val="zh-CN"/>
        </w:rPr>
        <w:t>乙方应根据甲方的要求签署相应的保密协议，保密协议与本条款存在不一致的，以保密协议为准。</w:t>
      </w:r>
    </w:p>
    <w:p w14:paraId="72F98B5F">
      <w:pPr>
        <w:autoSpaceDE w:val="0"/>
        <w:autoSpaceDN w:val="0"/>
        <w:spacing w:line="520" w:lineRule="exact"/>
        <w:ind w:firstLine="482"/>
        <w:rPr>
          <w:rFonts w:ascii="宋体" w:hAnsi="宋体" w:cs="宋体"/>
          <w:b/>
          <w:bCs/>
          <w:color w:val="auto"/>
          <w:sz w:val="24"/>
          <w:szCs w:val="24"/>
        </w:rPr>
      </w:pPr>
      <w:r>
        <w:rPr>
          <w:rFonts w:ascii="宋体" w:hAnsi="宋体" w:cs="宋体"/>
          <w:b/>
          <w:bCs/>
          <w:color w:val="auto"/>
          <w:sz w:val="24"/>
          <w:szCs w:val="24"/>
        </w:rPr>
        <w:t xml:space="preserve">7. </w:t>
      </w:r>
      <w:r>
        <w:rPr>
          <w:rFonts w:hint="eastAsia" w:ascii="宋体" w:hAnsi="宋体" w:cs="宋体"/>
          <w:b/>
          <w:bCs/>
          <w:color w:val="auto"/>
          <w:sz w:val="24"/>
          <w:szCs w:val="24"/>
          <w:lang w:val="zh-CN"/>
        </w:rPr>
        <w:t>质量保证</w:t>
      </w:r>
    </w:p>
    <w:p w14:paraId="7E429DF4">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7.1</w:t>
      </w:r>
      <w:r>
        <w:rPr>
          <w:rFonts w:hint="eastAsia" w:ascii="宋体" w:hAnsi="宋体" w:cs="宋体"/>
          <w:color w:val="auto"/>
          <w:sz w:val="24"/>
          <w:szCs w:val="24"/>
          <w:lang w:val="zh-CN"/>
        </w:rPr>
        <w:t>货物质量保证</w:t>
      </w:r>
    </w:p>
    <w:p w14:paraId="66640F9F">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7.1.1</w:t>
      </w:r>
      <w:r>
        <w:rPr>
          <w:rFonts w:hint="eastAsia" w:ascii="宋体" w:hAnsi="宋体" w:cs="宋体"/>
          <w:color w:val="auto"/>
          <w:sz w:val="24"/>
          <w:szCs w:val="24"/>
          <w:lang w:val="zh-CN"/>
        </w:rPr>
        <w:t>乙方必须保证货物是全新、未使用过的，并完全符合强制性的国家技术质量规范和合同规定的质量、规格、性能和技术规范等的要求。</w:t>
      </w:r>
    </w:p>
    <w:p w14:paraId="53CF48D8">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7.1.2</w:t>
      </w:r>
      <w:r>
        <w:rPr>
          <w:rFonts w:hint="eastAsia" w:ascii="宋体" w:hAnsi="宋体" w:cs="宋体"/>
          <w:color w:val="auto"/>
          <w:sz w:val="24"/>
          <w:szCs w:val="24"/>
          <w:lang w:val="zh-CN"/>
        </w:rPr>
        <w:t>乙方须保证所提供的货物经正确安装、正常运转和保养，在其使用寿命期内须具有符合质量要求和产品说明书的性能。在货物质量保证期之内，乙方须对由于设计、工艺或材料的缺陷而发生的任何不足或故障负责，并免费予以改进或更换。</w:t>
      </w:r>
    </w:p>
    <w:p w14:paraId="153BD8CB">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7.1.3</w:t>
      </w:r>
      <w:r>
        <w:rPr>
          <w:rFonts w:hint="eastAsia" w:ascii="宋体" w:hAnsi="宋体" w:cs="宋体"/>
          <w:color w:val="auto"/>
          <w:sz w:val="24"/>
          <w:szCs w:val="24"/>
          <w:lang w:val="zh-CN"/>
        </w:rPr>
        <w:t>根据乙方按检验标准自己检验结果或委托有资质的相关质检机构的检验结果，发现货物的数量、质量、规格与合同不符；或者在质量保证期内，证实货物存在缺陷，包括潜在的缺陷或使用不符合要求的材料等，甲方应书面通知乙方。接到上述通知后，乙方应及时免费更换或修理破损货物。乙方在甲方发出质量异议通知后，未作答复，甲方在通知书中所提出的要求应视为已被乙方接受。</w:t>
      </w:r>
    </w:p>
    <w:p w14:paraId="2D4538C0">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7.1.4</w:t>
      </w:r>
      <w:r>
        <w:rPr>
          <w:rFonts w:hint="eastAsia" w:ascii="宋体" w:hAnsi="宋体" w:cs="宋体"/>
          <w:color w:val="auto"/>
          <w:sz w:val="24"/>
          <w:szCs w:val="24"/>
          <w:lang w:val="zh-CN"/>
        </w:rPr>
        <w:t>乙方在收到通知后虽答复，但没有弥补缺陷，甲方可采取必要的补救措施，但由此引发的风险和费用将由乙方承担。甲方可从合同款或乙方提交的履约保证金中扣款，不足部分，甲方有权要求乙方赔偿。甲方根据合同规定对卖方行使的其他权力不受影响。</w:t>
      </w:r>
    </w:p>
    <w:p w14:paraId="1307E5B1">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 xml:space="preserve">7.1.5 </w:t>
      </w:r>
      <w:r>
        <w:rPr>
          <w:rFonts w:hint="eastAsia" w:ascii="宋体" w:hAnsi="宋体" w:cs="宋体"/>
          <w:color w:val="auto"/>
          <w:sz w:val="24"/>
          <w:szCs w:val="24"/>
          <w:lang w:val="zh-CN"/>
        </w:rPr>
        <w:t>合同条款下货物的质量保证期自货物通过最终验收起算，合同另行规定除外。</w:t>
      </w:r>
    </w:p>
    <w:p w14:paraId="30F92FC8">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7.2</w:t>
      </w:r>
      <w:r>
        <w:rPr>
          <w:rFonts w:hint="eastAsia" w:ascii="宋体" w:hAnsi="宋体" w:cs="宋体"/>
          <w:color w:val="auto"/>
          <w:sz w:val="24"/>
          <w:szCs w:val="24"/>
          <w:lang w:val="zh-CN"/>
        </w:rPr>
        <w:t>辅助服务质量保证</w:t>
      </w:r>
    </w:p>
    <w:p w14:paraId="1997C761">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7.2.1</w:t>
      </w:r>
      <w:r>
        <w:rPr>
          <w:rFonts w:hint="eastAsia" w:ascii="宋体" w:hAnsi="宋体" w:cs="宋体"/>
          <w:color w:val="auto"/>
          <w:sz w:val="24"/>
          <w:szCs w:val="24"/>
          <w:lang w:val="zh-CN"/>
        </w:rPr>
        <w:t>乙方保证免费提供合同条款下的软件产品原厂商至少一年软件全部功能及其换代产品的升级与技术支持服务（包含任何版本升级、产品换代、更新及在原有产品基础上的拆解、完善、合并所产生的新产品，提供升级产品介质及授权，要求原厂商承诺，并加盖原厂商公章），不得出现因货物停售、转产而无法提供上述支持服务。</w:t>
      </w:r>
    </w:p>
    <w:p w14:paraId="6C3DFA16">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7.2.2</w:t>
      </w:r>
      <w:r>
        <w:rPr>
          <w:rFonts w:hint="eastAsia" w:ascii="宋体" w:hAnsi="宋体" w:cs="宋体"/>
          <w:color w:val="auto"/>
          <w:sz w:val="24"/>
          <w:szCs w:val="24"/>
          <w:lang w:val="zh-CN"/>
        </w:rPr>
        <w:t>乙方应保证合同条款下所提供的服务包括培训、安装指导、单机调试、系统联调和试验等，按合同规定方式进行，并保证不存在因乙方工作人员的过失、错误或疏忽而产生的缺陷。</w:t>
      </w:r>
    </w:p>
    <w:p w14:paraId="6738D102">
      <w:pPr>
        <w:autoSpaceDE w:val="0"/>
        <w:autoSpaceDN w:val="0"/>
        <w:spacing w:line="520" w:lineRule="exact"/>
        <w:ind w:firstLine="482"/>
        <w:rPr>
          <w:rFonts w:ascii="宋体" w:hAnsi="宋体" w:cs="宋体"/>
          <w:b/>
          <w:bCs/>
          <w:color w:val="auto"/>
          <w:sz w:val="24"/>
          <w:szCs w:val="24"/>
        </w:rPr>
      </w:pPr>
      <w:r>
        <w:rPr>
          <w:rFonts w:ascii="宋体" w:hAnsi="宋体" w:cs="宋体"/>
          <w:b/>
          <w:bCs/>
          <w:color w:val="auto"/>
          <w:sz w:val="24"/>
          <w:szCs w:val="24"/>
        </w:rPr>
        <w:t>8.</w:t>
      </w:r>
      <w:r>
        <w:rPr>
          <w:rFonts w:hint="eastAsia" w:ascii="宋体" w:hAnsi="宋体" w:cs="宋体"/>
          <w:b/>
          <w:bCs/>
          <w:color w:val="auto"/>
          <w:sz w:val="24"/>
          <w:szCs w:val="24"/>
          <w:lang w:val="zh-CN"/>
        </w:rPr>
        <w:t>包装要求</w:t>
      </w:r>
    </w:p>
    <w:p w14:paraId="09B7C3A8">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 xml:space="preserve">8.1 </w:t>
      </w:r>
      <w:r>
        <w:rPr>
          <w:rFonts w:hint="eastAsia" w:ascii="宋体" w:hAnsi="宋体" w:cs="宋体"/>
          <w:color w:val="auto"/>
          <w:sz w:val="24"/>
          <w:szCs w:val="24"/>
          <w:lang w:val="zh-CN"/>
        </w:rPr>
        <w:t>除合同另有约定外</w:t>
      </w:r>
      <w:r>
        <w:rPr>
          <w:rFonts w:ascii="宋体" w:hAnsi="宋体" w:cs="宋体"/>
          <w:color w:val="auto"/>
          <w:sz w:val="24"/>
          <w:szCs w:val="24"/>
        </w:rPr>
        <w:t>,</w:t>
      </w:r>
      <w:r>
        <w:rPr>
          <w:rFonts w:hint="eastAsia" w:ascii="宋体" w:hAnsi="宋体" w:cs="宋体"/>
          <w:color w:val="auto"/>
          <w:sz w:val="24"/>
          <w:szCs w:val="24"/>
          <w:lang w:val="zh-CN"/>
        </w:rPr>
        <w:t>乙方提供的全部货物</w:t>
      </w:r>
      <w:r>
        <w:rPr>
          <w:rFonts w:ascii="宋体" w:hAnsi="宋体" w:cs="宋体"/>
          <w:color w:val="auto"/>
          <w:sz w:val="24"/>
          <w:szCs w:val="24"/>
        </w:rPr>
        <w:t>,</w:t>
      </w:r>
      <w:r>
        <w:rPr>
          <w:rFonts w:hint="eastAsia" w:ascii="宋体" w:hAnsi="宋体" w:cs="宋体"/>
          <w:color w:val="auto"/>
          <w:sz w:val="24"/>
          <w:szCs w:val="24"/>
          <w:lang w:val="zh-CN"/>
        </w:rPr>
        <w:t>均应采用本行业通用的方式进行包装，且该包装应符合国家有关包装的法律、法规的规定。</w:t>
      </w:r>
    </w:p>
    <w:p w14:paraId="6D56AC13">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 xml:space="preserve">8.2 </w:t>
      </w:r>
      <w:r>
        <w:rPr>
          <w:rFonts w:hint="eastAsia" w:ascii="宋体" w:hAnsi="宋体" w:cs="宋体"/>
          <w:color w:val="auto"/>
          <w:sz w:val="24"/>
          <w:szCs w:val="24"/>
          <w:lang w:val="zh-CN"/>
        </w:rPr>
        <w:t>包装应适应于远距离运输，并有良好的防潮、防震、防锈和防粗暴装卸等保护措施，以确保货物安全运抵现场。由于包装不善所引起的货物锈蚀、损坏和损失均由乙方承担。</w:t>
      </w:r>
    </w:p>
    <w:p w14:paraId="5472845A">
      <w:pPr>
        <w:autoSpaceDE w:val="0"/>
        <w:autoSpaceDN w:val="0"/>
        <w:spacing w:line="520" w:lineRule="exact"/>
        <w:ind w:firstLine="480"/>
        <w:rPr>
          <w:rFonts w:ascii="宋体" w:hAnsi="宋体" w:cs="宋体"/>
          <w:color w:val="auto"/>
          <w:sz w:val="24"/>
          <w:szCs w:val="24"/>
        </w:rPr>
      </w:pPr>
      <w:r>
        <w:rPr>
          <w:rFonts w:hint="eastAsia" w:ascii="宋体" w:hAnsi="宋体" w:cs="宋体"/>
          <w:color w:val="auto"/>
          <w:sz w:val="24"/>
          <w:szCs w:val="24"/>
          <w:lang w:val="zh-CN"/>
        </w:rPr>
        <w:t>乙方应提供货物运至合同规定的最终目的地所需要的包装，以防止货物在转运中损坏或变质。</w:t>
      </w:r>
    </w:p>
    <w:p w14:paraId="2B41A79D">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 xml:space="preserve">8.3 </w:t>
      </w:r>
      <w:r>
        <w:rPr>
          <w:rFonts w:hint="eastAsia" w:ascii="宋体" w:hAnsi="宋体" w:cs="宋体"/>
          <w:color w:val="auto"/>
          <w:sz w:val="24"/>
          <w:szCs w:val="24"/>
          <w:lang w:val="zh-CN"/>
        </w:rPr>
        <w:t>乙方所提供的货物包装均为出厂时原包装。</w:t>
      </w:r>
    </w:p>
    <w:p w14:paraId="232B7553">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 xml:space="preserve">8.4 </w:t>
      </w:r>
      <w:r>
        <w:rPr>
          <w:rFonts w:hint="eastAsia" w:ascii="宋体" w:hAnsi="宋体" w:cs="宋体"/>
          <w:color w:val="auto"/>
          <w:sz w:val="24"/>
          <w:szCs w:val="24"/>
          <w:lang w:val="zh-CN"/>
        </w:rPr>
        <w:t>乙方所提供货物必须附有质量合格证，装箱清单，主机、附件、各种零部件和消耗品，有清楚的与装箱单相对应的名称和编号。</w:t>
      </w:r>
    </w:p>
    <w:p w14:paraId="2C132246">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 xml:space="preserve">8.5 </w:t>
      </w:r>
      <w:r>
        <w:rPr>
          <w:rFonts w:hint="eastAsia" w:ascii="宋体" w:hAnsi="宋体" w:cs="宋体"/>
          <w:color w:val="auto"/>
          <w:sz w:val="24"/>
          <w:szCs w:val="24"/>
          <w:lang w:val="zh-CN"/>
        </w:rPr>
        <w:t>货物运输中的运输费用和保险费用均由乙方承担。运输过程中的一切损失、损坏均由乙方负责。</w:t>
      </w:r>
    </w:p>
    <w:p w14:paraId="4D3AC11E">
      <w:pPr>
        <w:autoSpaceDE w:val="0"/>
        <w:autoSpaceDN w:val="0"/>
        <w:spacing w:line="520" w:lineRule="exact"/>
        <w:ind w:firstLine="482"/>
        <w:rPr>
          <w:rFonts w:ascii="宋体" w:hAnsi="宋体" w:cs="宋体"/>
          <w:b/>
          <w:bCs/>
          <w:color w:val="auto"/>
          <w:sz w:val="24"/>
          <w:szCs w:val="24"/>
        </w:rPr>
      </w:pPr>
      <w:r>
        <w:rPr>
          <w:rFonts w:ascii="宋体" w:hAnsi="宋体" w:cs="宋体"/>
          <w:b/>
          <w:bCs/>
          <w:color w:val="auto"/>
          <w:sz w:val="24"/>
          <w:szCs w:val="24"/>
        </w:rPr>
        <w:t xml:space="preserve">9. </w:t>
      </w:r>
      <w:r>
        <w:rPr>
          <w:rFonts w:hint="eastAsia" w:ascii="宋体" w:hAnsi="宋体" w:cs="宋体"/>
          <w:b/>
          <w:bCs/>
          <w:color w:val="auto"/>
          <w:sz w:val="24"/>
          <w:szCs w:val="24"/>
          <w:lang w:val="zh-CN"/>
        </w:rPr>
        <w:t>价格</w:t>
      </w:r>
    </w:p>
    <w:p w14:paraId="1A231EB8">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 xml:space="preserve">9.1 </w:t>
      </w:r>
      <w:r>
        <w:rPr>
          <w:rFonts w:hint="eastAsia" w:ascii="宋体" w:hAnsi="宋体" w:cs="宋体"/>
          <w:color w:val="auto"/>
          <w:sz w:val="24"/>
          <w:szCs w:val="24"/>
          <w:lang w:val="zh-CN"/>
        </w:rPr>
        <w:t>乙方履行合同所必须的所有费用，包括但不限于货物及部件的设计、检测与试验、制造、运输、装卸、保险、单机调试、安装调试指导、技术资料、培训、交通、人员、差旅、质量保证期服务费、其他管理费用、所有的检验、测试、调试、验收、试运行费用等均已包括在合同价格中。</w:t>
      </w:r>
    </w:p>
    <w:p w14:paraId="75AF5CD2">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 xml:space="preserve">9.2 </w:t>
      </w:r>
      <w:r>
        <w:rPr>
          <w:rFonts w:hint="eastAsia" w:ascii="宋体" w:hAnsi="宋体" w:cs="宋体"/>
          <w:color w:val="auto"/>
          <w:sz w:val="24"/>
          <w:szCs w:val="24"/>
          <w:lang w:val="zh-CN"/>
        </w:rPr>
        <w:t>本合同价格为固定价格，包括了乙方履行合同全过程产生的所有成本和费用以及乙方应承担的一切税费。</w:t>
      </w:r>
    </w:p>
    <w:p w14:paraId="4DD2C909">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9.3</w:t>
      </w:r>
      <w:r>
        <w:rPr>
          <w:rFonts w:hint="eastAsia" w:ascii="宋体" w:hAnsi="宋体" w:cs="宋体"/>
          <w:color w:val="auto"/>
          <w:sz w:val="24"/>
          <w:szCs w:val="24"/>
          <w:lang w:val="zh-CN"/>
        </w:rPr>
        <w:t>检验费用</w:t>
      </w:r>
    </w:p>
    <w:p w14:paraId="20FB3AF1">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 xml:space="preserve">9.3.1 </w:t>
      </w:r>
      <w:r>
        <w:rPr>
          <w:rFonts w:hint="eastAsia" w:ascii="宋体" w:hAnsi="宋体" w:cs="宋体"/>
          <w:color w:val="auto"/>
          <w:sz w:val="24"/>
          <w:szCs w:val="24"/>
          <w:lang w:val="zh-CN"/>
        </w:rPr>
        <w:t>乙方必须负担本条款下属于乙方负责的检验、测试、调试、试运行和验收的所有费用，并负责乙方派往买方组织的检验、测试和验收人员的所有费用。</w:t>
      </w:r>
    </w:p>
    <w:p w14:paraId="2D355E5E">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 xml:space="preserve">9.3.2 </w:t>
      </w:r>
      <w:r>
        <w:rPr>
          <w:rFonts w:hint="eastAsia" w:ascii="宋体" w:hAnsi="宋体" w:cs="宋体"/>
          <w:color w:val="auto"/>
          <w:sz w:val="24"/>
          <w:szCs w:val="24"/>
          <w:lang w:val="zh-CN"/>
        </w:rPr>
        <w:t>甲方按合同计划参加在乙方工厂所在地检验、测试和验收的费用全部由乙方负责并已包含在合同总价中。</w:t>
      </w:r>
    </w:p>
    <w:p w14:paraId="065BDE98">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9.3.3</w:t>
      </w:r>
      <w:r>
        <w:rPr>
          <w:rFonts w:hint="eastAsia" w:ascii="宋体" w:hAnsi="宋体" w:cs="宋体"/>
          <w:color w:val="auto"/>
          <w:sz w:val="24"/>
          <w:szCs w:val="24"/>
          <w:lang w:val="zh-CN"/>
        </w:rPr>
        <w:t>甲方检验人员已到卖方所在地，测试无法依照合同进行，</w:t>
      </w:r>
      <w:r>
        <w:rPr>
          <w:rFonts w:ascii="宋体" w:hAnsi="宋体" w:cs="宋体"/>
          <w:color w:val="auto"/>
          <w:sz w:val="24"/>
          <w:szCs w:val="24"/>
        </w:rPr>
        <w:t xml:space="preserve"> </w:t>
      </w:r>
      <w:r>
        <w:rPr>
          <w:rFonts w:hint="eastAsia" w:ascii="宋体" w:hAnsi="宋体" w:cs="宋体"/>
          <w:color w:val="auto"/>
          <w:sz w:val="24"/>
          <w:szCs w:val="24"/>
          <w:lang w:val="zh-CN"/>
        </w:rPr>
        <w:t>而引起甲方人员延长逗留时间，所有由此产生的包括甲方人员在内的直接费用及成本由乙方承担。</w:t>
      </w:r>
    </w:p>
    <w:p w14:paraId="6C5988C7">
      <w:pPr>
        <w:autoSpaceDE w:val="0"/>
        <w:autoSpaceDN w:val="0"/>
        <w:spacing w:line="520" w:lineRule="exact"/>
        <w:ind w:firstLine="482"/>
        <w:rPr>
          <w:rFonts w:ascii="宋体" w:hAnsi="宋体" w:cs="宋体"/>
          <w:b/>
          <w:bCs/>
          <w:color w:val="auto"/>
          <w:sz w:val="24"/>
          <w:szCs w:val="24"/>
        </w:rPr>
      </w:pPr>
      <w:r>
        <w:rPr>
          <w:rFonts w:ascii="宋体" w:hAnsi="宋体" w:cs="宋体"/>
          <w:b/>
          <w:bCs/>
          <w:color w:val="auto"/>
          <w:sz w:val="24"/>
          <w:szCs w:val="24"/>
        </w:rPr>
        <w:t>10.</w:t>
      </w:r>
      <w:r>
        <w:rPr>
          <w:rFonts w:hint="eastAsia" w:ascii="宋体" w:hAnsi="宋体" w:cs="宋体"/>
          <w:b/>
          <w:bCs/>
          <w:color w:val="auto"/>
          <w:sz w:val="24"/>
          <w:szCs w:val="24"/>
          <w:lang w:val="zh-CN"/>
        </w:rPr>
        <w:t>交货方式及交货日期</w:t>
      </w:r>
    </w:p>
    <w:p w14:paraId="57AE9F4D">
      <w:pPr>
        <w:autoSpaceDE w:val="0"/>
        <w:autoSpaceDN w:val="0"/>
        <w:spacing w:line="520" w:lineRule="exact"/>
        <w:ind w:firstLine="480"/>
        <w:rPr>
          <w:rFonts w:ascii="宋体" w:hAnsi="宋体" w:cs="宋体"/>
          <w:color w:val="auto"/>
          <w:sz w:val="24"/>
          <w:szCs w:val="24"/>
          <w:lang w:val="zh-CN"/>
        </w:rPr>
      </w:pPr>
      <w:r>
        <w:rPr>
          <w:rFonts w:hint="eastAsia" w:ascii="宋体" w:hAnsi="宋体" w:cs="宋体"/>
          <w:color w:val="auto"/>
          <w:sz w:val="24"/>
          <w:szCs w:val="24"/>
          <w:lang w:val="zh-CN"/>
        </w:rPr>
        <w:t>交货方式：现场交货，乙方负责办理运输和保险，将货物运抵现场。</w:t>
      </w:r>
    </w:p>
    <w:p w14:paraId="358A17DB">
      <w:pPr>
        <w:autoSpaceDE w:val="0"/>
        <w:autoSpaceDN w:val="0"/>
        <w:spacing w:line="520" w:lineRule="exact"/>
        <w:ind w:firstLine="480"/>
        <w:rPr>
          <w:rFonts w:ascii="宋体" w:hAnsi="宋体" w:cs="宋体"/>
          <w:color w:val="auto"/>
          <w:sz w:val="24"/>
          <w:szCs w:val="24"/>
          <w:lang w:val="zh-CN"/>
        </w:rPr>
      </w:pPr>
      <w:r>
        <w:rPr>
          <w:rFonts w:hint="eastAsia" w:ascii="宋体" w:hAnsi="宋体" w:cs="宋体"/>
          <w:color w:val="auto"/>
          <w:sz w:val="24"/>
          <w:szCs w:val="24"/>
          <w:lang w:val="zh-CN"/>
        </w:rPr>
        <w:t>交货时间应根据产品的特点实事求是填写，进口产品</w:t>
      </w:r>
      <w:r>
        <w:rPr>
          <w:rFonts w:ascii="宋体" w:hAnsi="宋体" w:cs="宋体"/>
          <w:color w:val="auto"/>
          <w:sz w:val="24"/>
          <w:szCs w:val="24"/>
          <w:lang w:val="zh-CN"/>
        </w:rPr>
        <w:t>90</w:t>
      </w:r>
      <w:r>
        <w:rPr>
          <w:rFonts w:hint="eastAsia" w:ascii="宋体" w:hAnsi="宋体" w:cs="宋体"/>
          <w:color w:val="auto"/>
          <w:sz w:val="24"/>
          <w:szCs w:val="24"/>
          <w:lang w:val="zh-CN"/>
        </w:rPr>
        <w:t>个工作日内，国产产品</w:t>
      </w:r>
      <w:r>
        <w:rPr>
          <w:rFonts w:ascii="宋体" w:hAnsi="宋体" w:cs="宋体"/>
          <w:color w:val="auto"/>
          <w:sz w:val="24"/>
          <w:szCs w:val="24"/>
          <w:lang w:val="zh-CN"/>
        </w:rPr>
        <w:t>60</w:t>
      </w:r>
      <w:r>
        <w:rPr>
          <w:rFonts w:hint="eastAsia" w:ascii="宋体" w:hAnsi="宋体" w:cs="宋体"/>
          <w:color w:val="auto"/>
          <w:sz w:val="24"/>
          <w:szCs w:val="24"/>
          <w:lang w:val="zh-CN"/>
        </w:rPr>
        <w:t>个工作日内。特殊产品交货时间需说明。</w:t>
      </w:r>
    </w:p>
    <w:p w14:paraId="30E7CEA4">
      <w:pPr>
        <w:autoSpaceDE w:val="0"/>
        <w:autoSpaceDN w:val="0"/>
        <w:spacing w:line="520" w:lineRule="exact"/>
        <w:ind w:firstLine="480"/>
        <w:rPr>
          <w:rFonts w:ascii="宋体" w:hAnsi="宋体" w:cs="宋体"/>
          <w:color w:val="auto"/>
          <w:sz w:val="24"/>
          <w:szCs w:val="24"/>
          <w:lang w:val="zh-CN"/>
        </w:rPr>
      </w:pPr>
      <w:r>
        <w:rPr>
          <w:rFonts w:hint="eastAsia" w:ascii="宋体" w:hAnsi="宋体" w:cs="宋体"/>
          <w:color w:val="auto"/>
          <w:sz w:val="24"/>
          <w:szCs w:val="24"/>
          <w:lang w:val="zh-CN"/>
        </w:rPr>
        <w:t>交货日期：所有货物运抵现场并经双方开箱验收合格之日。</w:t>
      </w:r>
    </w:p>
    <w:p w14:paraId="4492EFC9">
      <w:pPr>
        <w:autoSpaceDE w:val="0"/>
        <w:autoSpaceDN w:val="0"/>
        <w:spacing w:line="520" w:lineRule="exact"/>
        <w:ind w:firstLine="480"/>
        <w:rPr>
          <w:rFonts w:ascii="宋体" w:hAnsi="宋体" w:cs="宋体"/>
          <w:color w:val="auto"/>
          <w:sz w:val="24"/>
          <w:szCs w:val="24"/>
          <w:lang w:val="zh-CN"/>
        </w:rPr>
      </w:pPr>
      <w:r>
        <w:rPr>
          <w:rFonts w:ascii="宋体" w:hAnsi="宋体" w:cs="宋体"/>
          <w:color w:val="auto"/>
          <w:sz w:val="24"/>
          <w:szCs w:val="24"/>
          <w:lang w:val="zh-CN"/>
        </w:rPr>
        <w:t>11.</w:t>
      </w:r>
      <w:r>
        <w:rPr>
          <w:rFonts w:hint="eastAsia" w:ascii="宋体" w:hAnsi="宋体" w:cs="宋体"/>
          <w:color w:val="auto"/>
          <w:sz w:val="24"/>
          <w:szCs w:val="24"/>
          <w:lang w:val="zh-CN"/>
        </w:rPr>
        <w:t>检验和验收</w:t>
      </w:r>
    </w:p>
    <w:p w14:paraId="4BC4A6CD">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11.1</w:t>
      </w:r>
      <w:r>
        <w:rPr>
          <w:rFonts w:hint="eastAsia" w:ascii="宋体" w:hAnsi="宋体" w:cs="宋体"/>
          <w:color w:val="auto"/>
          <w:sz w:val="24"/>
          <w:szCs w:val="24"/>
          <w:lang w:val="zh-CN"/>
        </w:rPr>
        <w:t>开箱验收</w:t>
      </w:r>
    </w:p>
    <w:p w14:paraId="096A3CC9">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11.1.1</w:t>
      </w:r>
      <w:r>
        <w:rPr>
          <w:rFonts w:hint="eastAsia" w:ascii="宋体" w:hAnsi="宋体" w:cs="宋体"/>
          <w:color w:val="auto"/>
          <w:sz w:val="24"/>
          <w:szCs w:val="24"/>
          <w:lang w:val="zh-CN"/>
        </w:rPr>
        <w:t>货物运抵现场后，双方应及时开箱验收，并制作验收记录，以确认与本合同约定的数量、型号等是否一致。</w:t>
      </w:r>
    </w:p>
    <w:p w14:paraId="1D7701DA">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 xml:space="preserve">11.1.2 </w:t>
      </w:r>
      <w:r>
        <w:rPr>
          <w:rFonts w:hint="eastAsia" w:ascii="宋体" w:hAnsi="宋体" w:cs="宋体"/>
          <w:color w:val="auto"/>
          <w:sz w:val="24"/>
          <w:szCs w:val="24"/>
          <w:lang w:val="zh-CN"/>
        </w:rPr>
        <w:t>乙方应在交货前对货物的质量、规格、数量等进行详细而全面的检验，并出具证明货物符合合同规定的文件。该文件将作为申请付款单据的一部分，但有关质量、规格、数量的检验不应视为最终检验。</w:t>
      </w:r>
    </w:p>
    <w:p w14:paraId="38B76F9F">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 xml:space="preserve">11.1.3 </w:t>
      </w:r>
      <w:r>
        <w:rPr>
          <w:rFonts w:hint="eastAsia" w:ascii="宋体" w:hAnsi="宋体" w:cs="宋体"/>
          <w:color w:val="auto"/>
          <w:sz w:val="24"/>
          <w:szCs w:val="24"/>
          <w:lang w:val="zh-CN"/>
        </w:rPr>
        <w:t>开箱验收中如发现货物的数量、规格与合同约定不符，甲方有权拒收货物，乙方应及时按甲方要求免费对拒收货物采取更换或其他必要的补救措施，直至开箱验收合格，方视为乙方完成交货。</w:t>
      </w:r>
    </w:p>
    <w:p w14:paraId="4DF3486F">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 xml:space="preserve">11.2  </w:t>
      </w:r>
      <w:r>
        <w:rPr>
          <w:rFonts w:hint="eastAsia" w:ascii="宋体" w:hAnsi="宋体" w:cs="宋体"/>
          <w:color w:val="auto"/>
          <w:sz w:val="24"/>
          <w:szCs w:val="24"/>
          <w:lang w:val="zh-CN"/>
        </w:rPr>
        <w:t>检验验收</w:t>
      </w:r>
    </w:p>
    <w:p w14:paraId="1E96B4C9">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 xml:space="preserve">11.2.1 </w:t>
      </w:r>
      <w:r>
        <w:rPr>
          <w:rFonts w:hint="eastAsia" w:ascii="宋体" w:hAnsi="宋体" w:cs="宋体"/>
          <w:color w:val="auto"/>
          <w:sz w:val="24"/>
          <w:szCs w:val="24"/>
          <w:lang w:val="zh-CN"/>
        </w:rPr>
        <w:t>交货完成后，乙方应及时组装、调试、试运行，按照合同专用条款规定的试运行完成后，双方及时组织对货物检验验收。合同双方均须派人参加合同要求双方参加的试验、检验。</w:t>
      </w:r>
    </w:p>
    <w:p w14:paraId="0583DD71">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 xml:space="preserve">11.2.2 </w:t>
      </w:r>
      <w:r>
        <w:rPr>
          <w:rFonts w:hint="eastAsia" w:ascii="宋体" w:hAnsi="宋体" w:cs="宋体"/>
          <w:color w:val="auto"/>
          <w:sz w:val="24"/>
          <w:szCs w:val="24"/>
          <w:lang w:val="zh-CN"/>
        </w:rPr>
        <w:t>在具体实施合同规定的检验验收之前，乙方需提前提交相应的测试计划（包括测试程序、测试内容和检验标准、试验时间安排等）供甲方确认。</w:t>
      </w:r>
    </w:p>
    <w:p w14:paraId="7C325C72">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 xml:space="preserve">11.2.3  </w:t>
      </w:r>
      <w:r>
        <w:rPr>
          <w:rFonts w:hint="eastAsia" w:ascii="宋体" w:hAnsi="宋体" w:cs="宋体"/>
          <w:color w:val="auto"/>
          <w:sz w:val="24"/>
          <w:szCs w:val="24"/>
          <w:lang w:val="zh-CN"/>
        </w:rPr>
        <w:t>除需甲方确认的试验验收外，乙方还应对所有检验验收测试的结果、步骤、原始数据等作妥善记录。如甲方要求，乙方应提供这些记录给买方。</w:t>
      </w:r>
    </w:p>
    <w:p w14:paraId="503C4CAF">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 xml:space="preserve">11.2.4  </w:t>
      </w:r>
      <w:r>
        <w:rPr>
          <w:rFonts w:hint="eastAsia" w:ascii="宋体" w:hAnsi="宋体" w:cs="宋体"/>
          <w:color w:val="auto"/>
          <w:sz w:val="24"/>
          <w:szCs w:val="24"/>
          <w:lang w:val="zh-CN"/>
        </w:rPr>
        <w:t>检验测试出现全部或部分未达到本合同所约定的技术指标，甲方有权选择下列任一处理方式：</w:t>
      </w:r>
    </w:p>
    <w:p w14:paraId="7A6D4EE4">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a.</w:t>
      </w:r>
      <w:r>
        <w:rPr>
          <w:rFonts w:hint="eastAsia" w:ascii="宋体" w:hAnsi="宋体" w:cs="宋体"/>
          <w:color w:val="auto"/>
          <w:sz w:val="24"/>
          <w:szCs w:val="24"/>
          <w:lang w:val="zh-CN"/>
        </w:rPr>
        <w:t>重新测试直至合格为止；</w:t>
      </w:r>
    </w:p>
    <w:p w14:paraId="008974CB">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b.</w:t>
      </w:r>
      <w:r>
        <w:rPr>
          <w:rFonts w:hint="eastAsia" w:ascii="宋体" w:hAnsi="宋体" w:cs="宋体"/>
          <w:color w:val="auto"/>
          <w:sz w:val="24"/>
          <w:szCs w:val="24"/>
          <w:lang w:val="zh-CN"/>
        </w:rPr>
        <w:t>要求乙方对货物进行免费更换，然后重新测试直至合格为止；</w:t>
      </w:r>
    </w:p>
    <w:p w14:paraId="2DA7A84C">
      <w:pPr>
        <w:autoSpaceDE w:val="0"/>
        <w:autoSpaceDN w:val="0"/>
        <w:spacing w:line="520" w:lineRule="exact"/>
        <w:ind w:firstLine="480"/>
        <w:rPr>
          <w:rFonts w:ascii="宋体" w:hAnsi="宋体" w:cs="宋体"/>
          <w:color w:val="auto"/>
          <w:sz w:val="24"/>
          <w:szCs w:val="24"/>
        </w:rPr>
      </w:pPr>
      <w:r>
        <w:rPr>
          <w:rFonts w:hint="eastAsia" w:ascii="宋体" w:hAnsi="宋体" w:cs="宋体"/>
          <w:color w:val="auto"/>
          <w:sz w:val="24"/>
          <w:szCs w:val="24"/>
          <w:lang w:val="zh-CN"/>
        </w:rPr>
        <w:t>无论选择何种方式，甲方因此而发生的因卖方原因引起的所有费用均由乙方负担。</w:t>
      </w:r>
    </w:p>
    <w:p w14:paraId="3082D3BC">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 xml:space="preserve">11.3  </w:t>
      </w:r>
      <w:r>
        <w:rPr>
          <w:rFonts w:hint="eastAsia" w:ascii="宋体" w:hAnsi="宋体" w:cs="宋体"/>
          <w:color w:val="auto"/>
          <w:sz w:val="24"/>
          <w:szCs w:val="24"/>
          <w:lang w:val="zh-CN"/>
        </w:rPr>
        <w:t>使用过程检验</w:t>
      </w:r>
    </w:p>
    <w:p w14:paraId="0D93A709">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11.3.1</w:t>
      </w:r>
      <w:r>
        <w:rPr>
          <w:rFonts w:hint="eastAsia" w:ascii="宋体" w:hAnsi="宋体" w:cs="宋体"/>
          <w:color w:val="auto"/>
          <w:sz w:val="24"/>
          <w:szCs w:val="24"/>
          <w:lang w:val="zh-CN"/>
        </w:rPr>
        <w:t>在合同规定的质量保证期内，发现货物的质量或规格与合同规定不符，或证明货物有缺陷，包括潜在的缺陷或使用不合适的原材料等，由甲方组织质检（相关检测费用由卖方承担），据质检报告及质量保证条款向卖方提出索赔，此索赔并不免除乙方应承担的合同义务。</w:t>
      </w:r>
    </w:p>
    <w:p w14:paraId="1B547ABF">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11.3.2</w:t>
      </w:r>
      <w:r>
        <w:rPr>
          <w:rFonts w:hint="eastAsia" w:ascii="宋体" w:hAnsi="宋体" w:cs="宋体"/>
          <w:color w:val="auto"/>
          <w:sz w:val="24"/>
          <w:szCs w:val="24"/>
          <w:lang w:val="zh-CN"/>
        </w:rPr>
        <w:t>如果合同双方对乙方提供的上述试验结果报告的解释有分歧，双方须于出现分歧后</w:t>
      </w:r>
      <w:r>
        <w:rPr>
          <w:rFonts w:ascii="宋体" w:hAnsi="宋体" w:cs="宋体"/>
          <w:color w:val="auto"/>
          <w:sz w:val="24"/>
          <w:szCs w:val="24"/>
        </w:rPr>
        <w:t>10</w:t>
      </w:r>
      <w:r>
        <w:rPr>
          <w:rFonts w:hint="eastAsia" w:ascii="宋体" w:hAnsi="宋体" w:cs="宋体"/>
          <w:color w:val="auto"/>
          <w:sz w:val="24"/>
          <w:szCs w:val="24"/>
          <w:lang w:val="zh-CN"/>
        </w:rPr>
        <w:t>天内给对方声明，以陈述己方的观点。声明须附有关证据。分歧应通过协商解决。</w:t>
      </w:r>
    </w:p>
    <w:p w14:paraId="1A2164BA">
      <w:pPr>
        <w:autoSpaceDE w:val="0"/>
        <w:autoSpaceDN w:val="0"/>
        <w:spacing w:line="520" w:lineRule="exact"/>
        <w:ind w:firstLine="482"/>
        <w:rPr>
          <w:rFonts w:ascii="宋体" w:hAnsi="宋体" w:cs="宋体"/>
          <w:b/>
          <w:bCs/>
          <w:color w:val="auto"/>
          <w:sz w:val="24"/>
          <w:szCs w:val="24"/>
        </w:rPr>
      </w:pPr>
      <w:r>
        <w:rPr>
          <w:rFonts w:ascii="宋体" w:hAnsi="宋体" w:cs="宋体"/>
          <w:b/>
          <w:bCs/>
          <w:color w:val="auto"/>
          <w:sz w:val="24"/>
          <w:szCs w:val="24"/>
        </w:rPr>
        <w:t>12.</w:t>
      </w:r>
      <w:r>
        <w:rPr>
          <w:rFonts w:hint="eastAsia" w:ascii="宋体" w:hAnsi="宋体" w:cs="宋体"/>
          <w:b/>
          <w:bCs/>
          <w:color w:val="auto"/>
          <w:sz w:val="24"/>
          <w:szCs w:val="24"/>
          <w:lang w:val="zh-CN"/>
        </w:rPr>
        <w:t>付款条件</w:t>
      </w:r>
    </w:p>
    <w:p w14:paraId="240BE844">
      <w:pPr>
        <w:autoSpaceDE w:val="0"/>
        <w:autoSpaceDN w:val="0"/>
        <w:spacing w:line="520" w:lineRule="exact"/>
        <w:ind w:firstLine="480"/>
        <w:rPr>
          <w:rFonts w:ascii="宋体" w:hAnsi="宋体" w:cs="宋体"/>
          <w:color w:val="auto"/>
          <w:sz w:val="24"/>
          <w:szCs w:val="24"/>
        </w:rPr>
      </w:pPr>
      <w:r>
        <w:rPr>
          <w:rFonts w:hint="eastAsia" w:ascii="宋体" w:hAnsi="宋体" w:cs="宋体"/>
          <w:color w:val="auto"/>
          <w:sz w:val="24"/>
          <w:szCs w:val="24"/>
          <w:lang w:val="zh-CN"/>
        </w:rPr>
        <w:t>本合同条款下的付款方法和条件在“青海省政府采购合同书”中具体规定。</w:t>
      </w:r>
    </w:p>
    <w:p w14:paraId="333E0BB4">
      <w:pPr>
        <w:autoSpaceDE w:val="0"/>
        <w:autoSpaceDN w:val="0"/>
        <w:spacing w:line="520" w:lineRule="exact"/>
        <w:ind w:firstLine="482"/>
        <w:rPr>
          <w:rFonts w:ascii="宋体" w:hAnsi="宋体" w:cs="宋体"/>
          <w:b/>
          <w:bCs/>
          <w:color w:val="auto"/>
          <w:sz w:val="24"/>
          <w:szCs w:val="24"/>
        </w:rPr>
      </w:pPr>
      <w:r>
        <w:rPr>
          <w:rFonts w:ascii="宋体" w:hAnsi="宋体" w:cs="宋体"/>
          <w:b/>
          <w:bCs/>
          <w:color w:val="auto"/>
          <w:sz w:val="24"/>
          <w:szCs w:val="24"/>
        </w:rPr>
        <w:t>13.</w:t>
      </w:r>
      <w:r>
        <w:rPr>
          <w:rFonts w:hint="eastAsia" w:ascii="宋体" w:hAnsi="宋体" w:cs="宋体"/>
          <w:b/>
          <w:bCs/>
          <w:color w:val="auto"/>
          <w:sz w:val="24"/>
          <w:szCs w:val="24"/>
          <w:lang w:val="zh-CN"/>
        </w:rPr>
        <w:t>履约保证金</w:t>
      </w:r>
    </w:p>
    <w:p w14:paraId="410F8BF6">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13.1</w:t>
      </w:r>
      <w:r>
        <w:rPr>
          <w:rFonts w:hint="eastAsia" w:ascii="宋体" w:hAnsi="宋体" w:cs="宋体"/>
          <w:color w:val="auto"/>
          <w:sz w:val="24"/>
          <w:szCs w:val="24"/>
          <w:lang w:val="zh-CN"/>
        </w:rPr>
        <w:t>乙方应在合同签订前，按磋商文件第三部分“八</w:t>
      </w:r>
      <w:r>
        <w:rPr>
          <w:rFonts w:ascii="宋体" w:hAnsi="宋体" w:cs="宋体"/>
          <w:color w:val="auto"/>
          <w:sz w:val="24"/>
          <w:szCs w:val="24"/>
          <w:lang w:val="zh-CN"/>
        </w:rPr>
        <w:t xml:space="preserve"> </w:t>
      </w:r>
      <w:r>
        <w:rPr>
          <w:rFonts w:hint="eastAsia" w:ascii="宋体" w:hAnsi="宋体" w:cs="宋体"/>
          <w:color w:val="auto"/>
          <w:sz w:val="24"/>
          <w:szCs w:val="24"/>
          <w:lang w:val="zh-CN"/>
        </w:rPr>
        <w:t>授予合同”中第</w:t>
      </w:r>
      <w:r>
        <w:rPr>
          <w:rFonts w:ascii="宋体" w:hAnsi="宋体" w:cs="宋体"/>
          <w:color w:val="auto"/>
          <w:sz w:val="24"/>
          <w:szCs w:val="24"/>
          <w:lang w:val="zh-CN"/>
        </w:rPr>
        <w:t>22.2</w:t>
      </w:r>
      <w:r>
        <w:rPr>
          <w:rFonts w:hint="eastAsia" w:ascii="宋体" w:hAnsi="宋体" w:cs="宋体"/>
          <w:color w:val="auto"/>
          <w:sz w:val="24"/>
          <w:szCs w:val="24"/>
          <w:lang w:val="zh-CN"/>
        </w:rPr>
        <w:t>项的约定提交履约保证金。</w:t>
      </w:r>
    </w:p>
    <w:p w14:paraId="26CA59F7">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13.2</w:t>
      </w:r>
      <w:r>
        <w:rPr>
          <w:rFonts w:hint="eastAsia" w:ascii="宋体" w:hAnsi="宋体" w:cs="宋体"/>
          <w:color w:val="auto"/>
          <w:sz w:val="24"/>
          <w:szCs w:val="24"/>
          <w:lang w:val="zh-CN"/>
        </w:rPr>
        <w:t>履约保证金用于补偿甲方因乙方不能履行其合同义务而蒙受的损失。</w:t>
      </w:r>
    </w:p>
    <w:p w14:paraId="4360368B">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13.3</w:t>
      </w:r>
      <w:r>
        <w:rPr>
          <w:rFonts w:hint="eastAsia" w:ascii="宋体" w:hAnsi="宋体" w:cs="宋体"/>
          <w:color w:val="auto"/>
          <w:sz w:val="24"/>
          <w:szCs w:val="24"/>
          <w:lang w:val="zh-CN"/>
        </w:rPr>
        <w:t>履约保证金应使用本合同货币，按下述方式之一提交（磋商文件中另有约定的除外）：</w:t>
      </w:r>
    </w:p>
    <w:p w14:paraId="102F6D8F">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13.3.1</w:t>
      </w:r>
      <w:r>
        <w:rPr>
          <w:rFonts w:hint="eastAsia" w:ascii="宋体" w:hAnsi="宋体" w:cs="宋体"/>
          <w:color w:val="auto"/>
          <w:sz w:val="24"/>
          <w:szCs w:val="24"/>
          <w:lang w:val="zh-CN"/>
        </w:rPr>
        <w:t>甲方可接受的在中华人民共和国注册和营业的银行出具的履约保函；</w:t>
      </w:r>
    </w:p>
    <w:p w14:paraId="1556B94E">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 xml:space="preserve">13.3.2 </w:t>
      </w:r>
      <w:r>
        <w:rPr>
          <w:rFonts w:hint="eastAsia" w:ascii="宋体" w:hAnsi="宋体" w:cs="宋体"/>
          <w:color w:val="auto"/>
          <w:sz w:val="24"/>
          <w:szCs w:val="24"/>
          <w:lang w:val="zh-CN"/>
        </w:rPr>
        <w:t>支票或汇票。</w:t>
      </w:r>
    </w:p>
    <w:p w14:paraId="60B7D41D">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13.4</w:t>
      </w:r>
      <w:r>
        <w:rPr>
          <w:rFonts w:hint="eastAsia" w:ascii="宋体" w:hAnsi="宋体" w:cs="宋体"/>
          <w:color w:val="auto"/>
          <w:sz w:val="24"/>
          <w:szCs w:val="24"/>
          <w:lang w:val="zh-CN"/>
        </w:rPr>
        <w:t>乙方未能按合同规定履行其义务，甲方有权从履约保证金中取得补偿。货物验收合格后，甲方将履约保证金退还乙方或转为质量保证金。</w:t>
      </w:r>
    </w:p>
    <w:p w14:paraId="624BAC13">
      <w:pPr>
        <w:autoSpaceDE w:val="0"/>
        <w:autoSpaceDN w:val="0"/>
        <w:spacing w:line="520" w:lineRule="exact"/>
        <w:ind w:firstLine="482"/>
        <w:rPr>
          <w:rFonts w:ascii="宋体" w:hAnsi="宋体" w:cs="宋体"/>
          <w:b/>
          <w:bCs/>
          <w:color w:val="auto"/>
          <w:sz w:val="24"/>
          <w:szCs w:val="24"/>
        </w:rPr>
      </w:pPr>
      <w:r>
        <w:rPr>
          <w:rFonts w:ascii="宋体" w:hAnsi="宋体" w:cs="宋体"/>
          <w:b/>
          <w:bCs/>
          <w:color w:val="auto"/>
          <w:sz w:val="24"/>
          <w:szCs w:val="24"/>
        </w:rPr>
        <w:t>14.</w:t>
      </w:r>
      <w:r>
        <w:rPr>
          <w:rFonts w:hint="eastAsia" w:ascii="宋体" w:hAnsi="宋体" w:cs="宋体"/>
          <w:b/>
          <w:bCs/>
          <w:color w:val="auto"/>
          <w:sz w:val="24"/>
          <w:szCs w:val="24"/>
          <w:lang w:val="zh-CN"/>
        </w:rPr>
        <w:t>索赔</w:t>
      </w:r>
    </w:p>
    <w:p w14:paraId="62449C93">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14.1</w:t>
      </w:r>
      <w:r>
        <w:rPr>
          <w:rFonts w:hint="eastAsia" w:ascii="宋体" w:hAnsi="宋体" w:cs="宋体"/>
          <w:color w:val="auto"/>
          <w:sz w:val="24"/>
          <w:szCs w:val="24"/>
          <w:lang w:val="zh-CN"/>
        </w:rPr>
        <w:t>货物的质量、规格、数量、性能等与合同约定不符，或在质量保证期内证实货物存有缺陷，包括潜在的缺陷或使用不符合要求的材料等，甲方有权根据有资质的权威质检机构的检验结果向乙方提出索赔（但责任应由保险公司或运输部门承担的除外）。</w:t>
      </w:r>
    </w:p>
    <w:p w14:paraId="17F8B932">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14.2</w:t>
      </w:r>
      <w:r>
        <w:rPr>
          <w:rFonts w:hint="eastAsia" w:ascii="宋体" w:hAnsi="宋体" w:cs="宋体"/>
          <w:color w:val="auto"/>
          <w:sz w:val="24"/>
          <w:szCs w:val="24"/>
          <w:lang w:val="zh-CN"/>
        </w:rPr>
        <w:t>在履约保证期和检验期内，乙方对甲方提出的索赔负有责任，乙方应按照甲方同意的下列一种或多种方式解决索赔事宜：</w:t>
      </w:r>
    </w:p>
    <w:p w14:paraId="28B3BA09">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14.2.1</w:t>
      </w:r>
      <w:r>
        <w:rPr>
          <w:rFonts w:hint="eastAsia" w:ascii="宋体" w:hAnsi="宋体" w:cs="宋体"/>
          <w:color w:val="auto"/>
          <w:sz w:val="24"/>
          <w:szCs w:val="24"/>
          <w:lang w:val="zh-CN"/>
        </w:rPr>
        <w:t>在法定的退货期内，乙方应按合同规定将货款退还给甲方，并承担由此发生的一切损失和费用，包括利息、银行手续费、运费、保险费、检验费、仓储费、装卸费以及为保护退回货物所需的其它必要费用。如已超过退货期，但乙方同意退货，可比照上述办法办理，或由双方协商处理。</w:t>
      </w:r>
    </w:p>
    <w:p w14:paraId="250907ED">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14.2.2</w:t>
      </w:r>
      <w:r>
        <w:rPr>
          <w:rFonts w:hint="eastAsia" w:ascii="宋体" w:hAnsi="宋体" w:cs="宋体"/>
          <w:color w:val="auto"/>
          <w:sz w:val="24"/>
          <w:szCs w:val="24"/>
          <w:lang w:val="zh-CN"/>
        </w:rPr>
        <w:t>根据货物低劣程度、损坏程度以及甲方所遭受损失的数额，经甲乙双方商定降低货物的价格，或由有资质的中介机构评估，以降低后的价格或评估价格为准。</w:t>
      </w:r>
    </w:p>
    <w:p w14:paraId="666C7909">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14.2.3</w:t>
      </w:r>
      <w:r>
        <w:rPr>
          <w:rFonts w:hint="eastAsia" w:ascii="宋体" w:hAnsi="宋体" w:cs="宋体"/>
          <w:color w:val="auto"/>
          <w:sz w:val="24"/>
          <w:szCs w:val="24"/>
          <w:lang w:val="zh-CN"/>
        </w:rPr>
        <w:t>用符合规格、质量和性能要求的新零件、部件或货物来更换有缺陷的部分或修补缺陷部分，乙方应承担一切费用和风险，并负担甲方所发生的一切直接费用。同时，乙方应相应延长修补或更换件的履约保证期。</w:t>
      </w:r>
    </w:p>
    <w:p w14:paraId="51D316C9">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14.3</w:t>
      </w:r>
      <w:r>
        <w:rPr>
          <w:rFonts w:hint="eastAsia" w:ascii="宋体" w:hAnsi="宋体" w:cs="宋体"/>
          <w:color w:val="auto"/>
          <w:sz w:val="24"/>
          <w:szCs w:val="24"/>
          <w:lang w:val="zh-CN"/>
        </w:rPr>
        <w:t>乙方收到甲方发出的索赔通知之日起</w:t>
      </w:r>
      <w:r>
        <w:rPr>
          <w:rFonts w:ascii="宋体" w:hAnsi="宋体" w:cs="宋体"/>
          <w:color w:val="auto"/>
          <w:sz w:val="24"/>
          <w:szCs w:val="24"/>
        </w:rPr>
        <w:t>5</w:t>
      </w:r>
      <w:r>
        <w:rPr>
          <w:rFonts w:hint="eastAsia" w:ascii="宋体" w:hAnsi="宋体" w:cs="宋体"/>
          <w:color w:val="auto"/>
          <w:sz w:val="24"/>
          <w:szCs w:val="24"/>
          <w:lang w:val="zh-CN"/>
        </w:rPr>
        <w:t>个工作日内未作答复的，甲方可从合同款或履约保证金中扣回索赔金额，如金额不足以补偿索赔金额，乙方应补足差额部分。</w:t>
      </w:r>
    </w:p>
    <w:p w14:paraId="260BF017">
      <w:pPr>
        <w:autoSpaceDE w:val="0"/>
        <w:autoSpaceDN w:val="0"/>
        <w:spacing w:line="520" w:lineRule="exact"/>
        <w:ind w:firstLine="482"/>
        <w:rPr>
          <w:rFonts w:ascii="宋体" w:hAnsi="宋体" w:cs="宋体"/>
          <w:b/>
          <w:bCs/>
          <w:color w:val="auto"/>
          <w:sz w:val="24"/>
          <w:szCs w:val="24"/>
        </w:rPr>
      </w:pPr>
      <w:r>
        <w:rPr>
          <w:rFonts w:ascii="宋体" w:hAnsi="宋体" w:cs="宋体"/>
          <w:b/>
          <w:bCs/>
          <w:color w:val="auto"/>
          <w:sz w:val="24"/>
          <w:szCs w:val="24"/>
        </w:rPr>
        <w:t>15.</w:t>
      </w:r>
      <w:r>
        <w:rPr>
          <w:rFonts w:hint="eastAsia" w:ascii="宋体" w:hAnsi="宋体" w:cs="宋体"/>
          <w:b/>
          <w:bCs/>
          <w:color w:val="auto"/>
          <w:sz w:val="24"/>
          <w:szCs w:val="24"/>
          <w:lang w:val="zh-CN"/>
        </w:rPr>
        <w:t>迟延交货</w:t>
      </w:r>
    </w:p>
    <w:p w14:paraId="3F796813">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 xml:space="preserve">15.1 </w:t>
      </w:r>
      <w:r>
        <w:rPr>
          <w:rFonts w:hint="eastAsia" w:ascii="宋体" w:hAnsi="宋体" w:cs="宋体"/>
          <w:color w:val="auto"/>
          <w:sz w:val="24"/>
          <w:szCs w:val="24"/>
          <w:lang w:val="zh-CN"/>
        </w:rPr>
        <w:t>乙方应按照合同约定的时间交货和提供服务。</w:t>
      </w:r>
    </w:p>
    <w:p w14:paraId="2BED6509">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 xml:space="preserve">15.2 </w:t>
      </w:r>
      <w:r>
        <w:rPr>
          <w:rFonts w:hint="eastAsia" w:ascii="宋体" w:hAnsi="宋体" w:cs="宋体"/>
          <w:color w:val="auto"/>
          <w:sz w:val="24"/>
          <w:szCs w:val="24"/>
          <w:lang w:val="zh-CN"/>
        </w:rPr>
        <w:t>除不可抗力因素外，乙方迟延交货，甲方有权提出违约损失赔偿或解除合同。</w:t>
      </w:r>
    </w:p>
    <w:p w14:paraId="301FB0E5">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15.3</w:t>
      </w:r>
      <w:r>
        <w:rPr>
          <w:rFonts w:hint="eastAsia" w:ascii="宋体" w:hAnsi="宋体" w:cs="宋体"/>
          <w:color w:val="auto"/>
          <w:sz w:val="24"/>
          <w:szCs w:val="24"/>
          <w:lang w:val="zh-CN"/>
        </w:rPr>
        <w:t>在履行合同过程中，乙方遇到不能按时交货和提供服务的情况，应及时以书面形式将不能按时交货的理由、预期延误时间通知甲方。甲方收到乙方通知后，认为其理由正当的，可酌情延长交货时间。</w:t>
      </w:r>
    </w:p>
    <w:p w14:paraId="18FA0C1E">
      <w:pPr>
        <w:autoSpaceDE w:val="0"/>
        <w:autoSpaceDN w:val="0"/>
        <w:spacing w:line="520" w:lineRule="exact"/>
        <w:ind w:firstLine="482"/>
        <w:rPr>
          <w:rFonts w:ascii="宋体" w:hAnsi="宋体" w:cs="宋体"/>
          <w:b/>
          <w:bCs/>
          <w:color w:val="auto"/>
          <w:sz w:val="24"/>
          <w:szCs w:val="24"/>
        </w:rPr>
      </w:pPr>
      <w:r>
        <w:rPr>
          <w:rFonts w:ascii="宋体" w:hAnsi="宋体" w:cs="宋体"/>
          <w:b/>
          <w:bCs/>
          <w:color w:val="auto"/>
          <w:sz w:val="24"/>
          <w:szCs w:val="24"/>
        </w:rPr>
        <w:t>16.</w:t>
      </w:r>
      <w:r>
        <w:rPr>
          <w:rFonts w:hint="eastAsia" w:ascii="宋体" w:hAnsi="宋体" w:cs="宋体"/>
          <w:b/>
          <w:bCs/>
          <w:color w:val="auto"/>
          <w:sz w:val="24"/>
          <w:szCs w:val="24"/>
          <w:lang w:val="zh-CN"/>
        </w:rPr>
        <w:t>违约赔偿</w:t>
      </w:r>
    </w:p>
    <w:p w14:paraId="4619679F">
      <w:pPr>
        <w:autoSpaceDE w:val="0"/>
        <w:autoSpaceDN w:val="0"/>
        <w:spacing w:line="520" w:lineRule="exact"/>
        <w:ind w:firstLine="480"/>
        <w:rPr>
          <w:rFonts w:ascii="宋体" w:hAnsi="宋体" w:cs="宋体"/>
          <w:color w:val="auto"/>
          <w:sz w:val="24"/>
          <w:szCs w:val="24"/>
        </w:rPr>
      </w:pPr>
      <w:r>
        <w:rPr>
          <w:rFonts w:hint="eastAsia" w:ascii="宋体" w:hAnsi="宋体" w:cs="宋体"/>
          <w:color w:val="auto"/>
          <w:sz w:val="24"/>
          <w:szCs w:val="24"/>
          <w:lang w:val="zh-CN"/>
        </w:rPr>
        <w:t>除不可抗力因素外，乙方没有按照合同规定的时间交货和提供服务，甲方可要求乙方支付违约金。违约金每日按合同总价款的千分之五计收。</w:t>
      </w:r>
    </w:p>
    <w:p w14:paraId="22D93876">
      <w:pPr>
        <w:autoSpaceDE w:val="0"/>
        <w:autoSpaceDN w:val="0"/>
        <w:spacing w:line="520" w:lineRule="exact"/>
        <w:ind w:firstLine="482"/>
        <w:rPr>
          <w:rFonts w:ascii="宋体" w:hAnsi="宋体" w:cs="宋体"/>
          <w:b/>
          <w:bCs/>
          <w:color w:val="auto"/>
          <w:sz w:val="24"/>
          <w:szCs w:val="24"/>
        </w:rPr>
      </w:pPr>
      <w:r>
        <w:rPr>
          <w:rFonts w:ascii="宋体" w:hAnsi="宋体" w:cs="宋体"/>
          <w:b/>
          <w:bCs/>
          <w:color w:val="auto"/>
          <w:sz w:val="24"/>
          <w:szCs w:val="24"/>
        </w:rPr>
        <w:t>17.</w:t>
      </w:r>
      <w:r>
        <w:rPr>
          <w:rFonts w:hint="eastAsia" w:ascii="宋体" w:hAnsi="宋体" w:cs="宋体"/>
          <w:b/>
          <w:bCs/>
          <w:color w:val="auto"/>
          <w:sz w:val="24"/>
          <w:szCs w:val="24"/>
          <w:lang w:val="zh-CN"/>
        </w:rPr>
        <w:t>不可抗力</w:t>
      </w:r>
    </w:p>
    <w:p w14:paraId="5ADEE86A">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17.1.</w:t>
      </w:r>
      <w:r>
        <w:rPr>
          <w:rFonts w:hint="eastAsia" w:ascii="宋体" w:hAnsi="宋体" w:cs="宋体"/>
          <w:color w:val="auto"/>
          <w:sz w:val="24"/>
          <w:szCs w:val="24"/>
          <w:lang w:val="zh-CN"/>
        </w:rPr>
        <w:t>双方中任何一方遭遇法律规定的不可抗力，致使合同履行受阻时，履行合同的期限应予延长，延长的期限应相当于不可抗力所影响的时间。</w:t>
      </w:r>
    </w:p>
    <w:p w14:paraId="6FEDFD3D">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17.2</w:t>
      </w:r>
      <w:r>
        <w:rPr>
          <w:rFonts w:hint="eastAsia" w:ascii="宋体" w:hAnsi="宋体" w:cs="宋体"/>
          <w:color w:val="auto"/>
          <w:sz w:val="24"/>
          <w:szCs w:val="24"/>
          <w:lang w:val="zh-CN"/>
        </w:rPr>
        <w:t>受事故影响的一方应在不可抗力的事故发生后以书面形式通知另一方。</w:t>
      </w:r>
    </w:p>
    <w:p w14:paraId="7E90B1D9">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17.3</w:t>
      </w:r>
      <w:r>
        <w:rPr>
          <w:rFonts w:hint="eastAsia" w:ascii="宋体" w:hAnsi="宋体" w:cs="宋体"/>
          <w:color w:val="auto"/>
          <w:sz w:val="24"/>
          <w:szCs w:val="24"/>
          <w:lang w:val="zh-CN"/>
        </w:rPr>
        <w:t>不可抗力使合同的某些内容有变更必要的，</w:t>
      </w:r>
      <w:r>
        <w:rPr>
          <w:rFonts w:ascii="宋体" w:hAnsi="宋体" w:cs="宋体"/>
          <w:color w:val="auto"/>
          <w:sz w:val="24"/>
          <w:szCs w:val="24"/>
        </w:rPr>
        <w:t xml:space="preserve"> </w:t>
      </w:r>
      <w:r>
        <w:rPr>
          <w:rFonts w:hint="eastAsia" w:ascii="宋体" w:hAnsi="宋体" w:cs="宋体"/>
          <w:color w:val="auto"/>
          <w:sz w:val="24"/>
          <w:szCs w:val="24"/>
          <w:lang w:val="zh-CN"/>
        </w:rPr>
        <w:t>双方应通过协商达成进一步履行合同的协议，因不可抗力致使合同不能履行的，合同终止。</w:t>
      </w:r>
    </w:p>
    <w:p w14:paraId="43E61ACE">
      <w:pPr>
        <w:autoSpaceDE w:val="0"/>
        <w:autoSpaceDN w:val="0"/>
        <w:spacing w:line="520" w:lineRule="exact"/>
        <w:ind w:firstLine="482"/>
        <w:rPr>
          <w:rFonts w:ascii="宋体" w:hAnsi="宋体" w:cs="宋体"/>
          <w:b/>
          <w:bCs/>
          <w:color w:val="auto"/>
          <w:sz w:val="24"/>
          <w:szCs w:val="24"/>
        </w:rPr>
      </w:pPr>
      <w:r>
        <w:rPr>
          <w:rFonts w:ascii="宋体" w:hAnsi="宋体" w:cs="宋体"/>
          <w:b/>
          <w:bCs/>
          <w:color w:val="auto"/>
          <w:sz w:val="24"/>
          <w:szCs w:val="24"/>
        </w:rPr>
        <w:t>18.</w:t>
      </w:r>
      <w:r>
        <w:rPr>
          <w:rFonts w:hint="eastAsia" w:ascii="宋体" w:hAnsi="宋体" w:cs="宋体"/>
          <w:b/>
          <w:bCs/>
          <w:color w:val="auto"/>
          <w:sz w:val="24"/>
          <w:szCs w:val="24"/>
          <w:lang w:val="zh-CN"/>
        </w:rPr>
        <w:t>税费</w:t>
      </w:r>
    </w:p>
    <w:p w14:paraId="3B962720">
      <w:pPr>
        <w:autoSpaceDE w:val="0"/>
        <w:autoSpaceDN w:val="0"/>
        <w:spacing w:line="520" w:lineRule="exact"/>
        <w:ind w:firstLine="480"/>
        <w:rPr>
          <w:rFonts w:ascii="宋体" w:hAnsi="宋体" w:cs="宋体"/>
          <w:color w:val="auto"/>
          <w:sz w:val="24"/>
          <w:szCs w:val="24"/>
        </w:rPr>
      </w:pPr>
      <w:r>
        <w:rPr>
          <w:rFonts w:hint="eastAsia" w:ascii="宋体" w:hAnsi="宋体" w:cs="宋体"/>
          <w:color w:val="auto"/>
          <w:sz w:val="24"/>
          <w:szCs w:val="24"/>
          <w:lang w:val="zh-CN"/>
        </w:rPr>
        <w:t>与本合同有关的一切税费均由乙方承担。</w:t>
      </w:r>
    </w:p>
    <w:p w14:paraId="7E3407E8">
      <w:pPr>
        <w:autoSpaceDE w:val="0"/>
        <w:autoSpaceDN w:val="0"/>
        <w:spacing w:line="520" w:lineRule="exact"/>
        <w:ind w:firstLine="482"/>
        <w:rPr>
          <w:rFonts w:ascii="宋体" w:hAnsi="宋体" w:cs="宋体"/>
          <w:b/>
          <w:bCs/>
          <w:color w:val="auto"/>
          <w:sz w:val="24"/>
          <w:szCs w:val="24"/>
        </w:rPr>
      </w:pPr>
      <w:r>
        <w:rPr>
          <w:rFonts w:ascii="宋体" w:hAnsi="宋体" w:cs="宋体"/>
          <w:b/>
          <w:bCs/>
          <w:color w:val="auto"/>
          <w:sz w:val="24"/>
          <w:szCs w:val="24"/>
        </w:rPr>
        <w:t>19.</w:t>
      </w:r>
      <w:r>
        <w:rPr>
          <w:rFonts w:hint="eastAsia" w:ascii="宋体" w:hAnsi="宋体" w:cs="宋体"/>
          <w:b/>
          <w:bCs/>
          <w:color w:val="auto"/>
          <w:sz w:val="24"/>
          <w:szCs w:val="24"/>
          <w:lang w:val="zh-CN"/>
        </w:rPr>
        <w:t>合同争议的解决</w:t>
      </w:r>
    </w:p>
    <w:p w14:paraId="38379CEB">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19.1</w:t>
      </w:r>
      <w:r>
        <w:rPr>
          <w:rFonts w:hint="eastAsia" w:ascii="宋体" w:hAnsi="宋体" w:cs="宋体"/>
          <w:color w:val="auto"/>
          <w:sz w:val="24"/>
          <w:szCs w:val="24"/>
          <w:lang w:val="zh-CN"/>
        </w:rPr>
        <w:t>甲方和乙方由于本合同的履行而发生任何争议时，双方可先通过协商解决。</w:t>
      </w:r>
    </w:p>
    <w:p w14:paraId="74BE9039">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19.2</w:t>
      </w:r>
      <w:r>
        <w:rPr>
          <w:rFonts w:hint="eastAsia" w:ascii="宋体" w:hAnsi="宋体" w:cs="宋体"/>
          <w:color w:val="auto"/>
          <w:sz w:val="24"/>
          <w:szCs w:val="24"/>
          <w:lang w:val="zh-CN"/>
        </w:rPr>
        <w:t>任何一方不愿通过协商或通过协商仍不能解决争议，则双方中任何一方均应向甲方所在地人民法院起诉。</w:t>
      </w:r>
    </w:p>
    <w:p w14:paraId="59F9FF0D">
      <w:pPr>
        <w:autoSpaceDE w:val="0"/>
        <w:autoSpaceDN w:val="0"/>
        <w:spacing w:line="520" w:lineRule="exact"/>
        <w:ind w:firstLine="482"/>
        <w:rPr>
          <w:rFonts w:ascii="宋体" w:hAnsi="宋体" w:cs="宋体"/>
          <w:b/>
          <w:bCs/>
          <w:color w:val="auto"/>
          <w:sz w:val="24"/>
          <w:szCs w:val="24"/>
        </w:rPr>
      </w:pPr>
      <w:r>
        <w:rPr>
          <w:rFonts w:ascii="宋体" w:hAnsi="宋体" w:cs="宋体"/>
          <w:b/>
          <w:bCs/>
          <w:color w:val="auto"/>
          <w:sz w:val="24"/>
          <w:szCs w:val="24"/>
        </w:rPr>
        <w:t>20.</w:t>
      </w:r>
      <w:r>
        <w:rPr>
          <w:rFonts w:hint="eastAsia" w:ascii="宋体" w:hAnsi="宋体" w:cs="宋体"/>
          <w:b/>
          <w:bCs/>
          <w:color w:val="auto"/>
          <w:sz w:val="24"/>
          <w:szCs w:val="24"/>
          <w:lang w:val="zh-CN"/>
        </w:rPr>
        <w:t>违约解除合同</w:t>
      </w:r>
    </w:p>
    <w:p w14:paraId="596D8B0C">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20.1</w:t>
      </w:r>
      <w:r>
        <w:rPr>
          <w:rFonts w:hint="eastAsia" w:ascii="宋体" w:hAnsi="宋体" w:cs="宋体"/>
          <w:color w:val="auto"/>
          <w:sz w:val="24"/>
          <w:szCs w:val="24"/>
          <w:lang w:val="zh-CN"/>
        </w:rPr>
        <w:t>出现下列情形之一的，视为乙方违约。甲方可向乙方发出书面通知，部分或全部终止合同，同时保留向乙方索赔的权利。</w:t>
      </w:r>
    </w:p>
    <w:p w14:paraId="656A701A">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20.1.1</w:t>
      </w:r>
      <w:r>
        <w:rPr>
          <w:rFonts w:hint="eastAsia" w:ascii="宋体" w:hAnsi="宋体" w:cs="宋体"/>
          <w:color w:val="auto"/>
          <w:sz w:val="24"/>
          <w:szCs w:val="24"/>
          <w:lang w:val="zh-CN"/>
        </w:rPr>
        <w:t>乙方未能在合同规定的限期或甲方同意延长的限期内，提供全部或部分货物的；</w:t>
      </w:r>
    </w:p>
    <w:p w14:paraId="3F463965">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20.1.2</w:t>
      </w:r>
      <w:r>
        <w:rPr>
          <w:rFonts w:hint="eastAsia" w:ascii="宋体" w:hAnsi="宋体" w:cs="宋体"/>
          <w:color w:val="auto"/>
          <w:sz w:val="24"/>
          <w:szCs w:val="24"/>
          <w:lang w:val="zh-CN"/>
        </w:rPr>
        <w:t>乙方未能履行合同规定的其它主要义务的；</w:t>
      </w:r>
    </w:p>
    <w:p w14:paraId="41FAF41B">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20.1.3</w:t>
      </w:r>
      <w:r>
        <w:rPr>
          <w:rFonts w:hint="eastAsia" w:ascii="宋体" w:hAnsi="宋体" w:cs="宋体"/>
          <w:color w:val="auto"/>
          <w:sz w:val="24"/>
          <w:szCs w:val="24"/>
          <w:lang w:val="zh-CN"/>
        </w:rPr>
        <w:t>乙方在本合同履行过程中有欺诈行为的。</w:t>
      </w:r>
    </w:p>
    <w:p w14:paraId="308B31D8">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20.2</w:t>
      </w:r>
      <w:r>
        <w:rPr>
          <w:rFonts w:hint="eastAsia" w:ascii="宋体" w:hAnsi="宋体" w:cs="宋体"/>
          <w:color w:val="auto"/>
          <w:sz w:val="24"/>
          <w:szCs w:val="24"/>
          <w:lang w:val="zh-CN"/>
        </w:rPr>
        <w:t>甲方全部或部分解除合同之后，应当遵循诚实信用原则购买与未交付的货物类似的货物或服务，乙方应承担买方购买类似货物或服务而产生的额外支出。部分解除合同的，乙方应继续履行合同中未解除的部分。</w:t>
      </w:r>
    </w:p>
    <w:p w14:paraId="57713733">
      <w:pPr>
        <w:autoSpaceDE w:val="0"/>
        <w:autoSpaceDN w:val="0"/>
        <w:spacing w:line="520" w:lineRule="exact"/>
        <w:ind w:firstLine="482"/>
        <w:rPr>
          <w:rFonts w:ascii="宋体" w:hAnsi="宋体" w:cs="宋体"/>
          <w:b/>
          <w:bCs/>
          <w:color w:val="auto"/>
          <w:sz w:val="24"/>
          <w:szCs w:val="24"/>
        </w:rPr>
      </w:pPr>
      <w:r>
        <w:rPr>
          <w:rFonts w:ascii="宋体" w:hAnsi="宋体" w:cs="宋体"/>
          <w:b/>
          <w:bCs/>
          <w:color w:val="auto"/>
          <w:sz w:val="24"/>
          <w:szCs w:val="24"/>
        </w:rPr>
        <w:t>21.</w:t>
      </w:r>
      <w:r>
        <w:rPr>
          <w:rFonts w:hint="eastAsia" w:ascii="宋体" w:hAnsi="宋体" w:cs="宋体"/>
          <w:b/>
          <w:bCs/>
          <w:color w:val="auto"/>
          <w:sz w:val="24"/>
          <w:szCs w:val="24"/>
          <w:lang w:val="zh-CN"/>
        </w:rPr>
        <w:t>破产终止合同</w:t>
      </w:r>
    </w:p>
    <w:p w14:paraId="3B784F40">
      <w:pPr>
        <w:autoSpaceDE w:val="0"/>
        <w:autoSpaceDN w:val="0"/>
        <w:spacing w:line="520" w:lineRule="exact"/>
        <w:ind w:firstLine="480"/>
        <w:rPr>
          <w:rFonts w:ascii="宋体" w:hAnsi="宋体" w:cs="宋体"/>
          <w:color w:val="auto"/>
          <w:sz w:val="24"/>
          <w:szCs w:val="24"/>
        </w:rPr>
      </w:pPr>
      <w:r>
        <w:rPr>
          <w:rFonts w:hint="eastAsia" w:ascii="宋体" w:hAnsi="宋体" w:cs="宋体"/>
          <w:color w:val="auto"/>
          <w:sz w:val="24"/>
          <w:szCs w:val="24"/>
          <w:lang w:val="zh-CN"/>
        </w:rPr>
        <w:t>乙方破产而无法完全履行本合同义务时，甲方可以书面方式通知乙方终止合同而不给予乙方补偿。该合同的终止将不损害或不影响甲方已经采取或将要采取任何行动或补救措施的权利。</w:t>
      </w:r>
    </w:p>
    <w:p w14:paraId="09C5BA00">
      <w:pPr>
        <w:autoSpaceDE w:val="0"/>
        <w:autoSpaceDN w:val="0"/>
        <w:spacing w:line="520" w:lineRule="exact"/>
        <w:ind w:firstLine="482"/>
        <w:rPr>
          <w:rFonts w:ascii="宋体" w:hAnsi="宋体" w:cs="宋体"/>
          <w:b/>
          <w:bCs/>
          <w:color w:val="auto"/>
          <w:sz w:val="24"/>
          <w:szCs w:val="24"/>
        </w:rPr>
      </w:pPr>
      <w:r>
        <w:rPr>
          <w:rFonts w:ascii="宋体" w:hAnsi="宋体" w:cs="宋体"/>
          <w:b/>
          <w:bCs/>
          <w:color w:val="auto"/>
          <w:sz w:val="24"/>
          <w:szCs w:val="24"/>
        </w:rPr>
        <w:t>22.</w:t>
      </w:r>
      <w:r>
        <w:rPr>
          <w:rFonts w:hint="eastAsia" w:ascii="宋体" w:hAnsi="宋体" w:cs="宋体"/>
          <w:b/>
          <w:bCs/>
          <w:color w:val="auto"/>
          <w:sz w:val="24"/>
          <w:szCs w:val="24"/>
          <w:lang w:val="zh-CN"/>
        </w:rPr>
        <w:t>转让和分包</w:t>
      </w:r>
    </w:p>
    <w:p w14:paraId="1E1C6350">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22.1</w:t>
      </w:r>
      <w:r>
        <w:rPr>
          <w:rFonts w:hint="eastAsia" w:ascii="宋体" w:hAnsi="宋体" w:cs="宋体"/>
          <w:color w:val="auto"/>
          <w:sz w:val="24"/>
          <w:szCs w:val="24"/>
          <w:lang w:val="zh-CN"/>
        </w:rPr>
        <w:t>政府采购合同不能转让。</w:t>
      </w:r>
    </w:p>
    <w:p w14:paraId="317FE32C">
      <w:pPr>
        <w:autoSpaceDE w:val="0"/>
        <w:autoSpaceDN w:val="0"/>
        <w:spacing w:line="520" w:lineRule="exact"/>
        <w:ind w:firstLine="480"/>
        <w:rPr>
          <w:rFonts w:ascii="宋体" w:hAnsi="宋体" w:cs="宋体"/>
          <w:color w:val="auto"/>
          <w:sz w:val="24"/>
          <w:szCs w:val="24"/>
        </w:rPr>
      </w:pPr>
      <w:r>
        <w:rPr>
          <w:rFonts w:ascii="宋体" w:hAnsi="宋体" w:cs="宋体"/>
          <w:color w:val="auto"/>
          <w:sz w:val="24"/>
          <w:szCs w:val="24"/>
        </w:rPr>
        <w:t>22.2</w:t>
      </w:r>
      <w:r>
        <w:rPr>
          <w:rFonts w:hint="eastAsia" w:ascii="宋体" w:hAnsi="宋体" w:cs="宋体"/>
          <w:color w:val="auto"/>
          <w:sz w:val="24"/>
          <w:szCs w:val="24"/>
          <w:lang w:val="zh-CN"/>
        </w:rPr>
        <w:t>经甲方书面同意乙方可以将合同条款下非主体、非关键性工作分包给他人完成。接受分包的人应当具备相应的资格条件，并不得再次分包。分包后不能解除卖方履行本合同的责任和义务，接受分包的人与乙方共同对甲方连带承担合同的责任和义务。</w:t>
      </w:r>
    </w:p>
    <w:p w14:paraId="002E8631">
      <w:pPr>
        <w:autoSpaceDE w:val="0"/>
        <w:autoSpaceDN w:val="0"/>
        <w:spacing w:line="520" w:lineRule="exact"/>
        <w:ind w:firstLine="482"/>
        <w:rPr>
          <w:rFonts w:ascii="宋体" w:hAnsi="宋体" w:cs="宋体"/>
          <w:b/>
          <w:bCs/>
          <w:color w:val="auto"/>
          <w:sz w:val="24"/>
          <w:szCs w:val="24"/>
        </w:rPr>
      </w:pPr>
      <w:r>
        <w:rPr>
          <w:rFonts w:ascii="宋体" w:hAnsi="宋体" w:cs="宋体"/>
          <w:b/>
          <w:bCs/>
          <w:color w:val="auto"/>
          <w:sz w:val="24"/>
          <w:szCs w:val="24"/>
        </w:rPr>
        <w:t>23.</w:t>
      </w:r>
      <w:r>
        <w:rPr>
          <w:rFonts w:hint="eastAsia" w:ascii="宋体" w:hAnsi="宋体" w:cs="宋体"/>
          <w:b/>
          <w:bCs/>
          <w:color w:val="auto"/>
          <w:sz w:val="24"/>
          <w:szCs w:val="24"/>
          <w:lang w:val="zh-CN"/>
        </w:rPr>
        <w:t>合同修改</w:t>
      </w:r>
    </w:p>
    <w:p w14:paraId="2FF1512A">
      <w:pPr>
        <w:autoSpaceDE w:val="0"/>
        <w:autoSpaceDN w:val="0"/>
        <w:spacing w:line="520" w:lineRule="exact"/>
        <w:ind w:firstLine="480"/>
        <w:rPr>
          <w:rFonts w:ascii="宋体" w:hAnsi="宋体" w:cs="宋体"/>
          <w:color w:val="auto"/>
          <w:sz w:val="24"/>
          <w:szCs w:val="24"/>
        </w:rPr>
      </w:pPr>
      <w:r>
        <w:rPr>
          <w:rFonts w:hint="eastAsia" w:ascii="宋体" w:hAnsi="宋体" w:cs="宋体"/>
          <w:color w:val="auto"/>
          <w:sz w:val="24"/>
          <w:szCs w:val="24"/>
          <w:lang w:val="zh-CN"/>
        </w:rPr>
        <w:t>甲方和乙方都不得擅自变更本合同，但合同继续履行将损害国家和社会公共利益的除外。如必须对合同条款进行改动时，当事人双方须共同签署书面文件，做为合同的补充。</w:t>
      </w:r>
    </w:p>
    <w:p w14:paraId="2C8EB54B">
      <w:pPr>
        <w:autoSpaceDE w:val="0"/>
        <w:autoSpaceDN w:val="0"/>
        <w:spacing w:line="520" w:lineRule="exact"/>
        <w:ind w:firstLine="482"/>
        <w:rPr>
          <w:rFonts w:ascii="宋体" w:hAnsi="宋体" w:cs="宋体"/>
          <w:b/>
          <w:bCs/>
          <w:color w:val="auto"/>
          <w:sz w:val="24"/>
          <w:szCs w:val="24"/>
        </w:rPr>
      </w:pPr>
      <w:r>
        <w:rPr>
          <w:rFonts w:ascii="宋体" w:hAnsi="宋体" w:cs="宋体"/>
          <w:b/>
          <w:bCs/>
          <w:color w:val="auto"/>
          <w:sz w:val="24"/>
          <w:szCs w:val="24"/>
        </w:rPr>
        <w:t>24.</w:t>
      </w:r>
      <w:r>
        <w:rPr>
          <w:rFonts w:hint="eastAsia" w:ascii="宋体" w:hAnsi="宋体" w:cs="宋体"/>
          <w:b/>
          <w:bCs/>
          <w:color w:val="auto"/>
          <w:sz w:val="24"/>
          <w:szCs w:val="24"/>
          <w:lang w:val="zh-CN"/>
        </w:rPr>
        <w:t>通知</w:t>
      </w:r>
    </w:p>
    <w:p w14:paraId="123183CA">
      <w:pPr>
        <w:autoSpaceDE w:val="0"/>
        <w:autoSpaceDN w:val="0"/>
        <w:spacing w:line="520" w:lineRule="exact"/>
        <w:ind w:firstLine="480"/>
        <w:rPr>
          <w:rFonts w:ascii="宋体" w:hAnsi="宋体" w:cs="宋体"/>
          <w:color w:val="auto"/>
          <w:sz w:val="24"/>
          <w:szCs w:val="24"/>
        </w:rPr>
      </w:pPr>
      <w:r>
        <w:rPr>
          <w:rFonts w:hint="eastAsia" w:ascii="宋体" w:hAnsi="宋体" w:cs="宋体"/>
          <w:color w:val="auto"/>
          <w:sz w:val="24"/>
          <w:szCs w:val="24"/>
          <w:lang w:val="zh-CN"/>
        </w:rPr>
        <w:t>本合同任何一方给另一方的通知，都应以书面形式发送，而另一方也应以书面形式确认并发送到对方明确的地址。</w:t>
      </w:r>
    </w:p>
    <w:p w14:paraId="4A58F4F9">
      <w:pPr>
        <w:autoSpaceDE w:val="0"/>
        <w:autoSpaceDN w:val="0"/>
        <w:spacing w:line="520" w:lineRule="exact"/>
        <w:ind w:firstLine="482"/>
        <w:rPr>
          <w:rFonts w:ascii="宋体" w:hAnsi="宋体" w:cs="宋体"/>
          <w:b/>
          <w:bCs/>
          <w:color w:val="auto"/>
          <w:sz w:val="24"/>
          <w:szCs w:val="24"/>
        </w:rPr>
      </w:pPr>
      <w:r>
        <w:rPr>
          <w:rFonts w:ascii="宋体" w:hAnsi="宋体" w:cs="宋体"/>
          <w:b/>
          <w:bCs/>
          <w:color w:val="auto"/>
          <w:sz w:val="24"/>
          <w:szCs w:val="24"/>
        </w:rPr>
        <w:t>25.</w:t>
      </w:r>
      <w:r>
        <w:rPr>
          <w:rFonts w:hint="eastAsia" w:ascii="宋体" w:hAnsi="宋体" w:cs="宋体"/>
          <w:b/>
          <w:bCs/>
          <w:color w:val="auto"/>
          <w:sz w:val="24"/>
          <w:szCs w:val="24"/>
          <w:lang w:val="zh-CN"/>
        </w:rPr>
        <w:t>计量单位</w:t>
      </w:r>
    </w:p>
    <w:p w14:paraId="6D96F0CC">
      <w:pPr>
        <w:autoSpaceDE w:val="0"/>
        <w:autoSpaceDN w:val="0"/>
        <w:spacing w:line="520" w:lineRule="exact"/>
        <w:ind w:firstLine="480"/>
        <w:rPr>
          <w:rFonts w:ascii="宋体" w:hAnsi="宋体" w:cs="宋体"/>
          <w:color w:val="auto"/>
          <w:sz w:val="24"/>
          <w:szCs w:val="24"/>
        </w:rPr>
      </w:pPr>
      <w:r>
        <w:rPr>
          <w:rFonts w:hint="eastAsia" w:ascii="宋体" w:hAnsi="宋体" w:cs="宋体"/>
          <w:color w:val="auto"/>
          <w:sz w:val="24"/>
          <w:szCs w:val="24"/>
          <w:lang w:val="zh-CN"/>
        </w:rPr>
        <w:t>除技术规范中另有规定外</w:t>
      </w:r>
      <w:r>
        <w:rPr>
          <w:rFonts w:ascii="宋体" w:hAnsi="宋体" w:cs="宋体"/>
          <w:color w:val="auto"/>
          <w:sz w:val="24"/>
          <w:szCs w:val="24"/>
        </w:rPr>
        <w:t>,</w:t>
      </w:r>
      <w:r>
        <w:rPr>
          <w:rFonts w:hint="eastAsia" w:ascii="宋体" w:hAnsi="宋体" w:cs="宋体"/>
          <w:color w:val="auto"/>
          <w:sz w:val="24"/>
          <w:szCs w:val="24"/>
          <w:lang w:val="zh-CN"/>
        </w:rPr>
        <w:t>计量单位均使用国家法定计量单位。</w:t>
      </w:r>
    </w:p>
    <w:p w14:paraId="06940010">
      <w:pPr>
        <w:autoSpaceDE w:val="0"/>
        <w:autoSpaceDN w:val="0"/>
        <w:spacing w:line="520" w:lineRule="exact"/>
        <w:ind w:firstLine="482"/>
        <w:rPr>
          <w:rFonts w:ascii="宋体" w:hAnsi="宋体" w:cs="宋体"/>
          <w:b/>
          <w:bCs/>
          <w:color w:val="auto"/>
          <w:sz w:val="24"/>
          <w:szCs w:val="24"/>
        </w:rPr>
      </w:pPr>
      <w:r>
        <w:rPr>
          <w:rFonts w:ascii="宋体" w:hAnsi="宋体" w:cs="宋体"/>
          <w:b/>
          <w:bCs/>
          <w:color w:val="auto"/>
          <w:sz w:val="24"/>
          <w:szCs w:val="24"/>
        </w:rPr>
        <w:t>26.</w:t>
      </w:r>
      <w:r>
        <w:rPr>
          <w:rFonts w:hint="eastAsia" w:ascii="宋体" w:hAnsi="宋体" w:cs="宋体"/>
          <w:b/>
          <w:bCs/>
          <w:color w:val="auto"/>
          <w:sz w:val="24"/>
          <w:szCs w:val="24"/>
          <w:lang w:val="zh-CN"/>
        </w:rPr>
        <w:t>适用法律</w:t>
      </w:r>
    </w:p>
    <w:p w14:paraId="1D3E5F58">
      <w:pPr>
        <w:spacing w:line="520" w:lineRule="exact"/>
        <w:ind w:firstLine="480"/>
        <w:rPr>
          <w:rFonts w:ascii="宋体" w:hAnsi="宋体" w:cs="宋体"/>
          <w:color w:val="auto"/>
          <w:sz w:val="24"/>
          <w:szCs w:val="24"/>
          <w:lang w:val="zh-CN"/>
        </w:rPr>
      </w:pPr>
      <w:r>
        <w:rPr>
          <w:rFonts w:hint="eastAsia" w:ascii="宋体" w:hAnsi="宋体" w:cs="宋体"/>
          <w:color w:val="auto"/>
          <w:sz w:val="24"/>
          <w:szCs w:val="24"/>
          <w:lang w:val="zh-CN"/>
        </w:rPr>
        <w:t>本合同按照中华人民共和国的相关法律进行解释。</w:t>
      </w:r>
    </w:p>
    <w:p w14:paraId="663582FC">
      <w:pPr>
        <w:wordWrap w:val="0"/>
        <w:spacing w:line="360" w:lineRule="auto"/>
        <w:ind w:firstLine="0" w:firstLineChars="0"/>
        <w:rPr>
          <w:rFonts w:ascii="宋体" w:hAnsi="宋体" w:cs="宋体"/>
          <w:color w:val="auto"/>
          <w:sz w:val="24"/>
          <w:szCs w:val="24"/>
          <w:lang w:val="zh-CN"/>
        </w:rPr>
      </w:pPr>
    </w:p>
    <w:p w14:paraId="7507F9C0">
      <w:pPr>
        <w:wordWrap w:val="0"/>
        <w:spacing w:line="360" w:lineRule="auto"/>
        <w:ind w:firstLine="0" w:firstLineChars="0"/>
        <w:rPr>
          <w:rFonts w:ascii="宋体" w:hAnsi="宋体" w:cs="宋体"/>
          <w:color w:val="auto"/>
          <w:sz w:val="24"/>
          <w:szCs w:val="24"/>
          <w:lang w:val="zh-CN"/>
        </w:rPr>
      </w:pPr>
    </w:p>
    <w:p w14:paraId="17E0E3EB">
      <w:pPr>
        <w:wordWrap w:val="0"/>
        <w:spacing w:line="360" w:lineRule="auto"/>
        <w:ind w:firstLine="0" w:firstLineChars="0"/>
        <w:rPr>
          <w:rFonts w:ascii="宋体" w:hAnsi="宋体" w:cs="宋体"/>
          <w:color w:val="auto"/>
          <w:sz w:val="24"/>
          <w:szCs w:val="24"/>
          <w:lang w:val="zh-CN"/>
        </w:rPr>
      </w:pPr>
    </w:p>
    <w:p w14:paraId="26FEF7A8">
      <w:pPr>
        <w:wordWrap w:val="0"/>
        <w:spacing w:line="360" w:lineRule="auto"/>
        <w:ind w:firstLine="0" w:firstLineChars="0"/>
        <w:rPr>
          <w:rFonts w:ascii="宋体" w:hAnsi="宋体" w:cs="宋体"/>
          <w:color w:val="auto"/>
          <w:sz w:val="24"/>
          <w:szCs w:val="24"/>
          <w:lang w:val="zh-CN"/>
        </w:rPr>
      </w:pPr>
    </w:p>
    <w:p w14:paraId="448F2EAC">
      <w:pPr>
        <w:wordWrap w:val="0"/>
        <w:spacing w:line="360" w:lineRule="auto"/>
        <w:ind w:firstLine="0" w:firstLineChars="0"/>
        <w:rPr>
          <w:rFonts w:ascii="宋体" w:hAnsi="宋体" w:cs="宋体"/>
          <w:color w:val="auto"/>
          <w:sz w:val="24"/>
          <w:szCs w:val="24"/>
          <w:lang w:val="zh-CN"/>
        </w:rPr>
      </w:pPr>
    </w:p>
    <w:p w14:paraId="64547492">
      <w:pPr>
        <w:wordWrap w:val="0"/>
        <w:spacing w:line="360" w:lineRule="auto"/>
        <w:ind w:firstLine="0" w:firstLineChars="0"/>
        <w:rPr>
          <w:rFonts w:ascii="宋体" w:hAnsi="宋体" w:cs="宋体"/>
          <w:color w:val="auto"/>
          <w:sz w:val="24"/>
          <w:szCs w:val="24"/>
          <w:lang w:val="zh-CN"/>
        </w:rPr>
      </w:pPr>
    </w:p>
    <w:p w14:paraId="16887458">
      <w:pPr>
        <w:wordWrap w:val="0"/>
        <w:spacing w:line="360" w:lineRule="auto"/>
        <w:ind w:firstLine="0" w:firstLineChars="0"/>
        <w:rPr>
          <w:rFonts w:ascii="宋体" w:hAnsi="宋体" w:cs="宋体"/>
          <w:color w:val="auto"/>
          <w:sz w:val="24"/>
          <w:szCs w:val="24"/>
          <w:lang w:val="zh-CN"/>
        </w:rPr>
      </w:pPr>
    </w:p>
    <w:p w14:paraId="225CEEF7">
      <w:pPr>
        <w:wordWrap w:val="0"/>
        <w:spacing w:line="360" w:lineRule="auto"/>
        <w:ind w:firstLine="0" w:firstLineChars="0"/>
        <w:rPr>
          <w:rFonts w:ascii="宋体" w:hAnsi="宋体" w:cs="宋体"/>
          <w:color w:val="auto"/>
          <w:sz w:val="24"/>
          <w:szCs w:val="24"/>
          <w:lang w:val="zh-CN"/>
        </w:rPr>
      </w:pPr>
    </w:p>
    <w:p w14:paraId="1B7F476A">
      <w:pPr>
        <w:wordWrap w:val="0"/>
        <w:spacing w:line="360" w:lineRule="auto"/>
        <w:ind w:firstLine="0" w:firstLineChars="0"/>
        <w:rPr>
          <w:rFonts w:ascii="宋体" w:hAnsi="宋体" w:cs="宋体"/>
          <w:color w:val="auto"/>
          <w:sz w:val="24"/>
          <w:szCs w:val="24"/>
          <w:lang w:val="zh-CN"/>
        </w:rPr>
      </w:pPr>
    </w:p>
    <w:p w14:paraId="26B462AA">
      <w:pPr>
        <w:rPr>
          <w:rFonts w:hint="eastAsia" w:ascii="宋体" w:hAnsi="宋体" w:cs="宋体"/>
          <w:b/>
          <w:color w:val="auto"/>
          <w:kern w:val="28"/>
          <w:sz w:val="36"/>
          <w:szCs w:val="20"/>
        </w:rPr>
      </w:pPr>
      <w:bookmarkStart w:id="139" w:name="_Toc12139"/>
      <w:r>
        <w:rPr>
          <w:rFonts w:hint="eastAsia" w:ascii="宋体" w:hAnsi="宋体" w:cs="宋体"/>
          <w:b/>
          <w:color w:val="auto"/>
          <w:kern w:val="28"/>
          <w:sz w:val="36"/>
          <w:szCs w:val="20"/>
        </w:rPr>
        <w:br w:type="page"/>
      </w:r>
    </w:p>
    <w:p w14:paraId="5D892C33">
      <w:pPr>
        <w:keepNext/>
        <w:keepLines/>
        <w:widowControl/>
        <w:snapToGrid w:val="0"/>
        <w:spacing w:line="360" w:lineRule="auto"/>
        <w:ind w:firstLine="0" w:firstLineChars="0"/>
        <w:jc w:val="center"/>
        <w:outlineLvl w:val="0"/>
        <w:rPr>
          <w:rFonts w:ascii="宋体" w:hAnsi="宋体" w:cs="宋体"/>
          <w:b/>
          <w:color w:val="auto"/>
          <w:kern w:val="28"/>
          <w:sz w:val="36"/>
          <w:szCs w:val="20"/>
        </w:rPr>
      </w:pPr>
      <w:r>
        <w:rPr>
          <w:rFonts w:hint="eastAsia" w:ascii="宋体" w:hAnsi="宋体" w:cs="宋体"/>
          <w:b/>
          <w:color w:val="auto"/>
          <w:kern w:val="28"/>
          <w:sz w:val="36"/>
          <w:szCs w:val="20"/>
        </w:rPr>
        <w:t>第</w:t>
      </w:r>
      <w:r>
        <w:rPr>
          <w:rFonts w:hint="eastAsia" w:ascii="宋体" w:hAnsi="宋体" w:cs="宋体"/>
          <w:b/>
          <w:color w:val="auto"/>
          <w:kern w:val="28"/>
          <w:sz w:val="36"/>
          <w:szCs w:val="20"/>
          <w:lang w:val="en-US" w:eastAsia="zh-CN"/>
        </w:rPr>
        <w:t>四</w:t>
      </w:r>
      <w:r>
        <w:rPr>
          <w:rFonts w:hint="eastAsia" w:ascii="宋体" w:hAnsi="宋体" w:cs="宋体"/>
          <w:b/>
          <w:color w:val="auto"/>
          <w:kern w:val="28"/>
          <w:sz w:val="36"/>
          <w:szCs w:val="20"/>
        </w:rPr>
        <w:t>部分</w:t>
      </w:r>
      <w:r>
        <w:rPr>
          <w:rFonts w:ascii="宋体" w:hAnsi="宋体" w:cs="宋体"/>
          <w:b/>
          <w:color w:val="auto"/>
          <w:kern w:val="28"/>
          <w:sz w:val="36"/>
          <w:szCs w:val="20"/>
        </w:rPr>
        <w:t xml:space="preserve">  </w:t>
      </w:r>
      <w:r>
        <w:rPr>
          <w:rFonts w:hint="eastAsia" w:ascii="宋体" w:hAnsi="宋体" w:cs="宋体"/>
          <w:b/>
          <w:color w:val="auto"/>
          <w:kern w:val="28"/>
          <w:sz w:val="36"/>
          <w:szCs w:val="20"/>
        </w:rPr>
        <w:t>响应文件格式</w:t>
      </w:r>
      <w:bookmarkEnd w:id="139"/>
    </w:p>
    <w:p w14:paraId="03D2C4EA">
      <w:pPr>
        <w:spacing w:line="360" w:lineRule="auto"/>
        <w:ind w:firstLine="0" w:firstLineChars="0"/>
        <w:rPr>
          <w:rFonts w:ascii="宋体" w:hAnsi="宋体" w:cs="宋体"/>
          <w:b/>
          <w:color w:val="auto"/>
          <w:sz w:val="36"/>
          <w:szCs w:val="36"/>
        </w:rPr>
      </w:pPr>
    </w:p>
    <w:p w14:paraId="7D3EF386">
      <w:pPr>
        <w:spacing w:line="360" w:lineRule="auto"/>
        <w:ind w:firstLine="0" w:firstLineChars="0"/>
        <w:rPr>
          <w:rFonts w:ascii="宋体" w:hAnsi="宋体" w:cs="宋体"/>
          <w:b/>
          <w:color w:val="auto"/>
          <w:sz w:val="36"/>
          <w:szCs w:val="36"/>
        </w:rPr>
      </w:pPr>
    </w:p>
    <w:p w14:paraId="59F5F6FB">
      <w:pPr>
        <w:spacing w:line="360" w:lineRule="auto"/>
        <w:ind w:firstLine="0" w:firstLineChars="0"/>
        <w:rPr>
          <w:rFonts w:ascii="宋体" w:hAnsi="宋体" w:cs="宋体"/>
          <w:b/>
          <w:color w:val="auto"/>
          <w:sz w:val="36"/>
          <w:szCs w:val="36"/>
        </w:rPr>
      </w:pPr>
    </w:p>
    <w:p w14:paraId="4E94658F">
      <w:pPr>
        <w:spacing w:line="360" w:lineRule="auto"/>
        <w:ind w:firstLine="2364" w:firstLineChars="327"/>
        <w:rPr>
          <w:rFonts w:ascii="宋体" w:hAnsi="宋体" w:cs="宋体"/>
          <w:b/>
          <w:color w:val="auto"/>
          <w:sz w:val="72"/>
          <w:szCs w:val="72"/>
        </w:rPr>
      </w:pPr>
      <w:r>
        <w:rPr>
          <w:rFonts w:hint="eastAsia" w:ascii="宋体" w:hAnsi="宋体" w:cs="宋体"/>
          <w:b/>
          <w:color w:val="auto"/>
          <w:sz w:val="72"/>
          <w:szCs w:val="72"/>
        </w:rPr>
        <w:t>响应文件</w:t>
      </w:r>
    </w:p>
    <w:p w14:paraId="5C37F61D">
      <w:pPr>
        <w:adjustRightInd w:val="0"/>
        <w:spacing w:line="360" w:lineRule="auto"/>
        <w:ind w:firstLine="0" w:firstLineChars="0"/>
        <w:textAlignment w:val="baseline"/>
        <w:rPr>
          <w:rFonts w:ascii="宋体" w:hAnsi="宋体" w:cs="宋体"/>
          <w:b/>
          <w:bCs/>
          <w:color w:val="auto"/>
          <w:sz w:val="36"/>
          <w:szCs w:val="36"/>
        </w:rPr>
      </w:pPr>
    </w:p>
    <w:p w14:paraId="50E3F96E">
      <w:pPr>
        <w:adjustRightInd w:val="0"/>
        <w:spacing w:line="360" w:lineRule="auto"/>
        <w:ind w:firstLine="0" w:firstLineChars="0"/>
        <w:textAlignment w:val="baseline"/>
        <w:rPr>
          <w:rFonts w:hint="default" w:ascii="宋体" w:hAnsi="宋体" w:eastAsia="宋体" w:cs="宋体"/>
          <w:b/>
          <w:bCs/>
          <w:color w:val="auto"/>
          <w:sz w:val="36"/>
          <w:szCs w:val="36"/>
          <w:lang w:val="en-US" w:eastAsia="zh-CN"/>
        </w:rPr>
      </w:pPr>
      <w:r>
        <w:rPr>
          <w:rFonts w:hint="eastAsia" w:ascii="宋体" w:hAnsi="宋体" w:cs="宋体"/>
          <w:b/>
          <w:bCs/>
          <w:color w:val="auto"/>
          <w:sz w:val="36"/>
          <w:szCs w:val="36"/>
        </w:rPr>
        <w:t>采购项目编号</w:t>
      </w:r>
      <w:r>
        <w:rPr>
          <w:rFonts w:hint="eastAsia" w:ascii="宋体" w:hAnsi="宋体" w:cs="宋体"/>
          <w:b/>
          <w:color w:val="auto"/>
          <w:sz w:val="36"/>
          <w:szCs w:val="36"/>
        </w:rPr>
        <w:t>：</w:t>
      </w:r>
      <w:r>
        <w:rPr>
          <w:rFonts w:hint="eastAsia" w:ascii="宋体" w:hAnsi="宋体" w:cs="宋体"/>
          <w:b/>
          <w:bCs/>
          <w:color w:val="auto"/>
          <w:sz w:val="36"/>
          <w:szCs w:val="36"/>
          <w:lang w:eastAsia="zh-CN"/>
        </w:rPr>
        <w:t>青海省招竞磋(货物)2024-061</w:t>
      </w:r>
    </w:p>
    <w:p w14:paraId="0A693756">
      <w:pPr>
        <w:adjustRightInd w:val="0"/>
        <w:spacing w:line="360" w:lineRule="auto"/>
        <w:ind w:firstLine="0" w:firstLineChars="0"/>
        <w:textAlignment w:val="baseline"/>
        <w:rPr>
          <w:rFonts w:ascii="宋体" w:hAnsi="宋体" w:cs="宋体"/>
          <w:b/>
          <w:bCs/>
          <w:color w:val="auto"/>
          <w:sz w:val="36"/>
          <w:szCs w:val="36"/>
        </w:rPr>
      </w:pPr>
    </w:p>
    <w:p w14:paraId="2DCA3FB7">
      <w:pPr>
        <w:adjustRightInd w:val="0"/>
        <w:spacing w:line="360" w:lineRule="auto"/>
        <w:ind w:left="2530" w:hanging="2530" w:hangingChars="700"/>
        <w:textAlignment w:val="baseline"/>
        <w:rPr>
          <w:rFonts w:hint="eastAsia" w:ascii="宋体" w:hAnsi="宋体" w:eastAsia="宋体" w:cs="宋体"/>
          <w:b/>
          <w:bCs/>
          <w:color w:val="auto"/>
          <w:sz w:val="36"/>
          <w:szCs w:val="36"/>
          <w:lang w:eastAsia="zh-CN"/>
        </w:rPr>
      </w:pPr>
      <w:r>
        <w:rPr>
          <w:rFonts w:hint="eastAsia" w:ascii="宋体" w:hAnsi="宋体" w:cs="宋体"/>
          <w:b/>
          <w:bCs/>
          <w:color w:val="auto"/>
          <w:sz w:val="36"/>
          <w:szCs w:val="36"/>
        </w:rPr>
        <w:t>采购项目名称：</w:t>
      </w:r>
      <w:r>
        <w:rPr>
          <w:rFonts w:hint="eastAsia" w:ascii="宋体" w:hAnsi="宋体" w:cs="宋体"/>
          <w:b/>
          <w:bCs/>
          <w:color w:val="auto"/>
          <w:sz w:val="36"/>
          <w:szCs w:val="36"/>
          <w:lang w:eastAsia="zh-CN"/>
        </w:rPr>
        <w:t>果洛州档案馆数字化建设项目（二次）</w:t>
      </w:r>
    </w:p>
    <w:p w14:paraId="1920443E">
      <w:pPr>
        <w:adjustRightInd w:val="0"/>
        <w:spacing w:line="360" w:lineRule="auto"/>
        <w:ind w:left="2530" w:hanging="2530" w:hangingChars="700"/>
        <w:textAlignment w:val="baseline"/>
        <w:rPr>
          <w:rFonts w:ascii="宋体" w:hAnsi="宋体" w:cs="宋体"/>
          <w:b/>
          <w:bCs/>
          <w:color w:val="auto"/>
          <w:sz w:val="36"/>
          <w:szCs w:val="36"/>
        </w:rPr>
      </w:pPr>
    </w:p>
    <w:p w14:paraId="04D23515">
      <w:pPr>
        <w:adjustRightInd w:val="0"/>
        <w:spacing w:line="360" w:lineRule="auto"/>
        <w:ind w:firstLine="0" w:firstLineChars="0"/>
        <w:textAlignment w:val="baseline"/>
        <w:rPr>
          <w:rFonts w:ascii="宋体" w:hAnsi="宋体" w:cs="宋体"/>
          <w:b/>
          <w:color w:val="auto"/>
          <w:sz w:val="36"/>
          <w:szCs w:val="36"/>
        </w:rPr>
      </w:pPr>
      <w:r>
        <w:rPr>
          <w:rFonts w:hint="eastAsia" w:ascii="宋体" w:hAnsi="宋体" w:cs="宋体"/>
          <w:b/>
          <w:bCs/>
          <w:color w:val="auto"/>
          <w:sz w:val="36"/>
          <w:szCs w:val="36"/>
        </w:rPr>
        <w:t>供应商名称</w:t>
      </w:r>
      <w:r>
        <w:rPr>
          <w:rFonts w:hint="eastAsia" w:ascii="宋体" w:hAnsi="宋体" w:cs="宋体"/>
          <w:b/>
          <w:color w:val="auto"/>
          <w:sz w:val="36"/>
          <w:szCs w:val="36"/>
        </w:rPr>
        <w:t>：</w:t>
      </w:r>
    </w:p>
    <w:p w14:paraId="275FAD72">
      <w:pPr>
        <w:adjustRightInd w:val="0"/>
        <w:spacing w:line="360" w:lineRule="auto"/>
        <w:ind w:firstLine="0" w:firstLineChars="0"/>
        <w:textAlignment w:val="baseline"/>
        <w:rPr>
          <w:rFonts w:ascii="宋体" w:hAnsi="宋体" w:cs="宋体"/>
          <w:b/>
          <w:color w:val="auto"/>
          <w:sz w:val="36"/>
          <w:szCs w:val="36"/>
        </w:rPr>
      </w:pPr>
    </w:p>
    <w:p w14:paraId="2DB40A7F">
      <w:pPr>
        <w:adjustRightInd w:val="0"/>
        <w:spacing w:line="360" w:lineRule="auto"/>
        <w:ind w:firstLine="0" w:firstLineChars="0"/>
        <w:textAlignment w:val="baseline"/>
        <w:rPr>
          <w:rFonts w:ascii="宋体" w:hAnsi="宋体" w:cs="宋体"/>
          <w:b/>
          <w:color w:val="auto"/>
          <w:sz w:val="36"/>
          <w:szCs w:val="36"/>
        </w:rPr>
      </w:pPr>
    </w:p>
    <w:p w14:paraId="499B0FB1">
      <w:pPr>
        <w:adjustRightInd w:val="0"/>
        <w:spacing w:line="360" w:lineRule="auto"/>
        <w:ind w:firstLine="0" w:firstLineChars="0"/>
        <w:textAlignment w:val="baseline"/>
        <w:rPr>
          <w:rFonts w:ascii="宋体" w:hAnsi="宋体" w:cs="宋体"/>
          <w:b/>
          <w:color w:val="auto"/>
          <w:sz w:val="36"/>
          <w:szCs w:val="36"/>
        </w:rPr>
      </w:pPr>
    </w:p>
    <w:p w14:paraId="6AF10BA6">
      <w:pPr>
        <w:spacing w:line="360" w:lineRule="auto"/>
        <w:ind w:firstLine="643"/>
        <w:jc w:val="center"/>
        <w:rPr>
          <w:rFonts w:ascii="宋体" w:hAnsi="宋体" w:cs="宋体"/>
          <w:b/>
          <w:color w:val="auto"/>
          <w:sz w:val="32"/>
        </w:rPr>
      </w:pPr>
      <w:r>
        <w:rPr>
          <w:rFonts w:hint="eastAsia" w:ascii="宋体" w:hAnsi="宋体" w:cs="宋体"/>
          <w:b/>
          <w:color w:val="auto"/>
          <w:sz w:val="32"/>
        </w:rPr>
        <w:t>供应商：</w:t>
      </w:r>
      <w:r>
        <w:rPr>
          <w:rFonts w:ascii="宋体" w:hAnsi="宋体" w:cs="宋体"/>
          <w:color w:val="auto"/>
          <w:sz w:val="28"/>
          <w:szCs w:val="28"/>
          <w:u w:val="single"/>
        </w:rPr>
        <w:t xml:space="preserve">       </w:t>
      </w:r>
      <w:r>
        <w:rPr>
          <w:rFonts w:hint="eastAsia" w:ascii="宋体" w:hAnsi="宋体" w:cs="宋体"/>
          <w:b/>
          <w:color w:val="auto"/>
          <w:sz w:val="32"/>
        </w:rPr>
        <w:t>（公章）</w:t>
      </w:r>
    </w:p>
    <w:p w14:paraId="05718A62">
      <w:pPr>
        <w:spacing w:line="360" w:lineRule="auto"/>
        <w:ind w:firstLine="643"/>
        <w:jc w:val="center"/>
        <w:rPr>
          <w:rFonts w:ascii="宋体" w:hAnsi="宋体" w:cs="宋体"/>
          <w:b/>
          <w:color w:val="auto"/>
          <w:sz w:val="32"/>
        </w:rPr>
      </w:pPr>
      <w:r>
        <w:rPr>
          <w:rFonts w:hint="eastAsia" w:ascii="宋体" w:hAnsi="宋体" w:cs="宋体"/>
          <w:b/>
          <w:color w:val="auto"/>
          <w:sz w:val="32"/>
        </w:rPr>
        <w:t>法定代表人或委托代理人：</w:t>
      </w:r>
      <w:r>
        <w:rPr>
          <w:rFonts w:ascii="宋体" w:hAnsi="宋体" w:cs="宋体"/>
          <w:color w:val="auto"/>
          <w:sz w:val="28"/>
          <w:szCs w:val="28"/>
          <w:u w:val="single"/>
        </w:rPr>
        <w:t xml:space="preserve">       </w:t>
      </w:r>
      <w:r>
        <w:rPr>
          <w:rFonts w:hint="eastAsia" w:ascii="宋体" w:hAnsi="宋体" w:cs="宋体"/>
          <w:b/>
          <w:color w:val="auto"/>
          <w:sz w:val="32"/>
        </w:rPr>
        <w:t>（签字或盖章）</w:t>
      </w:r>
    </w:p>
    <w:p w14:paraId="4FAFAFC6">
      <w:pPr>
        <w:wordWrap w:val="0"/>
        <w:spacing w:line="360" w:lineRule="auto"/>
        <w:ind w:firstLine="0" w:firstLineChars="0"/>
        <w:jc w:val="center"/>
        <w:rPr>
          <w:rFonts w:ascii="宋体" w:hAnsi="宋体" w:cs="宋体"/>
          <w:b/>
          <w:color w:val="auto"/>
          <w:sz w:val="32"/>
        </w:rPr>
      </w:pPr>
      <w:r>
        <w:rPr>
          <w:rFonts w:hint="eastAsia" w:ascii="宋体" w:hAnsi="宋体" w:cs="宋体"/>
          <w:b/>
          <w:color w:val="auto"/>
          <w:sz w:val="32"/>
        </w:rPr>
        <w:t>年</w:t>
      </w:r>
      <w:r>
        <w:rPr>
          <w:rFonts w:ascii="宋体" w:hAnsi="宋体" w:cs="宋体"/>
          <w:b/>
          <w:color w:val="auto"/>
          <w:sz w:val="32"/>
        </w:rPr>
        <w:t xml:space="preserve">   </w:t>
      </w:r>
      <w:r>
        <w:rPr>
          <w:rFonts w:hint="eastAsia" w:ascii="宋体" w:hAnsi="宋体" w:cs="宋体"/>
          <w:b/>
          <w:color w:val="auto"/>
          <w:sz w:val="32"/>
        </w:rPr>
        <w:t>月</w:t>
      </w:r>
      <w:r>
        <w:rPr>
          <w:rFonts w:ascii="宋体" w:hAnsi="宋体" w:cs="宋体"/>
          <w:b/>
          <w:color w:val="auto"/>
          <w:sz w:val="32"/>
        </w:rPr>
        <w:t xml:space="preserve">  </w:t>
      </w:r>
      <w:r>
        <w:rPr>
          <w:rFonts w:hint="eastAsia" w:ascii="宋体" w:hAnsi="宋体" w:cs="宋体"/>
          <w:b/>
          <w:color w:val="auto"/>
          <w:sz w:val="32"/>
        </w:rPr>
        <w:t>日</w:t>
      </w:r>
    </w:p>
    <w:p w14:paraId="058F2E97">
      <w:pPr>
        <w:wordWrap w:val="0"/>
        <w:spacing w:line="360" w:lineRule="auto"/>
        <w:ind w:firstLine="0" w:firstLineChars="0"/>
        <w:rPr>
          <w:rFonts w:ascii="宋体" w:hAnsi="宋体" w:cs="宋体"/>
          <w:b/>
          <w:color w:val="auto"/>
          <w:sz w:val="28"/>
          <w:szCs w:val="28"/>
        </w:rPr>
      </w:pPr>
      <w:bookmarkStart w:id="140" w:name="_Toc30269"/>
      <w:bookmarkStart w:id="141" w:name="_Toc17238"/>
    </w:p>
    <w:p w14:paraId="3061B7E6">
      <w:pPr>
        <w:pStyle w:val="4"/>
        <w:rPr>
          <w:color w:val="auto"/>
        </w:rPr>
      </w:pPr>
    </w:p>
    <w:p w14:paraId="63C3E9E9">
      <w:pPr>
        <w:pStyle w:val="5"/>
        <w:rPr>
          <w:color w:val="auto"/>
        </w:rPr>
      </w:pPr>
    </w:p>
    <w:p w14:paraId="6C09F30D">
      <w:pPr>
        <w:pStyle w:val="7"/>
        <w:rPr>
          <w:color w:val="auto"/>
        </w:rPr>
      </w:pPr>
    </w:p>
    <w:p w14:paraId="4E15CFE4">
      <w:pPr>
        <w:pStyle w:val="5"/>
        <w:rPr>
          <w:color w:val="auto"/>
        </w:rPr>
      </w:pPr>
    </w:p>
    <w:p w14:paraId="778016F4">
      <w:pPr>
        <w:wordWrap w:val="0"/>
        <w:spacing w:line="360" w:lineRule="auto"/>
        <w:ind w:firstLine="0" w:firstLineChars="0"/>
        <w:jc w:val="center"/>
        <w:rPr>
          <w:rFonts w:hint="eastAsia" w:ascii="宋体" w:hAnsi="宋体" w:cs="宋体"/>
          <w:b/>
          <w:color w:val="auto"/>
          <w:sz w:val="28"/>
          <w:szCs w:val="28"/>
        </w:rPr>
      </w:pPr>
      <w:r>
        <w:rPr>
          <w:rFonts w:hint="eastAsia" w:ascii="宋体" w:hAnsi="宋体" w:cs="宋体"/>
          <w:b/>
          <w:color w:val="auto"/>
          <w:sz w:val="28"/>
          <w:szCs w:val="28"/>
        </w:rPr>
        <w:t>目录</w:t>
      </w:r>
    </w:p>
    <w:p w14:paraId="676487B9">
      <w:pPr>
        <w:pStyle w:val="4"/>
        <w:jc w:val="center"/>
        <w:rPr>
          <w:rFonts w:hint="eastAsia" w:eastAsia="宋体"/>
          <w:color w:val="auto"/>
          <w:lang w:val="en-US" w:eastAsia="zh-CN"/>
        </w:rPr>
      </w:pPr>
      <w:r>
        <w:rPr>
          <w:rFonts w:hint="eastAsia"/>
          <w:color w:val="auto"/>
          <w:lang w:val="en-US" w:eastAsia="zh-CN"/>
        </w:rPr>
        <w:t>格式自拟</w:t>
      </w:r>
    </w:p>
    <w:p w14:paraId="41E452EC">
      <w:pPr>
        <w:wordWrap w:val="0"/>
        <w:spacing w:line="360" w:lineRule="auto"/>
        <w:ind w:firstLine="0" w:firstLineChars="0"/>
        <w:rPr>
          <w:rFonts w:ascii="宋体" w:hAnsi="宋体" w:cs="宋体"/>
          <w:b/>
          <w:color w:val="auto"/>
          <w:sz w:val="28"/>
          <w:szCs w:val="28"/>
        </w:rPr>
      </w:pPr>
    </w:p>
    <w:p w14:paraId="2FC8ABE1">
      <w:pPr>
        <w:wordWrap w:val="0"/>
        <w:spacing w:line="360" w:lineRule="auto"/>
        <w:ind w:firstLine="0" w:firstLineChars="0"/>
        <w:rPr>
          <w:rFonts w:ascii="宋体" w:hAnsi="宋体" w:cs="宋体"/>
          <w:b/>
          <w:color w:val="auto"/>
          <w:sz w:val="28"/>
          <w:szCs w:val="28"/>
        </w:rPr>
      </w:pPr>
    </w:p>
    <w:p w14:paraId="51BC65EA">
      <w:pPr>
        <w:wordWrap w:val="0"/>
        <w:spacing w:line="360" w:lineRule="auto"/>
        <w:ind w:firstLine="0" w:firstLineChars="0"/>
        <w:rPr>
          <w:rFonts w:ascii="宋体" w:hAnsi="宋体" w:cs="宋体"/>
          <w:b/>
          <w:color w:val="auto"/>
          <w:sz w:val="28"/>
          <w:szCs w:val="28"/>
        </w:rPr>
      </w:pPr>
    </w:p>
    <w:p w14:paraId="20DBE61E">
      <w:pPr>
        <w:wordWrap w:val="0"/>
        <w:spacing w:line="360" w:lineRule="auto"/>
        <w:ind w:firstLine="0" w:firstLineChars="0"/>
        <w:rPr>
          <w:rFonts w:ascii="宋体" w:hAnsi="宋体" w:cs="宋体"/>
          <w:b/>
          <w:color w:val="auto"/>
          <w:sz w:val="28"/>
          <w:szCs w:val="28"/>
        </w:rPr>
      </w:pPr>
    </w:p>
    <w:p w14:paraId="7BD7EEE3">
      <w:pPr>
        <w:wordWrap w:val="0"/>
        <w:spacing w:line="360" w:lineRule="auto"/>
        <w:ind w:firstLine="0" w:firstLineChars="0"/>
        <w:rPr>
          <w:rFonts w:ascii="宋体" w:hAnsi="宋体" w:cs="宋体"/>
          <w:b/>
          <w:color w:val="auto"/>
          <w:sz w:val="28"/>
          <w:szCs w:val="28"/>
        </w:rPr>
      </w:pPr>
    </w:p>
    <w:p w14:paraId="6E482EAE">
      <w:pPr>
        <w:wordWrap w:val="0"/>
        <w:spacing w:line="360" w:lineRule="auto"/>
        <w:ind w:firstLine="0" w:firstLineChars="0"/>
        <w:rPr>
          <w:rFonts w:ascii="宋体" w:hAnsi="宋体" w:cs="宋体"/>
          <w:b/>
          <w:color w:val="auto"/>
          <w:sz w:val="28"/>
          <w:szCs w:val="28"/>
        </w:rPr>
      </w:pPr>
    </w:p>
    <w:p w14:paraId="32206123">
      <w:pPr>
        <w:wordWrap w:val="0"/>
        <w:spacing w:line="360" w:lineRule="auto"/>
        <w:ind w:firstLine="0" w:firstLineChars="0"/>
        <w:rPr>
          <w:rFonts w:ascii="宋体" w:hAnsi="宋体" w:cs="宋体"/>
          <w:b/>
          <w:color w:val="auto"/>
          <w:sz w:val="28"/>
          <w:szCs w:val="28"/>
        </w:rPr>
        <w:sectPr>
          <w:pgSz w:w="11905" w:h="16838"/>
          <w:pgMar w:top="1440" w:right="1440" w:bottom="1440" w:left="1440" w:header="850" w:footer="992" w:gutter="0"/>
          <w:cols w:space="0" w:num="1"/>
          <w:rtlGutter w:val="0"/>
          <w:docGrid w:type="lines" w:linePitch="317" w:charSpace="0"/>
        </w:sectPr>
      </w:pPr>
    </w:p>
    <w:p w14:paraId="7C8C451D">
      <w:pPr>
        <w:pStyle w:val="5"/>
        <w:rPr>
          <w:color w:val="auto"/>
        </w:rPr>
      </w:pPr>
    </w:p>
    <w:bookmarkEnd w:id="140"/>
    <w:bookmarkEnd w:id="141"/>
    <w:p w14:paraId="6A17F02E">
      <w:pPr>
        <w:pStyle w:val="14"/>
        <w:jc w:val="left"/>
        <w:rPr>
          <w:rFonts w:hint="eastAsia" w:ascii="宋体" w:hAnsi="宋体" w:cs="宋体"/>
          <w:color w:val="auto"/>
          <w:sz w:val="32"/>
        </w:rPr>
      </w:pPr>
      <w:bookmarkStart w:id="142" w:name="_Toc18269"/>
      <w:r>
        <w:rPr>
          <w:rFonts w:hint="eastAsia" w:ascii="宋体" w:hAnsi="宋体" w:cs="宋体"/>
          <w:color w:val="auto"/>
          <w:sz w:val="32"/>
          <w:lang w:val="zh-CN"/>
        </w:rPr>
        <w:t>格式</w:t>
      </w:r>
      <w:r>
        <w:rPr>
          <w:rFonts w:hint="eastAsia" w:ascii="宋体" w:hAnsi="宋体" w:cs="宋体"/>
          <w:color w:val="auto"/>
          <w:sz w:val="32"/>
          <w:lang w:val="en-US" w:eastAsia="zh-CN"/>
        </w:rPr>
        <w:t>1</w:t>
      </w:r>
      <w:r>
        <w:rPr>
          <w:rFonts w:hint="eastAsia" w:ascii="宋体" w:hAnsi="宋体" w:cs="宋体"/>
          <w:color w:val="auto"/>
          <w:sz w:val="32"/>
          <w:lang w:val="zh-CN"/>
        </w:rPr>
        <w:t>：磋 商 函</w:t>
      </w:r>
      <w:bookmarkEnd w:id="142"/>
    </w:p>
    <w:p w14:paraId="7B8C89EC">
      <w:pPr>
        <w:autoSpaceDE w:val="0"/>
        <w:autoSpaceDN w:val="0"/>
        <w:adjustRightInd w:val="0"/>
        <w:spacing w:line="400" w:lineRule="exact"/>
        <w:jc w:val="center"/>
        <w:rPr>
          <w:rFonts w:hint="eastAsia" w:ascii="宋体" w:hAnsi="宋体" w:cs="宋体"/>
          <w:b/>
          <w:bCs/>
          <w:color w:val="auto"/>
          <w:kern w:val="0"/>
          <w:sz w:val="36"/>
          <w:szCs w:val="36"/>
          <w:lang w:val="zh-CN"/>
        </w:rPr>
      </w:pPr>
    </w:p>
    <w:p w14:paraId="43F182F0">
      <w:pPr>
        <w:autoSpaceDE w:val="0"/>
        <w:autoSpaceDN w:val="0"/>
        <w:adjustRightInd w:val="0"/>
        <w:spacing w:line="400" w:lineRule="exact"/>
        <w:jc w:val="center"/>
        <w:rPr>
          <w:rFonts w:hint="eastAsia" w:ascii="宋体" w:hAnsi="宋体" w:cs="宋体"/>
          <w:b/>
          <w:bCs/>
          <w:color w:val="auto"/>
          <w:kern w:val="0"/>
          <w:sz w:val="36"/>
          <w:szCs w:val="36"/>
          <w:lang w:val="zh-CN"/>
        </w:rPr>
      </w:pPr>
      <w:r>
        <w:rPr>
          <w:rFonts w:hint="eastAsia" w:ascii="宋体" w:hAnsi="宋体" w:cs="宋体"/>
          <w:b/>
          <w:bCs/>
          <w:color w:val="auto"/>
          <w:kern w:val="0"/>
          <w:sz w:val="36"/>
          <w:szCs w:val="36"/>
          <w:lang w:val="zh-CN"/>
        </w:rPr>
        <w:t>磋商函</w:t>
      </w:r>
    </w:p>
    <w:p w14:paraId="25CFF491">
      <w:pPr>
        <w:autoSpaceDE w:val="0"/>
        <w:autoSpaceDN w:val="0"/>
        <w:adjustRightInd w:val="0"/>
        <w:spacing w:line="400" w:lineRule="exact"/>
        <w:rPr>
          <w:rFonts w:hint="eastAsia" w:ascii="宋体" w:hAnsi="宋体" w:cs="宋体"/>
          <w:color w:val="auto"/>
          <w:kern w:val="0"/>
          <w:sz w:val="24"/>
          <w:lang w:val="zh-CN"/>
        </w:rPr>
      </w:pPr>
      <w:r>
        <w:rPr>
          <w:rFonts w:hint="eastAsia" w:ascii="宋体" w:hAnsi="宋体" w:cs="宋体"/>
          <w:color w:val="auto"/>
          <w:kern w:val="0"/>
          <w:sz w:val="24"/>
          <w:lang w:val="zh-CN"/>
        </w:rPr>
        <w:t>致</w:t>
      </w:r>
      <w:r>
        <w:rPr>
          <w:rFonts w:hint="eastAsia" w:ascii="宋体" w:hAnsi="宋体" w:cs="宋体"/>
          <w:color w:val="auto"/>
          <w:kern w:val="0"/>
          <w:sz w:val="24"/>
          <w:u w:val="single"/>
          <w:lang w:val="zh-CN"/>
        </w:rPr>
        <w:t>青海省招标有限责任公司</w:t>
      </w:r>
      <w:r>
        <w:rPr>
          <w:rFonts w:hint="eastAsia" w:ascii="宋体" w:hAnsi="宋体" w:cs="宋体"/>
          <w:color w:val="auto"/>
          <w:kern w:val="0"/>
          <w:sz w:val="24"/>
          <w:lang w:val="zh-CN"/>
        </w:rPr>
        <w:t>：</w:t>
      </w:r>
    </w:p>
    <w:p w14:paraId="671A8029">
      <w:pPr>
        <w:autoSpaceDE w:val="0"/>
        <w:autoSpaceDN w:val="0"/>
        <w:adjustRightInd w:val="0"/>
        <w:spacing w:line="400" w:lineRule="exact"/>
        <w:rPr>
          <w:rFonts w:hint="eastAsia" w:ascii="宋体" w:hAnsi="宋体" w:cs="宋体"/>
          <w:color w:val="auto"/>
          <w:kern w:val="0"/>
          <w:sz w:val="24"/>
          <w:lang w:val="zh-CN"/>
        </w:rPr>
      </w:pPr>
      <w:r>
        <w:rPr>
          <w:rFonts w:hint="eastAsia" w:ascii="宋体" w:hAnsi="宋体" w:cs="宋体"/>
          <w:color w:val="auto"/>
          <w:kern w:val="0"/>
          <w:sz w:val="24"/>
          <w:lang w:val="zh-CN"/>
        </w:rPr>
        <w:t xml:space="preserve"> </w:t>
      </w:r>
    </w:p>
    <w:p w14:paraId="0132C71B">
      <w:pPr>
        <w:autoSpaceDE w:val="0"/>
        <w:autoSpaceDN w:val="0"/>
        <w:adjustRightInd w:val="0"/>
        <w:spacing w:line="400" w:lineRule="exact"/>
        <w:ind w:firstLine="480"/>
        <w:rPr>
          <w:rFonts w:hint="eastAsia" w:ascii="宋体" w:hAnsi="宋体" w:cs="宋体"/>
          <w:color w:val="auto"/>
          <w:kern w:val="0"/>
          <w:sz w:val="24"/>
          <w:lang w:val="zh-CN"/>
        </w:rPr>
      </w:pPr>
      <w:r>
        <w:rPr>
          <w:rFonts w:hint="eastAsia" w:ascii="宋体" w:hAnsi="宋体" w:cs="宋体"/>
          <w:color w:val="auto"/>
          <w:kern w:val="0"/>
          <w:sz w:val="24"/>
          <w:lang w:val="zh-CN"/>
        </w:rPr>
        <w:t>我们收到</w:t>
      </w:r>
      <w:r>
        <w:rPr>
          <w:rFonts w:hint="eastAsia" w:ascii="宋体" w:hAnsi="宋体" w:cs="宋体"/>
          <w:color w:val="auto"/>
          <w:kern w:val="0"/>
          <w:sz w:val="24"/>
          <w:u w:val="single"/>
          <w:lang w:val="zh-CN"/>
        </w:rPr>
        <w:t xml:space="preserve"> 采购项目名称（采购项目编号）</w:t>
      </w:r>
      <w:r>
        <w:rPr>
          <w:rFonts w:hint="eastAsia" w:ascii="宋体" w:hAnsi="宋体" w:cs="宋体"/>
          <w:color w:val="auto"/>
          <w:kern w:val="0"/>
          <w:sz w:val="24"/>
          <w:lang w:val="zh-CN"/>
        </w:rPr>
        <w:t xml:space="preserve">磋商文件，经研究，法定代表人（姓名、职务）正式授权（委托代理人姓名、职务）代表投标供应商（投标供应商名称、地址）提交磋商响应文件。   </w:t>
      </w:r>
    </w:p>
    <w:p w14:paraId="4943B1AC">
      <w:pPr>
        <w:autoSpaceDE w:val="0"/>
        <w:autoSpaceDN w:val="0"/>
        <w:adjustRightInd w:val="0"/>
        <w:spacing w:line="400" w:lineRule="exact"/>
        <w:ind w:firstLine="480"/>
        <w:rPr>
          <w:rFonts w:hint="eastAsia" w:ascii="宋体" w:hAnsi="宋体" w:cs="宋体"/>
          <w:color w:val="auto"/>
          <w:kern w:val="0"/>
          <w:sz w:val="24"/>
          <w:lang w:val="zh-CN"/>
        </w:rPr>
      </w:pPr>
      <w:r>
        <w:rPr>
          <w:rFonts w:hint="eastAsia" w:ascii="宋体" w:hAnsi="宋体" w:cs="宋体"/>
          <w:color w:val="auto"/>
          <w:kern w:val="0"/>
          <w:sz w:val="24"/>
          <w:lang w:val="zh-CN"/>
        </w:rPr>
        <w:t>据此函，签字代表宣布同意如下：</w:t>
      </w:r>
    </w:p>
    <w:p w14:paraId="7BB4CD8C">
      <w:pPr>
        <w:autoSpaceDE w:val="0"/>
        <w:autoSpaceDN w:val="0"/>
        <w:adjustRightInd w:val="0"/>
        <w:spacing w:line="400" w:lineRule="exact"/>
        <w:ind w:firstLine="480"/>
        <w:rPr>
          <w:rFonts w:hint="eastAsia" w:ascii="宋体" w:hAnsi="宋体" w:cs="宋体"/>
          <w:color w:val="auto"/>
          <w:kern w:val="0"/>
          <w:sz w:val="24"/>
          <w:lang w:val="zh-CN"/>
        </w:rPr>
      </w:pPr>
      <w:r>
        <w:rPr>
          <w:rFonts w:hint="eastAsia" w:ascii="宋体" w:hAnsi="宋体" w:cs="宋体"/>
          <w:color w:val="auto"/>
          <w:kern w:val="0"/>
          <w:sz w:val="24"/>
          <w:lang w:val="zh-CN"/>
        </w:rPr>
        <w:t>1.我方已详阅磋商文件的全部内容，包括澄清、修改条款等有关附件，承诺对其完全理解并接受。</w:t>
      </w:r>
    </w:p>
    <w:p w14:paraId="385C23E8">
      <w:pPr>
        <w:autoSpaceDE w:val="0"/>
        <w:autoSpaceDN w:val="0"/>
        <w:adjustRightInd w:val="0"/>
        <w:spacing w:line="400" w:lineRule="exact"/>
        <w:ind w:firstLine="480"/>
        <w:rPr>
          <w:rFonts w:hint="eastAsia" w:ascii="宋体" w:hAnsi="宋体" w:cs="宋体"/>
          <w:color w:val="auto"/>
          <w:kern w:val="0"/>
          <w:sz w:val="24"/>
          <w:lang w:val="zh-CN"/>
        </w:rPr>
      </w:pPr>
      <w:r>
        <w:rPr>
          <w:rFonts w:hint="eastAsia" w:ascii="宋体" w:hAnsi="宋体" w:cs="宋体"/>
          <w:color w:val="auto"/>
          <w:kern w:val="0"/>
          <w:sz w:val="24"/>
          <w:lang w:val="zh-CN"/>
        </w:rPr>
        <w:t>2.磋商有效期自开标之日起</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天内有效。如果在规定的开标时间后，我方在磋商有效期内撤回磋商或成交后不签约的，磋商保证金将被贵方没收。</w:t>
      </w:r>
    </w:p>
    <w:p w14:paraId="22B6616D">
      <w:pPr>
        <w:autoSpaceDE w:val="0"/>
        <w:autoSpaceDN w:val="0"/>
        <w:adjustRightInd w:val="0"/>
        <w:spacing w:line="400" w:lineRule="exact"/>
        <w:ind w:firstLine="480"/>
        <w:rPr>
          <w:rFonts w:hint="eastAsia" w:ascii="宋体" w:hAnsi="宋体" w:cs="宋体"/>
          <w:color w:val="auto"/>
          <w:kern w:val="0"/>
          <w:sz w:val="24"/>
          <w:lang w:val="zh-CN"/>
        </w:rPr>
      </w:pPr>
      <w:r>
        <w:rPr>
          <w:rFonts w:hint="eastAsia" w:ascii="宋体" w:hAnsi="宋体" w:cs="宋体"/>
          <w:color w:val="auto"/>
          <w:kern w:val="0"/>
          <w:sz w:val="24"/>
          <w:lang w:val="zh-CN"/>
        </w:rPr>
        <w:t>3.我方同意按照贵方要求提供与磋商有关的一切数据或资料，理解并接受贵方制定的评标办法。</w:t>
      </w:r>
    </w:p>
    <w:p w14:paraId="69208F30">
      <w:pPr>
        <w:autoSpaceDE w:val="0"/>
        <w:autoSpaceDN w:val="0"/>
        <w:adjustRightInd w:val="0"/>
        <w:spacing w:line="400" w:lineRule="exact"/>
        <w:ind w:firstLine="480"/>
        <w:rPr>
          <w:rFonts w:hint="eastAsia" w:ascii="宋体" w:hAnsi="宋体" w:cs="宋体"/>
          <w:color w:val="auto"/>
          <w:kern w:val="0"/>
          <w:sz w:val="24"/>
          <w:lang w:val="zh-CN"/>
        </w:rPr>
      </w:pPr>
      <w:r>
        <w:rPr>
          <w:rFonts w:hint="eastAsia" w:ascii="宋体" w:hAnsi="宋体" w:cs="宋体"/>
          <w:color w:val="auto"/>
          <w:kern w:val="0"/>
          <w:sz w:val="24"/>
          <w:lang w:val="zh-CN"/>
        </w:rPr>
        <w:t>4.与本磋商有关的一切正式往来通讯请寄：</w:t>
      </w:r>
    </w:p>
    <w:p w14:paraId="5F883F0E">
      <w:pPr>
        <w:autoSpaceDE w:val="0"/>
        <w:autoSpaceDN w:val="0"/>
        <w:adjustRightInd w:val="0"/>
        <w:spacing w:line="400" w:lineRule="exact"/>
        <w:ind w:firstLine="480"/>
        <w:rPr>
          <w:rFonts w:hint="eastAsia" w:ascii="宋体" w:hAnsi="宋体" w:cs="宋体"/>
          <w:color w:val="auto"/>
          <w:kern w:val="0"/>
          <w:sz w:val="24"/>
          <w:lang w:val="zh-CN"/>
        </w:rPr>
      </w:pPr>
    </w:p>
    <w:p w14:paraId="38F5226C">
      <w:pPr>
        <w:autoSpaceDE w:val="0"/>
        <w:autoSpaceDN w:val="0"/>
        <w:adjustRightInd w:val="0"/>
        <w:spacing w:line="400" w:lineRule="exact"/>
        <w:rPr>
          <w:rFonts w:hint="eastAsia" w:ascii="宋体" w:hAnsi="宋体" w:cs="宋体"/>
          <w:color w:val="auto"/>
          <w:kern w:val="0"/>
          <w:sz w:val="24"/>
          <w:lang w:val="zh-CN"/>
        </w:rPr>
      </w:pPr>
      <w:r>
        <w:rPr>
          <w:rFonts w:hint="eastAsia" w:ascii="宋体" w:hAnsi="宋体" w:cs="宋体"/>
          <w:color w:val="auto"/>
          <w:kern w:val="0"/>
          <w:sz w:val="24"/>
          <w:lang w:val="zh-CN"/>
        </w:rPr>
        <w:t>地址：_______________          邮编：______________</w:t>
      </w:r>
    </w:p>
    <w:p w14:paraId="4BBFE609">
      <w:pPr>
        <w:autoSpaceDE w:val="0"/>
        <w:autoSpaceDN w:val="0"/>
        <w:adjustRightInd w:val="0"/>
        <w:spacing w:line="400" w:lineRule="exact"/>
        <w:rPr>
          <w:rFonts w:hint="eastAsia" w:ascii="宋体" w:hAnsi="宋体" w:cs="宋体"/>
          <w:color w:val="auto"/>
          <w:kern w:val="0"/>
          <w:sz w:val="24"/>
          <w:lang w:val="zh-CN"/>
        </w:rPr>
      </w:pPr>
    </w:p>
    <w:p w14:paraId="4FEA43A2">
      <w:pPr>
        <w:autoSpaceDE w:val="0"/>
        <w:autoSpaceDN w:val="0"/>
        <w:adjustRightInd w:val="0"/>
        <w:spacing w:line="400" w:lineRule="exact"/>
        <w:rPr>
          <w:rFonts w:hint="eastAsia" w:ascii="宋体" w:hAnsi="宋体" w:cs="宋体"/>
          <w:color w:val="auto"/>
          <w:kern w:val="0"/>
          <w:sz w:val="24"/>
          <w:lang w:val="zh-CN"/>
        </w:rPr>
      </w:pPr>
      <w:r>
        <w:rPr>
          <w:rFonts w:hint="eastAsia" w:ascii="宋体" w:hAnsi="宋体" w:cs="宋体"/>
          <w:color w:val="auto"/>
          <w:kern w:val="0"/>
          <w:sz w:val="24"/>
          <w:lang w:val="zh-CN"/>
        </w:rPr>
        <w:t>电话：_______________          传真：______________</w:t>
      </w:r>
    </w:p>
    <w:p w14:paraId="3EF739C9">
      <w:pPr>
        <w:autoSpaceDE w:val="0"/>
        <w:autoSpaceDN w:val="0"/>
        <w:adjustRightInd w:val="0"/>
        <w:spacing w:line="400" w:lineRule="exact"/>
        <w:rPr>
          <w:rFonts w:hint="eastAsia" w:ascii="宋体" w:hAnsi="宋体" w:cs="宋体"/>
          <w:color w:val="auto"/>
          <w:kern w:val="0"/>
          <w:sz w:val="24"/>
          <w:lang w:val="zh-CN"/>
        </w:rPr>
      </w:pPr>
    </w:p>
    <w:p w14:paraId="5526BD0B">
      <w:pPr>
        <w:autoSpaceDE w:val="0"/>
        <w:autoSpaceDN w:val="0"/>
        <w:adjustRightInd w:val="0"/>
        <w:spacing w:line="400" w:lineRule="exact"/>
        <w:rPr>
          <w:rFonts w:hint="eastAsia" w:ascii="宋体" w:hAnsi="宋体" w:cs="宋体"/>
          <w:color w:val="auto"/>
          <w:kern w:val="0"/>
          <w:sz w:val="24"/>
          <w:lang w:val="zh-CN"/>
        </w:rPr>
      </w:pPr>
      <w:r>
        <w:rPr>
          <w:rFonts w:hint="eastAsia" w:ascii="宋体" w:hAnsi="宋体" w:cs="宋体"/>
          <w:color w:val="auto"/>
          <w:kern w:val="0"/>
          <w:sz w:val="24"/>
          <w:lang w:val="zh-CN"/>
        </w:rPr>
        <w:t>法定代表人姓名： ___________   职务：____________</w:t>
      </w:r>
    </w:p>
    <w:p w14:paraId="12E1425B">
      <w:pPr>
        <w:autoSpaceDE w:val="0"/>
        <w:autoSpaceDN w:val="0"/>
        <w:adjustRightInd w:val="0"/>
        <w:spacing w:line="400" w:lineRule="exact"/>
        <w:rPr>
          <w:rFonts w:hint="eastAsia" w:ascii="宋体" w:hAnsi="宋体" w:cs="宋体"/>
          <w:color w:val="auto"/>
          <w:kern w:val="0"/>
          <w:sz w:val="24"/>
          <w:lang w:val="zh-CN"/>
        </w:rPr>
      </w:pPr>
      <w:r>
        <w:rPr>
          <w:rFonts w:hint="eastAsia" w:ascii="宋体" w:hAnsi="宋体" w:cs="宋体"/>
          <w:color w:val="auto"/>
          <w:kern w:val="0"/>
          <w:sz w:val="24"/>
          <w:lang w:val="zh-CN"/>
        </w:rPr>
        <w:t xml:space="preserve"> </w:t>
      </w:r>
    </w:p>
    <w:p w14:paraId="6B09CC21">
      <w:pPr>
        <w:autoSpaceDE w:val="0"/>
        <w:autoSpaceDN w:val="0"/>
        <w:adjustRightInd w:val="0"/>
        <w:spacing w:line="400" w:lineRule="exact"/>
        <w:rPr>
          <w:rFonts w:hint="eastAsia" w:ascii="宋体" w:hAnsi="宋体" w:cs="宋体"/>
          <w:color w:val="auto"/>
          <w:kern w:val="0"/>
          <w:sz w:val="24"/>
          <w:lang w:val="zh-CN"/>
        </w:rPr>
      </w:pPr>
      <w:r>
        <w:rPr>
          <w:rFonts w:hint="eastAsia" w:ascii="宋体" w:hAnsi="宋体" w:cs="宋体"/>
          <w:color w:val="auto"/>
          <w:kern w:val="0"/>
          <w:sz w:val="24"/>
          <w:lang w:val="zh-CN"/>
        </w:rPr>
        <w:t xml:space="preserve"> </w:t>
      </w:r>
    </w:p>
    <w:p w14:paraId="6440E782">
      <w:pPr>
        <w:autoSpaceDE w:val="0"/>
        <w:autoSpaceDN w:val="0"/>
        <w:adjustRightInd w:val="0"/>
        <w:spacing w:line="400" w:lineRule="exact"/>
        <w:rPr>
          <w:rFonts w:hint="eastAsia" w:ascii="宋体" w:hAnsi="宋体" w:cs="宋体"/>
          <w:color w:val="auto"/>
          <w:kern w:val="0"/>
          <w:sz w:val="24"/>
          <w:lang w:val="zh-CN"/>
        </w:rPr>
      </w:pPr>
      <w:r>
        <w:rPr>
          <w:rFonts w:hint="eastAsia" w:ascii="宋体" w:hAnsi="宋体" w:cs="宋体"/>
          <w:color w:val="auto"/>
          <w:kern w:val="0"/>
          <w:sz w:val="24"/>
          <w:lang w:val="zh-CN"/>
        </w:rPr>
        <w:t xml:space="preserve"> </w:t>
      </w:r>
    </w:p>
    <w:p w14:paraId="71C1627A">
      <w:pPr>
        <w:autoSpaceDE w:val="0"/>
        <w:autoSpaceDN w:val="0"/>
        <w:adjustRightInd w:val="0"/>
        <w:spacing w:line="400" w:lineRule="exact"/>
        <w:rPr>
          <w:rFonts w:hint="eastAsia" w:ascii="宋体" w:hAnsi="宋体" w:cs="宋体"/>
          <w:color w:val="auto"/>
          <w:kern w:val="0"/>
          <w:sz w:val="24"/>
          <w:lang w:val="zh-CN"/>
        </w:rPr>
      </w:pPr>
    </w:p>
    <w:p w14:paraId="281666D4">
      <w:pPr>
        <w:autoSpaceDE w:val="0"/>
        <w:autoSpaceDN w:val="0"/>
        <w:adjustRightInd w:val="0"/>
        <w:spacing w:line="400" w:lineRule="exact"/>
        <w:rPr>
          <w:rFonts w:hint="eastAsia" w:ascii="宋体" w:hAnsi="宋体" w:cs="宋体"/>
          <w:color w:val="auto"/>
          <w:kern w:val="0"/>
          <w:sz w:val="24"/>
          <w:lang w:val="zh-CN"/>
        </w:rPr>
      </w:pPr>
      <w:r>
        <w:rPr>
          <w:rFonts w:hint="eastAsia" w:ascii="宋体" w:hAnsi="宋体" w:cs="宋体"/>
          <w:color w:val="auto"/>
          <w:kern w:val="0"/>
          <w:sz w:val="24"/>
          <w:lang w:val="zh-CN"/>
        </w:rPr>
        <w:t xml:space="preserve"> </w:t>
      </w:r>
    </w:p>
    <w:p w14:paraId="75B90553">
      <w:pPr>
        <w:autoSpaceDE w:val="0"/>
        <w:autoSpaceDN w:val="0"/>
        <w:adjustRightInd w:val="0"/>
        <w:spacing w:line="400" w:lineRule="exact"/>
        <w:rPr>
          <w:rFonts w:hint="eastAsia" w:ascii="宋体" w:hAnsi="宋体" w:cs="宋体"/>
          <w:b/>
          <w:bCs/>
          <w:color w:val="auto"/>
          <w:kern w:val="0"/>
          <w:sz w:val="24"/>
          <w:lang w:val="zh-CN"/>
        </w:rPr>
      </w:pPr>
      <w:r>
        <w:rPr>
          <w:rFonts w:hint="eastAsia" w:ascii="宋体" w:hAnsi="宋体" w:cs="宋体"/>
          <w:color w:val="auto"/>
          <w:kern w:val="0"/>
          <w:sz w:val="24"/>
          <w:lang w:val="zh-CN"/>
        </w:rPr>
        <w:t xml:space="preserve">                                </w:t>
      </w:r>
      <w:r>
        <w:rPr>
          <w:rFonts w:hint="eastAsia" w:ascii="宋体" w:hAnsi="宋体" w:cs="宋体"/>
          <w:b/>
          <w:bCs/>
          <w:color w:val="auto"/>
          <w:kern w:val="0"/>
          <w:sz w:val="24"/>
          <w:lang w:val="zh-CN"/>
        </w:rPr>
        <w:t xml:space="preserve"> 投标供应商：             （公章）</w:t>
      </w:r>
    </w:p>
    <w:p w14:paraId="6CAFC2CF">
      <w:pPr>
        <w:autoSpaceDE w:val="0"/>
        <w:autoSpaceDN w:val="0"/>
        <w:adjustRightInd w:val="0"/>
        <w:spacing w:line="400" w:lineRule="exact"/>
        <w:rPr>
          <w:rFonts w:hint="eastAsia" w:ascii="宋体" w:hAnsi="宋体" w:cs="宋体"/>
          <w:b/>
          <w:bCs/>
          <w:color w:val="auto"/>
          <w:kern w:val="0"/>
          <w:sz w:val="24"/>
          <w:lang w:val="zh-CN"/>
        </w:rPr>
      </w:pPr>
      <w:r>
        <w:rPr>
          <w:rFonts w:hint="eastAsia" w:ascii="宋体" w:hAnsi="宋体" w:cs="宋体"/>
          <w:b/>
          <w:bCs/>
          <w:color w:val="auto"/>
          <w:kern w:val="0"/>
          <w:sz w:val="24"/>
          <w:lang w:val="zh-CN"/>
        </w:rPr>
        <w:t xml:space="preserve">                     法定代表人或委托代理人：          （签字</w:t>
      </w:r>
      <w:r>
        <w:rPr>
          <w:rFonts w:hint="eastAsia" w:ascii="宋体" w:hAnsi="宋体" w:cs="宋体"/>
          <w:b/>
          <w:bCs/>
          <w:color w:val="auto"/>
          <w:kern w:val="0"/>
          <w:sz w:val="24"/>
        </w:rPr>
        <w:t>或盖章</w:t>
      </w:r>
      <w:r>
        <w:rPr>
          <w:rFonts w:hint="eastAsia" w:ascii="宋体" w:hAnsi="宋体" w:cs="宋体"/>
          <w:b/>
          <w:bCs/>
          <w:color w:val="auto"/>
          <w:kern w:val="0"/>
          <w:sz w:val="24"/>
          <w:lang w:val="zh-CN"/>
        </w:rPr>
        <w:t>）</w:t>
      </w:r>
    </w:p>
    <w:p w14:paraId="6C0D1E79">
      <w:pPr>
        <w:autoSpaceDE w:val="0"/>
        <w:autoSpaceDN w:val="0"/>
        <w:adjustRightInd w:val="0"/>
        <w:spacing w:line="400" w:lineRule="exact"/>
        <w:rPr>
          <w:rFonts w:hint="eastAsia" w:ascii="宋体" w:hAnsi="宋体" w:cs="宋体"/>
          <w:b/>
          <w:bCs/>
          <w:color w:val="auto"/>
          <w:kern w:val="0"/>
          <w:sz w:val="24"/>
          <w:lang w:val="zh-CN"/>
        </w:rPr>
      </w:pPr>
      <w:r>
        <w:rPr>
          <w:rFonts w:hint="eastAsia" w:ascii="宋体" w:hAnsi="宋体" w:cs="宋体"/>
          <w:b/>
          <w:bCs/>
          <w:color w:val="auto"/>
          <w:kern w:val="0"/>
          <w:sz w:val="24"/>
          <w:lang w:val="zh-CN"/>
        </w:rPr>
        <w:t xml:space="preserve">                                         年   月   日</w:t>
      </w:r>
    </w:p>
    <w:p w14:paraId="7DAE8B00">
      <w:pPr>
        <w:autoSpaceDE w:val="0"/>
        <w:autoSpaceDN w:val="0"/>
        <w:adjustRightInd w:val="0"/>
        <w:spacing w:line="400" w:lineRule="exact"/>
        <w:rPr>
          <w:rFonts w:hint="eastAsia" w:ascii="宋体" w:hAnsi="宋体" w:cs="宋体"/>
          <w:b/>
          <w:bCs/>
          <w:color w:val="auto"/>
          <w:kern w:val="0"/>
          <w:sz w:val="24"/>
          <w:lang w:val="zh-CN"/>
        </w:rPr>
      </w:pPr>
    </w:p>
    <w:p w14:paraId="1E5B4EF3">
      <w:pPr>
        <w:pStyle w:val="14"/>
        <w:jc w:val="left"/>
        <w:rPr>
          <w:rFonts w:hint="eastAsia" w:ascii="宋体" w:hAnsi="宋体" w:cs="宋体"/>
          <w:color w:val="auto"/>
          <w:sz w:val="32"/>
        </w:rPr>
      </w:pPr>
      <w:r>
        <w:rPr>
          <w:rFonts w:hint="eastAsia" w:ascii="宋体" w:hAnsi="宋体" w:cs="宋体"/>
          <w:color w:val="auto"/>
          <w:sz w:val="32"/>
          <w:lang w:val="zh-CN"/>
        </w:rPr>
        <w:br w:type="page"/>
      </w:r>
      <w:bookmarkStart w:id="143" w:name="_Toc29542"/>
      <w:bookmarkStart w:id="144" w:name="_Toc21718"/>
      <w:r>
        <w:rPr>
          <w:rFonts w:hint="eastAsia" w:ascii="宋体" w:hAnsi="宋体" w:cs="宋体"/>
          <w:color w:val="auto"/>
          <w:sz w:val="32"/>
          <w:lang w:val="zh-CN"/>
        </w:rPr>
        <w:t>格式</w:t>
      </w:r>
      <w:r>
        <w:rPr>
          <w:rFonts w:hint="eastAsia" w:ascii="宋体" w:hAnsi="宋体" w:cs="宋体"/>
          <w:color w:val="auto"/>
          <w:sz w:val="32"/>
          <w:lang w:val="en-US" w:eastAsia="zh-CN"/>
        </w:rPr>
        <w:t>2</w:t>
      </w:r>
      <w:r>
        <w:rPr>
          <w:rFonts w:hint="eastAsia" w:ascii="宋体" w:hAnsi="宋体" w:cs="宋体"/>
          <w:color w:val="auto"/>
          <w:sz w:val="32"/>
          <w:lang w:val="zh-CN"/>
        </w:rPr>
        <w:t>：</w:t>
      </w:r>
      <w:r>
        <w:rPr>
          <w:rFonts w:hint="eastAsia" w:ascii="宋体" w:hAnsi="宋体" w:cs="宋体"/>
          <w:color w:val="auto"/>
          <w:sz w:val="32"/>
        </w:rPr>
        <w:t>磋商</w:t>
      </w:r>
      <w:r>
        <w:rPr>
          <w:rFonts w:hint="eastAsia" w:ascii="宋体" w:hAnsi="宋体" w:cs="宋体"/>
          <w:color w:val="auto"/>
          <w:sz w:val="32"/>
          <w:lang w:val="zh-CN"/>
        </w:rPr>
        <w:t>报价表</w:t>
      </w:r>
      <w:bookmarkEnd w:id="143"/>
      <w:bookmarkEnd w:id="144"/>
    </w:p>
    <w:p w14:paraId="7028217A">
      <w:pPr>
        <w:autoSpaceDE w:val="0"/>
        <w:autoSpaceDN w:val="0"/>
        <w:adjustRightInd w:val="0"/>
        <w:jc w:val="center"/>
        <w:rPr>
          <w:rFonts w:hint="eastAsia" w:ascii="宋体" w:hAnsi="宋体" w:cs="宋体"/>
          <w:b/>
          <w:bCs/>
          <w:color w:val="auto"/>
          <w:kern w:val="0"/>
          <w:sz w:val="36"/>
          <w:szCs w:val="36"/>
          <w:lang w:val="zh-CN"/>
        </w:rPr>
      </w:pPr>
      <w:r>
        <w:rPr>
          <w:rFonts w:hint="eastAsia" w:ascii="宋体" w:hAnsi="宋体" w:cs="宋体"/>
          <w:b/>
          <w:bCs/>
          <w:color w:val="auto"/>
          <w:kern w:val="0"/>
          <w:sz w:val="36"/>
          <w:szCs w:val="36"/>
        </w:rPr>
        <w:t>磋商</w:t>
      </w:r>
      <w:r>
        <w:rPr>
          <w:rFonts w:hint="eastAsia" w:ascii="宋体" w:hAnsi="宋体" w:cs="宋体"/>
          <w:b/>
          <w:bCs/>
          <w:color w:val="auto"/>
          <w:kern w:val="0"/>
          <w:sz w:val="36"/>
          <w:szCs w:val="36"/>
          <w:lang w:val="zh-CN"/>
        </w:rPr>
        <w:t>报价表</w:t>
      </w:r>
    </w:p>
    <w:p w14:paraId="0B113DEB">
      <w:pPr>
        <w:autoSpaceDE w:val="0"/>
        <w:autoSpaceDN w:val="0"/>
        <w:adjustRightInd w:val="0"/>
        <w:spacing w:line="400" w:lineRule="exact"/>
        <w:rPr>
          <w:rFonts w:hint="eastAsia" w:ascii="宋体" w:hAnsi="宋体" w:cs="宋体"/>
          <w:b/>
          <w:bCs/>
          <w:color w:val="auto"/>
          <w:kern w:val="0"/>
          <w:sz w:val="24"/>
          <w:lang w:val="zh-CN"/>
        </w:rPr>
      </w:pPr>
      <w:r>
        <w:rPr>
          <w:rFonts w:hint="eastAsia" w:ascii="宋体" w:hAnsi="宋体" w:cs="宋体"/>
          <w:b/>
          <w:bCs/>
          <w:color w:val="auto"/>
          <w:kern w:val="0"/>
          <w:sz w:val="24"/>
          <w:lang w:val="zh-CN"/>
        </w:rPr>
        <w:t>投标供应商名称：                                     单位：人民币(元)</w:t>
      </w:r>
    </w:p>
    <w:tbl>
      <w:tblPr>
        <w:tblStyle w:val="1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
      <w:tblGrid>
        <w:gridCol w:w="2632"/>
        <w:gridCol w:w="5985"/>
      </w:tblGrid>
      <w:tr w14:paraId="11AABE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632" w:type="dxa"/>
            <w:noWrap w:val="0"/>
            <w:vAlign w:val="center"/>
          </w:tcPr>
          <w:p w14:paraId="028A0274">
            <w:pPr>
              <w:pStyle w:val="3"/>
              <w:spacing w:line="360" w:lineRule="auto"/>
              <w:ind w:firstLine="0"/>
              <w:jc w:val="center"/>
              <w:rPr>
                <w:rFonts w:hint="eastAsia" w:ascii="宋体" w:hAnsi="宋体" w:cs="宋体"/>
                <w:color w:val="auto"/>
                <w:szCs w:val="24"/>
              </w:rPr>
            </w:pPr>
            <w:r>
              <w:rPr>
                <w:rFonts w:hint="eastAsia" w:ascii="宋体" w:hAnsi="宋体" w:cs="宋体"/>
                <w:color w:val="auto"/>
                <w:szCs w:val="24"/>
              </w:rPr>
              <w:t>投标供应商名称</w:t>
            </w:r>
          </w:p>
        </w:tc>
        <w:tc>
          <w:tcPr>
            <w:tcW w:w="5985" w:type="dxa"/>
            <w:noWrap w:val="0"/>
            <w:vAlign w:val="center"/>
          </w:tcPr>
          <w:p w14:paraId="4D3BE297">
            <w:pPr>
              <w:pStyle w:val="3"/>
              <w:spacing w:line="360" w:lineRule="auto"/>
              <w:ind w:firstLine="0"/>
              <w:rPr>
                <w:rFonts w:hint="eastAsia" w:ascii="宋体" w:hAnsi="宋体" w:cs="宋体"/>
                <w:color w:val="auto"/>
                <w:szCs w:val="24"/>
              </w:rPr>
            </w:pPr>
          </w:p>
        </w:tc>
      </w:tr>
      <w:tr w14:paraId="31F18D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632" w:type="dxa"/>
            <w:noWrap w:val="0"/>
            <w:vAlign w:val="center"/>
          </w:tcPr>
          <w:p w14:paraId="0534C204">
            <w:pPr>
              <w:pStyle w:val="3"/>
              <w:spacing w:line="360" w:lineRule="auto"/>
              <w:ind w:firstLine="0"/>
              <w:jc w:val="center"/>
              <w:rPr>
                <w:rFonts w:hint="eastAsia" w:ascii="宋体" w:hAnsi="宋体" w:cs="宋体"/>
                <w:color w:val="auto"/>
                <w:szCs w:val="24"/>
              </w:rPr>
            </w:pPr>
            <w:r>
              <w:rPr>
                <w:rFonts w:hint="eastAsia" w:ascii="宋体" w:hAnsi="宋体" w:cs="宋体"/>
                <w:color w:val="auto"/>
                <w:szCs w:val="24"/>
                <w:lang w:val="zh-CN"/>
              </w:rPr>
              <w:t>投标包号</w:t>
            </w:r>
          </w:p>
        </w:tc>
        <w:tc>
          <w:tcPr>
            <w:tcW w:w="5985" w:type="dxa"/>
            <w:noWrap w:val="0"/>
            <w:vAlign w:val="center"/>
          </w:tcPr>
          <w:p w14:paraId="5713E780">
            <w:pPr>
              <w:pStyle w:val="3"/>
              <w:spacing w:line="360" w:lineRule="auto"/>
              <w:ind w:firstLine="0"/>
              <w:rPr>
                <w:rFonts w:hint="eastAsia" w:ascii="宋体" w:hAnsi="宋体" w:cs="宋体"/>
                <w:color w:val="auto"/>
                <w:szCs w:val="24"/>
              </w:rPr>
            </w:pPr>
          </w:p>
        </w:tc>
      </w:tr>
      <w:tr w14:paraId="658CDC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632" w:type="dxa"/>
            <w:noWrap w:val="0"/>
            <w:vAlign w:val="center"/>
          </w:tcPr>
          <w:p w14:paraId="5439D4B8">
            <w:pPr>
              <w:pStyle w:val="3"/>
              <w:spacing w:line="360" w:lineRule="auto"/>
              <w:ind w:firstLine="0"/>
              <w:jc w:val="center"/>
              <w:rPr>
                <w:rFonts w:hint="eastAsia" w:ascii="宋体" w:hAnsi="宋体" w:cs="宋体"/>
                <w:color w:val="auto"/>
                <w:szCs w:val="24"/>
              </w:rPr>
            </w:pPr>
            <w:r>
              <w:rPr>
                <w:rFonts w:hint="eastAsia" w:ascii="宋体" w:hAnsi="宋体" w:cs="宋体"/>
                <w:color w:val="auto"/>
                <w:szCs w:val="24"/>
              </w:rPr>
              <w:t>投标报价</w:t>
            </w:r>
          </w:p>
        </w:tc>
        <w:tc>
          <w:tcPr>
            <w:tcW w:w="5985" w:type="dxa"/>
            <w:noWrap w:val="0"/>
            <w:vAlign w:val="center"/>
          </w:tcPr>
          <w:p w14:paraId="0CB67F6B">
            <w:pPr>
              <w:autoSpaceDE w:val="0"/>
              <w:autoSpaceDN w:val="0"/>
              <w:spacing w:line="360" w:lineRule="auto"/>
              <w:rPr>
                <w:rFonts w:hint="eastAsia" w:ascii="宋体" w:hAnsi="宋体" w:cs="宋体"/>
                <w:color w:val="auto"/>
                <w:kern w:val="0"/>
                <w:lang w:val="zh-CN"/>
              </w:rPr>
            </w:pPr>
            <w:r>
              <w:rPr>
                <w:rFonts w:hint="eastAsia" w:ascii="宋体" w:hAnsi="宋体" w:cs="宋体"/>
                <w:color w:val="auto"/>
                <w:kern w:val="0"/>
                <w:lang w:val="zh-CN"/>
              </w:rPr>
              <w:t>大写：</w:t>
            </w:r>
          </w:p>
          <w:p w14:paraId="775CD874">
            <w:pPr>
              <w:pStyle w:val="3"/>
              <w:spacing w:line="360" w:lineRule="auto"/>
              <w:ind w:firstLine="0"/>
              <w:rPr>
                <w:rFonts w:hint="eastAsia" w:ascii="宋体" w:hAnsi="宋体" w:cs="宋体"/>
                <w:color w:val="auto"/>
                <w:szCs w:val="24"/>
              </w:rPr>
            </w:pPr>
            <w:r>
              <w:rPr>
                <w:rFonts w:hint="eastAsia" w:ascii="宋体" w:hAnsi="宋体" w:cs="宋体"/>
                <w:color w:val="auto"/>
                <w:kern w:val="0"/>
                <w:szCs w:val="24"/>
                <w:lang w:val="zh-CN"/>
              </w:rPr>
              <w:t>小写：</w:t>
            </w:r>
          </w:p>
        </w:tc>
      </w:tr>
      <w:tr w14:paraId="71BEF3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632" w:type="dxa"/>
            <w:noWrap w:val="0"/>
            <w:vAlign w:val="center"/>
          </w:tcPr>
          <w:p w14:paraId="5A29AEF4">
            <w:pPr>
              <w:pStyle w:val="3"/>
              <w:spacing w:line="360" w:lineRule="auto"/>
              <w:ind w:firstLine="0"/>
              <w:jc w:val="center"/>
              <w:rPr>
                <w:rFonts w:hint="eastAsia" w:ascii="宋体" w:hAnsi="宋体" w:cs="宋体"/>
                <w:color w:val="auto"/>
                <w:szCs w:val="24"/>
              </w:rPr>
            </w:pPr>
            <w:r>
              <w:rPr>
                <w:rFonts w:hint="eastAsia" w:ascii="宋体" w:hAnsi="宋体" w:cs="宋体"/>
                <w:color w:val="auto"/>
                <w:szCs w:val="24"/>
              </w:rPr>
              <w:t>交货时间</w:t>
            </w:r>
          </w:p>
        </w:tc>
        <w:tc>
          <w:tcPr>
            <w:tcW w:w="5985" w:type="dxa"/>
            <w:noWrap w:val="0"/>
            <w:vAlign w:val="center"/>
          </w:tcPr>
          <w:p w14:paraId="22690A8B">
            <w:pPr>
              <w:pStyle w:val="3"/>
              <w:spacing w:line="360" w:lineRule="auto"/>
              <w:ind w:firstLine="0"/>
              <w:rPr>
                <w:rFonts w:hint="eastAsia" w:ascii="宋体" w:hAnsi="宋体" w:cs="宋体"/>
                <w:color w:val="auto"/>
                <w:szCs w:val="24"/>
              </w:rPr>
            </w:pPr>
          </w:p>
        </w:tc>
      </w:tr>
      <w:tr w14:paraId="5168F9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632" w:type="dxa"/>
            <w:noWrap w:val="0"/>
            <w:vAlign w:val="center"/>
          </w:tcPr>
          <w:p w14:paraId="3332960D">
            <w:pPr>
              <w:pStyle w:val="3"/>
              <w:spacing w:line="360" w:lineRule="auto"/>
              <w:ind w:firstLine="0"/>
              <w:jc w:val="center"/>
              <w:rPr>
                <w:rFonts w:hint="eastAsia" w:ascii="宋体" w:hAnsi="宋体" w:eastAsia="宋体" w:cs="宋体"/>
                <w:color w:val="auto"/>
                <w:szCs w:val="24"/>
                <w:lang w:val="en-US" w:eastAsia="zh-CN"/>
              </w:rPr>
            </w:pPr>
            <w:r>
              <w:rPr>
                <w:rFonts w:hint="eastAsia" w:ascii="宋体" w:hAnsi="宋体" w:cs="宋体"/>
                <w:color w:val="auto"/>
                <w:szCs w:val="24"/>
                <w:lang w:val="en-US" w:eastAsia="zh-CN"/>
              </w:rPr>
              <w:t>质保期</w:t>
            </w:r>
          </w:p>
        </w:tc>
        <w:tc>
          <w:tcPr>
            <w:tcW w:w="5985" w:type="dxa"/>
            <w:noWrap w:val="0"/>
            <w:vAlign w:val="center"/>
          </w:tcPr>
          <w:p w14:paraId="5DE74530">
            <w:pPr>
              <w:pStyle w:val="3"/>
              <w:spacing w:line="360" w:lineRule="auto"/>
              <w:ind w:firstLine="0"/>
              <w:rPr>
                <w:rFonts w:hint="eastAsia" w:ascii="宋体" w:hAnsi="宋体" w:cs="宋体"/>
                <w:color w:val="auto"/>
                <w:szCs w:val="24"/>
              </w:rPr>
            </w:pPr>
          </w:p>
        </w:tc>
      </w:tr>
    </w:tbl>
    <w:p w14:paraId="3BC491B9">
      <w:pPr>
        <w:autoSpaceDE w:val="0"/>
        <w:autoSpaceDN w:val="0"/>
        <w:adjustRightInd w:val="0"/>
        <w:spacing w:line="400" w:lineRule="exact"/>
        <w:rPr>
          <w:rFonts w:hint="eastAsia" w:ascii="宋体" w:hAnsi="宋体" w:cs="宋体"/>
          <w:color w:val="auto"/>
          <w:kern w:val="0"/>
          <w:sz w:val="24"/>
          <w:lang w:val="zh-CN"/>
        </w:rPr>
      </w:pPr>
      <w:r>
        <w:rPr>
          <w:rFonts w:hint="eastAsia" w:ascii="宋体" w:hAnsi="宋体" w:cs="宋体"/>
          <w:b/>
          <w:bCs/>
          <w:color w:val="auto"/>
          <w:kern w:val="0"/>
          <w:sz w:val="24"/>
          <w:lang w:val="zh-CN"/>
        </w:rPr>
        <w:t>注：</w:t>
      </w:r>
      <w:r>
        <w:rPr>
          <w:rFonts w:hint="eastAsia" w:ascii="宋体" w:hAnsi="宋体" w:cs="宋体"/>
          <w:color w:val="auto"/>
          <w:kern w:val="0"/>
          <w:sz w:val="24"/>
          <w:lang w:val="zh-CN"/>
        </w:rPr>
        <w:t>1.填写此表时不得改变表格形式（可按所投包增加行）。</w:t>
      </w:r>
    </w:p>
    <w:p w14:paraId="2B61C1D6">
      <w:pPr>
        <w:numPr>
          <w:ilvl w:val="0"/>
          <w:numId w:val="4"/>
        </w:numPr>
        <w:autoSpaceDE w:val="0"/>
        <w:autoSpaceDN w:val="0"/>
        <w:adjustRightInd w:val="0"/>
        <w:spacing w:line="400" w:lineRule="exact"/>
        <w:ind w:firstLine="480" w:firstLineChars="200"/>
        <w:rPr>
          <w:rFonts w:hint="eastAsia" w:ascii="宋体" w:hAnsi="宋体" w:cs="宋体"/>
          <w:color w:val="auto"/>
          <w:kern w:val="0"/>
          <w:sz w:val="24"/>
          <w:lang w:val="zh-CN"/>
        </w:rPr>
      </w:pPr>
      <w:r>
        <w:rPr>
          <w:rFonts w:hint="eastAsia" w:ascii="宋体" w:hAnsi="宋体" w:cs="宋体"/>
          <w:color w:val="auto"/>
          <w:kern w:val="0"/>
          <w:sz w:val="24"/>
          <w:lang w:val="zh-CN"/>
        </w:rPr>
        <w:t>“磋商报价”为磋商</w:t>
      </w:r>
      <w:r>
        <w:rPr>
          <w:rFonts w:hint="eastAsia" w:ascii="宋体" w:hAnsi="宋体" w:cs="宋体"/>
          <w:color w:val="auto"/>
          <w:kern w:val="0"/>
          <w:sz w:val="24"/>
        </w:rPr>
        <w:t>响应</w:t>
      </w:r>
      <w:r>
        <w:rPr>
          <w:rFonts w:hint="eastAsia" w:ascii="宋体" w:hAnsi="宋体" w:cs="宋体"/>
          <w:color w:val="auto"/>
          <w:kern w:val="0"/>
          <w:sz w:val="24"/>
          <w:lang w:val="zh-CN"/>
        </w:rPr>
        <w:t>总价，包括产品费、验收费、手续费、包装费、运输费、保险费、安装费、调试费、培训费、售前、售中、售后服务费、招标代理费、税金及不可预见费等全部费用。</w:t>
      </w:r>
    </w:p>
    <w:p w14:paraId="39C99F77">
      <w:pPr>
        <w:autoSpaceDE w:val="0"/>
        <w:autoSpaceDN w:val="0"/>
        <w:adjustRightInd w:val="0"/>
        <w:spacing w:line="400" w:lineRule="exact"/>
        <w:ind w:firstLine="480" w:firstLineChars="200"/>
        <w:rPr>
          <w:rFonts w:hint="eastAsia" w:ascii="宋体" w:hAnsi="宋体" w:cs="宋体"/>
          <w:color w:val="auto"/>
          <w:kern w:val="0"/>
          <w:sz w:val="24"/>
          <w:lang w:val="zh-CN"/>
        </w:rPr>
      </w:pPr>
      <w:r>
        <w:rPr>
          <w:rFonts w:hint="eastAsia" w:ascii="宋体" w:hAnsi="宋体" w:cs="宋体"/>
          <w:color w:val="auto"/>
          <w:kern w:val="0"/>
          <w:sz w:val="24"/>
          <w:lang w:val="zh-CN"/>
        </w:rPr>
        <w:t>3. “交货期”是指产品能够交付使用的具体时间。</w:t>
      </w:r>
    </w:p>
    <w:p w14:paraId="23180788">
      <w:pPr>
        <w:autoSpaceDE w:val="0"/>
        <w:autoSpaceDN w:val="0"/>
        <w:adjustRightInd w:val="0"/>
        <w:spacing w:line="400" w:lineRule="exact"/>
        <w:ind w:firstLine="480" w:firstLineChars="200"/>
        <w:rPr>
          <w:rFonts w:hint="eastAsia" w:ascii="宋体" w:hAnsi="宋体" w:cs="宋体"/>
          <w:color w:val="auto"/>
          <w:kern w:val="0"/>
          <w:sz w:val="24"/>
          <w:lang w:val="zh-CN"/>
        </w:rPr>
      </w:pPr>
      <w:r>
        <w:rPr>
          <w:rFonts w:hint="eastAsia" w:ascii="宋体" w:hAnsi="宋体" w:cs="宋体"/>
          <w:color w:val="auto"/>
          <w:kern w:val="0"/>
          <w:sz w:val="24"/>
        </w:rPr>
        <w:t>4</w:t>
      </w:r>
      <w:r>
        <w:rPr>
          <w:rFonts w:hint="eastAsia" w:ascii="宋体" w:hAnsi="宋体" w:cs="宋体"/>
          <w:color w:val="auto"/>
          <w:kern w:val="0"/>
          <w:sz w:val="24"/>
          <w:lang w:val="zh-CN"/>
        </w:rPr>
        <w:t>. 磋商报价不能有两个或两个以上的报价方案，否则投标无效。</w:t>
      </w:r>
    </w:p>
    <w:p w14:paraId="0C75C0DF">
      <w:pPr>
        <w:autoSpaceDE w:val="0"/>
        <w:autoSpaceDN w:val="0"/>
        <w:adjustRightInd w:val="0"/>
        <w:spacing w:line="400" w:lineRule="exact"/>
        <w:ind w:firstLine="480" w:firstLineChars="200"/>
        <w:rPr>
          <w:rFonts w:hint="eastAsia" w:ascii="宋体" w:hAnsi="宋体" w:cs="宋体"/>
          <w:color w:val="auto"/>
          <w:kern w:val="0"/>
          <w:sz w:val="24"/>
          <w:lang w:val="zh-CN"/>
        </w:rPr>
      </w:pPr>
      <w:r>
        <w:rPr>
          <w:rFonts w:hint="eastAsia" w:ascii="宋体" w:hAnsi="宋体" w:cs="宋体"/>
          <w:color w:val="auto"/>
          <w:kern w:val="0"/>
          <w:sz w:val="24"/>
          <w:lang w:val="zh-CN"/>
        </w:rPr>
        <w:t xml:space="preserve"> </w:t>
      </w:r>
    </w:p>
    <w:p w14:paraId="6BB3B99F">
      <w:pPr>
        <w:autoSpaceDE w:val="0"/>
        <w:autoSpaceDN w:val="0"/>
        <w:adjustRightInd w:val="0"/>
        <w:spacing w:line="400" w:lineRule="exact"/>
        <w:ind w:firstLine="480"/>
        <w:rPr>
          <w:rFonts w:hint="eastAsia" w:ascii="宋体" w:hAnsi="宋体" w:cs="宋体"/>
          <w:color w:val="auto"/>
          <w:kern w:val="0"/>
          <w:sz w:val="24"/>
          <w:lang w:val="zh-CN"/>
        </w:rPr>
      </w:pPr>
    </w:p>
    <w:p w14:paraId="51B5CE86">
      <w:pPr>
        <w:autoSpaceDE w:val="0"/>
        <w:autoSpaceDN w:val="0"/>
        <w:adjustRightInd w:val="0"/>
        <w:spacing w:line="400" w:lineRule="exact"/>
        <w:rPr>
          <w:rFonts w:hint="eastAsia" w:ascii="宋体" w:hAnsi="宋体" w:cs="宋体"/>
          <w:color w:val="auto"/>
          <w:kern w:val="0"/>
          <w:sz w:val="24"/>
          <w:lang w:val="zh-CN"/>
        </w:rPr>
      </w:pPr>
      <w:r>
        <w:rPr>
          <w:rFonts w:hint="eastAsia" w:ascii="宋体" w:hAnsi="宋体" w:cs="宋体"/>
          <w:color w:val="auto"/>
          <w:kern w:val="0"/>
          <w:sz w:val="24"/>
          <w:lang w:val="zh-CN"/>
        </w:rPr>
        <w:t xml:space="preserve"> </w:t>
      </w:r>
    </w:p>
    <w:p w14:paraId="29367711">
      <w:pPr>
        <w:autoSpaceDE w:val="0"/>
        <w:autoSpaceDN w:val="0"/>
        <w:adjustRightInd w:val="0"/>
        <w:rPr>
          <w:rFonts w:hint="eastAsia" w:ascii="宋体" w:hAnsi="宋体" w:cs="宋体"/>
          <w:color w:val="auto"/>
          <w:kern w:val="0"/>
          <w:sz w:val="24"/>
          <w:lang w:val="zh-CN"/>
        </w:rPr>
      </w:pPr>
      <w:r>
        <w:rPr>
          <w:rFonts w:hint="eastAsia" w:ascii="宋体" w:hAnsi="宋体" w:cs="宋体"/>
          <w:color w:val="auto"/>
          <w:kern w:val="0"/>
          <w:sz w:val="24"/>
          <w:lang w:val="zh-CN"/>
        </w:rPr>
        <w:t xml:space="preserve"> </w:t>
      </w:r>
    </w:p>
    <w:p w14:paraId="24C9299A">
      <w:pPr>
        <w:autoSpaceDE w:val="0"/>
        <w:autoSpaceDN w:val="0"/>
        <w:adjustRightInd w:val="0"/>
        <w:rPr>
          <w:rFonts w:hint="eastAsia" w:ascii="宋体" w:hAnsi="宋体" w:cs="宋体"/>
          <w:color w:val="auto"/>
          <w:kern w:val="0"/>
          <w:sz w:val="24"/>
          <w:lang w:val="zh-CN"/>
        </w:rPr>
      </w:pPr>
      <w:r>
        <w:rPr>
          <w:rFonts w:hint="eastAsia" w:ascii="宋体" w:hAnsi="宋体" w:cs="宋体"/>
          <w:color w:val="auto"/>
          <w:kern w:val="0"/>
          <w:sz w:val="24"/>
          <w:lang w:val="zh-CN"/>
        </w:rPr>
        <w:t xml:space="preserve"> </w:t>
      </w:r>
    </w:p>
    <w:p w14:paraId="308E20F1">
      <w:pPr>
        <w:autoSpaceDE w:val="0"/>
        <w:autoSpaceDN w:val="0"/>
        <w:adjustRightInd w:val="0"/>
        <w:rPr>
          <w:rFonts w:hint="eastAsia" w:ascii="宋体" w:hAnsi="宋体" w:cs="宋体"/>
          <w:color w:val="auto"/>
          <w:kern w:val="0"/>
          <w:sz w:val="24"/>
          <w:lang w:val="zh-CN"/>
        </w:rPr>
      </w:pPr>
      <w:r>
        <w:rPr>
          <w:rFonts w:hint="eastAsia" w:ascii="宋体" w:hAnsi="宋体" w:cs="宋体"/>
          <w:color w:val="auto"/>
          <w:kern w:val="0"/>
          <w:sz w:val="24"/>
          <w:lang w:val="zh-CN"/>
        </w:rPr>
        <w:t xml:space="preserve"> </w:t>
      </w:r>
    </w:p>
    <w:p w14:paraId="4732BD7D">
      <w:pPr>
        <w:autoSpaceDE w:val="0"/>
        <w:autoSpaceDN w:val="0"/>
        <w:adjustRightInd w:val="0"/>
        <w:rPr>
          <w:rFonts w:hint="eastAsia" w:ascii="宋体" w:hAnsi="宋体" w:cs="宋体"/>
          <w:color w:val="auto"/>
          <w:kern w:val="0"/>
          <w:sz w:val="24"/>
          <w:lang w:val="zh-CN"/>
        </w:rPr>
      </w:pPr>
      <w:r>
        <w:rPr>
          <w:rFonts w:hint="eastAsia" w:ascii="宋体" w:hAnsi="宋体" w:cs="宋体"/>
          <w:color w:val="auto"/>
          <w:kern w:val="0"/>
          <w:sz w:val="24"/>
          <w:lang w:val="zh-CN"/>
        </w:rPr>
        <w:t xml:space="preserve"> </w:t>
      </w:r>
    </w:p>
    <w:p w14:paraId="59B1BE04">
      <w:pPr>
        <w:autoSpaceDE w:val="0"/>
        <w:autoSpaceDN w:val="0"/>
        <w:adjustRightInd w:val="0"/>
        <w:rPr>
          <w:rFonts w:hint="eastAsia" w:ascii="宋体" w:hAnsi="宋体" w:cs="宋体"/>
          <w:color w:val="auto"/>
          <w:kern w:val="0"/>
          <w:sz w:val="24"/>
          <w:lang w:val="zh-CN"/>
        </w:rPr>
      </w:pPr>
      <w:r>
        <w:rPr>
          <w:rFonts w:hint="eastAsia" w:ascii="宋体" w:hAnsi="宋体" w:cs="宋体"/>
          <w:color w:val="auto"/>
          <w:kern w:val="0"/>
          <w:sz w:val="24"/>
          <w:lang w:val="zh-CN"/>
        </w:rPr>
        <w:t xml:space="preserve"> </w:t>
      </w:r>
    </w:p>
    <w:p w14:paraId="63320E08">
      <w:pPr>
        <w:autoSpaceDE w:val="0"/>
        <w:autoSpaceDN w:val="0"/>
        <w:adjustRightInd w:val="0"/>
        <w:rPr>
          <w:rFonts w:hint="eastAsia" w:ascii="宋体" w:hAnsi="宋体" w:cs="宋体"/>
          <w:color w:val="auto"/>
          <w:kern w:val="0"/>
          <w:sz w:val="24"/>
          <w:lang w:val="zh-CN"/>
        </w:rPr>
      </w:pPr>
      <w:r>
        <w:rPr>
          <w:rFonts w:hint="eastAsia" w:ascii="宋体" w:hAnsi="宋体" w:cs="宋体"/>
          <w:color w:val="auto"/>
          <w:kern w:val="0"/>
          <w:sz w:val="24"/>
          <w:lang w:val="zh-CN"/>
        </w:rPr>
        <w:t xml:space="preserve"> </w:t>
      </w:r>
    </w:p>
    <w:p w14:paraId="2C8D7C13">
      <w:pPr>
        <w:autoSpaceDE w:val="0"/>
        <w:autoSpaceDN w:val="0"/>
        <w:adjustRightInd w:val="0"/>
        <w:spacing w:line="400" w:lineRule="exact"/>
        <w:rPr>
          <w:rFonts w:hint="eastAsia" w:ascii="宋体" w:hAnsi="宋体" w:cs="宋体"/>
          <w:color w:val="auto"/>
          <w:kern w:val="0"/>
          <w:sz w:val="24"/>
          <w:lang w:val="zh-CN"/>
        </w:rPr>
      </w:pPr>
      <w:r>
        <w:rPr>
          <w:rFonts w:hint="eastAsia" w:ascii="宋体" w:hAnsi="宋体" w:cs="宋体"/>
          <w:color w:val="auto"/>
          <w:kern w:val="0"/>
          <w:sz w:val="24"/>
          <w:lang w:val="zh-CN"/>
        </w:rPr>
        <w:t xml:space="preserve"> </w:t>
      </w:r>
    </w:p>
    <w:p w14:paraId="78399C86">
      <w:pPr>
        <w:autoSpaceDE w:val="0"/>
        <w:autoSpaceDN w:val="0"/>
        <w:adjustRightInd w:val="0"/>
        <w:spacing w:line="400" w:lineRule="exact"/>
        <w:rPr>
          <w:rFonts w:hint="eastAsia" w:ascii="宋体" w:hAnsi="宋体" w:cs="宋体"/>
          <w:b/>
          <w:bCs/>
          <w:color w:val="auto"/>
          <w:kern w:val="0"/>
          <w:sz w:val="24"/>
          <w:lang w:val="zh-CN"/>
        </w:rPr>
      </w:pPr>
      <w:r>
        <w:rPr>
          <w:rFonts w:hint="eastAsia" w:ascii="宋体" w:hAnsi="宋体" w:cs="宋体"/>
          <w:color w:val="auto"/>
          <w:kern w:val="0"/>
          <w:sz w:val="24"/>
          <w:lang w:val="zh-CN"/>
        </w:rPr>
        <w:t xml:space="preserve">                    </w:t>
      </w:r>
      <w:r>
        <w:rPr>
          <w:rFonts w:hint="eastAsia" w:ascii="宋体" w:hAnsi="宋体" w:cs="宋体"/>
          <w:b/>
          <w:bCs/>
          <w:color w:val="auto"/>
          <w:kern w:val="0"/>
          <w:sz w:val="24"/>
          <w:lang w:val="zh-CN"/>
        </w:rPr>
        <w:t xml:space="preserve">             投标供应商：             （公章）</w:t>
      </w:r>
    </w:p>
    <w:p w14:paraId="6B69038B">
      <w:pPr>
        <w:autoSpaceDE w:val="0"/>
        <w:autoSpaceDN w:val="0"/>
        <w:adjustRightInd w:val="0"/>
        <w:spacing w:line="400" w:lineRule="exact"/>
        <w:rPr>
          <w:rFonts w:hint="eastAsia" w:ascii="宋体" w:hAnsi="宋体" w:cs="宋体"/>
          <w:b/>
          <w:bCs/>
          <w:color w:val="auto"/>
          <w:kern w:val="0"/>
          <w:sz w:val="24"/>
          <w:lang w:val="zh-CN"/>
        </w:rPr>
      </w:pPr>
      <w:r>
        <w:rPr>
          <w:rFonts w:hint="eastAsia" w:ascii="宋体" w:hAnsi="宋体" w:cs="宋体"/>
          <w:b/>
          <w:bCs/>
          <w:color w:val="auto"/>
          <w:kern w:val="0"/>
          <w:sz w:val="24"/>
          <w:lang w:val="zh-CN"/>
        </w:rPr>
        <w:t xml:space="preserve">                     法定代表人或委托代理人：          （签字</w:t>
      </w:r>
      <w:r>
        <w:rPr>
          <w:rFonts w:hint="eastAsia" w:ascii="宋体" w:hAnsi="宋体" w:cs="宋体"/>
          <w:b/>
          <w:bCs/>
          <w:color w:val="auto"/>
          <w:kern w:val="0"/>
          <w:sz w:val="24"/>
        </w:rPr>
        <w:t>或盖章</w:t>
      </w:r>
      <w:r>
        <w:rPr>
          <w:rFonts w:hint="eastAsia" w:ascii="宋体" w:hAnsi="宋体" w:cs="宋体"/>
          <w:b/>
          <w:bCs/>
          <w:color w:val="auto"/>
          <w:kern w:val="0"/>
          <w:sz w:val="24"/>
          <w:lang w:val="zh-CN"/>
        </w:rPr>
        <w:t>）</w:t>
      </w:r>
    </w:p>
    <w:p w14:paraId="4E888C48">
      <w:pPr>
        <w:autoSpaceDE w:val="0"/>
        <w:autoSpaceDN w:val="0"/>
        <w:adjustRightInd w:val="0"/>
        <w:spacing w:line="400" w:lineRule="exact"/>
        <w:rPr>
          <w:rFonts w:hint="eastAsia" w:ascii="宋体" w:hAnsi="宋体" w:cs="宋体"/>
          <w:b/>
          <w:bCs/>
          <w:color w:val="auto"/>
          <w:kern w:val="0"/>
          <w:sz w:val="24"/>
          <w:lang w:val="zh-CN"/>
        </w:rPr>
      </w:pPr>
      <w:r>
        <w:rPr>
          <w:rFonts w:hint="eastAsia" w:ascii="宋体" w:hAnsi="宋体" w:cs="宋体"/>
          <w:b/>
          <w:bCs/>
          <w:color w:val="auto"/>
          <w:kern w:val="0"/>
          <w:sz w:val="24"/>
          <w:lang w:val="zh-CN"/>
        </w:rPr>
        <w:t xml:space="preserve">                                         年   月   日</w:t>
      </w:r>
    </w:p>
    <w:p w14:paraId="53A64286">
      <w:pPr>
        <w:autoSpaceDE w:val="0"/>
        <w:autoSpaceDN w:val="0"/>
        <w:adjustRightInd w:val="0"/>
        <w:spacing w:line="400" w:lineRule="exact"/>
        <w:rPr>
          <w:rFonts w:hint="eastAsia" w:ascii="宋体" w:hAnsi="宋体" w:cs="宋体"/>
          <w:b/>
          <w:bCs/>
          <w:color w:val="auto"/>
          <w:kern w:val="0"/>
          <w:sz w:val="24"/>
          <w:lang w:val="zh-CN"/>
        </w:rPr>
      </w:pPr>
    </w:p>
    <w:p w14:paraId="0EC64EAA">
      <w:pPr>
        <w:autoSpaceDE w:val="0"/>
        <w:autoSpaceDN w:val="0"/>
        <w:adjustRightInd w:val="0"/>
        <w:spacing w:line="400" w:lineRule="exact"/>
        <w:rPr>
          <w:rFonts w:hint="eastAsia" w:ascii="宋体" w:hAnsi="宋体" w:cs="宋体"/>
          <w:b/>
          <w:bCs/>
          <w:color w:val="auto"/>
          <w:kern w:val="0"/>
          <w:sz w:val="24"/>
          <w:lang w:val="zh-CN"/>
        </w:rPr>
      </w:pPr>
    </w:p>
    <w:p w14:paraId="1F43D926">
      <w:pPr>
        <w:pStyle w:val="14"/>
        <w:jc w:val="left"/>
        <w:rPr>
          <w:rFonts w:hint="eastAsia" w:ascii="宋体" w:hAnsi="宋体" w:cs="宋体"/>
          <w:color w:val="auto"/>
          <w:sz w:val="24"/>
        </w:rPr>
      </w:pPr>
      <w:r>
        <w:rPr>
          <w:rFonts w:hint="eastAsia" w:ascii="宋体" w:hAnsi="宋体" w:cs="宋体"/>
          <w:color w:val="auto"/>
          <w:sz w:val="32"/>
          <w:lang w:val="zh-CN"/>
        </w:rPr>
        <w:br w:type="page"/>
      </w:r>
      <w:bookmarkStart w:id="145" w:name="_Toc4973"/>
      <w:r>
        <w:rPr>
          <w:rFonts w:hint="eastAsia" w:ascii="宋体" w:hAnsi="宋体" w:cs="宋体"/>
          <w:color w:val="auto"/>
          <w:sz w:val="32"/>
          <w:lang w:val="zh-CN"/>
        </w:rPr>
        <w:t>格式</w:t>
      </w:r>
      <w:r>
        <w:rPr>
          <w:rFonts w:hint="eastAsia" w:ascii="宋体" w:hAnsi="宋体" w:cs="宋体"/>
          <w:color w:val="auto"/>
          <w:sz w:val="32"/>
          <w:lang w:val="en-US" w:eastAsia="zh-CN"/>
        </w:rPr>
        <w:t>3</w:t>
      </w:r>
      <w:r>
        <w:rPr>
          <w:rFonts w:hint="eastAsia" w:ascii="宋体" w:hAnsi="宋体" w:cs="宋体"/>
          <w:color w:val="auto"/>
          <w:sz w:val="32"/>
          <w:lang w:val="zh-CN"/>
        </w:rPr>
        <w:t>：分项报价表</w:t>
      </w:r>
      <w:bookmarkEnd w:id="145"/>
      <w:r>
        <w:rPr>
          <w:rFonts w:hint="eastAsia" w:ascii="宋体" w:hAnsi="宋体" w:cs="宋体"/>
          <w:color w:val="auto"/>
          <w:sz w:val="32"/>
          <w:lang w:val="zh-CN"/>
        </w:rPr>
        <w:t xml:space="preserve"> </w:t>
      </w:r>
      <w:r>
        <w:rPr>
          <w:rFonts w:hint="eastAsia" w:ascii="宋体" w:hAnsi="宋体" w:cs="宋体"/>
          <w:color w:val="auto"/>
          <w:sz w:val="24"/>
        </w:rPr>
        <w:t xml:space="preserve">   </w:t>
      </w:r>
      <w:bookmarkStart w:id="146" w:name="_Toc12725"/>
    </w:p>
    <w:bookmarkEnd w:id="146"/>
    <w:p w14:paraId="11B1AEE3">
      <w:pPr>
        <w:autoSpaceDE w:val="0"/>
        <w:autoSpaceDN w:val="0"/>
        <w:adjustRightInd w:val="0"/>
        <w:spacing w:line="400" w:lineRule="exact"/>
        <w:ind w:firstLine="3975" w:firstLineChars="1100"/>
        <w:rPr>
          <w:rFonts w:hint="eastAsia" w:ascii="宋体" w:hAnsi="宋体" w:cs="宋体"/>
          <w:b/>
          <w:bCs/>
          <w:color w:val="auto"/>
          <w:kern w:val="0"/>
          <w:sz w:val="36"/>
          <w:szCs w:val="36"/>
          <w:lang w:val="zh-CN"/>
        </w:rPr>
      </w:pPr>
    </w:p>
    <w:p w14:paraId="6FAED09C">
      <w:pPr>
        <w:autoSpaceDE w:val="0"/>
        <w:autoSpaceDN w:val="0"/>
        <w:adjustRightInd w:val="0"/>
        <w:spacing w:line="400" w:lineRule="exact"/>
        <w:ind w:firstLine="3253" w:firstLineChars="900"/>
        <w:rPr>
          <w:rFonts w:hint="eastAsia" w:ascii="宋体" w:hAnsi="宋体" w:cs="宋体"/>
          <w:b/>
          <w:bCs/>
          <w:color w:val="auto"/>
          <w:kern w:val="0"/>
          <w:sz w:val="36"/>
          <w:szCs w:val="36"/>
          <w:lang w:val="zh-CN"/>
        </w:rPr>
      </w:pPr>
      <w:r>
        <w:rPr>
          <w:rFonts w:hint="eastAsia" w:ascii="宋体" w:hAnsi="宋体" w:cs="宋体"/>
          <w:b/>
          <w:bCs/>
          <w:color w:val="auto"/>
          <w:kern w:val="0"/>
          <w:sz w:val="36"/>
          <w:szCs w:val="36"/>
          <w:lang w:val="zh-CN"/>
        </w:rPr>
        <w:t xml:space="preserve">分项报价表 </w:t>
      </w:r>
    </w:p>
    <w:p w14:paraId="7C33E238">
      <w:pPr>
        <w:autoSpaceDE w:val="0"/>
        <w:autoSpaceDN w:val="0"/>
        <w:adjustRightInd w:val="0"/>
        <w:spacing w:line="400" w:lineRule="exact"/>
        <w:rPr>
          <w:rFonts w:hint="eastAsia" w:ascii="宋体" w:hAnsi="宋体" w:cs="宋体"/>
          <w:b/>
          <w:bCs/>
          <w:color w:val="auto"/>
          <w:kern w:val="0"/>
          <w:sz w:val="24"/>
          <w:lang w:val="zh-CN"/>
        </w:rPr>
      </w:pPr>
    </w:p>
    <w:p w14:paraId="3C96961E">
      <w:pPr>
        <w:autoSpaceDE w:val="0"/>
        <w:autoSpaceDN w:val="0"/>
        <w:adjustRightInd w:val="0"/>
        <w:spacing w:line="400" w:lineRule="exact"/>
        <w:rPr>
          <w:rFonts w:hint="eastAsia" w:ascii="宋体" w:hAnsi="宋体" w:cs="宋体"/>
          <w:b/>
          <w:bCs/>
          <w:color w:val="auto"/>
          <w:kern w:val="0"/>
          <w:sz w:val="24"/>
          <w:lang w:val="zh-CN"/>
        </w:rPr>
      </w:pPr>
      <w:r>
        <w:rPr>
          <w:rFonts w:hint="eastAsia" w:ascii="宋体" w:hAnsi="宋体" w:cs="宋体"/>
          <w:b/>
          <w:bCs/>
          <w:color w:val="auto"/>
          <w:kern w:val="0"/>
          <w:sz w:val="24"/>
          <w:lang w:val="zh-CN"/>
        </w:rPr>
        <w:t>投标供应商名称:</w:t>
      </w:r>
    </w:p>
    <w:p w14:paraId="14FE7C56">
      <w:pPr>
        <w:keepNext w:val="0"/>
        <w:keepLines w:val="0"/>
        <w:pageBreakBefore w:val="0"/>
        <w:widowControl w:val="0"/>
        <w:kinsoku/>
        <w:wordWrap/>
        <w:overflowPunct/>
        <w:topLinePunct w:val="0"/>
        <w:autoSpaceDE w:val="0"/>
        <w:autoSpaceDN w:val="0"/>
        <w:bidi w:val="0"/>
        <w:adjustRightInd w:val="0"/>
        <w:snapToGrid/>
        <w:spacing w:line="400" w:lineRule="exact"/>
        <w:ind w:firstLine="0" w:firstLineChars="0"/>
        <w:textAlignment w:val="auto"/>
        <w:rPr>
          <w:rFonts w:hint="eastAsia" w:ascii="宋体" w:hAnsi="宋体" w:cs="宋体"/>
          <w:color w:val="auto"/>
          <w:kern w:val="0"/>
          <w:sz w:val="24"/>
          <w:lang w:val="zh-CN"/>
        </w:rPr>
      </w:pPr>
      <w:r>
        <w:rPr>
          <w:rFonts w:hint="eastAsia" w:ascii="宋体" w:hAnsi="宋体" w:cs="宋体"/>
          <w:b/>
          <w:bCs/>
          <w:color w:val="auto"/>
          <w:kern w:val="0"/>
          <w:sz w:val="24"/>
          <w:lang w:val="zh-CN"/>
        </w:rPr>
        <w:t xml:space="preserve">                                             单位：人民币（元）</w:t>
      </w:r>
    </w:p>
    <w:tbl>
      <w:tblPr>
        <w:tblStyle w:val="16"/>
        <w:tblW w:w="8362" w:type="dxa"/>
        <w:jc w:val="center"/>
        <w:tblLayout w:type="fixed"/>
        <w:tblCellMar>
          <w:top w:w="0" w:type="dxa"/>
          <w:left w:w="28" w:type="dxa"/>
          <w:bottom w:w="0" w:type="dxa"/>
          <w:right w:w="28" w:type="dxa"/>
        </w:tblCellMar>
      </w:tblPr>
      <w:tblGrid>
        <w:gridCol w:w="609"/>
        <w:gridCol w:w="1330"/>
        <w:gridCol w:w="187"/>
        <w:gridCol w:w="1034"/>
        <w:gridCol w:w="736"/>
        <w:gridCol w:w="1267"/>
        <w:gridCol w:w="903"/>
        <w:gridCol w:w="685"/>
        <w:gridCol w:w="807"/>
        <w:gridCol w:w="804"/>
      </w:tblGrid>
      <w:tr w14:paraId="09B566E8">
        <w:tblPrEx>
          <w:tblCellMar>
            <w:top w:w="0" w:type="dxa"/>
            <w:left w:w="28" w:type="dxa"/>
            <w:bottom w:w="0" w:type="dxa"/>
            <w:right w:w="28" w:type="dxa"/>
          </w:tblCellMar>
        </w:tblPrEx>
        <w:trPr>
          <w:trHeight w:val="529" w:hRule="atLeast"/>
          <w:jc w:val="center"/>
        </w:trPr>
        <w:tc>
          <w:tcPr>
            <w:tcW w:w="609" w:type="dxa"/>
            <w:tcBorders>
              <w:top w:val="single" w:color="000000" w:sz="8" w:space="0"/>
              <w:left w:val="single" w:color="000000" w:sz="8" w:space="0"/>
              <w:bottom w:val="single" w:color="000000" w:sz="6" w:space="0"/>
              <w:right w:val="single" w:color="000000" w:sz="6" w:space="0"/>
            </w:tcBorders>
            <w:shd w:val="clear" w:color="000000" w:fill="FFFFFF"/>
            <w:noWrap w:val="0"/>
            <w:vAlign w:val="center"/>
          </w:tcPr>
          <w:p w14:paraId="6F11DFB7">
            <w:pPr>
              <w:keepNext w:val="0"/>
              <w:keepLines w:val="0"/>
              <w:pageBreakBefore w:val="0"/>
              <w:widowControl w:val="0"/>
              <w:kinsoku/>
              <w:wordWrap/>
              <w:overflowPunct/>
              <w:topLinePunct w:val="0"/>
              <w:autoSpaceDE w:val="0"/>
              <w:autoSpaceDN w:val="0"/>
              <w:bidi w:val="0"/>
              <w:adjustRightInd w:val="0"/>
              <w:snapToGrid/>
              <w:spacing w:before="100" w:after="100" w:line="400" w:lineRule="exact"/>
              <w:ind w:firstLine="0" w:firstLineChars="0"/>
              <w:jc w:val="center"/>
              <w:textAlignment w:val="auto"/>
              <w:rPr>
                <w:rFonts w:hint="eastAsia" w:ascii="宋体" w:hAnsi="宋体" w:cs="宋体"/>
                <w:color w:val="auto"/>
                <w:kern w:val="0"/>
                <w:sz w:val="22"/>
                <w:szCs w:val="22"/>
                <w:lang w:val="zh-CN"/>
              </w:rPr>
            </w:pPr>
            <w:r>
              <w:rPr>
                <w:rFonts w:hint="eastAsia" w:ascii="宋体" w:hAnsi="宋体" w:cs="宋体"/>
                <w:color w:val="auto"/>
                <w:kern w:val="0"/>
                <w:sz w:val="24"/>
                <w:lang w:val="zh-CN"/>
              </w:rPr>
              <w:t>序号</w:t>
            </w:r>
          </w:p>
        </w:tc>
        <w:tc>
          <w:tcPr>
            <w:tcW w:w="1517" w:type="dxa"/>
            <w:gridSpan w:val="2"/>
            <w:tcBorders>
              <w:top w:val="single" w:color="000000" w:sz="8" w:space="0"/>
              <w:left w:val="single" w:color="000000" w:sz="6" w:space="0"/>
              <w:bottom w:val="single" w:color="000000" w:sz="6" w:space="0"/>
              <w:right w:val="single" w:color="000000" w:sz="6" w:space="0"/>
            </w:tcBorders>
            <w:shd w:val="clear" w:color="000000" w:fill="FFFFFF"/>
            <w:noWrap w:val="0"/>
            <w:vAlign w:val="center"/>
          </w:tcPr>
          <w:p w14:paraId="59782E1C">
            <w:pPr>
              <w:keepNext w:val="0"/>
              <w:keepLines w:val="0"/>
              <w:pageBreakBefore w:val="0"/>
              <w:widowControl w:val="0"/>
              <w:kinsoku/>
              <w:wordWrap/>
              <w:overflowPunct/>
              <w:topLinePunct w:val="0"/>
              <w:autoSpaceDE w:val="0"/>
              <w:autoSpaceDN w:val="0"/>
              <w:bidi w:val="0"/>
              <w:adjustRightInd w:val="0"/>
              <w:snapToGrid/>
              <w:spacing w:before="100" w:after="100" w:line="400" w:lineRule="exact"/>
              <w:ind w:firstLine="0" w:firstLineChars="0"/>
              <w:jc w:val="center"/>
              <w:textAlignment w:val="auto"/>
              <w:rPr>
                <w:rFonts w:hint="eastAsia" w:ascii="宋体" w:hAnsi="宋体" w:cs="宋体"/>
                <w:color w:val="auto"/>
                <w:kern w:val="0"/>
                <w:sz w:val="22"/>
                <w:szCs w:val="22"/>
                <w:lang w:val="zh-CN"/>
              </w:rPr>
            </w:pPr>
            <w:r>
              <w:rPr>
                <w:rFonts w:hint="eastAsia" w:ascii="宋体" w:hAnsi="宋体" w:cs="宋体"/>
                <w:color w:val="auto"/>
                <w:kern w:val="0"/>
                <w:sz w:val="24"/>
                <w:lang w:val="zh-CN"/>
              </w:rPr>
              <w:t>产品名称</w:t>
            </w:r>
          </w:p>
        </w:tc>
        <w:tc>
          <w:tcPr>
            <w:tcW w:w="1034" w:type="dxa"/>
            <w:tcBorders>
              <w:top w:val="single" w:color="000000" w:sz="8" w:space="0"/>
              <w:left w:val="single" w:color="000000" w:sz="6" w:space="0"/>
              <w:bottom w:val="single" w:color="000000" w:sz="6" w:space="0"/>
              <w:right w:val="single" w:color="000000" w:sz="6" w:space="0"/>
            </w:tcBorders>
            <w:shd w:val="clear" w:color="000000" w:fill="FFFFFF"/>
            <w:noWrap w:val="0"/>
            <w:vAlign w:val="center"/>
          </w:tcPr>
          <w:p w14:paraId="3787C8A1">
            <w:pPr>
              <w:keepNext w:val="0"/>
              <w:keepLines w:val="0"/>
              <w:pageBreakBefore w:val="0"/>
              <w:widowControl w:val="0"/>
              <w:kinsoku/>
              <w:wordWrap/>
              <w:overflowPunct/>
              <w:topLinePunct w:val="0"/>
              <w:autoSpaceDE w:val="0"/>
              <w:autoSpaceDN w:val="0"/>
              <w:bidi w:val="0"/>
              <w:adjustRightInd w:val="0"/>
              <w:snapToGrid/>
              <w:spacing w:before="100" w:after="100" w:line="400" w:lineRule="exact"/>
              <w:ind w:firstLine="0" w:firstLineChars="0"/>
              <w:jc w:val="center"/>
              <w:textAlignment w:val="auto"/>
              <w:rPr>
                <w:rFonts w:hint="eastAsia" w:ascii="宋体" w:hAnsi="宋体" w:cs="宋体"/>
                <w:color w:val="auto"/>
                <w:kern w:val="0"/>
                <w:sz w:val="22"/>
                <w:szCs w:val="22"/>
                <w:lang w:val="zh-CN"/>
              </w:rPr>
            </w:pPr>
            <w:r>
              <w:rPr>
                <w:rFonts w:hint="eastAsia" w:ascii="宋体" w:hAnsi="宋体" w:cs="宋体"/>
                <w:color w:val="auto"/>
                <w:kern w:val="0"/>
                <w:sz w:val="24"/>
                <w:lang w:val="zh-CN"/>
              </w:rPr>
              <w:t>品牌</w:t>
            </w:r>
          </w:p>
        </w:tc>
        <w:tc>
          <w:tcPr>
            <w:tcW w:w="736" w:type="dxa"/>
            <w:tcBorders>
              <w:top w:val="single" w:color="000000" w:sz="8" w:space="0"/>
              <w:left w:val="single" w:color="000000" w:sz="6" w:space="0"/>
              <w:bottom w:val="single" w:color="000000" w:sz="6" w:space="0"/>
              <w:right w:val="single" w:color="000000" w:sz="6" w:space="0"/>
            </w:tcBorders>
            <w:shd w:val="clear" w:color="000000" w:fill="FFFFFF"/>
            <w:noWrap w:val="0"/>
            <w:vAlign w:val="center"/>
          </w:tcPr>
          <w:p w14:paraId="24B9A49A">
            <w:pPr>
              <w:keepNext w:val="0"/>
              <w:keepLines w:val="0"/>
              <w:pageBreakBefore w:val="0"/>
              <w:widowControl w:val="0"/>
              <w:kinsoku/>
              <w:wordWrap/>
              <w:overflowPunct/>
              <w:topLinePunct w:val="0"/>
              <w:autoSpaceDE w:val="0"/>
              <w:autoSpaceDN w:val="0"/>
              <w:bidi w:val="0"/>
              <w:adjustRightInd w:val="0"/>
              <w:snapToGrid/>
              <w:spacing w:before="100" w:after="100" w:line="400" w:lineRule="exact"/>
              <w:ind w:firstLine="0" w:firstLineChars="0"/>
              <w:jc w:val="center"/>
              <w:textAlignment w:val="auto"/>
              <w:rPr>
                <w:rFonts w:hint="eastAsia" w:ascii="宋体" w:hAnsi="宋体" w:cs="宋体"/>
                <w:color w:val="auto"/>
                <w:kern w:val="0"/>
                <w:sz w:val="22"/>
                <w:szCs w:val="22"/>
                <w:lang w:val="zh-CN"/>
              </w:rPr>
            </w:pPr>
            <w:r>
              <w:rPr>
                <w:rFonts w:hint="eastAsia" w:ascii="宋体" w:hAnsi="宋体" w:cs="宋体"/>
                <w:color w:val="auto"/>
                <w:kern w:val="0"/>
                <w:sz w:val="24"/>
                <w:lang w:val="zh-CN"/>
              </w:rPr>
              <w:t>规格型号</w:t>
            </w:r>
          </w:p>
        </w:tc>
        <w:tc>
          <w:tcPr>
            <w:tcW w:w="1267" w:type="dxa"/>
            <w:tcBorders>
              <w:top w:val="single" w:color="000000" w:sz="8" w:space="0"/>
              <w:left w:val="single" w:color="000000" w:sz="6" w:space="0"/>
              <w:bottom w:val="single" w:color="000000" w:sz="6" w:space="0"/>
              <w:right w:val="single" w:color="000000" w:sz="6" w:space="0"/>
            </w:tcBorders>
            <w:shd w:val="clear" w:color="000000" w:fill="FFFFFF"/>
            <w:noWrap w:val="0"/>
            <w:vAlign w:val="center"/>
          </w:tcPr>
          <w:p w14:paraId="7470C884">
            <w:pPr>
              <w:keepNext w:val="0"/>
              <w:keepLines w:val="0"/>
              <w:pageBreakBefore w:val="0"/>
              <w:widowControl w:val="0"/>
              <w:kinsoku/>
              <w:wordWrap/>
              <w:overflowPunct/>
              <w:topLinePunct w:val="0"/>
              <w:autoSpaceDE w:val="0"/>
              <w:autoSpaceDN w:val="0"/>
              <w:bidi w:val="0"/>
              <w:adjustRightInd w:val="0"/>
              <w:snapToGrid/>
              <w:spacing w:before="100" w:after="100" w:line="400" w:lineRule="exact"/>
              <w:ind w:firstLine="0" w:firstLineChars="0"/>
              <w:jc w:val="center"/>
              <w:textAlignment w:val="auto"/>
              <w:rPr>
                <w:rFonts w:hint="eastAsia" w:ascii="宋体" w:hAnsi="宋体" w:cs="宋体"/>
                <w:color w:val="auto"/>
                <w:kern w:val="0"/>
                <w:sz w:val="22"/>
                <w:szCs w:val="22"/>
                <w:lang w:val="zh-CN"/>
              </w:rPr>
            </w:pPr>
            <w:r>
              <w:rPr>
                <w:rFonts w:hint="eastAsia" w:ascii="宋体" w:hAnsi="宋体" w:cs="宋体"/>
                <w:color w:val="auto"/>
                <w:kern w:val="0"/>
                <w:sz w:val="24"/>
                <w:lang w:val="zh-CN"/>
              </w:rPr>
              <w:t>生产厂家</w:t>
            </w:r>
          </w:p>
        </w:tc>
        <w:tc>
          <w:tcPr>
            <w:tcW w:w="903" w:type="dxa"/>
            <w:tcBorders>
              <w:top w:val="single" w:color="000000" w:sz="8" w:space="0"/>
              <w:left w:val="single" w:color="000000" w:sz="6" w:space="0"/>
              <w:bottom w:val="single" w:color="000000" w:sz="6" w:space="0"/>
              <w:right w:val="single" w:color="000000" w:sz="6" w:space="0"/>
            </w:tcBorders>
            <w:shd w:val="clear" w:color="000000" w:fill="FFFFFF"/>
            <w:noWrap w:val="0"/>
            <w:vAlign w:val="center"/>
          </w:tcPr>
          <w:p w14:paraId="5854A30A">
            <w:pPr>
              <w:keepNext w:val="0"/>
              <w:keepLines w:val="0"/>
              <w:pageBreakBefore w:val="0"/>
              <w:widowControl w:val="0"/>
              <w:kinsoku/>
              <w:wordWrap/>
              <w:overflowPunct/>
              <w:topLinePunct w:val="0"/>
              <w:autoSpaceDE w:val="0"/>
              <w:autoSpaceDN w:val="0"/>
              <w:bidi w:val="0"/>
              <w:adjustRightInd w:val="0"/>
              <w:snapToGrid/>
              <w:spacing w:before="100" w:after="100" w:line="400" w:lineRule="exact"/>
              <w:ind w:firstLine="0" w:firstLineChars="0"/>
              <w:jc w:val="center"/>
              <w:textAlignment w:val="auto"/>
              <w:rPr>
                <w:rFonts w:hint="eastAsia" w:ascii="宋体" w:hAnsi="宋体" w:cs="宋体"/>
                <w:color w:val="auto"/>
                <w:kern w:val="0"/>
                <w:sz w:val="22"/>
                <w:szCs w:val="22"/>
                <w:lang w:val="zh-CN"/>
              </w:rPr>
            </w:pPr>
            <w:r>
              <w:rPr>
                <w:rFonts w:hint="eastAsia" w:ascii="宋体" w:hAnsi="宋体" w:cs="宋体"/>
                <w:color w:val="auto"/>
                <w:kern w:val="0"/>
                <w:sz w:val="24"/>
                <w:lang w:val="zh-CN"/>
              </w:rPr>
              <w:t>数量及单位</w:t>
            </w:r>
          </w:p>
        </w:tc>
        <w:tc>
          <w:tcPr>
            <w:tcW w:w="685" w:type="dxa"/>
            <w:tcBorders>
              <w:top w:val="single" w:color="000000" w:sz="8" w:space="0"/>
              <w:left w:val="single" w:color="000000" w:sz="6" w:space="0"/>
              <w:bottom w:val="single" w:color="000000" w:sz="6" w:space="0"/>
              <w:right w:val="single" w:color="000000" w:sz="6" w:space="0"/>
            </w:tcBorders>
            <w:shd w:val="clear" w:color="000000" w:fill="FFFFFF"/>
            <w:noWrap w:val="0"/>
            <w:vAlign w:val="center"/>
          </w:tcPr>
          <w:p w14:paraId="61BAFA3F">
            <w:pPr>
              <w:keepNext w:val="0"/>
              <w:keepLines w:val="0"/>
              <w:pageBreakBefore w:val="0"/>
              <w:widowControl w:val="0"/>
              <w:kinsoku/>
              <w:wordWrap/>
              <w:overflowPunct/>
              <w:topLinePunct w:val="0"/>
              <w:autoSpaceDE w:val="0"/>
              <w:autoSpaceDN w:val="0"/>
              <w:bidi w:val="0"/>
              <w:adjustRightInd w:val="0"/>
              <w:snapToGrid/>
              <w:spacing w:before="100" w:after="100" w:line="400" w:lineRule="exact"/>
              <w:ind w:firstLine="0" w:firstLineChars="0"/>
              <w:jc w:val="center"/>
              <w:textAlignment w:val="auto"/>
              <w:rPr>
                <w:rFonts w:hint="eastAsia" w:ascii="宋体" w:hAnsi="宋体" w:cs="宋体"/>
                <w:color w:val="auto"/>
                <w:kern w:val="0"/>
                <w:sz w:val="22"/>
                <w:szCs w:val="22"/>
                <w:lang w:val="zh-CN"/>
              </w:rPr>
            </w:pPr>
            <w:r>
              <w:rPr>
                <w:rFonts w:hint="eastAsia" w:ascii="宋体" w:hAnsi="宋体" w:cs="宋体"/>
                <w:color w:val="auto"/>
                <w:kern w:val="0"/>
                <w:sz w:val="24"/>
                <w:lang w:val="zh-CN"/>
              </w:rPr>
              <w:t>单价</w:t>
            </w:r>
          </w:p>
        </w:tc>
        <w:tc>
          <w:tcPr>
            <w:tcW w:w="807" w:type="dxa"/>
            <w:tcBorders>
              <w:top w:val="single" w:color="000000" w:sz="8" w:space="0"/>
              <w:left w:val="single" w:color="000000" w:sz="6" w:space="0"/>
              <w:bottom w:val="single" w:color="000000" w:sz="6" w:space="0"/>
              <w:right w:val="single" w:color="000000" w:sz="6" w:space="0"/>
            </w:tcBorders>
            <w:shd w:val="clear" w:color="000000" w:fill="FFFFFF"/>
            <w:noWrap w:val="0"/>
            <w:vAlign w:val="center"/>
          </w:tcPr>
          <w:p w14:paraId="556D2ADC">
            <w:pPr>
              <w:keepNext w:val="0"/>
              <w:keepLines w:val="0"/>
              <w:pageBreakBefore w:val="0"/>
              <w:widowControl w:val="0"/>
              <w:kinsoku/>
              <w:wordWrap/>
              <w:overflowPunct/>
              <w:topLinePunct w:val="0"/>
              <w:autoSpaceDE w:val="0"/>
              <w:autoSpaceDN w:val="0"/>
              <w:bidi w:val="0"/>
              <w:adjustRightInd w:val="0"/>
              <w:snapToGrid/>
              <w:spacing w:before="100" w:after="100" w:line="400" w:lineRule="exact"/>
              <w:ind w:firstLine="0" w:firstLineChars="0"/>
              <w:jc w:val="center"/>
              <w:textAlignment w:val="auto"/>
              <w:rPr>
                <w:rFonts w:hint="eastAsia" w:ascii="宋体" w:hAnsi="宋体" w:cs="宋体"/>
                <w:color w:val="auto"/>
                <w:kern w:val="0"/>
                <w:sz w:val="22"/>
                <w:szCs w:val="22"/>
                <w:lang w:val="zh-CN"/>
              </w:rPr>
            </w:pPr>
            <w:r>
              <w:rPr>
                <w:rFonts w:hint="eastAsia" w:ascii="宋体" w:hAnsi="宋体" w:cs="宋体"/>
                <w:color w:val="auto"/>
                <w:kern w:val="0"/>
                <w:sz w:val="24"/>
                <w:lang w:val="zh-CN"/>
              </w:rPr>
              <w:t>合计</w:t>
            </w:r>
          </w:p>
        </w:tc>
        <w:tc>
          <w:tcPr>
            <w:tcW w:w="804" w:type="dxa"/>
            <w:tcBorders>
              <w:top w:val="single" w:color="000000" w:sz="8" w:space="0"/>
              <w:left w:val="single" w:color="000000" w:sz="6" w:space="0"/>
              <w:bottom w:val="single" w:color="000000" w:sz="6" w:space="0"/>
              <w:right w:val="single" w:color="000000" w:sz="8" w:space="0"/>
            </w:tcBorders>
            <w:shd w:val="clear" w:color="000000" w:fill="FFFFFF"/>
            <w:noWrap w:val="0"/>
            <w:vAlign w:val="center"/>
          </w:tcPr>
          <w:p w14:paraId="5A1EC319">
            <w:pPr>
              <w:keepNext w:val="0"/>
              <w:keepLines w:val="0"/>
              <w:pageBreakBefore w:val="0"/>
              <w:widowControl w:val="0"/>
              <w:kinsoku/>
              <w:wordWrap/>
              <w:overflowPunct/>
              <w:topLinePunct w:val="0"/>
              <w:autoSpaceDE w:val="0"/>
              <w:autoSpaceDN w:val="0"/>
              <w:bidi w:val="0"/>
              <w:adjustRightInd w:val="0"/>
              <w:snapToGrid/>
              <w:spacing w:before="100" w:after="100" w:line="400" w:lineRule="exact"/>
              <w:ind w:firstLine="0" w:firstLineChars="0"/>
              <w:jc w:val="center"/>
              <w:textAlignment w:val="auto"/>
              <w:rPr>
                <w:rFonts w:hint="eastAsia" w:ascii="宋体" w:hAnsi="宋体" w:cs="宋体"/>
                <w:color w:val="auto"/>
                <w:kern w:val="0"/>
                <w:sz w:val="22"/>
                <w:szCs w:val="22"/>
              </w:rPr>
            </w:pPr>
            <w:r>
              <w:rPr>
                <w:rFonts w:hint="eastAsia" w:ascii="宋体" w:hAnsi="宋体" w:cs="宋体"/>
                <w:color w:val="auto"/>
                <w:kern w:val="0"/>
                <w:sz w:val="22"/>
                <w:szCs w:val="22"/>
              </w:rPr>
              <w:t>免费质保期</w:t>
            </w:r>
          </w:p>
        </w:tc>
      </w:tr>
      <w:tr w14:paraId="6B9CBDDD">
        <w:tblPrEx>
          <w:tblCellMar>
            <w:top w:w="0" w:type="dxa"/>
            <w:left w:w="28" w:type="dxa"/>
            <w:bottom w:w="0" w:type="dxa"/>
            <w:right w:w="28" w:type="dxa"/>
          </w:tblCellMar>
        </w:tblPrEx>
        <w:trPr>
          <w:trHeight w:val="529" w:hRule="atLeast"/>
          <w:jc w:val="center"/>
        </w:trPr>
        <w:tc>
          <w:tcPr>
            <w:tcW w:w="609" w:type="dxa"/>
            <w:tcBorders>
              <w:top w:val="single" w:color="000000" w:sz="6" w:space="0"/>
              <w:left w:val="single" w:color="000000" w:sz="8" w:space="0"/>
              <w:bottom w:val="single" w:color="000000" w:sz="6" w:space="0"/>
              <w:right w:val="single" w:color="000000" w:sz="6" w:space="0"/>
            </w:tcBorders>
            <w:shd w:val="clear" w:color="000000" w:fill="FFFFFF"/>
            <w:noWrap w:val="0"/>
            <w:vAlign w:val="center"/>
          </w:tcPr>
          <w:p w14:paraId="7EF6067B">
            <w:pPr>
              <w:keepNext w:val="0"/>
              <w:keepLines w:val="0"/>
              <w:pageBreakBefore w:val="0"/>
              <w:widowControl w:val="0"/>
              <w:kinsoku/>
              <w:wordWrap/>
              <w:overflowPunct/>
              <w:topLinePunct w:val="0"/>
              <w:autoSpaceDE w:val="0"/>
              <w:autoSpaceDN w:val="0"/>
              <w:bidi w:val="0"/>
              <w:adjustRightInd w:val="0"/>
              <w:snapToGrid/>
              <w:spacing w:before="100" w:after="100" w:line="400" w:lineRule="exact"/>
              <w:ind w:firstLine="0" w:firstLineChars="0"/>
              <w:jc w:val="center"/>
              <w:textAlignment w:val="auto"/>
              <w:rPr>
                <w:rFonts w:hint="eastAsia" w:ascii="宋体" w:hAnsi="宋体" w:cs="宋体"/>
                <w:color w:val="auto"/>
                <w:kern w:val="0"/>
                <w:sz w:val="22"/>
                <w:szCs w:val="22"/>
                <w:lang w:val="zh-CN"/>
              </w:rPr>
            </w:pPr>
            <w:r>
              <w:rPr>
                <w:rFonts w:hint="eastAsia" w:ascii="宋体" w:hAnsi="宋体" w:cs="宋体"/>
                <w:color w:val="auto"/>
                <w:kern w:val="0"/>
                <w:sz w:val="24"/>
                <w:lang w:val="zh-CN"/>
              </w:rPr>
              <w:t>1</w:t>
            </w:r>
          </w:p>
        </w:tc>
        <w:tc>
          <w:tcPr>
            <w:tcW w:w="1517" w:type="dxa"/>
            <w:gridSpan w:val="2"/>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53518DE">
            <w:pPr>
              <w:keepNext w:val="0"/>
              <w:keepLines w:val="0"/>
              <w:pageBreakBefore w:val="0"/>
              <w:widowControl w:val="0"/>
              <w:kinsoku/>
              <w:wordWrap/>
              <w:overflowPunct/>
              <w:topLinePunct w:val="0"/>
              <w:autoSpaceDE w:val="0"/>
              <w:autoSpaceDN w:val="0"/>
              <w:bidi w:val="0"/>
              <w:adjustRightInd w:val="0"/>
              <w:snapToGrid/>
              <w:spacing w:before="100" w:after="100" w:line="400" w:lineRule="exact"/>
              <w:ind w:firstLine="0" w:firstLineChars="0"/>
              <w:jc w:val="center"/>
              <w:textAlignment w:val="auto"/>
              <w:rPr>
                <w:rFonts w:hint="eastAsia" w:ascii="宋体" w:hAnsi="宋体" w:cs="宋体"/>
                <w:color w:val="auto"/>
                <w:kern w:val="0"/>
                <w:sz w:val="22"/>
                <w:szCs w:val="22"/>
                <w:lang w:val="zh-CN"/>
              </w:rPr>
            </w:pPr>
            <w:r>
              <w:rPr>
                <w:rFonts w:hint="eastAsia" w:ascii="宋体" w:hAnsi="宋体" w:cs="宋体"/>
                <w:color w:val="auto"/>
                <w:kern w:val="0"/>
                <w:sz w:val="24"/>
                <w:lang w:val="zh-CN"/>
              </w:rPr>
              <w:t> </w:t>
            </w:r>
          </w:p>
        </w:tc>
        <w:tc>
          <w:tcPr>
            <w:tcW w:w="1034"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AE46A4C">
            <w:pPr>
              <w:keepNext w:val="0"/>
              <w:keepLines w:val="0"/>
              <w:pageBreakBefore w:val="0"/>
              <w:widowControl w:val="0"/>
              <w:kinsoku/>
              <w:wordWrap/>
              <w:overflowPunct/>
              <w:topLinePunct w:val="0"/>
              <w:autoSpaceDE w:val="0"/>
              <w:autoSpaceDN w:val="0"/>
              <w:bidi w:val="0"/>
              <w:adjustRightInd w:val="0"/>
              <w:snapToGrid/>
              <w:spacing w:before="100" w:after="100" w:line="400" w:lineRule="exact"/>
              <w:ind w:firstLine="0" w:firstLineChars="0"/>
              <w:jc w:val="center"/>
              <w:textAlignment w:val="auto"/>
              <w:rPr>
                <w:rFonts w:hint="eastAsia" w:ascii="宋体" w:hAnsi="宋体" w:cs="宋体"/>
                <w:color w:val="auto"/>
                <w:kern w:val="0"/>
                <w:sz w:val="22"/>
                <w:szCs w:val="22"/>
                <w:lang w:val="zh-CN"/>
              </w:rPr>
            </w:pPr>
            <w:r>
              <w:rPr>
                <w:rFonts w:hint="eastAsia" w:ascii="宋体" w:hAnsi="宋体" w:cs="宋体"/>
                <w:color w:val="auto"/>
                <w:kern w:val="0"/>
                <w:sz w:val="24"/>
                <w:lang w:val="zh-CN"/>
              </w:rPr>
              <w:t> </w:t>
            </w:r>
          </w:p>
        </w:tc>
        <w:tc>
          <w:tcPr>
            <w:tcW w:w="736"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C4CF29B">
            <w:pPr>
              <w:keepNext w:val="0"/>
              <w:keepLines w:val="0"/>
              <w:pageBreakBefore w:val="0"/>
              <w:widowControl w:val="0"/>
              <w:kinsoku/>
              <w:wordWrap/>
              <w:overflowPunct/>
              <w:topLinePunct w:val="0"/>
              <w:autoSpaceDE w:val="0"/>
              <w:autoSpaceDN w:val="0"/>
              <w:bidi w:val="0"/>
              <w:adjustRightInd w:val="0"/>
              <w:snapToGrid/>
              <w:spacing w:before="100" w:after="100" w:line="400" w:lineRule="exact"/>
              <w:ind w:firstLine="0" w:firstLineChars="0"/>
              <w:jc w:val="center"/>
              <w:textAlignment w:val="auto"/>
              <w:rPr>
                <w:rFonts w:hint="eastAsia" w:ascii="宋体" w:hAnsi="宋体" w:cs="宋体"/>
                <w:color w:val="auto"/>
                <w:kern w:val="0"/>
                <w:sz w:val="22"/>
                <w:szCs w:val="22"/>
                <w:lang w:val="zh-CN"/>
              </w:rPr>
            </w:pPr>
            <w:r>
              <w:rPr>
                <w:rFonts w:hint="eastAsia" w:ascii="宋体" w:hAnsi="宋体" w:cs="宋体"/>
                <w:color w:val="auto"/>
                <w:kern w:val="0"/>
                <w:sz w:val="24"/>
                <w:lang w:val="zh-CN"/>
              </w:rPr>
              <w:t> </w:t>
            </w:r>
          </w:p>
        </w:tc>
        <w:tc>
          <w:tcPr>
            <w:tcW w:w="1267"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418F5F59">
            <w:pPr>
              <w:keepNext w:val="0"/>
              <w:keepLines w:val="0"/>
              <w:pageBreakBefore w:val="0"/>
              <w:widowControl w:val="0"/>
              <w:kinsoku/>
              <w:wordWrap/>
              <w:overflowPunct/>
              <w:topLinePunct w:val="0"/>
              <w:autoSpaceDE w:val="0"/>
              <w:autoSpaceDN w:val="0"/>
              <w:bidi w:val="0"/>
              <w:adjustRightInd w:val="0"/>
              <w:snapToGrid/>
              <w:spacing w:before="100" w:after="100" w:line="400" w:lineRule="exact"/>
              <w:ind w:firstLine="0" w:firstLineChars="0"/>
              <w:jc w:val="center"/>
              <w:textAlignment w:val="auto"/>
              <w:rPr>
                <w:rFonts w:hint="eastAsia" w:ascii="宋体" w:hAnsi="宋体" w:cs="宋体"/>
                <w:color w:val="auto"/>
                <w:kern w:val="0"/>
                <w:sz w:val="22"/>
                <w:szCs w:val="22"/>
                <w:lang w:val="zh-CN"/>
              </w:rPr>
            </w:pPr>
            <w:r>
              <w:rPr>
                <w:rFonts w:hint="eastAsia" w:ascii="宋体" w:hAnsi="宋体" w:cs="宋体"/>
                <w:color w:val="auto"/>
                <w:kern w:val="0"/>
                <w:sz w:val="24"/>
                <w:lang w:val="zh-CN"/>
              </w:rPr>
              <w:t> </w:t>
            </w:r>
          </w:p>
        </w:tc>
        <w:tc>
          <w:tcPr>
            <w:tcW w:w="90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3C907BB8">
            <w:pPr>
              <w:keepNext w:val="0"/>
              <w:keepLines w:val="0"/>
              <w:pageBreakBefore w:val="0"/>
              <w:widowControl w:val="0"/>
              <w:kinsoku/>
              <w:wordWrap/>
              <w:overflowPunct/>
              <w:topLinePunct w:val="0"/>
              <w:autoSpaceDE w:val="0"/>
              <w:autoSpaceDN w:val="0"/>
              <w:bidi w:val="0"/>
              <w:adjustRightInd w:val="0"/>
              <w:snapToGrid/>
              <w:spacing w:before="100" w:after="100" w:line="400" w:lineRule="exact"/>
              <w:ind w:firstLine="0" w:firstLineChars="0"/>
              <w:jc w:val="center"/>
              <w:textAlignment w:val="auto"/>
              <w:rPr>
                <w:rFonts w:hint="eastAsia" w:ascii="宋体" w:hAnsi="宋体" w:cs="宋体"/>
                <w:color w:val="auto"/>
                <w:kern w:val="0"/>
                <w:sz w:val="22"/>
                <w:szCs w:val="22"/>
                <w:lang w:val="zh-CN"/>
              </w:rPr>
            </w:pPr>
            <w:r>
              <w:rPr>
                <w:rFonts w:hint="eastAsia" w:ascii="宋体" w:hAnsi="宋体" w:cs="宋体"/>
                <w:color w:val="auto"/>
                <w:kern w:val="0"/>
                <w:sz w:val="24"/>
                <w:lang w:val="zh-CN"/>
              </w:rPr>
              <w:t> </w:t>
            </w:r>
          </w:p>
        </w:tc>
        <w:tc>
          <w:tcPr>
            <w:tcW w:w="685"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53693690">
            <w:pPr>
              <w:keepNext w:val="0"/>
              <w:keepLines w:val="0"/>
              <w:pageBreakBefore w:val="0"/>
              <w:widowControl w:val="0"/>
              <w:kinsoku/>
              <w:wordWrap/>
              <w:overflowPunct/>
              <w:topLinePunct w:val="0"/>
              <w:autoSpaceDE w:val="0"/>
              <w:autoSpaceDN w:val="0"/>
              <w:bidi w:val="0"/>
              <w:adjustRightInd w:val="0"/>
              <w:snapToGrid/>
              <w:spacing w:before="100" w:after="100" w:line="400" w:lineRule="exact"/>
              <w:ind w:firstLine="0" w:firstLineChars="0"/>
              <w:jc w:val="center"/>
              <w:textAlignment w:val="auto"/>
              <w:rPr>
                <w:rFonts w:hint="eastAsia" w:ascii="宋体" w:hAnsi="宋体" w:cs="宋体"/>
                <w:color w:val="auto"/>
                <w:kern w:val="0"/>
                <w:sz w:val="22"/>
                <w:szCs w:val="22"/>
                <w:lang w:val="zh-CN"/>
              </w:rPr>
            </w:pPr>
            <w:r>
              <w:rPr>
                <w:rFonts w:hint="eastAsia" w:ascii="宋体" w:hAnsi="宋体" w:cs="宋体"/>
                <w:color w:val="auto"/>
                <w:kern w:val="0"/>
                <w:sz w:val="24"/>
                <w:lang w:val="zh-CN"/>
              </w:rPr>
              <w:t> </w:t>
            </w:r>
          </w:p>
        </w:tc>
        <w:tc>
          <w:tcPr>
            <w:tcW w:w="807"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F8DE9DE">
            <w:pPr>
              <w:keepNext w:val="0"/>
              <w:keepLines w:val="0"/>
              <w:pageBreakBefore w:val="0"/>
              <w:widowControl w:val="0"/>
              <w:kinsoku/>
              <w:wordWrap/>
              <w:overflowPunct/>
              <w:topLinePunct w:val="0"/>
              <w:autoSpaceDE w:val="0"/>
              <w:autoSpaceDN w:val="0"/>
              <w:bidi w:val="0"/>
              <w:adjustRightInd w:val="0"/>
              <w:snapToGrid/>
              <w:spacing w:before="100" w:after="100" w:line="400" w:lineRule="exact"/>
              <w:ind w:firstLine="0" w:firstLineChars="0"/>
              <w:jc w:val="center"/>
              <w:textAlignment w:val="auto"/>
              <w:rPr>
                <w:rFonts w:hint="eastAsia" w:ascii="宋体" w:hAnsi="宋体" w:cs="宋体"/>
                <w:color w:val="auto"/>
                <w:kern w:val="0"/>
                <w:sz w:val="22"/>
                <w:szCs w:val="22"/>
                <w:lang w:val="zh-CN"/>
              </w:rPr>
            </w:pPr>
          </w:p>
        </w:tc>
        <w:tc>
          <w:tcPr>
            <w:tcW w:w="804" w:type="dxa"/>
            <w:tcBorders>
              <w:top w:val="single" w:color="000000" w:sz="6" w:space="0"/>
              <w:left w:val="single" w:color="000000" w:sz="6" w:space="0"/>
              <w:bottom w:val="single" w:color="000000" w:sz="6" w:space="0"/>
              <w:right w:val="single" w:color="000000" w:sz="8" w:space="0"/>
            </w:tcBorders>
            <w:shd w:val="clear" w:color="000000" w:fill="FFFFFF"/>
            <w:noWrap w:val="0"/>
            <w:vAlign w:val="center"/>
          </w:tcPr>
          <w:p w14:paraId="72C0E214">
            <w:pPr>
              <w:keepNext w:val="0"/>
              <w:keepLines w:val="0"/>
              <w:pageBreakBefore w:val="0"/>
              <w:widowControl w:val="0"/>
              <w:kinsoku/>
              <w:wordWrap/>
              <w:overflowPunct/>
              <w:topLinePunct w:val="0"/>
              <w:autoSpaceDE w:val="0"/>
              <w:autoSpaceDN w:val="0"/>
              <w:bidi w:val="0"/>
              <w:adjustRightInd w:val="0"/>
              <w:snapToGrid/>
              <w:spacing w:before="100" w:after="100" w:line="400" w:lineRule="exact"/>
              <w:ind w:firstLine="0" w:firstLineChars="0"/>
              <w:jc w:val="center"/>
              <w:textAlignment w:val="auto"/>
              <w:rPr>
                <w:rFonts w:hint="eastAsia" w:ascii="宋体" w:hAnsi="宋体" w:cs="宋体"/>
                <w:color w:val="auto"/>
                <w:kern w:val="0"/>
                <w:sz w:val="22"/>
                <w:szCs w:val="22"/>
                <w:lang w:val="zh-CN"/>
              </w:rPr>
            </w:pPr>
            <w:r>
              <w:rPr>
                <w:rFonts w:hint="eastAsia" w:ascii="宋体" w:hAnsi="宋体" w:cs="宋体"/>
                <w:color w:val="auto"/>
                <w:kern w:val="0"/>
                <w:sz w:val="24"/>
                <w:lang w:val="zh-CN"/>
              </w:rPr>
              <w:t> </w:t>
            </w:r>
          </w:p>
        </w:tc>
      </w:tr>
      <w:tr w14:paraId="7928F274">
        <w:tblPrEx>
          <w:tblCellMar>
            <w:top w:w="0" w:type="dxa"/>
            <w:left w:w="28" w:type="dxa"/>
            <w:bottom w:w="0" w:type="dxa"/>
            <w:right w:w="28" w:type="dxa"/>
          </w:tblCellMar>
        </w:tblPrEx>
        <w:trPr>
          <w:trHeight w:val="529" w:hRule="atLeast"/>
          <w:jc w:val="center"/>
        </w:trPr>
        <w:tc>
          <w:tcPr>
            <w:tcW w:w="609" w:type="dxa"/>
            <w:tcBorders>
              <w:top w:val="single" w:color="000000" w:sz="6" w:space="0"/>
              <w:left w:val="single" w:color="000000" w:sz="8" w:space="0"/>
              <w:bottom w:val="single" w:color="000000" w:sz="6" w:space="0"/>
              <w:right w:val="single" w:color="000000" w:sz="6" w:space="0"/>
            </w:tcBorders>
            <w:shd w:val="clear" w:color="000000" w:fill="FFFFFF"/>
            <w:noWrap w:val="0"/>
            <w:vAlign w:val="center"/>
          </w:tcPr>
          <w:p w14:paraId="0A226890">
            <w:pPr>
              <w:keepNext w:val="0"/>
              <w:keepLines w:val="0"/>
              <w:pageBreakBefore w:val="0"/>
              <w:widowControl w:val="0"/>
              <w:kinsoku/>
              <w:wordWrap/>
              <w:overflowPunct/>
              <w:topLinePunct w:val="0"/>
              <w:autoSpaceDE w:val="0"/>
              <w:autoSpaceDN w:val="0"/>
              <w:bidi w:val="0"/>
              <w:adjustRightInd w:val="0"/>
              <w:snapToGrid/>
              <w:spacing w:before="100" w:after="100" w:line="400" w:lineRule="exact"/>
              <w:ind w:firstLine="0" w:firstLineChars="0"/>
              <w:jc w:val="center"/>
              <w:textAlignment w:val="auto"/>
              <w:rPr>
                <w:rFonts w:hint="eastAsia" w:ascii="宋体" w:hAnsi="宋体" w:cs="宋体"/>
                <w:color w:val="auto"/>
                <w:kern w:val="0"/>
                <w:sz w:val="22"/>
                <w:szCs w:val="22"/>
                <w:lang w:val="zh-CN"/>
              </w:rPr>
            </w:pPr>
            <w:r>
              <w:rPr>
                <w:rFonts w:hint="eastAsia" w:ascii="宋体" w:hAnsi="宋体" w:cs="宋体"/>
                <w:color w:val="auto"/>
                <w:kern w:val="0"/>
                <w:sz w:val="24"/>
                <w:lang w:val="zh-CN"/>
              </w:rPr>
              <w:t>2</w:t>
            </w:r>
          </w:p>
        </w:tc>
        <w:tc>
          <w:tcPr>
            <w:tcW w:w="1517" w:type="dxa"/>
            <w:gridSpan w:val="2"/>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F6FEE81">
            <w:pPr>
              <w:keepNext w:val="0"/>
              <w:keepLines w:val="0"/>
              <w:pageBreakBefore w:val="0"/>
              <w:widowControl w:val="0"/>
              <w:kinsoku/>
              <w:wordWrap/>
              <w:overflowPunct/>
              <w:topLinePunct w:val="0"/>
              <w:autoSpaceDE w:val="0"/>
              <w:autoSpaceDN w:val="0"/>
              <w:bidi w:val="0"/>
              <w:adjustRightInd w:val="0"/>
              <w:snapToGrid/>
              <w:spacing w:before="100" w:after="100" w:line="400" w:lineRule="exact"/>
              <w:ind w:firstLine="0" w:firstLineChars="0"/>
              <w:jc w:val="center"/>
              <w:textAlignment w:val="auto"/>
              <w:rPr>
                <w:rFonts w:hint="eastAsia" w:ascii="宋体" w:hAnsi="宋体" w:cs="宋体"/>
                <w:color w:val="auto"/>
                <w:kern w:val="0"/>
                <w:sz w:val="22"/>
                <w:szCs w:val="22"/>
                <w:lang w:val="zh-CN"/>
              </w:rPr>
            </w:pPr>
            <w:r>
              <w:rPr>
                <w:rFonts w:hint="eastAsia" w:ascii="宋体" w:hAnsi="宋体" w:cs="宋体"/>
                <w:color w:val="auto"/>
                <w:kern w:val="0"/>
                <w:sz w:val="24"/>
                <w:lang w:val="zh-CN"/>
              </w:rPr>
              <w:t> </w:t>
            </w:r>
          </w:p>
        </w:tc>
        <w:tc>
          <w:tcPr>
            <w:tcW w:w="1034"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8280E45">
            <w:pPr>
              <w:keepNext w:val="0"/>
              <w:keepLines w:val="0"/>
              <w:pageBreakBefore w:val="0"/>
              <w:widowControl w:val="0"/>
              <w:kinsoku/>
              <w:wordWrap/>
              <w:overflowPunct/>
              <w:topLinePunct w:val="0"/>
              <w:autoSpaceDE w:val="0"/>
              <w:autoSpaceDN w:val="0"/>
              <w:bidi w:val="0"/>
              <w:adjustRightInd w:val="0"/>
              <w:snapToGrid/>
              <w:spacing w:before="100" w:after="100" w:line="400" w:lineRule="exact"/>
              <w:ind w:firstLine="0" w:firstLineChars="0"/>
              <w:jc w:val="center"/>
              <w:textAlignment w:val="auto"/>
              <w:rPr>
                <w:rFonts w:hint="eastAsia" w:ascii="宋体" w:hAnsi="宋体" w:cs="宋体"/>
                <w:color w:val="auto"/>
                <w:kern w:val="0"/>
                <w:sz w:val="22"/>
                <w:szCs w:val="22"/>
                <w:lang w:val="zh-CN"/>
              </w:rPr>
            </w:pPr>
            <w:r>
              <w:rPr>
                <w:rFonts w:hint="eastAsia" w:ascii="宋体" w:hAnsi="宋体" w:cs="宋体"/>
                <w:color w:val="auto"/>
                <w:kern w:val="0"/>
                <w:sz w:val="24"/>
                <w:lang w:val="zh-CN"/>
              </w:rPr>
              <w:t> </w:t>
            </w:r>
          </w:p>
        </w:tc>
        <w:tc>
          <w:tcPr>
            <w:tcW w:w="736"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64549261">
            <w:pPr>
              <w:keepNext w:val="0"/>
              <w:keepLines w:val="0"/>
              <w:pageBreakBefore w:val="0"/>
              <w:widowControl w:val="0"/>
              <w:kinsoku/>
              <w:wordWrap/>
              <w:overflowPunct/>
              <w:topLinePunct w:val="0"/>
              <w:autoSpaceDE w:val="0"/>
              <w:autoSpaceDN w:val="0"/>
              <w:bidi w:val="0"/>
              <w:adjustRightInd w:val="0"/>
              <w:snapToGrid/>
              <w:spacing w:before="100" w:after="100" w:line="400" w:lineRule="exact"/>
              <w:ind w:firstLine="0" w:firstLineChars="0"/>
              <w:jc w:val="center"/>
              <w:textAlignment w:val="auto"/>
              <w:rPr>
                <w:rFonts w:hint="eastAsia" w:ascii="宋体" w:hAnsi="宋体" w:cs="宋体"/>
                <w:color w:val="auto"/>
                <w:kern w:val="0"/>
                <w:sz w:val="22"/>
                <w:szCs w:val="22"/>
                <w:lang w:val="zh-CN"/>
              </w:rPr>
            </w:pPr>
            <w:r>
              <w:rPr>
                <w:rFonts w:hint="eastAsia" w:ascii="宋体" w:hAnsi="宋体" w:cs="宋体"/>
                <w:color w:val="auto"/>
                <w:kern w:val="0"/>
                <w:sz w:val="24"/>
                <w:lang w:val="zh-CN"/>
              </w:rPr>
              <w:t> </w:t>
            </w:r>
          </w:p>
        </w:tc>
        <w:tc>
          <w:tcPr>
            <w:tcW w:w="1267"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45769801">
            <w:pPr>
              <w:keepNext w:val="0"/>
              <w:keepLines w:val="0"/>
              <w:pageBreakBefore w:val="0"/>
              <w:widowControl w:val="0"/>
              <w:kinsoku/>
              <w:wordWrap/>
              <w:overflowPunct/>
              <w:topLinePunct w:val="0"/>
              <w:autoSpaceDE w:val="0"/>
              <w:autoSpaceDN w:val="0"/>
              <w:bidi w:val="0"/>
              <w:adjustRightInd w:val="0"/>
              <w:snapToGrid/>
              <w:spacing w:before="100" w:after="100" w:line="400" w:lineRule="exact"/>
              <w:ind w:firstLine="0" w:firstLineChars="0"/>
              <w:jc w:val="center"/>
              <w:textAlignment w:val="auto"/>
              <w:rPr>
                <w:rFonts w:hint="eastAsia" w:ascii="宋体" w:hAnsi="宋体" w:cs="宋体"/>
                <w:color w:val="auto"/>
                <w:kern w:val="0"/>
                <w:sz w:val="22"/>
                <w:szCs w:val="22"/>
                <w:lang w:val="zh-CN"/>
              </w:rPr>
            </w:pPr>
            <w:r>
              <w:rPr>
                <w:rFonts w:hint="eastAsia" w:ascii="宋体" w:hAnsi="宋体" w:cs="宋体"/>
                <w:color w:val="auto"/>
                <w:kern w:val="0"/>
                <w:sz w:val="24"/>
                <w:lang w:val="zh-CN"/>
              </w:rPr>
              <w:t> </w:t>
            </w:r>
          </w:p>
        </w:tc>
        <w:tc>
          <w:tcPr>
            <w:tcW w:w="90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4114D7CE">
            <w:pPr>
              <w:keepNext w:val="0"/>
              <w:keepLines w:val="0"/>
              <w:pageBreakBefore w:val="0"/>
              <w:widowControl w:val="0"/>
              <w:kinsoku/>
              <w:wordWrap/>
              <w:overflowPunct/>
              <w:topLinePunct w:val="0"/>
              <w:autoSpaceDE w:val="0"/>
              <w:autoSpaceDN w:val="0"/>
              <w:bidi w:val="0"/>
              <w:adjustRightInd w:val="0"/>
              <w:snapToGrid/>
              <w:spacing w:before="100" w:after="100" w:line="400" w:lineRule="exact"/>
              <w:ind w:firstLine="0" w:firstLineChars="0"/>
              <w:jc w:val="center"/>
              <w:textAlignment w:val="auto"/>
              <w:rPr>
                <w:rFonts w:hint="eastAsia" w:ascii="宋体" w:hAnsi="宋体" w:cs="宋体"/>
                <w:color w:val="auto"/>
                <w:kern w:val="0"/>
                <w:sz w:val="22"/>
                <w:szCs w:val="22"/>
                <w:lang w:val="zh-CN"/>
              </w:rPr>
            </w:pPr>
            <w:r>
              <w:rPr>
                <w:rFonts w:hint="eastAsia" w:ascii="宋体" w:hAnsi="宋体" w:cs="宋体"/>
                <w:color w:val="auto"/>
                <w:kern w:val="0"/>
                <w:sz w:val="24"/>
                <w:lang w:val="zh-CN"/>
              </w:rPr>
              <w:t> </w:t>
            </w:r>
          </w:p>
        </w:tc>
        <w:tc>
          <w:tcPr>
            <w:tcW w:w="685"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4D3E8572">
            <w:pPr>
              <w:keepNext w:val="0"/>
              <w:keepLines w:val="0"/>
              <w:pageBreakBefore w:val="0"/>
              <w:widowControl w:val="0"/>
              <w:kinsoku/>
              <w:wordWrap/>
              <w:overflowPunct/>
              <w:topLinePunct w:val="0"/>
              <w:autoSpaceDE w:val="0"/>
              <w:autoSpaceDN w:val="0"/>
              <w:bidi w:val="0"/>
              <w:adjustRightInd w:val="0"/>
              <w:snapToGrid/>
              <w:spacing w:before="100" w:after="100" w:line="400" w:lineRule="exact"/>
              <w:ind w:firstLine="0" w:firstLineChars="0"/>
              <w:jc w:val="center"/>
              <w:textAlignment w:val="auto"/>
              <w:rPr>
                <w:rFonts w:hint="eastAsia" w:ascii="宋体" w:hAnsi="宋体" w:cs="宋体"/>
                <w:color w:val="auto"/>
                <w:kern w:val="0"/>
                <w:sz w:val="22"/>
                <w:szCs w:val="22"/>
                <w:lang w:val="zh-CN"/>
              </w:rPr>
            </w:pPr>
            <w:r>
              <w:rPr>
                <w:rFonts w:hint="eastAsia" w:ascii="宋体" w:hAnsi="宋体" w:cs="宋体"/>
                <w:color w:val="auto"/>
                <w:kern w:val="0"/>
                <w:sz w:val="24"/>
                <w:lang w:val="zh-CN"/>
              </w:rPr>
              <w:t> </w:t>
            </w:r>
          </w:p>
        </w:tc>
        <w:tc>
          <w:tcPr>
            <w:tcW w:w="807"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67485645">
            <w:pPr>
              <w:keepNext w:val="0"/>
              <w:keepLines w:val="0"/>
              <w:pageBreakBefore w:val="0"/>
              <w:widowControl w:val="0"/>
              <w:kinsoku/>
              <w:wordWrap/>
              <w:overflowPunct/>
              <w:topLinePunct w:val="0"/>
              <w:autoSpaceDE w:val="0"/>
              <w:autoSpaceDN w:val="0"/>
              <w:bidi w:val="0"/>
              <w:adjustRightInd w:val="0"/>
              <w:snapToGrid/>
              <w:spacing w:before="100" w:after="100" w:line="400" w:lineRule="exact"/>
              <w:ind w:firstLine="0" w:firstLineChars="0"/>
              <w:textAlignment w:val="auto"/>
              <w:rPr>
                <w:rFonts w:hint="eastAsia" w:ascii="宋体" w:hAnsi="宋体" w:cs="宋体"/>
                <w:color w:val="auto"/>
                <w:kern w:val="0"/>
                <w:sz w:val="22"/>
                <w:szCs w:val="22"/>
                <w:lang w:val="zh-CN"/>
              </w:rPr>
            </w:pPr>
            <w:r>
              <w:rPr>
                <w:rFonts w:hint="eastAsia" w:ascii="宋体" w:hAnsi="宋体" w:cs="宋体"/>
                <w:color w:val="auto"/>
                <w:kern w:val="0"/>
                <w:sz w:val="24"/>
                <w:lang w:val="zh-CN"/>
              </w:rPr>
              <w:t xml:space="preserve">    </w:t>
            </w:r>
          </w:p>
        </w:tc>
        <w:tc>
          <w:tcPr>
            <w:tcW w:w="804" w:type="dxa"/>
            <w:tcBorders>
              <w:top w:val="single" w:color="000000" w:sz="6" w:space="0"/>
              <w:left w:val="single" w:color="000000" w:sz="6" w:space="0"/>
              <w:bottom w:val="single" w:color="000000" w:sz="6" w:space="0"/>
              <w:right w:val="single" w:color="000000" w:sz="8" w:space="0"/>
            </w:tcBorders>
            <w:shd w:val="clear" w:color="000000" w:fill="FFFFFF"/>
            <w:noWrap w:val="0"/>
            <w:vAlign w:val="center"/>
          </w:tcPr>
          <w:p w14:paraId="476B25AC">
            <w:pPr>
              <w:keepNext w:val="0"/>
              <w:keepLines w:val="0"/>
              <w:pageBreakBefore w:val="0"/>
              <w:widowControl w:val="0"/>
              <w:kinsoku/>
              <w:wordWrap/>
              <w:overflowPunct/>
              <w:topLinePunct w:val="0"/>
              <w:autoSpaceDE w:val="0"/>
              <w:autoSpaceDN w:val="0"/>
              <w:bidi w:val="0"/>
              <w:adjustRightInd w:val="0"/>
              <w:snapToGrid/>
              <w:spacing w:before="100" w:after="100" w:line="400" w:lineRule="exact"/>
              <w:ind w:firstLine="0" w:firstLineChars="0"/>
              <w:jc w:val="center"/>
              <w:textAlignment w:val="auto"/>
              <w:rPr>
                <w:rFonts w:hint="eastAsia" w:ascii="宋体" w:hAnsi="宋体" w:cs="宋体"/>
                <w:color w:val="auto"/>
                <w:kern w:val="0"/>
                <w:sz w:val="22"/>
                <w:szCs w:val="22"/>
                <w:lang w:val="zh-CN"/>
              </w:rPr>
            </w:pPr>
            <w:r>
              <w:rPr>
                <w:rFonts w:hint="eastAsia" w:ascii="宋体" w:hAnsi="宋体" w:cs="宋体"/>
                <w:color w:val="auto"/>
                <w:kern w:val="0"/>
                <w:sz w:val="24"/>
                <w:lang w:val="zh-CN"/>
              </w:rPr>
              <w:t> </w:t>
            </w:r>
          </w:p>
        </w:tc>
      </w:tr>
      <w:tr w14:paraId="262FFD48">
        <w:tblPrEx>
          <w:tblCellMar>
            <w:top w:w="0" w:type="dxa"/>
            <w:left w:w="28" w:type="dxa"/>
            <w:bottom w:w="0" w:type="dxa"/>
            <w:right w:w="28" w:type="dxa"/>
          </w:tblCellMar>
        </w:tblPrEx>
        <w:trPr>
          <w:trHeight w:val="529" w:hRule="atLeast"/>
          <w:jc w:val="center"/>
        </w:trPr>
        <w:tc>
          <w:tcPr>
            <w:tcW w:w="609" w:type="dxa"/>
            <w:tcBorders>
              <w:top w:val="single" w:color="000000" w:sz="6" w:space="0"/>
              <w:left w:val="single" w:color="000000" w:sz="8" w:space="0"/>
              <w:bottom w:val="single" w:color="000000" w:sz="6" w:space="0"/>
              <w:right w:val="single" w:color="000000" w:sz="6" w:space="0"/>
            </w:tcBorders>
            <w:shd w:val="clear" w:color="000000" w:fill="FFFFFF"/>
            <w:noWrap w:val="0"/>
            <w:vAlign w:val="center"/>
          </w:tcPr>
          <w:p w14:paraId="7993AFFA">
            <w:pPr>
              <w:keepNext w:val="0"/>
              <w:keepLines w:val="0"/>
              <w:pageBreakBefore w:val="0"/>
              <w:widowControl w:val="0"/>
              <w:kinsoku/>
              <w:wordWrap/>
              <w:overflowPunct/>
              <w:topLinePunct w:val="0"/>
              <w:autoSpaceDE w:val="0"/>
              <w:autoSpaceDN w:val="0"/>
              <w:bidi w:val="0"/>
              <w:adjustRightInd w:val="0"/>
              <w:snapToGrid/>
              <w:spacing w:before="100" w:after="100" w:line="400" w:lineRule="exact"/>
              <w:ind w:firstLine="0" w:firstLineChars="0"/>
              <w:jc w:val="center"/>
              <w:textAlignment w:val="auto"/>
              <w:rPr>
                <w:rFonts w:hint="eastAsia" w:ascii="宋体" w:hAnsi="宋体" w:cs="宋体"/>
                <w:color w:val="auto"/>
                <w:kern w:val="0"/>
                <w:sz w:val="22"/>
                <w:szCs w:val="22"/>
                <w:lang w:val="zh-CN"/>
              </w:rPr>
            </w:pPr>
            <w:r>
              <w:rPr>
                <w:rFonts w:hint="eastAsia" w:ascii="宋体" w:hAnsi="宋体" w:cs="宋体"/>
                <w:color w:val="auto"/>
                <w:kern w:val="0"/>
                <w:sz w:val="24"/>
                <w:lang w:val="zh-CN"/>
              </w:rPr>
              <w:t>3</w:t>
            </w:r>
          </w:p>
        </w:tc>
        <w:tc>
          <w:tcPr>
            <w:tcW w:w="1517" w:type="dxa"/>
            <w:gridSpan w:val="2"/>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46E037A8">
            <w:pPr>
              <w:keepNext w:val="0"/>
              <w:keepLines w:val="0"/>
              <w:pageBreakBefore w:val="0"/>
              <w:widowControl w:val="0"/>
              <w:kinsoku/>
              <w:wordWrap/>
              <w:overflowPunct/>
              <w:topLinePunct w:val="0"/>
              <w:autoSpaceDE w:val="0"/>
              <w:autoSpaceDN w:val="0"/>
              <w:bidi w:val="0"/>
              <w:adjustRightInd w:val="0"/>
              <w:snapToGrid/>
              <w:spacing w:before="100" w:after="100" w:line="400" w:lineRule="exact"/>
              <w:ind w:firstLine="0" w:firstLineChars="0"/>
              <w:jc w:val="center"/>
              <w:textAlignment w:val="auto"/>
              <w:rPr>
                <w:rFonts w:hint="eastAsia" w:ascii="宋体" w:hAnsi="宋体" w:cs="宋体"/>
                <w:color w:val="auto"/>
                <w:kern w:val="0"/>
                <w:sz w:val="22"/>
                <w:szCs w:val="22"/>
                <w:lang w:val="zh-CN"/>
              </w:rPr>
            </w:pPr>
            <w:r>
              <w:rPr>
                <w:rFonts w:hint="eastAsia" w:ascii="宋体" w:hAnsi="宋体" w:cs="宋体"/>
                <w:color w:val="auto"/>
                <w:kern w:val="0"/>
                <w:sz w:val="24"/>
                <w:lang w:val="zh-CN"/>
              </w:rPr>
              <w:t> </w:t>
            </w:r>
          </w:p>
        </w:tc>
        <w:tc>
          <w:tcPr>
            <w:tcW w:w="1034"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76EEF527">
            <w:pPr>
              <w:keepNext w:val="0"/>
              <w:keepLines w:val="0"/>
              <w:pageBreakBefore w:val="0"/>
              <w:widowControl w:val="0"/>
              <w:kinsoku/>
              <w:wordWrap/>
              <w:overflowPunct/>
              <w:topLinePunct w:val="0"/>
              <w:autoSpaceDE w:val="0"/>
              <w:autoSpaceDN w:val="0"/>
              <w:bidi w:val="0"/>
              <w:adjustRightInd w:val="0"/>
              <w:snapToGrid/>
              <w:spacing w:before="100" w:after="100" w:line="400" w:lineRule="exact"/>
              <w:ind w:firstLine="0" w:firstLineChars="0"/>
              <w:jc w:val="center"/>
              <w:textAlignment w:val="auto"/>
              <w:rPr>
                <w:rFonts w:hint="eastAsia" w:ascii="宋体" w:hAnsi="宋体" w:cs="宋体"/>
                <w:color w:val="auto"/>
                <w:kern w:val="0"/>
                <w:sz w:val="22"/>
                <w:szCs w:val="22"/>
                <w:lang w:val="zh-CN"/>
              </w:rPr>
            </w:pPr>
            <w:r>
              <w:rPr>
                <w:rFonts w:hint="eastAsia" w:ascii="宋体" w:hAnsi="宋体" w:cs="宋体"/>
                <w:color w:val="auto"/>
                <w:kern w:val="0"/>
                <w:sz w:val="24"/>
                <w:lang w:val="zh-CN"/>
              </w:rPr>
              <w:t> </w:t>
            </w:r>
          </w:p>
        </w:tc>
        <w:tc>
          <w:tcPr>
            <w:tcW w:w="736"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624755C7">
            <w:pPr>
              <w:keepNext w:val="0"/>
              <w:keepLines w:val="0"/>
              <w:pageBreakBefore w:val="0"/>
              <w:widowControl w:val="0"/>
              <w:kinsoku/>
              <w:wordWrap/>
              <w:overflowPunct/>
              <w:topLinePunct w:val="0"/>
              <w:autoSpaceDE w:val="0"/>
              <w:autoSpaceDN w:val="0"/>
              <w:bidi w:val="0"/>
              <w:adjustRightInd w:val="0"/>
              <w:snapToGrid/>
              <w:spacing w:before="100" w:after="100" w:line="400" w:lineRule="exact"/>
              <w:ind w:firstLine="0" w:firstLineChars="0"/>
              <w:jc w:val="center"/>
              <w:textAlignment w:val="auto"/>
              <w:rPr>
                <w:rFonts w:hint="eastAsia" w:ascii="宋体" w:hAnsi="宋体" w:cs="宋体"/>
                <w:color w:val="auto"/>
                <w:kern w:val="0"/>
                <w:sz w:val="22"/>
                <w:szCs w:val="22"/>
                <w:lang w:val="zh-CN"/>
              </w:rPr>
            </w:pPr>
            <w:r>
              <w:rPr>
                <w:rFonts w:hint="eastAsia" w:ascii="宋体" w:hAnsi="宋体" w:cs="宋体"/>
                <w:color w:val="auto"/>
                <w:kern w:val="0"/>
                <w:sz w:val="24"/>
                <w:lang w:val="zh-CN"/>
              </w:rPr>
              <w:t> </w:t>
            </w:r>
          </w:p>
        </w:tc>
        <w:tc>
          <w:tcPr>
            <w:tcW w:w="1267"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D71CFD4">
            <w:pPr>
              <w:keepNext w:val="0"/>
              <w:keepLines w:val="0"/>
              <w:pageBreakBefore w:val="0"/>
              <w:widowControl w:val="0"/>
              <w:kinsoku/>
              <w:wordWrap/>
              <w:overflowPunct/>
              <w:topLinePunct w:val="0"/>
              <w:autoSpaceDE w:val="0"/>
              <w:autoSpaceDN w:val="0"/>
              <w:bidi w:val="0"/>
              <w:adjustRightInd w:val="0"/>
              <w:snapToGrid/>
              <w:spacing w:before="100" w:after="100" w:line="400" w:lineRule="exact"/>
              <w:ind w:firstLine="0" w:firstLineChars="0"/>
              <w:jc w:val="center"/>
              <w:textAlignment w:val="auto"/>
              <w:rPr>
                <w:rFonts w:hint="eastAsia" w:ascii="宋体" w:hAnsi="宋体" w:cs="宋体"/>
                <w:color w:val="auto"/>
                <w:kern w:val="0"/>
                <w:sz w:val="22"/>
                <w:szCs w:val="22"/>
                <w:lang w:val="zh-CN"/>
              </w:rPr>
            </w:pPr>
            <w:r>
              <w:rPr>
                <w:rFonts w:hint="eastAsia" w:ascii="宋体" w:hAnsi="宋体" w:cs="宋体"/>
                <w:color w:val="auto"/>
                <w:kern w:val="0"/>
                <w:sz w:val="24"/>
                <w:lang w:val="zh-CN"/>
              </w:rPr>
              <w:t> </w:t>
            </w:r>
          </w:p>
        </w:tc>
        <w:tc>
          <w:tcPr>
            <w:tcW w:w="90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0125B82">
            <w:pPr>
              <w:keepNext w:val="0"/>
              <w:keepLines w:val="0"/>
              <w:pageBreakBefore w:val="0"/>
              <w:widowControl w:val="0"/>
              <w:kinsoku/>
              <w:wordWrap/>
              <w:overflowPunct/>
              <w:topLinePunct w:val="0"/>
              <w:autoSpaceDE w:val="0"/>
              <w:autoSpaceDN w:val="0"/>
              <w:bidi w:val="0"/>
              <w:adjustRightInd w:val="0"/>
              <w:snapToGrid/>
              <w:spacing w:before="100" w:after="100" w:line="400" w:lineRule="exact"/>
              <w:ind w:firstLine="0" w:firstLineChars="0"/>
              <w:jc w:val="center"/>
              <w:textAlignment w:val="auto"/>
              <w:rPr>
                <w:rFonts w:hint="eastAsia" w:ascii="宋体" w:hAnsi="宋体" w:cs="宋体"/>
                <w:color w:val="auto"/>
                <w:kern w:val="0"/>
                <w:sz w:val="22"/>
                <w:szCs w:val="22"/>
                <w:lang w:val="zh-CN"/>
              </w:rPr>
            </w:pPr>
            <w:r>
              <w:rPr>
                <w:rFonts w:hint="eastAsia" w:ascii="宋体" w:hAnsi="宋体" w:cs="宋体"/>
                <w:color w:val="auto"/>
                <w:kern w:val="0"/>
                <w:sz w:val="24"/>
                <w:lang w:val="zh-CN"/>
              </w:rPr>
              <w:t> </w:t>
            </w:r>
          </w:p>
        </w:tc>
        <w:tc>
          <w:tcPr>
            <w:tcW w:w="685"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35D87C1">
            <w:pPr>
              <w:keepNext w:val="0"/>
              <w:keepLines w:val="0"/>
              <w:pageBreakBefore w:val="0"/>
              <w:widowControl w:val="0"/>
              <w:kinsoku/>
              <w:wordWrap/>
              <w:overflowPunct/>
              <w:topLinePunct w:val="0"/>
              <w:autoSpaceDE w:val="0"/>
              <w:autoSpaceDN w:val="0"/>
              <w:bidi w:val="0"/>
              <w:adjustRightInd w:val="0"/>
              <w:snapToGrid/>
              <w:spacing w:before="100" w:after="100" w:line="400" w:lineRule="exact"/>
              <w:ind w:firstLine="0" w:firstLineChars="0"/>
              <w:jc w:val="center"/>
              <w:textAlignment w:val="auto"/>
              <w:rPr>
                <w:rFonts w:hint="eastAsia" w:ascii="宋体" w:hAnsi="宋体" w:cs="宋体"/>
                <w:color w:val="auto"/>
                <w:kern w:val="0"/>
                <w:sz w:val="22"/>
                <w:szCs w:val="22"/>
                <w:lang w:val="zh-CN"/>
              </w:rPr>
            </w:pPr>
            <w:r>
              <w:rPr>
                <w:rFonts w:hint="eastAsia" w:ascii="宋体" w:hAnsi="宋体" w:cs="宋体"/>
                <w:color w:val="auto"/>
                <w:kern w:val="0"/>
                <w:sz w:val="24"/>
                <w:lang w:val="zh-CN"/>
              </w:rPr>
              <w:t> </w:t>
            </w:r>
          </w:p>
        </w:tc>
        <w:tc>
          <w:tcPr>
            <w:tcW w:w="807"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4CEFCD26">
            <w:pPr>
              <w:keepNext w:val="0"/>
              <w:keepLines w:val="0"/>
              <w:pageBreakBefore w:val="0"/>
              <w:widowControl w:val="0"/>
              <w:kinsoku/>
              <w:wordWrap/>
              <w:overflowPunct/>
              <w:topLinePunct w:val="0"/>
              <w:autoSpaceDE w:val="0"/>
              <w:autoSpaceDN w:val="0"/>
              <w:bidi w:val="0"/>
              <w:adjustRightInd w:val="0"/>
              <w:snapToGrid/>
              <w:spacing w:before="100" w:after="100" w:line="400" w:lineRule="exact"/>
              <w:ind w:firstLine="0" w:firstLineChars="0"/>
              <w:jc w:val="center"/>
              <w:textAlignment w:val="auto"/>
              <w:rPr>
                <w:rFonts w:hint="eastAsia" w:ascii="宋体" w:hAnsi="宋体" w:cs="宋体"/>
                <w:color w:val="auto"/>
                <w:kern w:val="0"/>
                <w:sz w:val="22"/>
                <w:szCs w:val="22"/>
                <w:lang w:val="zh-CN"/>
              </w:rPr>
            </w:pPr>
            <w:r>
              <w:rPr>
                <w:rFonts w:hint="eastAsia" w:ascii="宋体" w:hAnsi="宋体" w:cs="宋体"/>
                <w:color w:val="auto"/>
                <w:kern w:val="0"/>
                <w:sz w:val="24"/>
                <w:lang w:val="zh-CN"/>
              </w:rPr>
              <w:t> </w:t>
            </w:r>
          </w:p>
        </w:tc>
        <w:tc>
          <w:tcPr>
            <w:tcW w:w="804" w:type="dxa"/>
            <w:tcBorders>
              <w:top w:val="single" w:color="000000" w:sz="6" w:space="0"/>
              <w:left w:val="single" w:color="000000" w:sz="6" w:space="0"/>
              <w:bottom w:val="single" w:color="000000" w:sz="6" w:space="0"/>
              <w:right w:val="single" w:color="000000" w:sz="8" w:space="0"/>
            </w:tcBorders>
            <w:shd w:val="clear" w:color="000000" w:fill="FFFFFF"/>
            <w:noWrap w:val="0"/>
            <w:vAlign w:val="center"/>
          </w:tcPr>
          <w:p w14:paraId="1C9E655B">
            <w:pPr>
              <w:keepNext w:val="0"/>
              <w:keepLines w:val="0"/>
              <w:pageBreakBefore w:val="0"/>
              <w:widowControl w:val="0"/>
              <w:kinsoku/>
              <w:wordWrap/>
              <w:overflowPunct/>
              <w:topLinePunct w:val="0"/>
              <w:autoSpaceDE w:val="0"/>
              <w:autoSpaceDN w:val="0"/>
              <w:bidi w:val="0"/>
              <w:adjustRightInd w:val="0"/>
              <w:snapToGrid/>
              <w:spacing w:before="100" w:after="100" w:line="400" w:lineRule="exact"/>
              <w:ind w:firstLine="0" w:firstLineChars="0"/>
              <w:jc w:val="center"/>
              <w:textAlignment w:val="auto"/>
              <w:rPr>
                <w:rFonts w:hint="eastAsia" w:ascii="宋体" w:hAnsi="宋体" w:cs="宋体"/>
                <w:color w:val="auto"/>
                <w:kern w:val="0"/>
                <w:sz w:val="22"/>
                <w:szCs w:val="22"/>
                <w:lang w:val="zh-CN"/>
              </w:rPr>
            </w:pPr>
            <w:r>
              <w:rPr>
                <w:rFonts w:hint="eastAsia" w:ascii="宋体" w:hAnsi="宋体" w:cs="宋体"/>
                <w:color w:val="auto"/>
                <w:kern w:val="0"/>
                <w:sz w:val="24"/>
                <w:lang w:val="zh-CN"/>
              </w:rPr>
              <w:t> </w:t>
            </w:r>
          </w:p>
        </w:tc>
      </w:tr>
      <w:tr w14:paraId="67291CC4">
        <w:tblPrEx>
          <w:tblCellMar>
            <w:top w:w="0" w:type="dxa"/>
            <w:left w:w="28" w:type="dxa"/>
            <w:bottom w:w="0" w:type="dxa"/>
            <w:right w:w="28" w:type="dxa"/>
          </w:tblCellMar>
        </w:tblPrEx>
        <w:trPr>
          <w:trHeight w:val="529" w:hRule="atLeast"/>
          <w:jc w:val="center"/>
        </w:trPr>
        <w:tc>
          <w:tcPr>
            <w:tcW w:w="609" w:type="dxa"/>
            <w:tcBorders>
              <w:top w:val="single" w:color="000000" w:sz="6" w:space="0"/>
              <w:left w:val="single" w:color="000000" w:sz="8" w:space="0"/>
              <w:bottom w:val="single" w:color="000000" w:sz="6" w:space="0"/>
              <w:right w:val="single" w:color="000000" w:sz="6" w:space="0"/>
            </w:tcBorders>
            <w:shd w:val="clear" w:color="000000" w:fill="FFFFFF"/>
            <w:noWrap w:val="0"/>
            <w:vAlign w:val="center"/>
          </w:tcPr>
          <w:p w14:paraId="3EE9EA4C">
            <w:pPr>
              <w:keepNext w:val="0"/>
              <w:keepLines w:val="0"/>
              <w:pageBreakBefore w:val="0"/>
              <w:widowControl w:val="0"/>
              <w:kinsoku/>
              <w:wordWrap/>
              <w:overflowPunct/>
              <w:topLinePunct w:val="0"/>
              <w:autoSpaceDE w:val="0"/>
              <w:autoSpaceDN w:val="0"/>
              <w:bidi w:val="0"/>
              <w:adjustRightInd w:val="0"/>
              <w:snapToGrid/>
              <w:spacing w:before="100" w:after="100" w:line="400" w:lineRule="exact"/>
              <w:ind w:firstLine="0" w:firstLineChars="0"/>
              <w:jc w:val="center"/>
              <w:textAlignment w:val="auto"/>
              <w:rPr>
                <w:rFonts w:hint="eastAsia" w:ascii="宋体" w:hAnsi="宋体" w:cs="宋体"/>
                <w:color w:val="auto"/>
                <w:kern w:val="0"/>
                <w:sz w:val="22"/>
                <w:szCs w:val="22"/>
                <w:lang w:val="zh-CN"/>
              </w:rPr>
            </w:pPr>
            <w:r>
              <w:rPr>
                <w:rFonts w:hint="eastAsia" w:ascii="宋体" w:hAnsi="宋体" w:cs="宋体"/>
                <w:color w:val="auto"/>
                <w:kern w:val="0"/>
                <w:sz w:val="24"/>
                <w:lang w:val="zh-CN"/>
              </w:rPr>
              <w:t>4</w:t>
            </w:r>
          </w:p>
        </w:tc>
        <w:tc>
          <w:tcPr>
            <w:tcW w:w="1517" w:type="dxa"/>
            <w:gridSpan w:val="2"/>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3031C7E9">
            <w:pPr>
              <w:keepNext w:val="0"/>
              <w:keepLines w:val="0"/>
              <w:pageBreakBefore w:val="0"/>
              <w:widowControl w:val="0"/>
              <w:kinsoku/>
              <w:wordWrap/>
              <w:overflowPunct/>
              <w:topLinePunct w:val="0"/>
              <w:autoSpaceDE w:val="0"/>
              <w:autoSpaceDN w:val="0"/>
              <w:bidi w:val="0"/>
              <w:adjustRightInd w:val="0"/>
              <w:snapToGrid/>
              <w:spacing w:before="100" w:after="100" w:line="400" w:lineRule="exact"/>
              <w:ind w:firstLine="0" w:firstLineChars="0"/>
              <w:jc w:val="center"/>
              <w:textAlignment w:val="auto"/>
              <w:rPr>
                <w:rFonts w:hint="eastAsia" w:ascii="宋体" w:hAnsi="宋体" w:cs="宋体"/>
                <w:color w:val="auto"/>
                <w:kern w:val="0"/>
                <w:sz w:val="22"/>
                <w:szCs w:val="22"/>
                <w:lang w:val="zh-CN"/>
              </w:rPr>
            </w:pPr>
            <w:r>
              <w:rPr>
                <w:rFonts w:hint="eastAsia" w:ascii="宋体" w:hAnsi="宋体" w:cs="宋体"/>
                <w:color w:val="auto"/>
                <w:kern w:val="0"/>
                <w:sz w:val="24"/>
                <w:lang w:val="zh-CN"/>
              </w:rPr>
              <w:t> </w:t>
            </w:r>
          </w:p>
        </w:tc>
        <w:tc>
          <w:tcPr>
            <w:tcW w:w="1034"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74407A51">
            <w:pPr>
              <w:keepNext w:val="0"/>
              <w:keepLines w:val="0"/>
              <w:pageBreakBefore w:val="0"/>
              <w:widowControl w:val="0"/>
              <w:kinsoku/>
              <w:wordWrap/>
              <w:overflowPunct/>
              <w:topLinePunct w:val="0"/>
              <w:autoSpaceDE w:val="0"/>
              <w:autoSpaceDN w:val="0"/>
              <w:bidi w:val="0"/>
              <w:adjustRightInd w:val="0"/>
              <w:snapToGrid/>
              <w:spacing w:before="100" w:after="100" w:line="400" w:lineRule="exact"/>
              <w:ind w:firstLine="0" w:firstLineChars="0"/>
              <w:jc w:val="center"/>
              <w:textAlignment w:val="auto"/>
              <w:rPr>
                <w:rFonts w:hint="eastAsia" w:ascii="宋体" w:hAnsi="宋体" w:cs="宋体"/>
                <w:color w:val="auto"/>
                <w:kern w:val="0"/>
                <w:sz w:val="22"/>
                <w:szCs w:val="22"/>
                <w:lang w:val="zh-CN"/>
              </w:rPr>
            </w:pPr>
            <w:r>
              <w:rPr>
                <w:rFonts w:hint="eastAsia" w:ascii="宋体" w:hAnsi="宋体" w:cs="宋体"/>
                <w:color w:val="auto"/>
                <w:kern w:val="0"/>
                <w:sz w:val="24"/>
                <w:lang w:val="zh-CN"/>
              </w:rPr>
              <w:t> </w:t>
            </w:r>
          </w:p>
        </w:tc>
        <w:tc>
          <w:tcPr>
            <w:tcW w:w="736"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6F3A74C6">
            <w:pPr>
              <w:keepNext w:val="0"/>
              <w:keepLines w:val="0"/>
              <w:pageBreakBefore w:val="0"/>
              <w:widowControl w:val="0"/>
              <w:kinsoku/>
              <w:wordWrap/>
              <w:overflowPunct/>
              <w:topLinePunct w:val="0"/>
              <w:autoSpaceDE w:val="0"/>
              <w:autoSpaceDN w:val="0"/>
              <w:bidi w:val="0"/>
              <w:adjustRightInd w:val="0"/>
              <w:snapToGrid/>
              <w:spacing w:before="100" w:after="100" w:line="400" w:lineRule="exact"/>
              <w:ind w:firstLine="0" w:firstLineChars="0"/>
              <w:jc w:val="center"/>
              <w:textAlignment w:val="auto"/>
              <w:rPr>
                <w:rFonts w:hint="eastAsia" w:ascii="宋体" w:hAnsi="宋体" w:cs="宋体"/>
                <w:color w:val="auto"/>
                <w:kern w:val="0"/>
                <w:sz w:val="22"/>
                <w:szCs w:val="22"/>
                <w:lang w:val="zh-CN"/>
              </w:rPr>
            </w:pPr>
            <w:r>
              <w:rPr>
                <w:rFonts w:hint="eastAsia" w:ascii="宋体" w:hAnsi="宋体" w:cs="宋体"/>
                <w:color w:val="auto"/>
                <w:kern w:val="0"/>
                <w:sz w:val="24"/>
                <w:lang w:val="zh-CN"/>
              </w:rPr>
              <w:t> </w:t>
            </w:r>
          </w:p>
        </w:tc>
        <w:tc>
          <w:tcPr>
            <w:tcW w:w="1267"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5C8221DC">
            <w:pPr>
              <w:keepNext w:val="0"/>
              <w:keepLines w:val="0"/>
              <w:pageBreakBefore w:val="0"/>
              <w:widowControl w:val="0"/>
              <w:kinsoku/>
              <w:wordWrap/>
              <w:overflowPunct/>
              <w:topLinePunct w:val="0"/>
              <w:autoSpaceDE w:val="0"/>
              <w:autoSpaceDN w:val="0"/>
              <w:bidi w:val="0"/>
              <w:adjustRightInd w:val="0"/>
              <w:snapToGrid/>
              <w:spacing w:before="100" w:after="100" w:line="400" w:lineRule="exact"/>
              <w:ind w:firstLine="0" w:firstLineChars="0"/>
              <w:jc w:val="center"/>
              <w:textAlignment w:val="auto"/>
              <w:rPr>
                <w:rFonts w:hint="eastAsia" w:ascii="宋体" w:hAnsi="宋体" w:cs="宋体"/>
                <w:color w:val="auto"/>
                <w:kern w:val="0"/>
                <w:sz w:val="22"/>
                <w:szCs w:val="22"/>
                <w:lang w:val="zh-CN"/>
              </w:rPr>
            </w:pPr>
            <w:r>
              <w:rPr>
                <w:rFonts w:hint="eastAsia" w:ascii="宋体" w:hAnsi="宋体" w:cs="宋体"/>
                <w:color w:val="auto"/>
                <w:kern w:val="0"/>
                <w:sz w:val="24"/>
                <w:lang w:val="zh-CN"/>
              </w:rPr>
              <w:t> </w:t>
            </w:r>
          </w:p>
        </w:tc>
        <w:tc>
          <w:tcPr>
            <w:tcW w:w="90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97ECCE8">
            <w:pPr>
              <w:keepNext w:val="0"/>
              <w:keepLines w:val="0"/>
              <w:pageBreakBefore w:val="0"/>
              <w:widowControl w:val="0"/>
              <w:kinsoku/>
              <w:wordWrap/>
              <w:overflowPunct/>
              <w:topLinePunct w:val="0"/>
              <w:autoSpaceDE w:val="0"/>
              <w:autoSpaceDN w:val="0"/>
              <w:bidi w:val="0"/>
              <w:adjustRightInd w:val="0"/>
              <w:snapToGrid/>
              <w:spacing w:before="100" w:after="100" w:line="400" w:lineRule="exact"/>
              <w:ind w:firstLine="0" w:firstLineChars="0"/>
              <w:jc w:val="center"/>
              <w:textAlignment w:val="auto"/>
              <w:rPr>
                <w:rFonts w:hint="eastAsia" w:ascii="宋体" w:hAnsi="宋体" w:cs="宋体"/>
                <w:color w:val="auto"/>
                <w:kern w:val="0"/>
                <w:sz w:val="22"/>
                <w:szCs w:val="22"/>
                <w:lang w:val="zh-CN"/>
              </w:rPr>
            </w:pPr>
            <w:r>
              <w:rPr>
                <w:rFonts w:hint="eastAsia" w:ascii="宋体" w:hAnsi="宋体" w:cs="宋体"/>
                <w:color w:val="auto"/>
                <w:kern w:val="0"/>
                <w:sz w:val="24"/>
                <w:lang w:val="zh-CN"/>
              </w:rPr>
              <w:t> </w:t>
            </w:r>
          </w:p>
        </w:tc>
        <w:tc>
          <w:tcPr>
            <w:tcW w:w="685"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33154DBF">
            <w:pPr>
              <w:keepNext w:val="0"/>
              <w:keepLines w:val="0"/>
              <w:pageBreakBefore w:val="0"/>
              <w:widowControl w:val="0"/>
              <w:kinsoku/>
              <w:wordWrap/>
              <w:overflowPunct/>
              <w:topLinePunct w:val="0"/>
              <w:autoSpaceDE w:val="0"/>
              <w:autoSpaceDN w:val="0"/>
              <w:bidi w:val="0"/>
              <w:adjustRightInd w:val="0"/>
              <w:snapToGrid/>
              <w:spacing w:before="100" w:after="100" w:line="400" w:lineRule="exact"/>
              <w:ind w:firstLine="0" w:firstLineChars="0"/>
              <w:jc w:val="center"/>
              <w:textAlignment w:val="auto"/>
              <w:rPr>
                <w:rFonts w:hint="eastAsia" w:ascii="宋体" w:hAnsi="宋体" w:cs="宋体"/>
                <w:color w:val="auto"/>
                <w:kern w:val="0"/>
                <w:sz w:val="22"/>
                <w:szCs w:val="22"/>
                <w:lang w:val="zh-CN"/>
              </w:rPr>
            </w:pPr>
            <w:r>
              <w:rPr>
                <w:rFonts w:hint="eastAsia" w:ascii="宋体" w:hAnsi="宋体" w:cs="宋体"/>
                <w:color w:val="auto"/>
                <w:kern w:val="0"/>
                <w:sz w:val="24"/>
                <w:lang w:val="zh-CN"/>
              </w:rPr>
              <w:t> </w:t>
            </w:r>
          </w:p>
        </w:tc>
        <w:tc>
          <w:tcPr>
            <w:tcW w:w="807"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D304197">
            <w:pPr>
              <w:keepNext w:val="0"/>
              <w:keepLines w:val="0"/>
              <w:pageBreakBefore w:val="0"/>
              <w:widowControl w:val="0"/>
              <w:kinsoku/>
              <w:wordWrap/>
              <w:overflowPunct/>
              <w:topLinePunct w:val="0"/>
              <w:autoSpaceDE w:val="0"/>
              <w:autoSpaceDN w:val="0"/>
              <w:bidi w:val="0"/>
              <w:adjustRightInd w:val="0"/>
              <w:snapToGrid/>
              <w:spacing w:before="100" w:after="100" w:line="400" w:lineRule="exact"/>
              <w:ind w:firstLine="0" w:firstLineChars="0"/>
              <w:jc w:val="center"/>
              <w:textAlignment w:val="auto"/>
              <w:rPr>
                <w:rFonts w:hint="eastAsia" w:ascii="宋体" w:hAnsi="宋体" w:cs="宋体"/>
                <w:color w:val="auto"/>
                <w:kern w:val="0"/>
                <w:sz w:val="22"/>
                <w:szCs w:val="22"/>
                <w:lang w:val="zh-CN"/>
              </w:rPr>
            </w:pPr>
            <w:r>
              <w:rPr>
                <w:rFonts w:hint="eastAsia" w:ascii="宋体" w:hAnsi="宋体" w:cs="宋体"/>
                <w:color w:val="auto"/>
                <w:kern w:val="0"/>
                <w:sz w:val="24"/>
                <w:lang w:val="zh-CN"/>
              </w:rPr>
              <w:t> </w:t>
            </w:r>
          </w:p>
        </w:tc>
        <w:tc>
          <w:tcPr>
            <w:tcW w:w="804" w:type="dxa"/>
            <w:tcBorders>
              <w:top w:val="single" w:color="000000" w:sz="6" w:space="0"/>
              <w:left w:val="single" w:color="000000" w:sz="6" w:space="0"/>
              <w:bottom w:val="single" w:color="000000" w:sz="6" w:space="0"/>
              <w:right w:val="single" w:color="000000" w:sz="8" w:space="0"/>
            </w:tcBorders>
            <w:shd w:val="clear" w:color="000000" w:fill="FFFFFF"/>
            <w:noWrap w:val="0"/>
            <w:vAlign w:val="center"/>
          </w:tcPr>
          <w:p w14:paraId="683890E3">
            <w:pPr>
              <w:keepNext w:val="0"/>
              <w:keepLines w:val="0"/>
              <w:pageBreakBefore w:val="0"/>
              <w:widowControl w:val="0"/>
              <w:kinsoku/>
              <w:wordWrap/>
              <w:overflowPunct/>
              <w:topLinePunct w:val="0"/>
              <w:autoSpaceDE w:val="0"/>
              <w:autoSpaceDN w:val="0"/>
              <w:bidi w:val="0"/>
              <w:adjustRightInd w:val="0"/>
              <w:snapToGrid/>
              <w:spacing w:before="100" w:after="100" w:line="400" w:lineRule="exact"/>
              <w:ind w:firstLine="0" w:firstLineChars="0"/>
              <w:jc w:val="center"/>
              <w:textAlignment w:val="auto"/>
              <w:rPr>
                <w:rFonts w:hint="eastAsia" w:ascii="宋体" w:hAnsi="宋体" w:cs="宋体"/>
                <w:color w:val="auto"/>
                <w:kern w:val="0"/>
                <w:sz w:val="22"/>
                <w:szCs w:val="22"/>
                <w:lang w:val="zh-CN"/>
              </w:rPr>
            </w:pPr>
            <w:r>
              <w:rPr>
                <w:rFonts w:hint="eastAsia" w:ascii="宋体" w:hAnsi="宋体" w:cs="宋体"/>
                <w:color w:val="auto"/>
                <w:kern w:val="0"/>
                <w:sz w:val="24"/>
                <w:lang w:val="zh-CN"/>
              </w:rPr>
              <w:t> </w:t>
            </w:r>
          </w:p>
        </w:tc>
      </w:tr>
      <w:tr w14:paraId="137CDEB3">
        <w:tblPrEx>
          <w:tblCellMar>
            <w:top w:w="0" w:type="dxa"/>
            <w:left w:w="28" w:type="dxa"/>
            <w:bottom w:w="0" w:type="dxa"/>
            <w:right w:w="28" w:type="dxa"/>
          </w:tblCellMar>
        </w:tblPrEx>
        <w:trPr>
          <w:trHeight w:val="529" w:hRule="atLeast"/>
          <w:jc w:val="center"/>
        </w:trPr>
        <w:tc>
          <w:tcPr>
            <w:tcW w:w="609" w:type="dxa"/>
            <w:tcBorders>
              <w:top w:val="single" w:color="000000" w:sz="6" w:space="0"/>
              <w:left w:val="single" w:color="000000" w:sz="8" w:space="0"/>
              <w:bottom w:val="single" w:color="000000" w:sz="6" w:space="0"/>
              <w:right w:val="single" w:color="000000" w:sz="6" w:space="0"/>
            </w:tcBorders>
            <w:shd w:val="clear" w:color="000000" w:fill="FFFFFF"/>
            <w:noWrap w:val="0"/>
            <w:vAlign w:val="center"/>
          </w:tcPr>
          <w:p w14:paraId="32773F0A">
            <w:pPr>
              <w:keepNext w:val="0"/>
              <w:keepLines w:val="0"/>
              <w:pageBreakBefore w:val="0"/>
              <w:widowControl w:val="0"/>
              <w:kinsoku/>
              <w:wordWrap/>
              <w:overflowPunct/>
              <w:topLinePunct w:val="0"/>
              <w:autoSpaceDE w:val="0"/>
              <w:autoSpaceDN w:val="0"/>
              <w:bidi w:val="0"/>
              <w:adjustRightInd w:val="0"/>
              <w:snapToGrid/>
              <w:spacing w:before="100" w:after="100" w:line="400" w:lineRule="exact"/>
              <w:ind w:firstLine="0" w:firstLineChars="0"/>
              <w:jc w:val="center"/>
              <w:textAlignment w:val="auto"/>
              <w:rPr>
                <w:rFonts w:hint="eastAsia" w:ascii="宋体" w:hAnsi="宋体" w:cs="宋体"/>
                <w:color w:val="auto"/>
                <w:kern w:val="0"/>
                <w:sz w:val="22"/>
                <w:szCs w:val="22"/>
                <w:lang w:val="zh-CN"/>
              </w:rPr>
            </w:pPr>
            <w:r>
              <w:rPr>
                <w:rFonts w:hint="eastAsia" w:ascii="宋体" w:hAnsi="宋体" w:cs="宋体"/>
                <w:color w:val="auto"/>
                <w:kern w:val="0"/>
                <w:sz w:val="24"/>
                <w:lang w:val="zh-CN"/>
              </w:rPr>
              <w:t>…</w:t>
            </w:r>
          </w:p>
        </w:tc>
        <w:tc>
          <w:tcPr>
            <w:tcW w:w="1517" w:type="dxa"/>
            <w:gridSpan w:val="2"/>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39B6A149">
            <w:pPr>
              <w:keepNext w:val="0"/>
              <w:keepLines w:val="0"/>
              <w:pageBreakBefore w:val="0"/>
              <w:widowControl w:val="0"/>
              <w:kinsoku/>
              <w:wordWrap/>
              <w:overflowPunct/>
              <w:topLinePunct w:val="0"/>
              <w:autoSpaceDE w:val="0"/>
              <w:autoSpaceDN w:val="0"/>
              <w:bidi w:val="0"/>
              <w:adjustRightInd w:val="0"/>
              <w:snapToGrid/>
              <w:spacing w:before="100" w:after="100" w:line="400" w:lineRule="exact"/>
              <w:ind w:firstLine="0" w:firstLineChars="0"/>
              <w:jc w:val="center"/>
              <w:textAlignment w:val="auto"/>
              <w:rPr>
                <w:rFonts w:hint="eastAsia" w:ascii="宋体" w:hAnsi="宋体" w:cs="宋体"/>
                <w:color w:val="auto"/>
                <w:kern w:val="0"/>
                <w:sz w:val="22"/>
                <w:szCs w:val="22"/>
                <w:lang w:val="zh-CN"/>
              </w:rPr>
            </w:pPr>
            <w:r>
              <w:rPr>
                <w:rFonts w:hint="eastAsia" w:ascii="宋体" w:hAnsi="宋体" w:cs="宋体"/>
                <w:color w:val="auto"/>
                <w:kern w:val="0"/>
                <w:sz w:val="24"/>
                <w:lang w:val="zh-CN"/>
              </w:rPr>
              <w:t> </w:t>
            </w:r>
          </w:p>
        </w:tc>
        <w:tc>
          <w:tcPr>
            <w:tcW w:w="1034"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5C959FC">
            <w:pPr>
              <w:keepNext w:val="0"/>
              <w:keepLines w:val="0"/>
              <w:pageBreakBefore w:val="0"/>
              <w:widowControl w:val="0"/>
              <w:kinsoku/>
              <w:wordWrap/>
              <w:overflowPunct/>
              <w:topLinePunct w:val="0"/>
              <w:autoSpaceDE w:val="0"/>
              <w:autoSpaceDN w:val="0"/>
              <w:bidi w:val="0"/>
              <w:adjustRightInd w:val="0"/>
              <w:snapToGrid/>
              <w:spacing w:before="100" w:after="100" w:line="400" w:lineRule="exact"/>
              <w:ind w:firstLine="0" w:firstLineChars="0"/>
              <w:jc w:val="center"/>
              <w:textAlignment w:val="auto"/>
              <w:rPr>
                <w:rFonts w:hint="eastAsia" w:ascii="宋体" w:hAnsi="宋体" w:cs="宋体"/>
                <w:color w:val="auto"/>
                <w:kern w:val="0"/>
                <w:sz w:val="22"/>
                <w:szCs w:val="22"/>
                <w:lang w:val="zh-CN"/>
              </w:rPr>
            </w:pPr>
            <w:r>
              <w:rPr>
                <w:rFonts w:hint="eastAsia" w:ascii="宋体" w:hAnsi="宋体" w:cs="宋体"/>
                <w:color w:val="auto"/>
                <w:kern w:val="0"/>
                <w:sz w:val="24"/>
                <w:lang w:val="zh-CN"/>
              </w:rPr>
              <w:t> </w:t>
            </w:r>
          </w:p>
        </w:tc>
        <w:tc>
          <w:tcPr>
            <w:tcW w:w="736"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6D5B48BF">
            <w:pPr>
              <w:keepNext w:val="0"/>
              <w:keepLines w:val="0"/>
              <w:pageBreakBefore w:val="0"/>
              <w:widowControl w:val="0"/>
              <w:kinsoku/>
              <w:wordWrap/>
              <w:overflowPunct/>
              <w:topLinePunct w:val="0"/>
              <w:autoSpaceDE w:val="0"/>
              <w:autoSpaceDN w:val="0"/>
              <w:bidi w:val="0"/>
              <w:adjustRightInd w:val="0"/>
              <w:snapToGrid/>
              <w:spacing w:before="100" w:after="100" w:line="400" w:lineRule="exact"/>
              <w:ind w:firstLine="0" w:firstLineChars="0"/>
              <w:jc w:val="center"/>
              <w:textAlignment w:val="auto"/>
              <w:rPr>
                <w:rFonts w:hint="eastAsia" w:ascii="宋体" w:hAnsi="宋体" w:cs="宋体"/>
                <w:color w:val="auto"/>
                <w:kern w:val="0"/>
                <w:sz w:val="22"/>
                <w:szCs w:val="22"/>
                <w:lang w:val="zh-CN"/>
              </w:rPr>
            </w:pPr>
            <w:r>
              <w:rPr>
                <w:rFonts w:hint="eastAsia" w:ascii="宋体" w:hAnsi="宋体" w:cs="宋体"/>
                <w:color w:val="auto"/>
                <w:kern w:val="0"/>
                <w:sz w:val="24"/>
                <w:lang w:val="zh-CN"/>
              </w:rPr>
              <w:t> </w:t>
            </w:r>
          </w:p>
        </w:tc>
        <w:tc>
          <w:tcPr>
            <w:tcW w:w="1267"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A9EBAB1">
            <w:pPr>
              <w:keepNext w:val="0"/>
              <w:keepLines w:val="0"/>
              <w:pageBreakBefore w:val="0"/>
              <w:widowControl w:val="0"/>
              <w:kinsoku/>
              <w:wordWrap/>
              <w:overflowPunct/>
              <w:topLinePunct w:val="0"/>
              <w:autoSpaceDE w:val="0"/>
              <w:autoSpaceDN w:val="0"/>
              <w:bidi w:val="0"/>
              <w:adjustRightInd w:val="0"/>
              <w:snapToGrid/>
              <w:spacing w:before="100" w:after="100" w:line="400" w:lineRule="exact"/>
              <w:ind w:firstLine="0" w:firstLineChars="0"/>
              <w:jc w:val="center"/>
              <w:textAlignment w:val="auto"/>
              <w:rPr>
                <w:rFonts w:hint="eastAsia" w:ascii="宋体" w:hAnsi="宋体" w:cs="宋体"/>
                <w:color w:val="auto"/>
                <w:kern w:val="0"/>
                <w:sz w:val="22"/>
                <w:szCs w:val="22"/>
                <w:lang w:val="zh-CN"/>
              </w:rPr>
            </w:pPr>
            <w:r>
              <w:rPr>
                <w:rFonts w:hint="eastAsia" w:ascii="宋体" w:hAnsi="宋体" w:cs="宋体"/>
                <w:color w:val="auto"/>
                <w:kern w:val="0"/>
                <w:sz w:val="24"/>
                <w:lang w:val="zh-CN"/>
              </w:rPr>
              <w:t> </w:t>
            </w:r>
          </w:p>
        </w:tc>
        <w:tc>
          <w:tcPr>
            <w:tcW w:w="90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641DFAEA">
            <w:pPr>
              <w:keepNext w:val="0"/>
              <w:keepLines w:val="0"/>
              <w:pageBreakBefore w:val="0"/>
              <w:widowControl w:val="0"/>
              <w:kinsoku/>
              <w:wordWrap/>
              <w:overflowPunct/>
              <w:topLinePunct w:val="0"/>
              <w:autoSpaceDE w:val="0"/>
              <w:autoSpaceDN w:val="0"/>
              <w:bidi w:val="0"/>
              <w:adjustRightInd w:val="0"/>
              <w:snapToGrid/>
              <w:spacing w:before="100" w:after="100" w:line="400" w:lineRule="exact"/>
              <w:ind w:firstLine="0" w:firstLineChars="0"/>
              <w:jc w:val="center"/>
              <w:textAlignment w:val="auto"/>
              <w:rPr>
                <w:rFonts w:hint="eastAsia" w:ascii="宋体" w:hAnsi="宋体" w:cs="宋体"/>
                <w:color w:val="auto"/>
                <w:kern w:val="0"/>
                <w:sz w:val="22"/>
                <w:szCs w:val="22"/>
                <w:lang w:val="zh-CN"/>
              </w:rPr>
            </w:pPr>
            <w:r>
              <w:rPr>
                <w:rFonts w:hint="eastAsia" w:ascii="宋体" w:hAnsi="宋体" w:cs="宋体"/>
                <w:color w:val="auto"/>
                <w:kern w:val="0"/>
                <w:sz w:val="24"/>
                <w:lang w:val="zh-CN"/>
              </w:rPr>
              <w:t> </w:t>
            </w:r>
          </w:p>
        </w:tc>
        <w:tc>
          <w:tcPr>
            <w:tcW w:w="685"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4BC173EF">
            <w:pPr>
              <w:keepNext w:val="0"/>
              <w:keepLines w:val="0"/>
              <w:pageBreakBefore w:val="0"/>
              <w:widowControl w:val="0"/>
              <w:kinsoku/>
              <w:wordWrap/>
              <w:overflowPunct/>
              <w:topLinePunct w:val="0"/>
              <w:autoSpaceDE w:val="0"/>
              <w:autoSpaceDN w:val="0"/>
              <w:bidi w:val="0"/>
              <w:adjustRightInd w:val="0"/>
              <w:snapToGrid/>
              <w:spacing w:before="100" w:after="100" w:line="400" w:lineRule="exact"/>
              <w:ind w:firstLine="0" w:firstLineChars="0"/>
              <w:jc w:val="center"/>
              <w:textAlignment w:val="auto"/>
              <w:rPr>
                <w:rFonts w:hint="eastAsia" w:ascii="宋体" w:hAnsi="宋体" w:cs="宋体"/>
                <w:color w:val="auto"/>
                <w:kern w:val="0"/>
                <w:sz w:val="22"/>
                <w:szCs w:val="22"/>
                <w:lang w:val="zh-CN"/>
              </w:rPr>
            </w:pPr>
            <w:r>
              <w:rPr>
                <w:rFonts w:hint="eastAsia" w:ascii="宋体" w:hAnsi="宋体" w:cs="宋体"/>
                <w:color w:val="auto"/>
                <w:kern w:val="0"/>
                <w:sz w:val="24"/>
                <w:lang w:val="zh-CN"/>
              </w:rPr>
              <w:t> </w:t>
            </w:r>
          </w:p>
        </w:tc>
        <w:tc>
          <w:tcPr>
            <w:tcW w:w="807"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1DC0A61">
            <w:pPr>
              <w:keepNext w:val="0"/>
              <w:keepLines w:val="0"/>
              <w:pageBreakBefore w:val="0"/>
              <w:widowControl w:val="0"/>
              <w:kinsoku/>
              <w:wordWrap/>
              <w:overflowPunct/>
              <w:topLinePunct w:val="0"/>
              <w:autoSpaceDE w:val="0"/>
              <w:autoSpaceDN w:val="0"/>
              <w:bidi w:val="0"/>
              <w:adjustRightInd w:val="0"/>
              <w:snapToGrid/>
              <w:spacing w:before="100" w:after="100" w:line="400" w:lineRule="exact"/>
              <w:ind w:firstLine="0" w:firstLineChars="0"/>
              <w:jc w:val="center"/>
              <w:textAlignment w:val="auto"/>
              <w:rPr>
                <w:rFonts w:hint="eastAsia" w:ascii="宋体" w:hAnsi="宋体" w:cs="宋体"/>
                <w:color w:val="auto"/>
                <w:kern w:val="0"/>
                <w:sz w:val="22"/>
                <w:szCs w:val="22"/>
                <w:lang w:val="zh-CN"/>
              </w:rPr>
            </w:pPr>
            <w:r>
              <w:rPr>
                <w:rFonts w:hint="eastAsia" w:ascii="宋体" w:hAnsi="宋体" w:cs="宋体"/>
                <w:color w:val="auto"/>
                <w:kern w:val="0"/>
                <w:sz w:val="24"/>
                <w:lang w:val="zh-CN"/>
              </w:rPr>
              <w:t> </w:t>
            </w:r>
          </w:p>
        </w:tc>
        <w:tc>
          <w:tcPr>
            <w:tcW w:w="804" w:type="dxa"/>
            <w:tcBorders>
              <w:top w:val="single" w:color="000000" w:sz="6" w:space="0"/>
              <w:left w:val="single" w:color="000000" w:sz="6" w:space="0"/>
              <w:bottom w:val="single" w:color="000000" w:sz="6" w:space="0"/>
              <w:right w:val="single" w:color="000000" w:sz="8" w:space="0"/>
            </w:tcBorders>
            <w:shd w:val="clear" w:color="000000" w:fill="FFFFFF"/>
            <w:noWrap w:val="0"/>
            <w:vAlign w:val="center"/>
          </w:tcPr>
          <w:p w14:paraId="043BC95B">
            <w:pPr>
              <w:keepNext w:val="0"/>
              <w:keepLines w:val="0"/>
              <w:pageBreakBefore w:val="0"/>
              <w:widowControl w:val="0"/>
              <w:kinsoku/>
              <w:wordWrap/>
              <w:overflowPunct/>
              <w:topLinePunct w:val="0"/>
              <w:autoSpaceDE w:val="0"/>
              <w:autoSpaceDN w:val="0"/>
              <w:bidi w:val="0"/>
              <w:adjustRightInd w:val="0"/>
              <w:snapToGrid/>
              <w:spacing w:before="100" w:after="100" w:line="400" w:lineRule="exact"/>
              <w:ind w:firstLine="0" w:firstLineChars="0"/>
              <w:jc w:val="center"/>
              <w:textAlignment w:val="auto"/>
              <w:rPr>
                <w:rFonts w:hint="eastAsia" w:ascii="宋体" w:hAnsi="宋体" w:cs="宋体"/>
                <w:color w:val="auto"/>
                <w:kern w:val="0"/>
                <w:sz w:val="22"/>
                <w:szCs w:val="22"/>
                <w:lang w:val="zh-CN"/>
              </w:rPr>
            </w:pPr>
            <w:r>
              <w:rPr>
                <w:rFonts w:hint="eastAsia" w:ascii="宋体" w:hAnsi="宋体" w:cs="宋体"/>
                <w:color w:val="auto"/>
                <w:kern w:val="0"/>
                <w:sz w:val="24"/>
                <w:lang w:val="zh-CN"/>
              </w:rPr>
              <w:t> </w:t>
            </w:r>
          </w:p>
        </w:tc>
      </w:tr>
      <w:tr w14:paraId="423E2176">
        <w:tblPrEx>
          <w:tblCellMar>
            <w:top w:w="0" w:type="dxa"/>
            <w:left w:w="28" w:type="dxa"/>
            <w:bottom w:w="0" w:type="dxa"/>
            <w:right w:w="28" w:type="dxa"/>
          </w:tblCellMar>
        </w:tblPrEx>
        <w:trPr>
          <w:trHeight w:val="529" w:hRule="atLeast"/>
          <w:jc w:val="center"/>
        </w:trPr>
        <w:tc>
          <w:tcPr>
            <w:tcW w:w="8362" w:type="dxa"/>
            <w:gridSpan w:val="10"/>
            <w:tcBorders>
              <w:top w:val="single" w:color="000000" w:sz="6" w:space="0"/>
              <w:left w:val="single" w:color="000000" w:sz="8" w:space="0"/>
              <w:bottom w:val="single" w:color="000000" w:sz="6" w:space="0"/>
              <w:right w:val="single" w:color="000000" w:sz="8" w:space="0"/>
            </w:tcBorders>
            <w:shd w:val="clear" w:color="000000" w:fill="FFFFFF"/>
            <w:noWrap w:val="0"/>
            <w:vAlign w:val="center"/>
          </w:tcPr>
          <w:p w14:paraId="642F825F">
            <w:pPr>
              <w:keepNext w:val="0"/>
              <w:keepLines w:val="0"/>
              <w:pageBreakBefore w:val="0"/>
              <w:widowControl w:val="0"/>
              <w:kinsoku/>
              <w:wordWrap/>
              <w:overflowPunct/>
              <w:topLinePunct w:val="0"/>
              <w:autoSpaceDE w:val="0"/>
              <w:autoSpaceDN w:val="0"/>
              <w:bidi w:val="0"/>
              <w:adjustRightInd w:val="0"/>
              <w:snapToGrid/>
              <w:spacing w:before="100" w:after="100" w:line="400" w:lineRule="exact"/>
              <w:ind w:firstLine="0" w:firstLineChars="0"/>
              <w:jc w:val="left"/>
              <w:textAlignment w:val="auto"/>
              <w:rPr>
                <w:rFonts w:hint="eastAsia" w:ascii="宋体" w:hAnsi="宋体" w:cs="宋体"/>
                <w:color w:val="auto"/>
                <w:kern w:val="0"/>
                <w:sz w:val="24"/>
                <w:lang w:val="zh-CN"/>
              </w:rPr>
            </w:pPr>
            <w:r>
              <w:rPr>
                <w:rFonts w:hint="eastAsia" w:ascii="宋体" w:hAnsi="宋体" w:cs="宋体"/>
                <w:color w:val="auto"/>
                <w:kern w:val="0"/>
                <w:sz w:val="24"/>
                <w:lang w:val="zh-CN"/>
              </w:rPr>
              <w:t>优惠承诺及其他：</w:t>
            </w:r>
          </w:p>
        </w:tc>
      </w:tr>
      <w:tr w14:paraId="41E08A0F">
        <w:tblPrEx>
          <w:tblCellMar>
            <w:top w:w="0" w:type="dxa"/>
            <w:left w:w="28" w:type="dxa"/>
            <w:bottom w:w="0" w:type="dxa"/>
            <w:right w:w="28" w:type="dxa"/>
          </w:tblCellMar>
        </w:tblPrEx>
        <w:trPr>
          <w:trHeight w:val="529" w:hRule="atLeast"/>
          <w:jc w:val="center"/>
        </w:trPr>
        <w:tc>
          <w:tcPr>
            <w:tcW w:w="1939" w:type="dxa"/>
            <w:gridSpan w:val="2"/>
            <w:tcBorders>
              <w:top w:val="single" w:color="000000" w:sz="6" w:space="0"/>
              <w:left w:val="single" w:color="000000" w:sz="8" w:space="0"/>
              <w:bottom w:val="single" w:color="000000" w:sz="6" w:space="0"/>
              <w:right w:val="single" w:color="000000" w:sz="8" w:space="0"/>
            </w:tcBorders>
            <w:shd w:val="clear" w:color="000000" w:fill="FFFFFF"/>
            <w:noWrap w:val="0"/>
            <w:vAlign w:val="center"/>
          </w:tcPr>
          <w:p w14:paraId="2493B13E">
            <w:pPr>
              <w:keepNext w:val="0"/>
              <w:keepLines w:val="0"/>
              <w:pageBreakBefore w:val="0"/>
              <w:widowControl w:val="0"/>
              <w:kinsoku/>
              <w:wordWrap/>
              <w:overflowPunct/>
              <w:topLinePunct w:val="0"/>
              <w:autoSpaceDE w:val="0"/>
              <w:autoSpaceDN w:val="0"/>
              <w:bidi w:val="0"/>
              <w:adjustRightInd w:val="0"/>
              <w:snapToGrid/>
              <w:spacing w:before="100" w:after="100" w:line="400" w:lineRule="exact"/>
              <w:ind w:firstLine="0" w:firstLineChars="0"/>
              <w:jc w:val="left"/>
              <w:textAlignment w:val="auto"/>
              <w:rPr>
                <w:rFonts w:hint="eastAsia" w:ascii="宋体" w:hAnsi="宋体" w:cs="宋体"/>
                <w:color w:val="auto"/>
                <w:kern w:val="0"/>
                <w:sz w:val="24"/>
                <w:lang w:val="zh-CN"/>
              </w:rPr>
            </w:pPr>
            <w:r>
              <w:rPr>
                <w:rFonts w:hint="eastAsia" w:ascii="宋体" w:hAnsi="宋体" w:cs="宋体"/>
                <w:color w:val="auto"/>
                <w:kern w:val="0"/>
                <w:sz w:val="24"/>
                <w:lang w:val="zh-CN"/>
              </w:rPr>
              <w:t>投标总价</w:t>
            </w:r>
          </w:p>
        </w:tc>
        <w:tc>
          <w:tcPr>
            <w:tcW w:w="6423" w:type="dxa"/>
            <w:gridSpan w:val="8"/>
            <w:tcBorders>
              <w:top w:val="single" w:color="000000" w:sz="6" w:space="0"/>
              <w:left w:val="single" w:color="000000" w:sz="8" w:space="0"/>
              <w:bottom w:val="single" w:color="000000" w:sz="6" w:space="0"/>
              <w:right w:val="single" w:color="000000" w:sz="8" w:space="0"/>
            </w:tcBorders>
            <w:shd w:val="clear" w:color="000000" w:fill="FFFFFF"/>
            <w:noWrap w:val="0"/>
            <w:vAlign w:val="center"/>
          </w:tcPr>
          <w:p w14:paraId="007DA234">
            <w:pPr>
              <w:keepNext w:val="0"/>
              <w:keepLines w:val="0"/>
              <w:pageBreakBefore w:val="0"/>
              <w:widowControl w:val="0"/>
              <w:kinsoku/>
              <w:wordWrap/>
              <w:overflowPunct/>
              <w:topLinePunct w:val="0"/>
              <w:autoSpaceDE w:val="0"/>
              <w:autoSpaceDN w:val="0"/>
              <w:bidi w:val="0"/>
              <w:adjustRightInd w:val="0"/>
              <w:snapToGrid/>
              <w:spacing w:line="400" w:lineRule="exact"/>
              <w:ind w:firstLine="0" w:firstLineChars="0"/>
              <w:jc w:val="left"/>
              <w:textAlignment w:val="auto"/>
              <w:rPr>
                <w:rFonts w:hint="eastAsia" w:ascii="宋体" w:hAnsi="宋体" w:cs="宋体"/>
                <w:color w:val="auto"/>
                <w:kern w:val="0"/>
                <w:sz w:val="24"/>
                <w:lang w:val="zh-CN"/>
              </w:rPr>
            </w:pPr>
            <w:r>
              <w:rPr>
                <w:rFonts w:hint="eastAsia" w:ascii="宋体" w:hAnsi="宋体" w:cs="宋体"/>
                <w:color w:val="auto"/>
                <w:kern w:val="0"/>
                <w:sz w:val="24"/>
                <w:lang w:val="zh-CN"/>
              </w:rPr>
              <w:t>大写：               </w:t>
            </w:r>
          </w:p>
          <w:p w14:paraId="5BF2348F">
            <w:pPr>
              <w:keepNext w:val="0"/>
              <w:keepLines w:val="0"/>
              <w:pageBreakBefore w:val="0"/>
              <w:widowControl w:val="0"/>
              <w:kinsoku/>
              <w:wordWrap/>
              <w:overflowPunct/>
              <w:topLinePunct w:val="0"/>
              <w:autoSpaceDE w:val="0"/>
              <w:autoSpaceDN w:val="0"/>
              <w:bidi w:val="0"/>
              <w:adjustRightInd w:val="0"/>
              <w:snapToGrid/>
              <w:spacing w:before="100" w:after="100" w:line="400" w:lineRule="exact"/>
              <w:ind w:firstLine="0" w:firstLineChars="0"/>
              <w:jc w:val="left"/>
              <w:textAlignment w:val="auto"/>
              <w:rPr>
                <w:color w:val="auto"/>
              </w:rPr>
            </w:pPr>
            <w:r>
              <w:rPr>
                <w:rFonts w:hint="eastAsia" w:ascii="宋体" w:hAnsi="宋体" w:cs="宋体"/>
                <w:color w:val="auto"/>
                <w:kern w:val="0"/>
                <w:sz w:val="24"/>
                <w:lang w:val="zh-CN"/>
              </w:rPr>
              <w:t>小写：</w:t>
            </w:r>
          </w:p>
        </w:tc>
      </w:tr>
    </w:tbl>
    <w:p w14:paraId="7EB82EDE">
      <w:pPr>
        <w:autoSpaceDE w:val="0"/>
        <w:autoSpaceDN w:val="0"/>
        <w:adjustRightInd w:val="0"/>
        <w:spacing w:line="400" w:lineRule="exact"/>
        <w:rPr>
          <w:rFonts w:hint="eastAsia" w:ascii="宋体" w:hAnsi="宋体" w:cs="宋体"/>
          <w:color w:val="auto"/>
          <w:kern w:val="0"/>
          <w:sz w:val="24"/>
          <w:lang w:val="zh-CN"/>
        </w:rPr>
      </w:pPr>
      <w:r>
        <w:rPr>
          <w:rFonts w:hint="eastAsia" w:ascii="宋体" w:hAnsi="宋体" w:cs="宋体"/>
          <w:color w:val="auto"/>
          <w:kern w:val="0"/>
          <w:sz w:val="24"/>
          <w:lang w:val="zh-CN"/>
        </w:rPr>
        <w:tab/>
      </w:r>
      <w:r>
        <w:rPr>
          <w:rFonts w:hint="eastAsia" w:ascii="宋体" w:hAnsi="宋体" w:cs="宋体"/>
          <w:color w:val="auto"/>
          <w:kern w:val="0"/>
          <w:sz w:val="24"/>
          <w:lang w:val="zh-CN"/>
        </w:rPr>
        <w:tab/>
      </w:r>
      <w:r>
        <w:rPr>
          <w:rFonts w:hint="eastAsia" w:ascii="宋体" w:hAnsi="宋体" w:cs="宋体"/>
          <w:color w:val="auto"/>
          <w:kern w:val="0"/>
          <w:sz w:val="24"/>
          <w:lang w:val="zh-CN"/>
        </w:rPr>
        <w:tab/>
      </w:r>
      <w:r>
        <w:rPr>
          <w:rFonts w:hint="eastAsia" w:ascii="宋体" w:hAnsi="宋体" w:cs="宋体"/>
          <w:color w:val="auto"/>
          <w:kern w:val="0"/>
          <w:sz w:val="24"/>
          <w:lang w:val="zh-CN"/>
        </w:rPr>
        <w:tab/>
      </w:r>
      <w:r>
        <w:rPr>
          <w:rFonts w:hint="eastAsia" w:ascii="宋体" w:hAnsi="宋体" w:cs="宋体"/>
          <w:color w:val="auto"/>
          <w:kern w:val="0"/>
          <w:sz w:val="24"/>
          <w:lang w:val="zh-CN"/>
        </w:rPr>
        <w:tab/>
      </w:r>
      <w:r>
        <w:rPr>
          <w:rFonts w:hint="eastAsia" w:ascii="宋体" w:hAnsi="宋体" w:cs="宋体"/>
          <w:color w:val="auto"/>
          <w:kern w:val="0"/>
          <w:sz w:val="24"/>
          <w:lang w:val="zh-CN"/>
        </w:rPr>
        <w:tab/>
      </w:r>
      <w:r>
        <w:rPr>
          <w:rFonts w:hint="eastAsia" w:ascii="宋体" w:hAnsi="宋体" w:cs="宋体"/>
          <w:color w:val="auto"/>
          <w:kern w:val="0"/>
          <w:sz w:val="24"/>
          <w:lang w:val="zh-CN"/>
        </w:rPr>
        <w:tab/>
      </w:r>
      <w:r>
        <w:rPr>
          <w:rFonts w:hint="eastAsia" w:ascii="宋体" w:hAnsi="宋体" w:cs="宋体"/>
          <w:color w:val="auto"/>
          <w:kern w:val="0"/>
          <w:sz w:val="24"/>
          <w:lang w:val="zh-CN"/>
        </w:rPr>
        <w:tab/>
      </w:r>
    </w:p>
    <w:p w14:paraId="6338F9F8">
      <w:pPr>
        <w:autoSpaceDE w:val="0"/>
        <w:autoSpaceDN w:val="0"/>
        <w:adjustRightInd w:val="0"/>
        <w:spacing w:line="400" w:lineRule="exact"/>
        <w:rPr>
          <w:rFonts w:hint="eastAsia" w:ascii="宋体" w:hAnsi="宋体" w:cs="宋体"/>
          <w:color w:val="auto"/>
          <w:kern w:val="0"/>
          <w:sz w:val="24"/>
          <w:lang w:val="zh-CN"/>
        </w:rPr>
      </w:pPr>
      <w:r>
        <w:rPr>
          <w:rFonts w:hint="eastAsia" w:ascii="宋体" w:hAnsi="宋体" w:cs="宋体"/>
          <w:color w:val="auto"/>
          <w:kern w:val="0"/>
          <w:sz w:val="24"/>
          <w:lang w:val="zh-CN"/>
        </w:rPr>
        <w:t>注：1、本表应依照每包采购一览表中的产品序号按顺序逐项填写，不得遗漏。</w:t>
      </w:r>
    </w:p>
    <w:p w14:paraId="5178CDD7">
      <w:pPr>
        <w:autoSpaceDE w:val="0"/>
        <w:autoSpaceDN w:val="0"/>
        <w:adjustRightInd w:val="0"/>
        <w:spacing w:line="400" w:lineRule="exact"/>
        <w:rPr>
          <w:rFonts w:hint="eastAsia" w:ascii="宋体" w:hAnsi="宋体" w:cs="宋体"/>
          <w:color w:val="auto"/>
          <w:kern w:val="0"/>
          <w:sz w:val="24"/>
        </w:rPr>
      </w:pPr>
      <w:r>
        <w:rPr>
          <w:rFonts w:hint="eastAsia" w:ascii="宋体" w:hAnsi="宋体" w:cs="宋体"/>
          <w:color w:val="auto"/>
          <w:kern w:val="0"/>
          <w:sz w:val="24"/>
        </w:rPr>
        <w:t xml:space="preserve">    2、投标报价不能有两个或两个以上的报价方案。</w:t>
      </w:r>
    </w:p>
    <w:p w14:paraId="3A184F0D">
      <w:pPr>
        <w:autoSpaceDE w:val="0"/>
        <w:autoSpaceDN w:val="0"/>
        <w:adjustRightInd w:val="0"/>
        <w:spacing w:line="400" w:lineRule="exact"/>
        <w:rPr>
          <w:rFonts w:hint="eastAsia" w:ascii="宋体" w:hAnsi="宋体" w:cs="宋体"/>
          <w:color w:val="auto"/>
          <w:kern w:val="0"/>
          <w:sz w:val="24"/>
          <w:lang w:val="zh-CN"/>
        </w:rPr>
      </w:pPr>
      <w:r>
        <w:rPr>
          <w:rFonts w:hint="eastAsia" w:ascii="宋体" w:hAnsi="宋体" w:cs="宋体"/>
          <w:color w:val="auto"/>
          <w:kern w:val="0"/>
          <w:sz w:val="24"/>
          <w:lang w:val="zh-CN"/>
        </w:rPr>
        <w:t xml:space="preserve"> </w:t>
      </w:r>
    </w:p>
    <w:p w14:paraId="282B589F">
      <w:pPr>
        <w:autoSpaceDE w:val="0"/>
        <w:autoSpaceDN w:val="0"/>
        <w:adjustRightInd w:val="0"/>
        <w:spacing w:line="400" w:lineRule="exact"/>
        <w:rPr>
          <w:rFonts w:hint="eastAsia" w:ascii="宋体" w:hAnsi="宋体" w:cs="宋体"/>
          <w:color w:val="auto"/>
          <w:kern w:val="0"/>
          <w:sz w:val="24"/>
          <w:lang w:val="zh-CN"/>
        </w:rPr>
      </w:pPr>
      <w:r>
        <w:rPr>
          <w:rFonts w:hint="eastAsia" w:ascii="宋体" w:hAnsi="宋体" w:cs="宋体"/>
          <w:color w:val="auto"/>
          <w:kern w:val="0"/>
          <w:sz w:val="24"/>
          <w:lang w:val="zh-CN"/>
        </w:rPr>
        <w:t xml:space="preserve"> </w:t>
      </w:r>
    </w:p>
    <w:p w14:paraId="6F74A203">
      <w:pPr>
        <w:autoSpaceDE w:val="0"/>
        <w:autoSpaceDN w:val="0"/>
        <w:adjustRightInd w:val="0"/>
        <w:spacing w:line="400" w:lineRule="exact"/>
        <w:rPr>
          <w:rFonts w:hint="eastAsia" w:ascii="宋体" w:hAnsi="宋体" w:cs="宋体"/>
          <w:color w:val="auto"/>
          <w:kern w:val="0"/>
          <w:sz w:val="24"/>
          <w:lang w:val="zh-CN"/>
        </w:rPr>
      </w:pPr>
    </w:p>
    <w:p w14:paraId="12A420F3">
      <w:pPr>
        <w:autoSpaceDE w:val="0"/>
        <w:autoSpaceDN w:val="0"/>
        <w:adjustRightInd w:val="0"/>
        <w:spacing w:line="400" w:lineRule="exact"/>
        <w:rPr>
          <w:rFonts w:hint="eastAsia" w:ascii="宋体" w:hAnsi="宋体" w:cs="宋体"/>
          <w:color w:val="auto"/>
          <w:kern w:val="0"/>
          <w:sz w:val="24"/>
          <w:lang w:val="zh-CN"/>
        </w:rPr>
      </w:pPr>
      <w:r>
        <w:rPr>
          <w:rFonts w:hint="eastAsia" w:ascii="宋体" w:hAnsi="宋体" w:cs="宋体"/>
          <w:color w:val="auto"/>
          <w:kern w:val="0"/>
          <w:sz w:val="24"/>
          <w:lang w:val="zh-CN"/>
        </w:rPr>
        <w:t xml:space="preserve"> </w:t>
      </w:r>
    </w:p>
    <w:p w14:paraId="2659F058">
      <w:pPr>
        <w:autoSpaceDE w:val="0"/>
        <w:autoSpaceDN w:val="0"/>
        <w:adjustRightInd w:val="0"/>
        <w:spacing w:line="400" w:lineRule="exact"/>
        <w:rPr>
          <w:rFonts w:hint="eastAsia" w:ascii="宋体" w:hAnsi="宋体" w:cs="宋体"/>
          <w:b/>
          <w:bCs/>
          <w:color w:val="auto"/>
          <w:kern w:val="0"/>
          <w:sz w:val="24"/>
          <w:lang w:val="zh-CN"/>
        </w:rPr>
      </w:pPr>
      <w:r>
        <w:rPr>
          <w:rFonts w:hint="eastAsia" w:ascii="宋体" w:hAnsi="宋体" w:cs="宋体"/>
          <w:color w:val="auto"/>
          <w:kern w:val="0"/>
          <w:sz w:val="24"/>
          <w:lang w:val="zh-CN"/>
        </w:rPr>
        <w:t xml:space="preserve"> </w:t>
      </w:r>
      <w:r>
        <w:rPr>
          <w:rFonts w:hint="eastAsia" w:ascii="宋体" w:hAnsi="宋体" w:cs="宋体"/>
          <w:color w:val="auto"/>
          <w:kern w:val="0"/>
          <w:sz w:val="24"/>
        </w:rPr>
        <w:t xml:space="preserve">                                </w:t>
      </w:r>
      <w:r>
        <w:rPr>
          <w:rFonts w:hint="eastAsia" w:ascii="宋体" w:hAnsi="宋体" w:cs="宋体"/>
          <w:b/>
          <w:bCs/>
          <w:color w:val="auto"/>
          <w:kern w:val="0"/>
          <w:sz w:val="24"/>
          <w:lang w:val="zh-CN"/>
        </w:rPr>
        <w:t>投标供应商：             （公章）</w:t>
      </w:r>
    </w:p>
    <w:p w14:paraId="1744FC24">
      <w:pPr>
        <w:autoSpaceDE w:val="0"/>
        <w:autoSpaceDN w:val="0"/>
        <w:adjustRightInd w:val="0"/>
        <w:spacing w:line="400" w:lineRule="exact"/>
        <w:rPr>
          <w:rFonts w:hint="eastAsia" w:ascii="宋体" w:hAnsi="宋体" w:cs="宋体"/>
          <w:b/>
          <w:bCs/>
          <w:color w:val="auto"/>
          <w:kern w:val="0"/>
          <w:sz w:val="24"/>
          <w:lang w:val="zh-CN"/>
        </w:rPr>
      </w:pPr>
      <w:r>
        <w:rPr>
          <w:rFonts w:hint="eastAsia" w:ascii="宋体" w:hAnsi="宋体" w:cs="宋体"/>
          <w:b/>
          <w:bCs/>
          <w:color w:val="auto"/>
          <w:kern w:val="0"/>
          <w:sz w:val="24"/>
          <w:lang w:val="zh-CN"/>
        </w:rPr>
        <w:t xml:space="preserve">                     法定代表人或委托代理人：        （签字</w:t>
      </w:r>
      <w:r>
        <w:rPr>
          <w:rFonts w:hint="eastAsia" w:ascii="宋体" w:hAnsi="宋体" w:cs="宋体"/>
          <w:b/>
          <w:bCs/>
          <w:color w:val="auto"/>
          <w:kern w:val="0"/>
          <w:sz w:val="24"/>
        </w:rPr>
        <w:t>或盖章</w:t>
      </w:r>
      <w:r>
        <w:rPr>
          <w:rFonts w:hint="eastAsia" w:ascii="宋体" w:hAnsi="宋体" w:cs="宋体"/>
          <w:b/>
          <w:bCs/>
          <w:color w:val="auto"/>
          <w:kern w:val="0"/>
          <w:sz w:val="24"/>
          <w:lang w:val="zh-CN"/>
        </w:rPr>
        <w:t>）</w:t>
      </w:r>
    </w:p>
    <w:p w14:paraId="697C6F13">
      <w:pPr>
        <w:autoSpaceDE w:val="0"/>
        <w:autoSpaceDN w:val="0"/>
        <w:adjustRightInd w:val="0"/>
        <w:spacing w:line="400" w:lineRule="exact"/>
        <w:rPr>
          <w:rFonts w:hint="eastAsia" w:ascii="宋体" w:hAnsi="宋体" w:cs="宋体"/>
          <w:b/>
          <w:bCs/>
          <w:color w:val="auto"/>
          <w:kern w:val="0"/>
          <w:sz w:val="24"/>
          <w:lang w:val="zh-CN"/>
        </w:rPr>
      </w:pPr>
      <w:r>
        <w:rPr>
          <w:rFonts w:hint="eastAsia" w:ascii="宋体" w:hAnsi="宋体" w:cs="宋体"/>
          <w:b/>
          <w:bCs/>
          <w:color w:val="auto"/>
          <w:kern w:val="0"/>
          <w:sz w:val="24"/>
          <w:lang w:val="zh-CN"/>
        </w:rPr>
        <w:t xml:space="preserve">                                         年   月   日</w:t>
      </w:r>
    </w:p>
    <w:p w14:paraId="019C57E9">
      <w:pPr>
        <w:autoSpaceDE w:val="0"/>
        <w:autoSpaceDN w:val="0"/>
        <w:adjustRightInd w:val="0"/>
        <w:spacing w:line="400" w:lineRule="exact"/>
        <w:rPr>
          <w:rFonts w:hint="eastAsia" w:ascii="宋体" w:hAnsi="宋体" w:cs="宋体"/>
          <w:b/>
          <w:bCs/>
          <w:color w:val="auto"/>
          <w:kern w:val="0"/>
          <w:sz w:val="24"/>
          <w:lang w:val="zh-CN"/>
        </w:rPr>
      </w:pPr>
    </w:p>
    <w:p w14:paraId="156EA2B9">
      <w:pPr>
        <w:pStyle w:val="19"/>
        <w:rPr>
          <w:rFonts w:hint="eastAsia"/>
          <w:color w:val="auto"/>
          <w:lang w:val="zh-CN"/>
        </w:rPr>
      </w:pPr>
    </w:p>
    <w:p w14:paraId="2974A84E">
      <w:pPr>
        <w:pStyle w:val="14"/>
        <w:jc w:val="left"/>
        <w:rPr>
          <w:rFonts w:hint="eastAsia" w:ascii="宋体" w:hAnsi="宋体" w:cs="宋体"/>
          <w:color w:val="auto"/>
          <w:sz w:val="32"/>
          <w:lang w:val="zh-CN"/>
        </w:rPr>
      </w:pPr>
      <w:bookmarkStart w:id="147" w:name="_Toc32278"/>
      <w:r>
        <w:rPr>
          <w:rFonts w:hint="eastAsia" w:ascii="宋体" w:hAnsi="宋体" w:cs="宋体"/>
          <w:color w:val="auto"/>
          <w:sz w:val="32"/>
          <w:lang w:val="zh-CN"/>
        </w:rPr>
        <w:t>格式</w:t>
      </w:r>
      <w:r>
        <w:rPr>
          <w:rFonts w:hint="eastAsia" w:ascii="宋体" w:hAnsi="宋体" w:cs="宋体"/>
          <w:color w:val="auto"/>
          <w:sz w:val="32"/>
          <w:lang w:val="en-US" w:eastAsia="zh-CN"/>
        </w:rPr>
        <w:t>4</w:t>
      </w:r>
      <w:r>
        <w:rPr>
          <w:rFonts w:hint="eastAsia" w:ascii="宋体" w:hAnsi="宋体" w:cs="宋体"/>
          <w:color w:val="auto"/>
          <w:sz w:val="32"/>
          <w:lang w:val="zh-CN"/>
        </w:rPr>
        <w:t>：技术规格响应表</w:t>
      </w:r>
      <w:bookmarkEnd w:id="147"/>
    </w:p>
    <w:p w14:paraId="4B0D2C59">
      <w:pPr>
        <w:autoSpaceDE w:val="0"/>
        <w:autoSpaceDN w:val="0"/>
        <w:adjustRightInd w:val="0"/>
        <w:spacing w:line="400" w:lineRule="exact"/>
        <w:rPr>
          <w:rFonts w:hint="eastAsia" w:ascii="宋体" w:hAnsi="宋体" w:cs="宋体"/>
          <w:color w:val="auto"/>
          <w:kern w:val="0"/>
          <w:sz w:val="24"/>
          <w:lang w:val="zh-CN"/>
        </w:rPr>
      </w:pPr>
      <w:r>
        <w:rPr>
          <w:rFonts w:hint="eastAsia" w:ascii="宋体" w:hAnsi="宋体" w:cs="宋体"/>
          <w:color w:val="auto"/>
          <w:kern w:val="0"/>
          <w:sz w:val="24"/>
          <w:lang w:val="zh-CN"/>
        </w:rPr>
        <w:t xml:space="preserve"> </w:t>
      </w:r>
    </w:p>
    <w:p w14:paraId="72B0E0A6">
      <w:pPr>
        <w:autoSpaceDE w:val="0"/>
        <w:autoSpaceDN w:val="0"/>
        <w:spacing w:line="360" w:lineRule="auto"/>
        <w:jc w:val="center"/>
        <w:rPr>
          <w:rFonts w:hint="eastAsia" w:ascii="宋体" w:hAnsi="宋体" w:cs="宋体"/>
          <w:b/>
          <w:bCs/>
          <w:color w:val="auto"/>
          <w:kern w:val="0"/>
          <w:sz w:val="36"/>
          <w:szCs w:val="36"/>
          <w:lang w:val="zh-CN"/>
        </w:rPr>
      </w:pPr>
      <w:r>
        <w:rPr>
          <w:rFonts w:hint="eastAsia" w:ascii="宋体" w:hAnsi="宋体" w:cs="宋体"/>
          <w:b/>
          <w:bCs/>
          <w:color w:val="auto"/>
          <w:kern w:val="0"/>
          <w:sz w:val="28"/>
          <w:szCs w:val="28"/>
          <w:lang w:val="zh-CN"/>
        </w:rPr>
        <w:t>技术规格响应表</w:t>
      </w:r>
    </w:p>
    <w:p w14:paraId="3B9AB154">
      <w:pPr>
        <w:keepNext w:val="0"/>
        <w:keepLines w:val="0"/>
        <w:pageBreakBefore w:val="0"/>
        <w:widowControl w:val="0"/>
        <w:kinsoku/>
        <w:wordWrap/>
        <w:overflowPunct/>
        <w:topLinePunct w:val="0"/>
        <w:autoSpaceDE w:val="0"/>
        <w:autoSpaceDN w:val="0"/>
        <w:bidi w:val="0"/>
        <w:snapToGrid/>
        <w:spacing w:line="360" w:lineRule="auto"/>
        <w:ind w:firstLine="0" w:firstLineChars="0"/>
        <w:textAlignment w:val="auto"/>
        <w:rPr>
          <w:rFonts w:hint="eastAsia" w:ascii="宋体" w:hAnsi="宋体" w:cs="宋体"/>
          <w:b/>
          <w:bCs/>
          <w:color w:val="auto"/>
          <w:kern w:val="0"/>
          <w:lang w:val="zh-CN"/>
        </w:rPr>
      </w:pPr>
      <w:r>
        <w:rPr>
          <w:rFonts w:hint="eastAsia" w:ascii="宋体" w:hAnsi="宋体" w:cs="宋体"/>
          <w:b/>
          <w:bCs/>
          <w:color w:val="auto"/>
          <w:kern w:val="0"/>
          <w:lang w:val="zh-CN"/>
        </w:rPr>
        <w:t>投标供应商名称</w:t>
      </w:r>
      <w:r>
        <w:rPr>
          <w:rFonts w:hint="eastAsia" w:ascii="宋体" w:hAnsi="宋体" w:cs="宋体"/>
          <w:b/>
          <w:bCs/>
          <w:color w:val="auto"/>
          <w:kern w:val="0"/>
        </w:rPr>
        <w:t xml:space="preserve">：                                              </w:t>
      </w:r>
      <w:r>
        <w:rPr>
          <w:rFonts w:hint="eastAsia" w:ascii="宋体" w:hAnsi="宋体" w:cs="宋体"/>
          <w:b/>
          <w:bCs/>
          <w:color w:val="auto"/>
          <w:kern w:val="0"/>
          <w:lang w:val="zh-CN"/>
        </w:rPr>
        <w:t>包号：</w:t>
      </w:r>
    </w:p>
    <w:tbl>
      <w:tblPr>
        <w:tblStyle w:val="16"/>
        <w:tblW w:w="0" w:type="auto"/>
        <w:jc w:val="center"/>
        <w:tblLayout w:type="fixed"/>
        <w:tblCellMar>
          <w:top w:w="0" w:type="dxa"/>
          <w:left w:w="28" w:type="dxa"/>
          <w:bottom w:w="0" w:type="dxa"/>
          <w:right w:w="28" w:type="dxa"/>
        </w:tblCellMar>
      </w:tblPr>
      <w:tblGrid>
        <w:gridCol w:w="616"/>
        <w:gridCol w:w="1233"/>
        <w:gridCol w:w="2378"/>
        <w:gridCol w:w="1247"/>
        <w:gridCol w:w="2467"/>
        <w:gridCol w:w="676"/>
      </w:tblGrid>
      <w:tr w14:paraId="73E06EB0">
        <w:tblPrEx>
          <w:tblCellMar>
            <w:top w:w="0" w:type="dxa"/>
            <w:left w:w="28" w:type="dxa"/>
            <w:bottom w:w="0" w:type="dxa"/>
            <w:right w:w="28" w:type="dxa"/>
          </w:tblCellMar>
        </w:tblPrEx>
        <w:trPr>
          <w:trHeight w:val="1" w:hRule="atLeast"/>
          <w:jc w:val="center"/>
        </w:trPr>
        <w:tc>
          <w:tcPr>
            <w:tcW w:w="616" w:type="dxa"/>
            <w:tcBorders>
              <w:top w:val="single" w:color="000000" w:sz="6" w:space="0"/>
              <w:left w:val="single" w:color="000000" w:sz="6" w:space="0"/>
              <w:bottom w:val="single" w:color="000000" w:sz="6" w:space="0"/>
              <w:right w:val="single" w:color="000000" w:sz="6" w:space="0"/>
            </w:tcBorders>
            <w:noWrap w:val="0"/>
            <w:vAlign w:val="center"/>
          </w:tcPr>
          <w:p w14:paraId="2A79B551">
            <w:pPr>
              <w:keepNext w:val="0"/>
              <w:keepLines w:val="0"/>
              <w:pageBreakBefore w:val="0"/>
              <w:widowControl w:val="0"/>
              <w:kinsoku/>
              <w:wordWrap/>
              <w:overflowPunct/>
              <w:topLinePunct w:val="0"/>
              <w:autoSpaceDE w:val="0"/>
              <w:autoSpaceDN w:val="0"/>
              <w:bidi w:val="0"/>
              <w:adjustRightInd w:val="0"/>
              <w:snapToGrid/>
              <w:spacing w:line="400" w:lineRule="exact"/>
              <w:ind w:firstLine="0" w:firstLineChars="0"/>
              <w:textAlignment w:val="auto"/>
              <w:rPr>
                <w:rFonts w:hint="eastAsia" w:ascii="宋体" w:hAnsi="宋体" w:cs="宋体"/>
                <w:color w:val="auto"/>
                <w:kern w:val="0"/>
                <w:sz w:val="24"/>
                <w:lang w:val="zh-CN"/>
              </w:rPr>
            </w:pPr>
          </w:p>
        </w:tc>
        <w:tc>
          <w:tcPr>
            <w:tcW w:w="3611" w:type="dxa"/>
            <w:gridSpan w:val="2"/>
            <w:tcBorders>
              <w:top w:val="single" w:color="000000" w:sz="6" w:space="0"/>
              <w:left w:val="single" w:color="000000" w:sz="6" w:space="0"/>
              <w:bottom w:val="single" w:color="000000" w:sz="6" w:space="0"/>
              <w:right w:val="single" w:color="000000" w:sz="6" w:space="0"/>
            </w:tcBorders>
            <w:noWrap w:val="0"/>
            <w:vAlign w:val="center"/>
          </w:tcPr>
          <w:p w14:paraId="29CC6DD7">
            <w:pPr>
              <w:keepNext w:val="0"/>
              <w:keepLines w:val="0"/>
              <w:pageBreakBefore w:val="0"/>
              <w:widowControl w:val="0"/>
              <w:kinsoku/>
              <w:wordWrap/>
              <w:overflowPunct/>
              <w:topLinePunct w:val="0"/>
              <w:autoSpaceDE w:val="0"/>
              <w:autoSpaceDN w:val="0"/>
              <w:bidi w:val="0"/>
              <w:adjustRightInd w:val="0"/>
              <w:snapToGrid/>
              <w:spacing w:line="400" w:lineRule="exact"/>
              <w:ind w:firstLine="0" w:firstLineChars="0"/>
              <w:jc w:val="center"/>
              <w:textAlignment w:val="auto"/>
              <w:rPr>
                <w:rFonts w:hint="eastAsia" w:ascii="宋体" w:hAnsi="宋体" w:cs="宋体"/>
                <w:color w:val="auto"/>
                <w:kern w:val="0"/>
                <w:sz w:val="24"/>
                <w:lang w:val="zh-CN"/>
              </w:rPr>
            </w:pPr>
            <w:r>
              <w:rPr>
                <w:rFonts w:hint="eastAsia" w:ascii="宋体" w:hAnsi="宋体" w:cs="宋体"/>
                <w:color w:val="auto"/>
                <w:kern w:val="0"/>
                <w:sz w:val="24"/>
                <w:lang w:val="zh-CN"/>
              </w:rPr>
              <w:t>采购需求技术参数、指标</w:t>
            </w:r>
          </w:p>
        </w:tc>
        <w:tc>
          <w:tcPr>
            <w:tcW w:w="3714" w:type="dxa"/>
            <w:gridSpan w:val="2"/>
            <w:tcBorders>
              <w:top w:val="single" w:color="000000" w:sz="6" w:space="0"/>
              <w:left w:val="single" w:color="000000" w:sz="6" w:space="0"/>
              <w:bottom w:val="single" w:color="000000" w:sz="6" w:space="0"/>
              <w:right w:val="single" w:color="000000" w:sz="6" w:space="0"/>
            </w:tcBorders>
            <w:noWrap w:val="0"/>
            <w:vAlign w:val="center"/>
          </w:tcPr>
          <w:p w14:paraId="55A9B837">
            <w:pPr>
              <w:keepNext w:val="0"/>
              <w:keepLines w:val="0"/>
              <w:pageBreakBefore w:val="0"/>
              <w:widowControl w:val="0"/>
              <w:kinsoku/>
              <w:wordWrap/>
              <w:overflowPunct/>
              <w:topLinePunct w:val="0"/>
              <w:autoSpaceDE w:val="0"/>
              <w:autoSpaceDN w:val="0"/>
              <w:bidi w:val="0"/>
              <w:adjustRightInd w:val="0"/>
              <w:snapToGrid/>
              <w:spacing w:line="400" w:lineRule="exact"/>
              <w:ind w:firstLine="0" w:firstLineChars="0"/>
              <w:jc w:val="center"/>
              <w:textAlignment w:val="auto"/>
              <w:rPr>
                <w:rFonts w:hint="eastAsia" w:ascii="宋体" w:hAnsi="宋体" w:cs="宋体"/>
                <w:color w:val="auto"/>
                <w:kern w:val="0"/>
                <w:sz w:val="24"/>
                <w:lang w:val="zh-CN"/>
              </w:rPr>
            </w:pPr>
            <w:r>
              <w:rPr>
                <w:rFonts w:hint="eastAsia" w:ascii="宋体" w:hAnsi="宋体" w:cs="宋体"/>
                <w:color w:val="auto"/>
                <w:kern w:val="0"/>
                <w:sz w:val="24"/>
                <w:lang w:val="zh-CN"/>
              </w:rPr>
              <w:t>磋商响应产品技术参数、指标</w:t>
            </w:r>
          </w:p>
        </w:tc>
        <w:tc>
          <w:tcPr>
            <w:tcW w:w="676" w:type="dxa"/>
            <w:tcBorders>
              <w:top w:val="single" w:color="000000" w:sz="6" w:space="0"/>
              <w:left w:val="single" w:color="000000" w:sz="6" w:space="0"/>
              <w:bottom w:val="single" w:color="000000" w:sz="6" w:space="0"/>
              <w:right w:val="single" w:color="000000" w:sz="6" w:space="0"/>
            </w:tcBorders>
            <w:noWrap w:val="0"/>
            <w:vAlign w:val="center"/>
          </w:tcPr>
          <w:p w14:paraId="5A66B691">
            <w:pPr>
              <w:keepNext w:val="0"/>
              <w:keepLines w:val="0"/>
              <w:pageBreakBefore w:val="0"/>
              <w:widowControl w:val="0"/>
              <w:kinsoku/>
              <w:wordWrap/>
              <w:overflowPunct/>
              <w:topLinePunct w:val="0"/>
              <w:autoSpaceDE w:val="0"/>
              <w:autoSpaceDN w:val="0"/>
              <w:bidi w:val="0"/>
              <w:adjustRightInd w:val="0"/>
              <w:snapToGrid/>
              <w:spacing w:line="400" w:lineRule="exact"/>
              <w:ind w:firstLine="0" w:firstLineChars="0"/>
              <w:jc w:val="center"/>
              <w:textAlignment w:val="auto"/>
              <w:rPr>
                <w:rFonts w:hint="eastAsia" w:ascii="宋体" w:hAnsi="宋体" w:cs="宋体"/>
                <w:color w:val="auto"/>
                <w:kern w:val="0"/>
                <w:sz w:val="24"/>
                <w:lang w:val="zh-CN"/>
              </w:rPr>
            </w:pPr>
            <w:r>
              <w:rPr>
                <w:rFonts w:hint="eastAsia" w:ascii="宋体" w:hAnsi="宋体" w:cs="宋体"/>
                <w:color w:val="auto"/>
                <w:kern w:val="0"/>
                <w:sz w:val="24"/>
                <w:lang w:val="zh-CN"/>
              </w:rPr>
              <w:t>偏离</w:t>
            </w:r>
          </w:p>
        </w:tc>
      </w:tr>
      <w:tr w14:paraId="705AD7DE">
        <w:tblPrEx>
          <w:tblCellMar>
            <w:top w:w="0" w:type="dxa"/>
            <w:left w:w="28" w:type="dxa"/>
            <w:bottom w:w="0" w:type="dxa"/>
            <w:right w:w="28" w:type="dxa"/>
          </w:tblCellMar>
        </w:tblPrEx>
        <w:trPr>
          <w:trHeight w:val="1" w:hRule="atLeast"/>
          <w:jc w:val="center"/>
        </w:trPr>
        <w:tc>
          <w:tcPr>
            <w:tcW w:w="616" w:type="dxa"/>
            <w:tcBorders>
              <w:top w:val="single" w:color="000000" w:sz="6" w:space="0"/>
              <w:left w:val="single" w:color="000000" w:sz="6" w:space="0"/>
              <w:bottom w:val="single" w:color="000000" w:sz="6" w:space="0"/>
              <w:right w:val="single" w:color="000000" w:sz="6" w:space="0"/>
            </w:tcBorders>
            <w:noWrap w:val="0"/>
            <w:vAlign w:val="center"/>
          </w:tcPr>
          <w:p w14:paraId="47C8FB96">
            <w:pPr>
              <w:keepNext w:val="0"/>
              <w:keepLines w:val="0"/>
              <w:pageBreakBefore w:val="0"/>
              <w:widowControl w:val="0"/>
              <w:kinsoku/>
              <w:wordWrap/>
              <w:overflowPunct/>
              <w:topLinePunct w:val="0"/>
              <w:autoSpaceDE w:val="0"/>
              <w:autoSpaceDN w:val="0"/>
              <w:bidi w:val="0"/>
              <w:adjustRightInd w:val="0"/>
              <w:snapToGrid/>
              <w:spacing w:line="400" w:lineRule="exact"/>
              <w:ind w:firstLine="0" w:firstLineChars="0"/>
              <w:textAlignment w:val="auto"/>
              <w:rPr>
                <w:rFonts w:hint="eastAsia" w:ascii="宋体" w:hAnsi="宋体" w:cs="宋体"/>
                <w:color w:val="auto"/>
                <w:kern w:val="0"/>
                <w:sz w:val="24"/>
                <w:lang w:val="zh-CN"/>
              </w:rPr>
            </w:pPr>
            <w:r>
              <w:rPr>
                <w:rFonts w:hint="eastAsia" w:ascii="宋体" w:hAnsi="宋体" w:cs="宋体"/>
                <w:color w:val="auto"/>
                <w:kern w:val="0"/>
                <w:sz w:val="24"/>
                <w:lang w:val="zh-CN"/>
              </w:rPr>
              <w:t>序号</w:t>
            </w:r>
          </w:p>
        </w:tc>
        <w:tc>
          <w:tcPr>
            <w:tcW w:w="1233" w:type="dxa"/>
            <w:tcBorders>
              <w:top w:val="single" w:color="000000" w:sz="6" w:space="0"/>
              <w:left w:val="single" w:color="000000" w:sz="6" w:space="0"/>
              <w:bottom w:val="single" w:color="000000" w:sz="6" w:space="0"/>
              <w:right w:val="single" w:color="000000" w:sz="6" w:space="0"/>
            </w:tcBorders>
            <w:noWrap w:val="0"/>
            <w:vAlign w:val="center"/>
          </w:tcPr>
          <w:p w14:paraId="5519601C">
            <w:pPr>
              <w:keepNext w:val="0"/>
              <w:keepLines w:val="0"/>
              <w:pageBreakBefore w:val="0"/>
              <w:widowControl w:val="0"/>
              <w:kinsoku/>
              <w:wordWrap/>
              <w:overflowPunct/>
              <w:topLinePunct w:val="0"/>
              <w:autoSpaceDE w:val="0"/>
              <w:autoSpaceDN w:val="0"/>
              <w:bidi w:val="0"/>
              <w:adjustRightInd w:val="0"/>
              <w:snapToGrid/>
              <w:spacing w:line="400" w:lineRule="exact"/>
              <w:ind w:firstLine="0" w:firstLineChars="0"/>
              <w:jc w:val="center"/>
              <w:textAlignment w:val="auto"/>
              <w:rPr>
                <w:rFonts w:hint="eastAsia" w:ascii="宋体" w:hAnsi="宋体" w:cs="宋体"/>
                <w:color w:val="auto"/>
                <w:kern w:val="0"/>
                <w:sz w:val="24"/>
                <w:lang w:val="zh-CN"/>
              </w:rPr>
            </w:pPr>
            <w:r>
              <w:rPr>
                <w:rFonts w:hint="eastAsia" w:ascii="宋体" w:hAnsi="宋体" w:cs="宋体"/>
                <w:color w:val="auto"/>
                <w:kern w:val="0"/>
                <w:sz w:val="24"/>
                <w:lang w:val="zh-CN"/>
              </w:rPr>
              <w:t>名称</w:t>
            </w:r>
          </w:p>
        </w:tc>
        <w:tc>
          <w:tcPr>
            <w:tcW w:w="2378" w:type="dxa"/>
            <w:tcBorders>
              <w:top w:val="single" w:color="000000" w:sz="6" w:space="0"/>
              <w:left w:val="single" w:color="000000" w:sz="6" w:space="0"/>
              <w:bottom w:val="single" w:color="000000" w:sz="6" w:space="0"/>
              <w:right w:val="single" w:color="000000" w:sz="6" w:space="0"/>
            </w:tcBorders>
            <w:noWrap w:val="0"/>
            <w:vAlign w:val="center"/>
          </w:tcPr>
          <w:p w14:paraId="37A8A50F">
            <w:pPr>
              <w:keepNext w:val="0"/>
              <w:keepLines w:val="0"/>
              <w:pageBreakBefore w:val="0"/>
              <w:widowControl w:val="0"/>
              <w:kinsoku/>
              <w:wordWrap/>
              <w:overflowPunct/>
              <w:topLinePunct w:val="0"/>
              <w:autoSpaceDE w:val="0"/>
              <w:autoSpaceDN w:val="0"/>
              <w:bidi w:val="0"/>
              <w:adjustRightInd w:val="0"/>
              <w:snapToGrid/>
              <w:spacing w:line="400" w:lineRule="exact"/>
              <w:ind w:firstLine="0" w:firstLineChars="0"/>
              <w:jc w:val="center"/>
              <w:textAlignment w:val="auto"/>
              <w:rPr>
                <w:rFonts w:hint="eastAsia" w:ascii="宋体" w:hAnsi="宋体" w:cs="宋体"/>
                <w:color w:val="auto"/>
                <w:kern w:val="0"/>
                <w:sz w:val="24"/>
                <w:lang w:val="zh-CN"/>
              </w:rPr>
            </w:pPr>
            <w:r>
              <w:rPr>
                <w:rFonts w:hint="eastAsia" w:ascii="宋体" w:hAnsi="宋体" w:cs="宋体"/>
                <w:color w:val="auto"/>
                <w:kern w:val="0"/>
                <w:sz w:val="24"/>
                <w:lang w:val="zh-CN"/>
              </w:rPr>
              <w:t>技术参数及配置</w:t>
            </w:r>
          </w:p>
        </w:tc>
        <w:tc>
          <w:tcPr>
            <w:tcW w:w="1247" w:type="dxa"/>
            <w:tcBorders>
              <w:top w:val="single" w:color="000000" w:sz="6" w:space="0"/>
              <w:left w:val="single" w:color="000000" w:sz="6" w:space="0"/>
              <w:bottom w:val="single" w:color="000000" w:sz="6" w:space="0"/>
              <w:right w:val="single" w:color="000000" w:sz="6" w:space="0"/>
            </w:tcBorders>
            <w:noWrap w:val="0"/>
            <w:vAlign w:val="center"/>
          </w:tcPr>
          <w:p w14:paraId="712C0ECA">
            <w:pPr>
              <w:keepNext w:val="0"/>
              <w:keepLines w:val="0"/>
              <w:pageBreakBefore w:val="0"/>
              <w:widowControl w:val="0"/>
              <w:kinsoku/>
              <w:wordWrap/>
              <w:overflowPunct/>
              <w:topLinePunct w:val="0"/>
              <w:autoSpaceDE w:val="0"/>
              <w:autoSpaceDN w:val="0"/>
              <w:bidi w:val="0"/>
              <w:adjustRightInd w:val="0"/>
              <w:snapToGrid/>
              <w:spacing w:line="400" w:lineRule="exact"/>
              <w:ind w:firstLine="0" w:firstLineChars="0"/>
              <w:jc w:val="center"/>
              <w:textAlignment w:val="auto"/>
              <w:rPr>
                <w:rFonts w:hint="eastAsia" w:ascii="宋体" w:hAnsi="宋体" w:cs="宋体"/>
                <w:color w:val="auto"/>
                <w:kern w:val="0"/>
                <w:sz w:val="24"/>
                <w:lang w:val="zh-CN"/>
              </w:rPr>
            </w:pPr>
            <w:r>
              <w:rPr>
                <w:rFonts w:hint="eastAsia" w:ascii="宋体" w:hAnsi="宋体" w:cs="宋体"/>
                <w:color w:val="auto"/>
                <w:kern w:val="0"/>
                <w:sz w:val="24"/>
                <w:lang w:val="zh-CN"/>
              </w:rPr>
              <w:t>名称</w:t>
            </w:r>
          </w:p>
        </w:tc>
        <w:tc>
          <w:tcPr>
            <w:tcW w:w="2467" w:type="dxa"/>
            <w:tcBorders>
              <w:top w:val="single" w:color="000000" w:sz="6" w:space="0"/>
              <w:left w:val="single" w:color="000000" w:sz="6" w:space="0"/>
              <w:bottom w:val="single" w:color="000000" w:sz="6" w:space="0"/>
              <w:right w:val="single" w:color="000000" w:sz="6" w:space="0"/>
            </w:tcBorders>
            <w:noWrap w:val="0"/>
            <w:vAlign w:val="center"/>
          </w:tcPr>
          <w:p w14:paraId="79785AE7">
            <w:pPr>
              <w:keepNext w:val="0"/>
              <w:keepLines w:val="0"/>
              <w:pageBreakBefore w:val="0"/>
              <w:widowControl w:val="0"/>
              <w:kinsoku/>
              <w:wordWrap/>
              <w:overflowPunct/>
              <w:topLinePunct w:val="0"/>
              <w:autoSpaceDE w:val="0"/>
              <w:autoSpaceDN w:val="0"/>
              <w:bidi w:val="0"/>
              <w:adjustRightInd w:val="0"/>
              <w:snapToGrid/>
              <w:spacing w:line="400" w:lineRule="exact"/>
              <w:ind w:firstLine="0" w:firstLineChars="0"/>
              <w:jc w:val="center"/>
              <w:textAlignment w:val="auto"/>
              <w:rPr>
                <w:rFonts w:hint="eastAsia" w:ascii="宋体" w:hAnsi="宋体" w:cs="宋体"/>
                <w:color w:val="auto"/>
                <w:kern w:val="0"/>
                <w:sz w:val="24"/>
                <w:lang w:val="zh-CN"/>
              </w:rPr>
            </w:pPr>
            <w:r>
              <w:rPr>
                <w:rFonts w:hint="eastAsia" w:ascii="宋体" w:hAnsi="宋体" w:cs="宋体"/>
                <w:color w:val="auto"/>
                <w:kern w:val="0"/>
                <w:sz w:val="24"/>
                <w:lang w:val="zh-CN"/>
              </w:rPr>
              <w:t>技术参数及配置</w:t>
            </w:r>
          </w:p>
        </w:tc>
        <w:tc>
          <w:tcPr>
            <w:tcW w:w="676" w:type="dxa"/>
            <w:tcBorders>
              <w:top w:val="single" w:color="000000" w:sz="6" w:space="0"/>
              <w:left w:val="single" w:color="000000" w:sz="6" w:space="0"/>
              <w:bottom w:val="single" w:color="000000" w:sz="6" w:space="0"/>
              <w:right w:val="single" w:color="000000" w:sz="6" w:space="0"/>
            </w:tcBorders>
            <w:noWrap w:val="0"/>
            <w:vAlign w:val="center"/>
          </w:tcPr>
          <w:p w14:paraId="3AF4609D">
            <w:pPr>
              <w:keepNext w:val="0"/>
              <w:keepLines w:val="0"/>
              <w:pageBreakBefore w:val="0"/>
              <w:widowControl w:val="0"/>
              <w:kinsoku/>
              <w:wordWrap/>
              <w:overflowPunct/>
              <w:topLinePunct w:val="0"/>
              <w:autoSpaceDE w:val="0"/>
              <w:autoSpaceDN w:val="0"/>
              <w:bidi w:val="0"/>
              <w:adjustRightInd w:val="0"/>
              <w:snapToGrid/>
              <w:spacing w:line="400" w:lineRule="exact"/>
              <w:ind w:firstLine="0" w:firstLineChars="0"/>
              <w:jc w:val="center"/>
              <w:textAlignment w:val="auto"/>
              <w:rPr>
                <w:rFonts w:hint="eastAsia" w:ascii="宋体" w:hAnsi="宋体" w:cs="宋体"/>
                <w:color w:val="auto"/>
                <w:kern w:val="0"/>
                <w:sz w:val="24"/>
                <w:lang w:val="zh-CN"/>
              </w:rPr>
            </w:pPr>
          </w:p>
        </w:tc>
      </w:tr>
      <w:tr w14:paraId="39D9AE7C">
        <w:tblPrEx>
          <w:tblCellMar>
            <w:top w:w="0" w:type="dxa"/>
            <w:left w:w="28" w:type="dxa"/>
            <w:bottom w:w="0" w:type="dxa"/>
            <w:right w:w="28" w:type="dxa"/>
          </w:tblCellMar>
        </w:tblPrEx>
        <w:trPr>
          <w:trHeight w:val="1" w:hRule="atLeast"/>
          <w:jc w:val="center"/>
        </w:trPr>
        <w:tc>
          <w:tcPr>
            <w:tcW w:w="616" w:type="dxa"/>
            <w:tcBorders>
              <w:top w:val="single" w:color="000000" w:sz="6" w:space="0"/>
              <w:left w:val="single" w:color="000000" w:sz="6" w:space="0"/>
              <w:bottom w:val="single" w:color="000000" w:sz="6" w:space="0"/>
              <w:right w:val="single" w:color="000000" w:sz="6" w:space="0"/>
            </w:tcBorders>
            <w:noWrap w:val="0"/>
            <w:vAlign w:val="center"/>
          </w:tcPr>
          <w:p w14:paraId="61320E57">
            <w:pPr>
              <w:keepNext w:val="0"/>
              <w:keepLines w:val="0"/>
              <w:pageBreakBefore w:val="0"/>
              <w:widowControl w:val="0"/>
              <w:kinsoku/>
              <w:wordWrap/>
              <w:overflowPunct/>
              <w:topLinePunct w:val="0"/>
              <w:autoSpaceDE w:val="0"/>
              <w:autoSpaceDN w:val="0"/>
              <w:bidi w:val="0"/>
              <w:adjustRightInd w:val="0"/>
              <w:snapToGrid/>
              <w:spacing w:line="400" w:lineRule="exact"/>
              <w:ind w:firstLine="0" w:firstLineChars="0"/>
              <w:textAlignment w:val="auto"/>
              <w:rPr>
                <w:rFonts w:hint="eastAsia" w:ascii="宋体" w:hAnsi="宋体" w:cs="宋体"/>
                <w:color w:val="auto"/>
                <w:kern w:val="0"/>
                <w:sz w:val="24"/>
                <w:lang w:val="zh-CN"/>
              </w:rPr>
            </w:pPr>
            <w:r>
              <w:rPr>
                <w:rFonts w:hint="eastAsia" w:ascii="宋体" w:hAnsi="宋体" w:cs="宋体"/>
                <w:color w:val="auto"/>
                <w:kern w:val="0"/>
                <w:sz w:val="24"/>
                <w:lang w:val="zh-CN"/>
              </w:rPr>
              <w:t>1</w:t>
            </w:r>
          </w:p>
        </w:tc>
        <w:tc>
          <w:tcPr>
            <w:tcW w:w="1233" w:type="dxa"/>
            <w:tcBorders>
              <w:top w:val="single" w:color="000000" w:sz="6" w:space="0"/>
              <w:left w:val="single" w:color="000000" w:sz="6" w:space="0"/>
              <w:bottom w:val="single" w:color="000000" w:sz="6" w:space="0"/>
              <w:right w:val="single" w:color="000000" w:sz="6" w:space="0"/>
            </w:tcBorders>
            <w:noWrap w:val="0"/>
            <w:vAlign w:val="center"/>
          </w:tcPr>
          <w:p w14:paraId="3243F53F">
            <w:pPr>
              <w:keepNext w:val="0"/>
              <w:keepLines w:val="0"/>
              <w:pageBreakBefore w:val="0"/>
              <w:widowControl w:val="0"/>
              <w:kinsoku/>
              <w:wordWrap/>
              <w:overflowPunct/>
              <w:topLinePunct w:val="0"/>
              <w:autoSpaceDE w:val="0"/>
              <w:autoSpaceDN w:val="0"/>
              <w:bidi w:val="0"/>
              <w:adjustRightInd w:val="0"/>
              <w:snapToGrid/>
              <w:spacing w:line="400" w:lineRule="exact"/>
              <w:ind w:firstLine="0" w:firstLineChars="0"/>
              <w:jc w:val="center"/>
              <w:textAlignment w:val="auto"/>
              <w:rPr>
                <w:rFonts w:hint="eastAsia" w:ascii="宋体" w:hAnsi="宋体" w:cs="宋体"/>
                <w:color w:val="auto"/>
                <w:kern w:val="0"/>
                <w:sz w:val="24"/>
                <w:lang w:val="zh-CN"/>
              </w:rPr>
            </w:pPr>
          </w:p>
        </w:tc>
        <w:tc>
          <w:tcPr>
            <w:tcW w:w="2378" w:type="dxa"/>
            <w:tcBorders>
              <w:top w:val="single" w:color="000000" w:sz="6" w:space="0"/>
              <w:left w:val="single" w:color="000000" w:sz="6" w:space="0"/>
              <w:bottom w:val="single" w:color="000000" w:sz="6" w:space="0"/>
              <w:right w:val="single" w:color="000000" w:sz="6" w:space="0"/>
            </w:tcBorders>
            <w:noWrap w:val="0"/>
            <w:vAlign w:val="center"/>
          </w:tcPr>
          <w:p w14:paraId="1498C6A1">
            <w:pPr>
              <w:keepNext w:val="0"/>
              <w:keepLines w:val="0"/>
              <w:pageBreakBefore w:val="0"/>
              <w:widowControl w:val="0"/>
              <w:kinsoku/>
              <w:wordWrap/>
              <w:overflowPunct/>
              <w:topLinePunct w:val="0"/>
              <w:autoSpaceDE w:val="0"/>
              <w:autoSpaceDN w:val="0"/>
              <w:bidi w:val="0"/>
              <w:adjustRightInd w:val="0"/>
              <w:snapToGrid/>
              <w:spacing w:line="400" w:lineRule="exact"/>
              <w:ind w:firstLine="0" w:firstLineChars="0"/>
              <w:jc w:val="center"/>
              <w:textAlignment w:val="auto"/>
              <w:rPr>
                <w:rFonts w:hint="eastAsia" w:ascii="宋体" w:hAnsi="宋体" w:cs="宋体"/>
                <w:color w:val="auto"/>
                <w:kern w:val="0"/>
                <w:sz w:val="24"/>
                <w:lang w:val="zh-CN"/>
              </w:rPr>
            </w:pPr>
          </w:p>
        </w:tc>
        <w:tc>
          <w:tcPr>
            <w:tcW w:w="1247" w:type="dxa"/>
            <w:tcBorders>
              <w:top w:val="single" w:color="000000" w:sz="6" w:space="0"/>
              <w:left w:val="single" w:color="000000" w:sz="6" w:space="0"/>
              <w:bottom w:val="single" w:color="000000" w:sz="6" w:space="0"/>
              <w:right w:val="single" w:color="000000" w:sz="6" w:space="0"/>
            </w:tcBorders>
            <w:noWrap w:val="0"/>
            <w:vAlign w:val="center"/>
          </w:tcPr>
          <w:p w14:paraId="7131BA13">
            <w:pPr>
              <w:keepNext w:val="0"/>
              <w:keepLines w:val="0"/>
              <w:pageBreakBefore w:val="0"/>
              <w:widowControl w:val="0"/>
              <w:kinsoku/>
              <w:wordWrap/>
              <w:overflowPunct/>
              <w:topLinePunct w:val="0"/>
              <w:autoSpaceDE w:val="0"/>
              <w:autoSpaceDN w:val="0"/>
              <w:bidi w:val="0"/>
              <w:adjustRightInd w:val="0"/>
              <w:snapToGrid/>
              <w:spacing w:line="400" w:lineRule="exact"/>
              <w:ind w:firstLine="0" w:firstLineChars="0"/>
              <w:jc w:val="center"/>
              <w:textAlignment w:val="auto"/>
              <w:rPr>
                <w:rFonts w:hint="eastAsia" w:ascii="宋体" w:hAnsi="宋体" w:cs="宋体"/>
                <w:color w:val="auto"/>
                <w:kern w:val="0"/>
                <w:sz w:val="24"/>
                <w:lang w:val="zh-CN"/>
              </w:rPr>
            </w:pPr>
          </w:p>
        </w:tc>
        <w:tc>
          <w:tcPr>
            <w:tcW w:w="2467" w:type="dxa"/>
            <w:tcBorders>
              <w:top w:val="single" w:color="000000" w:sz="6" w:space="0"/>
              <w:left w:val="single" w:color="000000" w:sz="6" w:space="0"/>
              <w:bottom w:val="single" w:color="000000" w:sz="6" w:space="0"/>
              <w:right w:val="single" w:color="000000" w:sz="6" w:space="0"/>
            </w:tcBorders>
            <w:noWrap w:val="0"/>
            <w:vAlign w:val="center"/>
          </w:tcPr>
          <w:p w14:paraId="23AEAA4C">
            <w:pPr>
              <w:keepNext w:val="0"/>
              <w:keepLines w:val="0"/>
              <w:pageBreakBefore w:val="0"/>
              <w:widowControl w:val="0"/>
              <w:kinsoku/>
              <w:wordWrap/>
              <w:overflowPunct/>
              <w:topLinePunct w:val="0"/>
              <w:autoSpaceDE w:val="0"/>
              <w:autoSpaceDN w:val="0"/>
              <w:bidi w:val="0"/>
              <w:adjustRightInd w:val="0"/>
              <w:snapToGrid/>
              <w:spacing w:line="400" w:lineRule="exact"/>
              <w:ind w:firstLine="0" w:firstLineChars="0"/>
              <w:jc w:val="center"/>
              <w:textAlignment w:val="auto"/>
              <w:rPr>
                <w:rFonts w:hint="eastAsia" w:ascii="宋体" w:hAnsi="宋体" w:cs="宋体"/>
                <w:color w:val="auto"/>
                <w:kern w:val="0"/>
                <w:sz w:val="24"/>
                <w:lang w:val="zh-CN"/>
              </w:rPr>
            </w:pPr>
          </w:p>
        </w:tc>
        <w:tc>
          <w:tcPr>
            <w:tcW w:w="676" w:type="dxa"/>
            <w:tcBorders>
              <w:top w:val="single" w:color="000000" w:sz="6" w:space="0"/>
              <w:left w:val="single" w:color="000000" w:sz="6" w:space="0"/>
              <w:bottom w:val="single" w:color="000000" w:sz="6" w:space="0"/>
              <w:right w:val="single" w:color="000000" w:sz="6" w:space="0"/>
            </w:tcBorders>
            <w:noWrap w:val="0"/>
            <w:vAlign w:val="center"/>
          </w:tcPr>
          <w:p w14:paraId="79D73BC7">
            <w:pPr>
              <w:keepNext w:val="0"/>
              <w:keepLines w:val="0"/>
              <w:pageBreakBefore w:val="0"/>
              <w:widowControl w:val="0"/>
              <w:kinsoku/>
              <w:wordWrap/>
              <w:overflowPunct/>
              <w:topLinePunct w:val="0"/>
              <w:autoSpaceDE w:val="0"/>
              <w:autoSpaceDN w:val="0"/>
              <w:bidi w:val="0"/>
              <w:adjustRightInd w:val="0"/>
              <w:snapToGrid/>
              <w:spacing w:line="400" w:lineRule="exact"/>
              <w:ind w:firstLine="0" w:firstLineChars="0"/>
              <w:jc w:val="center"/>
              <w:textAlignment w:val="auto"/>
              <w:rPr>
                <w:rFonts w:hint="eastAsia" w:ascii="宋体" w:hAnsi="宋体" w:cs="宋体"/>
                <w:color w:val="auto"/>
                <w:kern w:val="0"/>
                <w:sz w:val="24"/>
                <w:lang w:val="zh-CN"/>
              </w:rPr>
            </w:pPr>
          </w:p>
        </w:tc>
      </w:tr>
      <w:tr w14:paraId="48205434">
        <w:tblPrEx>
          <w:tblCellMar>
            <w:top w:w="0" w:type="dxa"/>
            <w:left w:w="28" w:type="dxa"/>
            <w:bottom w:w="0" w:type="dxa"/>
            <w:right w:w="28" w:type="dxa"/>
          </w:tblCellMar>
        </w:tblPrEx>
        <w:trPr>
          <w:trHeight w:val="1" w:hRule="atLeast"/>
          <w:jc w:val="center"/>
        </w:trPr>
        <w:tc>
          <w:tcPr>
            <w:tcW w:w="616" w:type="dxa"/>
            <w:tcBorders>
              <w:top w:val="single" w:color="000000" w:sz="6" w:space="0"/>
              <w:left w:val="single" w:color="000000" w:sz="6" w:space="0"/>
              <w:bottom w:val="single" w:color="000000" w:sz="6" w:space="0"/>
              <w:right w:val="single" w:color="000000" w:sz="6" w:space="0"/>
            </w:tcBorders>
            <w:noWrap w:val="0"/>
            <w:vAlign w:val="center"/>
          </w:tcPr>
          <w:p w14:paraId="4F125966">
            <w:pPr>
              <w:keepNext w:val="0"/>
              <w:keepLines w:val="0"/>
              <w:pageBreakBefore w:val="0"/>
              <w:widowControl w:val="0"/>
              <w:kinsoku/>
              <w:wordWrap/>
              <w:overflowPunct/>
              <w:topLinePunct w:val="0"/>
              <w:autoSpaceDE w:val="0"/>
              <w:autoSpaceDN w:val="0"/>
              <w:bidi w:val="0"/>
              <w:adjustRightInd w:val="0"/>
              <w:snapToGrid/>
              <w:spacing w:line="400" w:lineRule="exact"/>
              <w:ind w:firstLine="0" w:firstLineChars="0"/>
              <w:textAlignment w:val="auto"/>
              <w:rPr>
                <w:rFonts w:hint="eastAsia" w:ascii="宋体" w:hAnsi="宋体" w:cs="宋体"/>
                <w:color w:val="auto"/>
                <w:kern w:val="0"/>
                <w:sz w:val="24"/>
                <w:lang w:val="zh-CN"/>
              </w:rPr>
            </w:pPr>
            <w:r>
              <w:rPr>
                <w:rFonts w:hint="eastAsia" w:ascii="宋体" w:hAnsi="宋体" w:cs="宋体"/>
                <w:color w:val="auto"/>
                <w:kern w:val="0"/>
                <w:sz w:val="24"/>
                <w:lang w:val="zh-CN"/>
              </w:rPr>
              <w:t>2</w:t>
            </w:r>
          </w:p>
        </w:tc>
        <w:tc>
          <w:tcPr>
            <w:tcW w:w="1233" w:type="dxa"/>
            <w:tcBorders>
              <w:top w:val="single" w:color="000000" w:sz="6" w:space="0"/>
              <w:left w:val="single" w:color="000000" w:sz="6" w:space="0"/>
              <w:bottom w:val="single" w:color="000000" w:sz="6" w:space="0"/>
              <w:right w:val="single" w:color="000000" w:sz="6" w:space="0"/>
            </w:tcBorders>
            <w:noWrap w:val="0"/>
            <w:vAlign w:val="center"/>
          </w:tcPr>
          <w:p w14:paraId="3E18EAF3">
            <w:pPr>
              <w:keepNext w:val="0"/>
              <w:keepLines w:val="0"/>
              <w:pageBreakBefore w:val="0"/>
              <w:widowControl w:val="0"/>
              <w:kinsoku/>
              <w:wordWrap/>
              <w:overflowPunct/>
              <w:topLinePunct w:val="0"/>
              <w:autoSpaceDE w:val="0"/>
              <w:autoSpaceDN w:val="0"/>
              <w:bidi w:val="0"/>
              <w:adjustRightInd w:val="0"/>
              <w:snapToGrid/>
              <w:spacing w:line="400" w:lineRule="exact"/>
              <w:ind w:firstLine="0" w:firstLineChars="0"/>
              <w:jc w:val="center"/>
              <w:textAlignment w:val="auto"/>
              <w:rPr>
                <w:rFonts w:hint="eastAsia" w:ascii="宋体" w:hAnsi="宋体" w:cs="宋体"/>
                <w:color w:val="auto"/>
                <w:kern w:val="0"/>
                <w:sz w:val="24"/>
                <w:lang w:val="zh-CN"/>
              </w:rPr>
            </w:pPr>
          </w:p>
        </w:tc>
        <w:tc>
          <w:tcPr>
            <w:tcW w:w="2378" w:type="dxa"/>
            <w:tcBorders>
              <w:top w:val="single" w:color="000000" w:sz="6" w:space="0"/>
              <w:left w:val="single" w:color="000000" w:sz="6" w:space="0"/>
              <w:bottom w:val="single" w:color="000000" w:sz="6" w:space="0"/>
              <w:right w:val="single" w:color="000000" w:sz="6" w:space="0"/>
            </w:tcBorders>
            <w:noWrap w:val="0"/>
            <w:vAlign w:val="center"/>
          </w:tcPr>
          <w:p w14:paraId="2B6E0CA8">
            <w:pPr>
              <w:keepNext w:val="0"/>
              <w:keepLines w:val="0"/>
              <w:pageBreakBefore w:val="0"/>
              <w:widowControl w:val="0"/>
              <w:kinsoku/>
              <w:wordWrap/>
              <w:overflowPunct/>
              <w:topLinePunct w:val="0"/>
              <w:autoSpaceDE w:val="0"/>
              <w:autoSpaceDN w:val="0"/>
              <w:bidi w:val="0"/>
              <w:adjustRightInd w:val="0"/>
              <w:snapToGrid/>
              <w:spacing w:line="400" w:lineRule="exact"/>
              <w:ind w:firstLine="0" w:firstLineChars="0"/>
              <w:jc w:val="center"/>
              <w:textAlignment w:val="auto"/>
              <w:rPr>
                <w:rFonts w:hint="eastAsia" w:ascii="宋体" w:hAnsi="宋体" w:cs="宋体"/>
                <w:color w:val="auto"/>
                <w:kern w:val="0"/>
                <w:sz w:val="24"/>
                <w:lang w:val="zh-CN"/>
              </w:rPr>
            </w:pPr>
          </w:p>
        </w:tc>
        <w:tc>
          <w:tcPr>
            <w:tcW w:w="1247" w:type="dxa"/>
            <w:tcBorders>
              <w:top w:val="single" w:color="000000" w:sz="6" w:space="0"/>
              <w:left w:val="single" w:color="000000" w:sz="6" w:space="0"/>
              <w:bottom w:val="single" w:color="000000" w:sz="6" w:space="0"/>
              <w:right w:val="single" w:color="000000" w:sz="6" w:space="0"/>
            </w:tcBorders>
            <w:noWrap w:val="0"/>
            <w:vAlign w:val="center"/>
          </w:tcPr>
          <w:p w14:paraId="326B5DEB">
            <w:pPr>
              <w:keepNext w:val="0"/>
              <w:keepLines w:val="0"/>
              <w:pageBreakBefore w:val="0"/>
              <w:widowControl w:val="0"/>
              <w:kinsoku/>
              <w:wordWrap/>
              <w:overflowPunct/>
              <w:topLinePunct w:val="0"/>
              <w:autoSpaceDE w:val="0"/>
              <w:autoSpaceDN w:val="0"/>
              <w:bidi w:val="0"/>
              <w:adjustRightInd w:val="0"/>
              <w:snapToGrid/>
              <w:spacing w:line="400" w:lineRule="exact"/>
              <w:ind w:firstLine="0" w:firstLineChars="0"/>
              <w:jc w:val="center"/>
              <w:textAlignment w:val="auto"/>
              <w:rPr>
                <w:rFonts w:hint="eastAsia" w:ascii="宋体" w:hAnsi="宋体" w:cs="宋体"/>
                <w:color w:val="auto"/>
                <w:kern w:val="0"/>
                <w:sz w:val="24"/>
                <w:lang w:val="zh-CN"/>
              </w:rPr>
            </w:pPr>
          </w:p>
        </w:tc>
        <w:tc>
          <w:tcPr>
            <w:tcW w:w="2467" w:type="dxa"/>
            <w:tcBorders>
              <w:top w:val="single" w:color="000000" w:sz="6" w:space="0"/>
              <w:left w:val="single" w:color="000000" w:sz="6" w:space="0"/>
              <w:bottom w:val="single" w:color="000000" w:sz="6" w:space="0"/>
              <w:right w:val="single" w:color="000000" w:sz="6" w:space="0"/>
            </w:tcBorders>
            <w:noWrap w:val="0"/>
            <w:vAlign w:val="center"/>
          </w:tcPr>
          <w:p w14:paraId="35583FD7">
            <w:pPr>
              <w:keepNext w:val="0"/>
              <w:keepLines w:val="0"/>
              <w:pageBreakBefore w:val="0"/>
              <w:widowControl w:val="0"/>
              <w:kinsoku/>
              <w:wordWrap/>
              <w:overflowPunct/>
              <w:topLinePunct w:val="0"/>
              <w:autoSpaceDE w:val="0"/>
              <w:autoSpaceDN w:val="0"/>
              <w:bidi w:val="0"/>
              <w:adjustRightInd w:val="0"/>
              <w:snapToGrid/>
              <w:spacing w:line="400" w:lineRule="exact"/>
              <w:ind w:firstLine="0" w:firstLineChars="0"/>
              <w:jc w:val="center"/>
              <w:textAlignment w:val="auto"/>
              <w:rPr>
                <w:rFonts w:hint="eastAsia" w:ascii="宋体" w:hAnsi="宋体" w:cs="宋体"/>
                <w:color w:val="auto"/>
                <w:kern w:val="0"/>
                <w:sz w:val="24"/>
                <w:lang w:val="zh-CN"/>
              </w:rPr>
            </w:pPr>
          </w:p>
        </w:tc>
        <w:tc>
          <w:tcPr>
            <w:tcW w:w="676" w:type="dxa"/>
            <w:tcBorders>
              <w:top w:val="single" w:color="000000" w:sz="6" w:space="0"/>
              <w:left w:val="single" w:color="000000" w:sz="6" w:space="0"/>
              <w:bottom w:val="single" w:color="000000" w:sz="6" w:space="0"/>
              <w:right w:val="single" w:color="000000" w:sz="6" w:space="0"/>
            </w:tcBorders>
            <w:noWrap w:val="0"/>
            <w:vAlign w:val="center"/>
          </w:tcPr>
          <w:p w14:paraId="2AFD4912">
            <w:pPr>
              <w:keepNext w:val="0"/>
              <w:keepLines w:val="0"/>
              <w:pageBreakBefore w:val="0"/>
              <w:widowControl w:val="0"/>
              <w:kinsoku/>
              <w:wordWrap/>
              <w:overflowPunct/>
              <w:topLinePunct w:val="0"/>
              <w:autoSpaceDE w:val="0"/>
              <w:autoSpaceDN w:val="0"/>
              <w:bidi w:val="0"/>
              <w:adjustRightInd w:val="0"/>
              <w:snapToGrid/>
              <w:spacing w:line="400" w:lineRule="exact"/>
              <w:ind w:firstLine="0" w:firstLineChars="0"/>
              <w:jc w:val="center"/>
              <w:textAlignment w:val="auto"/>
              <w:rPr>
                <w:rFonts w:hint="eastAsia" w:ascii="宋体" w:hAnsi="宋体" w:cs="宋体"/>
                <w:color w:val="auto"/>
                <w:kern w:val="0"/>
                <w:sz w:val="24"/>
                <w:lang w:val="zh-CN"/>
              </w:rPr>
            </w:pPr>
          </w:p>
        </w:tc>
      </w:tr>
      <w:tr w14:paraId="60D9AA95">
        <w:tblPrEx>
          <w:tblCellMar>
            <w:top w:w="0" w:type="dxa"/>
            <w:left w:w="28" w:type="dxa"/>
            <w:bottom w:w="0" w:type="dxa"/>
            <w:right w:w="28" w:type="dxa"/>
          </w:tblCellMar>
        </w:tblPrEx>
        <w:trPr>
          <w:trHeight w:val="1" w:hRule="atLeast"/>
          <w:jc w:val="center"/>
        </w:trPr>
        <w:tc>
          <w:tcPr>
            <w:tcW w:w="616" w:type="dxa"/>
            <w:tcBorders>
              <w:top w:val="single" w:color="000000" w:sz="6" w:space="0"/>
              <w:left w:val="single" w:color="000000" w:sz="6" w:space="0"/>
              <w:bottom w:val="single" w:color="000000" w:sz="6" w:space="0"/>
              <w:right w:val="single" w:color="000000" w:sz="6" w:space="0"/>
            </w:tcBorders>
            <w:noWrap w:val="0"/>
            <w:vAlign w:val="center"/>
          </w:tcPr>
          <w:p w14:paraId="525E031A">
            <w:pPr>
              <w:keepNext w:val="0"/>
              <w:keepLines w:val="0"/>
              <w:pageBreakBefore w:val="0"/>
              <w:widowControl w:val="0"/>
              <w:kinsoku/>
              <w:wordWrap/>
              <w:overflowPunct/>
              <w:topLinePunct w:val="0"/>
              <w:autoSpaceDE w:val="0"/>
              <w:autoSpaceDN w:val="0"/>
              <w:bidi w:val="0"/>
              <w:adjustRightInd w:val="0"/>
              <w:snapToGrid/>
              <w:spacing w:line="400" w:lineRule="exact"/>
              <w:ind w:firstLine="0" w:firstLineChars="0"/>
              <w:textAlignment w:val="auto"/>
              <w:rPr>
                <w:rFonts w:hint="eastAsia" w:ascii="宋体" w:hAnsi="宋体" w:cs="宋体"/>
                <w:color w:val="auto"/>
                <w:kern w:val="0"/>
                <w:sz w:val="24"/>
                <w:lang w:val="zh-CN"/>
              </w:rPr>
            </w:pPr>
            <w:r>
              <w:rPr>
                <w:rFonts w:hint="eastAsia" w:ascii="宋体" w:hAnsi="宋体" w:cs="宋体"/>
                <w:color w:val="auto"/>
                <w:kern w:val="0"/>
                <w:sz w:val="24"/>
                <w:lang w:val="zh-CN"/>
              </w:rPr>
              <w:t>…</w:t>
            </w:r>
          </w:p>
        </w:tc>
        <w:tc>
          <w:tcPr>
            <w:tcW w:w="1233" w:type="dxa"/>
            <w:tcBorders>
              <w:top w:val="single" w:color="000000" w:sz="6" w:space="0"/>
              <w:left w:val="single" w:color="000000" w:sz="6" w:space="0"/>
              <w:bottom w:val="single" w:color="000000" w:sz="6" w:space="0"/>
              <w:right w:val="single" w:color="000000" w:sz="6" w:space="0"/>
            </w:tcBorders>
            <w:noWrap w:val="0"/>
            <w:vAlign w:val="center"/>
          </w:tcPr>
          <w:p w14:paraId="6A203860">
            <w:pPr>
              <w:keepNext w:val="0"/>
              <w:keepLines w:val="0"/>
              <w:pageBreakBefore w:val="0"/>
              <w:widowControl w:val="0"/>
              <w:kinsoku/>
              <w:wordWrap/>
              <w:overflowPunct/>
              <w:topLinePunct w:val="0"/>
              <w:autoSpaceDE w:val="0"/>
              <w:autoSpaceDN w:val="0"/>
              <w:bidi w:val="0"/>
              <w:adjustRightInd w:val="0"/>
              <w:snapToGrid/>
              <w:spacing w:line="400" w:lineRule="exact"/>
              <w:ind w:firstLine="0" w:firstLineChars="0"/>
              <w:jc w:val="center"/>
              <w:textAlignment w:val="auto"/>
              <w:rPr>
                <w:rFonts w:hint="eastAsia" w:ascii="宋体" w:hAnsi="宋体" w:cs="宋体"/>
                <w:color w:val="auto"/>
                <w:kern w:val="0"/>
                <w:sz w:val="24"/>
                <w:lang w:val="zh-CN"/>
              </w:rPr>
            </w:pPr>
          </w:p>
        </w:tc>
        <w:tc>
          <w:tcPr>
            <w:tcW w:w="2378" w:type="dxa"/>
            <w:tcBorders>
              <w:top w:val="single" w:color="000000" w:sz="6" w:space="0"/>
              <w:left w:val="single" w:color="000000" w:sz="6" w:space="0"/>
              <w:bottom w:val="single" w:color="000000" w:sz="6" w:space="0"/>
              <w:right w:val="single" w:color="000000" w:sz="6" w:space="0"/>
            </w:tcBorders>
            <w:noWrap w:val="0"/>
            <w:vAlign w:val="center"/>
          </w:tcPr>
          <w:p w14:paraId="19B2BF2E">
            <w:pPr>
              <w:keepNext w:val="0"/>
              <w:keepLines w:val="0"/>
              <w:pageBreakBefore w:val="0"/>
              <w:widowControl w:val="0"/>
              <w:kinsoku/>
              <w:wordWrap/>
              <w:overflowPunct/>
              <w:topLinePunct w:val="0"/>
              <w:autoSpaceDE w:val="0"/>
              <w:autoSpaceDN w:val="0"/>
              <w:bidi w:val="0"/>
              <w:adjustRightInd w:val="0"/>
              <w:snapToGrid/>
              <w:spacing w:line="400" w:lineRule="exact"/>
              <w:ind w:firstLine="0" w:firstLineChars="0"/>
              <w:jc w:val="center"/>
              <w:textAlignment w:val="auto"/>
              <w:rPr>
                <w:rFonts w:hint="eastAsia" w:ascii="宋体" w:hAnsi="宋体" w:cs="宋体"/>
                <w:color w:val="auto"/>
                <w:kern w:val="0"/>
                <w:sz w:val="24"/>
                <w:lang w:val="zh-CN"/>
              </w:rPr>
            </w:pPr>
          </w:p>
        </w:tc>
        <w:tc>
          <w:tcPr>
            <w:tcW w:w="1247" w:type="dxa"/>
            <w:tcBorders>
              <w:top w:val="single" w:color="000000" w:sz="6" w:space="0"/>
              <w:left w:val="single" w:color="000000" w:sz="6" w:space="0"/>
              <w:bottom w:val="single" w:color="000000" w:sz="6" w:space="0"/>
              <w:right w:val="single" w:color="000000" w:sz="6" w:space="0"/>
            </w:tcBorders>
            <w:noWrap w:val="0"/>
            <w:vAlign w:val="center"/>
          </w:tcPr>
          <w:p w14:paraId="159A80D7">
            <w:pPr>
              <w:keepNext w:val="0"/>
              <w:keepLines w:val="0"/>
              <w:pageBreakBefore w:val="0"/>
              <w:widowControl w:val="0"/>
              <w:kinsoku/>
              <w:wordWrap/>
              <w:overflowPunct/>
              <w:topLinePunct w:val="0"/>
              <w:autoSpaceDE w:val="0"/>
              <w:autoSpaceDN w:val="0"/>
              <w:bidi w:val="0"/>
              <w:adjustRightInd w:val="0"/>
              <w:snapToGrid/>
              <w:spacing w:line="400" w:lineRule="exact"/>
              <w:ind w:firstLine="0" w:firstLineChars="0"/>
              <w:jc w:val="center"/>
              <w:textAlignment w:val="auto"/>
              <w:rPr>
                <w:rFonts w:hint="eastAsia" w:ascii="宋体" w:hAnsi="宋体" w:cs="宋体"/>
                <w:color w:val="auto"/>
                <w:kern w:val="0"/>
                <w:sz w:val="24"/>
                <w:lang w:val="zh-CN"/>
              </w:rPr>
            </w:pPr>
          </w:p>
        </w:tc>
        <w:tc>
          <w:tcPr>
            <w:tcW w:w="2467" w:type="dxa"/>
            <w:tcBorders>
              <w:top w:val="single" w:color="000000" w:sz="6" w:space="0"/>
              <w:left w:val="single" w:color="000000" w:sz="6" w:space="0"/>
              <w:bottom w:val="single" w:color="000000" w:sz="6" w:space="0"/>
              <w:right w:val="single" w:color="000000" w:sz="6" w:space="0"/>
            </w:tcBorders>
            <w:noWrap w:val="0"/>
            <w:vAlign w:val="center"/>
          </w:tcPr>
          <w:p w14:paraId="6C808A8B">
            <w:pPr>
              <w:keepNext w:val="0"/>
              <w:keepLines w:val="0"/>
              <w:pageBreakBefore w:val="0"/>
              <w:widowControl w:val="0"/>
              <w:kinsoku/>
              <w:wordWrap/>
              <w:overflowPunct/>
              <w:topLinePunct w:val="0"/>
              <w:autoSpaceDE w:val="0"/>
              <w:autoSpaceDN w:val="0"/>
              <w:bidi w:val="0"/>
              <w:adjustRightInd w:val="0"/>
              <w:snapToGrid/>
              <w:spacing w:line="400" w:lineRule="exact"/>
              <w:ind w:firstLine="0" w:firstLineChars="0"/>
              <w:jc w:val="center"/>
              <w:textAlignment w:val="auto"/>
              <w:rPr>
                <w:rFonts w:hint="eastAsia" w:ascii="宋体" w:hAnsi="宋体" w:cs="宋体"/>
                <w:color w:val="auto"/>
                <w:kern w:val="0"/>
                <w:sz w:val="24"/>
                <w:lang w:val="zh-CN"/>
              </w:rPr>
            </w:pPr>
          </w:p>
        </w:tc>
        <w:tc>
          <w:tcPr>
            <w:tcW w:w="676" w:type="dxa"/>
            <w:tcBorders>
              <w:top w:val="single" w:color="000000" w:sz="6" w:space="0"/>
              <w:left w:val="single" w:color="000000" w:sz="6" w:space="0"/>
              <w:bottom w:val="single" w:color="000000" w:sz="6" w:space="0"/>
              <w:right w:val="single" w:color="000000" w:sz="6" w:space="0"/>
            </w:tcBorders>
            <w:noWrap w:val="0"/>
            <w:vAlign w:val="center"/>
          </w:tcPr>
          <w:p w14:paraId="4EA5C277">
            <w:pPr>
              <w:keepNext w:val="0"/>
              <w:keepLines w:val="0"/>
              <w:pageBreakBefore w:val="0"/>
              <w:widowControl w:val="0"/>
              <w:kinsoku/>
              <w:wordWrap/>
              <w:overflowPunct/>
              <w:topLinePunct w:val="0"/>
              <w:autoSpaceDE w:val="0"/>
              <w:autoSpaceDN w:val="0"/>
              <w:bidi w:val="0"/>
              <w:adjustRightInd w:val="0"/>
              <w:snapToGrid/>
              <w:spacing w:line="400" w:lineRule="exact"/>
              <w:ind w:firstLine="0" w:firstLineChars="0"/>
              <w:jc w:val="center"/>
              <w:textAlignment w:val="auto"/>
              <w:rPr>
                <w:rFonts w:hint="eastAsia" w:ascii="宋体" w:hAnsi="宋体" w:cs="宋体"/>
                <w:color w:val="auto"/>
                <w:kern w:val="0"/>
                <w:sz w:val="24"/>
                <w:lang w:val="zh-CN"/>
              </w:rPr>
            </w:pPr>
          </w:p>
        </w:tc>
      </w:tr>
    </w:tbl>
    <w:p w14:paraId="583F1D7F">
      <w:pPr>
        <w:autoSpaceDE w:val="0"/>
        <w:autoSpaceDN w:val="0"/>
        <w:adjustRightInd w:val="0"/>
        <w:spacing w:line="400" w:lineRule="exact"/>
        <w:rPr>
          <w:rFonts w:hint="eastAsia" w:ascii="宋体" w:hAnsi="宋体" w:cs="宋体"/>
          <w:color w:val="auto"/>
          <w:kern w:val="0"/>
          <w:sz w:val="24"/>
          <w:lang w:val="zh-CN"/>
        </w:rPr>
      </w:pPr>
      <w:r>
        <w:rPr>
          <w:rFonts w:hint="eastAsia" w:ascii="宋体" w:hAnsi="宋体" w:cs="宋体"/>
          <w:color w:val="auto"/>
          <w:kern w:val="0"/>
          <w:sz w:val="24"/>
          <w:lang w:val="zh-CN"/>
        </w:rPr>
        <w:t>注：1.本表应按照每包“项目概况及技术参数”中产品序号的指标逐项填写，不得遗漏，</w:t>
      </w:r>
      <w:r>
        <w:rPr>
          <w:rFonts w:hint="eastAsia" w:ascii="宋体" w:hAnsi="宋体" w:cs="宋体"/>
          <w:color w:val="auto"/>
          <w:kern w:val="0"/>
          <w:sz w:val="24"/>
        </w:rPr>
        <w:t>否则，按无效投标处理。</w:t>
      </w:r>
    </w:p>
    <w:p w14:paraId="35CDCD09">
      <w:pPr>
        <w:autoSpaceDE w:val="0"/>
        <w:autoSpaceDN w:val="0"/>
        <w:adjustRightInd w:val="0"/>
        <w:spacing w:line="400" w:lineRule="exact"/>
        <w:ind w:firstLine="480" w:firstLineChars="200"/>
        <w:rPr>
          <w:rFonts w:hint="eastAsia" w:ascii="宋体" w:hAnsi="宋体" w:cs="宋体"/>
          <w:color w:val="auto"/>
          <w:kern w:val="0"/>
          <w:sz w:val="24"/>
          <w:lang w:val="zh-CN"/>
        </w:rPr>
      </w:pPr>
      <w:r>
        <w:rPr>
          <w:rFonts w:hint="eastAsia" w:ascii="宋体" w:hAnsi="宋体" w:cs="宋体"/>
          <w:color w:val="auto"/>
          <w:kern w:val="0"/>
          <w:sz w:val="24"/>
        </w:rPr>
        <w:t>2.“投标产品技术参数、指标”必须与投标文件中提供的相关支撑证明材料的实质性响应情况相一致。若在评标环节发现该项与投标文件中提供证明材料的实质性响应情况不一致或直接复制招标文件“采购需求技术参数、指标”内容的，按无效投标处理。</w:t>
      </w:r>
    </w:p>
    <w:p w14:paraId="688E8D75">
      <w:pPr>
        <w:autoSpaceDE w:val="0"/>
        <w:autoSpaceDN w:val="0"/>
        <w:adjustRightInd w:val="0"/>
        <w:spacing w:line="400" w:lineRule="exact"/>
        <w:ind w:firstLine="480" w:firstLineChars="200"/>
        <w:rPr>
          <w:rFonts w:hint="eastAsia" w:ascii="宋体" w:hAnsi="宋体" w:cs="宋体"/>
          <w:color w:val="auto"/>
          <w:kern w:val="0"/>
          <w:sz w:val="24"/>
          <w:lang w:val="zh-CN"/>
        </w:rPr>
      </w:pPr>
      <w:r>
        <w:rPr>
          <w:rFonts w:hint="eastAsia" w:ascii="宋体" w:hAnsi="宋体" w:cs="宋体"/>
          <w:color w:val="auto"/>
          <w:kern w:val="0"/>
          <w:sz w:val="24"/>
        </w:rPr>
        <w:t>3.</w:t>
      </w:r>
      <w:r>
        <w:rPr>
          <w:rFonts w:hint="eastAsia" w:ascii="宋体" w:hAnsi="宋体" w:cs="宋体"/>
          <w:color w:val="auto"/>
          <w:kern w:val="0"/>
          <w:sz w:val="24"/>
          <w:lang w:val="zh-CN"/>
        </w:rPr>
        <w:t>填写此表时以招标项目参数要求为基本磋商响应要求，满足招标项目参数要求的指标需列出“</w:t>
      </w:r>
      <w:r>
        <w:rPr>
          <w:rFonts w:hint="eastAsia" w:ascii="宋体" w:hAnsi="宋体" w:cs="宋体"/>
          <w:color w:val="auto"/>
          <w:kern w:val="0"/>
          <w:sz w:val="24"/>
        </w:rPr>
        <w:t>0</w:t>
      </w:r>
      <w:r>
        <w:rPr>
          <w:rFonts w:hint="eastAsia" w:ascii="宋体" w:hAnsi="宋体" w:cs="宋体"/>
          <w:color w:val="auto"/>
          <w:kern w:val="0"/>
          <w:sz w:val="24"/>
          <w:lang w:val="zh-CN"/>
        </w:rPr>
        <w:t>”；超出、不满足招标项目参数要求的指标需列出“+”、“-”偏差，并做出详细说明；如果只注明“+”、“-”或未填写，将视为该项指标不响应。</w:t>
      </w:r>
    </w:p>
    <w:p w14:paraId="7CCBCD2C">
      <w:pPr>
        <w:autoSpaceDE w:val="0"/>
        <w:autoSpaceDN w:val="0"/>
        <w:adjustRightInd w:val="0"/>
        <w:spacing w:line="400" w:lineRule="exact"/>
        <w:ind w:firstLine="480" w:firstLineChars="200"/>
        <w:rPr>
          <w:rFonts w:hint="eastAsia" w:ascii="宋体" w:hAnsi="宋体" w:cs="宋体"/>
          <w:color w:val="auto"/>
          <w:kern w:val="0"/>
          <w:sz w:val="24"/>
          <w:lang w:val="zh-CN"/>
        </w:rPr>
      </w:pPr>
      <w:r>
        <w:rPr>
          <w:rFonts w:hint="eastAsia" w:ascii="宋体" w:hAnsi="宋体" w:cs="宋体"/>
          <w:color w:val="auto"/>
          <w:kern w:val="0"/>
          <w:sz w:val="24"/>
        </w:rPr>
        <w:t>4</w:t>
      </w:r>
      <w:r>
        <w:rPr>
          <w:rFonts w:hint="eastAsia" w:ascii="宋体" w:hAnsi="宋体" w:cs="宋体"/>
          <w:color w:val="auto"/>
          <w:kern w:val="0"/>
          <w:sz w:val="24"/>
          <w:lang w:val="zh-CN"/>
        </w:rPr>
        <w:t>.投标供应商响应采购需求应具体、明确，含糊不清、不确切或伪造、编造证明材料的，按照实质性不响应处理。对伪造、编造证明材料的，将报告本级财政部门。</w:t>
      </w:r>
    </w:p>
    <w:p w14:paraId="11D3D870">
      <w:pPr>
        <w:autoSpaceDE w:val="0"/>
        <w:autoSpaceDN w:val="0"/>
        <w:adjustRightInd w:val="0"/>
        <w:spacing w:line="400" w:lineRule="exact"/>
        <w:rPr>
          <w:rFonts w:hint="eastAsia" w:ascii="宋体" w:hAnsi="宋体" w:cs="宋体"/>
          <w:color w:val="auto"/>
          <w:kern w:val="0"/>
          <w:sz w:val="24"/>
          <w:lang w:val="zh-CN"/>
        </w:rPr>
      </w:pPr>
    </w:p>
    <w:p w14:paraId="43A6E227">
      <w:pPr>
        <w:autoSpaceDE w:val="0"/>
        <w:autoSpaceDN w:val="0"/>
        <w:adjustRightInd w:val="0"/>
        <w:spacing w:line="400" w:lineRule="exact"/>
        <w:ind w:firstLine="480"/>
        <w:rPr>
          <w:rFonts w:hint="eastAsia" w:ascii="宋体" w:hAnsi="宋体" w:cs="宋体"/>
          <w:color w:val="auto"/>
          <w:kern w:val="0"/>
          <w:sz w:val="24"/>
          <w:lang w:val="zh-CN"/>
        </w:rPr>
      </w:pPr>
    </w:p>
    <w:p w14:paraId="289C9BB3">
      <w:pPr>
        <w:autoSpaceDE w:val="0"/>
        <w:autoSpaceDN w:val="0"/>
        <w:adjustRightInd w:val="0"/>
        <w:spacing w:line="400" w:lineRule="exact"/>
        <w:ind w:firstLine="480"/>
        <w:rPr>
          <w:rFonts w:hint="eastAsia" w:ascii="宋体" w:hAnsi="宋体" w:cs="宋体"/>
          <w:color w:val="auto"/>
          <w:kern w:val="0"/>
          <w:sz w:val="24"/>
          <w:lang w:val="zh-CN"/>
        </w:rPr>
      </w:pPr>
    </w:p>
    <w:p w14:paraId="32516515">
      <w:pPr>
        <w:autoSpaceDE w:val="0"/>
        <w:autoSpaceDN w:val="0"/>
        <w:adjustRightInd w:val="0"/>
        <w:spacing w:line="400" w:lineRule="exact"/>
        <w:ind w:firstLine="480"/>
        <w:rPr>
          <w:rFonts w:hint="eastAsia" w:ascii="宋体" w:hAnsi="宋体" w:cs="宋体"/>
          <w:color w:val="auto"/>
          <w:kern w:val="0"/>
          <w:sz w:val="24"/>
          <w:lang w:val="zh-CN"/>
        </w:rPr>
      </w:pPr>
    </w:p>
    <w:p w14:paraId="61631EB3">
      <w:pPr>
        <w:autoSpaceDE w:val="0"/>
        <w:autoSpaceDN w:val="0"/>
        <w:adjustRightInd w:val="0"/>
        <w:spacing w:line="400" w:lineRule="exact"/>
        <w:ind w:firstLine="4096" w:firstLineChars="1700"/>
        <w:rPr>
          <w:rFonts w:hint="eastAsia" w:ascii="宋体" w:hAnsi="宋体" w:cs="宋体"/>
          <w:b/>
          <w:bCs/>
          <w:color w:val="auto"/>
          <w:kern w:val="0"/>
          <w:sz w:val="24"/>
          <w:lang w:val="zh-CN"/>
        </w:rPr>
      </w:pPr>
      <w:r>
        <w:rPr>
          <w:rFonts w:hint="eastAsia" w:ascii="宋体" w:hAnsi="宋体" w:cs="宋体"/>
          <w:b/>
          <w:bCs/>
          <w:color w:val="auto"/>
          <w:kern w:val="0"/>
          <w:sz w:val="24"/>
          <w:lang w:val="zh-CN"/>
        </w:rPr>
        <w:t>投标供应商：             （公章）</w:t>
      </w:r>
    </w:p>
    <w:p w14:paraId="687A5407">
      <w:pPr>
        <w:autoSpaceDE w:val="0"/>
        <w:autoSpaceDN w:val="0"/>
        <w:adjustRightInd w:val="0"/>
        <w:spacing w:line="400" w:lineRule="exact"/>
        <w:rPr>
          <w:rFonts w:hint="eastAsia" w:ascii="宋体" w:hAnsi="宋体" w:cs="宋体"/>
          <w:b/>
          <w:bCs/>
          <w:color w:val="auto"/>
          <w:kern w:val="0"/>
          <w:sz w:val="24"/>
          <w:lang w:val="zh-CN"/>
        </w:rPr>
      </w:pPr>
      <w:r>
        <w:rPr>
          <w:rFonts w:hint="eastAsia" w:ascii="宋体" w:hAnsi="宋体" w:cs="宋体"/>
          <w:b/>
          <w:bCs/>
          <w:color w:val="auto"/>
          <w:kern w:val="0"/>
          <w:sz w:val="24"/>
          <w:lang w:val="zh-CN"/>
        </w:rPr>
        <w:t xml:space="preserve">                     法定代表人或委托代理人：           （签字</w:t>
      </w:r>
      <w:r>
        <w:rPr>
          <w:rFonts w:hint="eastAsia" w:ascii="宋体" w:hAnsi="宋体" w:cs="宋体"/>
          <w:b/>
          <w:bCs/>
          <w:color w:val="auto"/>
          <w:kern w:val="0"/>
          <w:sz w:val="24"/>
        </w:rPr>
        <w:t>或盖章</w:t>
      </w:r>
      <w:r>
        <w:rPr>
          <w:rFonts w:hint="eastAsia" w:ascii="宋体" w:hAnsi="宋体" w:cs="宋体"/>
          <w:b/>
          <w:bCs/>
          <w:color w:val="auto"/>
          <w:kern w:val="0"/>
          <w:sz w:val="24"/>
          <w:lang w:val="zh-CN"/>
        </w:rPr>
        <w:t>）</w:t>
      </w:r>
    </w:p>
    <w:p w14:paraId="0FC01A9D">
      <w:pPr>
        <w:autoSpaceDE w:val="0"/>
        <w:autoSpaceDN w:val="0"/>
        <w:adjustRightInd w:val="0"/>
        <w:spacing w:line="400" w:lineRule="exact"/>
        <w:rPr>
          <w:rFonts w:hint="eastAsia" w:ascii="宋体" w:hAnsi="宋体" w:cs="宋体"/>
          <w:color w:val="auto"/>
          <w:kern w:val="0"/>
          <w:sz w:val="24"/>
          <w:lang w:val="zh-CN"/>
        </w:rPr>
      </w:pPr>
      <w:r>
        <w:rPr>
          <w:rFonts w:hint="eastAsia" w:ascii="宋体" w:hAnsi="宋体" w:cs="宋体"/>
          <w:b/>
          <w:bCs/>
          <w:color w:val="auto"/>
          <w:kern w:val="0"/>
          <w:sz w:val="24"/>
          <w:lang w:val="zh-CN"/>
        </w:rPr>
        <w:t xml:space="preserve">                                         年   月   日</w:t>
      </w:r>
    </w:p>
    <w:p w14:paraId="61736287">
      <w:pPr>
        <w:autoSpaceDE w:val="0"/>
        <w:autoSpaceDN w:val="0"/>
        <w:adjustRightInd w:val="0"/>
        <w:spacing w:line="400" w:lineRule="exact"/>
        <w:rPr>
          <w:rFonts w:hint="eastAsia" w:ascii="宋体" w:hAnsi="宋体" w:cs="宋体"/>
          <w:color w:val="auto"/>
          <w:kern w:val="0"/>
          <w:sz w:val="24"/>
          <w:lang w:val="zh-CN"/>
        </w:rPr>
      </w:pPr>
    </w:p>
    <w:p w14:paraId="5D95C2B2">
      <w:pPr>
        <w:autoSpaceDE w:val="0"/>
        <w:autoSpaceDN w:val="0"/>
        <w:adjustRightInd w:val="0"/>
        <w:spacing w:line="400" w:lineRule="exact"/>
        <w:rPr>
          <w:rFonts w:hint="eastAsia" w:ascii="宋体" w:hAnsi="宋体" w:cs="宋体"/>
          <w:color w:val="auto"/>
          <w:kern w:val="0"/>
          <w:sz w:val="24"/>
          <w:lang w:val="zh-CN"/>
        </w:rPr>
      </w:pPr>
    </w:p>
    <w:p w14:paraId="3E8FD12F">
      <w:pPr>
        <w:pStyle w:val="19"/>
        <w:rPr>
          <w:rFonts w:hint="eastAsia" w:ascii="宋体" w:hAnsi="宋体" w:cs="宋体"/>
          <w:color w:val="auto"/>
          <w:kern w:val="0"/>
          <w:lang w:val="zh-CN"/>
        </w:rPr>
      </w:pPr>
    </w:p>
    <w:p w14:paraId="68A30F3C">
      <w:pPr>
        <w:pStyle w:val="19"/>
        <w:rPr>
          <w:rFonts w:hint="eastAsia" w:ascii="宋体" w:hAnsi="宋体" w:cs="宋体"/>
          <w:color w:val="auto"/>
          <w:kern w:val="0"/>
          <w:lang w:val="zh-CN"/>
        </w:rPr>
      </w:pPr>
    </w:p>
    <w:p w14:paraId="2BB5662F">
      <w:pPr>
        <w:autoSpaceDE w:val="0"/>
        <w:autoSpaceDN w:val="0"/>
        <w:adjustRightInd w:val="0"/>
        <w:spacing w:line="400" w:lineRule="exact"/>
        <w:rPr>
          <w:rFonts w:hint="eastAsia" w:ascii="宋体" w:hAnsi="宋体" w:cs="宋体"/>
          <w:color w:val="auto"/>
          <w:kern w:val="0"/>
          <w:sz w:val="24"/>
          <w:lang w:val="zh-CN"/>
        </w:rPr>
      </w:pPr>
    </w:p>
    <w:p w14:paraId="0329EB29">
      <w:pPr>
        <w:pStyle w:val="14"/>
        <w:spacing w:before="0" w:after="0" w:line="360" w:lineRule="auto"/>
        <w:jc w:val="left"/>
        <w:rPr>
          <w:rFonts w:hint="eastAsia" w:ascii="宋体" w:hAnsi="宋体" w:cs="宋体"/>
          <w:color w:val="auto"/>
          <w:sz w:val="32"/>
          <w:lang w:val="zh-CN"/>
        </w:rPr>
      </w:pPr>
      <w:bookmarkStart w:id="148" w:name="_Toc30845"/>
    </w:p>
    <w:p w14:paraId="06B19C76">
      <w:pPr>
        <w:pStyle w:val="14"/>
        <w:spacing w:before="0" w:after="0" w:line="360" w:lineRule="auto"/>
        <w:jc w:val="left"/>
        <w:rPr>
          <w:rFonts w:hint="eastAsia" w:ascii="宋体" w:hAnsi="宋体" w:cs="宋体"/>
          <w:color w:val="auto"/>
          <w:sz w:val="40"/>
          <w:szCs w:val="36"/>
        </w:rPr>
      </w:pPr>
      <w:r>
        <w:rPr>
          <w:rFonts w:hint="eastAsia" w:ascii="宋体" w:hAnsi="宋体" w:cs="宋体"/>
          <w:color w:val="auto"/>
          <w:sz w:val="32"/>
          <w:lang w:val="zh-CN"/>
        </w:rPr>
        <w:t>格式</w:t>
      </w:r>
      <w:r>
        <w:rPr>
          <w:rFonts w:hint="eastAsia" w:ascii="宋体" w:hAnsi="宋体" w:cs="宋体"/>
          <w:color w:val="auto"/>
          <w:sz w:val="32"/>
          <w:lang w:val="en-US" w:eastAsia="zh-CN"/>
        </w:rPr>
        <w:t>5</w:t>
      </w:r>
      <w:r>
        <w:rPr>
          <w:rFonts w:hint="eastAsia" w:ascii="宋体" w:hAnsi="宋体" w:cs="宋体"/>
          <w:color w:val="auto"/>
          <w:sz w:val="32"/>
          <w:lang w:val="zh-CN"/>
        </w:rPr>
        <w:t>：</w:t>
      </w:r>
      <w:bookmarkStart w:id="149" w:name="_Toc10314"/>
      <w:bookmarkStart w:id="150" w:name="_Toc29944"/>
      <w:r>
        <w:rPr>
          <w:rFonts w:hint="eastAsia" w:ascii="宋体" w:hAnsi="宋体" w:cs="宋体"/>
          <w:color w:val="auto"/>
          <w:sz w:val="32"/>
          <w:szCs w:val="32"/>
        </w:rPr>
        <w:t>法定代表人证明书</w:t>
      </w:r>
      <w:bookmarkEnd w:id="148"/>
      <w:bookmarkEnd w:id="149"/>
    </w:p>
    <w:p w14:paraId="17F29BA2">
      <w:pPr>
        <w:autoSpaceDE w:val="0"/>
        <w:autoSpaceDN w:val="0"/>
        <w:spacing w:line="360" w:lineRule="auto"/>
        <w:rPr>
          <w:rFonts w:hint="eastAsia" w:ascii="宋体" w:hAnsi="宋体" w:cs="宋体"/>
          <w:color w:val="auto"/>
          <w:kern w:val="0"/>
          <w:sz w:val="28"/>
          <w:szCs w:val="28"/>
          <w:lang w:val="zh-CN"/>
        </w:rPr>
      </w:pPr>
    </w:p>
    <w:p w14:paraId="7B5BA2BB">
      <w:pPr>
        <w:autoSpaceDE w:val="0"/>
        <w:autoSpaceDN w:val="0"/>
        <w:spacing w:line="360" w:lineRule="auto"/>
        <w:jc w:val="center"/>
        <w:rPr>
          <w:rFonts w:hint="eastAsia" w:ascii="宋体" w:hAnsi="宋体" w:cs="宋体"/>
          <w:b/>
          <w:bCs/>
          <w:color w:val="auto"/>
          <w:kern w:val="0"/>
          <w:sz w:val="28"/>
          <w:szCs w:val="28"/>
          <w:lang w:val="zh-CN"/>
        </w:rPr>
      </w:pPr>
      <w:r>
        <w:rPr>
          <w:rFonts w:hint="eastAsia" w:ascii="宋体" w:hAnsi="宋体" w:cs="宋体"/>
          <w:b/>
          <w:bCs/>
          <w:color w:val="auto"/>
          <w:kern w:val="0"/>
          <w:sz w:val="28"/>
          <w:szCs w:val="28"/>
          <w:lang w:val="zh-CN"/>
        </w:rPr>
        <w:t>法定代表人证明书</w:t>
      </w:r>
    </w:p>
    <w:p w14:paraId="4BE4B85C">
      <w:pPr>
        <w:autoSpaceDE w:val="0"/>
        <w:autoSpaceDN w:val="0"/>
        <w:spacing w:line="360" w:lineRule="auto"/>
        <w:rPr>
          <w:rFonts w:hint="eastAsia" w:ascii="宋体" w:hAnsi="宋体" w:cs="宋体"/>
          <w:b/>
          <w:bCs/>
          <w:color w:val="auto"/>
          <w:kern w:val="0"/>
          <w:sz w:val="28"/>
          <w:szCs w:val="28"/>
          <w:lang w:val="zh-CN"/>
        </w:rPr>
      </w:pPr>
    </w:p>
    <w:p w14:paraId="559E67DA">
      <w:pPr>
        <w:autoSpaceDE w:val="0"/>
        <w:autoSpaceDN w:val="0"/>
        <w:spacing w:line="360" w:lineRule="auto"/>
        <w:rPr>
          <w:rFonts w:hint="eastAsia" w:ascii="宋体" w:hAnsi="宋体" w:cs="宋体"/>
          <w:color w:val="auto"/>
          <w:kern w:val="0"/>
          <w:sz w:val="24"/>
          <w:lang w:val="zh-CN"/>
        </w:rPr>
      </w:pPr>
      <w:r>
        <w:rPr>
          <w:rFonts w:hint="eastAsia" w:ascii="宋体" w:hAnsi="宋体" w:cs="宋体"/>
          <w:b/>
          <w:bCs/>
          <w:color w:val="auto"/>
          <w:kern w:val="0"/>
          <w:sz w:val="24"/>
          <w:lang w:val="zh-CN"/>
        </w:rPr>
        <w:t>致：青海省招标有限责任公司</w:t>
      </w:r>
    </w:p>
    <w:p w14:paraId="3846AF6E">
      <w:pPr>
        <w:autoSpaceDE w:val="0"/>
        <w:autoSpaceDN w:val="0"/>
        <w:spacing w:line="360" w:lineRule="auto"/>
        <w:rPr>
          <w:rFonts w:hint="eastAsia" w:ascii="宋体" w:hAnsi="宋体" w:cs="宋体"/>
          <w:color w:val="auto"/>
          <w:kern w:val="0"/>
          <w:sz w:val="24"/>
          <w:lang w:val="zh-CN"/>
        </w:rPr>
      </w:pPr>
      <w:r>
        <w:rPr>
          <w:rFonts w:hint="eastAsia" w:ascii="宋体" w:hAnsi="宋体" w:cs="宋体"/>
          <w:color w:val="auto"/>
          <w:kern w:val="0"/>
          <w:sz w:val="24"/>
          <w:lang w:val="zh-CN"/>
        </w:rPr>
        <w:t xml:space="preserve">    </w:t>
      </w:r>
      <w:r>
        <w:rPr>
          <w:rFonts w:hint="eastAsia" w:ascii="宋体" w:hAnsi="宋体" w:cs="宋体"/>
          <w:color w:val="auto"/>
          <w:kern w:val="0"/>
          <w:sz w:val="24"/>
          <w:u w:val="single"/>
          <w:lang w:val="zh-CN"/>
        </w:rPr>
        <w:t>（法定代表人姓名）</w:t>
      </w:r>
      <w:r>
        <w:rPr>
          <w:rFonts w:hint="eastAsia" w:ascii="宋体" w:hAnsi="宋体" w:cs="宋体"/>
          <w:color w:val="auto"/>
          <w:kern w:val="0"/>
          <w:sz w:val="24"/>
          <w:lang w:val="zh-CN"/>
        </w:rPr>
        <w:t>现任我单位</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职务，为法定代表人，特此证明。</w:t>
      </w:r>
    </w:p>
    <w:p w14:paraId="6E73ABC2">
      <w:pPr>
        <w:autoSpaceDE w:val="0"/>
        <w:autoSpaceDN w:val="0"/>
        <w:spacing w:line="360" w:lineRule="auto"/>
        <w:rPr>
          <w:rFonts w:hint="eastAsia" w:ascii="宋体" w:hAnsi="宋体" w:cs="宋体"/>
          <w:color w:val="auto"/>
          <w:kern w:val="0"/>
          <w:sz w:val="24"/>
          <w:lang w:val="zh-CN"/>
        </w:rPr>
      </w:pPr>
    </w:p>
    <w:p w14:paraId="63C6098A">
      <w:pPr>
        <w:autoSpaceDE w:val="0"/>
        <w:autoSpaceDN w:val="0"/>
        <w:spacing w:line="360" w:lineRule="auto"/>
        <w:rPr>
          <w:rFonts w:hint="eastAsia" w:ascii="宋体" w:hAnsi="宋体" w:cs="宋体"/>
          <w:color w:val="auto"/>
          <w:kern w:val="0"/>
          <w:sz w:val="24"/>
          <w:lang w:val="zh-CN"/>
        </w:rPr>
      </w:pPr>
      <w:r>
        <w:rPr>
          <w:rFonts w:hint="eastAsia" w:ascii="宋体" w:hAnsi="宋体" w:cs="宋体"/>
          <w:color w:val="auto"/>
          <w:kern w:val="0"/>
          <w:sz w:val="24"/>
          <w:lang w:val="zh-CN"/>
        </w:rPr>
        <w:t>法定代表人基本情况：</w:t>
      </w:r>
    </w:p>
    <w:p w14:paraId="59BB1FB3">
      <w:pPr>
        <w:autoSpaceDE w:val="0"/>
        <w:autoSpaceDN w:val="0"/>
        <w:spacing w:line="360" w:lineRule="auto"/>
        <w:rPr>
          <w:rFonts w:hint="eastAsia" w:ascii="宋体" w:hAnsi="宋体" w:cs="宋体"/>
          <w:color w:val="auto"/>
          <w:kern w:val="0"/>
          <w:sz w:val="24"/>
          <w:u w:val="single"/>
          <w:lang w:val="zh-CN"/>
        </w:rPr>
      </w:pPr>
      <w:r>
        <w:rPr>
          <w:rFonts w:hint="eastAsia" w:ascii="宋体" w:hAnsi="宋体" w:cs="宋体"/>
          <w:color w:val="auto"/>
          <w:kern w:val="0"/>
          <w:sz w:val="24"/>
          <w:lang w:val="zh-CN"/>
        </w:rPr>
        <w:t>性别：</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年龄：</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 xml:space="preserve"> 民族：</w:t>
      </w:r>
      <w:r>
        <w:rPr>
          <w:rFonts w:hint="eastAsia" w:ascii="宋体" w:hAnsi="宋体" w:cs="宋体"/>
          <w:color w:val="auto"/>
          <w:kern w:val="0"/>
          <w:sz w:val="24"/>
          <w:u w:val="single"/>
          <w:lang w:val="zh-CN"/>
        </w:rPr>
        <w:t xml:space="preserve">         </w:t>
      </w:r>
    </w:p>
    <w:p w14:paraId="74724039">
      <w:pPr>
        <w:autoSpaceDE w:val="0"/>
        <w:autoSpaceDN w:val="0"/>
        <w:spacing w:line="360" w:lineRule="auto"/>
        <w:rPr>
          <w:rFonts w:hint="eastAsia" w:ascii="宋体" w:hAnsi="宋体" w:cs="宋体"/>
          <w:color w:val="auto"/>
          <w:kern w:val="0"/>
          <w:sz w:val="24"/>
          <w:u w:val="single"/>
          <w:lang w:val="zh-CN"/>
        </w:rPr>
      </w:pPr>
      <w:r>
        <w:rPr>
          <w:rFonts w:hint="eastAsia" w:ascii="宋体" w:hAnsi="宋体" w:cs="宋体"/>
          <w:color w:val="auto"/>
          <w:kern w:val="0"/>
          <w:sz w:val="24"/>
          <w:lang w:val="zh-CN"/>
        </w:rPr>
        <w:t>地址：</w:t>
      </w:r>
      <w:r>
        <w:rPr>
          <w:rFonts w:hint="eastAsia" w:ascii="宋体" w:hAnsi="宋体" w:cs="宋体"/>
          <w:color w:val="auto"/>
          <w:kern w:val="0"/>
          <w:sz w:val="24"/>
          <w:u w:val="single"/>
          <w:lang w:val="zh-CN"/>
        </w:rPr>
        <w:t xml:space="preserve">                                            </w:t>
      </w:r>
    </w:p>
    <w:p w14:paraId="1686B1C7">
      <w:pPr>
        <w:autoSpaceDE w:val="0"/>
        <w:autoSpaceDN w:val="0"/>
        <w:spacing w:line="360" w:lineRule="auto"/>
        <w:rPr>
          <w:rFonts w:hint="eastAsia" w:ascii="宋体" w:hAnsi="宋体" w:cs="宋体"/>
          <w:color w:val="auto"/>
          <w:kern w:val="0"/>
          <w:sz w:val="24"/>
          <w:lang w:val="zh-CN"/>
        </w:rPr>
      </w:pPr>
      <w:r>
        <w:rPr>
          <w:rFonts w:hint="eastAsia" w:ascii="宋体" w:hAnsi="宋体" w:cs="宋体"/>
          <w:color w:val="auto"/>
          <w:kern w:val="0"/>
          <w:sz w:val="24"/>
          <w:lang w:val="zh-CN"/>
        </w:rPr>
        <w:t>身份证号码：</w:t>
      </w:r>
      <w:r>
        <w:rPr>
          <w:rFonts w:hint="eastAsia" w:ascii="宋体" w:hAnsi="宋体" w:cs="宋体"/>
          <w:color w:val="auto"/>
          <w:kern w:val="0"/>
          <w:sz w:val="24"/>
          <w:u w:val="single"/>
          <w:lang w:val="zh-CN"/>
        </w:rPr>
        <w:t xml:space="preserve">                                      </w:t>
      </w:r>
    </w:p>
    <w:p w14:paraId="50488B45">
      <w:pPr>
        <w:autoSpaceDE w:val="0"/>
        <w:autoSpaceDN w:val="0"/>
        <w:spacing w:line="360" w:lineRule="auto"/>
        <w:rPr>
          <w:rFonts w:hint="eastAsia" w:ascii="宋体" w:hAnsi="宋体" w:cs="宋体"/>
          <w:color w:val="auto"/>
          <w:kern w:val="0"/>
          <w:sz w:val="24"/>
          <w:lang w:val="zh-CN"/>
        </w:rPr>
      </w:pPr>
    </w:p>
    <w:p w14:paraId="0623CA5C">
      <w:pPr>
        <w:autoSpaceDE w:val="0"/>
        <w:autoSpaceDN w:val="0"/>
        <w:spacing w:line="360" w:lineRule="auto"/>
        <w:rPr>
          <w:rFonts w:hint="eastAsia" w:ascii="宋体" w:hAnsi="宋体" w:cs="宋体"/>
          <w:color w:val="auto"/>
          <w:kern w:val="0"/>
          <w:sz w:val="24"/>
          <w:lang w:val="zh-CN"/>
        </w:rPr>
      </w:pPr>
      <w:r>
        <w:rPr>
          <w:rFonts w:hint="eastAsia" w:ascii="宋体" w:hAnsi="宋体" w:cs="宋体"/>
          <w:color w:val="auto"/>
          <w:kern w:val="0"/>
          <w:sz w:val="24"/>
          <w:lang w:val="zh-CN"/>
        </w:rPr>
        <w:t>附法定代表人第二代身份证双面扫描（或复印）件</w:t>
      </w:r>
    </w:p>
    <w:p w14:paraId="07B093EC">
      <w:pPr>
        <w:autoSpaceDE w:val="0"/>
        <w:autoSpaceDN w:val="0"/>
        <w:spacing w:line="360" w:lineRule="auto"/>
        <w:rPr>
          <w:rFonts w:hint="eastAsia" w:ascii="宋体" w:hAnsi="宋体" w:cs="宋体"/>
          <w:color w:val="auto"/>
          <w:kern w:val="0"/>
          <w:sz w:val="24"/>
          <w:lang w:val="zh-CN"/>
        </w:rPr>
      </w:pPr>
    </w:p>
    <w:p w14:paraId="7C4ACF6A">
      <w:pPr>
        <w:autoSpaceDE w:val="0"/>
        <w:autoSpaceDN w:val="0"/>
        <w:spacing w:line="360" w:lineRule="auto"/>
        <w:rPr>
          <w:rFonts w:hint="eastAsia" w:ascii="宋体" w:hAnsi="宋体" w:cs="宋体"/>
          <w:color w:val="auto"/>
          <w:kern w:val="0"/>
          <w:sz w:val="24"/>
          <w:lang w:val="zh-CN"/>
        </w:rPr>
      </w:pPr>
    </w:p>
    <w:p w14:paraId="0E2757B7">
      <w:pPr>
        <w:autoSpaceDE w:val="0"/>
        <w:autoSpaceDN w:val="0"/>
        <w:spacing w:line="360" w:lineRule="auto"/>
        <w:jc w:val="center"/>
        <w:rPr>
          <w:rFonts w:hint="eastAsia" w:ascii="宋体" w:hAnsi="宋体" w:cs="宋体"/>
          <w:b/>
          <w:bCs/>
          <w:color w:val="auto"/>
          <w:kern w:val="0"/>
          <w:sz w:val="24"/>
          <w:lang w:val="zh-CN"/>
        </w:rPr>
      </w:pPr>
      <w:r>
        <w:rPr>
          <w:rFonts w:hint="eastAsia" w:ascii="宋体" w:hAnsi="宋体" w:cs="宋体"/>
          <w:b/>
          <w:bCs/>
          <w:color w:val="auto"/>
          <w:kern w:val="0"/>
          <w:sz w:val="24"/>
          <w:lang w:val="zh-CN"/>
        </w:rPr>
        <w:t xml:space="preserve">投标供应商：           </w:t>
      </w:r>
      <w:r>
        <w:rPr>
          <w:rFonts w:hint="eastAsia" w:ascii="宋体" w:hAnsi="宋体" w:cs="宋体"/>
          <w:b/>
          <w:bCs/>
          <w:color w:val="auto"/>
          <w:kern w:val="0"/>
          <w:sz w:val="24"/>
        </w:rPr>
        <w:t xml:space="preserve">           </w:t>
      </w:r>
      <w:r>
        <w:rPr>
          <w:rFonts w:hint="eastAsia" w:ascii="宋体" w:hAnsi="宋体" w:cs="宋体"/>
          <w:b/>
          <w:bCs/>
          <w:color w:val="auto"/>
          <w:kern w:val="0"/>
          <w:sz w:val="24"/>
          <w:lang w:val="zh-CN"/>
        </w:rPr>
        <w:t xml:space="preserve">  （公章）</w:t>
      </w:r>
    </w:p>
    <w:p w14:paraId="11617F5B">
      <w:pPr>
        <w:autoSpaceDE w:val="0"/>
        <w:autoSpaceDN w:val="0"/>
        <w:spacing w:line="360" w:lineRule="auto"/>
        <w:jc w:val="center"/>
        <w:rPr>
          <w:rFonts w:hint="eastAsia" w:ascii="宋体" w:hAnsi="宋体" w:cs="宋体"/>
          <w:color w:val="auto"/>
          <w:kern w:val="0"/>
          <w:sz w:val="24"/>
          <w:lang w:val="zh-CN"/>
        </w:rPr>
      </w:pPr>
      <w:r>
        <w:rPr>
          <w:rFonts w:hint="eastAsia" w:ascii="宋体" w:hAnsi="宋体" w:cs="宋体"/>
          <w:b/>
          <w:bCs/>
          <w:color w:val="auto"/>
          <w:kern w:val="0"/>
          <w:sz w:val="24"/>
          <w:lang w:val="zh-CN"/>
        </w:rPr>
        <w:t xml:space="preserve">年 </w:t>
      </w:r>
      <w:r>
        <w:rPr>
          <w:rFonts w:hint="eastAsia" w:ascii="宋体" w:hAnsi="宋体" w:cs="宋体"/>
          <w:b/>
          <w:bCs/>
          <w:color w:val="auto"/>
          <w:kern w:val="0"/>
          <w:sz w:val="24"/>
        </w:rPr>
        <w:t xml:space="preserve"> </w:t>
      </w:r>
      <w:r>
        <w:rPr>
          <w:rFonts w:hint="eastAsia" w:ascii="宋体" w:hAnsi="宋体" w:cs="宋体"/>
          <w:b/>
          <w:bCs/>
          <w:color w:val="auto"/>
          <w:kern w:val="0"/>
          <w:sz w:val="24"/>
          <w:lang w:val="zh-CN"/>
        </w:rPr>
        <w:t xml:space="preserve">  月  </w:t>
      </w:r>
      <w:r>
        <w:rPr>
          <w:rFonts w:hint="eastAsia" w:ascii="宋体" w:hAnsi="宋体" w:cs="宋体"/>
          <w:b/>
          <w:bCs/>
          <w:color w:val="auto"/>
          <w:kern w:val="0"/>
          <w:sz w:val="24"/>
        </w:rPr>
        <w:t xml:space="preserve"> </w:t>
      </w:r>
      <w:r>
        <w:rPr>
          <w:rFonts w:hint="eastAsia" w:ascii="宋体" w:hAnsi="宋体" w:cs="宋体"/>
          <w:b/>
          <w:bCs/>
          <w:color w:val="auto"/>
          <w:kern w:val="0"/>
          <w:sz w:val="24"/>
          <w:lang w:val="zh-CN"/>
        </w:rPr>
        <w:t xml:space="preserve"> 日</w:t>
      </w:r>
    </w:p>
    <w:p w14:paraId="344F1DE2">
      <w:pPr>
        <w:pStyle w:val="14"/>
        <w:spacing w:before="0" w:after="0" w:line="360" w:lineRule="auto"/>
        <w:jc w:val="left"/>
        <w:rPr>
          <w:rFonts w:hint="eastAsia" w:ascii="宋体" w:hAnsi="宋体" w:cs="宋体"/>
          <w:color w:val="auto"/>
          <w:sz w:val="40"/>
          <w:szCs w:val="36"/>
          <w:lang w:val="zh-CN"/>
        </w:rPr>
      </w:pPr>
      <w:r>
        <w:rPr>
          <w:rFonts w:hint="eastAsia" w:ascii="宋体" w:hAnsi="宋体" w:cs="宋体"/>
          <w:color w:val="auto"/>
          <w:sz w:val="24"/>
          <w:szCs w:val="24"/>
          <w:lang w:val="zh-CN"/>
        </w:rPr>
        <w:br w:type="page"/>
      </w:r>
      <w:bookmarkEnd w:id="150"/>
      <w:bookmarkStart w:id="151" w:name="_Toc28990"/>
      <w:bookmarkStart w:id="152" w:name="_Toc4374"/>
      <w:r>
        <w:rPr>
          <w:rFonts w:hint="eastAsia" w:ascii="宋体" w:hAnsi="宋体" w:cs="宋体"/>
          <w:color w:val="auto"/>
          <w:sz w:val="32"/>
          <w:szCs w:val="28"/>
          <w:lang w:val="zh-CN"/>
        </w:rPr>
        <w:t>格式</w:t>
      </w:r>
      <w:r>
        <w:rPr>
          <w:rFonts w:hint="eastAsia" w:ascii="宋体" w:hAnsi="宋体" w:cs="宋体"/>
          <w:color w:val="auto"/>
          <w:sz w:val="32"/>
          <w:szCs w:val="28"/>
          <w:lang w:val="en-US" w:eastAsia="zh-CN"/>
        </w:rPr>
        <w:t>6</w:t>
      </w:r>
      <w:r>
        <w:rPr>
          <w:rFonts w:hint="eastAsia" w:ascii="宋体" w:hAnsi="宋体" w:cs="宋体"/>
          <w:color w:val="auto"/>
        </w:rPr>
        <w:t>：</w:t>
      </w:r>
      <w:r>
        <w:rPr>
          <w:rFonts w:hint="eastAsia" w:ascii="宋体" w:hAnsi="宋体" w:cs="宋体"/>
          <w:color w:val="auto"/>
          <w:sz w:val="32"/>
          <w:szCs w:val="32"/>
          <w:lang w:val="zh-CN"/>
        </w:rPr>
        <w:t>法定代表人授权书</w:t>
      </w:r>
      <w:bookmarkEnd w:id="151"/>
      <w:bookmarkEnd w:id="152"/>
    </w:p>
    <w:p w14:paraId="43271A15">
      <w:pPr>
        <w:spacing w:line="360" w:lineRule="auto"/>
        <w:rPr>
          <w:rFonts w:hint="eastAsia" w:ascii="宋体" w:hAnsi="宋体" w:cs="宋体"/>
          <w:color w:val="auto"/>
          <w:sz w:val="28"/>
          <w:szCs w:val="28"/>
          <w:lang w:val="zh-CN"/>
        </w:rPr>
      </w:pPr>
    </w:p>
    <w:p w14:paraId="50E64F09">
      <w:pPr>
        <w:autoSpaceDE w:val="0"/>
        <w:autoSpaceDN w:val="0"/>
        <w:spacing w:line="360" w:lineRule="auto"/>
        <w:jc w:val="center"/>
        <w:rPr>
          <w:rFonts w:hint="eastAsia" w:ascii="宋体" w:hAnsi="宋体" w:cs="宋体"/>
          <w:b/>
          <w:bCs/>
          <w:color w:val="auto"/>
          <w:kern w:val="0"/>
          <w:sz w:val="28"/>
          <w:szCs w:val="28"/>
          <w:lang w:val="zh-CN"/>
        </w:rPr>
      </w:pPr>
      <w:r>
        <w:rPr>
          <w:rFonts w:hint="eastAsia" w:ascii="宋体" w:hAnsi="宋体" w:cs="宋体"/>
          <w:b/>
          <w:bCs/>
          <w:color w:val="auto"/>
          <w:kern w:val="0"/>
          <w:sz w:val="28"/>
          <w:szCs w:val="28"/>
          <w:lang w:val="zh-CN"/>
        </w:rPr>
        <w:t>法定代表人授权书</w:t>
      </w:r>
    </w:p>
    <w:p w14:paraId="1BC9CC54">
      <w:pPr>
        <w:autoSpaceDE w:val="0"/>
        <w:autoSpaceDN w:val="0"/>
        <w:spacing w:line="360" w:lineRule="auto"/>
        <w:rPr>
          <w:rFonts w:hint="eastAsia" w:ascii="宋体" w:hAnsi="宋体" w:cs="宋体"/>
          <w:b/>
          <w:bCs/>
          <w:color w:val="auto"/>
          <w:kern w:val="0"/>
          <w:sz w:val="28"/>
          <w:szCs w:val="28"/>
          <w:lang w:val="zh-CN"/>
        </w:rPr>
      </w:pPr>
    </w:p>
    <w:p w14:paraId="0B50EDBC">
      <w:pPr>
        <w:autoSpaceDE w:val="0"/>
        <w:autoSpaceDN w:val="0"/>
        <w:spacing w:line="360" w:lineRule="auto"/>
        <w:rPr>
          <w:rFonts w:hint="eastAsia" w:ascii="宋体" w:hAnsi="宋体" w:cs="宋体"/>
          <w:color w:val="auto"/>
          <w:kern w:val="0"/>
          <w:sz w:val="24"/>
          <w:lang w:val="zh-CN"/>
        </w:rPr>
      </w:pPr>
      <w:r>
        <w:rPr>
          <w:rFonts w:hint="eastAsia" w:ascii="宋体" w:hAnsi="宋体" w:cs="宋体"/>
          <w:b/>
          <w:bCs/>
          <w:color w:val="auto"/>
          <w:kern w:val="0"/>
          <w:sz w:val="24"/>
          <w:lang w:val="zh-CN"/>
        </w:rPr>
        <w:t>致：青海省招标有限责任公司</w:t>
      </w:r>
    </w:p>
    <w:p w14:paraId="6094C13E">
      <w:pPr>
        <w:autoSpaceDE w:val="0"/>
        <w:autoSpaceDN w:val="0"/>
        <w:spacing w:line="360" w:lineRule="auto"/>
        <w:rPr>
          <w:rFonts w:hint="eastAsia" w:ascii="宋体" w:hAnsi="宋体" w:cs="宋体"/>
          <w:color w:val="auto"/>
          <w:kern w:val="0"/>
          <w:sz w:val="24"/>
          <w:lang w:val="zh-CN"/>
        </w:rPr>
      </w:pPr>
      <w:r>
        <w:rPr>
          <w:rFonts w:hint="eastAsia" w:ascii="宋体" w:hAnsi="宋体" w:cs="宋体"/>
          <w:color w:val="auto"/>
          <w:kern w:val="0"/>
          <w:sz w:val="24"/>
          <w:lang w:val="zh-CN"/>
        </w:rPr>
        <w:t xml:space="preserve">    </w:t>
      </w:r>
      <w:r>
        <w:rPr>
          <w:rFonts w:hint="eastAsia" w:ascii="宋体" w:hAnsi="宋体" w:cs="宋体"/>
          <w:color w:val="auto"/>
          <w:kern w:val="0"/>
          <w:sz w:val="24"/>
          <w:u w:val="single"/>
          <w:lang w:val="zh-CN"/>
        </w:rPr>
        <w:t>（投标供应商名称）</w:t>
      </w:r>
      <w:r>
        <w:rPr>
          <w:rFonts w:hint="eastAsia" w:ascii="宋体" w:hAnsi="宋体" w:cs="宋体"/>
          <w:color w:val="auto"/>
          <w:kern w:val="0"/>
          <w:sz w:val="24"/>
          <w:lang w:val="zh-CN"/>
        </w:rPr>
        <w:t>系中华人民共和国合法企业，法定地址</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w:t>
      </w:r>
    </w:p>
    <w:p w14:paraId="5C780347">
      <w:pPr>
        <w:autoSpaceDE w:val="0"/>
        <w:autoSpaceDN w:val="0"/>
        <w:spacing w:line="360" w:lineRule="auto"/>
        <w:rPr>
          <w:rFonts w:hint="eastAsia" w:ascii="宋体" w:hAnsi="宋体" w:cs="宋体"/>
          <w:color w:val="auto"/>
          <w:kern w:val="0"/>
          <w:sz w:val="24"/>
          <w:lang w:val="zh-CN"/>
        </w:rPr>
      </w:pPr>
      <w:r>
        <w:rPr>
          <w:rFonts w:hint="eastAsia" w:ascii="宋体" w:hAnsi="宋体" w:cs="宋体"/>
          <w:color w:val="auto"/>
          <w:kern w:val="0"/>
          <w:sz w:val="24"/>
        </w:rPr>
        <w:t xml:space="preserve">    </w:t>
      </w:r>
      <w:r>
        <w:rPr>
          <w:rFonts w:hint="eastAsia" w:ascii="宋体" w:hAnsi="宋体" w:cs="宋体"/>
          <w:color w:val="auto"/>
          <w:kern w:val="0"/>
          <w:sz w:val="24"/>
          <w:u w:val="single"/>
          <w:lang w:val="zh-CN"/>
        </w:rPr>
        <w:t>（法定代表人姓名）</w:t>
      </w:r>
      <w:r>
        <w:rPr>
          <w:rFonts w:hint="eastAsia" w:ascii="宋体" w:hAnsi="宋体" w:cs="宋体"/>
          <w:color w:val="auto"/>
          <w:kern w:val="0"/>
          <w:sz w:val="24"/>
          <w:lang w:val="zh-CN"/>
        </w:rPr>
        <w:t>特授权</w:t>
      </w:r>
      <w:r>
        <w:rPr>
          <w:rFonts w:hint="eastAsia" w:ascii="宋体" w:hAnsi="宋体" w:cs="宋体"/>
          <w:color w:val="auto"/>
          <w:kern w:val="0"/>
          <w:sz w:val="24"/>
          <w:u w:val="single"/>
          <w:lang w:val="zh-CN"/>
        </w:rPr>
        <w:t>（委托代理人姓名）</w:t>
      </w:r>
      <w:r>
        <w:rPr>
          <w:rFonts w:hint="eastAsia" w:ascii="宋体" w:hAnsi="宋体" w:cs="宋体"/>
          <w:color w:val="auto"/>
          <w:kern w:val="0"/>
          <w:sz w:val="24"/>
          <w:lang w:val="zh-CN"/>
        </w:rPr>
        <w:t>代表我单位全权办理</w:t>
      </w:r>
    </w:p>
    <w:p w14:paraId="37395712">
      <w:pPr>
        <w:autoSpaceDE w:val="0"/>
        <w:autoSpaceDN w:val="0"/>
        <w:spacing w:line="360" w:lineRule="auto"/>
        <w:rPr>
          <w:rFonts w:hint="eastAsia" w:ascii="宋体" w:hAnsi="宋体" w:cs="宋体"/>
          <w:color w:val="auto"/>
          <w:kern w:val="0"/>
          <w:sz w:val="24"/>
          <w:lang w:val="zh-CN"/>
        </w:rPr>
      </w:pP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项目的投标、答疑等具体工作，并签署全部有关的文件、资料。</w:t>
      </w:r>
    </w:p>
    <w:p w14:paraId="7B698543">
      <w:pPr>
        <w:autoSpaceDE w:val="0"/>
        <w:autoSpaceDN w:val="0"/>
        <w:spacing w:line="360" w:lineRule="auto"/>
        <w:ind w:firstLine="480"/>
        <w:rPr>
          <w:rFonts w:hint="eastAsia" w:ascii="宋体" w:hAnsi="宋体" w:cs="宋体"/>
          <w:color w:val="auto"/>
          <w:kern w:val="0"/>
          <w:sz w:val="24"/>
          <w:lang w:val="zh-CN"/>
        </w:rPr>
      </w:pPr>
      <w:r>
        <w:rPr>
          <w:rFonts w:hint="eastAsia" w:ascii="宋体" w:hAnsi="宋体" w:cs="宋体"/>
          <w:color w:val="auto"/>
          <w:kern w:val="0"/>
          <w:sz w:val="24"/>
          <w:lang w:val="zh-CN"/>
        </w:rPr>
        <w:t>我单位对被授权人的签名负全部责任。</w:t>
      </w:r>
    </w:p>
    <w:p w14:paraId="19093F9C">
      <w:pPr>
        <w:autoSpaceDE w:val="0"/>
        <w:autoSpaceDN w:val="0"/>
        <w:spacing w:line="360" w:lineRule="auto"/>
        <w:ind w:firstLine="480"/>
        <w:rPr>
          <w:rFonts w:hint="eastAsia" w:ascii="宋体" w:hAnsi="宋体" w:cs="宋体"/>
          <w:color w:val="auto"/>
          <w:kern w:val="0"/>
          <w:sz w:val="24"/>
          <w:lang w:val="zh-CN"/>
        </w:rPr>
      </w:pPr>
      <w:r>
        <w:rPr>
          <w:rFonts w:hint="eastAsia" w:ascii="宋体" w:hAnsi="宋体" w:cs="宋体"/>
          <w:color w:val="auto"/>
          <w:kern w:val="0"/>
          <w:sz w:val="24"/>
          <w:lang w:val="zh-CN"/>
        </w:rPr>
        <w:t>被授权人联系电话：</w:t>
      </w:r>
    </w:p>
    <w:p w14:paraId="10BA5C28">
      <w:pPr>
        <w:autoSpaceDE w:val="0"/>
        <w:autoSpaceDN w:val="0"/>
        <w:spacing w:line="360" w:lineRule="auto"/>
        <w:rPr>
          <w:rFonts w:hint="eastAsia" w:ascii="宋体" w:hAnsi="宋体" w:cs="宋体"/>
          <w:color w:val="auto"/>
          <w:kern w:val="0"/>
          <w:sz w:val="24"/>
          <w:lang w:val="zh-CN"/>
        </w:rPr>
      </w:pPr>
      <w:r>
        <w:rPr>
          <w:rFonts w:hint="eastAsia" w:ascii="宋体" w:hAnsi="宋体" w:cs="宋体"/>
          <w:color w:val="auto"/>
          <w:kern w:val="0"/>
          <w:sz w:val="24"/>
          <w:lang w:val="zh-CN"/>
        </w:rPr>
        <w:t>被授权人（委托代理人）签字：</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 xml:space="preserve">  授权人（法定代表人）签字：</w:t>
      </w:r>
      <w:r>
        <w:rPr>
          <w:rFonts w:hint="eastAsia" w:ascii="宋体" w:hAnsi="宋体" w:cs="宋体"/>
          <w:color w:val="auto"/>
          <w:kern w:val="0"/>
          <w:sz w:val="24"/>
        </w:rPr>
        <w:t>_______</w:t>
      </w:r>
      <w:r>
        <w:rPr>
          <w:rFonts w:hint="eastAsia" w:ascii="宋体" w:hAnsi="宋体" w:cs="宋体"/>
          <w:color w:val="auto"/>
          <w:kern w:val="0"/>
          <w:sz w:val="24"/>
          <w:lang w:val="zh-CN"/>
        </w:rPr>
        <w:t xml:space="preserve">       </w:t>
      </w:r>
    </w:p>
    <w:p w14:paraId="0611DAD9">
      <w:pPr>
        <w:autoSpaceDE w:val="0"/>
        <w:autoSpaceDN w:val="0"/>
        <w:spacing w:line="360" w:lineRule="auto"/>
        <w:rPr>
          <w:rFonts w:hint="eastAsia" w:ascii="宋体" w:hAnsi="宋体" w:cs="宋体"/>
          <w:color w:val="auto"/>
          <w:kern w:val="0"/>
          <w:sz w:val="24"/>
          <w:u w:val="single"/>
          <w:lang w:val="zh-CN"/>
        </w:rPr>
      </w:pPr>
      <w:r>
        <w:rPr>
          <w:rFonts w:hint="eastAsia" w:ascii="宋体" w:hAnsi="宋体" w:cs="宋体"/>
          <w:color w:val="auto"/>
          <w:kern w:val="0"/>
          <w:sz w:val="24"/>
          <w:lang w:val="zh-CN"/>
        </w:rPr>
        <w:t>职务：</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 xml:space="preserve">  职务：</w:t>
      </w:r>
      <w:r>
        <w:rPr>
          <w:rFonts w:hint="eastAsia" w:ascii="宋体" w:hAnsi="宋体" w:cs="宋体"/>
          <w:color w:val="auto"/>
          <w:kern w:val="0"/>
          <w:sz w:val="24"/>
        </w:rPr>
        <w:t>___________________________</w:t>
      </w:r>
      <w:r>
        <w:rPr>
          <w:rFonts w:hint="eastAsia" w:ascii="宋体" w:hAnsi="宋体" w:cs="宋体"/>
          <w:color w:val="auto"/>
          <w:kern w:val="0"/>
          <w:sz w:val="24"/>
          <w:u w:val="single"/>
          <w:lang w:val="zh-CN"/>
        </w:rPr>
        <w:t xml:space="preserve">                           </w:t>
      </w:r>
    </w:p>
    <w:p w14:paraId="5F7FF432">
      <w:pPr>
        <w:autoSpaceDE w:val="0"/>
        <w:autoSpaceDN w:val="0"/>
        <w:spacing w:line="360" w:lineRule="auto"/>
        <w:rPr>
          <w:rFonts w:hint="eastAsia" w:ascii="宋体" w:hAnsi="宋体" w:cs="宋体"/>
          <w:color w:val="auto"/>
          <w:kern w:val="0"/>
          <w:sz w:val="24"/>
          <w:lang w:val="zh-CN"/>
        </w:rPr>
      </w:pPr>
    </w:p>
    <w:p w14:paraId="756FBB21">
      <w:pPr>
        <w:autoSpaceDE w:val="0"/>
        <w:autoSpaceDN w:val="0"/>
        <w:spacing w:line="360" w:lineRule="auto"/>
        <w:rPr>
          <w:rFonts w:hint="eastAsia" w:ascii="宋体" w:hAnsi="宋体" w:cs="宋体"/>
          <w:color w:val="auto"/>
          <w:kern w:val="0"/>
          <w:sz w:val="24"/>
          <w:lang w:val="zh-CN"/>
        </w:rPr>
      </w:pPr>
      <w:r>
        <w:rPr>
          <w:rFonts w:hint="eastAsia" w:ascii="宋体" w:hAnsi="宋体" w:cs="宋体"/>
          <w:color w:val="auto"/>
          <w:kern w:val="0"/>
          <w:sz w:val="24"/>
          <w:lang w:val="zh-CN"/>
        </w:rPr>
        <w:t>附被授权人第二代身份证双面扫描（或复印）件</w:t>
      </w:r>
    </w:p>
    <w:p w14:paraId="4F1832AA">
      <w:pPr>
        <w:autoSpaceDE w:val="0"/>
        <w:autoSpaceDN w:val="0"/>
        <w:spacing w:line="360" w:lineRule="auto"/>
        <w:rPr>
          <w:rFonts w:hint="eastAsia" w:ascii="宋体" w:hAnsi="宋体" w:cs="宋体"/>
          <w:color w:val="auto"/>
          <w:kern w:val="0"/>
          <w:sz w:val="24"/>
          <w:lang w:val="zh-CN"/>
        </w:rPr>
      </w:pPr>
    </w:p>
    <w:p w14:paraId="79A4C86E">
      <w:pPr>
        <w:autoSpaceDE w:val="0"/>
        <w:autoSpaceDN w:val="0"/>
        <w:spacing w:line="360" w:lineRule="auto"/>
        <w:rPr>
          <w:rFonts w:hint="eastAsia" w:ascii="宋体" w:hAnsi="宋体" w:cs="宋体"/>
          <w:color w:val="auto"/>
          <w:kern w:val="0"/>
          <w:sz w:val="24"/>
          <w:lang w:val="zh-CN"/>
        </w:rPr>
      </w:pPr>
    </w:p>
    <w:p w14:paraId="53E5AA9F">
      <w:pPr>
        <w:autoSpaceDE w:val="0"/>
        <w:autoSpaceDN w:val="0"/>
        <w:spacing w:line="360" w:lineRule="auto"/>
        <w:jc w:val="center"/>
        <w:rPr>
          <w:rFonts w:hint="eastAsia" w:ascii="宋体" w:hAnsi="宋体" w:cs="宋体"/>
          <w:b/>
          <w:bCs/>
          <w:color w:val="auto"/>
          <w:kern w:val="0"/>
          <w:sz w:val="24"/>
          <w:lang w:val="zh-CN"/>
        </w:rPr>
      </w:pPr>
      <w:r>
        <w:rPr>
          <w:rFonts w:hint="eastAsia" w:ascii="宋体" w:hAnsi="宋体" w:cs="宋体"/>
          <w:b/>
          <w:bCs/>
          <w:color w:val="auto"/>
          <w:kern w:val="0"/>
          <w:sz w:val="24"/>
          <w:lang w:val="zh-CN"/>
        </w:rPr>
        <w:t xml:space="preserve">投标供应商：           </w:t>
      </w:r>
      <w:r>
        <w:rPr>
          <w:rFonts w:hint="eastAsia" w:ascii="宋体" w:hAnsi="宋体" w:cs="宋体"/>
          <w:b/>
          <w:bCs/>
          <w:color w:val="auto"/>
          <w:kern w:val="0"/>
          <w:sz w:val="24"/>
        </w:rPr>
        <w:t xml:space="preserve">           </w:t>
      </w:r>
      <w:r>
        <w:rPr>
          <w:rFonts w:hint="eastAsia" w:ascii="宋体" w:hAnsi="宋体" w:cs="宋体"/>
          <w:b/>
          <w:bCs/>
          <w:color w:val="auto"/>
          <w:kern w:val="0"/>
          <w:sz w:val="24"/>
          <w:lang w:val="zh-CN"/>
        </w:rPr>
        <w:t xml:space="preserve">  （公章）</w:t>
      </w:r>
    </w:p>
    <w:p w14:paraId="7015AF38">
      <w:pPr>
        <w:autoSpaceDE w:val="0"/>
        <w:autoSpaceDN w:val="0"/>
        <w:spacing w:line="360" w:lineRule="auto"/>
        <w:jc w:val="center"/>
        <w:rPr>
          <w:rFonts w:hint="eastAsia" w:ascii="宋体" w:hAnsi="宋体" w:cs="宋体"/>
          <w:b/>
          <w:bCs/>
          <w:color w:val="auto"/>
          <w:kern w:val="0"/>
          <w:sz w:val="24"/>
          <w:lang w:val="zh-CN"/>
        </w:rPr>
      </w:pPr>
      <w:r>
        <w:rPr>
          <w:rFonts w:hint="eastAsia" w:ascii="宋体" w:hAnsi="宋体" w:cs="宋体"/>
          <w:b/>
          <w:bCs/>
          <w:color w:val="auto"/>
          <w:kern w:val="0"/>
          <w:sz w:val="24"/>
          <w:lang w:val="zh-CN"/>
        </w:rPr>
        <w:t xml:space="preserve">年 </w:t>
      </w:r>
      <w:r>
        <w:rPr>
          <w:rFonts w:hint="eastAsia" w:ascii="宋体" w:hAnsi="宋体" w:cs="宋体"/>
          <w:b/>
          <w:bCs/>
          <w:color w:val="auto"/>
          <w:kern w:val="0"/>
          <w:sz w:val="24"/>
        </w:rPr>
        <w:t xml:space="preserve"> </w:t>
      </w:r>
      <w:r>
        <w:rPr>
          <w:rFonts w:hint="eastAsia" w:ascii="宋体" w:hAnsi="宋体" w:cs="宋体"/>
          <w:b/>
          <w:bCs/>
          <w:color w:val="auto"/>
          <w:kern w:val="0"/>
          <w:sz w:val="24"/>
          <w:lang w:val="zh-CN"/>
        </w:rPr>
        <w:t xml:space="preserve">  月  </w:t>
      </w:r>
      <w:r>
        <w:rPr>
          <w:rFonts w:hint="eastAsia" w:ascii="宋体" w:hAnsi="宋体" w:cs="宋体"/>
          <w:b/>
          <w:bCs/>
          <w:color w:val="auto"/>
          <w:kern w:val="0"/>
          <w:sz w:val="24"/>
        </w:rPr>
        <w:t xml:space="preserve"> </w:t>
      </w:r>
      <w:r>
        <w:rPr>
          <w:rFonts w:hint="eastAsia" w:ascii="宋体" w:hAnsi="宋体" w:cs="宋体"/>
          <w:b/>
          <w:bCs/>
          <w:color w:val="auto"/>
          <w:kern w:val="0"/>
          <w:sz w:val="24"/>
          <w:lang w:val="zh-CN"/>
        </w:rPr>
        <w:t xml:space="preserve"> 日</w:t>
      </w:r>
    </w:p>
    <w:p w14:paraId="6A438265">
      <w:pPr>
        <w:autoSpaceDE w:val="0"/>
        <w:autoSpaceDN w:val="0"/>
        <w:spacing w:line="360" w:lineRule="auto"/>
        <w:rPr>
          <w:rFonts w:hint="eastAsia" w:ascii="宋体" w:hAnsi="宋体" w:cs="宋体"/>
          <w:color w:val="auto"/>
          <w:kern w:val="0"/>
          <w:lang w:val="zh-CN"/>
        </w:rPr>
      </w:pPr>
    </w:p>
    <w:p w14:paraId="5544B2CA">
      <w:pPr>
        <w:autoSpaceDE w:val="0"/>
        <w:autoSpaceDN w:val="0"/>
        <w:adjustRightInd w:val="0"/>
        <w:spacing w:line="400" w:lineRule="exact"/>
        <w:rPr>
          <w:rFonts w:hint="eastAsia" w:ascii="宋体" w:hAnsi="宋体" w:cs="宋体"/>
          <w:color w:val="auto"/>
          <w:kern w:val="0"/>
          <w:sz w:val="24"/>
          <w:lang w:val="zh-CN"/>
        </w:rPr>
      </w:pPr>
    </w:p>
    <w:p w14:paraId="59209159">
      <w:pPr>
        <w:autoSpaceDE w:val="0"/>
        <w:autoSpaceDN w:val="0"/>
        <w:adjustRightInd w:val="0"/>
        <w:spacing w:line="400" w:lineRule="exact"/>
        <w:rPr>
          <w:rFonts w:hint="eastAsia" w:ascii="宋体" w:hAnsi="宋体" w:cs="宋体"/>
          <w:color w:val="auto"/>
          <w:kern w:val="0"/>
          <w:sz w:val="24"/>
          <w:lang w:val="zh-CN"/>
        </w:rPr>
      </w:pPr>
    </w:p>
    <w:p w14:paraId="297B2967">
      <w:pPr>
        <w:pStyle w:val="14"/>
        <w:jc w:val="left"/>
        <w:outlineLvl w:val="9"/>
        <w:rPr>
          <w:rFonts w:hint="eastAsia" w:ascii="宋体" w:hAnsi="宋体" w:cs="宋体"/>
          <w:color w:val="auto"/>
          <w:sz w:val="32"/>
          <w:lang w:val="zh-CN"/>
        </w:rPr>
      </w:pPr>
    </w:p>
    <w:p w14:paraId="1934E79E">
      <w:pPr>
        <w:pStyle w:val="14"/>
        <w:jc w:val="left"/>
        <w:outlineLvl w:val="9"/>
        <w:rPr>
          <w:rFonts w:hint="eastAsia" w:ascii="宋体" w:hAnsi="宋体" w:cs="宋体"/>
          <w:color w:val="auto"/>
          <w:sz w:val="32"/>
          <w:lang w:val="zh-CN"/>
        </w:rPr>
      </w:pPr>
    </w:p>
    <w:p w14:paraId="498271B3">
      <w:pPr>
        <w:pStyle w:val="14"/>
        <w:jc w:val="left"/>
        <w:outlineLvl w:val="9"/>
        <w:rPr>
          <w:rFonts w:hint="eastAsia" w:ascii="宋体" w:hAnsi="宋体" w:cs="宋体"/>
          <w:color w:val="auto"/>
          <w:sz w:val="32"/>
          <w:lang w:val="zh-CN"/>
        </w:rPr>
      </w:pPr>
    </w:p>
    <w:p w14:paraId="5145E0A4">
      <w:pPr>
        <w:pStyle w:val="14"/>
        <w:jc w:val="left"/>
        <w:rPr>
          <w:rFonts w:hint="eastAsia" w:ascii="宋体" w:hAnsi="宋体" w:cs="宋体"/>
          <w:color w:val="auto"/>
          <w:sz w:val="32"/>
          <w:lang w:val="zh-CN"/>
        </w:rPr>
      </w:pPr>
      <w:bookmarkStart w:id="153" w:name="_Toc19219"/>
    </w:p>
    <w:p w14:paraId="6D0A5E1B">
      <w:pPr>
        <w:pStyle w:val="14"/>
        <w:jc w:val="left"/>
        <w:rPr>
          <w:rFonts w:hint="eastAsia" w:ascii="宋体" w:hAnsi="宋体" w:cs="宋体"/>
          <w:color w:val="auto"/>
          <w:sz w:val="32"/>
        </w:rPr>
      </w:pPr>
      <w:r>
        <w:rPr>
          <w:rFonts w:hint="eastAsia" w:ascii="宋体" w:hAnsi="宋体" w:cs="宋体"/>
          <w:color w:val="auto"/>
          <w:sz w:val="32"/>
          <w:lang w:val="zh-CN"/>
        </w:rPr>
        <w:t>格式</w:t>
      </w:r>
      <w:r>
        <w:rPr>
          <w:rFonts w:hint="eastAsia" w:ascii="宋体" w:hAnsi="宋体" w:cs="宋体"/>
          <w:color w:val="auto"/>
          <w:sz w:val="32"/>
          <w:lang w:val="en-US" w:eastAsia="zh-CN"/>
        </w:rPr>
        <w:t>7</w:t>
      </w:r>
      <w:r>
        <w:rPr>
          <w:rFonts w:hint="eastAsia" w:ascii="宋体" w:hAnsi="宋体" w:cs="宋体"/>
          <w:color w:val="auto"/>
          <w:sz w:val="32"/>
          <w:lang w:val="zh-CN"/>
        </w:rPr>
        <w:t>：投标供应商承诺函</w:t>
      </w:r>
      <w:bookmarkEnd w:id="153"/>
    </w:p>
    <w:p w14:paraId="7F8740D9">
      <w:pPr>
        <w:autoSpaceDE w:val="0"/>
        <w:autoSpaceDN w:val="0"/>
        <w:adjustRightInd w:val="0"/>
        <w:spacing w:line="400" w:lineRule="exact"/>
        <w:rPr>
          <w:rFonts w:hint="eastAsia" w:ascii="宋体" w:hAnsi="宋体" w:cs="宋体"/>
          <w:color w:val="auto"/>
          <w:kern w:val="0"/>
          <w:sz w:val="24"/>
          <w:lang w:val="zh-CN"/>
        </w:rPr>
      </w:pPr>
      <w:r>
        <w:rPr>
          <w:rFonts w:hint="eastAsia" w:ascii="宋体" w:hAnsi="宋体" w:cs="宋体"/>
          <w:color w:val="auto"/>
          <w:kern w:val="0"/>
          <w:sz w:val="24"/>
          <w:lang w:val="zh-CN"/>
        </w:rPr>
        <w:t xml:space="preserve"> </w:t>
      </w:r>
    </w:p>
    <w:p w14:paraId="4F3F2C13">
      <w:pPr>
        <w:autoSpaceDE w:val="0"/>
        <w:autoSpaceDN w:val="0"/>
        <w:adjustRightInd w:val="0"/>
        <w:spacing w:line="400" w:lineRule="exact"/>
        <w:jc w:val="center"/>
        <w:rPr>
          <w:rFonts w:hint="eastAsia" w:ascii="宋体" w:hAnsi="宋体" w:cs="宋体"/>
          <w:b/>
          <w:bCs/>
          <w:color w:val="auto"/>
          <w:kern w:val="0"/>
          <w:sz w:val="36"/>
          <w:szCs w:val="36"/>
          <w:lang w:val="zh-CN"/>
        </w:rPr>
      </w:pPr>
      <w:r>
        <w:rPr>
          <w:rFonts w:hint="eastAsia" w:ascii="宋体" w:hAnsi="宋体" w:cs="宋体"/>
          <w:b/>
          <w:bCs/>
          <w:color w:val="auto"/>
          <w:kern w:val="0"/>
          <w:sz w:val="36"/>
          <w:szCs w:val="36"/>
          <w:lang w:val="zh-CN"/>
        </w:rPr>
        <w:t>投标供应商承诺函</w:t>
      </w:r>
    </w:p>
    <w:p w14:paraId="781DCA0C">
      <w:pPr>
        <w:autoSpaceDE w:val="0"/>
        <w:autoSpaceDN w:val="0"/>
        <w:adjustRightInd w:val="0"/>
        <w:spacing w:line="400" w:lineRule="exact"/>
        <w:rPr>
          <w:rFonts w:hint="eastAsia" w:ascii="宋体" w:hAnsi="宋体" w:cs="宋体"/>
          <w:b/>
          <w:bCs/>
          <w:color w:val="auto"/>
          <w:kern w:val="0"/>
          <w:sz w:val="24"/>
          <w:lang w:val="zh-CN"/>
        </w:rPr>
      </w:pPr>
      <w:r>
        <w:rPr>
          <w:rFonts w:hint="eastAsia" w:ascii="宋体" w:hAnsi="宋体" w:cs="宋体"/>
          <w:b/>
          <w:bCs/>
          <w:color w:val="auto"/>
          <w:kern w:val="0"/>
          <w:sz w:val="24"/>
          <w:lang w:val="zh-CN"/>
        </w:rPr>
        <w:t>致：青海省招标有限责任公司：</w:t>
      </w:r>
    </w:p>
    <w:p w14:paraId="3AADB925">
      <w:pPr>
        <w:autoSpaceDE w:val="0"/>
        <w:autoSpaceDN w:val="0"/>
        <w:spacing w:line="360" w:lineRule="auto"/>
        <w:ind w:firstLine="480" w:firstLineChars="200"/>
        <w:rPr>
          <w:rFonts w:hint="eastAsia" w:ascii="宋体" w:hAnsi="宋体" w:cs="宋体"/>
          <w:color w:val="auto"/>
          <w:kern w:val="0"/>
          <w:sz w:val="24"/>
          <w:lang w:val="zh-CN"/>
        </w:rPr>
      </w:pPr>
      <w:r>
        <w:rPr>
          <w:rFonts w:hint="eastAsia" w:ascii="宋体" w:hAnsi="宋体" w:cs="宋体"/>
          <w:color w:val="auto"/>
          <w:kern w:val="0"/>
          <w:sz w:val="24"/>
          <w:lang w:val="zh-CN"/>
        </w:rPr>
        <w:t>关于贵方</w:t>
      </w:r>
      <w:r>
        <w:rPr>
          <w:rFonts w:hint="eastAsia" w:ascii="宋体" w:hAnsi="宋体" w:cs="宋体"/>
          <w:color w:val="auto"/>
          <w:kern w:val="0"/>
          <w:sz w:val="24"/>
          <w:u w:val="single"/>
          <w:lang w:val="zh-CN"/>
        </w:rPr>
        <w:t>20</w:t>
      </w:r>
      <w:r>
        <w:rPr>
          <w:rFonts w:hint="eastAsia" w:ascii="宋体" w:hAnsi="宋体" w:cs="宋体"/>
          <w:color w:val="auto"/>
          <w:kern w:val="0"/>
          <w:sz w:val="24"/>
          <w:u w:val="single"/>
        </w:rPr>
        <w:t>2</w:t>
      </w:r>
      <w:r>
        <w:rPr>
          <w:rFonts w:hint="eastAsia" w:ascii="宋体" w:hAnsi="宋体" w:cs="宋体"/>
          <w:color w:val="auto"/>
          <w:kern w:val="0"/>
          <w:sz w:val="24"/>
          <w:u w:val="single"/>
          <w:lang w:val="en-US" w:eastAsia="zh-CN"/>
        </w:rPr>
        <w:t>4</w:t>
      </w:r>
      <w:r>
        <w:rPr>
          <w:rFonts w:hint="eastAsia" w:ascii="宋体" w:hAnsi="宋体" w:cs="宋体"/>
          <w:color w:val="auto"/>
          <w:kern w:val="0"/>
          <w:sz w:val="24"/>
          <w:lang w:val="zh-CN"/>
        </w:rPr>
        <w:t>年</w:t>
      </w:r>
      <w:r>
        <w:rPr>
          <w:rFonts w:hint="eastAsia" w:ascii="宋体" w:hAnsi="宋体" w:cs="宋体"/>
          <w:color w:val="auto"/>
          <w:kern w:val="0"/>
          <w:sz w:val="24"/>
          <w:u w:val="single"/>
        </w:rPr>
        <w:t xml:space="preserve">   </w:t>
      </w:r>
      <w:r>
        <w:rPr>
          <w:rFonts w:hint="eastAsia" w:ascii="宋体" w:hAnsi="宋体" w:cs="宋体"/>
          <w:color w:val="auto"/>
          <w:kern w:val="0"/>
          <w:sz w:val="24"/>
          <w:lang w:val="zh-CN"/>
        </w:rPr>
        <w:t>月</w:t>
      </w:r>
      <w:r>
        <w:rPr>
          <w:rFonts w:hint="eastAsia" w:ascii="宋体" w:hAnsi="宋体" w:cs="宋体"/>
          <w:color w:val="auto"/>
          <w:kern w:val="0"/>
          <w:sz w:val="24"/>
          <w:u w:val="single"/>
        </w:rPr>
        <w:t xml:space="preserve">   </w:t>
      </w:r>
      <w:r>
        <w:rPr>
          <w:rFonts w:hint="eastAsia" w:ascii="宋体" w:hAnsi="宋体" w:cs="宋体"/>
          <w:color w:val="auto"/>
          <w:kern w:val="0"/>
          <w:sz w:val="24"/>
          <w:lang w:val="zh-CN"/>
        </w:rPr>
        <w:t>日</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(项目名称)、（项目编号）采购项目，本签字人愿意参加投标，提供采购一览表中要求的所有</w:t>
      </w:r>
      <w:r>
        <w:rPr>
          <w:rFonts w:hint="eastAsia" w:ascii="宋体" w:hAnsi="宋体" w:cs="宋体"/>
          <w:color w:val="auto"/>
          <w:kern w:val="0"/>
          <w:sz w:val="24"/>
        </w:rPr>
        <w:t>服务</w:t>
      </w:r>
      <w:r>
        <w:rPr>
          <w:rFonts w:hint="eastAsia" w:ascii="宋体" w:hAnsi="宋体" w:cs="宋体"/>
          <w:color w:val="auto"/>
          <w:kern w:val="0"/>
          <w:sz w:val="24"/>
          <w:lang w:val="zh-CN"/>
        </w:rPr>
        <w:t>，并证实提交的所有资料是准确的和真实的。同时，我代表（投标供应商名称），在此作如下承诺：</w:t>
      </w:r>
    </w:p>
    <w:p w14:paraId="0AB001F4">
      <w:pPr>
        <w:autoSpaceDE w:val="0"/>
        <w:autoSpaceDN w:val="0"/>
        <w:spacing w:line="360" w:lineRule="auto"/>
        <w:rPr>
          <w:rFonts w:hint="eastAsia" w:ascii="宋体" w:hAnsi="宋体" w:cs="宋体"/>
          <w:color w:val="auto"/>
          <w:kern w:val="0"/>
          <w:sz w:val="24"/>
          <w:lang w:val="zh-CN"/>
        </w:rPr>
      </w:pPr>
      <w:r>
        <w:rPr>
          <w:rFonts w:hint="eastAsia" w:ascii="宋体" w:hAnsi="宋体" w:cs="宋体"/>
          <w:color w:val="auto"/>
          <w:kern w:val="0"/>
          <w:sz w:val="24"/>
          <w:lang w:val="zh-CN"/>
        </w:rPr>
        <w:t xml:space="preserve">    1、完全理解和接受磋商文件的一切规定和要求；</w:t>
      </w:r>
    </w:p>
    <w:p w14:paraId="3F37044C">
      <w:pPr>
        <w:autoSpaceDE w:val="0"/>
        <w:autoSpaceDN w:val="0"/>
        <w:spacing w:line="360" w:lineRule="auto"/>
        <w:ind w:firstLine="480" w:firstLineChars="200"/>
        <w:rPr>
          <w:rFonts w:hint="eastAsia" w:ascii="宋体" w:hAnsi="宋体" w:cs="宋体"/>
          <w:color w:val="auto"/>
          <w:kern w:val="0"/>
          <w:sz w:val="24"/>
          <w:lang w:val="zh-CN"/>
        </w:rPr>
      </w:pPr>
      <w:r>
        <w:rPr>
          <w:rFonts w:hint="eastAsia" w:ascii="宋体" w:hAnsi="宋体" w:cs="宋体"/>
          <w:color w:val="auto"/>
          <w:kern w:val="0"/>
          <w:sz w:val="24"/>
          <w:lang w:val="zh-CN"/>
        </w:rPr>
        <w:t>2、若中标，我方将按照磋商文件的具体规定与采购人签订采购合同，并且严格履行合同义务，按时</w:t>
      </w:r>
      <w:r>
        <w:rPr>
          <w:rFonts w:hint="eastAsia" w:ascii="宋体" w:hAnsi="宋体" w:cs="宋体"/>
          <w:color w:val="auto"/>
          <w:kern w:val="0"/>
          <w:sz w:val="24"/>
        </w:rPr>
        <w:t>服务</w:t>
      </w:r>
      <w:r>
        <w:rPr>
          <w:rFonts w:hint="eastAsia" w:ascii="宋体" w:hAnsi="宋体" w:cs="宋体"/>
          <w:color w:val="auto"/>
          <w:kern w:val="0"/>
          <w:sz w:val="24"/>
          <w:lang w:val="zh-CN"/>
        </w:rPr>
        <w:t>，提供优质的服务。如果在合同执行过程中，发现</w:t>
      </w:r>
      <w:r>
        <w:rPr>
          <w:rFonts w:hint="eastAsia" w:ascii="宋体" w:hAnsi="宋体" w:cs="宋体"/>
          <w:color w:val="auto"/>
          <w:kern w:val="0"/>
          <w:sz w:val="24"/>
        </w:rPr>
        <w:t>服务</w:t>
      </w:r>
      <w:r>
        <w:rPr>
          <w:rFonts w:hint="eastAsia" w:ascii="宋体" w:hAnsi="宋体" w:cs="宋体"/>
          <w:color w:val="auto"/>
          <w:kern w:val="0"/>
          <w:sz w:val="24"/>
          <w:lang w:val="zh-CN"/>
        </w:rPr>
        <w:t>、数量出现问题，我方一定尽快</w:t>
      </w:r>
      <w:r>
        <w:rPr>
          <w:rFonts w:hint="eastAsia" w:ascii="宋体" w:hAnsi="宋体" w:cs="宋体"/>
          <w:color w:val="auto"/>
          <w:kern w:val="0"/>
          <w:sz w:val="24"/>
        </w:rPr>
        <w:t>解决服务出现的问题</w:t>
      </w:r>
      <w:r>
        <w:rPr>
          <w:rFonts w:hint="eastAsia" w:ascii="宋体" w:hAnsi="宋体" w:cs="宋体"/>
          <w:color w:val="auto"/>
          <w:kern w:val="0"/>
          <w:sz w:val="24"/>
          <w:lang w:val="zh-CN"/>
        </w:rPr>
        <w:t>，并承担相应的经济责任；</w:t>
      </w:r>
    </w:p>
    <w:p w14:paraId="11A2B682">
      <w:pPr>
        <w:autoSpaceDE w:val="0"/>
        <w:autoSpaceDN w:val="0"/>
        <w:spacing w:line="360" w:lineRule="auto"/>
        <w:ind w:firstLine="480" w:firstLineChars="200"/>
        <w:rPr>
          <w:rFonts w:hint="eastAsia" w:ascii="宋体" w:hAnsi="宋体" w:cs="宋体"/>
          <w:color w:val="auto"/>
          <w:kern w:val="0"/>
          <w:sz w:val="24"/>
          <w:lang w:val="zh-CN"/>
        </w:rPr>
      </w:pPr>
      <w:r>
        <w:rPr>
          <w:rFonts w:hint="eastAsia" w:ascii="宋体" w:hAnsi="宋体" w:cs="宋体"/>
          <w:color w:val="auto"/>
          <w:kern w:val="0"/>
          <w:sz w:val="24"/>
          <w:lang w:val="zh-CN"/>
        </w:rPr>
        <w:t>3、我方保证甲方在使用该</w:t>
      </w:r>
      <w:r>
        <w:rPr>
          <w:rFonts w:hint="eastAsia" w:ascii="宋体" w:hAnsi="宋体" w:cs="宋体"/>
          <w:color w:val="auto"/>
          <w:kern w:val="0"/>
          <w:sz w:val="24"/>
        </w:rPr>
        <w:t>服务</w:t>
      </w:r>
      <w:r>
        <w:rPr>
          <w:rFonts w:hint="eastAsia" w:ascii="宋体" w:hAnsi="宋体" w:cs="宋体"/>
          <w:color w:val="auto"/>
          <w:kern w:val="0"/>
          <w:sz w:val="24"/>
          <w:lang w:val="zh-CN"/>
        </w:rPr>
        <w:t>或其任何一部分时，不受第三方提出的侵犯专利权、著作权、商标权和工业设计权等知识产权的起诉，若有违犯，愿承担相应的一切责任。</w:t>
      </w:r>
    </w:p>
    <w:p w14:paraId="7311B2C9">
      <w:pPr>
        <w:autoSpaceDE w:val="0"/>
        <w:autoSpaceDN w:val="0"/>
        <w:spacing w:line="360" w:lineRule="auto"/>
        <w:ind w:firstLine="480" w:firstLineChars="200"/>
        <w:rPr>
          <w:rFonts w:hint="eastAsia" w:ascii="宋体" w:hAnsi="宋体" w:cs="宋体"/>
          <w:color w:val="auto"/>
          <w:kern w:val="0"/>
          <w:sz w:val="24"/>
          <w:lang w:val="zh-CN"/>
        </w:rPr>
      </w:pPr>
      <w:r>
        <w:rPr>
          <w:rFonts w:hint="eastAsia" w:ascii="宋体" w:hAnsi="宋体" w:cs="宋体"/>
          <w:color w:val="auto"/>
          <w:kern w:val="0"/>
          <w:sz w:val="24"/>
          <w:lang w:val="zh-CN"/>
        </w:rPr>
        <w:t>4、我方承诺，除磋商文件中规定的进口产品外，所投的产品均为国产产品，且均符合国家强制性标准。若有不实，愿承担相应的责任。</w:t>
      </w:r>
    </w:p>
    <w:p w14:paraId="339D9641">
      <w:pPr>
        <w:autoSpaceDE w:val="0"/>
        <w:autoSpaceDN w:val="0"/>
        <w:spacing w:line="360" w:lineRule="auto"/>
        <w:ind w:firstLine="480" w:firstLineChars="200"/>
        <w:rPr>
          <w:rFonts w:hint="eastAsia" w:ascii="宋体" w:hAnsi="宋体" w:cs="宋体"/>
          <w:color w:val="auto"/>
          <w:kern w:val="0"/>
          <w:sz w:val="24"/>
          <w:lang w:val="zh-CN"/>
        </w:rPr>
      </w:pPr>
      <w:r>
        <w:rPr>
          <w:rFonts w:hint="eastAsia" w:ascii="宋体" w:hAnsi="宋体" w:cs="宋体"/>
          <w:color w:val="auto"/>
          <w:kern w:val="0"/>
          <w:sz w:val="24"/>
          <w:lang w:val="zh-CN"/>
        </w:rPr>
        <w:t>5、在整个招标过程中我方若有违规行为，贵方可按磋商文件之规定给予处罚，我方完全接受。</w:t>
      </w:r>
    </w:p>
    <w:p w14:paraId="4652572E">
      <w:pPr>
        <w:autoSpaceDE w:val="0"/>
        <w:autoSpaceDN w:val="0"/>
        <w:spacing w:line="360" w:lineRule="auto"/>
        <w:ind w:firstLine="480" w:firstLineChars="200"/>
        <w:rPr>
          <w:rFonts w:hint="eastAsia" w:ascii="宋体" w:hAnsi="宋体" w:cs="宋体"/>
          <w:color w:val="auto"/>
          <w:kern w:val="0"/>
          <w:sz w:val="24"/>
          <w:lang w:val="zh-CN"/>
        </w:rPr>
      </w:pPr>
      <w:r>
        <w:rPr>
          <w:rFonts w:hint="eastAsia" w:ascii="宋体" w:hAnsi="宋体" w:cs="宋体"/>
          <w:color w:val="auto"/>
          <w:kern w:val="0"/>
          <w:sz w:val="24"/>
          <w:lang w:val="zh-CN"/>
        </w:rPr>
        <w:t>6、若中标，本承诺将成为合同不可分割的一部分，与合同具有同等的法律效力。</w:t>
      </w:r>
    </w:p>
    <w:p w14:paraId="34B2698F">
      <w:pPr>
        <w:autoSpaceDE w:val="0"/>
        <w:autoSpaceDN w:val="0"/>
        <w:adjustRightInd w:val="0"/>
        <w:spacing w:line="400" w:lineRule="exact"/>
        <w:rPr>
          <w:rFonts w:hint="eastAsia" w:ascii="宋体" w:hAnsi="宋体" w:cs="宋体"/>
          <w:color w:val="auto"/>
          <w:kern w:val="0"/>
          <w:sz w:val="24"/>
          <w:lang w:val="zh-CN"/>
        </w:rPr>
      </w:pPr>
    </w:p>
    <w:p w14:paraId="2A5C22B8">
      <w:pPr>
        <w:autoSpaceDE w:val="0"/>
        <w:autoSpaceDN w:val="0"/>
        <w:adjustRightInd w:val="0"/>
        <w:spacing w:line="400" w:lineRule="exact"/>
        <w:rPr>
          <w:rFonts w:hint="eastAsia" w:ascii="宋体" w:hAnsi="宋体" w:cs="宋体"/>
          <w:color w:val="auto"/>
          <w:kern w:val="0"/>
          <w:sz w:val="24"/>
          <w:lang w:val="zh-CN"/>
        </w:rPr>
      </w:pPr>
    </w:p>
    <w:p w14:paraId="57B6B033">
      <w:pPr>
        <w:autoSpaceDE w:val="0"/>
        <w:autoSpaceDN w:val="0"/>
        <w:adjustRightInd w:val="0"/>
        <w:spacing w:line="400" w:lineRule="exact"/>
        <w:ind w:firstLine="4096" w:firstLineChars="1700"/>
        <w:rPr>
          <w:rFonts w:hint="eastAsia" w:ascii="宋体" w:hAnsi="宋体" w:cs="宋体"/>
          <w:b/>
          <w:bCs/>
          <w:color w:val="auto"/>
          <w:kern w:val="0"/>
          <w:sz w:val="24"/>
          <w:lang w:val="zh-CN"/>
        </w:rPr>
      </w:pPr>
      <w:r>
        <w:rPr>
          <w:rFonts w:hint="eastAsia" w:ascii="宋体" w:hAnsi="宋体" w:cs="宋体"/>
          <w:b/>
          <w:bCs/>
          <w:color w:val="auto"/>
          <w:kern w:val="0"/>
          <w:sz w:val="24"/>
          <w:lang w:val="zh-CN"/>
        </w:rPr>
        <w:t>投标供应商：             （公章）</w:t>
      </w:r>
    </w:p>
    <w:p w14:paraId="08BC55CA">
      <w:pPr>
        <w:autoSpaceDE w:val="0"/>
        <w:autoSpaceDN w:val="0"/>
        <w:adjustRightInd w:val="0"/>
        <w:spacing w:line="400" w:lineRule="exact"/>
        <w:rPr>
          <w:rFonts w:hint="eastAsia" w:ascii="宋体" w:hAnsi="宋体" w:cs="宋体"/>
          <w:b/>
          <w:bCs/>
          <w:color w:val="auto"/>
          <w:kern w:val="0"/>
          <w:sz w:val="24"/>
          <w:lang w:val="zh-CN"/>
        </w:rPr>
      </w:pPr>
      <w:r>
        <w:rPr>
          <w:rFonts w:hint="eastAsia" w:ascii="宋体" w:hAnsi="宋体" w:cs="宋体"/>
          <w:b/>
          <w:bCs/>
          <w:color w:val="auto"/>
          <w:kern w:val="0"/>
          <w:sz w:val="24"/>
          <w:lang w:val="zh-CN"/>
        </w:rPr>
        <w:t xml:space="preserve">                     法定代表人或委托代理人：           （签字</w:t>
      </w:r>
      <w:r>
        <w:rPr>
          <w:rFonts w:hint="eastAsia" w:ascii="宋体" w:hAnsi="宋体" w:cs="宋体"/>
          <w:b/>
          <w:bCs/>
          <w:color w:val="auto"/>
          <w:kern w:val="0"/>
          <w:sz w:val="24"/>
        </w:rPr>
        <w:t>或盖章</w:t>
      </w:r>
      <w:r>
        <w:rPr>
          <w:rFonts w:hint="eastAsia" w:ascii="宋体" w:hAnsi="宋体" w:cs="宋体"/>
          <w:b/>
          <w:bCs/>
          <w:color w:val="auto"/>
          <w:kern w:val="0"/>
          <w:sz w:val="24"/>
          <w:lang w:val="zh-CN"/>
        </w:rPr>
        <w:t>）</w:t>
      </w:r>
    </w:p>
    <w:p w14:paraId="008F1F8A">
      <w:pPr>
        <w:autoSpaceDE w:val="0"/>
        <w:autoSpaceDN w:val="0"/>
        <w:adjustRightInd w:val="0"/>
        <w:spacing w:line="400" w:lineRule="exact"/>
        <w:rPr>
          <w:rFonts w:hint="eastAsia" w:ascii="宋体" w:hAnsi="宋体" w:cs="宋体"/>
          <w:color w:val="auto"/>
          <w:kern w:val="0"/>
          <w:sz w:val="24"/>
          <w:lang w:val="zh-CN"/>
        </w:rPr>
      </w:pPr>
      <w:r>
        <w:rPr>
          <w:rFonts w:hint="eastAsia" w:ascii="宋体" w:hAnsi="宋体" w:cs="宋体"/>
          <w:b/>
          <w:bCs/>
          <w:color w:val="auto"/>
          <w:kern w:val="0"/>
          <w:sz w:val="24"/>
          <w:lang w:val="zh-CN"/>
        </w:rPr>
        <w:t xml:space="preserve">                                         年   月   日</w:t>
      </w:r>
    </w:p>
    <w:p w14:paraId="7D94CE1E">
      <w:pPr>
        <w:autoSpaceDE w:val="0"/>
        <w:autoSpaceDN w:val="0"/>
        <w:adjustRightInd w:val="0"/>
        <w:spacing w:line="400" w:lineRule="exact"/>
        <w:rPr>
          <w:rFonts w:hint="eastAsia" w:ascii="宋体" w:hAnsi="宋体" w:cs="宋体"/>
          <w:color w:val="auto"/>
          <w:kern w:val="0"/>
          <w:sz w:val="24"/>
          <w:lang w:val="zh-CN"/>
        </w:rPr>
      </w:pPr>
    </w:p>
    <w:p w14:paraId="4B67E524">
      <w:pPr>
        <w:autoSpaceDE w:val="0"/>
        <w:autoSpaceDN w:val="0"/>
        <w:adjustRightInd w:val="0"/>
        <w:spacing w:line="400" w:lineRule="exact"/>
        <w:jc w:val="left"/>
        <w:rPr>
          <w:rFonts w:hint="eastAsia" w:ascii="宋体" w:hAnsi="宋体" w:cs="宋体"/>
          <w:color w:val="auto"/>
          <w:kern w:val="0"/>
          <w:sz w:val="24"/>
          <w:lang w:val="zh-CN"/>
        </w:rPr>
      </w:pPr>
    </w:p>
    <w:p w14:paraId="7721F231">
      <w:pPr>
        <w:autoSpaceDE w:val="0"/>
        <w:autoSpaceDN w:val="0"/>
        <w:adjustRightInd w:val="0"/>
        <w:spacing w:line="400" w:lineRule="exact"/>
        <w:jc w:val="left"/>
        <w:rPr>
          <w:rFonts w:hint="eastAsia" w:ascii="宋体" w:hAnsi="宋体" w:cs="宋体"/>
          <w:color w:val="auto"/>
          <w:kern w:val="0"/>
          <w:sz w:val="24"/>
          <w:lang w:val="zh-CN"/>
        </w:rPr>
      </w:pPr>
    </w:p>
    <w:p w14:paraId="25ED9B14">
      <w:pPr>
        <w:pStyle w:val="14"/>
        <w:jc w:val="left"/>
        <w:rPr>
          <w:rFonts w:hint="eastAsia" w:ascii="宋体" w:hAnsi="宋体" w:cs="宋体"/>
          <w:color w:val="auto"/>
          <w:sz w:val="32"/>
          <w:lang w:val="zh-CN"/>
        </w:rPr>
      </w:pPr>
    </w:p>
    <w:p w14:paraId="7B2417D6">
      <w:pPr>
        <w:pStyle w:val="14"/>
        <w:jc w:val="left"/>
        <w:rPr>
          <w:rFonts w:hint="eastAsia" w:ascii="宋体" w:hAnsi="宋体" w:cs="宋体"/>
          <w:color w:val="auto"/>
          <w:sz w:val="32"/>
          <w:lang w:val="zh-CN"/>
        </w:rPr>
      </w:pPr>
      <w:bookmarkStart w:id="154" w:name="_Toc49"/>
    </w:p>
    <w:p w14:paraId="6DCDCEE3">
      <w:pPr>
        <w:pStyle w:val="14"/>
        <w:jc w:val="left"/>
        <w:rPr>
          <w:rFonts w:hint="eastAsia" w:ascii="宋体" w:hAnsi="宋体" w:cs="宋体"/>
          <w:color w:val="auto"/>
          <w:sz w:val="32"/>
          <w:lang w:val="zh-CN"/>
        </w:rPr>
      </w:pPr>
    </w:p>
    <w:p w14:paraId="5A992B7B">
      <w:pPr>
        <w:pStyle w:val="14"/>
        <w:jc w:val="left"/>
        <w:rPr>
          <w:rFonts w:hint="eastAsia" w:ascii="宋体" w:hAnsi="宋体" w:cs="宋体"/>
          <w:color w:val="auto"/>
          <w:sz w:val="32"/>
          <w:lang w:val="zh-CN"/>
        </w:rPr>
      </w:pPr>
    </w:p>
    <w:p w14:paraId="78E14E10">
      <w:pPr>
        <w:pStyle w:val="14"/>
        <w:jc w:val="left"/>
        <w:rPr>
          <w:rFonts w:hint="eastAsia" w:ascii="宋体" w:hAnsi="宋体" w:cs="宋体"/>
          <w:color w:val="auto"/>
          <w:sz w:val="32"/>
          <w:lang w:val="zh-CN"/>
        </w:rPr>
      </w:pPr>
      <w:r>
        <w:rPr>
          <w:rFonts w:hint="eastAsia" w:ascii="宋体" w:hAnsi="宋体" w:cs="宋体"/>
          <w:color w:val="auto"/>
          <w:sz w:val="32"/>
          <w:lang w:val="zh-CN"/>
        </w:rPr>
        <w:t>格式</w:t>
      </w:r>
      <w:r>
        <w:rPr>
          <w:rFonts w:hint="eastAsia" w:ascii="宋体" w:hAnsi="宋体" w:cs="宋体"/>
          <w:color w:val="auto"/>
          <w:sz w:val="32"/>
          <w:lang w:val="en-US" w:eastAsia="zh-CN"/>
        </w:rPr>
        <w:t>8</w:t>
      </w:r>
      <w:r>
        <w:rPr>
          <w:rFonts w:hint="eastAsia" w:ascii="宋体" w:hAnsi="宋体" w:cs="宋体"/>
          <w:color w:val="auto"/>
          <w:sz w:val="32"/>
          <w:lang w:val="zh-CN"/>
        </w:rPr>
        <w:t>：供应商诚信承诺书</w:t>
      </w:r>
      <w:bookmarkEnd w:id="154"/>
    </w:p>
    <w:p w14:paraId="4B18AFCA">
      <w:pPr>
        <w:rPr>
          <w:rFonts w:hint="eastAsia" w:ascii="宋体" w:hAnsi="宋体" w:cs="宋体"/>
          <w:color w:val="auto"/>
          <w:lang w:val="zh-CN"/>
        </w:rPr>
      </w:pPr>
    </w:p>
    <w:p w14:paraId="7912DCE4">
      <w:pPr>
        <w:autoSpaceDE w:val="0"/>
        <w:autoSpaceDN w:val="0"/>
        <w:adjustRightInd w:val="0"/>
        <w:spacing w:line="400" w:lineRule="exact"/>
        <w:jc w:val="center"/>
        <w:rPr>
          <w:rFonts w:hint="eastAsia" w:ascii="宋体" w:hAnsi="宋体" w:cs="宋体"/>
          <w:b/>
          <w:bCs/>
          <w:color w:val="auto"/>
          <w:kern w:val="0"/>
          <w:sz w:val="36"/>
          <w:szCs w:val="36"/>
          <w:lang w:val="zh-CN"/>
        </w:rPr>
      </w:pPr>
      <w:r>
        <w:rPr>
          <w:rFonts w:hint="eastAsia" w:ascii="宋体" w:hAnsi="宋体" w:cs="宋体"/>
          <w:b/>
          <w:bCs/>
          <w:color w:val="auto"/>
          <w:kern w:val="0"/>
          <w:sz w:val="36"/>
          <w:szCs w:val="36"/>
          <w:lang w:val="zh-CN"/>
        </w:rPr>
        <w:t>供应商诚信承诺书</w:t>
      </w:r>
    </w:p>
    <w:p w14:paraId="5BE3DE08">
      <w:pPr>
        <w:autoSpaceDE w:val="0"/>
        <w:autoSpaceDN w:val="0"/>
        <w:adjustRightInd w:val="0"/>
        <w:spacing w:line="400" w:lineRule="exact"/>
        <w:rPr>
          <w:rFonts w:hint="eastAsia" w:ascii="宋体" w:hAnsi="宋体" w:cs="宋体"/>
          <w:color w:val="auto"/>
          <w:kern w:val="0"/>
          <w:sz w:val="24"/>
          <w:lang w:val="zh-CN"/>
        </w:rPr>
      </w:pPr>
      <w:r>
        <w:rPr>
          <w:rFonts w:hint="eastAsia" w:ascii="宋体" w:hAnsi="宋体" w:cs="宋体"/>
          <w:color w:val="auto"/>
          <w:kern w:val="0"/>
          <w:sz w:val="24"/>
          <w:lang w:val="zh-CN"/>
        </w:rPr>
        <w:t xml:space="preserve"> </w:t>
      </w:r>
    </w:p>
    <w:p w14:paraId="080F0A83">
      <w:pPr>
        <w:autoSpaceDE w:val="0"/>
        <w:autoSpaceDN w:val="0"/>
        <w:adjustRightInd w:val="0"/>
        <w:spacing w:line="400" w:lineRule="exact"/>
        <w:rPr>
          <w:rFonts w:hint="eastAsia" w:ascii="宋体" w:hAnsi="宋体" w:cs="宋体"/>
          <w:b/>
          <w:bCs/>
          <w:color w:val="auto"/>
          <w:kern w:val="0"/>
          <w:sz w:val="24"/>
          <w:lang w:val="zh-CN"/>
        </w:rPr>
      </w:pPr>
      <w:r>
        <w:rPr>
          <w:rFonts w:hint="eastAsia" w:ascii="宋体" w:hAnsi="宋体" w:cs="宋体"/>
          <w:b/>
          <w:bCs/>
          <w:color w:val="auto"/>
          <w:kern w:val="0"/>
          <w:sz w:val="24"/>
          <w:lang w:val="zh-CN"/>
        </w:rPr>
        <w:t>致：青海省招标有限责任公司：</w:t>
      </w:r>
    </w:p>
    <w:p w14:paraId="4853BC02">
      <w:pPr>
        <w:autoSpaceDE w:val="0"/>
        <w:autoSpaceDN w:val="0"/>
        <w:adjustRightInd w:val="0"/>
        <w:spacing w:line="400" w:lineRule="exact"/>
        <w:rPr>
          <w:rFonts w:hint="eastAsia" w:ascii="宋体" w:hAnsi="宋体" w:cs="宋体"/>
          <w:color w:val="auto"/>
          <w:kern w:val="0"/>
          <w:sz w:val="24"/>
          <w:lang w:val="zh-CN"/>
        </w:rPr>
      </w:pPr>
    </w:p>
    <w:p w14:paraId="25EA1196">
      <w:pPr>
        <w:autoSpaceDE w:val="0"/>
        <w:autoSpaceDN w:val="0"/>
        <w:adjustRightInd w:val="0"/>
        <w:spacing w:line="400" w:lineRule="exact"/>
        <w:ind w:firstLine="480"/>
        <w:rPr>
          <w:rFonts w:hint="eastAsia" w:ascii="宋体" w:hAnsi="宋体" w:cs="宋体"/>
          <w:color w:val="auto"/>
          <w:kern w:val="0"/>
          <w:sz w:val="24"/>
          <w:lang w:val="zh-CN"/>
        </w:rPr>
      </w:pPr>
      <w:r>
        <w:rPr>
          <w:rFonts w:hint="eastAsia" w:ascii="宋体" w:hAnsi="宋体" w:cs="宋体"/>
          <w:color w:val="auto"/>
          <w:kern w:val="0"/>
          <w:sz w:val="24"/>
          <w:lang w:val="zh-CN"/>
        </w:rPr>
        <w:t>为了诚实、客观、有序地参与青海省政府采购活动，愿就以下内容作出承诺：</w:t>
      </w:r>
    </w:p>
    <w:p w14:paraId="0829D5EB">
      <w:pPr>
        <w:autoSpaceDE w:val="0"/>
        <w:autoSpaceDN w:val="0"/>
        <w:adjustRightInd w:val="0"/>
        <w:spacing w:line="400" w:lineRule="exact"/>
        <w:ind w:firstLine="480"/>
        <w:rPr>
          <w:rFonts w:hint="eastAsia" w:ascii="宋体" w:hAnsi="宋体" w:cs="宋体"/>
          <w:color w:val="auto"/>
          <w:kern w:val="0"/>
          <w:sz w:val="24"/>
          <w:lang w:val="zh-CN"/>
        </w:rPr>
      </w:pPr>
      <w:r>
        <w:rPr>
          <w:rFonts w:hint="eastAsia" w:ascii="宋体" w:hAnsi="宋体" w:cs="宋体"/>
          <w:color w:val="auto"/>
          <w:kern w:val="0"/>
          <w:sz w:val="24"/>
          <w:lang w:val="zh-CN"/>
        </w:rPr>
        <w:t>一、自觉遵守各项法律、法规、规章、制度以及社会公德，维护廉洁环境，与同场竞争的供应商平等参加政府采购活动。</w:t>
      </w:r>
    </w:p>
    <w:p w14:paraId="45B7D5C4">
      <w:pPr>
        <w:autoSpaceDE w:val="0"/>
        <w:autoSpaceDN w:val="0"/>
        <w:adjustRightInd w:val="0"/>
        <w:spacing w:line="400" w:lineRule="exact"/>
        <w:ind w:firstLine="480"/>
        <w:rPr>
          <w:rFonts w:hint="eastAsia" w:ascii="宋体" w:hAnsi="宋体" w:cs="宋体"/>
          <w:color w:val="auto"/>
          <w:kern w:val="0"/>
          <w:sz w:val="24"/>
          <w:lang w:val="zh-CN"/>
        </w:rPr>
      </w:pPr>
      <w:r>
        <w:rPr>
          <w:rFonts w:hint="eastAsia" w:ascii="宋体" w:hAnsi="宋体" w:cs="宋体"/>
          <w:color w:val="auto"/>
          <w:kern w:val="0"/>
          <w:sz w:val="24"/>
          <w:lang w:val="zh-CN"/>
        </w:rPr>
        <w:t>二、参加采购代理机构组织的政府采购活动时，严格按照磋商文件的规定和要求提供所需的相关材料，并对所提供的各类资料的真实性负责，不虚假应标，不虚列业绩。</w:t>
      </w:r>
    </w:p>
    <w:p w14:paraId="6A29BF28">
      <w:pPr>
        <w:autoSpaceDE w:val="0"/>
        <w:autoSpaceDN w:val="0"/>
        <w:adjustRightInd w:val="0"/>
        <w:spacing w:line="400" w:lineRule="exact"/>
        <w:ind w:firstLine="480"/>
        <w:rPr>
          <w:rFonts w:hint="eastAsia" w:ascii="宋体" w:hAnsi="宋体" w:cs="宋体"/>
          <w:color w:val="auto"/>
          <w:kern w:val="0"/>
          <w:sz w:val="24"/>
          <w:lang w:val="zh-CN"/>
        </w:rPr>
      </w:pPr>
      <w:r>
        <w:rPr>
          <w:rFonts w:hint="eastAsia" w:ascii="宋体" w:hAnsi="宋体" w:cs="宋体"/>
          <w:color w:val="auto"/>
          <w:kern w:val="0"/>
          <w:sz w:val="24"/>
          <w:lang w:val="zh-CN"/>
        </w:rPr>
        <w:t>三、尊重参与政府采购活动各相关方的合法行为，接受政府采购活动依法形成的意见、结果。</w:t>
      </w:r>
    </w:p>
    <w:p w14:paraId="0213930A">
      <w:pPr>
        <w:autoSpaceDE w:val="0"/>
        <w:autoSpaceDN w:val="0"/>
        <w:adjustRightInd w:val="0"/>
        <w:spacing w:line="400" w:lineRule="exact"/>
        <w:ind w:firstLine="480"/>
        <w:rPr>
          <w:rFonts w:hint="eastAsia" w:ascii="宋体" w:hAnsi="宋体" w:cs="宋体"/>
          <w:color w:val="auto"/>
          <w:kern w:val="0"/>
          <w:sz w:val="24"/>
          <w:lang w:val="zh-CN"/>
        </w:rPr>
      </w:pPr>
      <w:r>
        <w:rPr>
          <w:rFonts w:hint="eastAsia" w:ascii="宋体" w:hAnsi="宋体" w:cs="宋体"/>
          <w:color w:val="auto"/>
          <w:kern w:val="0"/>
          <w:sz w:val="24"/>
          <w:lang w:val="zh-CN"/>
        </w:rPr>
        <w:t>四、依法参加政府采购活动，不围标、串标，维护市场秩序，不提供“三无”产品、以次充好。</w:t>
      </w:r>
    </w:p>
    <w:p w14:paraId="1A0E9990">
      <w:pPr>
        <w:autoSpaceDE w:val="0"/>
        <w:autoSpaceDN w:val="0"/>
        <w:adjustRightInd w:val="0"/>
        <w:spacing w:line="400" w:lineRule="exact"/>
        <w:ind w:firstLine="480"/>
        <w:rPr>
          <w:rFonts w:hint="eastAsia" w:ascii="宋体" w:hAnsi="宋体" w:cs="宋体"/>
          <w:color w:val="auto"/>
          <w:kern w:val="0"/>
          <w:sz w:val="24"/>
          <w:lang w:val="zh-CN"/>
        </w:rPr>
      </w:pPr>
      <w:r>
        <w:rPr>
          <w:rFonts w:hint="eastAsia" w:ascii="宋体" w:hAnsi="宋体" w:cs="宋体"/>
          <w:color w:val="auto"/>
          <w:kern w:val="0"/>
          <w:sz w:val="24"/>
          <w:lang w:val="zh-CN"/>
        </w:rPr>
        <w:t>五、积极推动政府采购活动健康开展，对采购活动有疑问、异议时，按法律规定的程序实名（加盖单位章和法定代表人签名）反映情况，不恶意中伤、无事生非，以和谐、平等的心态参加政府采购活动。</w:t>
      </w:r>
    </w:p>
    <w:p w14:paraId="3E833698">
      <w:pPr>
        <w:autoSpaceDE w:val="0"/>
        <w:autoSpaceDN w:val="0"/>
        <w:adjustRightInd w:val="0"/>
        <w:spacing w:line="400" w:lineRule="exact"/>
        <w:ind w:firstLine="480"/>
        <w:rPr>
          <w:rFonts w:hint="eastAsia" w:ascii="宋体" w:hAnsi="宋体" w:cs="宋体"/>
          <w:color w:val="auto"/>
          <w:kern w:val="0"/>
          <w:sz w:val="24"/>
          <w:lang w:val="zh-CN"/>
        </w:rPr>
      </w:pPr>
      <w:r>
        <w:rPr>
          <w:rFonts w:hint="eastAsia" w:ascii="宋体" w:hAnsi="宋体" w:cs="宋体"/>
          <w:color w:val="auto"/>
          <w:kern w:val="0"/>
          <w:sz w:val="24"/>
          <w:lang w:val="zh-CN"/>
        </w:rPr>
        <w:t>六、认真履行成交供应商应承担的责任和义务，全面执行采购合同规定的各项内容，保质保量地按时提供采购物品。</w:t>
      </w:r>
    </w:p>
    <w:p w14:paraId="19B59C05">
      <w:pPr>
        <w:autoSpaceDE w:val="0"/>
        <w:autoSpaceDN w:val="0"/>
        <w:adjustRightInd w:val="0"/>
        <w:spacing w:line="400" w:lineRule="exact"/>
        <w:ind w:firstLine="480" w:firstLineChars="200"/>
        <w:rPr>
          <w:rFonts w:hint="eastAsia" w:ascii="宋体" w:hAnsi="宋体" w:cs="宋体"/>
          <w:color w:val="auto"/>
          <w:kern w:val="0"/>
          <w:sz w:val="24"/>
          <w:lang w:val="zh-CN"/>
        </w:rPr>
      </w:pPr>
      <w:r>
        <w:rPr>
          <w:rFonts w:hint="eastAsia" w:ascii="宋体" w:hAnsi="宋体" w:cs="宋体"/>
          <w:color w:val="auto"/>
          <w:kern w:val="0"/>
          <w:sz w:val="24"/>
          <w:lang w:val="zh-CN"/>
        </w:rPr>
        <w:t>若本企业（单位）发生有悖于上述承诺的行为，愿意接受《中华人民共和国政府采购法》和《政府采购法实施条例》中对供应商的相关处理。</w:t>
      </w:r>
    </w:p>
    <w:p w14:paraId="186FCF54">
      <w:pPr>
        <w:autoSpaceDE w:val="0"/>
        <w:autoSpaceDN w:val="0"/>
        <w:adjustRightInd w:val="0"/>
        <w:spacing w:line="400" w:lineRule="exact"/>
        <w:rPr>
          <w:rFonts w:hint="eastAsia" w:ascii="宋体" w:hAnsi="宋体" w:cs="宋体"/>
          <w:color w:val="auto"/>
          <w:kern w:val="0"/>
          <w:sz w:val="24"/>
          <w:lang w:val="zh-CN"/>
        </w:rPr>
      </w:pPr>
      <w:r>
        <w:rPr>
          <w:rFonts w:hint="eastAsia" w:ascii="宋体" w:hAnsi="宋体" w:cs="宋体"/>
          <w:color w:val="auto"/>
          <w:kern w:val="0"/>
          <w:sz w:val="24"/>
          <w:lang w:val="zh-CN"/>
        </w:rPr>
        <w:t>本承诺是采购项目磋商响应文件的组成部分。</w:t>
      </w:r>
    </w:p>
    <w:p w14:paraId="7BF3BDE1">
      <w:pPr>
        <w:autoSpaceDE w:val="0"/>
        <w:autoSpaceDN w:val="0"/>
        <w:adjustRightInd w:val="0"/>
        <w:spacing w:line="400" w:lineRule="exact"/>
        <w:rPr>
          <w:rFonts w:hint="eastAsia" w:ascii="宋体" w:hAnsi="宋体" w:cs="宋体"/>
          <w:color w:val="auto"/>
          <w:kern w:val="0"/>
          <w:sz w:val="24"/>
          <w:lang w:val="zh-CN"/>
        </w:rPr>
      </w:pPr>
    </w:p>
    <w:p w14:paraId="68F824E3">
      <w:pPr>
        <w:autoSpaceDE w:val="0"/>
        <w:autoSpaceDN w:val="0"/>
        <w:adjustRightInd w:val="0"/>
        <w:spacing w:line="400" w:lineRule="exact"/>
        <w:ind w:left="0" w:leftChars="0" w:firstLine="0" w:firstLineChars="0"/>
        <w:rPr>
          <w:rFonts w:hint="eastAsia" w:ascii="宋体" w:hAnsi="宋体" w:cs="宋体"/>
          <w:color w:val="auto"/>
          <w:kern w:val="0"/>
          <w:sz w:val="24"/>
          <w:lang w:val="zh-CN"/>
        </w:rPr>
      </w:pPr>
    </w:p>
    <w:p w14:paraId="3876AC69">
      <w:pPr>
        <w:autoSpaceDE w:val="0"/>
        <w:autoSpaceDN w:val="0"/>
        <w:adjustRightInd w:val="0"/>
        <w:spacing w:line="400" w:lineRule="exact"/>
        <w:rPr>
          <w:rFonts w:hint="eastAsia" w:ascii="宋体" w:hAnsi="宋体" w:cs="宋体"/>
          <w:color w:val="auto"/>
          <w:kern w:val="0"/>
          <w:sz w:val="24"/>
          <w:lang w:val="zh-CN"/>
        </w:rPr>
      </w:pPr>
    </w:p>
    <w:p w14:paraId="425282A8">
      <w:pPr>
        <w:autoSpaceDE w:val="0"/>
        <w:autoSpaceDN w:val="0"/>
        <w:adjustRightInd w:val="0"/>
        <w:spacing w:line="400" w:lineRule="exact"/>
        <w:ind w:firstLine="3132" w:firstLineChars="1300"/>
        <w:rPr>
          <w:rFonts w:hint="eastAsia" w:ascii="宋体" w:hAnsi="宋体" w:cs="宋体"/>
          <w:b/>
          <w:bCs/>
          <w:color w:val="auto"/>
          <w:kern w:val="0"/>
          <w:sz w:val="24"/>
          <w:lang w:val="zh-CN"/>
        </w:rPr>
      </w:pPr>
      <w:r>
        <w:rPr>
          <w:rFonts w:hint="eastAsia" w:ascii="宋体" w:hAnsi="宋体" w:cs="宋体"/>
          <w:b/>
          <w:bCs/>
          <w:color w:val="auto"/>
          <w:kern w:val="0"/>
          <w:sz w:val="24"/>
          <w:lang w:val="zh-CN"/>
        </w:rPr>
        <w:t>投标供应商：             （公章）</w:t>
      </w:r>
    </w:p>
    <w:p w14:paraId="08C35487">
      <w:pPr>
        <w:autoSpaceDE w:val="0"/>
        <w:autoSpaceDN w:val="0"/>
        <w:adjustRightInd w:val="0"/>
        <w:spacing w:line="400" w:lineRule="exact"/>
        <w:rPr>
          <w:rFonts w:hint="eastAsia" w:ascii="宋体" w:hAnsi="宋体" w:cs="宋体"/>
          <w:b/>
          <w:bCs/>
          <w:color w:val="auto"/>
          <w:kern w:val="0"/>
          <w:sz w:val="24"/>
          <w:lang w:val="zh-CN"/>
        </w:rPr>
      </w:pPr>
      <w:r>
        <w:rPr>
          <w:rFonts w:hint="eastAsia" w:ascii="宋体" w:hAnsi="宋体" w:cs="宋体"/>
          <w:b/>
          <w:bCs/>
          <w:color w:val="auto"/>
          <w:kern w:val="0"/>
          <w:sz w:val="24"/>
          <w:lang w:val="zh-CN"/>
        </w:rPr>
        <w:t xml:space="preserve">                     法定代表人或委托代理人：            （签字</w:t>
      </w:r>
      <w:r>
        <w:rPr>
          <w:rFonts w:hint="eastAsia" w:ascii="宋体" w:hAnsi="宋体" w:cs="宋体"/>
          <w:b/>
          <w:bCs/>
          <w:color w:val="auto"/>
          <w:kern w:val="0"/>
          <w:sz w:val="24"/>
        </w:rPr>
        <w:t>或盖章</w:t>
      </w:r>
      <w:r>
        <w:rPr>
          <w:rFonts w:hint="eastAsia" w:ascii="宋体" w:hAnsi="宋体" w:cs="宋体"/>
          <w:b/>
          <w:bCs/>
          <w:color w:val="auto"/>
          <w:kern w:val="0"/>
          <w:sz w:val="24"/>
          <w:lang w:val="zh-CN"/>
        </w:rPr>
        <w:t>）</w:t>
      </w:r>
    </w:p>
    <w:p w14:paraId="6BADBEEF">
      <w:pPr>
        <w:autoSpaceDE w:val="0"/>
        <w:autoSpaceDN w:val="0"/>
        <w:adjustRightInd w:val="0"/>
        <w:spacing w:line="400" w:lineRule="exact"/>
        <w:rPr>
          <w:rFonts w:hint="eastAsia" w:ascii="宋体" w:hAnsi="宋体" w:cs="宋体"/>
          <w:color w:val="auto"/>
          <w:kern w:val="0"/>
          <w:sz w:val="24"/>
          <w:lang w:val="zh-CN"/>
        </w:rPr>
      </w:pPr>
      <w:r>
        <w:rPr>
          <w:rFonts w:hint="eastAsia" w:ascii="宋体" w:hAnsi="宋体" w:cs="宋体"/>
          <w:b/>
          <w:bCs/>
          <w:color w:val="auto"/>
          <w:kern w:val="0"/>
          <w:sz w:val="24"/>
          <w:lang w:val="zh-CN"/>
        </w:rPr>
        <w:t xml:space="preserve">                                         年   月   日</w:t>
      </w:r>
    </w:p>
    <w:p w14:paraId="46424A94">
      <w:pPr>
        <w:autoSpaceDE w:val="0"/>
        <w:autoSpaceDN w:val="0"/>
        <w:adjustRightInd w:val="0"/>
        <w:spacing w:line="400" w:lineRule="exact"/>
        <w:jc w:val="left"/>
        <w:rPr>
          <w:rFonts w:hint="eastAsia" w:ascii="宋体" w:hAnsi="宋体" w:cs="宋体"/>
          <w:color w:val="auto"/>
          <w:kern w:val="0"/>
          <w:sz w:val="24"/>
          <w:lang w:val="zh-CN"/>
        </w:rPr>
      </w:pPr>
    </w:p>
    <w:p w14:paraId="45479A41">
      <w:pPr>
        <w:wordWrap w:val="0"/>
        <w:autoSpaceDE w:val="0"/>
        <w:autoSpaceDN w:val="0"/>
        <w:adjustRightInd w:val="0"/>
        <w:spacing w:line="400" w:lineRule="exact"/>
        <w:ind w:firstLine="480" w:firstLineChars="200"/>
        <w:jc w:val="center"/>
        <w:rPr>
          <w:rFonts w:hint="eastAsia" w:ascii="宋体" w:hAnsi="宋体" w:cs="宋体"/>
          <w:color w:val="auto"/>
          <w:kern w:val="0"/>
          <w:sz w:val="24"/>
          <w:lang w:val="zh-CN"/>
        </w:rPr>
      </w:pPr>
    </w:p>
    <w:p w14:paraId="4879ABE4">
      <w:pPr>
        <w:pStyle w:val="14"/>
        <w:jc w:val="left"/>
        <w:rPr>
          <w:rFonts w:hint="eastAsia" w:ascii="宋体" w:hAnsi="宋体" w:cs="宋体"/>
          <w:color w:val="auto"/>
          <w:sz w:val="32"/>
          <w:lang w:val="zh-CN"/>
        </w:rPr>
      </w:pPr>
      <w:r>
        <w:rPr>
          <w:rFonts w:hint="eastAsia" w:ascii="宋体" w:hAnsi="宋体" w:cs="宋体"/>
          <w:color w:val="auto"/>
          <w:sz w:val="32"/>
          <w:lang w:val="zh-CN"/>
        </w:rPr>
        <w:br w:type="page"/>
      </w:r>
      <w:bookmarkStart w:id="155" w:name="_Toc11334"/>
      <w:r>
        <w:rPr>
          <w:rFonts w:hint="eastAsia" w:ascii="宋体" w:hAnsi="宋体" w:cs="宋体"/>
          <w:color w:val="auto"/>
          <w:sz w:val="32"/>
          <w:lang w:val="zh-CN"/>
        </w:rPr>
        <w:t>格式</w:t>
      </w:r>
      <w:r>
        <w:rPr>
          <w:rFonts w:hint="eastAsia" w:ascii="宋体" w:hAnsi="宋体" w:cs="宋体"/>
          <w:color w:val="auto"/>
          <w:sz w:val="32"/>
          <w:lang w:val="en-US" w:eastAsia="zh-CN"/>
        </w:rPr>
        <w:t>9</w:t>
      </w:r>
      <w:r>
        <w:rPr>
          <w:rFonts w:hint="eastAsia" w:ascii="宋体" w:hAnsi="宋体" w:cs="宋体"/>
          <w:color w:val="auto"/>
          <w:sz w:val="32"/>
          <w:lang w:val="zh-CN"/>
        </w:rPr>
        <w:t>：资格证明材料</w:t>
      </w:r>
      <w:bookmarkEnd w:id="155"/>
    </w:p>
    <w:p w14:paraId="5C285F32">
      <w:pPr>
        <w:rPr>
          <w:rFonts w:hint="eastAsia" w:ascii="宋体" w:hAnsi="宋体" w:cs="宋体"/>
          <w:color w:val="auto"/>
          <w:lang w:val="zh-CN"/>
        </w:rPr>
      </w:pPr>
    </w:p>
    <w:p w14:paraId="508EF675">
      <w:pPr>
        <w:autoSpaceDE w:val="0"/>
        <w:autoSpaceDN w:val="0"/>
        <w:adjustRightInd w:val="0"/>
        <w:spacing w:line="400" w:lineRule="exact"/>
        <w:jc w:val="center"/>
        <w:rPr>
          <w:rFonts w:hint="eastAsia" w:ascii="宋体" w:hAnsi="宋体" w:cs="宋体"/>
          <w:b/>
          <w:bCs/>
          <w:color w:val="auto"/>
          <w:kern w:val="0"/>
          <w:sz w:val="36"/>
          <w:szCs w:val="36"/>
          <w:lang w:val="zh-CN"/>
        </w:rPr>
      </w:pPr>
      <w:r>
        <w:rPr>
          <w:rFonts w:hint="eastAsia" w:ascii="宋体" w:hAnsi="宋体" w:cs="宋体"/>
          <w:b/>
          <w:bCs/>
          <w:color w:val="auto"/>
          <w:kern w:val="0"/>
          <w:sz w:val="36"/>
          <w:szCs w:val="36"/>
          <w:lang w:val="zh-CN"/>
        </w:rPr>
        <w:t>资格证明材料</w:t>
      </w:r>
    </w:p>
    <w:p w14:paraId="4710E9B9">
      <w:pPr>
        <w:autoSpaceDE w:val="0"/>
        <w:autoSpaceDN w:val="0"/>
        <w:adjustRightInd w:val="0"/>
        <w:spacing w:line="400" w:lineRule="exact"/>
        <w:rPr>
          <w:rFonts w:hint="eastAsia" w:ascii="宋体" w:hAnsi="宋体" w:cs="宋体"/>
          <w:color w:val="auto"/>
          <w:kern w:val="0"/>
          <w:sz w:val="24"/>
          <w:lang w:val="zh-CN"/>
        </w:rPr>
      </w:pPr>
      <w:r>
        <w:rPr>
          <w:rFonts w:hint="eastAsia" w:ascii="宋体" w:hAnsi="宋体" w:cs="宋体"/>
          <w:color w:val="auto"/>
          <w:kern w:val="0"/>
          <w:sz w:val="24"/>
          <w:lang w:val="zh-CN"/>
        </w:rPr>
        <w:t xml:space="preserve"> </w:t>
      </w:r>
    </w:p>
    <w:p w14:paraId="1E8342F5">
      <w:pPr>
        <w:autoSpaceDE w:val="0"/>
        <w:autoSpaceDN w:val="0"/>
        <w:spacing w:line="360" w:lineRule="auto"/>
        <w:ind w:firstLine="480" w:firstLineChars="200"/>
        <w:rPr>
          <w:rFonts w:hint="eastAsia" w:ascii="宋体" w:hAnsi="宋体" w:cs="宋体"/>
          <w:color w:val="auto"/>
          <w:kern w:val="0"/>
          <w:sz w:val="24"/>
          <w:lang w:val="zh-CN"/>
        </w:rPr>
      </w:pPr>
      <w:r>
        <w:rPr>
          <w:rFonts w:hint="eastAsia" w:ascii="宋体" w:hAnsi="宋体" w:cs="宋体"/>
          <w:color w:val="auto"/>
          <w:kern w:val="0"/>
          <w:sz w:val="24"/>
          <w:lang w:val="zh-CN"/>
        </w:rPr>
        <w:t>资格证明材料包括：</w:t>
      </w:r>
    </w:p>
    <w:p w14:paraId="1C21552A">
      <w:pPr>
        <w:autoSpaceDE w:val="0"/>
        <w:autoSpaceDN w:val="0"/>
        <w:spacing w:line="360" w:lineRule="auto"/>
        <w:ind w:firstLine="480" w:firstLineChars="200"/>
        <w:rPr>
          <w:rFonts w:hint="eastAsia" w:ascii="宋体" w:hAnsi="宋体" w:cs="宋体"/>
          <w:color w:val="auto"/>
          <w:kern w:val="0"/>
          <w:sz w:val="24"/>
          <w:lang w:val="zh-CN"/>
        </w:rPr>
      </w:pPr>
      <w:r>
        <w:rPr>
          <w:rFonts w:hint="eastAsia" w:ascii="宋体" w:hAnsi="宋体" w:cs="宋体"/>
          <w:color w:val="auto"/>
          <w:kern w:val="0"/>
          <w:sz w:val="24"/>
          <w:lang w:val="zh-CN"/>
        </w:rPr>
        <w:t>（</w:t>
      </w:r>
      <w:r>
        <w:rPr>
          <w:rFonts w:hint="eastAsia" w:ascii="宋体" w:hAnsi="宋体" w:cs="宋体"/>
          <w:color w:val="auto"/>
          <w:kern w:val="0"/>
          <w:sz w:val="24"/>
        </w:rPr>
        <w:t>1</w:t>
      </w:r>
      <w:r>
        <w:rPr>
          <w:rFonts w:hint="eastAsia" w:ascii="宋体" w:hAnsi="宋体" w:cs="宋体"/>
          <w:color w:val="auto"/>
          <w:kern w:val="0"/>
          <w:sz w:val="24"/>
          <w:lang w:val="zh-CN"/>
        </w:rPr>
        <w:t>）提供有效的营业执照、税务登记证、机构代码证或三证（五证）合一统一社会代码证及其他资格证明文件（扫描或复印件）；</w:t>
      </w:r>
    </w:p>
    <w:p w14:paraId="3DAE6EB8">
      <w:pPr>
        <w:autoSpaceDE w:val="0"/>
        <w:autoSpaceDN w:val="0"/>
        <w:spacing w:line="360" w:lineRule="auto"/>
        <w:ind w:firstLine="480" w:firstLineChars="200"/>
        <w:rPr>
          <w:rFonts w:hint="eastAsia" w:ascii="宋体" w:hAnsi="宋体" w:cs="宋体"/>
          <w:color w:val="auto"/>
          <w:kern w:val="0"/>
          <w:sz w:val="24"/>
          <w:lang w:val="zh-CN"/>
        </w:rPr>
      </w:pPr>
      <w:r>
        <w:rPr>
          <w:rFonts w:hint="eastAsia" w:ascii="宋体" w:hAnsi="宋体" w:cs="宋体"/>
          <w:color w:val="auto"/>
          <w:kern w:val="0"/>
          <w:sz w:val="24"/>
          <w:lang w:val="zh-CN"/>
        </w:rPr>
        <w:t>企业法人需提交“统一社会信用代码的营业执照”，未换证的提交“营业执照、组织机构代码证、税务登记证”；事业法人需提交 “统一社会信用代码的事业单位法人证书”，未换证的提交“事业单位法人证书或组织机构代码证”；其他组织需提交“统一社会信用代码的社会团体法人登记证书”或“统一社会信用代码的民办非企业单位登记证书”或“统一社会信用代码的基金会法人登记证书”，未换证的提交 “社会团体法人登记证书”或“民办非企业单位登记证书”或“基金会法人登记证书”和“组织机构代码证”；个体工商户需提交“统一社会信用代码的营业执照”或“营业执照、税务登记证”；自然人需提交身份证明。</w:t>
      </w:r>
    </w:p>
    <w:p w14:paraId="3D35B776">
      <w:pPr>
        <w:autoSpaceDE w:val="0"/>
        <w:autoSpaceDN w:val="0"/>
        <w:spacing w:line="360" w:lineRule="auto"/>
        <w:ind w:firstLine="480" w:firstLineChars="200"/>
        <w:rPr>
          <w:rFonts w:hint="eastAsia" w:ascii="宋体" w:hAnsi="宋体" w:cs="宋体"/>
          <w:color w:val="auto"/>
          <w:kern w:val="0"/>
          <w:sz w:val="24"/>
          <w:lang w:val="zh-CN"/>
        </w:rPr>
      </w:pPr>
      <w:r>
        <w:rPr>
          <w:rFonts w:hint="eastAsia" w:ascii="宋体" w:hAnsi="宋体" w:cs="宋体"/>
          <w:color w:val="auto"/>
          <w:kern w:val="0"/>
          <w:sz w:val="24"/>
          <w:lang w:val="zh-CN"/>
        </w:rPr>
        <w:t>（2）磋商文件规定的有关资格证书、许可证书、认证等；</w:t>
      </w:r>
    </w:p>
    <w:p w14:paraId="2CAC4ECD">
      <w:pPr>
        <w:autoSpaceDE w:val="0"/>
        <w:autoSpaceDN w:val="0"/>
        <w:spacing w:line="360" w:lineRule="auto"/>
        <w:ind w:firstLine="480" w:firstLineChars="200"/>
        <w:rPr>
          <w:rFonts w:hint="eastAsia" w:ascii="宋体" w:hAnsi="宋体" w:cs="宋体"/>
          <w:color w:val="auto"/>
          <w:kern w:val="0"/>
          <w:sz w:val="24"/>
          <w:lang w:val="zh-CN"/>
        </w:rPr>
      </w:pPr>
      <w:r>
        <w:rPr>
          <w:rFonts w:hint="eastAsia" w:ascii="宋体" w:hAnsi="宋体" w:cs="宋体"/>
          <w:color w:val="auto"/>
          <w:kern w:val="0"/>
          <w:sz w:val="24"/>
          <w:lang w:val="zh-CN"/>
        </w:rPr>
        <w:t>（3）投标供应商认为有必要提供的其他资格证明文件。</w:t>
      </w:r>
    </w:p>
    <w:p w14:paraId="0603EBA7">
      <w:pPr>
        <w:autoSpaceDE w:val="0"/>
        <w:autoSpaceDN w:val="0"/>
        <w:adjustRightInd w:val="0"/>
        <w:spacing w:line="400" w:lineRule="exact"/>
        <w:jc w:val="left"/>
        <w:rPr>
          <w:rFonts w:hint="eastAsia" w:ascii="宋体" w:hAnsi="宋体" w:cs="宋体"/>
          <w:color w:val="auto"/>
          <w:kern w:val="0"/>
          <w:sz w:val="24"/>
          <w:lang w:val="zh-CN"/>
        </w:rPr>
      </w:pPr>
    </w:p>
    <w:p w14:paraId="139698BE">
      <w:pPr>
        <w:autoSpaceDE w:val="0"/>
        <w:autoSpaceDN w:val="0"/>
        <w:adjustRightInd w:val="0"/>
        <w:spacing w:line="400" w:lineRule="exact"/>
        <w:jc w:val="left"/>
        <w:rPr>
          <w:rFonts w:hint="eastAsia" w:ascii="宋体" w:hAnsi="宋体" w:cs="宋体"/>
          <w:color w:val="auto"/>
          <w:kern w:val="0"/>
          <w:sz w:val="24"/>
          <w:lang w:val="zh-CN"/>
        </w:rPr>
      </w:pPr>
    </w:p>
    <w:p w14:paraId="7A4523B3">
      <w:pPr>
        <w:autoSpaceDE w:val="0"/>
        <w:autoSpaceDN w:val="0"/>
        <w:adjustRightInd w:val="0"/>
        <w:spacing w:line="400" w:lineRule="exact"/>
        <w:jc w:val="left"/>
        <w:rPr>
          <w:rFonts w:hint="eastAsia" w:ascii="宋体" w:hAnsi="宋体" w:cs="宋体"/>
          <w:color w:val="auto"/>
          <w:kern w:val="0"/>
          <w:sz w:val="24"/>
          <w:lang w:val="zh-CN"/>
        </w:rPr>
      </w:pPr>
    </w:p>
    <w:p w14:paraId="1C8596A9">
      <w:pPr>
        <w:autoSpaceDE w:val="0"/>
        <w:autoSpaceDN w:val="0"/>
        <w:adjustRightInd w:val="0"/>
        <w:spacing w:line="400" w:lineRule="exact"/>
        <w:jc w:val="left"/>
        <w:rPr>
          <w:rFonts w:hint="eastAsia" w:ascii="宋体" w:hAnsi="宋体" w:cs="宋体"/>
          <w:color w:val="auto"/>
          <w:kern w:val="0"/>
          <w:sz w:val="24"/>
          <w:lang w:val="zh-CN"/>
        </w:rPr>
      </w:pPr>
    </w:p>
    <w:p w14:paraId="113F8A45">
      <w:pPr>
        <w:autoSpaceDE w:val="0"/>
        <w:autoSpaceDN w:val="0"/>
        <w:adjustRightInd w:val="0"/>
        <w:spacing w:line="400" w:lineRule="exact"/>
        <w:jc w:val="left"/>
        <w:rPr>
          <w:rFonts w:hint="eastAsia" w:ascii="宋体" w:hAnsi="宋体" w:cs="宋体"/>
          <w:color w:val="auto"/>
          <w:kern w:val="0"/>
          <w:sz w:val="24"/>
          <w:lang w:val="zh-CN"/>
        </w:rPr>
      </w:pPr>
    </w:p>
    <w:p w14:paraId="7649161A">
      <w:pPr>
        <w:autoSpaceDE w:val="0"/>
        <w:autoSpaceDN w:val="0"/>
        <w:adjustRightInd w:val="0"/>
        <w:spacing w:line="400" w:lineRule="exact"/>
        <w:jc w:val="left"/>
        <w:rPr>
          <w:rFonts w:hint="eastAsia" w:ascii="宋体" w:hAnsi="宋体" w:cs="宋体"/>
          <w:color w:val="auto"/>
          <w:kern w:val="0"/>
          <w:sz w:val="24"/>
          <w:lang w:val="zh-CN"/>
        </w:rPr>
      </w:pPr>
    </w:p>
    <w:p w14:paraId="70E78C14">
      <w:pPr>
        <w:autoSpaceDE w:val="0"/>
        <w:autoSpaceDN w:val="0"/>
        <w:adjustRightInd w:val="0"/>
        <w:spacing w:line="400" w:lineRule="exact"/>
        <w:jc w:val="left"/>
        <w:rPr>
          <w:rFonts w:hint="eastAsia" w:ascii="宋体" w:hAnsi="宋体" w:cs="宋体"/>
          <w:color w:val="auto"/>
          <w:kern w:val="0"/>
          <w:sz w:val="24"/>
          <w:lang w:val="zh-CN"/>
        </w:rPr>
      </w:pPr>
    </w:p>
    <w:p w14:paraId="4D254A91">
      <w:pPr>
        <w:autoSpaceDE w:val="0"/>
        <w:autoSpaceDN w:val="0"/>
        <w:adjustRightInd w:val="0"/>
        <w:spacing w:line="400" w:lineRule="exact"/>
        <w:jc w:val="left"/>
        <w:rPr>
          <w:rFonts w:hint="eastAsia" w:ascii="宋体" w:hAnsi="宋体" w:cs="宋体"/>
          <w:color w:val="auto"/>
          <w:kern w:val="0"/>
          <w:sz w:val="24"/>
          <w:lang w:val="zh-CN"/>
        </w:rPr>
      </w:pPr>
    </w:p>
    <w:p w14:paraId="3205DF54">
      <w:pPr>
        <w:autoSpaceDE w:val="0"/>
        <w:autoSpaceDN w:val="0"/>
        <w:adjustRightInd w:val="0"/>
        <w:spacing w:line="400" w:lineRule="exact"/>
        <w:jc w:val="left"/>
        <w:rPr>
          <w:rFonts w:hint="eastAsia" w:ascii="宋体" w:hAnsi="宋体" w:cs="宋体"/>
          <w:color w:val="auto"/>
          <w:kern w:val="0"/>
          <w:sz w:val="24"/>
          <w:lang w:val="zh-CN"/>
        </w:rPr>
      </w:pPr>
    </w:p>
    <w:p w14:paraId="34847B84">
      <w:pPr>
        <w:autoSpaceDE w:val="0"/>
        <w:autoSpaceDN w:val="0"/>
        <w:adjustRightInd w:val="0"/>
        <w:spacing w:line="400" w:lineRule="exact"/>
        <w:jc w:val="left"/>
        <w:rPr>
          <w:rFonts w:hint="eastAsia" w:ascii="宋体" w:hAnsi="宋体" w:cs="宋体"/>
          <w:color w:val="auto"/>
          <w:kern w:val="0"/>
          <w:sz w:val="24"/>
          <w:lang w:val="zh-CN"/>
        </w:rPr>
      </w:pPr>
    </w:p>
    <w:p w14:paraId="1A05B532">
      <w:pPr>
        <w:autoSpaceDE w:val="0"/>
        <w:autoSpaceDN w:val="0"/>
        <w:adjustRightInd w:val="0"/>
        <w:spacing w:line="400" w:lineRule="exact"/>
        <w:jc w:val="left"/>
        <w:rPr>
          <w:rFonts w:hint="eastAsia" w:ascii="宋体" w:hAnsi="宋体" w:cs="宋体"/>
          <w:color w:val="auto"/>
          <w:kern w:val="0"/>
          <w:sz w:val="24"/>
          <w:lang w:val="zh-CN"/>
        </w:rPr>
      </w:pPr>
    </w:p>
    <w:p w14:paraId="3FEC4811">
      <w:pPr>
        <w:autoSpaceDE w:val="0"/>
        <w:autoSpaceDN w:val="0"/>
        <w:adjustRightInd w:val="0"/>
        <w:spacing w:line="400" w:lineRule="exact"/>
        <w:jc w:val="left"/>
        <w:rPr>
          <w:rFonts w:hint="eastAsia" w:ascii="宋体" w:hAnsi="宋体" w:cs="宋体"/>
          <w:color w:val="auto"/>
          <w:kern w:val="0"/>
          <w:sz w:val="24"/>
          <w:lang w:val="zh-CN"/>
        </w:rPr>
      </w:pPr>
    </w:p>
    <w:p w14:paraId="3C140CBA">
      <w:pPr>
        <w:autoSpaceDE w:val="0"/>
        <w:autoSpaceDN w:val="0"/>
        <w:adjustRightInd w:val="0"/>
        <w:spacing w:line="400" w:lineRule="exact"/>
        <w:jc w:val="left"/>
        <w:rPr>
          <w:rFonts w:hint="eastAsia" w:ascii="宋体" w:hAnsi="宋体" w:cs="宋体"/>
          <w:color w:val="auto"/>
          <w:kern w:val="0"/>
          <w:sz w:val="24"/>
          <w:lang w:val="zh-CN"/>
        </w:rPr>
      </w:pPr>
    </w:p>
    <w:p w14:paraId="1438A213">
      <w:pPr>
        <w:pStyle w:val="14"/>
        <w:jc w:val="left"/>
        <w:rPr>
          <w:rFonts w:hint="eastAsia" w:ascii="宋体" w:hAnsi="宋体" w:cs="宋体"/>
          <w:color w:val="auto"/>
          <w:sz w:val="32"/>
        </w:rPr>
      </w:pPr>
      <w:bookmarkStart w:id="156" w:name="_Toc10152"/>
      <w:r>
        <w:rPr>
          <w:rFonts w:hint="eastAsia" w:ascii="宋体" w:hAnsi="宋体" w:cs="宋体"/>
          <w:color w:val="auto"/>
          <w:sz w:val="32"/>
          <w:lang w:val="zh-CN"/>
        </w:rPr>
        <w:t>格式</w:t>
      </w:r>
      <w:r>
        <w:rPr>
          <w:rFonts w:hint="eastAsia" w:ascii="宋体" w:hAnsi="宋体" w:cs="宋体"/>
          <w:color w:val="auto"/>
          <w:sz w:val="32"/>
          <w:lang w:val="en-US" w:eastAsia="zh-CN"/>
        </w:rPr>
        <w:t>10</w:t>
      </w:r>
      <w:r>
        <w:rPr>
          <w:rFonts w:hint="eastAsia" w:ascii="宋体" w:hAnsi="宋体" w:cs="宋体"/>
          <w:color w:val="auto"/>
          <w:sz w:val="32"/>
          <w:lang w:val="zh-CN"/>
        </w:rPr>
        <w:t>：财务状况、缴纳税收和</w:t>
      </w:r>
      <w:r>
        <w:rPr>
          <w:rFonts w:hint="eastAsia" w:ascii="宋体" w:hAnsi="宋体" w:cs="宋体"/>
          <w:color w:val="auto"/>
          <w:sz w:val="32"/>
        </w:rPr>
        <w:t>社会保障资金</w:t>
      </w:r>
      <w:r>
        <w:rPr>
          <w:rFonts w:hint="eastAsia" w:ascii="宋体" w:hAnsi="宋体" w:cs="宋体"/>
          <w:color w:val="auto"/>
          <w:sz w:val="32"/>
          <w:lang w:val="zh-CN"/>
        </w:rPr>
        <w:t>证明</w:t>
      </w:r>
      <w:bookmarkEnd w:id="156"/>
    </w:p>
    <w:p w14:paraId="35096FEA">
      <w:pPr>
        <w:autoSpaceDE w:val="0"/>
        <w:autoSpaceDN w:val="0"/>
        <w:adjustRightInd w:val="0"/>
        <w:spacing w:line="400" w:lineRule="exact"/>
        <w:rPr>
          <w:rFonts w:hint="eastAsia" w:ascii="宋体" w:hAnsi="宋体" w:cs="宋体"/>
          <w:color w:val="auto"/>
          <w:kern w:val="0"/>
          <w:sz w:val="24"/>
          <w:lang w:val="zh-CN"/>
        </w:rPr>
      </w:pPr>
      <w:r>
        <w:rPr>
          <w:rFonts w:hint="eastAsia" w:ascii="宋体" w:hAnsi="宋体" w:cs="宋体"/>
          <w:color w:val="auto"/>
          <w:kern w:val="0"/>
          <w:sz w:val="24"/>
          <w:lang w:val="zh-CN"/>
        </w:rPr>
        <w:t xml:space="preserve"> </w:t>
      </w:r>
    </w:p>
    <w:p w14:paraId="1BA2FE05">
      <w:pPr>
        <w:autoSpaceDE w:val="0"/>
        <w:autoSpaceDN w:val="0"/>
        <w:adjustRightInd w:val="0"/>
        <w:spacing w:line="400" w:lineRule="exact"/>
        <w:jc w:val="center"/>
        <w:rPr>
          <w:rFonts w:hint="eastAsia" w:ascii="宋体" w:hAnsi="宋体" w:cs="宋体"/>
          <w:b/>
          <w:bCs/>
          <w:color w:val="auto"/>
          <w:kern w:val="0"/>
          <w:sz w:val="36"/>
          <w:szCs w:val="36"/>
          <w:lang w:val="zh-CN"/>
        </w:rPr>
      </w:pPr>
      <w:r>
        <w:rPr>
          <w:rFonts w:hint="eastAsia" w:ascii="宋体" w:hAnsi="宋体" w:cs="宋体"/>
          <w:b/>
          <w:bCs/>
          <w:color w:val="auto"/>
          <w:kern w:val="0"/>
          <w:sz w:val="36"/>
          <w:szCs w:val="36"/>
          <w:lang w:val="zh-CN"/>
        </w:rPr>
        <w:t>财务状况、缴纳税收和</w:t>
      </w:r>
      <w:r>
        <w:rPr>
          <w:rFonts w:hint="eastAsia" w:ascii="宋体" w:hAnsi="宋体" w:cs="宋体"/>
          <w:b/>
          <w:bCs/>
          <w:color w:val="auto"/>
          <w:kern w:val="0"/>
          <w:sz w:val="36"/>
          <w:szCs w:val="36"/>
        </w:rPr>
        <w:t>社会保障资金</w:t>
      </w:r>
      <w:r>
        <w:rPr>
          <w:rFonts w:hint="eastAsia" w:ascii="宋体" w:hAnsi="宋体" w:cs="宋体"/>
          <w:b/>
          <w:bCs/>
          <w:color w:val="auto"/>
          <w:kern w:val="0"/>
          <w:sz w:val="36"/>
          <w:szCs w:val="36"/>
          <w:lang w:val="zh-CN"/>
        </w:rPr>
        <w:t>证明</w:t>
      </w:r>
    </w:p>
    <w:p w14:paraId="32197087">
      <w:pPr>
        <w:autoSpaceDE w:val="0"/>
        <w:autoSpaceDN w:val="0"/>
        <w:adjustRightInd w:val="0"/>
        <w:spacing w:line="400" w:lineRule="exact"/>
        <w:rPr>
          <w:rFonts w:hint="eastAsia" w:ascii="宋体" w:hAnsi="宋体" w:cs="宋体"/>
          <w:color w:val="auto"/>
          <w:kern w:val="0"/>
          <w:sz w:val="24"/>
          <w:lang w:val="zh-CN"/>
        </w:rPr>
      </w:pPr>
      <w:r>
        <w:rPr>
          <w:rFonts w:hint="eastAsia" w:ascii="宋体" w:hAnsi="宋体" w:cs="宋体"/>
          <w:color w:val="auto"/>
          <w:kern w:val="0"/>
          <w:sz w:val="24"/>
          <w:lang w:val="zh-CN"/>
        </w:rPr>
        <w:t xml:space="preserve"> </w:t>
      </w:r>
    </w:p>
    <w:p w14:paraId="52017B4B">
      <w:pPr>
        <w:autoSpaceDE w:val="0"/>
        <w:autoSpaceDN w:val="0"/>
        <w:adjustRightInd w:val="0"/>
        <w:spacing w:line="400" w:lineRule="exact"/>
        <w:ind w:firstLine="480"/>
        <w:jc w:val="left"/>
        <w:rPr>
          <w:rFonts w:hint="eastAsia" w:ascii="宋体" w:hAnsi="宋体" w:cs="宋体"/>
          <w:color w:val="auto"/>
          <w:kern w:val="0"/>
          <w:sz w:val="24"/>
          <w:lang w:val="zh-CN"/>
        </w:rPr>
      </w:pPr>
      <w:r>
        <w:rPr>
          <w:rFonts w:hint="eastAsia" w:ascii="宋体" w:hAnsi="宋体" w:cs="宋体"/>
          <w:color w:val="auto"/>
          <w:kern w:val="0"/>
          <w:sz w:val="24"/>
          <w:lang w:val="zh-CN"/>
        </w:rPr>
        <w:t>按照磋商文件第2.2款（1）中第&lt;2&gt;条规定提供以下相关材料。</w:t>
      </w:r>
    </w:p>
    <w:p w14:paraId="70097AC6">
      <w:pPr>
        <w:autoSpaceDE w:val="0"/>
        <w:autoSpaceDN w:val="0"/>
        <w:adjustRightInd w:val="0"/>
        <w:spacing w:line="400" w:lineRule="exact"/>
        <w:ind w:firstLine="480"/>
        <w:jc w:val="left"/>
        <w:rPr>
          <w:rFonts w:hint="eastAsia" w:ascii="宋体" w:hAnsi="宋体" w:cs="宋体"/>
          <w:color w:val="auto"/>
          <w:kern w:val="0"/>
          <w:sz w:val="24"/>
          <w:lang w:val="zh-CN"/>
        </w:rPr>
      </w:pPr>
      <w:r>
        <w:rPr>
          <w:rFonts w:hint="eastAsia" w:ascii="宋体" w:hAnsi="宋体" w:cs="宋体"/>
          <w:color w:val="auto"/>
          <w:kern w:val="0"/>
          <w:sz w:val="24"/>
          <w:lang w:val="zh-CN"/>
        </w:rPr>
        <w:t>1、投标供应商提供</w:t>
      </w:r>
      <w:r>
        <w:rPr>
          <w:rFonts w:hint="default" w:ascii="宋体" w:hAnsi="宋体" w:cs="宋体"/>
          <w:color w:val="auto"/>
          <w:kern w:val="0"/>
          <w:sz w:val="24"/>
          <w:lang w:val="en-US" w:eastAsia="zh-CN"/>
        </w:rPr>
        <w:t>或2023年</w:t>
      </w:r>
      <w:r>
        <w:rPr>
          <w:rFonts w:hint="eastAsia" w:ascii="宋体" w:hAnsi="宋体" w:cs="宋体"/>
          <w:color w:val="auto"/>
          <w:kern w:val="0"/>
          <w:sz w:val="24"/>
          <w:lang w:val="zh-CN"/>
        </w:rPr>
        <w:t>经第三方审计的财务状况报告（扫描或复印件应全面、完整、清晰）</w:t>
      </w:r>
      <w:r>
        <w:rPr>
          <w:rFonts w:hint="eastAsia" w:ascii="宋体" w:hAnsi="宋体" w:cs="宋体"/>
          <w:color w:val="auto"/>
          <w:kern w:val="0"/>
          <w:sz w:val="24"/>
          <w:lang w:val="en-US" w:eastAsia="zh-CN"/>
        </w:rPr>
        <w:t>或银行出具的资信证明</w:t>
      </w:r>
      <w:r>
        <w:rPr>
          <w:rFonts w:hint="eastAsia" w:ascii="宋体" w:hAnsi="宋体" w:cs="宋体"/>
          <w:color w:val="auto"/>
          <w:kern w:val="0"/>
          <w:sz w:val="24"/>
          <w:lang w:val="zh-CN"/>
        </w:rPr>
        <w:t>，</w:t>
      </w:r>
      <w:r>
        <w:rPr>
          <w:rFonts w:hint="eastAsia" w:ascii="宋体" w:hAnsi="宋体" w:cs="宋体"/>
          <w:color w:val="auto"/>
          <w:kern w:val="0"/>
          <w:sz w:val="24"/>
          <w:lang w:val="en-US" w:eastAsia="zh-CN"/>
        </w:rPr>
        <w:t>财务审计报告</w:t>
      </w:r>
      <w:r>
        <w:rPr>
          <w:rFonts w:hint="eastAsia" w:ascii="宋体" w:hAnsi="宋体" w:cs="宋体"/>
          <w:color w:val="auto"/>
          <w:kern w:val="0"/>
          <w:sz w:val="24"/>
          <w:lang w:val="zh-CN"/>
        </w:rPr>
        <w:t>包括资产负债表、现金流量表、利润表和财务（会计）报表附注。投标供应商是其他组织和自然人，没有经审计的财务报告，可以提供基本开户银行出具的资信证明。</w:t>
      </w:r>
    </w:p>
    <w:p w14:paraId="36F7DE7E">
      <w:pPr>
        <w:autoSpaceDE w:val="0"/>
        <w:autoSpaceDN w:val="0"/>
        <w:adjustRightInd w:val="0"/>
        <w:spacing w:line="400" w:lineRule="exact"/>
        <w:ind w:firstLine="480"/>
        <w:jc w:val="left"/>
        <w:rPr>
          <w:rFonts w:hint="eastAsia" w:ascii="宋体" w:hAnsi="宋体" w:cs="宋体"/>
          <w:color w:val="auto"/>
          <w:kern w:val="0"/>
          <w:sz w:val="24"/>
          <w:lang w:val="zh-CN"/>
        </w:rPr>
      </w:pPr>
      <w:r>
        <w:rPr>
          <w:rFonts w:hint="eastAsia" w:ascii="宋体" w:hAnsi="宋体" w:cs="宋体"/>
          <w:color w:val="auto"/>
          <w:kern w:val="0"/>
          <w:sz w:val="24"/>
          <w:lang w:val="zh-CN"/>
        </w:rPr>
        <w:t>2、</w:t>
      </w:r>
      <w:r>
        <w:rPr>
          <w:rFonts w:hint="eastAsia" w:ascii="宋体" w:hAnsi="宋体" w:cs="宋体"/>
          <w:color w:val="auto"/>
          <w:kern w:val="0"/>
          <w:sz w:val="24"/>
          <w:lang w:val="en-US" w:eastAsia="zh-CN"/>
        </w:rPr>
        <w:t>提供2024年1月至今</w:t>
      </w:r>
      <w:r>
        <w:rPr>
          <w:rFonts w:hint="eastAsia" w:ascii="宋体" w:hAnsi="宋体" w:cs="宋体"/>
          <w:color w:val="auto"/>
          <w:kern w:val="0"/>
          <w:sz w:val="24"/>
          <w:lang w:val="zh-CN"/>
        </w:rPr>
        <w:t>任意</w:t>
      </w:r>
      <w:r>
        <w:rPr>
          <w:rFonts w:hint="eastAsia" w:ascii="宋体" w:hAnsi="宋体" w:cs="宋体"/>
          <w:color w:val="auto"/>
          <w:kern w:val="0"/>
          <w:sz w:val="24"/>
          <w:lang w:val="en-US" w:eastAsia="zh-CN"/>
        </w:rPr>
        <w:t>一</w:t>
      </w:r>
      <w:r>
        <w:rPr>
          <w:rFonts w:hint="eastAsia" w:ascii="宋体" w:hAnsi="宋体" w:cs="宋体"/>
          <w:color w:val="auto"/>
          <w:kern w:val="0"/>
          <w:sz w:val="24"/>
          <w:lang w:val="zh-CN"/>
        </w:rPr>
        <w:t>个月的依法缴纳税收和社会保障资金记录的证明材料；依法免税或不需要缴纳社会保障资金的投标供应商须提供相应文件证明其依法免税或不需要缴纳社会保障资金。</w:t>
      </w:r>
    </w:p>
    <w:p w14:paraId="234132A0">
      <w:pPr>
        <w:autoSpaceDE w:val="0"/>
        <w:autoSpaceDN w:val="0"/>
        <w:adjustRightInd w:val="0"/>
        <w:spacing w:line="400" w:lineRule="exact"/>
        <w:ind w:firstLine="480"/>
        <w:jc w:val="left"/>
        <w:rPr>
          <w:rFonts w:hint="eastAsia" w:ascii="宋体" w:hAnsi="宋体" w:cs="宋体"/>
          <w:color w:val="auto"/>
          <w:kern w:val="0"/>
          <w:sz w:val="24"/>
          <w:lang w:val="zh-CN"/>
        </w:rPr>
      </w:pPr>
    </w:p>
    <w:p w14:paraId="5928FE77">
      <w:pPr>
        <w:autoSpaceDE w:val="0"/>
        <w:autoSpaceDN w:val="0"/>
        <w:adjustRightInd w:val="0"/>
        <w:spacing w:line="400" w:lineRule="exact"/>
        <w:ind w:firstLine="480"/>
        <w:jc w:val="left"/>
        <w:rPr>
          <w:rFonts w:hint="eastAsia" w:ascii="宋体" w:hAnsi="宋体" w:cs="宋体"/>
          <w:color w:val="auto"/>
          <w:kern w:val="0"/>
          <w:sz w:val="24"/>
          <w:lang w:val="zh-CN"/>
        </w:rPr>
      </w:pPr>
    </w:p>
    <w:p w14:paraId="18394BAF">
      <w:pPr>
        <w:autoSpaceDE w:val="0"/>
        <w:autoSpaceDN w:val="0"/>
        <w:adjustRightInd w:val="0"/>
        <w:spacing w:line="400" w:lineRule="exact"/>
        <w:ind w:firstLine="480"/>
        <w:jc w:val="left"/>
        <w:rPr>
          <w:rFonts w:hint="eastAsia" w:ascii="宋体" w:hAnsi="宋体" w:cs="宋体"/>
          <w:color w:val="auto"/>
          <w:kern w:val="0"/>
          <w:sz w:val="24"/>
          <w:lang w:val="zh-CN"/>
        </w:rPr>
      </w:pPr>
    </w:p>
    <w:p w14:paraId="6F3F5C17">
      <w:pPr>
        <w:autoSpaceDE w:val="0"/>
        <w:autoSpaceDN w:val="0"/>
        <w:adjustRightInd w:val="0"/>
        <w:spacing w:line="400" w:lineRule="exact"/>
        <w:ind w:firstLine="480"/>
        <w:jc w:val="left"/>
        <w:rPr>
          <w:rFonts w:hint="eastAsia" w:ascii="宋体" w:hAnsi="宋体" w:cs="宋体"/>
          <w:color w:val="auto"/>
          <w:kern w:val="0"/>
          <w:sz w:val="24"/>
          <w:lang w:val="zh-CN"/>
        </w:rPr>
      </w:pPr>
    </w:p>
    <w:p w14:paraId="15D1A1FB">
      <w:pPr>
        <w:autoSpaceDE w:val="0"/>
        <w:autoSpaceDN w:val="0"/>
        <w:adjustRightInd w:val="0"/>
        <w:spacing w:line="400" w:lineRule="exact"/>
        <w:ind w:firstLine="480"/>
        <w:jc w:val="left"/>
        <w:rPr>
          <w:rFonts w:hint="eastAsia" w:ascii="宋体" w:hAnsi="宋体" w:cs="宋体"/>
          <w:color w:val="auto"/>
          <w:kern w:val="0"/>
          <w:sz w:val="24"/>
          <w:lang w:val="zh-CN"/>
        </w:rPr>
      </w:pPr>
    </w:p>
    <w:p w14:paraId="0CAF15AB">
      <w:pPr>
        <w:autoSpaceDE w:val="0"/>
        <w:autoSpaceDN w:val="0"/>
        <w:adjustRightInd w:val="0"/>
        <w:spacing w:line="400" w:lineRule="exact"/>
        <w:ind w:firstLine="480"/>
        <w:jc w:val="left"/>
        <w:rPr>
          <w:rFonts w:hint="eastAsia" w:ascii="宋体" w:hAnsi="宋体" w:cs="宋体"/>
          <w:color w:val="auto"/>
          <w:kern w:val="0"/>
          <w:sz w:val="24"/>
          <w:lang w:val="zh-CN"/>
        </w:rPr>
      </w:pPr>
    </w:p>
    <w:p w14:paraId="250F16B5">
      <w:pPr>
        <w:autoSpaceDE w:val="0"/>
        <w:autoSpaceDN w:val="0"/>
        <w:adjustRightInd w:val="0"/>
        <w:spacing w:line="400" w:lineRule="exact"/>
        <w:jc w:val="left"/>
        <w:rPr>
          <w:rFonts w:hint="eastAsia" w:ascii="宋体" w:hAnsi="宋体" w:cs="宋体"/>
          <w:color w:val="auto"/>
          <w:kern w:val="0"/>
          <w:sz w:val="24"/>
          <w:lang w:val="zh-CN"/>
        </w:rPr>
      </w:pPr>
    </w:p>
    <w:p w14:paraId="559DE91C">
      <w:pPr>
        <w:autoSpaceDE w:val="0"/>
        <w:autoSpaceDN w:val="0"/>
        <w:adjustRightInd w:val="0"/>
        <w:spacing w:line="400" w:lineRule="exact"/>
        <w:jc w:val="left"/>
        <w:rPr>
          <w:rFonts w:hint="eastAsia" w:ascii="宋体" w:hAnsi="宋体" w:cs="宋体"/>
          <w:color w:val="auto"/>
          <w:kern w:val="0"/>
          <w:sz w:val="24"/>
          <w:lang w:val="zh-CN"/>
        </w:rPr>
      </w:pPr>
    </w:p>
    <w:p w14:paraId="0B243411">
      <w:pPr>
        <w:autoSpaceDE w:val="0"/>
        <w:autoSpaceDN w:val="0"/>
        <w:adjustRightInd w:val="0"/>
        <w:spacing w:line="400" w:lineRule="exact"/>
        <w:ind w:firstLine="480"/>
        <w:jc w:val="left"/>
        <w:rPr>
          <w:rFonts w:hint="eastAsia" w:ascii="宋体" w:hAnsi="宋体" w:cs="宋体"/>
          <w:color w:val="auto"/>
          <w:kern w:val="0"/>
          <w:sz w:val="24"/>
          <w:lang w:val="zh-CN"/>
        </w:rPr>
      </w:pPr>
    </w:p>
    <w:p w14:paraId="211004D3">
      <w:pPr>
        <w:autoSpaceDE w:val="0"/>
        <w:autoSpaceDN w:val="0"/>
        <w:adjustRightInd w:val="0"/>
        <w:spacing w:line="400" w:lineRule="exact"/>
        <w:ind w:firstLine="480"/>
        <w:jc w:val="left"/>
        <w:rPr>
          <w:rFonts w:hint="eastAsia" w:ascii="宋体" w:hAnsi="宋体" w:cs="宋体"/>
          <w:color w:val="auto"/>
          <w:kern w:val="0"/>
          <w:sz w:val="24"/>
          <w:lang w:val="zh-CN"/>
        </w:rPr>
      </w:pPr>
    </w:p>
    <w:p w14:paraId="65568463">
      <w:pPr>
        <w:autoSpaceDE w:val="0"/>
        <w:autoSpaceDN w:val="0"/>
        <w:adjustRightInd w:val="0"/>
        <w:spacing w:line="400" w:lineRule="exact"/>
        <w:ind w:firstLine="480"/>
        <w:jc w:val="left"/>
        <w:rPr>
          <w:rFonts w:hint="eastAsia" w:ascii="宋体" w:hAnsi="宋体" w:cs="宋体"/>
          <w:color w:val="auto"/>
          <w:kern w:val="0"/>
          <w:sz w:val="24"/>
          <w:lang w:val="zh-CN"/>
        </w:rPr>
      </w:pPr>
    </w:p>
    <w:p w14:paraId="328B2EC6">
      <w:pPr>
        <w:autoSpaceDE w:val="0"/>
        <w:autoSpaceDN w:val="0"/>
        <w:adjustRightInd w:val="0"/>
        <w:spacing w:line="400" w:lineRule="exact"/>
        <w:ind w:firstLine="480"/>
        <w:jc w:val="left"/>
        <w:rPr>
          <w:rFonts w:hint="eastAsia" w:ascii="宋体" w:hAnsi="宋体" w:cs="宋体"/>
          <w:color w:val="auto"/>
          <w:kern w:val="0"/>
          <w:sz w:val="24"/>
          <w:lang w:val="zh-CN"/>
        </w:rPr>
      </w:pPr>
    </w:p>
    <w:p w14:paraId="403E57BF">
      <w:pPr>
        <w:autoSpaceDE w:val="0"/>
        <w:autoSpaceDN w:val="0"/>
        <w:adjustRightInd w:val="0"/>
        <w:spacing w:line="400" w:lineRule="exact"/>
        <w:ind w:firstLine="480"/>
        <w:jc w:val="left"/>
        <w:rPr>
          <w:rFonts w:hint="eastAsia" w:ascii="宋体" w:hAnsi="宋体" w:cs="宋体"/>
          <w:color w:val="auto"/>
          <w:kern w:val="0"/>
          <w:sz w:val="24"/>
          <w:lang w:val="zh-CN"/>
        </w:rPr>
      </w:pPr>
    </w:p>
    <w:p w14:paraId="0D85F807">
      <w:pPr>
        <w:autoSpaceDE w:val="0"/>
        <w:autoSpaceDN w:val="0"/>
        <w:adjustRightInd w:val="0"/>
        <w:spacing w:line="400" w:lineRule="exact"/>
        <w:jc w:val="left"/>
        <w:rPr>
          <w:rFonts w:hint="eastAsia" w:ascii="宋体" w:hAnsi="宋体" w:cs="宋体"/>
          <w:color w:val="auto"/>
          <w:kern w:val="0"/>
          <w:sz w:val="24"/>
          <w:lang w:val="zh-CN"/>
        </w:rPr>
      </w:pPr>
    </w:p>
    <w:p w14:paraId="5B388B50">
      <w:pPr>
        <w:autoSpaceDE w:val="0"/>
        <w:autoSpaceDN w:val="0"/>
        <w:adjustRightInd w:val="0"/>
        <w:spacing w:line="400" w:lineRule="exact"/>
        <w:jc w:val="left"/>
        <w:rPr>
          <w:rFonts w:hint="eastAsia" w:ascii="宋体" w:hAnsi="宋体" w:cs="宋体"/>
          <w:color w:val="auto"/>
          <w:kern w:val="0"/>
          <w:sz w:val="24"/>
          <w:lang w:val="zh-CN"/>
        </w:rPr>
      </w:pPr>
    </w:p>
    <w:p w14:paraId="021C387F">
      <w:pPr>
        <w:autoSpaceDE w:val="0"/>
        <w:autoSpaceDN w:val="0"/>
        <w:adjustRightInd w:val="0"/>
        <w:spacing w:line="400" w:lineRule="exact"/>
        <w:ind w:firstLine="480"/>
        <w:jc w:val="left"/>
        <w:rPr>
          <w:rFonts w:hint="eastAsia" w:ascii="宋体" w:hAnsi="宋体" w:cs="宋体"/>
          <w:color w:val="auto"/>
          <w:kern w:val="0"/>
          <w:sz w:val="24"/>
          <w:lang w:val="zh-CN"/>
        </w:rPr>
      </w:pPr>
    </w:p>
    <w:p w14:paraId="1026598A">
      <w:pPr>
        <w:pStyle w:val="14"/>
        <w:jc w:val="left"/>
        <w:rPr>
          <w:rFonts w:hint="eastAsia" w:ascii="宋体" w:hAnsi="宋体" w:cs="宋体"/>
          <w:color w:val="auto"/>
          <w:sz w:val="32"/>
        </w:rPr>
      </w:pPr>
      <w:r>
        <w:rPr>
          <w:rFonts w:hint="eastAsia" w:ascii="宋体" w:hAnsi="宋体" w:cs="宋体"/>
          <w:color w:val="auto"/>
          <w:sz w:val="32"/>
          <w:lang w:val="zh-CN"/>
        </w:rPr>
        <w:br w:type="page"/>
      </w:r>
      <w:bookmarkStart w:id="157" w:name="_Toc20688"/>
      <w:r>
        <w:rPr>
          <w:rFonts w:hint="eastAsia" w:ascii="宋体" w:hAnsi="宋体" w:cs="宋体"/>
          <w:color w:val="auto"/>
          <w:sz w:val="32"/>
          <w:lang w:val="zh-CN"/>
        </w:rPr>
        <w:t>格式</w:t>
      </w:r>
      <w:r>
        <w:rPr>
          <w:rFonts w:hint="eastAsia" w:ascii="宋体" w:hAnsi="宋体" w:cs="宋体"/>
          <w:color w:val="auto"/>
          <w:sz w:val="32"/>
          <w:lang w:val="en-US" w:eastAsia="zh-CN"/>
        </w:rPr>
        <w:t>11</w:t>
      </w:r>
      <w:r>
        <w:rPr>
          <w:rFonts w:hint="eastAsia" w:ascii="宋体" w:hAnsi="宋体" w:cs="宋体"/>
          <w:color w:val="auto"/>
          <w:sz w:val="32"/>
          <w:lang w:val="zh-CN"/>
        </w:rPr>
        <w:t>：无重大违法记录声明</w:t>
      </w:r>
      <w:bookmarkEnd w:id="157"/>
    </w:p>
    <w:p w14:paraId="63AC1222">
      <w:pPr>
        <w:autoSpaceDE w:val="0"/>
        <w:autoSpaceDN w:val="0"/>
        <w:adjustRightInd w:val="0"/>
        <w:rPr>
          <w:rFonts w:hint="eastAsia" w:ascii="宋体" w:hAnsi="宋体" w:cs="宋体"/>
          <w:color w:val="auto"/>
          <w:kern w:val="0"/>
          <w:sz w:val="24"/>
          <w:lang w:val="zh-CN"/>
        </w:rPr>
      </w:pPr>
      <w:r>
        <w:rPr>
          <w:rFonts w:hint="eastAsia" w:ascii="宋体" w:hAnsi="宋体" w:cs="宋体"/>
          <w:color w:val="auto"/>
          <w:kern w:val="0"/>
          <w:sz w:val="24"/>
          <w:lang w:val="zh-CN"/>
        </w:rPr>
        <w:t xml:space="preserve"> </w:t>
      </w:r>
    </w:p>
    <w:p w14:paraId="6199262E">
      <w:pPr>
        <w:autoSpaceDE w:val="0"/>
        <w:autoSpaceDN w:val="0"/>
        <w:adjustRightInd w:val="0"/>
        <w:spacing w:line="400" w:lineRule="exact"/>
        <w:jc w:val="center"/>
        <w:rPr>
          <w:rFonts w:hint="eastAsia" w:ascii="宋体" w:hAnsi="宋体" w:cs="宋体"/>
          <w:b/>
          <w:bCs/>
          <w:color w:val="auto"/>
          <w:kern w:val="0"/>
          <w:sz w:val="36"/>
          <w:szCs w:val="36"/>
          <w:lang w:val="zh-CN"/>
        </w:rPr>
      </w:pPr>
      <w:r>
        <w:rPr>
          <w:rFonts w:hint="eastAsia" w:ascii="宋体" w:hAnsi="宋体" w:cs="宋体"/>
          <w:b/>
          <w:bCs/>
          <w:color w:val="auto"/>
          <w:kern w:val="0"/>
          <w:sz w:val="36"/>
          <w:szCs w:val="36"/>
          <w:lang w:val="zh-CN"/>
        </w:rPr>
        <w:t>无重大违法记录声明</w:t>
      </w:r>
    </w:p>
    <w:p w14:paraId="3C911424">
      <w:pPr>
        <w:autoSpaceDE w:val="0"/>
        <w:autoSpaceDN w:val="0"/>
        <w:adjustRightInd w:val="0"/>
        <w:spacing w:line="400" w:lineRule="exact"/>
        <w:rPr>
          <w:rFonts w:hint="eastAsia" w:ascii="宋体" w:hAnsi="宋体" w:cs="宋体"/>
          <w:color w:val="auto"/>
          <w:kern w:val="0"/>
          <w:sz w:val="24"/>
          <w:lang w:val="zh-CN"/>
        </w:rPr>
      </w:pPr>
      <w:r>
        <w:rPr>
          <w:rFonts w:hint="eastAsia" w:ascii="宋体" w:hAnsi="宋体" w:cs="宋体"/>
          <w:color w:val="auto"/>
          <w:kern w:val="0"/>
          <w:sz w:val="24"/>
          <w:lang w:val="zh-CN"/>
        </w:rPr>
        <w:t xml:space="preserve"> </w:t>
      </w:r>
    </w:p>
    <w:p w14:paraId="697E0C90">
      <w:pPr>
        <w:spacing w:line="360" w:lineRule="auto"/>
        <w:rPr>
          <w:rFonts w:hint="eastAsia" w:ascii="宋体" w:hAnsi="宋体" w:cs="宋体"/>
          <w:b/>
          <w:bCs/>
          <w:color w:val="auto"/>
        </w:rPr>
      </w:pPr>
      <w:r>
        <w:rPr>
          <w:rFonts w:hint="eastAsia" w:ascii="宋体" w:hAnsi="宋体" w:cs="宋体"/>
          <w:b/>
          <w:bCs/>
          <w:color w:val="auto"/>
        </w:rPr>
        <w:t>致：</w:t>
      </w:r>
      <w:r>
        <w:rPr>
          <w:rFonts w:hint="eastAsia" w:ascii="宋体" w:hAnsi="宋体" w:cs="宋体"/>
          <w:b/>
          <w:bCs/>
          <w:color w:val="auto"/>
          <w:kern w:val="0"/>
          <w:lang w:val="zh-CN"/>
        </w:rPr>
        <w:t>青海省招标有限责任公司</w:t>
      </w:r>
    </w:p>
    <w:p w14:paraId="5F3B6B6F">
      <w:pPr>
        <w:autoSpaceDE w:val="0"/>
        <w:autoSpaceDN w:val="0"/>
        <w:spacing w:line="360" w:lineRule="auto"/>
        <w:ind w:firstLine="480" w:firstLineChars="200"/>
        <w:rPr>
          <w:rFonts w:hint="eastAsia" w:ascii="宋体" w:hAnsi="宋体" w:cs="宋体"/>
          <w:color w:val="auto"/>
          <w:kern w:val="0"/>
          <w:sz w:val="24"/>
          <w:lang w:val="zh-CN"/>
        </w:rPr>
      </w:pPr>
      <w:r>
        <w:rPr>
          <w:rFonts w:hint="eastAsia" w:ascii="宋体" w:hAnsi="宋体" w:cs="宋体"/>
          <w:color w:val="auto"/>
          <w:kern w:val="0"/>
          <w:sz w:val="24"/>
          <w:lang w:val="zh-CN"/>
        </w:rPr>
        <w:t>我单位参加本次政府采购项目活动前三年内，在经营活动中无重大违法活动记录，符合《政府采购法》规定的供应商资格条件。我方对此声明负全部法律责任。</w:t>
      </w:r>
    </w:p>
    <w:p w14:paraId="728C4444">
      <w:pPr>
        <w:autoSpaceDE w:val="0"/>
        <w:autoSpaceDN w:val="0"/>
        <w:spacing w:line="360" w:lineRule="auto"/>
        <w:ind w:firstLine="480" w:firstLineChars="200"/>
        <w:rPr>
          <w:rFonts w:hint="eastAsia" w:ascii="宋体" w:hAnsi="宋体" w:cs="宋体"/>
          <w:color w:val="auto"/>
          <w:kern w:val="0"/>
          <w:sz w:val="24"/>
          <w:lang w:val="zh-CN"/>
        </w:rPr>
      </w:pPr>
      <w:r>
        <w:rPr>
          <w:rFonts w:hint="eastAsia" w:ascii="宋体" w:hAnsi="宋体" w:cs="宋体"/>
          <w:color w:val="auto"/>
          <w:kern w:val="0"/>
          <w:sz w:val="24"/>
          <w:lang w:val="zh-CN"/>
        </w:rPr>
        <w:t>特此声明。</w:t>
      </w:r>
    </w:p>
    <w:p w14:paraId="0DA88941">
      <w:pPr>
        <w:autoSpaceDE w:val="0"/>
        <w:autoSpaceDN w:val="0"/>
        <w:spacing w:line="360" w:lineRule="auto"/>
        <w:ind w:firstLine="480" w:firstLineChars="200"/>
        <w:rPr>
          <w:rFonts w:hint="eastAsia" w:ascii="宋体" w:hAnsi="宋体" w:cs="宋体"/>
          <w:color w:val="auto"/>
          <w:kern w:val="0"/>
          <w:sz w:val="24"/>
          <w:lang w:val="zh-CN"/>
        </w:rPr>
      </w:pPr>
    </w:p>
    <w:p w14:paraId="3417B339">
      <w:pPr>
        <w:autoSpaceDE w:val="0"/>
        <w:autoSpaceDN w:val="0"/>
        <w:spacing w:line="360" w:lineRule="auto"/>
        <w:ind w:firstLine="480" w:firstLineChars="200"/>
        <w:rPr>
          <w:rFonts w:hint="eastAsia" w:ascii="宋体" w:hAnsi="宋体" w:cs="宋体"/>
          <w:color w:val="auto"/>
          <w:kern w:val="0"/>
          <w:sz w:val="24"/>
          <w:lang w:val="zh-CN"/>
        </w:rPr>
      </w:pPr>
      <w:r>
        <w:rPr>
          <w:rFonts w:hint="eastAsia" w:ascii="宋体" w:hAnsi="宋体" w:cs="宋体"/>
          <w:color w:val="auto"/>
          <w:kern w:val="0"/>
          <w:sz w:val="24"/>
          <w:lang w:val="zh-CN"/>
        </w:rPr>
        <w:t>附网站查询截图，时间为投标截止时间前</w:t>
      </w:r>
      <w:r>
        <w:rPr>
          <w:rFonts w:hint="eastAsia" w:ascii="宋体" w:hAnsi="宋体" w:cs="宋体"/>
          <w:color w:val="auto"/>
          <w:kern w:val="0"/>
          <w:sz w:val="24"/>
        </w:rPr>
        <w:t>10</w:t>
      </w:r>
      <w:r>
        <w:rPr>
          <w:rFonts w:hint="eastAsia" w:ascii="宋体" w:hAnsi="宋体" w:cs="宋体"/>
          <w:color w:val="auto"/>
          <w:kern w:val="0"/>
          <w:sz w:val="24"/>
          <w:lang w:val="zh-CN"/>
        </w:rPr>
        <w:t>天内。</w:t>
      </w:r>
    </w:p>
    <w:p w14:paraId="19A4AF33">
      <w:pPr>
        <w:autoSpaceDE w:val="0"/>
        <w:autoSpaceDN w:val="0"/>
        <w:adjustRightInd w:val="0"/>
        <w:spacing w:line="400" w:lineRule="exact"/>
        <w:rPr>
          <w:rFonts w:hint="eastAsia" w:ascii="宋体" w:hAnsi="宋体" w:cs="宋体"/>
          <w:color w:val="auto"/>
          <w:kern w:val="0"/>
          <w:sz w:val="24"/>
        </w:rPr>
      </w:pPr>
      <w:r>
        <w:rPr>
          <w:rFonts w:hint="eastAsia" w:ascii="宋体" w:hAnsi="宋体" w:cs="宋体"/>
          <w:color w:val="auto"/>
          <w:kern w:val="0"/>
          <w:sz w:val="24"/>
          <w:lang w:val="zh-CN"/>
        </w:rPr>
        <w:t xml:space="preserve"> </w:t>
      </w:r>
      <w:r>
        <w:rPr>
          <w:rFonts w:hint="eastAsia" w:ascii="宋体" w:hAnsi="宋体" w:cs="宋体"/>
          <w:color w:val="auto"/>
          <w:kern w:val="0"/>
          <w:sz w:val="24"/>
        </w:rPr>
        <w:t xml:space="preserve">  </w:t>
      </w:r>
    </w:p>
    <w:p w14:paraId="3DB88563">
      <w:pPr>
        <w:autoSpaceDE w:val="0"/>
        <w:autoSpaceDN w:val="0"/>
        <w:adjustRightInd w:val="0"/>
        <w:spacing w:line="400" w:lineRule="exact"/>
        <w:rPr>
          <w:rFonts w:hint="eastAsia" w:ascii="宋体" w:hAnsi="宋体" w:cs="宋体"/>
          <w:color w:val="auto"/>
          <w:kern w:val="0"/>
          <w:sz w:val="24"/>
        </w:rPr>
      </w:pPr>
    </w:p>
    <w:p w14:paraId="10B42176">
      <w:pPr>
        <w:autoSpaceDE w:val="0"/>
        <w:autoSpaceDN w:val="0"/>
        <w:adjustRightInd w:val="0"/>
        <w:spacing w:line="400" w:lineRule="exact"/>
        <w:rPr>
          <w:rFonts w:hint="eastAsia" w:ascii="宋体" w:hAnsi="宋体" w:cs="宋体"/>
          <w:color w:val="auto"/>
          <w:kern w:val="0"/>
          <w:sz w:val="24"/>
        </w:rPr>
      </w:pPr>
    </w:p>
    <w:p w14:paraId="0DC84143">
      <w:pPr>
        <w:autoSpaceDE w:val="0"/>
        <w:autoSpaceDN w:val="0"/>
        <w:adjustRightInd w:val="0"/>
        <w:spacing w:line="400" w:lineRule="exact"/>
        <w:rPr>
          <w:rFonts w:hint="eastAsia" w:ascii="宋体" w:hAnsi="宋体" w:cs="宋体"/>
          <w:color w:val="auto"/>
          <w:kern w:val="0"/>
          <w:sz w:val="24"/>
        </w:rPr>
      </w:pPr>
    </w:p>
    <w:p w14:paraId="0D1E4B7E">
      <w:pPr>
        <w:autoSpaceDE w:val="0"/>
        <w:autoSpaceDN w:val="0"/>
        <w:adjustRightInd w:val="0"/>
        <w:spacing w:line="400" w:lineRule="exact"/>
        <w:rPr>
          <w:rFonts w:hint="eastAsia" w:ascii="宋体" w:hAnsi="宋体" w:cs="宋体"/>
          <w:color w:val="auto"/>
          <w:kern w:val="0"/>
          <w:sz w:val="24"/>
        </w:rPr>
      </w:pPr>
    </w:p>
    <w:p w14:paraId="2F5CDFAF">
      <w:pPr>
        <w:autoSpaceDE w:val="0"/>
        <w:autoSpaceDN w:val="0"/>
        <w:adjustRightInd w:val="0"/>
        <w:spacing w:line="400" w:lineRule="exact"/>
        <w:rPr>
          <w:rFonts w:hint="eastAsia" w:ascii="宋体" w:hAnsi="宋体" w:cs="宋体"/>
          <w:color w:val="auto"/>
          <w:kern w:val="0"/>
          <w:sz w:val="24"/>
        </w:rPr>
      </w:pPr>
    </w:p>
    <w:p w14:paraId="1F19F28C">
      <w:pPr>
        <w:autoSpaceDE w:val="0"/>
        <w:autoSpaceDN w:val="0"/>
        <w:adjustRightInd w:val="0"/>
        <w:spacing w:line="400" w:lineRule="exact"/>
        <w:rPr>
          <w:rFonts w:hint="eastAsia" w:ascii="宋体" w:hAnsi="宋体" w:cs="宋体"/>
          <w:color w:val="auto"/>
          <w:kern w:val="0"/>
          <w:sz w:val="24"/>
          <w:lang w:val="zh-CN"/>
        </w:rPr>
      </w:pPr>
    </w:p>
    <w:p w14:paraId="416BAC2D">
      <w:pPr>
        <w:autoSpaceDE w:val="0"/>
        <w:autoSpaceDN w:val="0"/>
        <w:adjustRightInd w:val="0"/>
        <w:spacing w:line="400" w:lineRule="exact"/>
        <w:rPr>
          <w:rFonts w:hint="eastAsia" w:ascii="宋体" w:hAnsi="宋体" w:cs="宋体"/>
          <w:color w:val="auto"/>
          <w:kern w:val="0"/>
          <w:sz w:val="24"/>
          <w:lang w:val="zh-CN"/>
        </w:rPr>
      </w:pPr>
    </w:p>
    <w:p w14:paraId="5DD4D9F2">
      <w:pPr>
        <w:autoSpaceDE w:val="0"/>
        <w:autoSpaceDN w:val="0"/>
        <w:adjustRightInd w:val="0"/>
        <w:spacing w:line="400" w:lineRule="exact"/>
        <w:ind w:firstLine="3614" w:firstLineChars="1500"/>
        <w:rPr>
          <w:rFonts w:hint="eastAsia" w:ascii="宋体" w:hAnsi="宋体" w:cs="宋体"/>
          <w:b/>
          <w:bCs/>
          <w:color w:val="auto"/>
          <w:kern w:val="0"/>
          <w:sz w:val="24"/>
          <w:lang w:val="zh-CN"/>
        </w:rPr>
      </w:pPr>
      <w:r>
        <w:rPr>
          <w:rFonts w:hint="eastAsia" w:ascii="宋体" w:hAnsi="宋体" w:cs="宋体"/>
          <w:b/>
          <w:bCs/>
          <w:color w:val="auto"/>
          <w:kern w:val="0"/>
          <w:sz w:val="24"/>
          <w:lang w:val="zh-CN"/>
        </w:rPr>
        <w:t xml:space="preserve"> 投标供应商：             （公章）</w:t>
      </w:r>
    </w:p>
    <w:p w14:paraId="342FE008">
      <w:pPr>
        <w:autoSpaceDE w:val="0"/>
        <w:autoSpaceDN w:val="0"/>
        <w:adjustRightInd w:val="0"/>
        <w:spacing w:line="400" w:lineRule="exact"/>
        <w:rPr>
          <w:rFonts w:hint="eastAsia" w:ascii="宋体" w:hAnsi="宋体" w:cs="宋体"/>
          <w:b/>
          <w:bCs/>
          <w:color w:val="auto"/>
          <w:kern w:val="0"/>
          <w:sz w:val="24"/>
          <w:lang w:val="zh-CN"/>
        </w:rPr>
      </w:pPr>
      <w:r>
        <w:rPr>
          <w:rFonts w:hint="eastAsia" w:ascii="宋体" w:hAnsi="宋体" w:cs="宋体"/>
          <w:b/>
          <w:bCs/>
          <w:color w:val="auto"/>
          <w:kern w:val="0"/>
          <w:sz w:val="24"/>
          <w:lang w:val="zh-CN"/>
        </w:rPr>
        <w:t xml:space="preserve">                     法定代表人或委托代理人：            （签字</w:t>
      </w:r>
      <w:r>
        <w:rPr>
          <w:rFonts w:hint="eastAsia" w:ascii="宋体" w:hAnsi="宋体" w:cs="宋体"/>
          <w:b/>
          <w:bCs/>
          <w:color w:val="auto"/>
          <w:kern w:val="0"/>
          <w:sz w:val="24"/>
        </w:rPr>
        <w:t>或盖章</w:t>
      </w:r>
      <w:r>
        <w:rPr>
          <w:rFonts w:hint="eastAsia" w:ascii="宋体" w:hAnsi="宋体" w:cs="宋体"/>
          <w:b/>
          <w:bCs/>
          <w:color w:val="auto"/>
          <w:kern w:val="0"/>
          <w:sz w:val="24"/>
          <w:lang w:val="zh-CN"/>
        </w:rPr>
        <w:t>）</w:t>
      </w:r>
    </w:p>
    <w:p w14:paraId="1DD414CC">
      <w:pPr>
        <w:autoSpaceDE w:val="0"/>
        <w:autoSpaceDN w:val="0"/>
        <w:adjustRightInd w:val="0"/>
        <w:spacing w:line="400" w:lineRule="exact"/>
        <w:rPr>
          <w:rFonts w:hint="eastAsia" w:ascii="宋体" w:hAnsi="宋体" w:cs="宋体"/>
          <w:b/>
          <w:bCs/>
          <w:color w:val="auto"/>
          <w:kern w:val="0"/>
          <w:sz w:val="24"/>
          <w:lang w:val="zh-CN"/>
        </w:rPr>
      </w:pPr>
      <w:r>
        <w:rPr>
          <w:rFonts w:hint="eastAsia" w:ascii="宋体" w:hAnsi="宋体" w:cs="宋体"/>
          <w:b/>
          <w:bCs/>
          <w:color w:val="auto"/>
          <w:kern w:val="0"/>
          <w:sz w:val="24"/>
          <w:lang w:val="zh-CN"/>
        </w:rPr>
        <w:t xml:space="preserve">                                         年   月   日</w:t>
      </w:r>
    </w:p>
    <w:p w14:paraId="4618E434">
      <w:pPr>
        <w:autoSpaceDE w:val="0"/>
        <w:autoSpaceDN w:val="0"/>
        <w:adjustRightInd w:val="0"/>
        <w:spacing w:line="400" w:lineRule="exact"/>
        <w:rPr>
          <w:rFonts w:hint="eastAsia" w:ascii="宋体" w:hAnsi="宋体" w:cs="宋体"/>
          <w:color w:val="auto"/>
          <w:kern w:val="0"/>
          <w:sz w:val="24"/>
          <w:lang w:val="zh-CN"/>
        </w:rPr>
      </w:pPr>
      <w:r>
        <w:rPr>
          <w:rFonts w:hint="eastAsia" w:ascii="宋体" w:hAnsi="宋体" w:cs="宋体"/>
          <w:color w:val="auto"/>
          <w:kern w:val="0"/>
          <w:sz w:val="24"/>
          <w:lang w:val="zh-CN"/>
        </w:rPr>
        <w:t xml:space="preserve"> </w:t>
      </w:r>
    </w:p>
    <w:p w14:paraId="3E8E9D57">
      <w:pPr>
        <w:autoSpaceDE w:val="0"/>
        <w:autoSpaceDN w:val="0"/>
        <w:adjustRightInd w:val="0"/>
        <w:rPr>
          <w:rFonts w:hint="eastAsia" w:ascii="宋体" w:hAnsi="宋体" w:cs="宋体"/>
          <w:color w:val="auto"/>
          <w:kern w:val="0"/>
          <w:sz w:val="24"/>
          <w:lang w:val="zh-CN"/>
        </w:rPr>
      </w:pPr>
      <w:r>
        <w:rPr>
          <w:rFonts w:hint="eastAsia" w:ascii="宋体" w:hAnsi="宋体" w:cs="宋体"/>
          <w:color w:val="auto"/>
          <w:kern w:val="0"/>
          <w:sz w:val="24"/>
          <w:lang w:val="zh-CN"/>
        </w:rPr>
        <w:t xml:space="preserve"> </w:t>
      </w:r>
    </w:p>
    <w:p w14:paraId="7315088C">
      <w:pPr>
        <w:autoSpaceDE w:val="0"/>
        <w:autoSpaceDN w:val="0"/>
        <w:adjustRightInd w:val="0"/>
        <w:rPr>
          <w:rFonts w:hint="eastAsia" w:ascii="宋体" w:hAnsi="宋体" w:cs="宋体"/>
          <w:color w:val="auto"/>
          <w:kern w:val="0"/>
          <w:sz w:val="24"/>
          <w:lang w:val="zh-CN"/>
        </w:rPr>
      </w:pPr>
      <w:r>
        <w:rPr>
          <w:rFonts w:hint="eastAsia" w:ascii="宋体" w:hAnsi="宋体" w:cs="宋体"/>
          <w:color w:val="auto"/>
          <w:kern w:val="0"/>
          <w:sz w:val="24"/>
          <w:lang w:val="zh-CN"/>
        </w:rPr>
        <w:t xml:space="preserve"> </w:t>
      </w:r>
    </w:p>
    <w:p w14:paraId="55DCB00B">
      <w:pPr>
        <w:autoSpaceDE w:val="0"/>
        <w:autoSpaceDN w:val="0"/>
        <w:adjustRightInd w:val="0"/>
        <w:rPr>
          <w:rFonts w:hint="eastAsia" w:ascii="宋体" w:hAnsi="宋体" w:cs="宋体"/>
          <w:color w:val="auto"/>
          <w:kern w:val="0"/>
          <w:sz w:val="24"/>
          <w:lang w:val="zh-CN"/>
        </w:rPr>
      </w:pPr>
      <w:r>
        <w:rPr>
          <w:rFonts w:hint="eastAsia" w:ascii="宋体" w:hAnsi="宋体" w:cs="宋体"/>
          <w:color w:val="auto"/>
          <w:kern w:val="0"/>
          <w:sz w:val="24"/>
          <w:lang w:val="zh-CN"/>
        </w:rPr>
        <w:t xml:space="preserve"> </w:t>
      </w:r>
    </w:p>
    <w:p w14:paraId="3D16FEE9">
      <w:pPr>
        <w:autoSpaceDE w:val="0"/>
        <w:autoSpaceDN w:val="0"/>
        <w:adjustRightInd w:val="0"/>
        <w:rPr>
          <w:rFonts w:hint="eastAsia" w:ascii="宋体" w:hAnsi="宋体" w:cs="宋体"/>
          <w:color w:val="auto"/>
          <w:kern w:val="0"/>
          <w:sz w:val="24"/>
          <w:lang w:val="zh-CN"/>
        </w:rPr>
      </w:pPr>
      <w:r>
        <w:rPr>
          <w:rFonts w:hint="eastAsia" w:ascii="宋体" w:hAnsi="宋体" w:cs="宋体"/>
          <w:color w:val="auto"/>
          <w:kern w:val="0"/>
          <w:sz w:val="24"/>
          <w:lang w:val="zh-CN"/>
        </w:rPr>
        <w:t xml:space="preserve"> </w:t>
      </w:r>
    </w:p>
    <w:p w14:paraId="3958427D">
      <w:pPr>
        <w:autoSpaceDE w:val="0"/>
        <w:autoSpaceDN w:val="0"/>
        <w:adjustRightInd w:val="0"/>
        <w:rPr>
          <w:rFonts w:hint="eastAsia" w:ascii="宋体" w:hAnsi="宋体" w:cs="宋体"/>
          <w:color w:val="auto"/>
          <w:kern w:val="0"/>
          <w:sz w:val="24"/>
          <w:lang w:val="zh-CN"/>
        </w:rPr>
      </w:pPr>
    </w:p>
    <w:p w14:paraId="14BD060B">
      <w:pPr>
        <w:autoSpaceDE w:val="0"/>
        <w:autoSpaceDN w:val="0"/>
        <w:adjustRightInd w:val="0"/>
        <w:rPr>
          <w:rFonts w:hint="eastAsia" w:ascii="宋体" w:hAnsi="宋体" w:cs="宋体"/>
          <w:color w:val="auto"/>
          <w:kern w:val="0"/>
          <w:sz w:val="24"/>
          <w:lang w:val="zh-CN"/>
        </w:rPr>
      </w:pPr>
    </w:p>
    <w:p w14:paraId="76299D2D">
      <w:pPr>
        <w:autoSpaceDE w:val="0"/>
        <w:autoSpaceDN w:val="0"/>
        <w:adjustRightInd w:val="0"/>
        <w:rPr>
          <w:rFonts w:hint="eastAsia" w:ascii="宋体" w:hAnsi="宋体" w:cs="宋体"/>
          <w:color w:val="auto"/>
          <w:kern w:val="0"/>
          <w:sz w:val="24"/>
          <w:lang w:val="zh-CN"/>
        </w:rPr>
      </w:pPr>
    </w:p>
    <w:p w14:paraId="1CE7F380">
      <w:pPr>
        <w:autoSpaceDE w:val="0"/>
        <w:autoSpaceDN w:val="0"/>
        <w:adjustRightInd w:val="0"/>
        <w:rPr>
          <w:rFonts w:hint="eastAsia" w:ascii="宋体" w:hAnsi="宋体" w:cs="宋体"/>
          <w:color w:val="auto"/>
          <w:kern w:val="0"/>
          <w:sz w:val="24"/>
          <w:lang w:val="zh-CN"/>
        </w:rPr>
      </w:pPr>
    </w:p>
    <w:p w14:paraId="54FAF544">
      <w:pPr>
        <w:pStyle w:val="14"/>
        <w:jc w:val="left"/>
        <w:rPr>
          <w:rFonts w:hint="eastAsia" w:ascii="宋体" w:hAnsi="宋体" w:cs="宋体"/>
          <w:color w:val="auto"/>
          <w:sz w:val="32"/>
          <w:lang w:val="zh-CN"/>
        </w:rPr>
      </w:pPr>
      <w:bookmarkStart w:id="158" w:name="_Toc29919"/>
    </w:p>
    <w:p w14:paraId="7D0A81A5">
      <w:pPr>
        <w:pStyle w:val="14"/>
        <w:jc w:val="left"/>
        <w:rPr>
          <w:rFonts w:hint="eastAsia" w:ascii="宋体" w:hAnsi="宋体" w:cs="宋体"/>
          <w:color w:val="auto"/>
          <w:sz w:val="32"/>
          <w:lang w:val="zh-CN"/>
        </w:rPr>
      </w:pPr>
      <w:r>
        <w:rPr>
          <w:rFonts w:hint="eastAsia" w:ascii="宋体" w:hAnsi="宋体" w:cs="宋体"/>
          <w:color w:val="auto"/>
          <w:sz w:val="32"/>
          <w:lang w:val="zh-CN"/>
        </w:rPr>
        <w:t>格式1</w:t>
      </w:r>
      <w:r>
        <w:rPr>
          <w:rFonts w:hint="eastAsia" w:ascii="宋体" w:hAnsi="宋体" w:cs="宋体"/>
          <w:color w:val="auto"/>
          <w:sz w:val="32"/>
          <w:lang w:val="en-US" w:eastAsia="zh-CN"/>
        </w:rPr>
        <w:t>2</w:t>
      </w:r>
      <w:r>
        <w:rPr>
          <w:rFonts w:hint="eastAsia" w:ascii="宋体" w:hAnsi="宋体" w:cs="宋体"/>
          <w:color w:val="auto"/>
          <w:sz w:val="32"/>
          <w:lang w:val="zh-CN"/>
        </w:rPr>
        <w:t>：磋商保证金证明格式</w:t>
      </w:r>
      <w:bookmarkEnd w:id="158"/>
    </w:p>
    <w:p w14:paraId="35DB72C8">
      <w:pPr>
        <w:rPr>
          <w:rFonts w:hint="eastAsia" w:ascii="宋体" w:hAnsi="宋体" w:cs="宋体"/>
          <w:color w:val="auto"/>
          <w:lang w:val="zh-CN"/>
        </w:rPr>
      </w:pPr>
    </w:p>
    <w:p w14:paraId="7D07E4F1">
      <w:pPr>
        <w:autoSpaceDE w:val="0"/>
        <w:autoSpaceDN w:val="0"/>
        <w:adjustRightInd w:val="0"/>
        <w:spacing w:line="400" w:lineRule="exact"/>
        <w:jc w:val="center"/>
        <w:rPr>
          <w:rFonts w:hint="eastAsia" w:ascii="宋体" w:hAnsi="宋体" w:cs="宋体"/>
          <w:b/>
          <w:bCs/>
          <w:color w:val="auto"/>
          <w:kern w:val="0"/>
          <w:sz w:val="36"/>
          <w:szCs w:val="36"/>
          <w:lang w:val="zh-CN"/>
        </w:rPr>
      </w:pPr>
      <w:r>
        <w:rPr>
          <w:rFonts w:hint="eastAsia" w:ascii="宋体" w:hAnsi="宋体" w:cs="宋体"/>
          <w:b/>
          <w:bCs/>
          <w:color w:val="auto"/>
          <w:kern w:val="0"/>
          <w:sz w:val="36"/>
          <w:szCs w:val="36"/>
          <w:lang w:val="zh-CN"/>
        </w:rPr>
        <w:t>磋商保证金证明</w:t>
      </w:r>
    </w:p>
    <w:p w14:paraId="5C9A0854">
      <w:pPr>
        <w:autoSpaceDE w:val="0"/>
        <w:autoSpaceDN w:val="0"/>
        <w:adjustRightInd w:val="0"/>
        <w:spacing w:line="400" w:lineRule="exact"/>
        <w:rPr>
          <w:rFonts w:hint="eastAsia" w:ascii="宋体" w:hAnsi="宋体" w:cs="宋体"/>
          <w:b/>
          <w:bCs/>
          <w:color w:val="auto"/>
          <w:kern w:val="0"/>
          <w:sz w:val="28"/>
          <w:szCs w:val="28"/>
          <w:lang w:val="zh-CN"/>
        </w:rPr>
      </w:pPr>
      <w:bookmarkStart w:id="159" w:name="_Toc325726048"/>
      <w:bookmarkEnd w:id="159"/>
    </w:p>
    <w:p w14:paraId="3FD90D27">
      <w:pPr>
        <w:autoSpaceDE w:val="0"/>
        <w:autoSpaceDN w:val="0"/>
        <w:adjustRightInd w:val="0"/>
        <w:spacing w:line="400" w:lineRule="exact"/>
        <w:rPr>
          <w:rFonts w:hint="eastAsia" w:ascii="宋体" w:hAnsi="宋体" w:cs="宋体"/>
          <w:b/>
          <w:bCs/>
          <w:color w:val="auto"/>
          <w:kern w:val="0"/>
          <w:sz w:val="28"/>
          <w:szCs w:val="28"/>
          <w:lang w:val="zh-CN"/>
        </w:rPr>
      </w:pPr>
    </w:p>
    <w:p w14:paraId="22DD79E7">
      <w:pPr>
        <w:autoSpaceDE w:val="0"/>
        <w:autoSpaceDN w:val="0"/>
        <w:adjustRightInd w:val="0"/>
        <w:spacing w:line="400" w:lineRule="exact"/>
        <w:rPr>
          <w:rFonts w:hint="eastAsia" w:ascii="宋体" w:hAnsi="宋体" w:cs="宋体"/>
          <w:b/>
          <w:bCs/>
          <w:color w:val="auto"/>
          <w:kern w:val="0"/>
          <w:sz w:val="24"/>
          <w:lang w:val="zh-CN"/>
        </w:rPr>
      </w:pPr>
      <w:r>
        <w:rPr>
          <w:rFonts w:hint="eastAsia" w:ascii="宋体" w:hAnsi="宋体" w:cs="宋体"/>
          <w:b/>
          <w:bCs/>
          <w:color w:val="auto"/>
          <w:kern w:val="0"/>
          <w:sz w:val="28"/>
          <w:szCs w:val="28"/>
          <w:lang w:val="zh-CN"/>
        </w:rPr>
        <w:t>致：青海省招标有限责任公司：</w:t>
      </w:r>
    </w:p>
    <w:p w14:paraId="0AFA01A7">
      <w:pPr>
        <w:autoSpaceDE w:val="0"/>
        <w:autoSpaceDN w:val="0"/>
        <w:adjustRightInd w:val="0"/>
        <w:spacing w:line="400" w:lineRule="exact"/>
        <w:rPr>
          <w:rFonts w:hint="eastAsia" w:ascii="宋体" w:hAnsi="宋体" w:cs="宋体"/>
          <w:b/>
          <w:bCs/>
          <w:color w:val="auto"/>
          <w:kern w:val="0"/>
          <w:sz w:val="24"/>
          <w:lang w:val="zh-CN"/>
        </w:rPr>
      </w:pPr>
    </w:p>
    <w:p w14:paraId="6121C304">
      <w:pPr>
        <w:autoSpaceDE w:val="0"/>
        <w:autoSpaceDN w:val="0"/>
        <w:adjustRightInd w:val="0"/>
        <w:spacing w:line="400" w:lineRule="exact"/>
        <w:ind w:firstLine="360"/>
        <w:rPr>
          <w:rFonts w:hint="eastAsia" w:ascii="宋体" w:hAnsi="宋体" w:cs="宋体"/>
          <w:color w:val="auto"/>
          <w:kern w:val="0"/>
          <w:sz w:val="24"/>
          <w:lang w:val="zh-CN"/>
        </w:rPr>
      </w:pPr>
      <w:r>
        <w:rPr>
          <w:rFonts w:hint="eastAsia" w:ascii="宋体" w:hAnsi="宋体" w:cs="宋体"/>
          <w:color w:val="auto"/>
          <w:kern w:val="0"/>
          <w:sz w:val="24"/>
          <w:lang w:val="zh-CN"/>
        </w:rPr>
        <w:t>我方为（项目名称）项目（采购编号为：</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）递交保证金人民币            （大写：人民币</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元）已于</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年</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月</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日以转账方式汇入你方账户。</w:t>
      </w:r>
    </w:p>
    <w:p w14:paraId="351A2B98">
      <w:pPr>
        <w:autoSpaceDE w:val="0"/>
        <w:autoSpaceDN w:val="0"/>
        <w:adjustRightInd w:val="0"/>
        <w:spacing w:line="400" w:lineRule="exact"/>
        <w:ind w:firstLine="360"/>
        <w:rPr>
          <w:rFonts w:hint="eastAsia" w:ascii="宋体" w:hAnsi="宋体" w:cs="宋体"/>
          <w:color w:val="auto"/>
          <w:kern w:val="0"/>
          <w:sz w:val="24"/>
          <w:lang w:val="zh-CN"/>
        </w:rPr>
      </w:pPr>
    </w:p>
    <w:p w14:paraId="14F6F286">
      <w:pPr>
        <w:autoSpaceDE w:val="0"/>
        <w:autoSpaceDN w:val="0"/>
        <w:adjustRightInd w:val="0"/>
        <w:spacing w:line="400" w:lineRule="exact"/>
        <w:ind w:firstLine="360"/>
        <w:rPr>
          <w:rFonts w:hint="eastAsia" w:ascii="宋体" w:hAnsi="宋体" w:cs="宋体"/>
          <w:color w:val="auto"/>
          <w:kern w:val="0"/>
          <w:sz w:val="24"/>
          <w:lang w:val="zh-CN"/>
        </w:rPr>
      </w:pPr>
      <w:r>
        <w:rPr>
          <w:rFonts w:hint="eastAsia" w:ascii="宋体" w:hAnsi="宋体" w:cs="宋体"/>
          <w:color w:val="auto"/>
          <w:kern w:val="0"/>
          <w:sz w:val="24"/>
          <w:lang w:val="zh-CN"/>
        </w:rPr>
        <w:t>附件：保证金交款证明复印件（加盖公章）</w:t>
      </w:r>
    </w:p>
    <w:p w14:paraId="348FCB51">
      <w:pPr>
        <w:autoSpaceDE w:val="0"/>
        <w:autoSpaceDN w:val="0"/>
        <w:adjustRightInd w:val="0"/>
        <w:spacing w:line="400" w:lineRule="exact"/>
        <w:ind w:firstLine="360"/>
        <w:rPr>
          <w:rFonts w:hint="eastAsia" w:ascii="宋体" w:hAnsi="宋体" w:cs="宋体"/>
          <w:color w:val="auto"/>
          <w:kern w:val="0"/>
          <w:sz w:val="24"/>
          <w:lang w:val="zh-CN"/>
        </w:rPr>
      </w:pPr>
      <w:r>
        <w:rPr>
          <w:rFonts w:hint="eastAsia" w:ascii="宋体" w:hAnsi="宋体" w:cs="宋体"/>
          <w:color w:val="auto"/>
          <w:kern w:val="0"/>
          <w:sz w:val="24"/>
          <w:lang w:val="zh-CN"/>
        </w:rPr>
        <w:t>退还保证金时请按以下内容汇入至我方账户（同递交保证金账户）。若因提供内容不全、错误等原因导致该项目保证金未能及时退还或退还过程中发生错误，我方将承担全部责任和损失。</w:t>
      </w:r>
    </w:p>
    <w:p w14:paraId="1B0989A0">
      <w:pPr>
        <w:autoSpaceDE w:val="0"/>
        <w:autoSpaceDN w:val="0"/>
        <w:adjustRightInd w:val="0"/>
        <w:spacing w:line="400" w:lineRule="exact"/>
        <w:ind w:firstLine="360"/>
        <w:rPr>
          <w:rFonts w:hint="eastAsia" w:ascii="宋体" w:hAnsi="宋体" w:cs="宋体"/>
          <w:color w:val="auto"/>
          <w:kern w:val="0"/>
          <w:sz w:val="24"/>
          <w:lang w:val="zh-CN"/>
        </w:rPr>
      </w:pPr>
      <w:r>
        <w:rPr>
          <w:rFonts w:hint="eastAsia" w:ascii="宋体" w:hAnsi="宋体" w:cs="宋体"/>
          <w:color w:val="auto"/>
          <w:kern w:val="0"/>
          <w:sz w:val="24"/>
          <w:lang w:val="zh-CN"/>
        </w:rPr>
        <w:t>户    名：</w:t>
      </w:r>
    </w:p>
    <w:p w14:paraId="4031A322">
      <w:pPr>
        <w:autoSpaceDE w:val="0"/>
        <w:autoSpaceDN w:val="0"/>
        <w:adjustRightInd w:val="0"/>
        <w:spacing w:line="400" w:lineRule="exact"/>
        <w:ind w:firstLine="360"/>
        <w:rPr>
          <w:rFonts w:hint="eastAsia" w:ascii="宋体" w:hAnsi="宋体" w:cs="宋体"/>
          <w:color w:val="auto"/>
          <w:kern w:val="0"/>
          <w:sz w:val="24"/>
          <w:lang w:val="zh-CN"/>
        </w:rPr>
      </w:pPr>
      <w:r>
        <w:rPr>
          <w:rFonts w:hint="eastAsia" w:ascii="宋体" w:hAnsi="宋体" w:cs="宋体"/>
          <w:color w:val="auto"/>
          <w:kern w:val="0"/>
          <w:sz w:val="24"/>
          <w:lang w:val="zh-CN"/>
        </w:rPr>
        <w:t>开户银行：</w:t>
      </w:r>
    </w:p>
    <w:p w14:paraId="1D7E274E">
      <w:pPr>
        <w:autoSpaceDE w:val="0"/>
        <w:autoSpaceDN w:val="0"/>
        <w:adjustRightInd w:val="0"/>
        <w:spacing w:line="400" w:lineRule="exact"/>
        <w:ind w:firstLine="360"/>
        <w:rPr>
          <w:rFonts w:hint="eastAsia" w:ascii="宋体" w:hAnsi="宋体" w:cs="宋体"/>
          <w:color w:val="auto"/>
          <w:kern w:val="0"/>
          <w:sz w:val="24"/>
          <w:lang w:val="zh-CN"/>
        </w:rPr>
      </w:pPr>
      <w:r>
        <w:rPr>
          <w:rFonts w:hint="eastAsia" w:ascii="宋体" w:hAnsi="宋体" w:cs="宋体"/>
          <w:color w:val="auto"/>
          <w:kern w:val="0"/>
          <w:sz w:val="24"/>
          <w:lang w:val="zh-CN"/>
        </w:rPr>
        <w:t>开户帐号：</w:t>
      </w:r>
    </w:p>
    <w:p w14:paraId="7928C742">
      <w:pPr>
        <w:autoSpaceDE w:val="0"/>
        <w:autoSpaceDN w:val="0"/>
        <w:adjustRightInd w:val="0"/>
        <w:spacing w:line="400" w:lineRule="exact"/>
        <w:ind w:firstLine="360"/>
        <w:rPr>
          <w:rFonts w:hint="eastAsia" w:ascii="宋体" w:hAnsi="宋体" w:cs="宋体"/>
          <w:color w:val="auto"/>
          <w:kern w:val="0"/>
          <w:sz w:val="24"/>
          <w:lang w:val="zh-CN"/>
        </w:rPr>
      </w:pPr>
    </w:p>
    <w:p w14:paraId="5F094528">
      <w:pPr>
        <w:autoSpaceDE w:val="0"/>
        <w:autoSpaceDN w:val="0"/>
        <w:adjustRightInd w:val="0"/>
        <w:spacing w:line="400" w:lineRule="exact"/>
        <w:ind w:firstLine="360"/>
        <w:rPr>
          <w:rFonts w:hint="eastAsia" w:ascii="宋体" w:hAnsi="宋体" w:cs="宋体"/>
          <w:color w:val="auto"/>
          <w:kern w:val="0"/>
          <w:sz w:val="24"/>
          <w:lang w:val="zh-CN"/>
        </w:rPr>
      </w:pPr>
    </w:p>
    <w:p w14:paraId="34F432B6">
      <w:pPr>
        <w:autoSpaceDE w:val="0"/>
        <w:autoSpaceDN w:val="0"/>
        <w:adjustRightInd w:val="0"/>
        <w:spacing w:line="400" w:lineRule="exact"/>
        <w:ind w:firstLine="360"/>
        <w:rPr>
          <w:rFonts w:hint="eastAsia" w:ascii="宋体" w:hAnsi="宋体" w:cs="宋体"/>
          <w:color w:val="auto"/>
          <w:kern w:val="0"/>
          <w:sz w:val="24"/>
          <w:lang w:val="zh-CN"/>
        </w:rPr>
      </w:pPr>
    </w:p>
    <w:p w14:paraId="17D2AA86">
      <w:pPr>
        <w:autoSpaceDE w:val="0"/>
        <w:autoSpaceDN w:val="0"/>
        <w:adjustRightInd w:val="0"/>
        <w:spacing w:line="400" w:lineRule="exact"/>
        <w:ind w:firstLine="360"/>
        <w:rPr>
          <w:rFonts w:hint="eastAsia" w:ascii="宋体" w:hAnsi="宋体" w:cs="宋体"/>
          <w:color w:val="auto"/>
          <w:kern w:val="0"/>
          <w:sz w:val="24"/>
          <w:lang w:val="zh-CN"/>
        </w:rPr>
      </w:pPr>
    </w:p>
    <w:p w14:paraId="0A4DFACB">
      <w:pPr>
        <w:autoSpaceDE w:val="0"/>
        <w:autoSpaceDN w:val="0"/>
        <w:adjustRightInd w:val="0"/>
        <w:spacing w:line="400" w:lineRule="exact"/>
        <w:ind w:firstLine="360"/>
        <w:rPr>
          <w:rFonts w:hint="eastAsia" w:ascii="宋体" w:hAnsi="宋体" w:cs="宋体"/>
          <w:color w:val="auto"/>
          <w:kern w:val="0"/>
          <w:sz w:val="24"/>
          <w:lang w:val="zh-CN"/>
        </w:rPr>
      </w:pPr>
    </w:p>
    <w:p w14:paraId="70969268">
      <w:pPr>
        <w:autoSpaceDE w:val="0"/>
        <w:autoSpaceDN w:val="0"/>
        <w:adjustRightInd w:val="0"/>
        <w:spacing w:line="400" w:lineRule="exact"/>
        <w:ind w:firstLine="360"/>
        <w:rPr>
          <w:rFonts w:hint="eastAsia" w:ascii="宋体" w:hAnsi="宋体" w:cs="宋体"/>
          <w:color w:val="auto"/>
          <w:kern w:val="0"/>
          <w:sz w:val="24"/>
          <w:lang w:val="zh-CN"/>
        </w:rPr>
      </w:pPr>
    </w:p>
    <w:p w14:paraId="7DBE9787">
      <w:pPr>
        <w:autoSpaceDE w:val="0"/>
        <w:autoSpaceDN w:val="0"/>
        <w:adjustRightInd w:val="0"/>
        <w:spacing w:line="400" w:lineRule="exact"/>
        <w:ind w:firstLine="360"/>
        <w:rPr>
          <w:rFonts w:hint="eastAsia" w:ascii="宋体" w:hAnsi="宋体" w:cs="宋体"/>
          <w:color w:val="auto"/>
          <w:kern w:val="0"/>
          <w:sz w:val="24"/>
          <w:lang w:val="zh-CN"/>
        </w:rPr>
      </w:pPr>
    </w:p>
    <w:p w14:paraId="3556B7F9">
      <w:pPr>
        <w:autoSpaceDE w:val="0"/>
        <w:autoSpaceDN w:val="0"/>
        <w:adjustRightInd w:val="0"/>
        <w:spacing w:line="400" w:lineRule="exact"/>
        <w:rPr>
          <w:rFonts w:hint="eastAsia" w:ascii="宋体" w:hAnsi="宋体" w:cs="宋体"/>
          <w:color w:val="auto"/>
          <w:kern w:val="0"/>
          <w:sz w:val="24"/>
          <w:lang w:val="zh-CN"/>
        </w:rPr>
      </w:pPr>
    </w:p>
    <w:p w14:paraId="5E423F10">
      <w:pPr>
        <w:autoSpaceDE w:val="0"/>
        <w:autoSpaceDN w:val="0"/>
        <w:adjustRightInd w:val="0"/>
        <w:spacing w:line="400" w:lineRule="exact"/>
        <w:ind w:firstLine="360"/>
        <w:rPr>
          <w:rFonts w:hint="eastAsia" w:ascii="宋体" w:hAnsi="宋体" w:cs="宋体"/>
          <w:color w:val="auto"/>
          <w:kern w:val="0"/>
          <w:sz w:val="24"/>
          <w:lang w:val="zh-CN"/>
        </w:rPr>
      </w:pPr>
    </w:p>
    <w:p w14:paraId="6A41FEBE">
      <w:pPr>
        <w:autoSpaceDE w:val="0"/>
        <w:autoSpaceDN w:val="0"/>
        <w:adjustRightInd w:val="0"/>
        <w:spacing w:line="400" w:lineRule="exact"/>
        <w:ind w:firstLine="360"/>
        <w:rPr>
          <w:rFonts w:hint="eastAsia" w:ascii="宋体" w:hAnsi="宋体" w:cs="宋体"/>
          <w:color w:val="auto"/>
          <w:kern w:val="0"/>
          <w:sz w:val="24"/>
          <w:lang w:val="zh-CN"/>
        </w:rPr>
      </w:pPr>
    </w:p>
    <w:p w14:paraId="49C637EA">
      <w:pPr>
        <w:autoSpaceDE w:val="0"/>
        <w:autoSpaceDN w:val="0"/>
        <w:adjustRightInd w:val="0"/>
        <w:spacing w:line="400" w:lineRule="exact"/>
        <w:ind w:firstLine="4096" w:firstLineChars="1700"/>
        <w:rPr>
          <w:rFonts w:hint="eastAsia" w:ascii="宋体" w:hAnsi="宋体" w:cs="宋体"/>
          <w:b/>
          <w:bCs/>
          <w:color w:val="auto"/>
          <w:kern w:val="0"/>
          <w:sz w:val="24"/>
          <w:lang w:val="zh-CN"/>
        </w:rPr>
      </w:pPr>
      <w:r>
        <w:rPr>
          <w:rFonts w:hint="eastAsia" w:ascii="宋体" w:hAnsi="宋体" w:cs="宋体"/>
          <w:b/>
          <w:bCs/>
          <w:color w:val="auto"/>
          <w:kern w:val="0"/>
          <w:sz w:val="24"/>
          <w:lang w:val="zh-CN"/>
        </w:rPr>
        <w:t>投标供应商：             （公章）</w:t>
      </w:r>
    </w:p>
    <w:p w14:paraId="358D5CA7">
      <w:pPr>
        <w:autoSpaceDE w:val="0"/>
        <w:autoSpaceDN w:val="0"/>
        <w:adjustRightInd w:val="0"/>
        <w:spacing w:line="400" w:lineRule="exact"/>
        <w:rPr>
          <w:rFonts w:hint="eastAsia" w:ascii="宋体" w:hAnsi="宋体" w:cs="宋体"/>
          <w:b/>
          <w:bCs/>
          <w:color w:val="auto"/>
          <w:kern w:val="0"/>
          <w:sz w:val="24"/>
          <w:lang w:val="zh-CN"/>
        </w:rPr>
      </w:pPr>
      <w:r>
        <w:rPr>
          <w:rFonts w:hint="eastAsia" w:ascii="宋体" w:hAnsi="宋体" w:cs="宋体"/>
          <w:b/>
          <w:bCs/>
          <w:color w:val="auto"/>
          <w:kern w:val="0"/>
          <w:sz w:val="24"/>
          <w:lang w:val="zh-CN"/>
        </w:rPr>
        <w:t xml:space="preserve">                    法定代表人或委托代理人：             （签字</w:t>
      </w:r>
      <w:r>
        <w:rPr>
          <w:rFonts w:hint="eastAsia" w:ascii="宋体" w:hAnsi="宋体" w:cs="宋体"/>
          <w:b/>
          <w:bCs/>
          <w:color w:val="auto"/>
          <w:kern w:val="0"/>
          <w:sz w:val="24"/>
        </w:rPr>
        <w:t>或盖章</w:t>
      </w:r>
      <w:r>
        <w:rPr>
          <w:rFonts w:hint="eastAsia" w:ascii="宋体" w:hAnsi="宋体" w:cs="宋体"/>
          <w:b/>
          <w:bCs/>
          <w:color w:val="auto"/>
          <w:kern w:val="0"/>
          <w:sz w:val="24"/>
          <w:lang w:val="zh-CN"/>
        </w:rPr>
        <w:t>）</w:t>
      </w:r>
    </w:p>
    <w:p w14:paraId="02F6807F">
      <w:pPr>
        <w:autoSpaceDE w:val="0"/>
        <w:autoSpaceDN w:val="0"/>
        <w:adjustRightInd w:val="0"/>
        <w:spacing w:line="400" w:lineRule="exact"/>
        <w:ind w:firstLine="3070" w:firstLineChars="1274"/>
        <w:rPr>
          <w:rFonts w:hint="eastAsia" w:ascii="宋体" w:hAnsi="宋体" w:cs="宋体"/>
          <w:b/>
          <w:bCs/>
          <w:color w:val="auto"/>
          <w:kern w:val="0"/>
          <w:sz w:val="24"/>
          <w:lang w:val="zh-CN"/>
        </w:rPr>
      </w:pPr>
    </w:p>
    <w:p w14:paraId="1E9505B5">
      <w:pPr>
        <w:autoSpaceDE w:val="0"/>
        <w:autoSpaceDN w:val="0"/>
        <w:adjustRightInd w:val="0"/>
        <w:spacing w:line="400" w:lineRule="exact"/>
        <w:ind w:firstLine="3253"/>
        <w:rPr>
          <w:rFonts w:hint="eastAsia" w:ascii="宋体" w:hAnsi="宋体" w:cs="宋体"/>
          <w:color w:val="auto"/>
          <w:sz w:val="32"/>
          <w:lang w:val="zh-CN"/>
        </w:rPr>
        <w:sectPr>
          <w:pgSz w:w="11905" w:h="16838"/>
          <w:pgMar w:top="1440" w:right="1440" w:bottom="1440" w:left="1440" w:header="850" w:footer="992" w:gutter="0"/>
          <w:cols w:space="0" w:num="1"/>
          <w:rtlGutter w:val="0"/>
          <w:docGrid w:type="lines" w:linePitch="317" w:charSpace="0"/>
        </w:sectPr>
      </w:pPr>
      <w:r>
        <w:rPr>
          <w:rFonts w:hint="eastAsia" w:ascii="宋体" w:hAnsi="宋体" w:cs="宋体"/>
          <w:b/>
          <w:bCs/>
          <w:color w:val="auto"/>
          <w:kern w:val="0"/>
          <w:sz w:val="24"/>
          <w:lang w:val="zh-CN"/>
        </w:rPr>
        <w:t xml:space="preserve">                年  月  日</w:t>
      </w:r>
    </w:p>
    <w:p w14:paraId="1FB6CE8F">
      <w:pPr>
        <w:pStyle w:val="14"/>
        <w:jc w:val="left"/>
        <w:rPr>
          <w:rFonts w:hint="eastAsia" w:ascii="宋体" w:hAnsi="宋体" w:cs="宋体"/>
          <w:color w:val="auto"/>
          <w:sz w:val="32"/>
        </w:rPr>
      </w:pPr>
      <w:bookmarkStart w:id="160" w:name="_Toc5580"/>
      <w:r>
        <w:rPr>
          <w:rFonts w:hint="eastAsia" w:ascii="宋体" w:hAnsi="宋体" w:cs="宋体"/>
          <w:color w:val="auto"/>
          <w:sz w:val="32"/>
          <w:lang w:val="zh-CN"/>
        </w:rPr>
        <w:t>格式1</w:t>
      </w:r>
      <w:r>
        <w:rPr>
          <w:rFonts w:hint="eastAsia" w:ascii="宋体" w:hAnsi="宋体" w:cs="宋体"/>
          <w:color w:val="auto"/>
          <w:sz w:val="32"/>
          <w:lang w:val="en-US" w:eastAsia="zh-CN"/>
        </w:rPr>
        <w:t>3</w:t>
      </w:r>
      <w:r>
        <w:rPr>
          <w:rFonts w:hint="eastAsia" w:ascii="宋体" w:hAnsi="宋体" w:cs="宋体"/>
          <w:color w:val="auto"/>
          <w:sz w:val="32"/>
          <w:lang w:val="zh-CN"/>
        </w:rPr>
        <w:t>：具备履行合同所必须的设备和专业技术能力证明</w:t>
      </w:r>
      <w:bookmarkEnd w:id="160"/>
    </w:p>
    <w:p w14:paraId="19DA822B">
      <w:pPr>
        <w:autoSpaceDE w:val="0"/>
        <w:autoSpaceDN w:val="0"/>
        <w:adjustRightInd w:val="0"/>
        <w:spacing w:line="400" w:lineRule="exact"/>
        <w:rPr>
          <w:rFonts w:hint="eastAsia" w:ascii="宋体" w:hAnsi="宋体" w:cs="宋体"/>
          <w:color w:val="auto"/>
          <w:kern w:val="0"/>
          <w:sz w:val="24"/>
          <w:lang w:val="zh-CN"/>
        </w:rPr>
      </w:pPr>
      <w:r>
        <w:rPr>
          <w:rFonts w:hint="eastAsia" w:ascii="宋体" w:hAnsi="宋体" w:cs="宋体"/>
          <w:color w:val="auto"/>
          <w:kern w:val="0"/>
          <w:sz w:val="24"/>
          <w:lang w:val="zh-CN"/>
        </w:rPr>
        <w:t xml:space="preserve"> </w:t>
      </w:r>
    </w:p>
    <w:p w14:paraId="226A127C">
      <w:pPr>
        <w:autoSpaceDE w:val="0"/>
        <w:autoSpaceDN w:val="0"/>
        <w:adjustRightInd w:val="0"/>
        <w:spacing w:line="400" w:lineRule="exact"/>
        <w:jc w:val="center"/>
        <w:rPr>
          <w:rFonts w:hint="eastAsia" w:ascii="宋体" w:hAnsi="宋体" w:cs="宋体"/>
          <w:b/>
          <w:bCs/>
          <w:color w:val="auto"/>
          <w:kern w:val="0"/>
          <w:sz w:val="36"/>
          <w:szCs w:val="36"/>
          <w:lang w:val="zh-CN"/>
        </w:rPr>
      </w:pPr>
      <w:r>
        <w:rPr>
          <w:rFonts w:hint="eastAsia" w:ascii="宋体" w:hAnsi="宋体" w:cs="宋体"/>
          <w:b/>
          <w:bCs/>
          <w:color w:val="auto"/>
          <w:kern w:val="0"/>
          <w:sz w:val="36"/>
          <w:szCs w:val="36"/>
          <w:lang w:val="zh-CN"/>
        </w:rPr>
        <w:t>具备履行合同所必须的设备和专业技术能力证明</w:t>
      </w:r>
    </w:p>
    <w:p w14:paraId="6624304F">
      <w:pPr>
        <w:autoSpaceDE w:val="0"/>
        <w:autoSpaceDN w:val="0"/>
        <w:adjustRightInd w:val="0"/>
        <w:spacing w:line="400" w:lineRule="exact"/>
        <w:rPr>
          <w:rFonts w:hint="eastAsia" w:ascii="宋体" w:hAnsi="宋体" w:cs="宋体"/>
          <w:color w:val="auto"/>
          <w:kern w:val="0"/>
          <w:sz w:val="24"/>
          <w:lang w:val="zh-CN"/>
        </w:rPr>
      </w:pPr>
      <w:r>
        <w:rPr>
          <w:rFonts w:hint="eastAsia" w:ascii="宋体" w:hAnsi="宋体" w:cs="宋体"/>
          <w:color w:val="auto"/>
          <w:kern w:val="0"/>
          <w:sz w:val="24"/>
          <w:lang w:val="zh-CN"/>
        </w:rPr>
        <w:t xml:space="preserve"> </w:t>
      </w:r>
    </w:p>
    <w:p w14:paraId="16CA4807">
      <w:pPr>
        <w:autoSpaceDE w:val="0"/>
        <w:autoSpaceDN w:val="0"/>
        <w:adjustRightInd w:val="0"/>
        <w:spacing w:line="400" w:lineRule="exact"/>
        <w:ind w:firstLine="480" w:firstLineChars="200"/>
        <w:rPr>
          <w:rFonts w:hint="eastAsia" w:ascii="宋体" w:hAnsi="宋体" w:cs="宋体"/>
          <w:color w:val="auto"/>
          <w:kern w:val="0"/>
          <w:sz w:val="24"/>
          <w:lang w:val="zh-CN"/>
        </w:rPr>
      </w:pPr>
      <w:r>
        <w:rPr>
          <w:rFonts w:hint="eastAsia" w:ascii="宋体" w:hAnsi="宋体" w:cs="宋体"/>
          <w:color w:val="auto"/>
          <w:kern w:val="0"/>
          <w:sz w:val="24"/>
          <w:lang w:val="zh-CN"/>
        </w:rPr>
        <w:t>为保证本项目合同的顺利履行，投标供应商必须具备履行合同的设备和专业技术能力，须提供必须具备履行合同的设备和专业技术能力的承诺函（格式自拟），并提供相关设备的购置发票或相关人员的职称证书或用工合同等证明材料。</w:t>
      </w:r>
    </w:p>
    <w:p w14:paraId="558DA971">
      <w:pPr>
        <w:autoSpaceDE w:val="0"/>
        <w:autoSpaceDN w:val="0"/>
        <w:adjustRightInd w:val="0"/>
        <w:spacing w:line="400" w:lineRule="exact"/>
        <w:rPr>
          <w:rFonts w:hint="eastAsia" w:ascii="宋体" w:hAnsi="宋体" w:cs="宋体"/>
          <w:color w:val="auto"/>
          <w:kern w:val="0"/>
          <w:sz w:val="24"/>
          <w:lang w:val="zh-CN"/>
        </w:rPr>
      </w:pPr>
    </w:p>
    <w:p w14:paraId="478E2DCA">
      <w:pPr>
        <w:autoSpaceDE w:val="0"/>
        <w:autoSpaceDN w:val="0"/>
        <w:adjustRightInd w:val="0"/>
        <w:spacing w:line="400" w:lineRule="exact"/>
        <w:rPr>
          <w:rFonts w:hint="eastAsia" w:ascii="宋体" w:hAnsi="宋体" w:cs="宋体"/>
          <w:color w:val="auto"/>
          <w:kern w:val="0"/>
          <w:sz w:val="24"/>
          <w:lang w:val="zh-CN"/>
        </w:rPr>
      </w:pPr>
      <w:r>
        <w:rPr>
          <w:rFonts w:hint="eastAsia" w:ascii="宋体" w:hAnsi="宋体" w:cs="宋体"/>
          <w:color w:val="auto"/>
          <w:kern w:val="0"/>
          <w:sz w:val="24"/>
          <w:lang w:val="zh-CN"/>
        </w:rPr>
        <w:t xml:space="preserve"> </w:t>
      </w:r>
    </w:p>
    <w:p w14:paraId="761D8A0A">
      <w:pPr>
        <w:autoSpaceDE w:val="0"/>
        <w:autoSpaceDN w:val="0"/>
        <w:adjustRightInd w:val="0"/>
        <w:spacing w:line="400" w:lineRule="exact"/>
        <w:jc w:val="left"/>
        <w:rPr>
          <w:rFonts w:hint="eastAsia" w:ascii="宋体" w:hAnsi="宋体" w:cs="宋体"/>
          <w:color w:val="auto"/>
          <w:kern w:val="0"/>
          <w:sz w:val="24"/>
          <w:lang w:val="zh-CN"/>
        </w:rPr>
      </w:pPr>
    </w:p>
    <w:p w14:paraId="66BB73B7">
      <w:pPr>
        <w:autoSpaceDE w:val="0"/>
        <w:autoSpaceDN w:val="0"/>
        <w:adjustRightInd w:val="0"/>
        <w:spacing w:line="400" w:lineRule="exact"/>
        <w:jc w:val="left"/>
        <w:rPr>
          <w:rFonts w:hint="eastAsia" w:ascii="宋体" w:hAnsi="宋体" w:cs="宋体"/>
          <w:color w:val="auto"/>
          <w:kern w:val="0"/>
          <w:sz w:val="24"/>
          <w:lang w:val="zh-CN"/>
        </w:rPr>
      </w:pPr>
    </w:p>
    <w:p w14:paraId="10EF3E54">
      <w:pPr>
        <w:autoSpaceDE w:val="0"/>
        <w:autoSpaceDN w:val="0"/>
        <w:adjustRightInd w:val="0"/>
        <w:spacing w:line="400" w:lineRule="exact"/>
        <w:jc w:val="left"/>
        <w:rPr>
          <w:rFonts w:hint="eastAsia" w:ascii="宋体" w:hAnsi="宋体" w:cs="宋体"/>
          <w:color w:val="auto"/>
          <w:kern w:val="0"/>
          <w:sz w:val="24"/>
          <w:lang w:val="zh-CN"/>
        </w:rPr>
      </w:pPr>
    </w:p>
    <w:p w14:paraId="133AB277">
      <w:pPr>
        <w:autoSpaceDE w:val="0"/>
        <w:autoSpaceDN w:val="0"/>
        <w:adjustRightInd w:val="0"/>
        <w:spacing w:line="400" w:lineRule="exact"/>
        <w:jc w:val="left"/>
        <w:rPr>
          <w:rFonts w:hint="eastAsia" w:ascii="宋体" w:hAnsi="宋体" w:cs="宋体"/>
          <w:color w:val="auto"/>
          <w:kern w:val="0"/>
          <w:sz w:val="24"/>
          <w:lang w:val="zh-CN"/>
        </w:rPr>
      </w:pPr>
    </w:p>
    <w:p w14:paraId="1ED0B52B">
      <w:pPr>
        <w:autoSpaceDE w:val="0"/>
        <w:autoSpaceDN w:val="0"/>
        <w:adjustRightInd w:val="0"/>
        <w:spacing w:line="400" w:lineRule="exact"/>
        <w:jc w:val="left"/>
        <w:rPr>
          <w:rFonts w:hint="eastAsia" w:ascii="宋体" w:hAnsi="宋体" w:cs="宋体"/>
          <w:color w:val="auto"/>
          <w:kern w:val="0"/>
          <w:sz w:val="24"/>
          <w:lang w:val="zh-CN"/>
        </w:rPr>
      </w:pPr>
    </w:p>
    <w:p w14:paraId="06FD173F">
      <w:pPr>
        <w:autoSpaceDE w:val="0"/>
        <w:autoSpaceDN w:val="0"/>
        <w:adjustRightInd w:val="0"/>
        <w:spacing w:line="400" w:lineRule="exact"/>
        <w:jc w:val="left"/>
        <w:rPr>
          <w:rFonts w:hint="eastAsia" w:ascii="宋体" w:hAnsi="宋体" w:cs="宋体"/>
          <w:color w:val="auto"/>
          <w:kern w:val="0"/>
          <w:sz w:val="24"/>
          <w:lang w:val="zh-CN"/>
        </w:rPr>
      </w:pPr>
    </w:p>
    <w:p w14:paraId="46A54AC4">
      <w:pPr>
        <w:autoSpaceDE w:val="0"/>
        <w:autoSpaceDN w:val="0"/>
        <w:adjustRightInd w:val="0"/>
        <w:spacing w:line="400" w:lineRule="exact"/>
        <w:jc w:val="left"/>
        <w:rPr>
          <w:rFonts w:hint="eastAsia" w:ascii="宋体" w:hAnsi="宋体" w:cs="宋体"/>
          <w:color w:val="auto"/>
          <w:kern w:val="0"/>
          <w:sz w:val="24"/>
          <w:lang w:val="zh-CN"/>
        </w:rPr>
      </w:pPr>
    </w:p>
    <w:p w14:paraId="6395B488">
      <w:pPr>
        <w:autoSpaceDE w:val="0"/>
        <w:autoSpaceDN w:val="0"/>
        <w:adjustRightInd w:val="0"/>
        <w:spacing w:line="400" w:lineRule="exact"/>
        <w:jc w:val="left"/>
        <w:rPr>
          <w:rFonts w:hint="eastAsia" w:ascii="宋体" w:hAnsi="宋体" w:cs="宋体"/>
          <w:color w:val="auto"/>
          <w:kern w:val="0"/>
          <w:sz w:val="24"/>
          <w:lang w:val="zh-CN"/>
        </w:rPr>
      </w:pPr>
    </w:p>
    <w:p w14:paraId="178B1024">
      <w:pPr>
        <w:autoSpaceDE w:val="0"/>
        <w:autoSpaceDN w:val="0"/>
        <w:adjustRightInd w:val="0"/>
        <w:spacing w:line="400" w:lineRule="exact"/>
        <w:jc w:val="left"/>
        <w:rPr>
          <w:rFonts w:hint="eastAsia" w:ascii="宋体" w:hAnsi="宋体" w:cs="宋体"/>
          <w:color w:val="auto"/>
          <w:kern w:val="0"/>
          <w:sz w:val="24"/>
          <w:lang w:val="zh-CN"/>
        </w:rPr>
      </w:pPr>
    </w:p>
    <w:p w14:paraId="2BD753C3">
      <w:pPr>
        <w:autoSpaceDE w:val="0"/>
        <w:autoSpaceDN w:val="0"/>
        <w:adjustRightInd w:val="0"/>
        <w:spacing w:line="400" w:lineRule="exact"/>
        <w:jc w:val="left"/>
        <w:rPr>
          <w:rFonts w:hint="eastAsia" w:ascii="宋体" w:hAnsi="宋体" w:cs="宋体"/>
          <w:color w:val="auto"/>
          <w:kern w:val="0"/>
          <w:sz w:val="24"/>
          <w:lang w:val="zh-CN"/>
        </w:rPr>
      </w:pPr>
    </w:p>
    <w:p w14:paraId="5E68E942">
      <w:pPr>
        <w:autoSpaceDE w:val="0"/>
        <w:autoSpaceDN w:val="0"/>
        <w:adjustRightInd w:val="0"/>
        <w:spacing w:line="400" w:lineRule="exact"/>
        <w:jc w:val="left"/>
        <w:rPr>
          <w:rFonts w:hint="eastAsia" w:ascii="宋体" w:hAnsi="宋体" w:cs="宋体"/>
          <w:color w:val="auto"/>
          <w:kern w:val="0"/>
          <w:sz w:val="24"/>
          <w:lang w:val="zh-CN"/>
        </w:rPr>
      </w:pPr>
    </w:p>
    <w:p w14:paraId="482F8FF9">
      <w:pPr>
        <w:autoSpaceDE w:val="0"/>
        <w:autoSpaceDN w:val="0"/>
        <w:adjustRightInd w:val="0"/>
        <w:spacing w:line="400" w:lineRule="exact"/>
        <w:jc w:val="left"/>
        <w:rPr>
          <w:rFonts w:hint="eastAsia" w:ascii="宋体" w:hAnsi="宋体" w:cs="宋体"/>
          <w:color w:val="auto"/>
          <w:kern w:val="0"/>
          <w:sz w:val="24"/>
          <w:lang w:val="zh-CN"/>
        </w:rPr>
      </w:pPr>
    </w:p>
    <w:p w14:paraId="1E2D8ABA">
      <w:pPr>
        <w:autoSpaceDE w:val="0"/>
        <w:autoSpaceDN w:val="0"/>
        <w:adjustRightInd w:val="0"/>
        <w:spacing w:line="400" w:lineRule="exact"/>
        <w:jc w:val="left"/>
        <w:rPr>
          <w:rFonts w:hint="eastAsia" w:ascii="宋体" w:hAnsi="宋体" w:cs="宋体"/>
          <w:color w:val="auto"/>
          <w:kern w:val="0"/>
          <w:sz w:val="24"/>
          <w:lang w:val="zh-CN"/>
        </w:rPr>
      </w:pPr>
    </w:p>
    <w:p w14:paraId="78F45363">
      <w:pPr>
        <w:autoSpaceDE w:val="0"/>
        <w:autoSpaceDN w:val="0"/>
        <w:adjustRightInd w:val="0"/>
        <w:spacing w:line="400" w:lineRule="exact"/>
        <w:jc w:val="left"/>
        <w:rPr>
          <w:rFonts w:hint="eastAsia" w:ascii="宋体" w:hAnsi="宋体" w:cs="宋体"/>
          <w:color w:val="auto"/>
          <w:kern w:val="0"/>
          <w:sz w:val="24"/>
          <w:lang w:val="zh-CN"/>
        </w:rPr>
      </w:pPr>
    </w:p>
    <w:p w14:paraId="10319594">
      <w:pPr>
        <w:autoSpaceDE w:val="0"/>
        <w:autoSpaceDN w:val="0"/>
        <w:adjustRightInd w:val="0"/>
        <w:spacing w:line="400" w:lineRule="exact"/>
        <w:jc w:val="left"/>
        <w:rPr>
          <w:rFonts w:hint="eastAsia" w:ascii="宋体" w:hAnsi="宋体" w:cs="宋体"/>
          <w:color w:val="auto"/>
          <w:kern w:val="0"/>
          <w:sz w:val="24"/>
          <w:lang w:val="zh-CN"/>
        </w:rPr>
      </w:pPr>
    </w:p>
    <w:p w14:paraId="79E60D4A">
      <w:pPr>
        <w:autoSpaceDE w:val="0"/>
        <w:autoSpaceDN w:val="0"/>
        <w:adjustRightInd w:val="0"/>
        <w:spacing w:line="400" w:lineRule="exact"/>
        <w:jc w:val="left"/>
        <w:rPr>
          <w:rFonts w:hint="eastAsia" w:ascii="宋体" w:hAnsi="宋体" w:cs="宋体"/>
          <w:color w:val="auto"/>
          <w:kern w:val="0"/>
          <w:sz w:val="24"/>
          <w:lang w:val="zh-CN"/>
        </w:rPr>
      </w:pPr>
    </w:p>
    <w:p w14:paraId="5DEDA6A3">
      <w:pPr>
        <w:autoSpaceDE w:val="0"/>
        <w:autoSpaceDN w:val="0"/>
        <w:adjustRightInd w:val="0"/>
        <w:spacing w:line="400" w:lineRule="exact"/>
        <w:jc w:val="left"/>
        <w:rPr>
          <w:rFonts w:hint="eastAsia" w:ascii="宋体" w:hAnsi="宋体" w:cs="宋体"/>
          <w:color w:val="auto"/>
          <w:kern w:val="0"/>
          <w:sz w:val="24"/>
          <w:lang w:val="zh-CN"/>
        </w:rPr>
      </w:pPr>
    </w:p>
    <w:p w14:paraId="1FCC34C0">
      <w:pPr>
        <w:autoSpaceDE w:val="0"/>
        <w:autoSpaceDN w:val="0"/>
        <w:adjustRightInd w:val="0"/>
        <w:spacing w:line="400" w:lineRule="exact"/>
        <w:jc w:val="left"/>
        <w:rPr>
          <w:rFonts w:hint="eastAsia" w:ascii="宋体" w:hAnsi="宋体" w:cs="宋体"/>
          <w:color w:val="auto"/>
          <w:kern w:val="0"/>
          <w:sz w:val="24"/>
          <w:lang w:val="zh-CN"/>
        </w:rPr>
      </w:pPr>
    </w:p>
    <w:p w14:paraId="080A0376">
      <w:pPr>
        <w:autoSpaceDE w:val="0"/>
        <w:autoSpaceDN w:val="0"/>
        <w:adjustRightInd w:val="0"/>
        <w:spacing w:line="400" w:lineRule="exact"/>
        <w:jc w:val="left"/>
        <w:rPr>
          <w:rFonts w:hint="eastAsia" w:ascii="宋体" w:hAnsi="宋体" w:cs="宋体"/>
          <w:color w:val="auto"/>
          <w:kern w:val="0"/>
          <w:sz w:val="24"/>
          <w:lang w:val="zh-CN"/>
        </w:rPr>
      </w:pPr>
    </w:p>
    <w:p w14:paraId="5B37AA05">
      <w:pPr>
        <w:autoSpaceDE w:val="0"/>
        <w:autoSpaceDN w:val="0"/>
        <w:adjustRightInd w:val="0"/>
        <w:spacing w:line="400" w:lineRule="exact"/>
        <w:jc w:val="left"/>
        <w:rPr>
          <w:rFonts w:hint="eastAsia" w:ascii="宋体" w:hAnsi="宋体" w:cs="宋体"/>
          <w:color w:val="auto"/>
          <w:kern w:val="0"/>
          <w:sz w:val="24"/>
          <w:lang w:val="zh-CN"/>
        </w:rPr>
      </w:pPr>
    </w:p>
    <w:p w14:paraId="680751A9">
      <w:pPr>
        <w:autoSpaceDE w:val="0"/>
        <w:autoSpaceDN w:val="0"/>
        <w:adjustRightInd w:val="0"/>
        <w:spacing w:line="400" w:lineRule="exact"/>
        <w:jc w:val="left"/>
        <w:rPr>
          <w:rFonts w:hint="eastAsia" w:ascii="宋体" w:hAnsi="宋体" w:cs="宋体"/>
          <w:color w:val="auto"/>
          <w:kern w:val="0"/>
          <w:sz w:val="24"/>
          <w:lang w:val="zh-CN"/>
        </w:rPr>
      </w:pPr>
    </w:p>
    <w:p w14:paraId="2BEB8B84">
      <w:pPr>
        <w:autoSpaceDE w:val="0"/>
        <w:autoSpaceDN w:val="0"/>
        <w:adjustRightInd w:val="0"/>
        <w:spacing w:line="400" w:lineRule="exact"/>
        <w:jc w:val="left"/>
        <w:rPr>
          <w:rFonts w:hint="eastAsia" w:ascii="宋体" w:hAnsi="宋体" w:cs="宋体"/>
          <w:color w:val="auto"/>
          <w:kern w:val="0"/>
          <w:sz w:val="24"/>
          <w:lang w:val="zh-CN"/>
        </w:rPr>
      </w:pPr>
    </w:p>
    <w:p w14:paraId="570B9EFF">
      <w:pPr>
        <w:autoSpaceDE w:val="0"/>
        <w:autoSpaceDN w:val="0"/>
        <w:adjustRightInd w:val="0"/>
        <w:spacing w:line="400" w:lineRule="exact"/>
        <w:jc w:val="left"/>
        <w:rPr>
          <w:rFonts w:hint="eastAsia" w:ascii="宋体" w:hAnsi="宋体" w:cs="宋体"/>
          <w:color w:val="auto"/>
          <w:kern w:val="0"/>
          <w:sz w:val="24"/>
          <w:lang w:val="zh-CN"/>
        </w:rPr>
      </w:pPr>
    </w:p>
    <w:p w14:paraId="69A63357">
      <w:pPr>
        <w:autoSpaceDE w:val="0"/>
        <w:autoSpaceDN w:val="0"/>
        <w:adjustRightInd w:val="0"/>
        <w:rPr>
          <w:rFonts w:hint="eastAsia" w:ascii="宋体" w:hAnsi="宋体" w:cs="宋体"/>
          <w:color w:val="auto"/>
          <w:kern w:val="0"/>
          <w:sz w:val="24"/>
          <w:lang w:val="zh-CN"/>
        </w:rPr>
      </w:pPr>
    </w:p>
    <w:p w14:paraId="4E88A97D">
      <w:pPr>
        <w:pStyle w:val="14"/>
        <w:jc w:val="left"/>
        <w:rPr>
          <w:rFonts w:hint="eastAsia" w:ascii="宋体" w:hAnsi="宋体" w:cs="宋体"/>
          <w:color w:val="auto"/>
          <w:sz w:val="32"/>
        </w:rPr>
      </w:pPr>
      <w:bookmarkStart w:id="161" w:name="_Toc2214"/>
      <w:r>
        <w:rPr>
          <w:rFonts w:hint="eastAsia" w:ascii="宋体" w:hAnsi="宋体" w:cs="宋体"/>
          <w:color w:val="auto"/>
          <w:sz w:val="32"/>
          <w:lang w:val="zh-CN"/>
        </w:rPr>
        <w:t>格式</w:t>
      </w:r>
      <w:r>
        <w:rPr>
          <w:rFonts w:hint="eastAsia" w:ascii="宋体" w:hAnsi="宋体" w:cs="宋体"/>
          <w:color w:val="auto"/>
          <w:sz w:val="32"/>
        </w:rPr>
        <w:t>1</w:t>
      </w:r>
      <w:r>
        <w:rPr>
          <w:rFonts w:hint="eastAsia" w:ascii="宋体" w:hAnsi="宋体" w:cs="宋体"/>
          <w:color w:val="auto"/>
          <w:sz w:val="32"/>
          <w:lang w:val="en-US" w:eastAsia="zh-CN"/>
        </w:rPr>
        <w:t>4</w:t>
      </w:r>
      <w:r>
        <w:rPr>
          <w:rFonts w:hint="eastAsia" w:ascii="宋体" w:hAnsi="宋体" w:cs="宋体"/>
          <w:color w:val="auto"/>
          <w:sz w:val="32"/>
          <w:lang w:val="zh-CN"/>
        </w:rPr>
        <w:t>：磋商响应产品相关资料</w:t>
      </w:r>
      <w:bookmarkEnd w:id="161"/>
    </w:p>
    <w:p w14:paraId="0C1EA544">
      <w:pPr>
        <w:autoSpaceDE w:val="0"/>
        <w:autoSpaceDN w:val="0"/>
        <w:adjustRightInd w:val="0"/>
        <w:rPr>
          <w:rFonts w:hint="eastAsia" w:ascii="宋体" w:hAnsi="宋体" w:cs="宋体"/>
          <w:color w:val="auto"/>
          <w:kern w:val="0"/>
          <w:sz w:val="24"/>
          <w:lang w:val="zh-CN"/>
        </w:rPr>
      </w:pPr>
      <w:r>
        <w:rPr>
          <w:rFonts w:hint="eastAsia" w:ascii="宋体" w:hAnsi="宋体" w:cs="宋体"/>
          <w:color w:val="auto"/>
          <w:kern w:val="0"/>
          <w:sz w:val="24"/>
          <w:lang w:val="zh-CN"/>
        </w:rPr>
        <w:t xml:space="preserve"> </w:t>
      </w:r>
    </w:p>
    <w:p w14:paraId="2A9CB548">
      <w:pPr>
        <w:autoSpaceDE w:val="0"/>
        <w:autoSpaceDN w:val="0"/>
        <w:adjustRightInd w:val="0"/>
        <w:spacing w:line="400" w:lineRule="exact"/>
        <w:jc w:val="center"/>
        <w:rPr>
          <w:rFonts w:hint="eastAsia" w:ascii="宋体" w:hAnsi="宋体" w:cs="宋体"/>
          <w:b/>
          <w:bCs/>
          <w:color w:val="auto"/>
          <w:kern w:val="0"/>
          <w:sz w:val="36"/>
          <w:szCs w:val="36"/>
          <w:lang w:val="zh-CN"/>
        </w:rPr>
      </w:pPr>
      <w:r>
        <w:rPr>
          <w:rFonts w:hint="eastAsia" w:ascii="宋体" w:hAnsi="宋体" w:cs="宋体"/>
          <w:b/>
          <w:bCs/>
          <w:color w:val="auto"/>
          <w:kern w:val="0"/>
          <w:sz w:val="36"/>
          <w:szCs w:val="36"/>
          <w:lang w:val="zh-CN"/>
        </w:rPr>
        <w:t>磋商响应产品相关资料</w:t>
      </w:r>
    </w:p>
    <w:p w14:paraId="37E4648A">
      <w:pPr>
        <w:autoSpaceDE w:val="0"/>
        <w:autoSpaceDN w:val="0"/>
        <w:adjustRightInd w:val="0"/>
        <w:spacing w:line="400" w:lineRule="exact"/>
        <w:rPr>
          <w:rFonts w:hint="eastAsia" w:ascii="宋体" w:hAnsi="宋体" w:cs="宋体"/>
          <w:color w:val="auto"/>
          <w:kern w:val="0"/>
          <w:sz w:val="24"/>
          <w:lang w:val="zh-CN"/>
        </w:rPr>
      </w:pPr>
      <w:r>
        <w:rPr>
          <w:rFonts w:hint="eastAsia" w:ascii="宋体" w:hAnsi="宋体" w:cs="宋体"/>
          <w:color w:val="auto"/>
          <w:kern w:val="0"/>
          <w:sz w:val="24"/>
          <w:lang w:val="zh-CN"/>
        </w:rPr>
        <w:t xml:space="preserve"> </w:t>
      </w:r>
    </w:p>
    <w:p w14:paraId="49DF3FDF">
      <w:pPr>
        <w:ind w:firstLine="480" w:firstLineChars="200"/>
        <w:rPr>
          <w:rFonts w:hint="eastAsia" w:ascii="宋体" w:hAnsi="宋体" w:cs="宋体"/>
          <w:b/>
          <w:bCs/>
          <w:color w:val="auto"/>
          <w:kern w:val="0"/>
          <w:sz w:val="24"/>
        </w:rPr>
      </w:pPr>
      <w:r>
        <w:rPr>
          <w:rFonts w:hint="eastAsia" w:ascii="宋体" w:hAnsi="宋体" w:cs="宋体"/>
          <w:color w:val="auto"/>
          <w:kern w:val="0"/>
          <w:sz w:val="24"/>
          <w:lang w:val="zh-CN"/>
        </w:rPr>
        <w:t>根据项目内容，提供国家认可的质监机构出具的磋商产品的检验报告或证明技术参数响应的相关资料（或厂家公开发布的资料参数）等资料。</w:t>
      </w:r>
    </w:p>
    <w:p w14:paraId="06681DBD">
      <w:pPr>
        <w:rPr>
          <w:rFonts w:hint="eastAsia" w:ascii="宋体" w:hAnsi="宋体" w:cs="宋体"/>
          <w:b/>
          <w:bCs/>
          <w:color w:val="auto"/>
          <w:kern w:val="0"/>
          <w:sz w:val="24"/>
        </w:rPr>
      </w:pPr>
    </w:p>
    <w:p w14:paraId="47755963">
      <w:pPr>
        <w:rPr>
          <w:rFonts w:hint="eastAsia" w:ascii="宋体" w:hAnsi="宋体" w:cs="宋体"/>
          <w:b/>
          <w:bCs/>
          <w:color w:val="auto"/>
          <w:kern w:val="0"/>
          <w:sz w:val="24"/>
        </w:rPr>
      </w:pPr>
    </w:p>
    <w:p w14:paraId="114E0AA4">
      <w:pPr>
        <w:rPr>
          <w:rFonts w:hint="eastAsia" w:ascii="宋体" w:hAnsi="宋体" w:cs="宋体"/>
          <w:b/>
          <w:bCs/>
          <w:color w:val="auto"/>
          <w:kern w:val="0"/>
          <w:sz w:val="24"/>
        </w:rPr>
      </w:pPr>
    </w:p>
    <w:p w14:paraId="143DE327">
      <w:pPr>
        <w:rPr>
          <w:rFonts w:hint="eastAsia" w:ascii="宋体" w:hAnsi="宋体" w:cs="宋体"/>
          <w:b/>
          <w:bCs/>
          <w:color w:val="auto"/>
          <w:kern w:val="0"/>
          <w:sz w:val="24"/>
        </w:rPr>
      </w:pPr>
    </w:p>
    <w:p w14:paraId="0C3DF7D3">
      <w:pPr>
        <w:rPr>
          <w:rFonts w:hint="eastAsia" w:ascii="宋体" w:hAnsi="宋体" w:cs="宋体"/>
          <w:b/>
          <w:bCs/>
          <w:color w:val="auto"/>
          <w:kern w:val="0"/>
          <w:sz w:val="24"/>
        </w:rPr>
      </w:pPr>
    </w:p>
    <w:p w14:paraId="11E7AF83">
      <w:pPr>
        <w:rPr>
          <w:rFonts w:hint="eastAsia" w:ascii="宋体" w:hAnsi="宋体" w:cs="宋体"/>
          <w:b/>
          <w:bCs/>
          <w:color w:val="auto"/>
          <w:kern w:val="0"/>
          <w:sz w:val="24"/>
        </w:rPr>
      </w:pPr>
    </w:p>
    <w:p w14:paraId="16B93C5A">
      <w:pPr>
        <w:rPr>
          <w:rFonts w:hint="eastAsia" w:ascii="宋体" w:hAnsi="宋体" w:cs="宋体"/>
          <w:b/>
          <w:bCs/>
          <w:color w:val="auto"/>
          <w:kern w:val="0"/>
          <w:sz w:val="24"/>
        </w:rPr>
      </w:pPr>
    </w:p>
    <w:p w14:paraId="73B9FA14">
      <w:pPr>
        <w:rPr>
          <w:rFonts w:hint="eastAsia" w:ascii="宋体" w:hAnsi="宋体" w:cs="宋体"/>
          <w:b/>
          <w:bCs/>
          <w:color w:val="auto"/>
          <w:kern w:val="0"/>
          <w:sz w:val="24"/>
        </w:rPr>
      </w:pPr>
    </w:p>
    <w:p w14:paraId="0C932B94">
      <w:pPr>
        <w:rPr>
          <w:rFonts w:hint="eastAsia" w:ascii="宋体" w:hAnsi="宋体" w:cs="宋体"/>
          <w:b/>
          <w:bCs/>
          <w:color w:val="auto"/>
          <w:kern w:val="0"/>
          <w:sz w:val="24"/>
        </w:rPr>
      </w:pPr>
    </w:p>
    <w:p w14:paraId="4C5369F6">
      <w:pPr>
        <w:rPr>
          <w:rFonts w:hint="eastAsia" w:ascii="宋体" w:hAnsi="宋体" w:cs="宋体"/>
          <w:b/>
          <w:bCs/>
          <w:color w:val="auto"/>
          <w:kern w:val="0"/>
          <w:sz w:val="24"/>
        </w:rPr>
      </w:pPr>
    </w:p>
    <w:p w14:paraId="254EBCEE">
      <w:pPr>
        <w:rPr>
          <w:rFonts w:hint="eastAsia" w:ascii="宋体" w:hAnsi="宋体" w:cs="宋体"/>
          <w:b/>
          <w:bCs/>
          <w:color w:val="auto"/>
          <w:kern w:val="0"/>
          <w:sz w:val="24"/>
        </w:rPr>
      </w:pPr>
    </w:p>
    <w:p w14:paraId="1CDCCCEE">
      <w:pPr>
        <w:rPr>
          <w:rFonts w:hint="eastAsia" w:ascii="宋体" w:hAnsi="宋体" w:cs="宋体"/>
          <w:b/>
          <w:bCs/>
          <w:color w:val="auto"/>
          <w:kern w:val="0"/>
          <w:sz w:val="24"/>
        </w:rPr>
      </w:pPr>
    </w:p>
    <w:p w14:paraId="142B06FD">
      <w:pPr>
        <w:rPr>
          <w:rFonts w:hint="eastAsia" w:ascii="宋体" w:hAnsi="宋体" w:cs="宋体"/>
          <w:b/>
          <w:bCs/>
          <w:color w:val="auto"/>
          <w:kern w:val="0"/>
          <w:sz w:val="24"/>
        </w:rPr>
      </w:pPr>
    </w:p>
    <w:p w14:paraId="4576FEFF">
      <w:pPr>
        <w:rPr>
          <w:rFonts w:hint="eastAsia" w:ascii="宋体" w:hAnsi="宋体" w:cs="宋体"/>
          <w:b/>
          <w:bCs/>
          <w:color w:val="auto"/>
          <w:kern w:val="0"/>
          <w:sz w:val="24"/>
        </w:rPr>
      </w:pPr>
    </w:p>
    <w:p w14:paraId="5657D7C8">
      <w:pPr>
        <w:rPr>
          <w:rFonts w:hint="eastAsia" w:ascii="宋体" w:hAnsi="宋体" w:cs="宋体"/>
          <w:b/>
          <w:bCs/>
          <w:color w:val="auto"/>
          <w:kern w:val="0"/>
          <w:sz w:val="24"/>
        </w:rPr>
      </w:pPr>
    </w:p>
    <w:p w14:paraId="684365C4">
      <w:pPr>
        <w:rPr>
          <w:rFonts w:hint="eastAsia" w:ascii="宋体" w:hAnsi="宋体" w:cs="宋体"/>
          <w:b/>
          <w:bCs/>
          <w:color w:val="auto"/>
          <w:kern w:val="0"/>
          <w:sz w:val="24"/>
        </w:rPr>
      </w:pPr>
    </w:p>
    <w:p w14:paraId="216E9F0C">
      <w:pPr>
        <w:rPr>
          <w:rFonts w:hint="eastAsia" w:ascii="宋体" w:hAnsi="宋体" w:cs="宋体"/>
          <w:b/>
          <w:bCs/>
          <w:color w:val="auto"/>
          <w:kern w:val="0"/>
          <w:sz w:val="24"/>
        </w:rPr>
      </w:pPr>
    </w:p>
    <w:p w14:paraId="2FD3CC23">
      <w:pPr>
        <w:rPr>
          <w:rFonts w:hint="eastAsia" w:ascii="宋体" w:hAnsi="宋体" w:cs="宋体"/>
          <w:b/>
          <w:bCs/>
          <w:color w:val="auto"/>
          <w:kern w:val="0"/>
          <w:sz w:val="24"/>
        </w:rPr>
      </w:pPr>
    </w:p>
    <w:p w14:paraId="4DB2C12C">
      <w:pPr>
        <w:rPr>
          <w:rFonts w:hint="eastAsia" w:ascii="宋体" w:hAnsi="宋体" w:cs="宋体"/>
          <w:b/>
          <w:bCs/>
          <w:color w:val="auto"/>
          <w:kern w:val="0"/>
          <w:sz w:val="24"/>
        </w:rPr>
      </w:pPr>
    </w:p>
    <w:p w14:paraId="5222E38C">
      <w:pPr>
        <w:rPr>
          <w:rFonts w:hint="eastAsia" w:ascii="宋体" w:hAnsi="宋体" w:cs="宋体"/>
          <w:b/>
          <w:bCs/>
          <w:color w:val="auto"/>
          <w:kern w:val="0"/>
          <w:sz w:val="24"/>
        </w:rPr>
      </w:pPr>
    </w:p>
    <w:p w14:paraId="07965D86">
      <w:pPr>
        <w:rPr>
          <w:rFonts w:hint="eastAsia" w:ascii="宋体" w:hAnsi="宋体" w:cs="宋体"/>
          <w:b/>
          <w:bCs/>
          <w:color w:val="auto"/>
          <w:kern w:val="0"/>
          <w:sz w:val="24"/>
        </w:rPr>
      </w:pPr>
    </w:p>
    <w:p w14:paraId="6B86E626">
      <w:pPr>
        <w:rPr>
          <w:rFonts w:hint="eastAsia" w:ascii="宋体" w:hAnsi="宋体" w:cs="宋体"/>
          <w:b/>
          <w:bCs/>
          <w:color w:val="auto"/>
          <w:kern w:val="0"/>
          <w:sz w:val="24"/>
        </w:rPr>
      </w:pPr>
    </w:p>
    <w:p w14:paraId="769E6A6E">
      <w:pPr>
        <w:rPr>
          <w:rFonts w:hint="eastAsia" w:ascii="宋体" w:hAnsi="宋体" w:cs="宋体"/>
          <w:b/>
          <w:bCs/>
          <w:color w:val="auto"/>
          <w:kern w:val="0"/>
          <w:sz w:val="24"/>
        </w:rPr>
      </w:pPr>
    </w:p>
    <w:p w14:paraId="51334E4C">
      <w:pPr>
        <w:rPr>
          <w:rFonts w:hint="eastAsia" w:ascii="宋体" w:hAnsi="宋体" w:cs="宋体"/>
          <w:b/>
          <w:bCs/>
          <w:color w:val="auto"/>
          <w:kern w:val="0"/>
          <w:sz w:val="24"/>
        </w:rPr>
      </w:pPr>
    </w:p>
    <w:p w14:paraId="19AC91A5">
      <w:pPr>
        <w:rPr>
          <w:rFonts w:hint="eastAsia" w:ascii="宋体" w:hAnsi="宋体" w:cs="宋体"/>
          <w:b/>
          <w:bCs/>
          <w:color w:val="auto"/>
          <w:kern w:val="0"/>
          <w:sz w:val="24"/>
        </w:rPr>
      </w:pPr>
    </w:p>
    <w:p w14:paraId="1476AE04">
      <w:pPr>
        <w:rPr>
          <w:rFonts w:hint="eastAsia" w:ascii="宋体" w:hAnsi="宋体" w:cs="宋体"/>
          <w:b/>
          <w:bCs/>
          <w:color w:val="auto"/>
          <w:kern w:val="0"/>
          <w:sz w:val="24"/>
        </w:rPr>
      </w:pPr>
    </w:p>
    <w:p w14:paraId="424F493E">
      <w:pPr>
        <w:pStyle w:val="19"/>
        <w:rPr>
          <w:rFonts w:hint="eastAsia"/>
          <w:color w:val="auto"/>
        </w:rPr>
      </w:pPr>
    </w:p>
    <w:p w14:paraId="4829B81F">
      <w:pPr>
        <w:pStyle w:val="14"/>
        <w:jc w:val="left"/>
        <w:rPr>
          <w:rFonts w:hint="eastAsia" w:ascii="宋体" w:hAnsi="宋体" w:cs="宋体"/>
          <w:color w:val="auto"/>
          <w:sz w:val="32"/>
          <w:lang w:val="zh-CN"/>
        </w:rPr>
      </w:pPr>
      <w:bookmarkStart w:id="162" w:name="_Toc30823"/>
    </w:p>
    <w:p w14:paraId="3E6025AE">
      <w:pPr>
        <w:pStyle w:val="14"/>
        <w:jc w:val="left"/>
        <w:rPr>
          <w:rFonts w:hint="eastAsia" w:ascii="宋体" w:hAnsi="宋体" w:cs="宋体"/>
          <w:color w:val="auto"/>
          <w:sz w:val="32"/>
        </w:rPr>
      </w:pPr>
      <w:r>
        <w:rPr>
          <w:rFonts w:hint="eastAsia" w:ascii="宋体" w:hAnsi="宋体" w:cs="宋体"/>
          <w:color w:val="auto"/>
          <w:sz w:val="32"/>
          <w:lang w:val="zh-CN"/>
        </w:rPr>
        <w:t>格式</w:t>
      </w:r>
      <w:r>
        <w:rPr>
          <w:rFonts w:hint="eastAsia" w:ascii="宋体" w:hAnsi="宋体" w:cs="宋体"/>
          <w:color w:val="auto"/>
          <w:sz w:val="32"/>
        </w:rPr>
        <w:t>1</w:t>
      </w:r>
      <w:r>
        <w:rPr>
          <w:rFonts w:hint="eastAsia" w:ascii="宋体" w:hAnsi="宋体" w:cs="宋体"/>
          <w:color w:val="auto"/>
          <w:sz w:val="32"/>
          <w:lang w:val="en-US" w:eastAsia="zh-CN"/>
        </w:rPr>
        <w:t>5</w:t>
      </w:r>
      <w:r>
        <w:rPr>
          <w:rFonts w:hint="eastAsia" w:ascii="宋体" w:hAnsi="宋体" w:cs="宋体"/>
          <w:color w:val="auto"/>
          <w:sz w:val="32"/>
          <w:lang w:val="zh-CN"/>
        </w:rPr>
        <w:t>：投标供应商的类似业绩证明材料</w:t>
      </w:r>
      <w:bookmarkEnd w:id="162"/>
    </w:p>
    <w:p w14:paraId="489C3377">
      <w:pPr>
        <w:autoSpaceDE w:val="0"/>
        <w:autoSpaceDN w:val="0"/>
        <w:adjustRightInd w:val="0"/>
        <w:rPr>
          <w:rFonts w:hint="eastAsia" w:ascii="宋体" w:hAnsi="宋体" w:cs="宋体"/>
          <w:color w:val="auto"/>
          <w:kern w:val="0"/>
          <w:sz w:val="24"/>
          <w:lang w:val="zh-CN"/>
        </w:rPr>
      </w:pPr>
      <w:r>
        <w:rPr>
          <w:rFonts w:hint="eastAsia" w:ascii="宋体" w:hAnsi="宋体" w:cs="宋体"/>
          <w:color w:val="auto"/>
          <w:kern w:val="0"/>
          <w:sz w:val="24"/>
          <w:lang w:val="zh-CN"/>
        </w:rPr>
        <w:t xml:space="preserve"> </w:t>
      </w:r>
    </w:p>
    <w:p w14:paraId="2BB04CAE">
      <w:pPr>
        <w:autoSpaceDE w:val="0"/>
        <w:autoSpaceDN w:val="0"/>
        <w:adjustRightInd w:val="0"/>
        <w:spacing w:line="400" w:lineRule="exact"/>
        <w:jc w:val="center"/>
        <w:rPr>
          <w:rFonts w:hint="eastAsia" w:ascii="宋体" w:hAnsi="宋体" w:cs="宋体"/>
          <w:b/>
          <w:bCs/>
          <w:color w:val="auto"/>
          <w:kern w:val="0"/>
          <w:sz w:val="36"/>
          <w:szCs w:val="36"/>
          <w:lang w:val="zh-CN"/>
        </w:rPr>
      </w:pPr>
      <w:r>
        <w:rPr>
          <w:rFonts w:hint="eastAsia" w:ascii="宋体" w:hAnsi="宋体" w:cs="宋体"/>
          <w:b/>
          <w:bCs/>
          <w:color w:val="auto"/>
          <w:kern w:val="0"/>
          <w:sz w:val="36"/>
          <w:szCs w:val="36"/>
          <w:lang w:val="zh-CN"/>
        </w:rPr>
        <w:t>投标供应商的类似业绩证明材料</w:t>
      </w:r>
    </w:p>
    <w:p w14:paraId="7FEBC0CF">
      <w:pPr>
        <w:autoSpaceDE w:val="0"/>
        <w:autoSpaceDN w:val="0"/>
        <w:adjustRightInd w:val="0"/>
        <w:spacing w:line="400" w:lineRule="exact"/>
        <w:rPr>
          <w:rFonts w:hint="eastAsia" w:ascii="宋体" w:hAnsi="宋体" w:cs="宋体"/>
          <w:color w:val="auto"/>
          <w:kern w:val="0"/>
          <w:sz w:val="24"/>
          <w:lang w:val="zh-CN"/>
        </w:rPr>
      </w:pPr>
      <w:r>
        <w:rPr>
          <w:rFonts w:hint="eastAsia" w:ascii="宋体" w:hAnsi="宋体" w:cs="宋体"/>
          <w:color w:val="auto"/>
          <w:kern w:val="0"/>
          <w:sz w:val="24"/>
          <w:lang w:val="zh-CN"/>
        </w:rPr>
        <w:t xml:space="preserve"> </w:t>
      </w:r>
    </w:p>
    <w:p w14:paraId="6FEC4020">
      <w:pPr>
        <w:autoSpaceDE w:val="0"/>
        <w:autoSpaceDN w:val="0"/>
        <w:adjustRightInd w:val="0"/>
        <w:spacing w:line="400" w:lineRule="exact"/>
        <w:rPr>
          <w:rFonts w:hint="eastAsia" w:ascii="宋体" w:hAnsi="宋体" w:cs="宋体"/>
          <w:color w:val="auto"/>
          <w:kern w:val="0"/>
          <w:sz w:val="24"/>
          <w:lang w:val="zh-CN"/>
        </w:rPr>
      </w:pPr>
      <w:r>
        <w:rPr>
          <w:rFonts w:hint="eastAsia" w:ascii="宋体" w:hAnsi="宋体" w:cs="宋体"/>
          <w:color w:val="auto"/>
          <w:kern w:val="0"/>
          <w:sz w:val="24"/>
          <w:lang w:val="zh-CN"/>
        </w:rPr>
        <w:t>提供投标截止日前3年的投标</w:t>
      </w:r>
      <w:r>
        <w:rPr>
          <w:rFonts w:hint="eastAsia" w:ascii="宋体" w:hAnsi="宋体" w:cs="宋体"/>
          <w:color w:val="auto"/>
          <w:kern w:val="0"/>
          <w:sz w:val="24"/>
          <w:lang w:val="en-US" w:eastAsia="zh-CN"/>
        </w:rPr>
        <w:t>供应商</w:t>
      </w:r>
      <w:r>
        <w:rPr>
          <w:rFonts w:hint="eastAsia" w:ascii="宋体" w:hAnsi="宋体" w:cs="宋体"/>
          <w:color w:val="auto"/>
          <w:kern w:val="0"/>
          <w:sz w:val="24"/>
          <w:lang w:val="zh-CN"/>
        </w:rPr>
        <w:t>类似业绩证明材料（20</w:t>
      </w:r>
      <w:r>
        <w:rPr>
          <w:rFonts w:hint="eastAsia" w:ascii="宋体" w:hAnsi="宋体" w:cs="宋体"/>
          <w:color w:val="auto"/>
          <w:kern w:val="0"/>
          <w:sz w:val="24"/>
          <w:lang w:val="en-US" w:eastAsia="zh-CN"/>
        </w:rPr>
        <w:t>21</w:t>
      </w:r>
      <w:r>
        <w:rPr>
          <w:rFonts w:hint="eastAsia" w:ascii="宋体" w:hAnsi="宋体" w:cs="宋体"/>
          <w:color w:val="auto"/>
          <w:kern w:val="0"/>
          <w:sz w:val="24"/>
          <w:lang w:val="zh-CN"/>
        </w:rPr>
        <w:t>年</w:t>
      </w:r>
      <w:r>
        <w:rPr>
          <w:rFonts w:hint="eastAsia" w:ascii="宋体" w:hAnsi="宋体" w:cs="宋体"/>
          <w:color w:val="auto"/>
          <w:kern w:val="0"/>
          <w:sz w:val="24"/>
          <w:lang w:val="en-US" w:eastAsia="zh-CN"/>
        </w:rPr>
        <w:t>1</w:t>
      </w:r>
      <w:r>
        <w:rPr>
          <w:rFonts w:hint="eastAsia" w:ascii="宋体" w:hAnsi="宋体" w:cs="宋体"/>
          <w:color w:val="auto"/>
          <w:kern w:val="0"/>
          <w:sz w:val="24"/>
          <w:lang w:val="zh-CN"/>
        </w:rPr>
        <w:t>月</w:t>
      </w:r>
      <w:r>
        <w:rPr>
          <w:rFonts w:hint="eastAsia" w:ascii="宋体" w:hAnsi="宋体" w:cs="宋体"/>
          <w:color w:val="auto"/>
          <w:kern w:val="0"/>
          <w:sz w:val="24"/>
          <w:lang w:val="en-US" w:eastAsia="zh-CN"/>
        </w:rPr>
        <w:t>1</w:t>
      </w:r>
      <w:r>
        <w:rPr>
          <w:rFonts w:hint="eastAsia" w:ascii="宋体" w:hAnsi="宋体" w:cs="宋体"/>
          <w:color w:val="auto"/>
          <w:kern w:val="0"/>
          <w:sz w:val="24"/>
          <w:lang w:val="zh-CN"/>
        </w:rPr>
        <w:t>日至</w:t>
      </w:r>
      <w:r>
        <w:rPr>
          <w:rFonts w:hint="eastAsia" w:ascii="宋体" w:hAnsi="宋体" w:cs="宋体"/>
          <w:color w:val="auto"/>
          <w:kern w:val="0"/>
          <w:sz w:val="24"/>
          <w:lang w:val="en-US" w:eastAsia="zh-CN"/>
        </w:rPr>
        <w:t>磋商截止之日前</w:t>
      </w:r>
      <w:r>
        <w:rPr>
          <w:rFonts w:hint="eastAsia" w:ascii="宋体" w:hAnsi="宋体" w:cs="宋体"/>
          <w:color w:val="auto"/>
          <w:kern w:val="0"/>
          <w:sz w:val="24"/>
          <w:lang w:val="zh-CN"/>
        </w:rPr>
        <w:t>）（以合同复印件为准）。类似业绩是指与采购项目在产品类型、使用功能、合同规模等方面相同或相近的项目。</w:t>
      </w:r>
      <w:r>
        <w:rPr>
          <w:rFonts w:hint="eastAsia" w:ascii="宋体" w:hAnsi="宋体" w:cs="宋体"/>
          <w:color w:val="auto"/>
          <w:kern w:val="0"/>
          <w:sz w:val="24"/>
        </w:rPr>
        <w:t>需提供包含合同首页、标的及金额所在页、供货合同签字盖章页复印件。</w:t>
      </w:r>
    </w:p>
    <w:p w14:paraId="0FA0FC90">
      <w:pPr>
        <w:autoSpaceDE w:val="0"/>
        <w:autoSpaceDN w:val="0"/>
        <w:adjustRightInd w:val="0"/>
        <w:spacing w:line="400" w:lineRule="exact"/>
        <w:jc w:val="left"/>
        <w:rPr>
          <w:rFonts w:hint="eastAsia" w:ascii="宋体" w:hAnsi="宋体" w:cs="宋体"/>
          <w:color w:val="auto"/>
          <w:kern w:val="0"/>
          <w:sz w:val="24"/>
          <w:lang w:val="zh-CN"/>
        </w:rPr>
      </w:pPr>
      <w:r>
        <w:rPr>
          <w:rFonts w:hint="eastAsia" w:ascii="宋体" w:hAnsi="宋体" w:cs="宋体"/>
          <w:color w:val="auto"/>
          <w:kern w:val="0"/>
          <w:sz w:val="24"/>
          <w:lang w:val="zh-CN"/>
        </w:rPr>
        <w:t xml:space="preserve">  </w:t>
      </w:r>
    </w:p>
    <w:p w14:paraId="0457DB3E">
      <w:pPr>
        <w:autoSpaceDE w:val="0"/>
        <w:autoSpaceDN w:val="0"/>
        <w:adjustRightInd w:val="0"/>
        <w:spacing w:line="400" w:lineRule="exact"/>
        <w:jc w:val="left"/>
        <w:rPr>
          <w:rFonts w:hint="eastAsia" w:ascii="宋体" w:hAnsi="宋体" w:cs="宋体"/>
          <w:color w:val="auto"/>
          <w:kern w:val="0"/>
          <w:sz w:val="24"/>
          <w:lang w:val="zh-CN"/>
        </w:rPr>
      </w:pPr>
    </w:p>
    <w:p w14:paraId="63DDB6BA">
      <w:pPr>
        <w:autoSpaceDE w:val="0"/>
        <w:autoSpaceDN w:val="0"/>
        <w:adjustRightInd w:val="0"/>
        <w:spacing w:line="400" w:lineRule="exact"/>
        <w:jc w:val="left"/>
        <w:rPr>
          <w:rFonts w:hint="eastAsia" w:ascii="宋体" w:hAnsi="宋体" w:cs="宋体"/>
          <w:color w:val="auto"/>
          <w:kern w:val="0"/>
          <w:sz w:val="24"/>
          <w:lang w:val="zh-CN"/>
        </w:rPr>
      </w:pPr>
    </w:p>
    <w:p w14:paraId="3275E2CB">
      <w:pPr>
        <w:autoSpaceDE w:val="0"/>
        <w:autoSpaceDN w:val="0"/>
        <w:adjustRightInd w:val="0"/>
        <w:spacing w:line="400" w:lineRule="exact"/>
        <w:jc w:val="left"/>
        <w:rPr>
          <w:rFonts w:hint="eastAsia" w:ascii="宋体" w:hAnsi="宋体" w:cs="宋体"/>
          <w:color w:val="auto"/>
          <w:kern w:val="0"/>
          <w:sz w:val="24"/>
          <w:lang w:val="zh-CN"/>
        </w:rPr>
      </w:pPr>
    </w:p>
    <w:p w14:paraId="17D8A587">
      <w:pPr>
        <w:autoSpaceDE w:val="0"/>
        <w:autoSpaceDN w:val="0"/>
        <w:adjustRightInd w:val="0"/>
        <w:spacing w:line="400" w:lineRule="exact"/>
        <w:jc w:val="left"/>
        <w:rPr>
          <w:rFonts w:hint="eastAsia" w:ascii="宋体" w:hAnsi="宋体" w:cs="宋体"/>
          <w:color w:val="auto"/>
          <w:kern w:val="0"/>
          <w:sz w:val="24"/>
          <w:lang w:val="zh-CN"/>
        </w:rPr>
      </w:pPr>
    </w:p>
    <w:p w14:paraId="1418A482">
      <w:pPr>
        <w:autoSpaceDE w:val="0"/>
        <w:autoSpaceDN w:val="0"/>
        <w:adjustRightInd w:val="0"/>
        <w:spacing w:line="400" w:lineRule="exact"/>
        <w:jc w:val="left"/>
        <w:rPr>
          <w:rFonts w:hint="eastAsia" w:ascii="宋体" w:hAnsi="宋体" w:cs="宋体"/>
          <w:color w:val="auto"/>
          <w:kern w:val="0"/>
          <w:sz w:val="24"/>
          <w:lang w:val="zh-CN"/>
        </w:rPr>
      </w:pPr>
    </w:p>
    <w:p w14:paraId="6E7FDEFA">
      <w:pPr>
        <w:autoSpaceDE w:val="0"/>
        <w:autoSpaceDN w:val="0"/>
        <w:adjustRightInd w:val="0"/>
        <w:spacing w:line="400" w:lineRule="exact"/>
        <w:jc w:val="left"/>
        <w:rPr>
          <w:rFonts w:hint="eastAsia" w:ascii="宋体" w:hAnsi="宋体" w:cs="宋体"/>
          <w:color w:val="auto"/>
          <w:kern w:val="0"/>
          <w:sz w:val="24"/>
          <w:lang w:val="zh-CN"/>
        </w:rPr>
      </w:pPr>
    </w:p>
    <w:p w14:paraId="3F02AB76">
      <w:pPr>
        <w:autoSpaceDE w:val="0"/>
        <w:autoSpaceDN w:val="0"/>
        <w:adjustRightInd w:val="0"/>
        <w:spacing w:line="400" w:lineRule="exact"/>
        <w:jc w:val="left"/>
        <w:rPr>
          <w:rFonts w:hint="eastAsia" w:ascii="宋体" w:hAnsi="宋体" w:cs="宋体"/>
          <w:color w:val="auto"/>
          <w:kern w:val="0"/>
          <w:sz w:val="24"/>
          <w:lang w:val="zh-CN"/>
        </w:rPr>
      </w:pPr>
    </w:p>
    <w:p w14:paraId="3729802C">
      <w:pPr>
        <w:autoSpaceDE w:val="0"/>
        <w:autoSpaceDN w:val="0"/>
        <w:adjustRightInd w:val="0"/>
        <w:spacing w:line="400" w:lineRule="exact"/>
        <w:jc w:val="left"/>
        <w:rPr>
          <w:rFonts w:hint="eastAsia" w:ascii="宋体" w:hAnsi="宋体" w:cs="宋体"/>
          <w:color w:val="auto"/>
          <w:kern w:val="0"/>
          <w:sz w:val="24"/>
          <w:lang w:val="zh-CN"/>
        </w:rPr>
      </w:pPr>
    </w:p>
    <w:p w14:paraId="0BE1C12C">
      <w:pPr>
        <w:autoSpaceDE w:val="0"/>
        <w:autoSpaceDN w:val="0"/>
        <w:adjustRightInd w:val="0"/>
        <w:spacing w:line="400" w:lineRule="exact"/>
        <w:jc w:val="left"/>
        <w:rPr>
          <w:rFonts w:hint="eastAsia" w:ascii="宋体" w:hAnsi="宋体" w:cs="宋体"/>
          <w:color w:val="auto"/>
          <w:kern w:val="0"/>
          <w:sz w:val="24"/>
          <w:lang w:val="zh-CN"/>
        </w:rPr>
      </w:pPr>
    </w:p>
    <w:p w14:paraId="0D1E8506">
      <w:pPr>
        <w:autoSpaceDE w:val="0"/>
        <w:autoSpaceDN w:val="0"/>
        <w:adjustRightInd w:val="0"/>
        <w:spacing w:line="400" w:lineRule="exact"/>
        <w:jc w:val="left"/>
        <w:rPr>
          <w:rFonts w:hint="eastAsia" w:ascii="宋体" w:hAnsi="宋体" w:cs="宋体"/>
          <w:color w:val="auto"/>
          <w:kern w:val="0"/>
          <w:sz w:val="24"/>
          <w:lang w:val="zh-CN"/>
        </w:rPr>
      </w:pPr>
    </w:p>
    <w:p w14:paraId="6C55085A">
      <w:pPr>
        <w:autoSpaceDE w:val="0"/>
        <w:autoSpaceDN w:val="0"/>
        <w:adjustRightInd w:val="0"/>
        <w:spacing w:line="400" w:lineRule="exact"/>
        <w:jc w:val="left"/>
        <w:rPr>
          <w:rFonts w:hint="eastAsia" w:ascii="宋体" w:hAnsi="宋体" w:cs="宋体"/>
          <w:color w:val="auto"/>
          <w:kern w:val="0"/>
          <w:sz w:val="24"/>
          <w:lang w:val="zh-CN"/>
        </w:rPr>
      </w:pPr>
    </w:p>
    <w:p w14:paraId="6026C862">
      <w:pPr>
        <w:autoSpaceDE w:val="0"/>
        <w:autoSpaceDN w:val="0"/>
        <w:adjustRightInd w:val="0"/>
        <w:spacing w:line="400" w:lineRule="exact"/>
        <w:jc w:val="left"/>
        <w:rPr>
          <w:rFonts w:hint="eastAsia" w:ascii="宋体" w:hAnsi="宋体" w:cs="宋体"/>
          <w:color w:val="auto"/>
          <w:kern w:val="0"/>
          <w:sz w:val="24"/>
          <w:lang w:val="zh-CN"/>
        </w:rPr>
      </w:pPr>
    </w:p>
    <w:p w14:paraId="1A299E9D">
      <w:pPr>
        <w:autoSpaceDE w:val="0"/>
        <w:autoSpaceDN w:val="0"/>
        <w:adjustRightInd w:val="0"/>
        <w:spacing w:line="400" w:lineRule="exact"/>
        <w:jc w:val="left"/>
        <w:rPr>
          <w:rFonts w:hint="eastAsia" w:ascii="宋体" w:hAnsi="宋体" w:cs="宋体"/>
          <w:color w:val="auto"/>
          <w:kern w:val="0"/>
          <w:sz w:val="24"/>
          <w:lang w:val="zh-CN"/>
        </w:rPr>
      </w:pPr>
    </w:p>
    <w:p w14:paraId="617A0945">
      <w:pPr>
        <w:autoSpaceDE w:val="0"/>
        <w:autoSpaceDN w:val="0"/>
        <w:adjustRightInd w:val="0"/>
        <w:spacing w:line="400" w:lineRule="exact"/>
        <w:jc w:val="left"/>
        <w:rPr>
          <w:rFonts w:hint="eastAsia" w:ascii="宋体" w:hAnsi="宋体" w:cs="宋体"/>
          <w:color w:val="auto"/>
          <w:kern w:val="0"/>
          <w:sz w:val="24"/>
          <w:lang w:val="zh-CN"/>
        </w:rPr>
      </w:pPr>
    </w:p>
    <w:p w14:paraId="084672E9">
      <w:pPr>
        <w:autoSpaceDE w:val="0"/>
        <w:autoSpaceDN w:val="0"/>
        <w:adjustRightInd w:val="0"/>
        <w:spacing w:line="400" w:lineRule="exact"/>
        <w:jc w:val="left"/>
        <w:rPr>
          <w:rFonts w:hint="eastAsia" w:ascii="宋体" w:hAnsi="宋体" w:cs="宋体"/>
          <w:color w:val="auto"/>
          <w:kern w:val="0"/>
          <w:sz w:val="24"/>
          <w:lang w:val="zh-CN"/>
        </w:rPr>
      </w:pPr>
    </w:p>
    <w:p w14:paraId="340B72E3">
      <w:pPr>
        <w:autoSpaceDE w:val="0"/>
        <w:autoSpaceDN w:val="0"/>
        <w:adjustRightInd w:val="0"/>
        <w:spacing w:line="400" w:lineRule="exact"/>
        <w:jc w:val="left"/>
        <w:rPr>
          <w:rFonts w:hint="eastAsia" w:ascii="宋体" w:hAnsi="宋体" w:cs="宋体"/>
          <w:color w:val="auto"/>
          <w:kern w:val="0"/>
          <w:sz w:val="24"/>
          <w:lang w:val="zh-CN"/>
        </w:rPr>
      </w:pPr>
    </w:p>
    <w:p w14:paraId="0A6388DA">
      <w:pPr>
        <w:autoSpaceDE w:val="0"/>
        <w:autoSpaceDN w:val="0"/>
        <w:adjustRightInd w:val="0"/>
        <w:spacing w:line="400" w:lineRule="exact"/>
        <w:jc w:val="left"/>
        <w:rPr>
          <w:rFonts w:hint="eastAsia" w:ascii="宋体" w:hAnsi="宋体" w:cs="宋体"/>
          <w:color w:val="auto"/>
          <w:kern w:val="0"/>
          <w:sz w:val="24"/>
          <w:lang w:val="zh-CN"/>
        </w:rPr>
      </w:pPr>
    </w:p>
    <w:p w14:paraId="3FB1DE67">
      <w:pPr>
        <w:autoSpaceDE w:val="0"/>
        <w:autoSpaceDN w:val="0"/>
        <w:adjustRightInd w:val="0"/>
        <w:spacing w:line="400" w:lineRule="exact"/>
        <w:jc w:val="left"/>
        <w:rPr>
          <w:rFonts w:hint="eastAsia" w:ascii="宋体" w:hAnsi="宋体" w:cs="宋体"/>
          <w:color w:val="auto"/>
          <w:kern w:val="0"/>
          <w:sz w:val="24"/>
          <w:lang w:val="zh-CN"/>
        </w:rPr>
      </w:pPr>
    </w:p>
    <w:p w14:paraId="70A31D8D">
      <w:pPr>
        <w:autoSpaceDE w:val="0"/>
        <w:autoSpaceDN w:val="0"/>
        <w:adjustRightInd w:val="0"/>
        <w:spacing w:line="400" w:lineRule="exact"/>
        <w:jc w:val="left"/>
        <w:rPr>
          <w:rFonts w:hint="eastAsia" w:ascii="宋体" w:hAnsi="宋体" w:cs="宋体"/>
          <w:color w:val="auto"/>
          <w:kern w:val="0"/>
          <w:sz w:val="24"/>
          <w:lang w:val="zh-CN"/>
        </w:rPr>
      </w:pPr>
    </w:p>
    <w:p w14:paraId="19009A26">
      <w:pPr>
        <w:autoSpaceDE w:val="0"/>
        <w:autoSpaceDN w:val="0"/>
        <w:adjustRightInd w:val="0"/>
        <w:spacing w:line="400" w:lineRule="exact"/>
        <w:jc w:val="left"/>
        <w:rPr>
          <w:rFonts w:hint="eastAsia" w:ascii="宋体" w:hAnsi="宋体" w:cs="宋体"/>
          <w:color w:val="auto"/>
          <w:kern w:val="0"/>
          <w:sz w:val="24"/>
          <w:lang w:val="zh-CN"/>
        </w:rPr>
      </w:pPr>
    </w:p>
    <w:p w14:paraId="44841FBF">
      <w:pPr>
        <w:pStyle w:val="14"/>
        <w:spacing w:before="0" w:after="0" w:line="360" w:lineRule="auto"/>
        <w:jc w:val="left"/>
        <w:rPr>
          <w:rFonts w:hint="eastAsia" w:ascii="宋体" w:hAnsi="宋体" w:cs="宋体"/>
          <w:color w:val="auto"/>
          <w:sz w:val="32"/>
          <w:lang w:val="en-US" w:eastAsia="zh-CN"/>
        </w:rPr>
      </w:pPr>
      <w:r>
        <w:rPr>
          <w:rFonts w:hint="eastAsia" w:ascii="宋体" w:hAnsi="宋体" w:cs="宋体"/>
          <w:color w:val="auto"/>
          <w:sz w:val="32"/>
          <w:lang w:val="zh-CN"/>
        </w:rPr>
        <w:br w:type="page"/>
      </w:r>
      <w:bookmarkStart w:id="163" w:name="_Toc13480"/>
      <w:bookmarkStart w:id="164" w:name="_Toc10010"/>
      <w:bookmarkStart w:id="165" w:name="_Toc19376"/>
      <w:bookmarkStart w:id="166" w:name="_Toc743"/>
      <w:bookmarkStart w:id="167" w:name="_Toc32240"/>
      <w:r>
        <w:rPr>
          <w:rFonts w:hint="eastAsia" w:ascii="宋体" w:hAnsi="宋体" w:cs="宋体"/>
          <w:color w:val="auto"/>
          <w:sz w:val="32"/>
          <w:lang w:val="zh-CN"/>
        </w:rPr>
        <w:t>格式</w:t>
      </w:r>
      <w:r>
        <w:rPr>
          <w:rFonts w:hint="eastAsia" w:ascii="宋体" w:hAnsi="宋体" w:cs="宋体"/>
          <w:color w:val="auto"/>
          <w:sz w:val="32"/>
        </w:rPr>
        <w:t>1</w:t>
      </w:r>
      <w:r>
        <w:rPr>
          <w:rFonts w:hint="eastAsia" w:ascii="宋体" w:hAnsi="宋体" w:cs="宋体"/>
          <w:color w:val="auto"/>
          <w:sz w:val="32"/>
          <w:lang w:val="en-US" w:eastAsia="zh-CN"/>
        </w:rPr>
        <w:t>6</w:t>
      </w:r>
      <w:bookmarkEnd w:id="163"/>
    </w:p>
    <w:p w14:paraId="6C216D76">
      <w:pPr>
        <w:pStyle w:val="14"/>
        <w:spacing w:before="0" w:after="0" w:line="360" w:lineRule="auto"/>
        <w:jc w:val="left"/>
        <w:rPr>
          <w:rFonts w:hint="eastAsia" w:ascii="宋体" w:hAnsi="宋体" w:cs="宋体"/>
          <w:color w:val="auto"/>
          <w:sz w:val="28"/>
          <w:szCs w:val="28"/>
          <w:lang w:val="zh-CN"/>
        </w:rPr>
      </w:pPr>
      <w:bookmarkStart w:id="168" w:name="_Toc28679"/>
      <w:r>
        <w:rPr>
          <w:rFonts w:hint="eastAsia" w:ascii="宋体" w:hAnsi="宋体" w:cs="宋体"/>
          <w:color w:val="auto"/>
          <w:sz w:val="30"/>
          <w:szCs w:val="30"/>
        </w:rPr>
        <w:t>（1</w:t>
      </w:r>
      <w:r>
        <w:rPr>
          <w:rFonts w:hint="eastAsia" w:ascii="宋体" w:hAnsi="宋体" w:cs="宋体"/>
          <w:color w:val="auto"/>
          <w:sz w:val="30"/>
          <w:szCs w:val="30"/>
          <w:lang w:val="en-US" w:eastAsia="zh-CN"/>
        </w:rPr>
        <w:t>6</w:t>
      </w:r>
      <w:r>
        <w:rPr>
          <w:rFonts w:hint="eastAsia" w:ascii="宋体" w:hAnsi="宋体" w:cs="宋体"/>
          <w:color w:val="auto"/>
          <w:sz w:val="30"/>
          <w:szCs w:val="30"/>
        </w:rPr>
        <w:t>.1）</w:t>
      </w:r>
      <w:r>
        <w:rPr>
          <w:rFonts w:hint="eastAsia" w:ascii="宋体" w:hAnsi="宋体" w:cs="宋体"/>
          <w:color w:val="auto"/>
          <w:sz w:val="30"/>
          <w:szCs w:val="30"/>
          <w:lang w:val="en-US" w:eastAsia="zh-CN"/>
        </w:rPr>
        <w:t>制造商</w:t>
      </w:r>
      <w:r>
        <w:rPr>
          <w:rFonts w:hint="eastAsia" w:ascii="宋体" w:hAnsi="宋体" w:cs="宋体"/>
          <w:color w:val="auto"/>
          <w:sz w:val="30"/>
          <w:szCs w:val="30"/>
          <w:lang w:val="zh-CN"/>
        </w:rPr>
        <w:t>中小企业声明函（货物）</w:t>
      </w:r>
      <w:bookmarkEnd w:id="164"/>
      <w:bookmarkEnd w:id="165"/>
      <w:bookmarkEnd w:id="168"/>
    </w:p>
    <w:p w14:paraId="38E1CBF5">
      <w:pPr>
        <w:adjustRightInd w:val="0"/>
        <w:snapToGrid w:val="0"/>
        <w:spacing w:beforeLines="50" w:line="560" w:lineRule="exact"/>
        <w:ind w:firstLine="0" w:firstLineChars="0"/>
        <w:jc w:val="center"/>
        <w:rPr>
          <w:rFonts w:ascii="宋体" w:hAnsi="宋体" w:cs="宋体"/>
          <w:b/>
          <w:bCs/>
          <w:color w:val="auto"/>
          <w:sz w:val="28"/>
          <w:szCs w:val="28"/>
        </w:rPr>
      </w:pPr>
      <w:r>
        <w:rPr>
          <w:rFonts w:hint="eastAsia" w:ascii="宋体" w:hAnsi="宋体" w:cs="宋体"/>
          <w:b/>
          <w:bCs/>
          <w:color w:val="auto"/>
          <w:sz w:val="28"/>
          <w:szCs w:val="28"/>
          <w:lang w:val="en-US" w:eastAsia="zh-CN"/>
        </w:rPr>
        <w:t>制造商</w:t>
      </w:r>
      <w:r>
        <w:rPr>
          <w:rFonts w:hint="eastAsia" w:ascii="宋体" w:hAnsi="宋体" w:cs="宋体"/>
          <w:b/>
          <w:bCs/>
          <w:color w:val="auto"/>
          <w:sz w:val="28"/>
          <w:szCs w:val="28"/>
        </w:rPr>
        <w:t>中小企业声明函（货物）</w:t>
      </w:r>
    </w:p>
    <w:p w14:paraId="432091F2">
      <w:pPr>
        <w:autoSpaceDE w:val="0"/>
        <w:autoSpaceDN w:val="0"/>
        <w:spacing w:line="360" w:lineRule="auto"/>
        <w:rPr>
          <w:rFonts w:hint="eastAsia" w:ascii="宋体" w:hAnsi="宋体" w:cs="宋体"/>
          <w:color w:val="auto"/>
          <w:kern w:val="0"/>
          <w:sz w:val="28"/>
          <w:szCs w:val="28"/>
          <w:lang w:val="zh-CN"/>
        </w:rPr>
      </w:pPr>
    </w:p>
    <w:p w14:paraId="16444EFD">
      <w:pPr>
        <w:autoSpaceDE w:val="0"/>
        <w:autoSpaceDN w:val="0"/>
        <w:spacing w:line="360" w:lineRule="auto"/>
        <w:rPr>
          <w:rFonts w:hint="eastAsia" w:ascii="宋体" w:hAnsi="宋体" w:cs="宋体"/>
          <w:color w:val="auto"/>
          <w:kern w:val="0"/>
          <w:sz w:val="24"/>
          <w:lang w:val="zh-CN"/>
        </w:rPr>
      </w:pPr>
      <w:r>
        <w:rPr>
          <w:rFonts w:hint="eastAsia" w:ascii="宋体" w:hAnsi="宋体" w:cs="宋体"/>
          <w:b/>
          <w:bCs/>
          <w:color w:val="auto"/>
          <w:kern w:val="0"/>
          <w:sz w:val="24"/>
          <w:lang w:val="zh-CN"/>
        </w:rPr>
        <w:t>致：</w:t>
      </w:r>
      <w:r>
        <w:rPr>
          <w:rFonts w:hint="eastAsia" w:ascii="宋体" w:hAnsi="宋体" w:cs="宋体"/>
          <w:b/>
          <w:bCs/>
          <w:color w:val="auto"/>
          <w:kern w:val="0"/>
          <w:sz w:val="24"/>
        </w:rPr>
        <w:t>青海省招标有限责任公司</w:t>
      </w:r>
    </w:p>
    <w:p w14:paraId="28BA5574">
      <w:pPr>
        <w:autoSpaceDE w:val="0"/>
        <w:autoSpaceDN w:val="0"/>
        <w:spacing w:line="360" w:lineRule="auto"/>
        <w:rPr>
          <w:rFonts w:hint="eastAsia" w:ascii="宋体" w:hAnsi="宋体" w:cs="宋体"/>
          <w:color w:val="auto"/>
          <w:kern w:val="0"/>
          <w:sz w:val="24"/>
          <w:lang w:val="zh-CN"/>
        </w:rPr>
      </w:pPr>
      <w:r>
        <w:rPr>
          <w:rFonts w:hint="eastAsia" w:ascii="宋体" w:hAnsi="宋体" w:cs="宋体"/>
          <w:color w:val="auto"/>
          <w:kern w:val="0"/>
          <w:sz w:val="24"/>
          <w:lang w:val="zh-CN"/>
        </w:rPr>
        <w:t>本公司（联合体）郑重声明，根据《政府采购促进中小企业发展管理办法》（财库【2020】46号）的规定，本公司（联合体）参加 （单位名称）的 （项目名称）采购活动，提供的货物全部由符合政策要求的中小企业制造，相关企业（含联合体中的中小企业、签订分包意向协议的中小企业）具体情况如下：</w:t>
      </w:r>
    </w:p>
    <w:p w14:paraId="727D13F3">
      <w:pPr>
        <w:autoSpaceDE w:val="0"/>
        <w:autoSpaceDN w:val="0"/>
        <w:spacing w:line="360" w:lineRule="auto"/>
        <w:rPr>
          <w:rFonts w:hint="eastAsia" w:ascii="宋体" w:hAnsi="宋体" w:cs="宋体"/>
          <w:color w:val="auto"/>
          <w:kern w:val="0"/>
          <w:sz w:val="24"/>
          <w:lang w:val="zh-CN"/>
        </w:rPr>
      </w:pPr>
      <w:r>
        <w:rPr>
          <w:rFonts w:hint="eastAsia" w:ascii="宋体" w:hAnsi="宋体" w:cs="宋体"/>
          <w:color w:val="auto"/>
          <w:kern w:val="0"/>
          <w:sz w:val="24"/>
          <w:lang w:val="zh-CN"/>
        </w:rPr>
        <w:t>1.（标的名称），属于 （其他未列明行业）行业，制造商为 （企业名称），从业人员人，营业收入为万元，资产总额为万元，属于 （中型企业、小型企业、微型企业）；</w:t>
      </w:r>
    </w:p>
    <w:p w14:paraId="016B1DF5">
      <w:pPr>
        <w:autoSpaceDE w:val="0"/>
        <w:autoSpaceDN w:val="0"/>
        <w:spacing w:line="360" w:lineRule="auto"/>
        <w:rPr>
          <w:rFonts w:hint="eastAsia" w:ascii="宋体" w:hAnsi="宋体" w:cs="宋体"/>
          <w:color w:val="auto"/>
          <w:kern w:val="0"/>
          <w:sz w:val="24"/>
          <w:lang w:val="zh-CN"/>
        </w:rPr>
      </w:pPr>
      <w:r>
        <w:rPr>
          <w:rFonts w:hint="eastAsia" w:ascii="宋体" w:hAnsi="宋体" w:cs="宋体"/>
          <w:color w:val="auto"/>
          <w:kern w:val="0"/>
          <w:sz w:val="24"/>
          <w:lang w:val="zh-CN"/>
        </w:rPr>
        <w:t>2. （标的名称），属于 （其他未列明行业）行业，制造商为 （企业名称），从业人员人，营业收入为万元，资产总额为万元，属于 （中型企业、小型企业、微型企业）；</w:t>
      </w:r>
    </w:p>
    <w:p w14:paraId="5C6AC14E">
      <w:pPr>
        <w:autoSpaceDE w:val="0"/>
        <w:autoSpaceDN w:val="0"/>
        <w:spacing w:line="360" w:lineRule="auto"/>
        <w:rPr>
          <w:rFonts w:hint="eastAsia" w:ascii="宋体" w:hAnsi="宋体" w:cs="宋体"/>
          <w:color w:val="auto"/>
          <w:kern w:val="0"/>
          <w:sz w:val="24"/>
          <w:lang w:val="zh-CN"/>
        </w:rPr>
      </w:pPr>
      <w:r>
        <w:rPr>
          <w:rFonts w:hint="eastAsia" w:ascii="宋体" w:hAnsi="宋体" w:cs="宋体"/>
          <w:color w:val="auto"/>
          <w:kern w:val="0"/>
          <w:sz w:val="24"/>
          <w:lang w:val="zh-CN"/>
        </w:rPr>
        <w:t xml:space="preserve">    ……</w:t>
      </w:r>
    </w:p>
    <w:p w14:paraId="3025357F">
      <w:pPr>
        <w:autoSpaceDE w:val="0"/>
        <w:autoSpaceDN w:val="0"/>
        <w:spacing w:line="360" w:lineRule="auto"/>
        <w:rPr>
          <w:rFonts w:hint="eastAsia" w:ascii="宋体" w:hAnsi="宋体" w:cs="宋体"/>
          <w:color w:val="auto"/>
          <w:kern w:val="0"/>
          <w:sz w:val="24"/>
          <w:lang w:val="zh-CN"/>
        </w:rPr>
      </w:pPr>
      <w:r>
        <w:rPr>
          <w:rFonts w:hint="eastAsia" w:ascii="宋体" w:hAnsi="宋体" w:cs="宋体"/>
          <w:color w:val="auto"/>
          <w:kern w:val="0"/>
          <w:sz w:val="24"/>
          <w:lang w:val="zh-CN"/>
        </w:rPr>
        <w:t>以上企业，不属于大企业的分支机构，不存在控股股东为大企业的情形，也不存在与大企业的负责人为同一人的情形。</w:t>
      </w:r>
    </w:p>
    <w:p w14:paraId="42856275">
      <w:pPr>
        <w:autoSpaceDE w:val="0"/>
        <w:autoSpaceDN w:val="0"/>
        <w:spacing w:line="360" w:lineRule="auto"/>
        <w:rPr>
          <w:rFonts w:hint="eastAsia" w:ascii="宋体" w:hAnsi="宋体" w:cs="宋体"/>
          <w:color w:val="auto"/>
          <w:kern w:val="0"/>
          <w:sz w:val="24"/>
          <w:lang w:val="zh-CN"/>
        </w:rPr>
      </w:pPr>
      <w:r>
        <w:rPr>
          <w:rFonts w:hint="eastAsia" w:ascii="宋体" w:hAnsi="宋体" w:cs="宋体"/>
          <w:color w:val="auto"/>
          <w:kern w:val="0"/>
          <w:sz w:val="24"/>
          <w:lang w:val="zh-CN"/>
        </w:rPr>
        <w:t>本企业对上述声明内容的真实性负责。如有虚假，将依法承担相应责任。</w:t>
      </w:r>
    </w:p>
    <w:p w14:paraId="6910CA37">
      <w:pPr>
        <w:autoSpaceDE w:val="0"/>
        <w:autoSpaceDN w:val="0"/>
        <w:spacing w:line="360" w:lineRule="auto"/>
        <w:rPr>
          <w:rFonts w:hint="eastAsia" w:ascii="宋体" w:hAnsi="宋体" w:cs="宋体"/>
          <w:color w:val="auto"/>
          <w:kern w:val="0"/>
          <w:sz w:val="24"/>
          <w:lang w:val="zh-CN"/>
        </w:rPr>
      </w:pPr>
      <w:r>
        <w:rPr>
          <w:rFonts w:hint="eastAsia" w:ascii="宋体" w:hAnsi="宋体" w:cs="宋体"/>
          <w:color w:val="auto"/>
          <w:kern w:val="0"/>
          <w:sz w:val="24"/>
          <w:lang w:val="zh-CN"/>
        </w:rPr>
        <w:t>单位名称（公章）：</w:t>
      </w:r>
    </w:p>
    <w:p w14:paraId="34AF48FD">
      <w:pPr>
        <w:autoSpaceDE w:val="0"/>
        <w:autoSpaceDN w:val="0"/>
        <w:spacing w:line="360" w:lineRule="auto"/>
        <w:rPr>
          <w:rFonts w:hint="eastAsia" w:ascii="宋体" w:hAnsi="宋体" w:cs="宋体"/>
          <w:color w:val="auto"/>
          <w:kern w:val="0"/>
          <w:sz w:val="24"/>
          <w:lang w:val="zh-CN"/>
        </w:rPr>
      </w:pPr>
      <w:r>
        <w:rPr>
          <w:rFonts w:hint="eastAsia" w:ascii="宋体" w:hAnsi="宋体" w:cs="宋体"/>
          <w:color w:val="auto"/>
          <w:kern w:val="0"/>
          <w:sz w:val="24"/>
          <w:lang w:val="zh-CN"/>
        </w:rPr>
        <w:t xml:space="preserve">      日期：</w:t>
      </w:r>
    </w:p>
    <w:p w14:paraId="2790AD13">
      <w:pPr>
        <w:autoSpaceDE w:val="0"/>
        <w:autoSpaceDN w:val="0"/>
        <w:spacing w:line="360" w:lineRule="auto"/>
        <w:rPr>
          <w:rFonts w:hint="eastAsia" w:ascii="宋体" w:hAnsi="宋体" w:cs="宋体"/>
          <w:color w:val="auto"/>
          <w:kern w:val="0"/>
          <w:sz w:val="24"/>
          <w:lang w:val="zh-CN"/>
        </w:rPr>
      </w:pPr>
    </w:p>
    <w:p w14:paraId="583047E7">
      <w:pPr>
        <w:autoSpaceDE w:val="0"/>
        <w:autoSpaceDN w:val="0"/>
        <w:spacing w:line="360" w:lineRule="auto"/>
        <w:rPr>
          <w:rFonts w:hint="eastAsia" w:ascii="宋体" w:hAnsi="宋体" w:cs="宋体"/>
          <w:color w:val="auto"/>
          <w:kern w:val="0"/>
          <w:sz w:val="24"/>
          <w:lang w:val="zh-CN"/>
        </w:rPr>
      </w:pPr>
      <w:r>
        <w:rPr>
          <w:rFonts w:hint="eastAsia" w:ascii="宋体" w:hAnsi="宋体" w:cs="宋体"/>
          <w:color w:val="auto"/>
          <w:kern w:val="0"/>
          <w:sz w:val="24"/>
          <w:lang w:val="zh-CN"/>
        </w:rPr>
        <w:t>注：从业人员、营业收入、资产总额填报上一年度数据，无上一年度数据的新成立企业可不填报。</w:t>
      </w:r>
    </w:p>
    <w:p w14:paraId="044923B9">
      <w:pPr>
        <w:autoSpaceDE w:val="0"/>
        <w:autoSpaceDN w:val="0"/>
        <w:spacing w:line="360" w:lineRule="auto"/>
        <w:rPr>
          <w:rFonts w:hint="eastAsia" w:ascii="宋体" w:hAnsi="宋体" w:cs="宋体"/>
          <w:color w:val="auto"/>
          <w:kern w:val="0"/>
          <w:sz w:val="24"/>
          <w:lang w:val="zh-CN"/>
        </w:rPr>
      </w:pPr>
    </w:p>
    <w:p w14:paraId="342AA4ED">
      <w:pPr>
        <w:autoSpaceDE w:val="0"/>
        <w:autoSpaceDN w:val="0"/>
        <w:spacing w:line="360" w:lineRule="auto"/>
        <w:jc w:val="right"/>
        <w:rPr>
          <w:rFonts w:hint="eastAsia" w:ascii="宋体" w:hAnsi="宋体" w:cs="宋体"/>
          <w:b/>
          <w:bCs/>
          <w:color w:val="auto"/>
          <w:kern w:val="0"/>
          <w:sz w:val="24"/>
          <w:lang w:val="zh-CN"/>
        </w:rPr>
      </w:pPr>
      <w:r>
        <w:rPr>
          <w:rFonts w:hint="eastAsia" w:ascii="宋体" w:hAnsi="宋体" w:cs="宋体"/>
          <w:b/>
          <w:bCs/>
          <w:color w:val="auto"/>
          <w:kern w:val="0"/>
          <w:sz w:val="24"/>
          <w:lang w:val="zh-CN"/>
        </w:rPr>
        <w:t>单位名称（公章）：       （公章）</w:t>
      </w:r>
    </w:p>
    <w:p w14:paraId="6E59B654">
      <w:pPr>
        <w:autoSpaceDE w:val="0"/>
        <w:autoSpaceDN w:val="0"/>
        <w:spacing w:line="360" w:lineRule="auto"/>
        <w:jc w:val="right"/>
        <w:rPr>
          <w:rFonts w:hint="eastAsia" w:ascii="宋体" w:hAnsi="宋体" w:cs="宋体"/>
          <w:b/>
          <w:bCs/>
          <w:color w:val="auto"/>
          <w:kern w:val="0"/>
          <w:sz w:val="24"/>
          <w:lang w:val="zh-CN"/>
        </w:rPr>
      </w:pPr>
      <w:r>
        <w:rPr>
          <w:rFonts w:hint="eastAsia" w:ascii="宋体" w:hAnsi="宋体" w:cs="宋体"/>
          <w:b/>
          <w:bCs/>
          <w:color w:val="auto"/>
          <w:kern w:val="0"/>
          <w:sz w:val="24"/>
          <w:lang w:val="zh-CN"/>
        </w:rPr>
        <w:t xml:space="preserve">年  </w:t>
      </w:r>
      <w:r>
        <w:rPr>
          <w:rFonts w:hint="eastAsia" w:ascii="宋体" w:hAnsi="宋体" w:cs="宋体"/>
          <w:b/>
          <w:bCs/>
          <w:color w:val="auto"/>
          <w:kern w:val="0"/>
          <w:sz w:val="24"/>
        </w:rPr>
        <w:t xml:space="preserve"> </w:t>
      </w:r>
      <w:r>
        <w:rPr>
          <w:rFonts w:hint="eastAsia" w:ascii="宋体" w:hAnsi="宋体" w:cs="宋体"/>
          <w:b/>
          <w:bCs/>
          <w:color w:val="auto"/>
          <w:kern w:val="0"/>
          <w:sz w:val="24"/>
          <w:lang w:val="zh-CN"/>
        </w:rPr>
        <w:t xml:space="preserve"> 月 </w:t>
      </w:r>
      <w:r>
        <w:rPr>
          <w:rFonts w:hint="eastAsia" w:ascii="宋体" w:hAnsi="宋体" w:cs="宋体"/>
          <w:b/>
          <w:bCs/>
          <w:color w:val="auto"/>
          <w:kern w:val="0"/>
          <w:sz w:val="24"/>
        </w:rPr>
        <w:t xml:space="preserve">  </w:t>
      </w:r>
      <w:r>
        <w:rPr>
          <w:rFonts w:hint="eastAsia" w:ascii="宋体" w:hAnsi="宋体" w:cs="宋体"/>
          <w:b/>
          <w:bCs/>
          <w:color w:val="auto"/>
          <w:kern w:val="0"/>
          <w:sz w:val="24"/>
          <w:lang w:val="zh-CN"/>
        </w:rPr>
        <w:t xml:space="preserve"> 日</w:t>
      </w:r>
    </w:p>
    <w:p w14:paraId="6B978C53">
      <w:pPr>
        <w:pStyle w:val="4"/>
        <w:rPr>
          <w:rFonts w:hint="eastAsia"/>
          <w:color w:val="auto"/>
          <w:lang w:val="zh-CN"/>
        </w:rPr>
      </w:pPr>
    </w:p>
    <w:p w14:paraId="524DDFB4">
      <w:pPr>
        <w:pStyle w:val="14"/>
        <w:spacing w:before="0" w:after="0" w:line="360" w:lineRule="auto"/>
        <w:jc w:val="left"/>
        <w:rPr>
          <w:rFonts w:hint="eastAsia" w:ascii="宋体" w:hAnsi="宋体" w:cs="宋体"/>
          <w:color w:val="auto"/>
          <w:lang w:val="zh-CN"/>
        </w:rPr>
      </w:pPr>
      <w:bookmarkStart w:id="169" w:name="_Toc9033"/>
      <w:bookmarkStart w:id="170" w:name="_Toc4851"/>
      <w:bookmarkStart w:id="171" w:name="_Toc12050"/>
      <w:bookmarkStart w:id="172" w:name="_Toc30070"/>
      <w:r>
        <w:rPr>
          <w:rFonts w:hint="eastAsia" w:ascii="宋体" w:hAnsi="宋体" w:cs="宋体"/>
          <w:color w:val="auto"/>
          <w:sz w:val="30"/>
          <w:szCs w:val="30"/>
        </w:rPr>
        <w:t>（1</w:t>
      </w:r>
      <w:r>
        <w:rPr>
          <w:rFonts w:hint="eastAsia" w:ascii="宋体" w:hAnsi="宋体" w:cs="宋体"/>
          <w:color w:val="auto"/>
          <w:sz w:val="30"/>
          <w:szCs w:val="30"/>
          <w:lang w:val="en-US" w:eastAsia="zh-CN"/>
        </w:rPr>
        <w:t>6</w:t>
      </w:r>
      <w:r>
        <w:rPr>
          <w:rFonts w:hint="eastAsia" w:ascii="宋体" w:hAnsi="宋体" w:cs="宋体"/>
          <w:color w:val="auto"/>
          <w:sz w:val="30"/>
          <w:szCs w:val="30"/>
        </w:rPr>
        <w:t>.2）</w:t>
      </w:r>
      <w:bookmarkEnd w:id="169"/>
      <w:bookmarkEnd w:id="170"/>
      <w:bookmarkEnd w:id="171"/>
      <w:r>
        <w:rPr>
          <w:rFonts w:hint="eastAsia" w:ascii="宋体" w:hAnsi="宋体" w:cs="宋体"/>
          <w:color w:val="auto"/>
          <w:sz w:val="30"/>
          <w:szCs w:val="30"/>
          <w:lang w:val="zh-CN"/>
        </w:rPr>
        <w:t>残疾人福利性单位声明函</w:t>
      </w:r>
      <w:bookmarkEnd w:id="172"/>
    </w:p>
    <w:p w14:paraId="5721AC8F">
      <w:pPr>
        <w:adjustRightInd w:val="0"/>
        <w:snapToGrid w:val="0"/>
        <w:spacing w:line="440" w:lineRule="exact"/>
        <w:ind w:left="6987" w:hanging="6987" w:hangingChars="2900"/>
        <w:jc w:val="center"/>
        <w:rPr>
          <w:rFonts w:hint="eastAsia" w:ascii="宋体" w:hAnsi="宋体" w:cs="宋体"/>
          <w:b/>
          <w:bCs/>
          <w:color w:val="auto"/>
          <w:kern w:val="0"/>
          <w:sz w:val="24"/>
          <w:lang w:val="zh-CN"/>
        </w:rPr>
      </w:pPr>
    </w:p>
    <w:p w14:paraId="095FA792">
      <w:pPr>
        <w:adjustRightInd w:val="0"/>
        <w:snapToGrid w:val="0"/>
        <w:spacing w:line="440" w:lineRule="exact"/>
        <w:ind w:left="8152" w:hanging="8152" w:hangingChars="2900"/>
        <w:jc w:val="center"/>
        <w:rPr>
          <w:rFonts w:hint="eastAsia" w:ascii="宋体" w:hAnsi="宋体" w:cs="宋体"/>
          <w:b/>
          <w:color w:val="auto"/>
          <w:sz w:val="28"/>
          <w:szCs w:val="28"/>
        </w:rPr>
      </w:pPr>
      <w:r>
        <w:rPr>
          <w:rFonts w:hint="eastAsia" w:ascii="宋体" w:hAnsi="宋体" w:cs="宋体"/>
          <w:b/>
          <w:color w:val="auto"/>
          <w:sz w:val="28"/>
          <w:szCs w:val="28"/>
        </w:rPr>
        <w:t>残疾人福利性单位声明函</w:t>
      </w:r>
    </w:p>
    <w:p w14:paraId="394BDCCD">
      <w:pPr>
        <w:adjustRightInd w:val="0"/>
        <w:snapToGrid w:val="0"/>
        <w:spacing w:line="560" w:lineRule="exact"/>
        <w:ind w:firstLine="0" w:firstLineChars="0"/>
        <w:jc w:val="center"/>
        <w:rPr>
          <w:rFonts w:hint="eastAsia" w:ascii="宋体" w:hAnsi="宋体" w:cs="宋体"/>
          <w:b/>
          <w:bCs/>
          <w:color w:val="auto"/>
          <w:kern w:val="0"/>
          <w:sz w:val="24"/>
          <w:lang w:val="zh-CN"/>
        </w:rPr>
      </w:pPr>
      <w:bookmarkStart w:id="173" w:name="_Toc12079_WPSOffice_Level3"/>
      <w:bookmarkStart w:id="174" w:name="_Toc17469_WPSOffice_Level3"/>
      <w:r>
        <w:rPr>
          <w:rFonts w:hint="eastAsia" w:ascii="宋体" w:hAnsi="宋体" w:eastAsia="宋体" w:cs="仿宋_GB2312"/>
          <w:b/>
          <w:color w:val="auto"/>
          <w:spacing w:val="6"/>
          <w:sz w:val="24"/>
          <w:szCs w:val="24"/>
        </w:rPr>
        <w:t>(不属于残疾人福利性单位的无需填写)</w:t>
      </w:r>
      <w:bookmarkEnd w:id="173"/>
      <w:bookmarkEnd w:id="174"/>
    </w:p>
    <w:p w14:paraId="28284C52">
      <w:pPr>
        <w:autoSpaceDE w:val="0"/>
        <w:autoSpaceDN w:val="0"/>
        <w:spacing w:line="360" w:lineRule="auto"/>
        <w:rPr>
          <w:rFonts w:hint="eastAsia" w:ascii="宋体" w:hAnsi="宋体" w:cs="宋体"/>
          <w:b/>
          <w:bCs/>
          <w:color w:val="auto"/>
          <w:kern w:val="0"/>
          <w:sz w:val="24"/>
          <w:lang w:val="zh-CN"/>
        </w:rPr>
      </w:pPr>
      <w:r>
        <w:rPr>
          <w:rFonts w:hint="eastAsia" w:ascii="宋体" w:hAnsi="宋体" w:cs="宋体"/>
          <w:b/>
          <w:bCs/>
          <w:color w:val="auto"/>
          <w:kern w:val="0"/>
          <w:sz w:val="24"/>
          <w:lang w:val="zh-CN"/>
        </w:rPr>
        <w:t>致：</w:t>
      </w:r>
      <w:r>
        <w:rPr>
          <w:rFonts w:hint="eastAsia" w:ascii="宋体" w:hAnsi="宋体" w:cs="宋体"/>
          <w:b/>
          <w:bCs/>
          <w:color w:val="auto"/>
          <w:kern w:val="0"/>
          <w:sz w:val="24"/>
        </w:rPr>
        <w:t>青海省招标有限责任公司</w:t>
      </w:r>
    </w:p>
    <w:p w14:paraId="0DE13DA7">
      <w:pPr>
        <w:spacing w:line="560" w:lineRule="exact"/>
        <w:ind w:firstLine="504"/>
        <w:rPr>
          <w:rFonts w:ascii="宋体" w:hAnsi="宋体" w:eastAsia="宋体" w:cs="仿宋_GB2312"/>
          <w:color w:val="auto"/>
          <w:spacing w:val="6"/>
          <w:sz w:val="24"/>
          <w:szCs w:val="24"/>
        </w:rPr>
      </w:pPr>
      <w:r>
        <w:rPr>
          <w:rFonts w:hint="eastAsia" w:ascii="宋体" w:hAnsi="宋体" w:eastAsia="宋体" w:cs="仿宋_GB2312"/>
          <w:color w:val="auto"/>
          <w:spacing w:val="6"/>
          <w:sz w:val="24"/>
          <w:szCs w:val="24"/>
        </w:rPr>
        <w:t>本单位郑重声明，根据《财政部、民政部、中国残疾人联合会关于促进残疾人就业政府采购政策的通知》（财库〔2017〕141号）的规定，本单位为符合条件的残疾人福利性单位，本单位在职职工人数为人，安置的残疾人人数人。且本单位参加单位的项目采购活动提供本单位制造的货物（由本单位承担工程/提供服务），或者提供其他残疾人福利性单位制造的货物（不包括使用非残疾人福利性单位注册商标的货物）。</w:t>
      </w:r>
    </w:p>
    <w:p w14:paraId="3597336C">
      <w:pPr>
        <w:spacing w:line="560" w:lineRule="exact"/>
        <w:ind w:firstLine="504"/>
        <w:rPr>
          <w:rFonts w:ascii="宋体" w:hAnsi="宋体" w:eastAsia="宋体" w:cs="仿宋_GB2312"/>
          <w:color w:val="auto"/>
          <w:spacing w:val="6"/>
          <w:sz w:val="24"/>
          <w:szCs w:val="24"/>
        </w:rPr>
      </w:pPr>
      <w:r>
        <w:rPr>
          <w:rFonts w:hint="eastAsia" w:ascii="宋体" w:hAnsi="宋体" w:eastAsia="宋体" w:cs="仿宋_GB2312"/>
          <w:color w:val="auto"/>
          <w:spacing w:val="6"/>
          <w:sz w:val="24"/>
          <w:szCs w:val="24"/>
        </w:rPr>
        <w:t>本单位对上述声明的真实性负责。如有虚假，将依法承担相应责任。</w:t>
      </w:r>
    </w:p>
    <w:p w14:paraId="7E8ED823">
      <w:pPr>
        <w:spacing w:beforeLines="50" w:line="560" w:lineRule="exact"/>
        <w:ind w:firstLine="504"/>
        <w:jc w:val="center"/>
        <w:rPr>
          <w:rFonts w:ascii="宋体" w:hAnsi="宋体" w:eastAsia="宋体" w:cs="仿宋_GB2312"/>
          <w:color w:val="auto"/>
          <w:spacing w:val="6"/>
          <w:sz w:val="24"/>
          <w:szCs w:val="24"/>
        </w:rPr>
      </w:pPr>
      <w:bookmarkStart w:id="175" w:name="_Toc17628_WPSOffice_Level3"/>
    </w:p>
    <w:p w14:paraId="440CC9F0">
      <w:pPr>
        <w:spacing w:beforeLines="50" w:line="560" w:lineRule="exact"/>
        <w:ind w:firstLine="504"/>
        <w:jc w:val="right"/>
        <w:rPr>
          <w:rFonts w:ascii="宋体" w:hAnsi="宋体" w:eastAsia="宋体" w:cs="仿宋_GB2312"/>
          <w:b/>
          <w:bCs/>
          <w:color w:val="auto"/>
          <w:spacing w:val="6"/>
          <w:sz w:val="24"/>
          <w:szCs w:val="24"/>
        </w:rPr>
      </w:pPr>
      <w:r>
        <w:rPr>
          <w:rFonts w:hint="eastAsia" w:ascii="宋体" w:hAnsi="宋体" w:eastAsia="宋体" w:cs="仿宋_GB2312"/>
          <w:color w:val="auto"/>
          <w:spacing w:val="6"/>
          <w:sz w:val="24"/>
          <w:szCs w:val="24"/>
        </w:rPr>
        <w:t xml:space="preserve">   </w:t>
      </w:r>
      <w:r>
        <w:rPr>
          <w:rFonts w:hint="eastAsia" w:ascii="宋体" w:hAnsi="宋体" w:eastAsia="宋体" w:cs="仿宋_GB2312"/>
          <w:b/>
          <w:bCs/>
          <w:color w:val="auto"/>
          <w:spacing w:val="6"/>
          <w:sz w:val="24"/>
          <w:szCs w:val="24"/>
        </w:rPr>
        <w:t xml:space="preserve">             单位名称：（公章）</w:t>
      </w:r>
      <w:bookmarkEnd w:id="175"/>
    </w:p>
    <w:p w14:paraId="6B462BBF">
      <w:pPr>
        <w:spacing w:beforeLines="50" w:line="560" w:lineRule="exact"/>
        <w:ind w:firstLine="504"/>
        <w:jc w:val="right"/>
        <w:rPr>
          <w:rFonts w:ascii="宋体" w:hAnsi="宋体" w:eastAsia="宋体" w:cs="仿宋_GB2312"/>
          <w:b/>
          <w:bCs/>
          <w:color w:val="auto"/>
          <w:spacing w:val="6"/>
          <w:sz w:val="24"/>
          <w:szCs w:val="24"/>
        </w:rPr>
      </w:pPr>
      <w:bookmarkStart w:id="176" w:name="_Toc32124_WPSOffice_Level3"/>
      <w:r>
        <w:rPr>
          <w:rFonts w:hint="eastAsia" w:ascii="宋体" w:hAnsi="宋体" w:eastAsia="宋体" w:cs="仿宋_GB2312"/>
          <w:b/>
          <w:bCs/>
          <w:color w:val="auto"/>
          <w:spacing w:val="6"/>
          <w:sz w:val="24"/>
          <w:szCs w:val="24"/>
        </w:rPr>
        <w:t>法定代表人或委托代理人：（签字或盖章）</w:t>
      </w:r>
      <w:bookmarkEnd w:id="176"/>
    </w:p>
    <w:p w14:paraId="2F7E8985">
      <w:pPr>
        <w:spacing w:beforeLines="50" w:line="560" w:lineRule="exact"/>
        <w:ind w:firstLine="504"/>
        <w:jc w:val="right"/>
        <w:rPr>
          <w:rFonts w:ascii="宋体" w:hAnsi="宋体" w:eastAsia="宋体" w:cs="仿宋_GB2312"/>
          <w:b/>
          <w:bCs/>
          <w:color w:val="auto"/>
          <w:spacing w:val="6"/>
          <w:sz w:val="24"/>
          <w:szCs w:val="24"/>
        </w:rPr>
      </w:pPr>
      <w:bookmarkStart w:id="177" w:name="_Toc1871_WPSOffice_Level3"/>
      <w:r>
        <w:rPr>
          <w:rFonts w:hint="eastAsia" w:ascii="宋体" w:hAnsi="宋体" w:eastAsia="宋体" w:cs="仿宋_GB2312"/>
          <w:b/>
          <w:bCs/>
          <w:color w:val="auto"/>
          <w:spacing w:val="6"/>
          <w:sz w:val="24"/>
          <w:szCs w:val="24"/>
        </w:rPr>
        <w:t>年   月  日</w:t>
      </w:r>
      <w:bookmarkEnd w:id="177"/>
    </w:p>
    <w:p w14:paraId="60C24623">
      <w:pPr>
        <w:autoSpaceDE w:val="0"/>
        <w:autoSpaceDN w:val="0"/>
        <w:spacing w:line="360" w:lineRule="auto"/>
        <w:jc w:val="center"/>
        <w:rPr>
          <w:rFonts w:hint="eastAsia" w:ascii="宋体" w:hAnsi="宋体" w:cs="宋体"/>
          <w:b/>
          <w:bCs/>
          <w:color w:val="auto"/>
          <w:kern w:val="0"/>
          <w:sz w:val="24"/>
          <w:lang w:val="zh-CN"/>
        </w:rPr>
      </w:pPr>
    </w:p>
    <w:p w14:paraId="735BC421">
      <w:pPr>
        <w:autoSpaceDE w:val="0"/>
        <w:autoSpaceDN w:val="0"/>
        <w:spacing w:line="360" w:lineRule="auto"/>
        <w:jc w:val="center"/>
        <w:rPr>
          <w:rFonts w:hint="eastAsia" w:ascii="宋体" w:hAnsi="宋体" w:cs="宋体"/>
          <w:b/>
          <w:bCs/>
          <w:color w:val="auto"/>
          <w:kern w:val="0"/>
          <w:sz w:val="24"/>
          <w:lang w:val="zh-CN"/>
        </w:rPr>
      </w:pPr>
    </w:p>
    <w:p w14:paraId="6305EF8C">
      <w:pPr>
        <w:autoSpaceDE w:val="0"/>
        <w:autoSpaceDN w:val="0"/>
        <w:spacing w:line="360" w:lineRule="auto"/>
        <w:jc w:val="right"/>
        <w:rPr>
          <w:rFonts w:hint="eastAsia" w:ascii="宋体" w:hAnsi="宋体" w:cs="宋体"/>
          <w:b/>
          <w:bCs/>
          <w:color w:val="auto"/>
          <w:kern w:val="0"/>
          <w:sz w:val="24"/>
          <w:lang w:val="zh-CN"/>
        </w:rPr>
      </w:pPr>
      <w:r>
        <w:rPr>
          <w:rFonts w:hint="eastAsia" w:ascii="宋体" w:hAnsi="宋体" w:cs="宋体"/>
          <w:b/>
          <w:bCs/>
          <w:color w:val="auto"/>
          <w:kern w:val="0"/>
          <w:sz w:val="24"/>
          <w:lang w:val="en-US" w:eastAsia="zh-CN"/>
        </w:rPr>
        <w:t xml:space="preserve">                                              </w:t>
      </w:r>
    </w:p>
    <w:p w14:paraId="1101BD96">
      <w:pPr>
        <w:autoSpaceDE w:val="0"/>
        <w:autoSpaceDN w:val="0"/>
        <w:spacing w:line="360" w:lineRule="auto"/>
        <w:jc w:val="right"/>
        <w:rPr>
          <w:rFonts w:hint="eastAsia" w:ascii="宋体" w:hAnsi="宋体" w:cs="宋体"/>
          <w:b/>
          <w:bCs/>
          <w:color w:val="auto"/>
          <w:kern w:val="0"/>
          <w:sz w:val="24"/>
          <w:lang w:val="zh-CN"/>
        </w:rPr>
      </w:pPr>
    </w:p>
    <w:p w14:paraId="3F7450E3">
      <w:pPr>
        <w:autoSpaceDE w:val="0"/>
        <w:autoSpaceDN w:val="0"/>
        <w:spacing w:line="360" w:lineRule="auto"/>
        <w:jc w:val="center"/>
        <w:rPr>
          <w:rFonts w:hint="eastAsia" w:ascii="宋体" w:hAnsi="宋体" w:cs="宋体"/>
          <w:b/>
          <w:bCs/>
          <w:color w:val="auto"/>
          <w:kern w:val="0"/>
          <w:sz w:val="24"/>
          <w:lang w:val="zh-CN"/>
        </w:rPr>
      </w:pPr>
    </w:p>
    <w:p w14:paraId="6D15AD51">
      <w:pPr>
        <w:autoSpaceDE w:val="0"/>
        <w:autoSpaceDN w:val="0"/>
        <w:spacing w:line="360" w:lineRule="auto"/>
        <w:jc w:val="center"/>
        <w:rPr>
          <w:rFonts w:hint="eastAsia" w:ascii="宋体" w:hAnsi="宋体" w:cs="宋体"/>
          <w:b/>
          <w:bCs/>
          <w:color w:val="auto"/>
          <w:kern w:val="0"/>
          <w:sz w:val="24"/>
          <w:lang w:val="zh-CN"/>
        </w:rPr>
      </w:pPr>
    </w:p>
    <w:p w14:paraId="73A519A0">
      <w:pPr>
        <w:autoSpaceDE w:val="0"/>
        <w:autoSpaceDN w:val="0"/>
        <w:spacing w:line="360" w:lineRule="auto"/>
        <w:jc w:val="center"/>
        <w:rPr>
          <w:rFonts w:hint="eastAsia" w:ascii="宋体" w:hAnsi="宋体" w:cs="宋体"/>
          <w:b/>
          <w:bCs/>
          <w:color w:val="auto"/>
          <w:kern w:val="0"/>
          <w:sz w:val="24"/>
          <w:lang w:val="zh-CN"/>
        </w:rPr>
      </w:pPr>
    </w:p>
    <w:p w14:paraId="096354C7">
      <w:pPr>
        <w:autoSpaceDE w:val="0"/>
        <w:autoSpaceDN w:val="0"/>
        <w:spacing w:line="360" w:lineRule="auto"/>
        <w:ind w:left="0" w:leftChars="0" w:firstLine="0" w:firstLineChars="0"/>
        <w:jc w:val="both"/>
        <w:rPr>
          <w:rFonts w:hint="eastAsia" w:ascii="宋体" w:hAnsi="宋体" w:cs="宋体"/>
          <w:b/>
          <w:bCs/>
          <w:color w:val="auto"/>
          <w:kern w:val="0"/>
          <w:sz w:val="24"/>
          <w:lang w:val="zh-CN"/>
        </w:rPr>
      </w:pPr>
    </w:p>
    <w:p w14:paraId="6C58DC92">
      <w:pPr>
        <w:pStyle w:val="14"/>
        <w:spacing w:before="0" w:after="0" w:line="360" w:lineRule="auto"/>
        <w:jc w:val="left"/>
        <w:rPr>
          <w:rFonts w:hint="eastAsia" w:ascii="宋体" w:hAnsi="宋体" w:cs="宋体"/>
          <w:color w:val="auto"/>
          <w:lang w:val="zh-CN"/>
        </w:rPr>
      </w:pPr>
      <w:bookmarkStart w:id="178" w:name="_Toc26291"/>
      <w:r>
        <w:rPr>
          <w:rFonts w:hint="eastAsia" w:ascii="宋体" w:hAnsi="宋体" w:cs="宋体"/>
          <w:color w:val="auto"/>
          <w:sz w:val="30"/>
          <w:szCs w:val="30"/>
        </w:rPr>
        <w:t>（1</w:t>
      </w:r>
      <w:r>
        <w:rPr>
          <w:rFonts w:hint="eastAsia" w:ascii="宋体" w:hAnsi="宋体" w:cs="宋体"/>
          <w:color w:val="auto"/>
          <w:sz w:val="30"/>
          <w:szCs w:val="30"/>
          <w:lang w:val="en-US" w:eastAsia="zh-CN"/>
        </w:rPr>
        <w:t>6</w:t>
      </w:r>
      <w:r>
        <w:rPr>
          <w:rFonts w:hint="eastAsia" w:ascii="宋体" w:hAnsi="宋体" w:cs="宋体"/>
          <w:color w:val="auto"/>
          <w:sz w:val="30"/>
          <w:szCs w:val="30"/>
        </w:rPr>
        <w:t>.</w:t>
      </w:r>
      <w:r>
        <w:rPr>
          <w:rFonts w:hint="eastAsia" w:ascii="宋体" w:hAnsi="宋体" w:cs="宋体"/>
          <w:color w:val="auto"/>
          <w:sz w:val="30"/>
          <w:szCs w:val="30"/>
          <w:lang w:val="en-US" w:eastAsia="zh-CN"/>
        </w:rPr>
        <w:t>3</w:t>
      </w:r>
      <w:r>
        <w:rPr>
          <w:rFonts w:hint="eastAsia" w:ascii="宋体" w:hAnsi="宋体" w:cs="宋体"/>
          <w:color w:val="auto"/>
          <w:sz w:val="30"/>
          <w:szCs w:val="30"/>
        </w:rPr>
        <w:t>）</w:t>
      </w:r>
      <w:r>
        <w:rPr>
          <w:rFonts w:hint="eastAsia" w:ascii="宋体" w:hAnsi="宋体" w:cs="宋体"/>
          <w:color w:val="auto"/>
          <w:sz w:val="30"/>
          <w:szCs w:val="30"/>
          <w:lang w:val="zh-CN"/>
        </w:rPr>
        <w:t>监狱企业声明函</w:t>
      </w:r>
      <w:bookmarkEnd w:id="178"/>
    </w:p>
    <w:p w14:paraId="10D7EAB2">
      <w:pPr>
        <w:autoSpaceDE w:val="0"/>
        <w:autoSpaceDN w:val="0"/>
        <w:spacing w:line="360" w:lineRule="auto"/>
        <w:jc w:val="center"/>
        <w:rPr>
          <w:rFonts w:hint="eastAsia" w:ascii="宋体" w:hAnsi="宋体" w:cs="宋体"/>
          <w:b/>
          <w:bCs/>
          <w:color w:val="auto"/>
          <w:kern w:val="0"/>
          <w:sz w:val="24"/>
          <w:lang w:val="zh-CN"/>
        </w:rPr>
      </w:pPr>
    </w:p>
    <w:p w14:paraId="455BCDFB">
      <w:pPr>
        <w:autoSpaceDE w:val="0"/>
        <w:autoSpaceDN w:val="0"/>
        <w:adjustRightInd w:val="0"/>
        <w:spacing w:line="400" w:lineRule="exact"/>
        <w:ind w:firstLine="602" w:firstLineChars="200"/>
        <w:jc w:val="center"/>
        <w:rPr>
          <w:rFonts w:hint="eastAsia" w:ascii="宋体" w:hAnsi="宋体" w:cs="宋体"/>
          <w:b/>
          <w:bCs/>
          <w:color w:val="auto"/>
          <w:sz w:val="30"/>
          <w:szCs w:val="30"/>
          <w:lang w:val="zh-CN"/>
        </w:rPr>
      </w:pPr>
      <w:r>
        <w:rPr>
          <w:rFonts w:hint="eastAsia" w:ascii="宋体" w:hAnsi="宋体" w:cs="宋体"/>
          <w:b/>
          <w:bCs/>
          <w:color w:val="auto"/>
          <w:sz w:val="30"/>
          <w:szCs w:val="30"/>
          <w:lang w:val="zh-CN"/>
        </w:rPr>
        <w:t>监狱企业声明函</w:t>
      </w:r>
    </w:p>
    <w:p w14:paraId="28FA4255">
      <w:pPr>
        <w:adjustRightInd w:val="0"/>
        <w:snapToGrid w:val="0"/>
        <w:spacing w:line="560" w:lineRule="exact"/>
        <w:ind w:firstLineChars="79"/>
        <w:jc w:val="center"/>
        <w:rPr>
          <w:rFonts w:hint="eastAsia"/>
          <w:color w:val="auto"/>
          <w:lang w:val="zh-CN"/>
        </w:rPr>
      </w:pPr>
      <w:bookmarkStart w:id="179" w:name="_Toc25903_WPSOffice_Level3"/>
      <w:bookmarkStart w:id="180" w:name="_Toc28022_WPSOffice_Level3"/>
      <w:r>
        <w:rPr>
          <w:rFonts w:hint="eastAsia" w:ascii="宋体" w:hAnsi="宋体" w:eastAsia="宋体" w:cs="仿宋_GB2312"/>
          <w:b/>
          <w:color w:val="auto"/>
          <w:spacing w:val="6"/>
          <w:sz w:val="24"/>
          <w:szCs w:val="24"/>
        </w:rPr>
        <w:t>(不属于监狱企业的无需提供)</w:t>
      </w:r>
      <w:bookmarkEnd w:id="179"/>
      <w:bookmarkEnd w:id="180"/>
    </w:p>
    <w:p w14:paraId="483832BE">
      <w:pPr>
        <w:autoSpaceDE w:val="0"/>
        <w:autoSpaceDN w:val="0"/>
        <w:spacing w:line="360" w:lineRule="auto"/>
        <w:rPr>
          <w:rFonts w:hint="eastAsia" w:ascii="宋体" w:hAnsi="Cambria" w:cs="宋体"/>
          <w:b/>
          <w:bCs/>
          <w:color w:val="auto"/>
          <w:sz w:val="36"/>
          <w:szCs w:val="36"/>
          <w:lang w:val="zh-CN"/>
        </w:rPr>
      </w:pPr>
      <w:r>
        <w:rPr>
          <w:rFonts w:hint="eastAsia" w:ascii="宋体" w:hAnsi="宋体" w:cs="宋体"/>
          <w:b/>
          <w:bCs/>
          <w:color w:val="auto"/>
          <w:kern w:val="0"/>
          <w:sz w:val="24"/>
          <w:lang w:val="zh-CN"/>
        </w:rPr>
        <w:t>致：</w:t>
      </w:r>
      <w:r>
        <w:rPr>
          <w:rFonts w:hint="eastAsia" w:ascii="宋体" w:hAnsi="宋体" w:cs="宋体"/>
          <w:b/>
          <w:bCs/>
          <w:color w:val="auto"/>
          <w:kern w:val="0"/>
          <w:sz w:val="24"/>
        </w:rPr>
        <w:t>青海省招标有限责任公司</w:t>
      </w:r>
    </w:p>
    <w:p w14:paraId="1542831A">
      <w:pPr>
        <w:spacing w:line="360" w:lineRule="auto"/>
        <w:ind w:firstLine="480" w:firstLineChars="200"/>
        <w:rPr>
          <w:rFonts w:hint="eastAsia" w:ascii="宋体" w:hAnsi="Courier New" w:eastAsia="宋体" w:cs="Courier New"/>
          <w:color w:val="auto"/>
          <w:sz w:val="24"/>
          <w:lang w:eastAsia="zh-CN"/>
        </w:rPr>
      </w:pPr>
      <w:r>
        <w:rPr>
          <w:rFonts w:hint="eastAsia" w:ascii="宋体" w:hAnsi="Courier New" w:cs="Courier New"/>
          <w:color w:val="auto"/>
          <w:sz w:val="24"/>
        </w:rPr>
        <w:t>本公司郑重声明，根据《政府采购促进中小企业发展暂行办法》（财库〔2011〕181号）或《政府采购支持监狱企业发展有关问题的通知》（财库〔2014〕68号）的规定，本公司为______（请填写：中型、小型、微型或监狱）企业。即，本公司同时满足以下条件：</w:t>
      </w:r>
    </w:p>
    <w:p w14:paraId="14062E0D">
      <w:pPr>
        <w:spacing w:line="360" w:lineRule="auto"/>
        <w:ind w:firstLine="480" w:firstLineChars="200"/>
        <w:rPr>
          <w:rFonts w:hint="eastAsia" w:ascii="宋体" w:hAnsi="Courier New" w:eastAsia="宋体" w:cs="Courier New"/>
          <w:color w:val="auto"/>
          <w:sz w:val="24"/>
          <w:lang w:eastAsia="zh-CN"/>
        </w:rPr>
      </w:pPr>
      <w:r>
        <w:rPr>
          <w:rFonts w:hint="eastAsia" w:ascii="Times New Roman" w:hAnsi="宋体"/>
          <w:color w:val="auto"/>
          <w:sz w:val="24"/>
        </w:rPr>
        <w:t>　</w:t>
      </w:r>
      <w:r>
        <w:rPr>
          <w:rFonts w:hint="eastAsia" w:ascii="宋体" w:hAnsi="Courier New" w:cs="Courier New"/>
          <w:color w:val="auto"/>
          <w:sz w:val="24"/>
        </w:rPr>
        <w:t>　1.根据《工业和信息化部、国家统计局、国家发展和改革委员会、财政部关于印发中小企业划型标准规定的通知》（工信部联企业〔2011〕300号）或《政府采购支持监狱企业发展有关问题的通知》（财库〔2014〕68号）规定的划分标准，本公司为______（请填写：中型、小型、微型或监狱）企业。</w:t>
      </w:r>
    </w:p>
    <w:p w14:paraId="13BDBF7D">
      <w:pPr>
        <w:spacing w:line="360" w:lineRule="auto"/>
        <w:ind w:firstLine="480" w:firstLineChars="200"/>
        <w:rPr>
          <w:rFonts w:hint="eastAsia" w:ascii="宋体" w:hAnsi="Courier New" w:eastAsia="宋体" w:cs="Courier New"/>
          <w:color w:val="auto"/>
          <w:sz w:val="24"/>
          <w:lang w:eastAsia="zh-CN"/>
        </w:rPr>
      </w:pPr>
      <w:r>
        <w:rPr>
          <w:rFonts w:hint="eastAsia" w:ascii="宋体" w:hAnsi="Courier New" w:cs="Courier New"/>
          <w:color w:val="auto"/>
          <w:sz w:val="24"/>
        </w:rPr>
        <w:t>　　2.本公司参加______单位的______项目采购活动提供本企业制造的货物及服务，由本企业承担工程、提供服务，或者提供其他______（请填写：中型、小型、微型或监狱）企业制造的货物。本条所称货物不包括使用大型企业注册商标的货物。</w:t>
      </w:r>
    </w:p>
    <w:p w14:paraId="29A0847E">
      <w:pPr>
        <w:spacing w:line="360" w:lineRule="auto"/>
        <w:ind w:firstLine="480" w:firstLineChars="200"/>
        <w:rPr>
          <w:rFonts w:hint="eastAsia" w:ascii="Times New Roman" w:hAnsi="宋体"/>
          <w:color w:val="auto"/>
          <w:sz w:val="24"/>
        </w:rPr>
      </w:pPr>
      <w:r>
        <w:rPr>
          <w:rFonts w:hint="eastAsia" w:ascii="宋体" w:hAnsi="Courier New" w:cs="Courier New"/>
          <w:color w:val="auto"/>
          <w:sz w:val="24"/>
        </w:rPr>
        <w:t>　　本公司对上述声明的真实性负责。如有虚假，将依法承担相应责任。</w:t>
      </w:r>
    </w:p>
    <w:p w14:paraId="38BE96DF">
      <w:pPr>
        <w:spacing w:line="360" w:lineRule="auto"/>
        <w:rPr>
          <w:rFonts w:hint="eastAsia" w:ascii="宋体" w:hAnsi="宋体" w:cs="宋体"/>
          <w:color w:val="auto"/>
          <w:sz w:val="20"/>
          <w:szCs w:val="20"/>
        </w:rPr>
      </w:pPr>
      <w:r>
        <w:rPr>
          <w:rFonts w:hint="eastAsia" w:ascii="宋体" w:hAnsi="宋体" w:cs="宋体"/>
          <w:color w:val="auto"/>
          <w:sz w:val="20"/>
          <w:szCs w:val="20"/>
        </w:rPr>
        <w:t>注：</w:t>
      </w:r>
    </w:p>
    <w:p w14:paraId="6ED83936">
      <w:pPr>
        <w:spacing w:line="360" w:lineRule="auto"/>
        <w:rPr>
          <w:rFonts w:hint="eastAsia" w:ascii="宋体" w:hAnsi="宋体" w:cs="宋体"/>
          <w:color w:val="auto"/>
          <w:sz w:val="20"/>
          <w:szCs w:val="20"/>
        </w:rPr>
      </w:pPr>
      <w:r>
        <w:rPr>
          <w:rFonts w:hint="eastAsia" w:ascii="宋体" w:hAnsi="宋体" w:cs="宋体"/>
          <w:color w:val="auto"/>
          <w:sz w:val="20"/>
          <w:szCs w:val="20"/>
        </w:rPr>
        <w:t>1、供应商符合《工业和信息化部、国家统计局、国家发展和改革委员会、财政部关于印发中小企业划型标准规定的通知》（工信部联企业〔2011〕300号）或《政府采购支持监狱企业发展有关问题的通知》（财库〔2014〕68号）规定的划分标准为中小型企业或监狱企业适用。</w:t>
      </w:r>
    </w:p>
    <w:p w14:paraId="0DDB1BDE">
      <w:pPr>
        <w:spacing w:line="360" w:lineRule="auto"/>
        <w:rPr>
          <w:rFonts w:hint="eastAsia" w:ascii="宋体" w:hAnsi="宋体" w:cs="宋体"/>
          <w:color w:val="auto"/>
          <w:sz w:val="20"/>
          <w:szCs w:val="20"/>
        </w:rPr>
      </w:pPr>
      <w:r>
        <w:rPr>
          <w:rFonts w:hint="eastAsia" w:ascii="宋体" w:hAnsi="宋体" w:cs="宋体"/>
          <w:color w:val="auto"/>
          <w:sz w:val="20"/>
          <w:szCs w:val="20"/>
        </w:rPr>
        <w:t>2、在政府采购活动中，监狱企业视同小型、微型企业，享受预留份额、评审中价格扣除等政府采购促进中小企业发展的政府采购政策。（监狱企业参加政府采购活动时，还应当提供由省级以上监狱管理局、戒毒管理局(含新疆生产建设兵团)出具的属于监狱企业的证明文件。）</w:t>
      </w:r>
    </w:p>
    <w:p w14:paraId="09E245E3">
      <w:pPr>
        <w:spacing w:line="300" w:lineRule="exact"/>
        <w:rPr>
          <w:rFonts w:hint="eastAsia" w:ascii="宋体" w:hAnsi="Cambria" w:cs="宋体"/>
          <w:b/>
          <w:bCs/>
          <w:color w:val="auto"/>
          <w:sz w:val="20"/>
          <w:szCs w:val="20"/>
        </w:rPr>
      </w:pPr>
      <w:r>
        <w:rPr>
          <w:rFonts w:hint="eastAsia" w:ascii="宋体" w:hAnsi="宋体" w:cs="宋体"/>
          <w:color w:val="auto"/>
          <w:sz w:val="20"/>
          <w:szCs w:val="20"/>
        </w:rPr>
        <w:t>3、供应商为非企业单位的，可不提供此声明。</w:t>
      </w:r>
    </w:p>
    <w:p w14:paraId="6471EAF4">
      <w:pPr>
        <w:autoSpaceDE w:val="0"/>
        <w:autoSpaceDN w:val="0"/>
        <w:adjustRightInd w:val="0"/>
        <w:spacing w:line="400" w:lineRule="exact"/>
        <w:jc w:val="right"/>
        <w:rPr>
          <w:rFonts w:hint="eastAsia" w:ascii="宋体" w:hAnsi="宋体" w:cs="宋体"/>
          <w:b/>
          <w:bCs/>
          <w:color w:val="auto"/>
          <w:kern w:val="0"/>
          <w:sz w:val="24"/>
          <w:lang w:val="zh-CN"/>
        </w:rPr>
      </w:pPr>
      <w:r>
        <w:rPr>
          <w:rFonts w:hint="eastAsia" w:ascii="宋体" w:hAnsi="宋体" w:cs="宋体"/>
          <w:b/>
          <w:color w:val="auto"/>
          <w:sz w:val="24"/>
        </w:rPr>
        <w:t xml:space="preserve">     中小企业（监狱企业）</w:t>
      </w:r>
      <w:r>
        <w:rPr>
          <w:rFonts w:hint="eastAsia" w:ascii="宋体" w:hAnsi="宋体" w:cs="宋体"/>
          <w:b/>
          <w:bCs/>
          <w:color w:val="auto"/>
          <w:kern w:val="0"/>
          <w:sz w:val="24"/>
          <w:lang w:val="zh-CN"/>
        </w:rPr>
        <w:t>名称：       （公章）</w:t>
      </w:r>
    </w:p>
    <w:p w14:paraId="7A7F8938">
      <w:pPr>
        <w:autoSpaceDE w:val="0"/>
        <w:autoSpaceDN w:val="0"/>
        <w:adjustRightInd w:val="0"/>
        <w:spacing w:line="400" w:lineRule="exact"/>
        <w:jc w:val="right"/>
        <w:rPr>
          <w:rFonts w:hint="eastAsia" w:ascii="宋体" w:hAnsi="宋体" w:cs="宋体"/>
          <w:b/>
          <w:bCs/>
          <w:color w:val="auto"/>
          <w:kern w:val="0"/>
          <w:sz w:val="24"/>
          <w:lang w:val="zh-CN"/>
        </w:rPr>
      </w:pPr>
      <w:r>
        <w:rPr>
          <w:rFonts w:hint="eastAsia" w:ascii="宋体" w:hAnsi="宋体" w:cs="宋体"/>
          <w:b/>
          <w:bCs/>
          <w:color w:val="auto"/>
          <w:kern w:val="0"/>
          <w:sz w:val="24"/>
          <w:lang w:val="zh-CN"/>
        </w:rPr>
        <w:t>中小企业（监狱企业）法定代表人：       （签字或盖章）</w:t>
      </w:r>
    </w:p>
    <w:p w14:paraId="48C2A146">
      <w:pPr>
        <w:autoSpaceDE w:val="0"/>
        <w:autoSpaceDN w:val="0"/>
        <w:adjustRightInd w:val="0"/>
        <w:spacing w:line="400" w:lineRule="exact"/>
        <w:jc w:val="right"/>
        <w:rPr>
          <w:rFonts w:hint="eastAsia" w:ascii="宋体" w:hAnsi="宋体" w:cs="宋体"/>
          <w:b/>
          <w:bCs/>
          <w:color w:val="auto"/>
          <w:kern w:val="0"/>
          <w:sz w:val="24"/>
          <w:lang w:val="zh-CN"/>
        </w:rPr>
      </w:pPr>
      <w:r>
        <w:rPr>
          <w:rFonts w:hint="eastAsia" w:ascii="宋体" w:hAnsi="宋体" w:cs="宋体"/>
          <w:b/>
          <w:bCs/>
          <w:color w:val="auto"/>
          <w:kern w:val="0"/>
          <w:sz w:val="24"/>
          <w:lang w:val="zh-CN"/>
        </w:rPr>
        <w:t>年    月    日</w:t>
      </w:r>
    </w:p>
    <w:p w14:paraId="3A4539FC">
      <w:pPr>
        <w:autoSpaceDE w:val="0"/>
        <w:autoSpaceDN w:val="0"/>
        <w:spacing w:line="360" w:lineRule="auto"/>
        <w:jc w:val="left"/>
        <w:outlineLvl w:val="0"/>
        <w:rPr>
          <w:rStyle w:val="20"/>
          <w:rFonts w:hint="eastAsia" w:ascii="宋体" w:hAnsi="宋体" w:cs="宋体"/>
          <w:color w:val="auto"/>
          <w:lang w:val="zh-CN"/>
        </w:rPr>
      </w:pPr>
      <w:bookmarkStart w:id="181" w:name="_Toc21963"/>
    </w:p>
    <w:p w14:paraId="562AED23">
      <w:pPr>
        <w:pStyle w:val="14"/>
        <w:spacing w:before="0" w:after="0" w:line="360" w:lineRule="auto"/>
        <w:jc w:val="left"/>
        <w:rPr>
          <w:rFonts w:hint="eastAsia" w:ascii="宋体" w:hAnsi="宋体" w:eastAsia="宋体" w:cs="宋体"/>
          <w:color w:val="auto"/>
          <w:sz w:val="32"/>
          <w:lang w:val="zh-CN"/>
        </w:rPr>
      </w:pPr>
      <w:r>
        <w:rPr>
          <w:rFonts w:hint="eastAsia" w:ascii="宋体" w:hAnsi="宋体" w:eastAsia="宋体" w:cs="宋体"/>
          <w:color w:val="auto"/>
          <w:sz w:val="32"/>
          <w:lang w:val="zh-CN"/>
        </w:rPr>
        <w:t>格式</w:t>
      </w:r>
      <w:r>
        <w:rPr>
          <w:rFonts w:hint="eastAsia" w:ascii="宋体" w:hAnsi="宋体" w:eastAsia="宋体" w:cs="宋体"/>
          <w:color w:val="auto"/>
          <w:sz w:val="32"/>
          <w:lang w:val="en-US" w:eastAsia="zh-CN"/>
        </w:rPr>
        <w:t>17</w:t>
      </w:r>
      <w:r>
        <w:rPr>
          <w:rFonts w:hint="eastAsia" w:ascii="宋体" w:hAnsi="宋体" w:eastAsia="宋体" w:cs="宋体"/>
          <w:color w:val="auto"/>
          <w:sz w:val="32"/>
          <w:lang w:val="zh-CN"/>
        </w:rPr>
        <w:t>：投标供应商认为在其他方面有必要说明的事项</w:t>
      </w:r>
      <w:bookmarkEnd w:id="166"/>
      <w:bookmarkEnd w:id="167"/>
    </w:p>
    <w:bookmarkEnd w:id="181"/>
    <w:p w14:paraId="1A9913A8">
      <w:pPr>
        <w:autoSpaceDE w:val="0"/>
        <w:autoSpaceDN w:val="0"/>
        <w:spacing w:line="360" w:lineRule="auto"/>
        <w:rPr>
          <w:rFonts w:hint="eastAsia" w:ascii="宋体" w:hAnsi="宋体" w:cs="宋体"/>
          <w:color w:val="auto"/>
          <w:kern w:val="0"/>
          <w:sz w:val="28"/>
          <w:szCs w:val="28"/>
          <w:lang w:val="zh-CN"/>
        </w:rPr>
      </w:pPr>
    </w:p>
    <w:p w14:paraId="7145158B">
      <w:pPr>
        <w:autoSpaceDE w:val="0"/>
        <w:autoSpaceDN w:val="0"/>
        <w:spacing w:line="360" w:lineRule="auto"/>
        <w:jc w:val="center"/>
        <w:rPr>
          <w:rFonts w:hint="eastAsia" w:ascii="宋体" w:hAnsi="宋体" w:cs="宋体"/>
          <w:b/>
          <w:bCs/>
          <w:color w:val="auto"/>
          <w:kern w:val="0"/>
          <w:sz w:val="28"/>
          <w:szCs w:val="28"/>
          <w:lang w:val="zh-CN"/>
        </w:rPr>
      </w:pPr>
      <w:r>
        <w:rPr>
          <w:rFonts w:hint="eastAsia" w:ascii="宋体" w:hAnsi="宋体" w:cs="宋体"/>
          <w:b/>
          <w:bCs/>
          <w:color w:val="auto"/>
          <w:kern w:val="0"/>
          <w:sz w:val="28"/>
          <w:szCs w:val="28"/>
          <w:lang w:val="zh-CN"/>
        </w:rPr>
        <w:t>投标供应商认为在其他方面有必要说明的事项</w:t>
      </w:r>
    </w:p>
    <w:p w14:paraId="533B6F9F">
      <w:pPr>
        <w:autoSpaceDE w:val="0"/>
        <w:autoSpaceDN w:val="0"/>
        <w:spacing w:line="360" w:lineRule="auto"/>
        <w:ind w:firstLine="1440" w:firstLineChars="600"/>
        <w:rPr>
          <w:rFonts w:hint="eastAsia" w:ascii="宋体" w:hAnsi="宋体" w:cs="宋体"/>
          <w:color w:val="auto"/>
          <w:kern w:val="0"/>
          <w:sz w:val="24"/>
          <w:lang w:val="zh-CN"/>
        </w:rPr>
      </w:pPr>
      <w:r>
        <w:rPr>
          <w:rFonts w:hint="eastAsia" w:ascii="宋体" w:hAnsi="宋体" w:cs="宋体"/>
          <w:color w:val="auto"/>
          <w:kern w:val="0"/>
          <w:sz w:val="24"/>
          <w:lang w:val="zh-CN"/>
        </w:rPr>
        <w:t>本项须提供项目管理及实施方案、售后服务计划等</w:t>
      </w:r>
    </w:p>
    <w:p w14:paraId="7E044329">
      <w:pPr>
        <w:autoSpaceDE w:val="0"/>
        <w:autoSpaceDN w:val="0"/>
        <w:spacing w:line="360" w:lineRule="auto"/>
        <w:jc w:val="center"/>
        <w:rPr>
          <w:rFonts w:hint="eastAsia" w:ascii="宋体" w:hAnsi="宋体" w:cs="宋体"/>
          <w:b/>
          <w:bCs/>
          <w:color w:val="auto"/>
          <w:kern w:val="0"/>
          <w:sz w:val="28"/>
          <w:szCs w:val="28"/>
          <w:lang w:val="zh-CN"/>
        </w:rPr>
      </w:pPr>
    </w:p>
    <w:p w14:paraId="7559A824">
      <w:pPr>
        <w:autoSpaceDE w:val="0"/>
        <w:autoSpaceDN w:val="0"/>
        <w:spacing w:line="360" w:lineRule="auto"/>
        <w:jc w:val="center"/>
        <w:rPr>
          <w:rFonts w:hint="eastAsia" w:ascii="宋体" w:hAnsi="宋体" w:cs="宋体"/>
          <w:b/>
          <w:bCs/>
          <w:color w:val="auto"/>
          <w:kern w:val="0"/>
          <w:sz w:val="28"/>
          <w:szCs w:val="28"/>
          <w:lang w:val="zh-CN"/>
        </w:rPr>
      </w:pPr>
    </w:p>
    <w:p w14:paraId="003C32AF">
      <w:pPr>
        <w:autoSpaceDE w:val="0"/>
        <w:autoSpaceDN w:val="0"/>
        <w:spacing w:line="360" w:lineRule="auto"/>
        <w:jc w:val="center"/>
        <w:rPr>
          <w:rFonts w:hint="eastAsia" w:ascii="宋体" w:hAnsi="宋体" w:cs="宋体"/>
          <w:b/>
          <w:bCs/>
          <w:color w:val="auto"/>
          <w:kern w:val="0"/>
          <w:sz w:val="28"/>
          <w:szCs w:val="28"/>
          <w:lang w:val="zh-CN"/>
        </w:rPr>
      </w:pPr>
    </w:p>
    <w:p w14:paraId="603FF25A">
      <w:pPr>
        <w:autoSpaceDE w:val="0"/>
        <w:autoSpaceDN w:val="0"/>
        <w:spacing w:line="360" w:lineRule="auto"/>
        <w:jc w:val="center"/>
        <w:rPr>
          <w:rFonts w:hint="eastAsia" w:ascii="宋体" w:hAnsi="宋体" w:cs="宋体"/>
          <w:b/>
          <w:bCs/>
          <w:color w:val="auto"/>
          <w:kern w:val="0"/>
          <w:sz w:val="28"/>
          <w:szCs w:val="28"/>
          <w:lang w:val="zh-CN"/>
        </w:rPr>
      </w:pPr>
    </w:p>
    <w:p w14:paraId="6D2AE4D6">
      <w:pPr>
        <w:autoSpaceDE w:val="0"/>
        <w:autoSpaceDN w:val="0"/>
        <w:spacing w:line="360" w:lineRule="auto"/>
        <w:jc w:val="center"/>
        <w:rPr>
          <w:rFonts w:hint="eastAsia" w:ascii="宋体" w:hAnsi="宋体" w:cs="宋体"/>
          <w:b/>
          <w:bCs/>
          <w:color w:val="auto"/>
          <w:kern w:val="0"/>
          <w:sz w:val="28"/>
          <w:szCs w:val="28"/>
          <w:lang w:val="zh-CN"/>
        </w:rPr>
      </w:pPr>
    </w:p>
    <w:p w14:paraId="2A0B4B02">
      <w:pPr>
        <w:autoSpaceDE w:val="0"/>
        <w:autoSpaceDN w:val="0"/>
        <w:spacing w:line="360" w:lineRule="auto"/>
        <w:jc w:val="center"/>
        <w:rPr>
          <w:rFonts w:hint="eastAsia" w:ascii="宋体" w:hAnsi="宋体" w:cs="宋体"/>
          <w:b/>
          <w:bCs/>
          <w:color w:val="auto"/>
          <w:kern w:val="0"/>
          <w:sz w:val="28"/>
          <w:szCs w:val="28"/>
          <w:lang w:val="zh-CN"/>
        </w:rPr>
      </w:pPr>
    </w:p>
    <w:p w14:paraId="3057B1E7">
      <w:pPr>
        <w:autoSpaceDE w:val="0"/>
        <w:autoSpaceDN w:val="0"/>
        <w:spacing w:line="360" w:lineRule="auto"/>
        <w:jc w:val="center"/>
        <w:rPr>
          <w:rFonts w:hint="eastAsia" w:ascii="宋体" w:hAnsi="宋体" w:cs="宋体"/>
          <w:b/>
          <w:bCs/>
          <w:color w:val="auto"/>
          <w:kern w:val="0"/>
          <w:sz w:val="28"/>
          <w:szCs w:val="28"/>
          <w:lang w:val="zh-CN"/>
        </w:rPr>
      </w:pPr>
    </w:p>
    <w:p w14:paraId="70FA0AB1">
      <w:pPr>
        <w:autoSpaceDE w:val="0"/>
        <w:autoSpaceDN w:val="0"/>
        <w:spacing w:line="360" w:lineRule="auto"/>
        <w:jc w:val="center"/>
        <w:rPr>
          <w:rFonts w:hint="eastAsia" w:ascii="宋体" w:hAnsi="宋体" w:cs="宋体"/>
          <w:b/>
          <w:bCs/>
          <w:color w:val="auto"/>
          <w:kern w:val="0"/>
          <w:sz w:val="28"/>
          <w:szCs w:val="28"/>
          <w:lang w:val="zh-CN"/>
        </w:rPr>
      </w:pPr>
    </w:p>
    <w:p w14:paraId="38FA0B83">
      <w:pPr>
        <w:autoSpaceDE w:val="0"/>
        <w:autoSpaceDN w:val="0"/>
        <w:spacing w:line="360" w:lineRule="auto"/>
        <w:jc w:val="center"/>
        <w:rPr>
          <w:rFonts w:hint="eastAsia" w:ascii="宋体" w:hAnsi="宋体" w:cs="宋体"/>
          <w:b/>
          <w:bCs/>
          <w:color w:val="auto"/>
          <w:kern w:val="0"/>
          <w:sz w:val="28"/>
          <w:szCs w:val="28"/>
          <w:lang w:val="zh-CN"/>
        </w:rPr>
      </w:pPr>
    </w:p>
    <w:p w14:paraId="7CB92ED1">
      <w:pPr>
        <w:autoSpaceDE w:val="0"/>
        <w:autoSpaceDN w:val="0"/>
        <w:spacing w:line="360" w:lineRule="auto"/>
        <w:jc w:val="center"/>
        <w:rPr>
          <w:rFonts w:hint="eastAsia" w:ascii="宋体" w:hAnsi="宋体" w:cs="宋体"/>
          <w:b/>
          <w:bCs/>
          <w:color w:val="auto"/>
          <w:kern w:val="0"/>
          <w:sz w:val="28"/>
          <w:szCs w:val="28"/>
          <w:lang w:val="zh-CN"/>
        </w:rPr>
      </w:pPr>
    </w:p>
    <w:p w14:paraId="075662AA">
      <w:pPr>
        <w:autoSpaceDE w:val="0"/>
        <w:autoSpaceDN w:val="0"/>
        <w:spacing w:line="360" w:lineRule="auto"/>
        <w:jc w:val="center"/>
        <w:rPr>
          <w:rFonts w:hint="eastAsia" w:ascii="宋体" w:hAnsi="宋体" w:cs="宋体"/>
          <w:b/>
          <w:bCs/>
          <w:color w:val="auto"/>
          <w:kern w:val="0"/>
          <w:sz w:val="28"/>
          <w:szCs w:val="28"/>
          <w:lang w:val="zh-CN"/>
        </w:rPr>
      </w:pPr>
    </w:p>
    <w:p w14:paraId="227D4A12">
      <w:pPr>
        <w:autoSpaceDE w:val="0"/>
        <w:autoSpaceDN w:val="0"/>
        <w:spacing w:line="360" w:lineRule="auto"/>
        <w:jc w:val="center"/>
        <w:rPr>
          <w:rFonts w:hint="eastAsia" w:ascii="宋体" w:hAnsi="宋体" w:cs="宋体"/>
          <w:b/>
          <w:bCs/>
          <w:color w:val="auto"/>
          <w:kern w:val="0"/>
          <w:sz w:val="28"/>
          <w:szCs w:val="28"/>
          <w:lang w:val="zh-CN"/>
        </w:rPr>
      </w:pPr>
    </w:p>
    <w:p w14:paraId="51A61940">
      <w:pPr>
        <w:autoSpaceDE w:val="0"/>
        <w:autoSpaceDN w:val="0"/>
        <w:spacing w:line="360" w:lineRule="auto"/>
        <w:jc w:val="center"/>
        <w:rPr>
          <w:rFonts w:hint="eastAsia" w:ascii="宋体" w:hAnsi="宋体" w:cs="宋体"/>
          <w:b/>
          <w:bCs/>
          <w:color w:val="auto"/>
          <w:kern w:val="0"/>
          <w:sz w:val="28"/>
          <w:szCs w:val="28"/>
          <w:lang w:val="zh-CN"/>
        </w:rPr>
      </w:pPr>
    </w:p>
    <w:p w14:paraId="38EBFC8A">
      <w:pPr>
        <w:autoSpaceDE w:val="0"/>
        <w:autoSpaceDN w:val="0"/>
        <w:spacing w:line="360" w:lineRule="auto"/>
        <w:jc w:val="center"/>
        <w:rPr>
          <w:rFonts w:hint="eastAsia" w:ascii="宋体" w:hAnsi="宋体" w:cs="宋体"/>
          <w:b/>
          <w:bCs/>
          <w:color w:val="auto"/>
          <w:kern w:val="0"/>
          <w:sz w:val="28"/>
          <w:szCs w:val="28"/>
          <w:lang w:val="zh-CN"/>
        </w:rPr>
      </w:pPr>
    </w:p>
    <w:p w14:paraId="36B9B901">
      <w:pPr>
        <w:autoSpaceDE w:val="0"/>
        <w:autoSpaceDN w:val="0"/>
        <w:spacing w:line="360" w:lineRule="auto"/>
        <w:jc w:val="center"/>
        <w:rPr>
          <w:rFonts w:hint="eastAsia" w:ascii="宋体" w:hAnsi="宋体" w:cs="宋体"/>
          <w:b/>
          <w:bCs/>
          <w:color w:val="auto"/>
          <w:kern w:val="0"/>
          <w:sz w:val="28"/>
          <w:szCs w:val="28"/>
          <w:lang w:val="zh-CN"/>
        </w:rPr>
      </w:pPr>
    </w:p>
    <w:p w14:paraId="55BB3E0E">
      <w:pPr>
        <w:autoSpaceDE w:val="0"/>
        <w:autoSpaceDN w:val="0"/>
        <w:spacing w:line="360" w:lineRule="auto"/>
        <w:jc w:val="center"/>
        <w:rPr>
          <w:rFonts w:hint="eastAsia" w:ascii="宋体" w:hAnsi="宋体" w:cs="宋体"/>
          <w:b/>
          <w:bCs/>
          <w:color w:val="auto"/>
          <w:kern w:val="0"/>
          <w:sz w:val="28"/>
          <w:szCs w:val="28"/>
          <w:lang w:val="zh-CN"/>
        </w:rPr>
      </w:pPr>
    </w:p>
    <w:p w14:paraId="6AF1F410">
      <w:pPr>
        <w:autoSpaceDE w:val="0"/>
        <w:autoSpaceDN w:val="0"/>
        <w:spacing w:line="360" w:lineRule="auto"/>
        <w:ind w:left="0" w:leftChars="0" w:firstLine="0" w:firstLineChars="0"/>
        <w:jc w:val="both"/>
        <w:rPr>
          <w:rFonts w:hint="eastAsia" w:ascii="宋体" w:hAnsi="宋体" w:cs="宋体"/>
          <w:b/>
          <w:bCs/>
          <w:color w:val="auto"/>
          <w:kern w:val="0"/>
          <w:sz w:val="28"/>
          <w:szCs w:val="28"/>
          <w:lang w:val="zh-CN"/>
        </w:rPr>
      </w:pPr>
    </w:p>
    <w:p w14:paraId="1E9F77D5">
      <w:pPr>
        <w:pStyle w:val="14"/>
        <w:jc w:val="left"/>
        <w:rPr>
          <w:rFonts w:hint="eastAsia" w:ascii="宋体" w:hAnsi="宋体" w:cs="宋体"/>
          <w:color w:val="auto"/>
          <w:sz w:val="32"/>
          <w:lang w:val="zh-CN"/>
        </w:rPr>
      </w:pPr>
      <w:bookmarkStart w:id="182" w:name="_Toc10697"/>
      <w:r>
        <w:rPr>
          <w:rFonts w:hint="eastAsia" w:ascii="宋体" w:hAnsi="宋体" w:cs="宋体"/>
          <w:color w:val="auto"/>
          <w:sz w:val="32"/>
          <w:lang w:val="zh-CN"/>
        </w:rPr>
        <w:t>格式</w:t>
      </w:r>
      <w:r>
        <w:rPr>
          <w:rFonts w:hint="eastAsia" w:ascii="宋体" w:hAnsi="宋体" w:cs="宋体"/>
          <w:color w:val="auto"/>
          <w:sz w:val="32"/>
          <w:lang w:val="en-US" w:eastAsia="zh-CN"/>
        </w:rPr>
        <w:t>18</w:t>
      </w:r>
      <w:r>
        <w:rPr>
          <w:rFonts w:hint="eastAsia" w:ascii="宋体" w:hAnsi="宋体" w:cs="宋体"/>
          <w:color w:val="auto"/>
          <w:sz w:val="32"/>
          <w:lang w:val="zh-CN"/>
        </w:rPr>
        <w:t>：最终磋商报价表格式</w:t>
      </w:r>
      <w:bookmarkEnd w:id="182"/>
      <w:r>
        <w:rPr>
          <w:rFonts w:hint="eastAsia" w:ascii="宋体" w:hAnsi="宋体" w:cs="宋体"/>
          <w:color w:val="auto"/>
          <w:sz w:val="32"/>
          <w:lang w:val="zh-CN"/>
        </w:rPr>
        <w:t xml:space="preserve"> </w:t>
      </w:r>
    </w:p>
    <w:p w14:paraId="7AFCCF5A">
      <w:pPr>
        <w:widowControl/>
        <w:ind w:firstLine="480"/>
        <w:jc w:val="left"/>
        <w:rPr>
          <w:rFonts w:hint="eastAsia" w:ascii="宋体" w:hAnsi="宋体" w:cs="宋体"/>
          <w:color w:val="auto"/>
          <w:kern w:val="0"/>
          <w:sz w:val="28"/>
          <w:szCs w:val="28"/>
        </w:rPr>
      </w:pPr>
    </w:p>
    <w:p w14:paraId="4DC1EA48">
      <w:pPr>
        <w:widowControl/>
        <w:spacing w:line="320" w:lineRule="atLeast"/>
        <w:jc w:val="center"/>
        <w:rPr>
          <w:rFonts w:hint="eastAsia" w:ascii="宋体" w:hAnsi="宋体" w:cs="宋体"/>
          <w:b/>
          <w:bCs/>
          <w:color w:val="auto"/>
          <w:kern w:val="0"/>
          <w:sz w:val="36"/>
          <w:szCs w:val="36"/>
        </w:rPr>
      </w:pPr>
      <w:r>
        <w:rPr>
          <w:rFonts w:hint="eastAsia" w:ascii="宋体" w:hAnsi="宋体" w:cs="宋体"/>
          <w:b/>
          <w:bCs/>
          <w:color w:val="auto"/>
          <w:kern w:val="0"/>
          <w:sz w:val="36"/>
          <w:szCs w:val="36"/>
        </w:rPr>
        <w:t>最终磋商报价表</w:t>
      </w:r>
    </w:p>
    <w:p w14:paraId="063C5C98">
      <w:pPr>
        <w:widowControl/>
        <w:spacing w:line="320" w:lineRule="atLeast"/>
        <w:jc w:val="left"/>
        <w:rPr>
          <w:rFonts w:hint="eastAsia" w:ascii="宋体" w:hAnsi="宋体" w:cs="宋体"/>
          <w:color w:val="auto"/>
          <w:kern w:val="0"/>
          <w:sz w:val="24"/>
          <w:u w:val="single"/>
        </w:rPr>
      </w:pPr>
      <w:r>
        <w:rPr>
          <w:rFonts w:hint="eastAsia" w:ascii="宋体" w:hAnsi="宋体" w:cs="宋体"/>
          <w:color w:val="auto"/>
          <w:kern w:val="0"/>
          <w:sz w:val="24"/>
        </w:rPr>
        <w:t>投标供应商名称:                             项目编号：</w:t>
      </w:r>
      <w:r>
        <w:rPr>
          <w:rFonts w:hint="eastAsia" w:ascii="宋体" w:hAnsi="宋体" w:cs="宋体"/>
          <w:color w:val="auto"/>
          <w:kern w:val="0"/>
          <w:sz w:val="24"/>
          <w:u w:val="single"/>
        </w:rPr>
        <w:t xml:space="preserve">                  </w:t>
      </w:r>
    </w:p>
    <w:p w14:paraId="5285D28B">
      <w:pPr>
        <w:widowControl/>
        <w:spacing w:line="320" w:lineRule="atLeast"/>
        <w:jc w:val="left"/>
        <w:rPr>
          <w:rFonts w:hint="eastAsia" w:ascii="宋体" w:hAnsi="宋体" w:cs="宋体"/>
          <w:color w:val="auto"/>
          <w:kern w:val="0"/>
          <w:sz w:val="24"/>
        </w:rPr>
      </w:pPr>
      <w:r>
        <w:rPr>
          <w:rFonts w:hint="eastAsia" w:ascii="宋体" w:hAnsi="宋体" w:cs="宋体"/>
          <w:color w:val="auto"/>
          <w:kern w:val="0"/>
          <w:sz w:val="24"/>
        </w:rPr>
        <w:t>项目名称：</w:t>
      </w:r>
      <w:r>
        <w:rPr>
          <w:rFonts w:hint="eastAsia" w:ascii="宋体" w:hAnsi="宋体" w:cs="宋体"/>
          <w:color w:val="auto"/>
          <w:kern w:val="0"/>
          <w:sz w:val="24"/>
          <w:u w:val="single"/>
        </w:rPr>
        <w:t xml:space="preserve">                    </w:t>
      </w:r>
      <w:r>
        <w:rPr>
          <w:rFonts w:hint="eastAsia" w:ascii="宋体" w:hAnsi="宋体" w:cs="宋体"/>
          <w:color w:val="auto"/>
          <w:kern w:val="0"/>
          <w:sz w:val="24"/>
        </w:rPr>
        <w:t xml:space="preserve">          </w:t>
      </w:r>
    </w:p>
    <w:p w14:paraId="78B95425">
      <w:pPr>
        <w:widowControl/>
        <w:spacing w:line="320" w:lineRule="atLeast"/>
        <w:jc w:val="left"/>
        <w:rPr>
          <w:rFonts w:hint="eastAsia" w:ascii="宋体" w:hAnsi="宋体" w:cs="宋体"/>
          <w:color w:val="auto"/>
          <w:kern w:val="0"/>
          <w:sz w:val="24"/>
        </w:rPr>
      </w:pPr>
      <w:r>
        <w:rPr>
          <w:rFonts w:hint="eastAsia" w:ascii="宋体" w:hAnsi="宋体" w:cs="宋体"/>
          <w:color w:val="auto"/>
          <w:kern w:val="0"/>
          <w:sz w:val="24"/>
        </w:rPr>
        <w:t>报价单位：人民币（元）</w:t>
      </w:r>
    </w:p>
    <w:tbl>
      <w:tblPr>
        <w:tblStyle w:val="16"/>
        <w:tblW w:w="0" w:type="auto"/>
        <w:jc w:val="center"/>
        <w:tblLayout w:type="fixed"/>
        <w:tblCellMar>
          <w:top w:w="0" w:type="dxa"/>
          <w:left w:w="108" w:type="dxa"/>
          <w:bottom w:w="0" w:type="dxa"/>
          <w:right w:w="108" w:type="dxa"/>
        </w:tblCellMar>
      </w:tblPr>
      <w:tblGrid>
        <w:gridCol w:w="1171"/>
        <w:gridCol w:w="2369"/>
        <w:gridCol w:w="3149"/>
        <w:gridCol w:w="1891"/>
      </w:tblGrid>
      <w:tr w14:paraId="2A6CC927">
        <w:tblPrEx>
          <w:tblCellMar>
            <w:top w:w="0" w:type="dxa"/>
            <w:left w:w="108" w:type="dxa"/>
            <w:bottom w:w="0" w:type="dxa"/>
            <w:right w:w="108" w:type="dxa"/>
          </w:tblCellMar>
        </w:tblPrEx>
        <w:trPr>
          <w:trHeight w:val="1119" w:hRule="atLeast"/>
          <w:jc w:val="center"/>
        </w:trPr>
        <w:tc>
          <w:tcPr>
            <w:tcW w:w="1171" w:type="dxa"/>
            <w:tcBorders>
              <w:top w:val="single" w:color="000000" w:sz="4" w:space="0"/>
              <w:left w:val="single" w:color="000000" w:sz="4" w:space="0"/>
              <w:bottom w:val="single" w:color="000000" w:sz="4" w:space="0"/>
              <w:right w:val="single" w:color="auto" w:sz="4" w:space="0"/>
            </w:tcBorders>
            <w:noWrap w:val="0"/>
            <w:vAlign w:val="center"/>
          </w:tcPr>
          <w:p w14:paraId="3A843116">
            <w:pPr>
              <w:widowControl/>
              <w:spacing w:line="320" w:lineRule="atLeast"/>
              <w:jc w:val="center"/>
              <w:rPr>
                <w:rFonts w:hint="eastAsia" w:ascii="宋体" w:hAnsi="宋体" w:cs="宋体"/>
                <w:color w:val="auto"/>
                <w:kern w:val="0"/>
                <w:sz w:val="24"/>
              </w:rPr>
            </w:pPr>
            <w:r>
              <w:rPr>
                <w:rFonts w:hint="eastAsia" w:ascii="宋体" w:hAnsi="宋体" w:cs="宋体"/>
                <w:color w:val="auto"/>
                <w:kern w:val="0"/>
                <w:sz w:val="24"/>
              </w:rPr>
              <w:t>包号</w:t>
            </w:r>
          </w:p>
        </w:tc>
        <w:tc>
          <w:tcPr>
            <w:tcW w:w="2369" w:type="dxa"/>
            <w:tcBorders>
              <w:top w:val="single" w:color="000000" w:sz="4" w:space="0"/>
              <w:left w:val="single" w:color="auto" w:sz="4" w:space="0"/>
              <w:bottom w:val="single" w:color="000000" w:sz="4" w:space="0"/>
              <w:right w:val="single" w:color="000000" w:sz="4" w:space="0"/>
            </w:tcBorders>
            <w:noWrap w:val="0"/>
            <w:vAlign w:val="center"/>
          </w:tcPr>
          <w:p w14:paraId="5485A89C">
            <w:pPr>
              <w:widowControl/>
              <w:spacing w:line="320" w:lineRule="atLeast"/>
              <w:jc w:val="center"/>
              <w:rPr>
                <w:rFonts w:hint="eastAsia" w:ascii="宋体" w:hAnsi="宋体" w:cs="宋体"/>
                <w:color w:val="auto"/>
                <w:kern w:val="0"/>
                <w:sz w:val="24"/>
              </w:rPr>
            </w:pPr>
            <w:r>
              <w:rPr>
                <w:rFonts w:hint="eastAsia" w:ascii="宋体" w:hAnsi="宋体" w:cs="宋体"/>
                <w:color w:val="auto"/>
                <w:kern w:val="0"/>
                <w:sz w:val="24"/>
              </w:rPr>
              <w:t>第一次报价</w:t>
            </w:r>
          </w:p>
        </w:tc>
        <w:tc>
          <w:tcPr>
            <w:tcW w:w="3149" w:type="dxa"/>
            <w:tcBorders>
              <w:top w:val="single" w:color="auto" w:sz="4" w:space="0"/>
              <w:left w:val="nil"/>
              <w:bottom w:val="single" w:color="000000" w:sz="4" w:space="0"/>
              <w:right w:val="single" w:color="000000" w:sz="4" w:space="0"/>
            </w:tcBorders>
            <w:noWrap w:val="0"/>
            <w:vAlign w:val="center"/>
          </w:tcPr>
          <w:p w14:paraId="2B90DE4A">
            <w:pPr>
              <w:widowControl/>
              <w:spacing w:line="320" w:lineRule="atLeast"/>
              <w:jc w:val="center"/>
              <w:rPr>
                <w:rFonts w:hint="eastAsia" w:ascii="宋体" w:hAnsi="宋体" w:cs="宋体"/>
                <w:color w:val="auto"/>
                <w:kern w:val="0"/>
                <w:sz w:val="24"/>
              </w:rPr>
            </w:pPr>
            <w:r>
              <w:rPr>
                <w:rFonts w:hint="eastAsia" w:ascii="宋体" w:hAnsi="宋体" w:cs="宋体"/>
                <w:color w:val="auto"/>
                <w:kern w:val="0"/>
                <w:sz w:val="24"/>
              </w:rPr>
              <w:t>第二次报价</w:t>
            </w:r>
          </w:p>
        </w:tc>
        <w:tc>
          <w:tcPr>
            <w:tcW w:w="1891" w:type="dxa"/>
            <w:tcBorders>
              <w:top w:val="single" w:color="auto" w:sz="4" w:space="0"/>
              <w:left w:val="nil"/>
              <w:bottom w:val="single" w:color="000000" w:sz="4" w:space="0"/>
              <w:right w:val="single" w:color="000000" w:sz="4" w:space="0"/>
            </w:tcBorders>
            <w:noWrap w:val="0"/>
            <w:vAlign w:val="center"/>
          </w:tcPr>
          <w:p w14:paraId="4BD1A6C7">
            <w:pPr>
              <w:widowControl/>
              <w:jc w:val="center"/>
              <w:rPr>
                <w:rFonts w:hint="eastAsia" w:ascii="宋体" w:hAnsi="宋体" w:cs="宋体"/>
                <w:color w:val="auto"/>
                <w:kern w:val="0"/>
                <w:sz w:val="24"/>
              </w:rPr>
            </w:pPr>
            <w:r>
              <w:rPr>
                <w:rFonts w:hint="eastAsia" w:ascii="宋体" w:hAnsi="宋体" w:cs="宋体"/>
                <w:color w:val="auto"/>
                <w:kern w:val="0"/>
                <w:sz w:val="24"/>
              </w:rPr>
              <w:t>交货期</w:t>
            </w:r>
          </w:p>
        </w:tc>
      </w:tr>
      <w:tr w14:paraId="5F773A3D">
        <w:tblPrEx>
          <w:tblCellMar>
            <w:top w:w="0" w:type="dxa"/>
            <w:left w:w="108" w:type="dxa"/>
            <w:bottom w:w="0" w:type="dxa"/>
            <w:right w:w="108" w:type="dxa"/>
          </w:tblCellMar>
        </w:tblPrEx>
        <w:trPr>
          <w:trHeight w:val="1119" w:hRule="atLeast"/>
          <w:jc w:val="center"/>
        </w:trPr>
        <w:tc>
          <w:tcPr>
            <w:tcW w:w="1171" w:type="dxa"/>
            <w:tcBorders>
              <w:top w:val="single" w:color="000000" w:sz="4" w:space="0"/>
              <w:left w:val="single" w:color="000000" w:sz="4" w:space="0"/>
              <w:bottom w:val="single" w:color="000000" w:sz="4" w:space="0"/>
              <w:right w:val="single" w:color="auto" w:sz="4" w:space="0"/>
            </w:tcBorders>
            <w:noWrap w:val="0"/>
            <w:vAlign w:val="top"/>
          </w:tcPr>
          <w:p w14:paraId="4F264BCD">
            <w:pPr>
              <w:widowControl/>
              <w:spacing w:line="320" w:lineRule="atLeast"/>
              <w:jc w:val="left"/>
              <w:rPr>
                <w:rFonts w:hint="eastAsia" w:ascii="宋体" w:hAnsi="宋体" w:cs="宋体"/>
                <w:color w:val="auto"/>
                <w:kern w:val="0"/>
                <w:sz w:val="24"/>
              </w:rPr>
            </w:pPr>
          </w:p>
        </w:tc>
        <w:tc>
          <w:tcPr>
            <w:tcW w:w="2369" w:type="dxa"/>
            <w:tcBorders>
              <w:top w:val="single" w:color="000000" w:sz="4" w:space="0"/>
              <w:left w:val="single" w:color="auto" w:sz="4" w:space="0"/>
              <w:bottom w:val="single" w:color="000000" w:sz="4" w:space="0"/>
              <w:right w:val="single" w:color="000000" w:sz="4" w:space="0"/>
            </w:tcBorders>
            <w:noWrap w:val="0"/>
            <w:vAlign w:val="top"/>
          </w:tcPr>
          <w:p w14:paraId="59D4D535">
            <w:pPr>
              <w:widowControl/>
              <w:spacing w:line="320" w:lineRule="atLeast"/>
              <w:jc w:val="left"/>
              <w:rPr>
                <w:rFonts w:hint="eastAsia" w:ascii="宋体" w:hAnsi="宋体" w:cs="宋体"/>
                <w:color w:val="auto"/>
                <w:kern w:val="0"/>
                <w:sz w:val="24"/>
              </w:rPr>
            </w:pPr>
          </w:p>
        </w:tc>
        <w:tc>
          <w:tcPr>
            <w:tcW w:w="3149" w:type="dxa"/>
            <w:tcBorders>
              <w:top w:val="single" w:color="000000" w:sz="4" w:space="0"/>
              <w:left w:val="nil"/>
              <w:bottom w:val="single" w:color="000000" w:sz="4" w:space="0"/>
              <w:right w:val="single" w:color="000000" w:sz="4" w:space="0"/>
            </w:tcBorders>
            <w:noWrap w:val="0"/>
            <w:vAlign w:val="top"/>
          </w:tcPr>
          <w:p w14:paraId="48D81491">
            <w:pPr>
              <w:widowControl/>
              <w:spacing w:line="320" w:lineRule="atLeast"/>
              <w:jc w:val="left"/>
              <w:rPr>
                <w:rFonts w:hint="eastAsia" w:ascii="宋体" w:hAnsi="宋体" w:cs="宋体"/>
                <w:color w:val="auto"/>
                <w:kern w:val="0"/>
                <w:sz w:val="24"/>
              </w:rPr>
            </w:pPr>
          </w:p>
        </w:tc>
        <w:tc>
          <w:tcPr>
            <w:tcW w:w="1891" w:type="dxa"/>
            <w:tcBorders>
              <w:top w:val="single" w:color="000000" w:sz="4" w:space="0"/>
              <w:left w:val="nil"/>
              <w:bottom w:val="single" w:color="000000" w:sz="4" w:space="0"/>
              <w:right w:val="single" w:color="000000" w:sz="4" w:space="0"/>
            </w:tcBorders>
            <w:noWrap w:val="0"/>
            <w:vAlign w:val="top"/>
          </w:tcPr>
          <w:p w14:paraId="18945010">
            <w:pPr>
              <w:widowControl/>
              <w:spacing w:line="320" w:lineRule="atLeast"/>
              <w:jc w:val="left"/>
              <w:rPr>
                <w:rFonts w:hint="eastAsia" w:ascii="宋体" w:hAnsi="宋体" w:cs="宋体"/>
                <w:color w:val="auto"/>
                <w:kern w:val="0"/>
                <w:sz w:val="24"/>
              </w:rPr>
            </w:pPr>
          </w:p>
        </w:tc>
      </w:tr>
      <w:tr w14:paraId="5E3E29A4">
        <w:tblPrEx>
          <w:tblCellMar>
            <w:top w:w="0" w:type="dxa"/>
            <w:left w:w="108" w:type="dxa"/>
            <w:bottom w:w="0" w:type="dxa"/>
            <w:right w:w="108" w:type="dxa"/>
          </w:tblCellMar>
        </w:tblPrEx>
        <w:trPr>
          <w:trHeight w:val="3356" w:hRule="atLeast"/>
          <w:jc w:val="center"/>
        </w:trPr>
        <w:tc>
          <w:tcPr>
            <w:tcW w:w="8580" w:type="dxa"/>
            <w:gridSpan w:val="4"/>
            <w:tcBorders>
              <w:top w:val="single" w:color="000000" w:sz="4" w:space="0"/>
              <w:left w:val="single" w:color="000000" w:sz="4" w:space="0"/>
              <w:bottom w:val="single" w:color="000000" w:sz="4" w:space="0"/>
              <w:right w:val="single" w:color="000000" w:sz="4" w:space="0"/>
            </w:tcBorders>
            <w:noWrap w:val="0"/>
            <w:vAlign w:val="top"/>
          </w:tcPr>
          <w:p w14:paraId="32328D01">
            <w:pPr>
              <w:widowControl/>
              <w:spacing w:line="320" w:lineRule="atLeast"/>
              <w:jc w:val="left"/>
              <w:rPr>
                <w:rFonts w:hint="eastAsia" w:ascii="宋体" w:hAnsi="宋体" w:cs="宋体"/>
                <w:color w:val="auto"/>
                <w:kern w:val="0"/>
                <w:sz w:val="24"/>
              </w:rPr>
            </w:pPr>
            <w:r>
              <w:rPr>
                <w:rFonts w:hint="eastAsia" w:ascii="宋体" w:hAnsi="宋体" w:cs="宋体"/>
                <w:color w:val="auto"/>
                <w:kern w:val="0"/>
                <w:sz w:val="24"/>
              </w:rPr>
              <w:t>最终确定的质量保证及服务承诺（优惠条件）</w:t>
            </w:r>
          </w:p>
          <w:p w14:paraId="1DBBE539">
            <w:pPr>
              <w:widowControl/>
              <w:spacing w:line="320" w:lineRule="atLeast"/>
              <w:jc w:val="left"/>
              <w:rPr>
                <w:rFonts w:hint="eastAsia" w:ascii="宋体" w:hAnsi="宋体" w:cs="宋体"/>
                <w:color w:val="auto"/>
                <w:kern w:val="0"/>
                <w:sz w:val="24"/>
              </w:rPr>
            </w:pPr>
          </w:p>
          <w:p w14:paraId="29C87E65">
            <w:pPr>
              <w:widowControl/>
              <w:spacing w:line="320" w:lineRule="atLeast"/>
              <w:jc w:val="left"/>
              <w:rPr>
                <w:rFonts w:hint="eastAsia" w:ascii="宋体" w:hAnsi="宋体" w:cs="宋体"/>
                <w:color w:val="auto"/>
                <w:kern w:val="0"/>
                <w:sz w:val="24"/>
              </w:rPr>
            </w:pPr>
          </w:p>
          <w:p w14:paraId="271BCF7D">
            <w:pPr>
              <w:widowControl/>
              <w:spacing w:line="320" w:lineRule="atLeast"/>
              <w:jc w:val="left"/>
              <w:rPr>
                <w:rFonts w:hint="eastAsia" w:ascii="宋体" w:hAnsi="宋体" w:cs="宋体"/>
                <w:color w:val="auto"/>
                <w:kern w:val="0"/>
                <w:sz w:val="24"/>
              </w:rPr>
            </w:pPr>
          </w:p>
          <w:p w14:paraId="51DB69E0">
            <w:pPr>
              <w:widowControl/>
              <w:spacing w:line="320" w:lineRule="atLeast"/>
              <w:jc w:val="left"/>
              <w:rPr>
                <w:rFonts w:hint="eastAsia" w:ascii="宋体" w:hAnsi="宋体" w:cs="宋体"/>
                <w:color w:val="auto"/>
                <w:kern w:val="0"/>
                <w:sz w:val="24"/>
              </w:rPr>
            </w:pPr>
          </w:p>
          <w:p w14:paraId="7C548021">
            <w:pPr>
              <w:widowControl/>
              <w:spacing w:line="320" w:lineRule="atLeast"/>
              <w:jc w:val="left"/>
              <w:rPr>
                <w:rFonts w:hint="eastAsia" w:ascii="宋体" w:hAnsi="宋体" w:cs="宋体"/>
                <w:color w:val="auto"/>
                <w:kern w:val="0"/>
                <w:sz w:val="24"/>
              </w:rPr>
            </w:pPr>
          </w:p>
        </w:tc>
      </w:tr>
    </w:tbl>
    <w:p w14:paraId="5213AC1C">
      <w:pPr>
        <w:widowControl/>
        <w:spacing w:line="320" w:lineRule="atLeast"/>
        <w:jc w:val="left"/>
        <w:rPr>
          <w:rFonts w:hint="eastAsia" w:ascii="宋体" w:hAnsi="宋体" w:cs="宋体"/>
          <w:b/>
          <w:color w:val="auto"/>
          <w:kern w:val="0"/>
          <w:sz w:val="24"/>
        </w:rPr>
      </w:pPr>
      <w:r>
        <w:rPr>
          <w:rFonts w:hint="eastAsia" w:ascii="宋体" w:hAnsi="宋体" w:cs="宋体"/>
          <w:b/>
          <w:color w:val="auto"/>
          <w:kern w:val="0"/>
          <w:sz w:val="24"/>
        </w:rPr>
        <w:t>注：(此表不需装订在《磋商响应文件》中，先将供应商法定代表人或委托代理人签字并加盖供应商公章携带至磋商现场，</w:t>
      </w:r>
      <w:r>
        <w:rPr>
          <w:rFonts w:hint="eastAsia" w:ascii="宋体" w:hAnsi="宋体" w:cs="宋体"/>
          <w:b/>
          <w:color w:val="auto"/>
          <w:kern w:val="0"/>
          <w:sz w:val="24"/>
          <w:lang w:val="zh-CN"/>
        </w:rPr>
        <w:t>根据评标专家组规定时间现场进行填写并存档</w:t>
      </w:r>
      <w:r>
        <w:rPr>
          <w:rFonts w:hint="eastAsia" w:ascii="宋体" w:hAnsi="宋体" w:cs="宋体"/>
          <w:b/>
          <w:color w:val="auto"/>
          <w:kern w:val="0"/>
          <w:sz w:val="24"/>
        </w:rPr>
        <w:t>,</w:t>
      </w:r>
      <w:r>
        <w:rPr>
          <w:rFonts w:hint="eastAsia" w:ascii="宋体" w:hAnsi="宋体" w:cs="宋体"/>
          <w:b/>
          <w:color w:val="auto"/>
          <w:kern w:val="0"/>
          <w:sz w:val="24"/>
          <w:lang w:val="zh-CN"/>
        </w:rPr>
        <w:t>此表后须附分项报价表</w:t>
      </w:r>
      <w:r>
        <w:rPr>
          <w:rFonts w:hint="eastAsia" w:ascii="宋体" w:hAnsi="宋体" w:cs="宋体"/>
          <w:b/>
          <w:color w:val="auto"/>
          <w:kern w:val="0"/>
          <w:sz w:val="24"/>
        </w:rPr>
        <w:t>)</w:t>
      </w:r>
    </w:p>
    <w:p w14:paraId="58ADFB63">
      <w:pPr>
        <w:widowControl/>
        <w:spacing w:line="320" w:lineRule="atLeast"/>
        <w:jc w:val="left"/>
        <w:rPr>
          <w:rFonts w:hint="eastAsia" w:ascii="宋体" w:hAnsi="宋体" w:cs="宋体"/>
          <w:color w:val="auto"/>
          <w:kern w:val="0"/>
          <w:sz w:val="24"/>
        </w:rPr>
      </w:pPr>
    </w:p>
    <w:p w14:paraId="453CE12F">
      <w:pPr>
        <w:widowControl/>
        <w:spacing w:line="320" w:lineRule="atLeast"/>
        <w:jc w:val="left"/>
        <w:rPr>
          <w:rFonts w:hint="eastAsia" w:ascii="宋体" w:hAnsi="宋体" w:cs="宋体"/>
          <w:color w:val="auto"/>
          <w:kern w:val="0"/>
          <w:sz w:val="24"/>
        </w:rPr>
      </w:pPr>
    </w:p>
    <w:p w14:paraId="3E4CA556">
      <w:pPr>
        <w:widowControl/>
        <w:spacing w:line="320" w:lineRule="atLeast"/>
        <w:jc w:val="center"/>
        <w:rPr>
          <w:rFonts w:hint="eastAsia" w:ascii="宋体" w:hAnsi="宋体" w:cs="宋体"/>
          <w:color w:val="auto"/>
          <w:kern w:val="0"/>
          <w:sz w:val="24"/>
        </w:rPr>
      </w:pPr>
    </w:p>
    <w:p w14:paraId="3B273CA8">
      <w:pPr>
        <w:autoSpaceDE w:val="0"/>
        <w:autoSpaceDN w:val="0"/>
        <w:adjustRightInd w:val="0"/>
        <w:spacing w:line="400" w:lineRule="exact"/>
        <w:ind w:firstLine="4080" w:firstLineChars="1700"/>
        <w:rPr>
          <w:rFonts w:hint="eastAsia" w:ascii="宋体" w:hAnsi="宋体" w:cs="宋体"/>
          <w:b/>
          <w:bCs/>
          <w:color w:val="auto"/>
          <w:kern w:val="0"/>
          <w:sz w:val="24"/>
          <w:lang w:val="zh-CN"/>
        </w:rPr>
      </w:pPr>
      <w:r>
        <w:rPr>
          <w:rFonts w:hint="eastAsia" w:ascii="宋体" w:hAnsi="宋体" w:cs="宋体"/>
          <w:color w:val="auto"/>
          <w:kern w:val="0"/>
          <w:sz w:val="24"/>
        </w:rPr>
        <w:t xml:space="preserve">  </w:t>
      </w:r>
      <w:r>
        <w:rPr>
          <w:rFonts w:hint="eastAsia" w:ascii="宋体" w:hAnsi="宋体" w:cs="宋体"/>
          <w:b/>
          <w:bCs/>
          <w:color w:val="auto"/>
          <w:kern w:val="0"/>
          <w:sz w:val="24"/>
        </w:rPr>
        <w:t xml:space="preserve">  </w:t>
      </w:r>
      <w:r>
        <w:rPr>
          <w:rFonts w:hint="eastAsia" w:ascii="宋体" w:hAnsi="宋体" w:cs="宋体"/>
          <w:b/>
          <w:bCs/>
          <w:color w:val="auto"/>
          <w:kern w:val="0"/>
          <w:sz w:val="24"/>
          <w:lang w:val="zh-CN"/>
        </w:rPr>
        <w:t>投标供应商：             （公章）</w:t>
      </w:r>
    </w:p>
    <w:p w14:paraId="2F97ED79">
      <w:pPr>
        <w:autoSpaceDE w:val="0"/>
        <w:autoSpaceDN w:val="0"/>
        <w:adjustRightInd w:val="0"/>
        <w:spacing w:line="400" w:lineRule="exact"/>
        <w:rPr>
          <w:rFonts w:hint="eastAsia" w:ascii="宋体" w:hAnsi="宋体" w:cs="宋体"/>
          <w:b/>
          <w:bCs/>
          <w:color w:val="auto"/>
          <w:kern w:val="0"/>
          <w:sz w:val="24"/>
          <w:lang w:val="zh-CN"/>
        </w:rPr>
      </w:pPr>
      <w:r>
        <w:rPr>
          <w:rFonts w:hint="eastAsia" w:ascii="宋体" w:hAnsi="宋体" w:cs="宋体"/>
          <w:b/>
          <w:bCs/>
          <w:color w:val="auto"/>
          <w:kern w:val="0"/>
          <w:sz w:val="24"/>
          <w:lang w:val="zh-CN"/>
        </w:rPr>
        <w:t xml:space="preserve">                    法定代表人或委托代理人：             （签字</w:t>
      </w:r>
      <w:r>
        <w:rPr>
          <w:rFonts w:hint="eastAsia" w:ascii="宋体" w:hAnsi="宋体" w:cs="宋体"/>
          <w:b/>
          <w:bCs/>
          <w:color w:val="auto"/>
          <w:kern w:val="0"/>
          <w:sz w:val="24"/>
        </w:rPr>
        <w:t>或盖章</w:t>
      </w:r>
      <w:r>
        <w:rPr>
          <w:rFonts w:hint="eastAsia" w:ascii="宋体" w:hAnsi="宋体" w:cs="宋体"/>
          <w:b/>
          <w:bCs/>
          <w:color w:val="auto"/>
          <w:kern w:val="0"/>
          <w:sz w:val="24"/>
          <w:lang w:val="zh-CN"/>
        </w:rPr>
        <w:t>）</w:t>
      </w:r>
    </w:p>
    <w:p w14:paraId="3A62477A">
      <w:pPr>
        <w:widowControl/>
        <w:spacing w:line="320" w:lineRule="atLeast"/>
        <w:jc w:val="center"/>
        <w:rPr>
          <w:rFonts w:hint="eastAsia" w:ascii="宋体" w:hAnsi="宋体" w:cs="宋体"/>
          <w:color w:val="auto"/>
          <w:sz w:val="32"/>
          <w:lang w:val="zh-CN"/>
        </w:rPr>
      </w:pPr>
    </w:p>
    <w:p w14:paraId="2C1879FB">
      <w:pPr>
        <w:pStyle w:val="21"/>
        <w:numPr>
          <w:ilvl w:val="0"/>
          <w:numId w:val="0"/>
        </w:numPr>
        <w:ind w:left="1134"/>
        <w:rPr>
          <w:rFonts w:hint="eastAsia"/>
          <w:color w:val="auto"/>
          <w:lang w:val="zh-CN"/>
        </w:rPr>
      </w:pPr>
    </w:p>
    <w:p w14:paraId="33B5A0CC">
      <w:pPr>
        <w:pStyle w:val="7"/>
        <w:ind w:firstLine="420"/>
        <w:rPr>
          <w:rFonts w:hint="eastAsia"/>
          <w:color w:val="auto"/>
          <w:lang w:val="zh-CN"/>
        </w:rPr>
      </w:pPr>
    </w:p>
    <w:p w14:paraId="49C69CCA">
      <w:pPr>
        <w:rPr>
          <w:rFonts w:hint="eastAsia"/>
          <w:color w:val="auto"/>
          <w:lang w:val="zh-CN"/>
        </w:rPr>
      </w:pPr>
    </w:p>
    <w:p w14:paraId="37FBA09E">
      <w:pPr>
        <w:pStyle w:val="7"/>
        <w:ind w:left="0" w:firstLine="0" w:firstLineChars="0"/>
        <w:rPr>
          <w:rFonts w:hint="eastAsia"/>
          <w:color w:val="auto"/>
          <w:lang w:val="zh-CN"/>
        </w:rPr>
      </w:pPr>
    </w:p>
    <w:p w14:paraId="29A6E2A0">
      <w:pPr>
        <w:rPr>
          <w:rFonts w:hint="eastAsia"/>
          <w:color w:val="auto"/>
          <w:lang w:val="zh-CN"/>
        </w:rPr>
      </w:pPr>
    </w:p>
    <w:p w14:paraId="1189941B">
      <w:pPr>
        <w:autoSpaceDE w:val="0"/>
        <w:autoSpaceDN w:val="0"/>
        <w:spacing w:line="360" w:lineRule="auto"/>
        <w:jc w:val="center"/>
        <w:rPr>
          <w:rStyle w:val="20"/>
          <w:rFonts w:hint="eastAsia" w:ascii="宋体" w:hAnsi="宋体" w:cs="宋体"/>
          <w:color w:val="auto"/>
        </w:rPr>
      </w:pPr>
      <w:bookmarkStart w:id="183" w:name="_Toc19698"/>
      <w:r>
        <w:rPr>
          <w:rStyle w:val="20"/>
          <w:rFonts w:hint="eastAsia" w:ascii="宋体" w:hAnsi="宋体" w:cs="宋体"/>
          <w:color w:val="auto"/>
          <w:lang w:val="zh-CN"/>
        </w:rPr>
        <w:t>第</w:t>
      </w:r>
      <w:r>
        <w:rPr>
          <w:rStyle w:val="20"/>
          <w:rFonts w:hint="eastAsia" w:ascii="宋体" w:hAnsi="宋体" w:cs="宋体"/>
          <w:color w:val="auto"/>
          <w:lang w:val="en-US" w:eastAsia="zh-CN"/>
        </w:rPr>
        <w:t>五</w:t>
      </w:r>
      <w:r>
        <w:rPr>
          <w:rStyle w:val="20"/>
          <w:rFonts w:hint="eastAsia" w:ascii="宋体" w:hAnsi="宋体" w:cs="宋体"/>
          <w:color w:val="auto"/>
          <w:lang w:val="zh-CN"/>
        </w:rPr>
        <w:t>部分</w:t>
      </w:r>
      <w:r>
        <w:rPr>
          <w:rStyle w:val="20"/>
          <w:rFonts w:hint="eastAsia" w:ascii="宋体" w:hAnsi="宋体" w:cs="宋体"/>
          <w:color w:val="auto"/>
        </w:rPr>
        <w:t xml:space="preserve">  </w:t>
      </w:r>
      <w:r>
        <w:rPr>
          <w:rStyle w:val="20"/>
          <w:rFonts w:hint="eastAsia" w:ascii="宋体" w:hAnsi="宋体" w:cs="宋体"/>
          <w:color w:val="auto"/>
          <w:lang w:val="zh-CN"/>
        </w:rPr>
        <w:t>采购项目要求及技术参数</w:t>
      </w:r>
    </w:p>
    <w:bookmarkEnd w:id="183"/>
    <w:p w14:paraId="7D483B3C">
      <w:pPr>
        <w:pStyle w:val="14"/>
        <w:rPr>
          <w:rFonts w:hint="eastAsia" w:ascii="宋体" w:hAnsi="宋体" w:cs="宋体"/>
          <w:color w:val="auto"/>
          <w:szCs w:val="36"/>
        </w:rPr>
      </w:pPr>
      <w:bookmarkStart w:id="184" w:name="_Toc15676"/>
      <w:r>
        <w:rPr>
          <w:rFonts w:hint="eastAsia" w:ascii="宋体" w:hAnsi="宋体" w:cs="宋体"/>
          <w:color w:val="auto"/>
          <w:lang w:val="zh-CN"/>
        </w:rPr>
        <w:t>（一）磋商要求</w:t>
      </w:r>
      <w:bookmarkEnd w:id="184"/>
    </w:p>
    <w:p w14:paraId="1984E411">
      <w:pPr>
        <w:pStyle w:val="14"/>
        <w:jc w:val="left"/>
        <w:rPr>
          <w:rFonts w:hint="eastAsia" w:ascii="宋体" w:hAnsi="宋体" w:cs="宋体"/>
          <w:color w:val="auto"/>
          <w:sz w:val="32"/>
          <w:lang w:val="zh-CN"/>
        </w:rPr>
      </w:pPr>
      <w:bookmarkStart w:id="185" w:name="_Toc31105"/>
      <w:r>
        <w:rPr>
          <w:rFonts w:hint="eastAsia" w:ascii="宋体" w:hAnsi="宋体" w:cs="宋体"/>
          <w:color w:val="auto"/>
          <w:sz w:val="32"/>
          <w:lang w:val="zh-CN"/>
        </w:rPr>
        <w:t>1.磋商说明</w:t>
      </w:r>
      <w:bookmarkEnd w:id="185"/>
    </w:p>
    <w:p w14:paraId="49F3B88C">
      <w:pPr>
        <w:autoSpaceDE w:val="0"/>
        <w:autoSpaceDN w:val="0"/>
        <w:adjustRightInd w:val="0"/>
        <w:spacing w:line="400" w:lineRule="exact"/>
        <w:ind w:firstLine="480" w:firstLineChars="200"/>
        <w:rPr>
          <w:rFonts w:hint="eastAsia" w:ascii="宋体" w:hAnsi="宋体" w:cs="宋体"/>
          <w:color w:val="auto"/>
          <w:kern w:val="0"/>
          <w:sz w:val="24"/>
          <w:lang w:val="zh-CN"/>
        </w:rPr>
      </w:pPr>
      <w:r>
        <w:rPr>
          <w:rFonts w:hint="eastAsia" w:ascii="宋体" w:hAnsi="宋体" w:cs="宋体"/>
          <w:color w:val="auto"/>
          <w:kern w:val="0"/>
          <w:sz w:val="24"/>
          <w:lang w:val="zh-CN"/>
        </w:rPr>
        <w:t>1.1 投标供应商可以按照磋商文件规定的包号选择投标，但必须对所投包号中的所有内容作为一个整体进行投标，不能拆分或少报。否则，投标无效。</w:t>
      </w:r>
    </w:p>
    <w:p w14:paraId="0BA359A2">
      <w:pPr>
        <w:autoSpaceDE w:val="0"/>
        <w:autoSpaceDN w:val="0"/>
        <w:adjustRightInd w:val="0"/>
        <w:spacing w:line="400" w:lineRule="exact"/>
        <w:ind w:firstLine="480" w:firstLineChars="200"/>
        <w:rPr>
          <w:rFonts w:hint="eastAsia" w:ascii="宋体" w:hAnsi="宋体" w:cs="宋体"/>
          <w:color w:val="auto"/>
          <w:kern w:val="0"/>
          <w:sz w:val="24"/>
          <w:lang w:val="zh-CN"/>
        </w:rPr>
      </w:pPr>
      <w:r>
        <w:rPr>
          <w:rFonts w:hint="eastAsia" w:ascii="宋体" w:hAnsi="宋体" w:cs="宋体"/>
          <w:color w:val="auto"/>
          <w:kern w:val="0"/>
          <w:sz w:val="24"/>
          <w:lang w:val="zh-CN"/>
        </w:rPr>
        <w:t>1.2 “投标产品技术参数、指标”必须与投标文件中提供的相关支撑证明材料的实质性响应情况相一致。若在评标环节发现该项与投标文件中提供证明材料的实质性响应情况不一致或直接复制招标文件“采购需求技术参数、指标”内容的，按无效投标处理。</w:t>
      </w:r>
    </w:p>
    <w:p w14:paraId="0703E765">
      <w:pPr>
        <w:autoSpaceDE w:val="0"/>
        <w:autoSpaceDN w:val="0"/>
        <w:adjustRightInd w:val="0"/>
        <w:spacing w:line="400" w:lineRule="exact"/>
        <w:ind w:firstLine="480" w:firstLineChars="200"/>
        <w:rPr>
          <w:rFonts w:hint="eastAsia" w:ascii="宋体" w:hAnsi="宋体" w:cs="宋体"/>
          <w:color w:val="auto"/>
          <w:kern w:val="0"/>
          <w:sz w:val="24"/>
          <w:lang w:val="zh-CN"/>
        </w:rPr>
      </w:pPr>
      <w:r>
        <w:rPr>
          <w:rFonts w:hint="eastAsia" w:ascii="宋体" w:hAnsi="宋体" w:cs="宋体"/>
          <w:color w:val="auto"/>
          <w:kern w:val="0"/>
          <w:sz w:val="24"/>
          <w:lang w:val="zh-CN"/>
        </w:rPr>
        <w:t>1.3 磋商内容中未特别标注为“原装进口”字样的产品，投标供应商必须投国产产品；标注为“原装进口”字样的产品，投标供应商可以投进口产品，但如果因信息不对称等原因，仍有满足采购需求的国内产品要求参与</w:t>
      </w:r>
      <w:r>
        <w:rPr>
          <w:rFonts w:hint="eastAsia" w:ascii="宋体" w:hAnsi="宋体" w:cs="宋体"/>
          <w:color w:val="auto"/>
          <w:kern w:val="0"/>
          <w:sz w:val="24"/>
        </w:rPr>
        <w:t>磋商</w:t>
      </w:r>
      <w:r>
        <w:rPr>
          <w:rFonts w:hint="eastAsia" w:ascii="宋体" w:hAnsi="宋体" w:cs="宋体"/>
          <w:color w:val="auto"/>
          <w:kern w:val="0"/>
          <w:sz w:val="24"/>
          <w:lang w:val="zh-CN"/>
        </w:rPr>
        <w:t>的，可以投国产产品，并且按照公平竞争原则实施采购。</w:t>
      </w:r>
    </w:p>
    <w:p w14:paraId="794A71CF">
      <w:pPr>
        <w:autoSpaceDE w:val="0"/>
        <w:autoSpaceDN w:val="0"/>
        <w:adjustRightInd w:val="0"/>
        <w:spacing w:line="400" w:lineRule="exact"/>
        <w:ind w:firstLine="480" w:firstLineChars="200"/>
        <w:rPr>
          <w:rFonts w:hint="eastAsia" w:ascii="宋体" w:hAnsi="宋体" w:cs="宋体"/>
          <w:color w:val="auto"/>
          <w:kern w:val="0"/>
          <w:sz w:val="24"/>
          <w:lang w:val="zh-CN"/>
        </w:rPr>
      </w:pPr>
      <w:r>
        <w:rPr>
          <w:rFonts w:hint="eastAsia" w:ascii="宋体" w:hAnsi="宋体" w:cs="宋体"/>
          <w:color w:val="auto"/>
          <w:kern w:val="0"/>
          <w:sz w:val="24"/>
          <w:lang w:val="zh-CN"/>
        </w:rPr>
        <w:t>1.4 所投</w:t>
      </w:r>
      <w:r>
        <w:rPr>
          <w:rFonts w:hint="eastAsia" w:ascii="宋体" w:hAnsi="宋体" w:cs="宋体"/>
          <w:color w:val="auto"/>
          <w:kern w:val="0"/>
          <w:sz w:val="24"/>
        </w:rPr>
        <w:t>磋商</w:t>
      </w:r>
      <w:r>
        <w:rPr>
          <w:rFonts w:hint="eastAsia" w:ascii="宋体" w:hAnsi="宋体" w:cs="宋体"/>
          <w:color w:val="auto"/>
          <w:kern w:val="0"/>
          <w:sz w:val="24"/>
          <w:lang w:val="zh-CN"/>
        </w:rPr>
        <w:t>产品或其任何一部分不得侵犯专利权、著作权、商标权和工业设计权等知识产权。</w:t>
      </w:r>
    </w:p>
    <w:p w14:paraId="65222EBF">
      <w:pPr>
        <w:autoSpaceDE w:val="0"/>
        <w:autoSpaceDN w:val="0"/>
        <w:adjustRightInd w:val="0"/>
        <w:spacing w:line="400" w:lineRule="exact"/>
        <w:ind w:firstLine="480" w:firstLineChars="200"/>
        <w:rPr>
          <w:rFonts w:hint="eastAsia" w:ascii="宋体" w:hAnsi="宋体" w:cs="宋体"/>
          <w:color w:val="auto"/>
          <w:kern w:val="0"/>
          <w:sz w:val="24"/>
          <w:lang w:val="zh-CN"/>
        </w:rPr>
      </w:pPr>
      <w:r>
        <w:rPr>
          <w:rFonts w:hint="eastAsia" w:ascii="宋体" w:hAnsi="宋体" w:cs="宋体"/>
          <w:color w:val="auto"/>
          <w:kern w:val="0"/>
          <w:sz w:val="24"/>
          <w:lang w:val="zh-CN"/>
        </w:rPr>
        <w:t>1.5 项目中标后分包情况：不允许。</w:t>
      </w:r>
    </w:p>
    <w:p w14:paraId="20924A66">
      <w:pPr>
        <w:pStyle w:val="14"/>
        <w:jc w:val="left"/>
        <w:rPr>
          <w:rFonts w:hint="eastAsia" w:ascii="宋体" w:hAnsi="宋体" w:cs="宋体"/>
          <w:color w:val="auto"/>
          <w:sz w:val="32"/>
        </w:rPr>
      </w:pPr>
      <w:bookmarkStart w:id="186" w:name="_Toc3571"/>
      <w:r>
        <w:rPr>
          <w:rFonts w:hint="eastAsia" w:ascii="宋体" w:hAnsi="宋体" w:cs="宋体"/>
          <w:color w:val="auto"/>
          <w:sz w:val="32"/>
        </w:rPr>
        <w:t>2.报价说明</w:t>
      </w:r>
      <w:bookmarkEnd w:id="186"/>
    </w:p>
    <w:p w14:paraId="54A2CBE3">
      <w:pPr>
        <w:autoSpaceDE w:val="0"/>
        <w:autoSpaceDN w:val="0"/>
        <w:adjustRightInd w:val="0"/>
        <w:spacing w:line="400" w:lineRule="exact"/>
        <w:ind w:firstLine="480"/>
        <w:rPr>
          <w:rFonts w:hint="eastAsia" w:ascii="宋体" w:hAnsi="宋体" w:cs="宋体"/>
          <w:color w:val="auto"/>
          <w:kern w:val="0"/>
          <w:sz w:val="24"/>
          <w:lang w:val="zh-CN"/>
        </w:rPr>
      </w:pPr>
      <w:r>
        <w:rPr>
          <w:rFonts w:hint="eastAsia" w:ascii="宋体" w:hAnsi="宋体" w:cs="宋体"/>
          <w:color w:val="auto"/>
          <w:kern w:val="0"/>
          <w:sz w:val="24"/>
          <w:lang w:val="zh-CN"/>
        </w:rPr>
        <w:t>本次磋商文件中规定的采购预算额度为磋商最高限价，投标供应商的磋商报价不得超出此额度。否则，磋商无效。</w:t>
      </w:r>
    </w:p>
    <w:p w14:paraId="1CBEFE5D">
      <w:pPr>
        <w:pStyle w:val="14"/>
        <w:jc w:val="left"/>
        <w:rPr>
          <w:rFonts w:hint="eastAsia" w:ascii="宋体" w:hAnsi="宋体" w:cs="宋体"/>
          <w:color w:val="auto"/>
          <w:sz w:val="32"/>
          <w:lang w:val="zh-CN"/>
        </w:rPr>
      </w:pPr>
      <w:bookmarkStart w:id="187" w:name="_Toc25285"/>
      <w:r>
        <w:rPr>
          <w:rFonts w:hint="eastAsia" w:ascii="宋体" w:hAnsi="宋体" w:cs="宋体"/>
          <w:color w:val="auto"/>
          <w:sz w:val="32"/>
        </w:rPr>
        <w:t>3.</w:t>
      </w:r>
      <w:r>
        <w:rPr>
          <w:rFonts w:hint="eastAsia" w:ascii="宋体" w:hAnsi="宋体" w:cs="宋体"/>
          <w:color w:val="auto"/>
          <w:sz w:val="32"/>
          <w:lang w:val="zh-CN"/>
        </w:rPr>
        <w:t>重要指标</w:t>
      </w:r>
      <w:bookmarkEnd w:id="187"/>
    </w:p>
    <w:p w14:paraId="37DB8F46">
      <w:pPr>
        <w:autoSpaceDE w:val="0"/>
        <w:autoSpaceDN w:val="0"/>
        <w:adjustRightInd w:val="0"/>
        <w:spacing w:line="400" w:lineRule="exact"/>
        <w:ind w:firstLine="480" w:firstLineChars="200"/>
        <w:rPr>
          <w:rFonts w:hint="eastAsia" w:ascii="宋体" w:hAnsi="宋体" w:cs="宋体"/>
          <w:color w:val="auto"/>
          <w:kern w:val="0"/>
          <w:sz w:val="24"/>
          <w:lang w:val="zh-CN"/>
        </w:rPr>
      </w:pPr>
      <w:r>
        <w:rPr>
          <w:rFonts w:hint="eastAsia" w:ascii="宋体" w:hAnsi="宋体" w:cs="宋体"/>
          <w:color w:val="auto"/>
          <w:kern w:val="0"/>
          <w:sz w:val="24"/>
          <w:lang w:val="zh-CN"/>
        </w:rPr>
        <w:t>3.</w:t>
      </w:r>
      <w:r>
        <w:rPr>
          <w:rFonts w:hint="eastAsia" w:ascii="宋体" w:hAnsi="宋体" w:cs="宋体"/>
          <w:color w:val="auto"/>
          <w:kern w:val="0"/>
          <w:sz w:val="24"/>
        </w:rPr>
        <w:t>1</w:t>
      </w:r>
      <w:r>
        <w:rPr>
          <w:rFonts w:hint="eastAsia" w:ascii="宋体" w:hAnsi="宋体" w:cs="宋体"/>
          <w:color w:val="auto"/>
          <w:kern w:val="0"/>
          <w:sz w:val="24"/>
          <w:lang w:val="zh-CN"/>
        </w:rPr>
        <w:t>磋商文件在技术参数中列出了采购人可以接受的最低技术指标，投标供应商必须对技术参数一览表中各项产品和指标进行实质性响应，所推荐的每一项产品在性能上不能低于所列的各项指标。</w:t>
      </w:r>
    </w:p>
    <w:p w14:paraId="410AD782">
      <w:pPr>
        <w:autoSpaceDE w:val="0"/>
        <w:autoSpaceDN w:val="0"/>
        <w:adjustRightInd w:val="0"/>
        <w:spacing w:line="400" w:lineRule="exact"/>
        <w:ind w:firstLine="480" w:firstLineChars="200"/>
        <w:rPr>
          <w:rFonts w:hint="eastAsia" w:ascii="宋体" w:hAnsi="宋体" w:cs="宋体"/>
          <w:color w:val="auto"/>
          <w:kern w:val="0"/>
          <w:sz w:val="24"/>
          <w:lang w:val="zh-CN"/>
        </w:rPr>
      </w:pPr>
      <w:r>
        <w:rPr>
          <w:rFonts w:hint="eastAsia" w:ascii="宋体" w:hAnsi="宋体" w:cs="宋体"/>
          <w:color w:val="auto"/>
          <w:kern w:val="0"/>
          <w:sz w:val="24"/>
          <w:lang w:val="zh-CN"/>
        </w:rPr>
        <w:t>3.</w:t>
      </w:r>
      <w:r>
        <w:rPr>
          <w:rFonts w:hint="eastAsia" w:ascii="宋体" w:hAnsi="宋体" w:cs="宋体"/>
          <w:color w:val="auto"/>
          <w:kern w:val="0"/>
          <w:sz w:val="24"/>
        </w:rPr>
        <w:t>2</w:t>
      </w:r>
      <w:r>
        <w:rPr>
          <w:rFonts w:hint="eastAsia" w:ascii="宋体" w:hAnsi="宋体" w:cs="宋体"/>
          <w:color w:val="auto"/>
          <w:kern w:val="0"/>
          <w:sz w:val="24"/>
          <w:lang w:val="zh-CN"/>
        </w:rPr>
        <w:t>磋商文件中凡需与原有设备、系统并机、兼容、匹配等要求的，请主动和采购人联系，取得原有设备、系统相关资料。若有磋商文件未提及或变更内容的，请及时与采购代理机构联系。</w:t>
      </w:r>
    </w:p>
    <w:p w14:paraId="2DED55A2">
      <w:pPr>
        <w:spacing w:line="400" w:lineRule="exact"/>
        <w:ind w:firstLine="480" w:firstLineChars="200"/>
        <w:jc w:val="left"/>
        <w:rPr>
          <w:rFonts w:hint="eastAsia" w:ascii="宋体" w:hAnsi="宋体" w:cs="宋体"/>
          <w:color w:val="auto"/>
          <w:sz w:val="24"/>
        </w:rPr>
      </w:pPr>
      <w:r>
        <w:rPr>
          <w:rFonts w:hint="eastAsia" w:ascii="宋体" w:hAnsi="宋体" w:cs="宋体"/>
          <w:color w:val="auto"/>
          <w:sz w:val="24"/>
        </w:rPr>
        <w:t>3.3技术参数中除注明签订合同时提供的相关授权、服务承诺等资料以外，其余相关资料在磋商时必须附在磋商响应文件中。</w:t>
      </w:r>
    </w:p>
    <w:p w14:paraId="361FD028">
      <w:pPr>
        <w:pStyle w:val="14"/>
        <w:jc w:val="left"/>
        <w:rPr>
          <w:rFonts w:hint="eastAsia" w:ascii="宋体" w:hAnsi="宋体" w:cs="宋体"/>
          <w:color w:val="auto"/>
          <w:sz w:val="32"/>
          <w:lang w:val="zh-CN"/>
        </w:rPr>
      </w:pPr>
      <w:bookmarkStart w:id="188" w:name="_Toc9224"/>
      <w:r>
        <w:rPr>
          <w:rFonts w:hint="eastAsia" w:ascii="宋体" w:hAnsi="宋体" w:cs="宋体"/>
          <w:color w:val="auto"/>
          <w:sz w:val="32"/>
          <w:lang w:val="zh-CN"/>
        </w:rPr>
        <w:t>4.商务要求</w:t>
      </w:r>
      <w:bookmarkEnd w:id="188"/>
    </w:p>
    <w:p w14:paraId="5D63AD0E">
      <w:pPr>
        <w:autoSpaceDE w:val="0"/>
        <w:autoSpaceDN w:val="0"/>
        <w:adjustRightInd w:val="0"/>
        <w:spacing w:line="400" w:lineRule="exact"/>
        <w:ind w:firstLine="480" w:firstLineChars="200"/>
        <w:rPr>
          <w:rFonts w:hint="eastAsia" w:ascii="宋体" w:hAnsi="宋体" w:cs="宋体"/>
          <w:color w:val="auto"/>
          <w:kern w:val="0"/>
          <w:sz w:val="24"/>
          <w:lang w:val="en-US" w:eastAsia="zh-CN"/>
        </w:rPr>
      </w:pPr>
      <w:r>
        <w:rPr>
          <w:rFonts w:hint="eastAsia" w:ascii="宋体" w:hAnsi="宋体" w:cs="宋体"/>
          <w:color w:val="auto"/>
          <w:kern w:val="0"/>
          <w:sz w:val="24"/>
        </w:rPr>
        <w:t>4.1.交货时间：</w:t>
      </w:r>
      <w:r>
        <w:rPr>
          <w:rFonts w:hint="eastAsia" w:ascii="宋体" w:hAnsi="宋体" w:cs="宋体"/>
          <w:color w:val="auto"/>
          <w:kern w:val="0"/>
          <w:sz w:val="24"/>
          <w:lang w:val="en-US" w:eastAsia="zh-CN"/>
        </w:rPr>
        <w:t>2024年12月底前完成检测设备调运、安装、调试验收</w:t>
      </w:r>
    </w:p>
    <w:p w14:paraId="22E89E3A">
      <w:pPr>
        <w:autoSpaceDE w:val="0"/>
        <w:autoSpaceDN w:val="0"/>
        <w:adjustRightInd w:val="0"/>
        <w:spacing w:line="400" w:lineRule="exact"/>
        <w:ind w:firstLine="480" w:firstLineChars="200"/>
        <w:rPr>
          <w:rFonts w:hint="eastAsia" w:ascii="宋体" w:hAnsi="宋体" w:cs="宋体"/>
          <w:color w:val="auto"/>
          <w:kern w:val="0"/>
          <w:sz w:val="24"/>
        </w:rPr>
      </w:pPr>
      <w:r>
        <w:rPr>
          <w:rFonts w:hint="eastAsia" w:ascii="宋体" w:hAnsi="宋体" w:cs="宋体"/>
          <w:color w:val="auto"/>
          <w:kern w:val="0"/>
          <w:sz w:val="24"/>
        </w:rPr>
        <w:t>4.2.交货地点</w:t>
      </w:r>
      <w:r>
        <w:rPr>
          <w:rFonts w:hint="eastAsia" w:ascii="宋体" w:hAnsi="宋体" w:cs="宋体"/>
          <w:color w:val="auto"/>
          <w:kern w:val="0"/>
          <w:sz w:val="24"/>
          <w:lang w:eastAsia="zh-CN"/>
        </w:rPr>
        <w:t>：</w:t>
      </w:r>
      <w:r>
        <w:rPr>
          <w:rFonts w:hint="eastAsia" w:ascii="宋体" w:hAnsi="宋体" w:cs="宋体"/>
          <w:color w:val="auto"/>
          <w:kern w:val="0"/>
          <w:sz w:val="24"/>
          <w:lang w:val="en-US" w:eastAsia="zh-CN"/>
        </w:rPr>
        <w:t>果洛州档案馆</w:t>
      </w:r>
      <w:r>
        <w:rPr>
          <w:rFonts w:hint="eastAsia" w:ascii="宋体" w:hAnsi="宋体" w:cs="宋体"/>
          <w:color w:val="auto"/>
          <w:kern w:val="0"/>
          <w:sz w:val="24"/>
        </w:rPr>
        <w:t>；</w:t>
      </w:r>
    </w:p>
    <w:p w14:paraId="5A3D80FB">
      <w:pPr>
        <w:pStyle w:val="15"/>
        <w:ind w:firstLine="0"/>
        <w:jc w:val="center"/>
        <w:rPr>
          <w:rFonts w:hint="eastAsia" w:ascii="仿宋" w:hAnsi="仿宋" w:eastAsia="仿宋" w:cs="仿宋_GB2312"/>
          <w:color w:val="auto"/>
          <w:szCs w:val="32"/>
          <w:highlight w:val="none"/>
        </w:rPr>
      </w:pPr>
    </w:p>
    <w:tbl>
      <w:tblPr>
        <w:tblStyle w:val="16"/>
        <w:tblW w:w="9693"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936"/>
        <w:gridCol w:w="1767"/>
        <w:gridCol w:w="5060"/>
        <w:gridCol w:w="950"/>
        <w:gridCol w:w="980"/>
      </w:tblGrid>
      <w:tr w14:paraId="646DD6A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8713" w:type="dxa"/>
            <w:gridSpan w:val="4"/>
            <w:tcBorders>
              <w:top w:val="single" w:color="000000" w:sz="8" w:space="0"/>
              <w:left w:val="single" w:color="000000" w:sz="8" w:space="0"/>
              <w:bottom w:val="nil"/>
              <w:right w:val="nil"/>
            </w:tcBorders>
            <w:shd w:val="clear" w:color="auto" w:fill="auto"/>
            <w:noWrap/>
            <w:vAlign w:val="bottom"/>
          </w:tcPr>
          <w:p w14:paraId="756FF9CC">
            <w:pPr>
              <w:keepNext w:val="0"/>
              <w:keepLines w:val="0"/>
              <w:widowControl/>
              <w:suppressLineNumbers w:val="0"/>
              <w:jc w:val="left"/>
              <w:textAlignment w:val="bottom"/>
              <w:rPr>
                <w:rFonts w:hint="eastAsia" w:ascii="宋体" w:hAnsi="宋体" w:eastAsia="宋体" w:cs="宋体"/>
                <w:i w:val="0"/>
                <w:iCs w:val="0"/>
                <w:color w:val="000000"/>
                <w:sz w:val="28"/>
                <w:szCs w:val="28"/>
                <w:u w:val="none"/>
              </w:rPr>
            </w:pPr>
            <w:r>
              <w:rPr>
                <w:rFonts w:hint="eastAsia" w:ascii="宋体" w:hAnsi="宋体" w:eastAsia="宋体" w:cs="宋体"/>
                <w:i w:val="0"/>
                <w:iCs w:val="0"/>
                <w:color w:val="000000"/>
                <w:kern w:val="0"/>
                <w:sz w:val="28"/>
                <w:szCs w:val="28"/>
                <w:u w:val="none"/>
                <w:lang w:val="en-US" w:eastAsia="zh-CN" w:bidi="ar"/>
              </w:rPr>
              <w:t>一、工程建设费用</w:t>
            </w:r>
          </w:p>
        </w:tc>
        <w:tc>
          <w:tcPr>
            <w:tcW w:w="980" w:type="dxa"/>
            <w:tcBorders>
              <w:top w:val="nil"/>
              <w:left w:val="nil"/>
              <w:bottom w:val="nil"/>
              <w:right w:val="nil"/>
            </w:tcBorders>
            <w:shd w:val="clear" w:color="auto" w:fill="auto"/>
            <w:noWrap/>
            <w:vAlign w:val="center"/>
          </w:tcPr>
          <w:p w14:paraId="7D621802">
            <w:pPr>
              <w:jc w:val="center"/>
              <w:rPr>
                <w:rFonts w:hint="eastAsia" w:ascii="宋体" w:hAnsi="宋体" w:eastAsia="宋体" w:cs="宋体"/>
                <w:i w:val="0"/>
                <w:iCs w:val="0"/>
                <w:color w:val="000000"/>
                <w:sz w:val="20"/>
                <w:szCs w:val="20"/>
                <w:u w:val="none"/>
              </w:rPr>
            </w:pPr>
          </w:p>
        </w:tc>
      </w:tr>
      <w:tr w14:paraId="7A5184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9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FA9FA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序号</w:t>
            </w:r>
          </w:p>
        </w:tc>
        <w:tc>
          <w:tcPr>
            <w:tcW w:w="17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96BE9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名称</w:t>
            </w:r>
          </w:p>
        </w:tc>
        <w:tc>
          <w:tcPr>
            <w:tcW w:w="5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EAB48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参数</w:t>
            </w:r>
          </w:p>
        </w:tc>
        <w:tc>
          <w:tcPr>
            <w:tcW w:w="950" w:type="dxa"/>
            <w:tcBorders>
              <w:top w:val="single" w:color="000000" w:sz="4" w:space="0"/>
              <w:left w:val="single" w:color="000000" w:sz="4" w:space="0"/>
              <w:bottom w:val="single" w:color="000000" w:sz="4" w:space="0"/>
              <w:right w:val="nil"/>
            </w:tcBorders>
            <w:shd w:val="clear" w:color="auto" w:fill="auto"/>
            <w:vAlign w:val="center"/>
          </w:tcPr>
          <w:p w14:paraId="6C2F2D5D">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数量</w:t>
            </w:r>
          </w:p>
        </w:tc>
        <w:tc>
          <w:tcPr>
            <w:tcW w:w="9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6BABF0">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单位</w:t>
            </w:r>
          </w:p>
        </w:tc>
      </w:tr>
      <w:tr w14:paraId="2AB490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8713"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76A9036B">
            <w:pPr>
              <w:keepNext w:val="0"/>
              <w:keepLines w:val="0"/>
              <w:widowControl/>
              <w:suppressLineNumbers w:val="0"/>
              <w:jc w:val="left"/>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硬件投资部分</w:t>
            </w:r>
          </w:p>
        </w:tc>
        <w:tc>
          <w:tcPr>
            <w:tcW w:w="9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FF28D1">
            <w:pPr>
              <w:jc w:val="center"/>
              <w:rPr>
                <w:rFonts w:hint="eastAsia" w:ascii="宋体" w:hAnsi="宋体" w:eastAsia="宋体" w:cs="宋体"/>
                <w:i w:val="0"/>
                <w:iCs w:val="0"/>
                <w:color w:val="000000"/>
                <w:sz w:val="20"/>
                <w:szCs w:val="20"/>
                <w:u w:val="none"/>
              </w:rPr>
            </w:pPr>
          </w:p>
        </w:tc>
      </w:tr>
      <w:tr w14:paraId="433C461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270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F0F273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（一）网络设备</w:t>
            </w:r>
          </w:p>
        </w:tc>
        <w:tc>
          <w:tcPr>
            <w:tcW w:w="5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C56FF2">
            <w:pPr>
              <w:jc w:val="center"/>
              <w:rPr>
                <w:rFonts w:hint="eastAsia" w:ascii="宋体" w:hAnsi="宋体" w:eastAsia="宋体" w:cs="宋体"/>
                <w:i w:val="0"/>
                <w:iCs w:val="0"/>
                <w:color w:val="000000"/>
                <w:sz w:val="20"/>
                <w:szCs w:val="20"/>
                <w:u w:val="none"/>
              </w:rPr>
            </w:pPr>
          </w:p>
        </w:tc>
        <w:tc>
          <w:tcPr>
            <w:tcW w:w="950" w:type="dxa"/>
            <w:tcBorders>
              <w:top w:val="single" w:color="000000" w:sz="4" w:space="0"/>
              <w:left w:val="single" w:color="000000" w:sz="4" w:space="0"/>
              <w:bottom w:val="single" w:color="000000" w:sz="4" w:space="0"/>
              <w:right w:val="nil"/>
            </w:tcBorders>
            <w:shd w:val="clear" w:color="auto" w:fill="auto"/>
            <w:vAlign w:val="center"/>
          </w:tcPr>
          <w:p w14:paraId="597B394E">
            <w:pPr>
              <w:jc w:val="center"/>
              <w:rPr>
                <w:rFonts w:hint="eastAsia" w:ascii="宋体" w:hAnsi="宋体" w:eastAsia="宋体" w:cs="宋体"/>
                <w:i w:val="0"/>
                <w:iCs w:val="0"/>
                <w:color w:val="000000"/>
                <w:sz w:val="20"/>
                <w:szCs w:val="20"/>
                <w:u w:val="none"/>
              </w:rPr>
            </w:pPr>
          </w:p>
        </w:tc>
        <w:tc>
          <w:tcPr>
            <w:tcW w:w="9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D9C004">
            <w:pPr>
              <w:jc w:val="center"/>
              <w:rPr>
                <w:rFonts w:hint="eastAsia" w:ascii="宋体" w:hAnsi="宋体" w:eastAsia="宋体" w:cs="宋体"/>
                <w:i w:val="0"/>
                <w:iCs w:val="0"/>
                <w:color w:val="000000"/>
                <w:sz w:val="20"/>
                <w:szCs w:val="20"/>
                <w:u w:val="none"/>
              </w:rPr>
            </w:pPr>
          </w:p>
        </w:tc>
      </w:tr>
      <w:tr w14:paraId="025EF8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0" w:hRule="atLeast"/>
        </w:trPr>
        <w:tc>
          <w:tcPr>
            <w:tcW w:w="9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6B6C9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w:t>
            </w:r>
          </w:p>
        </w:tc>
        <w:tc>
          <w:tcPr>
            <w:tcW w:w="17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E0E53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核心交换机</w:t>
            </w:r>
          </w:p>
        </w:tc>
        <w:tc>
          <w:tcPr>
            <w:tcW w:w="5060" w:type="dxa"/>
            <w:tcBorders>
              <w:top w:val="single" w:color="000000" w:sz="4" w:space="0"/>
              <w:left w:val="single" w:color="000000" w:sz="4" w:space="0"/>
              <w:bottom w:val="single" w:color="000000" w:sz="4" w:space="0"/>
              <w:right w:val="single" w:color="000000" w:sz="4" w:space="0"/>
            </w:tcBorders>
            <w:shd w:val="clear" w:color="auto" w:fill="auto"/>
            <w:vAlign w:val="top"/>
          </w:tcPr>
          <w:p w14:paraId="64E72A00">
            <w:pPr>
              <w:keepNext w:val="0"/>
              <w:keepLines w:val="0"/>
              <w:widowControl/>
              <w:suppressLineNumbers w:val="0"/>
              <w:jc w:val="left"/>
              <w:textAlignment w:val="top"/>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★1、提供1个RJ45型CLI口，提供24个千兆光口，24个千兆电口，6个千兆/万兆自适应SFP+光口，支持热插拔双电源插槽，实配冗余电源模块</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2、交换容量≥598Gbps，包转发能力≥250Mpps，MAC地址容量≥32K</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★3、支持HSRP，VRRP热备份协议，支持虚拟化技术，支持最大16台集群单元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4、为适应现场安装环境，产品尺寸不得大于450mm(宽)*350mm（深）*45mm（高）；</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5、支持RIP、OSPF、BGP、IS-IS、BEIGRP路由协议、Ipv6静态路由、RIPng、OSPFv3、 BGP4+，支持策略路由，支持等价路由实现负载均衡，支持BFD for OSPF、BGP，支持GR for OSPF、BGP；支持手工隧道、ISATAP隧道、6to4隧道</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6、支持IEEE 802.1d（STP）、802.1w（RSTP）、802.1s(MSTP)，支持BPDU保护、根保护、环路保护，支持EAPS以太网链路自动保护协议，支持ERPS以太网环网保护协议</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7、支持Ingress和Egress ACL，支持匹配L2、L3、L4和IP五元组，进行复制、转发、丢弃；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8、支持Console、Telnet、SSH、WEB</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 投标产品必须为原厂自行设计、生产与制造的先进可靠产品，并具备向IPv6过度的能力。</w:t>
            </w:r>
          </w:p>
        </w:tc>
        <w:tc>
          <w:tcPr>
            <w:tcW w:w="950" w:type="dxa"/>
            <w:tcBorders>
              <w:top w:val="single" w:color="000000" w:sz="4" w:space="0"/>
              <w:left w:val="single" w:color="000000" w:sz="4" w:space="0"/>
              <w:bottom w:val="single" w:color="000000" w:sz="4" w:space="0"/>
              <w:right w:val="nil"/>
            </w:tcBorders>
            <w:shd w:val="clear" w:color="auto" w:fill="auto"/>
            <w:vAlign w:val="center"/>
          </w:tcPr>
          <w:p w14:paraId="7883705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9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31CCF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r>
      <w:tr w14:paraId="0ABB7C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9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5AAF8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17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6AC6A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办公区交换机</w:t>
            </w:r>
          </w:p>
        </w:tc>
        <w:tc>
          <w:tcPr>
            <w:tcW w:w="5060" w:type="dxa"/>
            <w:tcBorders>
              <w:top w:val="single" w:color="000000" w:sz="4" w:space="0"/>
              <w:left w:val="single" w:color="000000" w:sz="4" w:space="0"/>
              <w:bottom w:val="single" w:color="000000" w:sz="4" w:space="0"/>
              <w:right w:val="single" w:color="000000" w:sz="4" w:space="0"/>
            </w:tcBorders>
            <w:shd w:val="clear" w:color="auto" w:fill="auto"/>
            <w:vAlign w:val="top"/>
          </w:tcPr>
          <w:p w14:paraId="13EA067E">
            <w:pPr>
              <w:keepNext w:val="0"/>
              <w:keepLines w:val="0"/>
              <w:widowControl/>
              <w:suppressLineNumbers w:val="0"/>
              <w:jc w:val="left"/>
              <w:textAlignment w:val="top"/>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★1、提供1个RJ45型CLI口，提供24个千兆电口，6个千兆/万兆自适应SFP+光口，支持热插拔双电源插槽，配置冗余电源模块</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2、交换容量≥598Gbps，包转发能力≥220Mpps，MAC地址容量≥32K；</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★3、支持HSRP，VRRP热备份协议，支持虚拟化技术，支持最大16台集群单元（提供权威第三方证明文件）；</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4、为适应现场安装环境，产品尺寸不得大于450mm(宽)*350mm（深）*45mm（高）；提供官网截图以及产品设计图纸加盖原厂公章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5、支持RIP、OSPF、BGP、IS-IS、BEIGRP路由协议、Ipv6静态路由、RIPng、OSPFv3、 BGP4+，支持策略路由，支持等价路由实现负载均衡，支持BFD for OSPF、BGP，支持GR for OSPF、BGP；支持手工隧道、ISATAP隧道、6to4隧道</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6、支持IEEE 802.1d（STP）、802.1w（RSTP）、802.1s(MSTP)，支持BPDU保护、根保护、环路保护，支持EAPS以太网链路自动保护协议，支持ERPS以太网环网保护协议</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7、支持Ingress和Egress ACL，支持匹配L2、L3、L4和IP五元组，进行复制、转发、丢弃；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8、支持Console、Telnet、SSH、WEB；</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 投标产品必须为原厂自行设计、生产与制造的先进可靠产品，并具备向IPv6过度的能力。</w:t>
            </w:r>
          </w:p>
        </w:tc>
        <w:tc>
          <w:tcPr>
            <w:tcW w:w="950" w:type="dxa"/>
            <w:tcBorders>
              <w:top w:val="single" w:color="000000" w:sz="4" w:space="0"/>
              <w:left w:val="single" w:color="000000" w:sz="4" w:space="0"/>
              <w:bottom w:val="single" w:color="000000" w:sz="4" w:space="0"/>
              <w:right w:val="nil"/>
            </w:tcBorders>
            <w:shd w:val="clear" w:color="auto" w:fill="auto"/>
            <w:vAlign w:val="center"/>
          </w:tcPr>
          <w:p w14:paraId="12FD705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9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C1D68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r>
      <w:tr w14:paraId="3CAC6F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9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B2EB2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w:t>
            </w:r>
          </w:p>
        </w:tc>
        <w:tc>
          <w:tcPr>
            <w:tcW w:w="17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7EB90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服务器交换机</w:t>
            </w:r>
          </w:p>
        </w:tc>
        <w:tc>
          <w:tcPr>
            <w:tcW w:w="5060" w:type="dxa"/>
            <w:tcBorders>
              <w:top w:val="single" w:color="000000" w:sz="4" w:space="0"/>
              <w:left w:val="single" w:color="000000" w:sz="4" w:space="0"/>
              <w:bottom w:val="single" w:color="000000" w:sz="4" w:space="0"/>
              <w:right w:val="single" w:color="000000" w:sz="4" w:space="0"/>
            </w:tcBorders>
            <w:shd w:val="clear" w:color="auto" w:fill="auto"/>
            <w:vAlign w:val="top"/>
          </w:tcPr>
          <w:p w14:paraId="3CDA4A7D">
            <w:pPr>
              <w:keepNext w:val="0"/>
              <w:keepLines w:val="0"/>
              <w:widowControl/>
              <w:suppressLineNumbers w:val="0"/>
              <w:jc w:val="left"/>
              <w:textAlignment w:val="top"/>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★1、提供24个千兆电口，4个万兆/千兆自适应SFP+光口（提供官网截图）；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2、交换容量≥336Gbps，包转发能力≥108Mpps，MAC容量≥16K</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3、支持IEEE 802.1d（STP）、802.1w（RSTP）、802.1s(MSTP)，支持BPDU保护、根保护、环路保护，支持EAPS以太网链路自动保护协议；支持ERPS以太网环网保护协议；</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4、支持IPv4/IPv6双栈协议，静态路由，rip/ospf动态路由，支持vrrp虚拟路由</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5、支持802.3ad端口聚合每组最大8个、支持动态LACP或静态聚合；</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6、支持802.1p，支持SP、WRR算法队列；</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7、支持IGMPv1/v2/v3、PIM-SM、PIM-DM，支持组播流量跨VLAN复制功能；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★8、支持虚拟化技术，支持将多台设备虚拟为一台设备；</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9、支持DHCP snooping、DHCP server、DHCP raleay、DHCP client；</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10、支持802.1X/Radius认证，支持IP+MAC+端口绑定，支持标准和扩展ACL，支持IP ACL、支持基于源/目的IP、三层IP协议号、TCP/UDP四层端口号、IP优先级、ToS、时间范围对数据进行过滤，实现IP、MAC地址进行访问控制的过滤技术；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11、支持Console、Telnet、SSH、WEB；</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★12、 投标产品必须为原厂自行设计、生产与制造的先进可靠产品，并具备向IPv6过度的能力。</w:t>
            </w:r>
          </w:p>
        </w:tc>
        <w:tc>
          <w:tcPr>
            <w:tcW w:w="950" w:type="dxa"/>
            <w:tcBorders>
              <w:top w:val="single" w:color="000000" w:sz="4" w:space="0"/>
              <w:left w:val="single" w:color="000000" w:sz="4" w:space="0"/>
              <w:bottom w:val="single" w:color="000000" w:sz="4" w:space="0"/>
              <w:right w:val="nil"/>
            </w:tcBorders>
            <w:shd w:val="clear" w:color="auto" w:fill="auto"/>
            <w:vAlign w:val="center"/>
          </w:tcPr>
          <w:p w14:paraId="05E9623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9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EEB5D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r>
      <w:tr w14:paraId="68BD25C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9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DA7B4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1.4</w:t>
            </w:r>
          </w:p>
        </w:tc>
        <w:tc>
          <w:tcPr>
            <w:tcW w:w="17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914AD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光模块</w:t>
            </w:r>
          </w:p>
        </w:tc>
        <w:tc>
          <w:tcPr>
            <w:tcW w:w="5060" w:type="dxa"/>
            <w:tcBorders>
              <w:top w:val="single" w:color="000000" w:sz="4" w:space="0"/>
              <w:left w:val="single" w:color="000000" w:sz="4" w:space="0"/>
              <w:bottom w:val="single" w:color="000000" w:sz="4" w:space="0"/>
              <w:right w:val="single" w:color="000000" w:sz="4" w:space="0"/>
            </w:tcBorders>
            <w:shd w:val="clear" w:color="auto" w:fill="auto"/>
            <w:vAlign w:val="top"/>
          </w:tcPr>
          <w:p w14:paraId="39503573">
            <w:pPr>
              <w:keepNext w:val="0"/>
              <w:keepLines w:val="0"/>
              <w:widowControl/>
              <w:suppressLineNumbers w:val="0"/>
              <w:jc w:val="left"/>
              <w:textAlignment w:val="top"/>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类型：万兆以太网交换机；应用层级：三层；传输速率：1000/10000Mbps；24 电口+5 光口</w:t>
            </w:r>
          </w:p>
        </w:tc>
        <w:tc>
          <w:tcPr>
            <w:tcW w:w="950" w:type="dxa"/>
            <w:tcBorders>
              <w:top w:val="single" w:color="000000" w:sz="4" w:space="0"/>
              <w:left w:val="single" w:color="000000" w:sz="4" w:space="0"/>
              <w:bottom w:val="single" w:color="000000" w:sz="4" w:space="0"/>
              <w:right w:val="nil"/>
            </w:tcBorders>
            <w:shd w:val="clear" w:color="auto" w:fill="auto"/>
            <w:vAlign w:val="center"/>
          </w:tcPr>
          <w:p w14:paraId="026D12C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w:t>
            </w:r>
          </w:p>
        </w:tc>
        <w:tc>
          <w:tcPr>
            <w:tcW w:w="9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B875A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r>
      <w:tr w14:paraId="12B6D6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9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802B1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w:t>
            </w:r>
          </w:p>
        </w:tc>
        <w:tc>
          <w:tcPr>
            <w:tcW w:w="17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036E0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防火墙</w:t>
            </w:r>
          </w:p>
        </w:tc>
        <w:tc>
          <w:tcPr>
            <w:tcW w:w="5060" w:type="dxa"/>
            <w:tcBorders>
              <w:top w:val="single" w:color="000000" w:sz="4" w:space="0"/>
              <w:left w:val="single" w:color="000000" w:sz="4" w:space="0"/>
              <w:bottom w:val="single" w:color="000000" w:sz="4" w:space="0"/>
              <w:right w:val="single" w:color="000000" w:sz="4" w:space="0"/>
            </w:tcBorders>
            <w:shd w:val="clear" w:color="auto" w:fill="auto"/>
            <w:vAlign w:val="top"/>
          </w:tcPr>
          <w:p w14:paraId="3661833A">
            <w:pPr>
              <w:keepNext w:val="0"/>
              <w:keepLines w:val="0"/>
              <w:widowControl/>
              <w:suppressLineNumbers w:val="0"/>
              <w:jc w:val="left"/>
              <w:textAlignment w:val="top"/>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1、1U机型，要求采用国产处理器和国产操作系统；含交流冗余电源，提供不少于1*RJ45串口，1*RJ45管理口，2*USB接口，不少于10*GE电口（含2对Bypass）,4个combo口，不少于2个接口扩展槽位，不小于1T机械硬盘；</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2、整机吞吐量≥2G，应用层吞吐量≥1G,最大并发连接数≥50万,新建连接数≥2万。含入侵防护模块、防病毒模块及三年升级授权；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 基本功能及资质：（1）支持一体化访问控制策略 ；（2）支持对应用平台及应用进行识别和控制，至少支持5大类，比如：商业系统、协作应用、一般网络应用、媒体等，支持对6500+种应用平台及7600+种应用的识别和控制，提供截图证明；（3）为高效编辑策略，支持对多条策略的源/目的地址、协议/端口、应用、时间等进行批量修改，实现一次修改覆盖多条策略，提供截图证明；（4）产品具备《信息技术产品安全测评证书》，测评级别为EAL4+级别，提供有效证书的复印件。（5）产品具备IPv6 Enabled Security Logo认证，提供有效证书的复印件。</w:t>
            </w:r>
          </w:p>
        </w:tc>
        <w:tc>
          <w:tcPr>
            <w:tcW w:w="950" w:type="dxa"/>
            <w:tcBorders>
              <w:top w:val="single" w:color="000000" w:sz="4" w:space="0"/>
              <w:left w:val="single" w:color="000000" w:sz="4" w:space="0"/>
              <w:bottom w:val="single" w:color="000000" w:sz="4" w:space="0"/>
              <w:right w:val="nil"/>
            </w:tcBorders>
            <w:shd w:val="clear" w:color="auto" w:fill="auto"/>
            <w:vAlign w:val="center"/>
          </w:tcPr>
          <w:p w14:paraId="1E7221E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9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27FDD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r>
      <w:tr w14:paraId="2A0A7A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270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1095A3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（二）服务器设备</w:t>
            </w:r>
          </w:p>
        </w:tc>
        <w:tc>
          <w:tcPr>
            <w:tcW w:w="5060" w:type="dxa"/>
            <w:tcBorders>
              <w:top w:val="single" w:color="000000" w:sz="4" w:space="0"/>
              <w:left w:val="single" w:color="000000" w:sz="4" w:space="0"/>
              <w:bottom w:val="single" w:color="000000" w:sz="4" w:space="0"/>
              <w:right w:val="single" w:color="000000" w:sz="4" w:space="0"/>
            </w:tcBorders>
            <w:shd w:val="clear" w:color="auto" w:fill="auto"/>
            <w:vAlign w:val="top"/>
          </w:tcPr>
          <w:p w14:paraId="1E06D0C2">
            <w:pPr>
              <w:jc w:val="left"/>
              <w:rPr>
                <w:rFonts w:hint="eastAsia" w:ascii="宋体" w:hAnsi="宋体" w:eastAsia="宋体" w:cs="宋体"/>
                <w:i w:val="0"/>
                <w:iCs w:val="0"/>
                <w:color w:val="000000"/>
                <w:sz w:val="20"/>
                <w:szCs w:val="20"/>
                <w:u w:val="none"/>
              </w:rPr>
            </w:pPr>
          </w:p>
        </w:tc>
        <w:tc>
          <w:tcPr>
            <w:tcW w:w="950" w:type="dxa"/>
            <w:tcBorders>
              <w:top w:val="single" w:color="000000" w:sz="4" w:space="0"/>
              <w:left w:val="single" w:color="000000" w:sz="4" w:space="0"/>
              <w:bottom w:val="single" w:color="000000" w:sz="4" w:space="0"/>
              <w:right w:val="nil"/>
            </w:tcBorders>
            <w:shd w:val="clear" w:color="auto" w:fill="auto"/>
            <w:vAlign w:val="center"/>
          </w:tcPr>
          <w:p w14:paraId="3FE50F97">
            <w:pPr>
              <w:jc w:val="center"/>
              <w:rPr>
                <w:rFonts w:hint="eastAsia" w:ascii="宋体" w:hAnsi="宋体" w:eastAsia="宋体" w:cs="宋体"/>
                <w:i w:val="0"/>
                <w:iCs w:val="0"/>
                <w:color w:val="000000"/>
                <w:sz w:val="20"/>
                <w:szCs w:val="20"/>
                <w:u w:val="none"/>
              </w:rPr>
            </w:pPr>
          </w:p>
        </w:tc>
        <w:tc>
          <w:tcPr>
            <w:tcW w:w="9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D53AD8">
            <w:pPr>
              <w:jc w:val="center"/>
              <w:rPr>
                <w:rFonts w:hint="eastAsia" w:ascii="宋体" w:hAnsi="宋体" w:eastAsia="宋体" w:cs="宋体"/>
                <w:i w:val="0"/>
                <w:iCs w:val="0"/>
                <w:color w:val="000000"/>
                <w:sz w:val="20"/>
                <w:szCs w:val="20"/>
                <w:u w:val="none"/>
              </w:rPr>
            </w:pPr>
          </w:p>
        </w:tc>
      </w:tr>
      <w:tr w14:paraId="13DD90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9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8629E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2.1</w:t>
            </w:r>
          </w:p>
        </w:tc>
        <w:tc>
          <w:tcPr>
            <w:tcW w:w="17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347BB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应用服务器</w:t>
            </w:r>
          </w:p>
        </w:tc>
        <w:tc>
          <w:tcPr>
            <w:tcW w:w="5060" w:type="dxa"/>
            <w:tcBorders>
              <w:top w:val="single" w:color="000000" w:sz="4" w:space="0"/>
              <w:left w:val="single" w:color="000000" w:sz="4" w:space="0"/>
              <w:bottom w:val="single" w:color="000000" w:sz="4" w:space="0"/>
              <w:right w:val="single" w:color="000000" w:sz="4" w:space="0"/>
            </w:tcBorders>
            <w:shd w:val="clear" w:color="auto" w:fill="auto"/>
            <w:vAlign w:val="top"/>
          </w:tcPr>
          <w:p w14:paraId="661416A3">
            <w:pPr>
              <w:keepNext w:val="0"/>
              <w:keepLines w:val="0"/>
              <w:widowControl/>
              <w:suppressLineNumbers w:val="0"/>
              <w:jc w:val="left"/>
              <w:textAlignment w:val="top"/>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型号：CS5280F3（2U机型）</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CPU：2*飞腾FT S5000C+2.1GHZ 64核2路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内存：16*32GB DDR4-3200MHz RDIMM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硬盘：1*480 GB SATA SSD+2* 4T_SATA HDD</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RAID：1*RAID_9500-8i</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网卡：1*双口万兆+1*双口千兆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电源：2*1300W</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服务：三年原厂售后服务。</w:t>
            </w:r>
          </w:p>
        </w:tc>
        <w:tc>
          <w:tcPr>
            <w:tcW w:w="950" w:type="dxa"/>
            <w:tcBorders>
              <w:top w:val="single" w:color="000000" w:sz="4" w:space="0"/>
              <w:left w:val="single" w:color="000000" w:sz="4" w:space="0"/>
              <w:bottom w:val="single" w:color="000000" w:sz="4" w:space="0"/>
              <w:right w:val="nil"/>
            </w:tcBorders>
            <w:shd w:val="clear" w:color="auto" w:fill="auto"/>
            <w:vAlign w:val="center"/>
          </w:tcPr>
          <w:p w14:paraId="4AB3D81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9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9BF64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r>
      <w:tr w14:paraId="3A0A20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9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A2BD9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2.2</w:t>
            </w:r>
          </w:p>
        </w:tc>
        <w:tc>
          <w:tcPr>
            <w:tcW w:w="17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B3BE9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存储服务器</w:t>
            </w:r>
          </w:p>
        </w:tc>
        <w:tc>
          <w:tcPr>
            <w:tcW w:w="5060" w:type="dxa"/>
            <w:tcBorders>
              <w:top w:val="single" w:color="000000" w:sz="4" w:space="0"/>
              <w:left w:val="single" w:color="000000" w:sz="4" w:space="0"/>
              <w:bottom w:val="single" w:color="000000" w:sz="4" w:space="0"/>
              <w:right w:val="single" w:color="000000" w:sz="4" w:space="0"/>
            </w:tcBorders>
            <w:shd w:val="clear" w:color="auto" w:fill="auto"/>
            <w:vAlign w:val="top"/>
          </w:tcPr>
          <w:p w14:paraId="10E59FEE">
            <w:pPr>
              <w:keepNext w:val="0"/>
              <w:keepLines w:val="0"/>
              <w:widowControl/>
              <w:suppressLineNumbers w:val="0"/>
              <w:jc w:val="left"/>
              <w:textAlignment w:val="top"/>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1.CPU:飞腾FT2000+处理器、   64核、主频2.2GHz 2.内存容量：   256GB,扩展：最大支持512GB</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3.存储：前置：24个3.5寸SAS/SATA热插拔硬盘；后置：   12</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个3.5寸SAS/SATA热插拔硬盘；后置：2个2.5英寸 SAS/SATA硬盘</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4.硬盘：   SATA SSD+SATA HDD,容量：配置480GB x1+4TB x9</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5.接口：   前面板：USB2.0*2,后面板：USB3.0*2.USB2.0*2,</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标配3个SATA3.0接口，    M2接口:共1个，    (支持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NVMe/SATA),</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网络：2个10/100/1000Mbps  自适应以太网口，2个万兆光口 (带光模块)</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管理网络1个1000M系统管理网口，</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VGA接口：   VGA*1,串口：COM*1,</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PCIe扩展槽7个PCIe 3.0槽位(其中一个专用槽位)</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6.支持集群系统管理软件，支持飞腾等国产CPU的管理能力</w:t>
            </w:r>
          </w:p>
        </w:tc>
        <w:tc>
          <w:tcPr>
            <w:tcW w:w="950" w:type="dxa"/>
            <w:tcBorders>
              <w:top w:val="single" w:color="000000" w:sz="4" w:space="0"/>
              <w:left w:val="single" w:color="000000" w:sz="4" w:space="0"/>
              <w:bottom w:val="single" w:color="000000" w:sz="4" w:space="0"/>
              <w:right w:val="nil"/>
            </w:tcBorders>
            <w:shd w:val="clear" w:color="auto" w:fill="auto"/>
            <w:vAlign w:val="center"/>
          </w:tcPr>
          <w:p w14:paraId="02E6114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9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996BF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r>
      <w:tr w14:paraId="7FA4E8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8713" w:type="dxa"/>
            <w:gridSpan w:val="4"/>
            <w:tcBorders>
              <w:top w:val="single" w:color="000000" w:sz="4" w:space="0"/>
              <w:left w:val="single" w:color="000000" w:sz="4" w:space="0"/>
              <w:bottom w:val="single" w:color="000000" w:sz="4" w:space="0"/>
              <w:right w:val="single" w:color="000000" w:sz="4" w:space="0"/>
            </w:tcBorders>
            <w:shd w:val="clear" w:color="auto" w:fill="auto"/>
            <w:vAlign w:val="top"/>
          </w:tcPr>
          <w:p w14:paraId="7A5A35C1">
            <w:pPr>
              <w:keepNext w:val="0"/>
              <w:keepLines w:val="0"/>
              <w:widowControl/>
              <w:suppressLineNumbers w:val="0"/>
              <w:jc w:val="left"/>
              <w:textAlignment w:val="top"/>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（三）档案数字化处理终端设备</w:t>
            </w:r>
          </w:p>
        </w:tc>
        <w:tc>
          <w:tcPr>
            <w:tcW w:w="9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2552E6">
            <w:pPr>
              <w:jc w:val="center"/>
              <w:rPr>
                <w:rFonts w:hint="eastAsia" w:ascii="宋体" w:hAnsi="宋体" w:eastAsia="宋体" w:cs="宋体"/>
                <w:i w:val="0"/>
                <w:iCs w:val="0"/>
                <w:color w:val="000000"/>
                <w:sz w:val="20"/>
                <w:szCs w:val="20"/>
                <w:u w:val="none"/>
              </w:rPr>
            </w:pPr>
          </w:p>
        </w:tc>
      </w:tr>
      <w:tr w14:paraId="469320F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9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DD64C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w:t>
            </w:r>
          </w:p>
        </w:tc>
        <w:tc>
          <w:tcPr>
            <w:tcW w:w="17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DD8C44">
            <w:pPr>
              <w:keepNext w:val="0"/>
              <w:keepLines w:val="0"/>
              <w:widowControl/>
              <w:suppressLineNumbers w:val="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A4 幅面快速扫描仪</w:t>
            </w:r>
          </w:p>
        </w:tc>
        <w:tc>
          <w:tcPr>
            <w:tcW w:w="5060" w:type="dxa"/>
            <w:tcBorders>
              <w:top w:val="single" w:color="000000" w:sz="4" w:space="0"/>
              <w:left w:val="single" w:color="000000" w:sz="4" w:space="0"/>
              <w:bottom w:val="single" w:color="000000" w:sz="4" w:space="0"/>
              <w:right w:val="single" w:color="000000" w:sz="4" w:space="0"/>
            </w:tcBorders>
            <w:shd w:val="clear" w:color="auto" w:fill="auto"/>
            <w:vAlign w:val="top"/>
          </w:tcPr>
          <w:p w14:paraId="5EAC385F">
            <w:pPr>
              <w:keepNext w:val="0"/>
              <w:keepLines w:val="0"/>
              <w:widowControl/>
              <w:suppressLineNumbers w:val="0"/>
              <w:jc w:val="left"/>
              <w:textAlignment w:val="top"/>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最大幅面:A4</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扫描元件:CCD</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光学分辨率:1200x2400dpi扫描范围:216x297mm扫描介质: 文件(书籍杂志)，图片，照片，名片，立体物品等扫描速度:1.5 秒</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接口类型:高速 USB2.0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扫描光源:LED 光源</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扫描模式:彩色、灰阶、黑白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色彩位数:48 位</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输出格式:JPEG ，TIFF</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PDF，BMP 等</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双面扫描:手动</w:t>
            </w:r>
          </w:p>
        </w:tc>
        <w:tc>
          <w:tcPr>
            <w:tcW w:w="950" w:type="dxa"/>
            <w:tcBorders>
              <w:top w:val="single" w:color="000000" w:sz="4" w:space="0"/>
              <w:left w:val="single" w:color="000000" w:sz="4" w:space="0"/>
              <w:bottom w:val="single" w:color="000000" w:sz="4" w:space="0"/>
              <w:right w:val="nil"/>
            </w:tcBorders>
            <w:shd w:val="clear" w:color="auto" w:fill="auto"/>
            <w:vAlign w:val="center"/>
          </w:tcPr>
          <w:p w14:paraId="0CC9668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9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6AF88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r>
      <w:tr w14:paraId="553037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9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8E778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3.2</w:t>
            </w:r>
          </w:p>
        </w:tc>
        <w:tc>
          <w:tcPr>
            <w:tcW w:w="17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5138CB">
            <w:pPr>
              <w:keepNext w:val="0"/>
              <w:keepLines w:val="0"/>
              <w:widowControl/>
              <w:suppressLineNumbers w:val="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A3 幅面高速扫描仪</w:t>
            </w:r>
          </w:p>
        </w:tc>
        <w:tc>
          <w:tcPr>
            <w:tcW w:w="5060" w:type="dxa"/>
            <w:tcBorders>
              <w:top w:val="single" w:color="000000" w:sz="4" w:space="0"/>
              <w:left w:val="single" w:color="000000" w:sz="4" w:space="0"/>
              <w:bottom w:val="single" w:color="000000" w:sz="4" w:space="0"/>
              <w:right w:val="single" w:color="000000" w:sz="4" w:space="0"/>
            </w:tcBorders>
            <w:shd w:val="clear" w:color="auto" w:fill="auto"/>
            <w:vAlign w:val="top"/>
          </w:tcPr>
          <w:p w14:paraId="02793A5E">
            <w:pPr>
              <w:keepNext w:val="0"/>
              <w:keepLines w:val="0"/>
              <w:widowControl/>
              <w:suppressLineNumbers w:val="0"/>
              <w:jc w:val="left"/>
              <w:textAlignment w:val="top"/>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最大幅面:A3</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扫描元件:CCD</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光学分辨率:600x1200dpi</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扫描范围:304.8x431.8mm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扫描介质:文件(书籍杂志)，图片，照片，名片，立体物品等</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扫描速度:2.5 秒</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接口类型:高速 USB2.0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扫描光源:LED</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扫描模式:彩色、灰阶、黑白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色彩位数:输入:48 位，输出: 24 位</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输出格式:.BMP，JPEGJPG2000，TIFF，多页PDF多页 TIFF 等</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双面扫描: 手动</w:t>
            </w:r>
          </w:p>
        </w:tc>
        <w:tc>
          <w:tcPr>
            <w:tcW w:w="950" w:type="dxa"/>
            <w:tcBorders>
              <w:top w:val="single" w:color="000000" w:sz="4" w:space="0"/>
              <w:left w:val="single" w:color="000000" w:sz="4" w:space="0"/>
              <w:bottom w:val="single" w:color="000000" w:sz="4" w:space="0"/>
              <w:right w:val="nil"/>
            </w:tcBorders>
            <w:shd w:val="clear" w:color="auto" w:fill="auto"/>
            <w:vAlign w:val="center"/>
          </w:tcPr>
          <w:p w14:paraId="3D29038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9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D635A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r>
      <w:tr w14:paraId="3F35A5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9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37A7F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3.3</w:t>
            </w:r>
          </w:p>
        </w:tc>
        <w:tc>
          <w:tcPr>
            <w:tcW w:w="17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3D9F3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A3幅面高拍仪</w:t>
            </w:r>
          </w:p>
        </w:tc>
        <w:tc>
          <w:tcPr>
            <w:tcW w:w="5060" w:type="dxa"/>
            <w:tcBorders>
              <w:top w:val="single" w:color="000000" w:sz="4" w:space="0"/>
              <w:left w:val="single" w:color="000000" w:sz="4" w:space="0"/>
              <w:bottom w:val="single" w:color="000000" w:sz="4" w:space="0"/>
              <w:right w:val="single" w:color="000000" w:sz="4" w:space="0"/>
            </w:tcBorders>
            <w:shd w:val="clear" w:color="auto" w:fill="auto"/>
            <w:vAlign w:val="top"/>
          </w:tcPr>
          <w:p w14:paraId="064C96D5">
            <w:pPr>
              <w:keepNext w:val="0"/>
              <w:keepLines w:val="0"/>
              <w:widowControl/>
              <w:suppressLineNumbers w:val="0"/>
              <w:jc w:val="left"/>
              <w:textAlignment w:val="top"/>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最大幅面：A3扫描元件：CMOS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像素：1300万</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扫描范围：430×324mm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扫描速度：1秒</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接口类型：USB2.0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扫描光源： LED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扫描镜头：高性能图像感光芯片</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扫描模式：彩色</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色彩位数：24位</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输出格式：图像格式： JPG， TIF， BMP， PDF， PNG， GIF 视频格式：WMV</w:t>
            </w:r>
          </w:p>
        </w:tc>
        <w:tc>
          <w:tcPr>
            <w:tcW w:w="950" w:type="dxa"/>
            <w:tcBorders>
              <w:top w:val="single" w:color="000000" w:sz="4" w:space="0"/>
              <w:left w:val="single" w:color="000000" w:sz="4" w:space="0"/>
              <w:bottom w:val="single" w:color="000000" w:sz="4" w:space="0"/>
              <w:right w:val="nil"/>
            </w:tcBorders>
            <w:shd w:val="clear" w:color="auto" w:fill="auto"/>
            <w:vAlign w:val="center"/>
          </w:tcPr>
          <w:p w14:paraId="6732A60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9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1ECA5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r>
      <w:tr w14:paraId="43F501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8713"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696C6F8B">
            <w:pPr>
              <w:jc w:val="left"/>
              <w:rPr>
                <w:rFonts w:hint="eastAsia" w:ascii="宋体" w:hAnsi="宋体" w:eastAsia="宋体" w:cs="宋体"/>
                <w:b/>
                <w:bCs/>
                <w:i w:val="0"/>
                <w:iCs w:val="0"/>
                <w:color w:val="000000"/>
                <w:sz w:val="24"/>
                <w:szCs w:val="24"/>
                <w:u w:val="none"/>
              </w:rPr>
            </w:pPr>
          </w:p>
        </w:tc>
        <w:tc>
          <w:tcPr>
            <w:tcW w:w="9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6C2934">
            <w:pPr>
              <w:jc w:val="center"/>
              <w:rPr>
                <w:rFonts w:hint="eastAsia" w:ascii="宋体" w:hAnsi="宋体" w:eastAsia="宋体" w:cs="宋体"/>
                <w:i w:val="0"/>
                <w:iCs w:val="0"/>
                <w:color w:val="000000"/>
                <w:sz w:val="20"/>
                <w:szCs w:val="20"/>
                <w:u w:val="none"/>
              </w:rPr>
            </w:pPr>
          </w:p>
        </w:tc>
      </w:tr>
      <w:tr w14:paraId="11E3AA3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7763"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20EA094A">
            <w:pPr>
              <w:keepNext w:val="0"/>
              <w:keepLines w:val="0"/>
              <w:widowControl/>
              <w:suppressLineNumbers w:val="0"/>
              <w:jc w:val="left"/>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软件投资部分</w:t>
            </w:r>
          </w:p>
        </w:tc>
        <w:tc>
          <w:tcPr>
            <w:tcW w:w="950" w:type="dxa"/>
            <w:tcBorders>
              <w:top w:val="single" w:color="000000" w:sz="4" w:space="0"/>
              <w:left w:val="single" w:color="000000" w:sz="4" w:space="0"/>
              <w:bottom w:val="single" w:color="000000" w:sz="4" w:space="0"/>
              <w:right w:val="nil"/>
            </w:tcBorders>
            <w:shd w:val="clear" w:color="auto" w:fill="auto"/>
            <w:vAlign w:val="center"/>
          </w:tcPr>
          <w:p w14:paraId="32607650">
            <w:pPr>
              <w:jc w:val="left"/>
              <w:rPr>
                <w:rFonts w:hint="eastAsia" w:ascii="宋体" w:hAnsi="宋体" w:eastAsia="宋体" w:cs="宋体"/>
                <w:i w:val="0"/>
                <w:iCs w:val="0"/>
                <w:color w:val="000000"/>
                <w:sz w:val="20"/>
                <w:szCs w:val="20"/>
                <w:u w:val="none"/>
              </w:rPr>
            </w:pPr>
          </w:p>
        </w:tc>
        <w:tc>
          <w:tcPr>
            <w:tcW w:w="9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2A4562">
            <w:pPr>
              <w:jc w:val="center"/>
              <w:rPr>
                <w:rFonts w:hint="eastAsia" w:ascii="宋体" w:hAnsi="宋体" w:eastAsia="宋体" w:cs="宋体"/>
                <w:i w:val="0"/>
                <w:iCs w:val="0"/>
                <w:color w:val="000000"/>
                <w:sz w:val="20"/>
                <w:szCs w:val="20"/>
                <w:u w:val="none"/>
              </w:rPr>
            </w:pPr>
          </w:p>
        </w:tc>
      </w:tr>
      <w:tr w14:paraId="37F3FA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8713"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31F4EE0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（一）馆藏资源管理系统</w:t>
            </w:r>
          </w:p>
        </w:tc>
        <w:tc>
          <w:tcPr>
            <w:tcW w:w="9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C7FA89">
            <w:pPr>
              <w:jc w:val="center"/>
              <w:rPr>
                <w:rFonts w:hint="eastAsia" w:ascii="宋体" w:hAnsi="宋体" w:eastAsia="宋体" w:cs="宋体"/>
                <w:i w:val="0"/>
                <w:iCs w:val="0"/>
                <w:color w:val="000000"/>
                <w:sz w:val="20"/>
                <w:szCs w:val="20"/>
                <w:u w:val="none"/>
              </w:rPr>
            </w:pPr>
          </w:p>
        </w:tc>
      </w:tr>
      <w:tr w14:paraId="5D7333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20" w:hRule="atLeast"/>
        </w:trPr>
        <w:tc>
          <w:tcPr>
            <w:tcW w:w="9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B1655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w:t>
            </w:r>
          </w:p>
        </w:tc>
        <w:tc>
          <w:tcPr>
            <w:tcW w:w="17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BE1391">
            <w:pPr>
              <w:keepNext w:val="0"/>
              <w:keepLines w:val="0"/>
              <w:widowControl/>
              <w:suppressLineNumbers w:val="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馆藏资源管理系统</w:t>
            </w:r>
          </w:p>
        </w:tc>
        <w:tc>
          <w:tcPr>
            <w:tcW w:w="5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8E6960">
            <w:pPr>
              <w:keepNext w:val="0"/>
              <w:keepLines w:val="0"/>
              <w:widowControl/>
              <w:suppressLineNumbers w:val="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系统建立涵盖所有馆内电子档案的核心资源库，提供档案接收、档案管理、档案保存、档案利用、档案检索、档案统计和系统管理等功能模块，实现数字化成果、电子档案、数字资源等业务数据的收集、鉴定、整理、保管、检索、编研和统计，可以让用户清楚的了解目前本馆的馆藏数据量、纸质档案数字化率、各年度的档案进馆数量等信息，帮助用户“理清家底”。馆藏资源管理系统主要包含档案接收、档案管理、档案保存、档案利用、档案检索及档案统计功能。</w:t>
            </w:r>
          </w:p>
        </w:tc>
        <w:tc>
          <w:tcPr>
            <w:tcW w:w="950" w:type="dxa"/>
            <w:tcBorders>
              <w:top w:val="single" w:color="000000" w:sz="4" w:space="0"/>
              <w:left w:val="single" w:color="000000" w:sz="4" w:space="0"/>
              <w:bottom w:val="single" w:color="000000" w:sz="4" w:space="0"/>
              <w:right w:val="nil"/>
            </w:tcBorders>
            <w:shd w:val="clear" w:color="auto" w:fill="auto"/>
            <w:vAlign w:val="center"/>
          </w:tcPr>
          <w:p w14:paraId="6A2E94A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9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430D0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r>
      <w:tr w14:paraId="71520A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270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487B36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（二）配套软件及工具</w:t>
            </w:r>
          </w:p>
        </w:tc>
        <w:tc>
          <w:tcPr>
            <w:tcW w:w="5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8F3C69">
            <w:pPr>
              <w:rPr>
                <w:rFonts w:hint="eastAsia" w:ascii="宋体" w:hAnsi="宋体" w:eastAsia="宋体" w:cs="宋体"/>
                <w:i w:val="0"/>
                <w:iCs w:val="0"/>
                <w:color w:val="000000"/>
                <w:sz w:val="20"/>
                <w:szCs w:val="20"/>
                <w:u w:val="none"/>
              </w:rPr>
            </w:pPr>
          </w:p>
        </w:tc>
        <w:tc>
          <w:tcPr>
            <w:tcW w:w="950" w:type="dxa"/>
            <w:tcBorders>
              <w:top w:val="single" w:color="000000" w:sz="4" w:space="0"/>
              <w:left w:val="single" w:color="000000" w:sz="4" w:space="0"/>
              <w:bottom w:val="single" w:color="000000" w:sz="4" w:space="0"/>
              <w:right w:val="nil"/>
            </w:tcBorders>
            <w:shd w:val="clear" w:color="auto" w:fill="auto"/>
            <w:vAlign w:val="center"/>
          </w:tcPr>
          <w:p w14:paraId="764CAFD8">
            <w:pPr>
              <w:jc w:val="center"/>
              <w:rPr>
                <w:rFonts w:hint="eastAsia" w:ascii="宋体" w:hAnsi="宋体" w:eastAsia="宋体" w:cs="宋体"/>
                <w:i w:val="0"/>
                <w:iCs w:val="0"/>
                <w:color w:val="000000"/>
                <w:sz w:val="20"/>
                <w:szCs w:val="20"/>
                <w:u w:val="none"/>
              </w:rPr>
            </w:pPr>
          </w:p>
        </w:tc>
        <w:tc>
          <w:tcPr>
            <w:tcW w:w="9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C3A71B">
            <w:pPr>
              <w:jc w:val="center"/>
              <w:rPr>
                <w:rFonts w:hint="eastAsia" w:ascii="宋体" w:hAnsi="宋体" w:eastAsia="宋体" w:cs="宋体"/>
                <w:i w:val="0"/>
                <w:iCs w:val="0"/>
                <w:color w:val="000000"/>
                <w:sz w:val="20"/>
                <w:szCs w:val="20"/>
                <w:u w:val="none"/>
              </w:rPr>
            </w:pPr>
          </w:p>
        </w:tc>
      </w:tr>
      <w:tr w14:paraId="75FF8F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9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78392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2.1</w:t>
            </w:r>
          </w:p>
        </w:tc>
        <w:tc>
          <w:tcPr>
            <w:tcW w:w="17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D2D9CF">
            <w:pPr>
              <w:keepNext w:val="0"/>
              <w:keepLines w:val="0"/>
              <w:widowControl/>
              <w:suppressLineNumbers w:val="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操作系统</w:t>
            </w:r>
          </w:p>
        </w:tc>
        <w:tc>
          <w:tcPr>
            <w:tcW w:w="5060" w:type="dxa"/>
            <w:tcBorders>
              <w:top w:val="single" w:color="000000" w:sz="4" w:space="0"/>
              <w:left w:val="single" w:color="000000" w:sz="4" w:space="0"/>
              <w:bottom w:val="single" w:color="000000" w:sz="4" w:space="0"/>
              <w:right w:val="single" w:color="000000" w:sz="4" w:space="0"/>
            </w:tcBorders>
            <w:shd w:val="clear" w:color="auto" w:fill="auto"/>
            <w:vAlign w:val="top"/>
          </w:tcPr>
          <w:p w14:paraId="606469D2">
            <w:pPr>
              <w:keepNext w:val="0"/>
              <w:keepLines w:val="0"/>
              <w:widowControl/>
              <w:suppressLineNumbers w:val="0"/>
              <w:jc w:val="left"/>
              <w:textAlignment w:val="top"/>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1.同源异构方式支持龙芯、鲲鹏、兆芯、海光、飞腾、申威等国产主 流芯片处理器。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2.系统安装过程中支持使用多种语言（不只有中文和英语）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3.支持集成自主研发的图形化桌面运行环境。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4.支持安全可靠 CPU,用户设备管理、文件系统管理、用户管理、个 性化设置等基本功能。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5.服务器操作系统通过 GB/T 20272-2019 安全操作系统四级测评并提 供相关测评报告。</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6.支持 Ext3、Ext4、XFS、NTFS 等文件系统。</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7.服务器操作系统在不同硬件平台提供自主研发的统一桌面环境，保 障用户体验的一致性</w:t>
            </w:r>
          </w:p>
        </w:tc>
        <w:tc>
          <w:tcPr>
            <w:tcW w:w="950" w:type="dxa"/>
            <w:tcBorders>
              <w:top w:val="single" w:color="000000" w:sz="4" w:space="0"/>
              <w:left w:val="single" w:color="000000" w:sz="4" w:space="0"/>
              <w:bottom w:val="single" w:color="000000" w:sz="4" w:space="0"/>
              <w:right w:val="nil"/>
            </w:tcBorders>
            <w:shd w:val="clear" w:color="auto" w:fill="auto"/>
            <w:vAlign w:val="center"/>
          </w:tcPr>
          <w:p w14:paraId="55B41D3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9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C3C62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r>
      <w:tr w14:paraId="00CCBD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9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EB750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2.2</w:t>
            </w:r>
          </w:p>
        </w:tc>
        <w:tc>
          <w:tcPr>
            <w:tcW w:w="17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A29FDE">
            <w:pPr>
              <w:keepNext w:val="0"/>
              <w:keepLines w:val="0"/>
              <w:widowControl/>
              <w:suppressLineNumbers w:val="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数据库</w:t>
            </w:r>
          </w:p>
        </w:tc>
        <w:tc>
          <w:tcPr>
            <w:tcW w:w="5060" w:type="dxa"/>
            <w:tcBorders>
              <w:top w:val="single" w:color="000000" w:sz="4" w:space="0"/>
              <w:left w:val="single" w:color="000000" w:sz="4" w:space="0"/>
              <w:bottom w:val="single" w:color="000000" w:sz="4" w:space="0"/>
              <w:right w:val="single" w:color="000000" w:sz="4" w:space="0"/>
            </w:tcBorders>
            <w:shd w:val="clear" w:color="auto" w:fill="auto"/>
            <w:vAlign w:val="top"/>
          </w:tcPr>
          <w:p w14:paraId="2DAC9A25">
            <w:pPr>
              <w:keepNext w:val="0"/>
              <w:keepLines w:val="0"/>
              <w:widowControl/>
              <w:suppressLineNumbers w:val="0"/>
              <w:jc w:val="left"/>
              <w:textAlignment w:val="top"/>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1.产品型号属于《aktd工程核心产品名录》和《安全可靠测评结果公告(2023年第1号)》，提供原厂承诺函并盖章；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2.支持国产硬件体系，支持飞腾系列、龙芯系列、申威系列、兆芯系列、鲲鹏系列、海光系列等不同CPU架构的服务器；支持国产操作系统平台（UOS、麒麟、凝思磐石、中科方德、深之度、普华等）；</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3.支持Java、C/C++、.NET、Node.js、PHP、Python、Perl、Tcl、Go等程序开发语言或工具。提供图形化和命令行工具，包括数据库管理工具、迁移工具等，能够方便的完成数据库管理、维护、迁移等工作。</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4.★支持千万级数据的近似统计分析，支持根据日期对指定列进行HASH处理后将数据聚合到概率数据结构中。提供国家级实验室的证明材料；</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5.★支持使用虚拟索引在不消耗时间和存储空间的前提下判断索引是否可用；支持索引推荐功能对查询操作推荐合适的索引从而提高查询性能。提供国家级实验室的证明材料；</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6.单表插入100万数据小于1.3秒，平均存储性能可达到80万条/秒以上；单库单表导入200万行数据小于3秒，批量导入性能可达到70万条/秒以上；</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支持数据库并行多线程评估，支持自定义评估，评估任务执行过程中实时显示执行时间以及当前评估对象。评估结果包含评估时间、主机配置信息、数据库概况、磁盘空间信息。提供国家级实验室的证明材料；</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8.支持分区表数据快速导入及索引创建功能，包含365个分区的分区表TB级数据入库时间及创建索引时间均小于70分钟；提供国家级实验室的证明材料；</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9.支持备份工具对备份文件使用Gzip、LZ4 和Zstandard算法的解压操作，支持预写日志文件使用LZ4、Zstandard算法进行压缩。提供国家级实验室的证明材料；</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10.★支持双端口监听与登录，通过不同端口提供Oracle与原生数据库语法解析，支持双解析器自由切换且查询内容一致。提供国家级实验室的证明材料；</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11.数据管理能力成熟度达到GB/T36073-2018数据管理能力成熟度模型等级二级，数据安全能力成熟度达到GB/T 37988-2019数据安全能力成熟度模型等级二级,提供加盖公章的数据管理能力成熟度等级证书复印件和数据安全能力成熟度等级证书复印件；</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具备供应链安全管理体系认证证书、合格供应商服务认证证书、知识产权体系认证证书，提供加盖公章的证书复印件</w:t>
            </w:r>
          </w:p>
        </w:tc>
        <w:tc>
          <w:tcPr>
            <w:tcW w:w="950" w:type="dxa"/>
            <w:tcBorders>
              <w:top w:val="single" w:color="000000" w:sz="4" w:space="0"/>
              <w:left w:val="single" w:color="000000" w:sz="4" w:space="0"/>
              <w:bottom w:val="single" w:color="000000" w:sz="4" w:space="0"/>
              <w:right w:val="nil"/>
            </w:tcBorders>
            <w:shd w:val="clear" w:color="auto" w:fill="auto"/>
            <w:vAlign w:val="center"/>
          </w:tcPr>
          <w:p w14:paraId="4F39E7A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9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74F84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r>
      <w:tr w14:paraId="175831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9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AEB3B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2.3</w:t>
            </w:r>
          </w:p>
        </w:tc>
        <w:tc>
          <w:tcPr>
            <w:tcW w:w="17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EB364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中间件</w:t>
            </w:r>
          </w:p>
        </w:tc>
        <w:tc>
          <w:tcPr>
            <w:tcW w:w="5060" w:type="dxa"/>
            <w:tcBorders>
              <w:top w:val="single" w:color="000000" w:sz="4" w:space="0"/>
              <w:left w:val="single" w:color="000000" w:sz="4" w:space="0"/>
              <w:bottom w:val="single" w:color="000000" w:sz="4" w:space="0"/>
              <w:right w:val="single" w:color="000000" w:sz="4" w:space="0"/>
            </w:tcBorders>
            <w:shd w:val="clear" w:color="auto" w:fill="auto"/>
            <w:vAlign w:val="top"/>
          </w:tcPr>
          <w:p w14:paraId="3BF7B021">
            <w:pPr>
              <w:keepNext w:val="0"/>
              <w:keepLines w:val="0"/>
              <w:widowControl/>
              <w:suppressLineNumbers w:val="0"/>
              <w:jc w:val="left"/>
              <w:textAlignment w:val="top"/>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序号 指标项 招标参数要求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 资质要求 ★所投产品必须是最新一期《安可替代工程适配产品清单》中的产品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  ★软件原厂商具备CMMI ML5成熟度评估证书，提供证明材料</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 技术标准性 ★参与国家应用服务器技术GB/T 26232-2010《基于J2EE的应用服务器技术规范》的制定，提供证明材料</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  ★Jakarta EE工作组企业级会员，通过Jakarta EE 9.1 Platform、Jakarta EE 9 Platform、Jakarta EE 8 Platform认证，参与Jakarta EE 10规范的制定工作，提供证明材料，官网可查询。</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  ★通过Java EE 6、Java EE 7、Java EE 8 Full Platform和Web Profile认证，提供证明材料，官网可查询；</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 兼容性 支持国产主流操作系统</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  支持国产主流硬件平台</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  支持国产主流数据库</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 功能 为上层应用提供运行环境。主要功能包括：提供WEB服务、EJB服务、数据源服务以及集群服务等</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  提供节点管理功能，包含应用服务器本地节点及远程节点的配置及管理。无需登录远程服务器即可管理远程机器上的节点</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  支持集群的集中管理，包括：资源管理（如：JDBC数据源）、实例管理（如：集中部署、启停、状态监控等），集中监控（资源、实例）等</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12.  支持自定义资源，应用可快速接入外部连接池，如Druid、HikariCP等第三方连接池，不需应用修改任何代码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13.  ★提供健康检查功能和通知服务。通过配置对CPU使用率、内存使用率、堆内存使用率、垃圾回收、独占线程、粘滞线程、连接池等进行定期检查，通知服务将健康检查信息发送到外部监控系统。</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14.  ★产品可以接入外部短信平台，发送健康检查信息。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15.  具备标准的B/S模式管理控制台，可远程对应用服务器环境进行应用部署、管理维护和监控</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16.  ★支持云环境，具有云资源池的JEE应用资源调度相关授权专利</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17.  提供快照功能包括GC日志、系统信息、系统日志、访问日志、内存信息等</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18.  支持hazelcast内存数据网格</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19.  管理端口与应用端口分离，管理工具与业务应用使用不同的访问端口，通过应用端口无法访问管理工具</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20.  提供共享库管理界面，方便维护管理多个应用需要的类库集合</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21.  支持在管理控制台页面上配置JVM参数，无需手工修改启动脚本，就可以完成增加和修改启动应用服务器的参数</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22.  ★可选组件扫描机制实现应用组件灵活部署</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23.  ★支持测试、生产域的配置模板，可快速生成适用于不同场景的配置参数而无需重复调整参数。</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24. 安全 基于JAAS架构，实现基于容器的安全策略，提供基于数据库和LDAP认证的Login Module, 支持用户增加Login Module，支持单点登录</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25.  提供访问过滤配置功能，拒绝ip或者ip段的机器访问web应用，达到防攻击效果</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26.  支持国密SSL，支持国密SM2、SM3、SM4算法，提供主流国密浏览器兼容适配证明</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27.  ★支持四级等保，支持强制访问控制，提供四级等保案例证明</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28.  支持双因子登录验证，可增强安全管理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29.  ★提供《代码安全审查报告》，提供具备信息安全风险评估资质的第三方机构出具的《渗透测试报告》和《应用安全测试报告》；</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30. 服务 提供原厂3年免费质保，提供3年免费升级服务，根据CPU芯片和操作系统升级以及安可替代工程产品目录更新，提供3年内免费适配服务。</w:t>
            </w:r>
          </w:p>
        </w:tc>
        <w:tc>
          <w:tcPr>
            <w:tcW w:w="950" w:type="dxa"/>
            <w:tcBorders>
              <w:top w:val="single" w:color="000000" w:sz="4" w:space="0"/>
              <w:left w:val="single" w:color="000000" w:sz="4" w:space="0"/>
              <w:bottom w:val="single" w:color="000000" w:sz="4" w:space="0"/>
              <w:right w:val="nil"/>
            </w:tcBorders>
            <w:shd w:val="clear" w:color="auto" w:fill="auto"/>
            <w:vAlign w:val="center"/>
          </w:tcPr>
          <w:p w14:paraId="12432E1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9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731ED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r>
      <w:tr w14:paraId="4EFD74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93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1C96E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2.4</w:t>
            </w:r>
          </w:p>
        </w:tc>
        <w:tc>
          <w:tcPr>
            <w:tcW w:w="17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11FCD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OFD阅读器</w:t>
            </w:r>
          </w:p>
        </w:tc>
        <w:tc>
          <w:tcPr>
            <w:tcW w:w="5060" w:type="dxa"/>
            <w:tcBorders>
              <w:top w:val="single" w:color="000000" w:sz="4" w:space="0"/>
              <w:left w:val="single" w:color="000000" w:sz="4" w:space="0"/>
              <w:bottom w:val="single" w:color="000000" w:sz="4" w:space="0"/>
              <w:right w:val="single" w:color="000000" w:sz="4" w:space="0"/>
            </w:tcBorders>
            <w:shd w:val="clear" w:color="auto" w:fill="FFFFFF"/>
            <w:vAlign w:val="top"/>
          </w:tcPr>
          <w:p w14:paraId="2EBDD699">
            <w:pPr>
              <w:keepNext w:val="0"/>
              <w:keepLines w:val="0"/>
              <w:widowControl/>
              <w:suppressLineNumbers w:val="0"/>
              <w:jc w:val="left"/>
              <w:textAlignment w:val="top"/>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1、▲无需安装插件或者客户端程序，即可以打开本地或者服务端OFD文件，快速阅读；并提供用于业务系统调用的API接口；（提供截图或证明材料）</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2、▲服务模式下支持版式文档在服务端进行分段解析处理，以加密的文件流（非HTML）传输到前端进行渲染展现，保证传输过程的可靠和安全；（提供截图或证明材料）</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3、支持OFD/PDF文档的打开、保存、另存、搜索、打印、阅读、页面旋转、缩放以及全屏显示、自动缩放、翻页、页面跳转等功能；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4、支持支持电子签章集成，签章查验；</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5、支持OFD中添加图形批注、文字批注及水印功能；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6、提供OFD文档分层打印功能，可按需选择打印内容打印（包括：签章、模板、注释等）；</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7、▲提供OFD掩膜遮盖功能，可设置掩膜大小及位置实现敏感内容遮盖；（提供截图或证明材料）</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8、支持Edge，Firefox，chrome，Safari，Opera，360浏览器，奇安信浏览器等桌面或移动端浏览器；</w:t>
            </w:r>
          </w:p>
        </w:tc>
        <w:tc>
          <w:tcPr>
            <w:tcW w:w="950" w:type="dxa"/>
            <w:tcBorders>
              <w:top w:val="single" w:color="000000" w:sz="4" w:space="0"/>
              <w:left w:val="single" w:color="000000" w:sz="4" w:space="0"/>
              <w:bottom w:val="single" w:color="000000" w:sz="4" w:space="0"/>
              <w:right w:val="nil"/>
            </w:tcBorders>
            <w:shd w:val="clear" w:color="auto" w:fill="FFFFFF"/>
            <w:vAlign w:val="center"/>
          </w:tcPr>
          <w:p w14:paraId="2DAE963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9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44C08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r>
      <w:tr w14:paraId="75294D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93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2E1355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2.5</w:t>
            </w:r>
          </w:p>
        </w:tc>
        <w:tc>
          <w:tcPr>
            <w:tcW w:w="17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FFF325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OFD转换套件</w:t>
            </w:r>
          </w:p>
        </w:tc>
        <w:tc>
          <w:tcPr>
            <w:tcW w:w="5060" w:type="dxa"/>
            <w:tcBorders>
              <w:top w:val="single" w:color="000000" w:sz="4" w:space="0"/>
              <w:left w:val="single" w:color="000000" w:sz="4" w:space="0"/>
              <w:bottom w:val="single" w:color="000000" w:sz="4" w:space="0"/>
              <w:right w:val="single" w:color="000000" w:sz="4" w:space="0"/>
            </w:tcBorders>
            <w:shd w:val="clear" w:color="auto" w:fill="FFFFFF"/>
            <w:vAlign w:val="top"/>
          </w:tcPr>
          <w:p w14:paraId="338C1CCF">
            <w:pPr>
              <w:keepNext w:val="0"/>
              <w:keepLines w:val="0"/>
              <w:widowControl/>
              <w:suppressLineNumbers w:val="0"/>
              <w:jc w:val="left"/>
              <w:textAlignment w:val="top"/>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★性能要求：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★单服务部署时流式文档转换生成速度大于100页/秒。（提供具备 CNAS 资质的第三方评测机构签字盖章的测试报告并加盖厂商公章；）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★单服务部署时流式文档转换生成速度大于100页/秒。（提供具备 CNAS 资质的第三方评测机构签字盖章的测试报告并加盖厂商公章；）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1、支持将常见文档格式如OFFICE、WPS、图片、RTF、HTML、TXT、PDF等格式转换为OFD格式；可以实现一个文或多个源文档转换OFD；</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2、支持PDF、TXT等文件同OFD互转；</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3、▲支持图片与OFD互转同时可自定义分辨率以控制文件体积和质量，支持OFD文档图片压缩；（提供截图或证明材料）</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4、支持通过基于OCR识别技术生成双层OFD/PDF文档；</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5、支持水印、文件内容权限控制、文件加解密、插入/删除页、旋转、交换页面、添加或者获取元数据、添加附件以及集成第三方电子签章等功能；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6、支持模板设计信息设计样式的输入，其中信息输入包括文字、图片、图形、二维码、表格、语义标引等信息；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7、支持文本组件丰富的布局能力，包括文本大小，颜色，行间距，透明度，水平垂直对齐方式，自动换行，竖向排列，旋转，自动裁剪/自动缩放等功能；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8、▲支持套转时对OFD文件中字体文件的裁剪，减少生成的OFD文件体积；（提供截图或证明材料）</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9、▲支持页码组件，实现OFD文件自动扩展分页；（提供截图或证明材料）</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10、支持OFD附件操作功能，可添加各种类型文件附件</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11、支持网页文件转换为OFD格式存储，支持URL转换模式；</w:t>
            </w:r>
          </w:p>
        </w:tc>
        <w:tc>
          <w:tcPr>
            <w:tcW w:w="950" w:type="dxa"/>
            <w:tcBorders>
              <w:top w:val="single" w:color="000000" w:sz="4" w:space="0"/>
              <w:left w:val="single" w:color="000000" w:sz="4" w:space="0"/>
              <w:bottom w:val="single" w:color="000000" w:sz="4" w:space="0"/>
              <w:right w:val="nil"/>
            </w:tcBorders>
            <w:shd w:val="clear" w:color="auto" w:fill="FFFFFF"/>
            <w:vAlign w:val="center"/>
          </w:tcPr>
          <w:p w14:paraId="1DB988E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9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F9EE8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r>
      <w:tr w14:paraId="478F11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8713"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5D0F88">
            <w:pPr>
              <w:jc w:val="left"/>
              <w:rPr>
                <w:rFonts w:hint="eastAsia" w:ascii="宋体" w:hAnsi="宋体" w:eastAsia="宋体" w:cs="宋体"/>
                <w:b/>
                <w:bCs/>
                <w:i w:val="0"/>
                <w:iCs w:val="0"/>
                <w:color w:val="000000"/>
                <w:sz w:val="22"/>
                <w:szCs w:val="22"/>
                <w:u w:val="none"/>
              </w:rPr>
            </w:pPr>
          </w:p>
        </w:tc>
        <w:tc>
          <w:tcPr>
            <w:tcW w:w="9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22D9EC">
            <w:pPr>
              <w:jc w:val="center"/>
              <w:rPr>
                <w:rFonts w:hint="eastAsia" w:ascii="宋体" w:hAnsi="宋体" w:eastAsia="宋体" w:cs="宋体"/>
                <w:i w:val="0"/>
                <w:iCs w:val="0"/>
                <w:color w:val="000000"/>
                <w:sz w:val="20"/>
                <w:szCs w:val="20"/>
                <w:u w:val="none"/>
              </w:rPr>
            </w:pPr>
          </w:p>
        </w:tc>
      </w:tr>
      <w:tr w14:paraId="1A155D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8713"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3CCFA4">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（三）机房建设</w:t>
            </w:r>
          </w:p>
        </w:tc>
        <w:tc>
          <w:tcPr>
            <w:tcW w:w="9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5456F6">
            <w:pPr>
              <w:jc w:val="center"/>
              <w:rPr>
                <w:rFonts w:hint="eastAsia" w:ascii="宋体" w:hAnsi="宋体" w:eastAsia="宋体" w:cs="宋体"/>
                <w:i w:val="0"/>
                <w:iCs w:val="0"/>
                <w:color w:val="000000"/>
                <w:sz w:val="20"/>
                <w:szCs w:val="20"/>
                <w:u w:val="none"/>
              </w:rPr>
            </w:pPr>
          </w:p>
        </w:tc>
      </w:tr>
      <w:tr w14:paraId="149A46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9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85D33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17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EB369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UPS 电源</w:t>
            </w:r>
          </w:p>
        </w:tc>
        <w:tc>
          <w:tcPr>
            <w:tcW w:w="5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CDB74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基本描述:10Kva三进单出塔式高频UPS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一、输入特性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 电压范围(Vac) :138～485（线电压）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 频率范围（Hz） :40~70(50/60电网自适应)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 相数 : 三相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 输入功率因数 :≥0.94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 电池电压（Vdc） :192（默认16节12V阀控式铅酸蓄电池）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二、输出特性</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 额定功率（kVA/kW）:10KVA/8KW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 输出功率因数 :0.8(0.9可长期带载不保护)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 输出电压（Vac） :208/220/230/240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 输出频率（Hz） :50/60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 波形（THD） :&lt;2%(线性)/&lt;5%(非线性)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 相数 : 单相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 切换时间（ms） :市电电池切换0ms，旁路逆变切换1ms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 过载能力 : 负载≤115％：可长期带载；115%＜负载≤130％：10min；130％＜负载≤150％：30s；150％＜负载≤200％：200ms；200％＜负载：立即保护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 输出方式 : 端子排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三、其他特性</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 整机效率 : 最高可达95%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 直流启动 : 具备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 通信功能 : 标配RS485+EPO,可选配RS232+干接点、SNMP、协议转换卡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 面板显示 : 蓝屏笔段式LCD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 音频噪音（dB） :&lt;55@1m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 报警功能 : 输入异常、电池低压、过载、故障等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 保护功能 : 具备输出过载、短路；电池欠压、过压、未接；充电过温、短路；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 工作温度（℃） :-5~40℃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 环境湿度 : &lt;95%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 尺寸（宽×深×高）（mm） :190×405×320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 重量（kg） :14</w:t>
            </w:r>
          </w:p>
        </w:tc>
        <w:tc>
          <w:tcPr>
            <w:tcW w:w="950" w:type="dxa"/>
            <w:tcBorders>
              <w:top w:val="single" w:color="000000" w:sz="4" w:space="0"/>
              <w:left w:val="single" w:color="000000" w:sz="4" w:space="0"/>
              <w:bottom w:val="single" w:color="000000" w:sz="4" w:space="0"/>
              <w:right w:val="nil"/>
            </w:tcBorders>
            <w:shd w:val="clear" w:color="auto" w:fill="auto"/>
            <w:noWrap/>
            <w:vAlign w:val="center"/>
          </w:tcPr>
          <w:p w14:paraId="6A8D2DA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9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F0530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r>
      <w:tr w14:paraId="7DA10E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9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8558E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17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C4FB6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UPS 电池</w:t>
            </w:r>
          </w:p>
        </w:tc>
        <w:tc>
          <w:tcPr>
            <w:tcW w:w="5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0A24C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1、额定电压：12V</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2、额定容量：100 AH（10HR）</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3、设计浮充寿命：8-10年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4、外观：无变形、漏液、裂纹及污迹；标识清晰。</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5、结构：正、负极端子有明显标志，便于连接。</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6、阻燃性能：符合YD/T799-2010中第6.4条的要求。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7、气密性：能承受50kPa的正压或负压而不破裂、不开胶，压力释放后壳体无残余变形。</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8、大电流放电：以30I10A放电3min, 极柱不熔断、内部汇流排不熔断，外观不出现异常。</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9、容益保存率：静置28天后容呈保存率≥96%。</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10、密封反应效率：密封反应效率≥95%</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11、防酸雾性能：对完全充电后的电池以0.2I10A 电流连续再充电4h，PH值应呈中性。</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12、安全阀要求：开阀压力：10-35kPa；闭阀压力：3-30kPa。</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13、耐过充电能力：完全充电后的电池以0.03C10连续充电160h, 无变形、无漏液。</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14、端电压均衡性：开路：最高与最低差值应≤100mV；设计浮充：进入设计浮充状态24h后端电压差≤480mV；放电：端电压差≤600mV。</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15、电池间连接电压降：△U≤l0mV。</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16、防爆性能：充电过程中遇明火，内部不引燃、不引爆。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17、封口剂性能：环境温度-30℃~+65℃之间，封口剂无裂纹与溢流现象。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18、内阻：同组蓄电池内阻偏差为实测值。</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19、热失控敏感性：蓄电池温度≤60℃；每24h的电流增长率≤50%。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20、过度放电：容量恢复值≥90%。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21、低温敏感性：10h率容量≥O.9C10；外观无破裂、过度膨胀及槽、盖分离现象。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22、再充电性能：恒压充屯24h的再充电能力因素Rbr21h≥85%。</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23、容量一致性：同组蓄电池容量试验时，最大实际容量与最小实际容量差值≤5%。</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24、尺寸：330*171*219 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25、重量：28 KG</w:t>
            </w:r>
          </w:p>
        </w:tc>
        <w:tc>
          <w:tcPr>
            <w:tcW w:w="950" w:type="dxa"/>
            <w:tcBorders>
              <w:top w:val="single" w:color="000000" w:sz="4" w:space="0"/>
              <w:left w:val="single" w:color="000000" w:sz="4" w:space="0"/>
              <w:bottom w:val="single" w:color="000000" w:sz="4" w:space="0"/>
              <w:right w:val="nil"/>
            </w:tcBorders>
            <w:shd w:val="clear" w:color="auto" w:fill="auto"/>
            <w:noWrap/>
            <w:vAlign w:val="center"/>
          </w:tcPr>
          <w:p w14:paraId="364E531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32</w:t>
            </w:r>
          </w:p>
        </w:tc>
        <w:tc>
          <w:tcPr>
            <w:tcW w:w="9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A417E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块</w:t>
            </w:r>
          </w:p>
        </w:tc>
      </w:tr>
      <w:tr w14:paraId="5A3481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9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AAFF2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17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A7371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电池柜</w:t>
            </w:r>
          </w:p>
        </w:tc>
        <w:tc>
          <w:tcPr>
            <w:tcW w:w="5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8923C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标准 UPS 电池柜                                                  颜色：黑色（RAL9005）</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外观尺寸：长*宽*高=780*465*1200(mm)；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重量：41.5KG,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安装方式：框架焊接式，前后插板；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材料类型：冷轧钢板（SPCC）</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板材厚度：左壁厚度0.7mm,右壁厚度0.7mm,顶盖厚度0.6mm；层板：30*30角铁；层板尺寸415*769</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其他板厚：立柱为角铁型材增加加强筋结构，柜体为整体受力结构</w:t>
            </w:r>
          </w:p>
        </w:tc>
        <w:tc>
          <w:tcPr>
            <w:tcW w:w="950" w:type="dxa"/>
            <w:tcBorders>
              <w:top w:val="single" w:color="000000" w:sz="4" w:space="0"/>
              <w:left w:val="single" w:color="000000" w:sz="4" w:space="0"/>
              <w:bottom w:val="single" w:color="000000" w:sz="4" w:space="0"/>
              <w:right w:val="nil"/>
            </w:tcBorders>
            <w:shd w:val="clear" w:color="auto" w:fill="auto"/>
            <w:noWrap/>
            <w:vAlign w:val="center"/>
          </w:tcPr>
          <w:p w14:paraId="6EB6AA2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9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A8419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r>
      <w:tr w14:paraId="31ABA51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9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F43B2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17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20569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机房配电柜</w:t>
            </w:r>
          </w:p>
        </w:tc>
        <w:tc>
          <w:tcPr>
            <w:tcW w:w="50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6006B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低压动力配电柜</w:t>
            </w:r>
          </w:p>
        </w:tc>
        <w:tc>
          <w:tcPr>
            <w:tcW w:w="950" w:type="dxa"/>
            <w:tcBorders>
              <w:top w:val="single" w:color="000000" w:sz="4" w:space="0"/>
              <w:left w:val="single" w:color="000000" w:sz="4" w:space="0"/>
              <w:bottom w:val="single" w:color="000000" w:sz="4" w:space="0"/>
              <w:right w:val="nil"/>
            </w:tcBorders>
            <w:shd w:val="clear" w:color="auto" w:fill="auto"/>
            <w:noWrap/>
            <w:vAlign w:val="center"/>
          </w:tcPr>
          <w:p w14:paraId="0EBD1D7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9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338B5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r>
      <w:tr w14:paraId="02650B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9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46063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17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3148E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机柜</w:t>
            </w:r>
          </w:p>
        </w:tc>
        <w:tc>
          <w:tcPr>
            <w:tcW w:w="50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478C6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42U 标准机柜</w:t>
            </w:r>
          </w:p>
        </w:tc>
        <w:tc>
          <w:tcPr>
            <w:tcW w:w="950" w:type="dxa"/>
            <w:tcBorders>
              <w:top w:val="single" w:color="000000" w:sz="4" w:space="0"/>
              <w:left w:val="single" w:color="000000" w:sz="4" w:space="0"/>
              <w:bottom w:val="single" w:color="000000" w:sz="4" w:space="0"/>
              <w:right w:val="nil"/>
            </w:tcBorders>
            <w:shd w:val="clear" w:color="auto" w:fill="auto"/>
            <w:noWrap/>
            <w:vAlign w:val="center"/>
          </w:tcPr>
          <w:p w14:paraId="20B9833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w:t>
            </w:r>
          </w:p>
        </w:tc>
        <w:tc>
          <w:tcPr>
            <w:tcW w:w="9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65D48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r>
      <w:tr w14:paraId="719F20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9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A853E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7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07AE5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配线架</w:t>
            </w:r>
          </w:p>
        </w:tc>
        <w:tc>
          <w:tcPr>
            <w:tcW w:w="50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33D26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 口 1U 配线架</w:t>
            </w:r>
          </w:p>
        </w:tc>
        <w:tc>
          <w:tcPr>
            <w:tcW w:w="950" w:type="dxa"/>
            <w:tcBorders>
              <w:top w:val="single" w:color="000000" w:sz="4" w:space="0"/>
              <w:left w:val="single" w:color="000000" w:sz="4" w:space="0"/>
              <w:bottom w:val="single" w:color="000000" w:sz="4" w:space="0"/>
              <w:right w:val="nil"/>
            </w:tcBorders>
            <w:shd w:val="clear" w:color="auto" w:fill="auto"/>
            <w:noWrap/>
            <w:vAlign w:val="center"/>
          </w:tcPr>
          <w:p w14:paraId="27B4A41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9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6FEB9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r>
      <w:tr w14:paraId="1E397C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9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946A4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w:t>
            </w:r>
          </w:p>
        </w:tc>
        <w:tc>
          <w:tcPr>
            <w:tcW w:w="17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7B0B7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理线器</w:t>
            </w:r>
          </w:p>
        </w:tc>
        <w:tc>
          <w:tcPr>
            <w:tcW w:w="50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45D4A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1U 理线器</w:t>
            </w:r>
          </w:p>
        </w:tc>
        <w:tc>
          <w:tcPr>
            <w:tcW w:w="950" w:type="dxa"/>
            <w:tcBorders>
              <w:top w:val="single" w:color="000000" w:sz="4" w:space="0"/>
              <w:left w:val="single" w:color="000000" w:sz="4" w:space="0"/>
              <w:bottom w:val="single" w:color="000000" w:sz="4" w:space="0"/>
              <w:right w:val="nil"/>
            </w:tcBorders>
            <w:shd w:val="clear" w:color="auto" w:fill="auto"/>
            <w:noWrap/>
            <w:vAlign w:val="center"/>
          </w:tcPr>
          <w:p w14:paraId="60ACB69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9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F6DD9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r>
      <w:tr w14:paraId="1365FF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9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43B5A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w:t>
            </w:r>
          </w:p>
        </w:tc>
        <w:tc>
          <w:tcPr>
            <w:tcW w:w="17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28461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空调</w:t>
            </w:r>
          </w:p>
        </w:tc>
        <w:tc>
          <w:tcPr>
            <w:tcW w:w="50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509CA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 匹机房基站商用空调 380V</w:t>
            </w:r>
          </w:p>
        </w:tc>
        <w:tc>
          <w:tcPr>
            <w:tcW w:w="950" w:type="dxa"/>
            <w:tcBorders>
              <w:top w:val="single" w:color="000000" w:sz="4" w:space="0"/>
              <w:left w:val="single" w:color="000000" w:sz="4" w:space="0"/>
              <w:bottom w:val="single" w:color="000000" w:sz="4" w:space="0"/>
              <w:right w:val="nil"/>
            </w:tcBorders>
            <w:shd w:val="clear" w:color="auto" w:fill="auto"/>
            <w:noWrap/>
            <w:vAlign w:val="center"/>
          </w:tcPr>
          <w:p w14:paraId="635D47B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9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23A71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r>
      <w:tr w14:paraId="400088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9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FE57F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w:t>
            </w:r>
          </w:p>
        </w:tc>
        <w:tc>
          <w:tcPr>
            <w:tcW w:w="17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FFBDA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运维坐席</w:t>
            </w:r>
          </w:p>
        </w:tc>
        <w:tc>
          <w:tcPr>
            <w:tcW w:w="50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86D92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120cm*60cm 办公坐席（含座椅）</w:t>
            </w:r>
          </w:p>
        </w:tc>
        <w:tc>
          <w:tcPr>
            <w:tcW w:w="950" w:type="dxa"/>
            <w:tcBorders>
              <w:top w:val="single" w:color="000000" w:sz="4" w:space="0"/>
              <w:left w:val="single" w:color="000000" w:sz="4" w:space="0"/>
              <w:bottom w:val="single" w:color="000000" w:sz="4" w:space="0"/>
              <w:right w:val="nil"/>
            </w:tcBorders>
            <w:shd w:val="clear" w:color="auto" w:fill="auto"/>
            <w:noWrap/>
            <w:vAlign w:val="center"/>
          </w:tcPr>
          <w:p w14:paraId="1B68518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9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DDDA0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r>
      <w:tr w14:paraId="7C751F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9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67D35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17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38FC1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机房隔断</w:t>
            </w:r>
          </w:p>
        </w:tc>
        <w:tc>
          <w:tcPr>
            <w:tcW w:w="50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45078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机房内玻璃隔断（含门）</w:t>
            </w:r>
          </w:p>
        </w:tc>
        <w:tc>
          <w:tcPr>
            <w:tcW w:w="950" w:type="dxa"/>
            <w:tcBorders>
              <w:top w:val="single" w:color="000000" w:sz="4" w:space="0"/>
              <w:left w:val="single" w:color="000000" w:sz="4" w:space="0"/>
              <w:bottom w:val="single" w:color="000000" w:sz="4" w:space="0"/>
              <w:right w:val="nil"/>
            </w:tcBorders>
            <w:shd w:val="clear" w:color="auto" w:fill="auto"/>
            <w:noWrap/>
            <w:vAlign w:val="center"/>
          </w:tcPr>
          <w:p w14:paraId="1533379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9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2089E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w:t>
            </w:r>
          </w:p>
        </w:tc>
      </w:tr>
      <w:tr w14:paraId="14157E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9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954A3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w:t>
            </w:r>
          </w:p>
        </w:tc>
        <w:tc>
          <w:tcPr>
            <w:tcW w:w="17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7AC30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机房地板</w:t>
            </w:r>
          </w:p>
        </w:tc>
        <w:tc>
          <w:tcPr>
            <w:tcW w:w="50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9FFE5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陶瓷防静电地板</w:t>
            </w:r>
          </w:p>
        </w:tc>
        <w:tc>
          <w:tcPr>
            <w:tcW w:w="950" w:type="dxa"/>
            <w:tcBorders>
              <w:top w:val="single" w:color="000000" w:sz="4" w:space="0"/>
              <w:left w:val="single" w:color="000000" w:sz="4" w:space="0"/>
              <w:bottom w:val="single" w:color="000000" w:sz="4" w:space="0"/>
              <w:right w:val="nil"/>
            </w:tcBorders>
            <w:shd w:val="clear" w:color="auto" w:fill="auto"/>
            <w:noWrap/>
            <w:vAlign w:val="center"/>
          </w:tcPr>
          <w:p w14:paraId="0EA6CE1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40</w:t>
            </w:r>
          </w:p>
        </w:tc>
        <w:tc>
          <w:tcPr>
            <w:tcW w:w="9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BFB1B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块</w:t>
            </w:r>
          </w:p>
        </w:tc>
      </w:tr>
      <w:tr w14:paraId="37CB01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9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D7889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w:t>
            </w:r>
          </w:p>
        </w:tc>
        <w:tc>
          <w:tcPr>
            <w:tcW w:w="17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8CF2C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机房吊顶</w:t>
            </w:r>
          </w:p>
        </w:tc>
        <w:tc>
          <w:tcPr>
            <w:tcW w:w="50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1713C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铝塑板吊顶</w:t>
            </w:r>
          </w:p>
        </w:tc>
        <w:tc>
          <w:tcPr>
            <w:tcW w:w="950" w:type="dxa"/>
            <w:tcBorders>
              <w:top w:val="single" w:color="000000" w:sz="4" w:space="0"/>
              <w:left w:val="single" w:color="000000" w:sz="4" w:space="0"/>
              <w:bottom w:val="single" w:color="000000" w:sz="4" w:space="0"/>
              <w:right w:val="nil"/>
            </w:tcBorders>
            <w:shd w:val="clear" w:color="auto" w:fill="auto"/>
            <w:noWrap/>
            <w:vAlign w:val="center"/>
          </w:tcPr>
          <w:p w14:paraId="143400B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40</w:t>
            </w:r>
          </w:p>
        </w:tc>
        <w:tc>
          <w:tcPr>
            <w:tcW w:w="9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23425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块</w:t>
            </w:r>
          </w:p>
        </w:tc>
      </w:tr>
      <w:tr w14:paraId="3D8470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9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B3A81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w:t>
            </w:r>
          </w:p>
        </w:tc>
        <w:tc>
          <w:tcPr>
            <w:tcW w:w="17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5B6A1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机房照明</w:t>
            </w:r>
          </w:p>
        </w:tc>
        <w:tc>
          <w:tcPr>
            <w:tcW w:w="50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C8FCA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LED 照明灯</w:t>
            </w:r>
          </w:p>
        </w:tc>
        <w:tc>
          <w:tcPr>
            <w:tcW w:w="950" w:type="dxa"/>
            <w:tcBorders>
              <w:top w:val="single" w:color="000000" w:sz="4" w:space="0"/>
              <w:left w:val="single" w:color="000000" w:sz="4" w:space="0"/>
              <w:bottom w:val="single" w:color="000000" w:sz="4" w:space="0"/>
              <w:right w:val="nil"/>
            </w:tcBorders>
            <w:shd w:val="clear" w:color="auto" w:fill="auto"/>
            <w:noWrap/>
            <w:vAlign w:val="center"/>
          </w:tcPr>
          <w:p w14:paraId="42DEB01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9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6B40A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r>
      <w:tr w14:paraId="69A005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trPr>
        <w:tc>
          <w:tcPr>
            <w:tcW w:w="9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DB701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w:t>
            </w:r>
          </w:p>
        </w:tc>
        <w:tc>
          <w:tcPr>
            <w:tcW w:w="17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D0272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机房动环监测</w:t>
            </w:r>
          </w:p>
        </w:tc>
        <w:tc>
          <w:tcPr>
            <w:tcW w:w="5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32F8B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具备机房动力配电监测、机房 UPS 备用电源监测、机房温度监测、机 房湿度监测，支持短信或客户端形 式向机房管理员 24 小时进行预警报告（含传感器）</w:t>
            </w:r>
          </w:p>
        </w:tc>
        <w:tc>
          <w:tcPr>
            <w:tcW w:w="950" w:type="dxa"/>
            <w:tcBorders>
              <w:top w:val="single" w:color="000000" w:sz="4" w:space="0"/>
              <w:left w:val="single" w:color="000000" w:sz="4" w:space="0"/>
              <w:bottom w:val="single" w:color="000000" w:sz="4" w:space="0"/>
              <w:right w:val="nil"/>
            </w:tcBorders>
            <w:shd w:val="clear" w:color="auto" w:fill="auto"/>
            <w:noWrap/>
            <w:vAlign w:val="center"/>
          </w:tcPr>
          <w:p w14:paraId="4A64C81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9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F0B33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r>
      <w:tr w14:paraId="744322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9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16D74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w:t>
            </w:r>
          </w:p>
        </w:tc>
        <w:tc>
          <w:tcPr>
            <w:tcW w:w="17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16ADC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门禁系统</w:t>
            </w:r>
          </w:p>
        </w:tc>
        <w:tc>
          <w:tcPr>
            <w:tcW w:w="5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C81CF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电磁指纹门禁操作系统：嵌入式Linux操作系统；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屏幕参数： 4.3英寸LCD触摸显示屏，屏幕比例9：16，屏幕分辨率272*480；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摄像头参数：采用宽动态200万双目摄像头；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认证方式：支持人脸、刷卡（IC卡、手机NFC卡、CPU卡（含加密内容）、身份证卡序列号）、密码、指纹；</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人脸验证：采用深度学习算法，支持照片、视频防假；1:N人脸验证速度≤0.2s，人脸验证准确率≥99%；</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存储容量：本地支持 5000 人脸库、10000 张卡、3000指纹、15 万条事件记录；</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硬件接口：LAN*1、RS485*1、Wiegand*1(支持双向)、USB*1、电锁*1、门磁*1、开门按钮*1；</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通信方式及网络协议：有线网络；</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使用环境：IP65，室内外环境；</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安装方式：壁挂安装（标配挂板，适配86底盒）；</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工作电压： DC 12V/2A（电源需另配）；</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产品尺寸：181.3mmx91.3mmx24.5mm。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功能介绍：</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可视对讲：支持和云平台、客户端、室内机、管理机进行可视对讲；支持配置一键呼叫室内机或管理机；支持副门口机或围墙机模式；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视频预览：支持管理中心远程视频预览，支持接入NVR设备，实现视频录像，编码格式H.264；</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口罩检测：支持口罩检测模式，可配置提醒戴口罩模式、强制戴口罩模式，关联门禁控制；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识别界面可配：识别主界面的“呼叫”、“二维码”、“密码”的按键图标可分别配置是否显示；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认证结果显示可配：支持认证成功界面的“照片”、“姓名”、“工号”信息可配置是否显示；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认证结果语音自定义：集成文字转语音（TTS）和语音合成技术，认证成功和认证失败的语音可以分别配置4个时间段进行自定义播报，同时认证成功的语音可叠加播报姓名；</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外接安全模块：支持通过RS485接入门控安全模块，防止主机被恶意破坏的情况下，门锁被打开；</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外接读卡器：支持通过RS485或韦根（W26/W34）接口外接1个读卡器，同时可实现单门反潜回功能；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读卡器模式：支持通过RS485或韦根（W26/W34）接入门禁控制器，作为读卡器模式使用；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门禁计划模板：支持255组计划模板管理，128个周计划，1024个假日计划；支持常开、常闭时段管理；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组合认证：刷卡+密码、刷卡+人脸、人脸+密码等组合认证方式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多重认证：支持多个人员认证（人脸、刷卡等）通过后才开门；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报警功能：设备支持防拆报警、门被外力开起报警、胁迫卡和胁迫密码报警；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事件上传：在线状态下将设备认证结果信息及联动抓拍照片实时上传给平台，支持断网续传功能，设备离线状态下产生事件在与平台连接后会重新上传；</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单机使用：设备可进行本地管理，支持本地注册人脸、查询、设置、管理设备参数等；</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WEB管理：支持Web端管理，可进行人员管理、参数配置、事件查询、系统维护等操作。</w:t>
            </w:r>
          </w:p>
        </w:tc>
        <w:tc>
          <w:tcPr>
            <w:tcW w:w="950" w:type="dxa"/>
            <w:tcBorders>
              <w:top w:val="single" w:color="000000" w:sz="4" w:space="0"/>
              <w:left w:val="single" w:color="000000" w:sz="4" w:space="0"/>
              <w:bottom w:val="single" w:color="000000" w:sz="4" w:space="0"/>
              <w:right w:val="nil"/>
            </w:tcBorders>
            <w:shd w:val="clear" w:color="auto" w:fill="auto"/>
            <w:noWrap/>
            <w:vAlign w:val="center"/>
          </w:tcPr>
          <w:p w14:paraId="5C9F94E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9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8AFAA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r>
      <w:tr w14:paraId="76D292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9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12561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w:t>
            </w:r>
          </w:p>
        </w:tc>
        <w:tc>
          <w:tcPr>
            <w:tcW w:w="17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C6A83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运维终端</w:t>
            </w:r>
          </w:p>
        </w:tc>
        <w:tc>
          <w:tcPr>
            <w:tcW w:w="5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14D50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利用档案馆现有办公终端进行运维（用于机房设备运维、动环监控、视频监控运维）</w:t>
            </w:r>
          </w:p>
        </w:tc>
        <w:tc>
          <w:tcPr>
            <w:tcW w:w="950" w:type="dxa"/>
            <w:tcBorders>
              <w:top w:val="single" w:color="000000" w:sz="4" w:space="0"/>
              <w:left w:val="single" w:color="000000" w:sz="4" w:space="0"/>
              <w:bottom w:val="single" w:color="000000" w:sz="4" w:space="0"/>
              <w:right w:val="nil"/>
            </w:tcBorders>
            <w:shd w:val="clear" w:color="auto" w:fill="auto"/>
            <w:noWrap/>
            <w:vAlign w:val="center"/>
          </w:tcPr>
          <w:p w14:paraId="05D4058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9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D9FD87">
            <w:pPr>
              <w:jc w:val="center"/>
              <w:rPr>
                <w:rFonts w:hint="eastAsia" w:ascii="宋体" w:hAnsi="宋体" w:eastAsia="宋体" w:cs="宋体"/>
                <w:i w:val="0"/>
                <w:iCs w:val="0"/>
                <w:color w:val="000000"/>
                <w:sz w:val="20"/>
                <w:szCs w:val="20"/>
                <w:u w:val="none"/>
              </w:rPr>
            </w:pPr>
          </w:p>
        </w:tc>
      </w:tr>
      <w:tr w14:paraId="3304F2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9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3073D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w:t>
            </w:r>
          </w:p>
        </w:tc>
        <w:tc>
          <w:tcPr>
            <w:tcW w:w="17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3F2C73">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小计</w:t>
            </w:r>
          </w:p>
        </w:tc>
        <w:tc>
          <w:tcPr>
            <w:tcW w:w="5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D7511A">
            <w:pPr>
              <w:jc w:val="left"/>
              <w:rPr>
                <w:rFonts w:hint="eastAsia" w:ascii="宋体" w:hAnsi="宋体" w:eastAsia="宋体" w:cs="宋体"/>
                <w:i w:val="0"/>
                <w:iCs w:val="0"/>
                <w:color w:val="000000"/>
                <w:sz w:val="22"/>
                <w:szCs w:val="22"/>
                <w:u w:val="none"/>
              </w:rPr>
            </w:pPr>
          </w:p>
        </w:tc>
        <w:tc>
          <w:tcPr>
            <w:tcW w:w="950" w:type="dxa"/>
            <w:tcBorders>
              <w:top w:val="single" w:color="000000" w:sz="4" w:space="0"/>
              <w:left w:val="single" w:color="000000" w:sz="4" w:space="0"/>
              <w:bottom w:val="single" w:color="000000" w:sz="4" w:space="0"/>
              <w:right w:val="nil"/>
            </w:tcBorders>
            <w:shd w:val="clear" w:color="auto" w:fill="auto"/>
            <w:noWrap/>
            <w:vAlign w:val="bottom"/>
          </w:tcPr>
          <w:p w14:paraId="279C48E5">
            <w:pPr>
              <w:jc w:val="center"/>
              <w:rPr>
                <w:rFonts w:hint="eastAsia" w:ascii="宋体" w:hAnsi="宋体" w:eastAsia="宋体" w:cs="宋体"/>
                <w:i w:val="0"/>
                <w:iCs w:val="0"/>
                <w:color w:val="000000"/>
                <w:sz w:val="22"/>
                <w:szCs w:val="22"/>
                <w:u w:val="none"/>
              </w:rPr>
            </w:pPr>
          </w:p>
        </w:tc>
        <w:tc>
          <w:tcPr>
            <w:tcW w:w="9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513E07">
            <w:pPr>
              <w:jc w:val="center"/>
              <w:rPr>
                <w:rFonts w:hint="eastAsia" w:ascii="宋体" w:hAnsi="宋体" w:eastAsia="宋体" w:cs="宋体"/>
                <w:i w:val="0"/>
                <w:iCs w:val="0"/>
                <w:color w:val="000000"/>
                <w:sz w:val="20"/>
                <w:szCs w:val="20"/>
                <w:u w:val="none"/>
              </w:rPr>
            </w:pPr>
          </w:p>
        </w:tc>
      </w:tr>
      <w:tr w14:paraId="23666E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8713"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A1692B">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（四）安防监控设备</w:t>
            </w:r>
          </w:p>
        </w:tc>
        <w:tc>
          <w:tcPr>
            <w:tcW w:w="9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756FED">
            <w:pPr>
              <w:jc w:val="center"/>
              <w:rPr>
                <w:rFonts w:hint="eastAsia" w:ascii="宋体" w:hAnsi="宋体" w:eastAsia="宋体" w:cs="宋体"/>
                <w:i w:val="0"/>
                <w:iCs w:val="0"/>
                <w:color w:val="000000"/>
                <w:sz w:val="20"/>
                <w:szCs w:val="20"/>
                <w:u w:val="none"/>
              </w:rPr>
            </w:pPr>
          </w:p>
        </w:tc>
      </w:tr>
      <w:tr w14:paraId="6743EE3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9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7F504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17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1349C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摄像头</w:t>
            </w:r>
          </w:p>
        </w:tc>
        <w:tc>
          <w:tcPr>
            <w:tcW w:w="5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77CC4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 万网络高清半球型监控摄像机， 采用 POE 供电方式，焦距 6mm， 红外夜视距离 30m。海康威视红外阵列海螺型网络摄像机，最高分辨率可达200万像素，并在此分辨率下可输出25 fps实时图像;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 支持1个RJ45 10 M/100 M自适应以太网口，1个内置麦克风;</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移动侦测（支持人形检测）与异常侦测;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适用于道路、仓库、地下停车场、酒吧、管道、园区等光线较暗或无光照环境且要求高清画质的场所;</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支持背光补偿，强光抑制，3D数字降噪，数字宽动态，适应不同环境;</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支持萤石平台，海康互联接入;</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支持ROI感兴趣区域增强编码;</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采用高效阵列红外灯，使用寿命长，红外照射最远可达30 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符合IP66防尘防水设计，可靠性高;</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传感器类型：1/2.7" Progressive Scan CMOS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 调节角度：水平：0°~360°，垂直：0°~75°，旋转：0°~360°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 宽动态：数字宽动态</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 最低照度：彩色：0.01 Lux @（F1.2，AGC ON），0 Lux with IR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焦距&amp;视场角：2.8mm，水平视场角：104.9°，垂直视场角：58.2°，对角视场角：123.2°</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4mm，水平视场角：81.3°，垂直视场角：43.6°，对角视场角：96.9°</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 mm，水平视场角：50.9°，垂直视场角：29.3°，对角视场角：58.1°</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 mm，水平视场角：39.4°，垂直视场角：21.7°，对角视场角：45.6°</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补光距离：最远可达30 m补光灯类型：红外灯;防补光过曝：支持;红外波长范围：850 nm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最大图像尺寸：1920 × 1080;视频压缩标准：主码流：H.265/H.264;子码流：H.265/H.264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网络：1个RJ45 10 M/100 M自适应以太网口;音频：1个内置麦克风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启动和工作温湿度：-30 °C~60 °C，湿度小于95%（无凝结）</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供电方式：DC：12 V ± 25%，支持防反接保护;PoE：IEEE802.3af，CLASS 3</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设备重量：285 g;产品尺寸：Ø110 × 93 mm;包装尺寸：145 × 145 × 128 mm;带包装重量：450 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存储温湿度：-30 °C~60 °C，湿度小于95%（无凝结）</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恢复出厂设置：支持客户端或浏览器恢复</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电流及功耗：DC：12 V，0.42 A，最大功耗：5 W</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PoE：IEEE802.3af ，CLASS 3，最大功耗：6.5 W</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电源接口类型：Ø5.5 mm圆口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防护：IP66 （含支座）</w:t>
            </w:r>
          </w:p>
        </w:tc>
        <w:tc>
          <w:tcPr>
            <w:tcW w:w="950" w:type="dxa"/>
            <w:tcBorders>
              <w:top w:val="single" w:color="000000" w:sz="4" w:space="0"/>
              <w:left w:val="single" w:color="000000" w:sz="4" w:space="0"/>
              <w:bottom w:val="single" w:color="000000" w:sz="4" w:space="0"/>
              <w:right w:val="nil"/>
            </w:tcBorders>
            <w:shd w:val="clear" w:color="auto" w:fill="auto"/>
            <w:noWrap/>
            <w:vAlign w:val="center"/>
          </w:tcPr>
          <w:p w14:paraId="7826B43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w:t>
            </w:r>
          </w:p>
        </w:tc>
        <w:tc>
          <w:tcPr>
            <w:tcW w:w="9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9691E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r>
      <w:tr w14:paraId="320AFA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9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91339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17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940C1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监控交换机</w:t>
            </w:r>
          </w:p>
        </w:tc>
        <w:tc>
          <w:tcPr>
            <w:tcW w:w="5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492B1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24个10/100/1000Base-T PoE+以太网电口，4个1000Base-X以太网光口</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交换容量：336 Gbps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包转发率：42 Mpps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1-24口支持PoE和PoE+</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整机最大输出功率375 W，单端口最大输出功率30 W</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支持基于端口的VLAN，支持基于MAC的VLAN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支持ARP限速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支持 IPv4/IPv6 静态路由</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支持STP/RSTP/MSTP</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支持链路聚合</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支持双向ACL</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支持Console口</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支持SNMP V1/V2/V3</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支持SSH、Telnet</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工作温度：0 ℃～45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尺寸（宽×高×深）：440 mm × 43.6 mm × 260 mm，标准机架高度：1U</w:t>
            </w:r>
          </w:p>
        </w:tc>
        <w:tc>
          <w:tcPr>
            <w:tcW w:w="950" w:type="dxa"/>
            <w:tcBorders>
              <w:top w:val="single" w:color="000000" w:sz="4" w:space="0"/>
              <w:left w:val="single" w:color="000000" w:sz="4" w:space="0"/>
              <w:bottom w:val="single" w:color="000000" w:sz="4" w:space="0"/>
              <w:right w:val="nil"/>
            </w:tcBorders>
            <w:shd w:val="clear" w:color="auto" w:fill="auto"/>
            <w:noWrap/>
            <w:vAlign w:val="center"/>
          </w:tcPr>
          <w:p w14:paraId="0D5AE6B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9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A8F1C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r>
      <w:tr w14:paraId="1755CD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9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69E3A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17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248C8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监控电视机</w:t>
            </w:r>
          </w:p>
        </w:tc>
        <w:tc>
          <w:tcPr>
            <w:tcW w:w="5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D08F0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 寸电视机，支持文本、图片、音频、视频等多种格式多媒体播放;</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显示尺寸：50 inch;屏幕可视区域：1095.84 mm × 616.41 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 物理分辨率：3840 × 2160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 背光源类型：D-LED</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 像素间距：0.2854 mm (H) × 0.2854 mm (V)</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 亮度：300 cd/m²;可视角：178° (H) / 178° (V);色深度：10bit, 1.07G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 对比度：5000 : 1;响应时间：9.5 ms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 刷新率：60 Hz;表面处理：Haze 25%, 2H;连续使用时间：7 × 16 H</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 色域：72% NTSC ;音视频输入接口：HDMI2.0 × 3</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 音视频输出接口：LINE OUT × 1, Speaker OUT × 2 ( 8Ω 10W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 数据传输接口：USB2.0 × 1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 控制接口：RS232 IN × 1, RS232 OUT × 1</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 电源：178~240 VAC, 50/60 Hz</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 功耗：≤ 120 W</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 待机功耗：≤ 0.5 W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工作温度：0 ℃~40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 工作湿度：20%~80% RH(无冷凝水)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 存储温度：-20 ℃~60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 存储湿度：10%~80% RH(无冷凝水)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外壳材料：塑胶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 安装孔距：200 mm × 200 mm（4-M6 × 8mm）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 边框宽度：1.20 mm（上/左/右），17.36 mm（下）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 产品尺寸：1110.90 (W) mm × 642.71 (H) mm × 80.20 (D) mm（无底座）</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1110.90 (W) mm × 698.01 (H) mm × 231.08 (D) mm（含底座）</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 包装尺寸： 1230(W) mm × 787(H) mm ×215(D) 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 净重：9.7 ± 0.5 kg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 毛重：13.1 ± 0.5 kg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 备注说明：*出货默认带底座；</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*本资料中的产品外观以及参数可能与实际产品存在差异，请以实物为准或咨询当地销售人员。 </w:t>
            </w:r>
          </w:p>
        </w:tc>
        <w:tc>
          <w:tcPr>
            <w:tcW w:w="950" w:type="dxa"/>
            <w:tcBorders>
              <w:top w:val="single" w:color="000000" w:sz="4" w:space="0"/>
              <w:left w:val="single" w:color="000000" w:sz="4" w:space="0"/>
              <w:bottom w:val="single" w:color="000000" w:sz="4" w:space="0"/>
              <w:right w:val="nil"/>
            </w:tcBorders>
            <w:shd w:val="clear" w:color="auto" w:fill="auto"/>
            <w:noWrap/>
            <w:vAlign w:val="center"/>
          </w:tcPr>
          <w:p w14:paraId="24C6F63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9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E2F93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r>
      <w:tr w14:paraId="477D046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9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5B555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17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32B70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硬盘录像机</w:t>
            </w:r>
          </w:p>
        </w:tc>
        <w:tc>
          <w:tcPr>
            <w:tcW w:w="5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CD50D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网络硬盘录像机，存储编码H.265，硬盘存储方式， 含 4TB 安防 监控专用高速机械存储磁盘。                                                               5U机架式4盘位嵌入式网络硬盘录像机，采用短机箱设计，搭载高性能ATX电源</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【硬件规格】</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存储接口：4个SATA接口，可满配8TB硬盘</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视频接口：2×HDMI，1×VGA</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网络接口：2×RJ45 10/100/1000Mbps自适应以太网口</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报警接口：16路报警输入，4路报警输出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串行接口：1路RS-232接口，2路半双工RS-485接口</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USB接口：2×USB 2.0，1×USB 3.0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【产品性能】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输入带宽：256Mbps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输出带宽：160Mbps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接入能力：32路H.264、H.265格式高清码流接入</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解码能力：最大支持12×1080P</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显示能力：最大支持4K+1080P异源输出（含硬盘）</w:t>
            </w:r>
          </w:p>
        </w:tc>
        <w:tc>
          <w:tcPr>
            <w:tcW w:w="950" w:type="dxa"/>
            <w:tcBorders>
              <w:top w:val="single" w:color="000000" w:sz="4" w:space="0"/>
              <w:left w:val="single" w:color="000000" w:sz="4" w:space="0"/>
              <w:bottom w:val="single" w:color="000000" w:sz="4" w:space="0"/>
              <w:right w:val="nil"/>
            </w:tcBorders>
            <w:shd w:val="clear" w:color="auto" w:fill="auto"/>
            <w:noWrap/>
            <w:vAlign w:val="center"/>
          </w:tcPr>
          <w:p w14:paraId="3E6D187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9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AB23C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r>
      <w:tr w14:paraId="625A0E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9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5E0E4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17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E7E75E">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小计</w:t>
            </w:r>
          </w:p>
        </w:tc>
        <w:tc>
          <w:tcPr>
            <w:tcW w:w="50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3A8B09">
            <w:pPr>
              <w:jc w:val="center"/>
              <w:rPr>
                <w:rFonts w:hint="eastAsia" w:ascii="宋体" w:hAnsi="宋体" w:eastAsia="宋体" w:cs="宋体"/>
                <w:b/>
                <w:bCs/>
                <w:i w:val="0"/>
                <w:iCs w:val="0"/>
                <w:color w:val="000000"/>
                <w:sz w:val="20"/>
                <w:szCs w:val="20"/>
                <w:u w:val="none"/>
              </w:rPr>
            </w:pPr>
          </w:p>
        </w:tc>
        <w:tc>
          <w:tcPr>
            <w:tcW w:w="950" w:type="dxa"/>
            <w:tcBorders>
              <w:top w:val="single" w:color="000000" w:sz="4" w:space="0"/>
              <w:left w:val="single" w:color="000000" w:sz="4" w:space="0"/>
              <w:bottom w:val="single" w:color="000000" w:sz="4" w:space="0"/>
              <w:right w:val="nil"/>
            </w:tcBorders>
            <w:shd w:val="clear" w:color="auto" w:fill="auto"/>
            <w:noWrap/>
            <w:vAlign w:val="center"/>
          </w:tcPr>
          <w:p w14:paraId="3D95B448">
            <w:pPr>
              <w:jc w:val="center"/>
              <w:rPr>
                <w:rFonts w:hint="eastAsia" w:ascii="宋体" w:hAnsi="宋体" w:eastAsia="宋体" w:cs="宋体"/>
                <w:b/>
                <w:bCs/>
                <w:i w:val="0"/>
                <w:iCs w:val="0"/>
                <w:color w:val="000000"/>
                <w:sz w:val="20"/>
                <w:szCs w:val="20"/>
                <w:u w:val="none"/>
              </w:rPr>
            </w:pPr>
          </w:p>
        </w:tc>
        <w:tc>
          <w:tcPr>
            <w:tcW w:w="9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98F8A1">
            <w:pPr>
              <w:jc w:val="center"/>
              <w:rPr>
                <w:rFonts w:hint="eastAsia" w:ascii="宋体" w:hAnsi="宋体" w:eastAsia="宋体" w:cs="宋体"/>
                <w:i w:val="0"/>
                <w:iCs w:val="0"/>
                <w:color w:val="000000"/>
                <w:sz w:val="20"/>
                <w:szCs w:val="20"/>
                <w:u w:val="none"/>
              </w:rPr>
            </w:pPr>
          </w:p>
        </w:tc>
      </w:tr>
      <w:tr w14:paraId="37D139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8713"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651675">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（五）综合布线</w:t>
            </w:r>
          </w:p>
        </w:tc>
        <w:tc>
          <w:tcPr>
            <w:tcW w:w="9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FF77C1">
            <w:pPr>
              <w:jc w:val="center"/>
              <w:rPr>
                <w:rFonts w:hint="eastAsia" w:ascii="宋体" w:hAnsi="宋体" w:eastAsia="宋体" w:cs="宋体"/>
                <w:i w:val="0"/>
                <w:iCs w:val="0"/>
                <w:color w:val="000000"/>
                <w:sz w:val="20"/>
                <w:szCs w:val="20"/>
                <w:u w:val="none"/>
              </w:rPr>
            </w:pPr>
          </w:p>
        </w:tc>
      </w:tr>
      <w:tr w14:paraId="278BF2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9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A386C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17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C6286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超五类双绞线</w:t>
            </w:r>
          </w:p>
        </w:tc>
        <w:tc>
          <w:tcPr>
            <w:tcW w:w="50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7A03A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国标超五类双绞线</w:t>
            </w:r>
          </w:p>
        </w:tc>
        <w:tc>
          <w:tcPr>
            <w:tcW w:w="950" w:type="dxa"/>
            <w:tcBorders>
              <w:top w:val="single" w:color="000000" w:sz="4" w:space="0"/>
              <w:left w:val="single" w:color="000000" w:sz="4" w:space="0"/>
              <w:bottom w:val="single" w:color="000000" w:sz="4" w:space="0"/>
              <w:right w:val="nil"/>
            </w:tcBorders>
            <w:shd w:val="clear" w:color="auto" w:fill="auto"/>
            <w:noWrap/>
            <w:vAlign w:val="center"/>
          </w:tcPr>
          <w:p w14:paraId="2B0F058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9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AD036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箱</w:t>
            </w:r>
          </w:p>
        </w:tc>
      </w:tr>
      <w:tr w14:paraId="71D759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9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69E5F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17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611B5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多模尾纤</w:t>
            </w:r>
          </w:p>
        </w:tc>
        <w:tc>
          <w:tcPr>
            <w:tcW w:w="50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977AD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多模 3 米尾纤</w:t>
            </w:r>
          </w:p>
        </w:tc>
        <w:tc>
          <w:tcPr>
            <w:tcW w:w="950" w:type="dxa"/>
            <w:tcBorders>
              <w:top w:val="single" w:color="000000" w:sz="4" w:space="0"/>
              <w:left w:val="single" w:color="000000" w:sz="4" w:space="0"/>
              <w:bottom w:val="single" w:color="000000" w:sz="4" w:space="0"/>
              <w:right w:val="nil"/>
            </w:tcBorders>
            <w:shd w:val="clear" w:color="auto" w:fill="auto"/>
            <w:noWrap/>
            <w:vAlign w:val="center"/>
          </w:tcPr>
          <w:p w14:paraId="4F43D7D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9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25C8F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根</w:t>
            </w:r>
          </w:p>
        </w:tc>
      </w:tr>
      <w:tr w14:paraId="0478E1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9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79225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17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26F72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水晶头</w:t>
            </w:r>
          </w:p>
        </w:tc>
        <w:tc>
          <w:tcPr>
            <w:tcW w:w="50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D3172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国标超五类水晶头</w:t>
            </w:r>
          </w:p>
        </w:tc>
        <w:tc>
          <w:tcPr>
            <w:tcW w:w="950" w:type="dxa"/>
            <w:tcBorders>
              <w:top w:val="single" w:color="000000" w:sz="4" w:space="0"/>
              <w:left w:val="single" w:color="000000" w:sz="4" w:space="0"/>
              <w:bottom w:val="single" w:color="000000" w:sz="4" w:space="0"/>
              <w:right w:val="nil"/>
            </w:tcBorders>
            <w:shd w:val="clear" w:color="auto" w:fill="auto"/>
            <w:noWrap/>
            <w:vAlign w:val="center"/>
          </w:tcPr>
          <w:p w14:paraId="4EC2BA9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9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CDAD4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盒</w:t>
            </w:r>
          </w:p>
        </w:tc>
      </w:tr>
      <w:tr w14:paraId="7B738D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9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F8E4F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17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CC341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上走线架</w:t>
            </w:r>
          </w:p>
        </w:tc>
        <w:tc>
          <w:tcPr>
            <w:tcW w:w="50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70C32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200*400*1500mm 走线架</w:t>
            </w:r>
          </w:p>
        </w:tc>
        <w:tc>
          <w:tcPr>
            <w:tcW w:w="950" w:type="dxa"/>
            <w:tcBorders>
              <w:top w:val="single" w:color="000000" w:sz="4" w:space="0"/>
              <w:left w:val="single" w:color="000000" w:sz="4" w:space="0"/>
              <w:bottom w:val="single" w:color="000000" w:sz="4" w:space="0"/>
              <w:right w:val="nil"/>
            </w:tcBorders>
            <w:shd w:val="clear" w:color="auto" w:fill="auto"/>
            <w:noWrap/>
            <w:vAlign w:val="center"/>
          </w:tcPr>
          <w:p w14:paraId="5DCC6D1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9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A00FA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r>
      <w:tr w14:paraId="22BC9E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9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7B270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17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46114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下走线槽</w:t>
            </w:r>
          </w:p>
        </w:tc>
        <w:tc>
          <w:tcPr>
            <w:tcW w:w="50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E8E71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200*400*1500mm 走线槽</w:t>
            </w:r>
          </w:p>
        </w:tc>
        <w:tc>
          <w:tcPr>
            <w:tcW w:w="950" w:type="dxa"/>
            <w:tcBorders>
              <w:top w:val="single" w:color="000000" w:sz="4" w:space="0"/>
              <w:left w:val="single" w:color="000000" w:sz="4" w:space="0"/>
              <w:bottom w:val="single" w:color="000000" w:sz="4" w:space="0"/>
              <w:right w:val="nil"/>
            </w:tcBorders>
            <w:shd w:val="clear" w:color="auto" w:fill="auto"/>
            <w:noWrap/>
            <w:vAlign w:val="center"/>
          </w:tcPr>
          <w:p w14:paraId="53D3520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9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56D2A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r>
      <w:tr w14:paraId="56B4104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9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6A025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7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7A4DF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辅材</w:t>
            </w:r>
          </w:p>
        </w:tc>
        <w:tc>
          <w:tcPr>
            <w:tcW w:w="50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0540B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电线电缆等</w:t>
            </w:r>
          </w:p>
        </w:tc>
        <w:tc>
          <w:tcPr>
            <w:tcW w:w="950" w:type="dxa"/>
            <w:tcBorders>
              <w:top w:val="single" w:color="000000" w:sz="4" w:space="0"/>
              <w:left w:val="single" w:color="000000" w:sz="4" w:space="0"/>
              <w:bottom w:val="single" w:color="000000" w:sz="4" w:space="0"/>
              <w:right w:val="nil"/>
            </w:tcBorders>
            <w:shd w:val="clear" w:color="auto" w:fill="auto"/>
            <w:noWrap/>
            <w:vAlign w:val="center"/>
          </w:tcPr>
          <w:p w14:paraId="2A4C4CA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9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D3A9D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w:t>
            </w:r>
          </w:p>
        </w:tc>
      </w:tr>
      <w:tr w14:paraId="631C078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9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8EEC2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w:t>
            </w:r>
          </w:p>
        </w:tc>
        <w:tc>
          <w:tcPr>
            <w:tcW w:w="17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7C7835">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小计</w:t>
            </w:r>
          </w:p>
        </w:tc>
        <w:tc>
          <w:tcPr>
            <w:tcW w:w="5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A83945">
            <w:pPr>
              <w:jc w:val="left"/>
              <w:rPr>
                <w:rFonts w:hint="eastAsia" w:ascii="宋体" w:hAnsi="宋体" w:eastAsia="宋体" w:cs="宋体"/>
                <w:b/>
                <w:bCs/>
                <w:i w:val="0"/>
                <w:iCs w:val="0"/>
                <w:color w:val="000000"/>
                <w:sz w:val="22"/>
                <w:szCs w:val="22"/>
                <w:u w:val="none"/>
              </w:rPr>
            </w:pPr>
          </w:p>
        </w:tc>
        <w:tc>
          <w:tcPr>
            <w:tcW w:w="950" w:type="dxa"/>
            <w:tcBorders>
              <w:top w:val="single" w:color="000000" w:sz="4" w:space="0"/>
              <w:left w:val="single" w:color="000000" w:sz="4" w:space="0"/>
              <w:bottom w:val="single" w:color="000000" w:sz="4" w:space="0"/>
              <w:right w:val="nil"/>
            </w:tcBorders>
            <w:shd w:val="clear" w:color="auto" w:fill="auto"/>
            <w:noWrap/>
            <w:vAlign w:val="bottom"/>
          </w:tcPr>
          <w:p w14:paraId="59F6881A">
            <w:pPr>
              <w:jc w:val="center"/>
              <w:rPr>
                <w:rFonts w:hint="eastAsia" w:ascii="宋体" w:hAnsi="宋体" w:eastAsia="宋体" w:cs="宋体"/>
                <w:b/>
                <w:bCs/>
                <w:i w:val="0"/>
                <w:iCs w:val="0"/>
                <w:color w:val="000000"/>
                <w:sz w:val="22"/>
                <w:szCs w:val="22"/>
                <w:u w:val="none"/>
              </w:rPr>
            </w:pPr>
          </w:p>
        </w:tc>
        <w:tc>
          <w:tcPr>
            <w:tcW w:w="9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6CE3DF">
            <w:pPr>
              <w:jc w:val="center"/>
              <w:rPr>
                <w:rFonts w:hint="eastAsia" w:ascii="宋体" w:hAnsi="宋体" w:eastAsia="宋体" w:cs="宋体"/>
                <w:i w:val="0"/>
                <w:iCs w:val="0"/>
                <w:color w:val="000000"/>
                <w:sz w:val="20"/>
                <w:szCs w:val="20"/>
                <w:u w:val="none"/>
              </w:rPr>
            </w:pPr>
          </w:p>
        </w:tc>
      </w:tr>
      <w:tr w14:paraId="21ED37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8713"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29BD11">
            <w:pPr>
              <w:keepNext w:val="0"/>
              <w:keepLines w:val="0"/>
              <w:widowControl/>
              <w:suppressLineNumbers w:val="0"/>
              <w:jc w:val="left"/>
              <w:textAlignment w:val="center"/>
              <w:rPr>
                <w:rFonts w:hint="eastAsia" w:ascii="宋体" w:hAnsi="宋体" w:eastAsia="宋体" w:cs="宋体"/>
                <w:b/>
                <w:bCs/>
                <w:i w:val="0"/>
                <w:iCs w:val="0"/>
                <w:color w:val="FF0000"/>
                <w:sz w:val="22"/>
                <w:szCs w:val="22"/>
                <w:u w:val="none"/>
              </w:rPr>
            </w:pPr>
            <w:r>
              <w:rPr>
                <w:rFonts w:hint="eastAsia" w:ascii="宋体" w:hAnsi="宋体" w:eastAsia="宋体" w:cs="宋体"/>
                <w:b/>
                <w:bCs/>
                <w:i w:val="0"/>
                <w:iCs w:val="0"/>
                <w:color w:val="000000"/>
                <w:kern w:val="0"/>
                <w:sz w:val="22"/>
                <w:szCs w:val="22"/>
                <w:u w:val="none"/>
                <w:lang w:val="en-US" w:eastAsia="zh-CN" w:bidi="ar"/>
              </w:rPr>
              <w:t>（六）数字化加工</w:t>
            </w:r>
          </w:p>
        </w:tc>
        <w:tc>
          <w:tcPr>
            <w:tcW w:w="9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7D4F08">
            <w:pPr>
              <w:jc w:val="center"/>
              <w:rPr>
                <w:rFonts w:hint="eastAsia" w:ascii="宋体" w:hAnsi="宋体" w:eastAsia="宋体" w:cs="宋体"/>
                <w:i w:val="0"/>
                <w:iCs w:val="0"/>
                <w:color w:val="000000"/>
                <w:sz w:val="20"/>
                <w:szCs w:val="20"/>
                <w:u w:val="none"/>
              </w:rPr>
            </w:pPr>
          </w:p>
        </w:tc>
      </w:tr>
      <w:tr w14:paraId="4C3B6C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9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07A164">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w:t>
            </w:r>
          </w:p>
        </w:tc>
        <w:tc>
          <w:tcPr>
            <w:tcW w:w="1767" w:type="dxa"/>
            <w:tcBorders>
              <w:top w:val="single" w:color="000000" w:sz="4" w:space="0"/>
              <w:left w:val="single" w:color="000000" w:sz="4" w:space="0"/>
              <w:bottom w:val="single" w:color="000000" w:sz="4" w:space="0"/>
              <w:right w:val="single" w:color="auto" w:sz="4" w:space="0"/>
            </w:tcBorders>
            <w:shd w:val="clear" w:color="auto" w:fill="auto"/>
            <w:noWrap/>
            <w:vAlign w:val="center"/>
          </w:tcPr>
          <w:p w14:paraId="01F96905">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文书类档案整理</w:t>
            </w:r>
          </w:p>
        </w:tc>
        <w:tc>
          <w:tcPr>
            <w:tcW w:w="5060" w:type="dxa"/>
            <w:tcBorders>
              <w:top w:val="single" w:color="auto" w:sz="4" w:space="0"/>
              <w:left w:val="single" w:color="auto" w:sz="4" w:space="0"/>
              <w:bottom w:val="single" w:color="auto" w:sz="4" w:space="0"/>
              <w:right w:val="single" w:color="auto" w:sz="4" w:space="0"/>
            </w:tcBorders>
            <w:shd w:val="clear" w:color="auto" w:fill="auto"/>
            <w:vAlign w:val="center"/>
          </w:tcPr>
          <w:p w14:paraId="67B66AB7">
            <w:pPr>
              <w:keepNext w:val="0"/>
              <w:keepLines w:val="0"/>
              <w:widowControl/>
              <w:suppressLineNumbers w:val="0"/>
              <w:jc w:val="both"/>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A4 打印纸、档案盒(标准版)、科技类档案盒、档案专用章等</w:t>
            </w:r>
          </w:p>
        </w:tc>
        <w:tc>
          <w:tcPr>
            <w:tcW w:w="950" w:type="dxa"/>
            <w:tcBorders>
              <w:top w:val="single" w:color="000000" w:sz="4" w:space="0"/>
              <w:left w:val="single" w:color="auto" w:sz="4" w:space="0"/>
              <w:bottom w:val="single" w:color="000000" w:sz="4" w:space="0"/>
              <w:right w:val="nil"/>
            </w:tcBorders>
            <w:shd w:val="clear" w:color="auto" w:fill="auto"/>
            <w:noWrap/>
            <w:vAlign w:val="center"/>
          </w:tcPr>
          <w:p w14:paraId="61FE2ECB">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30000</w:t>
            </w:r>
          </w:p>
        </w:tc>
        <w:tc>
          <w:tcPr>
            <w:tcW w:w="9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664400">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项</w:t>
            </w:r>
          </w:p>
        </w:tc>
      </w:tr>
      <w:tr w14:paraId="022ADF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9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BC0EF8">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w:t>
            </w:r>
          </w:p>
        </w:tc>
        <w:tc>
          <w:tcPr>
            <w:tcW w:w="1767" w:type="dxa"/>
            <w:tcBorders>
              <w:top w:val="single" w:color="000000" w:sz="4" w:space="0"/>
              <w:left w:val="single" w:color="000000" w:sz="4" w:space="0"/>
              <w:bottom w:val="single" w:color="000000" w:sz="4" w:space="0"/>
              <w:right w:val="single" w:color="auto" w:sz="4" w:space="0"/>
            </w:tcBorders>
            <w:shd w:val="clear" w:color="auto" w:fill="auto"/>
            <w:noWrap/>
            <w:vAlign w:val="center"/>
          </w:tcPr>
          <w:p w14:paraId="3625978F">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数字化加工</w:t>
            </w:r>
          </w:p>
        </w:tc>
        <w:tc>
          <w:tcPr>
            <w:tcW w:w="5060" w:type="dxa"/>
            <w:tcBorders>
              <w:top w:val="single" w:color="auto" w:sz="4" w:space="0"/>
              <w:left w:val="single" w:color="auto" w:sz="4" w:space="0"/>
              <w:bottom w:val="single" w:color="auto" w:sz="4" w:space="0"/>
              <w:right w:val="single" w:color="auto" w:sz="4" w:space="0"/>
            </w:tcBorders>
            <w:shd w:val="clear" w:color="auto" w:fill="auto"/>
            <w:vAlign w:val="center"/>
          </w:tcPr>
          <w:p w14:paraId="3954EE85">
            <w:pPr>
              <w:keepNext w:val="0"/>
              <w:keepLines w:val="0"/>
              <w:widowControl/>
              <w:suppressLineNumbers w:val="0"/>
              <w:jc w:val="both"/>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印刷体，有明确字段，看图打字，1-12个字段以内。按照10页需著录一条条目信息估算。</w:t>
            </w:r>
          </w:p>
        </w:tc>
        <w:tc>
          <w:tcPr>
            <w:tcW w:w="950" w:type="dxa"/>
            <w:tcBorders>
              <w:top w:val="single" w:color="000000" w:sz="4" w:space="0"/>
              <w:left w:val="single" w:color="auto" w:sz="4" w:space="0"/>
              <w:bottom w:val="single" w:color="000000" w:sz="4" w:space="0"/>
              <w:right w:val="nil"/>
            </w:tcBorders>
            <w:shd w:val="clear" w:color="auto" w:fill="auto"/>
            <w:noWrap/>
            <w:vAlign w:val="center"/>
          </w:tcPr>
          <w:p w14:paraId="1BAEAA1C">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35000</w:t>
            </w:r>
          </w:p>
        </w:tc>
        <w:tc>
          <w:tcPr>
            <w:tcW w:w="9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31F187">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页</w:t>
            </w:r>
          </w:p>
        </w:tc>
      </w:tr>
      <w:tr w14:paraId="7F8ED6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93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CAE687">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w:t>
            </w:r>
          </w:p>
        </w:tc>
        <w:tc>
          <w:tcPr>
            <w:tcW w:w="1767" w:type="dxa"/>
            <w:vMerge w:val="restart"/>
            <w:tcBorders>
              <w:top w:val="single" w:color="000000" w:sz="4" w:space="0"/>
              <w:left w:val="single" w:color="000000" w:sz="4" w:space="0"/>
              <w:bottom w:val="single" w:color="000000" w:sz="4" w:space="0"/>
              <w:right w:val="single" w:color="auto" w:sz="4" w:space="0"/>
            </w:tcBorders>
            <w:shd w:val="clear" w:color="auto" w:fill="auto"/>
            <w:noWrap/>
            <w:vAlign w:val="center"/>
          </w:tcPr>
          <w:p w14:paraId="3A33975B">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图纸扫描（A3-A0幅面）</w:t>
            </w:r>
          </w:p>
        </w:tc>
        <w:tc>
          <w:tcPr>
            <w:tcW w:w="5060" w:type="dxa"/>
            <w:tcBorders>
              <w:top w:val="single" w:color="auto" w:sz="4" w:space="0"/>
              <w:left w:val="single" w:color="auto" w:sz="4" w:space="0"/>
              <w:bottom w:val="single" w:color="auto" w:sz="4" w:space="0"/>
              <w:right w:val="single" w:color="auto" w:sz="4" w:space="0"/>
            </w:tcBorders>
            <w:shd w:val="clear" w:color="auto" w:fill="auto"/>
            <w:vAlign w:val="center"/>
          </w:tcPr>
          <w:p w14:paraId="7AF9310F">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 xml:space="preserve">  扫描加工(A4幅面)</w:t>
            </w:r>
          </w:p>
        </w:tc>
        <w:tc>
          <w:tcPr>
            <w:tcW w:w="950" w:type="dxa"/>
            <w:vMerge w:val="restart"/>
            <w:tcBorders>
              <w:top w:val="single" w:color="000000" w:sz="4" w:space="0"/>
              <w:left w:val="single" w:color="auto" w:sz="4" w:space="0"/>
              <w:bottom w:val="single" w:color="000000" w:sz="4" w:space="0"/>
              <w:right w:val="nil"/>
            </w:tcBorders>
            <w:shd w:val="clear" w:color="auto" w:fill="auto"/>
            <w:noWrap/>
            <w:vAlign w:val="center"/>
          </w:tcPr>
          <w:p w14:paraId="3687355E">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100000</w:t>
            </w:r>
          </w:p>
        </w:tc>
        <w:tc>
          <w:tcPr>
            <w:tcW w:w="980"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45FCF3">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页</w:t>
            </w:r>
          </w:p>
        </w:tc>
      </w:tr>
      <w:tr w14:paraId="5909A3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93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F4922B">
            <w:pPr>
              <w:jc w:val="center"/>
              <w:rPr>
                <w:rFonts w:hint="eastAsia" w:ascii="宋体" w:hAnsi="宋体" w:eastAsia="宋体" w:cs="宋体"/>
                <w:i w:val="0"/>
                <w:iCs w:val="0"/>
                <w:color w:val="FF0000"/>
                <w:sz w:val="22"/>
                <w:szCs w:val="22"/>
                <w:u w:val="none"/>
              </w:rPr>
            </w:pPr>
          </w:p>
        </w:tc>
        <w:tc>
          <w:tcPr>
            <w:tcW w:w="1767" w:type="dxa"/>
            <w:vMerge w:val="continue"/>
            <w:tcBorders>
              <w:top w:val="single" w:color="000000" w:sz="4" w:space="0"/>
              <w:left w:val="single" w:color="000000" w:sz="4" w:space="0"/>
              <w:bottom w:val="single" w:color="000000" w:sz="4" w:space="0"/>
              <w:right w:val="single" w:color="auto" w:sz="4" w:space="0"/>
            </w:tcBorders>
            <w:shd w:val="clear" w:color="auto" w:fill="auto"/>
            <w:noWrap/>
            <w:vAlign w:val="center"/>
          </w:tcPr>
          <w:p w14:paraId="47DDCF5B">
            <w:pPr>
              <w:jc w:val="center"/>
              <w:rPr>
                <w:rFonts w:hint="eastAsia" w:ascii="宋体" w:hAnsi="宋体" w:eastAsia="宋体" w:cs="宋体"/>
                <w:i w:val="0"/>
                <w:iCs w:val="0"/>
                <w:color w:val="FF0000"/>
                <w:sz w:val="22"/>
                <w:szCs w:val="22"/>
                <w:u w:val="none"/>
              </w:rPr>
            </w:pPr>
          </w:p>
        </w:tc>
        <w:tc>
          <w:tcPr>
            <w:tcW w:w="5060" w:type="dxa"/>
            <w:tcBorders>
              <w:top w:val="single" w:color="auto" w:sz="4" w:space="0"/>
              <w:left w:val="single" w:color="auto" w:sz="4" w:space="0"/>
              <w:bottom w:val="single" w:color="auto" w:sz="4" w:space="0"/>
              <w:right w:val="single" w:color="auto" w:sz="4" w:space="0"/>
            </w:tcBorders>
            <w:shd w:val="clear" w:color="auto" w:fill="auto"/>
            <w:vAlign w:val="center"/>
          </w:tcPr>
          <w:p w14:paraId="05B4A40E">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FF0000"/>
                <w:sz w:val="22"/>
                <w:szCs w:val="22"/>
                <w:u w:val="none"/>
              </w:rPr>
            </w:pPr>
            <w:r>
              <w:rPr>
                <w:rFonts w:hint="eastAsia" w:ascii="宋体" w:hAnsi="宋体" w:eastAsia="宋体" w:cs="宋体"/>
                <w:i w:val="0"/>
                <w:iCs w:val="0"/>
                <w:color w:val="000000"/>
                <w:kern w:val="0"/>
                <w:sz w:val="22"/>
                <w:szCs w:val="22"/>
                <w:u w:val="none"/>
                <w:lang w:val="en-US" w:eastAsia="zh-CN" w:bidi="ar"/>
              </w:rPr>
              <w:t>包括前处理、扫描、图像处理、索引、质检和装订等工序。</w:t>
            </w:r>
          </w:p>
        </w:tc>
        <w:tc>
          <w:tcPr>
            <w:tcW w:w="950" w:type="dxa"/>
            <w:vMerge w:val="continue"/>
            <w:tcBorders>
              <w:top w:val="single" w:color="000000" w:sz="4" w:space="0"/>
              <w:left w:val="single" w:color="auto" w:sz="4" w:space="0"/>
              <w:bottom w:val="single" w:color="000000" w:sz="4" w:space="0"/>
              <w:right w:val="nil"/>
            </w:tcBorders>
            <w:shd w:val="clear" w:color="auto" w:fill="auto"/>
            <w:noWrap/>
            <w:vAlign w:val="center"/>
          </w:tcPr>
          <w:p w14:paraId="73F2DBBE">
            <w:pPr>
              <w:jc w:val="right"/>
              <w:rPr>
                <w:rFonts w:hint="eastAsia" w:ascii="宋体" w:hAnsi="宋体" w:eastAsia="宋体" w:cs="宋体"/>
                <w:b/>
                <w:bCs/>
                <w:i w:val="0"/>
                <w:iCs w:val="0"/>
                <w:color w:val="FF0000"/>
                <w:sz w:val="22"/>
                <w:szCs w:val="22"/>
                <w:u w:val="none"/>
              </w:rPr>
            </w:pPr>
          </w:p>
        </w:tc>
        <w:tc>
          <w:tcPr>
            <w:tcW w:w="98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0D81C8">
            <w:pPr>
              <w:jc w:val="center"/>
              <w:rPr>
                <w:rFonts w:hint="eastAsia" w:ascii="宋体" w:hAnsi="宋体" w:eastAsia="宋体" w:cs="宋体"/>
                <w:i w:val="0"/>
                <w:iCs w:val="0"/>
                <w:color w:val="000000"/>
                <w:sz w:val="20"/>
                <w:szCs w:val="20"/>
                <w:u w:val="none"/>
              </w:rPr>
            </w:pPr>
          </w:p>
        </w:tc>
      </w:tr>
      <w:tr w14:paraId="18044E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8713" w:type="dxa"/>
            <w:gridSpan w:val="4"/>
            <w:tcBorders>
              <w:top w:val="single" w:color="000000" w:sz="4" w:space="0"/>
              <w:left w:val="single" w:color="000000" w:sz="4" w:space="0"/>
              <w:bottom w:val="single" w:color="auto" w:sz="4" w:space="0"/>
              <w:right w:val="single" w:color="000000" w:sz="4" w:space="0"/>
            </w:tcBorders>
            <w:shd w:val="clear" w:color="auto" w:fill="auto"/>
            <w:noWrap/>
            <w:vAlign w:val="center"/>
          </w:tcPr>
          <w:p w14:paraId="46D622A8">
            <w:pPr>
              <w:keepNext w:val="0"/>
              <w:keepLines w:val="0"/>
              <w:widowControl/>
              <w:suppressLineNumbers w:val="0"/>
              <w:jc w:val="left"/>
              <w:textAlignment w:val="center"/>
              <w:rPr>
                <w:rFonts w:hint="eastAsia" w:ascii="宋体" w:hAnsi="宋体" w:eastAsia="宋体" w:cs="宋体"/>
                <w:b/>
                <w:bCs/>
                <w:i w:val="0"/>
                <w:iCs w:val="0"/>
                <w:color w:val="FF0000"/>
                <w:sz w:val="22"/>
                <w:szCs w:val="22"/>
                <w:u w:val="none"/>
              </w:rPr>
            </w:pPr>
            <w:r>
              <w:rPr>
                <w:rFonts w:hint="eastAsia" w:ascii="宋体" w:hAnsi="宋体" w:eastAsia="宋体" w:cs="宋体"/>
                <w:b/>
                <w:bCs/>
                <w:i w:val="0"/>
                <w:iCs w:val="0"/>
                <w:color w:val="000000"/>
                <w:kern w:val="0"/>
                <w:sz w:val="22"/>
                <w:szCs w:val="22"/>
                <w:u w:val="none"/>
                <w:lang w:val="en-US" w:eastAsia="zh-CN" w:bidi="ar"/>
              </w:rPr>
              <w:t>（七）项目实施</w:t>
            </w:r>
          </w:p>
        </w:tc>
        <w:tc>
          <w:tcPr>
            <w:tcW w:w="9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0F6DDB">
            <w:pPr>
              <w:jc w:val="center"/>
              <w:rPr>
                <w:rFonts w:hint="eastAsia" w:ascii="宋体" w:hAnsi="宋体" w:eastAsia="宋体" w:cs="宋体"/>
                <w:i w:val="0"/>
                <w:iCs w:val="0"/>
                <w:color w:val="000000"/>
                <w:sz w:val="20"/>
                <w:szCs w:val="20"/>
                <w:u w:val="none"/>
              </w:rPr>
            </w:pPr>
          </w:p>
        </w:tc>
      </w:tr>
      <w:tr w14:paraId="18409F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93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DE200B0">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w:t>
            </w:r>
          </w:p>
        </w:tc>
        <w:tc>
          <w:tcPr>
            <w:tcW w:w="176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BC38109">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系统集成服务</w:t>
            </w:r>
          </w:p>
        </w:tc>
        <w:tc>
          <w:tcPr>
            <w:tcW w:w="5060" w:type="dxa"/>
            <w:tcBorders>
              <w:top w:val="single" w:color="auto" w:sz="4" w:space="0"/>
              <w:left w:val="single" w:color="auto" w:sz="4" w:space="0"/>
              <w:bottom w:val="single" w:color="auto" w:sz="4" w:space="0"/>
              <w:right w:val="single" w:color="auto" w:sz="4" w:space="0"/>
            </w:tcBorders>
            <w:shd w:val="clear" w:color="auto" w:fill="auto"/>
            <w:vAlign w:val="center"/>
          </w:tcPr>
          <w:p w14:paraId="39C05746">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p>
        </w:tc>
        <w:tc>
          <w:tcPr>
            <w:tcW w:w="950" w:type="dxa"/>
            <w:tcBorders>
              <w:top w:val="single" w:color="auto" w:sz="4" w:space="0"/>
              <w:left w:val="single" w:color="auto" w:sz="4" w:space="0"/>
              <w:bottom w:val="single" w:color="auto" w:sz="4" w:space="0"/>
              <w:right w:val="single" w:color="auto" w:sz="4" w:space="0"/>
            </w:tcBorders>
            <w:shd w:val="clear" w:color="auto" w:fill="auto"/>
            <w:vAlign w:val="center"/>
          </w:tcPr>
          <w:p w14:paraId="262AFBDE">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w:t>
            </w:r>
          </w:p>
        </w:tc>
        <w:tc>
          <w:tcPr>
            <w:tcW w:w="980" w:type="dxa"/>
            <w:tcBorders>
              <w:top w:val="single" w:color="000000" w:sz="4" w:space="0"/>
              <w:left w:val="single" w:color="auto" w:sz="4" w:space="0"/>
              <w:bottom w:val="single" w:color="000000" w:sz="4" w:space="0"/>
              <w:right w:val="single" w:color="000000" w:sz="4" w:space="0"/>
            </w:tcBorders>
            <w:shd w:val="clear" w:color="auto" w:fill="auto"/>
            <w:noWrap/>
            <w:vAlign w:val="center"/>
          </w:tcPr>
          <w:p w14:paraId="367624C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w:t>
            </w:r>
          </w:p>
        </w:tc>
      </w:tr>
      <w:tr w14:paraId="644930F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2703" w:type="dxa"/>
            <w:gridSpan w:val="2"/>
            <w:tcBorders>
              <w:top w:val="single" w:color="auto" w:sz="4" w:space="0"/>
              <w:left w:val="single" w:color="000000" w:sz="4" w:space="0"/>
              <w:bottom w:val="single" w:color="000000" w:sz="4" w:space="0"/>
              <w:right w:val="single" w:color="000000" w:sz="4" w:space="0"/>
            </w:tcBorders>
            <w:shd w:val="clear" w:color="auto" w:fill="auto"/>
            <w:noWrap/>
            <w:vAlign w:val="center"/>
          </w:tcPr>
          <w:p w14:paraId="4847B844">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总计</w:t>
            </w:r>
          </w:p>
        </w:tc>
        <w:tc>
          <w:tcPr>
            <w:tcW w:w="6010" w:type="dxa"/>
            <w:gridSpan w:val="2"/>
            <w:tcBorders>
              <w:top w:val="single" w:color="auto" w:sz="4" w:space="0"/>
              <w:left w:val="single" w:color="000000" w:sz="4" w:space="0"/>
              <w:bottom w:val="single" w:color="000000" w:sz="4" w:space="0"/>
              <w:right w:val="single" w:color="000000" w:sz="4" w:space="0"/>
            </w:tcBorders>
            <w:shd w:val="clear" w:color="auto" w:fill="auto"/>
            <w:vAlign w:val="center"/>
          </w:tcPr>
          <w:p w14:paraId="62142307">
            <w:pPr>
              <w:jc w:val="center"/>
              <w:rPr>
                <w:rFonts w:hint="eastAsia" w:ascii="宋体" w:hAnsi="宋体" w:eastAsia="宋体" w:cs="宋体"/>
                <w:i w:val="0"/>
                <w:iCs w:val="0"/>
                <w:color w:val="000000"/>
                <w:sz w:val="22"/>
                <w:szCs w:val="22"/>
                <w:u w:val="none"/>
              </w:rPr>
            </w:pPr>
          </w:p>
        </w:tc>
        <w:tc>
          <w:tcPr>
            <w:tcW w:w="9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1395F0">
            <w:pPr>
              <w:jc w:val="center"/>
              <w:rPr>
                <w:rFonts w:hint="eastAsia" w:ascii="宋体" w:hAnsi="宋体" w:eastAsia="宋体" w:cs="宋体"/>
                <w:i w:val="0"/>
                <w:iCs w:val="0"/>
                <w:color w:val="000000"/>
                <w:sz w:val="20"/>
                <w:szCs w:val="20"/>
                <w:u w:val="none"/>
              </w:rPr>
            </w:pPr>
          </w:p>
        </w:tc>
      </w:tr>
    </w:tbl>
    <w:p w14:paraId="22039273">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20"/>
      </w:pPr>
      <w:r>
        <w:separator/>
      </w:r>
    </w:p>
  </w:endnote>
  <w:endnote w:type="continuationSeparator" w:id="1">
    <w:p>
      <w:pPr>
        <w:spacing w:line="240" w:lineRule="auto"/>
        <w:ind w:firstLine="42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Cambria">
    <w:panose1 w:val="02040503050406030204"/>
    <w:charset w:val="00"/>
    <w:family w:val="roman"/>
    <w:pitch w:val="default"/>
    <w:sig w:usb0="E00002FF" w:usb1="400004FF" w:usb2="00000000" w:usb3="00000000" w:csb0="2000019F" w:csb1="00000000"/>
  </w:font>
  <w:font w:name="仿宋_GB2312">
    <w:panose1 w:val="02010609030101010101"/>
    <w:charset w:val="86"/>
    <w:family w:val="modern"/>
    <w:pitch w:val="default"/>
    <w:sig w:usb0="00000001" w:usb1="080E0000" w:usb2="00000000" w:usb3="00000000" w:csb0="00040000" w:csb1="00000000"/>
  </w:font>
  <w:font w:name="新宋体">
    <w:panose1 w:val="02010609030101010101"/>
    <w:charset w:val="86"/>
    <w:family w:val="modern"/>
    <w:pitch w:val="default"/>
    <w:sig w:usb0="00000003" w:usb1="288F0000" w:usb2="00000006" w:usb3="00000000" w:csb0="00040001"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DCFCB1">
    <w:pPr>
      <w:pStyle w:val="10"/>
      <w:ind w:firstLine="360"/>
      <w:jc w:val="center"/>
    </w:pPr>
    <w:r>
      <w:fldChar w:fldCharType="begin"/>
    </w:r>
    <w:r>
      <w:instrText xml:space="preserve"> PAGE   \* MERGEFORMAT </w:instrText>
    </w:r>
    <w:r>
      <w:fldChar w:fldCharType="separate"/>
    </w:r>
    <w:r>
      <w:rPr>
        <w:lang w:val="zh-CN"/>
      </w:rPr>
      <w:t>1</w:t>
    </w:r>
    <w:r>
      <w:rPr>
        <w:lang w:val="zh-CN"/>
      </w:rPr>
      <w:fldChar w:fldCharType="end"/>
    </w:r>
  </w:p>
  <w:p w14:paraId="6872B5E4">
    <w:pPr>
      <w:pStyle w:val="10"/>
      <w:ind w:firstLine="0" w:firstLineChars="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187453">
    <w:pPr>
      <w:pStyle w:val="10"/>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CA6866">
    <w:pPr>
      <w:pStyle w:val="10"/>
      <w:ind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420"/>
      </w:pPr>
      <w:r>
        <w:separator/>
      </w:r>
    </w:p>
  </w:footnote>
  <w:footnote w:type="continuationSeparator" w:id="1">
    <w:p>
      <w:pPr>
        <w:spacing w:line="240" w:lineRule="auto"/>
        <w:ind w:firstLine="42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69A1D1">
    <w:pPr>
      <w:pStyle w:val="11"/>
      <w:jc w:val="left"/>
      <w:rPr>
        <w:rFonts w:hint="eastAsia" w:asciiTheme="majorEastAsia" w:hAnsiTheme="majorEastAsia" w:eastAsiaTheme="majorEastAsia" w:cstheme="majorEastAsia"/>
        <w:sz w:val="18"/>
        <w:szCs w:val="18"/>
        <w:lang w:val="en-US" w:eastAsia="zh-CN"/>
      </w:rPr>
    </w:pPr>
    <w:r>
      <w:rPr>
        <w:rFonts w:hint="eastAsia" w:asciiTheme="majorEastAsia" w:hAnsiTheme="majorEastAsia" w:eastAsiaTheme="majorEastAsia" w:cstheme="majorEastAsia"/>
        <w:sz w:val="18"/>
        <w:szCs w:val="18"/>
        <w:lang w:val="en-US" w:eastAsia="zh-CN"/>
      </w:rPr>
      <w:t>青海省招竞磋(货物)2024-061</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B17DE2">
    <w:pPr>
      <w:pStyle w:val="11"/>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A5AE2D">
    <w:pPr>
      <w:ind w:firstLine="480"/>
      <w:rPr>
        <w:rFonts w:asciiTheme="minorEastAsia" w:hAnsiTheme="minorEastAsia" w:eastAsiaTheme="minorEastAsia"/>
        <w:kern w:val="2"/>
        <w:sz w:val="24"/>
        <w:szCs w:val="24"/>
      </w:rPr>
    </w:pPr>
    <w:r>
      <w:rPr>
        <w:rFonts w:hint="eastAsia" w:asciiTheme="minorEastAsia" w:hAnsiTheme="minorEastAsia" w:eastAsiaTheme="minorEastAsia"/>
        <w:kern w:val="2"/>
        <w:sz w:val="24"/>
        <w:szCs w:val="24"/>
      </w:rPr>
      <w:t>青海省招竞磋(货物)2023-018</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50B6A23"/>
    <w:multiLevelType w:val="multilevel"/>
    <w:tmpl w:val="950B6A23"/>
    <w:lvl w:ilvl="0" w:tentative="0">
      <w:start w:val="1"/>
      <w:numFmt w:val="decimal"/>
      <w:lvlText w:val="（%1）"/>
      <w:lvlJc w:val="left"/>
      <w:pPr>
        <w:ind w:left="987" w:hanging="420"/>
      </w:pPr>
      <w:rPr>
        <w:rFonts w:hint="eastAsia"/>
      </w:rPr>
    </w:lvl>
    <w:lvl w:ilvl="1" w:tentative="0">
      <w:start w:val="1"/>
      <w:numFmt w:val="lowerLetter"/>
      <w:pStyle w:val="21"/>
      <w:lvlText w:val="%2)"/>
      <w:lvlJc w:val="left"/>
      <w:pPr>
        <w:ind w:left="1554" w:hanging="420"/>
      </w:pPr>
    </w:lvl>
    <w:lvl w:ilvl="2" w:tentative="0">
      <w:start w:val="1"/>
      <w:numFmt w:val="lowerRoman"/>
      <w:lvlText w:val="%3."/>
      <w:lvlJc w:val="right"/>
      <w:pPr>
        <w:ind w:left="1827" w:hanging="420"/>
      </w:pPr>
    </w:lvl>
    <w:lvl w:ilvl="3" w:tentative="0">
      <w:start w:val="1"/>
      <w:numFmt w:val="decimal"/>
      <w:lvlText w:val="%4."/>
      <w:lvlJc w:val="left"/>
      <w:pPr>
        <w:ind w:left="2247" w:hanging="420"/>
      </w:pPr>
    </w:lvl>
    <w:lvl w:ilvl="4" w:tentative="0">
      <w:start w:val="1"/>
      <w:numFmt w:val="lowerLetter"/>
      <w:lvlText w:val="%5)"/>
      <w:lvlJc w:val="left"/>
      <w:pPr>
        <w:ind w:left="2667" w:hanging="420"/>
      </w:pPr>
    </w:lvl>
    <w:lvl w:ilvl="5" w:tentative="0">
      <w:start w:val="1"/>
      <w:numFmt w:val="lowerRoman"/>
      <w:lvlText w:val="%6."/>
      <w:lvlJc w:val="right"/>
      <w:pPr>
        <w:ind w:left="3087" w:hanging="420"/>
      </w:pPr>
    </w:lvl>
    <w:lvl w:ilvl="6" w:tentative="0">
      <w:start w:val="1"/>
      <w:numFmt w:val="decimal"/>
      <w:lvlText w:val="%7."/>
      <w:lvlJc w:val="left"/>
      <w:pPr>
        <w:ind w:left="3507" w:hanging="420"/>
      </w:pPr>
    </w:lvl>
    <w:lvl w:ilvl="7" w:tentative="0">
      <w:start w:val="1"/>
      <w:numFmt w:val="lowerLetter"/>
      <w:lvlText w:val="%8)"/>
      <w:lvlJc w:val="left"/>
      <w:pPr>
        <w:ind w:left="3927" w:hanging="420"/>
      </w:pPr>
    </w:lvl>
    <w:lvl w:ilvl="8" w:tentative="0">
      <w:start w:val="1"/>
      <w:numFmt w:val="lowerRoman"/>
      <w:lvlText w:val="%9."/>
      <w:lvlJc w:val="right"/>
      <w:pPr>
        <w:ind w:left="4347" w:hanging="420"/>
      </w:pPr>
    </w:lvl>
  </w:abstractNum>
  <w:abstractNum w:abstractNumId="1">
    <w:nsid w:val="D16E5704"/>
    <w:multiLevelType w:val="singleLevel"/>
    <w:tmpl w:val="D16E5704"/>
    <w:lvl w:ilvl="0" w:tentative="0">
      <w:start w:val="2"/>
      <w:numFmt w:val="decimal"/>
      <w:lvlText w:val="%1."/>
      <w:lvlJc w:val="left"/>
      <w:pPr>
        <w:tabs>
          <w:tab w:val="left" w:pos="312"/>
        </w:tabs>
      </w:pPr>
    </w:lvl>
  </w:abstractNum>
  <w:abstractNum w:abstractNumId="2">
    <w:nsid w:val="EC856ED4"/>
    <w:multiLevelType w:val="singleLevel"/>
    <w:tmpl w:val="EC856ED4"/>
    <w:lvl w:ilvl="0" w:tentative="0">
      <w:start w:val="12"/>
      <w:numFmt w:val="chineseCounting"/>
      <w:suff w:val="nothing"/>
      <w:lvlText w:val="%1、"/>
      <w:lvlJc w:val="left"/>
      <w:rPr>
        <w:rFonts w:hint="eastAsia"/>
      </w:rPr>
    </w:lvl>
  </w:abstractNum>
  <w:abstractNum w:abstractNumId="3">
    <w:nsid w:val="561F52B1"/>
    <w:multiLevelType w:val="singleLevel"/>
    <w:tmpl w:val="561F52B1"/>
    <w:lvl w:ilvl="0" w:tentative="0">
      <w:start w:val="1"/>
      <w:numFmt w:val="decimal"/>
      <w:suff w:val="nothing"/>
      <w:lvlText w:val="%1"/>
      <w:lvlJc w:val="left"/>
      <w:pPr>
        <w:tabs>
          <w:tab w:val="left" w:pos="0"/>
        </w:tabs>
      </w:pPr>
      <w:rPr>
        <w:rFonts w:hint="default" w:cs="Times New Roman"/>
      </w:rPr>
    </w:lvl>
  </w:abstractNum>
  <w:num w:numId="1">
    <w:abstractNumId w:val="0"/>
  </w:num>
  <w:num w:numId="2">
    <w:abstractNumId w:val="3"/>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gxMjgyZDY4YzRhYzVmOTNjN2IyMGMyNmVmNWViNWIifQ=="/>
  </w:docVars>
  <w:rsids>
    <w:rsidRoot w:val="00000000"/>
    <w:rsid w:val="01C26E13"/>
    <w:rsid w:val="0B48465A"/>
    <w:rsid w:val="0C2A5DB5"/>
    <w:rsid w:val="0E682335"/>
    <w:rsid w:val="0E9805E6"/>
    <w:rsid w:val="0F171D4D"/>
    <w:rsid w:val="15421C17"/>
    <w:rsid w:val="15CC6CA9"/>
    <w:rsid w:val="253B63A2"/>
    <w:rsid w:val="284545DA"/>
    <w:rsid w:val="34A43FD3"/>
    <w:rsid w:val="34A63039"/>
    <w:rsid w:val="365C22E2"/>
    <w:rsid w:val="3C955666"/>
    <w:rsid w:val="42DF08CC"/>
    <w:rsid w:val="42F04887"/>
    <w:rsid w:val="448160DE"/>
    <w:rsid w:val="4E613512"/>
    <w:rsid w:val="503F0BFC"/>
    <w:rsid w:val="54586B89"/>
    <w:rsid w:val="5E680C22"/>
    <w:rsid w:val="5F6B03C4"/>
    <w:rsid w:val="608D67B1"/>
    <w:rsid w:val="61D471EE"/>
    <w:rsid w:val="63253428"/>
    <w:rsid w:val="646B33FF"/>
    <w:rsid w:val="67927140"/>
    <w:rsid w:val="76D44B5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400" w:lineRule="exact"/>
      <w:ind w:firstLine="200" w:firstLineChars="200"/>
      <w:jc w:val="both"/>
    </w:pPr>
    <w:rPr>
      <w:rFonts w:ascii="Calibri" w:hAnsi="Calibri" w:eastAsia="宋体" w:cs="Times New Roman"/>
      <w:sz w:val="21"/>
      <w:szCs w:val="22"/>
      <w:lang w:val="en-US" w:eastAsia="zh-CN" w:bidi="ar-SA"/>
    </w:rPr>
  </w:style>
  <w:style w:type="paragraph" w:styleId="2">
    <w:name w:val="heading 1"/>
    <w:basedOn w:val="1"/>
    <w:next w:val="1"/>
    <w:qFormat/>
    <w:uiPriority w:val="99"/>
    <w:pPr>
      <w:keepNext/>
      <w:keepLines/>
      <w:tabs>
        <w:tab w:val="left" w:pos="1200"/>
      </w:tabs>
      <w:spacing w:line="576" w:lineRule="auto"/>
      <w:outlineLvl w:val="0"/>
    </w:pPr>
    <w:rPr>
      <w:b/>
      <w:kern w:val="44"/>
      <w:sz w:val="44"/>
    </w:rPr>
  </w:style>
  <w:style w:type="character" w:default="1" w:styleId="17">
    <w:name w:val="Default Paragraph Font"/>
    <w:semiHidden/>
    <w:qFormat/>
    <w:uiPriority w:val="0"/>
  </w:style>
  <w:style w:type="table" w:default="1" w:styleId="16">
    <w:name w:val="Normal Table"/>
    <w:semiHidden/>
    <w:qFormat/>
    <w:uiPriority w:val="0"/>
    <w:tblPr>
      <w:tblCellMar>
        <w:top w:w="0" w:type="dxa"/>
        <w:left w:w="108" w:type="dxa"/>
        <w:bottom w:w="0" w:type="dxa"/>
        <w:right w:w="108" w:type="dxa"/>
      </w:tblCellMar>
    </w:tblPr>
  </w:style>
  <w:style w:type="paragraph" w:styleId="3">
    <w:name w:val="Normal Indent"/>
    <w:basedOn w:val="1"/>
    <w:qFormat/>
    <w:uiPriority w:val="0"/>
    <w:pPr>
      <w:ind w:firstLine="420"/>
    </w:pPr>
    <w:rPr>
      <w:szCs w:val="20"/>
    </w:rPr>
  </w:style>
  <w:style w:type="paragraph" w:styleId="4">
    <w:name w:val="Body Text"/>
    <w:basedOn w:val="1"/>
    <w:next w:val="5"/>
    <w:qFormat/>
    <w:uiPriority w:val="0"/>
    <w:pPr>
      <w:spacing w:after="120" w:line="240" w:lineRule="auto"/>
      <w:ind w:firstLine="0" w:firstLineChars="0"/>
    </w:pPr>
    <w:rPr>
      <w:rFonts w:ascii="Times New Roman" w:hAnsi="Times New Roman"/>
      <w:kern w:val="2"/>
      <w:szCs w:val="24"/>
    </w:rPr>
  </w:style>
  <w:style w:type="paragraph" w:customStyle="1" w:styleId="5">
    <w:name w:val="一级条标题"/>
    <w:basedOn w:val="6"/>
    <w:next w:val="7"/>
    <w:qFormat/>
    <w:uiPriority w:val="0"/>
    <w:pPr>
      <w:spacing w:line="240" w:lineRule="auto"/>
      <w:ind w:left="420"/>
      <w:outlineLvl w:val="2"/>
    </w:pPr>
  </w:style>
  <w:style w:type="paragraph" w:customStyle="1" w:styleId="6">
    <w:name w:val="章标题"/>
    <w:next w:val="1"/>
    <w:qFormat/>
    <w:uiPriority w:val="0"/>
    <w:pPr>
      <w:spacing w:line="360" w:lineRule="auto"/>
      <w:jc w:val="both"/>
      <w:outlineLvl w:val="1"/>
    </w:pPr>
    <w:rPr>
      <w:rFonts w:ascii="黑体" w:hAnsi="Calibri" w:eastAsia="黑体" w:cs="黑体"/>
      <w:sz w:val="21"/>
      <w:szCs w:val="21"/>
      <w:lang w:val="en-US" w:eastAsia="zh-CN" w:bidi="ar-SA"/>
    </w:rPr>
  </w:style>
  <w:style w:type="paragraph" w:customStyle="1" w:styleId="7">
    <w:name w:val="段"/>
    <w:next w:val="1"/>
    <w:qFormat/>
    <w:uiPriority w:val="0"/>
    <w:pPr>
      <w:autoSpaceDE w:val="0"/>
      <w:autoSpaceDN w:val="0"/>
      <w:ind w:firstLine="200" w:firstLineChars="200"/>
      <w:jc w:val="both"/>
    </w:pPr>
    <w:rPr>
      <w:rFonts w:ascii="宋体" w:hAnsi="Calibri" w:eastAsia="Calibri" w:cs="宋体"/>
      <w:sz w:val="21"/>
      <w:szCs w:val="21"/>
      <w:lang w:val="en-US" w:eastAsia="zh-CN" w:bidi="ar-SA"/>
    </w:rPr>
  </w:style>
  <w:style w:type="paragraph" w:styleId="8">
    <w:name w:val="Body Text Indent"/>
    <w:basedOn w:val="1"/>
    <w:next w:val="1"/>
    <w:qFormat/>
    <w:uiPriority w:val="0"/>
    <w:pPr>
      <w:spacing w:after="120"/>
      <w:ind w:left="420" w:leftChars="200"/>
    </w:pPr>
  </w:style>
  <w:style w:type="paragraph" w:styleId="9">
    <w:name w:val="Plain Text"/>
    <w:basedOn w:val="1"/>
    <w:qFormat/>
    <w:uiPriority w:val="0"/>
    <w:rPr>
      <w:rFonts w:ascii="宋体" w:hAnsi="Courier New"/>
      <w:szCs w:val="20"/>
    </w:rPr>
  </w:style>
  <w:style w:type="paragraph" w:styleId="10">
    <w:name w:val="footer"/>
    <w:basedOn w:val="1"/>
    <w:qFormat/>
    <w:uiPriority w:val="99"/>
    <w:pPr>
      <w:tabs>
        <w:tab w:val="center" w:pos="4153"/>
        <w:tab w:val="right" w:pos="8306"/>
      </w:tabs>
      <w:snapToGrid w:val="0"/>
      <w:jc w:val="left"/>
    </w:pPr>
    <w:rPr>
      <w:sz w:val="18"/>
      <w:szCs w:val="20"/>
    </w:rPr>
  </w:style>
  <w:style w:type="paragraph" w:styleId="11">
    <w:name w:val="header"/>
    <w:qFormat/>
    <w:uiPriority w:val="99"/>
    <w:pPr>
      <w:pBdr>
        <w:bottom w:val="single" w:color="auto" w:sz="6" w:space="1"/>
      </w:pBdr>
      <w:tabs>
        <w:tab w:val="center" w:pos="4153"/>
        <w:tab w:val="right" w:pos="8306"/>
      </w:tabs>
      <w:snapToGrid w:val="0"/>
      <w:jc w:val="center"/>
    </w:pPr>
    <w:rPr>
      <w:rFonts w:ascii="Calibri" w:hAnsi="Calibri" w:eastAsia="宋体" w:cs="Times New Roman"/>
      <w:sz w:val="18"/>
      <w:szCs w:val="18"/>
      <w:lang w:val="en-US" w:eastAsia="zh-CN" w:bidi="ar-SA"/>
    </w:rPr>
  </w:style>
  <w:style w:type="paragraph" w:styleId="12">
    <w:name w:val="toc 1"/>
    <w:basedOn w:val="1"/>
    <w:next w:val="1"/>
    <w:semiHidden/>
    <w:qFormat/>
    <w:uiPriority w:val="0"/>
    <w:pPr>
      <w:spacing w:before="120" w:after="120"/>
      <w:jc w:val="left"/>
    </w:pPr>
    <w:rPr>
      <w:b/>
      <w:bCs/>
      <w:caps/>
      <w:sz w:val="20"/>
      <w:szCs w:val="20"/>
    </w:rPr>
  </w:style>
  <w:style w:type="paragraph" w:styleId="13">
    <w:name w:val="Normal (Web)"/>
    <w:basedOn w:val="1"/>
    <w:qFormat/>
    <w:uiPriority w:val="99"/>
    <w:rPr>
      <w:rFonts w:ascii="Times New Roman" w:hAnsi="Times New Roman"/>
      <w:kern w:val="0"/>
      <w:sz w:val="24"/>
      <w:szCs w:val="20"/>
    </w:rPr>
  </w:style>
  <w:style w:type="paragraph" w:styleId="14">
    <w:name w:val="Title"/>
    <w:basedOn w:val="1"/>
    <w:next w:val="1"/>
    <w:link w:val="20"/>
    <w:qFormat/>
    <w:uiPriority w:val="0"/>
    <w:pPr>
      <w:spacing w:before="240" w:after="60"/>
      <w:jc w:val="center"/>
      <w:outlineLvl w:val="0"/>
    </w:pPr>
    <w:rPr>
      <w:rFonts w:ascii="Cambria" w:hAnsi="Cambria"/>
      <w:b/>
      <w:bCs/>
      <w:sz w:val="36"/>
      <w:szCs w:val="32"/>
    </w:rPr>
  </w:style>
  <w:style w:type="paragraph" w:styleId="15">
    <w:name w:val="Body Text First Indent"/>
    <w:basedOn w:val="4"/>
    <w:next w:val="1"/>
    <w:qFormat/>
    <w:uiPriority w:val="0"/>
    <w:pPr>
      <w:ind w:firstLine="420"/>
    </w:pPr>
    <w:rPr>
      <w:sz w:val="32"/>
    </w:rPr>
  </w:style>
  <w:style w:type="character" w:styleId="18">
    <w:name w:val="Hyperlink"/>
    <w:qFormat/>
    <w:uiPriority w:val="0"/>
    <w:rPr>
      <w:color w:val="000099"/>
      <w:u w:val="none"/>
    </w:rPr>
  </w:style>
  <w:style w:type="paragraph" w:customStyle="1" w:styleId="19">
    <w:name w:val="表格文字"/>
    <w:basedOn w:val="1"/>
    <w:qFormat/>
    <w:uiPriority w:val="0"/>
    <w:pPr>
      <w:spacing w:before="25" w:after="25"/>
    </w:pPr>
    <w:rPr>
      <w:rFonts w:ascii="Times New Roman" w:hAnsi="Times New Roman" w:eastAsia="宋体" w:cs="Times New Roman"/>
      <w:bCs/>
      <w:spacing w:val="10"/>
      <w:sz w:val="24"/>
      <w:szCs w:val="20"/>
    </w:rPr>
  </w:style>
  <w:style w:type="character" w:customStyle="1" w:styleId="20">
    <w:name w:val="标题 Char"/>
    <w:basedOn w:val="17"/>
    <w:link w:val="14"/>
    <w:qFormat/>
    <w:uiPriority w:val="0"/>
    <w:rPr>
      <w:rFonts w:ascii="Cambria" w:hAnsi="Cambria"/>
      <w:b/>
      <w:bCs/>
      <w:sz w:val="36"/>
      <w:szCs w:val="32"/>
    </w:rPr>
  </w:style>
  <w:style w:type="paragraph" w:customStyle="1" w:styleId="21">
    <w:name w:val="引言二级条标题"/>
    <w:next w:val="7"/>
    <w:qFormat/>
    <w:uiPriority w:val="99"/>
    <w:pPr>
      <w:numPr>
        <w:ilvl w:val="1"/>
        <w:numId w:val="1"/>
      </w:numPr>
      <w:tabs>
        <w:tab w:val="left" w:pos="360"/>
        <w:tab w:val="left" w:pos="1200"/>
      </w:tabs>
      <w:jc w:val="both"/>
    </w:pPr>
    <w:rPr>
      <w:rFonts w:ascii="Calibri" w:hAnsi="Calibri" w:eastAsia="黑体" w:cs="Times New Roman"/>
      <w:kern w:val="2"/>
      <w:sz w:val="21"/>
      <w:lang w:val="en-US" w:eastAsia="zh-CN" w:bidi="ar-SA"/>
    </w:rPr>
  </w:style>
  <w:style w:type="character" w:customStyle="1" w:styleId="22">
    <w:name w:val="font51"/>
    <w:basedOn w:val="17"/>
    <w:autoRedefine/>
    <w:qFormat/>
    <w:uiPriority w:val="0"/>
    <w:rPr>
      <w:rFonts w:hint="eastAsia" w:ascii="宋体" w:hAnsi="宋体" w:eastAsia="宋体" w:cs="宋体"/>
      <w:color w:val="000000"/>
      <w:sz w:val="21"/>
      <w:szCs w:val="21"/>
      <w:u w:val="none"/>
    </w:rPr>
  </w:style>
  <w:style w:type="paragraph" w:styleId="23">
    <w:name w:val="List Paragraph"/>
    <w:basedOn w:val="1"/>
    <w:autoRedefine/>
    <w:qFormat/>
    <w:uiPriority w:val="34"/>
    <w:pPr>
      <w:spacing w:line="240" w:lineRule="auto"/>
      <w:ind w:firstLine="420"/>
    </w:pPr>
    <w:rPr>
      <w:kern w:val="2"/>
    </w:rPr>
  </w:style>
  <w:style w:type="character" w:customStyle="1" w:styleId="24">
    <w:name w:val="font01"/>
    <w:basedOn w:val="17"/>
    <w:qFormat/>
    <w:uiPriority w:val="0"/>
    <w:rPr>
      <w:rFonts w:hint="eastAsia" w:ascii="宋体" w:hAnsi="宋体" w:eastAsia="宋体" w:cs="宋体"/>
      <w:color w:val="000000"/>
      <w:sz w:val="22"/>
      <w:szCs w:val="22"/>
      <w:u w:val="none"/>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theme" Target="theme/theme1.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85</Pages>
  <Words>37490</Words>
  <Characters>41976</Characters>
  <Lines>0</Lines>
  <Paragraphs>0</Paragraphs>
  <TotalTime>325</TotalTime>
  <ScaleCrop>false</ScaleCrop>
  <LinksUpToDate>false</LinksUpToDate>
  <CharactersWithSpaces>45102</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2024-08-13T03:36:00Z</dcterms:created>
  <dc:creator>Administrator</dc:creator>
  <cp:lastModifiedBy>Administrator</cp:lastModifiedBy>
  <dcterms:modified xsi:type="dcterms:W3CDTF">2024-10-14T06:49:22Z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300C54F07D374C4F8A783A3298AD1791_13</vt:lpwstr>
  </property>
</Properties>
</file>