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F2B553">
      <w:pPr>
        <w:autoSpaceDE w:val="0"/>
        <w:autoSpaceDN w:val="0"/>
        <w:adjustRightInd w:val="0"/>
        <w:spacing w:line="360" w:lineRule="auto"/>
        <w:ind w:firstLine="2349" w:firstLineChars="450"/>
        <w:rPr>
          <w:rFonts w:ascii="方正行楷简体" w:hAnsi="新宋体" w:eastAsia="方正行楷简体" w:cs="华文行楷"/>
          <w:b/>
          <w:sz w:val="52"/>
          <w:szCs w:val="52"/>
          <w:lang w:val="zh-CN"/>
        </w:rPr>
      </w:pPr>
      <w:r>
        <w:rPr>
          <w:rFonts w:ascii="方正行楷简体" w:hAnsi="新宋体" w:eastAsia="方正行楷简体" w:cs="华文行楷"/>
          <w:b/>
          <w:sz w:val="52"/>
          <w:szCs w:val="52"/>
          <w:lang w:val="zh-CN"/>
        </w:rPr>
        <w:t xml:space="preserve"> </w:t>
      </w:r>
    </w:p>
    <w:p w14:paraId="5708B09D">
      <w:pPr>
        <w:autoSpaceDE w:val="0"/>
        <w:autoSpaceDN w:val="0"/>
        <w:adjustRightInd w:val="0"/>
        <w:spacing w:line="360" w:lineRule="auto"/>
        <w:ind w:firstLine="2349" w:firstLineChars="450"/>
        <w:rPr>
          <w:rFonts w:ascii="方正楷体_GBK" w:hAnsi="宋体" w:eastAsia="方正楷体_GBK" w:cs="华文中宋"/>
          <w:b/>
          <w:sz w:val="36"/>
          <w:szCs w:val="36"/>
        </w:rPr>
      </w:pPr>
      <w:r>
        <w:rPr>
          <w:rFonts w:hint="eastAsia" w:ascii="方正行楷简体" w:hAnsi="新宋体" w:eastAsia="方正行楷简体" w:cs="华文行楷"/>
          <w:b/>
          <w:sz w:val="52"/>
          <w:szCs w:val="52"/>
          <w:lang w:val="zh-CN"/>
        </w:rPr>
        <w:t>青海省政府采购</w:t>
      </w:r>
    </w:p>
    <w:p w14:paraId="7085E075">
      <w:pPr>
        <w:autoSpaceDE w:val="0"/>
        <w:autoSpaceDN w:val="0"/>
        <w:adjustRightInd w:val="0"/>
        <w:spacing w:line="360" w:lineRule="auto"/>
        <w:ind w:firstLine="720"/>
        <w:rPr>
          <w:rFonts w:ascii="方正楷体_GBK" w:hAnsi="宋体" w:eastAsia="方正楷体_GBK" w:cs="华文中宋"/>
          <w:b/>
          <w:sz w:val="36"/>
          <w:szCs w:val="36"/>
          <w:lang w:val="zh-CN"/>
        </w:rPr>
      </w:pPr>
    </w:p>
    <w:p w14:paraId="585FFE61">
      <w:pPr>
        <w:autoSpaceDE w:val="0"/>
        <w:autoSpaceDN w:val="0"/>
        <w:adjustRightInd w:val="0"/>
        <w:spacing w:line="360" w:lineRule="auto"/>
        <w:ind w:firstLine="1454" w:firstLineChars="173"/>
        <w:rPr>
          <w:rFonts w:hint="eastAsia" w:ascii="方正楷体_GBK" w:hAnsi="宋体" w:eastAsia="方正楷体_GBK" w:cs="华文中宋"/>
          <w:b/>
          <w:sz w:val="84"/>
          <w:szCs w:val="84"/>
          <w:lang w:val="zh-CN"/>
        </w:rPr>
      </w:pPr>
      <w:r>
        <w:rPr>
          <w:rFonts w:hint="eastAsia" w:ascii="方正楷体_GBK" w:hAnsi="宋体" w:eastAsia="方正楷体_GBK" w:cs="华文中宋"/>
          <w:b/>
          <w:sz w:val="84"/>
          <w:szCs w:val="84"/>
          <w:lang w:val="zh-CN"/>
        </w:rPr>
        <w:t>竞争性磋商文件</w:t>
      </w:r>
    </w:p>
    <w:p w14:paraId="3732423C">
      <w:pPr>
        <w:autoSpaceDE w:val="0"/>
        <w:autoSpaceDN w:val="0"/>
        <w:adjustRightInd w:val="0"/>
        <w:spacing w:line="360" w:lineRule="auto"/>
        <w:ind w:firstLine="1454" w:firstLineChars="173"/>
        <w:rPr>
          <w:rFonts w:hint="eastAsia" w:ascii="方正楷体_GBK" w:hAnsi="宋体" w:eastAsia="方正楷体_GBK" w:cs="华文中宋"/>
          <w:b/>
          <w:sz w:val="84"/>
          <w:szCs w:val="84"/>
          <w:lang w:val="zh-CN"/>
        </w:rPr>
      </w:pPr>
    </w:p>
    <w:p w14:paraId="248A64C8">
      <w:pPr>
        <w:autoSpaceDE w:val="0"/>
        <w:autoSpaceDN w:val="0"/>
        <w:adjustRightInd w:val="0"/>
        <w:spacing w:line="360" w:lineRule="auto"/>
        <w:ind w:firstLine="1454" w:firstLineChars="173"/>
        <w:rPr>
          <w:rFonts w:hint="eastAsia" w:ascii="方正楷体_GBK" w:hAnsi="宋体" w:eastAsia="方正楷体_GBK" w:cs="华文中宋"/>
          <w:b/>
          <w:sz w:val="84"/>
          <w:szCs w:val="84"/>
          <w:lang w:val="zh-CN"/>
        </w:rPr>
      </w:pPr>
    </w:p>
    <w:p w14:paraId="17116E2C">
      <w:pPr>
        <w:adjustRightInd w:val="0"/>
        <w:spacing w:line="360" w:lineRule="auto"/>
        <w:textAlignment w:val="baseline"/>
        <w:rPr>
          <w:rFonts w:ascii="仿宋_GB2312" w:hAnsi="宋体" w:eastAsia="仿宋_GB2312"/>
          <w:b/>
          <w:sz w:val="36"/>
          <w:szCs w:val="36"/>
        </w:rPr>
      </w:pPr>
    </w:p>
    <w:p w14:paraId="4201061E">
      <w:pPr>
        <w:adjustRightInd w:val="0"/>
        <w:spacing w:line="360" w:lineRule="auto"/>
        <w:textAlignment w:val="baseline"/>
        <w:rPr>
          <w:rFonts w:hint="eastAsia" w:ascii="宋体" w:eastAsia="宋体"/>
          <w:b/>
          <w:sz w:val="32"/>
          <w:szCs w:val="32"/>
          <w:lang w:eastAsia="zh-CN"/>
        </w:rPr>
      </w:pPr>
      <w:r>
        <w:rPr>
          <w:rFonts w:hint="eastAsia" w:ascii="宋体" w:hAnsi="宋体"/>
          <w:b/>
          <w:sz w:val="32"/>
          <w:szCs w:val="32"/>
        </w:rPr>
        <w:t>采购项目编号：</w:t>
      </w:r>
      <w:r>
        <w:rPr>
          <w:rFonts w:hint="eastAsia" w:ascii="宋体" w:hAnsi="宋体"/>
          <w:b/>
          <w:sz w:val="32"/>
          <w:szCs w:val="32"/>
          <w:lang w:eastAsia="zh-CN"/>
        </w:rPr>
        <w:t>青海鼎新竞磋（货物）2025-003</w:t>
      </w:r>
    </w:p>
    <w:p w14:paraId="1738ED64">
      <w:pPr>
        <w:adjustRightInd w:val="0"/>
        <w:spacing w:line="360" w:lineRule="auto"/>
        <w:ind w:left="2530" w:right="-248" w:rightChars="-118" w:hanging="2249" w:hangingChars="700"/>
        <w:textAlignment w:val="baseline"/>
        <w:rPr>
          <w:rFonts w:hint="eastAsia" w:ascii="宋体" w:eastAsia="宋体"/>
          <w:b/>
          <w:sz w:val="32"/>
          <w:szCs w:val="32"/>
          <w:lang w:eastAsia="zh-CN"/>
        </w:rPr>
      </w:pPr>
      <w:r>
        <w:rPr>
          <w:rFonts w:hint="eastAsia" w:ascii="宋体" w:hAnsi="宋体"/>
          <w:b/>
          <w:sz w:val="32"/>
          <w:szCs w:val="32"/>
        </w:rPr>
        <w:t>采购项目名称：</w:t>
      </w:r>
      <w:r>
        <w:rPr>
          <w:rFonts w:hint="eastAsia" w:ascii="宋体" w:hAnsi="宋体"/>
          <w:b/>
          <w:sz w:val="32"/>
          <w:szCs w:val="32"/>
          <w:lang w:eastAsia="zh-CN"/>
        </w:rPr>
        <w:t>2025年沙柳河镇果洛藏贡麻村实训基地提升项目</w:t>
      </w:r>
    </w:p>
    <w:p w14:paraId="3A9CC8AA">
      <w:pPr>
        <w:adjustRightInd w:val="0"/>
        <w:spacing w:line="360" w:lineRule="auto"/>
        <w:ind w:right="-248" w:rightChars="-118"/>
        <w:textAlignment w:val="baseline"/>
        <w:rPr>
          <w:rFonts w:ascii="宋体"/>
          <w:b/>
          <w:sz w:val="32"/>
          <w:szCs w:val="32"/>
        </w:rPr>
      </w:pPr>
      <w:r>
        <w:rPr>
          <w:rFonts w:hint="eastAsia"/>
          <w:b/>
          <w:sz w:val="32"/>
          <w:szCs w:val="32"/>
        </w:rPr>
        <w:t>采</w:t>
      </w:r>
      <w:r>
        <w:rPr>
          <w:b/>
          <w:sz w:val="32"/>
          <w:szCs w:val="32"/>
        </w:rPr>
        <w:t xml:space="preserve"> </w:t>
      </w:r>
      <w:r>
        <w:rPr>
          <w:rFonts w:hint="eastAsia"/>
          <w:b/>
          <w:sz w:val="32"/>
          <w:szCs w:val="32"/>
        </w:rPr>
        <w:t>购</w:t>
      </w:r>
      <w:r>
        <w:rPr>
          <w:b/>
          <w:sz w:val="32"/>
          <w:szCs w:val="32"/>
        </w:rPr>
        <w:t xml:space="preserve"> </w:t>
      </w:r>
      <w:r>
        <w:rPr>
          <w:rFonts w:hint="eastAsia"/>
          <w:b/>
          <w:sz w:val="32"/>
          <w:szCs w:val="32"/>
        </w:rPr>
        <w:t xml:space="preserve"> 单</w:t>
      </w:r>
      <w:r>
        <w:rPr>
          <w:b/>
          <w:sz w:val="32"/>
          <w:szCs w:val="32"/>
        </w:rPr>
        <w:t xml:space="preserve"> </w:t>
      </w:r>
      <w:r>
        <w:rPr>
          <w:rFonts w:hint="eastAsia"/>
          <w:b/>
          <w:sz w:val="32"/>
          <w:szCs w:val="32"/>
        </w:rPr>
        <w:t>位：</w:t>
      </w:r>
      <w:r>
        <w:rPr>
          <w:rFonts w:hint="eastAsia" w:ascii="宋体" w:hAnsi="宋体"/>
          <w:b/>
          <w:sz w:val="32"/>
          <w:szCs w:val="32"/>
          <w:lang w:val="zh-CN"/>
        </w:rPr>
        <w:t>刚察县农牧水利和科技局</w:t>
      </w:r>
    </w:p>
    <w:p w14:paraId="7CEF4339">
      <w:pPr>
        <w:adjustRightInd w:val="0"/>
        <w:spacing w:line="360" w:lineRule="auto"/>
        <w:ind w:right="-248" w:rightChars="-118"/>
        <w:textAlignment w:val="baseline"/>
        <w:rPr>
          <w:b/>
          <w:sz w:val="32"/>
          <w:szCs w:val="32"/>
        </w:rPr>
      </w:pPr>
      <w:r>
        <w:rPr>
          <w:rFonts w:hint="eastAsia"/>
          <w:b/>
          <w:sz w:val="32"/>
          <w:szCs w:val="32"/>
        </w:rPr>
        <w:t>采购代理机构：青海鼎新工程项目管理有限公司</w:t>
      </w:r>
    </w:p>
    <w:p w14:paraId="7EC22F0F">
      <w:pPr>
        <w:adjustRightInd w:val="0"/>
        <w:spacing w:line="360" w:lineRule="auto"/>
        <w:textAlignment w:val="baseline"/>
        <w:rPr>
          <w:b/>
        </w:rPr>
      </w:pPr>
    </w:p>
    <w:p w14:paraId="22BEC1AB">
      <w:pPr>
        <w:adjustRightInd w:val="0"/>
        <w:spacing w:line="360" w:lineRule="auto"/>
        <w:textAlignment w:val="baseline"/>
        <w:rPr>
          <w:b/>
        </w:rPr>
      </w:pPr>
    </w:p>
    <w:p w14:paraId="2FB0D480">
      <w:pPr>
        <w:pStyle w:val="38"/>
        <w:rPr>
          <w:b/>
        </w:rPr>
      </w:pPr>
    </w:p>
    <w:p w14:paraId="1E2DB522"/>
    <w:p w14:paraId="4BEE6DBA">
      <w:pPr>
        <w:jc w:val="center"/>
        <w:rPr>
          <w:rFonts w:hint="eastAsia" w:ascii="宋体" w:hAnsi="宋体" w:eastAsia="宋体"/>
          <w:b/>
          <w:sz w:val="40"/>
          <w:szCs w:val="40"/>
          <w:lang w:eastAsia="zh-CN"/>
        </w:rPr>
        <w:sectPr>
          <w:headerReference r:id="rId5" w:type="first"/>
          <w:footerReference r:id="rId8" w:type="first"/>
          <w:headerReference r:id="rId3" w:type="default"/>
          <w:footerReference r:id="rId6" w:type="default"/>
          <w:headerReference r:id="rId4" w:type="even"/>
          <w:footerReference r:id="rId7" w:type="even"/>
          <w:pgSz w:w="11906" w:h="16838"/>
          <w:pgMar w:top="1440" w:right="1080" w:bottom="1440" w:left="1080" w:header="1021" w:footer="1021" w:gutter="0"/>
          <w:pgBorders>
            <w:top w:val="none" w:sz="0" w:space="0"/>
            <w:left w:val="none" w:sz="0" w:space="0"/>
            <w:bottom w:val="none" w:sz="0" w:space="0"/>
            <w:right w:val="none" w:sz="0" w:space="0"/>
          </w:pgBorders>
          <w:pgNumType w:start="0"/>
          <w:cols w:space="720" w:num="1"/>
          <w:titlePg/>
          <w:docGrid w:linePitch="312" w:charSpace="0"/>
        </w:sectPr>
      </w:pPr>
      <w:r>
        <w:rPr>
          <w:rFonts w:hint="eastAsia" w:ascii="宋体" w:hAnsi="宋体"/>
          <w:b/>
          <w:sz w:val="40"/>
          <w:szCs w:val="40"/>
          <w:lang w:eastAsia="zh-CN"/>
        </w:rPr>
        <w:t>2025年03月</w:t>
      </w:r>
    </w:p>
    <w:p w14:paraId="2F2F441F">
      <w:pPr>
        <w:pStyle w:val="2"/>
      </w:pPr>
    </w:p>
    <w:p w14:paraId="7BFE6208">
      <w:pPr>
        <w:jc w:val="center"/>
        <w:rPr>
          <w:rFonts w:ascii="宋体" w:hAnsi="宋体" w:cs="宋体"/>
          <w:sz w:val="24"/>
        </w:rPr>
      </w:pPr>
      <w:r>
        <w:rPr>
          <w:rFonts w:hint="eastAsia" w:ascii="宋体" w:hAnsi="宋体" w:cs="宋体"/>
          <w:sz w:val="24"/>
        </w:rPr>
        <w:t>目 录</w:t>
      </w:r>
    </w:p>
    <w:p w14:paraId="38DCD10B">
      <w:pPr>
        <w:pStyle w:val="21"/>
        <w:tabs>
          <w:tab w:val="right" w:leader="dot" w:pos="8787"/>
        </w:tabs>
        <w:spacing w:line="360" w:lineRule="auto"/>
        <w:rPr>
          <w:rFonts w:ascii="宋体" w:hAnsi="宋体" w:cs="宋体"/>
          <w:b w:val="0"/>
          <w:bCs w:val="0"/>
          <w:sz w:val="24"/>
          <w:szCs w:val="24"/>
        </w:rPr>
      </w:pP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TOC \o "1-3" \h \u </w:instrText>
      </w:r>
      <w:r>
        <w:rPr>
          <w:rFonts w:hint="eastAsia" w:ascii="宋体" w:hAnsi="宋体" w:cs="宋体"/>
          <w:b w:val="0"/>
          <w:bCs w:val="0"/>
          <w:sz w:val="24"/>
          <w:szCs w:val="24"/>
        </w:rPr>
        <w:fldChar w:fldCharType="separate"/>
      </w:r>
      <w:r>
        <w:fldChar w:fldCharType="begin"/>
      </w:r>
      <w:r>
        <w:instrText xml:space="preserve"> HYPERLINK \l "_Toc20902" </w:instrText>
      </w:r>
      <w:r>
        <w:fldChar w:fldCharType="separate"/>
      </w:r>
      <w:r>
        <w:rPr>
          <w:rFonts w:hint="eastAsia" w:ascii="宋体" w:hAnsi="宋体" w:cs="宋体"/>
          <w:b w:val="0"/>
          <w:bCs w:val="0"/>
          <w:sz w:val="24"/>
          <w:szCs w:val="24"/>
        </w:rPr>
        <w:t>第一部分  投标人须知前附表</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_Toc20902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3</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0A3A6B4D">
      <w:pPr>
        <w:pStyle w:val="21"/>
        <w:tabs>
          <w:tab w:val="right" w:leader="dot" w:pos="8787"/>
        </w:tabs>
        <w:spacing w:line="360" w:lineRule="auto"/>
        <w:rPr>
          <w:rFonts w:ascii="宋体" w:hAnsi="宋体" w:cs="宋体"/>
          <w:b w:val="0"/>
          <w:bCs w:val="0"/>
          <w:sz w:val="24"/>
          <w:szCs w:val="24"/>
        </w:rPr>
      </w:pPr>
      <w:r>
        <w:fldChar w:fldCharType="begin"/>
      </w:r>
      <w:r>
        <w:instrText xml:space="preserve"> HYPERLINK \l "_Toc30098" </w:instrText>
      </w:r>
      <w:r>
        <w:fldChar w:fldCharType="separate"/>
      </w:r>
      <w:r>
        <w:rPr>
          <w:rFonts w:hint="eastAsia" w:ascii="宋体" w:hAnsi="宋体" w:cs="宋体"/>
          <w:b w:val="0"/>
          <w:bCs w:val="0"/>
          <w:kern w:val="28"/>
          <w:sz w:val="24"/>
          <w:szCs w:val="24"/>
        </w:rPr>
        <w:t>第二部分  投标人须知</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_Toc30098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6</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77385E48">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"_Toc3015" </w:instrText>
      </w:r>
      <w:r>
        <w:fldChar w:fldCharType="separate"/>
      </w:r>
      <w:r>
        <w:rPr>
          <w:rFonts w:hint="eastAsia" w:ascii="宋体" w:hAnsi="宋体" w:cs="宋体"/>
          <w:kern w:val="0"/>
          <w:sz w:val="24"/>
          <w:szCs w:val="24"/>
        </w:rPr>
        <w:t>一、说  明</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_Toc3015 \h </w:instrText>
      </w:r>
      <w:r>
        <w:rPr>
          <w:rFonts w:hint="eastAsia" w:ascii="宋体" w:hAnsi="宋体" w:cs="宋体"/>
          <w:sz w:val="24"/>
          <w:szCs w:val="24"/>
        </w:rPr>
        <w:fldChar w:fldCharType="separate"/>
      </w:r>
      <w:r>
        <w:rPr>
          <w:rFonts w:hint="eastAsia" w:ascii="宋体" w:hAnsi="宋体" w:cs="宋体"/>
          <w:sz w:val="24"/>
          <w:szCs w:val="24"/>
        </w:rPr>
        <w:t>6</w:t>
      </w:r>
      <w:r>
        <w:rPr>
          <w:rFonts w:hint="eastAsia" w:ascii="宋体" w:hAnsi="宋体" w:cs="宋体"/>
          <w:sz w:val="24"/>
          <w:szCs w:val="24"/>
        </w:rPr>
        <w:fldChar w:fldCharType="end"/>
      </w:r>
      <w:r>
        <w:rPr>
          <w:rFonts w:hint="eastAsia" w:ascii="宋体" w:hAnsi="宋体" w:cs="宋体"/>
          <w:sz w:val="24"/>
          <w:szCs w:val="24"/>
        </w:rPr>
        <w:fldChar w:fldCharType="end"/>
      </w:r>
    </w:p>
    <w:p w14:paraId="7FCCBB55">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"_Toc31089" </w:instrText>
      </w:r>
      <w:r>
        <w:fldChar w:fldCharType="separate"/>
      </w:r>
      <w:r>
        <w:rPr>
          <w:rFonts w:hint="eastAsia" w:ascii="宋体" w:hAnsi="宋体" w:cs="宋体"/>
          <w:i w:val="0"/>
          <w:iCs w:val="0"/>
          <w:kern w:val="0"/>
          <w:sz w:val="24"/>
          <w:szCs w:val="24"/>
        </w:rPr>
        <w:t>1.适用范围</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_Toc31089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6</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1F8543DA">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"_Toc15625" </w:instrText>
      </w:r>
      <w:r>
        <w:fldChar w:fldCharType="separate"/>
      </w:r>
      <w:r>
        <w:rPr>
          <w:rFonts w:hint="eastAsia" w:ascii="宋体" w:hAnsi="宋体" w:cs="宋体"/>
          <w:i w:val="0"/>
          <w:iCs w:val="0"/>
          <w:kern w:val="0"/>
          <w:sz w:val="24"/>
          <w:szCs w:val="24"/>
        </w:rPr>
        <w:t>2.采购方式、合格的投标人</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_Toc15625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6</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3826FD69">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"_Toc13357" </w:instrText>
      </w:r>
      <w:r>
        <w:fldChar w:fldCharType="separate"/>
      </w:r>
      <w:r>
        <w:rPr>
          <w:rFonts w:hint="eastAsia" w:ascii="宋体" w:hAnsi="宋体" w:cs="宋体"/>
          <w:i w:val="0"/>
          <w:iCs w:val="0"/>
          <w:kern w:val="0"/>
          <w:sz w:val="24"/>
          <w:szCs w:val="24"/>
        </w:rPr>
        <w:t>3.磋商费用</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_Toc13357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6</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7B52E758">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"_Toc4583" </w:instrText>
      </w:r>
      <w:r>
        <w:fldChar w:fldCharType="separate"/>
      </w:r>
      <w:r>
        <w:rPr>
          <w:rFonts w:hint="eastAsia" w:ascii="宋体" w:hAnsi="宋体" w:cs="宋体"/>
          <w:kern w:val="0"/>
          <w:sz w:val="24"/>
          <w:szCs w:val="24"/>
        </w:rPr>
        <w:t>二、磋商文件说明</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_Toc4583 \h </w:instrText>
      </w:r>
      <w:r>
        <w:rPr>
          <w:rFonts w:hint="eastAsia" w:ascii="宋体" w:hAnsi="宋体" w:cs="宋体"/>
          <w:sz w:val="24"/>
          <w:szCs w:val="24"/>
        </w:rPr>
        <w:fldChar w:fldCharType="separate"/>
      </w:r>
      <w:r>
        <w:rPr>
          <w:rFonts w:hint="eastAsia" w:ascii="宋体" w:hAnsi="宋体" w:cs="宋体"/>
          <w:sz w:val="24"/>
          <w:szCs w:val="24"/>
        </w:rPr>
        <w:t>6</w:t>
      </w:r>
      <w:r>
        <w:rPr>
          <w:rFonts w:hint="eastAsia" w:ascii="宋体" w:hAnsi="宋体" w:cs="宋体"/>
          <w:sz w:val="24"/>
          <w:szCs w:val="24"/>
        </w:rPr>
        <w:fldChar w:fldCharType="end"/>
      </w:r>
      <w:r>
        <w:rPr>
          <w:rFonts w:hint="eastAsia" w:ascii="宋体" w:hAnsi="宋体" w:cs="宋体"/>
          <w:sz w:val="24"/>
          <w:szCs w:val="24"/>
        </w:rPr>
        <w:fldChar w:fldCharType="end"/>
      </w:r>
    </w:p>
    <w:p w14:paraId="50724D03">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"_Toc21620" </w:instrText>
      </w:r>
      <w:r>
        <w:fldChar w:fldCharType="separate"/>
      </w:r>
      <w:r>
        <w:rPr>
          <w:rFonts w:hint="eastAsia" w:ascii="宋体" w:hAnsi="宋体" w:cs="宋体"/>
          <w:i w:val="0"/>
          <w:iCs w:val="0"/>
          <w:kern w:val="0"/>
          <w:sz w:val="24"/>
          <w:szCs w:val="24"/>
        </w:rPr>
        <w:t>4.磋商文件的构成</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_Toc21620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6</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1ACFCA4E">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"_Toc18961" </w:instrText>
      </w:r>
      <w:r>
        <w:fldChar w:fldCharType="separate"/>
      </w:r>
      <w:r>
        <w:rPr>
          <w:rFonts w:hint="eastAsia" w:ascii="宋体" w:hAnsi="宋体" w:cs="宋体"/>
          <w:i w:val="0"/>
          <w:iCs w:val="0"/>
          <w:kern w:val="0"/>
          <w:sz w:val="24"/>
          <w:szCs w:val="24"/>
        </w:rPr>
        <w:t>5.磋商文件的质疑</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_Toc18961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7</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4FDBD7F2">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"_Toc29" </w:instrText>
      </w:r>
      <w:r>
        <w:fldChar w:fldCharType="separate"/>
      </w:r>
      <w:r>
        <w:rPr>
          <w:rFonts w:hint="eastAsia" w:ascii="宋体" w:hAnsi="宋体" w:cs="宋体"/>
          <w:i w:val="0"/>
          <w:iCs w:val="0"/>
          <w:kern w:val="0"/>
          <w:sz w:val="24"/>
          <w:szCs w:val="24"/>
        </w:rPr>
        <w:t>6.磋商文件的澄清、修改</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_Toc29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7</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4D4028F6">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"_Toc27966" </w:instrText>
      </w:r>
      <w:r>
        <w:fldChar w:fldCharType="separate"/>
      </w:r>
      <w:r>
        <w:rPr>
          <w:rFonts w:hint="eastAsia" w:ascii="宋体" w:hAnsi="宋体" w:cs="宋体"/>
          <w:kern w:val="0"/>
          <w:sz w:val="24"/>
          <w:szCs w:val="24"/>
        </w:rPr>
        <w:t>三、磋商响应文件的编制</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_Toc27966 \h </w:instrText>
      </w:r>
      <w:r>
        <w:rPr>
          <w:rFonts w:hint="eastAsia" w:ascii="宋体" w:hAnsi="宋体" w:cs="宋体"/>
          <w:sz w:val="24"/>
          <w:szCs w:val="24"/>
        </w:rPr>
        <w:fldChar w:fldCharType="separate"/>
      </w:r>
      <w:r>
        <w:rPr>
          <w:rFonts w:hint="eastAsia" w:ascii="宋体" w:hAnsi="宋体" w:cs="宋体"/>
          <w:sz w:val="24"/>
          <w:szCs w:val="24"/>
        </w:rPr>
        <w:t>7</w:t>
      </w:r>
      <w:r>
        <w:rPr>
          <w:rFonts w:hint="eastAsia" w:ascii="宋体" w:hAnsi="宋体" w:cs="宋体"/>
          <w:sz w:val="24"/>
          <w:szCs w:val="24"/>
        </w:rPr>
        <w:fldChar w:fldCharType="end"/>
      </w:r>
      <w:r>
        <w:rPr>
          <w:rFonts w:hint="eastAsia" w:ascii="宋体" w:hAnsi="宋体" w:cs="宋体"/>
          <w:sz w:val="24"/>
          <w:szCs w:val="24"/>
        </w:rPr>
        <w:fldChar w:fldCharType="end"/>
      </w:r>
    </w:p>
    <w:p w14:paraId="08105C8F">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"_Toc15425" </w:instrText>
      </w:r>
      <w:r>
        <w:fldChar w:fldCharType="separate"/>
      </w:r>
      <w:r>
        <w:rPr>
          <w:rFonts w:hint="eastAsia" w:ascii="宋体" w:hAnsi="宋体" w:cs="宋体"/>
          <w:i w:val="0"/>
          <w:iCs w:val="0"/>
          <w:kern w:val="0"/>
          <w:sz w:val="24"/>
          <w:szCs w:val="24"/>
        </w:rPr>
        <w:t>7.磋商响应文件的语言及度量衡单位</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_Toc15425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7</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784ADFD1">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"_Toc32628" </w:instrText>
      </w:r>
      <w:r>
        <w:fldChar w:fldCharType="separate"/>
      </w:r>
      <w:r>
        <w:rPr>
          <w:rFonts w:hint="eastAsia" w:ascii="宋体" w:hAnsi="宋体" w:cs="宋体"/>
          <w:i w:val="0"/>
          <w:iCs w:val="0"/>
          <w:kern w:val="0"/>
          <w:sz w:val="24"/>
          <w:szCs w:val="24"/>
        </w:rPr>
        <w:t>8.磋商报价及币种</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_Toc32628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8</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449D9310">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"_Toc2771" </w:instrText>
      </w:r>
      <w:r>
        <w:fldChar w:fldCharType="separate"/>
      </w:r>
      <w:r>
        <w:rPr>
          <w:rFonts w:hint="eastAsia" w:ascii="宋体" w:hAnsi="宋体" w:cs="宋体"/>
          <w:i w:val="0"/>
          <w:iCs w:val="0"/>
          <w:kern w:val="0"/>
          <w:sz w:val="24"/>
          <w:szCs w:val="24"/>
        </w:rPr>
        <w:t>9.磋商保证金</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_Toc2771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8</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6FCAE935">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"_Toc30912" </w:instrText>
      </w:r>
      <w:r>
        <w:fldChar w:fldCharType="separate"/>
      </w:r>
      <w:r>
        <w:rPr>
          <w:rFonts w:hint="eastAsia" w:ascii="宋体" w:hAnsi="宋体" w:cs="宋体"/>
          <w:i w:val="0"/>
          <w:iCs w:val="0"/>
          <w:kern w:val="0"/>
          <w:sz w:val="24"/>
          <w:szCs w:val="24"/>
        </w:rPr>
        <w:t>10.磋商有效期</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_Toc30912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8</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34A9724F">
      <w:pPr>
        <w:pStyle w:val="21"/>
        <w:tabs>
          <w:tab w:val="right" w:leader="dot" w:pos="8787"/>
        </w:tabs>
        <w:spacing w:line="360" w:lineRule="auto"/>
        <w:rPr>
          <w:rFonts w:ascii="宋体" w:hAnsi="宋体" w:cs="宋体"/>
          <w:b w:val="0"/>
          <w:bCs w:val="0"/>
          <w:sz w:val="24"/>
          <w:szCs w:val="24"/>
        </w:rPr>
      </w:pPr>
      <w:r>
        <w:fldChar w:fldCharType="begin"/>
      </w:r>
      <w:r>
        <w:instrText xml:space="preserve"> HYPERLINK \l "_Toc4618" </w:instrText>
      </w:r>
      <w:r>
        <w:fldChar w:fldCharType="separate"/>
      </w:r>
      <w:r>
        <w:rPr>
          <w:rFonts w:hint="eastAsia" w:ascii="宋体" w:hAnsi="宋体" w:cs="宋体"/>
          <w:b w:val="0"/>
          <w:bCs w:val="0"/>
          <w:sz w:val="24"/>
          <w:szCs w:val="24"/>
          <w:lang w:val="zh-CN"/>
        </w:rPr>
        <w:t>11.磋商响应文件构成</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_Toc4618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8</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2B147527">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"_Toc9072" </w:instrText>
      </w:r>
      <w:r>
        <w:fldChar w:fldCharType="separate"/>
      </w:r>
      <w:r>
        <w:rPr>
          <w:rFonts w:hint="eastAsia" w:ascii="宋体" w:hAnsi="宋体" w:cs="宋体"/>
          <w:i w:val="0"/>
          <w:iCs w:val="0"/>
          <w:kern w:val="0"/>
          <w:sz w:val="24"/>
          <w:szCs w:val="24"/>
        </w:rPr>
        <w:t>12.响应文件编制要求</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_Toc9072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9</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567027BB">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"_Toc1059" </w:instrText>
      </w:r>
      <w:r>
        <w:fldChar w:fldCharType="separate"/>
      </w:r>
      <w:r>
        <w:rPr>
          <w:rFonts w:hint="eastAsia" w:ascii="宋体" w:hAnsi="宋体" w:cs="宋体"/>
          <w:kern w:val="0"/>
          <w:sz w:val="24"/>
          <w:szCs w:val="24"/>
        </w:rPr>
        <w:t>四、磋商响应文件的递交</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_Toc1059 \h </w:instrText>
      </w:r>
      <w:r>
        <w:rPr>
          <w:rFonts w:hint="eastAsia" w:ascii="宋体" w:hAnsi="宋体" w:cs="宋体"/>
          <w:sz w:val="24"/>
          <w:szCs w:val="24"/>
        </w:rPr>
        <w:fldChar w:fldCharType="separate"/>
      </w:r>
      <w:r>
        <w:rPr>
          <w:rFonts w:hint="eastAsia" w:ascii="宋体" w:hAnsi="宋体" w:cs="宋体"/>
          <w:sz w:val="24"/>
          <w:szCs w:val="24"/>
        </w:rPr>
        <w:t>9</w:t>
      </w:r>
      <w:r>
        <w:rPr>
          <w:rFonts w:hint="eastAsia" w:ascii="宋体" w:hAnsi="宋体" w:cs="宋体"/>
          <w:sz w:val="24"/>
          <w:szCs w:val="24"/>
        </w:rPr>
        <w:fldChar w:fldCharType="end"/>
      </w:r>
      <w:r>
        <w:rPr>
          <w:rFonts w:hint="eastAsia" w:ascii="宋体" w:hAnsi="宋体" w:cs="宋体"/>
          <w:sz w:val="24"/>
          <w:szCs w:val="24"/>
        </w:rPr>
        <w:fldChar w:fldCharType="end"/>
      </w:r>
    </w:p>
    <w:p w14:paraId="742EFD9B">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"_Toc23880" </w:instrText>
      </w:r>
      <w:r>
        <w:fldChar w:fldCharType="separate"/>
      </w:r>
      <w:r>
        <w:rPr>
          <w:rFonts w:hint="eastAsia" w:ascii="宋体" w:hAnsi="宋体" w:cs="宋体"/>
          <w:i w:val="0"/>
          <w:iCs w:val="0"/>
          <w:kern w:val="0"/>
          <w:sz w:val="24"/>
          <w:szCs w:val="24"/>
        </w:rPr>
        <w:t>13.响应文件的密封和标记</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_Toc23880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10</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18D58811">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"_Toc29261" </w:instrText>
      </w:r>
      <w:r>
        <w:fldChar w:fldCharType="separate"/>
      </w:r>
      <w:r>
        <w:rPr>
          <w:rFonts w:hint="eastAsia" w:ascii="宋体" w:hAnsi="宋体" w:cs="宋体"/>
          <w:i w:val="0"/>
          <w:iCs w:val="0"/>
          <w:kern w:val="0"/>
          <w:sz w:val="24"/>
          <w:szCs w:val="24"/>
        </w:rPr>
        <w:t>14.递交磋商响应文件程序</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_Toc29261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10</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21EB9F9D">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"_Toc23380" </w:instrText>
      </w:r>
      <w:r>
        <w:fldChar w:fldCharType="separate"/>
      </w:r>
      <w:r>
        <w:rPr>
          <w:rFonts w:hint="eastAsia" w:ascii="宋体" w:hAnsi="宋体" w:cs="宋体"/>
          <w:kern w:val="0"/>
          <w:sz w:val="24"/>
          <w:szCs w:val="24"/>
        </w:rPr>
        <w:t>五、资格审查程序及方法</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_Toc23380 \h </w:instrText>
      </w:r>
      <w:r>
        <w:rPr>
          <w:rFonts w:hint="eastAsia" w:ascii="宋体" w:hAnsi="宋体" w:cs="宋体"/>
          <w:sz w:val="24"/>
          <w:szCs w:val="24"/>
        </w:rPr>
        <w:fldChar w:fldCharType="separate"/>
      </w:r>
      <w:r>
        <w:rPr>
          <w:rFonts w:hint="eastAsia" w:ascii="宋体" w:hAnsi="宋体" w:cs="宋体"/>
          <w:sz w:val="24"/>
          <w:szCs w:val="24"/>
        </w:rPr>
        <w:t>10</w:t>
      </w:r>
      <w:r>
        <w:rPr>
          <w:rFonts w:hint="eastAsia" w:ascii="宋体" w:hAnsi="宋体" w:cs="宋体"/>
          <w:sz w:val="24"/>
          <w:szCs w:val="24"/>
        </w:rPr>
        <w:fldChar w:fldCharType="end"/>
      </w:r>
      <w:r>
        <w:rPr>
          <w:rFonts w:hint="eastAsia" w:ascii="宋体" w:hAnsi="宋体" w:cs="宋体"/>
          <w:sz w:val="24"/>
          <w:szCs w:val="24"/>
        </w:rPr>
        <w:fldChar w:fldCharType="end"/>
      </w:r>
    </w:p>
    <w:p w14:paraId="08B7B7B2">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"_Toc19376" </w:instrText>
      </w:r>
      <w:r>
        <w:fldChar w:fldCharType="separate"/>
      </w:r>
      <w:r>
        <w:rPr>
          <w:rFonts w:hint="eastAsia" w:ascii="宋体" w:hAnsi="宋体" w:cs="宋体"/>
          <w:i w:val="0"/>
          <w:iCs w:val="0"/>
          <w:kern w:val="0"/>
          <w:sz w:val="24"/>
          <w:szCs w:val="24"/>
        </w:rPr>
        <w:t>15. 资格审查程序</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_Toc19376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10</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7420F80E">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"_Toc19770" </w:instrText>
      </w:r>
      <w:r>
        <w:fldChar w:fldCharType="separate"/>
      </w:r>
      <w:r>
        <w:rPr>
          <w:rFonts w:hint="eastAsia" w:ascii="宋体" w:hAnsi="宋体" w:cs="宋体"/>
          <w:i w:val="0"/>
          <w:iCs w:val="0"/>
          <w:kern w:val="0"/>
          <w:sz w:val="24"/>
          <w:szCs w:val="24"/>
        </w:rPr>
        <w:t>16.资格审查不通过的情形</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_Toc19770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10</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47E1EAF0">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"_Toc4592" </w:instrText>
      </w:r>
      <w:r>
        <w:fldChar w:fldCharType="separate"/>
      </w:r>
      <w:r>
        <w:rPr>
          <w:rFonts w:hint="eastAsia" w:ascii="宋体" w:hAnsi="宋体" w:cs="宋体"/>
          <w:kern w:val="0"/>
          <w:sz w:val="24"/>
          <w:szCs w:val="24"/>
        </w:rPr>
        <w:t>六、磋商程序及方法</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_Toc4592 \h </w:instrText>
      </w:r>
      <w:r>
        <w:rPr>
          <w:rFonts w:hint="eastAsia" w:ascii="宋体" w:hAnsi="宋体" w:cs="宋体"/>
          <w:sz w:val="24"/>
          <w:szCs w:val="24"/>
        </w:rPr>
        <w:fldChar w:fldCharType="separate"/>
      </w:r>
      <w:r>
        <w:rPr>
          <w:rFonts w:hint="eastAsia" w:ascii="宋体" w:hAnsi="宋体" w:cs="宋体"/>
          <w:sz w:val="24"/>
          <w:szCs w:val="24"/>
        </w:rPr>
        <w:t>11</w:t>
      </w:r>
      <w:r>
        <w:rPr>
          <w:rFonts w:hint="eastAsia" w:ascii="宋体" w:hAnsi="宋体" w:cs="宋体"/>
          <w:sz w:val="24"/>
          <w:szCs w:val="24"/>
        </w:rPr>
        <w:fldChar w:fldCharType="end"/>
      </w:r>
      <w:r>
        <w:rPr>
          <w:rFonts w:hint="eastAsia" w:ascii="宋体" w:hAnsi="宋体" w:cs="宋体"/>
          <w:sz w:val="24"/>
          <w:szCs w:val="24"/>
        </w:rPr>
        <w:fldChar w:fldCharType="end"/>
      </w:r>
    </w:p>
    <w:p w14:paraId="58DED35F">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"_Toc25665" </w:instrText>
      </w:r>
      <w:r>
        <w:fldChar w:fldCharType="separate"/>
      </w:r>
      <w:r>
        <w:rPr>
          <w:rFonts w:hint="eastAsia" w:ascii="宋体" w:hAnsi="宋体" w:cs="宋体"/>
          <w:i w:val="0"/>
          <w:iCs w:val="0"/>
          <w:kern w:val="0"/>
          <w:sz w:val="24"/>
          <w:szCs w:val="24"/>
        </w:rPr>
        <w:t>17.磋商小组</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_Toc25665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11</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1796D291">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"_Toc22180" </w:instrText>
      </w:r>
      <w:r>
        <w:fldChar w:fldCharType="separate"/>
      </w:r>
      <w:r>
        <w:rPr>
          <w:rFonts w:hint="eastAsia" w:ascii="宋体" w:hAnsi="宋体" w:cs="宋体"/>
          <w:i w:val="0"/>
          <w:iCs w:val="0"/>
          <w:kern w:val="0"/>
          <w:sz w:val="24"/>
          <w:szCs w:val="24"/>
        </w:rPr>
        <w:t>18.磋商工作程序</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_Toc22180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12</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2EBBA4EE">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"_Toc9062" </w:instrText>
      </w:r>
      <w:r>
        <w:fldChar w:fldCharType="separate"/>
      </w:r>
      <w:r>
        <w:rPr>
          <w:rFonts w:hint="eastAsia" w:ascii="宋体" w:hAnsi="宋体" w:cs="宋体"/>
          <w:i w:val="0"/>
          <w:iCs w:val="0"/>
          <w:kern w:val="0"/>
          <w:sz w:val="24"/>
          <w:szCs w:val="24"/>
        </w:rPr>
        <w:t>19.答疑的方式和情形</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_Toc9062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12</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2AEF11E6">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"_Toc29071" </w:instrText>
      </w:r>
      <w:r>
        <w:fldChar w:fldCharType="separate"/>
      </w:r>
      <w:r>
        <w:rPr>
          <w:rFonts w:hint="eastAsia" w:ascii="宋体" w:hAnsi="宋体" w:cs="宋体"/>
          <w:i w:val="0"/>
          <w:iCs w:val="0"/>
          <w:kern w:val="0"/>
          <w:sz w:val="24"/>
          <w:szCs w:val="24"/>
        </w:rPr>
        <w:t>20.评审办法</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_Toc29071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13</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20FDE868">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"_Toc18738" </w:instrText>
      </w:r>
      <w:r>
        <w:fldChar w:fldCharType="separate"/>
      </w:r>
      <w:r>
        <w:rPr>
          <w:rFonts w:hint="eastAsia" w:ascii="宋体" w:hAnsi="宋体" w:cs="宋体"/>
          <w:kern w:val="0"/>
          <w:sz w:val="24"/>
          <w:szCs w:val="24"/>
        </w:rPr>
        <w:t>七、成交办法</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_Toc18738 \h </w:instrText>
      </w:r>
      <w:r>
        <w:rPr>
          <w:rFonts w:hint="eastAsia" w:ascii="宋体" w:hAnsi="宋体" w:cs="宋体"/>
          <w:sz w:val="24"/>
          <w:szCs w:val="24"/>
        </w:rPr>
        <w:fldChar w:fldCharType="separate"/>
      </w:r>
      <w:r>
        <w:rPr>
          <w:rFonts w:hint="eastAsia" w:ascii="宋体" w:hAnsi="宋体" w:cs="宋体"/>
          <w:sz w:val="24"/>
          <w:szCs w:val="24"/>
        </w:rPr>
        <w:t>15</w:t>
      </w:r>
      <w:r>
        <w:rPr>
          <w:rFonts w:hint="eastAsia" w:ascii="宋体" w:hAnsi="宋体" w:cs="宋体"/>
          <w:sz w:val="24"/>
          <w:szCs w:val="24"/>
        </w:rPr>
        <w:fldChar w:fldCharType="end"/>
      </w:r>
      <w:r>
        <w:rPr>
          <w:rFonts w:hint="eastAsia" w:ascii="宋体" w:hAnsi="宋体" w:cs="宋体"/>
          <w:sz w:val="24"/>
          <w:szCs w:val="24"/>
        </w:rPr>
        <w:fldChar w:fldCharType="end"/>
      </w:r>
    </w:p>
    <w:p w14:paraId="6930D6F3">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"_Toc7588" </w:instrText>
      </w:r>
      <w:r>
        <w:fldChar w:fldCharType="separate"/>
      </w:r>
      <w:r>
        <w:rPr>
          <w:rFonts w:hint="eastAsia" w:ascii="宋体" w:hAnsi="宋体" w:cs="宋体"/>
          <w:i w:val="0"/>
          <w:iCs w:val="0"/>
          <w:kern w:val="0"/>
          <w:sz w:val="24"/>
          <w:szCs w:val="24"/>
        </w:rPr>
        <w:t>21.推荐并确定成交供应商</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_Toc7588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15</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6AFDB0B8">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"_Toc26928" </w:instrText>
      </w:r>
      <w:r>
        <w:fldChar w:fldCharType="separate"/>
      </w:r>
      <w:r>
        <w:rPr>
          <w:rFonts w:hint="eastAsia" w:ascii="宋体" w:hAnsi="宋体" w:cs="宋体"/>
          <w:i w:val="0"/>
          <w:iCs w:val="0"/>
          <w:kern w:val="0"/>
          <w:sz w:val="24"/>
          <w:szCs w:val="24"/>
        </w:rPr>
        <w:t>22.成交通知</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_Toc26928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16</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4F800A1F">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"_Toc23317" </w:instrText>
      </w:r>
      <w:r>
        <w:fldChar w:fldCharType="separate"/>
      </w:r>
      <w:r>
        <w:rPr>
          <w:rFonts w:hint="eastAsia" w:ascii="宋体" w:hAnsi="宋体" w:cs="宋体"/>
          <w:kern w:val="0"/>
          <w:sz w:val="24"/>
          <w:szCs w:val="24"/>
        </w:rPr>
        <w:t>八、授予合同</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_Toc23317 \h </w:instrText>
      </w:r>
      <w:r>
        <w:rPr>
          <w:rFonts w:hint="eastAsia" w:ascii="宋体" w:hAnsi="宋体" w:cs="宋体"/>
          <w:sz w:val="24"/>
          <w:szCs w:val="24"/>
        </w:rPr>
        <w:fldChar w:fldCharType="separate"/>
      </w:r>
      <w:r>
        <w:rPr>
          <w:rFonts w:hint="eastAsia" w:ascii="宋体" w:hAnsi="宋体" w:cs="宋体"/>
          <w:sz w:val="24"/>
          <w:szCs w:val="24"/>
        </w:rPr>
        <w:t>16</w:t>
      </w:r>
      <w:r>
        <w:rPr>
          <w:rFonts w:hint="eastAsia" w:ascii="宋体" w:hAnsi="宋体" w:cs="宋体"/>
          <w:sz w:val="24"/>
          <w:szCs w:val="24"/>
        </w:rPr>
        <w:fldChar w:fldCharType="end"/>
      </w:r>
      <w:r>
        <w:rPr>
          <w:rFonts w:hint="eastAsia" w:ascii="宋体" w:hAnsi="宋体" w:cs="宋体"/>
          <w:sz w:val="24"/>
          <w:szCs w:val="24"/>
        </w:rPr>
        <w:fldChar w:fldCharType="end"/>
      </w:r>
    </w:p>
    <w:p w14:paraId="562F2B96">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"_Toc14906" </w:instrText>
      </w:r>
      <w:r>
        <w:fldChar w:fldCharType="separate"/>
      </w:r>
      <w:r>
        <w:rPr>
          <w:rFonts w:hint="eastAsia" w:ascii="宋体" w:hAnsi="宋体" w:cs="宋体"/>
          <w:i w:val="0"/>
          <w:iCs w:val="0"/>
          <w:kern w:val="0"/>
          <w:sz w:val="24"/>
          <w:szCs w:val="24"/>
        </w:rPr>
        <w:t>23.签订合同</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_Toc14906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16</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2AD6922F">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"_Toc9987" </w:instrText>
      </w:r>
      <w:r>
        <w:fldChar w:fldCharType="separate"/>
      </w:r>
      <w:r>
        <w:rPr>
          <w:rFonts w:hint="eastAsia" w:ascii="宋体" w:hAnsi="宋体" w:cs="宋体"/>
          <w:kern w:val="0"/>
          <w:sz w:val="24"/>
          <w:szCs w:val="24"/>
        </w:rPr>
        <w:t>九、串通投标的认定及处理办法</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_Toc9987 \h </w:instrText>
      </w:r>
      <w:r>
        <w:rPr>
          <w:rFonts w:hint="eastAsia" w:ascii="宋体" w:hAnsi="宋体" w:cs="宋体"/>
          <w:sz w:val="24"/>
          <w:szCs w:val="24"/>
        </w:rPr>
        <w:fldChar w:fldCharType="separate"/>
      </w:r>
      <w:r>
        <w:rPr>
          <w:rFonts w:hint="eastAsia" w:ascii="宋体" w:hAnsi="宋体" w:cs="宋体"/>
          <w:sz w:val="24"/>
          <w:szCs w:val="24"/>
        </w:rPr>
        <w:t>17</w:t>
      </w:r>
      <w:r>
        <w:rPr>
          <w:rFonts w:hint="eastAsia" w:ascii="宋体" w:hAnsi="宋体" w:cs="宋体"/>
          <w:sz w:val="24"/>
          <w:szCs w:val="24"/>
        </w:rPr>
        <w:fldChar w:fldCharType="end"/>
      </w:r>
      <w:r>
        <w:rPr>
          <w:rFonts w:hint="eastAsia" w:ascii="宋体" w:hAnsi="宋体" w:cs="宋体"/>
          <w:sz w:val="24"/>
          <w:szCs w:val="24"/>
        </w:rPr>
        <w:fldChar w:fldCharType="end"/>
      </w:r>
    </w:p>
    <w:p w14:paraId="36F7D992">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"_Toc2030" </w:instrText>
      </w:r>
      <w:r>
        <w:fldChar w:fldCharType="separate"/>
      </w:r>
      <w:r>
        <w:rPr>
          <w:rFonts w:hint="eastAsia" w:ascii="宋体" w:hAnsi="宋体" w:cs="宋体"/>
          <w:i w:val="0"/>
          <w:iCs w:val="0"/>
          <w:kern w:val="0"/>
          <w:sz w:val="24"/>
          <w:szCs w:val="24"/>
        </w:rPr>
        <w:t>24.串通投标的情形</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_Toc2030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17</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31844A45">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"_Toc23945" </w:instrText>
      </w:r>
      <w:r>
        <w:fldChar w:fldCharType="separate"/>
      </w:r>
      <w:r>
        <w:rPr>
          <w:rFonts w:hint="eastAsia" w:ascii="宋体" w:hAnsi="宋体" w:cs="宋体"/>
          <w:kern w:val="0"/>
          <w:sz w:val="24"/>
          <w:szCs w:val="24"/>
        </w:rPr>
        <w:t>十、磋商活动终止</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_Toc23945 \h </w:instrText>
      </w:r>
      <w:r>
        <w:rPr>
          <w:rFonts w:hint="eastAsia" w:ascii="宋体" w:hAnsi="宋体" w:cs="宋体"/>
          <w:sz w:val="24"/>
          <w:szCs w:val="24"/>
        </w:rPr>
        <w:fldChar w:fldCharType="separate"/>
      </w:r>
      <w:r>
        <w:rPr>
          <w:rFonts w:hint="eastAsia" w:ascii="宋体" w:hAnsi="宋体" w:cs="宋体"/>
          <w:sz w:val="24"/>
          <w:szCs w:val="24"/>
        </w:rPr>
        <w:t>17</w:t>
      </w:r>
      <w:r>
        <w:rPr>
          <w:rFonts w:hint="eastAsia" w:ascii="宋体" w:hAnsi="宋体" w:cs="宋体"/>
          <w:sz w:val="24"/>
          <w:szCs w:val="24"/>
        </w:rPr>
        <w:fldChar w:fldCharType="end"/>
      </w:r>
      <w:r>
        <w:rPr>
          <w:rFonts w:hint="eastAsia" w:ascii="宋体" w:hAnsi="宋体" w:cs="宋体"/>
          <w:sz w:val="24"/>
          <w:szCs w:val="24"/>
        </w:rPr>
        <w:fldChar w:fldCharType="end"/>
      </w:r>
    </w:p>
    <w:p w14:paraId="0878E326">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"_Toc26893" </w:instrText>
      </w:r>
      <w:r>
        <w:fldChar w:fldCharType="separate"/>
      </w:r>
      <w:r>
        <w:rPr>
          <w:rFonts w:hint="eastAsia" w:ascii="宋体" w:hAnsi="宋体" w:cs="宋体"/>
          <w:i w:val="0"/>
          <w:iCs w:val="0"/>
          <w:kern w:val="0"/>
          <w:sz w:val="24"/>
          <w:szCs w:val="24"/>
        </w:rPr>
        <w:t>25. 终止情形</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_Toc26893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17</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7B33BD79">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"_Toc309" </w:instrText>
      </w:r>
      <w:r>
        <w:fldChar w:fldCharType="separate"/>
      </w:r>
      <w:r>
        <w:rPr>
          <w:rFonts w:hint="eastAsia" w:ascii="宋体" w:hAnsi="宋体" w:cs="宋体"/>
          <w:kern w:val="0"/>
          <w:sz w:val="24"/>
          <w:szCs w:val="24"/>
        </w:rPr>
        <w:t>十一、处罚</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_Toc309 \h </w:instrText>
      </w:r>
      <w:r>
        <w:rPr>
          <w:rFonts w:hint="eastAsia" w:ascii="宋体" w:hAnsi="宋体" w:cs="宋体"/>
          <w:sz w:val="24"/>
          <w:szCs w:val="24"/>
        </w:rPr>
        <w:fldChar w:fldCharType="separate"/>
      </w:r>
      <w:r>
        <w:rPr>
          <w:rFonts w:hint="eastAsia" w:ascii="宋体" w:hAnsi="宋体" w:cs="宋体"/>
          <w:sz w:val="24"/>
          <w:szCs w:val="24"/>
        </w:rPr>
        <w:t>18</w:t>
      </w:r>
      <w:r>
        <w:rPr>
          <w:rFonts w:hint="eastAsia" w:ascii="宋体" w:hAnsi="宋体" w:cs="宋体"/>
          <w:sz w:val="24"/>
          <w:szCs w:val="24"/>
        </w:rPr>
        <w:fldChar w:fldCharType="end"/>
      </w:r>
      <w:r>
        <w:rPr>
          <w:rFonts w:hint="eastAsia" w:ascii="宋体" w:hAnsi="宋体" w:cs="宋体"/>
          <w:sz w:val="24"/>
          <w:szCs w:val="24"/>
        </w:rPr>
        <w:fldChar w:fldCharType="end"/>
      </w:r>
    </w:p>
    <w:p w14:paraId="49B5041A">
      <w:pPr>
        <w:pStyle w:val="14"/>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"_Toc10642" </w:instrText>
      </w:r>
      <w:r>
        <w:fldChar w:fldCharType="separate"/>
      </w:r>
      <w:r>
        <w:rPr>
          <w:rFonts w:hint="eastAsia" w:ascii="宋体" w:hAnsi="宋体" w:cs="宋体"/>
          <w:i w:val="0"/>
          <w:iCs w:val="0"/>
          <w:kern w:val="0"/>
          <w:sz w:val="24"/>
          <w:szCs w:val="24"/>
        </w:rPr>
        <w:t>26.处罚情形</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_Toc10642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18</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76237633">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"_Toc15147" </w:instrText>
      </w:r>
      <w:r>
        <w:fldChar w:fldCharType="separate"/>
      </w:r>
      <w:r>
        <w:rPr>
          <w:rFonts w:hint="eastAsia" w:ascii="宋体" w:hAnsi="宋体" w:cs="宋体"/>
          <w:kern w:val="0"/>
          <w:sz w:val="24"/>
          <w:szCs w:val="24"/>
        </w:rPr>
        <w:t>十二、其他</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_Toc15147 \h </w:instrText>
      </w:r>
      <w:r>
        <w:rPr>
          <w:rFonts w:hint="eastAsia" w:ascii="宋体" w:hAnsi="宋体" w:cs="宋体"/>
          <w:sz w:val="24"/>
          <w:szCs w:val="24"/>
        </w:rPr>
        <w:fldChar w:fldCharType="separate"/>
      </w:r>
      <w:r>
        <w:rPr>
          <w:rFonts w:hint="eastAsia" w:ascii="宋体" w:hAnsi="宋体" w:cs="宋体"/>
          <w:sz w:val="24"/>
          <w:szCs w:val="24"/>
        </w:rPr>
        <w:t>18</w:t>
      </w:r>
      <w:r>
        <w:rPr>
          <w:rFonts w:hint="eastAsia" w:ascii="宋体" w:hAnsi="宋体" w:cs="宋体"/>
          <w:sz w:val="24"/>
          <w:szCs w:val="24"/>
        </w:rPr>
        <w:fldChar w:fldCharType="end"/>
      </w:r>
      <w:r>
        <w:rPr>
          <w:rFonts w:hint="eastAsia" w:ascii="宋体" w:hAnsi="宋体" w:cs="宋体"/>
          <w:sz w:val="24"/>
          <w:szCs w:val="24"/>
        </w:rPr>
        <w:fldChar w:fldCharType="end"/>
      </w:r>
    </w:p>
    <w:p w14:paraId="6100D7F2">
      <w:pPr>
        <w:pStyle w:val="21"/>
        <w:tabs>
          <w:tab w:val="right" w:leader="dot" w:pos="8787"/>
        </w:tabs>
        <w:spacing w:line="360" w:lineRule="auto"/>
        <w:rPr>
          <w:rFonts w:ascii="宋体" w:hAnsi="宋体" w:cs="宋体"/>
          <w:b w:val="0"/>
          <w:bCs w:val="0"/>
          <w:sz w:val="24"/>
          <w:szCs w:val="24"/>
        </w:rPr>
      </w:pPr>
      <w:r>
        <w:fldChar w:fldCharType="begin"/>
      </w:r>
      <w:r>
        <w:instrText xml:space="preserve"> HYPERLINK \l "_Toc3778" </w:instrText>
      </w:r>
      <w:r>
        <w:fldChar w:fldCharType="separate"/>
      </w:r>
      <w:r>
        <w:rPr>
          <w:rFonts w:hint="eastAsia" w:ascii="宋体" w:hAnsi="宋体" w:cs="宋体"/>
          <w:b w:val="0"/>
          <w:bCs w:val="0"/>
          <w:kern w:val="28"/>
          <w:sz w:val="24"/>
          <w:szCs w:val="24"/>
        </w:rPr>
        <w:t>第三部分  青海省政府采购项目合同书范本</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_Toc3778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19</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68F10E1F">
      <w:pPr>
        <w:pStyle w:val="21"/>
        <w:tabs>
          <w:tab w:val="right" w:leader="dot" w:pos="8787"/>
        </w:tabs>
        <w:spacing w:line="360" w:lineRule="auto"/>
        <w:rPr>
          <w:rFonts w:ascii="宋体" w:hAnsi="宋体" w:cs="宋体"/>
          <w:b w:val="0"/>
          <w:bCs w:val="0"/>
          <w:sz w:val="24"/>
          <w:szCs w:val="24"/>
        </w:rPr>
      </w:pPr>
      <w:r>
        <w:fldChar w:fldCharType="begin"/>
      </w:r>
      <w:r>
        <w:instrText xml:space="preserve"> HYPERLINK \l "_Toc16775" </w:instrText>
      </w:r>
      <w:r>
        <w:fldChar w:fldCharType="separate"/>
      </w:r>
      <w:r>
        <w:rPr>
          <w:rFonts w:hint="eastAsia" w:ascii="宋体" w:hAnsi="宋体" w:cs="宋体"/>
          <w:b w:val="0"/>
          <w:bCs w:val="0"/>
          <w:kern w:val="28"/>
          <w:sz w:val="24"/>
          <w:szCs w:val="24"/>
        </w:rPr>
        <w:t>（货物类）</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_Toc16775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19</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16AFB23C">
      <w:pPr>
        <w:pStyle w:val="21"/>
        <w:tabs>
          <w:tab w:val="right" w:leader="dot" w:pos="8787"/>
        </w:tabs>
        <w:spacing w:line="360" w:lineRule="auto"/>
        <w:rPr>
          <w:rFonts w:ascii="宋体" w:hAnsi="宋体" w:cs="宋体"/>
          <w:b w:val="0"/>
          <w:bCs w:val="0"/>
          <w:sz w:val="24"/>
          <w:szCs w:val="24"/>
        </w:rPr>
      </w:pPr>
      <w:r>
        <w:fldChar w:fldCharType="begin"/>
      </w:r>
      <w:r>
        <w:instrText xml:space="preserve"> HYPERLINK \l "_Toc3209" </w:instrText>
      </w:r>
      <w:r>
        <w:fldChar w:fldCharType="separate"/>
      </w:r>
      <w:r>
        <w:rPr>
          <w:rFonts w:hint="eastAsia" w:ascii="宋体" w:hAnsi="宋体" w:cs="宋体"/>
          <w:b w:val="0"/>
          <w:bCs w:val="0"/>
          <w:sz w:val="24"/>
          <w:szCs w:val="24"/>
        </w:rPr>
        <w:t>青海省政府采购项目合同书</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_Toc3209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19</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22564350">
      <w:pPr>
        <w:pStyle w:val="21"/>
        <w:tabs>
          <w:tab w:val="right" w:leader="dot" w:pos="8787"/>
        </w:tabs>
        <w:spacing w:line="360" w:lineRule="auto"/>
        <w:rPr>
          <w:rFonts w:ascii="宋体" w:hAnsi="宋体" w:cs="宋体"/>
          <w:b w:val="0"/>
          <w:bCs w:val="0"/>
          <w:sz w:val="24"/>
          <w:szCs w:val="24"/>
        </w:rPr>
      </w:pPr>
      <w:r>
        <w:fldChar w:fldCharType="begin"/>
      </w:r>
      <w:r>
        <w:instrText xml:space="preserve"> HYPERLINK \l "_Toc32192" </w:instrText>
      </w:r>
      <w:r>
        <w:fldChar w:fldCharType="separate"/>
      </w:r>
      <w:r>
        <w:rPr>
          <w:rFonts w:hint="eastAsia" w:ascii="宋体" w:hAnsi="宋体" w:cs="宋体"/>
          <w:b w:val="0"/>
          <w:bCs w:val="0"/>
          <w:kern w:val="28"/>
          <w:sz w:val="24"/>
          <w:szCs w:val="24"/>
        </w:rPr>
        <w:t>第四部分  磋商响应文件格式</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_Toc32192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31</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311777DB">
      <w:pPr>
        <w:pStyle w:val="21"/>
        <w:tabs>
          <w:tab w:val="right" w:leader="dot" w:pos="8787"/>
        </w:tabs>
        <w:spacing w:line="360" w:lineRule="auto"/>
        <w:rPr>
          <w:rFonts w:ascii="宋体" w:hAnsi="宋体" w:cs="宋体"/>
          <w:b w:val="0"/>
          <w:bCs w:val="0"/>
          <w:sz w:val="24"/>
          <w:szCs w:val="24"/>
        </w:rPr>
      </w:pPr>
      <w:r>
        <w:fldChar w:fldCharType="begin"/>
      </w:r>
      <w:r>
        <w:instrText xml:space="preserve"> HYPERLINK \l "_Toc32471" </w:instrText>
      </w:r>
      <w:r>
        <w:fldChar w:fldCharType="separate"/>
      </w:r>
      <w:r>
        <w:rPr>
          <w:rFonts w:hint="eastAsia" w:ascii="宋体" w:hAnsi="宋体" w:cs="宋体"/>
          <w:b w:val="0"/>
          <w:bCs w:val="0"/>
          <w:kern w:val="28"/>
          <w:sz w:val="24"/>
          <w:szCs w:val="24"/>
        </w:rPr>
        <w:t>磋商响应文件的组成</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_Toc32471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31</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129FBDCE">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"_Toc23310" </w:instrText>
      </w:r>
      <w:r>
        <w:fldChar w:fldCharType="separate"/>
      </w:r>
      <w:r>
        <w:rPr>
          <w:rFonts w:hint="eastAsia" w:ascii="宋体" w:hAnsi="宋体" w:cs="宋体"/>
          <w:sz w:val="24"/>
          <w:szCs w:val="24"/>
        </w:rPr>
        <w:t>附件1：磋商函</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_Toc23310 \h </w:instrText>
      </w:r>
      <w:r>
        <w:rPr>
          <w:rFonts w:hint="eastAsia" w:ascii="宋体" w:hAnsi="宋体" w:cs="宋体"/>
          <w:sz w:val="24"/>
          <w:szCs w:val="24"/>
        </w:rPr>
        <w:fldChar w:fldCharType="separate"/>
      </w:r>
      <w:r>
        <w:rPr>
          <w:rFonts w:hint="eastAsia" w:ascii="宋体" w:hAnsi="宋体" w:cs="宋体"/>
          <w:sz w:val="24"/>
          <w:szCs w:val="24"/>
        </w:rPr>
        <w:t>33</w:t>
      </w:r>
      <w:r>
        <w:rPr>
          <w:rFonts w:hint="eastAsia" w:ascii="宋体" w:hAnsi="宋体" w:cs="宋体"/>
          <w:sz w:val="24"/>
          <w:szCs w:val="24"/>
        </w:rPr>
        <w:fldChar w:fldCharType="end"/>
      </w:r>
      <w:r>
        <w:rPr>
          <w:rFonts w:hint="eastAsia" w:ascii="宋体" w:hAnsi="宋体" w:cs="宋体"/>
          <w:sz w:val="24"/>
          <w:szCs w:val="24"/>
        </w:rPr>
        <w:fldChar w:fldCharType="end"/>
      </w:r>
    </w:p>
    <w:p w14:paraId="6DD1B67F">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"_Toc20195" </w:instrText>
      </w:r>
      <w:r>
        <w:fldChar w:fldCharType="separate"/>
      </w:r>
      <w:r>
        <w:rPr>
          <w:rFonts w:hint="eastAsia" w:ascii="宋体" w:hAnsi="宋体" w:cs="宋体"/>
          <w:sz w:val="24"/>
          <w:szCs w:val="24"/>
        </w:rPr>
        <w:t>附件2：法定代表人证明书</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_Toc20195 \h </w:instrText>
      </w:r>
      <w:r>
        <w:rPr>
          <w:rFonts w:hint="eastAsia" w:ascii="宋体" w:hAnsi="宋体" w:cs="宋体"/>
          <w:sz w:val="24"/>
          <w:szCs w:val="24"/>
        </w:rPr>
        <w:fldChar w:fldCharType="separate"/>
      </w:r>
      <w:r>
        <w:rPr>
          <w:rFonts w:hint="eastAsia" w:ascii="宋体" w:hAnsi="宋体" w:cs="宋体"/>
          <w:sz w:val="24"/>
          <w:szCs w:val="24"/>
        </w:rPr>
        <w:t>34</w:t>
      </w:r>
      <w:r>
        <w:rPr>
          <w:rFonts w:hint="eastAsia" w:ascii="宋体" w:hAnsi="宋体" w:cs="宋体"/>
          <w:sz w:val="24"/>
          <w:szCs w:val="24"/>
        </w:rPr>
        <w:fldChar w:fldCharType="end"/>
      </w:r>
      <w:r>
        <w:rPr>
          <w:rFonts w:hint="eastAsia" w:ascii="宋体" w:hAnsi="宋体" w:cs="宋体"/>
          <w:sz w:val="24"/>
          <w:szCs w:val="24"/>
        </w:rPr>
        <w:fldChar w:fldCharType="end"/>
      </w:r>
    </w:p>
    <w:p w14:paraId="1BD4E486">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"_Toc9514" </w:instrText>
      </w:r>
      <w:r>
        <w:fldChar w:fldCharType="separate"/>
      </w:r>
      <w:r>
        <w:rPr>
          <w:rFonts w:hint="eastAsia" w:ascii="宋体" w:hAnsi="宋体" w:cs="宋体"/>
          <w:sz w:val="24"/>
          <w:szCs w:val="24"/>
        </w:rPr>
        <w:t>附件3：法定代表人授权书</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_Toc9514 \h </w:instrText>
      </w:r>
      <w:r>
        <w:rPr>
          <w:rFonts w:hint="eastAsia" w:ascii="宋体" w:hAnsi="宋体" w:cs="宋体"/>
          <w:sz w:val="24"/>
          <w:szCs w:val="24"/>
        </w:rPr>
        <w:fldChar w:fldCharType="separate"/>
      </w:r>
      <w:r>
        <w:rPr>
          <w:rFonts w:hint="eastAsia" w:ascii="宋体" w:hAnsi="宋体" w:cs="宋体"/>
          <w:sz w:val="24"/>
          <w:szCs w:val="24"/>
        </w:rPr>
        <w:t>35</w:t>
      </w:r>
      <w:r>
        <w:rPr>
          <w:rFonts w:hint="eastAsia" w:ascii="宋体" w:hAnsi="宋体" w:cs="宋体"/>
          <w:sz w:val="24"/>
          <w:szCs w:val="24"/>
        </w:rPr>
        <w:fldChar w:fldCharType="end"/>
      </w:r>
      <w:r>
        <w:rPr>
          <w:rFonts w:hint="eastAsia" w:ascii="宋体" w:hAnsi="宋体" w:cs="宋体"/>
          <w:sz w:val="24"/>
          <w:szCs w:val="24"/>
        </w:rPr>
        <w:fldChar w:fldCharType="end"/>
      </w:r>
    </w:p>
    <w:p w14:paraId="26704CC2">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"_Toc27510" </w:instrText>
      </w:r>
      <w:r>
        <w:fldChar w:fldCharType="separate"/>
      </w:r>
      <w:r>
        <w:rPr>
          <w:rFonts w:hint="eastAsia" w:ascii="宋体" w:hAnsi="宋体" w:cs="宋体"/>
          <w:sz w:val="24"/>
          <w:szCs w:val="24"/>
        </w:rPr>
        <w:t>附件4：供应商承诺函</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_Toc27510 \h </w:instrText>
      </w:r>
      <w:r>
        <w:rPr>
          <w:rFonts w:hint="eastAsia" w:ascii="宋体" w:hAnsi="宋体" w:cs="宋体"/>
          <w:sz w:val="24"/>
          <w:szCs w:val="24"/>
        </w:rPr>
        <w:fldChar w:fldCharType="separate"/>
      </w:r>
      <w:r>
        <w:rPr>
          <w:rFonts w:hint="eastAsia" w:ascii="宋体" w:hAnsi="宋体" w:cs="宋体"/>
          <w:sz w:val="24"/>
          <w:szCs w:val="24"/>
        </w:rPr>
        <w:t>36</w:t>
      </w:r>
      <w:r>
        <w:rPr>
          <w:rFonts w:hint="eastAsia" w:ascii="宋体" w:hAnsi="宋体" w:cs="宋体"/>
          <w:sz w:val="24"/>
          <w:szCs w:val="24"/>
        </w:rPr>
        <w:fldChar w:fldCharType="end"/>
      </w:r>
      <w:r>
        <w:rPr>
          <w:rFonts w:hint="eastAsia" w:ascii="宋体" w:hAnsi="宋体" w:cs="宋体"/>
          <w:sz w:val="24"/>
          <w:szCs w:val="24"/>
        </w:rPr>
        <w:fldChar w:fldCharType="end"/>
      </w:r>
    </w:p>
    <w:p w14:paraId="70D1D09A">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"_Toc25053" </w:instrText>
      </w:r>
      <w:r>
        <w:fldChar w:fldCharType="separate"/>
      </w:r>
      <w:r>
        <w:rPr>
          <w:rFonts w:hint="eastAsia" w:ascii="宋体" w:hAnsi="宋体" w:cs="宋体"/>
          <w:sz w:val="24"/>
          <w:szCs w:val="24"/>
        </w:rPr>
        <w:t>附件5：供应商诚信承诺书</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_Toc25053 \h </w:instrText>
      </w:r>
      <w:r>
        <w:rPr>
          <w:rFonts w:hint="eastAsia" w:ascii="宋体" w:hAnsi="宋体" w:cs="宋体"/>
          <w:sz w:val="24"/>
          <w:szCs w:val="24"/>
        </w:rPr>
        <w:fldChar w:fldCharType="separate"/>
      </w:r>
      <w:r>
        <w:rPr>
          <w:rFonts w:hint="eastAsia" w:ascii="宋体" w:hAnsi="宋体" w:cs="宋体"/>
          <w:sz w:val="24"/>
          <w:szCs w:val="24"/>
        </w:rPr>
        <w:t>37</w:t>
      </w:r>
      <w:r>
        <w:rPr>
          <w:rFonts w:hint="eastAsia" w:ascii="宋体" w:hAnsi="宋体" w:cs="宋体"/>
          <w:sz w:val="24"/>
          <w:szCs w:val="24"/>
        </w:rPr>
        <w:fldChar w:fldCharType="end"/>
      </w:r>
      <w:r>
        <w:rPr>
          <w:rFonts w:hint="eastAsia" w:ascii="宋体" w:hAnsi="宋体" w:cs="宋体"/>
          <w:sz w:val="24"/>
          <w:szCs w:val="24"/>
        </w:rPr>
        <w:fldChar w:fldCharType="end"/>
      </w:r>
    </w:p>
    <w:p w14:paraId="74EA21BC">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"_Toc29875" </w:instrText>
      </w:r>
      <w:r>
        <w:fldChar w:fldCharType="separate"/>
      </w:r>
      <w:r>
        <w:rPr>
          <w:rFonts w:hint="eastAsia" w:ascii="宋体" w:hAnsi="宋体" w:cs="宋体"/>
          <w:sz w:val="24"/>
          <w:szCs w:val="24"/>
        </w:rPr>
        <w:t>附件6：供应商资格证明文件</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_Toc29875 \h </w:instrText>
      </w:r>
      <w:r>
        <w:rPr>
          <w:rFonts w:hint="eastAsia" w:ascii="宋体" w:hAnsi="宋体" w:cs="宋体"/>
          <w:sz w:val="24"/>
          <w:szCs w:val="24"/>
        </w:rPr>
        <w:fldChar w:fldCharType="separate"/>
      </w:r>
      <w:r>
        <w:rPr>
          <w:rFonts w:hint="eastAsia" w:ascii="宋体" w:hAnsi="宋体" w:cs="宋体"/>
          <w:sz w:val="24"/>
          <w:szCs w:val="24"/>
        </w:rPr>
        <w:t>38</w:t>
      </w:r>
      <w:r>
        <w:rPr>
          <w:rFonts w:hint="eastAsia" w:ascii="宋体" w:hAnsi="宋体" w:cs="宋体"/>
          <w:sz w:val="24"/>
          <w:szCs w:val="24"/>
        </w:rPr>
        <w:fldChar w:fldCharType="end"/>
      </w:r>
      <w:r>
        <w:rPr>
          <w:rFonts w:hint="eastAsia" w:ascii="宋体" w:hAnsi="宋体" w:cs="宋体"/>
          <w:sz w:val="24"/>
          <w:szCs w:val="24"/>
        </w:rPr>
        <w:fldChar w:fldCharType="end"/>
      </w:r>
    </w:p>
    <w:p w14:paraId="26BB6EC3">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"_Toc9275" </w:instrText>
      </w:r>
      <w:r>
        <w:fldChar w:fldCharType="separate"/>
      </w:r>
      <w:r>
        <w:rPr>
          <w:rFonts w:hint="eastAsia" w:ascii="宋体" w:hAnsi="宋体" w:cs="宋体"/>
          <w:sz w:val="24"/>
          <w:szCs w:val="24"/>
        </w:rPr>
        <w:t>附件7：财务状况、缴纳税收和社会保障资金证明</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_Toc9275 \h </w:instrText>
      </w:r>
      <w:r>
        <w:rPr>
          <w:rFonts w:hint="eastAsia" w:ascii="宋体" w:hAnsi="宋体" w:cs="宋体"/>
          <w:sz w:val="24"/>
          <w:szCs w:val="24"/>
        </w:rPr>
        <w:fldChar w:fldCharType="separate"/>
      </w:r>
      <w:r>
        <w:rPr>
          <w:rFonts w:hint="eastAsia" w:ascii="宋体" w:hAnsi="宋体" w:cs="宋体"/>
          <w:sz w:val="24"/>
          <w:szCs w:val="24"/>
        </w:rPr>
        <w:t>39</w:t>
      </w:r>
      <w:r>
        <w:rPr>
          <w:rFonts w:hint="eastAsia" w:ascii="宋体" w:hAnsi="宋体" w:cs="宋体"/>
          <w:sz w:val="24"/>
          <w:szCs w:val="24"/>
        </w:rPr>
        <w:fldChar w:fldCharType="end"/>
      </w:r>
      <w:r>
        <w:rPr>
          <w:rFonts w:hint="eastAsia" w:ascii="宋体" w:hAnsi="宋体" w:cs="宋体"/>
          <w:sz w:val="24"/>
          <w:szCs w:val="24"/>
        </w:rPr>
        <w:fldChar w:fldCharType="end"/>
      </w:r>
    </w:p>
    <w:p w14:paraId="59FDBEB0">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"_Toc16118" </w:instrText>
      </w:r>
      <w:r>
        <w:fldChar w:fldCharType="separate"/>
      </w:r>
      <w:r>
        <w:rPr>
          <w:rFonts w:hint="eastAsia" w:ascii="宋体" w:hAnsi="宋体" w:cs="宋体"/>
          <w:sz w:val="24"/>
          <w:szCs w:val="24"/>
        </w:rPr>
        <w:t>附件8：无重大违法记录声明</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_Toc16118 \h </w:instrText>
      </w:r>
      <w:r>
        <w:rPr>
          <w:rFonts w:hint="eastAsia" w:ascii="宋体" w:hAnsi="宋体" w:cs="宋体"/>
          <w:sz w:val="24"/>
          <w:szCs w:val="24"/>
        </w:rPr>
        <w:fldChar w:fldCharType="separate"/>
      </w:r>
      <w:r>
        <w:rPr>
          <w:rFonts w:hint="eastAsia" w:ascii="宋体" w:hAnsi="宋体" w:cs="宋体"/>
          <w:sz w:val="24"/>
          <w:szCs w:val="24"/>
        </w:rPr>
        <w:t>40</w:t>
      </w:r>
      <w:r>
        <w:rPr>
          <w:rFonts w:hint="eastAsia" w:ascii="宋体" w:hAnsi="宋体" w:cs="宋体"/>
          <w:sz w:val="24"/>
          <w:szCs w:val="24"/>
        </w:rPr>
        <w:fldChar w:fldCharType="end"/>
      </w:r>
      <w:r>
        <w:rPr>
          <w:rFonts w:hint="eastAsia" w:ascii="宋体" w:hAnsi="宋体" w:cs="宋体"/>
          <w:sz w:val="24"/>
          <w:szCs w:val="24"/>
        </w:rPr>
        <w:fldChar w:fldCharType="end"/>
      </w:r>
    </w:p>
    <w:p w14:paraId="1E0D0F91">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"_Toc3707" </w:instrText>
      </w:r>
      <w:r>
        <w:fldChar w:fldCharType="separate"/>
      </w:r>
      <w:r>
        <w:rPr>
          <w:rFonts w:hint="eastAsia" w:ascii="宋体" w:hAnsi="宋体" w:cs="宋体"/>
          <w:sz w:val="24"/>
          <w:szCs w:val="24"/>
        </w:rPr>
        <w:t>附件9：磋商保证金</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_Toc3707 \h </w:instrText>
      </w:r>
      <w:r>
        <w:rPr>
          <w:rFonts w:hint="eastAsia" w:ascii="宋体" w:hAnsi="宋体" w:cs="宋体"/>
          <w:sz w:val="24"/>
          <w:szCs w:val="24"/>
        </w:rPr>
        <w:fldChar w:fldCharType="separate"/>
      </w:r>
      <w:r>
        <w:rPr>
          <w:rFonts w:hint="eastAsia" w:ascii="宋体" w:hAnsi="宋体" w:cs="宋体"/>
          <w:sz w:val="24"/>
          <w:szCs w:val="24"/>
        </w:rPr>
        <w:t>41</w:t>
      </w:r>
      <w:r>
        <w:rPr>
          <w:rFonts w:hint="eastAsia" w:ascii="宋体" w:hAnsi="宋体" w:cs="宋体"/>
          <w:sz w:val="24"/>
          <w:szCs w:val="24"/>
        </w:rPr>
        <w:fldChar w:fldCharType="end"/>
      </w:r>
      <w:r>
        <w:rPr>
          <w:rFonts w:hint="eastAsia" w:ascii="宋体" w:hAnsi="宋体" w:cs="宋体"/>
          <w:sz w:val="24"/>
          <w:szCs w:val="24"/>
        </w:rPr>
        <w:fldChar w:fldCharType="end"/>
      </w:r>
    </w:p>
    <w:p w14:paraId="375F49F4">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"_Toc11705" </w:instrText>
      </w:r>
      <w:r>
        <w:fldChar w:fldCharType="separate"/>
      </w:r>
      <w:r>
        <w:rPr>
          <w:rFonts w:hint="eastAsia" w:ascii="宋体" w:hAnsi="宋体" w:cs="宋体"/>
          <w:sz w:val="24"/>
          <w:szCs w:val="24"/>
        </w:rPr>
        <w:t>附件11：竞争性磋商首次报价表</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_Toc11705 \h </w:instrText>
      </w:r>
      <w:r>
        <w:rPr>
          <w:rFonts w:hint="eastAsia" w:ascii="宋体" w:hAnsi="宋体" w:cs="宋体"/>
          <w:sz w:val="24"/>
          <w:szCs w:val="24"/>
        </w:rPr>
        <w:fldChar w:fldCharType="separate"/>
      </w:r>
      <w:r>
        <w:rPr>
          <w:rFonts w:hint="eastAsia" w:ascii="宋体" w:hAnsi="宋体" w:cs="宋体"/>
          <w:sz w:val="24"/>
          <w:szCs w:val="24"/>
        </w:rPr>
        <w:t>44</w:t>
      </w:r>
      <w:r>
        <w:rPr>
          <w:rFonts w:hint="eastAsia" w:ascii="宋体" w:hAnsi="宋体" w:cs="宋体"/>
          <w:sz w:val="24"/>
          <w:szCs w:val="24"/>
        </w:rPr>
        <w:fldChar w:fldCharType="end"/>
      </w:r>
      <w:r>
        <w:rPr>
          <w:rFonts w:hint="eastAsia" w:ascii="宋体" w:hAnsi="宋体" w:cs="宋体"/>
          <w:sz w:val="24"/>
          <w:szCs w:val="24"/>
        </w:rPr>
        <w:fldChar w:fldCharType="end"/>
      </w:r>
    </w:p>
    <w:p w14:paraId="4E0C3905">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"_Toc8139" </w:instrText>
      </w:r>
      <w:r>
        <w:fldChar w:fldCharType="separate"/>
      </w:r>
      <w:r>
        <w:rPr>
          <w:rFonts w:hint="eastAsia" w:ascii="宋体" w:hAnsi="宋体" w:cs="宋体"/>
          <w:sz w:val="24"/>
          <w:szCs w:val="24"/>
        </w:rPr>
        <w:t>附件12：分项报价表</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_Toc8139 \h </w:instrText>
      </w:r>
      <w:r>
        <w:rPr>
          <w:rFonts w:hint="eastAsia" w:ascii="宋体" w:hAnsi="宋体" w:cs="宋体"/>
          <w:sz w:val="24"/>
          <w:szCs w:val="24"/>
        </w:rPr>
        <w:fldChar w:fldCharType="separate"/>
      </w:r>
      <w:r>
        <w:rPr>
          <w:rFonts w:hint="eastAsia" w:ascii="宋体" w:hAnsi="宋体" w:cs="宋体"/>
          <w:sz w:val="24"/>
          <w:szCs w:val="24"/>
        </w:rPr>
        <w:t>45</w:t>
      </w:r>
      <w:r>
        <w:rPr>
          <w:rFonts w:hint="eastAsia" w:ascii="宋体" w:hAnsi="宋体" w:cs="宋体"/>
          <w:sz w:val="24"/>
          <w:szCs w:val="24"/>
        </w:rPr>
        <w:fldChar w:fldCharType="end"/>
      </w:r>
      <w:r>
        <w:rPr>
          <w:rFonts w:hint="eastAsia" w:ascii="宋体" w:hAnsi="宋体" w:cs="宋体"/>
          <w:sz w:val="24"/>
          <w:szCs w:val="24"/>
        </w:rPr>
        <w:fldChar w:fldCharType="end"/>
      </w:r>
    </w:p>
    <w:p w14:paraId="18A72ED8">
      <w:pPr>
        <w:pStyle w:val="24"/>
        <w:tabs>
          <w:tab w:val="right" w:leader="dot" w:pos="8787"/>
          <w:tab w:val="clear" w:pos="8777"/>
        </w:tabs>
        <w:spacing w:line="360" w:lineRule="auto"/>
        <w:ind w:firstLine="0" w:firstLineChars="0"/>
        <w:sectPr>
          <w:footerReference r:id="rId10" w:type="first"/>
          <w:footerReference r:id="rId9" w:type="default"/>
          <w:pgSz w:w="11906" w:h="16838"/>
          <w:pgMar w:top="1440" w:right="1080" w:bottom="1440" w:left="1080" w:header="1021" w:footer="1021" w:gutter="0"/>
          <w:pgBorders>
            <w:top w:val="none" w:sz="0" w:space="0"/>
            <w:left w:val="none" w:sz="0" w:space="0"/>
            <w:bottom w:val="none" w:sz="0" w:space="0"/>
            <w:right w:val="none" w:sz="0" w:space="0"/>
          </w:pgBorders>
          <w:pgNumType w:fmt="decimal" w:start="1"/>
          <w:cols w:space="720" w:num="1"/>
          <w:titlePg/>
          <w:docGrid w:linePitch="312" w:charSpace="0"/>
        </w:sectPr>
      </w:pPr>
    </w:p>
    <w:p w14:paraId="08775663">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"_Toc11941" </w:instrText>
      </w:r>
      <w:r>
        <w:fldChar w:fldCharType="separate"/>
      </w:r>
      <w:r>
        <w:rPr>
          <w:rFonts w:hint="eastAsia" w:ascii="宋体" w:hAnsi="宋体" w:cs="宋体"/>
          <w:sz w:val="24"/>
          <w:szCs w:val="24"/>
        </w:rPr>
        <w:t>附件13：技术规格响应表</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_Toc11941 \h </w:instrText>
      </w:r>
      <w:r>
        <w:rPr>
          <w:rFonts w:hint="eastAsia" w:ascii="宋体" w:hAnsi="宋体" w:cs="宋体"/>
          <w:sz w:val="24"/>
          <w:szCs w:val="24"/>
        </w:rPr>
        <w:fldChar w:fldCharType="separate"/>
      </w:r>
      <w:r>
        <w:rPr>
          <w:rFonts w:hint="eastAsia" w:ascii="宋体" w:hAnsi="宋体" w:cs="宋体"/>
          <w:sz w:val="24"/>
          <w:szCs w:val="24"/>
        </w:rPr>
        <w:t>46</w:t>
      </w:r>
      <w:r>
        <w:rPr>
          <w:rFonts w:hint="eastAsia" w:ascii="宋体" w:hAnsi="宋体" w:cs="宋体"/>
          <w:sz w:val="24"/>
          <w:szCs w:val="24"/>
        </w:rPr>
        <w:fldChar w:fldCharType="end"/>
      </w:r>
      <w:r>
        <w:rPr>
          <w:rFonts w:hint="eastAsia" w:ascii="宋体" w:hAnsi="宋体" w:cs="宋体"/>
          <w:sz w:val="24"/>
          <w:szCs w:val="24"/>
        </w:rPr>
        <w:fldChar w:fldCharType="end"/>
      </w:r>
    </w:p>
    <w:p w14:paraId="19F27F0D">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"_Toc7742" </w:instrText>
      </w:r>
      <w:r>
        <w:fldChar w:fldCharType="separate"/>
      </w:r>
      <w:r>
        <w:rPr>
          <w:rFonts w:hint="eastAsia" w:ascii="宋体" w:hAnsi="宋体" w:cs="宋体"/>
          <w:sz w:val="24"/>
          <w:szCs w:val="24"/>
        </w:rPr>
        <w:t>附件1</w:t>
      </w:r>
      <w:r>
        <w:rPr>
          <w:rFonts w:hint="eastAsia" w:ascii="宋体" w:hAnsi="宋体" w:cs="宋体"/>
          <w:sz w:val="24"/>
          <w:szCs w:val="24"/>
          <w:lang w:val="en-US" w:eastAsia="zh-CN"/>
        </w:rPr>
        <w:t>4</w:t>
      </w:r>
      <w:r>
        <w:rPr>
          <w:rFonts w:hint="eastAsia" w:ascii="宋体" w:hAnsi="宋体" w:cs="宋体"/>
          <w:sz w:val="24"/>
          <w:szCs w:val="24"/>
        </w:rPr>
        <w:t>：投标产品相关资料</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_Toc7742 \h </w:instrText>
      </w:r>
      <w:r>
        <w:rPr>
          <w:rFonts w:hint="eastAsia" w:ascii="宋体" w:hAnsi="宋体" w:cs="宋体"/>
          <w:sz w:val="24"/>
          <w:szCs w:val="24"/>
        </w:rPr>
        <w:fldChar w:fldCharType="separate"/>
      </w:r>
      <w:r>
        <w:rPr>
          <w:rFonts w:hint="eastAsia" w:ascii="宋体" w:hAnsi="宋体" w:cs="宋体"/>
          <w:sz w:val="24"/>
          <w:szCs w:val="24"/>
        </w:rPr>
        <w:t>48</w:t>
      </w:r>
      <w:r>
        <w:rPr>
          <w:rFonts w:hint="eastAsia" w:ascii="宋体" w:hAnsi="宋体" w:cs="宋体"/>
          <w:sz w:val="24"/>
          <w:szCs w:val="24"/>
        </w:rPr>
        <w:fldChar w:fldCharType="end"/>
      </w:r>
      <w:r>
        <w:rPr>
          <w:rFonts w:hint="eastAsia" w:ascii="宋体" w:hAnsi="宋体" w:cs="宋体"/>
          <w:sz w:val="24"/>
          <w:szCs w:val="24"/>
        </w:rPr>
        <w:fldChar w:fldCharType="end"/>
      </w:r>
    </w:p>
    <w:p w14:paraId="5D1AE954">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"_Toc9224" </w:instrText>
      </w:r>
      <w:r>
        <w:fldChar w:fldCharType="separate"/>
      </w:r>
      <w:r>
        <w:rPr>
          <w:rFonts w:hint="eastAsia" w:ascii="宋体" w:hAnsi="宋体" w:cs="宋体"/>
          <w:sz w:val="24"/>
          <w:szCs w:val="24"/>
        </w:rPr>
        <w:t>附件1</w:t>
      </w:r>
      <w:r>
        <w:rPr>
          <w:rFonts w:hint="eastAsia" w:ascii="宋体" w:hAnsi="宋体" w:cs="宋体"/>
          <w:sz w:val="24"/>
          <w:szCs w:val="24"/>
          <w:lang w:val="en-US" w:eastAsia="zh-CN"/>
        </w:rPr>
        <w:t>5</w:t>
      </w:r>
      <w:r>
        <w:rPr>
          <w:rFonts w:hint="eastAsia" w:ascii="宋体" w:hAnsi="宋体" w:cs="宋体"/>
          <w:sz w:val="24"/>
          <w:szCs w:val="24"/>
        </w:rPr>
        <w:t>：供应商类似业绩证明材料</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_Toc9224 \h </w:instrText>
      </w:r>
      <w:r>
        <w:rPr>
          <w:rFonts w:hint="eastAsia" w:ascii="宋体" w:hAnsi="宋体" w:cs="宋体"/>
          <w:sz w:val="24"/>
          <w:szCs w:val="24"/>
        </w:rPr>
        <w:fldChar w:fldCharType="separate"/>
      </w:r>
      <w:r>
        <w:rPr>
          <w:rFonts w:hint="eastAsia" w:ascii="宋体" w:hAnsi="宋体" w:cs="宋体"/>
          <w:sz w:val="24"/>
          <w:szCs w:val="24"/>
        </w:rPr>
        <w:t>49</w:t>
      </w:r>
      <w:r>
        <w:rPr>
          <w:rFonts w:hint="eastAsia" w:ascii="宋体" w:hAnsi="宋体" w:cs="宋体"/>
          <w:sz w:val="24"/>
          <w:szCs w:val="24"/>
        </w:rPr>
        <w:fldChar w:fldCharType="end"/>
      </w:r>
      <w:r>
        <w:rPr>
          <w:rFonts w:hint="eastAsia" w:ascii="宋体" w:hAnsi="宋体" w:cs="宋体"/>
          <w:sz w:val="24"/>
          <w:szCs w:val="24"/>
        </w:rPr>
        <w:fldChar w:fldCharType="end"/>
      </w:r>
    </w:p>
    <w:p w14:paraId="68AF2F0C">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"_Toc27333" </w:instrText>
      </w:r>
      <w:r>
        <w:fldChar w:fldCharType="separate"/>
      </w:r>
      <w:r>
        <w:rPr>
          <w:rFonts w:hint="eastAsia" w:ascii="宋体" w:hAnsi="宋体" w:cs="宋体"/>
          <w:sz w:val="24"/>
          <w:szCs w:val="24"/>
        </w:rPr>
        <w:t>附件1</w:t>
      </w:r>
      <w:r>
        <w:rPr>
          <w:rFonts w:hint="eastAsia" w:ascii="宋体" w:hAnsi="宋体" w:cs="宋体"/>
          <w:sz w:val="24"/>
          <w:szCs w:val="24"/>
          <w:lang w:val="en-US" w:eastAsia="zh-CN"/>
        </w:rPr>
        <w:t>6</w:t>
      </w:r>
      <w:r>
        <w:rPr>
          <w:rFonts w:hint="eastAsia" w:ascii="宋体" w:hAnsi="宋体" w:cs="宋体"/>
          <w:sz w:val="24"/>
          <w:szCs w:val="24"/>
        </w:rPr>
        <w:t>：</w:t>
      </w:r>
      <w:r>
        <w:rPr>
          <w:rFonts w:hint="eastAsia" w:ascii="宋体" w:hAnsi="宋体" w:cs="宋体"/>
          <w:sz w:val="24"/>
          <w:szCs w:val="24"/>
          <w:lang w:eastAsia="zh-CN"/>
        </w:rPr>
        <w:t>中小</w:t>
      </w:r>
      <w:r>
        <w:rPr>
          <w:rFonts w:hint="eastAsia" w:ascii="宋体" w:hAnsi="宋体" w:cs="宋体"/>
          <w:sz w:val="24"/>
          <w:szCs w:val="24"/>
        </w:rPr>
        <w:t>企业声明函</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_Toc27333 \h </w:instrText>
      </w:r>
      <w:r>
        <w:rPr>
          <w:rFonts w:hint="eastAsia" w:ascii="宋体" w:hAnsi="宋体" w:cs="宋体"/>
          <w:sz w:val="24"/>
          <w:szCs w:val="24"/>
        </w:rPr>
        <w:fldChar w:fldCharType="separate"/>
      </w:r>
      <w:r>
        <w:rPr>
          <w:rFonts w:hint="eastAsia" w:ascii="宋体" w:hAnsi="宋体" w:cs="宋体"/>
          <w:sz w:val="24"/>
          <w:szCs w:val="24"/>
        </w:rPr>
        <w:t>50</w:t>
      </w:r>
      <w:r>
        <w:rPr>
          <w:rFonts w:hint="eastAsia" w:ascii="宋体" w:hAnsi="宋体" w:cs="宋体"/>
          <w:sz w:val="24"/>
          <w:szCs w:val="24"/>
        </w:rPr>
        <w:fldChar w:fldCharType="end"/>
      </w:r>
      <w:r>
        <w:rPr>
          <w:rFonts w:hint="eastAsia" w:ascii="宋体" w:hAnsi="宋体" w:cs="宋体"/>
          <w:sz w:val="24"/>
          <w:szCs w:val="24"/>
        </w:rPr>
        <w:fldChar w:fldCharType="end"/>
      </w:r>
    </w:p>
    <w:p w14:paraId="479D71D9">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"_Toc10223" </w:instrText>
      </w:r>
      <w:r>
        <w:fldChar w:fldCharType="separate"/>
      </w:r>
      <w:r>
        <w:rPr>
          <w:rFonts w:hint="eastAsia" w:ascii="宋体" w:hAnsi="宋体" w:cs="宋体"/>
          <w:sz w:val="24"/>
          <w:szCs w:val="24"/>
        </w:rPr>
        <w:t>附件1</w:t>
      </w:r>
      <w:r>
        <w:rPr>
          <w:rFonts w:hint="eastAsia" w:ascii="宋体" w:hAnsi="宋体" w:cs="宋体"/>
          <w:sz w:val="24"/>
          <w:szCs w:val="24"/>
          <w:lang w:val="en-US" w:eastAsia="zh-CN"/>
        </w:rPr>
        <w:t>7</w:t>
      </w:r>
      <w:r>
        <w:rPr>
          <w:rFonts w:hint="eastAsia" w:ascii="宋体" w:hAnsi="宋体" w:cs="宋体"/>
          <w:sz w:val="24"/>
          <w:szCs w:val="24"/>
        </w:rPr>
        <w:t>：残疾人福利性单位声明函</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_Toc10223 \h </w:instrText>
      </w:r>
      <w:r>
        <w:rPr>
          <w:rFonts w:hint="eastAsia" w:ascii="宋体" w:hAnsi="宋体" w:cs="宋体"/>
          <w:sz w:val="24"/>
          <w:szCs w:val="24"/>
        </w:rPr>
        <w:fldChar w:fldCharType="separate"/>
      </w:r>
      <w:r>
        <w:rPr>
          <w:rFonts w:hint="eastAsia" w:ascii="宋体" w:hAnsi="宋体" w:cs="宋体"/>
          <w:sz w:val="24"/>
          <w:szCs w:val="24"/>
        </w:rPr>
        <w:t>51</w:t>
      </w:r>
      <w:r>
        <w:rPr>
          <w:rFonts w:hint="eastAsia" w:ascii="宋体" w:hAnsi="宋体" w:cs="宋体"/>
          <w:sz w:val="24"/>
          <w:szCs w:val="24"/>
        </w:rPr>
        <w:fldChar w:fldCharType="end"/>
      </w:r>
      <w:r>
        <w:rPr>
          <w:rFonts w:hint="eastAsia" w:ascii="宋体" w:hAnsi="宋体" w:cs="宋体"/>
          <w:sz w:val="24"/>
          <w:szCs w:val="24"/>
        </w:rPr>
        <w:fldChar w:fldCharType="end"/>
      </w:r>
    </w:p>
    <w:p w14:paraId="73796730">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"_Toc12096" </w:instrText>
      </w:r>
      <w:r>
        <w:fldChar w:fldCharType="separate"/>
      </w:r>
      <w:r>
        <w:rPr>
          <w:rFonts w:hint="eastAsia" w:ascii="宋体" w:hAnsi="宋体" w:cs="宋体"/>
          <w:sz w:val="24"/>
          <w:szCs w:val="24"/>
        </w:rPr>
        <w:t>附件1</w:t>
      </w:r>
      <w:r>
        <w:rPr>
          <w:rFonts w:hint="eastAsia" w:ascii="宋体" w:hAnsi="宋体" w:cs="宋体"/>
          <w:sz w:val="24"/>
          <w:szCs w:val="24"/>
          <w:lang w:val="en-US" w:eastAsia="zh-CN"/>
        </w:rPr>
        <w:t>8</w:t>
      </w:r>
      <w:r>
        <w:rPr>
          <w:rFonts w:hint="eastAsia" w:ascii="宋体" w:hAnsi="宋体" w:cs="宋体"/>
          <w:sz w:val="24"/>
          <w:szCs w:val="24"/>
        </w:rPr>
        <w:t>：从业人员声明函</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_Toc12096 \h </w:instrText>
      </w:r>
      <w:r>
        <w:rPr>
          <w:rFonts w:hint="eastAsia" w:ascii="宋体" w:hAnsi="宋体" w:cs="宋体"/>
          <w:sz w:val="24"/>
          <w:szCs w:val="24"/>
        </w:rPr>
        <w:fldChar w:fldCharType="separate"/>
      </w:r>
      <w:r>
        <w:rPr>
          <w:rFonts w:hint="eastAsia" w:ascii="宋体" w:hAnsi="宋体" w:cs="宋体"/>
          <w:sz w:val="24"/>
          <w:szCs w:val="24"/>
        </w:rPr>
        <w:t>52</w:t>
      </w:r>
      <w:r>
        <w:rPr>
          <w:rFonts w:hint="eastAsia" w:ascii="宋体" w:hAnsi="宋体" w:cs="宋体"/>
          <w:sz w:val="24"/>
          <w:szCs w:val="24"/>
        </w:rPr>
        <w:fldChar w:fldCharType="end"/>
      </w:r>
      <w:r>
        <w:rPr>
          <w:rFonts w:hint="eastAsia" w:ascii="宋体" w:hAnsi="宋体" w:cs="宋体"/>
          <w:sz w:val="24"/>
          <w:szCs w:val="24"/>
        </w:rPr>
        <w:fldChar w:fldCharType="end"/>
      </w:r>
    </w:p>
    <w:p w14:paraId="651DCFB6">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"_Toc17422" </w:instrText>
      </w:r>
      <w:r>
        <w:fldChar w:fldCharType="separate"/>
      </w:r>
      <w:r>
        <w:rPr>
          <w:rFonts w:hint="eastAsia" w:ascii="宋体" w:hAnsi="宋体" w:cs="宋体"/>
          <w:sz w:val="24"/>
          <w:szCs w:val="24"/>
        </w:rPr>
        <w:t>附件</w:t>
      </w:r>
      <w:r>
        <w:rPr>
          <w:rFonts w:hint="eastAsia" w:ascii="宋体" w:hAnsi="宋体" w:cs="宋体"/>
          <w:sz w:val="24"/>
          <w:szCs w:val="24"/>
          <w:lang w:val="en-US" w:eastAsia="zh-CN"/>
        </w:rPr>
        <w:t>19</w:t>
      </w:r>
      <w:r>
        <w:rPr>
          <w:rFonts w:hint="eastAsia" w:ascii="宋体" w:hAnsi="宋体" w:cs="宋体"/>
          <w:sz w:val="24"/>
          <w:szCs w:val="24"/>
        </w:rPr>
        <w:t>：供应商认为在其他方面有必要说明的事项</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_Toc17422 \h </w:instrText>
      </w:r>
      <w:r>
        <w:rPr>
          <w:rFonts w:hint="eastAsia" w:ascii="宋体" w:hAnsi="宋体" w:cs="宋体"/>
          <w:sz w:val="24"/>
          <w:szCs w:val="24"/>
        </w:rPr>
        <w:fldChar w:fldCharType="separate"/>
      </w:r>
      <w:r>
        <w:rPr>
          <w:rFonts w:hint="eastAsia" w:ascii="宋体" w:hAnsi="宋体" w:cs="宋体"/>
          <w:sz w:val="24"/>
          <w:szCs w:val="24"/>
        </w:rPr>
        <w:t>53</w:t>
      </w:r>
      <w:r>
        <w:rPr>
          <w:rFonts w:hint="eastAsia" w:ascii="宋体" w:hAnsi="宋体" w:cs="宋体"/>
          <w:sz w:val="24"/>
          <w:szCs w:val="24"/>
        </w:rPr>
        <w:fldChar w:fldCharType="end"/>
      </w:r>
      <w:r>
        <w:rPr>
          <w:rFonts w:hint="eastAsia" w:ascii="宋体" w:hAnsi="宋体" w:cs="宋体"/>
          <w:sz w:val="24"/>
          <w:szCs w:val="24"/>
        </w:rPr>
        <w:fldChar w:fldCharType="end"/>
      </w:r>
    </w:p>
    <w:p w14:paraId="3A1E3683">
      <w:pPr>
        <w:pStyle w:val="21"/>
        <w:tabs>
          <w:tab w:val="right" w:leader="dot" w:pos="8787"/>
        </w:tabs>
        <w:spacing w:line="360" w:lineRule="auto"/>
        <w:rPr>
          <w:rFonts w:ascii="宋体" w:hAnsi="宋体" w:cs="宋体"/>
          <w:b w:val="0"/>
          <w:bCs w:val="0"/>
          <w:sz w:val="24"/>
          <w:szCs w:val="24"/>
        </w:rPr>
      </w:pPr>
      <w:r>
        <w:fldChar w:fldCharType="begin"/>
      </w:r>
      <w:r>
        <w:instrText xml:space="preserve"> HYPERLINK \l "_Toc4052" </w:instrText>
      </w:r>
      <w:r>
        <w:fldChar w:fldCharType="separate"/>
      </w:r>
      <w:r>
        <w:rPr>
          <w:rFonts w:hint="eastAsia" w:ascii="宋体" w:hAnsi="宋体" w:cs="宋体"/>
          <w:b w:val="0"/>
          <w:bCs w:val="0"/>
          <w:kern w:val="28"/>
          <w:sz w:val="24"/>
          <w:szCs w:val="24"/>
        </w:rPr>
        <w:t>第五部分  磋商及采购项目内容要求</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_Toc4052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55</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5573A96A">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"_Toc11936" </w:instrText>
      </w:r>
      <w:r>
        <w:fldChar w:fldCharType="separate"/>
      </w:r>
      <w:r>
        <w:rPr>
          <w:rFonts w:hint="eastAsia" w:ascii="宋体" w:hAnsi="宋体" w:cs="宋体"/>
          <w:kern w:val="0"/>
          <w:sz w:val="24"/>
          <w:szCs w:val="24"/>
        </w:rPr>
        <w:t>一、磋商要求</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_Toc11936 \h </w:instrText>
      </w:r>
      <w:r>
        <w:rPr>
          <w:rFonts w:hint="eastAsia" w:ascii="宋体" w:hAnsi="宋体" w:cs="宋体"/>
          <w:sz w:val="24"/>
          <w:szCs w:val="24"/>
        </w:rPr>
        <w:fldChar w:fldCharType="separate"/>
      </w:r>
      <w:r>
        <w:rPr>
          <w:rFonts w:hint="eastAsia" w:ascii="宋体" w:hAnsi="宋体" w:cs="宋体"/>
          <w:sz w:val="24"/>
          <w:szCs w:val="24"/>
        </w:rPr>
        <w:t>55</w:t>
      </w:r>
      <w:r>
        <w:rPr>
          <w:rFonts w:hint="eastAsia" w:ascii="宋体" w:hAnsi="宋体" w:cs="宋体"/>
          <w:sz w:val="24"/>
          <w:szCs w:val="24"/>
        </w:rPr>
        <w:fldChar w:fldCharType="end"/>
      </w:r>
      <w:r>
        <w:rPr>
          <w:rFonts w:hint="eastAsia" w:ascii="宋体" w:hAnsi="宋体" w:cs="宋体"/>
          <w:sz w:val="24"/>
          <w:szCs w:val="24"/>
        </w:rPr>
        <w:fldChar w:fldCharType="end"/>
      </w:r>
    </w:p>
    <w:p w14:paraId="629FB13E">
      <w:pPr>
        <w:pStyle w:val="21"/>
        <w:tabs>
          <w:tab w:val="right" w:leader="dot" w:pos="8787"/>
        </w:tabs>
        <w:spacing w:line="360" w:lineRule="auto"/>
        <w:rPr>
          <w:rFonts w:ascii="宋体" w:hAnsi="宋体" w:cs="宋体"/>
          <w:b w:val="0"/>
          <w:bCs w:val="0"/>
          <w:sz w:val="24"/>
          <w:szCs w:val="24"/>
        </w:rPr>
      </w:pPr>
      <w:r>
        <w:fldChar w:fldCharType="begin"/>
      </w:r>
      <w:r>
        <w:instrText xml:space="preserve"> HYPERLINK \l "_Toc10703" </w:instrText>
      </w:r>
      <w:r>
        <w:fldChar w:fldCharType="separate"/>
      </w:r>
      <w:r>
        <w:rPr>
          <w:rFonts w:hint="eastAsia" w:ascii="宋体" w:hAnsi="宋体" w:cs="宋体"/>
          <w:b w:val="0"/>
          <w:bCs w:val="0"/>
          <w:sz w:val="24"/>
          <w:szCs w:val="24"/>
          <w:lang w:val="zh-CN"/>
        </w:rPr>
        <w:t>1.投标说明</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_Toc10703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55</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0BE3FCA4">
      <w:pPr>
        <w:pStyle w:val="21"/>
        <w:tabs>
          <w:tab w:val="right" w:leader="dot" w:pos="8787"/>
        </w:tabs>
        <w:spacing w:line="360" w:lineRule="auto"/>
        <w:rPr>
          <w:rFonts w:ascii="宋体" w:hAnsi="宋体" w:cs="宋体"/>
          <w:b w:val="0"/>
          <w:bCs w:val="0"/>
          <w:sz w:val="24"/>
          <w:szCs w:val="24"/>
        </w:rPr>
      </w:pPr>
      <w:r>
        <w:fldChar w:fldCharType="begin"/>
      </w:r>
      <w:r>
        <w:instrText xml:space="preserve"> HYPERLINK \l "_Toc22456" </w:instrText>
      </w:r>
      <w:r>
        <w:fldChar w:fldCharType="separate"/>
      </w:r>
      <w:r>
        <w:rPr>
          <w:rFonts w:hint="eastAsia" w:ascii="宋体" w:hAnsi="宋体" w:cs="宋体"/>
          <w:b w:val="0"/>
          <w:bCs w:val="0"/>
          <w:sz w:val="24"/>
          <w:szCs w:val="24"/>
        </w:rPr>
        <w:t>2.</w:t>
      </w:r>
      <w:r>
        <w:rPr>
          <w:rFonts w:hint="eastAsia" w:ascii="宋体" w:hAnsi="宋体" w:cs="宋体"/>
          <w:b w:val="0"/>
          <w:bCs w:val="0"/>
          <w:sz w:val="24"/>
          <w:szCs w:val="24"/>
          <w:lang w:val="zh-CN"/>
        </w:rPr>
        <w:t>重要指标</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_Toc22456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55</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6516595A">
      <w:pPr>
        <w:pStyle w:val="21"/>
        <w:tabs>
          <w:tab w:val="right" w:leader="dot" w:pos="8787"/>
        </w:tabs>
        <w:spacing w:line="360" w:lineRule="auto"/>
        <w:rPr>
          <w:rFonts w:ascii="宋体" w:hAnsi="宋体" w:cs="宋体"/>
          <w:b w:val="0"/>
          <w:bCs w:val="0"/>
          <w:sz w:val="24"/>
          <w:szCs w:val="24"/>
        </w:rPr>
      </w:pPr>
      <w:r>
        <w:fldChar w:fldCharType="begin"/>
      </w:r>
      <w:r>
        <w:instrText xml:space="preserve"> HYPERLINK \l "_Toc15633" </w:instrText>
      </w:r>
      <w:r>
        <w:fldChar w:fldCharType="separate"/>
      </w:r>
      <w:r>
        <w:rPr>
          <w:rFonts w:hint="eastAsia" w:ascii="宋体" w:hAnsi="宋体" w:cs="宋体"/>
          <w:b w:val="0"/>
          <w:bCs w:val="0"/>
          <w:sz w:val="24"/>
          <w:szCs w:val="24"/>
        </w:rPr>
        <w:t>3</w:t>
      </w:r>
      <w:r>
        <w:rPr>
          <w:rFonts w:hint="eastAsia" w:ascii="宋体" w:hAnsi="宋体" w:cs="宋体"/>
          <w:b w:val="0"/>
          <w:bCs w:val="0"/>
          <w:sz w:val="24"/>
          <w:szCs w:val="24"/>
          <w:lang w:val="zh-CN"/>
        </w:rPr>
        <w:t>.商务要求</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_Toc15633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56</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12224B48">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"_Toc6015" </w:instrText>
      </w:r>
      <w:r>
        <w:fldChar w:fldCharType="separate"/>
      </w:r>
      <w:r>
        <w:rPr>
          <w:rFonts w:hint="eastAsia" w:ascii="宋体" w:hAnsi="宋体" w:cs="宋体"/>
          <w:kern w:val="0"/>
          <w:sz w:val="24"/>
          <w:szCs w:val="24"/>
        </w:rPr>
        <w:t>二、 项目概况及技术要求</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_Toc6015 \h </w:instrText>
      </w:r>
      <w:r>
        <w:rPr>
          <w:rFonts w:hint="eastAsia" w:ascii="宋体" w:hAnsi="宋体" w:cs="宋体"/>
          <w:sz w:val="24"/>
          <w:szCs w:val="24"/>
        </w:rPr>
        <w:fldChar w:fldCharType="separate"/>
      </w:r>
      <w:r>
        <w:rPr>
          <w:rFonts w:hint="eastAsia" w:ascii="宋体" w:hAnsi="宋体" w:cs="宋体"/>
          <w:sz w:val="24"/>
          <w:szCs w:val="24"/>
        </w:rPr>
        <w:t>57</w:t>
      </w:r>
      <w:r>
        <w:rPr>
          <w:rFonts w:hint="eastAsia" w:ascii="宋体" w:hAnsi="宋体" w:cs="宋体"/>
          <w:sz w:val="24"/>
          <w:szCs w:val="24"/>
        </w:rPr>
        <w:fldChar w:fldCharType="end"/>
      </w:r>
      <w:r>
        <w:rPr>
          <w:rFonts w:hint="eastAsia" w:ascii="宋体" w:hAnsi="宋体" w:cs="宋体"/>
          <w:sz w:val="24"/>
          <w:szCs w:val="24"/>
        </w:rPr>
        <w:fldChar w:fldCharType="end"/>
      </w:r>
    </w:p>
    <w:p w14:paraId="1787DC02">
      <w:pPr>
        <w:pStyle w:val="15"/>
        <w:spacing w:line="360" w:lineRule="auto"/>
        <w:sectPr>
          <w:footerReference r:id="rId12" w:type="first"/>
          <w:footerReference r:id="rId11" w:type="default"/>
          <w:pgSz w:w="11906" w:h="16838"/>
          <w:pgMar w:top="1440" w:right="1080" w:bottom="1440" w:left="1080" w:header="1021" w:footer="1021" w:gutter="0"/>
          <w:pgBorders>
            <w:top w:val="none" w:sz="0" w:space="0"/>
            <w:left w:val="none" w:sz="0" w:space="0"/>
            <w:bottom w:val="none" w:sz="0" w:space="0"/>
            <w:right w:val="none" w:sz="0" w:space="0"/>
          </w:pgBorders>
          <w:pgNumType w:fmt="decimal" w:start="1"/>
          <w:cols w:space="720" w:num="1"/>
          <w:titlePg/>
          <w:docGrid w:linePitch="312" w:charSpace="0"/>
        </w:sectPr>
      </w:pPr>
      <w:r>
        <w:rPr>
          <w:rFonts w:hint="eastAsia" w:hAnsi="宋体" w:cs="宋体"/>
          <w:sz w:val="24"/>
          <w:szCs w:val="24"/>
        </w:rPr>
        <w:fldChar w:fldCharType="end"/>
      </w:r>
    </w:p>
    <w:p w14:paraId="74DC6FFE">
      <w:pPr>
        <w:pStyle w:val="2"/>
      </w:pPr>
      <w:bookmarkStart w:id="0" w:name="_Toc496626191"/>
      <w:bookmarkStart w:id="1" w:name="_Toc20902"/>
      <w:bookmarkStart w:id="2" w:name="_Toc325725996"/>
      <w:r>
        <w:rPr>
          <w:rFonts w:hint="eastAsia"/>
        </w:rPr>
        <w:t>第一部分</w:t>
      </w:r>
      <w:r>
        <w:t xml:space="preserve">  </w:t>
      </w:r>
      <w:r>
        <w:rPr>
          <w:rFonts w:hint="eastAsia"/>
        </w:rPr>
        <w:t>投标人须知前附表</w:t>
      </w:r>
      <w:bookmarkEnd w:id="0"/>
      <w:bookmarkEnd w:id="1"/>
    </w:p>
    <w:bookmarkEnd w:id="2"/>
    <w:tbl>
      <w:tblPr>
        <w:tblStyle w:val="30"/>
        <w:tblW w:w="921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8"/>
        <w:gridCol w:w="6946"/>
      </w:tblGrid>
      <w:tr w14:paraId="7DE3C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2268" w:type="dxa"/>
            <w:vAlign w:val="center"/>
          </w:tcPr>
          <w:p w14:paraId="78B24429">
            <w:pPr>
              <w:widowControl/>
              <w:spacing w:line="360" w:lineRule="auto"/>
              <w:rPr>
                <w:rFonts w:hint="eastAsia" w:asciiTheme="minorEastAsia" w:hAnsiTheme="minorEastAsia" w:eastAsiaTheme="minorEastAsia" w:cstheme="minorEastAsia"/>
                <w:spacing w:val="-2"/>
                <w:kern w:val="16"/>
                <w:sz w:val="24"/>
                <w:szCs w:val="24"/>
              </w:rPr>
            </w:pPr>
            <w:r>
              <w:rPr>
                <w:rFonts w:hint="eastAsia" w:asciiTheme="minorEastAsia" w:hAnsiTheme="minorEastAsia" w:eastAsiaTheme="minorEastAsia" w:cstheme="minorEastAsia"/>
                <w:spacing w:val="-2"/>
                <w:kern w:val="16"/>
                <w:sz w:val="24"/>
                <w:szCs w:val="24"/>
              </w:rPr>
              <w:t>采购项目名称</w:t>
            </w:r>
          </w:p>
        </w:tc>
        <w:tc>
          <w:tcPr>
            <w:tcW w:w="6946" w:type="dxa"/>
            <w:vAlign w:val="center"/>
          </w:tcPr>
          <w:p w14:paraId="1909EEFC">
            <w:pPr>
              <w:widowControl/>
              <w:spacing w:line="360" w:lineRule="auto"/>
              <w:rPr>
                <w:rFonts w:hint="eastAsia" w:asciiTheme="minorEastAsia" w:hAnsiTheme="minorEastAsia" w:eastAsiaTheme="minorEastAsia" w:cstheme="minorEastAsia"/>
                <w:spacing w:val="-2"/>
                <w:kern w:val="16"/>
                <w:sz w:val="24"/>
                <w:szCs w:val="24"/>
                <w:lang w:eastAsia="zh-CN"/>
              </w:rPr>
            </w:pPr>
            <w:r>
              <w:rPr>
                <w:rFonts w:hint="eastAsia" w:asciiTheme="minorEastAsia" w:hAnsiTheme="minorEastAsia" w:eastAsiaTheme="minorEastAsia" w:cstheme="minorEastAsia"/>
                <w:spacing w:val="-2"/>
                <w:kern w:val="16"/>
                <w:sz w:val="24"/>
                <w:szCs w:val="24"/>
                <w:lang w:eastAsia="zh-CN"/>
              </w:rPr>
              <w:t>2025年沙柳河镇果洛藏贡麻村实训基地提升项目</w:t>
            </w:r>
          </w:p>
        </w:tc>
      </w:tr>
      <w:tr w14:paraId="5E35A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268" w:type="dxa"/>
            <w:vAlign w:val="center"/>
          </w:tcPr>
          <w:p w14:paraId="0BE2DC10">
            <w:pPr>
              <w:widowControl/>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采购项目编号</w:t>
            </w:r>
          </w:p>
        </w:tc>
        <w:tc>
          <w:tcPr>
            <w:tcW w:w="6946" w:type="dxa"/>
            <w:vAlign w:val="center"/>
          </w:tcPr>
          <w:p w14:paraId="329D5939">
            <w:pPr>
              <w:widowControl/>
              <w:spacing w:line="360" w:lineRule="auto"/>
              <w:rPr>
                <w:rFonts w:hint="eastAsia" w:asciiTheme="minorEastAsia" w:hAnsiTheme="minorEastAsia" w:eastAsiaTheme="minorEastAsia" w:cstheme="minorEastAsia"/>
                <w:kern w:val="0"/>
                <w:sz w:val="24"/>
                <w:szCs w:val="24"/>
                <w:lang w:eastAsia="zh-CN"/>
              </w:rPr>
            </w:pPr>
            <w:r>
              <w:rPr>
                <w:rFonts w:hint="eastAsia" w:asciiTheme="minorEastAsia" w:hAnsiTheme="minorEastAsia" w:eastAsiaTheme="minorEastAsia" w:cstheme="minorEastAsia"/>
                <w:spacing w:val="-2"/>
                <w:kern w:val="16"/>
                <w:sz w:val="24"/>
                <w:szCs w:val="24"/>
                <w:lang w:eastAsia="zh-CN"/>
              </w:rPr>
              <w:t>青海鼎新竞磋（货物）2025-003</w:t>
            </w:r>
          </w:p>
        </w:tc>
      </w:tr>
      <w:tr w14:paraId="72539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2268" w:type="dxa"/>
            <w:vAlign w:val="center"/>
          </w:tcPr>
          <w:p w14:paraId="040328A9">
            <w:pPr>
              <w:widowControl/>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采购方式</w:t>
            </w:r>
          </w:p>
        </w:tc>
        <w:tc>
          <w:tcPr>
            <w:tcW w:w="6946" w:type="dxa"/>
            <w:vAlign w:val="center"/>
          </w:tcPr>
          <w:p w14:paraId="1CB63310">
            <w:pPr>
              <w:widowControl/>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竞争性磋商</w:t>
            </w:r>
          </w:p>
        </w:tc>
      </w:tr>
      <w:tr w14:paraId="2709A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2268" w:type="dxa"/>
            <w:vAlign w:val="center"/>
          </w:tcPr>
          <w:p w14:paraId="0641380E">
            <w:pPr>
              <w:widowControl/>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采购预算额度</w:t>
            </w:r>
          </w:p>
        </w:tc>
        <w:tc>
          <w:tcPr>
            <w:tcW w:w="6946" w:type="dxa"/>
            <w:vAlign w:val="center"/>
          </w:tcPr>
          <w:p w14:paraId="7C9121A9">
            <w:pPr>
              <w:widowControl/>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spacing w:val="-2"/>
                <w:kern w:val="16"/>
                <w:sz w:val="24"/>
                <w:szCs w:val="24"/>
                <w:lang w:eastAsia="zh-CN"/>
              </w:rPr>
              <w:t>130.00万元</w:t>
            </w:r>
          </w:p>
        </w:tc>
      </w:tr>
      <w:tr w14:paraId="5F51C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2268" w:type="dxa"/>
            <w:vAlign w:val="center"/>
          </w:tcPr>
          <w:p w14:paraId="575B3C9B">
            <w:pPr>
              <w:widowControl/>
              <w:spacing w:line="360" w:lineRule="auto"/>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最高投标限价</w:t>
            </w:r>
          </w:p>
        </w:tc>
        <w:tc>
          <w:tcPr>
            <w:tcW w:w="6946" w:type="dxa"/>
            <w:vAlign w:val="center"/>
          </w:tcPr>
          <w:p w14:paraId="04C02B34">
            <w:pPr>
              <w:widowControl/>
              <w:spacing w:line="360" w:lineRule="auto"/>
              <w:rPr>
                <w:rFonts w:hint="eastAsia" w:asciiTheme="minorEastAsia" w:hAnsiTheme="minorEastAsia" w:eastAsiaTheme="minorEastAsia" w:cstheme="minorEastAsia"/>
                <w:spacing w:val="-2"/>
                <w:kern w:val="16"/>
                <w:sz w:val="24"/>
                <w:szCs w:val="24"/>
                <w:lang w:val="en-US" w:eastAsia="zh-CN"/>
              </w:rPr>
            </w:pPr>
            <w:r>
              <w:rPr>
                <w:rFonts w:hint="eastAsia" w:asciiTheme="minorEastAsia" w:hAnsiTheme="minorEastAsia" w:eastAsiaTheme="minorEastAsia" w:cstheme="minorEastAsia"/>
                <w:spacing w:val="-2"/>
                <w:kern w:val="16"/>
                <w:sz w:val="24"/>
                <w:szCs w:val="24"/>
                <w:lang w:eastAsia="zh-CN"/>
              </w:rPr>
              <w:t>130.00</w:t>
            </w:r>
            <w:r>
              <w:rPr>
                <w:rFonts w:hint="eastAsia" w:asciiTheme="minorEastAsia" w:hAnsiTheme="minorEastAsia" w:eastAsiaTheme="minorEastAsia" w:cstheme="minorEastAsia"/>
                <w:spacing w:val="-2"/>
                <w:kern w:val="16"/>
                <w:sz w:val="24"/>
                <w:szCs w:val="24"/>
                <w:lang w:val="en-US" w:eastAsia="zh-CN"/>
              </w:rPr>
              <w:t>万元</w:t>
            </w:r>
          </w:p>
        </w:tc>
      </w:tr>
      <w:tr w14:paraId="62A0A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2268" w:type="dxa"/>
            <w:vAlign w:val="center"/>
          </w:tcPr>
          <w:p w14:paraId="6961FE31">
            <w:pPr>
              <w:widowControl/>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项目分包个数</w:t>
            </w:r>
          </w:p>
        </w:tc>
        <w:tc>
          <w:tcPr>
            <w:tcW w:w="6946" w:type="dxa"/>
            <w:vAlign w:val="center"/>
          </w:tcPr>
          <w:p w14:paraId="10318306">
            <w:pPr>
              <w:widowControl/>
              <w:spacing w:line="360" w:lineRule="auto"/>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无</w:t>
            </w:r>
          </w:p>
        </w:tc>
      </w:tr>
      <w:tr w14:paraId="2D4CC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2268" w:type="dxa"/>
            <w:vAlign w:val="center"/>
          </w:tcPr>
          <w:p w14:paraId="7092A157">
            <w:pPr>
              <w:widowControl/>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采购要求</w:t>
            </w:r>
          </w:p>
        </w:tc>
        <w:tc>
          <w:tcPr>
            <w:tcW w:w="6946" w:type="dxa"/>
            <w:vAlign w:val="center"/>
          </w:tcPr>
          <w:p w14:paraId="19475DCC">
            <w:pPr>
              <w:pStyle w:val="47"/>
              <w:spacing w:before="156" w:after="156" w:line="360" w:lineRule="auto"/>
              <w:jc w:val="both"/>
              <w:rPr>
                <w:rFonts w:hint="eastAsia" w:asciiTheme="minorEastAsia" w:hAnsiTheme="minorEastAsia" w:eastAsiaTheme="minorEastAsia" w:cstheme="minorEastAsia"/>
                <w:kern w:val="16"/>
                <w:sz w:val="24"/>
                <w:szCs w:val="24"/>
                <w:lang w:eastAsia="zh-CN"/>
              </w:rPr>
            </w:pPr>
            <w:r>
              <w:rPr>
                <w:rFonts w:hint="eastAsia" w:asciiTheme="minorEastAsia" w:hAnsiTheme="minorEastAsia" w:eastAsiaTheme="minorEastAsia" w:cstheme="minorEastAsia"/>
                <w:kern w:val="16"/>
                <w:sz w:val="24"/>
                <w:szCs w:val="24"/>
                <w:lang w:eastAsia="zh-CN"/>
              </w:rPr>
              <w:t>具体要求详见《磋商文件》。</w:t>
            </w:r>
          </w:p>
        </w:tc>
      </w:tr>
      <w:tr w14:paraId="1C601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8" w:hRule="atLeast"/>
        </w:trPr>
        <w:tc>
          <w:tcPr>
            <w:tcW w:w="2268" w:type="dxa"/>
            <w:vAlign w:val="center"/>
          </w:tcPr>
          <w:p w14:paraId="00F84470">
            <w:pPr>
              <w:widowControl/>
              <w:spacing w:line="360" w:lineRule="auto"/>
              <w:rPr>
                <w:rFonts w:hint="eastAsia" w:asciiTheme="minorEastAsia" w:hAnsiTheme="minorEastAsia" w:eastAsiaTheme="minorEastAsia" w:cstheme="minorEastAsia"/>
                <w:color w:val="000000" w:themeColor="text1"/>
                <w:kern w:val="0"/>
                <w:sz w:val="24"/>
                <w:szCs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4"/>
                <w14:textFill>
                  <w14:solidFill>
                    <w14:schemeClr w14:val="tx1"/>
                  </w14:solidFill>
                </w14:textFill>
              </w:rPr>
              <w:t>供应商资格条件</w:t>
            </w:r>
          </w:p>
        </w:tc>
        <w:tc>
          <w:tcPr>
            <w:tcW w:w="6946" w:type="dxa"/>
            <w:vAlign w:val="center"/>
          </w:tcPr>
          <w:p w14:paraId="0C02E6B2">
            <w:pPr>
              <w:autoSpaceDE w:val="0"/>
              <w:autoSpaceDN w:val="0"/>
              <w:spacing w:line="360" w:lineRule="auto"/>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1、符合《政府采购法》第22条条件，并提供下列材料：</w:t>
            </w:r>
          </w:p>
          <w:p w14:paraId="7D8117F1">
            <w:pPr>
              <w:autoSpaceDE w:val="0"/>
              <w:autoSpaceDN w:val="0"/>
              <w:spacing w:line="360" w:lineRule="auto"/>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&lt;1&gt;投标人的营业执照等证明文件，自然人的身份证明。</w:t>
            </w:r>
          </w:p>
          <w:p w14:paraId="72494A9E">
            <w:pPr>
              <w:autoSpaceDE w:val="0"/>
              <w:autoSpaceDN w:val="0"/>
              <w:spacing w:line="360" w:lineRule="auto"/>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&lt;2&gt;财务状况报告，依法缴纳税收和社会保障资金的相关材料。</w:t>
            </w:r>
          </w:p>
          <w:p w14:paraId="6CA2401F">
            <w:pPr>
              <w:autoSpaceDE w:val="0"/>
              <w:autoSpaceDN w:val="0"/>
              <w:spacing w:line="360" w:lineRule="auto"/>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&lt;3&gt;具备履行合同所必需的设备和专业技术能力的证明材料。</w:t>
            </w:r>
          </w:p>
          <w:p w14:paraId="1ECB7FE2">
            <w:pPr>
              <w:autoSpaceDE w:val="0"/>
              <w:autoSpaceDN w:val="0"/>
              <w:spacing w:line="360" w:lineRule="auto"/>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&lt;4&gt;参加政府采购活动前3年内在经营活动中没有重大违法记录的书面声明。</w:t>
            </w:r>
          </w:p>
          <w:p w14:paraId="2888F7BB">
            <w:pPr>
              <w:autoSpaceDE w:val="0"/>
              <w:autoSpaceDN w:val="0"/>
              <w:spacing w:line="360" w:lineRule="auto"/>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&lt;5&gt;具备法律、行政法规规定的其他条件的证明材料。</w:t>
            </w:r>
          </w:p>
          <w:p w14:paraId="5A189E6F">
            <w:pPr>
              <w:autoSpaceDE w:val="0"/>
              <w:autoSpaceDN w:val="0"/>
              <w:spacing w:line="360" w:lineRule="auto"/>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2、</w:t>
            </w:r>
            <w:r>
              <w:rPr>
                <w:rFonts w:hint="eastAsia" w:asciiTheme="minorEastAsia" w:hAnsiTheme="minorEastAsia" w:eastAsiaTheme="minorEastAsia" w:cstheme="minorEastAsia"/>
                <w:color w:val="000000" w:themeColor="text1"/>
                <w:sz w:val="24"/>
                <w:szCs w:val="24"/>
                <w14:textFill>
                  <w14:solidFill>
                    <w14:schemeClr w14:val="tx1"/>
                  </w14:solidFill>
                </w14:textFill>
              </w:rPr>
              <w:t>经信用中国（www.creditchina.gov.cn）、中国政府采购网（www.ccgp.gov.cn）等渠道查询后，列入失信被执行人、重大税收违法案件当事人名单、政府采购严重违法失信行为记录名单的，取消投标资格。（提供“信用中国”网站的查询截图，时间为投标截止时间前20天内）；</w:t>
            </w:r>
          </w:p>
          <w:p w14:paraId="6084BE05">
            <w:pPr>
              <w:autoSpaceDE w:val="0"/>
              <w:autoSpaceDN w:val="0"/>
              <w:spacing w:line="360" w:lineRule="auto"/>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3、单位负责人为同一人或者存在直接控股、管理关系的不同投标人，不得参加同一合同项下的政府采购活动。否则，皆取消投标资格；</w:t>
            </w:r>
          </w:p>
          <w:p w14:paraId="466E7B13">
            <w:pPr>
              <w:autoSpaceDE w:val="0"/>
              <w:autoSpaceDN w:val="0"/>
              <w:spacing w:line="360" w:lineRule="auto"/>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4、为本采购项目提供整体设计、规范编制或者项目管理、监理、检测等服务的投标人，不得再参加该采购项目的其他采购活动；</w:t>
            </w:r>
          </w:p>
          <w:p w14:paraId="062A89EA">
            <w:pPr>
              <w:autoSpaceDE w:val="0"/>
              <w:autoSpaceDN w:val="0"/>
              <w:spacing w:line="360" w:lineRule="auto"/>
              <w:rPr>
                <w:rFonts w:hint="eastAsia" w:eastAsiaTheme="minorEastAsia"/>
                <w:lang w:val="en-US" w:eastAsia="zh-CN"/>
              </w:rPr>
            </w:pP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5、本项目不接受投标人以联合体方式进行投标；</w:t>
            </w:r>
            <w:bookmarkStart w:id="282" w:name="_GoBack"/>
            <w:bookmarkEnd w:id="282"/>
          </w:p>
        </w:tc>
      </w:tr>
      <w:tr w14:paraId="70B17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2268" w:type="dxa"/>
            <w:vAlign w:val="center"/>
          </w:tcPr>
          <w:p w14:paraId="3F11727B">
            <w:pPr>
              <w:widowControl/>
              <w:spacing w:line="360" w:lineRule="auto"/>
              <w:rPr>
                <w:rFonts w:hint="eastAsia" w:asciiTheme="minorEastAsia" w:hAnsiTheme="minorEastAsia" w:eastAsiaTheme="minorEastAsia" w:cstheme="minorEastAsia"/>
                <w:color w:val="000000" w:themeColor="text1"/>
                <w:kern w:val="0"/>
                <w:sz w:val="24"/>
                <w:szCs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4"/>
                <w14:textFill>
                  <w14:solidFill>
                    <w14:schemeClr w14:val="tx1"/>
                  </w14:solidFill>
                </w14:textFill>
              </w:rPr>
              <w:t>公告发布时间</w:t>
            </w:r>
          </w:p>
        </w:tc>
        <w:tc>
          <w:tcPr>
            <w:tcW w:w="6946" w:type="dxa"/>
            <w:vAlign w:val="center"/>
          </w:tcPr>
          <w:p w14:paraId="488108BB">
            <w:pPr>
              <w:widowControl/>
              <w:spacing w:line="360" w:lineRule="auto"/>
              <w:rPr>
                <w:rFonts w:hint="eastAsia" w:asciiTheme="minorEastAsia" w:hAnsiTheme="minorEastAsia" w:eastAsiaTheme="minorEastAsia" w:cstheme="minorEastAsia"/>
                <w:color w:val="000000" w:themeColor="text1"/>
                <w:kern w:val="0"/>
                <w:sz w:val="24"/>
                <w:szCs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4"/>
                <w:highlight w:val="none"/>
                <w:lang w:eastAsia="zh-CN"/>
                <w14:textFill>
                  <w14:solidFill>
                    <w14:schemeClr w14:val="tx1"/>
                  </w14:solidFill>
                </w14:textFill>
              </w:rPr>
              <w:t>2025年03月</w:t>
            </w:r>
            <w:r>
              <w:rPr>
                <w:rFonts w:hint="eastAsia" w:asciiTheme="minorEastAsia" w:hAnsiTheme="minorEastAsia" w:eastAsiaTheme="minorEastAsia" w:cstheme="minorEastAsia"/>
                <w:color w:val="000000" w:themeColor="text1"/>
                <w:kern w:val="0"/>
                <w:sz w:val="24"/>
                <w:szCs w:val="24"/>
                <w:highlight w:val="none"/>
                <w:lang w:val="en-US" w:eastAsia="zh-CN"/>
                <w14:textFill>
                  <w14:solidFill>
                    <w14:schemeClr w14:val="tx1"/>
                  </w14:solidFill>
                </w14:textFill>
              </w:rPr>
              <w:t>28</w:t>
            </w:r>
            <w:r>
              <w:rPr>
                <w:rFonts w:hint="eastAsia" w:asciiTheme="minorEastAsia" w:hAnsiTheme="minorEastAsia" w:eastAsiaTheme="minorEastAsia" w:cstheme="minorEastAsia"/>
                <w:color w:val="000000" w:themeColor="text1"/>
                <w:kern w:val="0"/>
                <w:sz w:val="24"/>
                <w:szCs w:val="24"/>
                <w:highlight w:val="none"/>
                <w:lang w:eastAsia="zh-CN"/>
                <w14:textFill>
                  <w14:solidFill>
                    <w14:schemeClr w14:val="tx1"/>
                  </w14:solidFill>
                </w14:textFill>
              </w:rPr>
              <w:t>日</w:t>
            </w:r>
          </w:p>
        </w:tc>
      </w:tr>
      <w:tr w14:paraId="75C46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trPr>
        <w:tc>
          <w:tcPr>
            <w:tcW w:w="2268" w:type="dxa"/>
            <w:vAlign w:val="center"/>
          </w:tcPr>
          <w:p w14:paraId="5851EE0F">
            <w:pPr>
              <w:widowControl/>
              <w:spacing w:line="360" w:lineRule="auto"/>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报名起始时间</w:t>
            </w:r>
          </w:p>
        </w:tc>
        <w:tc>
          <w:tcPr>
            <w:tcW w:w="6946" w:type="dxa"/>
            <w:vAlign w:val="center"/>
          </w:tcPr>
          <w:p w14:paraId="4A72D9D4">
            <w:pPr>
              <w:widowControl/>
              <w:spacing w:line="360" w:lineRule="auto"/>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lang w:eastAsia="zh-CN"/>
              </w:rPr>
              <w:t>2025年03月28日起至2025年04月07日</w:t>
            </w:r>
            <w:r>
              <w:rPr>
                <w:rFonts w:hint="eastAsia" w:asciiTheme="minorEastAsia" w:hAnsiTheme="minorEastAsia" w:eastAsiaTheme="minorEastAsia" w:cstheme="minorEastAsia"/>
                <w:kern w:val="0"/>
                <w:sz w:val="24"/>
                <w:szCs w:val="24"/>
                <w:highlight w:val="none"/>
              </w:rPr>
              <w:t>止，每天上午</w:t>
            </w:r>
            <w:r>
              <w:rPr>
                <w:rFonts w:hint="eastAsia" w:asciiTheme="minorEastAsia" w:hAnsiTheme="minorEastAsia" w:eastAsiaTheme="minorEastAsia" w:cstheme="minorEastAsia"/>
                <w:kern w:val="0"/>
                <w:sz w:val="24"/>
                <w:szCs w:val="24"/>
                <w:highlight w:val="none"/>
                <w:lang w:val="en-US" w:eastAsia="zh-CN"/>
              </w:rPr>
              <w:t>00</w:t>
            </w:r>
            <w:r>
              <w:rPr>
                <w:rFonts w:hint="eastAsia" w:asciiTheme="minorEastAsia" w:hAnsiTheme="minorEastAsia" w:eastAsiaTheme="minorEastAsia" w:cstheme="minorEastAsia"/>
                <w:kern w:val="0"/>
                <w:sz w:val="24"/>
                <w:szCs w:val="24"/>
                <w:highlight w:val="none"/>
              </w:rPr>
              <w:t>:00-12:00，下午1</w:t>
            </w:r>
            <w:r>
              <w:rPr>
                <w:rFonts w:hint="eastAsia" w:asciiTheme="minorEastAsia" w:hAnsiTheme="minorEastAsia" w:eastAsiaTheme="minorEastAsia" w:cstheme="minorEastAsia"/>
                <w:kern w:val="0"/>
                <w:sz w:val="24"/>
                <w:szCs w:val="24"/>
                <w:highlight w:val="none"/>
                <w:lang w:val="en-US" w:eastAsia="zh-CN"/>
              </w:rPr>
              <w:t>2</w:t>
            </w:r>
            <w:r>
              <w:rPr>
                <w:rFonts w:hint="eastAsia" w:asciiTheme="minorEastAsia" w:hAnsiTheme="minorEastAsia" w:eastAsiaTheme="minorEastAsia" w:cstheme="minorEastAsia"/>
                <w:kern w:val="0"/>
                <w:sz w:val="24"/>
                <w:szCs w:val="24"/>
                <w:highlight w:val="none"/>
              </w:rPr>
              <w:t>:00-</w:t>
            </w:r>
            <w:r>
              <w:rPr>
                <w:rFonts w:hint="eastAsia" w:asciiTheme="minorEastAsia" w:hAnsiTheme="minorEastAsia" w:eastAsiaTheme="minorEastAsia" w:cstheme="minorEastAsia"/>
                <w:kern w:val="0"/>
                <w:sz w:val="24"/>
                <w:szCs w:val="24"/>
                <w:highlight w:val="none"/>
                <w:lang w:val="en-US" w:eastAsia="zh-CN"/>
              </w:rPr>
              <w:t>23</w:t>
            </w:r>
            <w:r>
              <w:rPr>
                <w:rFonts w:hint="eastAsia" w:asciiTheme="minorEastAsia" w:hAnsiTheme="minorEastAsia" w:eastAsiaTheme="minorEastAsia" w:cstheme="minorEastAsia"/>
                <w:kern w:val="0"/>
                <w:sz w:val="24"/>
                <w:szCs w:val="24"/>
                <w:highlight w:val="none"/>
              </w:rPr>
              <w:t>:</w:t>
            </w:r>
            <w:r>
              <w:rPr>
                <w:rFonts w:hint="eastAsia" w:asciiTheme="minorEastAsia" w:hAnsiTheme="minorEastAsia" w:eastAsiaTheme="minorEastAsia" w:cstheme="minorEastAsia"/>
                <w:kern w:val="0"/>
                <w:sz w:val="24"/>
                <w:szCs w:val="24"/>
                <w:highlight w:val="none"/>
                <w:lang w:val="en-US" w:eastAsia="zh-CN"/>
              </w:rPr>
              <w:t>59</w:t>
            </w:r>
            <w:r>
              <w:rPr>
                <w:rFonts w:hint="eastAsia" w:asciiTheme="minorEastAsia" w:hAnsiTheme="minorEastAsia" w:eastAsiaTheme="minorEastAsia" w:cstheme="minorEastAsia"/>
                <w:kern w:val="0"/>
                <w:sz w:val="24"/>
                <w:szCs w:val="24"/>
                <w:highlight w:val="none"/>
              </w:rPr>
              <w:t>（公休日、节假日除外）。</w:t>
            </w:r>
          </w:p>
        </w:tc>
      </w:tr>
      <w:tr w14:paraId="06342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2268" w:type="dxa"/>
            <w:vAlign w:val="center"/>
          </w:tcPr>
          <w:p w14:paraId="3520511C">
            <w:pPr>
              <w:widowControl/>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sz w:val="24"/>
                <w:szCs w:val="24"/>
              </w:rPr>
              <w:t>磋商文件发</w:t>
            </w:r>
            <w:r>
              <w:rPr>
                <w:rFonts w:hint="eastAsia" w:asciiTheme="minorEastAsia" w:hAnsiTheme="minorEastAsia" w:eastAsiaTheme="minorEastAsia" w:cstheme="minorEastAsia"/>
                <w:sz w:val="24"/>
                <w:szCs w:val="24"/>
                <w:lang w:eastAsia="zh-CN"/>
              </w:rPr>
              <w:t>布</w:t>
            </w:r>
            <w:r>
              <w:rPr>
                <w:rFonts w:hint="eastAsia" w:asciiTheme="minorEastAsia" w:hAnsiTheme="minorEastAsia" w:eastAsiaTheme="minorEastAsia" w:cstheme="minorEastAsia"/>
                <w:sz w:val="24"/>
                <w:szCs w:val="24"/>
              </w:rPr>
              <w:t>方式</w:t>
            </w:r>
          </w:p>
        </w:tc>
        <w:tc>
          <w:tcPr>
            <w:tcW w:w="6946" w:type="dxa"/>
            <w:vAlign w:val="center"/>
          </w:tcPr>
          <w:p w14:paraId="312148FD">
            <w:pPr>
              <w:autoSpaceDE w:val="0"/>
              <w:autoSpaceDN w:val="0"/>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政采云云平台线上获取</w:t>
            </w:r>
          </w:p>
        </w:tc>
      </w:tr>
      <w:tr w14:paraId="2C731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2268" w:type="dxa"/>
            <w:vAlign w:val="center"/>
          </w:tcPr>
          <w:p w14:paraId="0BC5FF81">
            <w:pPr>
              <w:widowControl/>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sz w:val="24"/>
                <w:szCs w:val="24"/>
              </w:rPr>
              <w:t>磋商文件售价</w:t>
            </w:r>
          </w:p>
        </w:tc>
        <w:tc>
          <w:tcPr>
            <w:tcW w:w="6946" w:type="dxa"/>
            <w:vAlign w:val="center"/>
          </w:tcPr>
          <w:p w14:paraId="71C54314">
            <w:pPr>
              <w:autoSpaceDE w:val="0"/>
              <w:autoSpaceDN w:val="0"/>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0</w:t>
            </w:r>
            <w:r>
              <w:rPr>
                <w:rFonts w:hint="eastAsia" w:asciiTheme="minorEastAsia" w:hAnsiTheme="minorEastAsia" w:eastAsiaTheme="minorEastAsia" w:cstheme="minorEastAsia"/>
                <w:kern w:val="0"/>
                <w:sz w:val="24"/>
                <w:szCs w:val="24"/>
                <w:lang w:val="zh-CN"/>
              </w:rPr>
              <w:t>元</w:t>
            </w:r>
          </w:p>
        </w:tc>
      </w:tr>
      <w:tr w14:paraId="5C606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2268" w:type="dxa"/>
            <w:vAlign w:val="center"/>
          </w:tcPr>
          <w:p w14:paraId="1CEA869E">
            <w:pPr>
              <w:widowControl/>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磋商文件发售地点</w:t>
            </w:r>
          </w:p>
        </w:tc>
        <w:tc>
          <w:tcPr>
            <w:tcW w:w="6946" w:type="dxa"/>
            <w:vAlign w:val="center"/>
          </w:tcPr>
          <w:p w14:paraId="5F0AFD07">
            <w:pPr>
              <w:widowControl/>
              <w:spacing w:line="360" w:lineRule="auto"/>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rPr>
              <w:t>政采云云平台线上获取</w:t>
            </w:r>
          </w:p>
        </w:tc>
      </w:tr>
      <w:tr w14:paraId="7E73E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268" w:type="dxa"/>
            <w:vAlign w:val="center"/>
          </w:tcPr>
          <w:p w14:paraId="25DB1024">
            <w:pPr>
              <w:widowControl/>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磋商保证金</w:t>
            </w:r>
          </w:p>
        </w:tc>
        <w:tc>
          <w:tcPr>
            <w:tcW w:w="6946" w:type="dxa"/>
            <w:vAlign w:val="center"/>
          </w:tcPr>
          <w:p w14:paraId="3548A494">
            <w:pPr>
              <w:autoSpaceDE w:val="0"/>
              <w:autoSpaceDN w:val="0"/>
              <w:spacing w:line="360" w:lineRule="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zh-CN"/>
              </w:rPr>
              <w:t>磋商保证金：</w:t>
            </w:r>
            <w:r>
              <w:rPr>
                <w:rFonts w:hint="eastAsia" w:asciiTheme="minorEastAsia" w:hAnsiTheme="minorEastAsia" w:eastAsiaTheme="minorEastAsia" w:cstheme="minorEastAsia"/>
                <w:sz w:val="24"/>
                <w:szCs w:val="24"/>
                <w:lang w:val="en-US" w:eastAsia="zh-CN"/>
              </w:rPr>
              <w:t>25000.00</w:t>
            </w:r>
            <w:r>
              <w:rPr>
                <w:rFonts w:hint="eastAsia" w:asciiTheme="minorEastAsia" w:hAnsiTheme="minorEastAsia" w:eastAsiaTheme="minorEastAsia" w:cstheme="minorEastAsia"/>
                <w:sz w:val="24"/>
                <w:szCs w:val="24"/>
              </w:rPr>
              <w:t>元</w:t>
            </w:r>
            <w:r>
              <w:rPr>
                <w:rFonts w:hint="eastAsia" w:asciiTheme="minorEastAsia" w:hAnsiTheme="minorEastAsia" w:eastAsiaTheme="minorEastAsia" w:cstheme="minorEastAsia"/>
                <w:sz w:val="24"/>
                <w:szCs w:val="24"/>
                <w:lang w:val="en-US" w:eastAsia="zh-CN"/>
              </w:rPr>
              <w:t>；大写：贰万伍仟元整</w:t>
            </w:r>
          </w:p>
          <w:p w14:paraId="10C9D912">
            <w:pPr>
              <w:autoSpaceDE w:val="0"/>
              <w:autoSpaceDN w:val="0"/>
              <w:spacing w:line="360" w:lineRule="auto"/>
              <w:rPr>
                <w:rFonts w:hint="eastAsia" w:asciiTheme="minorEastAsia" w:hAnsiTheme="minorEastAsia" w:eastAsiaTheme="minorEastAsia" w:cstheme="minorEastAsia"/>
                <w:b/>
                <w:bCs/>
                <w:sz w:val="24"/>
                <w:szCs w:val="24"/>
                <w:lang w:val="zh-CN"/>
              </w:rPr>
            </w:pPr>
            <w:r>
              <w:rPr>
                <w:rFonts w:hint="eastAsia" w:asciiTheme="minorEastAsia" w:hAnsiTheme="minorEastAsia" w:eastAsiaTheme="minorEastAsia" w:cstheme="minorEastAsia"/>
                <w:b/>
                <w:bCs/>
                <w:sz w:val="24"/>
                <w:szCs w:val="24"/>
                <w:lang w:val="zh-CN"/>
              </w:rPr>
              <w:t>收款单位：青海鼎新工程项目管理有限公司</w:t>
            </w:r>
          </w:p>
          <w:p w14:paraId="5885A4D0">
            <w:pPr>
              <w:autoSpaceDE w:val="0"/>
              <w:autoSpaceDN w:val="0"/>
              <w:spacing w:line="360" w:lineRule="auto"/>
              <w:rPr>
                <w:rFonts w:hint="eastAsia" w:asciiTheme="minorEastAsia" w:hAnsiTheme="minorEastAsia" w:eastAsiaTheme="minorEastAsia" w:cstheme="minorEastAsia"/>
                <w:b/>
                <w:bCs/>
                <w:sz w:val="24"/>
                <w:szCs w:val="24"/>
                <w:lang w:val="zh-CN"/>
              </w:rPr>
            </w:pPr>
            <w:r>
              <w:rPr>
                <w:rFonts w:hint="eastAsia" w:asciiTheme="minorEastAsia" w:hAnsiTheme="minorEastAsia" w:eastAsiaTheme="minorEastAsia" w:cstheme="minorEastAsia"/>
                <w:b/>
                <w:bCs/>
                <w:sz w:val="24"/>
                <w:szCs w:val="24"/>
                <w:lang w:val="zh-CN"/>
              </w:rPr>
              <w:t>开户行：</w:t>
            </w:r>
            <w:r>
              <w:rPr>
                <w:rFonts w:hint="eastAsia" w:asciiTheme="minorEastAsia" w:hAnsiTheme="minorEastAsia" w:eastAsiaTheme="minorEastAsia" w:cstheme="minorEastAsia"/>
                <w:b/>
                <w:bCs/>
                <w:sz w:val="24"/>
                <w:szCs w:val="24"/>
                <w:lang w:val="zh-CN" w:eastAsia="zh-CN"/>
              </w:rPr>
              <w:t>中国农业发展银行黄南藏族自治州分行营业部</w:t>
            </w:r>
          </w:p>
          <w:p w14:paraId="034622FB">
            <w:pPr>
              <w:autoSpaceDE w:val="0"/>
              <w:autoSpaceDN w:val="0"/>
              <w:spacing w:line="360" w:lineRule="auto"/>
              <w:rPr>
                <w:rFonts w:hint="eastAsia" w:asciiTheme="minorEastAsia" w:hAnsiTheme="minorEastAsia" w:eastAsiaTheme="minorEastAsia" w:cstheme="minorEastAsia"/>
                <w:b/>
                <w:bCs/>
                <w:sz w:val="24"/>
                <w:szCs w:val="24"/>
                <w:lang w:val="zh-CN"/>
              </w:rPr>
            </w:pPr>
            <w:r>
              <w:rPr>
                <w:rFonts w:hint="eastAsia" w:asciiTheme="minorEastAsia" w:hAnsiTheme="minorEastAsia" w:eastAsiaTheme="minorEastAsia" w:cstheme="minorEastAsia"/>
                <w:b/>
                <w:bCs/>
                <w:sz w:val="24"/>
                <w:szCs w:val="24"/>
                <w:lang w:val="zh-CN"/>
              </w:rPr>
              <w:t>银行账号：</w:t>
            </w:r>
            <w:r>
              <w:rPr>
                <w:rFonts w:hint="eastAsia" w:asciiTheme="minorEastAsia" w:hAnsiTheme="minorEastAsia" w:eastAsiaTheme="minorEastAsia" w:cstheme="minorEastAsia"/>
                <w:b/>
                <w:bCs/>
                <w:sz w:val="24"/>
                <w:szCs w:val="24"/>
                <w:lang w:val="zh-CN" w:eastAsia="zh-CN"/>
              </w:rPr>
              <w:t>2036 3239 9001 0000 0244 671</w:t>
            </w:r>
            <w:r>
              <w:rPr>
                <w:rFonts w:hint="eastAsia" w:asciiTheme="minorEastAsia" w:hAnsiTheme="minorEastAsia" w:eastAsiaTheme="minorEastAsia" w:cstheme="minorEastAsia"/>
                <w:b/>
                <w:bCs/>
                <w:sz w:val="24"/>
                <w:szCs w:val="24"/>
                <w:lang w:val="zh-CN"/>
              </w:rPr>
              <w:t>（保证金专用账号）</w:t>
            </w:r>
          </w:p>
          <w:p w14:paraId="2CCEB755">
            <w:pPr>
              <w:pStyle w:val="37"/>
              <w:rPr>
                <w:rFonts w:hint="eastAsia" w:eastAsiaTheme="minorEastAsia"/>
                <w:b/>
                <w:bCs/>
                <w:lang w:val="en-US" w:eastAsia="zh-CN"/>
              </w:rPr>
            </w:pPr>
            <w:r>
              <w:rPr>
                <w:rFonts w:hint="eastAsia" w:asciiTheme="minorEastAsia" w:hAnsiTheme="minorEastAsia" w:eastAsiaTheme="minorEastAsia" w:cstheme="minorEastAsia"/>
                <w:b/>
                <w:bCs/>
                <w:color w:val="auto"/>
                <w:kern w:val="2"/>
                <w:sz w:val="24"/>
                <w:szCs w:val="24"/>
                <w:lang w:val="en-US" w:eastAsia="zh-CN" w:bidi="ar-SA"/>
              </w:rPr>
              <w:t>行号：203855000014</w:t>
            </w:r>
          </w:p>
          <w:p w14:paraId="61CD0C8C">
            <w:pPr>
              <w:autoSpaceDE w:val="0"/>
              <w:autoSpaceDN w:val="0"/>
              <w:spacing w:line="360" w:lineRule="auto"/>
              <w:rPr>
                <w:rFonts w:hint="eastAsia" w:asciiTheme="minorEastAsia" w:hAnsiTheme="minorEastAsia" w:eastAsiaTheme="minorEastAsia" w:cstheme="minorEastAsia"/>
                <w:b/>
                <w:bCs/>
                <w:sz w:val="24"/>
                <w:szCs w:val="24"/>
                <w:lang w:val="zh-CN"/>
              </w:rPr>
            </w:pPr>
            <w:r>
              <w:rPr>
                <w:rFonts w:hint="eastAsia" w:asciiTheme="minorEastAsia" w:hAnsiTheme="minorEastAsia" w:eastAsiaTheme="minorEastAsia" w:cstheme="minorEastAsia"/>
                <w:b w:val="0"/>
                <w:bCs w:val="0"/>
                <w:sz w:val="24"/>
                <w:szCs w:val="24"/>
                <w:lang w:val="zh-CN" w:eastAsia="zh-CN"/>
              </w:rPr>
              <w:t>缴费方式：投标保证金应当以支票、汇票、本票或者金融机构、担保机构出具的保函等非现金形式提交。</w:t>
            </w:r>
          </w:p>
        </w:tc>
      </w:tr>
      <w:tr w14:paraId="57A8A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2268" w:type="dxa"/>
            <w:vAlign w:val="center"/>
          </w:tcPr>
          <w:p w14:paraId="3565291C">
            <w:pPr>
              <w:widowControl/>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递交磋商响应文件截止时间</w:t>
            </w:r>
          </w:p>
        </w:tc>
        <w:tc>
          <w:tcPr>
            <w:tcW w:w="6946" w:type="dxa"/>
            <w:vAlign w:val="center"/>
          </w:tcPr>
          <w:p w14:paraId="49DA7C75">
            <w:pPr>
              <w:widowControl/>
              <w:spacing w:line="360" w:lineRule="auto"/>
              <w:rPr>
                <w:rFonts w:hint="eastAsia" w:asciiTheme="minorEastAsia" w:hAnsiTheme="minorEastAsia" w:eastAsiaTheme="minorEastAsia" w:cstheme="minorEastAsia"/>
                <w:kern w:val="0"/>
                <w:sz w:val="24"/>
                <w:szCs w:val="24"/>
                <w:highlight w:val="none"/>
                <w:lang w:eastAsia="zh-CN"/>
              </w:rPr>
            </w:pPr>
            <w:r>
              <w:rPr>
                <w:rFonts w:hint="eastAsia" w:asciiTheme="minorEastAsia" w:hAnsiTheme="minorEastAsia" w:eastAsiaTheme="minorEastAsia" w:cstheme="minorEastAsia"/>
                <w:kern w:val="0"/>
                <w:sz w:val="24"/>
                <w:szCs w:val="24"/>
                <w:highlight w:val="none"/>
                <w:lang w:eastAsia="zh-CN"/>
              </w:rPr>
              <w:t>2025年04月9日09:30（北京时间）</w:t>
            </w:r>
          </w:p>
        </w:tc>
      </w:tr>
      <w:tr w14:paraId="723DD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2268" w:type="dxa"/>
            <w:vAlign w:val="center"/>
          </w:tcPr>
          <w:p w14:paraId="16E85BF4">
            <w:pPr>
              <w:widowControl/>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磋商时间</w:t>
            </w:r>
          </w:p>
        </w:tc>
        <w:tc>
          <w:tcPr>
            <w:tcW w:w="6946" w:type="dxa"/>
            <w:vAlign w:val="center"/>
          </w:tcPr>
          <w:p w14:paraId="4ECEC840">
            <w:pPr>
              <w:widowControl/>
              <w:spacing w:line="360" w:lineRule="auto"/>
              <w:rPr>
                <w:rFonts w:hint="eastAsia" w:asciiTheme="minorEastAsia" w:hAnsiTheme="minorEastAsia" w:eastAsiaTheme="minorEastAsia" w:cstheme="minorEastAsia"/>
                <w:kern w:val="0"/>
                <w:sz w:val="24"/>
                <w:szCs w:val="24"/>
                <w:highlight w:val="none"/>
                <w:lang w:eastAsia="zh-CN"/>
              </w:rPr>
            </w:pPr>
            <w:r>
              <w:rPr>
                <w:rFonts w:hint="eastAsia" w:asciiTheme="minorEastAsia" w:hAnsiTheme="minorEastAsia" w:eastAsiaTheme="minorEastAsia" w:cstheme="minorEastAsia"/>
                <w:kern w:val="0"/>
                <w:sz w:val="24"/>
                <w:szCs w:val="24"/>
                <w:highlight w:val="none"/>
                <w:lang w:eastAsia="zh-CN"/>
              </w:rPr>
              <w:t>2025年04月9日09:30（北京时间）</w:t>
            </w:r>
          </w:p>
        </w:tc>
      </w:tr>
      <w:tr w14:paraId="470D81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vAlign w:val="center"/>
          </w:tcPr>
          <w:p w14:paraId="225EDDE1">
            <w:pPr>
              <w:widowControl/>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递交磋商响应文件及磋商地点</w:t>
            </w:r>
          </w:p>
        </w:tc>
        <w:tc>
          <w:tcPr>
            <w:tcW w:w="6946" w:type="dxa"/>
            <w:vAlign w:val="center"/>
          </w:tcPr>
          <w:p w14:paraId="2F7EEE00">
            <w:pPr>
              <w:widowControl/>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青海鼎新工程项目管理有限公司地址：</w:t>
            </w:r>
            <w:r>
              <w:rPr>
                <w:rFonts w:hint="eastAsia" w:asciiTheme="minorEastAsia" w:hAnsiTheme="minorEastAsia" w:eastAsiaTheme="minorEastAsia" w:cstheme="minorEastAsia"/>
                <w:sz w:val="24"/>
                <w:szCs w:val="24"/>
                <w:lang w:val="zh-CN"/>
              </w:rPr>
              <w:t>西宁市城西区卢浮宫馆双子座B座18楼</w:t>
            </w:r>
          </w:p>
          <w:p w14:paraId="22833590">
            <w:pPr>
              <w:pStyle w:val="15"/>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登录政采云投标客户端投标。加密电子响应文件1份务必在开标截止前上传至电子开评标系统并进行线上签到，在规定的时间内进行解密。</w:t>
            </w:r>
          </w:p>
        </w:tc>
      </w:tr>
      <w:tr w14:paraId="3B6B8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2268" w:type="dxa"/>
            <w:vAlign w:val="center"/>
          </w:tcPr>
          <w:p w14:paraId="46BEE859">
            <w:pPr>
              <w:widowControl/>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磋商响应文件格式及编制要求</w:t>
            </w:r>
          </w:p>
        </w:tc>
        <w:tc>
          <w:tcPr>
            <w:tcW w:w="6946" w:type="dxa"/>
            <w:vAlign w:val="center"/>
          </w:tcPr>
          <w:p w14:paraId="17EEA2BE">
            <w:pPr>
              <w:widowControl/>
              <w:spacing w:line="360" w:lineRule="auto"/>
              <w:rPr>
                <w:rFonts w:hint="default" w:asciiTheme="minorEastAsia" w:hAnsiTheme="minorEastAsia" w:eastAsiaTheme="minorEastAsia" w:cstheme="minorEastAsia"/>
                <w:b/>
                <w:bCs/>
                <w:color w:val="000000"/>
                <w:kern w:val="0"/>
                <w:sz w:val="24"/>
                <w:szCs w:val="24"/>
                <w:lang w:val="en-US" w:eastAsia="zh-CN"/>
              </w:rPr>
            </w:pPr>
            <w:r>
              <w:rPr>
                <w:rFonts w:hint="eastAsia" w:asciiTheme="minorEastAsia" w:hAnsiTheme="minorEastAsia" w:eastAsiaTheme="minorEastAsia" w:cstheme="minorEastAsia"/>
                <w:b/>
                <w:bCs/>
                <w:color w:val="000000"/>
                <w:kern w:val="0"/>
                <w:sz w:val="24"/>
                <w:szCs w:val="24"/>
                <w:lang w:val="zh-CN"/>
              </w:rPr>
              <w:t>供应商须提交加密电子响应文件</w:t>
            </w:r>
            <w:r>
              <w:rPr>
                <w:rFonts w:hint="eastAsia" w:asciiTheme="minorEastAsia" w:hAnsiTheme="minorEastAsia" w:eastAsiaTheme="minorEastAsia" w:cstheme="minorEastAsia"/>
                <w:b/>
                <w:bCs/>
                <w:color w:val="000000"/>
                <w:kern w:val="0"/>
                <w:sz w:val="24"/>
                <w:szCs w:val="24"/>
              </w:rPr>
              <w:t>1份务必在开标截止前上传至电子开评标系统</w:t>
            </w:r>
            <w:r>
              <w:rPr>
                <w:rFonts w:hint="eastAsia" w:asciiTheme="minorEastAsia" w:hAnsiTheme="minorEastAsia" w:eastAsiaTheme="minorEastAsia" w:cstheme="minorEastAsia"/>
                <w:color w:val="000000"/>
                <w:kern w:val="0"/>
                <w:sz w:val="24"/>
                <w:szCs w:val="24"/>
              </w:rPr>
              <w:t>；</w:t>
            </w:r>
            <w:r>
              <w:rPr>
                <w:rFonts w:hint="eastAsia" w:asciiTheme="minorEastAsia" w:hAnsiTheme="minorEastAsia" w:eastAsiaTheme="minorEastAsia" w:cstheme="minorEastAsia"/>
                <w:b/>
                <w:bCs/>
                <w:color w:val="000000"/>
                <w:kern w:val="0"/>
                <w:sz w:val="24"/>
                <w:szCs w:val="24"/>
                <w:lang w:val="zh-CN"/>
              </w:rPr>
              <w:t>加密电子响应文件制作详情请咨询政采云，咨询电话：</w:t>
            </w:r>
            <w:r>
              <w:rPr>
                <w:rFonts w:hint="eastAsia" w:asciiTheme="minorEastAsia" w:hAnsiTheme="minorEastAsia" w:eastAsiaTheme="minorEastAsia" w:cstheme="minorEastAsia"/>
                <w:b/>
                <w:bCs/>
                <w:color w:val="000000"/>
                <w:kern w:val="0"/>
                <w:sz w:val="24"/>
                <w:szCs w:val="24"/>
                <w:lang w:val="en-US" w:eastAsia="zh-CN"/>
              </w:rPr>
              <w:t>95763</w:t>
            </w:r>
          </w:p>
          <w:p w14:paraId="3ED3E188">
            <w:pPr>
              <w:widowControl/>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按照磋商文件及线上响应文件格式要求制作电子响应文件并上传至政采云评标系统。</w:t>
            </w:r>
          </w:p>
        </w:tc>
      </w:tr>
      <w:tr w14:paraId="49251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268" w:type="dxa"/>
            <w:vAlign w:val="center"/>
          </w:tcPr>
          <w:p w14:paraId="241E042A">
            <w:pPr>
              <w:widowControl/>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递交磋商响应文件程序</w:t>
            </w:r>
          </w:p>
        </w:tc>
        <w:tc>
          <w:tcPr>
            <w:tcW w:w="6946" w:type="dxa"/>
            <w:vAlign w:val="center"/>
          </w:tcPr>
          <w:p w14:paraId="6FBE1BAC">
            <w:pPr>
              <w:widowControl/>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供应商应当在磋商文件要求的截止时间前，将</w:t>
            </w:r>
            <w:r>
              <w:rPr>
                <w:rFonts w:hint="eastAsia" w:asciiTheme="minorEastAsia" w:hAnsiTheme="minorEastAsia" w:eastAsiaTheme="minorEastAsia" w:cstheme="minorEastAsia"/>
                <w:b/>
                <w:bCs/>
                <w:color w:val="000000"/>
                <w:kern w:val="0"/>
                <w:sz w:val="24"/>
                <w:szCs w:val="24"/>
                <w:lang w:val="zh-CN"/>
              </w:rPr>
              <w:t>加密电子投标文件</w:t>
            </w:r>
            <w:r>
              <w:rPr>
                <w:rFonts w:hint="eastAsia" w:asciiTheme="minorEastAsia" w:hAnsiTheme="minorEastAsia" w:eastAsiaTheme="minorEastAsia" w:cstheme="minorEastAsia"/>
                <w:b/>
                <w:bCs/>
                <w:color w:val="000000"/>
                <w:kern w:val="0"/>
                <w:sz w:val="24"/>
                <w:szCs w:val="24"/>
              </w:rPr>
              <w:t>1份务必在开标截止前上传至电子开评标系统并进行线上签到。</w:t>
            </w:r>
          </w:p>
        </w:tc>
      </w:tr>
      <w:tr w14:paraId="4752D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268" w:type="dxa"/>
            <w:vAlign w:val="center"/>
          </w:tcPr>
          <w:p w14:paraId="7E26694E">
            <w:pPr>
              <w:autoSpaceDE w:val="0"/>
              <w:autoSpaceDN w:val="0"/>
              <w:adjustRightInd w:val="0"/>
              <w:spacing w:line="360" w:lineRule="auto"/>
              <w:jc w:val="left"/>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答疑澄清方式</w:t>
            </w:r>
          </w:p>
        </w:tc>
        <w:tc>
          <w:tcPr>
            <w:tcW w:w="6946" w:type="dxa"/>
          </w:tcPr>
          <w:p w14:paraId="553E3646">
            <w:pPr>
              <w:autoSpaceDE w:val="0"/>
              <w:autoSpaceDN w:val="0"/>
              <w:adjustRightInd w:val="0"/>
              <w:spacing w:line="360" w:lineRule="auto"/>
              <w:jc w:val="left"/>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采用网上答疑。磋商供应商须提供准确的联系方式（手机和固定电话），应在规定的时间内进行答疑澄清，如在规定的时间内联系无果或未按时答疑的，视同放弃答疑。</w:t>
            </w:r>
          </w:p>
        </w:tc>
      </w:tr>
      <w:tr w14:paraId="7A556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268" w:type="dxa"/>
            <w:vAlign w:val="center"/>
          </w:tcPr>
          <w:p w14:paraId="65D0430D">
            <w:pPr>
              <w:autoSpaceDE w:val="0"/>
              <w:autoSpaceDN w:val="0"/>
              <w:adjustRightInd w:val="0"/>
              <w:spacing w:line="360" w:lineRule="auto"/>
              <w:jc w:val="left"/>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代理服务费收取</w:t>
            </w:r>
          </w:p>
        </w:tc>
        <w:tc>
          <w:tcPr>
            <w:tcW w:w="6946" w:type="dxa"/>
          </w:tcPr>
          <w:p w14:paraId="783EC7CF">
            <w:pPr>
              <w:autoSpaceDE w:val="0"/>
              <w:autoSpaceDN w:val="0"/>
              <w:adjustRightInd w:val="0"/>
              <w:spacing w:line="360" w:lineRule="auto"/>
              <w:jc w:val="left"/>
              <w:rPr>
                <w:rFonts w:hint="eastAsia" w:asciiTheme="minorEastAsia" w:hAnsiTheme="minorEastAsia" w:eastAsiaTheme="minorEastAsia" w:cstheme="minorEastAsia"/>
                <w:kern w:val="0"/>
                <w:sz w:val="24"/>
                <w:szCs w:val="24"/>
                <w:highlight w:val="yellow"/>
                <w:lang w:val="zh-CN"/>
              </w:rPr>
            </w:pPr>
            <w:r>
              <w:rPr>
                <w:rFonts w:hint="eastAsia" w:asciiTheme="minorEastAsia" w:hAnsiTheme="minorEastAsia" w:eastAsiaTheme="minorEastAsia" w:cstheme="minorEastAsia"/>
                <w:kern w:val="0"/>
                <w:sz w:val="24"/>
                <w:szCs w:val="24"/>
                <w:lang w:val="zh-CN"/>
              </w:rPr>
              <w:t>收取</w:t>
            </w:r>
            <w:r>
              <w:rPr>
                <w:rFonts w:hint="eastAsia" w:asciiTheme="minorEastAsia" w:hAnsiTheme="minorEastAsia" w:eastAsiaTheme="minorEastAsia" w:cstheme="minorEastAsia"/>
                <w:kern w:val="0"/>
                <w:sz w:val="24"/>
                <w:szCs w:val="24"/>
                <w:highlight w:val="none"/>
                <w:lang w:val="zh-CN"/>
              </w:rPr>
              <w:t>对象：</w:t>
            </w:r>
            <w:r>
              <w:rPr>
                <w:rFonts w:hint="eastAsia" w:asciiTheme="minorEastAsia" w:hAnsiTheme="minorEastAsia" w:eastAsiaTheme="minorEastAsia" w:cstheme="minorEastAsia"/>
                <w:kern w:val="0"/>
                <w:sz w:val="24"/>
                <w:szCs w:val="24"/>
                <w:highlight w:val="none"/>
                <w:lang w:val="en-US" w:eastAsia="zh-CN"/>
              </w:rPr>
              <w:t>采购人</w:t>
            </w:r>
          </w:p>
          <w:p w14:paraId="70610AA3">
            <w:pPr>
              <w:autoSpaceDE w:val="0"/>
              <w:autoSpaceDN w:val="0"/>
              <w:adjustRightInd w:val="0"/>
              <w:spacing w:line="360" w:lineRule="auto"/>
              <w:jc w:val="left"/>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收费依据：参照《招标代理服务收费管理暂行办法》（计价格[2002]1980号）以及《关于进一步放开建设项目专项业务服务价格的通知》（发改价格[2015]299号）规定执行。在领取成交通知书前向采购代理机构交纳。</w:t>
            </w:r>
          </w:p>
          <w:p w14:paraId="3869DC60">
            <w:pPr>
              <w:autoSpaceDE w:val="0"/>
              <w:autoSpaceDN w:val="0"/>
              <w:adjustRightInd w:val="0"/>
              <w:spacing w:line="360" w:lineRule="auto"/>
              <w:jc w:val="left"/>
              <w:rPr>
                <w:rFonts w:hint="eastAsia" w:asciiTheme="minorEastAsia" w:hAnsiTheme="minorEastAsia" w:eastAsiaTheme="minorEastAsia" w:cstheme="minorEastAsia"/>
                <w:b/>
                <w:bCs/>
                <w:kern w:val="0"/>
                <w:sz w:val="24"/>
                <w:szCs w:val="24"/>
                <w:lang w:val="zh-CN"/>
              </w:rPr>
            </w:pPr>
            <w:r>
              <w:rPr>
                <w:rFonts w:hint="eastAsia" w:asciiTheme="minorEastAsia" w:hAnsiTheme="minorEastAsia" w:eastAsiaTheme="minorEastAsia" w:cstheme="minorEastAsia"/>
                <w:b/>
                <w:bCs/>
                <w:kern w:val="0"/>
                <w:sz w:val="24"/>
                <w:szCs w:val="24"/>
                <w:lang w:val="zh-CN"/>
              </w:rPr>
              <w:t>代理机构开户行</w:t>
            </w:r>
            <w:r>
              <w:rPr>
                <w:rFonts w:hint="eastAsia" w:asciiTheme="minorEastAsia" w:hAnsiTheme="minorEastAsia" w:eastAsiaTheme="minorEastAsia" w:cstheme="minorEastAsia"/>
                <w:b/>
                <w:bCs/>
                <w:kern w:val="0"/>
                <w:sz w:val="24"/>
                <w:szCs w:val="24"/>
                <w:lang w:val="en-US" w:eastAsia="zh-CN"/>
              </w:rPr>
              <w:t>:</w:t>
            </w:r>
            <w:r>
              <w:rPr>
                <w:rFonts w:hint="eastAsia" w:asciiTheme="minorEastAsia" w:hAnsiTheme="minorEastAsia" w:eastAsiaTheme="minorEastAsia" w:cstheme="minorEastAsia"/>
                <w:b/>
                <w:bCs/>
                <w:kern w:val="0"/>
                <w:sz w:val="24"/>
                <w:szCs w:val="24"/>
                <w:lang w:val="zh-CN"/>
              </w:rPr>
              <w:t>中国工商银行股份有限公司西宁高新技术产业园支行</w:t>
            </w:r>
          </w:p>
          <w:p w14:paraId="21A08B41">
            <w:pPr>
              <w:autoSpaceDE w:val="0"/>
              <w:autoSpaceDN w:val="0"/>
              <w:adjustRightInd w:val="0"/>
              <w:spacing w:line="360" w:lineRule="auto"/>
              <w:jc w:val="left"/>
              <w:rPr>
                <w:rFonts w:hint="eastAsia" w:asciiTheme="minorEastAsia" w:hAnsiTheme="minorEastAsia" w:eastAsiaTheme="minorEastAsia" w:cstheme="minorEastAsia"/>
                <w:b/>
                <w:bCs/>
                <w:kern w:val="0"/>
                <w:sz w:val="24"/>
                <w:szCs w:val="24"/>
                <w:lang w:val="en-US" w:eastAsia="zh-CN"/>
              </w:rPr>
            </w:pPr>
            <w:r>
              <w:rPr>
                <w:rFonts w:hint="eastAsia" w:asciiTheme="minorEastAsia" w:hAnsiTheme="minorEastAsia" w:eastAsiaTheme="minorEastAsia" w:cstheme="minorEastAsia"/>
                <w:b/>
                <w:bCs/>
                <w:kern w:val="0"/>
                <w:sz w:val="24"/>
                <w:szCs w:val="24"/>
                <w:lang w:val="en-US" w:eastAsia="zh-CN"/>
              </w:rPr>
              <w:t>收款人:青海鼎新工程项目管理有限公司</w:t>
            </w:r>
          </w:p>
          <w:p w14:paraId="7D6EB7D1">
            <w:pPr>
              <w:autoSpaceDE w:val="0"/>
              <w:autoSpaceDN w:val="0"/>
              <w:adjustRightInd w:val="0"/>
              <w:spacing w:line="360" w:lineRule="auto"/>
              <w:jc w:val="left"/>
              <w:rPr>
                <w:rFonts w:hint="eastAsia" w:asciiTheme="minorEastAsia" w:hAnsiTheme="minorEastAsia" w:eastAsiaTheme="minorEastAsia" w:cstheme="minorEastAsia"/>
                <w:b/>
                <w:bCs/>
                <w:kern w:val="0"/>
                <w:sz w:val="24"/>
                <w:szCs w:val="24"/>
                <w:lang w:val="zh-CN"/>
              </w:rPr>
            </w:pPr>
            <w:r>
              <w:rPr>
                <w:rFonts w:hint="eastAsia" w:asciiTheme="minorEastAsia" w:hAnsiTheme="minorEastAsia" w:eastAsiaTheme="minorEastAsia" w:cstheme="minorEastAsia"/>
                <w:b/>
                <w:bCs/>
                <w:kern w:val="0"/>
                <w:sz w:val="24"/>
                <w:szCs w:val="24"/>
                <w:lang w:val="zh-CN"/>
              </w:rPr>
              <w:t>银行账号</w:t>
            </w:r>
            <w:r>
              <w:rPr>
                <w:rFonts w:hint="eastAsia" w:asciiTheme="minorEastAsia" w:hAnsiTheme="minorEastAsia" w:eastAsiaTheme="minorEastAsia" w:cstheme="minorEastAsia"/>
                <w:b/>
                <w:bCs/>
                <w:kern w:val="0"/>
                <w:sz w:val="24"/>
                <w:szCs w:val="24"/>
                <w:lang w:val="en-US" w:eastAsia="zh-CN"/>
              </w:rPr>
              <w:t>:</w:t>
            </w:r>
            <w:r>
              <w:rPr>
                <w:rFonts w:hint="eastAsia" w:asciiTheme="minorEastAsia" w:hAnsiTheme="minorEastAsia" w:eastAsiaTheme="minorEastAsia" w:cstheme="minorEastAsia"/>
                <w:b/>
                <w:bCs/>
                <w:kern w:val="0"/>
                <w:sz w:val="24"/>
                <w:szCs w:val="24"/>
                <w:lang w:val="zh-CN"/>
              </w:rPr>
              <w:t>2806 0468 0910 0032 708</w:t>
            </w:r>
          </w:p>
          <w:p w14:paraId="4FA652EC">
            <w:pPr>
              <w:autoSpaceDE w:val="0"/>
              <w:autoSpaceDN w:val="0"/>
              <w:adjustRightInd w:val="0"/>
              <w:spacing w:line="360" w:lineRule="auto"/>
              <w:jc w:val="left"/>
              <w:rPr>
                <w:rFonts w:hint="default" w:eastAsia="宋体"/>
                <w:lang w:val="en-US" w:eastAsia="zh-CN"/>
              </w:rPr>
            </w:pPr>
            <w:r>
              <w:rPr>
                <w:rFonts w:hint="eastAsia" w:asciiTheme="minorEastAsia" w:hAnsiTheme="minorEastAsia" w:eastAsiaTheme="minorEastAsia" w:cstheme="minorEastAsia"/>
                <w:b/>
                <w:bCs/>
                <w:color w:val="FF0000"/>
                <w:kern w:val="0"/>
                <w:sz w:val="24"/>
                <w:szCs w:val="24"/>
                <w:lang w:val="en-US" w:eastAsia="zh-CN"/>
              </w:rPr>
              <w:t>(注：</w:t>
            </w:r>
            <w:r>
              <w:rPr>
                <w:rFonts w:hint="eastAsia" w:asciiTheme="minorEastAsia" w:hAnsiTheme="minorEastAsia" w:eastAsiaTheme="minorEastAsia" w:cstheme="minorEastAsia"/>
                <w:b/>
                <w:bCs/>
                <w:color w:val="FF0000"/>
                <w:kern w:val="0"/>
                <w:sz w:val="24"/>
                <w:szCs w:val="24"/>
                <w:lang w:val="zh-CN"/>
              </w:rPr>
              <w:t>中标服务费支付账号</w:t>
            </w:r>
            <w:r>
              <w:rPr>
                <w:rFonts w:hint="eastAsia" w:asciiTheme="minorEastAsia" w:hAnsiTheme="minorEastAsia" w:eastAsiaTheme="minorEastAsia" w:cstheme="minorEastAsia"/>
                <w:b/>
                <w:bCs/>
                <w:color w:val="FF0000"/>
                <w:kern w:val="0"/>
                <w:sz w:val="24"/>
                <w:szCs w:val="24"/>
                <w:lang w:val="en-US" w:eastAsia="zh-CN"/>
              </w:rPr>
              <w:t>)</w:t>
            </w:r>
          </w:p>
        </w:tc>
      </w:tr>
      <w:tr w14:paraId="0192F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2268" w:type="dxa"/>
            <w:vAlign w:val="center"/>
          </w:tcPr>
          <w:p w14:paraId="150A2CC4">
            <w:pPr>
              <w:autoSpaceDE w:val="0"/>
              <w:autoSpaceDN w:val="0"/>
              <w:adjustRightInd w:val="0"/>
              <w:spacing w:line="360" w:lineRule="auto"/>
              <w:jc w:val="left"/>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合同签订有效期</w:t>
            </w:r>
          </w:p>
        </w:tc>
        <w:tc>
          <w:tcPr>
            <w:tcW w:w="6946" w:type="dxa"/>
            <w:vAlign w:val="center"/>
          </w:tcPr>
          <w:p w14:paraId="5C731DF2">
            <w:pPr>
              <w:autoSpaceDE w:val="0"/>
              <w:autoSpaceDN w:val="0"/>
              <w:adjustRightInd w:val="0"/>
              <w:spacing w:line="360" w:lineRule="auto"/>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自中标通知书发出之日起</w:t>
            </w:r>
            <w:r>
              <w:rPr>
                <w:rFonts w:hint="eastAsia" w:asciiTheme="minorEastAsia" w:hAnsiTheme="minorEastAsia" w:eastAsiaTheme="minorEastAsia" w:cstheme="minorEastAsia"/>
                <w:kern w:val="0"/>
                <w:sz w:val="24"/>
                <w:szCs w:val="24"/>
              </w:rPr>
              <w:t>30</w:t>
            </w:r>
            <w:r>
              <w:rPr>
                <w:rFonts w:hint="eastAsia" w:asciiTheme="minorEastAsia" w:hAnsiTheme="minorEastAsia" w:eastAsiaTheme="minorEastAsia" w:cstheme="minorEastAsia"/>
                <w:kern w:val="0"/>
                <w:sz w:val="24"/>
                <w:szCs w:val="24"/>
                <w:lang w:val="zh-CN"/>
              </w:rPr>
              <w:t>日内与采购人签订供货合同。</w:t>
            </w:r>
          </w:p>
        </w:tc>
      </w:tr>
      <w:tr w14:paraId="50242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2268" w:type="dxa"/>
            <w:vAlign w:val="center"/>
          </w:tcPr>
          <w:p w14:paraId="60C14061">
            <w:pPr>
              <w:autoSpaceDE w:val="0"/>
              <w:autoSpaceDN w:val="0"/>
              <w:adjustRightInd w:val="0"/>
              <w:spacing w:line="360" w:lineRule="auto"/>
              <w:jc w:val="left"/>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政府采购合同备案</w:t>
            </w:r>
          </w:p>
        </w:tc>
        <w:tc>
          <w:tcPr>
            <w:tcW w:w="6946" w:type="dxa"/>
          </w:tcPr>
          <w:p w14:paraId="29E4B83C">
            <w:pPr>
              <w:autoSpaceDE w:val="0"/>
              <w:autoSpaceDN w:val="0"/>
              <w:adjustRightInd w:val="0"/>
              <w:spacing w:line="360" w:lineRule="auto"/>
              <w:jc w:val="left"/>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采购合同全数返回采购代理机构鉴证，盖章。</w:t>
            </w:r>
          </w:p>
          <w:p w14:paraId="363225F4">
            <w:pPr>
              <w:autoSpaceDE w:val="0"/>
              <w:autoSpaceDN w:val="0"/>
              <w:adjustRightInd w:val="0"/>
              <w:spacing w:line="360" w:lineRule="auto"/>
              <w:jc w:val="left"/>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采购代理机构留存</w:t>
            </w:r>
            <w:r>
              <w:rPr>
                <w:rFonts w:hint="eastAsia" w:asciiTheme="minorEastAsia" w:hAnsiTheme="minorEastAsia" w:eastAsiaTheme="minorEastAsia" w:cstheme="minorEastAsia"/>
                <w:kern w:val="0"/>
                <w:sz w:val="24"/>
                <w:szCs w:val="24"/>
              </w:rPr>
              <w:t>叁</w:t>
            </w:r>
            <w:r>
              <w:rPr>
                <w:rFonts w:hint="eastAsia" w:asciiTheme="minorEastAsia" w:hAnsiTheme="minorEastAsia" w:eastAsiaTheme="minorEastAsia" w:cstheme="minorEastAsia"/>
                <w:kern w:val="0"/>
                <w:sz w:val="24"/>
                <w:szCs w:val="24"/>
                <w:lang w:val="zh-CN"/>
              </w:rPr>
              <w:t>份原件备案。</w:t>
            </w:r>
          </w:p>
        </w:tc>
      </w:tr>
      <w:tr w14:paraId="505A8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2268" w:type="dxa"/>
            <w:vAlign w:val="center"/>
          </w:tcPr>
          <w:p w14:paraId="4138CA3D">
            <w:pPr>
              <w:autoSpaceDE w:val="0"/>
              <w:autoSpaceDN w:val="0"/>
              <w:adjustRightInd w:val="0"/>
              <w:spacing w:line="360" w:lineRule="auto"/>
              <w:jc w:val="left"/>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投标有效期</w:t>
            </w:r>
          </w:p>
        </w:tc>
        <w:tc>
          <w:tcPr>
            <w:tcW w:w="6946" w:type="dxa"/>
          </w:tcPr>
          <w:p w14:paraId="3D60A948">
            <w:pPr>
              <w:autoSpaceDE w:val="0"/>
              <w:autoSpaceDN w:val="0"/>
              <w:adjustRightInd w:val="0"/>
              <w:spacing w:line="360" w:lineRule="auto"/>
              <w:jc w:val="left"/>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本次投标有效期为开标之日起</w:t>
            </w:r>
            <w:r>
              <w:rPr>
                <w:rFonts w:hint="eastAsia" w:asciiTheme="minorEastAsia" w:hAnsiTheme="minorEastAsia" w:eastAsiaTheme="minorEastAsia" w:cstheme="minorEastAsia"/>
                <w:kern w:val="0"/>
                <w:sz w:val="24"/>
                <w:szCs w:val="24"/>
              </w:rPr>
              <w:t>60</w:t>
            </w:r>
            <w:r>
              <w:rPr>
                <w:rFonts w:hint="eastAsia" w:asciiTheme="minorEastAsia" w:hAnsiTheme="minorEastAsia" w:eastAsiaTheme="minorEastAsia" w:cstheme="minorEastAsia"/>
                <w:kern w:val="0"/>
                <w:sz w:val="24"/>
                <w:szCs w:val="24"/>
                <w:lang w:val="zh-CN"/>
              </w:rPr>
              <w:t>个日历日。</w:t>
            </w:r>
          </w:p>
        </w:tc>
      </w:tr>
      <w:tr w14:paraId="1DC50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4" w:hRule="atLeast"/>
        </w:trPr>
        <w:tc>
          <w:tcPr>
            <w:tcW w:w="2268" w:type="dxa"/>
            <w:vAlign w:val="center"/>
          </w:tcPr>
          <w:p w14:paraId="093016DC">
            <w:pPr>
              <w:widowControl/>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采购单位及联系人</w:t>
            </w:r>
          </w:p>
        </w:tc>
        <w:tc>
          <w:tcPr>
            <w:tcW w:w="6946" w:type="dxa"/>
            <w:vAlign w:val="center"/>
          </w:tcPr>
          <w:p w14:paraId="75F2F0D7">
            <w:pPr>
              <w:autoSpaceDE w:val="0"/>
              <w:autoSpaceDN w:val="0"/>
              <w:adjustRightInd w:val="0"/>
              <w:spacing w:line="360" w:lineRule="auto"/>
              <w:jc w:val="left"/>
              <w:rPr>
                <w:rFonts w:hint="eastAsia" w:asciiTheme="minorEastAsia" w:hAnsiTheme="minorEastAsia" w:eastAsiaTheme="minorEastAsia" w:cstheme="minorEastAsia"/>
                <w:kern w:val="0"/>
                <w:sz w:val="24"/>
                <w:szCs w:val="24"/>
                <w:lang w:val="zh-CN" w:eastAsia="zh-CN"/>
              </w:rPr>
            </w:pPr>
            <w:r>
              <w:rPr>
                <w:rFonts w:hint="eastAsia" w:asciiTheme="minorEastAsia" w:hAnsiTheme="minorEastAsia" w:eastAsiaTheme="minorEastAsia" w:cstheme="minorEastAsia"/>
                <w:kern w:val="0"/>
                <w:sz w:val="24"/>
                <w:szCs w:val="24"/>
                <w:lang w:val="zh-CN" w:eastAsia="zh-CN"/>
              </w:rPr>
              <w:t>采购人：刚察县农牧水利和科技局</w:t>
            </w:r>
          </w:p>
          <w:p w14:paraId="14906366">
            <w:pPr>
              <w:autoSpaceDE w:val="0"/>
              <w:autoSpaceDN w:val="0"/>
              <w:adjustRightInd w:val="0"/>
              <w:spacing w:line="360" w:lineRule="auto"/>
              <w:jc w:val="left"/>
              <w:rPr>
                <w:rFonts w:hint="default" w:asciiTheme="minorEastAsia" w:hAnsiTheme="minorEastAsia" w:eastAsiaTheme="minorEastAsia" w:cstheme="minorEastAsia"/>
                <w:kern w:val="0"/>
                <w:sz w:val="24"/>
                <w:szCs w:val="24"/>
                <w:highlight w:val="none"/>
                <w:lang w:val="en-US" w:eastAsia="zh-CN"/>
              </w:rPr>
            </w:pPr>
            <w:r>
              <w:rPr>
                <w:rFonts w:hint="eastAsia" w:asciiTheme="minorEastAsia" w:hAnsiTheme="minorEastAsia" w:eastAsiaTheme="minorEastAsia" w:cstheme="minorEastAsia"/>
                <w:kern w:val="0"/>
                <w:sz w:val="24"/>
                <w:szCs w:val="24"/>
                <w:highlight w:val="none"/>
                <w:lang w:val="zh-CN" w:eastAsia="zh-CN"/>
              </w:rPr>
              <w:t>联系人：</w:t>
            </w:r>
            <w:r>
              <w:rPr>
                <w:rFonts w:hint="eastAsia" w:asciiTheme="minorEastAsia" w:hAnsiTheme="minorEastAsia" w:eastAsiaTheme="minorEastAsia" w:cstheme="minorEastAsia"/>
                <w:kern w:val="0"/>
                <w:sz w:val="24"/>
                <w:szCs w:val="24"/>
                <w:highlight w:val="none"/>
                <w:lang w:val="en-US" w:eastAsia="zh-CN"/>
              </w:rPr>
              <w:t>登呆</w:t>
            </w:r>
          </w:p>
          <w:p w14:paraId="41F54836">
            <w:pPr>
              <w:autoSpaceDE w:val="0"/>
              <w:autoSpaceDN w:val="0"/>
              <w:adjustRightInd w:val="0"/>
              <w:spacing w:line="360" w:lineRule="auto"/>
              <w:jc w:val="left"/>
              <w:rPr>
                <w:rFonts w:hint="eastAsia" w:asciiTheme="minorEastAsia" w:hAnsiTheme="minorEastAsia" w:eastAsiaTheme="minorEastAsia" w:cstheme="minorEastAsia"/>
                <w:kern w:val="0"/>
                <w:sz w:val="24"/>
                <w:szCs w:val="24"/>
                <w:lang w:val="zh-CN" w:eastAsia="zh-CN"/>
              </w:rPr>
            </w:pPr>
            <w:r>
              <w:rPr>
                <w:rFonts w:hint="eastAsia" w:asciiTheme="minorEastAsia" w:hAnsiTheme="minorEastAsia" w:eastAsiaTheme="minorEastAsia" w:cstheme="minorEastAsia"/>
                <w:kern w:val="0"/>
                <w:sz w:val="24"/>
                <w:szCs w:val="24"/>
                <w:lang w:val="zh-CN" w:eastAsia="zh-CN"/>
              </w:rPr>
              <w:t>电  话：0970-8652209</w:t>
            </w:r>
          </w:p>
          <w:p w14:paraId="72E94707">
            <w:pPr>
              <w:autoSpaceDE w:val="0"/>
              <w:autoSpaceDN w:val="0"/>
              <w:adjustRightInd w:val="0"/>
              <w:spacing w:line="360" w:lineRule="auto"/>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eastAsia="zh-CN"/>
              </w:rPr>
              <w:t>联系地址：刚察县东大街27号</w:t>
            </w:r>
          </w:p>
        </w:tc>
      </w:tr>
      <w:tr w14:paraId="099DB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atLeast"/>
        </w:trPr>
        <w:tc>
          <w:tcPr>
            <w:tcW w:w="2268" w:type="dxa"/>
            <w:vAlign w:val="center"/>
          </w:tcPr>
          <w:p w14:paraId="2CED1E3B">
            <w:pPr>
              <w:widowControl/>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sz w:val="24"/>
                <w:szCs w:val="24"/>
              </w:rPr>
              <w:t>采购代理机构及联系人电话</w:t>
            </w:r>
          </w:p>
        </w:tc>
        <w:tc>
          <w:tcPr>
            <w:tcW w:w="6946" w:type="dxa"/>
            <w:vAlign w:val="center"/>
          </w:tcPr>
          <w:p w14:paraId="0FC63030">
            <w:pPr>
              <w:widowControl/>
              <w:spacing w:line="360" w:lineRule="auto"/>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采购代理机构：青海鼎新工程项目管理有限公司</w:t>
            </w:r>
          </w:p>
          <w:p w14:paraId="52E7DEB3">
            <w:pPr>
              <w:widowControl/>
              <w:spacing w:line="360" w:lineRule="auto"/>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联系人：张女士</w:t>
            </w:r>
          </w:p>
          <w:p w14:paraId="7D9B34D0">
            <w:pPr>
              <w:widowControl/>
              <w:spacing w:line="360" w:lineRule="auto"/>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联系电话：0971-5191148</w:t>
            </w:r>
          </w:p>
          <w:p w14:paraId="109B69C8">
            <w:pPr>
              <w:widowControl/>
              <w:spacing w:line="360" w:lineRule="auto"/>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联系地址：西宁市城西区卢浮宫馆双子座B座18楼</w:t>
            </w:r>
          </w:p>
        </w:tc>
      </w:tr>
      <w:tr w14:paraId="2E3EF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268" w:type="dxa"/>
            <w:vAlign w:val="center"/>
          </w:tcPr>
          <w:p w14:paraId="037F68B3">
            <w:pPr>
              <w:autoSpaceDE w:val="0"/>
              <w:autoSpaceDN w:val="0"/>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val="zh-CN"/>
              </w:rPr>
              <w:t>其他事项</w:t>
            </w:r>
          </w:p>
        </w:tc>
        <w:tc>
          <w:tcPr>
            <w:tcW w:w="6946" w:type="dxa"/>
            <w:vAlign w:val="center"/>
          </w:tcPr>
          <w:p w14:paraId="0339CE39">
            <w:pPr>
              <w:pStyle w:val="15"/>
              <w:spacing w:line="360" w:lineRule="auto"/>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1、本公告在《中国采购与招标网》、《青海政府采购网》同时发布。公告内容以青海政府采购网发布的为准。</w:t>
            </w:r>
          </w:p>
          <w:p w14:paraId="3DF834D0">
            <w:pPr>
              <w:pStyle w:val="15"/>
              <w:spacing w:line="360" w:lineRule="auto"/>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2、本次招标采用线上提交投标文件的方式进行，线上投标文件必须在投标截止时间前上传平台。</w:t>
            </w:r>
          </w:p>
          <w:p w14:paraId="1DEC1EF6">
            <w:pPr>
              <w:pStyle w:val="15"/>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val="zh-CN"/>
              </w:rPr>
              <w:t>3、若对项目采购电子交易系统操作有疑问，可登录政采云（https://www.zcygov.cn/），点击右侧咨询小采，获取采小蜜智能服务管家帮助，或拨打政采云服务热线</w:t>
            </w:r>
            <w:r>
              <w:rPr>
                <w:rFonts w:hint="eastAsia" w:asciiTheme="minorEastAsia" w:hAnsiTheme="minorEastAsia" w:eastAsiaTheme="minorEastAsia" w:cstheme="minorEastAsia"/>
                <w:kern w:val="0"/>
                <w:sz w:val="24"/>
                <w:szCs w:val="24"/>
                <w:lang w:val="en-US" w:eastAsia="zh-CN"/>
              </w:rPr>
              <w:t>95763</w:t>
            </w:r>
            <w:r>
              <w:rPr>
                <w:rFonts w:hint="eastAsia" w:asciiTheme="minorEastAsia" w:hAnsiTheme="minorEastAsia" w:eastAsiaTheme="minorEastAsia" w:cstheme="minorEastAsia"/>
                <w:kern w:val="0"/>
                <w:sz w:val="24"/>
                <w:szCs w:val="24"/>
                <w:lang w:val="zh-CN"/>
              </w:rPr>
              <w:t>获取热线服务帮助。 CA问题联系电话（人工）；天谷CA 400-087-8198。</w:t>
            </w:r>
          </w:p>
        </w:tc>
      </w:tr>
      <w:tr w14:paraId="5AC71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2268" w:type="dxa"/>
            <w:vAlign w:val="center"/>
          </w:tcPr>
          <w:p w14:paraId="25514B40">
            <w:pPr>
              <w:autoSpaceDE w:val="0"/>
              <w:autoSpaceDN w:val="0"/>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财政部门监督电话</w:t>
            </w:r>
          </w:p>
        </w:tc>
        <w:tc>
          <w:tcPr>
            <w:tcW w:w="6946" w:type="dxa"/>
            <w:vAlign w:val="center"/>
          </w:tcPr>
          <w:p w14:paraId="707A2EEC">
            <w:pPr>
              <w:autoSpaceDE w:val="0"/>
              <w:autoSpaceDN w:val="0"/>
              <w:spacing w:line="360" w:lineRule="auto"/>
              <w:rPr>
                <w:rFonts w:hint="eastAsia" w:ascii="宋体" w:hAnsi="宋体" w:cs="宋体"/>
                <w:kern w:val="0"/>
                <w:sz w:val="24"/>
                <w:lang w:val="en-US" w:eastAsia="zh-CN"/>
              </w:rPr>
            </w:pPr>
            <w:r>
              <w:rPr>
                <w:rFonts w:hint="eastAsia" w:ascii="宋体" w:hAnsi="宋体" w:cs="宋体"/>
                <w:kern w:val="0"/>
                <w:sz w:val="24"/>
                <w:lang w:val="en-US" w:eastAsia="zh-CN"/>
              </w:rPr>
              <w:t>单位名称： 刚察县财政局</w:t>
            </w:r>
          </w:p>
          <w:p w14:paraId="358A9BFE">
            <w:pPr>
              <w:autoSpaceDE w:val="0"/>
              <w:autoSpaceDN w:val="0"/>
              <w:spacing w:line="360" w:lineRule="auto"/>
              <w:rPr>
                <w:rFonts w:hint="eastAsia" w:asciiTheme="minorEastAsia" w:hAnsiTheme="minorEastAsia" w:eastAsiaTheme="minorEastAsia" w:cstheme="minorEastAsia"/>
                <w:kern w:val="0"/>
                <w:sz w:val="24"/>
                <w:szCs w:val="24"/>
              </w:rPr>
            </w:pPr>
            <w:r>
              <w:rPr>
                <w:rFonts w:hint="eastAsia" w:ascii="宋体" w:hAnsi="宋体" w:cs="宋体"/>
                <w:kern w:val="0"/>
                <w:sz w:val="24"/>
                <w:lang w:val="en-US" w:eastAsia="zh-CN"/>
              </w:rPr>
              <w:t>联系电话：0970-8659329</w:t>
            </w:r>
          </w:p>
        </w:tc>
      </w:tr>
    </w:tbl>
    <w:p w14:paraId="793F4959">
      <w:pPr>
        <w:keepNext/>
        <w:keepLines/>
        <w:widowControl/>
        <w:snapToGrid w:val="0"/>
        <w:spacing w:line="400" w:lineRule="atLeast"/>
        <w:jc w:val="center"/>
        <w:outlineLvl w:val="0"/>
        <w:rPr>
          <w:rFonts w:ascii="宋体"/>
          <w:b/>
          <w:kern w:val="28"/>
          <w:sz w:val="36"/>
          <w:szCs w:val="20"/>
        </w:rPr>
      </w:pPr>
      <w:bookmarkStart w:id="3" w:name="_Toc376936727"/>
      <w:r>
        <w:rPr>
          <w:rFonts w:ascii="宋体"/>
          <w:b/>
          <w:kern w:val="28"/>
          <w:sz w:val="36"/>
          <w:szCs w:val="20"/>
        </w:rPr>
        <w:br w:type="page"/>
      </w:r>
      <w:bookmarkStart w:id="4" w:name="_Toc30098"/>
      <w:bookmarkStart w:id="5" w:name="_Toc496626192"/>
      <w:r>
        <w:rPr>
          <w:rFonts w:hint="eastAsia" w:ascii="宋体"/>
          <w:b/>
          <w:kern w:val="28"/>
          <w:sz w:val="36"/>
          <w:szCs w:val="20"/>
        </w:rPr>
        <w:t>第二部分</w:t>
      </w:r>
      <w:r>
        <w:rPr>
          <w:rFonts w:ascii="宋体"/>
          <w:b/>
          <w:kern w:val="28"/>
          <w:sz w:val="36"/>
          <w:szCs w:val="20"/>
        </w:rPr>
        <w:t xml:space="preserve">  </w:t>
      </w:r>
      <w:r>
        <w:rPr>
          <w:rFonts w:hint="eastAsia" w:ascii="宋体"/>
          <w:b/>
          <w:kern w:val="28"/>
          <w:sz w:val="36"/>
          <w:szCs w:val="20"/>
        </w:rPr>
        <w:t>投标人须知</w:t>
      </w:r>
      <w:bookmarkEnd w:id="3"/>
      <w:bookmarkEnd w:id="4"/>
      <w:bookmarkEnd w:id="5"/>
      <w:bookmarkStart w:id="6" w:name="_Toc325725997"/>
    </w:p>
    <w:p w14:paraId="0E63ECE5">
      <w:pPr>
        <w:widowControl/>
        <w:spacing w:before="624" w:beforeLines="200" w:after="624" w:afterLines="200"/>
        <w:jc w:val="center"/>
        <w:outlineLvl w:val="1"/>
        <w:rPr>
          <w:rFonts w:ascii="宋体"/>
          <w:b/>
          <w:bCs/>
          <w:kern w:val="0"/>
          <w:sz w:val="36"/>
          <w:szCs w:val="36"/>
        </w:rPr>
      </w:pPr>
      <w:bookmarkStart w:id="7" w:name="_Toc3015"/>
      <w:bookmarkStart w:id="8" w:name="_Toc496626193"/>
      <w:bookmarkStart w:id="9" w:name="_Toc376936728"/>
      <w:r>
        <w:rPr>
          <w:rFonts w:hint="eastAsia" w:ascii="宋体" w:hAnsi="宋体"/>
          <w:b/>
          <w:bCs/>
          <w:kern w:val="0"/>
          <w:sz w:val="36"/>
          <w:szCs w:val="36"/>
        </w:rPr>
        <w:t>一、说</w:t>
      </w:r>
      <w:r>
        <w:rPr>
          <w:rFonts w:ascii="宋体" w:hAnsi="宋体"/>
          <w:b/>
          <w:bCs/>
          <w:kern w:val="0"/>
          <w:sz w:val="36"/>
          <w:szCs w:val="36"/>
        </w:rPr>
        <w:t xml:space="preserve">  </w:t>
      </w:r>
      <w:r>
        <w:rPr>
          <w:rFonts w:hint="eastAsia" w:ascii="宋体" w:hAnsi="宋体"/>
          <w:b/>
          <w:bCs/>
          <w:kern w:val="0"/>
          <w:sz w:val="36"/>
          <w:szCs w:val="36"/>
        </w:rPr>
        <w:t>明</w:t>
      </w:r>
      <w:bookmarkEnd w:id="6"/>
      <w:bookmarkEnd w:id="7"/>
      <w:bookmarkEnd w:id="8"/>
      <w:bookmarkEnd w:id="9"/>
    </w:p>
    <w:p w14:paraId="36F62ED7">
      <w:pPr>
        <w:widowControl/>
        <w:spacing w:before="100" w:beforeAutospacing="1" w:after="100" w:afterAutospacing="1"/>
        <w:ind w:firstLine="542"/>
        <w:jc w:val="left"/>
        <w:outlineLvl w:val="2"/>
        <w:rPr>
          <w:rFonts w:ascii="宋体"/>
          <w:b/>
          <w:bCs/>
          <w:kern w:val="0"/>
          <w:sz w:val="27"/>
          <w:szCs w:val="27"/>
        </w:rPr>
      </w:pPr>
      <w:bookmarkStart w:id="10" w:name="_Toc376936729"/>
      <w:bookmarkStart w:id="11" w:name="_Toc31089"/>
      <w:bookmarkStart w:id="12" w:name="_Toc496626194"/>
      <w:bookmarkStart w:id="13" w:name="_Toc325725998"/>
      <w:r>
        <w:rPr>
          <w:rFonts w:ascii="宋体" w:hAnsi="宋体"/>
          <w:b/>
          <w:bCs/>
          <w:kern w:val="0"/>
          <w:sz w:val="27"/>
          <w:szCs w:val="27"/>
        </w:rPr>
        <w:t>1.</w:t>
      </w:r>
      <w:r>
        <w:rPr>
          <w:rFonts w:hint="eastAsia" w:ascii="宋体" w:hAnsi="宋体"/>
          <w:b/>
          <w:bCs/>
          <w:kern w:val="0"/>
          <w:sz w:val="27"/>
          <w:szCs w:val="27"/>
        </w:rPr>
        <w:t>适用范围</w:t>
      </w:r>
      <w:bookmarkEnd w:id="10"/>
      <w:bookmarkEnd w:id="11"/>
      <w:bookmarkEnd w:id="12"/>
      <w:bookmarkEnd w:id="13"/>
    </w:p>
    <w:p w14:paraId="1CD5A910">
      <w:pPr>
        <w:tabs>
          <w:tab w:val="left" w:pos="840"/>
        </w:tabs>
        <w:spacing w:line="360" w:lineRule="auto"/>
        <w:ind w:firstLine="360" w:firstLineChars="150"/>
        <w:rPr>
          <w:rFonts w:ascii="宋体"/>
          <w:sz w:val="24"/>
          <w:szCs w:val="24"/>
        </w:rPr>
      </w:pPr>
      <w:r>
        <w:rPr>
          <w:rFonts w:ascii="宋体" w:hAnsi="宋体"/>
          <w:sz w:val="24"/>
          <w:szCs w:val="24"/>
        </w:rPr>
        <w:t>1.1</w:t>
      </w:r>
      <w:r>
        <w:rPr>
          <w:rFonts w:hint="eastAsia" w:ascii="宋体" w:hAnsi="宋体"/>
          <w:sz w:val="24"/>
          <w:szCs w:val="24"/>
        </w:rPr>
        <w:t>本次采购依据政府采购下达的采购计划，仅适用于本竞争性磋商文件（以下简称“磋商文件”）中所叙述的项目。</w:t>
      </w:r>
    </w:p>
    <w:p w14:paraId="6C3ECDE8">
      <w:pPr>
        <w:widowControl/>
        <w:spacing w:before="100" w:beforeAutospacing="1" w:after="100" w:afterAutospacing="1" w:line="360" w:lineRule="auto"/>
        <w:ind w:firstLine="542"/>
        <w:jc w:val="left"/>
        <w:outlineLvl w:val="2"/>
        <w:rPr>
          <w:rFonts w:ascii="宋体"/>
          <w:b/>
          <w:bCs/>
          <w:kern w:val="0"/>
          <w:sz w:val="27"/>
          <w:szCs w:val="27"/>
        </w:rPr>
      </w:pPr>
      <w:bookmarkStart w:id="14" w:name="_Toc376936730"/>
      <w:bookmarkStart w:id="15" w:name="_Toc15625"/>
      <w:bookmarkStart w:id="16" w:name="_Toc496626195"/>
      <w:bookmarkStart w:id="17" w:name="_Toc325725999"/>
      <w:r>
        <w:rPr>
          <w:rFonts w:ascii="宋体" w:hAnsi="宋体"/>
          <w:b/>
          <w:bCs/>
          <w:kern w:val="0"/>
          <w:sz w:val="27"/>
          <w:szCs w:val="27"/>
        </w:rPr>
        <w:t>2.</w:t>
      </w:r>
      <w:r>
        <w:rPr>
          <w:rFonts w:hint="eastAsia" w:ascii="宋体" w:hAnsi="宋体"/>
          <w:b/>
          <w:bCs/>
          <w:kern w:val="0"/>
          <w:sz w:val="27"/>
          <w:szCs w:val="27"/>
        </w:rPr>
        <w:t>采购方式、合格的投标人</w:t>
      </w:r>
      <w:bookmarkEnd w:id="14"/>
      <w:bookmarkEnd w:id="15"/>
      <w:bookmarkEnd w:id="16"/>
      <w:bookmarkEnd w:id="17"/>
    </w:p>
    <w:p w14:paraId="38DF8016">
      <w:pPr>
        <w:tabs>
          <w:tab w:val="left" w:pos="840"/>
        </w:tabs>
        <w:spacing w:line="360" w:lineRule="auto"/>
        <w:ind w:firstLine="360" w:firstLineChars="150"/>
        <w:rPr>
          <w:rFonts w:ascii="宋体"/>
          <w:sz w:val="24"/>
          <w:szCs w:val="24"/>
        </w:rPr>
      </w:pPr>
      <w:r>
        <w:rPr>
          <w:rFonts w:ascii="宋体" w:hAnsi="宋体"/>
          <w:sz w:val="24"/>
          <w:szCs w:val="24"/>
        </w:rPr>
        <w:t>2.1</w:t>
      </w:r>
      <w:r>
        <w:rPr>
          <w:rFonts w:hint="eastAsia" w:ascii="宋体" w:hAnsi="宋体"/>
          <w:sz w:val="24"/>
          <w:szCs w:val="24"/>
        </w:rPr>
        <w:t>本次采购采取竞争性磋商方式。</w:t>
      </w:r>
    </w:p>
    <w:p w14:paraId="0150E654">
      <w:pPr>
        <w:tabs>
          <w:tab w:val="left" w:pos="840"/>
        </w:tabs>
        <w:spacing w:line="360" w:lineRule="auto"/>
        <w:ind w:firstLine="360" w:firstLineChars="150"/>
        <w:rPr>
          <w:rFonts w:ascii="宋体"/>
          <w:sz w:val="24"/>
          <w:szCs w:val="24"/>
        </w:rPr>
      </w:pPr>
      <w:r>
        <w:rPr>
          <w:rFonts w:ascii="宋体" w:hAnsi="宋体"/>
          <w:sz w:val="24"/>
          <w:szCs w:val="24"/>
        </w:rPr>
        <w:t>2.2</w:t>
      </w:r>
      <w:r>
        <w:rPr>
          <w:rFonts w:hint="eastAsia" w:ascii="宋体" w:hAnsi="宋体"/>
          <w:sz w:val="24"/>
          <w:szCs w:val="24"/>
        </w:rPr>
        <w:t>合格的投标人：详见第一部分投标人须知前附表“供应商资格条件”。</w:t>
      </w:r>
    </w:p>
    <w:p w14:paraId="4F67675B">
      <w:pPr>
        <w:widowControl/>
        <w:spacing w:before="100" w:beforeAutospacing="1" w:after="100" w:afterAutospacing="1" w:line="360" w:lineRule="auto"/>
        <w:ind w:firstLine="542"/>
        <w:jc w:val="left"/>
        <w:outlineLvl w:val="2"/>
        <w:rPr>
          <w:rFonts w:ascii="宋体"/>
          <w:b/>
          <w:bCs/>
          <w:kern w:val="0"/>
          <w:sz w:val="27"/>
          <w:szCs w:val="27"/>
        </w:rPr>
      </w:pPr>
      <w:bookmarkStart w:id="18" w:name="_Toc376936731"/>
      <w:bookmarkStart w:id="19" w:name="_Toc496626196"/>
      <w:bookmarkStart w:id="20" w:name="_Toc325726000"/>
      <w:bookmarkStart w:id="21" w:name="_Toc13357"/>
      <w:r>
        <w:rPr>
          <w:rFonts w:ascii="宋体" w:hAnsi="宋体"/>
          <w:b/>
          <w:bCs/>
          <w:kern w:val="0"/>
          <w:sz w:val="27"/>
          <w:szCs w:val="27"/>
        </w:rPr>
        <w:t>3.</w:t>
      </w:r>
      <w:r>
        <w:rPr>
          <w:rFonts w:hint="eastAsia" w:ascii="宋体" w:hAnsi="宋体"/>
          <w:b/>
          <w:bCs/>
          <w:kern w:val="0"/>
          <w:sz w:val="27"/>
          <w:szCs w:val="27"/>
        </w:rPr>
        <w:t>磋商费用</w:t>
      </w:r>
      <w:bookmarkEnd w:id="18"/>
      <w:bookmarkEnd w:id="19"/>
      <w:bookmarkEnd w:id="20"/>
      <w:bookmarkEnd w:id="21"/>
    </w:p>
    <w:p w14:paraId="6CF00149">
      <w:pPr>
        <w:tabs>
          <w:tab w:val="left" w:pos="840"/>
        </w:tabs>
        <w:spacing w:line="360" w:lineRule="auto"/>
        <w:ind w:firstLine="360" w:firstLineChars="150"/>
        <w:rPr>
          <w:rFonts w:ascii="宋体"/>
          <w:sz w:val="24"/>
          <w:szCs w:val="24"/>
        </w:rPr>
      </w:pPr>
      <w:r>
        <w:rPr>
          <w:rFonts w:hint="eastAsia" w:ascii="宋体" w:hAnsi="宋体"/>
          <w:sz w:val="24"/>
          <w:szCs w:val="24"/>
        </w:rPr>
        <w:t>供应商应自愿承担准备和参加本次投标有关的所有费用。采购人和采购代理机构对供应商发生的费用均不承担任何责任。</w:t>
      </w:r>
    </w:p>
    <w:p w14:paraId="3945A605">
      <w:pPr>
        <w:widowControl/>
        <w:spacing w:before="624" w:beforeLines="200" w:after="624" w:afterLines="200"/>
        <w:jc w:val="center"/>
        <w:outlineLvl w:val="1"/>
        <w:rPr>
          <w:rFonts w:ascii="宋体"/>
          <w:b/>
          <w:bCs/>
          <w:kern w:val="0"/>
          <w:sz w:val="36"/>
          <w:szCs w:val="36"/>
        </w:rPr>
      </w:pPr>
      <w:bookmarkStart w:id="22" w:name="_Toc325726001"/>
      <w:bookmarkStart w:id="23" w:name="_Toc376936732"/>
      <w:bookmarkStart w:id="24" w:name="_Toc496626197"/>
      <w:bookmarkStart w:id="25" w:name="_Toc4583"/>
      <w:r>
        <w:rPr>
          <w:rFonts w:hint="eastAsia" w:ascii="宋体" w:hAnsi="宋体"/>
          <w:b/>
          <w:bCs/>
          <w:kern w:val="0"/>
          <w:sz w:val="36"/>
          <w:szCs w:val="36"/>
        </w:rPr>
        <w:t>二、磋商文件说明</w:t>
      </w:r>
      <w:bookmarkEnd w:id="22"/>
      <w:bookmarkEnd w:id="23"/>
      <w:bookmarkEnd w:id="24"/>
      <w:bookmarkEnd w:id="25"/>
    </w:p>
    <w:p w14:paraId="5ACED443">
      <w:pPr>
        <w:widowControl/>
        <w:spacing w:before="100" w:beforeAutospacing="1" w:after="100" w:afterAutospacing="1"/>
        <w:ind w:firstLine="542"/>
        <w:jc w:val="left"/>
        <w:outlineLvl w:val="2"/>
        <w:rPr>
          <w:rFonts w:ascii="宋体"/>
          <w:b/>
          <w:bCs/>
          <w:kern w:val="0"/>
          <w:sz w:val="27"/>
          <w:szCs w:val="27"/>
        </w:rPr>
      </w:pPr>
      <w:bookmarkStart w:id="26" w:name="_Toc21620"/>
      <w:bookmarkStart w:id="27" w:name="_Toc325726002"/>
      <w:bookmarkStart w:id="28" w:name="_Toc376936733"/>
      <w:bookmarkStart w:id="29" w:name="_Toc496626198"/>
      <w:r>
        <w:rPr>
          <w:rFonts w:ascii="宋体" w:hAnsi="宋体"/>
          <w:b/>
          <w:bCs/>
          <w:kern w:val="0"/>
          <w:sz w:val="27"/>
          <w:szCs w:val="27"/>
        </w:rPr>
        <w:t>4.</w:t>
      </w:r>
      <w:r>
        <w:rPr>
          <w:rFonts w:hint="eastAsia" w:ascii="宋体" w:hAnsi="宋体"/>
          <w:b/>
          <w:bCs/>
          <w:kern w:val="0"/>
          <w:sz w:val="27"/>
          <w:szCs w:val="27"/>
        </w:rPr>
        <w:t>磋商文件的构成</w:t>
      </w:r>
      <w:bookmarkEnd w:id="26"/>
      <w:bookmarkEnd w:id="27"/>
      <w:bookmarkEnd w:id="28"/>
      <w:bookmarkEnd w:id="29"/>
    </w:p>
    <w:p w14:paraId="5A67B93B">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4.1磋商文件包括：</w:t>
      </w:r>
    </w:p>
    <w:p w14:paraId="796BD378">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（1）投标人须知前附表</w:t>
      </w:r>
    </w:p>
    <w:p w14:paraId="1ECE3F0E">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（2）投标人须知</w:t>
      </w:r>
    </w:p>
    <w:p w14:paraId="0C9675AD">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（3）政府采购项目合同书范本</w:t>
      </w:r>
    </w:p>
    <w:p w14:paraId="4EAE99A9">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（4）磋商响应文件格式（相关附件）</w:t>
      </w:r>
    </w:p>
    <w:p w14:paraId="258BC5C2">
      <w:pPr>
        <w:tabs>
          <w:tab w:val="left" w:pos="840"/>
        </w:tabs>
        <w:spacing w:line="360" w:lineRule="auto"/>
        <w:ind w:firstLine="315" w:firstLineChars="150"/>
        <w:rPr>
          <w:rFonts w:hint="eastAsia" w:ascii="宋体" w:hAnsi="宋体" w:eastAsia="宋体"/>
          <w:sz w:val="24"/>
          <w:szCs w:val="24"/>
        </w:rPr>
      </w:pPr>
      <w:r>
        <w:rPr>
          <w:rFonts w:hint="eastAsia" w:ascii="宋体" w:hAnsi="宋体"/>
        </w:rPr>
        <w:t>（</w:t>
      </w:r>
      <w:r>
        <w:rPr>
          <w:rFonts w:hint="eastAsia" w:ascii="宋体" w:hAnsi="宋体" w:eastAsia="宋体"/>
          <w:sz w:val="24"/>
          <w:szCs w:val="24"/>
        </w:rPr>
        <w:t>5）磋商及采购项目服务要求</w:t>
      </w:r>
    </w:p>
    <w:p w14:paraId="21E9CCDD">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（6）磋商过程中发生的澄清、变更和补充文件</w:t>
      </w:r>
    </w:p>
    <w:p w14:paraId="412E9435">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4.2供应商应当按照磋商文件的要求编制磋商响应文件。磋商响应文件应当对磋商文件提出的要求和条件作出明确响应。</w:t>
      </w:r>
    </w:p>
    <w:p w14:paraId="6C251E24">
      <w:pPr>
        <w:widowControl/>
        <w:spacing w:before="100" w:beforeAutospacing="1" w:after="100" w:afterAutospacing="1"/>
        <w:ind w:firstLine="542"/>
        <w:jc w:val="left"/>
        <w:outlineLvl w:val="2"/>
        <w:rPr>
          <w:rFonts w:ascii="宋体"/>
          <w:b/>
          <w:bCs/>
          <w:kern w:val="0"/>
          <w:sz w:val="27"/>
          <w:szCs w:val="27"/>
        </w:rPr>
      </w:pPr>
      <w:bookmarkStart w:id="30" w:name="_Toc376936734"/>
      <w:bookmarkStart w:id="31" w:name="_Toc325726003"/>
      <w:bookmarkStart w:id="32" w:name="_Toc496626199"/>
      <w:bookmarkStart w:id="33" w:name="_Toc18961"/>
      <w:r>
        <w:rPr>
          <w:rFonts w:ascii="宋体" w:hAnsi="宋体"/>
          <w:b/>
          <w:bCs/>
          <w:kern w:val="0"/>
          <w:sz w:val="27"/>
          <w:szCs w:val="27"/>
        </w:rPr>
        <w:t>5.</w:t>
      </w:r>
      <w:r>
        <w:rPr>
          <w:rFonts w:hint="eastAsia" w:ascii="宋体" w:hAnsi="宋体"/>
          <w:b/>
          <w:bCs/>
          <w:kern w:val="0"/>
          <w:sz w:val="27"/>
          <w:szCs w:val="27"/>
        </w:rPr>
        <w:t>磋商文件的</w:t>
      </w:r>
      <w:bookmarkEnd w:id="30"/>
      <w:bookmarkEnd w:id="31"/>
      <w:r>
        <w:rPr>
          <w:rFonts w:hint="eastAsia" w:ascii="宋体" w:hAnsi="宋体"/>
          <w:b/>
          <w:bCs/>
          <w:kern w:val="0"/>
          <w:sz w:val="27"/>
          <w:szCs w:val="27"/>
        </w:rPr>
        <w:t>质疑</w:t>
      </w:r>
      <w:bookmarkEnd w:id="32"/>
      <w:bookmarkEnd w:id="33"/>
    </w:p>
    <w:p w14:paraId="1E9F2B12">
      <w:pPr>
        <w:tabs>
          <w:tab w:val="left" w:pos="840"/>
        </w:tabs>
        <w:spacing w:line="360" w:lineRule="auto"/>
        <w:ind w:firstLine="360" w:firstLineChars="150"/>
        <w:rPr>
          <w:rFonts w:hint="eastAsia" w:ascii="宋体" w:hAnsi="宋体" w:eastAsia="宋体"/>
          <w:sz w:val="24"/>
          <w:szCs w:val="24"/>
        </w:rPr>
      </w:pPr>
      <w:bookmarkStart w:id="34" w:name="_Toc325726004"/>
      <w:bookmarkStart w:id="35" w:name="_Toc376936735"/>
      <w:r>
        <w:rPr>
          <w:rFonts w:hint="eastAsia" w:ascii="宋体" w:hAnsi="宋体" w:eastAsia="宋体"/>
          <w:sz w:val="24"/>
          <w:szCs w:val="24"/>
        </w:rPr>
        <w:t>供应商认为磋商文件使自己的权益受到损害的，应在获取磋商文件之后以书面形式提出质疑（不接受匿名质疑），采购代理机构在收到供应商的书面质疑后7个工作日内予以答复，并将变更事宜在青海政府采购网上发布公告，告知本项目的所有潜在供应商。</w:t>
      </w:r>
    </w:p>
    <w:p w14:paraId="38582D28">
      <w:pPr>
        <w:widowControl/>
        <w:spacing w:before="100" w:beforeAutospacing="1" w:after="100" w:afterAutospacing="1"/>
        <w:ind w:firstLine="542"/>
        <w:jc w:val="left"/>
        <w:outlineLvl w:val="2"/>
        <w:rPr>
          <w:rFonts w:ascii="宋体"/>
          <w:b/>
          <w:bCs/>
          <w:kern w:val="0"/>
          <w:sz w:val="27"/>
          <w:szCs w:val="27"/>
        </w:rPr>
      </w:pPr>
      <w:bookmarkStart w:id="36" w:name="_Toc29"/>
      <w:bookmarkStart w:id="37" w:name="_Toc496626200"/>
      <w:r>
        <w:rPr>
          <w:rFonts w:ascii="宋体" w:hAnsi="宋体"/>
          <w:b/>
          <w:bCs/>
          <w:kern w:val="0"/>
          <w:sz w:val="27"/>
          <w:szCs w:val="27"/>
        </w:rPr>
        <w:t>6.</w:t>
      </w:r>
      <w:r>
        <w:rPr>
          <w:rFonts w:hint="eastAsia" w:ascii="宋体" w:hAnsi="宋体"/>
          <w:b/>
          <w:bCs/>
          <w:kern w:val="0"/>
          <w:sz w:val="27"/>
          <w:szCs w:val="27"/>
        </w:rPr>
        <w:t>磋商文件的澄清、修改</w:t>
      </w:r>
      <w:bookmarkEnd w:id="34"/>
      <w:bookmarkEnd w:id="35"/>
      <w:bookmarkEnd w:id="36"/>
      <w:bookmarkEnd w:id="37"/>
    </w:p>
    <w:p w14:paraId="509476AB">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6.1 在投标截止期前，采购代理机构可对磋商文件进行必要的修改或者澄清。</w:t>
      </w:r>
    </w:p>
    <w:p w14:paraId="58B16FB1">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6.2澄清或者修改的内容可能影响磋商响应文件编制的，采购人、采购代理机构应当在提交首次响应文件截止时间至少5日前，在青海政府采购信息网上发布公告；不足5日的，采购人、采购代理机构应当顺延提交首次响应文件截止时间。该澄清或者修改的内容为磋商文件的组成部分。</w:t>
      </w:r>
    </w:p>
    <w:p w14:paraId="2F797C6E">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6.3在投标截止时间前，采购人或采购代理机构可以视采购具体情况，延长投标截止时间和开标时间，并在磋商文件中要求的磋商截止时间和磋商时间的三日前，将变更公告发布在青海省政府采购信息网上。</w:t>
      </w:r>
    </w:p>
    <w:p w14:paraId="0A75C8FE">
      <w:pPr>
        <w:widowControl/>
        <w:spacing w:before="624" w:beforeLines="200" w:after="624" w:afterLines="200"/>
        <w:jc w:val="center"/>
        <w:outlineLvl w:val="1"/>
        <w:rPr>
          <w:rFonts w:ascii="宋体"/>
          <w:b/>
          <w:bCs/>
          <w:kern w:val="0"/>
          <w:sz w:val="36"/>
          <w:szCs w:val="36"/>
        </w:rPr>
      </w:pPr>
      <w:bookmarkStart w:id="38" w:name="_Toc27966"/>
      <w:bookmarkStart w:id="39" w:name="_Toc496626201"/>
      <w:bookmarkStart w:id="40" w:name="_Toc325726005"/>
      <w:bookmarkStart w:id="41" w:name="_Toc376936736"/>
      <w:r>
        <w:rPr>
          <w:rFonts w:hint="eastAsia" w:ascii="宋体" w:hAnsi="宋体"/>
          <w:b/>
          <w:bCs/>
          <w:kern w:val="0"/>
          <w:sz w:val="36"/>
          <w:szCs w:val="36"/>
        </w:rPr>
        <w:t>三、磋商响应文件的编制</w:t>
      </w:r>
      <w:bookmarkEnd w:id="38"/>
      <w:bookmarkEnd w:id="39"/>
      <w:bookmarkEnd w:id="40"/>
      <w:bookmarkEnd w:id="41"/>
    </w:p>
    <w:p w14:paraId="32C82A64">
      <w:pPr>
        <w:widowControl/>
        <w:spacing w:before="100" w:beforeAutospacing="1" w:after="100" w:afterAutospacing="1"/>
        <w:ind w:firstLine="542"/>
        <w:jc w:val="left"/>
        <w:outlineLvl w:val="2"/>
        <w:rPr>
          <w:rFonts w:ascii="宋体"/>
          <w:b/>
          <w:bCs/>
          <w:kern w:val="0"/>
          <w:sz w:val="27"/>
          <w:szCs w:val="27"/>
        </w:rPr>
      </w:pPr>
      <w:bookmarkStart w:id="42" w:name="_Toc325726006"/>
      <w:bookmarkStart w:id="43" w:name="_Toc496626202"/>
      <w:bookmarkStart w:id="44" w:name="_Toc15425"/>
      <w:bookmarkStart w:id="45" w:name="_Toc376936737"/>
      <w:r>
        <w:rPr>
          <w:rFonts w:ascii="宋体" w:hAnsi="宋体"/>
          <w:b/>
          <w:bCs/>
          <w:kern w:val="0"/>
          <w:sz w:val="27"/>
          <w:szCs w:val="27"/>
        </w:rPr>
        <w:t>7.</w:t>
      </w:r>
      <w:r>
        <w:rPr>
          <w:rFonts w:hint="eastAsia" w:ascii="宋体" w:hAnsi="宋体"/>
          <w:b/>
          <w:bCs/>
          <w:kern w:val="0"/>
          <w:sz w:val="27"/>
          <w:szCs w:val="27"/>
        </w:rPr>
        <w:t>磋商响应文件的语言及度量衡单位</w:t>
      </w:r>
      <w:bookmarkEnd w:id="42"/>
      <w:bookmarkEnd w:id="43"/>
      <w:bookmarkEnd w:id="44"/>
      <w:bookmarkEnd w:id="45"/>
    </w:p>
    <w:p w14:paraId="44B12F47">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7.1供应商提交的磋商响应文件以及供应商与采购代理机构就此磋商发生的所有来往函电均应使用简体中文。</w:t>
      </w:r>
    </w:p>
    <w:p w14:paraId="76CF65E6">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7.2 除磋商文件中另有规定外，磋商响应文件所使用的度量衡单位，均须采用国家法定计量单位。</w:t>
      </w:r>
    </w:p>
    <w:p w14:paraId="2E1E2E74">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7.3附有外文资料的，须翻译成中文并加盖供应商公章，如果翻译的中文资料与外文资料存在差异和矛盾时，以中文资料为准。其准确性由供应商负责。</w:t>
      </w:r>
    </w:p>
    <w:p w14:paraId="56A7EB8C">
      <w:pPr>
        <w:widowControl/>
        <w:spacing w:before="100" w:beforeAutospacing="1" w:after="100" w:afterAutospacing="1"/>
        <w:ind w:firstLine="542"/>
        <w:jc w:val="left"/>
        <w:outlineLvl w:val="2"/>
        <w:rPr>
          <w:rFonts w:ascii="宋体"/>
          <w:b/>
          <w:bCs/>
          <w:kern w:val="0"/>
          <w:sz w:val="27"/>
          <w:szCs w:val="27"/>
        </w:rPr>
      </w:pPr>
      <w:bookmarkStart w:id="46" w:name="_Toc496626203"/>
      <w:bookmarkStart w:id="47" w:name="_Toc376936738"/>
      <w:bookmarkStart w:id="48" w:name="_Toc32628"/>
      <w:bookmarkStart w:id="49" w:name="_Toc325726007"/>
      <w:r>
        <w:rPr>
          <w:rFonts w:ascii="宋体" w:hAnsi="宋体"/>
          <w:b/>
          <w:bCs/>
          <w:kern w:val="0"/>
          <w:sz w:val="27"/>
          <w:szCs w:val="27"/>
        </w:rPr>
        <w:t>8.</w:t>
      </w:r>
      <w:r>
        <w:rPr>
          <w:rFonts w:hint="eastAsia" w:ascii="宋体" w:hAnsi="宋体"/>
          <w:b/>
          <w:bCs/>
          <w:kern w:val="0"/>
          <w:sz w:val="27"/>
          <w:szCs w:val="27"/>
        </w:rPr>
        <w:t>磋商报价及币种</w:t>
      </w:r>
      <w:bookmarkEnd w:id="46"/>
      <w:bookmarkEnd w:id="47"/>
      <w:bookmarkEnd w:id="48"/>
      <w:bookmarkEnd w:id="49"/>
    </w:p>
    <w:p w14:paraId="51E810DE">
      <w:pPr>
        <w:tabs>
          <w:tab w:val="left" w:pos="840"/>
        </w:tabs>
        <w:spacing w:line="360" w:lineRule="auto"/>
        <w:ind w:firstLine="360" w:firstLineChars="150"/>
        <w:rPr>
          <w:rFonts w:hint="eastAsia" w:ascii="宋体" w:hAnsi="宋体" w:eastAsia="宋体"/>
          <w:sz w:val="24"/>
          <w:szCs w:val="24"/>
          <w:highlight w:val="none"/>
        </w:rPr>
      </w:pPr>
      <w:r>
        <w:rPr>
          <w:rFonts w:hint="eastAsia" w:ascii="宋体" w:hAnsi="宋体" w:eastAsia="宋体"/>
          <w:sz w:val="24"/>
          <w:szCs w:val="24"/>
        </w:rPr>
        <w:t>8.l</w:t>
      </w:r>
      <w:r>
        <w:rPr>
          <w:rFonts w:hint="eastAsia" w:ascii="宋体" w:hAnsi="宋体" w:eastAsia="宋体"/>
          <w:sz w:val="24"/>
          <w:szCs w:val="24"/>
          <w:lang w:val="zh-CN"/>
        </w:rPr>
        <w:t>磋商报价为投标总价。投标报价必须包括：</w:t>
      </w:r>
      <w:r>
        <w:rPr>
          <w:rFonts w:hint="eastAsia" w:ascii="宋体" w:hAnsi="宋体" w:eastAsia="宋体"/>
          <w:sz w:val="24"/>
          <w:szCs w:val="24"/>
          <w:highlight w:val="none"/>
          <w:lang w:val="zh-CN"/>
        </w:rPr>
        <w:t>产品费、验收费、手续费、包装费、运输费、保险费、售前、售中、售后服务费、招标代理费、税金及不可预见费等全部费用。</w:t>
      </w:r>
    </w:p>
    <w:p w14:paraId="4D9C7C54">
      <w:pPr>
        <w:tabs>
          <w:tab w:val="left" w:pos="840"/>
        </w:tabs>
        <w:spacing w:line="360" w:lineRule="auto"/>
        <w:ind w:firstLine="360" w:firstLineChars="150"/>
        <w:rPr>
          <w:rFonts w:hint="eastAsia" w:ascii="宋体" w:hAnsi="宋体" w:eastAsia="宋体"/>
          <w:sz w:val="24"/>
          <w:szCs w:val="24"/>
          <w:lang w:val="zh-CN"/>
        </w:rPr>
      </w:pPr>
      <w:r>
        <w:rPr>
          <w:rFonts w:hint="eastAsia" w:ascii="宋体" w:hAnsi="宋体" w:eastAsia="宋体"/>
          <w:sz w:val="24"/>
          <w:szCs w:val="24"/>
          <w:lang w:val="zh-CN"/>
        </w:rPr>
        <w:t>8.2 磋商函中应注明磋商有效期。</w:t>
      </w:r>
    </w:p>
    <w:p w14:paraId="27621789">
      <w:pPr>
        <w:tabs>
          <w:tab w:val="left" w:pos="840"/>
        </w:tabs>
        <w:spacing w:line="360" w:lineRule="auto"/>
        <w:ind w:firstLine="360" w:firstLineChars="150"/>
        <w:rPr>
          <w:rFonts w:hint="eastAsia" w:ascii="宋体" w:hAnsi="宋体" w:eastAsia="宋体"/>
          <w:sz w:val="24"/>
          <w:szCs w:val="24"/>
          <w:lang w:val="zh-CN"/>
        </w:rPr>
      </w:pPr>
      <w:r>
        <w:rPr>
          <w:rFonts w:hint="eastAsia" w:ascii="宋体" w:hAnsi="宋体" w:eastAsia="宋体"/>
          <w:sz w:val="24"/>
          <w:szCs w:val="24"/>
          <w:lang w:val="zh-CN"/>
        </w:rPr>
        <w:t>8.3 供应商应根据磋商文件规定的格式完整填写所有内容，并保证所提供的全部资料真实可信，自愿承担相应责任。</w:t>
      </w:r>
    </w:p>
    <w:p w14:paraId="64EAEBBB">
      <w:pPr>
        <w:tabs>
          <w:tab w:val="left" w:pos="840"/>
        </w:tabs>
        <w:spacing w:line="360" w:lineRule="auto"/>
        <w:ind w:firstLine="360" w:firstLineChars="150"/>
        <w:rPr>
          <w:rFonts w:hint="eastAsia" w:ascii="宋体" w:hAnsi="宋体" w:eastAsia="宋体"/>
          <w:sz w:val="24"/>
          <w:szCs w:val="24"/>
          <w:lang w:val="zh-CN"/>
        </w:rPr>
      </w:pPr>
      <w:r>
        <w:rPr>
          <w:rFonts w:hint="eastAsia" w:ascii="宋体" w:hAnsi="宋体" w:eastAsia="宋体"/>
          <w:sz w:val="24"/>
          <w:szCs w:val="24"/>
          <w:lang w:val="zh-CN"/>
        </w:rPr>
        <w:t>8.4 最后磋商报价为闭口价，即成交后在合同有效期内价格不变。</w:t>
      </w:r>
    </w:p>
    <w:p w14:paraId="17B3F3C8">
      <w:pPr>
        <w:tabs>
          <w:tab w:val="left" w:pos="840"/>
        </w:tabs>
        <w:spacing w:line="360" w:lineRule="auto"/>
        <w:ind w:firstLine="360" w:firstLineChars="150"/>
        <w:rPr>
          <w:rFonts w:hint="eastAsia" w:ascii="宋体" w:hAnsi="宋体" w:eastAsia="宋体"/>
          <w:sz w:val="24"/>
          <w:szCs w:val="24"/>
          <w:lang w:val="zh-CN"/>
        </w:rPr>
      </w:pPr>
      <w:r>
        <w:rPr>
          <w:rFonts w:hint="eastAsia" w:ascii="宋体" w:hAnsi="宋体" w:eastAsia="宋体"/>
          <w:sz w:val="24"/>
          <w:szCs w:val="24"/>
          <w:lang w:val="zh-CN"/>
        </w:rPr>
        <w:t>8.5 磋商币种为人民币。</w:t>
      </w:r>
    </w:p>
    <w:p w14:paraId="71136280">
      <w:pPr>
        <w:widowControl/>
        <w:spacing w:before="100" w:beforeAutospacing="1" w:after="100" w:afterAutospacing="1"/>
        <w:ind w:firstLine="542"/>
        <w:jc w:val="left"/>
        <w:outlineLvl w:val="2"/>
        <w:rPr>
          <w:rFonts w:ascii="宋体"/>
          <w:b/>
          <w:bCs/>
          <w:kern w:val="0"/>
          <w:sz w:val="27"/>
          <w:szCs w:val="27"/>
        </w:rPr>
      </w:pPr>
      <w:bookmarkStart w:id="50" w:name="_Toc496626204"/>
      <w:bookmarkStart w:id="51" w:name="_Toc376936743"/>
      <w:bookmarkStart w:id="52" w:name="_Toc325726012"/>
      <w:bookmarkStart w:id="53" w:name="_Toc2771"/>
      <w:r>
        <w:rPr>
          <w:rFonts w:ascii="宋体" w:hAnsi="宋体"/>
          <w:b/>
          <w:bCs/>
          <w:kern w:val="0"/>
          <w:sz w:val="27"/>
          <w:szCs w:val="27"/>
        </w:rPr>
        <w:t>9.</w:t>
      </w:r>
      <w:r>
        <w:rPr>
          <w:rFonts w:hint="eastAsia" w:ascii="宋体" w:hAnsi="宋体"/>
          <w:b/>
          <w:bCs/>
          <w:kern w:val="0"/>
          <w:sz w:val="27"/>
          <w:szCs w:val="27"/>
        </w:rPr>
        <w:t>磋商保证金</w:t>
      </w:r>
      <w:bookmarkEnd w:id="50"/>
      <w:bookmarkEnd w:id="51"/>
      <w:bookmarkEnd w:id="52"/>
      <w:bookmarkEnd w:id="53"/>
    </w:p>
    <w:p w14:paraId="7D481C83">
      <w:pPr>
        <w:tabs>
          <w:tab w:val="left" w:pos="840"/>
        </w:tabs>
        <w:spacing w:line="360" w:lineRule="auto"/>
        <w:ind w:firstLine="360" w:firstLineChars="150"/>
        <w:rPr>
          <w:rFonts w:hint="eastAsia" w:ascii="宋体" w:hAnsi="宋体" w:eastAsia="宋体"/>
          <w:sz w:val="24"/>
          <w:szCs w:val="24"/>
          <w:lang w:val="zh-CN"/>
        </w:rPr>
      </w:pPr>
      <w:r>
        <w:rPr>
          <w:rFonts w:hint="eastAsia" w:ascii="宋体" w:hAnsi="宋体" w:eastAsia="宋体"/>
          <w:sz w:val="24"/>
          <w:szCs w:val="24"/>
          <w:lang w:val="zh-CN"/>
        </w:rPr>
        <w:t>9.1 供应商须在递交磋商响应文件截止时间前按采购预算额度的2%缴纳投标保证金。本次采购活动中未成交且供应商未发生违规行为的，由采购代理机构在规定的时间内退还磋商保证金；成交供应商的投标保证金自采购合同签订后在规定的时间内予以退还。</w:t>
      </w:r>
    </w:p>
    <w:p w14:paraId="3DF3E2F7">
      <w:pPr>
        <w:tabs>
          <w:tab w:val="left" w:pos="840"/>
        </w:tabs>
        <w:spacing w:line="360" w:lineRule="auto"/>
        <w:ind w:firstLine="360" w:firstLineChars="150"/>
        <w:rPr>
          <w:rFonts w:hint="eastAsia" w:ascii="宋体" w:hAnsi="宋体" w:eastAsia="宋体"/>
          <w:sz w:val="24"/>
          <w:szCs w:val="24"/>
          <w:lang w:val="zh-CN"/>
        </w:rPr>
      </w:pPr>
      <w:r>
        <w:rPr>
          <w:rFonts w:hint="eastAsia" w:ascii="宋体" w:hAnsi="宋体" w:eastAsia="宋体"/>
          <w:sz w:val="24"/>
          <w:szCs w:val="24"/>
          <w:lang w:val="zh-CN"/>
        </w:rPr>
        <w:t>9.2 磋商保证金由供应商基本户转账的方式直接缴入“青海鼎新工程项目管理有限公司”银行帐户。</w:t>
      </w:r>
    </w:p>
    <w:p w14:paraId="06629D73">
      <w:pPr>
        <w:widowControl/>
        <w:spacing w:before="100" w:beforeAutospacing="1" w:after="100" w:afterAutospacing="1"/>
        <w:ind w:firstLine="542"/>
        <w:jc w:val="left"/>
        <w:outlineLvl w:val="2"/>
        <w:rPr>
          <w:rFonts w:ascii="宋体"/>
          <w:b/>
          <w:bCs/>
          <w:kern w:val="0"/>
          <w:sz w:val="27"/>
          <w:szCs w:val="27"/>
        </w:rPr>
      </w:pPr>
      <w:bookmarkStart w:id="54" w:name="_Toc30912"/>
      <w:bookmarkStart w:id="55" w:name="_Toc496626205"/>
      <w:bookmarkStart w:id="56" w:name="_Toc376936744"/>
      <w:bookmarkStart w:id="57" w:name="_Toc325726013"/>
      <w:r>
        <w:rPr>
          <w:rFonts w:ascii="宋体" w:hAnsi="宋体"/>
          <w:b/>
          <w:bCs/>
          <w:kern w:val="0"/>
          <w:sz w:val="27"/>
          <w:szCs w:val="27"/>
        </w:rPr>
        <w:t>10.</w:t>
      </w:r>
      <w:r>
        <w:rPr>
          <w:rFonts w:hint="eastAsia" w:ascii="宋体" w:hAnsi="宋体"/>
          <w:b/>
          <w:bCs/>
          <w:kern w:val="0"/>
          <w:sz w:val="27"/>
          <w:szCs w:val="27"/>
        </w:rPr>
        <w:t>磋商有效期</w:t>
      </w:r>
      <w:bookmarkEnd w:id="54"/>
      <w:bookmarkEnd w:id="55"/>
      <w:bookmarkEnd w:id="56"/>
      <w:bookmarkEnd w:id="57"/>
    </w:p>
    <w:p w14:paraId="54028A71">
      <w:pPr>
        <w:tabs>
          <w:tab w:val="left" w:pos="840"/>
        </w:tabs>
        <w:spacing w:line="360" w:lineRule="auto"/>
        <w:ind w:firstLine="360" w:firstLineChars="150"/>
        <w:rPr>
          <w:rFonts w:hint="eastAsia" w:ascii="宋体" w:hAnsi="宋体" w:eastAsia="宋体"/>
          <w:sz w:val="24"/>
          <w:szCs w:val="24"/>
          <w:lang w:val="zh-CN"/>
        </w:rPr>
      </w:pPr>
      <w:r>
        <w:rPr>
          <w:rFonts w:hint="eastAsia" w:ascii="宋体" w:hAnsi="宋体" w:eastAsia="宋体"/>
          <w:sz w:val="24"/>
          <w:szCs w:val="24"/>
          <w:lang w:val="zh-CN"/>
        </w:rPr>
        <w:t>磋商有效期为自磋商开始之日起60天。</w:t>
      </w:r>
    </w:p>
    <w:p w14:paraId="41F530E0">
      <w:pPr>
        <w:pStyle w:val="3"/>
        <w:spacing w:line="360" w:lineRule="auto"/>
        <w:jc w:val="left"/>
        <w:rPr>
          <w:rFonts w:ascii="宋体" w:cs="宋体"/>
          <w:lang w:val="zh-CN"/>
        </w:rPr>
      </w:pPr>
      <w:bookmarkStart w:id="58" w:name="_Toc515908182"/>
      <w:bookmarkStart w:id="59" w:name="_Toc4618"/>
      <w:bookmarkStart w:id="60" w:name="_Toc373392580"/>
      <w:bookmarkStart w:id="61" w:name="_Toc496626207"/>
      <w:bookmarkStart w:id="62" w:name="_Toc412617729"/>
      <w:r>
        <w:rPr>
          <w:rFonts w:ascii="宋体" w:hAnsi="宋体" w:cs="宋体"/>
          <w:sz w:val="28"/>
          <w:szCs w:val="28"/>
          <w:lang w:val="zh-CN"/>
        </w:rPr>
        <w:t>11.</w:t>
      </w:r>
      <w:r>
        <w:rPr>
          <w:rFonts w:hint="eastAsia" w:ascii="宋体" w:hAnsi="宋体" w:cs="宋体"/>
          <w:sz w:val="28"/>
          <w:szCs w:val="28"/>
          <w:lang w:val="zh-CN"/>
        </w:rPr>
        <w:t>磋商响应文件构成</w:t>
      </w:r>
      <w:bookmarkEnd w:id="58"/>
      <w:bookmarkEnd w:id="59"/>
    </w:p>
    <w:p w14:paraId="2BA5F00B">
      <w:pPr>
        <w:tabs>
          <w:tab w:val="left" w:pos="840"/>
        </w:tabs>
        <w:spacing w:line="360" w:lineRule="auto"/>
        <w:ind w:firstLine="360" w:firstLineChars="150"/>
        <w:rPr>
          <w:rFonts w:hint="eastAsia" w:ascii="宋体" w:hAnsi="宋体" w:eastAsia="宋体"/>
          <w:sz w:val="24"/>
          <w:szCs w:val="24"/>
          <w:lang w:val="zh-CN"/>
        </w:rPr>
      </w:pPr>
      <w:r>
        <w:rPr>
          <w:rFonts w:hint="eastAsia" w:ascii="宋体" w:hAnsi="宋体" w:eastAsia="宋体"/>
          <w:sz w:val="24"/>
          <w:szCs w:val="24"/>
          <w:lang w:val="zh-CN"/>
        </w:rPr>
        <w:t>投标人应提交相关证明材料，作为其参加投标和中标后有能力履行合同的证明。编写的磋商响应文件须包括以下内容（格式见</w:t>
      </w:r>
      <w:r>
        <w:rPr>
          <w:rFonts w:hint="eastAsia" w:ascii="宋体" w:hAnsi="宋体"/>
          <w:sz w:val="24"/>
          <w:szCs w:val="24"/>
          <w:lang w:val="zh-CN"/>
        </w:rPr>
        <w:t>磋商文件</w:t>
      </w:r>
      <w:r>
        <w:rPr>
          <w:rFonts w:hint="eastAsia" w:ascii="宋体" w:hAnsi="宋体" w:eastAsia="宋体"/>
          <w:sz w:val="24"/>
          <w:szCs w:val="24"/>
          <w:lang w:val="zh-CN"/>
        </w:rPr>
        <w:t>第四部分）：</w:t>
      </w:r>
    </w:p>
    <w:p w14:paraId="08F289D7">
      <w:pPr>
        <w:autoSpaceDE w:val="0"/>
        <w:autoSpaceDN w:val="0"/>
        <w:spacing w:line="360" w:lineRule="auto"/>
        <w:ind w:firstLine="422" w:firstLineChars="200"/>
        <w:rPr>
          <w:rFonts w:ascii="宋体" w:cs="宋体"/>
        </w:rPr>
      </w:pPr>
      <w:r>
        <w:rPr>
          <w:rFonts w:ascii="宋体" w:hAnsi="宋体" w:cs="宋体"/>
          <w:b/>
          <w:bCs/>
          <w:kern w:val="0"/>
        </w:rPr>
        <w:t>11.1</w:t>
      </w:r>
      <w:r>
        <w:rPr>
          <w:rFonts w:hint="eastAsia" w:ascii="宋体" w:hAnsi="宋体" w:cs="宋体"/>
          <w:b/>
          <w:bCs/>
          <w:kern w:val="0"/>
          <w:lang w:val="zh-CN"/>
        </w:rPr>
        <w:t>磋商响应文件（上册）（资格审查）</w:t>
      </w:r>
    </w:p>
    <w:p w14:paraId="04D82F2E">
      <w:pPr>
        <w:numPr>
          <w:ilvl w:val="0"/>
          <w:numId w:val="1"/>
        </w:numPr>
        <w:autoSpaceDE w:val="0"/>
        <w:autoSpaceDN w:val="0"/>
        <w:spacing w:line="360" w:lineRule="auto"/>
        <w:ind w:firstLine="480" w:firstLineChars="200"/>
        <w:rPr>
          <w:rFonts w:ascii="宋体" w:cs="宋体"/>
          <w:kern w:val="0"/>
          <w:sz w:val="24"/>
          <w:szCs w:val="24"/>
          <w:lang w:val="zh-CN"/>
        </w:rPr>
      </w:pPr>
      <w:r>
        <w:rPr>
          <w:rFonts w:hint="eastAsia" w:ascii="宋体" w:cs="宋体"/>
          <w:kern w:val="0"/>
          <w:sz w:val="24"/>
          <w:szCs w:val="24"/>
          <w:lang w:val="zh-CN"/>
        </w:rPr>
        <w:t>磋商函</w:t>
      </w:r>
    </w:p>
    <w:p w14:paraId="10AD3134">
      <w:pPr>
        <w:numPr>
          <w:ilvl w:val="0"/>
          <w:numId w:val="1"/>
        </w:num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法定代表人证明书</w:t>
      </w:r>
    </w:p>
    <w:p w14:paraId="2AEE07B3">
      <w:pPr>
        <w:numPr>
          <w:ilvl w:val="0"/>
          <w:numId w:val="1"/>
        </w:num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法定代表人授权书</w:t>
      </w:r>
    </w:p>
    <w:p w14:paraId="19A2172F">
      <w:pPr>
        <w:numPr>
          <w:ilvl w:val="0"/>
          <w:numId w:val="1"/>
        </w:num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供应商承诺函</w:t>
      </w:r>
    </w:p>
    <w:p w14:paraId="52E82B5F">
      <w:pPr>
        <w:numPr>
          <w:ilvl w:val="0"/>
          <w:numId w:val="1"/>
        </w:num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供应商诚信承诺书</w:t>
      </w:r>
    </w:p>
    <w:p w14:paraId="7DF6F54D">
      <w:pPr>
        <w:numPr>
          <w:ilvl w:val="0"/>
          <w:numId w:val="1"/>
        </w:num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供应商资格证明材料</w:t>
      </w:r>
    </w:p>
    <w:p w14:paraId="20FA0EEC">
      <w:pPr>
        <w:numPr>
          <w:ilvl w:val="0"/>
          <w:numId w:val="1"/>
        </w:num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财务状况、缴纳税收和社会保障资金证明</w:t>
      </w:r>
    </w:p>
    <w:p w14:paraId="78DD9463">
      <w:pPr>
        <w:numPr>
          <w:ilvl w:val="0"/>
          <w:numId w:val="1"/>
        </w:num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无重大违法记录声明</w:t>
      </w:r>
    </w:p>
    <w:p w14:paraId="5DFA705A">
      <w:pPr>
        <w:numPr>
          <w:ilvl w:val="0"/>
          <w:numId w:val="1"/>
        </w:num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磋商保证金</w:t>
      </w:r>
    </w:p>
    <w:p w14:paraId="7121790C">
      <w:pPr>
        <w:ind w:left="2" w:firstLine="422" w:firstLineChars="176"/>
        <w:rPr>
          <w:sz w:val="24"/>
          <w:szCs w:val="24"/>
          <w:lang w:val="zh-CN"/>
        </w:rPr>
      </w:pPr>
      <w:r>
        <w:rPr>
          <w:rFonts w:hint="eastAsia" w:ascii="宋体" w:hAnsi="宋体"/>
          <w:sz w:val="24"/>
          <w:szCs w:val="24"/>
        </w:rPr>
        <w:t>（10）</w:t>
      </w:r>
      <w:r>
        <w:rPr>
          <w:rFonts w:hint="eastAsia" w:ascii="宋体" w:hAnsi="宋体"/>
          <w:sz w:val="24"/>
          <w:szCs w:val="24"/>
          <w:lang w:val="zh-CN"/>
        </w:rPr>
        <w:t>具备履行合同所必需的设备和专业技术能力的证明材料</w:t>
      </w:r>
    </w:p>
    <w:p w14:paraId="1733A8E7">
      <w:pPr>
        <w:autoSpaceDE w:val="0"/>
        <w:autoSpaceDN w:val="0"/>
        <w:spacing w:line="360" w:lineRule="auto"/>
        <w:ind w:firstLine="422" w:firstLineChars="200"/>
        <w:rPr>
          <w:rFonts w:ascii="宋体" w:hAnsi="宋体" w:cs="宋体"/>
          <w:b/>
          <w:bCs/>
          <w:kern w:val="0"/>
          <w:lang w:val="zh-CN"/>
        </w:rPr>
      </w:pPr>
      <w:r>
        <w:rPr>
          <w:rFonts w:ascii="宋体" w:hAnsi="宋体" w:cs="宋体"/>
          <w:b/>
          <w:bCs/>
          <w:kern w:val="0"/>
        </w:rPr>
        <w:t xml:space="preserve">11.2 </w:t>
      </w:r>
      <w:r>
        <w:rPr>
          <w:rFonts w:hint="eastAsia" w:ascii="宋体" w:hAnsi="宋体" w:cs="宋体"/>
          <w:b/>
          <w:bCs/>
          <w:kern w:val="0"/>
          <w:lang w:val="zh-CN"/>
        </w:rPr>
        <w:t>磋商响应文件（下册）（符合性审查）</w:t>
      </w:r>
    </w:p>
    <w:p w14:paraId="0A962EC8">
      <w:p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w:t>
      </w:r>
      <w:r>
        <w:rPr>
          <w:rFonts w:hint="eastAsia" w:ascii="宋体" w:hAnsi="宋体" w:cs="宋体"/>
          <w:kern w:val="0"/>
          <w:sz w:val="24"/>
          <w:szCs w:val="24"/>
        </w:rPr>
        <w:t>11</w:t>
      </w:r>
      <w:r>
        <w:rPr>
          <w:rFonts w:hint="eastAsia" w:ascii="宋体" w:hAnsi="宋体" w:cs="宋体"/>
          <w:kern w:val="0"/>
          <w:sz w:val="24"/>
          <w:szCs w:val="24"/>
          <w:lang w:val="zh-CN"/>
        </w:rPr>
        <w:t>）竞争性磋商首次报价表</w:t>
      </w:r>
    </w:p>
    <w:p w14:paraId="299C7FA9">
      <w:p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w:t>
      </w:r>
      <w:r>
        <w:rPr>
          <w:rFonts w:hint="eastAsia" w:ascii="宋体" w:hAnsi="宋体" w:cs="宋体"/>
          <w:kern w:val="0"/>
          <w:sz w:val="24"/>
          <w:szCs w:val="24"/>
        </w:rPr>
        <w:t>12</w:t>
      </w:r>
      <w:r>
        <w:rPr>
          <w:rFonts w:hint="eastAsia" w:ascii="宋体" w:hAnsi="宋体" w:cs="宋体"/>
          <w:kern w:val="0"/>
          <w:sz w:val="24"/>
          <w:szCs w:val="24"/>
          <w:lang w:val="zh-CN"/>
        </w:rPr>
        <w:t>）分项报价表</w:t>
      </w:r>
    </w:p>
    <w:p w14:paraId="0E2CF5F8">
      <w:p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w:t>
      </w:r>
      <w:r>
        <w:rPr>
          <w:rFonts w:hint="eastAsia" w:ascii="宋体" w:hAnsi="宋体" w:cs="宋体"/>
          <w:kern w:val="0"/>
          <w:sz w:val="24"/>
          <w:szCs w:val="24"/>
        </w:rPr>
        <w:t>13</w:t>
      </w:r>
      <w:r>
        <w:rPr>
          <w:rFonts w:hint="eastAsia" w:ascii="宋体" w:hAnsi="宋体" w:cs="宋体"/>
          <w:kern w:val="0"/>
          <w:sz w:val="24"/>
          <w:szCs w:val="24"/>
          <w:lang w:val="zh-CN"/>
        </w:rPr>
        <w:t>）技术规格响应表</w:t>
      </w:r>
    </w:p>
    <w:p w14:paraId="44067D8A">
      <w:p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w:t>
      </w:r>
      <w:r>
        <w:rPr>
          <w:rFonts w:ascii="宋体" w:hAnsi="宋体" w:cs="宋体"/>
          <w:kern w:val="0"/>
          <w:sz w:val="24"/>
          <w:szCs w:val="24"/>
        </w:rPr>
        <w:t>1</w:t>
      </w:r>
      <w:r>
        <w:rPr>
          <w:rFonts w:hint="eastAsia" w:ascii="宋体" w:hAnsi="宋体" w:cs="宋体"/>
          <w:kern w:val="0"/>
          <w:sz w:val="24"/>
          <w:szCs w:val="24"/>
          <w:lang w:val="en-US" w:eastAsia="zh-CN"/>
        </w:rPr>
        <w:t>4</w:t>
      </w:r>
      <w:r>
        <w:rPr>
          <w:rFonts w:hint="eastAsia" w:ascii="宋体" w:hAnsi="宋体" w:cs="宋体"/>
          <w:kern w:val="0"/>
          <w:sz w:val="24"/>
          <w:szCs w:val="24"/>
          <w:lang w:val="zh-CN"/>
        </w:rPr>
        <w:t>）投标产品相关资料</w:t>
      </w:r>
    </w:p>
    <w:p w14:paraId="3391AD14">
      <w:p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w:t>
      </w:r>
      <w:r>
        <w:rPr>
          <w:rFonts w:ascii="宋体" w:hAnsi="宋体" w:cs="宋体"/>
          <w:kern w:val="0"/>
          <w:sz w:val="24"/>
          <w:szCs w:val="24"/>
        </w:rPr>
        <w:t>1</w:t>
      </w:r>
      <w:r>
        <w:rPr>
          <w:rFonts w:hint="eastAsia" w:ascii="宋体" w:hAnsi="宋体" w:cs="宋体"/>
          <w:kern w:val="0"/>
          <w:sz w:val="24"/>
          <w:szCs w:val="24"/>
          <w:lang w:val="en-US" w:eastAsia="zh-CN"/>
        </w:rPr>
        <w:t>5</w:t>
      </w:r>
      <w:r>
        <w:rPr>
          <w:rFonts w:hint="eastAsia" w:ascii="宋体" w:hAnsi="宋体" w:cs="宋体"/>
          <w:kern w:val="0"/>
          <w:sz w:val="24"/>
          <w:szCs w:val="24"/>
          <w:lang w:val="zh-CN"/>
        </w:rPr>
        <w:t>）供应商类似业绩证明材料</w:t>
      </w:r>
    </w:p>
    <w:p w14:paraId="2957C38E">
      <w:p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w:t>
      </w:r>
      <w:r>
        <w:rPr>
          <w:rFonts w:ascii="宋体" w:hAnsi="宋体" w:cs="宋体"/>
          <w:kern w:val="0"/>
          <w:sz w:val="24"/>
          <w:szCs w:val="24"/>
        </w:rPr>
        <w:t>1</w:t>
      </w:r>
      <w:r>
        <w:rPr>
          <w:rFonts w:hint="eastAsia" w:ascii="宋体" w:hAnsi="宋体" w:cs="宋体"/>
          <w:kern w:val="0"/>
          <w:sz w:val="24"/>
          <w:szCs w:val="24"/>
          <w:lang w:val="en-US" w:eastAsia="zh-CN"/>
        </w:rPr>
        <w:t>6</w:t>
      </w:r>
      <w:r>
        <w:rPr>
          <w:rFonts w:hint="eastAsia" w:ascii="宋体" w:hAnsi="宋体" w:cs="宋体"/>
          <w:kern w:val="0"/>
          <w:sz w:val="24"/>
          <w:szCs w:val="24"/>
          <w:lang w:val="zh-CN"/>
        </w:rPr>
        <w:t>）中小企业声明函、从业人员声明函</w:t>
      </w:r>
    </w:p>
    <w:p w14:paraId="0BFA89A2">
      <w:pPr>
        <w:autoSpaceDE w:val="0"/>
        <w:autoSpaceDN w:val="0"/>
        <w:spacing w:line="360" w:lineRule="auto"/>
        <w:ind w:firstLine="480" w:firstLineChars="200"/>
        <w:rPr>
          <w:rFonts w:ascii="宋体" w:hAnsi="宋体" w:cs="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lang w:val="en-US" w:eastAsia="zh-CN"/>
        </w:rPr>
        <w:t>7</w:t>
      </w:r>
      <w:r>
        <w:rPr>
          <w:rFonts w:hint="eastAsia" w:ascii="宋体" w:hAnsi="宋体" w:cs="宋体"/>
          <w:sz w:val="24"/>
          <w:szCs w:val="24"/>
        </w:rPr>
        <w:t>）残疾人福利性单位声明函</w:t>
      </w:r>
    </w:p>
    <w:p w14:paraId="0699B749">
      <w:pPr>
        <w:pStyle w:val="26"/>
        <w:ind w:firstLine="480" w:firstLineChars="200"/>
        <w:rPr>
          <w:sz w:val="24"/>
          <w:szCs w:val="24"/>
          <w:lang w:val="zh-CN"/>
        </w:rPr>
      </w:pPr>
      <w:r>
        <w:rPr>
          <w:rFonts w:hint="eastAsia" w:cs="宋体"/>
          <w:sz w:val="24"/>
          <w:szCs w:val="24"/>
        </w:rPr>
        <w:t>（1</w:t>
      </w:r>
      <w:r>
        <w:rPr>
          <w:rFonts w:hint="eastAsia" w:cs="宋体"/>
          <w:sz w:val="24"/>
          <w:szCs w:val="24"/>
          <w:lang w:val="en-US" w:eastAsia="zh-CN"/>
        </w:rPr>
        <w:t>8</w:t>
      </w:r>
      <w:r>
        <w:rPr>
          <w:rFonts w:hint="eastAsia" w:cs="宋体"/>
          <w:sz w:val="24"/>
          <w:szCs w:val="24"/>
        </w:rPr>
        <w:t>）</w:t>
      </w:r>
      <w:r>
        <w:rPr>
          <w:rFonts w:hint="eastAsia"/>
          <w:sz w:val="24"/>
          <w:szCs w:val="24"/>
        </w:rPr>
        <w:t>从业人员声明函</w:t>
      </w:r>
    </w:p>
    <w:p w14:paraId="720EDCBF">
      <w:p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w:t>
      </w:r>
      <w:r>
        <w:rPr>
          <w:rFonts w:hint="eastAsia" w:ascii="宋体" w:hAnsi="宋体" w:cs="宋体"/>
          <w:kern w:val="0"/>
          <w:sz w:val="24"/>
          <w:szCs w:val="24"/>
          <w:lang w:val="en-US" w:eastAsia="zh-CN"/>
        </w:rPr>
        <w:t>19</w:t>
      </w:r>
      <w:r>
        <w:rPr>
          <w:rFonts w:hint="eastAsia" w:ascii="宋体" w:hAnsi="宋体" w:cs="宋体"/>
          <w:kern w:val="0"/>
          <w:sz w:val="24"/>
          <w:szCs w:val="24"/>
          <w:lang w:val="zh-CN"/>
        </w:rPr>
        <w:t>）供应商认为在其他方面有必要说明的事项</w:t>
      </w:r>
    </w:p>
    <w:p w14:paraId="0273F692">
      <w:pPr>
        <w:autoSpaceDE w:val="0"/>
        <w:autoSpaceDN w:val="0"/>
        <w:spacing w:line="360" w:lineRule="auto"/>
        <w:ind w:firstLine="600" w:firstLineChars="250"/>
        <w:rPr>
          <w:rFonts w:ascii="宋体" w:cs="宋体"/>
          <w:kern w:val="0"/>
          <w:sz w:val="24"/>
          <w:szCs w:val="24"/>
          <w:lang w:val="zh-CN"/>
        </w:rPr>
      </w:pPr>
      <w:r>
        <w:rPr>
          <w:rFonts w:hint="eastAsia" w:ascii="宋体" w:hAnsi="宋体" w:cs="宋体"/>
          <w:kern w:val="0"/>
          <w:sz w:val="24"/>
          <w:szCs w:val="24"/>
          <w:lang w:val="zh-CN"/>
        </w:rPr>
        <w:t>注：投标人须按上述内容、顺序和格式编制磋商响应文件，并按要求编制目录、页码，并保证所提供的全部资料真实可信，自愿承担相应责任。</w:t>
      </w:r>
    </w:p>
    <w:bookmarkEnd w:id="60"/>
    <w:bookmarkEnd w:id="61"/>
    <w:bookmarkEnd w:id="62"/>
    <w:p w14:paraId="7AA3C0A8">
      <w:pPr>
        <w:widowControl/>
        <w:spacing w:before="100" w:beforeAutospacing="1" w:after="100" w:afterAutospacing="1"/>
        <w:ind w:firstLine="542"/>
        <w:jc w:val="left"/>
        <w:outlineLvl w:val="2"/>
        <w:rPr>
          <w:rFonts w:ascii="宋体" w:cs="宋体"/>
          <w:b/>
          <w:bCs/>
          <w:kern w:val="0"/>
          <w:sz w:val="27"/>
          <w:szCs w:val="27"/>
        </w:rPr>
      </w:pPr>
      <w:bookmarkStart w:id="63" w:name="_Toc9679"/>
      <w:bookmarkStart w:id="64" w:name="_Toc9072"/>
      <w:bookmarkStart w:id="65" w:name="_Toc496626208"/>
      <w:bookmarkStart w:id="66" w:name="_Toc412617730"/>
      <w:bookmarkStart w:id="67" w:name="_Toc371090029"/>
      <w:bookmarkStart w:id="68" w:name="_Toc376936748"/>
      <w:r>
        <w:rPr>
          <w:rFonts w:ascii="宋体" w:hAnsi="宋体" w:cs="宋体"/>
          <w:b/>
          <w:bCs/>
          <w:kern w:val="0"/>
          <w:sz w:val="27"/>
          <w:szCs w:val="27"/>
        </w:rPr>
        <w:t>12.</w:t>
      </w:r>
      <w:bookmarkEnd w:id="63"/>
      <w:r>
        <w:rPr>
          <w:rFonts w:hint="eastAsia" w:ascii="宋体" w:hAnsi="宋体" w:cs="宋体"/>
          <w:b/>
          <w:bCs/>
          <w:kern w:val="0"/>
          <w:sz w:val="27"/>
          <w:szCs w:val="27"/>
        </w:rPr>
        <w:t>响应文件编制要求</w:t>
      </w:r>
      <w:bookmarkEnd w:id="64"/>
    </w:p>
    <w:p w14:paraId="21EFDB5A">
      <w:pPr>
        <w:pStyle w:val="15"/>
        <w:spacing w:line="360" w:lineRule="auto"/>
        <w:ind w:firstLine="480"/>
        <w:rPr>
          <w:rFonts w:hAnsi="宋体"/>
          <w:sz w:val="24"/>
          <w:szCs w:val="24"/>
        </w:rPr>
      </w:pPr>
      <w:r>
        <w:rPr>
          <w:rFonts w:hint="eastAsia" w:hAnsi="宋体"/>
          <w:sz w:val="24"/>
          <w:szCs w:val="24"/>
        </w:rPr>
        <w:t>12.1磋商响应文件格式及编制要求：详见第一部分投标人须知前附表“磋商响应文件格式及编制要求”。</w:t>
      </w:r>
    </w:p>
    <w:p w14:paraId="57C5BCE3">
      <w:pPr>
        <w:pStyle w:val="15"/>
        <w:spacing w:line="360" w:lineRule="auto"/>
        <w:ind w:firstLine="480"/>
        <w:rPr>
          <w:rFonts w:hAnsi="宋体"/>
          <w:sz w:val="24"/>
          <w:szCs w:val="24"/>
        </w:rPr>
      </w:pPr>
      <w:r>
        <w:rPr>
          <w:rFonts w:hint="eastAsia" w:hAnsi="宋体"/>
          <w:sz w:val="24"/>
          <w:szCs w:val="24"/>
        </w:rPr>
        <w:t>12.2 供应商须在“法定代表人授权书”中提供被授权人（委托代理人）准确的联系方式。</w:t>
      </w:r>
    </w:p>
    <w:p w14:paraId="0225C3C0">
      <w:pPr>
        <w:widowControl/>
        <w:spacing w:before="624" w:beforeLines="200" w:after="624" w:afterLines="200"/>
        <w:jc w:val="center"/>
        <w:outlineLvl w:val="1"/>
        <w:rPr>
          <w:rFonts w:ascii="宋体"/>
          <w:b/>
          <w:bCs/>
          <w:kern w:val="0"/>
          <w:sz w:val="36"/>
          <w:szCs w:val="36"/>
        </w:rPr>
      </w:pPr>
      <w:bookmarkStart w:id="69" w:name="_Toc1059"/>
      <w:r>
        <w:rPr>
          <w:rFonts w:hint="eastAsia" w:ascii="宋体" w:hAnsi="宋体"/>
          <w:b/>
          <w:bCs/>
          <w:kern w:val="0"/>
          <w:sz w:val="36"/>
          <w:szCs w:val="36"/>
        </w:rPr>
        <w:t>四、磋商响应文件的递交</w:t>
      </w:r>
      <w:bookmarkEnd w:id="65"/>
      <w:bookmarkEnd w:id="66"/>
      <w:bookmarkEnd w:id="69"/>
    </w:p>
    <w:bookmarkEnd w:id="67"/>
    <w:bookmarkEnd w:id="68"/>
    <w:p w14:paraId="5645710C">
      <w:pPr>
        <w:widowControl/>
        <w:spacing w:before="100" w:beforeAutospacing="1" w:after="100" w:afterAutospacing="1"/>
        <w:ind w:firstLine="542"/>
        <w:jc w:val="left"/>
        <w:outlineLvl w:val="2"/>
        <w:rPr>
          <w:rFonts w:ascii="宋体" w:cs="宋体"/>
          <w:b/>
          <w:bCs/>
          <w:kern w:val="0"/>
          <w:sz w:val="27"/>
          <w:szCs w:val="27"/>
        </w:rPr>
      </w:pPr>
      <w:bookmarkStart w:id="70" w:name="_Toc325726016"/>
      <w:bookmarkStart w:id="71" w:name="_Toc412617731"/>
      <w:bookmarkStart w:id="72" w:name="_Toc373392582"/>
      <w:bookmarkStart w:id="73" w:name="_Toc23880"/>
      <w:bookmarkStart w:id="74" w:name="_Toc12087"/>
      <w:bookmarkStart w:id="75" w:name="_Toc373392583"/>
      <w:bookmarkStart w:id="76" w:name="_Toc325726017"/>
      <w:bookmarkStart w:id="77" w:name="_Toc412617732"/>
      <w:bookmarkStart w:id="78" w:name="_Toc496626210"/>
      <w:bookmarkStart w:id="79" w:name="_Toc376936749"/>
      <w:bookmarkStart w:id="80" w:name="_Toc371090030"/>
      <w:r>
        <w:rPr>
          <w:rFonts w:ascii="宋体" w:hAnsi="宋体" w:cs="宋体"/>
          <w:b/>
          <w:bCs/>
          <w:kern w:val="0"/>
          <w:sz w:val="27"/>
          <w:szCs w:val="27"/>
        </w:rPr>
        <w:t>13.</w:t>
      </w:r>
      <w:r>
        <w:rPr>
          <w:rFonts w:hint="eastAsia" w:ascii="宋体" w:hAnsi="宋体" w:cs="宋体"/>
          <w:b/>
          <w:bCs/>
          <w:kern w:val="0"/>
          <w:sz w:val="27"/>
          <w:szCs w:val="27"/>
        </w:rPr>
        <w:t>响应文件的密封和标记</w:t>
      </w:r>
      <w:bookmarkEnd w:id="70"/>
      <w:bookmarkEnd w:id="71"/>
      <w:bookmarkEnd w:id="72"/>
      <w:bookmarkEnd w:id="73"/>
      <w:bookmarkEnd w:id="74"/>
    </w:p>
    <w:p w14:paraId="448F50A9">
      <w:pPr>
        <w:pStyle w:val="15"/>
        <w:ind w:firstLine="480"/>
        <w:rPr>
          <w:rFonts w:hAnsi="宋体"/>
          <w:sz w:val="24"/>
          <w:szCs w:val="24"/>
        </w:rPr>
      </w:pPr>
      <w:r>
        <w:rPr>
          <w:rFonts w:hint="eastAsia" w:hAnsi="宋体"/>
          <w:sz w:val="24"/>
          <w:szCs w:val="24"/>
        </w:rPr>
        <w:t>13.1磋商响应文件根据磋商文件和线上响应文件格式进行编制，并根据要求进行签字盖章。</w:t>
      </w:r>
    </w:p>
    <w:p w14:paraId="20B316C4">
      <w:pPr>
        <w:widowControl/>
        <w:spacing w:before="100" w:beforeAutospacing="1" w:after="100" w:afterAutospacing="1"/>
        <w:ind w:firstLine="542"/>
        <w:jc w:val="left"/>
        <w:outlineLvl w:val="2"/>
        <w:rPr>
          <w:rFonts w:ascii="宋体"/>
          <w:b/>
          <w:bCs/>
          <w:kern w:val="0"/>
          <w:sz w:val="27"/>
          <w:szCs w:val="27"/>
        </w:rPr>
      </w:pPr>
      <w:bookmarkStart w:id="81" w:name="_Toc29261"/>
      <w:r>
        <w:rPr>
          <w:rFonts w:ascii="宋体" w:hAnsi="宋体"/>
          <w:b/>
          <w:bCs/>
          <w:kern w:val="0"/>
          <w:sz w:val="27"/>
          <w:szCs w:val="27"/>
        </w:rPr>
        <w:t>14.</w:t>
      </w:r>
      <w:r>
        <w:rPr>
          <w:rFonts w:hint="eastAsia" w:ascii="宋体" w:hAnsi="宋体"/>
          <w:b/>
          <w:bCs/>
          <w:kern w:val="0"/>
          <w:sz w:val="27"/>
          <w:szCs w:val="27"/>
        </w:rPr>
        <w:t>递交磋商响应文件</w:t>
      </w:r>
      <w:bookmarkEnd w:id="75"/>
      <w:bookmarkEnd w:id="76"/>
      <w:bookmarkEnd w:id="77"/>
      <w:r>
        <w:rPr>
          <w:rFonts w:hint="eastAsia" w:ascii="宋体" w:hAnsi="宋体"/>
          <w:b/>
          <w:bCs/>
          <w:kern w:val="0"/>
          <w:sz w:val="27"/>
          <w:szCs w:val="27"/>
        </w:rPr>
        <w:t>程序</w:t>
      </w:r>
      <w:bookmarkEnd w:id="78"/>
      <w:bookmarkEnd w:id="81"/>
    </w:p>
    <w:bookmarkEnd w:id="79"/>
    <w:bookmarkEnd w:id="80"/>
    <w:p w14:paraId="47226DA0">
      <w:pPr>
        <w:pStyle w:val="15"/>
        <w:spacing w:line="360" w:lineRule="auto"/>
        <w:ind w:firstLine="480"/>
        <w:rPr>
          <w:rFonts w:hAnsi="宋体"/>
          <w:sz w:val="24"/>
          <w:szCs w:val="24"/>
        </w:rPr>
      </w:pPr>
      <w:bookmarkStart w:id="82" w:name="_Toc325726019"/>
      <w:bookmarkStart w:id="83" w:name="_Toc376936750"/>
      <w:bookmarkStart w:id="84" w:name="_Toc496626211"/>
      <w:r>
        <w:rPr>
          <w:rFonts w:hAnsi="宋体"/>
          <w:sz w:val="24"/>
          <w:szCs w:val="24"/>
        </w:rPr>
        <w:t>14.1</w:t>
      </w:r>
      <w:r>
        <w:rPr>
          <w:rFonts w:hint="eastAsia" w:hAnsi="宋体"/>
          <w:sz w:val="24"/>
          <w:szCs w:val="24"/>
        </w:rPr>
        <w:t>递交磋商响应文件程序：详见第一部分投标人须知前附表“递交磋商响应文件程序”。</w:t>
      </w:r>
    </w:p>
    <w:p w14:paraId="78350BAA">
      <w:pPr>
        <w:pStyle w:val="15"/>
        <w:spacing w:line="360" w:lineRule="auto"/>
        <w:ind w:firstLine="480"/>
        <w:rPr>
          <w:rFonts w:hAnsi="宋体"/>
          <w:sz w:val="24"/>
          <w:szCs w:val="24"/>
        </w:rPr>
      </w:pPr>
      <w:r>
        <w:rPr>
          <w:rFonts w:hAnsi="宋体"/>
          <w:sz w:val="24"/>
          <w:szCs w:val="24"/>
        </w:rPr>
        <w:t>14.2</w:t>
      </w:r>
      <w:r>
        <w:rPr>
          <w:rFonts w:hint="eastAsia" w:hAnsi="宋体"/>
          <w:sz w:val="24"/>
          <w:szCs w:val="24"/>
        </w:rPr>
        <w:t>供应商在提交磋商响应文件截止时间前，可以对所提交的磋商响应文件进行补充、修改或者撤回，并书面通知采购代理机构。补充、修改的内容作为响应文件的组成部分。补充、修改的内容与磋商响应文件不一致的，以补充、修改的内容为准。</w:t>
      </w:r>
    </w:p>
    <w:p w14:paraId="20B6A077">
      <w:pPr>
        <w:pStyle w:val="15"/>
        <w:spacing w:line="360" w:lineRule="auto"/>
        <w:ind w:firstLine="480"/>
        <w:rPr>
          <w:rFonts w:hAnsi="宋体"/>
          <w:sz w:val="24"/>
          <w:szCs w:val="24"/>
        </w:rPr>
      </w:pPr>
      <w:r>
        <w:rPr>
          <w:rFonts w:hAnsi="宋体"/>
          <w:sz w:val="24"/>
          <w:szCs w:val="24"/>
        </w:rPr>
        <w:t>14.3</w:t>
      </w:r>
      <w:r>
        <w:rPr>
          <w:rFonts w:hint="eastAsia" w:hAnsi="宋体"/>
          <w:sz w:val="24"/>
          <w:szCs w:val="24"/>
        </w:rPr>
        <w:t>供应商以电报、电话、传真形式递交磋商响应文件的，采购代理机构概不接受。</w:t>
      </w:r>
    </w:p>
    <w:p w14:paraId="14406F12">
      <w:pPr>
        <w:widowControl/>
        <w:spacing w:before="624" w:beforeLines="200" w:after="624" w:afterLines="200"/>
        <w:jc w:val="center"/>
        <w:outlineLvl w:val="1"/>
        <w:rPr>
          <w:rFonts w:ascii="宋体"/>
          <w:b/>
          <w:bCs/>
          <w:kern w:val="0"/>
          <w:sz w:val="36"/>
          <w:szCs w:val="36"/>
        </w:rPr>
      </w:pPr>
      <w:bookmarkStart w:id="85" w:name="_Toc23380"/>
      <w:r>
        <w:rPr>
          <w:rFonts w:hint="eastAsia" w:ascii="宋体" w:hAnsi="宋体"/>
          <w:b/>
          <w:bCs/>
          <w:kern w:val="0"/>
          <w:sz w:val="36"/>
          <w:szCs w:val="36"/>
        </w:rPr>
        <w:t>五、</w:t>
      </w:r>
      <w:bookmarkEnd w:id="82"/>
      <w:bookmarkEnd w:id="83"/>
      <w:r>
        <w:rPr>
          <w:rFonts w:hint="eastAsia" w:ascii="宋体" w:hAnsi="宋体"/>
          <w:b/>
          <w:bCs/>
          <w:kern w:val="0"/>
          <w:sz w:val="36"/>
          <w:szCs w:val="36"/>
        </w:rPr>
        <w:t>资格审查程序及方法</w:t>
      </w:r>
      <w:bookmarkEnd w:id="84"/>
      <w:bookmarkEnd w:id="85"/>
    </w:p>
    <w:p w14:paraId="0D1506F9">
      <w:pPr>
        <w:widowControl/>
        <w:spacing w:before="100" w:beforeAutospacing="1" w:after="100" w:afterAutospacing="1"/>
        <w:ind w:firstLine="542"/>
        <w:jc w:val="left"/>
        <w:outlineLvl w:val="2"/>
        <w:rPr>
          <w:rFonts w:ascii="宋体"/>
          <w:b/>
          <w:bCs/>
          <w:kern w:val="0"/>
          <w:sz w:val="24"/>
          <w:szCs w:val="24"/>
        </w:rPr>
      </w:pPr>
      <w:bookmarkStart w:id="86" w:name="_Toc496004007"/>
      <w:bookmarkStart w:id="87" w:name="_Toc19376"/>
      <w:bookmarkStart w:id="88" w:name="_Toc496189551"/>
      <w:bookmarkStart w:id="89" w:name="_Toc496626212"/>
      <w:r>
        <w:rPr>
          <w:rFonts w:ascii="宋体" w:hAnsi="宋体"/>
          <w:b/>
          <w:bCs/>
          <w:kern w:val="0"/>
          <w:sz w:val="24"/>
          <w:szCs w:val="24"/>
        </w:rPr>
        <w:t xml:space="preserve">15. </w:t>
      </w:r>
      <w:r>
        <w:rPr>
          <w:rFonts w:hint="eastAsia" w:ascii="宋体" w:hAnsi="宋体"/>
          <w:b/>
          <w:bCs/>
          <w:kern w:val="0"/>
          <w:sz w:val="24"/>
          <w:szCs w:val="24"/>
        </w:rPr>
        <w:t>资格审查程序</w:t>
      </w:r>
      <w:bookmarkEnd w:id="86"/>
      <w:bookmarkEnd w:id="87"/>
      <w:bookmarkEnd w:id="88"/>
      <w:bookmarkEnd w:id="89"/>
    </w:p>
    <w:p w14:paraId="4A0EC9D0">
      <w:pPr>
        <w:ind w:firstLine="480"/>
        <w:rPr>
          <w:rFonts w:ascii="宋体"/>
          <w:sz w:val="24"/>
          <w:szCs w:val="24"/>
        </w:rPr>
      </w:pPr>
      <w:r>
        <w:rPr>
          <w:rFonts w:ascii="宋体" w:hAnsi="宋体"/>
          <w:sz w:val="24"/>
          <w:szCs w:val="24"/>
        </w:rPr>
        <w:t>15.1</w:t>
      </w:r>
      <w:r>
        <w:rPr>
          <w:rFonts w:hint="eastAsia" w:ascii="宋体" w:hAnsi="宋体" w:cs="Arial"/>
          <w:kern w:val="0"/>
          <w:sz w:val="24"/>
          <w:szCs w:val="24"/>
        </w:rPr>
        <w:t>递交首次磋商响应文件截止时间后</w:t>
      </w:r>
      <w:r>
        <w:rPr>
          <w:rFonts w:hint="eastAsia" w:ascii="宋体" w:hAnsi="宋体"/>
          <w:sz w:val="24"/>
          <w:szCs w:val="24"/>
        </w:rPr>
        <w:t>，由采购人、磋商小组依法对供应商的资格进行审查。</w:t>
      </w:r>
    </w:p>
    <w:p w14:paraId="7E096B57">
      <w:pPr>
        <w:ind w:firstLine="480"/>
        <w:rPr>
          <w:rFonts w:ascii="宋体"/>
          <w:sz w:val="24"/>
          <w:szCs w:val="24"/>
        </w:rPr>
      </w:pPr>
      <w:r>
        <w:rPr>
          <w:rFonts w:ascii="宋体" w:hAnsi="宋体"/>
          <w:sz w:val="24"/>
          <w:szCs w:val="24"/>
        </w:rPr>
        <w:t xml:space="preserve">15.2 </w:t>
      </w:r>
      <w:r>
        <w:rPr>
          <w:rFonts w:hint="eastAsia" w:ascii="宋体" w:hAnsi="宋体"/>
          <w:sz w:val="24"/>
          <w:szCs w:val="24"/>
        </w:rPr>
        <w:t>供应商数量不满足相关规定的，不得评审。</w:t>
      </w:r>
    </w:p>
    <w:p w14:paraId="739FAC70">
      <w:pPr>
        <w:widowControl/>
        <w:spacing w:before="100" w:beforeAutospacing="1" w:after="100" w:afterAutospacing="1"/>
        <w:ind w:firstLine="542"/>
        <w:jc w:val="left"/>
        <w:outlineLvl w:val="2"/>
        <w:rPr>
          <w:rFonts w:ascii="宋体"/>
          <w:b/>
          <w:bCs/>
          <w:kern w:val="0"/>
          <w:sz w:val="27"/>
          <w:szCs w:val="27"/>
        </w:rPr>
      </w:pPr>
      <w:bookmarkStart w:id="90" w:name="_Toc496189552"/>
      <w:bookmarkStart w:id="91" w:name="_Toc496004008"/>
      <w:bookmarkStart w:id="92" w:name="_Toc19770"/>
      <w:bookmarkStart w:id="93" w:name="_Toc496626213"/>
      <w:r>
        <w:rPr>
          <w:rFonts w:ascii="宋体" w:hAnsi="宋体"/>
          <w:b/>
          <w:bCs/>
          <w:kern w:val="0"/>
          <w:sz w:val="27"/>
          <w:szCs w:val="27"/>
        </w:rPr>
        <w:t>16.</w:t>
      </w:r>
      <w:r>
        <w:rPr>
          <w:rFonts w:hint="eastAsia" w:ascii="宋体" w:hAnsi="宋体"/>
          <w:b/>
          <w:bCs/>
          <w:kern w:val="0"/>
          <w:sz w:val="27"/>
          <w:szCs w:val="27"/>
        </w:rPr>
        <w:t>资格审查不通过的情形</w:t>
      </w:r>
      <w:bookmarkEnd w:id="90"/>
      <w:bookmarkEnd w:id="91"/>
      <w:bookmarkEnd w:id="92"/>
      <w:bookmarkEnd w:id="93"/>
    </w:p>
    <w:p w14:paraId="01C4B00D">
      <w:pPr>
        <w:spacing w:line="360" w:lineRule="auto"/>
        <w:ind w:firstLine="480"/>
        <w:rPr>
          <w:rFonts w:ascii="宋体"/>
          <w:sz w:val="24"/>
          <w:szCs w:val="24"/>
        </w:rPr>
      </w:pPr>
      <w:r>
        <w:rPr>
          <w:rFonts w:hint="eastAsia" w:ascii="宋体" w:hAnsi="宋体"/>
          <w:sz w:val="24"/>
          <w:szCs w:val="24"/>
        </w:rPr>
        <w:t>资格审查时，供应商存在下列情况之一的，按无效投标处理：</w:t>
      </w:r>
    </w:p>
    <w:p w14:paraId="5BFE844C">
      <w:pPr>
        <w:spacing w:line="360" w:lineRule="auto"/>
        <w:ind w:firstLine="480"/>
        <w:rPr>
          <w:rFonts w:ascii="宋体"/>
          <w:sz w:val="24"/>
          <w:szCs w:val="24"/>
        </w:rPr>
      </w:pPr>
      <w:r>
        <w:rPr>
          <w:rFonts w:ascii="宋体" w:hAnsi="宋体"/>
          <w:sz w:val="24"/>
          <w:szCs w:val="24"/>
        </w:rPr>
        <w:t xml:space="preserve">16.1 </w:t>
      </w:r>
      <w:r>
        <w:rPr>
          <w:rFonts w:hint="eastAsia" w:ascii="宋体" w:hAnsi="宋体"/>
          <w:sz w:val="24"/>
          <w:szCs w:val="24"/>
        </w:rPr>
        <w:t>不符合磋商文件第一部分投标人须知前附表“供应商资格条件”的；</w:t>
      </w:r>
    </w:p>
    <w:p w14:paraId="57AA6420">
      <w:pPr>
        <w:spacing w:line="360" w:lineRule="auto"/>
        <w:ind w:firstLine="480"/>
        <w:rPr>
          <w:rFonts w:ascii="宋体"/>
          <w:sz w:val="24"/>
          <w:szCs w:val="24"/>
        </w:rPr>
      </w:pPr>
      <w:r>
        <w:rPr>
          <w:rFonts w:ascii="宋体" w:hAnsi="宋体"/>
          <w:sz w:val="24"/>
          <w:szCs w:val="24"/>
        </w:rPr>
        <w:t xml:space="preserve">16.2 </w:t>
      </w:r>
      <w:r>
        <w:rPr>
          <w:rFonts w:hint="eastAsia" w:ascii="宋体" w:hAnsi="宋体"/>
          <w:sz w:val="24"/>
          <w:szCs w:val="24"/>
        </w:rPr>
        <w:t>未按磋商文件要求缴纳或未足额缴纳投标保证金的；</w:t>
      </w:r>
    </w:p>
    <w:p w14:paraId="0DF5691F">
      <w:pPr>
        <w:spacing w:line="360" w:lineRule="auto"/>
        <w:ind w:firstLine="480"/>
        <w:rPr>
          <w:rFonts w:ascii="宋体"/>
          <w:sz w:val="24"/>
          <w:szCs w:val="24"/>
        </w:rPr>
      </w:pPr>
      <w:r>
        <w:rPr>
          <w:rFonts w:ascii="宋体" w:hAnsi="宋体"/>
          <w:sz w:val="24"/>
          <w:szCs w:val="24"/>
        </w:rPr>
        <w:t xml:space="preserve">16.3 </w:t>
      </w:r>
      <w:r>
        <w:rPr>
          <w:rFonts w:hint="eastAsia" w:ascii="宋体" w:hAnsi="宋体"/>
          <w:sz w:val="24"/>
          <w:szCs w:val="24"/>
        </w:rPr>
        <w:t>未按第</w:t>
      </w:r>
      <w:r>
        <w:rPr>
          <w:rFonts w:ascii="宋体" w:hAnsi="宋体"/>
          <w:sz w:val="24"/>
          <w:szCs w:val="24"/>
        </w:rPr>
        <w:t>11.1</w:t>
      </w:r>
      <w:r>
        <w:rPr>
          <w:rFonts w:hint="eastAsia" w:ascii="宋体" w:hAnsi="宋体"/>
          <w:sz w:val="24"/>
          <w:szCs w:val="24"/>
        </w:rPr>
        <w:t>款（</w:t>
      </w:r>
      <w:r>
        <w:rPr>
          <w:rFonts w:ascii="宋体" w:hAnsi="宋体"/>
          <w:sz w:val="24"/>
          <w:szCs w:val="24"/>
        </w:rPr>
        <w:t>1</w:t>
      </w:r>
      <w:r>
        <w:rPr>
          <w:rFonts w:hint="eastAsia" w:ascii="宋体" w:hAnsi="宋体"/>
          <w:sz w:val="24"/>
          <w:szCs w:val="24"/>
        </w:rPr>
        <w:t>）</w:t>
      </w:r>
      <w:r>
        <w:rPr>
          <w:rFonts w:ascii="宋体"/>
          <w:sz w:val="24"/>
          <w:szCs w:val="24"/>
        </w:rPr>
        <w:t>-</w:t>
      </w:r>
      <w:r>
        <w:rPr>
          <w:rFonts w:hint="eastAsia" w:ascii="宋体" w:hAnsi="宋体"/>
          <w:sz w:val="24"/>
          <w:szCs w:val="24"/>
        </w:rPr>
        <w:t>（10）要求提供相关资料的；</w:t>
      </w:r>
    </w:p>
    <w:p w14:paraId="0348E982">
      <w:pPr>
        <w:spacing w:line="360" w:lineRule="auto"/>
        <w:ind w:firstLine="480"/>
        <w:rPr>
          <w:rFonts w:ascii="宋体"/>
          <w:sz w:val="24"/>
          <w:szCs w:val="24"/>
        </w:rPr>
      </w:pPr>
      <w:r>
        <w:rPr>
          <w:rFonts w:ascii="宋体" w:hAnsi="宋体"/>
          <w:sz w:val="24"/>
          <w:szCs w:val="24"/>
        </w:rPr>
        <w:t xml:space="preserve">16.4 </w:t>
      </w:r>
      <w:r>
        <w:rPr>
          <w:rFonts w:hint="eastAsia" w:ascii="宋体" w:hAnsi="宋体"/>
          <w:sz w:val="24"/>
          <w:szCs w:val="24"/>
        </w:rPr>
        <w:t>资格审查文件没有按磋商文件规定和要求签字、盖章的；</w:t>
      </w:r>
    </w:p>
    <w:p w14:paraId="04AAB279">
      <w:pPr>
        <w:spacing w:line="360" w:lineRule="auto"/>
        <w:ind w:firstLine="480"/>
        <w:rPr>
          <w:rFonts w:ascii="宋体"/>
          <w:sz w:val="24"/>
          <w:szCs w:val="24"/>
        </w:rPr>
      </w:pPr>
      <w:r>
        <w:rPr>
          <w:rFonts w:ascii="宋体" w:hAnsi="宋体"/>
          <w:sz w:val="24"/>
          <w:szCs w:val="24"/>
        </w:rPr>
        <w:t>16.</w:t>
      </w:r>
      <w:r>
        <w:rPr>
          <w:rFonts w:hint="eastAsia" w:ascii="宋体" w:hAnsi="宋体"/>
          <w:sz w:val="24"/>
          <w:szCs w:val="24"/>
        </w:rPr>
        <w:t>5</w:t>
      </w:r>
      <w:r>
        <w:rPr>
          <w:rFonts w:ascii="宋体" w:hAnsi="宋体"/>
          <w:sz w:val="24"/>
          <w:szCs w:val="24"/>
        </w:rPr>
        <w:t xml:space="preserve"> </w:t>
      </w:r>
      <w:r>
        <w:rPr>
          <w:rFonts w:hint="eastAsia" w:ascii="宋体" w:hAnsi="宋体"/>
          <w:sz w:val="24"/>
          <w:szCs w:val="24"/>
        </w:rPr>
        <w:t>擅自修改磋商文件规定的磋商响应文件格式以及编制要求的。</w:t>
      </w:r>
    </w:p>
    <w:p w14:paraId="6AB01F42">
      <w:pPr>
        <w:widowControl/>
        <w:spacing w:before="624" w:beforeLines="200" w:after="624" w:afterLines="200"/>
        <w:jc w:val="center"/>
        <w:outlineLvl w:val="1"/>
        <w:rPr>
          <w:rFonts w:ascii="宋体"/>
          <w:b/>
          <w:bCs/>
          <w:kern w:val="0"/>
          <w:sz w:val="36"/>
          <w:szCs w:val="36"/>
        </w:rPr>
      </w:pPr>
      <w:bookmarkStart w:id="94" w:name="_Toc4592"/>
      <w:bookmarkStart w:id="95" w:name="_Toc376936752"/>
      <w:bookmarkStart w:id="96" w:name="_Toc325726021"/>
      <w:bookmarkStart w:id="97" w:name="_Toc496626214"/>
      <w:r>
        <w:rPr>
          <w:rFonts w:hint="eastAsia" w:ascii="宋体" w:hAnsi="宋体"/>
          <w:b/>
          <w:bCs/>
          <w:kern w:val="0"/>
          <w:sz w:val="36"/>
          <w:szCs w:val="36"/>
        </w:rPr>
        <w:t>六、磋商程序及方法</w:t>
      </w:r>
      <w:bookmarkEnd w:id="94"/>
      <w:bookmarkEnd w:id="95"/>
      <w:bookmarkEnd w:id="96"/>
      <w:bookmarkEnd w:id="97"/>
    </w:p>
    <w:p w14:paraId="4432C846">
      <w:pPr>
        <w:widowControl/>
        <w:spacing w:before="100" w:beforeAutospacing="1" w:after="100" w:afterAutospacing="1"/>
        <w:ind w:firstLine="542"/>
        <w:jc w:val="left"/>
        <w:outlineLvl w:val="2"/>
        <w:rPr>
          <w:rFonts w:ascii="宋体"/>
          <w:b/>
          <w:bCs/>
          <w:kern w:val="0"/>
          <w:sz w:val="27"/>
          <w:szCs w:val="27"/>
        </w:rPr>
      </w:pPr>
      <w:bookmarkStart w:id="98" w:name="_Toc496626215"/>
      <w:bookmarkStart w:id="99" w:name="_Toc25665"/>
      <w:bookmarkStart w:id="100" w:name="_Toc376936753"/>
      <w:bookmarkStart w:id="101" w:name="_Toc325726022"/>
      <w:r>
        <w:rPr>
          <w:rFonts w:ascii="宋体" w:hAnsi="宋体"/>
          <w:b/>
          <w:bCs/>
          <w:kern w:val="0"/>
          <w:sz w:val="27"/>
          <w:szCs w:val="27"/>
        </w:rPr>
        <w:t>17.</w:t>
      </w:r>
      <w:r>
        <w:rPr>
          <w:rFonts w:hint="eastAsia" w:ascii="宋体" w:hAnsi="宋体"/>
          <w:b/>
          <w:bCs/>
          <w:kern w:val="0"/>
          <w:sz w:val="27"/>
          <w:szCs w:val="27"/>
        </w:rPr>
        <w:t>磋商小组</w:t>
      </w:r>
      <w:bookmarkEnd w:id="98"/>
      <w:bookmarkEnd w:id="99"/>
      <w:bookmarkEnd w:id="100"/>
      <w:bookmarkEnd w:id="101"/>
    </w:p>
    <w:p w14:paraId="5CAC8E73">
      <w:pPr>
        <w:spacing w:line="360" w:lineRule="auto"/>
        <w:ind w:firstLine="480"/>
        <w:jc w:val="left"/>
        <w:rPr>
          <w:rFonts w:ascii="宋体"/>
          <w:sz w:val="24"/>
          <w:szCs w:val="24"/>
        </w:rPr>
      </w:pPr>
      <w:r>
        <w:rPr>
          <w:rFonts w:ascii="宋体" w:hAnsi="宋体"/>
          <w:sz w:val="24"/>
          <w:szCs w:val="24"/>
        </w:rPr>
        <w:t xml:space="preserve">17.1 </w:t>
      </w:r>
      <w:r>
        <w:rPr>
          <w:rFonts w:hint="eastAsia" w:ascii="宋体" w:hAnsi="宋体"/>
          <w:sz w:val="24"/>
          <w:szCs w:val="24"/>
        </w:rPr>
        <w:t>采购人、采购代理机构将根据采购项目的特点依法组建磋商小组，其成员由具有一定专业水平的技术、经济等方面的专家和采购人代表等三人以上单数组成。其中技术、经济等方面的专家不少于成员总数的三分之二。</w:t>
      </w:r>
    </w:p>
    <w:p w14:paraId="7A09D946">
      <w:pPr>
        <w:spacing w:line="360" w:lineRule="auto"/>
        <w:ind w:firstLine="480"/>
        <w:jc w:val="left"/>
        <w:rPr>
          <w:rFonts w:ascii="宋体"/>
          <w:sz w:val="24"/>
          <w:szCs w:val="24"/>
        </w:rPr>
      </w:pPr>
      <w:r>
        <w:rPr>
          <w:rFonts w:ascii="宋体" w:hAnsi="宋体"/>
          <w:sz w:val="24"/>
          <w:szCs w:val="24"/>
        </w:rPr>
        <w:t>17.2</w:t>
      </w:r>
      <w:r>
        <w:rPr>
          <w:rFonts w:hint="eastAsia" w:ascii="宋体" w:hAnsi="宋体"/>
          <w:sz w:val="24"/>
          <w:szCs w:val="24"/>
        </w:rPr>
        <w:t>磋商由采购代理机构负责组织，具体磋商事务由依法组建的磋商小组负责，并独立履行下列职责：</w:t>
      </w:r>
    </w:p>
    <w:p w14:paraId="42DA09F9">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）审查通过资格条件供应商的磋商响应文件，并作出评价；</w:t>
      </w:r>
    </w:p>
    <w:p w14:paraId="13293F4C">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2</w:t>
      </w:r>
      <w:r>
        <w:rPr>
          <w:rFonts w:hint="eastAsia" w:ascii="宋体" w:hAnsi="宋体"/>
          <w:sz w:val="24"/>
          <w:szCs w:val="24"/>
        </w:rPr>
        <w:t>）要求供应商对解释或澄清其磋商响应文件；</w:t>
      </w:r>
    </w:p>
    <w:p w14:paraId="73FD4FDA">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3</w:t>
      </w:r>
      <w:r>
        <w:rPr>
          <w:rFonts w:hint="eastAsia" w:ascii="宋体" w:hAnsi="宋体"/>
          <w:sz w:val="24"/>
          <w:szCs w:val="24"/>
        </w:rPr>
        <w:t>）推荐预成交候选供应商；</w:t>
      </w:r>
    </w:p>
    <w:p w14:paraId="1BE02798">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4</w:t>
      </w:r>
      <w:r>
        <w:rPr>
          <w:rFonts w:hint="eastAsia" w:ascii="宋体" w:hAnsi="宋体"/>
          <w:sz w:val="24"/>
          <w:szCs w:val="24"/>
        </w:rPr>
        <w:t>）对非法干预评标工作的人员和机构进行举报或投诉。</w:t>
      </w:r>
    </w:p>
    <w:p w14:paraId="45FBE98F">
      <w:pPr>
        <w:spacing w:line="360" w:lineRule="auto"/>
        <w:ind w:firstLine="480"/>
        <w:jc w:val="left"/>
        <w:rPr>
          <w:rFonts w:ascii="宋体"/>
          <w:sz w:val="24"/>
          <w:szCs w:val="24"/>
        </w:rPr>
      </w:pPr>
      <w:r>
        <w:rPr>
          <w:rFonts w:ascii="宋体" w:hAnsi="宋体"/>
          <w:sz w:val="24"/>
          <w:szCs w:val="24"/>
        </w:rPr>
        <w:t>17.3</w:t>
      </w:r>
      <w:r>
        <w:rPr>
          <w:rFonts w:hint="eastAsia" w:ascii="宋体" w:hAnsi="宋体"/>
          <w:sz w:val="24"/>
          <w:szCs w:val="24"/>
        </w:rPr>
        <w:t>磋商小组应遵守并履行下列义务：</w:t>
      </w:r>
    </w:p>
    <w:p w14:paraId="4F8AF97D">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）遵纪守法，客观、公正、廉洁地履行职责；</w:t>
      </w:r>
    </w:p>
    <w:p w14:paraId="7580D5EF">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2</w:t>
      </w:r>
      <w:r>
        <w:rPr>
          <w:rFonts w:hint="eastAsia" w:ascii="宋体" w:hAnsi="宋体"/>
          <w:sz w:val="24"/>
          <w:szCs w:val="24"/>
        </w:rPr>
        <w:t>）按照磋商文件规定的评审方法和评审标准进行评审，对评审意见承担磋商小组成员责任；</w:t>
      </w:r>
    </w:p>
    <w:p w14:paraId="5937E32F">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3</w:t>
      </w:r>
      <w:r>
        <w:rPr>
          <w:rFonts w:hint="eastAsia" w:ascii="宋体" w:hAnsi="宋体"/>
          <w:sz w:val="24"/>
          <w:szCs w:val="24"/>
        </w:rPr>
        <w:t>）对磋商响应文件、磋商情况和磋商中获悉的商业秘密保密；</w:t>
      </w:r>
    </w:p>
    <w:p w14:paraId="5FE906F3">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4</w:t>
      </w:r>
      <w:r>
        <w:rPr>
          <w:rFonts w:hint="eastAsia" w:ascii="宋体" w:hAnsi="宋体"/>
          <w:sz w:val="24"/>
          <w:szCs w:val="24"/>
        </w:rPr>
        <w:t>）参与磋商报告的起草；</w:t>
      </w:r>
    </w:p>
    <w:p w14:paraId="381B4A5D">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5</w:t>
      </w:r>
      <w:r>
        <w:rPr>
          <w:rFonts w:hint="eastAsia" w:ascii="宋体" w:hAnsi="宋体"/>
          <w:sz w:val="24"/>
          <w:szCs w:val="24"/>
        </w:rPr>
        <w:t>）解答供应商及有关方面的质疑；</w:t>
      </w:r>
    </w:p>
    <w:p w14:paraId="05A61E6E">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6</w:t>
      </w:r>
      <w:r>
        <w:rPr>
          <w:rFonts w:hint="eastAsia" w:ascii="宋体" w:hAnsi="宋体"/>
          <w:sz w:val="24"/>
          <w:szCs w:val="24"/>
        </w:rPr>
        <w:t>）配合纪检部门进行投诉处理工作。</w:t>
      </w:r>
    </w:p>
    <w:p w14:paraId="7D20442B">
      <w:pPr>
        <w:spacing w:line="360" w:lineRule="auto"/>
        <w:ind w:firstLine="480"/>
        <w:jc w:val="left"/>
        <w:rPr>
          <w:rFonts w:ascii="宋体"/>
          <w:sz w:val="24"/>
          <w:szCs w:val="24"/>
        </w:rPr>
      </w:pPr>
      <w:r>
        <w:rPr>
          <w:rFonts w:ascii="宋体" w:hAnsi="宋体"/>
          <w:sz w:val="24"/>
          <w:szCs w:val="24"/>
        </w:rPr>
        <w:t>17.4</w:t>
      </w:r>
      <w:r>
        <w:rPr>
          <w:rFonts w:hint="eastAsia" w:ascii="宋体" w:hAnsi="宋体"/>
          <w:sz w:val="24"/>
          <w:szCs w:val="24"/>
        </w:rPr>
        <w:t>磋商工作由采购代理机构组织，采购人、采购监管、纪检监察等有关方面代表可根据采购项目的具体情况列席。</w:t>
      </w:r>
    </w:p>
    <w:p w14:paraId="2C2FBB29">
      <w:pPr>
        <w:spacing w:line="360" w:lineRule="auto"/>
        <w:ind w:firstLine="480"/>
        <w:jc w:val="left"/>
        <w:rPr>
          <w:rFonts w:ascii="宋体"/>
          <w:sz w:val="24"/>
          <w:szCs w:val="24"/>
        </w:rPr>
      </w:pPr>
      <w:r>
        <w:rPr>
          <w:rFonts w:ascii="宋体" w:hAnsi="宋体"/>
          <w:sz w:val="24"/>
          <w:szCs w:val="24"/>
        </w:rPr>
        <w:t>17.5</w:t>
      </w:r>
      <w:r>
        <w:rPr>
          <w:rFonts w:hint="eastAsia" w:ascii="宋体" w:hAnsi="宋体"/>
          <w:sz w:val="24"/>
          <w:szCs w:val="24"/>
        </w:rPr>
        <w:t>磋商工作在有关部门的监督和严格保密的情况下依法进行，任何单位和个人不得非法干预、影响磋商工作和磋商结果。</w:t>
      </w:r>
    </w:p>
    <w:p w14:paraId="63CB31D6">
      <w:pPr>
        <w:spacing w:line="360" w:lineRule="auto"/>
        <w:ind w:firstLine="480"/>
        <w:jc w:val="left"/>
        <w:rPr>
          <w:rFonts w:ascii="宋体"/>
          <w:sz w:val="24"/>
          <w:szCs w:val="24"/>
        </w:rPr>
      </w:pPr>
      <w:r>
        <w:rPr>
          <w:rFonts w:ascii="宋体" w:hAnsi="宋体"/>
          <w:sz w:val="24"/>
          <w:szCs w:val="24"/>
        </w:rPr>
        <w:t>17.6</w:t>
      </w:r>
      <w:r>
        <w:rPr>
          <w:rFonts w:hint="eastAsia" w:ascii="宋体" w:hAnsi="宋体"/>
          <w:sz w:val="24"/>
          <w:szCs w:val="24"/>
        </w:rPr>
        <w:t>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69A05945">
      <w:pPr>
        <w:widowControl/>
        <w:spacing w:before="100" w:beforeAutospacing="1" w:after="100" w:afterAutospacing="1"/>
        <w:ind w:firstLine="542"/>
        <w:jc w:val="left"/>
        <w:outlineLvl w:val="2"/>
        <w:rPr>
          <w:rFonts w:ascii="宋体"/>
          <w:b/>
          <w:bCs/>
          <w:kern w:val="0"/>
          <w:sz w:val="27"/>
          <w:szCs w:val="27"/>
        </w:rPr>
      </w:pPr>
      <w:bookmarkStart w:id="102" w:name="_Toc496626216"/>
      <w:bookmarkStart w:id="103" w:name="_Toc325726023"/>
      <w:bookmarkStart w:id="104" w:name="_Toc376936754"/>
      <w:bookmarkStart w:id="105" w:name="_Toc22180"/>
      <w:r>
        <w:rPr>
          <w:rFonts w:ascii="宋体" w:hAnsi="宋体"/>
          <w:b/>
          <w:bCs/>
          <w:kern w:val="0"/>
          <w:sz w:val="27"/>
          <w:szCs w:val="27"/>
        </w:rPr>
        <w:t>18.</w:t>
      </w:r>
      <w:r>
        <w:rPr>
          <w:rFonts w:hint="eastAsia" w:ascii="宋体" w:hAnsi="宋体"/>
          <w:b/>
          <w:bCs/>
          <w:kern w:val="0"/>
          <w:sz w:val="27"/>
          <w:szCs w:val="27"/>
        </w:rPr>
        <w:t>磋商工作程序</w:t>
      </w:r>
      <w:bookmarkEnd w:id="102"/>
      <w:bookmarkEnd w:id="103"/>
      <w:bookmarkEnd w:id="104"/>
      <w:bookmarkEnd w:id="105"/>
    </w:p>
    <w:p w14:paraId="348CC8A1">
      <w:pPr>
        <w:spacing w:line="360" w:lineRule="auto"/>
        <w:ind w:firstLine="480"/>
        <w:jc w:val="left"/>
        <w:rPr>
          <w:rFonts w:ascii="宋体"/>
          <w:sz w:val="24"/>
          <w:szCs w:val="24"/>
        </w:rPr>
      </w:pPr>
      <w:r>
        <w:rPr>
          <w:rFonts w:ascii="宋体" w:hAnsi="Courier New"/>
          <w:sz w:val="24"/>
          <w:szCs w:val="24"/>
        </w:rPr>
        <w:t>18.1</w:t>
      </w:r>
      <w:r>
        <w:rPr>
          <w:rFonts w:hint="eastAsia" w:ascii="宋体" w:hAnsi="宋体"/>
          <w:sz w:val="24"/>
          <w:szCs w:val="24"/>
        </w:rPr>
        <w:t>进入磋商阶段后，由磋商小组独立开展评审工作，磋商小组所有成员应当集中与单一供应商分别进行磋商，给予所有参加磋商的供应商平等的磋商机会，并负责审议所有通过资格条件供应商的磋商响应文件。</w:t>
      </w:r>
    </w:p>
    <w:p w14:paraId="77133D76">
      <w:pPr>
        <w:spacing w:line="360" w:lineRule="auto"/>
        <w:ind w:firstLine="480"/>
        <w:jc w:val="left"/>
        <w:rPr>
          <w:rFonts w:ascii="宋体"/>
          <w:sz w:val="24"/>
          <w:szCs w:val="24"/>
        </w:rPr>
      </w:pPr>
      <w:r>
        <w:rPr>
          <w:rFonts w:ascii="宋体" w:hAnsi="宋体"/>
          <w:sz w:val="24"/>
          <w:szCs w:val="24"/>
        </w:rPr>
        <w:t>18.2</w:t>
      </w:r>
      <w:r>
        <w:rPr>
          <w:rFonts w:hint="eastAsia" w:ascii="宋体" w:hAnsi="宋体"/>
          <w:sz w:val="24"/>
          <w:szCs w:val="24"/>
        </w:rPr>
        <w:t>符合性审查时，存在下列情况之一的，按无效处理：</w:t>
      </w:r>
    </w:p>
    <w:p w14:paraId="3097E4F2">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）未按第</w:t>
      </w:r>
      <w:r>
        <w:rPr>
          <w:rFonts w:ascii="宋体" w:hAnsi="宋体"/>
          <w:sz w:val="24"/>
          <w:szCs w:val="24"/>
        </w:rPr>
        <w:t>11.2</w:t>
      </w:r>
      <w:r>
        <w:rPr>
          <w:rFonts w:hint="eastAsia" w:ascii="宋体" w:hAnsi="宋体"/>
          <w:sz w:val="24"/>
          <w:szCs w:val="24"/>
        </w:rPr>
        <w:t>款（11）</w:t>
      </w:r>
      <w:r>
        <w:rPr>
          <w:rFonts w:ascii="宋体"/>
          <w:sz w:val="24"/>
          <w:szCs w:val="24"/>
        </w:rPr>
        <w:t>-</w:t>
      </w:r>
      <w:r>
        <w:rPr>
          <w:rFonts w:hint="eastAsia" w:ascii="宋体" w:hAnsi="宋体"/>
          <w:sz w:val="24"/>
          <w:szCs w:val="24"/>
        </w:rPr>
        <w:t>（</w:t>
      </w:r>
      <w:r>
        <w:rPr>
          <w:rFonts w:ascii="宋体" w:hAnsi="宋体"/>
          <w:sz w:val="24"/>
          <w:szCs w:val="24"/>
        </w:rPr>
        <w:t>1</w:t>
      </w:r>
      <w:r>
        <w:rPr>
          <w:rFonts w:hint="eastAsia" w:ascii="宋体" w:hAnsi="宋体"/>
          <w:sz w:val="24"/>
          <w:szCs w:val="24"/>
        </w:rPr>
        <w:t>3）要求提供相关资料的；</w:t>
      </w:r>
    </w:p>
    <w:p w14:paraId="6A664323">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2</w:t>
      </w:r>
      <w:r>
        <w:rPr>
          <w:rFonts w:hint="eastAsia" w:ascii="宋体" w:hAnsi="宋体"/>
          <w:sz w:val="24"/>
          <w:szCs w:val="24"/>
        </w:rPr>
        <w:t>）符合性审查文件没有按磋商文件规定和要求签字、盖章的；</w:t>
      </w:r>
    </w:p>
    <w:p w14:paraId="045F4D34">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3</w:t>
      </w:r>
      <w:r>
        <w:rPr>
          <w:rFonts w:hint="eastAsia" w:ascii="宋体" w:hAnsi="宋体"/>
          <w:sz w:val="24"/>
          <w:szCs w:val="24"/>
        </w:rPr>
        <w:t>）供应商最后磋商报价出现两个或两个以上报价方案的；</w:t>
      </w:r>
    </w:p>
    <w:p w14:paraId="661CE4EE">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4</w:t>
      </w:r>
      <w:r>
        <w:rPr>
          <w:rFonts w:hint="eastAsia" w:ascii="宋体" w:hAnsi="宋体"/>
          <w:sz w:val="24"/>
          <w:szCs w:val="24"/>
        </w:rPr>
        <w:t>）产品交货期、投标有效期不能满足磋商文件要求的；</w:t>
      </w:r>
    </w:p>
    <w:p w14:paraId="2ADE58EA">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5</w:t>
      </w:r>
      <w:r>
        <w:rPr>
          <w:rFonts w:hint="eastAsia" w:ascii="宋体" w:hAnsi="宋体"/>
          <w:sz w:val="24"/>
          <w:szCs w:val="24"/>
        </w:rPr>
        <w:t>）投标报价超过磋商文件规定的采购预算额度；</w:t>
      </w:r>
    </w:p>
    <w:p w14:paraId="1E764AAE">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6</w:t>
      </w:r>
      <w:r>
        <w:rPr>
          <w:rFonts w:hint="eastAsia" w:ascii="宋体" w:hAnsi="宋体"/>
          <w:sz w:val="24"/>
          <w:szCs w:val="24"/>
        </w:rPr>
        <w:t>）投标产品的技术规格、技术标准明显不符合采购项目要求的；</w:t>
      </w:r>
    </w:p>
    <w:p w14:paraId="6790DD9D">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7</w:t>
      </w:r>
      <w:r>
        <w:rPr>
          <w:rFonts w:hint="eastAsia" w:ascii="宋体" w:hAnsi="宋体"/>
          <w:sz w:val="24"/>
          <w:szCs w:val="24"/>
        </w:rPr>
        <w:t>）投标产品未完全满足磋商文件确定的重要技术指标、参数的；</w:t>
      </w:r>
    </w:p>
    <w:p w14:paraId="68E4A325">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8</w:t>
      </w:r>
      <w:r>
        <w:rPr>
          <w:rFonts w:hint="eastAsia" w:ascii="宋体" w:hAnsi="宋体"/>
          <w:sz w:val="24"/>
          <w:szCs w:val="24"/>
        </w:rPr>
        <w:t>）磋商响应文件含有采购人不能接受的附加条件的；</w:t>
      </w:r>
    </w:p>
    <w:p w14:paraId="68C1990F">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9</w:t>
      </w:r>
      <w:r>
        <w:rPr>
          <w:rFonts w:hint="eastAsia" w:ascii="宋体" w:hAnsi="宋体"/>
          <w:sz w:val="24"/>
          <w:szCs w:val="24"/>
        </w:rPr>
        <w:t>）磋商小组认为应按无效投标处理的其他情况；</w:t>
      </w:r>
    </w:p>
    <w:p w14:paraId="183EA666">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10</w:t>
      </w:r>
      <w:r>
        <w:rPr>
          <w:rFonts w:hint="eastAsia" w:ascii="宋体" w:hAnsi="宋体"/>
          <w:sz w:val="24"/>
          <w:szCs w:val="24"/>
        </w:rPr>
        <w:t>）法律、法规规定的其他情形。</w:t>
      </w:r>
    </w:p>
    <w:p w14:paraId="7FCD389D">
      <w:pPr>
        <w:spacing w:line="360" w:lineRule="auto"/>
        <w:ind w:firstLine="480"/>
        <w:jc w:val="left"/>
        <w:rPr>
          <w:rFonts w:ascii="宋体"/>
          <w:sz w:val="24"/>
          <w:szCs w:val="24"/>
        </w:rPr>
      </w:pPr>
      <w:r>
        <w:rPr>
          <w:rFonts w:ascii="宋体" w:hAnsi="宋体"/>
          <w:sz w:val="24"/>
          <w:szCs w:val="24"/>
        </w:rPr>
        <w:t xml:space="preserve">18.3 </w:t>
      </w:r>
      <w:r>
        <w:rPr>
          <w:rFonts w:hint="eastAsia" w:ascii="宋体" w:hAnsi="宋体"/>
          <w:sz w:val="24"/>
          <w:szCs w:val="24"/>
        </w:rPr>
        <w:t>磋商小组认为供应商的报价明显低于其他通过符合性审查供应商的报价，有可能影响产品质量或者不能诚信履约的，应当要求其在磋商现场合理的时间内提供书面说明，必要时提交相关证明材料；供应商不能证明其报价合理性的，磋商小组应当将其作为无效投标处理。</w:t>
      </w:r>
    </w:p>
    <w:p w14:paraId="59307FE8">
      <w:pPr>
        <w:spacing w:line="360" w:lineRule="auto"/>
        <w:ind w:firstLine="480"/>
        <w:jc w:val="left"/>
        <w:rPr>
          <w:rFonts w:ascii="宋体"/>
          <w:sz w:val="24"/>
          <w:szCs w:val="24"/>
        </w:rPr>
      </w:pPr>
      <w:r>
        <w:rPr>
          <w:rFonts w:ascii="宋体" w:hAnsi="宋体"/>
          <w:sz w:val="24"/>
          <w:szCs w:val="24"/>
        </w:rPr>
        <w:t xml:space="preserve">18.4 </w:t>
      </w:r>
      <w:r>
        <w:rPr>
          <w:rFonts w:hint="eastAsia" w:ascii="宋体" w:hAnsi="宋体" w:cs="宋体"/>
          <w:sz w:val="24"/>
          <w:szCs w:val="24"/>
        </w:rPr>
        <w:t>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供应商为自然人的，应当由本人签字并附身份证明。</w:t>
      </w:r>
    </w:p>
    <w:p w14:paraId="489C6A5C">
      <w:pPr>
        <w:widowControl/>
        <w:spacing w:before="100" w:beforeAutospacing="1" w:after="100" w:afterAutospacing="1"/>
        <w:ind w:firstLine="542"/>
        <w:jc w:val="left"/>
        <w:outlineLvl w:val="2"/>
        <w:rPr>
          <w:rFonts w:ascii="宋体"/>
          <w:b/>
          <w:bCs/>
          <w:kern w:val="0"/>
          <w:sz w:val="27"/>
          <w:szCs w:val="27"/>
        </w:rPr>
      </w:pPr>
      <w:bookmarkStart w:id="106" w:name="_Toc496626217"/>
      <w:bookmarkStart w:id="107" w:name="_Toc9062"/>
      <w:bookmarkStart w:id="108" w:name="_Toc496004012"/>
      <w:r>
        <w:rPr>
          <w:rFonts w:ascii="宋体" w:hAnsi="宋体"/>
          <w:b/>
          <w:bCs/>
          <w:kern w:val="0"/>
          <w:sz w:val="27"/>
          <w:szCs w:val="27"/>
        </w:rPr>
        <w:t>19.</w:t>
      </w:r>
      <w:r>
        <w:rPr>
          <w:rFonts w:hint="eastAsia" w:ascii="宋体" w:hAnsi="宋体"/>
          <w:b/>
          <w:bCs/>
          <w:kern w:val="0"/>
          <w:sz w:val="27"/>
          <w:szCs w:val="27"/>
        </w:rPr>
        <w:t>答疑的方式和情形</w:t>
      </w:r>
      <w:bookmarkEnd w:id="106"/>
      <w:bookmarkEnd w:id="107"/>
      <w:bookmarkEnd w:id="108"/>
    </w:p>
    <w:p w14:paraId="7AB80E46">
      <w:pPr>
        <w:spacing w:line="360" w:lineRule="auto"/>
        <w:ind w:firstLine="480"/>
        <w:jc w:val="left"/>
        <w:rPr>
          <w:rFonts w:ascii="宋体"/>
          <w:sz w:val="24"/>
          <w:szCs w:val="24"/>
        </w:rPr>
      </w:pPr>
      <w:r>
        <w:rPr>
          <w:rFonts w:ascii="宋体" w:hAnsi="宋体"/>
          <w:sz w:val="24"/>
          <w:szCs w:val="24"/>
        </w:rPr>
        <w:t>19.1</w:t>
      </w:r>
      <w:r>
        <w:rPr>
          <w:rFonts w:hint="eastAsia" w:ascii="宋体" w:hAnsi="宋体"/>
          <w:sz w:val="24"/>
          <w:szCs w:val="24"/>
        </w:rPr>
        <w:t>磋商小组在对磋商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748D9D1A">
      <w:pPr>
        <w:tabs>
          <w:tab w:val="left" w:pos="8787"/>
        </w:tabs>
        <w:spacing w:line="360" w:lineRule="auto"/>
        <w:ind w:firstLine="480"/>
        <w:jc w:val="left"/>
        <w:rPr>
          <w:rFonts w:ascii="宋体"/>
          <w:sz w:val="24"/>
          <w:szCs w:val="24"/>
        </w:rPr>
      </w:pPr>
      <w:r>
        <w:rPr>
          <w:rFonts w:ascii="宋体" w:hAnsi="宋体"/>
          <w:sz w:val="24"/>
          <w:szCs w:val="24"/>
        </w:rPr>
        <w:t xml:space="preserve">19.2 </w:t>
      </w:r>
      <w:r>
        <w:rPr>
          <w:rFonts w:hint="eastAsia" w:ascii="宋体" w:hAnsi="宋体"/>
          <w:sz w:val="24"/>
          <w:szCs w:val="24"/>
        </w:rPr>
        <w:t>磋商小组应当要求供应商在规定的时间内予以澄清、说明或者更正。澄清、说明或者更正材料由供应商法定代表人或委托代理人在</w:t>
      </w:r>
      <w:r>
        <w:rPr>
          <w:rFonts w:hint="eastAsia" w:hAnsi="宋体"/>
          <w:sz w:val="24"/>
          <w:szCs w:val="24"/>
        </w:rPr>
        <w:t>规定的时间到达指定地点等候答疑，并对评委提出的问题做出应答（如不在场则视为自动放弃）。</w:t>
      </w:r>
      <w:r>
        <w:rPr>
          <w:rFonts w:hint="eastAsia" w:ascii="宋体" w:hAnsi="宋体"/>
          <w:sz w:val="24"/>
          <w:szCs w:val="24"/>
        </w:rPr>
        <w:t>该内容不得超出磋商响应文件的范围或者改变磋商响应文件的实质性内容，并作为磋商响应文件的组成部分。</w:t>
      </w:r>
    </w:p>
    <w:p w14:paraId="64EB4488">
      <w:pPr>
        <w:spacing w:line="360" w:lineRule="auto"/>
        <w:ind w:firstLine="480"/>
        <w:jc w:val="left"/>
        <w:rPr>
          <w:rFonts w:ascii="宋体"/>
          <w:sz w:val="24"/>
          <w:szCs w:val="24"/>
        </w:rPr>
      </w:pPr>
      <w:r>
        <w:rPr>
          <w:rFonts w:ascii="宋体" w:hAnsi="宋体"/>
          <w:sz w:val="24"/>
          <w:szCs w:val="24"/>
        </w:rPr>
        <w:t xml:space="preserve">19.3 </w:t>
      </w:r>
      <w:r>
        <w:rPr>
          <w:rFonts w:hint="eastAsia" w:ascii="宋体" w:hAnsi="宋体"/>
          <w:sz w:val="24"/>
          <w:szCs w:val="24"/>
        </w:rPr>
        <w:t>答疑期间，供应商存在以下情况的，澄清、说明或者更正的内容将不予接受，磋商小组将按照磋商文件的要求对现有的资料做出评审意见：</w:t>
      </w:r>
    </w:p>
    <w:p w14:paraId="364F507C">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）拒绝或在规定的时间内未做出澄清、说明或者更正；</w:t>
      </w:r>
    </w:p>
    <w:p w14:paraId="36F7B3D6">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2</w:t>
      </w:r>
      <w:r>
        <w:rPr>
          <w:rFonts w:hint="eastAsia" w:ascii="宋体" w:hAnsi="宋体"/>
          <w:sz w:val="24"/>
          <w:szCs w:val="24"/>
        </w:rPr>
        <w:t>）</w:t>
      </w:r>
      <w:r>
        <w:rPr>
          <w:rFonts w:hint="eastAsia" w:ascii="Arial" w:hAnsi="Arial" w:cs="Arial"/>
          <w:kern w:val="0"/>
          <w:sz w:val="24"/>
          <w:szCs w:val="24"/>
        </w:rPr>
        <w:t>供应商的澄清、说明或者更正</w:t>
      </w:r>
      <w:r>
        <w:rPr>
          <w:rFonts w:hint="eastAsia" w:ascii="宋体" w:hAnsi="宋体"/>
          <w:sz w:val="24"/>
          <w:szCs w:val="24"/>
        </w:rPr>
        <w:t>超出磋商响应文件的范围或者改变磋商响应文件的实质性内容；</w:t>
      </w:r>
    </w:p>
    <w:p w14:paraId="5B0A6556">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3</w:t>
      </w:r>
      <w:r>
        <w:rPr>
          <w:rFonts w:hint="eastAsia" w:ascii="宋体" w:hAnsi="宋体"/>
          <w:sz w:val="24"/>
          <w:szCs w:val="24"/>
        </w:rPr>
        <w:t>）澄清、说明或者更正的内容仍不能说明问题的；</w:t>
      </w:r>
    </w:p>
    <w:p w14:paraId="1ADF7591">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4</w:t>
      </w:r>
      <w:r>
        <w:rPr>
          <w:rFonts w:hint="eastAsia" w:ascii="宋体" w:hAnsi="宋体"/>
          <w:sz w:val="24"/>
          <w:szCs w:val="24"/>
        </w:rPr>
        <w:t>）供应商主动提出的澄清、说明或者更正的内容；</w:t>
      </w:r>
    </w:p>
    <w:p w14:paraId="35FA2887">
      <w:pPr>
        <w:tabs>
          <w:tab w:val="left" w:pos="8787"/>
        </w:tabs>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5</w:t>
      </w:r>
      <w:r>
        <w:rPr>
          <w:rFonts w:hint="eastAsia" w:ascii="宋体" w:hAnsi="宋体"/>
          <w:sz w:val="24"/>
          <w:szCs w:val="24"/>
        </w:rPr>
        <w:t>）磋商小组认为应不予接受的其他情况</w:t>
      </w:r>
    </w:p>
    <w:p w14:paraId="0C858F80">
      <w:pPr>
        <w:widowControl/>
        <w:spacing w:before="100" w:beforeAutospacing="1" w:after="100" w:afterAutospacing="1"/>
        <w:ind w:firstLine="542"/>
        <w:jc w:val="left"/>
        <w:outlineLvl w:val="2"/>
        <w:rPr>
          <w:rFonts w:ascii="宋体"/>
          <w:b/>
          <w:bCs/>
          <w:kern w:val="0"/>
          <w:sz w:val="27"/>
          <w:szCs w:val="27"/>
        </w:rPr>
      </w:pPr>
      <w:bookmarkStart w:id="109" w:name="_Toc376936755"/>
      <w:bookmarkStart w:id="110" w:name="_Toc29071"/>
      <w:bookmarkStart w:id="111" w:name="_Toc325726024"/>
      <w:bookmarkStart w:id="112" w:name="_Toc496626218"/>
      <w:r>
        <w:rPr>
          <w:rFonts w:ascii="宋体" w:hAnsi="宋体"/>
          <w:b/>
          <w:bCs/>
          <w:kern w:val="0"/>
          <w:sz w:val="27"/>
          <w:szCs w:val="27"/>
        </w:rPr>
        <w:t>20.</w:t>
      </w:r>
      <w:r>
        <w:rPr>
          <w:rFonts w:hint="eastAsia" w:ascii="宋体" w:hAnsi="宋体"/>
          <w:b/>
          <w:bCs/>
          <w:kern w:val="0"/>
          <w:sz w:val="27"/>
          <w:szCs w:val="27"/>
        </w:rPr>
        <w:t>评审办法</w:t>
      </w:r>
      <w:bookmarkEnd w:id="109"/>
      <w:bookmarkEnd w:id="110"/>
      <w:bookmarkEnd w:id="111"/>
      <w:bookmarkEnd w:id="112"/>
    </w:p>
    <w:p w14:paraId="565EEEB3">
      <w:pPr>
        <w:spacing w:line="360" w:lineRule="auto"/>
        <w:ind w:firstLine="480"/>
        <w:jc w:val="left"/>
        <w:rPr>
          <w:rFonts w:ascii="宋体"/>
          <w:sz w:val="24"/>
          <w:szCs w:val="24"/>
        </w:rPr>
      </w:pPr>
      <w:r>
        <w:rPr>
          <w:rFonts w:ascii="宋体" w:hAnsi="宋体"/>
          <w:sz w:val="24"/>
          <w:szCs w:val="24"/>
        </w:rPr>
        <w:t>20.1</w:t>
      </w:r>
      <w:r>
        <w:rPr>
          <w:rFonts w:hint="eastAsia" w:ascii="宋体" w:hAnsi="宋体"/>
          <w:sz w:val="24"/>
          <w:szCs w:val="24"/>
        </w:rPr>
        <w:t>依照《中华人民共和国政府采购法》、《中华人民共和国政府采购法实施条例》、《政府采购竞争性磋商采购方式管理暂行办法》的规定，结合该项目的特点制定本评审办法。本次评审采用综合评分法。</w:t>
      </w:r>
    </w:p>
    <w:p w14:paraId="2413117A">
      <w:pPr>
        <w:spacing w:line="360" w:lineRule="auto"/>
        <w:ind w:firstLine="480"/>
        <w:jc w:val="left"/>
        <w:rPr>
          <w:rFonts w:ascii="宋体"/>
          <w:b/>
          <w:sz w:val="24"/>
          <w:szCs w:val="24"/>
        </w:rPr>
      </w:pPr>
      <w:r>
        <w:rPr>
          <w:rFonts w:hint="eastAsia" w:ascii="宋体" w:hAnsi="宋体"/>
          <w:sz w:val="24"/>
          <w:szCs w:val="24"/>
        </w:rPr>
        <w:t>本次综合评分的主要因素是：投标报价、</w:t>
      </w:r>
      <w:r>
        <w:rPr>
          <w:rFonts w:hint="eastAsia" w:ascii="宋体" w:hAnsi="宋体"/>
          <w:sz w:val="24"/>
          <w:szCs w:val="24"/>
          <w:lang w:val="zh-CN"/>
        </w:rPr>
        <w:t>服务情况</w:t>
      </w:r>
      <w:r>
        <w:rPr>
          <w:rFonts w:hint="eastAsia" w:ascii="宋体" w:hAnsi="宋体"/>
          <w:sz w:val="24"/>
          <w:szCs w:val="24"/>
        </w:rPr>
        <w:t>、类似业绩。评标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w:t>
      </w:r>
      <w:r>
        <w:rPr>
          <w:rFonts w:ascii="宋体" w:hAnsi="宋体"/>
          <w:sz w:val="24"/>
          <w:szCs w:val="24"/>
        </w:rPr>
        <w:t xml:space="preserve"> </w:t>
      </w:r>
      <w:r>
        <w:rPr>
          <w:rFonts w:hint="eastAsia" w:ascii="宋体" w:hAnsi="宋体"/>
          <w:sz w:val="24"/>
          <w:szCs w:val="24"/>
        </w:rPr>
        <w:t>中的有效期内的产品。）</w:t>
      </w:r>
    </w:p>
    <w:p w14:paraId="1B0292EB">
      <w:pPr>
        <w:spacing w:line="360" w:lineRule="auto"/>
        <w:ind w:firstLine="480"/>
        <w:jc w:val="left"/>
        <w:rPr>
          <w:rFonts w:ascii="宋体"/>
          <w:bCs/>
          <w:sz w:val="24"/>
          <w:szCs w:val="24"/>
        </w:rPr>
      </w:pPr>
      <w:r>
        <w:rPr>
          <w:rFonts w:hint="eastAsia" w:ascii="宋体" w:hAnsi="宋体"/>
          <w:sz w:val="24"/>
          <w:szCs w:val="24"/>
        </w:rPr>
        <w:t>根据《</w:t>
      </w:r>
      <w:r>
        <w:rPr>
          <w:rFonts w:hint="eastAsia" w:ascii="宋体" w:hAnsi="宋体"/>
          <w:sz w:val="24"/>
          <w:szCs w:val="24"/>
          <w:lang w:eastAsia="zh-CN"/>
        </w:rPr>
        <w:t>政府采购促进中小企业发展管理办法</w:t>
      </w:r>
      <w:r>
        <w:rPr>
          <w:rFonts w:hint="eastAsia" w:ascii="宋体" w:hAnsi="宋体"/>
          <w:sz w:val="24"/>
          <w:szCs w:val="24"/>
        </w:rPr>
        <w:t>》，属小型、微型企业制造的货物（产品），供应商须提供该制造（生产）企业出具的《小型、微型企业声明函》（详见附件</w:t>
      </w:r>
      <w:r>
        <w:rPr>
          <w:rFonts w:ascii="宋体" w:hAnsi="宋体"/>
          <w:sz w:val="24"/>
          <w:szCs w:val="24"/>
        </w:rPr>
        <w:t>16</w:t>
      </w:r>
      <w:r>
        <w:rPr>
          <w:rFonts w:hint="eastAsia" w:ascii="宋体" w:hAnsi="宋体"/>
          <w:sz w:val="24"/>
          <w:szCs w:val="24"/>
        </w:rPr>
        <w:t>），并由供应商加盖公章，其划型标准严格按照国家工信部、国家统计局、国家发改委、财政部出台的《中小企业划型标准规定》（（财库〔2020〕46号））执行。</w:t>
      </w:r>
      <w:r>
        <w:rPr>
          <w:rFonts w:hint="eastAsia" w:ascii="宋体" w:hAnsi="宋体"/>
          <w:bCs/>
          <w:sz w:val="24"/>
          <w:szCs w:val="24"/>
        </w:rPr>
        <w:t>供应商提供的《小型、微型企业声明函》资料必须真实，否则，按照有关规定予以处理。</w:t>
      </w:r>
    </w:p>
    <w:p w14:paraId="2C5B56AA">
      <w:pPr>
        <w:spacing w:line="360" w:lineRule="auto"/>
        <w:ind w:firstLine="480"/>
        <w:jc w:val="left"/>
        <w:rPr>
          <w:rFonts w:ascii="宋体"/>
          <w:bCs/>
          <w:sz w:val="24"/>
          <w:szCs w:val="24"/>
        </w:rPr>
      </w:pPr>
      <w:r>
        <w:rPr>
          <w:rFonts w:hint="eastAsia" w:ascii="宋体" w:hAnsi="宋体"/>
          <w:bCs/>
          <w:sz w:val="24"/>
          <w:szCs w:val="24"/>
        </w:rPr>
        <w:t>根据财政部、民政部、中国残疾人联合会出台的《关于促进残疾人就业政府采购政策的通知》（财库</w:t>
      </w:r>
      <w:r>
        <w:rPr>
          <w:rFonts w:ascii="宋体" w:hAnsi="宋体"/>
          <w:bCs/>
          <w:sz w:val="24"/>
          <w:szCs w:val="24"/>
        </w:rPr>
        <w:t>[2017]141</w:t>
      </w:r>
      <w:r>
        <w:rPr>
          <w:rFonts w:hint="eastAsia" w:ascii="宋体" w:hAnsi="宋体"/>
          <w:bCs/>
          <w:sz w:val="24"/>
          <w:szCs w:val="24"/>
        </w:rPr>
        <w:t>号），属残疾人福利性单位的，供应商须提供《残疾人福利性单位声明函》（详见附件</w:t>
      </w:r>
      <w:r>
        <w:rPr>
          <w:rFonts w:ascii="宋体" w:hAnsi="宋体"/>
          <w:bCs/>
          <w:sz w:val="24"/>
          <w:szCs w:val="24"/>
        </w:rPr>
        <w:t>17</w:t>
      </w:r>
      <w:r>
        <w:rPr>
          <w:rFonts w:hint="eastAsia" w:ascii="宋体" w:hAnsi="宋体"/>
          <w:bCs/>
          <w:sz w:val="24"/>
          <w:szCs w:val="24"/>
        </w:rPr>
        <w:t>），并由供应商加盖公章，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否则，按照有关规定予以处理。</w:t>
      </w:r>
    </w:p>
    <w:p w14:paraId="380276F4">
      <w:pPr>
        <w:spacing w:line="360" w:lineRule="auto"/>
        <w:ind w:firstLine="480"/>
        <w:jc w:val="left"/>
        <w:rPr>
          <w:rFonts w:ascii="宋体" w:cs="宋体"/>
          <w:sz w:val="24"/>
          <w:szCs w:val="24"/>
        </w:rPr>
      </w:pPr>
      <w:r>
        <w:rPr>
          <w:rFonts w:ascii="宋体" w:hAnsi="宋体" w:cs="宋体"/>
          <w:sz w:val="24"/>
          <w:szCs w:val="24"/>
        </w:rPr>
        <w:t xml:space="preserve">20.2 </w:t>
      </w:r>
      <w:r>
        <w:rPr>
          <w:rFonts w:hint="eastAsia" w:ascii="宋体" w:hAnsi="宋体" w:cs="宋体"/>
          <w:sz w:val="24"/>
          <w:szCs w:val="24"/>
        </w:rPr>
        <w:t>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服务能力与方案得分由高到低顺序排列。</w:t>
      </w:r>
    </w:p>
    <w:p w14:paraId="1FEF7444">
      <w:pPr>
        <w:spacing w:line="360" w:lineRule="auto"/>
        <w:ind w:firstLine="480"/>
        <w:jc w:val="left"/>
        <w:rPr>
          <w:rFonts w:hint="eastAsia" w:ascii="宋体" w:hAnsi="宋体" w:eastAsia="宋体" w:cs="宋体"/>
          <w:sz w:val="24"/>
          <w:szCs w:val="24"/>
        </w:rPr>
      </w:pPr>
      <w:r>
        <w:rPr>
          <w:rFonts w:hint="eastAsia" w:ascii="宋体" w:hAnsi="宋体" w:eastAsia="宋体" w:cs="宋体"/>
          <w:sz w:val="24"/>
          <w:szCs w:val="24"/>
        </w:rPr>
        <w:t>评审标准和分值分配：</w:t>
      </w:r>
      <w:bookmarkStart w:id="113" w:name="_Toc325726025"/>
      <w:bookmarkStart w:id="114" w:name="_Toc376936756"/>
      <w:bookmarkStart w:id="115" w:name="_Toc496626219"/>
    </w:p>
    <w:tbl>
      <w:tblPr>
        <w:tblStyle w:val="30"/>
        <w:tblW w:w="9633" w:type="dxa"/>
        <w:jc w:val="center"/>
        <w:tblLayout w:type="fixed"/>
        <w:tblCellMar>
          <w:top w:w="0" w:type="dxa"/>
          <w:left w:w="108" w:type="dxa"/>
          <w:bottom w:w="0" w:type="dxa"/>
          <w:right w:w="108" w:type="dxa"/>
        </w:tblCellMar>
      </w:tblPr>
      <w:tblGrid>
        <w:gridCol w:w="783"/>
        <w:gridCol w:w="1488"/>
        <w:gridCol w:w="7362"/>
      </w:tblGrid>
      <w:tr w14:paraId="2BC17D08">
        <w:tblPrEx>
          <w:tblCellMar>
            <w:top w:w="0" w:type="dxa"/>
            <w:left w:w="108" w:type="dxa"/>
            <w:bottom w:w="0" w:type="dxa"/>
            <w:right w:w="108" w:type="dxa"/>
          </w:tblCellMar>
        </w:tblPrEx>
        <w:trPr>
          <w:trHeight w:val="415" w:hRule="atLeast"/>
          <w:jc w:val="center"/>
        </w:trPr>
        <w:tc>
          <w:tcPr>
            <w:tcW w:w="783" w:type="dxa"/>
            <w:tcBorders>
              <w:top w:val="single" w:color="000000" w:sz="6" w:space="0"/>
              <w:left w:val="single" w:color="000000" w:sz="6" w:space="0"/>
              <w:bottom w:val="single" w:color="000000" w:sz="6" w:space="0"/>
              <w:right w:val="single" w:color="000000" w:sz="6" w:space="0"/>
            </w:tcBorders>
            <w:vAlign w:val="center"/>
          </w:tcPr>
          <w:p w14:paraId="5939AF89">
            <w:pPr>
              <w:widowControl/>
              <w:spacing w:line="360" w:lineRule="auto"/>
              <w:jc w:val="center"/>
              <w:rPr>
                <w:rFonts w:ascii="Arial" w:hAnsi="Arial" w:cs="Arial"/>
                <w:color w:val="000000"/>
                <w:kern w:val="0"/>
                <w:sz w:val="24"/>
                <w:lang w:val="zh-CN" w:bidi="ar"/>
              </w:rPr>
            </w:pPr>
            <w:bookmarkStart w:id="116" w:name="_Toc18738"/>
            <w:r>
              <w:rPr>
                <w:rFonts w:ascii="Arial" w:hAnsi="宋体" w:cs="Arial"/>
                <w:color w:val="000000"/>
                <w:kern w:val="0"/>
                <w:sz w:val="24"/>
                <w:lang w:val="zh-CN" w:bidi="ar"/>
              </w:rPr>
              <w:t>序号</w:t>
            </w:r>
          </w:p>
        </w:tc>
        <w:tc>
          <w:tcPr>
            <w:tcW w:w="1488" w:type="dxa"/>
            <w:tcBorders>
              <w:top w:val="single" w:color="000000" w:sz="6" w:space="0"/>
              <w:left w:val="single" w:color="000000" w:sz="6" w:space="0"/>
              <w:bottom w:val="single" w:color="000000" w:sz="6" w:space="0"/>
              <w:right w:val="single" w:color="000000" w:sz="6" w:space="0"/>
            </w:tcBorders>
            <w:vAlign w:val="center"/>
          </w:tcPr>
          <w:p w14:paraId="566CBFF9">
            <w:pPr>
              <w:widowControl/>
              <w:spacing w:line="360" w:lineRule="auto"/>
              <w:jc w:val="center"/>
              <w:rPr>
                <w:rFonts w:ascii="Arial" w:hAnsi="Arial" w:cs="Arial"/>
                <w:color w:val="000000"/>
                <w:kern w:val="0"/>
                <w:sz w:val="24"/>
                <w:lang w:bidi="ar"/>
              </w:rPr>
            </w:pPr>
            <w:r>
              <w:rPr>
                <w:rFonts w:ascii="Arial" w:hAnsi="宋体" w:cs="Arial"/>
                <w:color w:val="000000"/>
                <w:kern w:val="0"/>
                <w:sz w:val="24"/>
                <w:lang w:val="zh-CN" w:bidi="ar"/>
              </w:rPr>
              <w:t>评审</w:t>
            </w:r>
            <w:r>
              <w:rPr>
                <w:rFonts w:ascii="Arial" w:hAnsi="宋体" w:cs="Arial"/>
                <w:color w:val="000000"/>
                <w:kern w:val="0"/>
                <w:sz w:val="24"/>
                <w:lang w:bidi="ar"/>
              </w:rPr>
              <w:t>因素</w:t>
            </w:r>
          </w:p>
        </w:tc>
        <w:tc>
          <w:tcPr>
            <w:tcW w:w="7362" w:type="dxa"/>
            <w:tcBorders>
              <w:top w:val="single" w:color="000000" w:sz="6" w:space="0"/>
              <w:left w:val="single" w:color="000000" w:sz="6" w:space="0"/>
              <w:bottom w:val="single" w:color="000000" w:sz="6" w:space="0"/>
              <w:right w:val="single" w:color="000000" w:sz="6" w:space="0"/>
            </w:tcBorders>
            <w:vAlign w:val="center"/>
          </w:tcPr>
          <w:p w14:paraId="1B844137">
            <w:pPr>
              <w:widowControl/>
              <w:spacing w:line="360" w:lineRule="auto"/>
              <w:jc w:val="center"/>
              <w:rPr>
                <w:rFonts w:ascii="Arial" w:hAnsi="Arial" w:cs="Arial"/>
                <w:color w:val="000000"/>
                <w:kern w:val="0"/>
                <w:sz w:val="24"/>
                <w:lang w:val="zh-CN" w:bidi="ar"/>
              </w:rPr>
            </w:pPr>
            <w:r>
              <w:rPr>
                <w:rFonts w:ascii="Arial" w:hAnsi="宋体" w:cs="Arial"/>
                <w:color w:val="000000"/>
                <w:kern w:val="0"/>
                <w:sz w:val="24"/>
                <w:lang w:bidi="ar"/>
              </w:rPr>
              <w:t>评审标准</w:t>
            </w:r>
          </w:p>
        </w:tc>
      </w:tr>
      <w:tr w14:paraId="1928C324">
        <w:tblPrEx>
          <w:tblCellMar>
            <w:top w:w="0" w:type="dxa"/>
            <w:left w:w="108" w:type="dxa"/>
            <w:bottom w:w="0" w:type="dxa"/>
            <w:right w:w="108" w:type="dxa"/>
          </w:tblCellMar>
        </w:tblPrEx>
        <w:trPr>
          <w:trHeight w:val="4233" w:hRule="atLeast"/>
          <w:jc w:val="center"/>
        </w:trPr>
        <w:tc>
          <w:tcPr>
            <w:tcW w:w="783" w:type="dxa"/>
            <w:tcBorders>
              <w:top w:val="single" w:color="000000" w:sz="6" w:space="0"/>
              <w:left w:val="single" w:color="000000" w:sz="6" w:space="0"/>
              <w:bottom w:val="single" w:color="000000" w:sz="6" w:space="0"/>
              <w:right w:val="single" w:color="000000" w:sz="6" w:space="0"/>
            </w:tcBorders>
            <w:vAlign w:val="center"/>
          </w:tcPr>
          <w:p w14:paraId="67304200">
            <w:pPr>
              <w:widowControl/>
              <w:spacing w:line="360" w:lineRule="auto"/>
              <w:jc w:val="center"/>
              <w:rPr>
                <w:rFonts w:ascii="Arial" w:hAnsi="Arial" w:cs="Arial"/>
                <w:b/>
                <w:bCs/>
                <w:color w:val="000000"/>
                <w:kern w:val="0"/>
                <w:sz w:val="24"/>
                <w:lang w:bidi="ar"/>
              </w:rPr>
            </w:pPr>
            <w:r>
              <w:rPr>
                <w:rFonts w:ascii="Arial" w:hAnsi="Arial" w:cs="Arial"/>
                <w:b/>
                <w:bCs/>
                <w:color w:val="000000"/>
                <w:kern w:val="0"/>
                <w:sz w:val="24"/>
                <w:lang w:bidi="ar"/>
              </w:rPr>
              <w:t>1</w:t>
            </w:r>
          </w:p>
        </w:tc>
        <w:tc>
          <w:tcPr>
            <w:tcW w:w="1488" w:type="dxa"/>
            <w:tcBorders>
              <w:top w:val="single" w:color="000000" w:sz="6" w:space="0"/>
              <w:left w:val="single" w:color="000000" w:sz="6" w:space="0"/>
              <w:bottom w:val="single" w:color="000000" w:sz="6" w:space="0"/>
              <w:right w:val="single" w:color="000000" w:sz="6" w:space="0"/>
            </w:tcBorders>
            <w:vAlign w:val="center"/>
          </w:tcPr>
          <w:p w14:paraId="489DBC7B">
            <w:pPr>
              <w:widowControl/>
              <w:spacing w:line="360" w:lineRule="auto"/>
              <w:jc w:val="center"/>
              <w:rPr>
                <w:rFonts w:ascii="Arial" w:hAnsi="Arial" w:cs="Arial"/>
                <w:b/>
                <w:bCs/>
                <w:color w:val="000000"/>
                <w:kern w:val="0"/>
                <w:sz w:val="24"/>
                <w:shd w:val="clear" w:color="auto" w:fill="FFFFFF"/>
                <w:lang w:bidi="ar"/>
              </w:rPr>
            </w:pPr>
            <w:r>
              <w:rPr>
                <w:rFonts w:ascii="Arial" w:hAnsi="宋体" w:cs="Arial"/>
                <w:b/>
                <w:bCs/>
                <w:color w:val="000000"/>
                <w:kern w:val="0"/>
                <w:sz w:val="24"/>
                <w:shd w:val="clear" w:color="auto" w:fill="FFFFFF"/>
                <w:lang w:bidi="ar"/>
              </w:rPr>
              <w:t>投标报价</w:t>
            </w:r>
          </w:p>
          <w:p w14:paraId="7FD404DD">
            <w:pPr>
              <w:widowControl/>
              <w:spacing w:line="360" w:lineRule="auto"/>
              <w:jc w:val="center"/>
              <w:rPr>
                <w:rFonts w:ascii="Arial" w:hAnsi="Arial" w:cs="Arial"/>
                <w:b/>
                <w:bCs/>
                <w:color w:val="000000"/>
                <w:kern w:val="0"/>
                <w:sz w:val="24"/>
                <w:lang w:val="zh-CN" w:bidi="ar"/>
              </w:rPr>
            </w:pPr>
            <w:r>
              <w:rPr>
                <w:rFonts w:ascii="Arial" w:hAnsi="Arial" w:cs="Arial"/>
                <w:b/>
                <w:bCs/>
                <w:color w:val="000000"/>
                <w:kern w:val="0"/>
                <w:sz w:val="24"/>
                <w:shd w:val="clear" w:color="auto" w:fill="FFFFFF"/>
                <w:lang w:bidi="ar"/>
              </w:rPr>
              <w:t>(</w:t>
            </w:r>
            <w:r>
              <w:rPr>
                <w:rFonts w:ascii="Arial" w:hAnsi="Arial" w:cs="Arial"/>
                <w:b/>
                <w:bCs/>
                <w:color w:val="000000"/>
                <w:kern w:val="0"/>
                <w:sz w:val="24"/>
                <w:lang w:bidi="ar"/>
              </w:rPr>
              <w:t>30</w:t>
            </w:r>
            <w:r>
              <w:rPr>
                <w:rFonts w:ascii="Arial" w:hAnsi="宋体" w:cs="Arial"/>
                <w:b/>
                <w:bCs/>
                <w:color w:val="000000"/>
                <w:kern w:val="0"/>
                <w:sz w:val="24"/>
                <w:lang w:bidi="ar"/>
              </w:rPr>
              <w:t>分</w:t>
            </w:r>
            <w:r>
              <w:rPr>
                <w:rFonts w:ascii="Arial" w:hAnsi="Arial" w:cs="Arial"/>
                <w:b/>
                <w:bCs/>
                <w:color w:val="000000"/>
                <w:kern w:val="0"/>
                <w:sz w:val="24"/>
                <w:shd w:val="clear" w:color="auto" w:fill="FFFFFF"/>
                <w:lang w:bidi="ar"/>
              </w:rPr>
              <w:t>)</w:t>
            </w:r>
          </w:p>
        </w:tc>
        <w:tc>
          <w:tcPr>
            <w:tcW w:w="7362" w:type="dxa"/>
            <w:tcBorders>
              <w:top w:val="single" w:color="000000" w:sz="6" w:space="0"/>
              <w:left w:val="single" w:color="000000" w:sz="6" w:space="0"/>
              <w:bottom w:val="single" w:color="000000" w:sz="6" w:space="0"/>
              <w:right w:val="single" w:color="000000" w:sz="6" w:space="0"/>
            </w:tcBorders>
            <w:vAlign w:val="center"/>
          </w:tcPr>
          <w:p w14:paraId="19C7676D">
            <w:pPr>
              <w:widowControl/>
              <w:spacing w:before="100" w:beforeAutospacing="1" w:after="100" w:afterAutospacing="1" w:line="360" w:lineRule="auto"/>
              <w:jc w:val="left"/>
              <w:rPr>
                <w:rFonts w:hint="eastAsia" w:ascii="Arial" w:hAnsi="宋体" w:eastAsia="宋体" w:cs="Arial"/>
                <w:color w:val="000000"/>
                <w:kern w:val="0"/>
                <w:sz w:val="24"/>
                <w:shd w:val="clear" w:color="auto" w:fill="FFFFFF"/>
                <w:lang w:val="en-US" w:eastAsia="zh-CN" w:bidi="ar"/>
              </w:rPr>
            </w:pPr>
            <w:r>
              <w:rPr>
                <w:rFonts w:hint="eastAsia"/>
                <w:kern w:val="0"/>
              </w:rPr>
              <w:t>在所有的有效投标报价中，以最低投标报价为基准价，其价格分为满分。其他投标人的报价分统一按下列公式计算：投标报价得分=(评标基准价／投标报价)×价格权值（30%）×100（四舍五入后保留小数点后两位）。注：1、根据《</w:t>
            </w:r>
            <w:r>
              <w:rPr>
                <w:rFonts w:hint="eastAsia"/>
                <w:kern w:val="0"/>
                <w:lang w:eastAsia="zh-CN"/>
              </w:rPr>
              <w:t>政府采购促进中小企业发展管理办法</w:t>
            </w:r>
            <w:r>
              <w:rPr>
                <w:rFonts w:hint="eastAsia"/>
                <w:kern w:val="0"/>
              </w:rPr>
              <w:t>》的相关规定，对小型和微型企业制造（生产）产品的价格给予</w:t>
            </w:r>
            <w:r>
              <w:rPr>
                <w:rFonts w:hint="eastAsia"/>
                <w:kern w:val="0"/>
                <w:lang w:val="en-US" w:eastAsia="zh-CN"/>
              </w:rPr>
              <w:t>10</w:t>
            </w:r>
            <w:r>
              <w:rPr>
                <w:rFonts w:hint="eastAsia"/>
                <w:kern w:val="0"/>
              </w:rPr>
              <w:t>%的扣除，用扣除后的价格参与评审。</w:t>
            </w:r>
            <w:r>
              <w:rPr>
                <w:rFonts w:hint="eastAsia"/>
                <w:kern w:val="0"/>
                <w:lang w:val="zh-CN"/>
              </w:rPr>
              <w:t>（</w:t>
            </w:r>
            <w:r>
              <w:rPr>
                <w:rFonts w:hint="eastAsia"/>
                <w:b/>
                <w:bCs/>
                <w:kern w:val="0"/>
                <w:lang w:val="en-US" w:eastAsia="zh-CN"/>
              </w:rPr>
              <w:t>注：专门面向中小企业采购的项目不适用本条。）</w:t>
            </w:r>
            <w:r>
              <w:rPr>
                <w:rFonts w:hint="eastAsia"/>
                <w:kern w:val="0"/>
              </w:rPr>
              <w:t>2、残疾人福利性单位属于小型、微型企业的，不重复享受政策。3、根据《关于促进残疾人就业政府采购政策的通知》（财库[2017]141号），</w:t>
            </w:r>
            <w:r>
              <w:rPr>
                <w:rFonts w:hint="eastAsia"/>
                <w:kern w:val="0"/>
                <w:lang w:val="zh-CN"/>
              </w:rPr>
              <w:t>残疾人福利性单位视同小型、微型企业。</w:t>
            </w:r>
          </w:p>
        </w:tc>
      </w:tr>
      <w:tr w14:paraId="548CE695">
        <w:tblPrEx>
          <w:tblCellMar>
            <w:top w:w="0" w:type="dxa"/>
            <w:left w:w="108" w:type="dxa"/>
            <w:bottom w:w="0" w:type="dxa"/>
            <w:right w:w="108" w:type="dxa"/>
          </w:tblCellMar>
        </w:tblPrEx>
        <w:trPr>
          <w:trHeight w:val="90" w:hRule="atLeast"/>
          <w:jc w:val="center"/>
        </w:trPr>
        <w:tc>
          <w:tcPr>
            <w:tcW w:w="783" w:type="dxa"/>
            <w:tcBorders>
              <w:top w:val="single" w:color="000000" w:sz="6" w:space="0"/>
              <w:left w:val="single" w:color="000000" w:sz="6" w:space="0"/>
              <w:bottom w:val="single" w:color="000000" w:sz="6" w:space="0"/>
              <w:right w:val="single" w:color="000000" w:sz="6" w:space="0"/>
            </w:tcBorders>
            <w:vAlign w:val="center"/>
          </w:tcPr>
          <w:p w14:paraId="238ABCA0">
            <w:pPr>
              <w:widowControl/>
              <w:spacing w:line="360" w:lineRule="auto"/>
              <w:jc w:val="center"/>
              <w:rPr>
                <w:rFonts w:ascii="Arial" w:hAnsi="Arial" w:cs="Arial"/>
                <w:b/>
                <w:bCs/>
                <w:color w:val="000000"/>
                <w:kern w:val="0"/>
                <w:sz w:val="24"/>
                <w:lang w:bidi="ar"/>
              </w:rPr>
            </w:pPr>
            <w:r>
              <w:rPr>
                <w:rFonts w:ascii="Arial" w:hAnsi="Arial" w:cs="Arial"/>
                <w:b/>
                <w:bCs/>
                <w:color w:val="000000"/>
                <w:kern w:val="0"/>
                <w:sz w:val="24"/>
                <w:lang w:bidi="ar"/>
              </w:rPr>
              <w:t>2</w:t>
            </w:r>
          </w:p>
        </w:tc>
        <w:tc>
          <w:tcPr>
            <w:tcW w:w="1488" w:type="dxa"/>
            <w:tcBorders>
              <w:top w:val="single" w:color="000000" w:sz="6" w:space="0"/>
              <w:left w:val="single" w:color="000000" w:sz="6" w:space="0"/>
              <w:bottom w:val="single" w:color="000000" w:sz="6" w:space="0"/>
              <w:right w:val="single" w:color="000000" w:sz="6" w:space="0"/>
            </w:tcBorders>
            <w:vAlign w:val="center"/>
          </w:tcPr>
          <w:p w14:paraId="59DDBF37">
            <w:pPr>
              <w:widowControl/>
              <w:spacing w:line="360" w:lineRule="auto"/>
              <w:jc w:val="center"/>
              <w:rPr>
                <w:rFonts w:ascii="Arial" w:hAnsi="Arial" w:cs="Arial"/>
                <w:b/>
                <w:bCs/>
                <w:color w:val="000000"/>
                <w:kern w:val="0"/>
                <w:sz w:val="24"/>
                <w:lang w:val="zh-CN" w:bidi="ar"/>
              </w:rPr>
            </w:pPr>
            <w:r>
              <w:rPr>
                <w:rFonts w:ascii="Arial" w:hAnsi="宋体" w:cs="Arial"/>
                <w:b/>
                <w:bCs/>
                <w:color w:val="000000"/>
                <w:kern w:val="0"/>
                <w:sz w:val="24"/>
                <w:lang w:val="zh-CN" w:bidi="ar"/>
              </w:rPr>
              <w:t>技术水平</w:t>
            </w:r>
          </w:p>
          <w:p w14:paraId="2C6D8CE4">
            <w:pPr>
              <w:widowControl/>
              <w:spacing w:line="360" w:lineRule="auto"/>
              <w:jc w:val="center"/>
              <w:rPr>
                <w:rFonts w:ascii="Arial" w:hAnsi="Arial" w:cs="Arial"/>
                <w:b/>
                <w:bCs/>
                <w:color w:val="000000"/>
                <w:kern w:val="0"/>
                <w:sz w:val="24"/>
                <w:lang w:val="zh-CN" w:bidi="ar"/>
              </w:rPr>
            </w:pPr>
            <w:r>
              <w:rPr>
                <w:rFonts w:ascii="Arial" w:hAnsi="宋体" w:cs="Arial"/>
                <w:b/>
                <w:bCs/>
                <w:color w:val="000000"/>
                <w:kern w:val="0"/>
                <w:sz w:val="24"/>
                <w:lang w:val="zh-CN" w:bidi="ar"/>
              </w:rPr>
              <w:t>（</w:t>
            </w:r>
            <w:r>
              <w:rPr>
                <w:rFonts w:hint="eastAsia" w:ascii="Arial" w:hAnsi="Arial" w:cs="Arial"/>
                <w:b/>
                <w:bCs/>
                <w:color w:val="000000"/>
                <w:kern w:val="0"/>
                <w:sz w:val="24"/>
                <w:lang w:val="en-US" w:eastAsia="zh-CN" w:bidi="ar"/>
              </w:rPr>
              <w:t>52</w:t>
            </w:r>
            <w:r>
              <w:rPr>
                <w:rFonts w:ascii="Arial" w:hAnsi="宋体" w:cs="Arial"/>
                <w:b/>
                <w:bCs/>
                <w:color w:val="000000"/>
                <w:kern w:val="0"/>
                <w:sz w:val="24"/>
                <w:lang w:bidi="ar"/>
              </w:rPr>
              <w:t>分</w:t>
            </w:r>
            <w:r>
              <w:rPr>
                <w:rFonts w:ascii="Arial" w:hAnsi="宋体" w:cs="Arial"/>
                <w:b/>
                <w:bCs/>
                <w:color w:val="000000"/>
                <w:kern w:val="0"/>
                <w:sz w:val="24"/>
                <w:lang w:val="zh-CN" w:bidi="ar"/>
              </w:rPr>
              <w:t>）</w:t>
            </w:r>
          </w:p>
        </w:tc>
        <w:tc>
          <w:tcPr>
            <w:tcW w:w="7362" w:type="dxa"/>
            <w:tcBorders>
              <w:top w:val="single" w:color="000000" w:sz="6" w:space="0"/>
              <w:left w:val="single" w:color="000000" w:sz="6" w:space="0"/>
              <w:bottom w:val="single" w:color="000000" w:sz="6" w:space="0"/>
              <w:right w:val="single" w:color="000000" w:sz="6" w:space="0"/>
            </w:tcBorders>
            <w:vAlign w:val="center"/>
          </w:tcPr>
          <w:p w14:paraId="25DB9964">
            <w:pPr>
              <w:pStyle w:val="27"/>
              <w:spacing w:before="0" w:beforeAutospacing="0" w:after="0" w:afterAutospacing="0" w:line="360" w:lineRule="auto"/>
              <w:rPr>
                <w:lang w:val="zh-CN"/>
              </w:rPr>
            </w:pPr>
            <w:r>
              <w:rPr>
                <w:rFonts w:hint="eastAsia"/>
              </w:rPr>
              <w:t>（1</w:t>
            </w:r>
            <w:r>
              <w:rPr>
                <w:rFonts w:hint="eastAsia"/>
                <w:lang w:val="zh-CN"/>
              </w:rPr>
              <w:t>）</w:t>
            </w:r>
            <w:r>
              <w:rPr>
                <w:rFonts w:hint="eastAsia"/>
                <w:b/>
                <w:bCs/>
                <w:lang w:val="zh-CN"/>
              </w:rPr>
              <w:t>技术参数（</w:t>
            </w:r>
            <w:r>
              <w:rPr>
                <w:rFonts w:hint="eastAsia"/>
                <w:b/>
                <w:bCs/>
                <w:lang w:val="en-US" w:eastAsia="zh-CN"/>
              </w:rPr>
              <w:t>28</w:t>
            </w:r>
            <w:r>
              <w:rPr>
                <w:rFonts w:hint="eastAsia"/>
                <w:b/>
                <w:bCs/>
              </w:rPr>
              <w:t>分</w:t>
            </w:r>
            <w:r>
              <w:rPr>
                <w:rFonts w:hint="eastAsia"/>
                <w:b/>
                <w:bCs/>
                <w:lang w:val="zh-CN"/>
              </w:rPr>
              <w:t>）</w:t>
            </w:r>
            <w:r>
              <w:rPr>
                <w:rFonts w:hint="eastAsia"/>
                <w:lang w:val="zh-CN"/>
              </w:rPr>
              <w:t>：投标产品技术参数和配置完全满足或高于磋商文件要求的，得</w:t>
            </w:r>
            <w:r>
              <w:rPr>
                <w:rFonts w:hint="eastAsia"/>
                <w:lang w:val="en-US" w:eastAsia="zh-CN"/>
              </w:rPr>
              <w:t>28</w:t>
            </w:r>
            <w:r>
              <w:rPr>
                <w:rFonts w:hint="eastAsia"/>
                <w:lang w:val="zh-CN"/>
              </w:rPr>
              <w:t>分；每有一项负偏离扣3分</w:t>
            </w:r>
            <w:r>
              <w:rPr>
                <w:rFonts w:hint="eastAsia"/>
                <w:lang w:val="en-US" w:eastAsia="zh-CN"/>
              </w:rPr>
              <w:t>,</w:t>
            </w:r>
            <w:r>
              <w:rPr>
                <w:rFonts w:hint="eastAsia"/>
                <w:lang w:val="zh-CN"/>
              </w:rPr>
              <w:t xml:space="preserve"> 此项评分以投标时提供国家认可的质监机构出具的投标产品的产品检验报告或技术白皮书或证明技术参数响应的相关资料或彩页（或厂家公开发布的资料参数）或相关认证等资料。</w:t>
            </w:r>
          </w:p>
          <w:p w14:paraId="7E14725B">
            <w:pPr>
              <w:pStyle w:val="27"/>
              <w:spacing w:before="0" w:beforeAutospacing="0" w:after="0" w:afterAutospacing="0" w:line="360" w:lineRule="auto"/>
            </w:pPr>
            <w:r>
              <w:rPr>
                <w:rFonts w:hint="eastAsia"/>
              </w:rPr>
              <w:t>（2）</w:t>
            </w:r>
            <w:r>
              <w:rPr>
                <w:rFonts w:hint="eastAsia"/>
                <w:b/>
                <w:bCs/>
              </w:rPr>
              <w:t>节能和环保（</w:t>
            </w:r>
            <w:r>
              <w:rPr>
                <w:rFonts w:hint="eastAsia"/>
                <w:b/>
                <w:bCs/>
                <w:lang w:val="en-US" w:eastAsia="zh-CN"/>
              </w:rPr>
              <w:t>2</w:t>
            </w:r>
            <w:r>
              <w:rPr>
                <w:rFonts w:hint="eastAsia"/>
                <w:b/>
                <w:bCs/>
              </w:rPr>
              <w:t>分）</w:t>
            </w:r>
            <w:r>
              <w:rPr>
                <w:rFonts w:hint="eastAsia"/>
              </w:rPr>
              <w:t>：所投产品属于《品目清单》范围的节能产品得</w:t>
            </w:r>
            <w:r>
              <w:rPr>
                <w:rFonts w:hint="eastAsia"/>
                <w:lang w:val="en-US" w:eastAsia="zh-CN"/>
              </w:rPr>
              <w:t>1</w:t>
            </w:r>
            <w:r>
              <w:rPr>
                <w:rFonts w:hint="eastAsia"/>
              </w:rPr>
              <w:t>分；环保产品得</w:t>
            </w:r>
            <w:r>
              <w:rPr>
                <w:rFonts w:hint="eastAsia"/>
                <w:lang w:val="en-US" w:eastAsia="zh-CN"/>
              </w:rPr>
              <w:t>1</w:t>
            </w:r>
            <w:r>
              <w:rPr>
                <w:rFonts w:hint="eastAsia"/>
              </w:rPr>
              <w:t>分。（投标人必须提供财政部、发展改革委、生态环境部等部门确定的品目清单和认证证书）</w:t>
            </w:r>
          </w:p>
          <w:p w14:paraId="04A005EF">
            <w:pPr>
              <w:pStyle w:val="27"/>
              <w:spacing w:before="0" w:beforeAutospacing="0" w:after="0" w:afterAutospacing="0" w:line="360" w:lineRule="auto"/>
              <w:rPr>
                <w:lang w:val="zh-CN"/>
              </w:rPr>
            </w:pPr>
            <w:r>
              <w:rPr>
                <w:rFonts w:hint="eastAsia"/>
              </w:rPr>
              <w:t>（3）</w:t>
            </w:r>
            <w:r>
              <w:rPr>
                <w:rFonts w:hint="eastAsia"/>
                <w:b/>
                <w:bCs/>
              </w:rPr>
              <w:t>项目管理机构及实施方案（</w:t>
            </w:r>
            <w:r>
              <w:rPr>
                <w:rFonts w:hint="eastAsia"/>
                <w:b/>
                <w:bCs/>
                <w:lang w:val="en-US" w:eastAsia="zh-CN"/>
              </w:rPr>
              <w:t>10</w:t>
            </w:r>
            <w:r>
              <w:rPr>
                <w:rFonts w:hint="eastAsia"/>
                <w:b/>
                <w:bCs/>
              </w:rPr>
              <w:t>分）</w:t>
            </w:r>
            <w:r>
              <w:rPr>
                <w:rFonts w:hint="eastAsia"/>
              </w:rPr>
              <w:t>：设置了项目管理机构，并且有科学、具体的项目管理措施。包括但不限于：①实施计划②实施团队③实施进度④安全保障措施</w:t>
            </w:r>
            <w:r>
              <w:rPr>
                <w:rFonts w:hint="eastAsia" w:ascii="宋体" w:hAnsi="宋体" w:eastAsia="宋体" w:cs="宋体"/>
              </w:rPr>
              <w:t>⑤</w:t>
            </w:r>
            <w:r>
              <w:rPr>
                <w:rFonts w:hint="eastAsia" w:ascii="宋体" w:hAnsi="宋体" w:cs="宋体"/>
                <w:lang w:eastAsia="zh-CN"/>
              </w:rPr>
              <w:t>项目管理方案和机制</w:t>
            </w:r>
            <w:r>
              <w:rPr>
                <w:rFonts w:hint="eastAsia"/>
              </w:rPr>
              <w:t>。</w:t>
            </w:r>
            <w:r>
              <w:rPr>
                <w:rFonts w:hint="eastAsia"/>
                <w:lang w:val="en-US" w:eastAsia="zh-CN"/>
              </w:rPr>
              <w:t>以上因素每实质性响应一项得2分，满分10分；每有一项存在缺陷或不完善的扣1分，未响应或未提供不得分。</w:t>
            </w:r>
            <w:r>
              <w:rPr>
                <w:rFonts w:hint="eastAsia"/>
              </w:rPr>
              <w:t xml:space="preserve"> </w:t>
            </w:r>
          </w:p>
          <w:p w14:paraId="0CC43A0A">
            <w:pPr>
              <w:pStyle w:val="27"/>
              <w:keepNext w:val="0"/>
              <w:keepLines w:val="0"/>
              <w:pageBreakBefore w:val="0"/>
              <w:kinsoku/>
              <w:wordWrap/>
              <w:overflowPunct/>
              <w:topLinePunct w:val="0"/>
              <w:autoSpaceDE/>
              <w:autoSpaceDN/>
              <w:bidi w:val="0"/>
              <w:adjustRightInd/>
              <w:snapToGrid/>
              <w:spacing w:before="0" w:beforeAutospacing="0" w:after="0" w:afterAutospacing="0" w:line="360" w:lineRule="auto"/>
              <w:textAlignment w:val="auto"/>
            </w:pPr>
            <w:r>
              <w:rPr>
                <w:rFonts w:hint="eastAsia"/>
              </w:rPr>
              <w:t>（4）</w:t>
            </w:r>
            <w:r>
              <w:rPr>
                <w:rFonts w:hint="eastAsia"/>
                <w:b/>
                <w:bCs/>
                <w:lang w:val="en-US" w:eastAsia="zh-CN"/>
              </w:rPr>
              <w:t>运输方案（6分）</w:t>
            </w:r>
            <w:r>
              <w:rPr>
                <w:rFonts w:hint="eastAsia"/>
                <w:lang w:eastAsia="zh-CN"/>
              </w:rPr>
              <w:t>：</w:t>
            </w:r>
            <w:r>
              <w:rPr>
                <w:rFonts w:hint="eastAsia"/>
                <w:lang w:val="zh-CN" w:eastAsia="zh-CN"/>
              </w:rPr>
              <w:t>为保证此次项目能够有效投入使用，投标人需针对项目所在地，时效性保证、货物安全等方面编写运输方案，包括但不限于</w:t>
            </w:r>
            <w:r>
              <w:rPr>
                <w:rFonts w:hint="eastAsia"/>
              </w:rPr>
              <w:t>①</w:t>
            </w:r>
            <w:r>
              <w:rPr>
                <w:rFonts w:hint="eastAsia"/>
                <w:lang w:eastAsia="zh-CN"/>
              </w:rPr>
              <w:t>运输安全保障控制</w:t>
            </w:r>
            <w:r>
              <w:rPr>
                <w:rFonts w:hint="eastAsia"/>
              </w:rPr>
              <w:t>②</w:t>
            </w:r>
            <w:r>
              <w:rPr>
                <w:rFonts w:hint="eastAsia"/>
                <w:lang w:eastAsia="zh-CN"/>
              </w:rPr>
              <w:t>技术安全措施</w:t>
            </w:r>
            <w:r>
              <w:rPr>
                <w:rFonts w:hint="eastAsia"/>
              </w:rPr>
              <w:t>③</w:t>
            </w:r>
            <w:r>
              <w:rPr>
                <w:rFonts w:hint="eastAsia"/>
                <w:lang w:eastAsia="zh-CN"/>
              </w:rPr>
              <w:t>应急预案及处理。</w:t>
            </w:r>
            <w:r>
              <w:rPr>
                <w:rFonts w:hint="eastAsia"/>
                <w:lang w:val="en-US" w:eastAsia="zh-CN"/>
              </w:rPr>
              <w:t>以上因素每实质性响应一项得2分，满分6分；每有一项存在缺陷或不完善的扣1分，未响应或未提供不得分。</w:t>
            </w:r>
            <w:r>
              <w:rPr>
                <w:rFonts w:hint="eastAsia"/>
              </w:rPr>
              <w:t xml:space="preserve"> </w:t>
            </w:r>
          </w:p>
          <w:p w14:paraId="12CF7DC2">
            <w:pPr>
              <w:pStyle w:val="27"/>
              <w:keepNext w:val="0"/>
              <w:keepLines w:val="0"/>
              <w:pageBreakBefore w:val="0"/>
              <w:widowControl/>
              <w:kinsoku/>
              <w:wordWrap/>
              <w:overflowPunct/>
              <w:topLinePunct w:val="0"/>
              <w:autoSpaceDE/>
              <w:autoSpaceDN/>
              <w:bidi w:val="0"/>
              <w:adjustRightInd/>
              <w:snapToGrid/>
              <w:spacing w:beforeAutospacing="0" w:afterAutospacing="0" w:line="360" w:lineRule="auto"/>
              <w:textAlignment w:val="auto"/>
              <w:rPr>
                <w:rFonts w:hint="eastAsia" w:eastAsia="宋体"/>
                <w:lang w:val="en-US" w:eastAsia="zh-CN"/>
              </w:rPr>
            </w:pPr>
            <w:r>
              <w:rPr>
                <w:rFonts w:hint="eastAsia"/>
                <w:b w:val="0"/>
                <w:bCs w:val="0"/>
                <w:lang w:eastAsia="zh-CN"/>
              </w:rPr>
              <w:t>（</w:t>
            </w:r>
            <w:r>
              <w:rPr>
                <w:rFonts w:hint="eastAsia"/>
                <w:b w:val="0"/>
                <w:bCs w:val="0"/>
                <w:lang w:val="en-US" w:eastAsia="zh-CN"/>
              </w:rPr>
              <w:t>5</w:t>
            </w:r>
            <w:r>
              <w:rPr>
                <w:rFonts w:hint="eastAsia"/>
                <w:b w:val="0"/>
                <w:bCs w:val="0"/>
                <w:lang w:eastAsia="zh-CN"/>
              </w:rPr>
              <w:t>）</w:t>
            </w:r>
            <w:r>
              <w:rPr>
                <w:rFonts w:hint="eastAsia" w:ascii="Arial" w:hAnsi="Arial" w:cs="Arial"/>
                <w:b/>
                <w:bCs/>
                <w:color w:val="000000"/>
                <w:sz w:val="21"/>
                <w:szCs w:val="21"/>
                <w:lang w:val="zh-CN"/>
              </w:rPr>
              <w:t>质量保障措施（</w:t>
            </w:r>
            <w:r>
              <w:rPr>
                <w:rFonts w:hint="eastAsia" w:ascii="Arial" w:hAnsi="Arial" w:cs="Arial"/>
                <w:b/>
                <w:bCs/>
                <w:color w:val="000000"/>
                <w:sz w:val="21"/>
                <w:szCs w:val="21"/>
                <w:lang w:val="en-US" w:eastAsia="zh-CN"/>
              </w:rPr>
              <w:t>6</w:t>
            </w:r>
            <w:r>
              <w:rPr>
                <w:rFonts w:hint="eastAsia" w:ascii="Arial" w:hAnsi="Arial" w:cs="Arial"/>
                <w:b/>
                <w:bCs/>
                <w:color w:val="000000"/>
                <w:sz w:val="21"/>
                <w:szCs w:val="21"/>
              </w:rPr>
              <w:t>分</w:t>
            </w:r>
            <w:r>
              <w:rPr>
                <w:rFonts w:hint="eastAsia" w:ascii="Arial" w:hAnsi="Arial" w:cs="Arial"/>
                <w:b/>
                <w:bCs/>
                <w:color w:val="000000"/>
                <w:sz w:val="21"/>
                <w:szCs w:val="21"/>
                <w:lang w:val="zh-CN"/>
              </w:rPr>
              <w:t>）：</w:t>
            </w:r>
            <w:r>
              <w:rPr>
                <w:rFonts w:hint="eastAsia" w:ascii="宋体" w:hAnsi="宋体" w:cs="宋体"/>
                <w:sz w:val="21"/>
              </w:rPr>
              <w:t>供应商针对本项目提供设备质量保证措施，具体内容包括：①有具体的质量保证措施；②有具体的质量控制流程；③有具体的履约验收计划；供应商每实质性响应上述一项得</w:t>
            </w:r>
            <w:r>
              <w:rPr>
                <w:rFonts w:hint="eastAsia" w:ascii="宋体" w:hAnsi="宋体" w:cs="宋体"/>
                <w:sz w:val="21"/>
                <w:lang w:val="en-US" w:eastAsia="zh-CN"/>
              </w:rPr>
              <w:t>2</w:t>
            </w:r>
            <w:r>
              <w:rPr>
                <w:rFonts w:hint="eastAsia" w:ascii="宋体" w:hAnsi="宋体" w:cs="宋体"/>
                <w:sz w:val="21"/>
              </w:rPr>
              <w:t>分，满分</w:t>
            </w:r>
            <w:r>
              <w:rPr>
                <w:rFonts w:hint="eastAsia" w:ascii="宋体" w:hAnsi="宋体" w:cs="宋体"/>
                <w:sz w:val="21"/>
                <w:lang w:val="en-US" w:eastAsia="zh-CN"/>
              </w:rPr>
              <w:t>6</w:t>
            </w:r>
            <w:r>
              <w:rPr>
                <w:rFonts w:hint="eastAsia" w:ascii="宋体" w:hAnsi="宋体" w:cs="宋体"/>
                <w:sz w:val="21"/>
              </w:rPr>
              <w:t>分。每有一项存在缺陷或不完善的扣1分，未响应或未提供不得分</w:t>
            </w:r>
            <w:r>
              <w:rPr>
                <w:rFonts w:hint="eastAsia" w:ascii="宋体" w:hAnsi="宋体" w:cs="宋体"/>
                <w:sz w:val="21"/>
                <w:lang w:val="en-US" w:eastAsia="zh-CN"/>
              </w:rPr>
              <w:t>.</w:t>
            </w:r>
          </w:p>
        </w:tc>
      </w:tr>
      <w:tr w14:paraId="55243116">
        <w:tblPrEx>
          <w:tblCellMar>
            <w:top w:w="0" w:type="dxa"/>
            <w:left w:w="108" w:type="dxa"/>
            <w:bottom w:w="0" w:type="dxa"/>
            <w:right w:w="108" w:type="dxa"/>
          </w:tblCellMar>
        </w:tblPrEx>
        <w:trPr>
          <w:trHeight w:val="90" w:hRule="atLeast"/>
          <w:jc w:val="center"/>
        </w:trPr>
        <w:tc>
          <w:tcPr>
            <w:tcW w:w="783" w:type="dxa"/>
            <w:tcBorders>
              <w:top w:val="single" w:color="000000" w:sz="6" w:space="0"/>
              <w:left w:val="single" w:color="000000" w:sz="6" w:space="0"/>
              <w:bottom w:val="single" w:color="000000" w:sz="6" w:space="0"/>
              <w:right w:val="single" w:color="000000" w:sz="6" w:space="0"/>
            </w:tcBorders>
            <w:vAlign w:val="center"/>
          </w:tcPr>
          <w:p w14:paraId="72D71254">
            <w:pPr>
              <w:widowControl/>
              <w:spacing w:line="360" w:lineRule="auto"/>
              <w:jc w:val="center"/>
              <w:rPr>
                <w:rFonts w:ascii="Arial" w:hAnsi="Arial" w:cs="Arial"/>
                <w:b/>
                <w:bCs/>
                <w:color w:val="000000"/>
                <w:kern w:val="0"/>
                <w:sz w:val="24"/>
                <w:lang w:bidi="ar"/>
              </w:rPr>
            </w:pPr>
            <w:r>
              <w:rPr>
                <w:rFonts w:hint="eastAsia" w:ascii="Arial" w:hAnsi="Arial" w:cs="Arial"/>
                <w:b/>
                <w:bCs/>
                <w:color w:val="000000"/>
                <w:kern w:val="0"/>
                <w:sz w:val="24"/>
                <w:lang w:bidi="ar"/>
              </w:rPr>
              <w:t>3</w:t>
            </w:r>
          </w:p>
        </w:tc>
        <w:tc>
          <w:tcPr>
            <w:tcW w:w="1488" w:type="dxa"/>
            <w:tcBorders>
              <w:top w:val="single" w:color="000000" w:sz="6" w:space="0"/>
              <w:left w:val="single" w:color="000000" w:sz="6" w:space="0"/>
              <w:bottom w:val="single" w:color="000000" w:sz="6" w:space="0"/>
              <w:right w:val="single" w:color="000000" w:sz="6" w:space="0"/>
            </w:tcBorders>
            <w:vAlign w:val="center"/>
          </w:tcPr>
          <w:p w14:paraId="71DE804C">
            <w:pPr>
              <w:widowControl/>
              <w:spacing w:line="360" w:lineRule="auto"/>
              <w:jc w:val="center"/>
              <w:rPr>
                <w:rFonts w:ascii="Arial" w:hAnsi="Arial" w:cs="Arial"/>
                <w:b/>
                <w:bCs/>
                <w:color w:val="000000"/>
                <w:kern w:val="0"/>
                <w:sz w:val="24"/>
                <w:lang w:val="zh-CN" w:bidi="ar"/>
              </w:rPr>
            </w:pPr>
            <w:r>
              <w:rPr>
                <w:rFonts w:ascii="Arial" w:hAnsi="宋体" w:cs="Arial"/>
                <w:b/>
                <w:bCs/>
                <w:color w:val="000000"/>
                <w:kern w:val="0"/>
                <w:sz w:val="24"/>
                <w:lang w:val="zh-CN" w:bidi="ar"/>
              </w:rPr>
              <w:t>履约能力</w:t>
            </w:r>
          </w:p>
          <w:p w14:paraId="5E0B4F73">
            <w:pPr>
              <w:widowControl/>
              <w:spacing w:line="360" w:lineRule="auto"/>
              <w:jc w:val="center"/>
              <w:rPr>
                <w:rFonts w:ascii="Arial" w:hAnsi="Arial" w:cs="Arial"/>
                <w:b/>
                <w:bCs/>
                <w:color w:val="000000"/>
                <w:kern w:val="0"/>
                <w:sz w:val="24"/>
                <w:lang w:val="zh-CN" w:bidi="ar"/>
              </w:rPr>
            </w:pPr>
            <w:r>
              <w:rPr>
                <w:rFonts w:ascii="Arial" w:hAnsi="Arial" w:cs="Arial"/>
                <w:b/>
                <w:bCs/>
                <w:color w:val="000000"/>
                <w:kern w:val="0"/>
                <w:sz w:val="24"/>
                <w:shd w:val="clear" w:color="auto" w:fill="FFFFFF"/>
                <w:lang w:bidi="ar"/>
              </w:rPr>
              <w:t>(</w:t>
            </w:r>
            <w:r>
              <w:rPr>
                <w:rFonts w:hint="eastAsia" w:ascii="Arial" w:hAnsi="Arial" w:cs="Arial"/>
                <w:b/>
                <w:bCs/>
                <w:color w:val="000000"/>
                <w:kern w:val="0"/>
                <w:sz w:val="24"/>
                <w:lang w:val="en-US" w:eastAsia="zh-CN" w:bidi="ar"/>
              </w:rPr>
              <w:t>10</w:t>
            </w:r>
            <w:r>
              <w:rPr>
                <w:rFonts w:ascii="Arial" w:hAnsi="宋体" w:cs="Arial"/>
                <w:b/>
                <w:bCs/>
                <w:color w:val="000000"/>
                <w:kern w:val="0"/>
                <w:sz w:val="24"/>
                <w:lang w:bidi="ar"/>
              </w:rPr>
              <w:t>分</w:t>
            </w:r>
            <w:r>
              <w:rPr>
                <w:rFonts w:ascii="Arial" w:hAnsi="Arial" w:cs="Arial"/>
                <w:b/>
                <w:bCs/>
                <w:color w:val="000000"/>
                <w:kern w:val="0"/>
                <w:sz w:val="24"/>
                <w:shd w:val="clear" w:color="auto" w:fill="FFFFFF"/>
                <w:lang w:bidi="ar"/>
              </w:rPr>
              <w:t>)</w:t>
            </w:r>
          </w:p>
        </w:tc>
        <w:tc>
          <w:tcPr>
            <w:tcW w:w="7362" w:type="dxa"/>
            <w:tcBorders>
              <w:top w:val="single" w:color="000000" w:sz="6" w:space="0"/>
              <w:left w:val="single" w:color="000000" w:sz="6" w:space="0"/>
              <w:bottom w:val="single" w:color="000000" w:sz="6" w:space="0"/>
              <w:right w:val="single" w:color="000000" w:sz="6" w:space="0"/>
            </w:tcBorders>
            <w:vAlign w:val="center"/>
          </w:tcPr>
          <w:p w14:paraId="6D910C46">
            <w:pPr>
              <w:spacing w:line="360" w:lineRule="auto"/>
              <w:jc w:val="left"/>
              <w:rPr>
                <w:rFonts w:ascii="Arial" w:hAnsi="Arial" w:cs="Arial"/>
                <w:kern w:val="0"/>
                <w:sz w:val="24"/>
                <w:lang w:val="zh-CN" w:bidi="ar"/>
              </w:rPr>
            </w:pPr>
            <w:r>
              <w:rPr>
                <w:rFonts w:hint="eastAsia" w:ascii="Arial" w:hAnsi="Arial" w:eastAsia="宋体" w:cs="Arial"/>
                <w:b/>
                <w:bCs/>
                <w:color w:val="000000"/>
                <w:kern w:val="0"/>
                <w:sz w:val="21"/>
                <w:szCs w:val="21"/>
                <w:lang w:val="zh-CN" w:eastAsia="zh-CN" w:bidi="ar-SA"/>
              </w:rPr>
              <w:t>类似业绩情况</w:t>
            </w:r>
            <w:r>
              <w:rPr>
                <w:rFonts w:hint="eastAsia" w:ascii="Arial" w:hAnsi="Arial" w:cs="Arial"/>
                <w:b/>
                <w:bCs/>
                <w:color w:val="000000"/>
                <w:kern w:val="0"/>
                <w:sz w:val="21"/>
                <w:szCs w:val="21"/>
                <w:lang w:val="zh-CN" w:eastAsia="zh-CN" w:bidi="ar-SA"/>
              </w:rPr>
              <w:t>（</w:t>
            </w:r>
            <w:r>
              <w:rPr>
                <w:rFonts w:hint="eastAsia"/>
                <w:lang w:val="en-US" w:eastAsia="zh-CN"/>
              </w:rPr>
              <w:t>10</w:t>
            </w:r>
            <w:r>
              <w:rPr>
                <w:rFonts w:hint="eastAsia"/>
              </w:rPr>
              <w:t>分</w:t>
            </w:r>
            <w:r>
              <w:rPr>
                <w:rFonts w:hint="eastAsia" w:ascii="Arial" w:hAnsi="Arial" w:cs="Arial"/>
                <w:b/>
                <w:bCs/>
                <w:color w:val="000000"/>
                <w:kern w:val="0"/>
                <w:sz w:val="21"/>
                <w:szCs w:val="21"/>
                <w:lang w:val="zh-CN" w:eastAsia="zh-CN" w:bidi="ar-SA"/>
              </w:rPr>
              <w:t>）</w:t>
            </w:r>
            <w:r>
              <w:rPr>
                <w:rFonts w:hint="eastAsia" w:ascii="Arial" w:hAnsi="Arial" w:eastAsia="宋体" w:cs="Arial"/>
                <w:b/>
                <w:bCs/>
                <w:color w:val="000000"/>
                <w:kern w:val="0"/>
                <w:sz w:val="21"/>
                <w:szCs w:val="21"/>
                <w:lang w:val="zh-CN" w:eastAsia="zh-CN" w:bidi="ar-SA"/>
              </w:rPr>
              <w:t>：</w:t>
            </w:r>
            <w:r>
              <w:rPr>
                <w:rFonts w:hint="eastAsia"/>
              </w:rPr>
              <w:t>提供自</w:t>
            </w:r>
            <w:r>
              <w:rPr>
                <w:rFonts w:hint="eastAsia"/>
                <w:lang w:eastAsia="zh-CN"/>
              </w:rPr>
              <w:t>2022年1月1日</w:t>
            </w:r>
            <w:r>
              <w:rPr>
                <w:rFonts w:hint="eastAsia"/>
              </w:rPr>
              <w:t>以来的投标人类似</w:t>
            </w:r>
            <w:r>
              <w:rPr>
                <w:rFonts w:hint="eastAsia"/>
                <w:lang w:val="zh-CN"/>
              </w:rPr>
              <w:t>业绩证明材料</w:t>
            </w:r>
            <w:r>
              <w:rPr>
                <w:rFonts w:hint="eastAsia"/>
              </w:rPr>
              <w:t>。每提供1项得2分,满分</w:t>
            </w:r>
            <w:r>
              <w:rPr>
                <w:rFonts w:hint="eastAsia"/>
                <w:lang w:val="en-US" w:eastAsia="zh-CN"/>
              </w:rPr>
              <w:t>10</w:t>
            </w:r>
            <w:r>
              <w:rPr>
                <w:rFonts w:hint="eastAsia"/>
              </w:rPr>
              <w:t>分；不提供不得分。</w:t>
            </w:r>
            <w:r>
              <w:rPr>
                <w:rFonts w:hint="eastAsia"/>
                <w:lang w:val="zh-CN"/>
              </w:rPr>
              <w:t>（须提供包含合同首页、标的及金额所在页、签字盖章页的合同复印件或中标通知书）。</w:t>
            </w:r>
          </w:p>
        </w:tc>
      </w:tr>
      <w:tr w14:paraId="28819ED0">
        <w:tblPrEx>
          <w:tblCellMar>
            <w:top w:w="0" w:type="dxa"/>
            <w:left w:w="108" w:type="dxa"/>
            <w:bottom w:w="0" w:type="dxa"/>
            <w:right w:w="108" w:type="dxa"/>
          </w:tblCellMar>
        </w:tblPrEx>
        <w:trPr>
          <w:trHeight w:val="415" w:hRule="atLeast"/>
          <w:jc w:val="center"/>
        </w:trPr>
        <w:tc>
          <w:tcPr>
            <w:tcW w:w="783" w:type="dxa"/>
            <w:tcBorders>
              <w:top w:val="single" w:color="000000" w:sz="6" w:space="0"/>
              <w:left w:val="single" w:color="000000" w:sz="6" w:space="0"/>
              <w:bottom w:val="single" w:color="000000" w:sz="6" w:space="0"/>
              <w:right w:val="single" w:color="000000" w:sz="6" w:space="0"/>
            </w:tcBorders>
            <w:vAlign w:val="center"/>
          </w:tcPr>
          <w:p w14:paraId="3931EF81">
            <w:pPr>
              <w:widowControl/>
              <w:spacing w:line="360" w:lineRule="auto"/>
              <w:jc w:val="center"/>
              <w:rPr>
                <w:rFonts w:ascii="Arial" w:hAnsi="Arial" w:cs="Arial"/>
                <w:b/>
                <w:bCs/>
                <w:color w:val="000000"/>
                <w:kern w:val="0"/>
                <w:sz w:val="24"/>
                <w:lang w:bidi="ar"/>
              </w:rPr>
            </w:pPr>
            <w:r>
              <w:rPr>
                <w:rFonts w:hint="eastAsia" w:ascii="Arial" w:hAnsi="Arial" w:cs="Arial"/>
                <w:b/>
                <w:bCs/>
                <w:color w:val="000000"/>
                <w:kern w:val="0"/>
                <w:sz w:val="24"/>
                <w:lang w:bidi="ar"/>
              </w:rPr>
              <w:t>4</w:t>
            </w:r>
          </w:p>
        </w:tc>
        <w:tc>
          <w:tcPr>
            <w:tcW w:w="1488" w:type="dxa"/>
            <w:tcBorders>
              <w:top w:val="single" w:color="000000" w:sz="6" w:space="0"/>
              <w:left w:val="single" w:color="000000" w:sz="6" w:space="0"/>
              <w:bottom w:val="single" w:color="000000" w:sz="6" w:space="0"/>
              <w:right w:val="single" w:color="000000" w:sz="6" w:space="0"/>
            </w:tcBorders>
            <w:vAlign w:val="center"/>
          </w:tcPr>
          <w:p w14:paraId="47046C8B">
            <w:pPr>
              <w:widowControl/>
              <w:spacing w:line="360" w:lineRule="auto"/>
              <w:jc w:val="center"/>
              <w:rPr>
                <w:rFonts w:ascii="Arial" w:hAnsi="Arial" w:cs="Arial"/>
                <w:b/>
                <w:bCs/>
                <w:color w:val="000000"/>
                <w:kern w:val="0"/>
                <w:sz w:val="24"/>
                <w:lang w:val="zh-CN" w:bidi="ar"/>
              </w:rPr>
            </w:pPr>
            <w:r>
              <w:rPr>
                <w:rFonts w:ascii="Arial" w:hAnsi="宋体" w:cs="Arial"/>
                <w:b/>
                <w:bCs/>
                <w:color w:val="000000"/>
                <w:kern w:val="0"/>
                <w:sz w:val="24"/>
                <w:lang w:val="zh-CN" w:bidi="ar"/>
              </w:rPr>
              <w:t>售后服务</w:t>
            </w:r>
          </w:p>
          <w:p w14:paraId="13BF4233">
            <w:pPr>
              <w:widowControl/>
              <w:spacing w:line="360" w:lineRule="auto"/>
              <w:jc w:val="center"/>
              <w:rPr>
                <w:rFonts w:ascii="Arial" w:hAnsi="Arial" w:cs="Arial"/>
                <w:b/>
                <w:bCs/>
                <w:color w:val="000000"/>
                <w:kern w:val="0"/>
                <w:sz w:val="24"/>
                <w:lang w:val="zh-CN" w:bidi="ar"/>
              </w:rPr>
            </w:pPr>
            <w:r>
              <w:rPr>
                <w:rFonts w:ascii="Arial" w:hAnsi="Arial" w:cs="Arial"/>
                <w:b/>
                <w:bCs/>
                <w:color w:val="000000"/>
                <w:kern w:val="0"/>
                <w:sz w:val="24"/>
                <w:shd w:val="clear" w:color="auto" w:fill="FFFFFF"/>
                <w:lang w:bidi="ar"/>
              </w:rPr>
              <w:t>(</w:t>
            </w:r>
            <w:r>
              <w:rPr>
                <w:rFonts w:hint="eastAsia" w:ascii="Arial" w:hAnsi="Arial" w:cs="Arial"/>
                <w:b/>
                <w:bCs/>
                <w:color w:val="000000"/>
                <w:kern w:val="0"/>
                <w:sz w:val="24"/>
                <w:lang w:val="en-US" w:eastAsia="zh-CN" w:bidi="ar"/>
              </w:rPr>
              <w:t>8</w:t>
            </w:r>
            <w:r>
              <w:rPr>
                <w:rFonts w:ascii="Arial" w:hAnsi="宋体" w:cs="Arial"/>
                <w:b/>
                <w:bCs/>
                <w:color w:val="000000"/>
                <w:kern w:val="0"/>
                <w:sz w:val="24"/>
                <w:lang w:bidi="ar"/>
              </w:rPr>
              <w:t>分</w:t>
            </w:r>
            <w:r>
              <w:rPr>
                <w:rFonts w:ascii="Arial" w:hAnsi="Arial" w:cs="Arial"/>
                <w:b/>
                <w:bCs/>
                <w:color w:val="000000"/>
                <w:kern w:val="0"/>
                <w:sz w:val="24"/>
                <w:shd w:val="clear" w:color="auto" w:fill="FFFFFF"/>
                <w:lang w:bidi="ar"/>
              </w:rPr>
              <w:t>)</w:t>
            </w:r>
          </w:p>
        </w:tc>
        <w:tc>
          <w:tcPr>
            <w:tcW w:w="7362" w:type="dxa"/>
            <w:tcBorders>
              <w:top w:val="single" w:color="000000" w:sz="6" w:space="0"/>
              <w:left w:val="single" w:color="000000" w:sz="6" w:space="0"/>
              <w:bottom w:val="single" w:color="000000" w:sz="6" w:space="0"/>
              <w:right w:val="single" w:color="000000" w:sz="6" w:space="0"/>
            </w:tcBorders>
            <w:vAlign w:val="center"/>
          </w:tcPr>
          <w:p w14:paraId="76E67571">
            <w:pPr>
              <w:pStyle w:val="9"/>
              <w:spacing w:line="360" w:lineRule="auto"/>
            </w:pPr>
            <w:r>
              <w:rPr>
                <w:rFonts w:hint="eastAsia" w:ascii="Times New Roman" w:hAnsi="Times New Roman"/>
                <w:b/>
                <w:bCs/>
              </w:rPr>
              <w:t>售后服务计划、措施（</w:t>
            </w:r>
            <w:r>
              <w:rPr>
                <w:rFonts w:hint="eastAsia" w:ascii="Times New Roman" w:hAnsi="Times New Roman"/>
                <w:b/>
                <w:bCs/>
                <w:lang w:val="en-US" w:eastAsia="zh-CN"/>
              </w:rPr>
              <w:t>8</w:t>
            </w:r>
            <w:r>
              <w:rPr>
                <w:rFonts w:hint="eastAsia" w:ascii="Times New Roman" w:hAnsi="Times New Roman"/>
                <w:b/>
                <w:bCs/>
              </w:rPr>
              <w:t>分</w:t>
            </w:r>
            <w:r>
              <w:rPr>
                <w:rFonts w:hint="eastAsia" w:ascii="Times New Roman" w:hAnsi="Times New Roman"/>
              </w:rPr>
              <w:t>）</w:t>
            </w:r>
            <w:r>
              <w:rPr>
                <w:rFonts w:hint="eastAsia" w:ascii="Arial" w:hAnsi="宋体" w:cs="Arial"/>
                <w:color w:val="000000"/>
                <w:sz w:val="21"/>
                <w:szCs w:val="21"/>
                <w:shd w:val="clear" w:color="auto" w:fill="FFFFFF"/>
              </w:rPr>
              <w:t>针对该项目须有详尽的售后服务计划及措施，包括但不限于①售后服务方案②售后团队③售后组织措施④</w:t>
            </w:r>
            <w:r>
              <w:rPr>
                <w:rFonts w:hint="eastAsia" w:ascii="Arial" w:hAnsi="宋体" w:cs="Arial"/>
                <w:color w:val="000000"/>
                <w:sz w:val="21"/>
                <w:szCs w:val="21"/>
                <w:shd w:val="clear" w:color="auto" w:fill="FFFFFF"/>
                <w:lang w:eastAsia="zh-CN"/>
              </w:rPr>
              <w:t>应急保障措施</w:t>
            </w:r>
            <w:r>
              <w:rPr>
                <w:rFonts w:hint="eastAsia" w:ascii="Arial" w:hAnsi="宋体" w:cs="Arial"/>
                <w:color w:val="000000"/>
                <w:sz w:val="21"/>
                <w:szCs w:val="21"/>
                <w:shd w:val="clear" w:color="auto" w:fill="FFFFFF"/>
              </w:rPr>
              <w:t>；</w:t>
            </w:r>
            <w:r>
              <w:rPr>
                <w:rFonts w:hint="eastAsia" w:ascii="Arial" w:hAnsi="宋体" w:cs="Arial"/>
                <w:color w:val="000000"/>
                <w:sz w:val="21"/>
                <w:szCs w:val="21"/>
                <w:shd w:val="clear" w:color="auto" w:fill="FFFFFF"/>
                <w:lang w:val="en-US" w:eastAsia="zh-CN"/>
              </w:rPr>
              <w:t>以上因素每实质性响应一项得2分，满分8分；每有一项存在缺陷或不完善的扣1分，未响应或未提供不得分</w:t>
            </w:r>
            <w:r>
              <w:rPr>
                <w:rFonts w:hint="eastAsia" w:ascii="Arial" w:hAnsi="宋体" w:cs="Arial"/>
                <w:color w:val="000000"/>
                <w:sz w:val="21"/>
                <w:szCs w:val="21"/>
                <w:shd w:val="clear" w:color="auto" w:fill="FFFFFF"/>
                <w:lang w:val="zh-CN"/>
              </w:rPr>
              <w:t>。</w:t>
            </w:r>
          </w:p>
        </w:tc>
      </w:tr>
    </w:tbl>
    <w:p w14:paraId="2EE2BEBB">
      <w:pPr>
        <w:rPr>
          <w:rFonts w:ascii="宋体" w:hAnsi="宋体"/>
          <w:b/>
          <w:bCs/>
          <w:kern w:val="0"/>
          <w:sz w:val="36"/>
          <w:szCs w:val="36"/>
        </w:rPr>
      </w:pPr>
      <w:r>
        <w:rPr>
          <w:rFonts w:hint="eastAsia" w:ascii="宋体" w:hAnsi="宋体"/>
          <w:b/>
          <w:bCs/>
          <w:kern w:val="0"/>
          <w:sz w:val="36"/>
          <w:szCs w:val="36"/>
        </w:rPr>
        <w:br w:type="page"/>
      </w:r>
    </w:p>
    <w:p w14:paraId="794519B5">
      <w:pPr>
        <w:widowControl/>
        <w:spacing w:before="624" w:beforeLines="200" w:after="624" w:afterLines="200"/>
        <w:jc w:val="center"/>
        <w:outlineLvl w:val="1"/>
        <w:rPr>
          <w:rFonts w:ascii="宋体"/>
          <w:b/>
          <w:bCs/>
          <w:kern w:val="0"/>
          <w:sz w:val="36"/>
          <w:szCs w:val="36"/>
        </w:rPr>
      </w:pPr>
      <w:r>
        <w:rPr>
          <w:rFonts w:hint="eastAsia" w:ascii="宋体" w:hAnsi="宋体"/>
          <w:b/>
          <w:bCs/>
          <w:kern w:val="0"/>
          <w:sz w:val="36"/>
          <w:szCs w:val="36"/>
        </w:rPr>
        <w:t>七、</w:t>
      </w:r>
      <w:bookmarkEnd w:id="113"/>
      <w:bookmarkEnd w:id="114"/>
      <w:r>
        <w:rPr>
          <w:rFonts w:hint="eastAsia" w:ascii="宋体" w:hAnsi="宋体"/>
          <w:b/>
          <w:bCs/>
          <w:kern w:val="0"/>
          <w:sz w:val="36"/>
          <w:szCs w:val="36"/>
        </w:rPr>
        <w:t>成交办法</w:t>
      </w:r>
      <w:bookmarkEnd w:id="115"/>
      <w:bookmarkEnd w:id="116"/>
    </w:p>
    <w:p w14:paraId="2CE868BD">
      <w:pPr>
        <w:widowControl/>
        <w:spacing w:before="100" w:beforeAutospacing="1" w:after="100" w:afterAutospacing="1"/>
        <w:ind w:firstLine="542"/>
        <w:jc w:val="left"/>
        <w:outlineLvl w:val="2"/>
        <w:rPr>
          <w:rFonts w:ascii="宋体"/>
          <w:b/>
          <w:bCs/>
          <w:kern w:val="0"/>
          <w:sz w:val="27"/>
          <w:szCs w:val="27"/>
        </w:rPr>
      </w:pPr>
      <w:bookmarkStart w:id="117" w:name="_Toc376936757"/>
      <w:bookmarkStart w:id="118" w:name="_Toc325726026"/>
      <w:bookmarkStart w:id="119" w:name="_Toc496626220"/>
      <w:bookmarkStart w:id="120" w:name="_Toc7588"/>
      <w:r>
        <w:rPr>
          <w:rFonts w:ascii="宋体" w:hAnsi="宋体"/>
          <w:b/>
          <w:bCs/>
          <w:kern w:val="0"/>
          <w:sz w:val="27"/>
          <w:szCs w:val="27"/>
        </w:rPr>
        <w:t>21.</w:t>
      </w:r>
      <w:r>
        <w:rPr>
          <w:rFonts w:hint="eastAsia" w:ascii="宋体" w:hAnsi="宋体"/>
          <w:b/>
          <w:bCs/>
          <w:kern w:val="0"/>
          <w:sz w:val="27"/>
          <w:szCs w:val="27"/>
        </w:rPr>
        <w:t>推荐并确定成交</w:t>
      </w:r>
      <w:bookmarkEnd w:id="117"/>
      <w:bookmarkEnd w:id="118"/>
      <w:r>
        <w:rPr>
          <w:rFonts w:hint="eastAsia" w:ascii="宋体" w:hAnsi="宋体"/>
          <w:b/>
          <w:bCs/>
          <w:kern w:val="0"/>
          <w:sz w:val="27"/>
          <w:szCs w:val="27"/>
        </w:rPr>
        <w:t>供应商</w:t>
      </w:r>
      <w:bookmarkEnd w:id="119"/>
      <w:bookmarkEnd w:id="120"/>
    </w:p>
    <w:p w14:paraId="609A1AEA">
      <w:pPr>
        <w:spacing w:line="360" w:lineRule="auto"/>
        <w:ind w:firstLine="480"/>
        <w:jc w:val="left"/>
        <w:rPr>
          <w:rFonts w:ascii="宋体"/>
          <w:sz w:val="24"/>
          <w:szCs w:val="24"/>
        </w:rPr>
      </w:pPr>
      <w:r>
        <w:rPr>
          <w:rFonts w:ascii="宋体" w:hAnsi="宋体"/>
          <w:sz w:val="24"/>
          <w:szCs w:val="24"/>
        </w:rPr>
        <w:t>21.1</w:t>
      </w:r>
      <w:r>
        <w:rPr>
          <w:rFonts w:hint="eastAsia" w:ascii="宋体" w:hAnsi="宋体"/>
          <w:sz w:val="24"/>
          <w:szCs w:val="24"/>
        </w:rPr>
        <w:t>磋商小组根据</w:t>
      </w:r>
      <w:r>
        <w:rPr>
          <w:rFonts w:hint="eastAsia" w:ascii="宋体" w:hAnsi="宋体" w:cs="宋体"/>
          <w:sz w:val="24"/>
          <w:szCs w:val="24"/>
        </w:rPr>
        <w:t>评审总得分由高到低排序推荐预中标候选人，并由采购人按顺序确定成交供应商</w:t>
      </w:r>
      <w:r>
        <w:rPr>
          <w:rFonts w:hint="eastAsia" w:ascii="宋体" w:hAnsi="宋体"/>
          <w:sz w:val="24"/>
          <w:szCs w:val="24"/>
        </w:rPr>
        <w:t>。</w:t>
      </w:r>
    </w:p>
    <w:p w14:paraId="33209CE2">
      <w:pPr>
        <w:spacing w:line="360" w:lineRule="auto"/>
        <w:ind w:firstLine="480"/>
        <w:jc w:val="left"/>
        <w:rPr>
          <w:rFonts w:ascii="宋体"/>
          <w:sz w:val="24"/>
          <w:szCs w:val="24"/>
        </w:rPr>
      </w:pPr>
      <w:r>
        <w:rPr>
          <w:rFonts w:ascii="宋体" w:hAnsi="宋体"/>
          <w:sz w:val="24"/>
          <w:szCs w:val="24"/>
        </w:rPr>
        <w:t>21.2</w:t>
      </w:r>
      <w:r>
        <w:rPr>
          <w:rFonts w:hint="eastAsia" w:ascii="宋体" w:hAnsi="宋体"/>
          <w:sz w:val="24"/>
          <w:szCs w:val="24"/>
        </w:rPr>
        <w:t>成交</w:t>
      </w:r>
      <w:r>
        <w:rPr>
          <w:rFonts w:hint="eastAsia" w:ascii="宋体" w:hAnsi="宋体" w:cs="宋体"/>
          <w:sz w:val="24"/>
          <w:szCs w:val="24"/>
        </w:rPr>
        <w:t>供应商</w:t>
      </w:r>
      <w:r>
        <w:rPr>
          <w:rFonts w:hint="eastAsia" w:ascii="宋体" w:hAnsi="宋体"/>
          <w:sz w:val="24"/>
          <w:szCs w:val="24"/>
        </w:rPr>
        <w:t>因不可抗力或自身原因不能履行合同时，采购人可以按照磋商报告推荐的预成交供应商候选人名单排序，确定下一候选人为成交</w:t>
      </w:r>
      <w:r>
        <w:rPr>
          <w:rFonts w:hint="eastAsia" w:ascii="宋体" w:hAnsi="宋体" w:cs="宋体"/>
          <w:sz w:val="24"/>
          <w:szCs w:val="24"/>
        </w:rPr>
        <w:t>供应商</w:t>
      </w:r>
      <w:r>
        <w:rPr>
          <w:rFonts w:hint="eastAsia" w:ascii="宋体" w:hAnsi="宋体"/>
          <w:sz w:val="24"/>
          <w:szCs w:val="24"/>
        </w:rPr>
        <w:t>，也可重新开展政府采购活动。</w:t>
      </w:r>
      <w:bookmarkStart w:id="121" w:name="_Toc325726027"/>
    </w:p>
    <w:p w14:paraId="366610C7">
      <w:pPr>
        <w:widowControl/>
        <w:spacing w:before="100" w:beforeAutospacing="1" w:after="100" w:afterAutospacing="1"/>
        <w:ind w:firstLine="542"/>
        <w:jc w:val="left"/>
        <w:outlineLvl w:val="2"/>
        <w:rPr>
          <w:rFonts w:ascii="宋体"/>
          <w:b/>
          <w:bCs/>
          <w:kern w:val="0"/>
          <w:sz w:val="27"/>
          <w:szCs w:val="27"/>
        </w:rPr>
      </w:pPr>
      <w:bookmarkStart w:id="122" w:name="_Toc26928"/>
      <w:bookmarkStart w:id="123" w:name="_Toc496626221"/>
      <w:bookmarkStart w:id="124" w:name="_Toc325726028"/>
      <w:bookmarkStart w:id="125" w:name="_Toc376936759"/>
      <w:r>
        <w:rPr>
          <w:rFonts w:ascii="宋体" w:hAnsi="宋体"/>
          <w:b/>
          <w:bCs/>
          <w:kern w:val="0"/>
          <w:sz w:val="27"/>
          <w:szCs w:val="27"/>
        </w:rPr>
        <w:t>22.</w:t>
      </w:r>
      <w:r>
        <w:rPr>
          <w:rFonts w:hint="eastAsia" w:ascii="宋体" w:hAnsi="宋体"/>
          <w:b/>
          <w:bCs/>
          <w:kern w:val="0"/>
          <w:sz w:val="27"/>
          <w:szCs w:val="27"/>
        </w:rPr>
        <w:t>成交通知</w:t>
      </w:r>
      <w:bookmarkEnd w:id="122"/>
      <w:bookmarkEnd w:id="123"/>
      <w:bookmarkEnd w:id="124"/>
      <w:bookmarkEnd w:id="125"/>
    </w:p>
    <w:p w14:paraId="3A1506E4">
      <w:pPr>
        <w:spacing w:line="360" w:lineRule="auto"/>
        <w:ind w:firstLine="480"/>
        <w:jc w:val="left"/>
        <w:rPr>
          <w:rFonts w:ascii="宋体"/>
          <w:sz w:val="24"/>
          <w:szCs w:val="24"/>
        </w:rPr>
      </w:pPr>
      <w:r>
        <w:rPr>
          <w:rFonts w:ascii="宋体" w:hAnsi="宋体"/>
          <w:sz w:val="24"/>
          <w:szCs w:val="24"/>
        </w:rPr>
        <w:t>22.1</w:t>
      </w:r>
      <w:r>
        <w:rPr>
          <w:rFonts w:hint="eastAsia" w:ascii="宋体" w:hAnsi="宋体"/>
          <w:sz w:val="24"/>
          <w:szCs w:val="24"/>
        </w:rPr>
        <w:t>采购代理机构自成交供应商确定之日起</w:t>
      </w:r>
      <w:r>
        <w:rPr>
          <w:rFonts w:ascii="宋体" w:hAnsi="宋体"/>
          <w:sz w:val="24"/>
          <w:szCs w:val="24"/>
        </w:rPr>
        <w:t>2</w:t>
      </w:r>
      <w:r>
        <w:rPr>
          <w:rFonts w:hint="eastAsia" w:ascii="宋体" w:hAnsi="宋体"/>
          <w:sz w:val="24"/>
          <w:szCs w:val="24"/>
        </w:rPr>
        <w:t>个工作日内发出《成交通知书》，并在青海政府采购信息网上公告成交结果，公告期限为</w:t>
      </w:r>
      <w:r>
        <w:rPr>
          <w:rFonts w:ascii="宋体" w:hAnsi="宋体"/>
          <w:sz w:val="24"/>
          <w:szCs w:val="24"/>
        </w:rPr>
        <w:t>1</w:t>
      </w:r>
      <w:r>
        <w:rPr>
          <w:rFonts w:hint="eastAsia" w:ascii="宋体" w:hAnsi="宋体"/>
          <w:sz w:val="24"/>
          <w:szCs w:val="24"/>
        </w:rPr>
        <w:t>个工作日。在公告成交结果的同时，采购代理机构应当向成交供应商发出成交通知书；对未通过资格审查的供应商，告知其未通过的原因；告知未成交供应商本人的评审得分与排序。</w:t>
      </w:r>
    </w:p>
    <w:p w14:paraId="77600857">
      <w:pPr>
        <w:spacing w:line="360" w:lineRule="auto"/>
        <w:ind w:firstLine="480"/>
        <w:jc w:val="left"/>
        <w:rPr>
          <w:rFonts w:ascii="宋体"/>
          <w:sz w:val="24"/>
          <w:szCs w:val="24"/>
        </w:rPr>
      </w:pPr>
      <w:r>
        <w:rPr>
          <w:rFonts w:ascii="宋体" w:hAnsi="宋体"/>
          <w:sz w:val="24"/>
          <w:szCs w:val="24"/>
        </w:rPr>
        <w:t>22.2</w:t>
      </w:r>
      <w:r>
        <w:rPr>
          <w:rFonts w:hint="eastAsia" w:ascii="宋体" w:hAnsi="宋体"/>
          <w:sz w:val="24"/>
          <w:szCs w:val="24"/>
        </w:rPr>
        <w:t>《成交通知书》发出后，采购人改变成交结果的，或者成交供应商无正当理由放弃成交项目的，依法承担法律责任。</w:t>
      </w:r>
    </w:p>
    <w:p w14:paraId="75B5CD2F">
      <w:pPr>
        <w:widowControl/>
        <w:spacing w:before="624" w:beforeLines="200" w:after="624" w:afterLines="200"/>
        <w:jc w:val="center"/>
        <w:outlineLvl w:val="1"/>
        <w:rPr>
          <w:rFonts w:ascii="宋体"/>
          <w:b/>
          <w:bCs/>
          <w:kern w:val="0"/>
          <w:sz w:val="36"/>
          <w:szCs w:val="36"/>
        </w:rPr>
      </w:pPr>
      <w:bookmarkStart w:id="126" w:name="_Toc23317"/>
      <w:bookmarkStart w:id="127" w:name="_Toc376936758"/>
      <w:bookmarkStart w:id="128" w:name="_Toc496626222"/>
      <w:r>
        <w:rPr>
          <w:rFonts w:hint="eastAsia" w:ascii="宋体" w:hAnsi="宋体"/>
          <w:b/>
          <w:bCs/>
          <w:kern w:val="0"/>
          <w:sz w:val="36"/>
          <w:szCs w:val="36"/>
        </w:rPr>
        <w:t>八、授予合同</w:t>
      </w:r>
      <w:bookmarkEnd w:id="121"/>
      <w:bookmarkEnd w:id="126"/>
      <w:bookmarkEnd w:id="127"/>
      <w:bookmarkEnd w:id="128"/>
    </w:p>
    <w:p w14:paraId="42F3E421">
      <w:pPr>
        <w:widowControl/>
        <w:spacing w:before="100" w:beforeAutospacing="1" w:after="100" w:afterAutospacing="1"/>
        <w:ind w:firstLine="542"/>
        <w:jc w:val="left"/>
        <w:outlineLvl w:val="2"/>
        <w:rPr>
          <w:rFonts w:ascii="宋体"/>
          <w:b/>
          <w:bCs/>
          <w:kern w:val="0"/>
          <w:sz w:val="27"/>
          <w:szCs w:val="27"/>
        </w:rPr>
      </w:pPr>
      <w:bookmarkStart w:id="129" w:name="_Toc14906"/>
      <w:bookmarkStart w:id="130" w:name="_Toc325726029"/>
      <w:bookmarkStart w:id="131" w:name="_Toc376936760"/>
      <w:bookmarkStart w:id="132" w:name="_Toc496626223"/>
      <w:r>
        <w:rPr>
          <w:rFonts w:ascii="宋体" w:hAnsi="宋体"/>
          <w:b/>
          <w:bCs/>
          <w:kern w:val="0"/>
          <w:sz w:val="27"/>
          <w:szCs w:val="27"/>
        </w:rPr>
        <w:t>23.</w:t>
      </w:r>
      <w:r>
        <w:rPr>
          <w:rFonts w:hint="eastAsia" w:ascii="宋体" w:hAnsi="宋体"/>
          <w:b/>
          <w:bCs/>
          <w:kern w:val="0"/>
          <w:sz w:val="27"/>
          <w:szCs w:val="27"/>
        </w:rPr>
        <w:t>签订合同</w:t>
      </w:r>
      <w:bookmarkEnd w:id="129"/>
      <w:bookmarkEnd w:id="130"/>
      <w:bookmarkEnd w:id="131"/>
      <w:bookmarkEnd w:id="132"/>
    </w:p>
    <w:p w14:paraId="4B9A6C73">
      <w:pPr>
        <w:spacing w:line="360" w:lineRule="auto"/>
        <w:ind w:firstLine="480"/>
        <w:jc w:val="left"/>
        <w:rPr>
          <w:rFonts w:ascii="宋体"/>
          <w:sz w:val="24"/>
          <w:szCs w:val="24"/>
        </w:rPr>
      </w:pPr>
      <w:bookmarkStart w:id="133" w:name="_Toc376936761"/>
      <w:bookmarkStart w:id="134" w:name="_Toc325726030"/>
      <w:r>
        <w:rPr>
          <w:rFonts w:ascii="宋体" w:hAnsi="宋体"/>
          <w:sz w:val="24"/>
          <w:szCs w:val="24"/>
        </w:rPr>
        <w:t>23.1</w:t>
      </w:r>
      <w:r>
        <w:rPr>
          <w:rFonts w:hint="eastAsia" w:ascii="宋体" w:hAnsi="宋体"/>
          <w:sz w:val="24"/>
          <w:szCs w:val="24"/>
        </w:rPr>
        <w:t>采购人与成交供应商双方应当自《成交通知书》发出之日起</w:t>
      </w:r>
      <w:r>
        <w:rPr>
          <w:rFonts w:ascii="宋体" w:hAnsi="宋体"/>
          <w:sz w:val="24"/>
          <w:szCs w:val="24"/>
        </w:rPr>
        <w:t>30</w:t>
      </w:r>
      <w:r>
        <w:rPr>
          <w:rFonts w:hint="eastAsia" w:ascii="宋体" w:hAnsi="宋体"/>
          <w:sz w:val="24"/>
          <w:szCs w:val="24"/>
        </w:rPr>
        <w:t>日内，按照磋商文件确定的合同文本以及采购标的、规格型号、采购金额、采购数量、技术和服务要求等事项签订政府采购合同，并报青海鼎新工程项目管理有限公司审核备案。</w:t>
      </w:r>
    </w:p>
    <w:p w14:paraId="7402F1CD">
      <w:pPr>
        <w:spacing w:line="360" w:lineRule="auto"/>
        <w:ind w:firstLine="480"/>
        <w:jc w:val="left"/>
        <w:rPr>
          <w:rFonts w:ascii="宋体"/>
          <w:sz w:val="24"/>
          <w:szCs w:val="24"/>
        </w:rPr>
      </w:pPr>
      <w:r>
        <w:rPr>
          <w:rFonts w:ascii="宋体" w:hAnsi="宋体"/>
          <w:sz w:val="24"/>
          <w:szCs w:val="24"/>
        </w:rPr>
        <w:t>23.2</w:t>
      </w:r>
      <w:r>
        <w:rPr>
          <w:rFonts w:hint="eastAsia" w:ascii="宋体" w:hAnsi="宋体"/>
          <w:sz w:val="24"/>
          <w:szCs w:val="24"/>
        </w:rPr>
        <w:t>采购人不得向成交供应商提出超出磋商文件以外的任何要求作为订立合同的条件，不得与成交供应商订立背离磋商文件确定的合同文本以及采购标的、规格型号、采购金额、采购数量、技术和服务要求等实质性内容的协议。</w:t>
      </w:r>
    </w:p>
    <w:p w14:paraId="266B517A">
      <w:pPr>
        <w:spacing w:line="360" w:lineRule="auto"/>
        <w:ind w:firstLine="480"/>
        <w:rPr>
          <w:rFonts w:ascii="宋体"/>
          <w:sz w:val="24"/>
          <w:szCs w:val="24"/>
        </w:rPr>
      </w:pPr>
      <w:r>
        <w:rPr>
          <w:rFonts w:ascii="宋体" w:hAnsi="宋体"/>
          <w:sz w:val="24"/>
          <w:szCs w:val="24"/>
        </w:rPr>
        <w:t>23.3</w:t>
      </w:r>
      <w:r>
        <w:rPr>
          <w:rFonts w:hint="eastAsia" w:ascii="宋体" w:hAnsi="宋体"/>
          <w:sz w:val="24"/>
          <w:szCs w:val="24"/>
        </w:rPr>
        <w:t>签订合同时，成交供应商应按规定向采购人提交履约保证金</w:t>
      </w:r>
      <w:r>
        <w:rPr>
          <w:rFonts w:hint="eastAsia" w:ascii="宋体" w:hAnsi="宋体" w:cs="宋体"/>
          <w:sz w:val="24"/>
          <w:szCs w:val="24"/>
          <w:lang w:val="zh-CN"/>
        </w:rPr>
        <w:t>（履约保证金的数额由采购人与成交供应商商定，但数额不得超出采购合同总金额的</w:t>
      </w:r>
      <w:r>
        <w:rPr>
          <w:rFonts w:ascii="宋体" w:hAnsi="宋体" w:cs="宋体"/>
          <w:sz w:val="24"/>
          <w:szCs w:val="24"/>
          <w:lang w:val="zh-CN"/>
        </w:rPr>
        <w:t>10%</w:t>
      </w:r>
      <w:r>
        <w:rPr>
          <w:rFonts w:hint="eastAsia" w:ascii="宋体" w:hAnsi="宋体" w:cs="宋体"/>
          <w:sz w:val="24"/>
          <w:szCs w:val="24"/>
          <w:lang w:val="zh-CN"/>
        </w:rPr>
        <w:t>）</w:t>
      </w:r>
      <w:r>
        <w:rPr>
          <w:rFonts w:hint="eastAsia" w:ascii="宋体" w:hAnsi="宋体"/>
          <w:sz w:val="24"/>
          <w:szCs w:val="24"/>
        </w:rPr>
        <w:t>，履约保证金须缴纳到采购人指定的账户。</w:t>
      </w:r>
    </w:p>
    <w:p w14:paraId="68745F18">
      <w:pPr>
        <w:spacing w:line="360" w:lineRule="auto"/>
        <w:ind w:firstLine="480"/>
        <w:jc w:val="left"/>
        <w:rPr>
          <w:rFonts w:ascii="宋体"/>
          <w:sz w:val="24"/>
          <w:szCs w:val="24"/>
        </w:rPr>
      </w:pPr>
      <w:r>
        <w:rPr>
          <w:rFonts w:ascii="宋体" w:hAnsi="宋体"/>
          <w:sz w:val="24"/>
          <w:szCs w:val="24"/>
        </w:rPr>
        <w:t>23.4</w:t>
      </w:r>
      <w:r>
        <w:rPr>
          <w:rFonts w:hint="eastAsia" w:ascii="宋体" w:hAnsi="宋体"/>
          <w:sz w:val="24"/>
          <w:szCs w:val="24"/>
        </w:rPr>
        <w:t>成交供应商在法定期限内无正当理由拒签合同的，按违约处理。同时，采购代理机构和采购人可依成交供应商候选人排序重新确定成交供应商，并协调双方签订采购合同。</w:t>
      </w:r>
    </w:p>
    <w:p w14:paraId="15674EE8">
      <w:pPr>
        <w:spacing w:line="360" w:lineRule="auto"/>
        <w:ind w:firstLine="480"/>
        <w:jc w:val="left"/>
        <w:rPr>
          <w:rFonts w:ascii="宋体"/>
          <w:sz w:val="24"/>
          <w:szCs w:val="24"/>
        </w:rPr>
      </w:pPr>
      <w:r>
        <w:rPr>
          <w:rFonts w:ascii="宋体" w:hAnsi="宋体"/>
          <w:sz w:val="24"/>
          <w:szCs w:val="24"/>
        </w:rPr>
        <w:t>23.5</w:t>
      </w:r>
      <w:r>
        <w:rPr>
          <w:rFonts w:hint="eastAsia" w:ascii="宋体" w:hAnsi="宋体"/>
          <w:sz w:val="24"/>
          <w:szCs w:val="24"/>
        </w:rPr>
        <w:t>磋商文件、成交供应商的磋商响应文件、《成交通知书》及其澄清、说明文件等，均为签订采购合同的依据。</w:t>
      </w:r>
    </w:p>
    <w:p w14:paraId="78DECDD5">
      <w:pPr>
        <w:spacing w:line="360" w:lineRule="auto"/>
        <w:ind w:firstLine="480"/>
        <w:jc w:val="left"/>
        <w:rPr>
          <w:rFonts w:ascii="宋体"/>
          <w:sz w:val="24"/>
          <w:szCs w:val="24"/>
        </w:rPr>
      </w:pPr>
      <w:r>
        <w:rPr>
          <w:rFonts w:ascii="宋体" w:hAnsi="宋体"/>
          <w:sz w:val="24"/>
          <w:szCs w:val="24"/>
        </w:rPr>
        <w:t>23.6</w:t>
      </w:r>
      <w:r>
        <w:rPr>
          <w:rFonts w:hint="eastAsia" w:ascii="宋体" w:hAnsi="宋体"/>
          <w:sz w:val="24"/>
          <w:szCs w:val="24"/>
        </w:rPr>
        <w:t>采购人或采购代理机构应当自采购合同签订之日起</w:t>
      </w:r>
      <w:r>
        <w:rPr>
          <w:rFonts w:ascii="宋体" w:hAnsi="宋体"/>
          <w:sz w:val="24"/>
          <w:szCs w:val="24"/>
        </w:rPr>
        <w:t>2</w:t>
      </w:r>
      <w:r>
        <w:rPr>
          <w:rFonts w:hint="eastAsia" w:ascii="宋体" w:hAnsi="宋体"/>
          <w:sz w:val="24"/>
          <w:szCs w:val="24"/>
        </w:rPr>
        <w:t>个工作日内，将采购合同在青海政府采购信息网上公告，但政府采购合同中涉及国家秘密、商业秘密的内容除外。</w:t>
      </w:r>
    </w:p>
    <w:p w14:paraId="7A963659">
      <w:pPr>
        <w:widowControl/>
        <w:spacing w:before="624" w:beforeLines="200" w:after="624" w:afterLines="200"/>
        <w:jc w:val="center"/>
        <w:outlineLvl w:val="1"/>
        <w:rPr>
          <w:rFonts w:ascii="宋体"/>
          <w:b/>
          <w:bCs/>
          <w:kern w:val="0"/>
          <w:sz w:val="36"/>
          <w:szCs w:val="36"/>
        </w:rPr>
      </w:pPr>
      <w:bookmarkStart w:id="135" w:name="_Toc9987"/>
      <w:bookmarkStart w:id="136" w:name="_Toc496626224"/>
      <w:r>
        <w:rPr>
          <w:rFonts w:hint="eastAsia" w:ascii="宋体" w:hAnsi="宋体"/>
          <w:b/>
          <w:bCs/>
          <w:kern w:val="0"/>
          <w:sz w:val="36"/>
          <w:szCs w:val="36"/>
        </w:rPr>
        <w:t>九、串通投标的认定及处理办法</w:t>
      </w:r>
      <w:bookmarkEnd w:id="135"/>
      <w:bookmarkEnd w:id="136"/>
    </w:p>
    <w:p w14:paraId="374E8914">
      <w:pPr>
        <w:widowControl/>
        <w:spacing w:before="100" w:beforeAutospacing="1" w:after="100" w:afterAutospacing="1"/>
        <w:ind w:firstLine="542"/>
        <w:jc w:val="left"/>
        <w:outlineLvl w:val="2"/>
        <w:rPr>
          <w:rFonts w:ascii="宋体"/>
          <w:b/>
          <w:bCs/>
          <w:kern w:val="0"/>
          <w:sz w:val="27"/>
          <w:szCs w:val="27"/>
        </w:rPr>
      </w:pPr>
      <w:bookmarkStart w:id="137" w:name="_Toc496189563"/>
      <w:bookmarkStart w:id="138" w:name="_Toc2030"/>
      <w:bookmarkStart w:id="139" w:name="_Toc496004020"/>
      <w:bookmarkStart w:id="140" w:name="_Toc496626225"/>
      <w:r>
        <w:rPr>
          <w:rFonts w:ascii="宋体" w:hAnsi="宋体"/>
          <w:b/>
          <w:bCs/>
          <w:kern w:val="0"/>
          <w:sz w:val="27"/>
          <w:szCs w:val="27"/>
        </w:rPr>
        <w:t>24.</w:t>
      </w:r>
      <w:r>
        <w:rPr>
          <w:rFonts w:hint="eastAsia" w:ascii="宋体" w:hAnsi="宋体"/>
          <w:b/>
          <w:bCs/>
          <w:kern w:val="0"/>
          <w:sz w:val="27"/>
          <w:szCs w:val="27"/>
        </w:rPr>
        <w:t>串通投标的情形</w:t>
      </w:r>
      <w:bookmarkEnd w:id="137"/>
      <w:bookmarkEnd w:id="138"/>
      <w:bookmarkEnd w:id="139"/>
      <w:bookmarkEnd w:id="140"/>
    </w:p>
    <w:p w14:paraId="5627419F">
      <w:pPr>
        <w:spacing w:line="360" w:lineRule="auto"/>
        <w:ind w:firstLine="480"/>
        <w:jc w:val="left"/>
        <w:rPr>
          <w:rFonts w:ascii="宋体"/>
          <w:sz w:val="24"/>
          <w:szCs w:val="24"/>
        </w:rPr>
      </w:pPr>
      <w:r>
        <w:rPr>
          <w:rFonts w:ascii="宋体" w:hAnsi="宋体"/>
          <w:sz w:val="24"/>
          <w:szCs w:val="24"/>
        </w:rPr>
        <w:t>24.1</w:t>
      </w:r>
      <w:r>
        <w:rPr>
          <w:rFonts w:hint="eastAsia" w:ascii="宋体" w:hAnsi="宋体"/>
          <w:sz w:val="24"/>
          <w:szCs w:val="24"/>
        </w:rPr>
        <w:t>供应商应当遵循公平竞争的原则，不得恶意串通，不得妨碍其他供应商的竞争行为，不得损害采购人或者其他供应商的合法权益。</w:t>
      </w:r>
    </w:p>
    <w:p w14:paraId="3F239F3F">
      <w:pPr>
        <w:spacing w:line="360" w:lineRule="auto"/>
        <w:ind w:firstLine="480"/>
        <w:jc w:val="left"/>
        <w:rPr>
          <w:rFonts w:ascii="宋体"/>
          <w:sz w:val="24"/>
          <w:szCs w:val="24"/>
        </w:rPr>
      </w:pPr>
      <w:r>
        <w:rPr>
          <w:rFonts w:ascii="宋体" w:hAnsi="宋体"/>
          <w:sz w:val="24"/>
          <w:szCs w:val="24"/>
        </w:rPr>
        <w:t xml:space="preserve">24.2 </w:t>
      </w:r>
      <w:r>
        <w:rPr>
          <w:rFonts w:hint="eastAsia" w:ascii="宋体" w:hAnsi="宋体"/>
          <w:sz w:val="24"/>
          <w:szCs w:val="24"/>
        </w:rPr>
        <w:t>有下列情形之一的，视为供应商串通投标，其投标无效：</w:t>
      </w:r>
    </w:p>
    <w:p w14:paraId="02F78673">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）不同供应商的磋商响应文件由同一单位或者个人编制；</w:t>
      </w:r>
    </w:p>
    <w:p w14:paraId="13F605FC">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2</w:t>
      </w:r>
      <w:r>
        <w:rPr>
          <w:rFonts w:hint="eastAsia" w:ascii="宋体" w:hAnsi="宋体"/>
          <w:sz w:val="24"/>
          <w:szCs w:val="24"/>
        </w:rPr>
        <w:t>）不同供应商委托同一单位或者个人办理投标事宜；</w:t>
      </w:r>
    </w:p>
    <w:p w14:paraId="0FD08697">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3</w:t>
      </w:r>
      <w:r>
        <w:rPr>
          <w:rFonts w:hint="eastAsia" w:ascii="宋体" w:hAnsi="宋体"/>
          <w:sz w:val="24"/>
          <w:szCs w:val="24"/>
        </w:rPr>
        <w:t>）不同供应商的磋商响应文件载明的项目管理成员或者联系人员为同一人；</w:t>
      </w:r>
    </w:p>
    <w:p w14:paraId="00B55B99">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4</w:t>
      </w:r>
      <w:r>
        <w:rPr>
          <w:rFonts w:hint="eastAsia" w:ascii="宋体" w:hAnsi="宋体"/>
          <w:sz w:val="24"/>
          <w:szCs w:val="24"/>
        </w:rPr>
        <w:t>）不同供应商的磋商响应文件异常一致或者投标报价呈规律性差异；</w:t>
      </w:r>
    </w:p>
    <w:p w14:paraId="7CF437E6">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5</w:t>
      </w:r>
      <w:r>
        <w:rPr>
          <w:rFonts w:hint="eastAsia" w:ascii="宋体" w:hAnsi="宋体"/>
          <w:sz w:val="24"/>
          <w:szCs w:val="24"/>
        </w:rPr>
        <w:t>）不同供应商的磋商响应文件相互混装；</w:t>
      </w:r>
    </w:p>
    <w:p w14:paraId="35CDA0B6">
      <w:pPr>
        <w:spacing w:line="360" w:lineRule="auto"/>
        <w:ind w:firstLine="480"/>
        <w:jc w:val="left"/>
        <w:rPr>
          <w:rFonts w:ascii="宋体"/>
          <w:b/>
          <w:bCs/>
          <w:kern w:val="0"/>
          <w:sz w:val="24"/>
          <w:szCs w:val="24"/>
        </w:rPr>
      </w:pPr>
      <w:r>
        <w:rPr>
          <w:rFonts w:hint="eastAsia" w:ascii="宋体" w:hAnsi="宋体"/>
          <w:sz w:val="24"/>
          <w:szCs w:val="24"/>
        </w:rPr>
        <w:t>（</w:t>
      </w:r>
      <w:r>
        <w:rPr>
          <w:rFonts w:ascii="宋体" w:hAnsi="宋体"/>
          <w:sz w:val="24"/>
          <w:szCs w:val="24"/>
        </w:rPr>
        <w:t>6</w:t>
      </w:r>
      <w:r>
        <w:rPr>
          <w:rFonts w:hint="eastAsia" w:ascii="宋体" w:hAnsi="宋体"/>
          <w:sz w:val="24"/>
          <w:szCs w:val="24"/>
        </w:rPr>
        <w:t>）不同供应商的投标保证金从同一单位或者个人的账户转出。</w:t>
      </w:r>
    </w:p>
    <w:p w14:paraId="26F588EA">
      <w:pPr>
        <w:widowControl/>
        <w:spacing w:before="624" w:beforeLines="200" w:after="624" w:afterLines="200"/>
        <w:jc w:val="center"/>
        <w:outlineLvl w:val="1"/>
        <w:rPr>
          <w:rFonts w:ascii="宋体"/>
          <w:b/>
          <w:bCs/>
          <w:kern w:val="0"/>
          <w:sz w:val="36"/>
          <w:szCs w:val="36"/>
        </w:rPr>
      </w:pPr>
      <w:bookmarkStart w:id="141" w:name="_Toc23945"/>
      <w:bookmarkStart w:id="142" w:name="_Toc496626226"/>
      <w:r>
        <w:rPr>
          <w:rFonts w:hint="eastAsia" w:ascii="宋体" w:hAnsi="宋体"/>
          <w:b/>
          <w:bCs/>
          <w:kern w:val="0"/>
          <w:sz w:val="36"/>
          <w:szCs w:val="36"/>
        </w:rPr>
        <w:t>十、</w:t>
      </w:r>
      <w:bookmarkEnd w:id="133"/>
      <w:bookmarkEnd w:id="134"/>
      <w:r>
        <w:rPr>
          <w:rFonts w:hint="eastAsia" w:ascii="宋体" w:hAnsi="宋体"/>
          <w:b/>
          <w:bCs/>
          <w:kern w:val="0"/>
          <w:sz w:val="36"/>
          <w:szCs w:val="36"/>
        </w:rPr>
        <w:t>磋商活动终止</w:t>
      </w:r>
      <w:bookmarkEnd w:id="141"/>
      <w:bookmarkEnd w:id="142"/>
    </w:p>
    <w:p w14:paraId="1B33BCD3">
      <w:pPr>
        <w:widowControl/>
        <w:spacing w:before="100" w:beforeAutospacing="1" w:after="100" w:afterAutospacing="1"/>
        <w:ind w:firstLine="542"/>
        <w:jc w:val="left"/>
        <w:outlineLvl w:val="2"/>
        <w:rPr>
          <w:rFonts w:ascii="宋体"/>
          <w:b/>
          <w:bCs/>
          <w:kern w:val="0"/>
          <w:sz w:val="27"/>
          <w:szCs w:val="27"/>
        </w:rPr>
      </w:pPr>
      <w:bookmarkStart w:id="143" w:name="_Toc496626227"/>
      <w:bookmarkStart w:id="144" w:name="_Toc26893"/>
      <w:bookmarkStart w:id="145" w:name="_Toc325726031"/>
      <w:bookmarkStart w:id="146" w:name="_Toc376936762"/>
      <w:r>
        <w:rPr>
          <w:rFonts w:ascii="宋体" w:hAnsi="宋体"/>
          <w:b/>
          <w:bCs/>
          <w:kern w:val="0"/>
          <w:sz w:val="27"/>
          <w:szCs w:val="27"/>
        </w:rPr>
        <w:t xml:space="preserve">25. </w:t>
      </w:r>
      <w:r>
        <w:rPr>
          <w:rFonts w:hint="eastAsia" w:ascii="宋体" w:hAnsi="宋体"/>
          <w:b/>
          <w:bCs/>
          <w:kern w:val="0"/>
          <w:sz w:val="27"/>
          <w:szCs w:val="27"/>
        </w:rPr>
        <w:t>终止情形</w:t>
      </w:r>
      <w:bookmarkEnd w:id="143"/>
      <w:bookmarkEnd w:id="144"/>
    </w:p>
    <w:p w14:paraId="5EB4C18D">
      <w:pPr>
        <w:spacing w:line="360" w:lineRule="auto"/>
        <w:ind w:firstLine="480"/>
        <w:jc w:val="left"/>
        <w:rPr>
          <w:rFonts w:ascii="宋体"/>
          <w:sz w:val="24"/>
          <w:szCs w:val="24"/>
        </w:rPr>
      </w:pPr>
      <w:r>
        <w:rPr>
          <w:rFonts w:ascii="宋体" w:hAnsi="宋体"/>
          <w:sz w:val="24"/>
          <w:szCs w:val="24"/>
        </w:rPr>
        <w:t>25.1</w:t>
      </w:r>
      <w:r>
        <w:rPr>
          <w:rFonts w:hint="eastAsia" w:ascii="宋体" w:hAnsi="宋体"/>
          <w:sz w:val="24"/>
          <w:szCs w:val="24"/>
        </w:rPr>
        <w:t>在竞争性磋商采购中，出现下列情形之一的，终止磋商活动：</w:t>
      </w:r>
      <w:bookmarkEnd w:id="145"/>
      <w:bookmarkEnd w:id="146"/>
    </w:p>
    <w:p w14:paraId="47328D2E">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）因情况变化，不再符合规定的竞争性磋商采购方式适用情形的。</w:t>
      </w:r>
    </w:p>
    <w:p w14:paraId="59279E7C">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2</w:t>
      </w:r>
      <w:r>
        <w:rPr>
          <w:rFonts w:hint="eastAsia" w:ascii="宋体" w:hAnsi="宋体"/>
          <w:sz w:val="24"/>
          <w:szCs w:val="24"/>
        </w:rPr>
        <w:t>）出现影响采购活动公正的违法、违规行为的。</w:t>
      </w:r>
    </w:p>
    <w:p w14:paraId="24FB7CC2">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3</w:t>
      </w:r>
      <w:r>
        <w:rPr>
          <w:rFonts w:hint="eastAsia" w:ascii="宋体" w:hAnsi="宋体"/>
          <w:sz w:val="24"/>
          <w:szCs w:val="24"/>
        </w:rPr>
        <w:t>）符合要求的供应商或者报价未超过采购预算额度的供应商数量不满足相关规定的。</w:t>
      </w:r>
    </w:p>
    <w:p w14:paraId="4624E757">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4</w:t>
      </w:r>
      <w:r>
        <w:rPr>
          <w:rFonts w:hint="eastAsia" w:ascii="宋体" w:hAnsi="宋体"/>
          <w:sz w:val="24"/>
          <w:szCs w:val="24"/>
        </w:rPr>
        <w:t>）因重大变故，采购任务取消的。</w:t>
      </w:r>
    </w:p>
    <w:p w14:paraId="0F87B018">
      <w:pPr>
        <w:spacing w:line="360" w:lineRule="auto"/>
        <w:ind w:firstLine="480"/>
        <w:rPr>
          <w:rFonts w:ascii="宋体" w:hAnsi="Courier New"/>
          <w:sz w:val="24"/>
          <w:szCs w:val="24"/>
        </w:rPr>
      </w:pPr>
      <w:r>
        <w:rPr>
          <w:rFonts w:ascii="宋体" w:hAnsi="宋体"/>
          <w:sz w:val="24"/>
          <w:szCs w:val="24"/>
        </w:rPr>
        <w:t>25.2</w:t>
      </w:r>
      <w:r>
        <w:rPr>
          <w:rFonts w:hint="eastAsia" w:ascii="宋体" w:hAnsi="宋体"/>
          <w:sz w:val="24"/>
          <w:szCs w:val="24"/>
        </w:rPr>
        <w:t>终止磋商活动</w:t>
      </w:r>
      <w:r>
        <w:rPr>
          <w:rFonts w:hint="eastAsia" w:ascii="宋体" w:hAnsi="Courier New"/>
          <w:sz w:val="24"/>
          <w:szCs w:val="24"/>
        </w:rPr>
        <w:t>后，由</w:t>
      </w:r>
      <w:r>
        <w:rPr>
          <w:rFonts w:hint="eastAsia" w:ascii="宋体" w:hAnsi="宋体"/>
          <w:sz w:val="24"/>
          <w:szCs w:val="24"/>
        </w:rPr>
        <w:t>采购代理机构</w:t>
      </w:r>
      <w:r>
        <w:rPr>
          <w:rFonts w:hint="eastAsia" w:ascii="宋体" w:hAnsi="Courier New" w:cs="宋体"/>
          <w:sz w:val="24"/>
          <w:szCs w:val="24"/>
        </w:rPr>
        <w:t>发布终止公告并说明原因</w:t>
      </w:r>
      <w:r>
        <w:rPr>
          <w:rFonts w:hint="eastAsia" w:ascii="宋体" w:hAnsi="Courier New"/>
          <w:sz w:val="24"/>
          <w:szCs w:val="24"/>
        </w:rPr>
        <w:t>。</w:t>
      </w:r>
      <w:bookmarkStart w:id="147" w:name="_Toc325726032"/>
    </w:p>
    <w:p w14:paraId="44E95100">
      <w:pPr>
        <w:widowControl/>
        <w:spacing w:before="624" w:beforeLines="200" w:after="624" w:afterLines="200"/>
        <w:jc w:val="center"/>
        <w:outlineLvl w:val="1"/>
        <w:rPr>
          <w:rFonts w:ascii="宋体"/>
          <w:b/>
          <w:bCs/>
          <w:kern w:val="0"/>
          <w:sz w:val="36"/>
          <w:szCs w:val="36"/>
        </w:rPr>
      </w:pPr>
      <w:bookmarkStart w:id="148" w:name="_Toc309"/>
      <w:bookmarkStart w:id="149" w:name="_Toc496626228"/>
      <w:bookmarkStart w:id="150" w:name="_Toc376936763"/>
      <w:r>
        <w:rPr>
          <w:rFonts w:hint="eastAsia" w:ascii="宋体" w:hAnsi="宋体"/>
          <w:b/>
          <w:bCs/>
          <w:kern w:val="0"/>
          <w:sz w:val="36"/>
          <w:szCs w:val="36"/>
        </w:rPr>
        <w:t>十一、处罚</w:t>
      </w:r>
      <w:bookmarkEnd w:id="147"/>
      <w:bookmarkEnd w:id="148"/>
      <w:bookmarkEnd w:id="149"/>
      <w:bookmarkEnd w:id="150"/>
    </w:p>
    <w:p w14:paraId="63F84EDD">
      <w:pPr>
        <w:widowControl/>
        <w:spacing w:before="100" w:beforeAutospacing="1" w:after="100" w:afterAutospacing="1"/>
        <w:ind w:firstLine="542"/>
        <w:jc w:val="left"/>
        <w:outlineLvl w:val="2"/>
        <w:rPr>
          <w:rFonts w:ascii="宋体"/>
          <w:b/>
          <w:bCs/>
          <w:kern w:val="0"/>
          <w:sz w:val="27"/>
          <w:szCs w:val="27"/>
        </w:rPr>
      </w:pPr>
      <w:bookmarkStart w:id="151" w:name="_Toc496626229"/>
      <w:bookmarkStart w:id="152" w:name="_Toc10642"/>
      <w:bookmarkStart w:id="153" w:name="_Toc325726033"/>
      <w:bookmarkStart w:id="154" w:name="_Toc376936764"/>
      <w:r>
        <w:rPr>
          <w:rFonts w:ascii="宋体" w:hAnsi="宋体"/>
          <w:b/>
          <w:bCs/>
          <w:kern w:val="0"/>
          <w:sz w:val="27"/>
          <w:szCs w:val="27"/>
        </w:rPr>
        <w:t>26.</w:t>
      </w:r>
      <w:r>
        <w:rPr>
          <w:rFonts w:hint="eastAsia" w:ascii="宋体" w:hAnsi="宋体"/>
          <w:b/>
          <w:bCs/>
          <w:kern w:val="0"/>
          <w:sz w:val="27"/>
          <w:szCs w:val="27"/>
        </w:rPr>
        <w:t>处罚情形</w:t>
      </w:r>
      <w:bookmarkEnd w:id="151"/>
      <w:bookmarkEnd w:id="152"/>
      <w:bookmarkEnd w:id="153"/>
      <w:bookmarkEnd w:id="154"/>
    </w:p>
    <w:p w14:paraId="0EAEA65A">
      <w:pPr>
        <w:spacing w:line="360" w:lineRule="auto"/>
        <w:ind w:firstLine="480"/>
        <w:jc w:val="left"/>
        <w:rPr>
          <w:rFonts w:ascii="宋体"/>
          <w:sz w:val="24"/>
          <w:szCs w:val="24"/>
        </w:rPr>
      </w:pPr>
      <w:r>
        <w:rPr>
          <w:rFonts w:ascii="宋体" w:hAnsi="宋体"/>
          <w:sz w:val="24"/>
          <w:szCs w:val="24"/>
        </w:rPr>
        <w:t>26.1</w:t>
      </w:r>
      <w:r>
        <w:rPr>
          <w:rFonts w:hint="eastAsia" w:ascii="宋体" w:hAnsi="宋体"/>
          <w:sz w:val="24"/>
          <w:szCs w:val="24"/>
        </w:rPr>
        <w:t>有下列情形之一的，供应商的磋商保证金不予退还；成交供应商的成交结果无效，履约保证金不予退还。</w:t>
      </w:r>
    </w:p>
    <w:p w14:paraId="3808E94A">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）供应商在提交磋商响应文件截止时间后撤回磋商响应文件的；</w:t>
      </w:r>
    </w:p>
    <w:p w14:paraId="070D6804">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2</w:t>
      </w:r>
      <w:r>
        <w:rPr>
          <w:rFonts w:hint="eastAsia" w:ascii="宋体" w:hAnsi="宋体"/>
          <w:sz w:val="24"/>
          <w:szCs w:val="24"/>
        </w:rPr>
        <w:t>）供应商在响应文件中提供虚假材料的；</w:t>
      </w:r>
    </w:p>
    <w:p w14:paraId="22E46079">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3</w:t>
      </w:r>
      <w:r>
        <w:rPr>
          <w:rFonts w:hint="eastAsia" w:ascii="宋体" w:hAnsi="宋体"/>
          <w:sz w:val="24"/>
          <w:szCs w:val="24"/>
        </w:rPr>
        <w:t>）采取不正当手段诋毁、排挤其他供应商的；</w:t>
      </w:r>
    </w:p>
    <w:p w14:paraId="5221CAF5">
      <w:pPr>
        <w:spacing w:line="360" w:lineRule="auto"/>
        <w:ind w:firstLine="439" w:firstLineChars="183"/>
        <w:jc w:val="left"/>
        <w:rPr>
          <w:rFonts w:ascii="宋体"/>
          <w:sz w:val="24"/>
          <w:szCs w:val="24"/>
        </w:rPr>
      </w:pPr>
      <w:r>
        <w:rPr>
          <w:rFonts w:hint="eastAsia" w:ascii="宋体" w:hAnsi="宋体"/>
          <w:sz w:val="24"/>
          <w:szCs w:val="24"/>
        </w:rPr>
        <w:t>（</w:t>
      </w:r>
      <w:r>
        <w:rPr>
          <w:rFonts w:ascii="宋体" w:hAnsi="宋体"/>
          <w:sz w:val="24"/>
          <w:szCs w:val="24"/>
        </w:rPr>
        <w:t>4</w:t>
      </w:r>
      <w:r>
        <w:rPr>
          <w:rFonts w:hint="eastAsia" w:ascii="宋体" w:hAnsi="宋体"/>
          <w:sz w:val="24"/>
          <w:szCs w:val="24"/>
        </w:rPr>
        <w:t>）有恶意串通等不正当竞争行为的；</w:t>
      </w:r>
    </w:p>
    <w:p w14:paraId="24237565">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5</w:t>
      </w:r>
      <w:r>
        <w:rPr>
          <w:rFonts w:hint="eastAsia" w:ascii="宋体" w:hAnsi="宋体"/>
          <w:sz w:val="24"/>
          <w:szCs w:val="24"/>
        </w:rPr>
        <w:t>）成交后无正当理由拒不与采购人签订采购合同的；</w:t>
      </w:r>
    </w:p>
    <w:p w14:paraId="4C6F5C9D">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6</w:t>
      </w:r>
      <w:r>
        <w:rPr>
          <w:rFonts w:hint="eastAsia" w:ascii="宋体" w:hAnsi="宋体"/>
          <w:sz w:val="24"/>
          <w:szCs w:val="24"/>
        </w:rPr>
        <w:t>）未按照磋商文件、磋商响应文件确定的事项签订采购合同的；</w:t>
      </w:r>
    </w:p>
    <w:p w14:paraId="11F2E05E">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7</w:t>
      </w:r>
      <w:r>
        <w:rPr>
          <w:rFonts w:hint="eastAsia" w:ascii="宋体" w:hAnsi="宋体"/>
          <w:sz w:val="24"/>
          <w:szCs w:val="24"/>
        </w:rPr>
        <w:t>）擅自变更、中止或者终止政府采购合同的；</w:t>
      </w:r>
    </w:p>
    <w:p w14:paraId="228FF294">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8</w:t>
      </w:r>
      <w:r>
        <w:rPr>
          <w:rFonts w:hint="eastAsia" w:ascii="宋体" w:hAnsi="宋体"/>
          <w:sz w:val="24"/>
          <w:szCs w:val="24"/>
        </w:rPr>
        <w:t>）成交供应商签订合同后，因种种原因不能履约或无故拖延履约期的；</w:t>
      </w:r>
    </w:p>
    <w:p w14:paraId="44692E93">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9</w:t>
      </w:r>
      <w:r>
        <w:rPr>
          <w:rFonts w:hint="eastAsia" w:ascii="宋体" w:hAnsi="宋体"/>
          <w:sz w:val="24"/>
          <w:szCs w:val="24"/>
        </w:rPr>
        <w:t>）法律、法规规定的其他情形的。</w:t>
      </w:r>
    </w:p>
    <w:p w14:paraId="78C20ADF">
      <w:pPr>
        <w:spacing w:line="240" w:lineRule="auto"/>
        <w:ind w:firstLine="480"/>
        <w:jc w:val="left"/>
        <w:rPr>
          <w:rFonts w:ascii="宋体"/>
          <w:sz w:val="24"/>
          <w:szCs w:val="24"/>
        </w:rPr>
      </w:pPr>
      <w:r>
        <w:rPr>
          <w:rFonts w:ascii="宋体" w:hAnsi="宋体"/>
          <w:sz w:val="24"/>
          <w:szCs w:val="24"/>
        </w:rPr>
        <w:t>26.2</w:t>
      </w:r>
      <w:r>
        <w:rPr>
          <w:rFonts w:hint="eastAsia" w:ascii="宋体" w:hAnsi="宋体"/>
          <w:sz w:val="24"/>
          <w:szCs w:val="24"/>
        </w:rPr>
        <w:t>出现上述情况，情节严重的，报省财政厅依法进行处理。</w:t>
      </w:r>
    </w:p>
    <w:p w14:paraId="02B9BAFA">
      <w:pPr>
        <w:widowControl/>
        <w:spacing w:before="624" w:beforeLines="200" w:after="624" w:afterLines="200" w:line="240" w:lineRule="auto"/>
        <w:jc w:val="center"/>
        <w:outlineLvl w:val="1"/>
        <w:rPr>
          <w:rFonts w:ascii="宋体"/>
          <w:b/>
          <w:bCs/>
          <w:kern w:val="0"/>
          <w:sz w:val="36"/>
          <w:szCs w:val="36"/>
        </w:rPr>
      </w:pPr>
      <w:bookmarkStart w:id="155" w:name="_Toc376936765"/>
      <w:bookmarkStart w:id="156" w:name="_Toc15147"/>
      <w:bookmarkStart w:id="157" w:name="_Toc496626230"/>
      <w:bookmarkStart w:id="158" w:name="_Toc325726034"/>
      <w:r>
        <w:rPr>
          <w:rFonts w:hint="eastAsia" w:ascii="宋体" w:hAnsi="宋体"/>
          <w:b/>
          <w:bCs/>
          <w:kern w:val="0"/>
          <w:sz w:val="36"/>
          <w:szCs w:val="36"/>
        </w:rPr>
        <w:t>十二、其他</w:t>
      </w:r>
      <w:bookmarkEnd w:id="155"/>
      <w:bookmarkEnd w:id="156"/>
      <w:bookmarkEnd w:id="157"/>
      <w:bookmarkEnd w:id="158"/>
    </w:p>
    <w:p w14:paraId="66AF5D7E">
      <w:pPr>
        <w:spacing w:line="240" w:lineRule="auto"/>
        <w:ind w:firstLine="480"/>
        <w:jc w:val="left"/>
        <w:rPr>
          <w:rFonts w:ascii="宋体"/>
        </w:rPr>
      </w:pPr>
      <w:r>
        <w:rPr>
          <w:rFonts w:hint="eastAsia" w:ascii="宋体" w:hAnsi="宋体"/>
          <w:sz w:val="24"/>
          <w:szCs w:val="24"/>
        </w:rPr>
        <w:t>其他未尽事宜，按照《中华人民共和国政府采购法》、《中华人民共和国民法典》、《中华人民共和国政府采购法实施条例》、《政府采购竞争性磋商采购方式管理暂行办法》等法律法规的有关条款执行</w:t>
      </w:r>
      <w:r>
        <w:rPr>
          <w:rFonts w:hint="eastAsia" w:ascii="宋体" w:hAnsi="宋体"/>
        </w:rPr>
        <w:t>。</w:t>
      </w:r>
    </w:p>
    <w:p w14:paraId="2A872618">
      <w:pPr>
        <w:spacing w:line="360" w:lineRule="auto"/>
        <w:ind w:firstLine="480"/>
        <w:jc w:val="left"/>
        <w:rPr>
          <w:rFonts w:ascii="宋体"/>
        </w:rPr>
      </w:pPr>
    </w:p>
    <w:p w14:paraId="40E52316">
      <w:pPr>
        <w:keepNext/>
        <w:keepLines/>
        <w:widowControl/>
        <w:snapToGrid w:val="0"/>
        <w:spacing w:line="400" w:lineRule="atLeast"/>
        <w:jc w:val="center"/>
        <w:outlineLvl w:val="0"/>
        <w:rPr>
          <w:rFonts w:hint="eastAsia" w:ascii="宋体"/>
          <w:b/>
          <w:kern w:val="28"/>
          <w:sz w:val="36"/>
          <w:szCs w:val="20"/>
        </w:rPr>
        <w:sectPr>
          <w:footerReference r:id="rId13"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bookmarkStart w:id="159" w:name="_Toc376936766"/>
      <w:bookmarkStart w:id="160" w:name="_Toc3778"/>
      <w:bookmarkStart w:id="161" w:name="_Toc496626231"/>
    </w:p>
    <w:p w14:paraId="2D95B62D">
      <w:pPr>
        <w:keepNext/>
        <w:keepLines/>
        <w:widowControl/>
        <w:snapToGrid w:val="0"/>
        <w:spacing w:line="400" w:lineRule="atLeast"/>
        <w:jc w:val="center"/>
        <w:outlineLvl w:val="0"/>
        <w:rPr>
          <w:rFonts w:ascii="宋体"/>
          <w:b/>
          <w:kern w:val="28"/>
          <w:sz w:val="36"/>
          <w:szCs w:val="20"/>
        </w:rPr>
      </w:pPr>
      <w:r>
        <w:rPr>
          <w:rFonts w:hint="eastAsia" w:ascii="宋体"/>
          <w:b/>
          <w:kern w:val="28"/>
          <w:sz w:val="36"/>
          <w:szCs w:val="20"/>
        </w:rPr>
        <w:t>第三部分</w:t>
      </w:r>
      <w:r>
        <w:rPr>
          <w:rFonts w:ascii="宋体"/>
          <w:b/>
          <w:kern w:val="28"/>
          <w:sz w:val="36"/>
          <w:szCs w:val="20"/>
        </w:rPr>
        <w:t xml:space="preserve">  </w:t>
      </w:r>
      <w:bookmarkEnd w:id="159"/>
      <w:r>
        <w:rPr>
          <w:rFonts w:hint="eastAsia" w:ascii="宋体"/>
          <w:b/>
          <w:kern w:val="28"/>
          <w:sz w:val="36"/>
          <w:szCs w:val="20"/>
        </w:rPr>
        <w:t>青海省政府采购项目合同书范本</w:t>
      </w:r>
      <w:bookmarkEnd w:id="160"/>
    </w:p>
    <w:p w14:paraId="7C56F4CC">
      <w:pPr>
        <w:keepNext/>
        <w:keepLines/>
        <w:widowControl/>
        <w:snapToGrid w:val="0"/>
        <w:spacing w:line="400" w:lineRule="atLeast"/>
        <w:jc w:val="center"/>
        <w:outlineLvl w:val="0"/>
        <w:rPr>
          <w:sz w:val="48"/>
          <w:szCs w:val="48"/>
        </w:rPr>
      </w:pPr>
      <w:bookmarkStart w:id="162" w:name="_Toc16775"/>
      <w:r>
        <w:rPr>
          <w:rFonts w:hint="eastAsia" w:ascii="宋体"/>
          <w:b/>
          <w:kern w:val="28"/>
          <w:sz w:val="36"/>
          <w:szCs w:val="20"/>
        </w:rPr>
        <w:t>（货物类）</w:t>
      </w:r>
      <w:bookmarkEnd w:id="161"/>
      <w:bookmarkEnd w:id="162"/>
      <w:bookmarkStart w:id="163" w:name="_Toc375576842"/>
      <w:bookmarkStart w:id="164" w:name="_Toc373936315"/>
      <w:bookmarkStart w:id="165" w:name="_Toc373954603"/>
    </w:p>
    <w:p w14:paraId="30FFC157">
      <w:pPr>
        <w:pStyle w:val="26"/>
      </w:pPr>
    </w:p>
    <w:p w14:paraId="7BDEB0CE">
      <w:pPr>
        <w:pStyle w:val="26"/>
      </w:pPr>
    </w:p>
    <w:p w14:paraId="2E2CD82C">
      <w:pPr>
        <w:pStyle w:val="26"/>
      </w:pPr>
    </w:p>
    <w:p w14:paraId="50D6C122">
      <w:pPr>
        <w:pStyle w:val="26"/>
      </w:pPr>
    </w:p>
    <w:p w14:paraId="1315669D">
      <w:pPr>
        <w:pStyle w:val="2"/>
        <w:ind w:firstLine="1378" w:firstLineChars="286"/>
        <w:jc w:val="both"/>
        <w:rPr>
          <w:sz w:val="48"/>
          <w:szCs w:val="48"/>
        </w:rPr>
      </w:pPr>
      <w:bookmarkStart w:id="166" w:name="_Toc496626232"/>
      <w:bookmarkStart w:id="167" w:name="_Toc3209"/>
      <w:r>
        <w:rPr>
          <w:rFonts w:hint="eastAsia"/>
          <w:sz w:val="48"/>
          <w:szCs w:val="48"/>
        </w:rPr>
        <w:t>青海省政府采购项目合同</w:t>
      </w:r>
      <w:bookmarkEnd w:id="163"/>
      <w:bookmarkEnd w:id="164"/>
      <w:bookmarkEnd w:id="165"/>
      <w:r>
        <w:rPr>
          <w:rFonts w:hint="eastAsia"/>
          <w:sz w:val="48"/>
          <w:szCs w:val="48"/>
        </w:rPr>
        <w:t>书</w:t>
      </w:r>
      <w:bookmarkEnd w:id="166"/>
      <w:bookmarkEnd w:id="167"/>
    </w:p>
    <w:p w14:paraId="027EDA9D">
      <w:pPr>
        <w:ind w:firstLine="480"/>
      </w:pPr>
    </w:p>
    <w:p w14:paraId="26C43C3A">
      <w:pPr>
        <w:ind w:firstLine="480"/>
      </w:pPr>
    </w:p>
    <w:p w14:paraId="3CDAAFA6">
      <w:pPr>
        <w:ind w:firstLine="480"/>
      </w:pPr>
    </w:p>
    <w:p w14:paraId="0C312356">
      <w:pPr>
        <w:pStyle w:val="15"/>
      </w:pPr>
    </w:p>
    <w:p w14:paraId="5585B709">
      <w:pPr>
        <w:pStyle w:val="15"/>
      </w:pPr>
    </w:p>
    <w:p w14:paraId="3113AE73"/>
    <w:p w14:paraId="7EA1FF79">
      <w:pPr>
        <w:ind w:firstLine="480"/>
      </w:pPr>
    </w:p>
    <w:p w14:paraId="3531C841">
      <w:pPr>
        <w:spacing w:line="360" w:lineRule="auto"/>
        <w:ind w:left="2709" w:leftChars="286" w:hanging="2108" w:hangingChars="700"/>
        <w:rPr>
          <w:b/>
          <w:sz w:val="30"/>
          <w:szCs w:val="30"/>
          <w:u w:val="single"/>
        </w:rPr>
      </w:pPr>
      <w:r>
        <w:rPr>
          <w:rFonts w:hint="eastAsia"/>
          <w:b/>
          <w:sz w:val="30"/>
          <w:szCs w:val="30"/>
        </w:rPr>
        <w:t>采购项目名称：</w:t>
      </w:r>
      <w:r>
        <w:rPr>
          <w:b/>
          <w:sz w:val="30"/>
          <w:szCs w:val="30"/>
          <w:u w:val="single"/>
        </w:rPr>
        <w:t xml:space="preserve"> </w:t>
      </w:r>
      <w:r>
        <w:rPr>
          <w:rFonts w:hint="eastAsia" w:ascii="宋体" w:hAnsi="宋体" w:cs="宋体"/>
          <w:b/>
          <w:bCs/>
          <w:kern w:val="0"/>
          <w:sz w:val="30"/>
          <w:szCs w:val="30"/>
          <w:u w:val="single"/>
          <w:lang w:val="zh-CN"/>
        </w:rPr>
        <w:t>2025年沙柳河镇果洛藏贡麻村实训基地提升项目</w:t>
      </w:r>
      <w:r>
        <w:rPr>
          <w:b/>
          <w:sz w:val="30"/>
          <w:szCs w:val="30"/>
          <w:u w:val="single"/>
        </w:rPr>
        <w:t xml:space="preserve">   </w:t>
      </w:r>
    </w:p>
    <w:p w14:paraId="368D4FEC">
      <w:pPr>
        <w:spacing w:line="360" w:lineRule="auto"/>
        <w:ind w:firstLine="602"/>
        <w:rPr>
          <w:b/>
          <w:sz w:val="30"/>
          <w:szCs w:val="30"/>
          <w:u w:val="single"/>
        </w:rPr>
      </w:pPr>
      <w:r>
        <w:rPr>
          <w:rFonts w:hint="eastAsia"/>
          <w:b/>
          <w:sz w:val="30"/>
          <w:szCs w:val="30"/>
        </w:rPr>
        <w:t>采购项目编号：</w:t>
      </w:r>
      <w:r>
        <w:rPr>
          <w:b/>
          <w:sz w:val="30"/>
          <w:szCs w:val="30"/>
          <w:u w:val="single"/>
        </w:rPr>
        <w:t xml:space="preserve">  </w:t>
      </w:r>
      <w:r>
        <w:rPr>
          <w:rFonts w:hint="eastAsia" w:ascii="宋体" w:hAnsi="宋体" w:cs="宋体"/>
          <w:b/>
          <w:bCs/>
          <w:kern w:val="0"/>
          <w:sz w:val="30"/>
          <w:szCs w:val="30"/>
          <w:u w:val="single"/>
          <w:lang w:val="zh-CN"/>
        </w:rPr>
        <w:t>青海鼎新竞磋（货物）2025-003</w:t>
      </w:r>
      <w:r>
        <w:rPr>
          <w:b/>
          <w:sz w:val="30"/>
          <w:szCs w:val="30"/>
          <w:u w:val="single"/>
        </w:rPr>
        <w:t xml:space="preserve"> </w:t>
      </w:r>
      <w:r>
        <w:rPr>
          <w:b/>
          <w:sz w:val="30"/>
          <w:szCs w:val="30"/>
        </w:rPr>
        <w:t xml:space="preserve">                                            </w:t>
      </w:r>
    </w:p>
    <w:p w14:paraId="3B182BD0">
      <w:pPr>
        <w:spacing w:line="360" w:lineRule="auto"/>
        <w:ind w:firstLine="602"/>
        <w:rPr>
          <w:b/>
          <w:sz w:val="30"/>
          <w:szCs w:val="30"/>
          <w:u w:val="single"/>
        </w:rPr>
      </w:pPr>
      <w:r>
        <w:rPr>
          <w:rFonts w:hint="eastAsia"/>
          <w:b/>
          <w:sz w:val="30"/>
          <w:szCs w:val="30"/>
        </w:rPr>
        <w:t>采购合同编号：</w:t>
      </w:r>
      <w:r>
        <w:rPr>
          <w:b/>
          <w:sz w:val="30"/>
          <w:szCs w:val="30"/>
          <w:u w:val="single"/>
        </w:rPr>
        <w:t xml:space="preserve">       </w:t>
      </w:r>
      <w:r>
        <w:rPr>
          <w:rFonts w:hint="eastAsia"/>
          <w:b/>
          <w:sz w:val="30"/>
          <w:szCs w:val="30"/>
          <w:u w:val="single"/>
          <w:lang w:val="en-US" w:eastAsia="zh-CN"/>
        </w:rPr>
        <w:t xml:space="preserve">               </w:t>
      </w:r>
      <w:r>
        <w:rPr>
          <w:b/>
          <w:sz w:val="30"/>
          <w:szCs w:val="30"/>
          <w:u w:val="single"/>
        </w:rPr>
        <w:t xml:space="preserve">          </w:t>
      </w:r>
    </w:p>
    <w:p w14:paraId="6B78C07C">
      <w:pPr>
        <w:spacing w:line="360" w:lineRule="auto"/>
        <w:ind w:firstLine="602"/>
        <w:rPr>
          <w:b/>
          <w:sz w:val="30"/>
          <w:szCs w:val="30"/>
        </w:rPr>
      </w:pPr>
      <w:r>
        <w:rPr>
          <w:rFonts w:hint="eastAsia"/>
          <w:b/>
          <w:sz w:val="30"/>
          <w:szCs w:val="30"/>
        </w:rPr>
        <w:t>合同金额（人民币）：</w:t>
      </w:r>
      <w:r>
        <w:rPr>
          <w:b/>
          <w:sz w:val="30"/>
          <w:szCs w:val="30"/>
          <w:u w:val="single"/>
        </w:rPr>
        <w:t xml:space="preserve">                             </w:t>
      </w:r>
      <w:r>
        <w:rPr>
          <w:b/>
          <w:sz w:val="30"/>
          <w:szCs w:val="30"/>
        </w:rPr>
        <w:t xml:space="preserve">                                     </w:t>
      </w:r>
    </w:p>
    <w:p w14:paraId="40CA0902">
      <w:pPr>
        <w:spacing w:line="360" w:lineRule="auto"/>
        <w:ind w:firstLine="602"/>
        <w:jc w:val="left"/>
        <w:rPr>
          <w:b/>
          <w:sz w:val="30"/>
          <w:szCs w:val="30"/>
        </w:rPr>
      </w:pPr>
      <w:r>
        <w:rPr>
          <w:rFonts w:hint="eastAsia"/>
          <w:b/>
          <w:sz w:val="30"/>
          <w:szCs w:val="30"/>
        </w:rPr>
        <w:t>采购单位（委托方）：</w:t>
      </w:r>
      <w:r>
        <w:rPr>
          <w:b/>
          <w:sz w:val="30"/>
          <w:szCs w:val="30"/>
          <w:u w:val="single"/>
        </w:rPr>
        <w:t xml:space="preserve">                        </w:t>
      </w:r>
      <w:r>
        <w:rPr>
          <w:rFonts w:hint="eastAsia"/>
          <w:b/>
          <w:sz w:val="30"/>
          <w:szCs w:val="30"/>
        </w:rPr>
        <w:t>（盖章）</w:t>
      </w:r>
    </w:p>
    <w:p w14:paraId="1D52ECC7">
      <w:pPr>
        <w:spacing w:line="360" w:lineRule="auto"/>
        <w:ind w:firstLine="602"/>
        <w:jc w:val="left"/>
        <w:rPr>
          <w:b/>
          <w:sz w:val="30"/>
          <w:szCs w:val="30"/>
          <w:u w:val="single"/>
        </w:rPr>
      </w:pPr>
      <w:r>
        <w:rPr>
          <w:rFonts w:hint="eastAsia"/>
          <w:b/>
          <w:sz w:val="30"/>
          <w:szCs w:val="30"/>
        </w:rPr>
        <w:t>成交供应商（受托方）：</w:t>
      </w:r>
      <w:r>
        <w:rPr>
          <w:b/>
          <w:sz w:val="30"/>
          <w:szCs w:val="30"/>
          <w:u w:val="single"/>
        </w:rPr>
        <w:t xml:space="preserve">                      </w:t>
      </w:r>
      <w:r>
        <w:rPr>
          <w:rFonts w:hint="eastAsia"/>
          <w:b/>
          <w:sz w:val="30"/>
          <w:szCs w:val="30"/>
        </w:rPr>
        <w:t>（盖章）</w:t>
      </w:r>
    </w:p>
    <w:p w14:paraId="373CF037">
      <w:pPr>
        <w:spacing w:line="360" w:lineRule="auto"/>
        <w:ind w:firstLine="602"/>
        <w:rPr>
          <w:rFonts w:ascii="宋体"/>
          <w:b/>
          <w:bCs/>
        </w:rPr>
      </w:pPr>
      <w:r>
        <w:rPr>
          <w:rFonts w:hint="eastAsia"/>
          <w:b/>
          <w:sz w:val="30"/>
          <w:szCs w:val="30"/>
        </w:rPr>
        <w:t>磋商日期：</w:t>
      </w:r>
      <w:r>
        <w:rPr>
          <w:b/>
          <w:sz w:val="30"/>
          <w:szCs w:val="30"/>
          <w:u w:val="single"/>
        </w:rPr>
        <w:t xml:space="preserve">                                      </w:t>
      </w:r>
      <w:bookmarkStart w:id="168" w:name="_Toc325726036"/>
      <w:bookmarkStart w:id="169" w:name="_Toc376936767"/>
    </w:p>
    <w:p w14:paraId="10D8401E">
      <w:pPr>
        <w:spacing w:line="360" w:lineRule="auto"/>
        <w:rPr>
          <w:rFonts w:ascii="宋体" w:hAnsi="宋体"/>
          <w:b/>
          <w:bCs/>
        </w:rPr>
      </w:pPr>
    </w:p>
    <w:p w14:paraId="54A5A68B">
      <w:pPr>
        <w:autoSpaceDE w:val="0"/>
        <w:autoSpaceDN w:val="0"/>
        <w:adjustRightInd w:val="0"/>
        <w:spacing w:line="500" w:lineRule="exact"/>
        <w:jc w:val="left"/>
        <w:rPr>
          <w:rFonts w:ascii="宋体" w:hAnsi="宋体" w:cs="宋体"/>
          <w:b/>
          <w:bCs/>
          <w:color w:val="000000"/>
          <w:kern w:val="0"/>
          <w:sz w:val="28"/>
          <w:szCs w:val="28"/>
          <w:lang w:val="zh-CN"/>
        </w:rPr>
      </w:pPr>
    </w:p>
    <w:p w14:paraId="7DDA01B0">
      <w:pPr>
        <w:rPr>
          <w:rFonts w:ascii="宋体" w:hAnsi="Calibri" w:cs="宋体"/>
          <w:b/>
          <w:bCs/>
          <w:color w:val="000000"/>
          <w:kern w:val="0"/>
          <w:sz w:val="28"/>
          <w:szCs w:val="28"/>
          <w:lang w:val="zh-CN"/>
        </w:rPr>
      </w:pPr>
      <w:r>
        <w:rPr>
          <w:rFonts w:hint="eastAsia" w:ascii="宋体" w:hAnsi="Calibri" w:cs="宋体"/>
          <w:b/>
          <w:bCs/>
          <w:color w:val="000000"/>
          <w:kern w:val="0"/>
          <w:sz w:val="28"/>
          <w:szCs w:val="28"/>
          <w:lang w:val="zh-CN"/>
        </w:rPr>
        <w:br w:type="page"/>
      </w:r>
    </w:p>
    <w:p w14:paraId="06F9A4B3">
      <w:pPr>
        <w:autoSpaceDE w:val="0"/>
        <w:autoSpaceDN w:val="0"/>
        <w:adjustRightInd w:val="0"/>
        <w:spacing w:line="360" w:lineRule="auto"/>
        <w:rPr>
          <w:rFonts w:ascii="Calibri" w:hAnsi="Calibri" w:cs="Calibri"/>
          <w:b/>
          <w:bCs/>
          <w:color w:val="000000"/>
          <w:kern w:val="0"/>
          <w:sz w:val="28"/>
          <w:szCs w:val="28"/>
          <w:u w:val="single"/>
        </w:rPr>
      </w:pPr>
      <w:r>
        <w:rPr>
          <w:rFonts w:hint="eastAsia" w:ascii="宋体" w:hAnsi="Calibri" w:cs="宋体"/>
          <w:b/>
          <w:bCs/>
          <w:color w:val="000000"/>
          <w:kern w:val="0"/>
          <w:sz w:val="28"/>
          <w:szCs w:val="28"/>
          <w:lang w:val="zh-CN"/>
        </w:rPr>
        <w:t>采</w:t>
      </w:r>
      <w:r>
        <w:rPr>
          <w:rFonts w:ascii="Calibri" w:hAnsi="Calibri" w:cs="Calibri"/>
          <w:b/>
          <w:bCs/>
          <w:color w:val="000000"/>
          <w:kern w:val="0"/>
          <w:sz w:val="28"/>
          <w:szCs w:val="28"/>
        </w:rPr>
        <w:t xml:space="preserve"> </w:t>
      </w:r>
      <w:r>
        <w:rPr>
          <w:rFonts w:hint="eastAsia" w:ascii="宋体" w:hAnsi="Calibri" w:cs="宋体"/>
          <w:b/>
          <w:bCs/>
          <w:color w:val="000000"/>
          <w:kern w:val="0"/>
          <w:sz w:val="28"/>
          <w:szCs w:val="28"/>
          <w:lang w:val="zh-CN"/>
        </w:rPr>
        <w:t>购</w:t>
      </w:r>
      <w:r>
        <w:rPr>
          <w:rFonts w:ascii="Calibri" w:hAnsi="Calibri" w:cs="Calibri"/>
          <w:b/>
          <w:bCs/>
          <w:color w:val="000000"/>
          <w:kern w:val="0"/>
          <w:sz w:val="28"/>
          <w:szCs w:val="28"/>
        </w:rPr>
        <w:t xml:space="preserve"> </w:t>
      </w:r>
      <w:r>
        <w:rPr>
          <w:rFonts w:hint="eastAsia" w:ascii="宋体" w:hAnsi="Calibri" w:cs="宋体"/>
          <w:b/>
          <w:bCs/>
          <w:color w:val="000000"/>
          <w:kern w:val="0"/>
          <w:sz w:val="28"/>
          <w:szCs w:val="28"/>
          <w:lang w:val="zh-CN"/>
        </w:rPr>
        <w:t>人（以下简称甲方）：</w:t>
      </w:r>
      <w:r>
        <w:rPr>
          <w:rFonts w:ascii="Calibri" w:hAnsi="Calibri" w:cs="Calibri"/>
          <w:b/>
          <w:bCs/>
          <w:color w:val="000000"/>
          <w:kern w:val="0"/>
          <w:sz w:val="28"/>
          <w:szCs w:val="28"/>
          <w:u w:val="single"/>
        </w:rPr>
        <w:t xml:space="preserve">                                 </w:t>
      </w:r>
    </w:p>
    <w:p w14:paraId="58DCBACE">
      <w:pPr>
        <w:autoSpaceDE w:val="0"/>
        <w:autoSpaceDN w:val="0"/>
        <w:adjustRightInd w:val="0"/>
        <w:spacing w:line="360" w:lineRule="auto"/>
        <w:rPr>
          <w:rFonts w:ascii="Calibri" w:hAnsi="Calibri" w:cs="Calibri"/>
          <w:color w:val="000000"/>
          <w:kern w:val="0"/>
          <w:sz w:val="28"/>
          <w:szCs w:val="28"/>
        </w:rPr>
      </w:pPr>
      <w:r>
        <w:rPr>
          <w:rFonts w:hint="eastAsia" w:ascii="宋体" w:hAnsi="Calibri" w:cs="宋体"/>
          <w:b/>
          <w:bCs/>
          <w:color w:val="000000"/>
          <w:kern w:val="0"/>
          <w:sz w:val="28"/>
          <w:szCs w:val="28"/>
          <w:lang w:val="zh-CN"/>
        </w:rPr>
        <w:t>供</w:t>
      </w:r>
      <w:r>
        <w:rPr>
          <w:rFonts w:ascii="Calibri" w:hAnsi="Calibri" w:cs="Calibri"/>
          <w:b/>
          <w:bCs/>
          <w:color w:val="000000"/>
          <w:kern w:val="0"/>
          <w:sz w:val="28"/>
          <w:szCs w:val="28"/>
        </w:rPr>
        <w:t xml:space="preserve"> </w:t>
      </w:r>
      <w:r>
        <w:rPr>
          <w:rFonts w:hint="eastAsia" w:ascii="宋体" w:hAnsi="Calibri" w:cs="宋体"/>
          <w:b/>
          <w:bCs/>
          <w:color w:val="000000"/>
          <w:kern w:val="0"/>
          <w:sz w:val="28"/>
          <w:szCs w:val="28"/>
          <w:lang w:val="zh-CN"/>
        </w:rPr>
        <w:t>应</w:t>
      </w:r>
      <w:r>
        <w:rPr>
          <w:rFonts w:ascii="Calibri" w:hAnsi="Calibri" w:cs="Calibri"/>
          <w:b/>
          <w:bCs/>
          <w:color w:val="000000"/>
          <w:kern w:val="0"/>
          <w:sz w:val="28"/>
          <w:szCs w:val="28"/>
        </w:rPr>
        <w:t xml:space="preserve"> </w:t>
      </w:r>
      <w:r>
        <w:rPr>
          <w:rFonts w:hint="eastAsia" w:ascii="宋体" w:hAnsi="Calibri" w:cs="宋体"/>
          <w:b/>
          <w:bCs/>
          <w:color w:val="000000"/>
          <w:kern w:val="0"/>
          <w:sz w:val="28"/>
          <w:szCs w:val="28"/>
          <w:lang w:val="zh-CN"/>
        </w:rPr>
        <w:t>商（以下简称乙方）：</w:t>
      </w:r>
      <w:r>
        <w:rPr>
          <w:rFonts w:ascii="Calibri" w:hAnsi="Calibri" w:cs="Calibri"/>
          <w:b/>
          <w:bCs/>
          <w:color w:val="000000"/>
          <w:kern w:val="0"/>
          <w:sz w:val="28"/>
          <w:szCs w:val="28"/>
          <w:u w:val="single"/>
        </w:rPr>
        <w:t xml:space="preserve">                                 </w:t>
      </w:r>
    </w:p>
    <w:p w14:paraId="1FF039AE">
      <w:pPr>
        <w:pStyle w:val="13"/>
        <w:spacing w:line="360" w:lineRule="auto"/>
        <w:ind w:firstLine="566" w:firstLineChars="236"/>
        <w:rPr>
          <w:rFonts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甲、乙双方根据</w:t>
      </w:r>
      <w:r>
        <w:rPr>
          <w:rFonts w:hint="eastAsia" w:ascii="宋体" w:hAnsi="宋体" w:eastAsia="宋体" w:cs="宋体"/>
          <w:bCs/>
          <w:color w:val="000000"/>
          <w:kern w:val="0"/>
          <w:sz w:val="24"/>
          <w:szCs w:val="24"/>
          <w:u w:val="single"/>
        </w:rPr>
        <w:t xml:space="preserve">      </w:t>
      </w:r>
      <w:r>
        <w:rPr>
          <w:rFonts w:hint="eastAsia" w:ascii="宋体" w:hAnsi="宋体" w:eastAsia="宋体" w:cs="宋体"/>
          <w:color w:val="000000"/>
          <w:kern w:val="0"/>
          <w:sz w:val="24"/>
          <w:szCs w:val="24"/>
          <w:lang w:val="zh-CN"/>
        </w:rPr>
        <w:t>年</w:t>
      </w:r>
      <w:r>
        <w:rPr>
          <w:rFonts w:hint="eastAsia" w:ascii="宋体" w:hAnsi="宋体" w:eastAsia="宋体" w:cs="宋体"/>
          <w:bCs/>
          <w:color w:val="000000"/>
          <w:kern w:val="0"/>
          <w:sz w:val="24"/>
          <w:szCs w:val="24"/>
          <w:u w:val="single"/>
        </w:rPr>
        <w:t xml:space="preserve">    </w:t>
      </w:r>
      <w:r>
        <w:rPr>
          <w:rFonts w:hint="eastAsia" w:ascii="宋体" w:hAnsi="宋体" w:eastAsia="宋体" w:cs="宋体"/>
          <w:color w:val="000000"/>
          <w:kern w:val="0"/>
          <w:sz w:val="24"/>
          <w:szCs w:val="24"/>
          <w:lang w:val="zh-CN"/>
        </w:rPr>
        <w:t>月</w:t>
      </w:r>
      <w:r>
        <w:rPr>
          <w:rFonts w:hint="eastAsia" w:ascii="宋体" w:hAnsi="宋体" w:eastAsia="宋体" w:cs="宋体"/>
          <w:bCs/>
          <w:color w:val="000000"/>
          <w:kern w:val="0"/>
          <w:sz w:val="24"/>
          <w:szCs w:val="24"/>
          <w:u w:val="single"/>
        </w:rPr>
        <w:t xml:space="preserve">   </w:t>
      </w:r>
      <w:r>
        <w:rPr>
          <w:rFonts w:hint="eastAsia" w:ascii="宋体" w:hAnsi="宋体" w:eastAsia="宋体" w:cs="宋体"/>
          <w:color w:val="000000"/>
          <w:kern w:val="0"/>
          <w:sz w:val="24"/>
          <w:szCs w:val="24"/>
          <w:lang w:val="zh-CN"/>
        </w:rPr>
        <w:t>日</w:t>
      </w:r>
      <w:r>
        <w:rPr>
          <w:rFonts w:hint="eastAsia" w:ascii="宋体" w:hAnsi="宋体" w:eastAsia="宋体" w:cs="宋体"/>
          <w:color w:val="000000"/>
          <w:kern w:val="0"/>
          <w:sz w:val="24"/>
          <w:szCs w:val="24"/>
          <w:u w:val="single"/>
          <w:lang w:val="zh-CN"/>
        </w:rPr>
        <w:t>（采购项目名称）</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lang w:val="zh-CN"/>
        </w:rPr>
        <w:t>采购项目（</w:t>
      </w:r>
      <w:r>
        <w:rPr>
          <w:rFonts w:hint="eastAsia" w:ascii="宋体" w:hAnsi="宋体" w:eastAsia="宋体" w:cs="宋体"/>
          <w:color w:val="000000"/>
          <w:kern w:val="0"/>
          <w:sz w:val="24"/>
          <w:szCs w:val="24"/>
          <w:u w:val="single"/>
          <w:lang w:val="zh-CN"/>
        </w:rPr>
        <w:t>采购项目编号</w:t>
      </w:r>
      <w:r>
        <w:rPr>
          <w:rFonts w:hint="eastAsia" w:ascii="宋体" w:hAnsi="宋体" w:eastAsia="宋体" w:cs="宋体"/>
          <w:color w:val="000000"/>
          <w:kern w:val="0"/>
          <w:sz w:val="24"/>
          <w:szCs w:val="24"/>
          <w:lang w:val="zh-CN"/>
        </w:rPr>
        <w:t>）的竞争性磋商文件要求和采购代理机构出具的《成交通知书》，并经双方协商一致，签订本合同协议书。</w:t>
      </w:r>
    </w:p>
    <w:p w14:paraId="66CB1551">
      <w:pPr>
        <w:autoSpaceDE w:val="0"/>
        <w:autoSpaceDN w:val="0"/>
        <w:adjustRightInd w:val="0"/>
        <w:spacing w:line="360" w:lineRule="auto"/>
        <w:ind w:firstLine="480"/>
        <w:rPr>
          <w:rFonts w:ascii="宋体" w:hAnsi="宋体" w:cs="宋体"/>
          <w:b/>
          <w:bCs/>
          <w:color w:val="000000"/>
          <w:kern w:val="0"/>
          <w:sz w:val="24"/>
          <w:szCs w:val="24"/>
          <w:lang w:val="zh-CN"/>
        </w:rPr>
      </w:pPr>
      <w:r>
        <w:rPr>
          <w:rFonts w:hint="eastAsia" w:ascii="宋体" w:hAnsi="宋体" w:cs="宋体"/>
          <w:b/>
          <w:bCs/>
          <w:color w:val="000000"/>
          <w:kern w:val="0"/>
          <w:sz w:val="24"/>
          <w:szCs w:val="24"/>
          <w:lang w:val="zh-CN"/>
        </w:rPr>
        <w:t>一、签订本政府采购合同的依据</w:t>
      </w:r>
    </w:p>
    <w:p w14:paraId="20561059">
      <w:pPr>
        <w:autoSpaceDE w:val="0"/>
        <w:autoSpaceDN w:val="0"/>
        <w:adjustRightInd w:val="0"/>
        <w:spacing w:line="360" w:lineRule="auto"/>
        <w:ind w:firstLine="480"/>
        <w:rPr>
          <w:rFonts w:ascii="宋体" w:hAnsi="宋体" w:cs="宋体"/>
          <w:color w:val="000000"/>
          <w:kern w:val="0"/>
          <w:sz w:val="24"/>
          <w:szCs w:val="24"/>
          <w:lang w:val="zh-CN"/>
        </w:rPr>
      </w:pPr>
      <w:r>
        <w:rPr>
          <w:rFonts w:hint="eastAsia" w:ascii="宋体" w:hAnsi="宋体" w:cs="宋体"/>
          <w:color w:val="000000"/>
          <w:kern w:val="0"/>
          <w:sz w:val="24"/>
          <w:szCs w:val="24"/>
          <w:lang w:val="zh-CN"/>
        </w:rPr>
        <w:t>本政府采购合同所附下列文件是构成本政府采购合同不可分割的部分：</w:t>
      </w:r>
    </w:p>
    <w:p w14:paraId="3FE6DC17">
      <w:pPr>
        <w:autoSpaceDE w:val="0"/>
        <w:autoSpaceDN w:val="0"/>
        <w:adjustRightInd w:val="0"/>
        <w:spacing w:line="360" w:lineRule="auto"/>
        <w:ind w:firstLine="480"/>
        <w:rPr>
          <w:rFonts w:ascii="宋体" w:hAnsi="宋体" w:cs="宋体"/>
          <w:color w:val="000000"/>
          <w:kern w:val="0"/>
          <w:sz w:val="24"/>
          <w:szCs w:val="24"/>
          <w:lang w:val="zh-CN"/>
        </w:rPr>
      </w:pPr>
      <w:r>
        <w:rPr>
          <w:rFonts w:hint="eastAsia" w:ascii="宋体" w:hAnsi="宋体" w:cs="宋体"/>
          <w:color w:val="000000"/>
          <w:kern w:val="0"/>
          <w:sz w:val="24"/>
          <w:szCs w:val="24"/>
          <w:lang w:val="zh-CN"/>
        </w:rPr>
        <w:t>1.竞争性磋商文件；</w:t>
      </w:r>
    </w:p>
    <w:p w14:paraId="7BBC1A46">
      <w:pPr>
        <w:autoSpaceDE w:val="0"/>
        <w:autoSpaceDN w:val="0"/>
        <w:adjustRightInd w:val="0"/>
        <w:spacing w:line="360" w:lineRule="auto"/>
        <w:ind w:firstLine="480"/>
        <w:rPr>
          <w:rFonts w:ascii="宋体" w:hAnsi="宋体" w:cs="宋体"/>
          <w:color w:val="000000"/>
          <w:kern w:val="0"/>
          <w:sz w:val="24"/>
          <w:szCs w:val="24"/>
          <w:lang w:val="zh-CN"/>
        </w:rPr>
      </w:pPr>
      <w:r>
        <w:rPr>
          <w:rFonts w:hint="eastAsia" w:ascii="宋体" w:hAnsi="宋体" w:cs="宋体"/>
          <w:color w:val="000000"/>
          <w:kern w:val="0"/>
          <w:sz w:val="24"/>
          <w:szCs w:val="24"/>
          <w:lang w:val="zh-CN"/>
        </w:rPr>
        <w:t>2.竞争性磋商文件的更正、变更公告；</w:t>
      </w:r>
    </w:p>
    <w:p w14:paraId="1CB324ED">
      <w:pPr>
        <w:autoSpaceDE w:val="0"/>
        <w:autoSpaceDN w:val="0"/>
        <w:adjustRightInd w:val="0"/>
        <w:spacing w:line="360" w:lineRule="auto"/>
        <w:ind w:firstLine="480"/>
        <w:rPr>
          <w:rFonts w:ascii="宋体" w:hAnsi="宋体" w:cs="宋体"/>
          <w:color w:val="000000"/>
          <w:kern w:val="0"/>
          <w:sz w:val="24"/>
          <w:szCs w:val="24"/>
          <w:lang w:val="zh-CN"/>
        </w:rPr>
      </w:pPr>
      <w:r>
        <w:rPr>
          <w:rFonts w:hint="eastAsia" w:ascii="宋体" w:hAnsi="宋体" w:cs="宋体"/>
          <w:color w:val="000000"/>
          <w:kern w:val="0"/>
          <w:sz w:val="24"/>
          <w:szCs w:val="24"/>
          <w:lang w:val="zh-CN"/>
        </w:rPr>
        <w:t>3.成交供应商提交的响应文件；</w:t>
      </w:r>
    </w:p>
    <w:p w14:paraId="79EC7B03">
      <w:pPr>
        <w:autoSpaceDE w:val="0"/>
        <w:autoSpaceDN w:val="0"/>
        <w:adjustRightInd w:val="0"/>
        <w:spacing w:line="360" w:lineRule="auto"/>
        <w:ind w:firstLine="480"/>
        <w:rPr>
          <w:rFonts w:ascii="宋体" w:hAnsi="宋体" w:cs="宋体"/>
          <w:color w:val="000000"/>
          <w:kern w:val="0"/>
          <w:sz w:val="24"/>
          <w:szCs w:val="24"/>
          <w:lang w:val="zh-CN"/>
        </w:rPr>
      </w:pPr>
      <w:r>
        <w:rPr>
          <w:rFonts w:hint="eastAsia" w:ascii="宋体" w:hAnsi="宋体" w:cs="宋体"/>
          <w:color w:val="000000"/>
          <w:kern w:val="0"/>
          <w:sz w:val="24"/>
          <w:szCs w:val="24"/>
          <w:lang w:val="zh-CN"/>
        </w:rPr>
        <w:t>4.竞争性磋商文件中规定的政府采购合同通用条款；</w:t>
      </w:r>
    </w:p>
    <w:p w14:paraId="45694105">
      <w:pPr>
        <w:autoSpaceDE w:val="0"/>
        <w:autoSpaceDN w:val="0"/>
        <w:adjustRightInd w:val="0"/>
        <w:spacing w:line="360" w:lineRule="auto"/>
        <w:ind w:firstLine="480"/>
        <w:rPr>
          <w:rFonts w:ascii="宋体" w:hAnsi="宋体" w:cs="宋体"/>
          <w:color w:val="000000"/>
          <w:kern w:val="0"/>
          <w:sz w:val="24"/>
          <w:szCs w:val="24"/>
        </w:rPr>
      </w:pPr>
      <w:r>
        <w:rPr>
          <w:rFonts w:hint="eastAsia" w:ascii="宋体" w:hAnsi="宋体" w:cs="宋体"/>
          <w:color w:val="000000"/>
          <w:kern w:val="0"/>
          <w:sz w:val="24"/>
          <w:szCs w:val="24"/>
        </w:rPr>
        <w:t>5.竞争性磋商最后报价表；</w:t>
      </w:r>
    </w:p>
    <w:p w14:paraId="4F00479A">
      <w:pPr>
        <w:autoSpaceDE w:val="0"/>
        <w:autoSpaceDN w:val="0"/>
        <w:adjustRightInd w:val="0"/>
        <w:spacing w:line="360" w:lineRule="auto"/>
        <w:ind w:firstLine="480"/>
        <w:rPr>
          <w:rFonts w:ascii="宋体" w:hAnsi="宋体" w:cs="宋体"/>
          <w:color w:val="000000"/>
          <w:kern w:val="0"/>
          <w:sz w:val="24"/>
          <w:szCs w:val="24"/>
        </w:rPr>
      </w:pPr>
      <w:r>
        <w:rPr>
          <w:rFonts w:hint="eastAsia" w:ascii="宋体" w:hAnsi="宋体" w:cs="宋体"/>
          <w:color w:val="000000"/>
          <w:kern w:val="0"/>
          <w:sz w:val="24"/>
          <w:szCs w:val="24"/>
        </w:rPr>
        <w:t>6.分项报价表；</w:t>
      </w:r>
    </w:p>
    <w:p w14:paraId="4C4A6818">
      <w:pPr>
        <w:autoSpaceDE w:val="0"/>
        <w:autoSpaceDN w:val="0"/>
        <w:adjustRightInd w:val="0"/>
        <w:spacing w:line="360" w:lineRule="auto"/>
        <w:ind w:firstLine="480"/>
        <w:rPr>
          <w:rFonts w:ascii="宋体" w:hAnsi="宋体" w:cs="宋体"/>
          <w:color w:val="000000"/>
          <w:kern w:val="0"/>
          <w:sz w:val="24"/>
          <w:szCs w:val="24"/>
        </w:rPr>
      </w:pPr>
      <w:r>
        <w:rPr>
          <w:rFonts w:hint="eastAsia" w:ascii="宋体" w:hAnsi="宋体" w:cs="宋体"/>
          <w:color w:val="000000"/>
          <w:kern w:val="0"/>
          <w:sz w:val="24"/>
          <w:szCs w:val="24"/>
        </w:rPr>
        <w:t>7.其他相关承诺；</w:t>
      </w:r>
    </w:p>
    <w:p w14:paraId="13A5343A">
      <w:pPr>
        <w:autoSpaceDE w:val="0"/>
        <w:autoSpaceDN w:val="0"/>
        <w:adjustRightInd w:val="0"/>
        <w:spacing w:line="360" w:lineRule="auto"/>
        <w:ind w:firstLine="480"/>
        <w:rPr>
          <w:rFonts w:ascii="宋体" w:hAnsi="宋体" w:cs="宋体"/>
          <w:color w:val="000000"/>
          <w:kern w:val="0"/>
          <w:sz w:val="24"/>
          <w:szCs w:val="24"/>
          <w:lang w:val="zh-CN"/>
        </w:rPr>
      </w:pPr>
      <w:r>
        <w:rPr>
          <w:rFonts w:hint="eastAsia" w:ascii="宋体" w:hAnsi="宋体" w:cs="宋体"/>
          <w:color w:val="000000"/>
          <w:kern w:val="0"/>
          <w:sz w:val="24"/>
          <w:szCs w:val="24"/>
        </w:rPr>
        <w:t>8</w:t>
      </w:r>
      <w:r>
        <w:rPr>
          <w:rFonts w:hint="eastAsia" w:ascii="宋体" w:hAnsi="宋体" w:cs="宋体"/>
          <w:color w:val="000000"/>
          <w:kern w:val="0"/>
          <w:sz w:val="24"/>
          <w:szCs w:val="24"/>
          <w:lang w:val="zh-CN"/>
        </w:rPr>
        <w:t>.成交通知书；</w:t>
      </w:r>
    </w:p>
    <w:p w14:paraId="4AF18D9F">
      <w:pPr>
        <w:autoSpaceDE w:val="0"/>
        <w:autoSpaceDN w:val="0"/>
        <w:adjustRightInd w:val="0"/>
        <w:spacing w:line="360" w:lineRule="auto"/>
        <w:ind w:firstLine="480"/>
        <w:rPr>
          <w:rFonts w:ascii="宋体" w:hAnsi="宋体" w:cs="宋体"/>
          <w:color w:val="000000"/>
          <w:kern w:val="0"/>
          <w:sz w:val="24"/>
          <w:szCs w:val="24"/>
          <w:lang w:val="zh-CN"/>
        </w:rPr>
      </w:pPr>
      <w:r>
        <w:rPr>
          <w:rFonts w:hint="eastAsia" w:ascii="宋体" w:hAnsi="宋体" w:cs="宋体"/>
          <w:color w:val="000000"/>
          <w:kern w:val="0"/>
          <w:sz w:val="24"/>
          <w:szCs w:val="24"/>
        </w:rPr>
        <w:t>9</w:t>
      </w:r>
      <w:r>
        <w:rPr>
          <w:rFonts w:hint="eastAsia" w:ascii="宋体" w:hAnsi="宋体" w:cs="宋体"/>
          <w:color w:val="000000"/>
          <w:kern w:val="0"/>
          <w:sz w:val="24"/>
          <w:szCs w:val="24"/>
          <w:lang w:val="zh-CN"/>
        </w:rPr>
        <w:t>.履约保证金缴费证明（本项目不适用）。</w:t>
      </w:r>
    </w:p>
    <w:p w14:paraId="386DC20C">
      <w:pPr>
        <w:pStyle w:val="13"/>
        <w:spacing w:line="400" w:lineRule="exact"/>
        <w:ind w:firstLine="422"/>
        <w:rPr>
          <w:rFonts w:ascii="宋体" w:hAnsi="宋体" w:eastAsia="宋体" w:cs="宋体"/>
          <w:color w:val="000000"/>
          <w:kern w:val="0"/>
          <w:sz w:val="21"/>
          <w:szCs w:val="21"/>
          <w:lang w:val="zh-CN"/>
        </w:rPr>
      </w:pPr>
      <w:r>
        <w:rPr>
          <w:rFonts w:hint="eastAsia" w:ascii="宋体" w:hAnsi="宋体" w:eastAsia="宋体" w:cs="宋体"/>
          <w:b/>
          <w:bCs/>
          <w:color w:val="000000"/>
          <w:kern w:val="0"/>
          <w:sz w:val="21"/>
          <w:szCs w:val="21"/>
          <w:lang w:val="zh-CN"/>
        </w:rPr>
        <w:t xml:space="preserve">二、合同标的及金额             </w:t>
      </w:r>
      <w:r>
        <w:rPr>
          <w:rFonts w:hint="eastAsia" w:ascii="宋体" w:hAnsi="宋体" w:eastAsia="宋体" w:cs="宋体"/>
          <w:color w:val="000000"/>
          <w:kern w:val="0"/>
          <w:sz w:val="21"/>
          <w:szCs w:val="21"/>
          <w:lang w:val="zh-CN"/>
        </w:rPr>
        <w:t xml:space="preserve">                       单位：元</w:t>
      </w:r>
    </w:p>
    <w:tbl>
      <w:tblPr>
        <w:tblStyle w:val="30"/>
        <w:tblW w:w="0" w:type="auto"/>
        <w:jc w:val="center"/>
        <w:tblLayout w:type="fixed"/>
        <w:tblCellMar>
          <w:top w:w="0" w:type="dxa"/>
          <w:left w:w="108" w:type="dxa"/>
          <w:bottom w:w="0" w:type="dxa"/>
          <w:right w:w="108" w:type="dxa"/>
        </w:tblCellMar>
      </w:tblPr>
      <w:tblGrid>
        <w:gridCol w:w="731"/>
        <w:gridCol w:w="2271"/>
        <w:gridCol w:w="1899"/>
        <w:gridCol w:w="990"/>
        <w:gridCol w:w="945"/>
        <w:gridCol w:w="1020"/>
        <w:gridCol w:w="761"/>
      </w:tblGrid>
      <w:tr w14:paraId="63D377A7">
        <w:tblPrEx>
          <w:tblCellMar>
            <w:top w:w="0" w:type="dxa"/>
            <w:left w:w="108" w:type="dxa"/>
            <w:bottom w:w="0" w:type="dxa"/>
            <w:right w:w="108" w:type="dxa"/>
          </w:tblCellMar>
        </w:tblPrEx>
        <w:trPr>
          <w:cantSplit/>
          <w:trHeight w:val="366"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14:paraId="42AA27E1">
            <w:pPr>
              <w:autoSpaceDE w:val="0"/>
              <w:autoSpaceDN w:val="0"/>
              <w:spacing w:line="360" w:lineRule="auto"/>
              <w:jc w:val="center"/>
              <w:rPr>
                <w:rFonts w:ascii="宋体" w:hAnsi="宋体" w:cs="宋体"/>
                <w:color w:val="000000"/>
                <w:kern w:val="0"/>
                <w:sz w:val="24"/>
                <w:szCs w:val="24"/>
                <w:lang w:val="zh-CN"/>
              </w:rPr>
            </w:pPr>
            <w:r>
              <w:rPr>
                <w:rFonts w:hint="eastAsia" w:ascii="宋体" w:hAnsi="宋体" w:cs="宋体"/>
                <w:color w:val="000000"/>
                <w:kern w:val="0"/>
                <w:sz w:val="24"/>
                <w:szCs w:val="24"/>
                <w:lang w:val="zh-CN"/>
              </w:rPr>
              <w:t>序号</w:t>
            </w:r>
          </w:p>
        </w:tc>
        <w:tc>
          <w:tcPr>
            <w:tcW w:w="2271" w:type="dxa"/>
            <w:tcBorders>
              <w:top w:val="single" w:color="auto" w:sz="4" w:space="0"/>
              <w:left w:val="single" w:color="auto" w:sz="4" w:space="0"/>
              <w:bottom w:val="single" w:color="auto" w:sz="4" w:space="0"/>
              <w:right w:val="single" w:color="auto" w:sz="4" w:space="0"/>
            </w:tcBorders>
            <w:vAlign w:val="center"/>
          </w:tcPr>
          <w:p w14:paraId="34F4B982">
            <w:pPr>
              <w:autoSpaceDE w:val="0"/>
              <w:autoSpaceDN w:val="0"/>
              <w:spacing w:line="360" w:lineRule="auto"/>
              <w:jc w:val="center"/>
              <w:rPr>
                <w:rFonts w:ascii="宋体" w:hAnsi="宋体" w:cs="宋体"/>
                <w:color w:val="000000"/>
                <w:kern w:val="0"/>
                <w:sz w:val="24"/>
                <w:szCs w:val="24"/>
                <w:lang w:val="zh-CN"/>
              </w:rPr>
            </w:pPr>
            <w:r>
              <w:rPr>
                <w:rFonts w:hint="eastAsia" w:ascii="宋体" w:hAnsi="宋体" w:cs="宋体"/>
                <w:color w:val="000000"/>
                <w:kern w:val="0"/>
                <w:sz w:val="24"/>
                <w:szCs w:val="24"/>
                <w:lang w:val="zh-CN"/>
              </w:rPr>
              <w:t>标的名称</w:t>
            </w:r>
          </w:p>
        </w:tc>
        <w:tc>
          <w:tcPr>
            <w:tcW w:w="1899" w:type="dxa"/>
            <w:tcBorders>
              <w:top w:val="single" w:color="auto" w:sz="4" w:space="0"/>
              <w:left w:val="single" w:color="auto" w:sz="4" w:space="0"/>
              <w:bottom w:val="single" w:color="auto" w:sz="4" w:space="0"/>
              <w:right w:val="single" w:color="auto" w:sz="4" w:space="0"/>
            </w:tcBorders>
            <w:vAlign w:val="center"/>
          </w:tcPr>
          <w:p w14:paraId="17185AC3">
            <w:pPr>
              <w:autoSpaceDE w:val="0"/>
              <w:autoSpaceDN w:val="0"/>
              <w:spacing w:line="360" w:lineRule="auto"/>
              <w:jc w:val="center"/>
              <w:rPr>
                <w:rFonts w:ascii="宋体" w:hAnsi="宋体" w:cs="宋体"/>
                <w:color w:val="000000"/>
                <w:kern w:val="0"/>
                <w:sz w:val="24"/>
                <w:szCs w:val="24"/>
                <w:lang w:val="zh-CN"/>
              </w:rPr>
            </w:pPr>
            <w:r>
              <w:rPr>
                <w:rFonts w:hint="eastAsia" w:ascii="宋体" w:hAnsi="宋体" w:cs="宋体"/>
                <w:color w:val="000000"/>
                <w:kern w:val="0"/>
                <w:sz w:val="24"/>
                <w:szCs w:val="24"/>
                <w:lang w:val="zh-CN"/>
              </w:rPr>
              <w:t>规格型号</w:t>
            </w:r>
          </w:p>
        </w:tc>
        <w:tc>
          <w:tcPr>
            <w:tcW w:w="990" w:type="dxa"/>
            <w:tcBorders>
              <w:top w:val="single" w:color="auto" w:sz="4" w:space="0"/>
              <w:left w:val="single" w:color="auto" w:sz="4" w:space="0"/>
              <w:bottom w:val="single" w:color="auto" w:sz="4" w:space="0"/>
              <w:right w:val="single" w:color="auto" w:sz="4" w:space="0"/>
            </w:tcBorders>
            <w:vAlign w:val="center"/>
          </w:tcPr>
          <w:p w14:paraId="7796AD80">
            <w:pPr>
              <w:autoSpaceDE w:val="0"/>
              <w:autoSpaceDN w:val="0"/>
              <w:spacing w:line="360" w:lineRule="auto"/>
              <w:jc w:val="center"/>
              <w:rPr>
                <w:rFonts w:ascii="宋体" w:hAnsi="宋体" w:cs="宋体"/>
                <w:color w:val="000000"/>
                <w:kern w:val="0"/>
                <w:sz w:val="24"/>
                <w:szCs w:val="24"/>
                <w:lang w:val="zh-CN"/>
              </w:rPr>
            </w:pPr>
            <w:r>
              <w:rPr>
                <w:rFonts w:hint="eastAsia" w:ascii="宋体" w:hAnsi="宋体" w:cs="宋体"/>
                <w:color w:val="000000"/>
                <w:kern w:val="0"/>
                <w:sz w:val="24"/>
                <w:szCs w:val="24"/>
                <w:lang w:val="zh-CN"/>
              </w:rPr>
              <w:t>数量</w:t>
            </w:r>
          </w:p>
        </w:tc>
        <w:tc>
          <w:tcPr>
            <w:tcW w:w="945" w:type="dxa"/>
            <w:tcBorders>
              <w:top w:val="single" w:color="auto" w:sz="4" w:space="0"/>
              <w:left w:val="single" w:color="auto" w:sz="4" w:space="0"/>
              <w:bottom w:val="single" w:color="auto" w:sz="4" w:space="0"/>
              <w:right w:val="single" w:color="auto" w:sz="4" w:space="0"/>
            </w:tcBorders>
            <w:vAlign w:val="center"/>
          </w:tcPr>
          <w:p w14:paraId="42719FA9">
            <w:pPr>
              <w:autoSpaceDE w:val="0"/>
              <w:autoSpaceDN w:val="0"/>
              <w:spacing w:line="360" w:lineRule="auto"/>
              <w:jc w:val="center"/>
              <w:rPr>
                <w:rFonts w:ascii="宋体" w:hAnsi="宋体" w:cs="宋体"/>
                <w:color w:val="000000"/>
                <w:kern w:val="0"/>
                <w:sz w:val="24"/>
                <w:szCs w:val="24"/>
                <w:lang w:val="zh-CN"/>
              </w:rPr>
            </w:pPr>
            <w:r>
              <w:rPr>
                <w:rFonts w:hint="eastAsia" w:ascii="宋体" w:hAnsi="宋体" w:cs="宋体"/>
                <w:color w:val="000000"/>
                <w:kern w:val="0"/>
                <w:sz w:val="24"/>
                <w:szCs w:val="24"/>
                <w:lang w:val="zh-CN"/>
              </w:rPr>
              <w:t>单价</w:t>
            </w:r>
          </w:p>
        </w:tc>
        <w:tc>
          <w:tcPr>
            <w:tcW w:w="1020" w:type="dxa"/>
            <w:tcBorders>
              <w:top w:val="single" w:color="auto" w:sz="4" w:space="0"/>
              <w:left w:val="single" w:color="auto" w:sz="4" w:space="0"/>
              <w:bottom w:val="single" w:color="auto" w:sz="4" w:space="0"/>
              <w:right w:val="single" w:color="auto" w:sz="4" w:space="0"/>
            </w:tcBorders>
            <w:vAlign w:val="center"/>
          </w:tcPr>
          <w:p w14:paraId="667840B2">
            <w:pPr>
              <w:autoSpaceDE w:val="0"/>
              <w:autoSpaceDN w:val="0"/>
              <w:spacing w:line="360" w:lineRule="auto"/>
              <w:jc w:val="center"/>
              <w:rPr>
                <w:rFonts w:ascii="宋体" w:hAnsi="宋体" w:cs="宋体"/>
                <w:color w:val="000000"/>
                <w:kern w:val="0"/>
                <w:sz w:val="24"/>
                <w:szCs w:val="24"/>
                <w:lang w:val="zh-CN"/>
              </w:rPr>
            </w:pPr>
            <w:r>
              <w:rPr>
                <w:rFonts w:hint="eastAsia" w:ascii="宋体" w:hAnsi="宋体" w:cs="宋体"/>
                <w:color w:val="000000"/>
                <w:kern w:val="0"/>
                <w:sz w:val="24"/>
                <w:szCs w:val="24"/>
                <w:lang w:val="zh-CN"/>
              </w:rPr>
              <w:t>总价</w:t>
            </w:r>
          </w:p>
        </w:tc>
        <w:tc>
          <w:tcPr>
            <w:tcW w:w="761" w:type="dxa"/>
            <w:tcBorders>
              <w:top w:val="single" w:color="auto" w:sz="4" w:space="0"/>
              <w:left w:val="single" w:color="auto" w:sz="4" w:space="0"/>
              <w:bottom w:val="single" w:color="auto" w:sz="4" w:space="0"/>
              <w:right w:val="single" w:color="auto" w:sz="4" w:space="0"/>
            </w:tcBorders>
            <w:vAlign w:val="center"/>
          </w:tcPr>
          <w:p w14:paraId="561CD96A">
            <w:pPr>
              <w:autoSpaceDE w:val="0"/>
              <w:autoSpaceDN w:val="0"/>
              <w:spacing w:line="360" w:lineRule="auto"/>
              <w:jc w:val="center"/>
              <w:rPr>
                <w:rFonts w:ascii="宋体" w:hAnsi="宋体" w:cs="宋体"/>
                <w:color w:val="000000"/>
                <w:kern w:val="0"/>
                <w:sz w:val="24"/>
                <w:szCs w:val="24"/>
                <w:lang w:val="zh-CN"/>
              </w:rPr>
            </w:pPr>
            <w:r>
              <w:rPr>
                <w:rFonts w:hint="eastAsia" w:ascii="宋体" w:hAnsi="宋体" w:cs="宋体"/>
                <w:color w:val="000000"/>
                <w:kern w:val="0"/>
                <w:sz w:val="24"/>
                <w:szCs w:val="24"/>
                <w:lang w:val="zh-CN"/>
              </w:rPr>
              <w:t>备注</w:t>
            </w:r>
          </w:p>
        </w:tc>
      </w:tr>
      <w:tr w14:paraId="050FBAF6">
        <w:tblPrEx>
          <w:tblCellMar>
            <w:top w:w="0" w:type="dxa"/>
            <w:left w:w="108" w:type="dxa"/>
            <w:bottom w:w="0" w:type="dxa"/>
            <w:right w:w="108" w:type="dxa"/>
          </w:tblCellMar>
        </w:tblPrEx>
        <w:trPr>
          <w:cantSplit/>
          <w:trHeight w:val="336"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14:paraId="18F33D7C">
            <w:pPr>
              <w:autoSpaceDE w:val="0"/>
              <w:autoSpaceDN w:val="0"/>
              <w:spacing w:line="360" w:lineRule="auto"/>
              <w:jc w:val="center"/>
              <w:rPr>
                <w:rFonts w:ascii="宋体" w:hAnsi="宋体" w:cs="宋体"/>
                <w:color w:val="000000"/>
                <w:kern w:val="0"/>
                <w:sz w:val="24"/>
                <w:szCs w:val="24"/>
                <w:lang w:val="zh-CN"/>
              </w:rPr>
            </w:pPr>
          </w:p>
        </w:tc>
        <w:tc>
          <w:tcPr>
            <w:tcW w:w="2271" w:type="dxa"/>
            <w:tcBorders>
              <w:top w:val="single" w:color="auto" w:sz="4" w:space="0"/>
              <w:left w:val="single" w:color="auto" w:sz="4" w:space="0"/>
              <w:bottom w:val="single" w:color="auto" w:sz="4" w:space="0"/>
              <w:right w:val="single" w:color="auto" w:sz="4" w:space="0"/>
            </w:tcBorders>
            <w:vAlign w:val="center"/>
          </w:tcPr>
          <w:p w14:paraId="0524151B">
            <w:pPr>
              <w:autoSpaceDE w:val="0"/>
              <w:autoSpaceDN w:val="0"/>
              <w:spacing w:line="360" w:lineRule="auto"/>
              <w:jc w:val="center"/>
              <w:rPr>
                <w:rFonts w:ascii="宋体" w:hAnsi="宋体" w:cs="宋体"/>
                <w:color w:val="000000"/>
                <w:kern w:val="0"/>
                <w:sz w:val="24"/>
                <w:szCs w:val="24"/>
                <w:lang w:val="zh-CN"/>
              </w:rPr>
            </w:pPr>
          </w:p>
        </w:tc>
        <w:tc>
          <w:tcPr>
            <w:tcW w:w="1899" w:type="dxa"/>
            <w:tcBorders>
              <w:top w:val="single" w:color="auto" w:sz="4" w:space="0"/>
              <w:left w:val="single" w:color="auto" w:sz="4" w:space="0"/>
              <w:bottom w:val="single" w:color="auto" w:sz="4" w:space="0"/>
              <w:right w:val="single" w:color="auto" w:sz="4" w:space="0"/>
            </w:tcBorders>
            <w:vAlign w:val="center"/>
          </w:tcPr>
          <w:p w14:paraId="73072248">
            <w:pPr>
              <w:autoSpaceDE w:val="0"/>
              <w:autoSpaceDN w:val="0"/>
              <w:spacing w:line="360" w:lineRule="auto"/>
              <w:jc w:val="center"/>
              <w:rPr>
                <w:rFonts w:ascii="宋体" w:hAnsi="宋体" w:cs="宋体"/>
                <w:color w:val="000000"/>
                <w:kern w:val="0"/>
                <w:sz w:val="24"/>
                <w:szCs w:val="24"/>
                <w:lang w:val="zh-CN"/>
              </w:rPr>
            </w:pPr>
          </w:p>
        </w:tc>
        <w:tc>
          <w:tcPr>
            <w:tcW w:w="990" w:type="dxa"/>
            <w:tcBorders>
              <w:top w:val="single" w:color="auto" w:sz="4" w:space="0"/>
              <w:left w:val="single" w:color="auto" w:sz="4" w:space="0"/>
              <w:bottom w:val="single" w:color="auto" w:sz="4" w:space="0"/>
              <w:right w:val="single" w:color="auto" w:sz="4" w:space="0"/>
            </w:tcBorders>
            <w:vAlign w:val="center"/>
          </w:tcPr>
          <w:p w14:paraId="32D3C1F6">
            <w:pPr>
              <w:autoSpaceDE w:val="0"/>
              <w:autoSpaceDN w:val="0"/>
              <w:spacing w:line="360" w:lineRule="auto"/>
              <w:jc w:val="center"/>
              <w:rPr>
                <w:rFonts w:ascii="宋体" w:hAnsi="宋体" w:cs="宋体"/>
                <w:color w:val="000000"/>
                <w:kern w:val="0"/>
                <w:sz w:val="24"/>
                <w:szCs w:val="24"/>
                <w:lang w:val="zh-CN"/>
              </w:rPr>
            </w:pPr>
          </w:p>
        </w:tc>
        <w:tc>
          <w:tcPr>
            <w:tcW w:w="945" w:type="dxa"/>
            <w:tcBorders>
              <w:top w:val="single" w:color="auto" w:sz="4" w:space="0"/>
              <w:left w:val="single" w:color="auto" w:sz="4" w:space="0"/>
              <w:bottom w:val="single" w:color="auto" w:sz="4" w:space="0"/>
              <w:right w:val="single" w:color="auto" w:sz="4" w:space="0"/>
            </w:tcBorders>
            <w:vAlign w:val="center"/>
          </w:tcPr>
          <w:p w14:paraId="7753E814">
            <w:pPr>
              <w:autoSpaceDE w:val="0"/>
              <w:autoSpaceDN w:val="0"/>
              <w:spacing w:line="360" w:lineRule="auto"/>
              <w:jc w:val="center"/>
              <w:rPr>
                <w:rFonts w:ascii="宋体" w:hAnsi="宋体" w:cs="宋体"/>
                <w:color w:val="000000"/>
                <w:kern w:val="0"/>
                <w:sz w:val="24"/>
                <w:szCs w:val="24"/>
                <w:lang w:val="zh-CN"/>
              </w:rPr>
            </w:pPr>
          </w:p>
        </w:tc>
        <w:tc>
          <w:tcPr>
            <w:tcW w:w="1020" w:type="dxa"/>
            <w:tcBorders>
              <w:top w:val="single" w:color="auto" w:sz="4" w:space="0"/>
              <w:left w:val="single" w:color="auto" w:sz="4" w:space="0"/>
              <w:bottom w:val="single" w:color="auto" w:sz="4" w:space="0"/>
              <w:right w:val="single" w:color="auto" w:sz="4" w:space="0"/>
            </w:tcBorders>
            <w:vAlign w:val="center"/>
          </w:tcPr>
          <w:p w14:paraId="6C3B58A9">
            <w:pPr>
              <w:autoSpaceDE w:val="0"/>
              <w:autoSpaceDN w:val="0"/>
              <w:spacing w:line="360" w:lineRule="auto"/>
              <w:jc w:val="center"/>
              <w:rPr>
                <w:rFonts w:ascii="宋体" w:hAnsi="宋体" w:cs="宋体"/>
                <w:color w:val="000000"/>
                <w:kern w:val="0"/>
                <w:sz w:val="24"/>
                <w:szCs w:val="24"/>
                <w:lang w:val="zh-CN"/>
              </w:rPr>
            </w:pPr>
          </w:p>
        </w:tc>
        <w:tc>
          <w:tcPr>
            <w:tcW w:w="761" w:type="dxa"/>
            <w:tcBorders>
              <w:top w:val="single" w:color="auto" w:sz="4" w:space="0"/>
              <w:left w:val="single" w:color="auto" w:sz="4" w:space="0"/>
              <w:bottom w:val="single" w:color="auto" w:sz="4" w:space="0"/>
              <w:right w:val="single" w:color="auto" w:sz="4" w:space="0"/>
            </w:tcBorders>
            <w:vAlign w:val="center"/>
          </w:tcPr>
          <w:p w14:paraId="4AA3EF17">
            <w:pPr>
              <w:autoSpaceDE w:val="0"/>
              <w:autoSpaceDN w:val="0"/>
              <w:spacing w:line="360" w:lineRule="auto"/>
              <w:jc w:val="center"/>
              <w:rPr>
                <w:rFonts w:ascii="宋体" w:hAnsi="宋体" w:cs="宋体"/>
                <w:color w:val="000000"/>
                <w:kern w:val="0"/>
                <w:sz w:val="24"/>
                <w:szCs w:val="24"/>
                <w:lang w:val="zh-CN"/>
              </w:rPr>
            </w:pPr>
          </w:p>
        </w:tc>
      </w:tr>
      <w:tr w14:paraId="4D3FBC42">
        <w:tblPrEx>
          <w:tblCellMar>
            <w:top w:w="0" w:type="dxa"/>
            <w:left w:w="108" w:type="dxa"/>
            <w:bottom w:w="0" w:type="dxa"/>
            <w:right w:w="108" w:type="dxa"/>
          </w:tblCellMar>
        </w:tblPrEx>
        <w:trPr>
          <w:cantSplit/>
          <w:trHeight w:val="246"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14:paraId="7B4D004C">
            <w:pPr>
              <w:autoSpaceDE w:val="0"/>
              <w:autoSpaceDN w:val="0"/>
              <w:spacing w:line="360" w:lineRule="auto"/>
              <w:jc w:val="center"/>
              <w:rPr>
                <w:rFonts w:ascii="宋体" w:hAnsi="宋体" w:cs="宋体"/>
                <w:color w:val="000000"/>
                <w:kern w:val="0"/>
                <w:sz w:val="24"/>
                <w:szCs w:val="24"/>
                <w:lang w:val="zh-CN"/>
              </w:rPr>
            </w:pPr>
          </w:p>
        </w:tc>
        <w:tc>
          <w:tcPr>
            <w:tcW w:w="2271" w:type="dxa"/>
            <w:tcBorders>
              <w:top w:val="single" w:color="auto" w:sz="4" w:space="0"/>
              <w:left w:val="single" w:color="auto" w:sz="4" w:space="0"/>
              <w:bottom w:val="single" w:color="auto" w:sz="4" w:space="0"/>
              <w:right w:val="single" w:color="auto" w:sz="4" w:space="0"/>
            </w:tcBorders>
            <w:vAlign w:val="center"/>
          </w:tcPr>
          <w:p w14:paraId="63AB6EF7">
            <w:pPr>
              <w:autoSpaceDE w:val="0"/>
              <w:autoSpaceDN w:val="0"/>
              <w:spacing w:line="360" w:lineRule="auto"/>
              <w:jc w:val="center"/>
              <w:rPr>
                <w:rFonts w:ascii="宋体" w:hAnsi="宋体" w:cs="宋体"/>
                <w:color w:val="000000"/>
                <w:kern w:val="0"/>
                <w:sz w:val="24"/>
                <w:szCs w:val="24"/>
                <w:lang w:val="zh-CN"/>
              </w:rPr>
            </w:pPr>
          </w:p>
        </w:tc>
        <w:tc>
          <w:tcPr>
            <w:tcW w:w="1899" w:type="dxa"/>
            <w:tcBorders>
              <w:top w:val="single" w:color="auto" w:sz="4" w:space="0"/>
              <w:left w:val="single" w:color="auto" w:sz="4" w:space="0"/>
              <w:bottom w:val="single" w:color="auto" w:sz="4" w:space="0"/>
              <w:right w:val="single" w:color="auto" w:sz="4" w:space="0"/>
            </w:tcBorders>
            <w:vAlign w:val="center"/>
          </w:tcPr>
          <w:p w14:paraId="0F0209D3">
            <w:pPr>
              <w:autoSpaceDE w:val="0"/>
              <w:autoSpaceDN w:val="0"/>
              <w:spacing w:line="360" w:lineRule="auto"/>
              <w:jc w:val="center"/>
              <w:rPr>
                <w:rFonts w:ascii="宋体" w:hAnsi="宋体" w:cs="宋体"/>
                <w:color w:val="000000"/>
                <w:kern w:val="0"/>
                <w:sz w:val="24"/>
                <w:szCs w:val="24"/>
                <w:lang w:val="zh-CN"/>
              </w:rPr>
            </w:pPr>
          </w:p>
        </w:tc>
        <w:tc>
          <w:tcPr>
            <w:tcW w:w="990" w:type="dxa"/>
            <w:tcBorders>
              <w:top w:val="single" w:color="auto" w:sz="4" w:space="0"/>
              <w:left w:val="single" w:color="auto" w:sz="4" w:space="0"/>
              <w:bottom w:val="single" w:color="auto" w:sz="4" w:space="0"/>
              <w:right w:val="single" w:color="auto" w:sz="4" w:space="0"/>
            </w:tcBorders>
            <w:vAlign w:val="center"/>
          </w:tcPr>
          <w:p w14:paraId="1C876437">
            <w:pPr>
              <w:autoSpaceDE w:val="0"/>
              <w:autoSpaceDN w:val="0"/>
              <w:spacing w:line="360" w:lineRule="auto"/>
              <w:jc w:val="center"/>
              <w:rPr>
                <w:rFonts w:ascii="宋体" w:hAnsi="宋体" w:cs="宋体"/>
                <w:color w:val="000000"/>
                <w:kern w:val="0"/>
                <w:sz w:val="24"/>
                <w:szCs w:val="24"/>
                <w:lang w:val="zh-CN"/>
              </w:rPr>
            </w:pPr>
          </w:p>
        </w:tc>
        <w:tc>
          <w:tcPr>
            <w:tcW w:w="945" w:type="dxa"/>
            <w:tcBorders>
              <w:top w:val="single" w:color="auto" w:sz="4" w:space="0"/>
              <w:left w:val="single" w:color="auto" w:sz="4" w:space="0"/>
              <w:bottom w:val="single" w:color="auto" w:sz="4" w:space="0"/>
              <w:right w:val="single" w:color="auto" w:sz="4" w:space="0"/>
            </w:tcBorders>
            <w:vAlign w:val="center"/>
          </w:tcPr>
          <w:p w14:paraId="4AA764A7">
            <w:pPr>
              <w:autoSpaceDE w:val="0"/>
              <w:autoSpaceDN w:val="0"/>
              <w:spacing w:line="360" w:lineRule="auto"/>
              <w:jc w:val="center"/>
              <w:rPr>
                <w:rFonts w:ascii="宋体" w:hAnsi="宋体" w:cs="宋体"/>
                <w:color w:val="000000"/>
                <w:kern w:val="0"/>
                <w:sz w:val="24"/>
                <w:szCs w:val="24"/>
                <w:lang w:val="zh-CN"/>
              </w:rPr>
            </w:pPr>
          </w:p>
        </w:tc>
        <w:tc>
          <w:tcPr>
            <w:tcW w:w="1020" w:type="dxa"/>
            <w:tcBorders>
              <w:top w:val="single" w:color="auto" w:sz="4" w:space="0"/>
              <w:left w:val="single" w:color="auto" w:sz="4" w:space="0"/>
              <w:bottom w:val="single" w:color="auto" w:sz="4" w:space="0"/>
              <w:right w:val="single" w:color="auto" w:sz="4" w:space="0"/>
            </w:tcBorders>
            <w:vAlign w:val="center"/>
          </w:tcPr>
          <w:p w14:paraId="63D3447F">
            <w:pPr>
              <w:autoSpaceDE w:val="0"/>
              <w:autoSpaceDN w:val="0"/>
              <w:spacing w:line="360" w:lineRule="auto"/>
              <w:jc w:val="center"/>
              <w:rPr>
                <w:rFonts w:ascii="宋体" w:hAnsi="宋体" w:cs="宋体"/>
                <w:color w:val="000000"/>
                <w:kern w:val="0"/>
                <w:sz w:val="24"/>
                <w:szCs w:val="24"/>
                <w:lang w:val="zh-CN"/>
              </w:rPr>
            </w:pPr>
          </w:p>
        </w:tc>
        <w:tc>
          <w:tcPr>
            <w:tcW w:w="761" w:type="dxa"/>
            <w:tcBorders>
              <w:top w:val="single" w:color="auto" w:sz="4" w:space="0"/>
              <w:left w:val="single" w:color="auto" w:sz="4" w:space="0"/>
              <w:bottom w:val="single" w:color="auto" w:sz="4" w:space="0"/>
              <w:right w:val="single" w:color="auto" w:sz="4" w:space="0"/>
            </w:tcBorders>
            <w:vAlign w:val="center"/>
          </w:tcPr>
          <w:p w14:paraId="413B3306">
            <w:pPr>
              <w:autoSpaceDE w:val="0"/>
              <w:autoSpaceDN w:val="0"/>
              <w:spacing w:line="360" w:lineRule="auto"/>
              <w:jc w:val="center"/>
              <w:rPr>
                <w:rFonts w:ascii="宋体" w:hAnsi="宋体" w:cs="宋体"/>
                <w:color w:val="000000"/>
                <w:kern w:val="0"/>
                <w:sz w:val="24"/>
                <w:szCs w:val="24"/>
                <w:lang w:val="zh-CN"/>
              </w:rPr>
            </w:pPr>
          </w:p>
        </w:tc>
      </w:tr>
      <w:tr w14:paraId="1805E2EA">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14:paraId="5ABFEA44">
            <w:pPr>
              <w:autoSpaceDE w:val="0"/>
              <w:autoSpaceDN w:val="0"/>
              <w:spacing w:line="360" w:lineRule="auto"/>
              <w:jc w:val="center"/>
              <w:rPr>
                <w:rFonts w:ascii="宋体" w:hAnsi="宋体" w:cs="宋体"/>
                <w:color w:val="000000"/>
                <w:kern w:val="0"/>
                <w:sz w:val="24"/>
                <w:szCs w:val="24"/>
                <w:lang w:val="zh-CN"/>
              </w:rPr>
            </w:pPr>
          </w:p>
        </w:tc>
        <w:tc>
          <w:tcPr>
            <w:tcW w:w="2271" w:type="dxa"/>
            <w:tcBorders>
              <w:top w:val="single" w:color="auto" w:sz="4" w:space="0"/>
              <w:left w:val="single" w:color="auto" w:sz="4" w:space="0"/>
              <w:bottom w:val="single" w:color="auto" w:sz="4" w:space="0"/>
              <w:right w:val="single" w:color="auto" w:sz="4" w:space="0"/>
            </w:tcBorders>
            <w:vAlign w:val="center"/>
          </w:tcPr>
          <w:p w14:paraId="3FFA6555">
            <w:pPr>
              <w:autoSpaceDE w:val="0"/>
              <w:autoSpaceDN w:val="0"/>
              <w:spacing w:line="360" w:lineRule="auto"/>
              <w:jc w:val="center"/>
              <w:rPr>
                <w:rFonts w:ascii="宋体" w:hAnsi="宋体" w:cs="宋体"/>
                <w:color w:val="000000"/>
                <w:kern w:val="0"/>
                <w:sz w:val="24"/>
                <w:szCs w:val="24"/>
                <w:lang w:val="zh-CN"/>
              </w:rPr>
            </w:pPr>
          </w:p>
        </w:tc>
        <w:tc>
          <w:tcPr>
            <w:tcW w:w="1899" w:type="dxa"/>
            <w:tcBorders>
              <w:top w:val="single" w:color="auto" w:sz="4" w:space="0"/>
              <w:left w:val="single" w:color="auto" w:sz="4" w:space="0"/>
              <w:bottom w:val="single" w:color="auto" w:sz="4" w:space="0"/>
              <w:right w:val="single" w:color="auto" w:sz="4" w:space="0"/>
            </w:tcBorders>
            <w:vAlign w:val="center"/>
          </w:tcPr>
          <w:p w14:paraId="6456C00D">
            <w:pPr>
              <w:autoSpaceDE w:val="0"/>
              <w:autoSpaceDN w:val="0"/>
              <w:spacing w:line="360" w:lineRule="auto"/>
              <w:jc w:val="center"/>
              <w:rPr>
                <w:rFonts w:ascii="宋体" w:hAnsi="宋体" w:cs="宋体"/>
                <w:color w:val="000000"/>
                <w:kern w:val="0"/>
                <w:sz w:val="24"/>
                <w:szCs w:val="24"/>
                <w:lang w:val="zh-CN"/>
              </w:rPr>
            </w:pPr>
          </w:p>
        </w:tc>
        <w:tc>
          <w:tcPr>
            <w:tcW w:w="990" w:type="dxa"/>
            <w:tcBorders>
              <w:top w:val="single" w:color="auto" w:sz="4" w:space="0"/>
              <w:left w:val="single" w:color="auto" w:sz="4" w:space="0"/>
              <w:bottom w:val="single" w:color="auto" w:sz="4" w:space="0"/>
              <w:right w:val="single" w:color="auto" w:sz="4" w:space="0"/>
            </w:tcBorders>
            <w:vAlign w:val="center"/>
          </w:tcPr>
          <w:p w14:paraId="30AA2CCE">
            <w:pPr>
              <w:autoSpaceDE w:val="0"/>
              <w:autoSpaceDN w:val="0"/>
              <w:spacing w:line="360" w:lineRule="auto"/>
              <w:jc w:val="center"/>
              <w:rPr>
                <w:rFonts w:ascii="宋体" w:hAnsi="宋体" w:cs="宋体"/>
                <w:color w:val="000000"/>
                <w:kern w:val="0"/>
                <w:sz w:val="24"/>
                <w:szCs w:val="24"/>
                <w:lang w:val="zh-CN"/>
              </w:rPr>
            </w:pPr>
          </w:p>
        </w:tc>
        <w:tc>
          <w:tcPr>
            <w:tcW w:w="945" w:type="dxa"/>
            <w:tcBorders>
              <w:top w:val="single" w:color="auto" w:sz="4" w:space="0"/>
              <w:left w:val="single" w:color="auto" w:sz="4" w:space="0"/>
              <w:bottom w:val="single" w:color="auto" w:sz="4" w:space="0"/>
              <w:right w:val="single" w:color="auto" w:sz="4" w:space="0"/>
            </w:tcBorders>
            <w:vAlign w:val="center"/>
          </w:tcPr>
          <w:p w14:paraId="37C2551C">
            <w:pPr>
              <w:autoSpaceDE w:val="0"/>
              <w:autoSpaceDN w:val="0"/>
              <w:spacing w:line="360" w:lineRule="auto"/>
              <w:jc w:val="center"/>
              <w:rPr>
                <w:rFonts w:ascii="宋体" w:hAnsi="宋体" w:cs="宋体"/>
                <w:color w:val="000000"/>
                <w:kern w:val="0"/>
                <w:sz w:val="24"/>
                <w:szCs w:val="24"/>
                <w:lang w:val="zh-CN"/>
              </w:rPr>
            </w:pPr>
          </w:p>
        </w:tc>
        <w:tc>
          <w:tcPr>
            <w:tcW w:w="1020" w:type="dxa"/>
            <w:tcBorders>
              <w:top w:val="single" w:color="auto" w:sz="4" w:space="0"/>
              <w:left w:val="single" w:color="auto" w:sz="4" w:space="0"/>
              <w:bottom w:val="single" w:color="auto" w:sz="4" w:space="0"/>
              <w:right w:val="single" w:color="auto" w:sz="4" w:space="0"/>
            </w:tcBorders>
            <w:vAlign w:val="center"/>
          </w:tcPr>
          <w:p w14:paraId="18B77B30">
            <w:pPr>
              <w:autoSpaceDE w:val="0"/>
              <w:autoSpaceDN w:val="0"/>
              <w:spacing w:line="360" w:lineRule="auto"/>
              <w:jc w:val="center"/>
              <w:rPr>
                <w:rFonts w:ascii="宋体" w:hAnsi="宋体" w:cs="宋体"/>
                <w:color w:val="000000"/>
                <w:kern w:val="0"/>
                <w:sz w:val="24"/>
                <w:szCs w:val="24"/>
                <w:lang w:val="zh-CN"/>
              </w:rPr>
            </w:pPr>
          </w:p>
        </w:tc>
        <w:tc>
          <w:tcPr>
            <w:tcW w:w="761" w:type="dxa"/>
            <w:tcBorders>
              <w:top w:val="single" w:color="auto" w:sz="4" w:space="0"/>
              <w:left w:val="single" w:color="auto" w:sz="4" w:space="0"/>
              <w:bottom w:val="single" w:color="auto" w:sz="4" w:space="0"/>
              <w:right w:val="single" w:color="auto" w:sz="4" w:space="0"/>
            </w:tcBorders>
            <w:vAlign w:val="center"/>
          </w:tcPr>
          <w:p w14:paraId="4CAA5524">
            <w:pPr>
              <w:autoSpaceDE w:val="0"/>
              <w:autoSpaceDN w:val="0"/>
              <w:spacing w:line="360" w:lineRule="auto"/>
              <w:jc w:val="center"/>
              <w:rPr>
                <w:rFonts w:ascii="宋体" w:hAnsi="宋体" w:cs="宋体"/>
                <w:color w:val="000000"/>
                <w:kern w:val="0"/>
                <w:sz w:val="24"/>
                <w:szCs w:val="24"/>
                <w:lang w:val="zh-CN"/>
              </w:rPr>
            </w:pPr>
          </w:p>
        </w:tc>
      </w:tr>
    </w:tbl>
    <w:p w14:paraId="440D40EA">
      <w:pPr>
        <w:autoSpaceDE w:val="0"/>
        <w:autoSpaceDN w:val="0"/>
        <w:adjustRightInd w:val="0"/>
        <w:spacing w:line="400" w:lineRule="exact"/>
        <w:jc w:val="left"/>
        <w:rPr>
          <w:rFonts w:ascii="宋体" w:hAnsi="宋体" w:cs="宋体"/>
          <w:color w:val="000000"/>
          <w:kern w:val="0"/>
          <w:sz w:val="24"/>
          <w:szCs w:val="24"/>
          <w:lang w:val="zh-CN"/>
        </w:rPr>
      </w:pPr>
      <w:r>
        <w:rPr>
          <w:rFonts w:hint="eastAsia" w:ascii="宋体" w:hAnsi="宋体" w:cs="宋体"/>
          <w:color w:val="000000"/>
          <w:kern w:val="0"/>
          <w:sz w:val="24"/>
          <w:szCs w:val="24"/>
          <w:lang w:val="zh-CN"/>
        </w:rPr>
        <w:t>根据上述政府采购合同文件要求，本政府采购合同的总金额为：</w:t>
      </w:r>
    </w:p>
    <w:p w14:paraId="6B55B721">
      <w:pPr>
        <w:autoSpaceDE w:val="0"/>
        <w:autoSpaceDN w:val="0"/>
        <w:adjustRightInd w:val="0"/>
        <w:spacing w:line="400" w:lineRule="exact"/>
        <w:jc w:val="left"/>
        <w:rPr>
          <w:rFonts w:ascii="宋体" w:hAnsi="宋体" w:cs="宋体"/>
          <w:color w:val="000000"/>
          <w:kern w:val="0"/>
          <w:sz w:val="24"/>
          <w:szCs w:val="24"/>
        </w:rPr>
      </w:pPr>
      <w:r>
        <w:rPr>
          <w:rFonts w:hint="eastAsia" w:ascii="宋体" w:hAnsi="宋体" w:cs="宋体"/>
          <w:color w:val="000000"/>
          <w:kern w:val="0"/>
          <w:sz w:val="24"/>
          <w:szCs w:val="24"/>
        </w:rPr>
        <w:t xml:space="preserve">    </w:t>
      </w:r>
      <w:r>
        <w:rPr>
          <w:rFonts w:hint="eastAsia" w:ascii="宋体" w:hAnsi="宋体" w:cs="宋体"/>
          <w:color w:val="000000"/>
          <w:kern w:val="0"/>
          <w:sz w:val="24"/>
          <w:szCs w:val="24"/>
          <w:lang w:val="zh-CN"/>
        </w:rPr>
        <w:t>人民币（大写）：</w:t>
      </w:r>
      <w:r>
        <w:rPr>
          <w:rFonts w:hint="eastAsia" w:ascii="宋体" w:hAnsi="宋体" w:cs="宋体"/>
          <w:color w:val="000000"/>
          <w:kern w:val="0"/>
          <w:sz w:val="24"/>
          <w:szCs w:val="24"/>
          <w:u w:val="single"/>
          <w:lang w:val="zh-CN"/>
        </w:rPr>
        <w:t xml:space="preserve">                </w:t>
      </w:r>
      <w:r>
        <w:rPr>
          <w:rFonts w:hint="eastAsia" w:ascii="宋体" w:hAnsi="宋体" w:cs="宋体"/>
          <w:color w:val="000000"/>
          <w:kern w:val="0"/>
          <w:sz w:val="24"/>
          <w:szCs w:val="24"/>
          <w:u w:val="single"/>
        </w:rPr>
        <w:t xml:space="preserve">          </w:t>
      </w:r>
      <w:r>
        <w:rPr>
          <w:rFonts w:hint="eastAsia" w:ascii="宋体" w:hAnsi="宋体" w:cs="宋体"/>
          <w:color w:val="000000"/>
          <w:kern w:val="0"/>
          <w:sz w:val="24"/>
          <w:szCs w:val="24"/>
          <w:lang w:val="zh-CN"/>
        </w:rPr>
        <w:t xml:space="preserve"> </w:t>
      </w:r>
      <w:r>
        <w:rPr>
          <w:rFonts w:hint="eastAsia" w:ascii="宋体" w:hAnsi="宋体" w:cs="宋体"/>
          <w:color w:val="000000"/>
          <w:kern w:val="0"/>
          <w:sz w:val="24"/>
          <w:szCs w:val="24"/>
        </w:rPr>
        <w:t xml:space="preserve"> </w:t>
      </w:r>
    </w:p>
    <w:p w14:paraId="2A9097AD">
      <w:pPr>
        <w:autoSpaceDE w:val="0"/>
        <w:autoSpaceDN w:val="0"/>
        <w:adjustRightInd w:val="0"/>
        <w:spacing w:line="400" w:lineRule="exact"/>
        <w:jc w:val="left"/>
        <w:rPr>
          <w:rFonts w:ascii="宋体" w:hAnsi="宋体" w:cs="宋体"/>
          <w:color w:val="000000"/>
          <w:kern w:val="0"/>
          <w:sz w:val="24"/>
          <w:szCs w:val="24"/>
          <w:lang w:val="zh-CN"/>
        </w:rPr>
      </w:pPr>
      <w:r>
        <w:rPr>
          <w:rFonts w:hint="eastAsia" w:ascii="宋体" w:hAnsi="宋体" w:cs="宋体"/>
          <w:color w:val="000000"/>
          <w:kern w:val="0"/>
          <w:sz w:val="24"/>
          <w:szCs w:val="24"/>
        </w:rPr>
        <w:t xml:space="preserve">    </w:t>
      </w:r>
      <w:r>
        <w:rPr>
          <w:rFonts w:hint="eastAsia" w:ascii="宋体" w:hAnsi="宋体" w:cs="宋体"/>
          <w:color w:val="000000"/>
          <w:kern w:val="0"/>
          <w:sz w:val="24"/>
          <w:szCs w:val="24"/>
          <w:lang w:val="zh-CN"/>
        </w:rPr>
        <w:t>人民币（小写）：</w:t>
      </w:r>
      <w:r>
        <w:rPr>
          <w:rFonts w:hint="eastAsia" w:ascii="宋体" w:hAnsi="宋体" w:cs="宋体"/>
          <w:color w:val="000000"/>
          <w:kern w:val="0"/>
          <w:sz w:val="24"/>
          <w:szCs w:val="24"/>
          <w:u w:val="single"/>
          <w:lang w:val="zh-CN"/>
        </w:rPr>
        <w:t xml:space="preserve">                          </w:t>
      </w:r>
    </w:p>
    <w:p w14:paraId="4650300A">
      <w:pPr>
        <w:pStyle w:val="13"/>
        <w:spacing w:line="400" w:lineRule="exact"/>
        <w:ind w:firstLine="420"/>
        <w:rPr>
          <w:rFonts w:ascii="宋体" w:hAnsi="宋体" w:eastAsia="宋体" w:cs="宋体"/>
          <w:color w:val="000000"/>
          <w:kern w:val="0"/>
          <w:sz w:val="24"/>
          <w:szCs w:val="24"/>
          <w:lang w:val="zh-CN"/>
        </w:rPr>
      </w:pP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本合同以人民币进行结算，合同总价包括：</w:t>
      </w:r>
      <w:r>
        <w:rPr>
          <w:rFonts w:hint="eastAsia" w:ascii="宋体" w:hAnsi="宋体" w:eastAsia="宋体" w:cs="宋体"/>
          <w:color w:val="000000"/>
          <w:sz w:val="24"/>
          <w:szCs w:val="24"/>
        </w:rPr>
        <w:t>产品费、验收费、手续费、运输费、保险费、售前、售中、售后服务费、招标代理费、税金及不可预见费等全部费用。</w:t>
      </w:r>
    </w:p>
    <w:p w14:paraId="38AAC357">
      <w:pPr>
        <w:spacing w:line="540" w:lineRule="exact"/>
        <w:rPr>
          <w:rFonts w:ascii="Arial" w:hAnsi="Arial" w:cs="Arial"/>
          <w:b/>
          <w:color w:val="000000"/>
          <w:sz w:val="24"/>
        </w:rPr>
      </w:pPr>
      <w:r>
        <w:rPr>
          <w:rFonts w:hint="eastAsia" w:ascii="Arial" w:hAnsi="Arial" w:cs="Arial"/>
          <w:b/>
          <w:color w:val="000000"/>
          <w:sz w:val="24"/>
        </w:rPr>
        <w:t>三、</w:t>
      </w:r>
      <w:r>
        <w:rPr>
          <w:rFonts w:hint="eastAsia" w:ascii="Arial" w:hAnsi="Arial" w:cs="Arial"/>
          <w:b/>
          <w:bCs/>
          <w:color w:val="000000"/>
          <w:kern w:val="0"/>
          <w:sz w:val="24"/>
          <w:lang w:val="zh-CN"/>
        </w:rPr>
        <w:t>交货期</w:t>
      </w:r>
      <w:r>
        <w:rPr>
          <w:rFonts w:ascii="Arial" w:hAnsi="Arial" w:cs="Arial"/>
          <w:b/>
          <w:bCs/>
          <w:color w:val="000000"/>
          <w:kern w:val="0"/>
          <w:sz w:val="24"/>
          <w:lang w:val="zh-CN"/>
        </w:rPr>
        <w:t>、地点和要求</w:t>
      </w:r>
    </w:p>
    <w:p w14:paraId="06AB1454">
      <w:pPr>
        <w:autoSpaceDE w:val="0"/>
        <w:autoSpaceDN w:val="0"/>
        <w:adjustRightInd w:val="0"/>
        <w:spacing w:line="400" w:lineRule="exact"/>
        <w:ind w:firstLine="360"/>
        <w:rPr>
          <w:rFonts w:ascii="宋体" w:hAnsi="宋体" w:cs="宋体"/>
          <w:kern w:val="0"/>
          <w:sz w:val="24"/>
          <w:szCs w:val="24"/>
          <w:highlight w:val="none"/>
        </w:rPr>
      </w:pPr>
      <w:r>
        <w:rPr>
          <w:rFonts w:hint="eastAsia" w:ascii="宋体" w:hAnsi="宋体" w:cs="宋体"/>
          <w:kern w:val="0"/>
          <w:sz w:val="24"/>
          <w:szCs w:val="24"/>
          <w:highlight w:val="none"/>
        </w:rPr>
        <w:t>1.</w:t>
      </w:r>
      <w:r>
        <w:rPr>
          <w:rFonts w:hint="eastAsia" w:ascii="宋体" w:hAnsi="宋体" w:cs="宋体"/>
          <w:kern w:val="0"/>
          <w:sz w:val="24"/>
          <w:szCs w:val="24"/>
          <w:highlight w:val="none"/>
          <w:lang w:val="zh-CN"/>
        </w:rPr>
        <w:t xml:space="preserve"> 交货期：合同签订后60个日历日内</w:t>
      </w:r>
      <w:r>
        <w:rPr>
          <w:rFonts w:hint="eastAsia" w:ascii="宋体" w:hAnsi="宋体" w:cs="宋体"/>
          <w:kern w:val="0"/>
          <w:sz w:val="24"/>
          <w:szCs w:val="24"/>
          <w:highlight w:val="none"/>
        </w:rPr>
        <w:t>；</w:t>
      </w:r>
    </w:p>
    <w:p w14:paraId="03B66268">
      <w:pPr>
        <w:autoSpaceDE w:val="0"/>
        <w:autoSpaceDN w:val="0"/>
        <w:adjustRightInd w:val="0"/>
        <w:spacing w:line="400" w:lineRule="exact"/>
        <w:ind w:firstLine="360"/>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 xml:space="preserve">2. </w:t>
      </w:r>
      <w:r>
        <w:rPr>
          <w:rFonts w:hint="eastAsia" w:ascii="宋体" w:hAnsi="宋体" w:cs="宋体"/>
          <w:color w:val="000000" w:themeColor="text1"/>
          <w:kern w:val="0"/>
          <w:sz w:val="24"/>
          <w:szCs w:val="24"/>
          <w:highlight w:val="none"/>
          <w:lang w:val="zh-CN"/>
          <w14:textFill>
            <w14:solidFill>
              <w14:schemeClr w14:val="tx1"/>
            </w14:solidFill>
          </w14:textFill>
        </w:rPr>
        <w:t>地点：</w:t>
      </w:r>
      <w:r>
        <w:rPr>
          <w:rFonts w:hint="eastAsia" w:ascii="宋体" w:hAnsi="宋体" w:cs="宋体"/>
          <w:color w:val="000000" w:themeColor="text1"/>
          <w:kern w:val="0"/>
          <w:sz w:val="24"/>
          <w:szCs w:val="24"/>
          <w:highlight w:val="none"/>
          <w:u w:val="single"/>
          <w:lang w:eastAsia="zh-CN"/>
          <w14:textFill>
            <w14:solidFill>
              <w14:schemeClr w14:val="tx1"/>
            </w14:solidFill>
          </w14:textFill>
        </w:rPr>
        <w:t>采购人指定地点</w:t>
      </w:r>
      <w:r>
        <w:rPr>
          <w:rFonts w:hint="eastAsia" w:ascii="宋体" w:hAnsi="宋体" w:cs="宋体"/>
          <w:color w:val="000000" w:themeColor="text1"/>
          <w:kern w:val="0"/>
          <w:sz w:val="24"/>
          <w:szCs w:val="24"/>
          <w:highlight w:val="none"/>
          <w:u w:val="single"/>
          <w14:textFill>
            <w14:solidFill>
              <w14:schemeClr w14:val="tx1"/>
            </w14:solidFill>
          </w14:textFill>
        </w:rPr>
        <w:t>。</w:t>
      </w:r>
    </w:p>
    <w:p w14:paraId="74C1590B">
      <w:pPr>
        <w:autoSpaceDE w:val="0"/>
        <w:autoSpaceDN w:val="0"/>
        <w:adjustRightInd w:val="0"/>
        <w:spacing w:line="400" w:lineRule="exact"/>
        <w:ind w:firstLine="360"/>
        <w:rPr>
          <w:rFonts w:ascii="宋体" w:hAnsi="宋体" w:cs="宋体"/>
          <w:color w:val="000000"/>
          <w:kern w:val="0"/>
          <w:sz w:val="24"/>
          <w:szCs w:val="24"/>
        </w:rPr>
      </w:pPr>
      <w:r>
        <w:rPr>
          <w:rFonts w:hint="eastAsia" w:ascii="宋体" w:hAnsi="宋体" w:cs="宋体"/>
          <w:color w:val="000000" w:themeColor="text1"/>
          <w:kern w:val="0"/>
          <w:sz w:val="24"/>
          <w:szCs w:val="24"/>
          <w14:textFill>
            <w14:solidFill>
              <w14:schemeClr w14:val="tx1"/>
            </w14:solidFill>
          </w14:textFill>
        </w:rPr>
        <w:t>3.</w:t>
      </w:r>
      <w:r>
        <w:rPr>
          <w:rFonts w:hint="eastAsia" w:ascii="宋体" w:hAnsi="宋体" w:cs="宋体"/>
          <w:color w:val="000000" w:themeColor="text1"/>
          <w:kern w:val="0"/>
          <w:sz w:val="24"/>
          <w:szCs w:val="24"/>
          <w:lang w:val="zh-CN"/>
          <w14:textFill>
            <w14:solidFill>
              <w14:schemeClr w14:val="tx1"/>
            </w14:solidFill>
          </w14:textFill>
        </w:rPr>
        <w:t>乙方提供不符合招投标文件和本合</w:t>
      </w:r>
      <w:r>
        <w:rPr>
          <w:rFonts w:hint="eastAsia" w:ascii="宋体" w:hAnsi="宋体" w:cs="宋体"/>
          <w:color w:val="000000"/>
          <w:kern w:val="0"/>
          <w:sz w:val="24"/>
          <w:szCs w:val="24"/>
          <w:lang w:val="zh-CN"/>
        </w:rPr>
        <w:t>同规定的产品，甲方有权拒绝接受。</w:t>
      </w:r>
    </w:p>
    <w:p w14:paraId="265789E9">
      <w:pPr>
        <w:autoSpaceDE w:val="0"/>
        <w:autoSpaceDN w:val="0"/>
        <w:adjustRightInd w:val="0"/>
        <w:spacing w:line="400" w:lineRule="exact"/>
        <w:ind w:firstLine="360"/>
        <w:rPr>
          <w:rFonts w:ascii="宋体" w:hAnsi="宋体" w:cs="宋体"/>
          <w:color w:val="000000"/>
          <w:kern w:val="0"/>
          <w:sz w:val="24"/>
          <w:szCs w:val="24"/>
        </w:rPr>
      </w:pPr>
      <w:r>
        <w:rPr>
          <w:rFonts w:hint="eastAsia" w:ascii="宋体" w:hAnsi="宋体" w:cs="宋体"/>
          <w:color w:val="000000"/>
          <w:kern w:val="0"/>
          <w:sz w:val="24"/>
          <w:szCs w:val="24"/>
        </w:rPr>
        <w:t>4.</w:t>
      </w:r>
      <w:r>
        <w:rPr>
          <w:rFonts w:hint="eastAsia" w:ascii="宋体" w:hAnsi="宋体" w:cs="宋体"/>
          <w:color w:val="000000"/>
          <w:kern w:val="0"/>
          <w:sz w:val="24"/>
          <w:szCs w:val="24"/>
          <w:lang w:val="zh-CN"/>
        </w:rPr>
        <w:t>乙方应将提供产品的装箱清单、用户手册、原厂保修卡、随机资料、工具和备品、备件等交付给甲方，如有缺失应及时补齐，否则视为逾期交货。</w:t>
      </w:r>
    </w:p>
    <w:p w14:paraId="09D3C549">
      <w:pPr>
        <w:autoSpaceDE w:val="0"/>
        <w:autoSpaceDN w:val="0"/>
        <w:adjustRightInd w:val="0"/>
        <w:spacing w:line="400" w:lineRule="exact"/>
        <w:ind w:firstLine="360"/>
        <w:rPr>
          <w:rFonts w:ascii="宋体" w:hAnsi="宋体" w:cs="宋体"/>
          <w:color w:val="000000"/>
          <w:kern w:val="0"/>
          <w:sz w:val="24"/>
          <w:szCs w:val="24"/>
        </w:rPr>
      </w:pPr>
      <w:r>
        <w:rPr>
          <w:rFonts w:hint="eastAsia" w:ascii="宋体" w:hAnsi="宋体" w:cs="宋体"/>
          <w:color w:val="000000"/>
          <w:kern w:val="0"/>
          <w:sz w:val="24"/>
          <w:szCs w:val="24"/>
        </w:rPr>
        <w:t>5.</w:t>
      </w:r>
      <w:r>
        <w:rPr>
          <w:rFonts w:hint="eastAsia" w:ascii="宋体" w:hAnsi="宋体" w:cs="宋体"/>
          <w:color w:val="000000"/>
          <w:kern w:val="0"/>
          <w:sz w:val="24"/>
          <w:szCs w:val="24"/>
          <w:lang w:val="zh-CN"/>
        </w:rPr>
        <w:t>甲方应当在到货（安装、调</w:t>
      </w:r>
      <w:r>
        <w:rPr>
          <w:rFonts w:hint="eastAsia" w:ascii="宋体" w:hAnsi="宋体" w:cs="宋体"/>
          <w:color w:val="000000" w:themeColor="text1"/>
          <w:kern w:val="0"/>
          <w:sz w:val="24"/>
          <w:szCs w:val="24"/>
          <w:lang w:val="zh-CN"/>
          <w14:textFill>
            <w14:solidFill>
              <w14:schemeClr w14:val="tx1"/>
            </w14:solidFill>
          </w14:textFill>
        </w:rPr>
        <w:t>试完）后</w:t>
      </w:r>
      <w:r>
        <w:rPr>
          <w:rFonts w:hint="eastAsia" w:ascii="宋体" w:hAnsi="宋体" w:cs="宋体"/>
          <w:color w:val="000000" w:themeColor="text1"/>
          <w:kern w:val="0"/>
          <w:sz w:val="24"/>
          <w:szCs w:val="24"/>
          <w:u w:val="single"/>
          <w:lang w:val="zh-CN"/>
          <w14:textFill>
            <w14:solidFill>
              <w14:schemeClr w14:val="tx1"/>
            </w14:solidFill>
          </w14:textFill>
        </w:rPr>
        <w:t xml:space="preserve"> </w:t>
      </w:r>
      <w:r>
        <w:rPr>
          <w:rFonts w:hint="eastAsia" w:ascii="宋体" w:hAnsi="宋体" w:cs="宋体"/>
          <w:color w:val="000000" w:themeColor="text1"/>
          <w:kern w:val="0"/>
          <w:sz w:val="24"/>
          <w:szCs w:val="24"/>
          <w:u w:val="single"/>
          <w14:textFill>
            <w14:solidFill>
              <w14:schemeClr w14:val="tx1"/>
            </w14:solidFill>
          </w14:textFill>
        </w:rPr>
        <w:t>15</w:t>
      </w:r>
      <w:r>
        <w:rPr>
          <w:rFonts w:hint="eastAsia" w:ascii="宋体" w:hAnsi="宋体" w:cs="宋体"/>
          <w:color w:val="000000" w:themeColor="text1"/>
          <w:kern w:val="0"/>
          <w:sz w:val="24"/>
          <w:szCs w:val="24"/>
          <w:u w:val="single"/>
          <w:lang w:val="zh-CN"/>
          <w14:textFill>
            <w14:solidFill>
              <w14:schemeClr w14:val="tx1"/>
            </w14:solidFill>
          </w14:textFill>
        </w:rPr>
        <w:t xml:space="preserve"> </w:t>
      </w:r>
      <w:r>
        <w:rPr>
          <w:rFonts w:hint="eastAsia" w:ascii="宋体" w:hAnsi="宋体" w:cs="宋体"/>
          <w:color w:val="000000" w:themeColor="text1"/>
          <w:kern w:val="0"/>
          <w:sz w:val="24"/>
          <w:szCs w:val="24"/>
          <w:lang w:val="zh-CN"/>
          <w14:textFill>
            <w14:solidFill>
              <w14:schemeClr w14:val="tx1"/>
            </w14:solidFill>
          </w14:textFill>
        </w:rPr>
        <w:t>个工作日内进行验</w:t>
      </w:r>
      <w:r>
        <w:rPr>
          <w:rFonts w:hint="eastAsia" w:ascii="宋体" w:hAnsi="宋体" w:cs="宋体"/>
          <w:color w:val="000000"/>
          <w:kern w:val="0"/>
          <w:sz w:val="24"/>
          <w:szCs w:val="24"/>
          <w:lang w:val="zh-CN"/>
        </w:rPr>
        <w:t>收，逾期不验收的，乙方可视为验收合格。验收合格后，由甲乙双方签署产品验收单并加盖采购人公章，甲乙双方各执一份。</w:t>
      </w:r>
    </w:p>
    <w:p w14:paraId="10CC3944">
      <w:pPr>
        <w:autoSpaceDE w:val="0"/>
        <w:autoSpaceDN w:val="0"/>
        <w:adjustRightInd w:val="0"/>
        <w:spacing w:line="400" w:lineRule="exact"/>
        <w:ind w:firstLine="360"/>
        <w:rPr>
          <w:rFonts w:ascii="宋体" w:hAnsi="宋体" w:cs="宋体"/>
          <w:color w:val="000000"/>
          <w:kern w:val="0"/>
          <w:sz w:val="24"/>
          <w:szCs w:val="24"/>
        </w:rPr>
      </w:pPr>
      <w:r>
        <w:rPr>
          <w:rFonts w:hint="eastAsia" w:ascii="宋体" w:hAnsi="宋体" w:cs="宋体"/>
          <w:color w:val="000000"/>
          <w:kern w:val="0"/>
          <w:sz w:val="24"/>
          <w:szCs w:val="24"/>
        </w:rPr>
        <w:t>6.</w:t>
      </w:r>
      <w:r>
        <w:rPr>
          <w:rFonts w:hint="eastAsia" w:ascii="宋体" w:hAnsi="宋体" w:cs="宋体"/>
          <w:color w:val="000000"/>
          <w:kern w:val="0"/>
          <w:sz w:val="24"/>
          <w:szCs w:val="24"/>
          <w:lang w:val="zh-CN"/>
        </w:rPr>
        <w:t xml:space="preserve"> 甲方应提供该项目验收报告交同级财政监管部门，由财政部门按规定程序抽验后办理资金拨付。</w:t>
      </w:r>
    </w:p>
    <w:p w14:paraId="0BFE5B9C">
      <w:pPr>
        <w:autoSpaceDE w:val="0"/>
        <w:autoSpaceDN w:val="0"/>
        <w:adjustRightInd w:val="0"/>
        <w:spacing w:line="400" w:lineRule="exact"/>
        <w:ind w:firstLine="360"/>
        <w:rPr>
          <w:rFonts w:ascii="宋体" w:hAnsi="宋体" w:cs="宋体"/>
          <w:color w:val="000000"/>
          <w:kern w:val="0"/>
          <w:sz w:val="24"/>
          <w:szCs w:val="24"/>
        </w:rPr>
      </w:pPr>
      <w:r>
        <w:rPr>
          <w:rFonts w:hint="eastAsia" w:ascii="宋体" w:hAnsi="宋体" w:cs="宋体"/>
          <w:color w:val="000000"/>
          <w:kern w:val="0"/>
          <w:sz w:val="24"/>
          <w:szCs w:val="24"/>
        </w:rPr>
        <w:t>7.</w:t>
      </w:r>
      <w:r>
        <w:rPr>
          <w:rFonts w:hint="eastAsia" w:ascii="宋体" w:hAnsi="宋体" w:cs="宋体"/>
          <w:color w:val="000000"/>
          <w:kern w:val="0"/>
          <w:sz w:val="24"/>
          <w:szCs w:val="24"/>
          <w:lang w:val="zh-CN"/>
        </w:rPr>
        <w:t xml:space="preserve"> 甲方在验收过程中发现乙方有违约问题，可按招、投标文件的规定要求乙方及时予以解决。</w:t>
      </w:r>
    </w:p>
    <w:p w14:paraId="2C145F21">
      <w:pPr>
        <w:autoSpaceDE w:val="0"/>
        <w:autoSpaceDN w:val="0"/>
        <w:adjustRightInd w:val="0"/>
        <w:spacing w:line="400" w:lineRule="exact"/>
        <w:ind w:firstLine="360"/>
        <w:rPr>
          <w:rFonts w:ascii="宋体" w:hAnsi="宋体" w:cs="宋体"/>
          <w:color w:val="000000"/>
          <w:kern w:val="0"/>
          <w:sz w:val="24"/>
          <w:szCs w:val="24"/>
        </w:rPr>
      </w:pPr>
      <w:r>
        <w:rPr>
          <w:rFonts w:hint="eastAsia" w:ascii="宋体" w:hAnsi="宋体" w:cs="宋体"/>
          <w:color w:val="000000"/>
          <w:kern w:val="0"/>
          <w:sz w:val="24"/>
          <w:szCs w:val="24"/>
        </w:rPr>
        <w:t>8.</w:t>
      </w:r>
      <w:r>
        <w:rPr>
          <w:rFonts w:hint="eastAsia" w:ascii="宋体" w:hAnsi="宋体" w:cs="宋体"/>
          <w:color w:val="000000"/>
          <w:kern w:val="0"/>
          <w:sz w:val="24"/>
          <w:szCs w:val="24"/>
          <w:lang w:val="zh-CN"/>
        </w:rPr>
        <w:t>乙方向甲方提供产品相关完税销售发票。</w:t>
      </w:r>
    </w:p>
    <w:p w14:paraId="202944CF">
      <w:pPr>
        <w:spacing w:line="540" w:lineRule="exact"/>
        <w:rPr>
          <w:rFonts w:ascii="Arial" w:hAnsi="Arial" w:cs="Arial"/>
          <w:b/>
          <w:color w:val="000000"/>
          <w:sz w:val="24"/>
          <w:highlight w:val="none"/>
        </w:rPr>
      </w:pPr>
      <w:r>
        <w:rPr>
          <w:rFonts w:hint="eastAsia" w:ascii="Arial" w:hAnsi="Arial" w:cs="Arial"/>
          <w:b/>
          <w:color w:val="000000"/>
          <w:sz w:val="24"/>
          <w:highlight w:val="none"/>
        </w:rPr>
        <w:t>四、</w:t>
      </w:r>
      <w:r>
        <w:rPr>
          <w:rFonts w:ascii="Arial" w:hAnsi="Arial" w:cs="Arial"/>
          <w:b/>
          <w:color w:val="000000"/>
          <w:sz w:val="24"/>
          <w:highlight w:val="none"/>
        </w:rPr>
        <w:t>资金拨付</w:t>
      </w:r>
    </w:p>
    <w:p w14:paraId="7124A957">
      <w:pPr>
        <w:autoSpaceDE w:val="0"/>
        <w:autoSpaceDN w:val="0"/>
        <w:adjustRightInd w:val="0"/>
        <w:spacing w:line="360" w:lineRule="auto"/>
        <w:ind w:firstLine="360"/>
        <w:rPr>
          <w:rFonts w:hint="eastAsia" w:ascii="宋体" w:hAnsi="宋体" w:cs="宋体"/>
          <w:color w:val="000000"/>
          <w:kern w:val="0"/>
          <w:sz w:val="24"/>
          <w:szCs w:val="24"/>
          <w:highlight w:val="none"/>
          <w:lang w:val="zh-CN"/>
        </w:rPr>
      </w:pPr>
      <w:r>
        <w:rPr>
          <w:rFonts w:hint="eastAsia" w:ascii="宋体" w:hAnsi="宋体" w:cs="宋体"/>
          <w:color w:val="000000"/>
          <w:kern w:val="0"/>
          <w:sz w:val="24"/>
          <w:szCs w:val="24"/>
          <w:highlight w:val="none"/>
          <w:lang w:val="zh-CN"/>
        </w:rPr>
        <w:t>甲乙双方签订合同后，按照甲方指定地点供货，合同签订后甲方按合同金额</w:t>
      </w:r>
    </w:p>
    <w:p w14:paraId="2DD31AB3">
      <w:pPr>
        <w:autoSpaceDE w:val="0"/>
        <w:autoSpaceDN w:val="0"/>
        <w:adjustRightInd w:val="0"/>
        <w:spacing w:line="360" w:lineRule="auto"/>
        <w:rPr>
          <w:rFonts w:ascii="宋体" w:hAnsi="宋体" w:cs="宋体"/>
          <w:color w:val="000000"/>
          <w:kern w:val="0"/>
          <w:sz w:val="24"/>
          <w:szCs w:val="24"/>
          <w:highlight w:val="none"/>
          <w:lang w:val="zh-CN"/>
        </w:rPr>
      </w:pPr>
      <w:r>
        <w:rPr>
          <w:rFonts w:hint="eastAsia" w:ascii="宋体" w:hAnsi="宋体" w:cs="宋体"/>
          <w:color w:val="000000"/>
          <w:kern w:val="0"/>
          <w:sz w:val="24"/>
          <w:szCs w:val="24"/>
          <w:highlight w:val="none"/>
          <w:lang w:val="zh-CN"/>
        </w:rPr>
        <w:t>向乙方支付合同总价款的</w:t>
      </w:r>
      <w:r>
        <w:rPr>
          <w:rFonts w:hint="eastAsia" w:ascii="宋体" w:hAnsi="宋体" w:cs="宋体"/>
          <w:color w:val="000000"/>
          <w:kern w:val="0"/>
          <w:sz w:val="24"/>
          <w:szCs w:val="24"/>
          <w:highlight w:val="none"/>
          <w:lang w:val="en-US" w:eastAsia="zh-CN"/>
        </w:rPr>
        <w:t>6</w:t>
      </w:r>
      <w:r>
        <w:rPr>
          <w:rFonts w:hint="eastAsia" w:ascii="宋体" w:hAnsi="宋体" w:cs="宋体"/>
          <w:color w:val="000000"/>
          <w:kern w:val="0"/>
          <w:sz w:val="24"/>
          <w:szCs w:val="24"/>
          <w:highlight w:val="none"/>
          <w:lang w:val="zh-CN"/>
        </w:rPr>
        <w:t>0%，即人民币(大写):</w:t>
      </w:r>
      <w:r>
        <w:rPr>
          <w:rFonts w:hint="eastAsia" w:ascii="宋体" w:hAnsi="宋体" w:cs="宋体"/>
          <w:color w:val="000000"/>
          <w:kern w:val="0"/>
          <w:sz w:val="24"/>
          <w:szCs w:val="24"/>
          <w:highlight w:val="none"/>
          <w:u w:val="single"/>
          <w:lang w:val="en-US" w:eastAsia="zh-CN"/>
        </w:rPr>
        <w:t xml:space="preserve">        </w:t>
      </w:r>
      <w:r>
        <w:rPr>
          <w:rFonts w:hint="eastAsia" w:ascii="宋体" w:hAnsi="宋体" w:cs="宋体"/>
          <w:color w:val="000000"/>
          <w:kern w:val="0"/>
          <w:sz w:val="24"/>
          <w:szCs w:val="24"/>
          <w:highlight w:val="none"/>
          <w:lang w:val="zh-CN"/>
        </w:rPr>
        <w:t>元，小写:</w:t>
      </w:r>
      <w:r>
        <w:rPr>
          <w:rFonts w:hint="eastAsia" w:ascii="宋体" w:hAnsi="宋体" w:cs="宋体"/>
          <w:color w:val="000000"/>
          <w:kern w:val="0"/>
          <w:sz w:val="24"/>
          <w:szCs w:val="24"/>
          <w:highlight w:val="none"/>
          <w:u w:val="single"/>
          <w:lang w:val="en-US" w:eastAsia="zh-CN"/>
        </w:rPr>
        <w:t xml:space="preserve">      </w:t>
      </w:r>
      <w:r>
        <w:rPr>
          <w:rFonts w:hint="eastAsia" w:ascii="宋体" w:hAnsi="宋体" w:cs="宋体"/>
          <w:color w:val="000000"/>
          <w:kern w:val="0"/>
          <w:sz w:val="24"/>
          <w:szCs w:val="24"/>
          <w:highlight w:val="none"/>
          <w:lang w:val="zh-CN"/>
        </w:rPr>
        <w:t>元,货到现场</w:t>
      </w:r>
      <w:r>
        <w:rPr>
          <w:rFonts w:hint="eastAsia" w:ascii="宋体" w:hAnsi="宋体" w:cs="宋体"/>
          <w:color w:val="000000"/>
          <w:kern w:val="0"/>
          <w:sz w:val="24"/>
          <w:szCs w:val="24"/>
          <w:highlight w:val="none"/>
          <w:lang w:val="en-US" w:eastAsia="zh-CN"/>
        </w:rPr>
        <w:t>安装完成并</w:t>
      </w:r>
      <w:r>
        <w:rPr>
          <w:rFonts w:hint="eastAsia" w:ascii="宋体" w:hAnsi="宋体" w:cs="宋体"/>
          <w:color w:val="000000"/>
          <w:kern w:val="0"/>
          <w:sz w:val="24"/>
          <w:szCs w:val="24"/>
          <w:highlight w:val="none"/>
          <w:lang w:val="zh-CN"/>
        </w:rPr>
        <w:t>验收</w:t>
      </w:r>
      <w:r>
        <w:rPr>
          <w:rFonts w:hint="eastAsia" w:ascii="宋体" w:hAnsi="宋体" w:cs="宋体"/>
          <w:color w:val="000000"/>
          <w:kern w:val="0"/>
          <w:sz w:val="24"/>
          <w:szCs w:val="24"/>
          <w:highlight w:val="none"/>
          <w:lang w:val="en-US" w:eastAsia="zh-CN"/>
        </w:rPr>
        <w:t>合格</w:t>
      </w:r>
      <w:r>
        <w:rPr>
          <w:rFonts w:hint="eastAsia" w:ascii="宋体" w:hAnsi="宋体" w:cs="宋体"/>
          <w:color w:val="000000"/>
          <w:kern w:val="0"/>
          <w:sz w:val="24"/>
          <w:szCs w:val="24"/>
          <w:highlight w:val="none"/>
          <w:lang w:val="zh-CN"/>
        </w:rPr>
        <w:t>后支付合同总价款的</w:t>
      </w:r>
      <w:r>
        <w:rPr>
          <w:rFonts w:hint="eastAsia" w:ascii="宋体" w:hAnsi="宋体" w:cs="宋体"/>
          <w:color w:val="000000"/>
          <w:kern w:val="0"/>
          <w:sz w:val="24"/>
          <w:szCs w:val="24"/>
          <w:highlight w:val="none"/>
          <w:lang w:val="en-US" w:eastAsia="zh-CN"/>
        </w:rPr>
        <w:t>37</w:t>
      </w:r>
      <w:r>
        <w:rPr>
          <w:rFonts w:hint="eastAsia" w:ascii="宋体" w:hAnsi="宋体" w:cs="宋体"/>
          <w:color w:val="000000"/>
          <w:kern w:val="0"/>
          <w:sz w:val="24"/>
          <w:szCs w:val="24"/>
          <w:highlight w:val="none"/>
          <w:lang w:val="zh-CN"/>
        </w:rPr>
        <w:t>%，即人民币(大写):</w:t>
      </w:r>
      <w:r>
        <w:rPr>
          <w:rFonts w:hint="eastAsia" w:ascii="宋体" w:hAnsi="宋体" w:cs="宋体"/>
          <w:color w:val="000000"/>
          <w:kern w:val="0"/>
          <w:sz w:val="24"/>
          <w:szCs w:val="24"/>
          <w:highlight w:val="none"/>
          <w:u w:val="single"/>
          <w:lang w:val="en-US" w:eastAsia="zh-CN"/>
        </w:rPr>
        <w:t xml:space="preserve">       </w:t>
      </w:r>
      <w:r>
        <w:rPr>
          <w:rFonts w:hint="eastAsia" w:ascii="宋体" w:hAnsi="宋体" w:cs="宋体"/>
          <w:color w:val="000000"/>
          <w:kern w:val="0"/>
          <w:sz w:val="24"/>
          <w:szCs w:val="24"/>
          <w:highlight w:val="none"/>
          <w:lang w:val="zh-CN"/>
        </w:rPr>
        <w:t>元，小写:</w:t>
      </w:r>
      <w:r>
        <w:rPr>
          <w:rFonts w:hint="eastAsia" w:ascii="宋体" w:hAnsi="宋体" w:cs="宋体"/>
          <w:color w:val="000000"/>
          <w:kern w:val="0"/>
          <w:sz w:val="24"/>
          <w:szCs w:val="24"/>
          <w:highlight w:val="none"/>
          <w:u w:val="single"/>
          <w:lang w:val="en-US" w:eastAsia="zh-CN"/>
        </w:rPr>
        <w:t xml:space="preserve">       </w:t>
      </w:r>
      <w:r>
        <w:rPr>
          <w:rFonts w:hint="eastAsia" w:ascii="宋体" w:hAnsi="宋体" w:cs="宋体"/>
          <w:color w:val="000000"/>
          <w:kern w:val="0"/>
          <w:sz w:val="24"/>
          <w:szCs w:val="24"/>
          <w:highlight w:val="none"/>
          <w:lang w:val="zh-CN"/>
        </w:rPr>
        <w:t>元;剩余合同总价款的</w:t>
      </w:r>
      <w:r>
        <w:rPr>
          <w:rFonts w:hint="eastAsia" w:ascii="宋体" w:hAnsi="宋体" w:cs="宋体"/>
          <w:color w:val="000000"/>
          <w:kern w:val="0"/>
          <w:sz w:val="24"/>
          <w:szCs w:val="24"/>
          <w:highlight w:val="none"/>
          <w:lang w:val="en-US" w:eastAsia="zh-CN"/>
        </w:rPr>
        <w:t>3</w:t>
      </w:r>
      <w:r>
        <w:rPr>
          <w:rFonts w:hint="eastAsia" w:ascii="宋体" w:hAnsi="宋体" w:cs="宋体"/>
          <w:color w:val="000000"/>
          <w:kern w:val="0"/>
          <w:sz w:val="24"/>
          <w:szCs w:val="24"/>
          <w:highlight w:val="none"/>
          <w:lang w:val="zh-CN"/>
        </w:rPr>
        <w:t>%，即人民币(大写):</w:t>
      </w:r>
      <w:r>
        <w:rPr>
          <w:rFonts w:hint="eastAsia" w:ascii="宋体" w:hAnsi="宋体" w:cs="宋体"/>
          <w:color w:val="000000"/>
          <w:kern w:val="0"/>
          <w:sz w:val="24"/>
          <w:szCs w:val="24"/>
          <w:highlight w:val="none"/>
          <w:u w:val="single"/>
          <w:lang w:val="en-US" w:eastAsia="zh-CN"/>
        </w:rPr>
        <w:t xml:space="preserve">        </w:t>
      </w:r>
      <w:r>
        <w:rPr>
          <w:rFonts w:hint="eastAsia" w:ascii="宋体" w:hAnsi="宋体" w:cs="宋体"/>
          <w:color w:val="000000"/>
          <w:kern w:val="0"/>
          <w:sz w:val="24"/>
          <w:szCs w:val="24"/>
          <w:highlight w:val="none"/>
          <w:lang w:val="zh-CN"/>
        </w:rPr>
        <w:t>元，小写:</w:t>
      </w:r>
      <w:r>
        <w:rPr>
          <w:rFonts w:hint="eastAsia" w:ascii="宋体" w:hAnsi="宋体" w:cs="宋体"/>
          <w:color w:val="000000"/>
          <w:kern w:val="0"/>
          <w:sz w:val="24"/>
          <w:szCs w:val="24"/>
          <w:highlight w:val="none"/>
          <w:u w:val="single"/>
          <w:lang w:val="en-US" w:eastAsia="zh-CN"/>
        </w:rPr>
        <w:t xml:space="preserve">         </w:t>
      </w:r>
      <w:r>
        <w:rPr>
          <w:rFonts w:hint="eastAsia" w:ascii="宋体" w:hAnsi="宋体" w:cs="宋体"/>
          <w:color w:val="000000"/>
          <w:kern w:val="0"/>
          <w:sz w:val="24"/>
          <w:szCs w:val="24"/>
          <w:highlight w:val="none"/>
          <w:lang w:val="zh-CN"/>
        </w:rPr>
        <w:t>元，作为质量保证金，质量保证金待约定的质量保修期满壹(年)且产品无质量问题，付清剩余3%的合同总价款。（具体付款方式甲方双方可根据实际情况确定）</w:t>
      </w:r>
    </w:p>
    <w:p w14:paraId="792DC206">
      <w:pPr>
        <w:autoSpaceDE w:val="0"/>
        <w:autoSpaceDN w:val="0"/>
        <w:adjustRightInd w:val="0"/>
        <w:spacing w:line="400" w:lineRule="exact"/>
        <w:rPr>
          <w:rFonts w:ascii="Arial" w:hAnsi="Arial" w:cs="Arial"/>
          <w:b/>
          <w:bCs/>
          <w:color w:val="000000" w:themeColor="text1"/>
          <w:kern w:val="0"/>
          <w:sz w:val="24"/>
          <w14:textFill>
            <w14:solidFill>
              <w14:schemeClr w14:val="tx1"/>
            </w14:solidFill>
          </w14:textFill>
        </w:rPr>
      </w:pPr>
      <w:r>
        <w:rPr>
          <w:rFonts w:hint="eastAsia" w:ascii="Arial" w:hAnsi="Arial" w:cs="Arial"/>
          <w:b/>
          <w:bCs/>
          <w:color w:val="000000" w:themeColor="text1"/>
          <w:kern w:val="0"/>
          <w:sz w:val="24"/>
          <w:lang w:val="zh-CN"/>
          <w14:textFill>
            <w14:solidFill>
              <w14:schemeClr w14:val="tx1"/>
            </w14:solidFill>
          </w14:textFill>
        </w:rPr>
        <w:t>五</w:t>
      </w:r>
      <w:r>
        <w:rPr>
          <w:rFonts w:ascii="Arial" w:hAnsi="Arial" w:cs="Arial"/>
          <w:b/>
          <w:bCs/>
          <w:color w:val="000000" w:themeColor="text1"/>
          <w:kern w:val="0"/>
          <w:sz w:val="24"/>
          <w:lang w:val="zh-CN"/>
          <w14:textFill>
            <w14:solidFill>
              <w14:schemeClr w14:val="tx1"/>
            </w14:solidFill>
          </w14:textFill>
        </w:rPr>
        <w:t>、合同的变更、终止与转让</w:t>
      </w:r>
    </w:p>
    <w:p w14:paraId="3B0AAEDC">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1.</w:t>
      </w:r>
      <w:r>
        <w:rPr>
          <w:rFonts w:hint="eastAsia" w:ascii="宋体" w:hAnsi="宋体" w:cs="宋体"/>
          <w:color w:val="000000"/>
          <w:kern w:val="0"/>
          <w:sz w:val="24"/>
          <w:szCs w:val="24"/>
          <w:lang w:val="zh-CN"/>
        </w:rPr>
        <w:t>除《中华人民共和国政府采购法》第</w:t>
      </w:r>
      <w:r>
        <w:rPr>
          <w:rFonts w:hint="eastAsia" w:ascii="宋体" w:hAnsi="宋体" w:cs="宋体"/>
          <w:color w:val="000000"/>
          <w:kern w:val="0"/>
          <w:sz w:val="24"/>
          <w:szCs w:val="24"/>
        </w:rPr>
        <w:t>50</w:t>
      </w:r>
      <w:r>
        <w:rPr>
          <w:rFonts w:hint="eastAsia" w:ascii="宋体" w:hAnsi="宋体" w:cs="宋体"/>
          <w:color w:val="000000"/>
          <w:kern w:val="0"/>
          <w:sz w:val="24"/>
          <w:szCs w:val="24"/>
          <w:lang w:val="zh-CN"/>
        </w:rPr>
        <w:t>条规定的情形外，本合同一经签订，甲乙双方不得擅自变更、中止或终止。</w:t>
      </w:r>
    </w:p>
    <w:p w14:paraId="044EDF6B">
      <w:pPr>
        <w:autoSpaceDE w:val="0"/>
        <w:autoSpaceDN w:val="0"/>
        <w:adjustRightInd w:val="0"/>
        <w:spacing w:line="360" w:lineRule="auto"/>
        <w:ind w:firstLine="360"/>
        <w:rPr>
          <w:rFonts w:ascii="宋体" w:hAnsi="宋体" w:cs="宋体"/>
          <w:color w:val="000000"/>
          <w:kern w:val="0"/>
          <w:szCs w:val="21"/>
        </w:rPr>
      </w:pPr>
      <w:r>
        <w:rPr>
          <w:rFonts w:hint="eastAsia" w:ascii="宋体" w:hAnsi="宋体" w:cs="宋体"/>
          <w:color w:val="000000"/>
          <w:kern w:val="0"/>
          <w:szCs w:val="21"/>
        </w:rPr>
        <w:t>2.</w:t>
      </w:r>
      <w:r>
        <w:rPr>
          <w:rFonts w:hint="eastAsia" w:ascii="宋体" w:hAnsi="宋体" w:cs="宋体"/>
          <w:color w:val="000000"/>
          <w:kern w:val="0"/>
          <w:szCs w:val="21"/>
          <w:lang w:val="zh-CN"/>
        </w:rPr>
        <w:t>乙方不得擅自转让其应履行的合同义务。</w:t>
      </w:r>
    </w:p>
    <w:p w14:paraId="4CB66AC6">
      <w:pPr>
        <w:autoSpaceDE w:val="0"/>
        <w:autoSpaceDN w:val="0"/>
        <w:adjustRightInd w:val="0"/>
        <w:spacing w:line="360" w:lineRule="auto"/>
        <w:rPr>
          <w:rFonts w:ascii="Arial" w:hAnsi="Arial" w:cs="Arial"/>
          <w:b/>
          <w:bCs/>
          <w:color w:val="000000"/>
          <w:kern w:val="0"/>
          <w:sz w:val="24"/>
        </w:rPr>
      </w:pPr>
      <w:r>
        <w:rPr>
          <w:rFonts w:ascii="Arial" w:hAnsi="Arial" w:cs="Arial"/>
          <w:b/>
          <w:bCs/>
          <w:color w:val="000000"/>
          <w:kern w:val="0"/>
          <w:sz w:val="24"/>
          <w:lang w:val="zh-CN"/>
        </w:rPr>
        <w:t>六、违约责任</w:t>
      </w:r>
    </w:p>
    <w:p w14:paraId="32E8DC8A">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1.</w:t>
      </w:r>
      <w:r>
        <w:rPr>
          <w:rFonts w:hint="eastAsia" w:ascii="宋体" w:hAnsi="宋体" w:cs="宋体"/>
          <w:color w:val="000000"/>
          <w:kern w:val="0"/>
          <w:sz w:val="24"/>
          <w:szCs w:val="24"/>
          <w:lang w:val="zh-CN"/>
        </w:rPr>
        <w:t>乙方所提供的产品规格、技术标准、材料等质量不合格的，应及时更换；更换不及时的，按逾期交货处罚；因质量问题甲方不同意接收的，质保金全额扣除，并由乙方赔偿由此引起的甲方的一切经济损失。</w:t>
      </w:r>
    </w:p>
    <w:p w14:paraId="74B33A3B">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2.</w:t>
      </w:r>
      <w:r>
        <w:rPr>
          <w:rFonts w:hint="eastAsia" w:ascii="宋体" w:hAnsi="宋体" w:cs="宋体"/>
          <w:color w:val="000000"/>
          <w:kern w:val="0"/>
          <w:sz w:val="24"/>
          <w:szCs w:val="24"/>
          <w:lang w:val="zh-CN"/>
        </w:rPr>
        <w:t>乙方提供的货物如侵犯了第三方权益而引发纠纷或诉讼的，均由乙方负责交涉并承担全部责任。</w:t>
      </w:r>
    </w:p>
    <w:p w14:paraId="7B2CB689">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3.</w:t>
      </w:r>
      <w:r>
        <w:rPr>
          <w:rFonts w:hint="eastAsia" w:ascii="宋体" w:hAnsi="宋体" w:cs="宋体"/>
          <w:color w:val="000000"/>
          <w:kern w:val="0"/>
          <w:sz w:val="24"/>
          <w:szCs w:val="24"/>
          <w:lang w:val="zh-CN"/>
        </w:rPr>
        <w:t>因包装、运输引起的货物损坏，按质量不合格处罚。</w:t>
      </w:r>
    </w:p>
    <w:p w14:paraId="4AC589B2">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4.</w:t>
      </w:r>
      <w:r>
        <w:rPr>
          <w:rFonts w:hint="eastAsia" w:ascii="宋体" w:hAnsi="宋体" w:cs="宋体"/>
          <w:color w:val="000000"/>
          <w:kern w:val="0"/>
          <w:sz w:val="24"/>
          <w:szCs w:val="24"/>
          <w:lang w:val="zh-CN"/>
        </w:rPr>
        <w:t>甲方无故延期接受货物和乙方逾期交货的，每天应向对方偿付未交货物的货款</w:t>
      </w:r>
      <w:r>
        <w:rPr>
          <w:rFonts w:hint="eastAsia" w:ascii="宋体" w:hAnsi="宋体" w:cs="宋体"/>
          <w:color w:val="000000"/>
          <w:kern w:val="0"/>
          <w:sz w:val="24"/>
          <w:szCs w:val="24"/>
        </w:rPr>
        <w:t>3</w:t>
      </w:r>
      <w:r>
        <w:rPr>
          <w:rFonts w:hint="eastAsia" w:ascii="宋体" w:hAnsi="宋体" w:cs="宋体"/>
          <w:color w:val="000000"/>
          <w:kern w:val="0"/>
          <w:sz w:val="24"/>
          <w:szCs w:val="24"/>
          <w:lang w:val="zh-CN"/>
        </w:rPr>
        <w:t>‰的违约金，但违约金累计不得超过违约货款的</w:t>
      </w:r>
      <w:r>
        <w:rPr>
          <w:rFonts w:hint="eastAsia" w:ascii="宋体" w:hAnsi="宋体" w:cs="宋体"/>
          <w:color w:val="000000"/>
          <w:kern w:val="0"/>
          <w:sz w:val="24"/>
          <w:szCs w:val="24"/>
        </w:rPr>
        <w:t>5%</w:t>
      </w:r>
      <w:r>
        <w:rPr>
          <w:rFonts w:hint="eastAsia" w:ascii="宋体" w:hAnsi="宋体" w:cs="宋体"/>
          <w:color w:val="000000"/>
          <w:kern w:val="0"/>
          <w:sz w:val="24"/>
          <w:szCs w:val="24"/>
          <w:lang w:val="zh-CN"/>
        </w:rPr>
        <w:t>，超过</w:t>
      </w:r>
      <w:r>
        <w:rPr>
          <w:rFonts w:hint="eastAsia" w:ascii="宋体" w:hAnsi="宋体" w:cs="宋体"/>
          <w:color w:val="000000"/>
          <w:kern w:val="0"/>
          <w:sz w:val="24"/>
          <w:szCs w:val="24"/>
          <w:u w:val="single"/>
          <w:lang w:val="zh-CN"/>
        </w:rPr>
        <w:t xml:space="preserve"> 15   </w:t>
      </w:r>
      <w:r>
        <w:rPr>
          <w:rFonts w:hint="eastAsia" w:ascii="宋体" w:hAnsi="宋体" w:cs="宋体"/>
          <w:color w:val="000000"/>
          <w:kern w:val="0"/>
          <w:sz w:val="24"/>
          <w:szCs w:val="24"/>
          <w:lang w:val="zh-CN"/>
        </w:rPr>
        <w:t>天对方有权解除合同，违约方承担因此给对方造成的经济损失</w:t>
      </w:r>
      <w:r>
        <w:rPr>
          <w:rFonts w:hint="eastAsia" w:ascii="宋体" w:hAnsi="宋体" w:cs="宋体"/>
          <w:color w:val="000000"/>
          <w:kern w:val="0"/>
          <w:sz w:val="24"/>
          <w:szCs w:val="24"/>
        </w:rPr>
        <w:t xml:space="preserve"> </w:t>
      </w:r>
      <w:r>
        <w:rPr>
          <w:rFonts w:hint="eastAsia" w:ascii="宋体" w:hAnsi="宋体" w:cs="宋体"/>
          <w:color w:val="000000"/>
          <w:kern w:val="0"/>
          <w:sz w:val="24"/>
          <w:szCs w:val="24"/>
          <w:lang w:val="zh-CN"/>
        </w:rPr>
        <w:t>。</w:t>
      </w:r>
    </w:p>
    <w:p w14:paraId="3E023D3E">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5.</w:t>
      </w:r>
      <w:r>
        <w:rPr>
          <w:rFonts w:hint="eastAsia" w:ascii="宋体" w:hAnsi="宋体" w:cs="宋体"/>
          <w:color w:val="000000"/>
          <w:kern w:val="0"/>
          <w:sz w:val="24"/>
          <w:szCs w:val="24"/>
          <w:lang w:val="zh-CN"/>
        </w:rPr>
        <w:t>乙方未按本合同和投标文件中规定的服务承诺提供售后服务的，乙方应按本合同合计金额的</w:t>
      </w:r>
      <w:r>
        <w:rPr>
          <w:rFonts w:hint="eastAsia" w:ascii="宋体" w:hAnsi="宋体" w:cs="宋体"/>
          <w:color w:val="000000"/>
          <w:kern w:val="0"/>
          <w:sz w:val="24"/>
          <w:szCs w:val="24"/>
        </w:rPr>
        <w:t>5%</w:t>
      </w:r>
      <w:r>
        <w:rPr>
          <w:rFonts w:hint="eastAsia" w:ascii="宋体" w:hAnsi="宋体" w:cs="宋体"/>
          <w:color w:val="000000"/>
          <w:kern w:val="0"/>
          <w:sz w:val="24"/>
          <w:szCs w:val="24"/>
          <w:lang w:val="zh-CN"/>
        </w:rPr>
        <w:t>向甲方支付违约金。</w:t>
      </w:r>
    </w:p>
    <w:p w14:paraId="443D7F21">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6.</w:t>
      </w:r>
      <w:r>
        <w:rPr>
          <w:rFonts w:hint="eastAsia" w:ascii="宋体" w:hAnsi="宋体" w:cs="宋体"/>
          <w:color w:val="000000"/>
          <w:kern w:val="0"/>
          <w:sz w:val="24"/>
          <w:szCs w:val="24"/>
          <w:lang w:val="zh-CN"/>
        </w:rPr>
        <w:t>乙方提供的货物在质量保证期内，因设计、工艺或材料的缺陷和其它质量原因造成的问题，由乙方负责，费用从履约保证金中扣除，不足另补。</w:t>
      </w:r>
    </w:p>
    <w:p w14:paraId="61285B6A">
      <w:pPr>
        <w:autoSpaceDE w:val="0"/>
        <w:autoSpaceDN w:val="0"/>
        <w:adjustRightInd w:val="0"/>
        <w:spacing w:line="400" w:lineRule="exact"/>
        <w:ind w:firstLine="360"/>
        <w:rPr>
          <w:rFonts w:ascii="宋体" w:hAnsi="宋体" w:cs="宋体"/>
          <w:color w:val="000000"/>
          <w:kern w:val="0"/>
          <w:szCs w:val="21"/>
        </w:rPr>
      </w:pPr>
      <w:r>
        <w:rPr>
          <w:rFonts w:hint="eastAsia" w:ascii="宋体" w:hAnsi="宋体" w:cs="宋体"/>
          <w:color w:val="000000"/>
          <w:kern w:val="0"/>
          <w:sz w:val="24"/>
          <w:szCs w:val="24"/>
        </w:rPr>
        <w:t>7.</w:t>
      </w:r>
      <w:r>
        <w:rPr>
          <w:rFonts w:hint="eastAsia" w:ascii="宋体" w:hAnsi="宋体" w:cs="宋体"/>
          <w:color w:val="000000"/>
          <w:kern w:val="0"/>
          <w:sz w:val="24"/>
          <w:szCs w:val="24"/>
          <w:lang w:val="zh-CN"/>
        </w:rPr>
        <w:t>其它违约行为按违约货款额</w:t>
      </w:r>
      <w:r>
        <w:rPr>
          <w:rFonts w:hint="eastAsia" w:ascii="宋体" w:hAnsi="宋体" w:cs="宋体"/>
          <w:color w:val="000000"/>
          <w:kern w:val="0"/>
          <w:sz w:val="24"/>
          <w:szCs w:val="24"/>
        </w:rPr>
        <w:t>5%</w:t>
      </w:r>
      <w:r>
        <w:rPr>
          <w:rFonts w:hint="eastAsia" w:ascii="宋体" w:hAnsi="宋体" w:cs="宋体"/>
          <w:color w:val="000000"/>
          <w:kern w:val="0"/>
          <w:sz w:val="24"/>
          <w:szCs w:val="24"/>
          <w:lang w:val="zh-CN"/>
        </w:rPr>
        <w:t>收取违约金并赔偿经济损失。</w:t>
      </w:r>
    </w:p>
    <w:p w14:paraId="6DD7CFEA">
      <w:pPr>
        <w:autoSpaceDE w:val="0"/>
        <w:autoSpaceDN w:val="0"/>
        <w:adjustRightInd w:val="0"/>
        <w:spacing w:line="400" w:lineRule="exact"/>
        <w:rPr>
          <w:rFonts w:ascii="Arial" w:hAnsi="Arial" w:cs="Arial"/>
          <w:b/>
          <w:bCs/>
          <w:color w:val="000000"/>
          <w:kern w:val="0"/>
          <w:sz w:val="24"/>
        </w:rPr>
      </w:pPr>
      <w:r>
        <w:rPr>
          <w:rFonts w:ascii="Arial" w:hAnsi="Arial" w:cs="Arial"/>
          <w:b/>
          <w:bCs/>
          <w:color w:val="000000"/>
          <w:kern w:val="0"/>
          <w:sz w:val="24"/>
          <w:lang w:val="zh-CN"/>
        </w:rPr>
        <w:t>七、不可抗力</w:t>
      </w:r>
    </w:p>
    <w:p w14:paraId="42913FB9">
      <w:pPr>
        <w:autoSpaceDE w:val="0"/>
        <w:autoSpaceDN w:val="0"/>
        <w:adjustRightInd w:val="0"/>
        <w:spacing w:line="400" w:lineRule="exact"/>
        <w:ind w:firstLine="360"/>
        <w:rPr>
          <w:rFonts w:ascii="宋体" w:hAnsi="宋体" w:cs="宋体"/>
          <w:color w:val="000000"/>
          <w:kern w:val="0"/>
          <w:sz w:val="24"/>
          <w:szCs w:val="24"/>
        </w:rPr>
      </w:pPr>
      <w:r>
        <w:rPr>
          <w:rFonts w:hint="eastAsia" w:ascii="宋体" w:hAnsi="宋体" w:cs="宋体"/>
          <w:color w:val="000000"/>
          <w:kern w:val="0"/>
          <w:sz w:val="24"/>
          <w:szCs w:val="24"/>
        </w:rPr>
        <w:t>1.</w:t>
      </w:r>
      <w:r>
        <w:rPr>
          <w:rFonts w:hint="eastAsia" w:ascii="宋体" w:hAnsi="宋体" w:cs="宋体"/>
          <w:color w:val="000000"/>
          <w:kern w:val="0"/>
          <w:sz w:val="24"/>
          <w:szCs w:val="24"/>
          <w:lang w:val="zh-CN"/>
        </w:rPr>
        <w:t>不可抗力使合同的某些内容有变更必要的，双方应通过协商在天内达成进一步履行合同的协议，因不可抗力致使合同不能履行的，合同终止。</w:t>
      </w:r>
    </w:p>
    <w:p w14:paraId="4A8B6C4D">
      <w:pPr>
        <w:autoSpaceDE w:val="0"/>
        <w:autoSpaceDN w:val="0"/>
        <w:adjustRightInd w:val="0"/>
        <w:spacing w:line="400" w:lineRule="exact"/>
        <w:ind w:firstLine="360"/>
        <w:rPr>
          <w:rFonts w:ascii="宋体" w:hAnsi="宋体" w:cs="宋体"/>
          <w:color w:val="000000"/>
          <w:kern w:val="0"/>
          <w:szCs w:val="21"/>
        </w:rPr>
      </w:pPr>
      <w:r>
        <w:rPr>
          <w:rFonts w:hint="eastAsia" w:ascii="宋体" w:hAnsi="宋体" w:cs="宋体"/>
          <w:color w:val="000000"/>
          <w:kern w:val="0"/>
          <w:sz w:val="24"/>
          <w:szCs w:val="24"/>
        </w:rPr>
        <w:t>2.</w:t>
      </w:r>
      <w:r>
        <w:rPr>
          <w:rFonts w:hint="eastAsia" w:ascii="宋体" w:hAnsi="宋体" w:cs="宋体"/>
          <w:color w:val="000000"/>
          <w:kern w:val="0"/>
          <w:sz w:val="24"/>
          <w:szCs w:val="24"/>
          <w:lang w:val="zh-CN"/>
        </w:rPr>
        <w:t>除法律、法规规定的不可抗力情形外，双方约定出现</w:t>
      </w:r>
      <w:r>
        <w:rPr>
          <w:rFonts w:hint="eastAsia" w:ascii="宋体" w:hAnsi="宋体" w:cs="宋体"/>
          <w:color w:val="000000"/>
          <w:kern w:val="0"/>
          <w:sz w:val="24"/>
          <w:szCs w:val="24"/>
          <w:u w:val="single"/>
        </w:rPr>
        <w:t xml:space="preserve">   ／   </w:t>
      </w:r>
      <w:r>
        <w:rPr>
          <w:rFonts w:hint="eastAsia" w:ascii="宋体" w:hAnsi="宋体" w:cs="宋体"/>
          <w:color w:val="000000"/>
          <w:kern w:val="0"/>
          <w:sz w:val="24"/>
          <w:szCs w:val="24"/>
          <w:lang w:val="zh-CN"/>
        </w:rPr>
        <w:t>情况亦视为不可抗力</w:t>
      </w:r>
      <w:r>
        <w:rPr>
          <w:rFonts w:hint="eastAsia" w:ascii="宋体" w:hAnsi="宋体" w:cs="宋体"/>
          <w:color w:val="000000"/>
          <w:kern w:val="0"/>
          <w:szCs w:val="21"/>
          <w:lang w:val="zh-CN"/>
        </w:rPr>
        <w:t>。</w:t>
      </w:r>
    </w:p>
    <w:p w14:paraId="5C12B1B9">
      <w:pPr>
        <w:autoSpaceDE w:val="0"/>
        <w:autoSpaceDN w:val="0"/>
        <w:adjustRightInd w:val="0"/>
        <w:spacing w:line="400" w:lineRule="exact"/>
        <w:rPr>
          <w:rFonts w:ascii="Arial" w:hAnsi="Arial" w:cs="Arial"/>
          <w:b/>
          <w:bCs/>
          <w:color w:val="000000"/>
          <w:kern w:val="0"/>
          <w:sz w:val="24"/>
        </w:rPr>
      </w:pPr>
      <w:r>
        <w:rPr>
          <w:rFonts w:ascii="Arial" w:hAnsi="Arial" w:cs="Arial"/>
          <w:b/>
          <w:bCs/>
          <w:color w:val="000000"/>
          <w:kern w:val="0"/>
          <w:sz w:val="24"/>
          <w:lang w:val="zh-CN"/>
        </w:rPr>
        <w:t>八、知识产权：</w:t>
      </w:r>
    </w:p>
    <w:p w14:paraId="1280A64D">
      <w:pPr>
        <w:autoSpaceDE w:val="0"/>
        <w:autoSpaceDN w:val="0"/>
        <w:adjustRightInd w:val="0"/>
        <w:spacing w:line="400" w:lineRule="exact"/>
        <w:rPr>
          <w:rFonts w:ascii="Arial" w:hAnsi="Arial" w:cs="Arial"/>
          <w:b/>
          <w:bCs/>
          <w:color w:val="000000"/>
          <w:kern w:val="0"/>
          <w:sz w:val="24"/>
        </w:rPr>
      </w:pPr>
      <w:r>
        <w:rPr>
          <w:rFonts w:ascii="Arial" w:hAnsi="Arial" w:cs="Arial"/>
          <w:b/>
          <w:bCs/>
          <w:color w:val="000000"/>
          <w:kern w:val="0"/>
          <w:sz w:val="24"/>
          <w:lang w:val="zh-CN"/>
        </w:rPr>
        <w:t>九、其他约定</w:t>
      </w:r>
      <w:r>
        <w:rPr>
          <w:rFonts w:hint="eastAsia" w:ascii="Arial" w:hAnsi="Arial" w:cs="Arial"/>
          <w:b/>
          <w:bCs/>
          <w:color w:val="000000"/>
          <w:kern w:val="0"/>
          <w:sz w:val="24"/>
          <w:lang w:val="zh-CN"/>
        </w:rPr>
        <w:t>：</w:t>
      </w:r>
    </w:p>
    <w:p w14:paraId="082966DB">
      <w:pPr>
        <w:autoSpaceDE w:val="0"/>
        <w:autoSpaceDN w:val="0"/>
        <w:adjustRightInd w:val="0"/>
        <w:spacing w:line="400" w:lineRule="exact"/>
        <w:rPr>
          <w:rFonts w:ascii="Arial" w:hAnsi="Arial" w:cs="Arial"/>
          <w:b/>
          <w:bCs/>
          <w:color w:val="000000"/>
          <w:kern w:val="0"/>
          <w:sz w:val="24"/>
        </w:rPr>
      </w:pPr>
      <w:r>
        <w:rPr>
          <w:rFonts w:ascii="Arial" w:hAnsi="Arial" w:cs="Arial"/>
          <w:b/>
          <w:bCs/>
          <w:color w:val="000000"/>
          <w:kern w:val="0"/>
          <w:sz w:val="24"/>
          <w:lang w:val="zh-CN"/>
        </w:rPr>
        <w:t>十、合同争议解决</w:t>
      </w:r>
    </w:p>
    <w:p w14:paraId="7C44E4E2">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1.</w:t>
      </w:r>
      <w:r>
        <w:rPr>
          <w:rFonts w:hint="eastAsia" w:ascii="宋体" w:hAnsi="宋体" w:cs="宋体"/>
          <w:color w:val="000000"/>
          <w:kern w:val="0"/>
          <w:sz w:val="24"/>
          <w:szCs w:val="24"/>
          <w:lang w:val="zh-CN"/>
        </w:rPr>
        <w:t>因产品质量问题发生争议的，应邀请国家认可的质量检测机构进行鉴定。产品符合标准的，鉴定费由甲方承担；产品不符合标准的，鉴定费由乙方承担。</w:t>
      </w:r>
    </w:p>
    <w:p w14:paraId="0916E52D">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2.</w:t>
      </w:r>
      <w:r>
        <w:rPr>
          <w:rFonts w:hint="eastAsia" w:ascii="宋体" w:hAnsi="宋体" w:cs="宋体"/>
          <w:color w:val="000000"/>
          <w:kern w:val="0"/>
          <w:sz w:val="24"/>
          <w:szCs w:val="24"/>
          <w:lang w:val="zh-CN"/>
        </w:rPr>
        <w:t>因履行本合同引起的或与本合同有关的争议，甲乙双方应首先通过友好协商解决，如果协商不能解决，可向</w:t>
      </w:r>
      <w:r>
        <w:rPr>
          <w:rFonts w:hint="eastAsia" w:ascii="宋体" w:hAnsi="宋体" w:cs="宋体"/>
          <w:color w:val="000000"/>
          <w:kern w:val="0"/>
          <w:sz w:val="24"/>
          <w:szCs w:val="24"/>
          <w:u w:val="single"/>
          <w:lang w:val="zh-CN"/>
        </w:rPr>
        <w:t>甲方</w:t>
      </w:r>
      <w:r>
        <w:rPr>
          <w:rFonts w:hint="eastAsia" w:ascii="宋体" w:hAnsi="宋体" w:cs="宋体"/>
          <w:color w:val="000000"/>
          <w:kern w:val="0"/>
          <w:sz w:val="24"/>
          <w:szCs w:val="24"/>
          <w:lang w:val="zh-CN"/>
        </w:rPr>
        <w:t>所在地仲裁委员会申请仲裁或向甲方所在地人民法院提起诉讼。</w:t>
      </w:r>
    </w:p>
    <w:p w14:paraId="6827EF4B">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3.</w:t>
      </w:r>
      <w:r>
        <w:rPr>
          <w:rFonts w:hint="eastAsia" w:ascii="宋体" w:hAnsi="宋体" w:cs="宋体"/>
          <w:color w:val="000000"/>
          <w:kern w:val="0"/>
          <w:sz w:val="24"/>
          <w:szCs w:val="24"/>
          <w:lang w:val="zh-CN"/>
        </w:rPr>
        <w:t>诉讼期间，本合同继续履行。</w:t>
      </w:r>
    </w:p>
    <w:p w14:paraId="464841DE">
      <w:pPr>
        <w:autoSpaceDE w:val="0"/>
        <w:autoSpaceDN w:val="0"/>
        <w:adjustRightInd w:val="0"/>
        <w:spacing w:line="400" w:lineRule="exact"/>
        <w:rPr>
          <w:rFonts w:ascii="Arial" w:hAnsi="Arial" w:cs="Arial"/>
          <w:b/>
          <w:bCs/>
          <w:color w:val="000000"/>
          <w:kern w:val="0"/>
          <w:sz w:val="24"/>
        </w:rPr>
      </w:pPr>
      <w:r>
        <w:rPr>
          <w:rFonts w:ascii="Arial" w:hAnsi="Arial" w:cs="Arial"/>
          <w:b/>
          <w:bCs/>
          <w:color w:val="000000"/>
          <w:kern w:val="0"/>
          <w:sz w:val="24"/>
          <w:lang w:val="zh-CN"/>
        </w:rPr>
        <w:t>十一、合同生效及其它</w:t>
      </w:r>
      <w:r>
        <w:rPr>
          <w:rFonts w:ascii="Arial" w:hAnsi="Arial" w:cs="Arial"/>
          <w:b/>
          <w:bCs/>
          <w:color w:val="000000"/>
          <w:kern w:val="0"/>
          <w:sz w:val="24"/>
        </w:rPr>
        <w:t>：</w:t>
      </w:r>
    </w:p>
    <w:p w14:paraId="4999D1D5">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1.</w:t>
      </w:r>
      <w:r>
        <w:rPr>
          <w:rFonts w:hint="eastAsia" w:ascii="宋体" w:hAnsi="宋体" w:cs="宋体"/>
          <w:color w:val="000000"/>
          <w:kern w:val="0"/>
          <w:sz w:val="24"/>
          <w:szCs w:val="24"/>
          <w:lang w:val="zh-CN"/>
        </w:rPr>
        <w:t>本合同一式十份，经双方签字，并加盖公章即为生效。</w:t>
      </w:r>
    </w:p>
    <w:p w14:paraId="7288DEA9">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2.</w:t>
      </w:r>
      <w:r>
        <w:rPr>
          <w:rFonts w:hint="eastAsia" w:ascii="宋体" w:hAnsi="宋体" w:cs="宋体"/>
          <w:color w:val="000000"/>
          <w:kern w:val="0"/>
          <w:sz w:val="24"/>
          <w:szCs w:val="24"/>
          <w:lang w:val="zh-CN"/>
        </w:rPr>
        <w:t>本合同未尽事宜，按经济合同法有关规定处理。</w:t>
      </w:r>
    </w:p>
    <w:p w14:paraId="36AAB000">
      <w:pPr>
        <w:autoSpaceDE w:val="0"/>
        <w:autoSpaceDN w:val="0"/>
        <w:adjustRightInd w:val="0"/>
        <w:spacing w:line="360" w:lineRule="auto"/>
        <w:ind w:firstLine="360"/>
        <w:rPr>
          <w:rFonts w:ascii="宋体" w:hAnsi="Calibri" w:cs="宋体"/>
          <w:color w:val="000000"/>
          <w:kern w:val="0"/>
          <w:sz w:val="24"/>
          <w:szCs w:val="24"/>
          <w:lang w:val="zh-CN"/>
        </w:rPr>
      </w:pPr>
      <w:r>
        <w:rPr>
          <w:rFonts w:hint="eastAsia" w:ascii="宋体" w:hAnsi="宋体" w:cs="宋体"/>
          <w:color w:val="000000"/>
          <w:kern w:val="0"/>
          <w:sz w:val="24"/>
          <w:szCs w:val="24"/>
        </w:rPr>
        <w:t>3.</w:t>
      </w:r>
      <w:r>
        <w:rPr>
          <w:rFonts w:hint="eastAsia" w:ascii="宋体" w:hAnsi="宋体" w:cs="宋体"/>
          <w:color w:val="000000"/>
          <w:kern w:val="0"/>
          <w:sz w:val="24"/>
          <w:szCs w:val="24"/>
          <w:lang w:val="zh-CN"/>
        </w:rPr>
        <w:t>本合同的组成包含《合同通用条款》，可自行在青海政府采购网下载《合同通用条款》。</w:t>
      </w:r>
    </w:p>
    <w:p w14:paraId="1927406D">
      <w:pPr>
        <w:spacing w:line="360" w:lineRule="auto"/>
        <w:rPr>
          <w:rFonts w:ascii="宋体" w:hAnsi="宋体" w:cs="宋体"/>
          <w:color w:val="000000"/>
          <w:kern w:val="0"/>
          <w:sz w:val="24"/>
          <w:szCs w:val="24"/>
          <w:lang w:val="zh-CN"/>
        </w:rPr>
      </w:pPr>
      <w:r>
        <w:rPr>
          <w:rFonts w:hint="eastAsia" w:ascii="宋体" w:hAnsi="宋体" w:cs="宋体"/>
          <w:color w:val="000000"/>
          <w:kern w:val="0"/>
          <w:sz w:val="24"/>
          <w:szCs w:val="24"/>
          <w:lang w:val="zh-CN"/>
        </w:rPr>
        <w:br w:type="page"/>
      </w:r>
    </w:p>
    <w:p w14:paraId="16C6E9A5">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甲方（盖章）：                         乙方（盖章）：</w:t>
      </w:r>
    </w:p>
    <w:p w14:paraId="1D97AAEA">
      <w:pPr>
        <w:autoSpaceDE w:val="0"/>
        <w:autoSpaceDN w:val="0"/>
        <w:adjustRightInd w:val="0"/>
        <w:spacing w:line="400" w:lineRule="exact"/>
        <w:ind w:firstLine="360"/>
        <w:rPr>
          <w:rFonts w:ascii="宋体" w:hAnsi="宋体" w:cs="宋体"/>
          <w:color w:val="000000"/>
          <w:kern w:val="0"/>
          <w:sz w:val="24"/>
          <w:szCs w:val="24"/>
          <w:lang w:val="zh-CN"/>
        </w:rPr>
      </w:pPr>
    </w:p>
    <w:p w14:paraId="77517F6D">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法定代表人或委托代理人：               法定代表人或委托代理人：</w:t>
      </w:r>
    </w:p>
    <w:p w14:paraId="42A72255">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 xml:space="preserve">                                       开户银行：     </w:t>
      </w:r>
    </w:p>
    <w:p w14:paraId="095DECA1">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联系电话：                             账号：</w:t>
      </w:r>
    </w:p>
    <w:p w14:paraId="7962D67A">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 xml:space="preserve">                                       联系电话：</w:t>
      </w:r>
    </w:p>
    <w:p w14:paraId="3D2E13B2">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项目负责人：</w:t>
      </w:r>
    </w:p>
    <w:p w14:paraId="33D711C3">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联系电话：</w:t>
      </w:r>
    </w:p>
    <w:p w14:paraId="43E4945A">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签约时间：    年   月   日</w:t>
      </w:r>
    </w:p>
    <w:p w14:paraId="48B49820">
      <w:pPr>
        <w:autoSpaceDE w:val="0"/>
        <w:autoSpaceDN w:val="0"/>
        <w:adjustRightInd w:val="0"/>
        <w:spacing w:line="400" w:lineRule="exact"/>
        <w:ind w:firstLine="360"/>
        <w:rPr>
          <w:rFonts w:ascii="宋体" w:hAnsi="宋体" w:cs="宋体"/>
          <w:color w:val="000000"/>
          <w:kern w:val="0"/>
          <w:sz w:val="24"/>
          <w:szCs w:val="24"/>
          <w:lang w:val="zh-CN"/>
        </w:rPr>
      </w:pPr>
    </w:p>
    <w:p w14:paraId="1C0BF293">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采购代理机构：青海鼎新工程项目管理有限公司</w:t>
      </w:r>
    </w:p>
    <w:p w14:paraId="2D7CA54C">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负责人或经办人：</w:t>
      </w:r>
    </w:p>
    <w:p w14:paraId="62FC3BDF">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合同备案时间：       年    月    日</w:t>
      </w:r>
    </w:p>
    <w:p w14:paraId="1AAD8884">
      <w:pPr>
        <w:autoSpaceDE w:val="0"/>
        <w:autoSpaceDN w:val="0"/>
        <w:adjustRightInd w:val="0"/>
        <w:spacing w:line="400" w:lineRule="exact"/>
        <w:ind w:firstLine="360"/>
        <w:rPr>
          <w:rFonts w:ascii="宋体" w:hAnsi="宋体" w:cs="宋体"/>
          <w:color w:val="000000"/>
          <w:kern w:val="0"/>
          <w:sz w:val="24"/>
          <w:szCs w:val="24"/>
          <w:lang w:val="zh-CN"/>
        </w:rPr>
      </w:pPr>
    </w:p>
    <w:p w14:paraId="549F394C">
      <w:pPr>
        <w:rPr>
          <w:rFonts w:ascii="宋体" w:hAnsi="宋体"/>
          <w:b/>
          <w:sz w:val="36"/>
          <w:szCs w:val="36"/>
        </w:rPr>
      </w:pPr>
      <w:r>
        <w:rPr>
          <w:rFonts w:hint="eastAsia" w:ascii="宋体" w:hAnsi="宋体"/>
          <w:b/>
          <w:sz w:val="36"/>
          <w:szCs w:val="36"/>
        </w:rPr>
        <w:br w:type="page"/>
      </w:r>
    </w:p>
    <w:p w14:paraId="4D0F1A58">
      <w:pPr>
        <w:jc w:val="center"/>
        <w:rPr>
          <w:rFonts w:ascii="宋体"/>
          <w:b/>
          <w:sz w:val="36"/>
          <w:szCs w:val="36"/>
        </w:rPr>
      </w:pPr>
      <w:r>
        <w:rPr>
          <w:rFonts w:hint="eastAsia" w:ascii="宋体" w:hAnsi="宋体"/>
          <w:b/>
          <w:sz w:val="36"/>
          <w:szCs w:val="36"/>
        </w:rPr>
        <w:t>合同通用条款</w:t>
      </w:r>
    </w:p>
    <w:p w14:paraId="764222F3">
      <w:pPr>
        <w:spacing w:line="360" w:lineRule="auto"/>
        <w:ind w:firstLine="480"/>
        <w:rPr>
          <w:rFonts w:ascii="宋体"/>
        </w:rPr>
      </w:pPr>
    </w:p>
    <w:p w14:paraId="017071DB">
      <w:pPr>
        <w:spacing w:line="360" w:lineRule="auto"/>
        <w:ind w:firstLine="480"/>
        <w:rPr>
          <w:rFonts w:ascii="宋体"/>
          <w:sz w:val="24"/>
          <w:szCs w:val="24"/>
        </w:rPr>
      </w:pPr>
      <w:r>
        <w:rPr>
          <w:rFonts w:hint="eastAsia" w:ascii="宋体" w:hAnsi="宋体"/>
          <w:sz w:val="24"/>
          <w:szCs w:val="24"/>
        </w:rPr>
        <w:t>根据《中华人民共和国民法典》、《中华人民共和国政府采购法》的规定，合同双方经协商达成一致，自愿订立本合同，遵循公平原则明确双方的权利、义务，确保双方诚实守信地履行合同。</w:t>
      </w:r>
    </w:p>
    <w:p w14:paraId="2DA099AE">
      <w:pPr>
        <w:spacing w:line="360" w:lineRule="auto"/>
        <w:ind w:firstLine="482"/>
        <w:rPr>
          <w:rFonts w:ascii="宋体"/>
          <w:b/>
          <w:sz w:val="24"/>
          <w:szCs w:val="24"/>
        </w:rPr>
      </w:pPr>
      <w:r>
        <w:rPr>
          <w:rFonts w:ascii="宋体" w:hAnsi="宋体"/>
          <w:b/>
          <w:sz w:val="24"/>
          <w:szCs w:val="24"/>
        </w:rPr>
        <w:t>1.</w:t>
      </w:r>
      <w:r>
        <w:rPr>
          <w:rFonts w:hint="eastAsia" w:ascii="宋体" w:hAnsi="宋体"/>
          <w:b/>
          <w:sz w:val="24"/>
          <w:szCs w:val="24"/>
        </w:rPr>
        <w:t>定义</w:t>
      </w:r>
    </w:p>
    <w:p w14:paraId="52C27F81">
      <w:pPr>
        <w:spacing w:line="360" w:lineRule="auto"/>
        <w:ind w:firstLine="480"/>
        <w:rPr>
          <w:rFonts w:ascii="宋体"/>
          <w:sz w:val="24"/>
          <w:szCs w:val="24"/>
        </w:rPr>
      </w:pPr>
      <w:r>
        <w:rPr>
          <w:rFonts w:hint="eastAsia" w:ascii="宋体" w:hAnsi="宋体"/>
          <w:sz w:val="24"/>
          <w:szCs w:val="24"/>
        </w:rPr>
        <w:t>本合同中的下列术语应解释为：</w:t>
      </w:r>
    </w:p>
    <w:p w14:paraId="2B0DABBD">
      <w:pPr>
        <w:spacing w:line="360" w:lineRule="auto"/>
        <w:ind w:firstLine="480"/>
        <w:rPr>
          <w:rFonts w:ascii="宋体"/>
          <w:sz w:val="24"/>
          <w:szCs w:val="24"/>
        </w:rPr>
      </w:pPr>
      <w:r>
        <w:rPr>
          <w:rFonts w:ascii="宋体" w:hAnsi="宋体"/>
          <w:sz w:val="24"/>
          <w:szCs w:val="24"/>
        </w:rPr>
        <w:t xml:space="preserve">1.1 </w:t>
      </w:r>
      <w:r>
        <w:rPr>
          <w:rFonts w:hint="eastAsia" w:ascii="宋体" w:hAnsi="宋体"/>
          <w:sz w:val="24"/>
          <w:szCs w:val="24"/>
        </w:rPr>
        <w:t>“合同</w:t>
      </w:r>
      <w:r>
        <w:rPr>
          <w:rFonts w:hint="eastAsia" w:ascii="宋体"/>
          <w:sz w:val="24"/>
          <w:szCs w:val="24"/>
        </w:rPr>
        <w:t>”</w:t>
      </w:r>
      <w:r>
        <w:rPr>
          <w:rFonts w:hint="eastAsia" w:ascii="宋体" w:hAnsi="宋体"/>
          <w:sz w:val="24"/>
          <w:szCs w:val="24"/>
        </w:rPr>
        <w:t>指甲乙双方签署的、载明的甲乙双方权利义务的协议，包括所有的附件、附录和上述文件所提到的构成合同的所有文件。</w:t>
      </w:r>
    </w:p>
    <w:p w14:paraId="3DDFAC07">
      <w:pPr>
        <w:spacing w:line="360" w:lineRule="auto"/>
        <w:ind w:firstLine="480"/>
        <w:rPr>
          <w:rFonts w:ascii="宋体"/>
          <w:sz w:val="24"/>
          <w:szCs w:val="24"/>
        </w:rPr>
      </w:pPr>
      <w:r>
        <w:rPr>
          <w:rFonts w:ascii="宋体" w:hAnsi="宋体"/>
          <w:sz w:val="24"/>
          <w:szCs w:val="24"/>
        </w:rPr>
        <w:t xml:space="preserve">1.2 </w:t>
      </w:r>
      <w:r>
        <w:rPr>
          <w:rFonts w:hint="eastAsia" w:ascii="宋体" w:hAnsi="宋体"/>
          <w:sz w:val="24"/>
          <w:szCs w:val="24"/>
        </w:rPr>
        <w:t>“合同金额</w:t>
      </w:r>
      <w:r>
        <w:rPr>
          <w:rFonts w:hint="eastAsia" w:ascii="宋体"/>
          <w:sz w:val="24"/>
          <w:szCs w:val="24"/>
        </w:rPr>
        <w:t>”</w:t>
      </w:r>
      <w:r>
        <w:rPr>
          <w:rFonts w:hint="eastAsia" w:ascii="宋体" w:hAnsi="宋体"/>
          <w:sz w:val="24"/>
          <w:szCs w:val="24"/>
        </w:rPr>
        <w:t>指根据合同规定，乙方在正确地完全履行合同义务后甲方应付给乙方的价款。</w:t>
      </w:r>
    </w:p>
    <w:p w14:paraId="664948FC">
      <w:pPr>
        <w:spacing w:line="360" w:lineRule="auto"/>
        <w:ind w:firstLine="480"/>
        <w:rPr>
          <w:rFonts w:ascii="宋体"/>
          <w:sz w:val="24"/>
          <w:szCs w:val="24"/>
        </w:rPr>
      </w:pPr>
      <w:r>
        <w:rPr>
          <w:rFonts w:ascii="宋体" w:hAnsi="宋体"/>
          <w:sz w:val="24"/>
          <w:szCs w:val="24"/>
        </w:rPr>
        <w:t xml:space="preserve">1.3 </w:t>
      </w:r>
      <w:r>
        <w:rPr>
          <w:rFonts w:hint="eastAsia" w:ascii="宋体" w:hAnsi="宋体"/>
          <w:sz w:val="24"/>
          <w:szCs w:val="24"/>
        </w:rPr>
        <w:t>“合同条款”指本合同条款。</w:t>
      </w:r>
    </w:p>
    <w:p w14:paraId="4407E872">
      <w:pPr>
        <w:spacing w:line="360" w:lineRule="auto"/>
        <w:ind w:firstLine="480"/>
        <w:rPr>
          <w:rFonts w:ascii="宋体"/>
          <w:sz w:val="24"/>
          <w:szCs w:val="24"/>
        </w:rPr>
      </w:pPr>
      <w:r>
        <w:rPr>
          <w:rFonts w:ascii="宋体" w:hAnsi="宋体"/>
          <w:sz w:val="24"/>
          <w:szCs w:val="24"/>
        </w:rPr>
        <w:t xml:space="preserve">1.4 </w:t>
      </w:r>
      <w:r>
        <w:rPr>
          <w:rFonts w:hint="eastAsia" w:ascii="宋体" w:hAnsi="宋体"/>
          <w:sz w:val="24"/>
          <w:szCs w:val="24"/>
        </w:rPr>
        <w:t>“货物</w:t>
      </w:r>
      <w:r>
        <w:rPr>
          <w:rFonts w:hint="eastAsia" w:ascii="宋体"/>
          <w:sz w:val="24"/>
          <w:szCs w:val="24"/>
        </w:rPr>
        <w:t>”</w:t>
      </w:r>
      <w:r>
        <w:rPr>
          <w:rFonts w:hint="eastAsia" w:ascii="宋体" w:hAnsi="宋体"/>
          <w:sz w:val="24"/>
          <w:szCs w:val="24"/>
        </w:rPr>
        <w:t>指乙方根据合同约定须向甲方提供的一切产品、设备、机械、仪表、备件等，包括辅助工具、使用手册等相关资料。</w:t>
      </w:r>
    </w:p>
    <w:p w14:paraId="536CB680">
      <w:pPr>
        <w:spacing w:line="360" w:lineRule="auto"/>
        <w:ind w:firstLine="480"/>
        <w:rPr>
          <w:rFonts w:ascii="宋体"/>
          <w:sz w:val="24"/>
          <w:szCs w:val="24"/>
        </w:rPr>
      </w:pPr>
      <w:r>
        <w:rPr>
          <w:rFonts w:ascii="宋体" w:hAnsi="宋体"/>
          <w:sz w:val="24"/>
          <w:szCs w:val="24"/>
        </w:rPr>
        <w:t xml:space="preserve">1.5 </w:t>
      </w:r>
      <w:r>
        <w:rPr>
          <w:rFonts w:hint="eastAsia" w:ascii="宋体" w:hAnsi="宋体"/>
          <w:sz w:val="24"/>
          <w:szCs w:val="24"/>
        </w:rPr>
        <w:t>“服务”指根据本合同规定乙方承担与供货有关的辅助服务，如运输、保险及安装、调试、提供技术援助、培训和合同中规定乙方应承担的其它义务。</w:t>
      </w:r>
    </w:p>
    <w:p w14:paraId="7EA2B954">
      <w:pPr>
        <w:spacing w:line="360" w:lineRule="auto"/>
        <w:ind w:firstLine="480"/>
        <w:rPr>
          <w:rFonts w:ascii="宋体"/>
          <w:sz w:val="24"/>
          <w:szCs w:val="24"/>
        </w:rPr>
      </w:pPr>
      <w:r>
        <w:rPr>
          <w:rFonts w:ascii="宋体" w:hAnsi="宋体"/>
          <w:sz w:val="24"/>
          <w:szCs w:val="24"/>
        </w:rPr>
        <w:t xml:space="preserve">1.6 </w:t>
      </w:r>
      <w:r>
        <w:rPr>
          <w:rFonts w:hint="eastAsia" w:ascii="宋体" w:hAnsi="宋体"/>
          <w:sz w:val="24"/>
          <w:szCs w:val="24"/>
        </w:rPr>
        <w:t>“甲方</w:t>
      </w:r>
      <w:r>
        <w:rPr>
          <w:rFonts w:hint="eastAsia" w:ascii="宋体"/>
          <w:sz w:val="24"/>
          <w:szCs w:val="24"/>
        </w:rPr>
        <w:t>”</w:t>
      </w:r>
      <w:r>
        <w:rPr>
          <w:rFonts w:hint="eastAsia" w:ascii="宋体" w:hAnsi="宋体"/>
          <w:sz w:val="24"/>
          <w:szCs w:val="24"/>
        </w:rPr>
        <w:t>指购买货物和服务的单位。</w:t>
      </w:r>
    </w:p>
    <w:p w14:paraId="3ED6EBB2">
      <w:pPr>
        <w:spacing w:line="360" w:lineRule="auto"/>
        <w:ind w:firstLine="480"/>
        <w:rPr>
          <w:rFonts w:ascii="宋体"/>
          <w:sz w:val="24"/>
          <w:szCs w:val="24"/>
        </w:rPr>
      </w:pPr>
      <w:r>
        <w:rPr>
          <w:rFonts w:ascii="宋体" w:hAnsi="宋体"/>
          <w:sz w:val="24"/>
          <w:szCs w:val="24"/>
        </w:rPr>
        <w:t xml:space="preserve">1.7 </w:t>
      </w:r>
      <w:r>
        <w:rPr>
          <w:rFonts w:hint="eastAsia" w:ascii="宋体" w:hAnsi="宋体"/>
          <w:sz w:val="24"/>
          <w:szCs w:val="24"/>
        </w:rPr>
        <w:t>“乙方</w:t>
      </w:r>
      <w:r>
        <w:rPr>
          <w:rFonts w:hint="eastAsia" w:ascii="宋体"/>
          <w:sz w:val="24"/>
          <w:szCs w:val="24"/>
        </w:rPr>
        <w:t>”</w:t>
      </w:r>
      <w:r>
        <w:rPr>
          <w:rFonts w:hint="eastAsia" w:ascii="宋体" w:hAnsi="宋体"/>
          <w:sz w:val="24"/>
          <w:szCs w:val="24"/>
        </w:rPr>
        <w:t>指提供本合同条款下货物和服务的公司或其他实体。</w:t>
      </w:r>
    </w:p>
    <w:p w14:paraId="15438B9B">
      <w:pPr>
        <w:spacing w:line="360" w:lineRule="auto"/>
        <w:ind w:firstLine="480"/>
        <w:rPr>
          <w:rFonts w:ascii="宋体"/>
          <w:sz w:val="24"/>
          <w:szCs w:val="24"/>
        </w:rPr>
      </w:pPr>
      <w:r>
        <w:rPr>
          <w:rFonts w:ascii="宋体" w:hAnsi="宋体"/>
          <w:sz w:val="24"/>
          <w:szCs w:val="24"/>
        </w:rPr>
        <w:t xml:space="preserve">1.8 </w:t>
      </w:r>
      <w:r>
        <w:rPr>
          <w:rFonts w:hint="eastAsia" w:ascii="宋体" w:hAnsi="宋体"/>
          <w:sz w:val="24"/>
          <w:szCs w:val="24"/>
        </w:rPr>
        <w:t>“现场</w:t>
      </w:r>
      <w:r>
        <w:rPr>
          <w:rFonts w:hint="eastAsia" w:ascii="宋体"/>
          <w:sz w:val="24"/>
          <w:szCs w:val="24"/>
        </w:rPr>
        <w:t>”</w:t>
      </w:r>
      <w:r>
        <w:rPr>
          <w:rFonts w:hint="eastAsia" w:ascii="宋体" w:hAnsi="宋体"/>
          <w:sz w:val="24"/>
          <w:szCs w:val="24"/>
        </w:rPr>
        <w:t>指合同规定货物将要运至和安装的地点。</w:t>
      </w:r>
    </w:p>
    <w:p w14:paraId="3FCC7C2C">
      <w:pPr>
        <w:spacing w:line="360" w:lineRule="auto"/>
        <w:ind w:firstLine="480"/>
        <w:rPr>
          <w:rFonts w:ascii="宋体"/>
          <w:sz w:val="24"/>
          <w:szCs w:val="24"/>
        </w:rPr>
      </w:pPr>
      <w:r>
        <w:rPr>
          <w:rFonts w:ascii="宋体" w:hAnsi="宋体"/>
          <w:sz w:val="24"/>
          <w:szCs w:val="24"/>
        </w:rPr>
        <w:t xml:space="preserve">1.9 </w:t>
      </w:r>
      <w:r>
        <w:rPr>
          <w:rFonts w:hint="eastAsia" w:ascii="宋体"/>
          <w:sz w:val="24"/>
          <w:szCs w:val="24"/>
        </w:rPr>
        <w:t>“</w:t>
      </w:r>
      <w:r>
        <w:rPr>
          <w:rFonts w:hint="eastAsia" w:ascii="宋体" w:hAnsi="宋体"/>
          <w:sz w:val="24"/>
          <w:szCs w:val="24"/>
        </w:rPr>
        <w:t>验收</w:t>
      </w:r>
      <w:r>
        <w:rPr>
          <w:rFonts w:hint="eastAsia" w:ascii="宋体"/>
          <w:sz w:val="24"/>
          <w:szCs w:val="24"/>
        </w:rPr>
        <w:t>”</w:t>
      </w:r>
      <w:r>
        <w:rPr>
          <w:rFonts w:hint="eastAsia" w:ascii="宋体" w:hAnsi="宋体"/>
          <w:sz w:val="24"/>
          <w:szCs w:val="24"/>
        </w:rPr>
        <w:t>指合同双方依据强制性的国家技术质量规范和合同约定，确认合同条款下的货物符合合同规定的活动。</w:t>
      </w:r>
    </w:p>
    <w:p w14:paraId="5CE8A4AA">
      <w:pPr>
        <w:spacing w:line="360" w:lineRule="auto"/>
        <w:ind w:firstLine="480"/>
        <w:rPr>
          <w:rFonts w:ascii="宋体"/>
          <w:sz w:val="24"/>
          <w:szCs w:val="24"/>
        </w:rPr>
      </w:pPr>
      <w:r>
        <w:rPr>
          <w:rFonts w:ascii="宋体" w:hAnsi="宋体"/>
          <w:sz w:val="24"/>
          <w:szCs w:val="24"/>
        </w:rPr>
        <w:t>1.10</w:t>
      </w:r>
      <w:r>
        <w:rPr>
          <w:rFonts w:hint="eastAsia" w:ascii="宋体" w:hAnsi="宋体"/>
          <w:sz w:val="24"/>
          <w:szCs w:val="24"/>
        </w:rPr>
        <w:t>原厂商：产品制造商或其在中国境内设立的办事或技术服务机构。除另有说明外，本合同文件所述的制造商、产品制造商、制造厂家、产品制造厂家均为原厂商。</w:t>
      </w:r>
    </w:p>
    <w:p w14:paraId="279C0A79">
      <w:pPr>
        <w:spacing w:line="360" w:lineRule="auto"/>
        <w:ind w:firstLine="480"/>
        <w:rPr>
          <w:rFonts w:ascii="宋体"/>
          <w:sz w:val="24"/>
          <w:szCs w:val="24"/>
        </w:rPr>
      </w:pPr>
      <w:r>
        <w:rPr>
          <w:rFonts w:ascii="宋体" w:hAnsi="宋体"/>
          <w:sz w:val="24"/>
          <w:szCs w:val="24"/>
        </w:rPr>
        <w:t xml:space="preserve">1.11 </w:t>
      </w:r>
      <w:r>
        <w:rPr>
          <w:rFonts w:hint="eastAsia" w:ascii="宋体" w:hAnsi="宋体"/>
          <w:sz w:val="24"/>
          <w:szCs w:val="24"/>
        </w:rPr>
        <w:t>原产地：指产品的生产地，或提供服务的来源地。</w:t>
      </w:r>
    </w:p>
    <w:p w14:paraId="1FB9373B">
      <w:pPr>
        <w:spacing w:line="360" w:lineRule="auto"/>
        <w:ind w:firstLine="480"/>
        <w:rPr>
          <w:rFonts w:ascii="宋体"/>
          <w:sz w:val="24"/>
          <w:szCs w:val="24"/>
        </w:rPr>
      </w:pPr>
      <w:r>
        <w:rPr>
          <w:rFonts w:ascii="宋体" w:hAnsi="宋体"/>
          <w:sz w:val="24"/>
          <w:szCs w:val="24"/>
        </w:rPr>
        <w:t xml:space="preserve">1.12 </w:t>
      </w:r>
      <w:r>
        <w:rPr>
          <w:rFonts w:hint="eastAsia" w:ascii="宋体" w:hAnsi="宋体"/>
          <w:sz w:val="24"/>
          <w:szCs w:val="24"/>
        </w:rPr>
        <w:t>“工作日”指国家法定工作日，“天”指日历天数。</w:t>
      </w:r>
    </w:p>
    <w:p w14:paraId="22FF927D">
      <w:pPr>
        <w:spacing w:line="360" w:lineRule="auto"/>
        <w:ind w:firstLine="482"/>
        <w:rPr>
          <w:rFonts w:ascii="宋体"/>
          <w:b/>
          <w:sz w:val="24"/>
          <w:szCs w:val="24"/>
        </w:rPr>
      </w:pPr>
      <w:r>
        <w:rPr>
          <w:rFonts w:ascii="宋体" w:hAnsi="宋体"/>
          <w:b/>
          <w:sz w:val="24"/>
          <w:szCs w:val="24"/>
        </w:rPr>
        <w:t>2</w:t>
      </w:r>
      <w:r>
        <w:rPr>
          <w:rFonts w:ascii="宋体"/>
          <w:b/>
          <w:sz w:val="24"/>
          <w:szCs w:val="24"/>
        </w:rPr>
        <w:t>.</w:t>
      </w:r>
      <w:r>
        <w:rPr>
          <w:rFonts w:hint="eastAsia" w:ascii="宋体" w:hAnsi="宋体"/>
          <w:b/>
          <w:sz w:val="24"/>
          <w:szCs w:val="24"/>
        </w:rPr>
        <w:t>技术规格要求</w:t>
      </w:r>
    </w:p>
    <w:p w14:paraId="23CA1997">
      <w:pPr>
        <w:spacing w:line="360" w:lineRule="auto"/>
        <w:ind w:firstLine="480"/>
        <w:rPr>
          <w:rFonts w:ascii="宋体"/>
          <w:sz w:val="24"/>
          <w:szCs w:val="24"/>
        </w:rPr>
      </w:pPr>
      <w:r>
        <w:rPr>
          <w:rFonts w:ascii="宋体" w:hAnsi="宋体"/>
          <w:sz w:val="24"/>
          <w:szCs w:val="24"/>
        </w:rPr>
        <w:t xml:space="preserve">2.1 </w:t>
      </w:r>
      <w:r>
        <w:rPr>
          <w:rFonts w:hint="eastAsia" w:ascii="宋体" w:hAnsi="宋体"/>
          <w:sz w:val="24"/>
          <w:szCs w:val="24"/>
        </w:rPr>
        <w:t>本合同条款下提交货物的技术规格要求应等于或优于磋商文件磋商响应文件技术规格要求。若技术规格要求中无相应规定，则应符合相应的国家有关部门最新颁布的相应正式标准。</w:t>
      </w:r>
    </w:p>
    <w:p w14:paraId="4CA60D37">
      <w:pPr>
        <w:spacing w:line="360" w:lineRule="auto"/>
        <w:ind w:firstLine="480"/>
        <w:rPr>
          <w:rFonts w:ascii="宋体"/>
          <w:sz w:val="24"/>
          <w:szCs w:val="24"/>
        </w:rPr>
      </w:pPr>
      <w:r>
        <w:rPr>
          <w:rFonts w:ascii="宋体" w:hAnsi="宋体"/>
          <w:sz w:val="24"/>
          <w:szCs w:val="24"/>
        </w:rPr>
        <w:t xml:space="preserve">2.2 </w:t>
      </w:r>
      <w:r>
        <w:rPr>
          <w:rFonts w:hint="eastAsia" w:ascii="宋体" w:hAnsi="宋体"/>
          <w:sz w:val="24"/>
          <w:szCs w:val="24"/>
        </w:rPr>
        <w:t>乙方应向甲方提供货物及服务有关的标准的中文文本。</w:t>
      </w:r>
    </w:p>
    <w:p w14:paraId="12FBFD54">
      <w:pPr>
        <w:spacing w:line="360" w:lineRule="auto"/>
        <w:ind w:firstLine="480"/>
        <w:rPr>
          <w:rFonts w:ascii="宋体"/>
          <w:sz w:val="24"/>
          <w:szCs w:val="24"/>
        </w:rPr>
      </w:pPr>
      <w:r>
        <w:rPr>
          <w:rFonts w:ascii="宋体" w:hAnsi="宋体"/>
          <w:sz w:val="24"/>
          <w:szCs w:val="24"/>
        </w:rPr>
        <w:t xml:space="preserve">2.3 </w:t>
      </w:r>
      <w:r>
        <w:rPr>
          <w:rFonts w:hint="eastAsia" w:ascii="宋体" w:hAnsi="宋体"/>
          <w:sz w:val="24"/>
          <w:szCs w:val="24"/>
        </w:rPr>
        <w:t>除非技术规范中另有规定，计量单位均采用中华人民共和国法定计量单位。</w:t>
      </w:r>
    </w:p>
    <w:p w14:paraId="47271D43">
      <w:pPr>
        <w:spacing w:line="360" w:lineRule="auto"/>
        <w:ind w:firstLine="482"/>
        <w:rPr>
          <w:rFonts w:ascii="宋体"/>
          <w:b/>
          <w:sz w:val="24"/>
          <w:szCs w:val="24"/>
        </w:rPr>
      </w:pPr>
      <w:r>
        <w:rPr>
          <w:rFonts w:ascii="宋体" w:hAnsi="宋体"/>
          <w:b/>
          <w:sz w:val="24"/>
          <w:szCs w:val="24"/>
        </w:rPr>
        <w:t>3.</w:t>
      </w:r>
      <w:r>
        <w:rPr>
          <w:rFonts w:hint="eastAsia" w:ascii="宋体" w:hAnsi="宋体"/>
          <w:b/>
          <w:sz w:val="24"/>
          <w:szCs w:val="24"/>
        </w:rPr>
        <w:t>合同范围</w:t>
      </w:r>
    </w:p>
    <w:p w14:paraId="32A530A9">
      <w:pPr>
        <w:spacing w:line="360" w:lineRule="auto"/>
        <w:ind w:firstLine="480"/>
        <w:rPr>
          <w:rFonts w:ascii="宋体"/>
          <w:sz w:val="24"/>
          <w:szCs w:val="24"/>
        </w:rPr>
      </w:pPr>
      <w:r>
        <w:rPr>
          <w:rFonts w:ascii="宋体" w:hAnsi="宋体"/>
          <w:sz w:val="24"/>
          <w:szCs w:val="24"/>
        </w:rPr>
        <w:t xml:space="preserve">3.1 </w:t>
      </w:r>
      <w:r>
        <w:rPr>
          <w:rFonts w:hint="eastAsia" w:ascii="宋体" w:hAnsi="宋体"/>
          <w:sz w:val="24"/>
          <w:szCs w:val="24"/>
        </w:rPr>
        <w:t>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14:paraId="63F348F3">
      <w:pPr>
        <w:spacing w:line="360" w:lineRule="auto"/>
        <w:ind w:firstLine="480"/>
        <w:rPr>
          <w:rFonts w:ascii="宋体"/>
          <w:sz w:val="24"/>
          <w:szCs w:val="24"/>
        </w:rPr>
      </w:pPr>
      <w:r>
        <w:rPr>
          <w:rFonts w:ascii="宋体" w:hAnsi="宋体"/>
          <w:sz w:val="24"/>
          <w:szCs w:val="24"/>
        </w:rPr>
        <w:t xml:space="preserve">3.2 </w:t>
      </w:r>
      <w:r>
        <w:rPr>
          <w:rFonts w:hint="eastAsia" w:ascii="宋体" w:hAnsi="宋体"/>
          <w:sz w:val="24"/>
          <w:szCs w:val="24"/>
        </w:rPr>
        <w:t>乙方应负责培训甲方的技术人员。</w:t>
      </w:r>
    </w:p>
    <w:p w14:paraId="2FF87B17">
      <w:pPr>
        <w:spacing w:line="360" w:lineRule="auto"/>
        <w:ind w:firstLine="480"/>
        <w:rPr>
          <w:rFonts w:ascii="宋体"/>
          <w:sz w:val="24"/>
          <w:szCs w:val="24"/>
        </w:rPr>
      </w:pPr>
      <w:r>
        <w:rPr>
          <w:rFonts w:ascii="宋体" w:hAnsi="宋体"/>
          <w:sz w:val="24"/>
          <w:szCs w:val="24"/>
        </w:rPr>
        <w:t xml:space="preserve">3.3 </w:t>
      </w:r>
      <w:r>
        <w:rPr>
          <w:rFonts w:hint="eastAsia" w:ascii="宋体" w:hAnsi="宋体"/>
          <w:sz w:val="24"/>
          <w:szCs w:val="24"/>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14:paraId="6998DCA8">
      <w:pPr>
        <w:spacing w:line="360" w:lineRule="auto"/>
        <w:ind w:firstLine="482"/>
        <w:rPr>
          <w:rFonts w:ascii="宋体"/>
          <w:b/>
          <w:sz w:val="24"/>
          <w:szCs w:val="24"/>
        </w:rPr>
      </w:pPr>
      <w:r>
        <w:rPr>
          <w:rFonts w:ascii="宋体" w:hAnsi="宋体"/>
          <w:b/>
          <w:sz w:val="24"/>
          <w:szCs w:val="24"/>
        </w:rPr>
        <w:t>4.</w:t>
      </w:r>
      <w:r>
        <w:rPr>
          <w:rFonts w:hint="eastAsia" w:ascii="宋体" w:hAnsi="宋体"/>
          <w:b/>
          <w:sz w:val="24"/>
          <w:szCs w:val="24"/>
        </w:rPr>
        <w:t>合同文件和资料</w:t>
      </w:r>
    </w:p>
    <w:p w14:paraId="2CC69C2B">
      <w:pPr>
        <w:spacing w:line="360" w:lineRule="auto"/>
        <w:ind w:firstLine="480"/>
        <w:rPr>
          <w:rFonts w:ascii="宋体"/>
          <w:sz w:val="24"/>
          <w:szCs w:val="24"/>
        </w:rPr>
      </w:pPr>
      <w:r>
        <w:rPr>
          <w:rFonts w:ascii="宋体" w:hAnsi="宋体"/>
          <w:sz w:val="24"/>
          <w:szCs w:val="24"/>
        </w:rPr>
        <w:t>4.1</w:t>
      </w:r>
      <w:r>
        <w:rPr>
          <w:rFonts w:hint="eastAsia" w:ascii="宋体" w:hAnsi="宋体"/>
          <w:sz w:val="24"/>
          <w:szCs w:val="24"/>
        </w:rPr>
        <w:t>乙方在提供仪器设备时应同时提供中文版相关的技术资料，如目录索引、图纸、操作手册、使用指南、维修指南、服务手册等。</w:t>
      </w:r>
    </w:p>
    <w:p w14:paraId="5510F8F5">
      <w:pPr>
        <w:spacing w:line="360" w:lineRule="auto"/>
        <w:ind w:firstLine="480"/>
        <w:rPr>
          <w:rFonts w:ascii="宋体"/>
          <w:sz w:val="24"/>
          <w:szCs w:val="24"/>
        </w:rPr>
      </w:pPr>
      <w:r>
        <w:rPr>
          <w:rFonts w:ascii="宋体" w:hAnsi="宋体"/>
          <w:sz w:val="24"/>
          <w:szCs w:val="24"/>
        </w:rPr>
        <w:t>4.2</w:t>
      </w:r>
      <w:r>
        <w:rPr>
          <w:rFonts w:hint="eastAsia" w:ascii="宋体" w:hAnsi="宋体"/>
          <w:sz w:val="24"/>
          <w:szCs w:val="24"/>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34F4BC60">
      <w:pPr>
        <w:spacing w:line="360" w:lineRule="auto"/>
        <w:ind w:firstLine="482"/>
        <w:rPr>
          <w:rFonts w:ascii="宋体"/>
          <w:b/>
          <w:sz w:val="24"/>
          <w:szCs w:val="24"/>
        </w:rPr>
      </w:pPr>
      <w:r>
        <w:rPr>
          <w:rFonts w:ascii="宋体" w:hAnsi="宋体"/>
          <w:b/>
          <w:sz w:val="24"/>
          <w:szCs w:val="24"/>
        </w:rPr>
        <w:t>5.</w:t>
      </w:r>
      <w:r>
        <w:rPr>
          <w:rFonts w:hint="eastAsia" w:ascii="宋体" w:hAnsi="宋体"/>
          <w:b/>
          <w:sz w:val="24"/>
          <w:szCs w:val="24"/>
        </w:rPr>
        <w:t>知识产权</w:t>
      </w:r>
    </w:p>
    <w:p w14:paraId="754EA362">
      <w:pPr>
        <w:spacing w:line="360" w:lineRule="auto"/>
        <w:ind w:firstLine="480"/>
        <w:rPr>
          <w:rFonts w:ascii="宋体"/>
          <w:sz w:val="24"/>
          <w:szCs w:val="24"/>
        </w:rPr>
      </w:pPr>
      <w:r>
        <w:rPr>
          <w:rFonts w:ascii="宋体" w:hAnsi="宋体"/>
          <w:sz w:val="24"/>
          <w:szCs w:val="24"/>
        </w:rPr>
        <w:t>5.1</w:t>
      </w:r>
      <w:r>
        <w:rPr>
          <w:rFonts w:hint="eastAsia" w:ascii="宋体" w:hAnsi="宋体"/>
          <w:sz w:val="24"/>
          <w:szCs w:val="24"/>
        </w:rPr>
        <w:t>乙方应保证甲方在使用该货物或其任何一部分时不受第三方提出的侵犯专利权、</w:t>
      </w:r>
      <w:r>
        <w:rPr>
          <w:rFonts w:ascii="宋体" w:hAnsi="宋体"/>
          <w:sz w:val="24"/>
          <w:szCs w:val="24"/>
        </w:rPr>
        <w:t xml:space="preserve"> </w:t>
      </w:r>
      <w:r>
        <w:rPr>
          <w:rFonts w:hint="eastAsia" w:ascii="宋体" w:hAnsi="宋体"/>
          <w:sz w:val="24"/>
          <w:szCs w:val="24"/>
        </w:rPr>
        <w:t>著作权、商标权和工业设计权等的起诉。</w:t>
      </w:r>
    </w:p>
    <w:p w14:paraId="13B3DC04">
      <w:pPr>
        <w:spacing w:line="360" w:lineRule="auto"/>
        <w:ind w:firstLine="480"/>
        <w:rPr>
          <w:rFonts w:ascii="宋体"/>
          <w:sz w:val="24"/>
          <w:szCs w:val="24"/>
        </w:rPr>
      </w:pPr>
      <w:r>
        <w:rPr>
          <w:rFonts w:ascii="宋体" w:hAnsi="宋体"/>
          <w:sz w:val="24"/>
          <w:szCs w:val="24"/>
        </w:rPr>
        <w:t>5.2</w:t>
      </w:r>
      <w:r>
        <w:rPr>
          <w:rFonts w:hint="eastAsia" w:ascii="宋体" w:hAnsi="宋体"/>
          <w:sz w:val="24"/>
          <w:szCs w:val="24"/>
        </w:rPr>
        <w:t>任何第三方提出侵权指控，乙方须与第三方交涉并承担由此产生的一切责任、费用和经济赔偿。</w:t>
      </w:r>
    </w:p>
    <w:p w14:paraId="1B071C29">
      <w:pPr>
        <w:spacing w:line="360" w:lineRule="auto"/>
        <w:ind w:firstLine="480"/>
        <w:rPr>
          <w:rFonts w:ascii="宋体"/>
          <w:sz w:val="24"/>
          <w:szCs w:val="24"/>
        </w:rPr>
      </w:pPr>
      <w:r>
        <w:rPr>
          <w:rFonts w:ascii="宋体" w:hAnsi="宋体"/>
          <w:sz w:val="24"/>
          <w:szCs w:val="24"/>
        </w:rPr>
        <w:t>5.3</w:t>
      </w:r>
      <w:r>
        <w:rPr>
          <w:rFonts w:hint="eastAsia" w:ascii="宋体" w:hAnsi="宋体"/>
          <w:sz w:val="24"/>
          <w:szCs w:val="24"/>
        </w:rPr>
        <w:t>双方应共同遵守国家有关版权、专利、商标等知识产权方面的法律规定，相互尊重对方的知识产权，对本合同内容、对方的技术秘密和商业秘密负有保密责任。如有违反，违约方负相关法律责任。</w:t>
      </w:r>
    </w:p>
    <w:p w14:paraId="2A30254B">
      <w:pPr>
        <w:spacing w:line="360" w:lineRule="auto"/>
        <w:ind w:firstLine="480"/>
        <w:rPr>
          <w:rFonts w:ascii="宋体"/>
          <w:sz w:val="24"/>
          <w:szCs w:val="24"/>
        </w:rPr>
      </w:pPr>
      <w:r>
        <w:rPr>
          <w:rFonts w:ascii="宋体" w:hAnsi="宋体"/>
          <w:sz w:val="24"/>
          <w:szCs w:val="24"/>
        </w:rPr>
        <w:t>5.4</w:t>
      </w:r>
      <w:r>
        <w:rPr>
          <w:rFonts w:hint="eastAsia" w:ascii="宋体" w:hAnsi="宋体"/>
          <w:sz w:val="24"/>
          <w:szCs w:val="24"/>
        </w:rPr>
        <w:t>在本合同生效时已经存在并为各方合法拥有或使用的所有技术、资料和信息的知识产权，仍应属于其各自的原权利人所有或享有，另有约定的除外。</w:t>
      </w:r>
    </w:p>
    <w:p w14:paraId="6018D383">
      <w:pPr>
        <w:spacing w:line="360" w:lineRule="auto"/>
        <w:ind w:firstLine="482"/>
        <w:rPr>
          <w:rFonts w:ascii="宋体"/>
          <w:b/>
          <w:sz w:val="24"/>
          <w:szCs w:val="24"/>
        </w:rPr>
      </w:pPr>
      <w:r>
        <w:rPr>
          <w:rFonts w:ascii="宋体" w:hAnsi="宋体"/>
          <w:b/>
          <w:sz w:val="24"/>
          <w:szCs w:val="24"/>
        </w:rPr>
        <w:t>6.</w:t>
      </w:r>
      <w:r>
        <w:rPr>
          <w:rFonts w:hint="eastAsia" w:ascii="宋体" w:hAnsi="宋体"/>
          <w:b/>
          <w:sz w:val="24"/>
          <w:szCs w:val="24"/>
        </w:rPr>
        <w:t>保密</w:t>
      </w:r>
    </w:p>
    <w:p w14:paraId="4CA09379">
      <w:pPr>
        <w:spacing w:line="360" w:lineRule="auto"/>
        <w:ind w:firstLine="480"/>
        <w:rPr>
          <w:rFonts w:ascii="宋体"/>
          <w:sz w:val="24"/>
          <w:szCs w:val="24"/>
        </w:rPr>
      </w:pPr>
      <w:r>
        <w:rPr>
          <w:rFonts w:ascii="宋体" w:hAnsi="宋体"/>
          <w:sz w:val="24"/>
          <w:szCs w:val="24"/>
        </w:rPr>
        <w:t>6.1</w:t>
      </w:r>
      <w:r>
        <w:rPr>
          <w:rFonts w:hint="eastAsia" w:ascii="宋体" w:hAnsi="宋体"/>
          <w:sz w:val="24"/>
          <w:szCs w:val="24"/>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7F16F1A2">
      <w:pPr>
        <w:spacing w:line="360" w:lineRule="auto"/>
        <w:ind w:firstLine="480"/>
        <w:rPr>
          <w:rFonts w:ascii="宋体"/>
          <w:sz w:val="24"/>
          <w:szCs w:val="24"/>
        </w:rPr>
      </w:pPr>
      <w:r>
        <w:rPr>
          <w:rFonts w:ascii="宋体" w:hAnsi="宋体"/>
          <w:sz w:val="24"/>
          <w:szCs w:val="24"/>
        </w:rPr>
        <w:t>6.2</w:t>
      </w:r>
      <w:r>
        <w:rPr>
          <w:rFonts w:hint="eastAsia" w:ascii="宋体" w:hAnsi="宋体"/>
          <w:sz w:val="24"/>
          <w:szCs w:val="24"/>
        </w:rPr>
        <w:t>保密信息指任何一方因履行本合同所知悉的任何以口头、书面、图表或电子形式存在的对方信息，具体包括：</w:t>
      </w:r>
    </w:p>
    <w:p w14:paraId="2C33D660">
      <w:pPr>
        <w:spacing w:line="360" w:lineRule="auto"/>
        <w:ind w:firstLine="480"/>
        <w:rPr>
          <w:rFonts w:ascii="宋体"/>
          <w:sz w:val="24"/>
          <w:szCs w:val="24"/>
        </w:rPr>
      </w:pPr>
      <w:r>
        <w:rPr>
          <w:rFonts w:ascii="宋体" w:hAnsi="宋体"/>
          <w:sz w:val="24"/>
          <w:szCs w:val="24"/>
        </w:rPr>
        <w:t>6.2.1</w:t>
      </w:r>
      <w:r>
        <w:rPr>
          <w:rFonts w:hint="eastAsia" w:ascii="宋体" w:hAnsi="宋体"/>
          <w:sz w:val="24"/>
          <w:szCs w:val="24"/>
        </w:rPr>
        <w:t>任何涉及对方过去、现在或将来的商业计划、规章制度、操作规程、处理手段、财务信息；</w:t>
      </w:r>
    </w:p>
    <w:p w14:paraId="10ABF658">
      <w:pPr>
        <w:spacing w:line="360" w:lineRule="auto"/>
        <w:ind w:firstLine="480"/>
        <w:rPr>
          <w:rFonts w:ascii="宋体"/>
          <w:sz w:val="24"/>
          <w:szCs w:val="24"/>
        </w:rPr>
      </w:pPr>
      <w:r>
        <w:rPr>
          <w:rFonts w:ascii="宋体" w:hAnsi="宋体"/>
          <w:sz w:val="24"/>
          <w:szCs w:val="24"/>
        </w:rPr>
        <w:t>6.2.2</w:t>
      </w:r>
      <w:r>
        <w:rPr>
          <w:rFonts w:hint="eastAsia" w:ascii="宋体" w:hAnsi="宋体"/>
          <w:sz w:val="24"/>
          <w:szCs w:val="24"/>
        </w:rPr>
        <w:t>乙方应根据甲方的要求签署相应的保密协议，保密协议与本条款存在不一致的，以保密协议为准。</w:t>
      </w:r>
    </w:p>
    <w:p w14:paraId="56C67DFA">
      <w:pPr>
        <w:spacing w:line="360" w:lineRule="auto"/>
        <w:ind w:firstLine="482"/>
        <w:rPr>
          <w:rFonts w:ascii="宋体"/>
          <w:b/>
          <w:sz w:val="24"/>
          <w:szCs w:val="24"/>
        </w:rPr>
      </w:pPr>
      <w:r>
        <w:rPr>
          <w:rFonts w:ascii="宋体" w:hAnsi="宋体"/>
          <w:b/>
          <w:sz w:val="24"/>
          <w:szCs w:val="24"/>
        </w:rPr>
        <w:t xml:space="preserve">7. </w:t>
      </w:r>
      <w:r>
        <w:rPr>
          <w:rFonts w:hint="eastAsia" w:ascii="宋体" w:hAnsi="宋体"/>
          <w:b/>
          <w:sz w:val="24"/>
          <w:szCs w:val="24"/>
        </w:rPr>
        <w:t>质量保证</w:t>
      </w:r>
    </w:p>
    <w:p w14:paraId="0E7CEE22">
      <w:pPr>
        <w:spacing w:line="360" w:lineRule="auto"/>
        <w:ind w:firstLine="480"/>
        <w:rPr>
          <w:rFonts w:ascii="宋体"/>
          <w:sz w:val="24"/>
          <w:szCs w:val="24"/>
        </w:rPr>
      </w:pPr>
      <w:r>
        <w:rPr>
          <w:rFonts w:ascii="宋体" w:hAnsi="宋体"/>
          <w:sz w:val="24"/>
          <w:szCs w:val="24"/>
        </w:rPr>
        <w:t>7.1</w:t>
      </w:r>
      <w:r>
        <w:rPr>
          <w:rFonts w:hint="eastAsia" w:ascii="宋体" w:hAnsi="宋体"/>
          <w:sz w:val="24"/>
          <w:szCs w:val="24"/>
        </w:rPr>
        <w:t>货物质量保证</w:t>
      </w:r>
    </w:p>
    <w:p w14:paraId="73E46F22">
      <w:pPr>
        <w:spacing w:line="360" w:lineRule="auto"/>
        <w:ind w:firstLine="480"/>
        <w:rPr>
          <w:rFonts w:ascii="宋体"/>
          <w:sz w:val="24"/>
          <w:szCs w:val="24"/>
        </w:rPr>
      </w:pPr>
      <w:r>
        <w:rPr>
          <w:rFonts w:ascii="宋体" w:hAnsi="宋体"/>
          <w:sz w:val="24"/>
          <w:szCs w:val="24"/>
        </w:rPr>
        <w:t>7.1.1</w:t>
      </w:r>
      <w:r>
        <w:rPr>
          <w:rFonts w:hint="eastAsia" w:ascii="宋体" w:hAnsi="宋体"/>
          <w:sz w:val="24"/>
          <w:szCs w:val="24"/>
        </w:rPr>
        <w:t>乙方必须保证货物是全新、未使用过的，并完全符合强制性的国家技术质量规范和合同规定的质量、规格、性能和技术规范等的要求。</w:t>
      </w:r>
    </w:p>
    <w:p w14:paraId="52D02C20">
      <w:pPr>
        <w:spacing w:line="360" w:lineRule="auto"/>
        <w:ind w:firstLine="480"/>
        <w:rPr>
          <w:rFonts w:ascii="宋体"/>
          <w:sz w:val="24"/>
          <w:szCs w:val="24"/>
        </w:rPr>
      </w:pPr>
      <w:r>
        <w:rPr>
          <w:rFonts w:ascii="宋体" w:hAnsi="宋体"/>
          <w:sz w:val="24"/>
          <w:szCs w:val="24"/>
        </w:rPr>
        <w:t>7.1.2</w:t>
      </w:r>
      <w:r>
        <w:rPr>
          <w:rFonts w:hint="eastAsia" w:ascii="宋体" w:hAnsi="宋体"/>
          <w:sz w:val="24"/>
          <w:szCs w:val="24"/>
        </w:rPr>
        <w:t>乙方须保证所提供的货物经正确使用，在其使用寿命期内须具有符合质量要求和产品说明书的性能。在货物质量保证期之内，乙方须对由于设计、工艺或材料的缺陷而发生的任何不足</w:t>
      </w:r>
      <w:r>
        <w:rPr>
          <w:rFonts w:hint="eastAsia" w:ascii="宋体" w:hAnsi="宋体" w:cs="宋体"/>
          <w:sz w:val="24"/>
          <w:szCs w:val="24"/>
        </w:rPr>
        <w:t>，并免费予以改进或更换</w:t>
      </w:r>
      <w:r>
        <w:rPr>
          <w:rFonts w:hint="eastAsia" w:ascii="宋体" w:hAnsi="宋体"/>
          <w:sz w:val="24"/>
          <w:szCs w:val="24"/>
        </w:rPr>
        <w:t>。</w:t>
      </w:r>
    </w:p>
    <w:p w14:paraId="5C99E72C">
      <w:pPr>
        <w:spacing w:line="360" w:lineRule="auto"/>
        <w:ind w:firstLine="480"/>
        <w:rPr>
          <w:rFonts w:ascii="宋体" w:cs="宋体"/>
          <w:sz w:val="24"/>
          <w:szCs w:val="24"/>
        </w:rPr>
      </w:pPr>
      <w:r>
        <w:rPr>
          <w:rFonts w:ascii="宋体" w:hAnsi="宋体"/>
          <w:sz w:val="24"/>
          <w:szCs w:val="24"/>
        </w:rPr>
        <w:t>7.1.3</w:t>
      </w:r>
      <w:r>
        <w:rPr>
          <w:rFonts w:hint="eastAsia" w:ascii="宋体" w:hAnsi="宋体"/>
          <w:sz w:val="24"/>
          <w:szCs w:val="24"/>
        </w:rPr>
        <w:t>根据乙方按检验标准自己检验结果或委托有资质的相关质检机构的检验结果，发现货物的数量、质量、规格与合同不符；或者在质量保证期内，证实货物存在缺陷，包括潜在的缺陷或使用不符合要求的材料等，</w:t>
      </w:r>
      <w:r>
        <w:rPr>
          <w:rFonts w:hint="eastAsia" w:ascii="宋体" w:hAnsi="宋体" w:cs="宋体"/>
          <w:sz w:val="24"/>
          <w:szCs w:val="24"/>
        </w:rPr>
        <w:t>甲方应书面通知乙方。接到上述通知后，乙方应及时免费更换或修理破损货物。乙方在甲方发出质量异议通知后，未作答复，甲方在通知书中所提出的要求应视为已被乙方接受。</w:t>
      </w:r>
    </w:p>
    <w:p w14:paraId="686A7FFF">
      <w:pPr>
        <w:spacing w:line="360" w:lineRule="auto"/>
        <w:ind w:firstLine="480"/>
        <w:rPr>
          <w:rFonts w:ascii="宋体"/>
          <w:sz w:val="24"/>
          <w:szCs w:val="24"/>
        </w:rPr>
      </w:pPr>
      <w:r>
        <w:rPr>
          <w:rFonts w:ascii="宋体" w:hAnsi="宋体"/>
          <w:sz w:val="24"/>
          <w:szCs w:val="24"/>
        </w:rPr>
        <w:t>7.1.4</w:t>
      </w:r>
      <w:r>
        <w:rPr>
          <w:rFonts w:hint="eastAsia" w:ascii="宋体" w:hAnsi="宋体"/>
          <w:sz w:val="24"/>
          <w:szCs w:val="24"/>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0737B466">
      <w:pPr>
        <w:spacing w:line="360" w:lineRule="auto"/>
        <w:ind w:firstLine="480"/>
        <w:rPr>
          <w:rFonts w:ascii="宋体"/>
          <w:sz w:val="24"/>
          <w:szCs w:val="24"/>
        </w:rPr>
      </w:pPr>
      <w:r>
        <w:rPr>
          <w:rFonts w:ascii="宋体" w:hAnsi="宋体"/>
          <w:sz w:val="24"/>
          <w:szCs w:val="24"/>
        </w:rPr>
        <w:t xml:space="preserve">7.1.5 </w:t>
      </w:r>
      <w:r>
        <w:rPr>
          <w:rFonts w:hint="eastAsia" w:ascii="宋体" w:hAnsi="宋体"/>
          <w:sz w:val="24"/>
          <w:szCs w:val="24"/>
        </w:rPr>
        <w:t>合同条款下货物的质量保证期自货物通过最终验收起算，合同另行规定除外。</w:t>
      </w:r>
    </w:p>
    <w:p w14:paraId="55470D8F">
      <w:pPr>
        <w:spacing w:line="360" w:lineRule="auto"/>
        <w:ind w:firstLine="482"/>
        <w:rPr>
          <w:rFonts w:ascii="宋体"/>
          <w:b/>
          <w:sz w:val="24"/>
          <w:szCs w:val="24"/>
        </w:rPr>
      </w:pPr>
      <w:r>
        <w:rPr>
          <w:rFonts w:ascii="宋体" w:hAnsi="宋体"/>
          <w:b/>
          <w:sz w:val="24"/>
          <w:szCs w:val="24"/>
        </w:rPr>
        <w:t>8.</w:t>
      </w:r>
      <w:r>
        <w:rPr>
          <w:rFonts w:hint="eastAsia" w:ascii="宋体" w:hAnsi="宋体"/>
          <w:b/>
          <w:sz w:val="24"/>
          <w:szCs w:val="24"/>
        </w:rPr>
        <w:t>包装要求</w:t>
      </w:r>
    </w:p>
    <w:p w14:paraId="5A004A00">
      <w:pPr>
        <w:spacing w:line="360" w:lineRule="auto"/>
        <w:ind w:firstLine="480"/>
        <w:rPr>
          <w:rFonts w:ascii="宋体"/>
          <w:sz w:val="24"/>
          <w:szCs w:val="24"/>
        </w:rPr>
      </w:pPr>
      <w:r>
        <w:rPr>
          <w:rFonts w:ascii="宋体" w:hAnsi="宋体"/>
          <w:sz w:val="24"/>
          <w:szCs w:val="24"/>
        </w:rPr>
        <w:t xml:space="preserve">8.1 </w:t>
      </w:r>
      <w:r>
        <w:rPr>
          <w:rFonts w:hint="eastAsia" w:ascii="宋体" w:hAnsi="宋体"/>
          <w:sz w:val="24"/>
          <w:szCs w:val="24"/>
        </w:rPr>
        <w:t>除合同另有约定外</w:t>
      </w:r>
      <w:r>
        <w:rPr>
          <w:rFonts w:ascii="宋体"/>
          <w:sz w:val="24"/>
          <w:szCs w:val="24"/>
        </w:rPr>
        <w:t>,</w:t>
      </w:r>
      <w:r>
        <w:rPr>
          <w:rFonts w:hint="eastAsia" w:ascii="宋体" w:hAnsi="宋体"/>
          <w:sz w:val="24"/>
          <w:szCs w:val="24"/>
        </w:rPr>
        <w:t>乙方提供的全部货物</w:t>
      </w:r>
      <w:r>
        <w:rPr>
          <w:rFonts w:ascii="宋体"/>
          <w:sz w:val="24"/>
          <w:szCs w:val="24"/>
        </w:rPr>
        <w:t>,</w:t>
      </w:r>
      <w:r>
        <w:rPr>
          <w:rFonts w:hint="eastAsia" w:ascii="宋体" w:hAnsi="宋体"/>
          <w:sz w:val="24"/>
          <w:szCs w:val="24"/>
        </w:rPr>
        <w:t>均应采用本行业通用的方式进行包装，且该包装应符合国家有关包装的法律、法规的规定。</w:t>
      </w:r>
    </w:p>
    <w:p w14:paraId="787AFE22">
      <w:pPr>
        <w:spacing w:line="360" w:lineRule="auto"/>
        <w:ind w:firstLine="480"/>
        <w:rPr>
          <w:rFonts w:ascii="宋体"/>
          <w:sz w:val="24"/>
          <w:szCs w:val="24"/>
        </w:rPr>
      </w:pPr>
      <w:r>
        <w:rPr>
          <w:rFonts w:ascii="宋体" w:hAnsi="宋体"/>
          <w:sz w:val="24"/>
          <w:szCs w:val="24"/>
        </w:rPr>
        <w:t xml:space="preserve">8.2 </w:t>
      </w:r>
      <w:r>
        <w:rPr>
          <w:rFonts w:hint="eastAsia" w:ascii="宋体" w:hAnsi="宋体"/>
          <w:sz w:val="24"/>
          <w:szCs w:val="24"/>
        </w:rPr>
        <w:t>包装应适应于远距离运输，</w:t>
      </w:r>
      <w:r>
        <w:rPr>
          <w:rFonts w:hint="eastAsia" w:ascii="宋体" w:hAnsi="宋体" w:cs="宋体"/>
          <w:sz w:val="24"/>
          <w:szCs w:val="24"/>
        </w:rPr>
        <w:t>并有良好的</w:t>
      </w:r>
      <w:r>
        <w:rPr>
          <w:rFonts w:hint="eastAsia" w:ascii="宋体" w:hAnsi="宋体"/>
          <w:sz w:val="24"/>
          <w:szCs w:val="24"/>
        </w:rPr>
        <w:t>防潮、防震、防锈和防粗暴装卸等保护措施，</w:t>
      </w:r>
      <w:r>
        <w:rPr>
          <w:rFonts w:hint="eastAsia" w:ascii="宋体" w:hAnsi="宋体" w:cs="宋体"/>
          <w:sz w:val="24"/>
          <w:szCs w:val="24"/>
        </w:rPr>
        <w:t>以确保货物安全运抵现场。</w:t>
      </w:r>
      <w:r>
        <w:rPr>
          <w:rFonts w:hint="eastAsia" w:ascii="宋体" w:hAnsi="宋体"/>
          <w:sz w:val="24"/>
          <w:szCs w:val="24"/>
        </w:rPr>
        <w:t>由于包装不善所引起的货物锈蚀、损坏和损失均由乙方承担。</w:t>
      </w:r>
    </w:p>
    <w:p w14:paraId="03CE6A8E">
      <w:pPr>
        <w:spacing w:line="360" w:lineRule="auto"/>
        <w:ind w:firstLine="480"/>
        <w:rPr>
          <w:rFonts w:ascii="宋体"/>
          <w:sz w:val="24"/>
          <w:szCs w:val="24"/>
        </w:rPr>
      </w:pPr>
      <w:r>
        <w:rPr>
          <w:rFonts w:hint="eastAsia" w:ascii="宋体" w:hAnsi="宋体"/>
          <w:sz w:val="24"/>
          <w:szCs w:val="24"/>
        </w:rPr>
        <w:t>乙方应提供货物运至合同规定的最终目的地所需要的包装，以防止货物在转运中损坏或变质。</w:t>
      </w:r>
    </w:p>
    <w:p w14:paraId="1F5B17D3">
      <w:pPr>
        <w:spacing w:line="360" w:lineRule="auto"/>
        <w:ind w:firstLine="480"/>
        <w:rPr>
          <w:rFonts w:ascii="宋体"/>
          <w:sz w:val="24"/>
          <w:szCs w:val="24"/>
        </w:rPr>
      </w:pPr>
      <w:r>
        <w:rPr>
          <w:rFonts w:ascii="宋体" w:hAnsi="宋体"/>
          <w:sz w:val="24"/>
          <w:szCs w:val="24"/>
        </w:rPr>
        <w:t xml:space="preserve">8.3 </w:t>
      </w:r>
      <w:r>
        <w:rPr>
          <w:rFonts w:hint="eastAsia" w:ascii="宋体" w:hAnsi="宋体"/>
          <w:sz w:val="24"/>
          <w:szCs w:val="24"/>
        </w:rPr>
        <w:t>乙方所提供的货物包装均为出厂时原包装。</w:t>
      </w:r>
    </w:p>
    <w:p w14:paraId="73393AA1">
      <w:pPr>
        <w:spacing w:line="360" w:lineRule="auto"/>
        <w:ind w:firstLine="480"/>
        <w:rPr>
          <w:rFonts w:ascii="宋体"/>
          <w:sz w:val="24"/>
          <w:szCs w:val="24"/>
        </w:rPr>
      </w:pPr>
      <w:r>
        <w:rPr>
          <w:rFonts w:ascii="宋体" w:hAnsi="宋体"/>
          <w:sz w:val="24"/>
          <w:szCs w:val="24"/>
        </w:rPr>
        <w:t>8.4</w:t>
      </w:r>
      <w:r>
        <w:rPr>
          <w:rFonts w:hint="eastAsia" w:ascii="宋体" w:hAnsi="宋体"/>
          <w:sz w:val="24"/>
          <w:szCs w:val="24"/>
        </w:rPr>
        <w:t>乙方所提供货物必须附有</w:t>
      </w:r>
      <w:r>
        <w:rPr>
          <w:rFonts w:hint="eastAsia" w:ascii="宋体" w:hAnsi="宋体" w:cs="宋体"/>
          <w:sz w:val="24"/>
          <w:szCs w:val="24"/>
        </w:rPr>
        <w:t>质量合格证，</w:t>
      </w:r>
      <w:r>
        <w:rPr>
          <w:rFonts w:hint="eastAsia" w:ascii="宋体" w:hAnsi="宋体"/>
          <w:sz w:val="24"/>
          <w:szCs w:val="24"/>
        </w:rPr>
        <w:t>装箱清单，有清楚的与装箱单相对应的名称和编号。</w:t>
      </w:r>
    </w:p>
    <w:p w14:paraId="4A64D70A">
      <w:pPr>
        <w:spacing w:line="360" w:lineRule="auto"/>
        <w:ind w:firstLine="480"/>
        <w:rPr>
          <w:rFonts w:ascii="宋体"/>
          <w:sz w:val="24"/>
          <w:szCs w:val="24"/>
        </w:rPr>
      </w:pPr>
      <w:r>
        <w:rPr>
          <w:rFonts w:ascii="宋体" w:hAnsi="宋体"/>
          <w:sz w:val="24"/>
          <w:szCs w:val="24"/>
        </w:rPr>
        <w:t xml:space="preserve">8.5 </w:t>
      </w:r>
      <w:r>
        <w:rPr>
          <w:rFonts w:hint="eastAsia" w:ascii="宋体" w:hAnsi="宋体"/>
          <w:sz w:val="24"/>
          <w:szCs w:val="24"/>
        </w:rPr>
        <w:t>货物运输中的运输费用和保险费用均由乙方承担。运输过程中的一切损失、损坏均由乙方负责。</w:t>
      </w:r>
    </w:p>
    <w:p w14:paraId="07A6AC4E">
      <w:pPr>
        <w:spacing w:line="360" w:lineRule="auto"/>
        <w:ind w:firstLine="482"/>
        <w:rPr>
          <w:rFonts w:ascii="宋体"/>
          <w:b/>
          <w:sz w:val="24"/>
          <w:szCs w:val="24"/>
        </w:rPr>
      </w:pPr>
      <w:r>
        <w:rPr>
          <w:rFonts w:ascii="宋体" w:hAnsi="宋体"/>
          <w:b/>
          <w:sz w:val="24"/>
          <w:szCs w:val="24"/>
        </w:rPr>
        <w:t xml:space="preserve">9. </w:t>
      </w:r>
      <w:r>
        <w:rPr>
          <w:rFonts w:hint="eastAsia" w:ascii="宋体" w:hAnsi="宋体"/>
          <w:b/>
          <w:sz w:val="24"/>
          <w:szCs w:val="24"/>
        </w:rPr>
        <w:t>价格</w:t>
      </w:r>
    </w:p>
    <w:p w14:paraId="6AB2E1E8">
      <w:pPr>
        <w:spacing w:line="360" w:lineRule="auto"/>
        <w:ind w:firstLine="480"/>
        <w:rPr>
          <w:rFonts w:ascii="宋体"/>
          <w:sz w:val="24"/>
          <w:szCs w:val="24"/>
        </w:rPr>
      </w:pPr>
      <w:r>
        <w:rPr>
          <w:rFonts w:ascii="宋体" w:hAnsi="宋体"/>
          <w:sz w:val="24"/>
          <w:szCs w:val="24"/>
        </w:rPr>
        <w:t>9.1</w:t>
      </w:r>
      <w:r>
        <w:rPr>
          <w:rFonts w:hint="eastAsia" w:ascii="宋体" w:hAnsi="宋体"/>
          <w:sz w:val="24"/>
          <w:szCs w:val="24"/>
        </w:rPr>
        <w:t>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14:paraId="77360E9F">
      <w:pPr>
        <w:spacing w:line="360" w:lineRule="auto"/>
        <w:ind w:firstLine="480"/>
        <w:rPr>
          <w:rFonts w:ascii="宋体"/>
          <w:sz w:val="24"/>
          <w:szCs w:val="24"/>
        </w:rPr>
      </w:pPr>
      <w:r>
        <w:rPr>
          <w:rFonts w:ascii="宋体" w:hAnsi="宋体"/>
          <w:sz w:val="24"/>
          <w:szCs w:val="24"/>
        </w:rPr>
        <w:t xml:space="preserve">9.2 </w:t>
      </w:r>
      <w:r>
        <w:rPr>
          <w:rFonts w:hint="eastAsia" w:ascii="宋体" w:hAnsi="宋体"/>
          <w:sz w:val="24"/>
          <w:szCs w:val="24"/>
        </w:rPr>
        <w:t>本合同价格为固定价格，包括了乙方履行合同全过程产生的所有成本和费用以及乙方应承担的一切税费。</w:t>
      </w:r>
    </w:p>
    <w:p w14:paraId="35B433A2">
      <w:pPr>
        <w:spacing w:line="360" w:lineRule="auto"/>
        <w:ind w:firstLine="480"/>
        <w:rPr>
          <w:rFonts w:ascii="宋体"/>
          <w:sz w:val="24"/>
          <w:szCs w:val="24"/>
        </w:rPr>
      </w:pPr>
      <w:r>
        <w:rPr>
          <w:rFonts w:ascii="宋体" w:hAnsi="宋体"/>
          <w:sz w:val="24"/>
          <w:szCs w:val="24"/>
        </w:rPr>
        <w:t>9.3</w:t>
      </w:r>
      <w:r>
        <w:rPr>
          <w:rFonts w:hint="eastAsia" w:ascii="宋体" w:hAnsi="宋体"/>
          <w:sz w:val="24"/>
          <w:szCs w:val="24"/>
        </w:rPr>
        <w:t>检验费用</w:t>
      </w:r>
      <w:r>
        <w:rPr>
          <w:rFonts w:ascii="宋体" w:hAnsi="宋体"/>
          <w:sz w:val="24"/>
          <w:szCs w:val="24"/>
        </w:rPr>
        <w:t xml:space="preserve"> </w:t>
      </w:r>
    </w:p>
    <w:p w14:paraId="2238A111">
      <w:pPr>
        <w:spacing w:line="360" w:lineRule="auto"/>
        <w:ind w:firstLine="480"/>
        <w:rPr>
          <w:rFonts w:ascii="宋体"/>
          <w:sz w:val="24"/>
          <w:szCs w:val="24"/>
        </w:rPr>
      </w:pPr>
      <w:r>
        <w:rPr>
          <w:rFonts w:ascii="宋体" w:hAnsi="宋体"/>
          <w:sz w:val="24"/>
          <w:szCs w:val="24"/>
        </w:rPr>
        <w:t>9.3.1</w:t>
      </w:r>
      <w:r>
        <w:rPr>
          <w:rFonts w:hint="eastAsia" w:ascii="宋体" w:hAnsi="宋体"/>
          <w:sz w:val="24"/>
          <w:szCs w:val="24"/>
        </w:rPr>
        <w:t>乙方必须负担本条款下属于乙方负责的检验、测试和验收的所有费用，并负责乙方派往买方组织的检验、测试和验收人员的所有费用。</w:t>
      </w:r>
    </w:p>
    <w:p w14:paraId="551AD382">
      <w:pPr>
        <w:spacing w:line="360" w:lineRule="auto"/>
        <w:ind w:firstLine="480"/>
        <w:rPr>
          <w:rFonts w:ascii="宋体"/>
          <w:sz w:val="24"/>
          <w:szCs w:val="24"/>
        </w:rPr>
      </w:pPr>
      <w:r>
        <w:rPr>
          <w:rFonts w:ascii="宋体" w:hAnsi="宋体"/>
          <w:sz w:val="24"/>
          <w:szCs w:val="24"/>
        </w:rPr>
        <w:t xml:space="preserve">9.3.2 </w:t>
      </w:r>
      <w:r>
        <w:rPr>
          <w:rFonts w:hint="eastAsia" w:ascii="宋体" w:hAnsi="宋体"/>
          <w:sz w:val="24"/>
          <w:szCs w:val="24"/>
        </w:rPr>
        <w:t>甲方按合同计划参加在乙方工厂所在地检验、测试和验收的费用全部由乙方负责并已包含在合同总价中。</w:t>
      </w:r>
    </w:p>
    <w:p w14:paraId="0CDBB34E">
      <w:pPr>
        <w:spacing w:line="360" w:lineRule="auto"/>
        <w:ind w:firstLine="480"/>
        <w:rPr>
          <w:rFonts w:ascii="宋体" w:cs="宋体"/>
          <w:sz w:val="24"/>
          <w:szCs w:val="24"/>
        </w:rPr>
      </w:pPr>
      <w:r>
        <w:rPr>
          <w:rFonts w:ascii="宋体" w:hAnsi="宋体" w:cs="宋体"/>
          <w:sz w:val="24"/>
          <w:szCs w:val="24"/>
        </w:rPr>
        <w:t>9.3</w:t>
      </w:r>
      <w:r>
        <w:rPr>
          <w:rFonts w:ascii="宋体" w:hAnsi="宋体"/>
          <w:sz w:val="24"/>
          <w:szCs w:val="24"/>
        </w:rPr>
        <w:t>.3</w:t>
      </w:r>
      <w:r>
        <w:rPr>
          <w:rFonts w:hint="eastAsia" w:ascii="宋体" w:hAnsi="宋体"/>
          <w:sz w:val="24"/>
          <w:szCs w:val="24"/>
        </w:rPr>
        <w:t>甲方检验人员已到卖方所在地，测试无法依照合同进行，</w:t>
      </w:r>
      <w:r>
        <w:rPr>
          <w:rFonts w:ascii="宋体" w:hAnsi="宋体"/>
          <w:sz w:val="24"/>
          <w:szCs w:val="24"/>
        </w:rPr>
        <w:t xml:space="preserve"> </w:t>
      </w:r>
      <w:r>
        <w:rPr>
          <w:rFonts w:hint="eastAsia" w:ascii="宋体" w:hAnsi="宋体"/>
          <w:sz w:val="24"/>
          <w:szCs w:val="24"/>
        </w:rPr>
        <w:t>而引起甲方人员延长逗留时间，所有由此产生的包括甲方人员在内的直接费用及成本由乙方承担。</w:t>
      </w:r>
      <w:r>
        <w:rPr>
          <w:rFonts w:ascii="宋体" w:hAnsi="宋体"/>
          <w:sz w:val="24"/>
          <w:szCs w:val="24"/>
        </w:rPr>
        <w:t xml:space="preserve"> </w:t>
      </w:r>
    </w:p>
    <w:p w14:paraId="1A26C42F">
      <w:pPr>
        <w:spacing w:line="360" w:lineRule="auto"/>
        <w:ind w:firstLine="482"/>
        <w:rPr>
          <w:rFonts w:ascii="宋体"/>
          <w:b/>
          <w:sz w:val="24"/>
          <w:szCs w:val="24"/>
        </w:rPr>
      </w:pPr>
      <w:r>
        <w:rPr>
          <w:rFonts w:ascii="宋体" w:hAnsi="宋体"/>
          <w:b/>
          <w:sz w:val="24"/>
          <w:szCs w:val="24"/>
        </w:rPr>
        <w:t>10.</w:t>
      </w:r>
      <w:r>
        <w:rPr>
          <w:rFonts w:hint="eastAsia" w:ascii="宋体" w:hAnsi="宋体"/>
          <w:b/>
          <w:sz w:val="24"/>
          <w:szCs w:val="24"/>
        </w:rPr>
        <w:t>交货方式及交货日期</w:t>
      </w:r>
    </w:p>
    <w:p w14:paraId="63332F2D">
      <w:pPr>
        <w:spacing w:line="360" w:lineRule="auto"/>
        <w:ind w:firstLine="480"/>
        <w:rPr>
          <w:rFonts w:ascii="宋体"/>
          <w:sz w:val="24"/>
          <w:szCs w:val="24"/>
        </w:rPr>
      </w:pPr>
      <w:r>
        <w:rPr>
          <w:rFonts w:hint="eastAsia" w:ascii="宋体" w:hAnsi="宋体"/>
          <w:sz w:val="24"/>
          <w:szCs w:val="24"/>
        </w:rPr>
        <w:t>交货方式：现场交货，乙方负责办理运输和保险，将货物运抵现场。</w:t>
      </w:r>
    </w:p>
    <w:p w14:paraId="027C8C53">
      <w:pPr>
        <w:spacing w:line="360" w:lineRule="auto"/>
        <w:ind w:firstLine="480"/>
        <w:rPr>
          <w:rFonts w:ascii="宋体"/>
          <w:sz w:val="24"/>
          <w:szCs w:val="24"/>
        </w:rPr>
      </w:pPr>
      <w:r>
        <w:rPr>
          <w:rFonts w:hint="eastAsia" w:ascii="宋体" w:hAnsi="宋体"/>
          <w:sz w:val="24"/>
          <w:szCs w:val="24"/>
        </w:rPr>
        <w:t>交货日期：所有货物运抵现场并经双方开箱验收合格之日。</w:t>
      </w:r>
    </w:p>
    <w:p w14:paraId="3F09027E">
      <w:pPr>
        <w:spacing w:line="360" w:lineRule="auto"/>
        <w:ind w:firstLine="482"/>
        <w:rPr>
          <w:rFonts w:ascii="宋体"/>
          <w:b/>
          <w:sz w:val="24"/>
          <w:szCs w:val="24"/>
        </w:rPr>
      </w:pPr>
      <w:r>
        <w:rPr>
          <w:rFonts w:ascii="宋体" w:hAnsi="宋体"/>
          <w:b/>
          <w:sz w:val="24"/>
          <w:szCs w:val="24"/>
        </w:rPr>
        <w:t>11.</w:t>
      </w:r>
      <w:r>
        <w:rPr>
          <w:rFonts w:hint="eastAsia" w:ascii="宋体" w:hAnsi="宋体"/>
          <w:b/>
          <w:sz w:val="24"/>
          <w:szCs w:val="24"/>
        </w:rPr>
        <w:t>检验和验收</w:t>
      </w:r>
    </w:p>
    <w:p w14:paraId="773AB7C1">
      <w:pPr>
        <w:spacing w:line="360" w:lineRule="auto"/>
        <w:ind w:firstLine="480"/>
        <w:rPr>
          <w:rFonts w:ascii="宋体"/>
          <w:sz w:val="24"/>
          <w:szCs w:val="24"/>
        </w:rPr>
      </w:pPr>
      <w:r>
        <w:rPr>
          <w:rFonts w:ascii="宋体" w:hAnsi="宋体"/>
          <w:sz w:val="24"/>
          <w:szCs w:val="24"/>
        </w:rPr>
        <w:t>11.1</w:t>
      </w:r>
      <w:r>
        <w:rPr>
          <w:rFonts w:hint="eastAsia" w:ascii="宋体" w:hAnsi="宋体"/>
          <w:sz w:val="24"/>
          <w:szCs w:val="24"/>
        </w:rPr>
        <w:t>开箱验收</w:t>
      </w:r>
    </w:p>
    <w:p w14:paraId="045B2623">
      <w:pPr>
        <w:spacing w:line="360" w:lineRule="auto"/>
        <w:ind w:firstLine="480"/>
        <w:rPr>
          <w:rFonts w:ascii="宋体" w:cs="宋体"/>
          <w:sz w:val="24"/>
          <w:szCs w:val="24"/>
        </w:rPr>
      </w:pPr>
      <w:r>
        <w:rPr>
          <w:rFonts w:ascii="宋体" w:hAnsi="宋体"/>
          <w:sz w:val="24"/>
          <w:szCs w:val="24"/>
        </w:rPr>
        <w:t>11.1.1</w:t>
      </w:r>
      <w:r>
        <w:rPr>
          <w:rFonts w:hint="eastAsia" w:ascii="宋体" w:hAnsi="宋体"/>
          <w:sz w:val="24"/>
          <w:szCs w:val="24"/>
        </w:rPr>
        <w:t>货物运抵现场后，双方应及时开箱验收，并制作验收记录，以确认与本合同约定的数量、型号等是否一致</w:t>
      </w:r>
      <w:r>
        <w:rPr>
          <w:rFonts w:hint="eastAsia" w:ascii="宋体" w:hAnsi="宋体" w:cs="宋体"/>
          <w:sz w:val="24"/>
          <w:szCs w:val="24"/>
        </w:rPr>
        <w:t>。</w:t>
      </w:r>
    </w:p>
    <w:p w14:paraId="6AD4F2A0">
      <w:pPr>
        <w:spacing w:line="360" w:lineRule="auto"/>
        <w:ind w:firstLine="480"/>
        <w:rPr>
          <w:rFonts w:ascii="宋体"/>
          <w:sz w:val="24"/>
          <w:szCs w:val="24"/>
        </w:rPr>
      </w:pPr>
      <w:r>
        <w:rPr>
          <w:rFonts w:ascii="宋体" w:hAnsi="宋体" w:cs="宋体"/>
          <w:sz w:val="24"/>
          <w:szCs w:val="24"/>
        </w:rPr>
        <w:t xml:space="preserve">11.1.2 </w:t>
      </w:r>
      <w:r>
        <w:rPr>
          <w:rFonts w:hint="eastAsia" w:ascii="宋体" w:hAnsi="宋体"/>
          <w:sz w:val="24"/>
          <w:szCs w:val="24"/>
        </w:rPr>
        <w:t>乙方应在交货前对货物的质量、规格、数量等进行详细而全面的检验，并出具证明货物符合合同规定的文件。该文件将作为申请付款单据的一部分，但有关质量、规格、数量的检验不应视为最终检验。</w:t>
      </w:r>
    </w:p>
    <w:p w14:paraId="203FFAFB">
      <w:pPr>
        <w:spacing w:line="360" w:lineRule="auto"/>
        <w:ind w:firstLine="480"/>
        <w:rPr>
          <w:rFonts w:ascii="宋体"/>
          <w:sz w:val="24"/>
          <w:szCs w:val="24"/>
        </w:rPr>
      </w:pPr>
      <w:r>
        <w:rPr>
          <w:rFonts w:ascii="宋体" w:hAnsi="宋体"/>
          <w:sz w:val="24"/>
          <w:szCs w:val="24"/>
        </w:rPr>
        <w:t xml:space="preserve">11.1.3 </w:t>
      </w:r>
      <w:r>
        <w:rPr>
          <w:rFonts w:hint="eastAsia" w:ascii="宋体" w:hAnsi="宋体"/>
          <w:sz w:val="24"/>
          <w:szCs w:val="24"/>
        </w:rPr>
        <w:t>开箱验收中如发现货物的数量、规格与合同约定不符，甲方有权拒收货物，乙方应及时按甲方要求免费对拒收货物采取更换或其他必要的补救措施，直至开箱验收合格，方视为乙方完成交货。</w:t>
      </w:r>
    </w:p>
    <w:p w14:paraId="7669DD63">
      <w:pPr>
        <w:spacing w:line="360" w:lineRule="auto"/>
        <w:ind w:firstLine="480"/>
        <w:rPr>
          <w:rFonts w:ascii="宋体"/>
          <w:sz w:val="24"/>
          <w:szCs w:val="24"/>
        </w:rPr>
      </w:pPr>
      <w:r>
        <w:rPr>
          <w:rFonts w:ascii="宋体" w:hAnsi="宋体"/>
          <w:sz w:val="24"/>
          <w:szCs w:val="24"/>
        </w:rPr>
        <w:t xml:space="preserve">11.2  </w:t>
      </w:r>
      <w:r>
        <w:rPr>
          <w:rFonts w:hint="eastAsia" w:ascii="宋体" w:hAnsi="宋体"/>
          <w:sz w:val="24"/>
          <w:szCs w:val="24"/>
        </w:rPr>
        <w:t>检验验收</w:t>
      </w:r>
    </w:p>
    <w:p w14:paraId="175BD02B">
      <w:pPr>
        <w:spacing w:line="360" w:lineRule="auto"/>
        <w:ind w:firstLine="480"/>
        <w:rPr>
          <w:rFonts w:ascii="宋体"/>
          <w:sz w:val="24"/>
          <w:szCs w:val="24"/>
        </w:rPr>
      </w:pPr>
      <w:r>
        <w:rPr>
          <w:rFonts w:ascii="宋体" w:hAnsi="宋体"/>
          <w:sz w:val="24"/>
          <w:szCs w:val="24"/>
        </w:rPr>
        <w:t>11.2.1</w:t>
      </w:r>
      <w:r>
        <w:rPr>
          <w:rFonts w:hint="eastAsia" w:ascii="宋体" w:hAnsi="宋体"/>
          <w:sz w:val="24"/>
          <w:szCs w:val="24"/>
        </w:rPr>
        <w:t>交货完成后，双方应及时组织对货物检验验收。合同双方均须派人参加合同要求双方参加的试验、检验。</w:t>
      </w:r>
    </w:p>
    <w:p w14:paraId="55B6D6D8">
      <w:pPr>
        <w:spacing w:line="360" w:lineRule="auto"/>
        <w:ind w:firstLine="480"/>
        <w:rPr>
          <w:rFonts w:ascii="宋体"/>
          <w:sz w:val="24"/>
          <w:szCs w:val="24"/>
        </w:rPr>
      </w:pPr>
      <w:r>
        <w:rPr>
          <w:rFonts w:ascii="宋体" w:hAnsi="宋体"/>
          <w:sz w:val="24"/>
          <w:szCs w:val="24"/>
        </w:rPr>
        <w:t>11.2.2</w:t>
      </w:r>
      <w:r>
        <w:rPr>
          <w:rFonts w:hint="eastAsia" w:ascii="宋体" w:hAnsi="宋体"/>
          <w:sz w:val="24"/>
          <w:szCs w:val="24"/>
        </w:rPr>
        <w:t>在具体实施合同规定的检验验收之前，乙方需提前提交相应的检测计划供甲方确认。</w:t>
      </w:r>
    </w:p>
    <w:p w14:paraId="29FEAC00">
      <w:pPr>
        <w:spacing w:line="360" w:lineRule="auto"/>
        <w:ind w:firstLine="480"/>
        <w:rPr>
          <w:rFonts w:ascii="宋体"/>
          <w:sz w:val="24"/>
          <w:szCs w:val="24"/>
        </w:rPr>
      </w:pPr>
      <w:r>
        <w:rPr>
          <w:rFonts w:ascii="宋体" w:hAnsi="宋体"/>
          <w:sz w:val="24"/>
          <w:szCs w:val="24"/>
        </w:rPr>
        <w:t xml:space="preserve">11.2.3  </w:t>
      </w:r>
      <w:r>
        <w:rPr>
          <w:rFonts w:hint="eastAsia" w:ascii="宋体" w:hAnsi="宋体"/>
          <w:sz w:val="24"/>
          <w:szCs w:val="24"/>
        </w:rPr>
        <w:t>除需甲方确认的试验验收外，乙方还应对所有检验验收测试的结果、步骤、原始数据等作妥善记录。如甲方要求，乙方应提供这些记录给买方。</w:t>
      </w:r>
    </w:p>
    <w:p w14:paraId="7909BF97">
      <w:pPr>
        <w:spacing w:line="360" w:lineRule="auto"/>
        <w:ind w:firstLine="480"/>
        <w:rPr>
          <w:rFonts w:ascii="宋体"/>
          <w:sz w:val="24"/>
          <w:szCs w:val="24"/>
        </w:rPr>
      </w:pPr>
      <w:r>
        <w:rPr>
          <w:rFonts w:ascii="宋体" w:hAnsi="宋体"/>
          <w:sz w:val="24"/>
          <w:szCs w:val="24"/>
        </w:rPr>
        <w:t xml:space="preserve">11.2.4  </w:t>
      </w:r>
      <w:r>
        <w:rPr>
          <w:rFonts w:hint="eastAsia" w:ascii="宋体" w:hAnsi="宋体"/>
          <w:sz w:val="24"/>
          <w:szCs w:val="24"/>
        </w:rPr>
        <w:t>检验测试出现全部或部分未达到本合同所约定的技术指标，甲方有权选择下列任一处理方式：</w:t>
      </w:r>
    </w:p>
    <w:p w14:paraId="75AEE0EA">
      <w:pPr>
        <w:spacing w:line="360" w:lineRule="auto"/>
        <w:ind w:firstLine="480"/>
        <w:rPr>
          <w:rFonts w:ascii="宋体"/>
          <w:sz w:val="24"/>
          <w:szCs w:val="24"/>
        </w:rPr>
      </w:pPr>
      <w:r>
        <w:rPr>
          <w:rFonts w:ascii="宋体" w:hAnsi="宋体"/>
          <w:sz w:val="24"/>
          <w:szCs w:val="24"/>
        </w:rPr>
        <w:t>a.</w:t>
      </w:r>
      <w:r>
        <w:rPr>
          <w:rFonts w:hint="eastAsia" w:ascii="宋体" w:hAnsi="宋体"/>
          <w:sz w:val="24"/>
          <w:szCs w:val="24"/>
        </w:rPr>
        <w:t>重新测试直至合格为止；</w:t>
      </w:r>
    </w:p>
    <w:p w14:paraId="498E0C2C">
      <w:pPr>
        <w:spacing w:line="360" w:lineRule="auto"/>
        <w:ind w:firstLine="480"/>
        <w:rPr>
          <w:rFonts w:ascii="宋体"/>
          <w:sz w:val="24"/>
          <w:szCs w:val="24"/>
        </w:rPr>
      </w:pPr>
      <w:r>
        <w:rPr>
          <w:rFonts w:ascii="宋体" w:hAnsi="宋体"/>
          <w:sz w:val="24"/>
          <w:szCs w:val="24"/>
        </w:rPr>
        <w:t>b.</w:t>
      </w:r>
      <w:r>
        <w:rPr>
          <w:rFonts w:hint="eastAsia" w:ascii="宋体" w:hAnsi="宋体"/>
          <w:sz w:val="24"/>
          <w:szCs w:val="24"/>
        </w:rPr>
        <w:t>要求乙方对货物进行免费更换，然后重新测试直至合格为止；</w:t>
      </w:r>
    </w:p>
    <w:p w14:paraId="15D58209">
      <w:pPr>
        <w:spacing w:line="360" w:lineRule="auto"/>
        <w:ind w:firstLine="480"/>
        <w:rPr>
          <w:rFonts w:ascii="宋体"/>
          <w:sz w:val="24"/>
          <w:szCs w:val="24"/>
        </w:rPr>
      </w:pPr>
      <w:r>
        <w:rPr>
          <w:rFonts w:hint="eastAsia" w:ascii="宋体" w:hAnsi="宋体"/>
          <w:sz w:val="24"/>
          <w:szCs w:val="24"/>
        </w:rPr>
        <w:t>无论选择何种方式，甲方因此而发生的因卖方原因引起的所有费用均由乙方负担。</w:t>
      </w:r>
    </w:p>
    <w:p w14:paraId="1C56B05E">
      <w:pPr>
        <w:spacing w:line="360" w:lineRule="auto"/>
        <w:ind w:firstLine="480"/>
        <w:rPr>
          <w:rFonts w:ascii="宋体"/>
          <w:sz w:val="24"/>
          <w:szCs w:val="24"/>
        </w:rPr>
      </w:pPr>
      <w:r>
        <w:rPr>
          <w:rFonts w:ascii="宋体" w:hAnsi="宋体"/>
          <w:sz w:val="24"/>
          <w:szCs w:val="24"/>
        </w:rPr>
        <w:t xml:space="preserve">11.3  </w:t>
      </w:r>
      <w:r>
        <w:rPr>
          <w:rFonts w:hint="eastAsia" w:ascii="宋体" w:hAnsi="宋体"/>
          <w:sz w:val="24"/>
          <w:szCs w:val="24"/>
        </w:rPr>
        <w:t>使用过程检验</w:t>
      </w:r>
    </w:p>
    <w:p w14:paraId="2844D507">
      <w:pPr>
        <w:spacing w:line="360" w:lineRule="auto"/>
        <w:ind w:firstLine="480"/>
        <w:rPr>
          <w:rFonts w:ascii="宋体"/>
          <w:sz w:val="24"/>
          <w:szCs w:val="24"/>
        </w:rPr>
      </w:pPr>
      <w:r>
        <w:rPr>
          <w:rFonts w:ascii="宋体" w:hAnsi="宋体"/>
          <w:sz w:val="24"/>
          <w:szCs w:val="24"/>
        </w:rPr>
        <w:t>11.3.1</w:t>
      </w:r>
      <w:r>
        <w:rPr>
          <w:rFonts w:hint="eastAsia" w:ascii="宋体" w:hAnsi="宋体"/>
          <w:sz w:val="24"/>
          <w:szCs w:val="24"/>
        </w:rPr>
        <w:t>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14:paraId="6A97E1D7">
      <w:pPr>
        <w:spacing w:line="360" w:lineRule="auto"/>
        <w:ind w:firstLine="480"/>
        <w:rPr>
          <w:rFonts w:ascii="宋体"/>
          <w:sz w:val="24"/>
          <w:szCs w:val="24"/>
        </w:rPr>
      </w:pPr>
      <w:r>
        <w:rPr>
          <w:rFonts w:ascii="宋体" w:hAnsi="宋体"/>
          <w:sz w:val="24"/>
          <w:szCs w:val="24"/>
        </w:rPr>
        <w:t>11.3.2</w:t>
      </w:r>
      <w:r>
        <w:rPr>
          <w:rFonts w:hint="eastAsia" w:ascii="宋体" w:hAnsi="宋体"/>
          <w:sz w:val="24"/>
          <w:szCs w:val="24"/>
        </w:rPr>
        <w:t>如果合同双方对乙方提供的上述试验结果报告的解释有分歧，双方须于出现分歧后</w:t>
      </w:r>
      <w:r>
        <w:rPr>
          <w:rFonts w:ascii="宋体" w:hAnsi="宋体"/>
          <w:sz w:val="24"/>
          <w:szCs w:val="24"/>
        </w:rPr>
        <w:t>10</w:t>
      </w:r>
      <w:r>
        <w:rPr>
          <w:rFonts w:hint="eastAsia" w:ascii="宋体" w:hAnsi="宋体"/>
          <w:sz w:val="24"/>
          <w:szCs w:val="24"/>
        </w:rPr>
        <w:t>天内给对方声明，以陈述己方的观点。声明须附有关证据。分歧应通过协商解决。</w:t>
      </w:r>
    </w:p>
    <w:p w14:paraId="66BC5242">
      <w:pPr>
        <w:spacing w:line="360" w:lineRule="auto"/>
        <w:ind w:firstLine="482"/>
        <w:rPr>
          <w:rFonts w:ascii="宋体"/>
          <w:b/>
          <w:sz w:val="24"/>
          <w:szCs w:val="24"/>
        </w:rPr>
      </w:pPr>
      <w:r>
        <w:rPr>
          <w:rFonts w:ascii="宋体" w:hAnsi="宋体"/>
          <w:b/>
          <w:sz w:val="24"/>
          <w:szCs w:val="24"/>
        </w:rPr>
        <w:t>12.</w:t>
      </w:r>
      <w:r>
        <w:rPr>
          <w:rFonts w:hint="eastAsia" w:ascii="宋体" w:hAnsi="宋体"/>
          <w:b/>
          <w:sz w:val="24"/>
          <w:szCs w:val="24"/>
        </w:rPr>
        <w:t>付款条件</w:t>
      </w:r>
    </w:p>
    <w:p w14:paraId="28EAC7E8">
      <w:pPr>
        <w:spacing w:line="360" w:lineRule="auto"/>
        <w:ind w:firstLine="480"/>
        <w:rPr>
          <w:rFonts w:ascii="宋体"/>
          <w:sz w:val="24"/>
          <w:szCs w:val="24"/>
        </w:rPr>
      </w:pPr>
      <w:r>
        <w:rPr>
          <w:rFonts w:hint="eastAsia" w:ascii="宋体" w:hAnsi="宋体"/>
          <w:sz w:val="24"/>
          <w:szCs w:val="24"/>
        </w:rPr>
        <w:t>本合同条款下的付款方法和条件在“合同专用条款”中具体规定。</w:t>
      </w:r>
    </w:p>
    <w:p w14:paraId="43326826">
      <w:pPr>
        <w:spacing w:line="360" w:lineRule="auto"/>
        <w:ind w:firstLine="482"/>
        <w:rPr>
          <w:rFonts w:ascii="宋体"/>
          <w:b/>
          <w:sz w:val="24"/>
          <w:szCs w:val="24"/>
        </w:rPr>
      </w:pPr>
      <w:r>
        <w:rPr>
          <w:rFonts w:ascii="宋体" w:hAnsi="宋体"/>
          <w:b/>
          <w:sz w:val="24"/>
          <w:szCs w:val="24"/>
        </w:rPr>
        <w:t>13.</w:t>
      </w:r>
      <w:r>
        <w:rPr>
          <w:rFonts w:hint="eastAsia" w:ascii="宋体" w:hAnsi="宋体"/>
          <w:b/>
          <w:sz w:val="24"/>
          <w:szCs w:val="24"/>
        </w:rPr>
        <w:t>履约保证金</w:t>
      </w:r>
    </w:p>
    <w:p w14:paraId="70B87B3F">
      <w:pPr>
        <w:spacing w:line="360" w:lineRule="auto"/>
        <w:ind w:firstLine="480"/>
        <w:rPr>
          <w:rFonts w:ascii="宋体"/>
          <w:sz w:val="24"/>
          <w:szCs w:val="24"/>
        </w:rPr>
      </w:pPr>
      <w:r>
        <w:rPr>
          <w:rFonts w:ascii="宋体" w:hAnsi="宋体"/>
          <w:sz w:val="24"/>
          <w:szCs w:val="24"/>
        </w:rPr>
        <w:t>13.1</w:t>
      </w:r>
      <w:r>
        <w:rPr>
          <w:rFonts w:hint="eastAsia" w:ascii="宋体" w:hAnsi="宋体"/>
          <w:sz w:val="24"/>
          <w:szCs w:val="24"/>
        </w:rPr>
        <w:t>乙方应在合同签订后，按合同专用条款的约定提交履约保证金。</w:t>
      </w:r>
    </w:p>
    <w:p w14:paraId="633B617F">
      <w:pPr>
        <w:spacing w:line="360" w:lineRule="auto"/>
        <w:ind w:firstLine="480"/>
        <w:rPr>
          <w:rFonts w:ascii="宋体"/>
          <w:sz w:val="24"/>
          <w:szCs w:val="24"/>
        </w:rPr>
      </w:pPr>
      <w:r>
        <w:rPr>
          <w:rFonts w:ascii="宋体" w:hAnsi="宋体"/>
          <w:sz w:val="24"/>
          <w:szCs w:val="24"/>
        </w:rPr>
        <w:t>13.2</w:t>
      </w:r>
      <w:r>
        <w:rPr>
          <w:rFonts w:hint="eastAsia" w:ascii="宋体" w:hAnsi="宋体"/>
          <w:sz w:val="24"/>
          <w:szCs w:val="24"/>
        </w:rPr>
        <w:t>履约保证金用于补偿甲方因卖方不能履行其合同义务而蒙受的损失。</w:t>
      </w:r>
    </w:p>
    <w:p w14:paraId="4FA0BF33">
      <w:pPr>
        <w:spacing w:line="360" w:lineRule="auto"/>
        <w:ind w:firstLine="480"/>
        <w:rPr>
          <w:rFonts w:ascii="宋体"/>
          <w:sz w:val="24"/>
          <w:szCs w:val="24"/>
        </w:rPr>
      </w:pPr>
      <w:r>
        <w:rPr>
          <w:rFonts w:ascii="宋体" w:hAnsi="宋体"/>
          <w:sz w:val="24"/>
          <w:szCs w:val="24"/>
        </w:rPr>
        <w:t>13.3</w:t>
      </w:r>
      <w:r>
        <w:rPr>
          <w:rFonts w:hint="eastAsia" w:ascii="宋体" w:hAnsi="宋体"/>
          <w:sz w:val="24"/>
          <w:szCs w:val="24"/>
        </w:rPr>
        <w:t>履约保证金应使用本合同货币，按下述方式之一提交（磋商文件中另有约定的除外）：</w:t>
      </w:r>
    </w:p>
    <w:p w14:paraId="0C66F9C7">
      <w:pPr>
        <w:spacing w:line="360" w:lineRule="auto"/>
        <w:ind w:firstLine="480"/>
        <w:rPr>
          <w:rFonts w:ascii="宋体"/>
          <w:sz w:val="24"/>
          <w:szCs w:val="24"/>
        </w:rPr>
      </w:pPr>
      <w:r>
        <w:rPr>
          <w:rFonts w:ascii="宋体" w:hAnsi="宋体"/>
          <w:sz w:val="24"/>
          <w:szCs w:val="24"/>
        </w:rPr>
        <w:t>13.3.1</w:t>
      </w:r>
      <w:r>
        <w:rPr>
          <w:rFonts w:hint="eastAsia" w:ascii="宋体" w:hAnsi="宋体"/>
          <w:sz w:val="24"/>
          <w:szCs w:val="24"/>
        </w:rPr>
        <w:t>甲方可接受的在中华人民共和国注册和营业的银行出具的履约保函；</w:t>
      </w:r>
      <w:r>
        <w:rPr>
          <w:rFonts w:ascii="宋体" w:hAnsi="宋体"/>
          <w:sz w:val="24"/>
          <w:szCs w:val="24"/>
        </w:rPr>
        <w:t xml:space="preserve"> </w:t>
      </w:r>
    </w:p>
    <w:p w14:paraId="46EE28B7">
      <w:pPr>
        <w:spacing w:line="360" w:lineRule="auto"/>
        <w:ind w:firstLine="480"/>
        <w:rPr>
          <w:rFonts w:ascii="宋体"/>
          <w:sz w:val="24"/>
          <w:szCs w:val="24"/>
        </w:rPr>
      </w:pPr>
      <w:r>
        <w:rPr>
          <w:rFonts w:ascii="宋体" w:hAnsi="宋体"/>
          <w:sz w:val="24"/>
          <w:szCs w:val="24"/>
        </w:rPr>
        <w:t xml:space="preserve">13.3.2 </w:t>
      </w:r>
      <w:r>
        <w:rPr>
          <w:rFonts w:hint="eastAsia" w:ascii="宋体" w:hAnsi="宋体"/>
          <w:sz w:val="24"/>
          <w:szCs w:val="24"/>
        </w:rPr>
        <w:t>支票、汇票或现金。</w:t>
      </w:r>
    </w:p>
    <w:p w14:paraId="110EE89A">
      <w:pPr>
        <w:spacing w:line="360" w:lineRule="auto"/>
        <w:ind w:firstLine="480"/>
        <w:rPr>
          <w:rFonts w:ascii="宋体"/>
          <w:sz w:val="24"/>
          <w:szCs w:val="24"/>
        </w:rPr>
      </w:pPr>
      <w:r>
        <w:rPr>
          <w:rFonts w:ascii="宋体" w:hAnsi="宋体"/>
          <w:sz w:val="24"/>
          <w:szCs w:val="24"/>
        </w:rPr>
        <w:t>13.4</w:t>
      </w:r>
      <w:r>
        <w:rPr>
          <w:rFonts w:hint="eastAsia" w:ascii="宋体" w:hAnsi="宋体"/>
          <w:sz w:val="24"/>
          <w:szCs w:val="24"/>
        </w:rPr>
        <w:t>乙方未能按合同规定履行其义务，甲方有权从履约保证金中取得补偿。货物验收合格后，甲方将履约保证金退还乙方或转为质量保证金。</w:t>
      </w:r>
    </w:p>
    <w:p w14:paraId="51D7EADE">
      <w:pPr>
        <w:spacing w:line="360" w:lineRule="auto"/>
        <w:ind w:firstLine="482"/>
        <w:rPr>
          <w:rFonts w:ascii="宋体"/>
          <w:b/>
          <w:sz w:val="24"/>
          <w:szCs w:val="24"/>
        </w:rPr>
      </w:pPr>
      <w:r>
        <w:rPr>
          <w:rFonts w:ascii="宋体" w:hAnsi="宋体"/>
          <w:b/>
          <w:sz w:val="24"/>
          <w:szCs w:val="24"/>
        </w:rPr>
        <w:t>14.</w:t>
      </w:r>
      <w:r>
        <w:rPr>
          <w:rFonts w:hint="eastAsia" w:ascii="宋体" w:hAnsi="宋体"/>
          <w:b/>
          <w:sz w:val="24"/>
          <w:szCs w:val="24"/>
        </w:rPr>
        <w:t>索赔</w:t>
      </w:r>
    </w:p>
    <w:p w14:paraId="574335F2">
      <w:pPr>
        <w:spacing w:line="360" w:lineRule="auto"/>
        <w:ind w:firstLine="480"/>
        <w:rPr>
          <w:rFonts w:ascii="宋体"/>
          <w:sz w:val="24"/>
          <w:szCs w:val="24"/>
        </w:rPr>
      </w:pPr>
      <w:r>
        <w:rPr>
          <w:rFonts w:ascii="宋体" w:hAnsi="宋体"/>
          <w:sz w:val="24"/>
          <w:szCs w:val="24"/>
        </w:rPr>
        <w:t>14.1</w:t>
      </w:r>
      <w:r>
        <w:rPr>
          <w:rFonts w:hint="eastAsia" w:ascii="宋体" w:hAnsi="宋体"/>
          <w:sz w:val="24"/>
          <w:szCs w:val="24"/>
        </w:rPr>
        <w:t>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727827F3">
      <w:pPr>
        <w:spacing w:line="360" w:lineRule="auto"/>
        <w:ind w:firstLine="480"/>
        <w:rPr>
          <w:rFonts w:ascii="宋体"/>
          <w:sz w:val="24"/>
          <w:szCs w:val="24"/>
        </w:rPr>
      </w:pPr>
      <w:r>
        <w:rPr>
          <w:rFonts w:ascii="宋体" w:hAnsi="宋体"/>
          <w:sz w:val="24"/>
          <w:szCs w:val="24"/>
        </w:rPr>
        <w:t>14.2</w:t>
      </w:r>
      <w:r>
        <w:rPr>
          <w:rFonts w:hint="eastAsia" w:ascii="宋体" w:hAnsi="宋体"/>
          <w:sz w:val="24"/>
          <w:szCs w:val="24"/>
        </w:rPr>
        <w:t>在履约保证期和检验期内，乙方对甲方提出的索赔负有责任，乙方应按照甲方同意的下列一种或多种方式解决索赔事宜：</w:t>
      </w:r>
    </w:p>
    <w:p w14:paraId="1C242E54">
      <w:pPr>
        <w:spacing w:line="360" w:lineRule="auto"/>
        <w:ind w:firstLine="480"/>
        <w:rPr>
          <w:rFonts w:ascii="宋体"/>
          <w:sz w:val="24"/>
          <w:szCs w:val="24"/>
        </w:rPr>
      </w:pPr>
      <w:r>
        <w:rPr>
          <w:rFonts w:ascii="宋体" w:hAnsi="宋体"/>
          <w:sz w:val="24"/>
          <w:szCs w:val="24"/>
        </w:rPr>
        <w:t>14.2.1</w:t>
      </w:r>
      <w:r>
        <w:rPr>
          <w:rFonts w:hint="eastAsia" w:ascii="宋体" w:hAnsi="宋体"/>
          <w:sz w:val="24"/>
          <w:szCs w:val="24"/>
        </w:rPr>
        <w:t>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14:paraId="2C1F18F1">
      <w:pPr>
        <w:spacing w:line="360" w:lineRule="auto"/>
        <w:ind w:firstLine="480"/>
        <w:rPr>
          <w:rFonts w:ascii="宋体"/>
          <w:sz w:val="24"/>
          <w:szCs w:val="24"/>
        </w:rPr>
      </w:pPr>
      <w:r>
        <w:rPr>
          <w:rFonts w:ascii="宋体" w:hAnsi="宋体"/>
          <w:sz w:val="24"/>
          <w:szCs w:val="24"/>
        </w:rPr>
        <w:t>14.2.2</w:t>
      </w:r>
      <w:r>
        <w:rPr>
          <w:rFonts w:hint="eastAsia" w:ascii="宋体" w:hAnsi="宋体"/>
          <w:sz w:val="24"/>
          <w:szCs w:val="24"/>
        </w:rPr>
        <w:t>根据货物低劣程度、损坏程度以及甲方所遭受损失的数额，经甲乙双方商定降低货物的价格，或由有资质的中介机构评估，以降低后的价格或评估价格为准。</w:t>
      </w:r>
    </w:p>
    <w:p w14:paraId="42EAC8B9">
      <w:pPr>
        <w:spacing w:line="360" w:lineRule="auto"/>
        <w:ind w:firstLine="480"/>
        <w:rPr>
          <w:rFonts w:ascii="宋体"/>
          <w:sz w:val="24"/>
          <w:szCs w:val="24"/>
        </w:rPr>
      </w:pPr>
      <w:r>
        <w:rPr>
          <w:rFonts w:ascii="宋体" w:hAnsi="宋体"/>
          <w:sz w:val="24"/>
          <w:szCs w:val="24"/>
        </w:rPr>
        <w:t>14.2.3</w:t>
      </w:r>
      <w:r>
        <w:rPr>
          <w:rFonts w:hint="eastAsia" w:ascii="宋体" w:hAnsi="宋体"/>
          <w:sz w:val="24"/>
          <w:szCs w:val="24"/>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791F7241">
      <w:pPr>
        <w:spacing w:line="360" w:lineRule="auto"/>
        <w:ind w:firstLine="480"/>
        <w:rPr>
          <w:rFonts w:ascii="宋体"/>
          <w:sz w:val="24"/>
          <w:szCs w:val="24"/>
        </w:rPr>
      </w:pPr>
      <w:r>
        <w:rPr>
          <w:rFonts w:ascii="宋体" w:hAnsi="宋体"/>
          <w:sz w:val="24"/>
          <w:szCs w:val="24"/>
        </w:rPr>
        <w:t>14.3</w:t>
      </w:r>
      <w:r>
        <w:rPr>
          <w:rFonts w:hint="eastAsia" w:ascii="宋体" w:hAnsi="宋体"/>
          <w:sz w:val="24"/>
          <w:szCs w:val="24"/>
        </w:rPr>
        <w:t>乙方收到甲方发出的索赔通知之日起</w:t>
      </w:r>
      <w:r>
        <w:rPr>
          <w:rFonts w:ascii="宋体" w:hAnsi="宋体"/>
          <w:sz w:val="24"/>
          <w:szCs w:val="24"/>
        </w:rPr>
        <w:t>5</w:t>
      </w:r>
      <w:r>
        <w:rPr>
          <w:rFonts w:hint="eastAsia" w:ascii="宋体" w:hAnsi="宋体"/>
          <w:sz w:val="24"/>
          <w:szCs w:val="24"/>
        </w:rPr>
        <w:t>个工作日内未作答复的，甲方可从合同款或履约保证金中扣回索赔金额，如金额不足以补偿索赔金额，乙方应补足差额部分。</w:t>
      </w:r>
    </w:p>
    <w:p w14:paraId="48A987A0">
      <w:pPr>
        <w:spacing w:line="360" w:lineRule="auto"/>
        <w:ind w:firstLine="482"/>
        <w:rPr>
          <w:rFonts w:ascii="宋体"/>
          <w:b/>
          <w:sz w:val="24"/>
          <w:szCs w:val="24"/>
        </w:rPr>
      </w:pPr>
      <w:r>
        <w:rPr>
          <w:rFonts w:ascii="宋体" w:hAnsi="宋体"/>
          <w:b/>
          <w:sz w:val="24"/>
          <w:szCs w:val="24"/>
        </w:rPr>
        <w:t>15.</w:t>
      </w:r>
      <w:r>
        <w:rPr>
          <w:rFonts w:hint="eastAsia" w:ascii="宋体" w:hAnsi="宋体"/>
          <w:b/>
          <w:sz w:val="24"/>
          <w:szCs w:val="24"/>
        </w:rPr>
        <w:t>迟延交货</w:t>
      </w:r>
    </w:p>
    <w:p w14:paraId="1D71CF69">
      <w:pPr>
        <w:spacing w:line="360" w:lineRule="auto"/>
        <w:ind w:firstLine="480"/>
        <w:rPr>
          <w:rFonts w:ascii="宋体"/>
          <w:sz w:val="24"/>
          <w:szCs w:val="24"/>
        </w:rPr>
      </w:pPr>
      <w:r>
        <w:rPr>
          <w:rFonts w:ascii="宋体" w:hAnsi="宋体"/>
          <w:sz w:val="24"/>
          <w:szCs w:val="24"/>
        </w:rPr>
        <w:t xml:space="preserve">15.1 </w:t>
      </w:r>
      <w:r>
        <w:rPr>
          <w:rFonts w:hint="eastAsia" w:ascii="宋体" w:hAnsi="宋体"/>
          <w:sz w:val="24"/>
          <w:szCs w:val="24"/>
        </w:rPr>
        <w:t>乙方应按照合同约定的时间交货和提供服务。</w:t>
      </w:r>
    </w:p>
    <w:p w14:paraId="37A25CCD">
      <w:pPr>
        <w:spacing w:line="360" w:lineRule="auto"/>
        <w:ind w:firstLine="480"/>
        <w:rPr>
          <w:rFonts w:ascii="宋体"/>
          <w:sz w:val="24"/>
          <w:szCs w:val="24"/>
        </w:rPr>
      </w:pPr>
      <w:r>
        <w:rPr>
          <w:rFonts w:ascii="宋体" w:hAnsi="宋体"/>
          <w:sz w:val="24"/>
          <w:szCs w:val="24"/>
        </w:rPr>
        <w:t xml:space="preserve">15.2 </w:t>
      </w:r>
      <w:r>
        <w:rPr>
          <w:rFonts w:hint="eastAsia" w:ascii="宋体" w:hAnsi="宋体"/>
          <w:sz w:val="24"/>
          <w:szCs w:val="24"/>
        </w:rPr>
        <w:t>除不可抗力因素外，乙方迟延交货，甲方有权提出违约损失赔偿或解除合同。</w:t>
      </w:r>
    </w:p>
    <w:p w14:paraId="4291DE6F">
      <w:pPr>
        <w:spacing w:line="360" w:lineRule="auto"/>
        <w:ind w:firstLine="480"/>
        <w:rPr>
          <w:rFonts w:ascii="宋体"/>
          <w:sz w:val="24"/>
          <w:szCs w:val="24"/>
        </w:rPr>
      </w:pPr>
      <w:r>
        <w:rPr>
          <w:rFonts w:ascii="宋体" w:hAnsi="宋体"/>
          <w:sz w:val="24"/>
          <w:szCs w:val="24"/>
        </w:rPr>
        <w:t>15.3</w:t>
      </w:r>
      <w:r>
        <w:rPr>
          <w:rFonts w:hint="eastAsia" w:ascii="宋体" w:hAnsi="宋体"/>
          <w:sz w:val="24"/>
          <w:szCs w:val="24"/>
        </w:rPr>
        <w:t>在履行合同过程中，乙方遇到不能按时交货和提供服务的情况，应及时以书面形式将不能按时交货的理由、预期延误时间通知甲方。甲方收到乙方通知后，认为其理由正当的，可酌情延长交货时间。</w:t>
      </w:r>
    </w:p>
    <w:p w14:paraId="26C54B69">
      <w:pPr>
        <w:spacing w:line="360" w:lineRule="auto"/>
        <w:ind w:firstLine="482"/>
        <w:rPr>
          <w:rFonts w:ascii="宋体"/>
          <w:b/>
          <w:sz w:val="24"/>
          <w:szCs w:val="24"/>
        </w:rPr>
      </w:pPr>
      <w:r>
        <w:rPr>
          <w:rFonts w:ascii="宋体" w:hAnsi="宋体"/>
          <w:b/>
          <w:sz w:val="24"/>
          <w:szCs w:val="24"/>
        </w:rPr>
        <w:t>16.</w:t>
      </w:r>
      <w:r>
        <w:rPr>
          <w:rFonts w:hint="eastAsia" w:ascii="宋体" w:hAnsi="宋体"/>
          <w:b/>
          <w:sz w:val="24"/>
          <w:szCs w:val="24"/>
        </w:rPr>
        <w:t>违约赔偿</w:t>
      </w:r>
    </w:p>
    <w:p w14:paraId="7C05714B">
      <w:pPr>
        <w:spacing w:line="360" w:lineRule="auto"/>
        <w:ind w:firstLine="480"/>
        <w:rPr>
          <w:rFonts w:ascii="宋体"/>
          <w:sz w:val="24"/>
          <w:szCs w:val="24"/>
        </w:rPr>
      </w:pPr>
      <w:r>
        <w:rPr>
          <w:rFonts w:hint="eastAsia" w:ascii="宋体" w:hAnsi="宋体"/>
          <w:sz w:val="24"/>
          <w:szCs w:val="24"/>
        </w:rPr>
        <w:t>除不可抗力因素外，乙方没有按照合同规定的时间交货和提供服务，甲方可要求乙方支付违约金。违约金每日按合同总价款的千分之五计收。</w:t>
      </w:r>
    </w:p>
    <w:p w14:paraId="50D5A810">
      <w:pPr>
        <w:spacing w:line="360" w:lineRule="auto"/>
        <w:ind w:firstLine="482"/>
        <w:rPr>
          <w:rFonts w:ascii="宋体"/>
          <w:b/>
          <w:sz w:val="24"/>
          <w:szCs w:val="24"/>
        </w:rPr>
      </w:pPr>
      <w:r>
        <w:rPr>
          <w:rFonts w:ascii="宋体" w:hAnsi="宋体"/>
          <w:b/>
          <w:sz w:val="24"/>
          <w:szCs w:val="24"/>
        </w:rPr>
        <w:t>17.</w:t>
      </w:r>
      <w:r>
        <w:rPr>
          <w:rFonts w:hint="eastAsia" w:ascii="宋体" w:hAnsi="宋体"/>
          <w:b/>
          <w:sz w:val="24"/>
          <w:szCs w:val="24"/>
        </w:rPr>
        <w:t>不可抗力</w:t>
      </w:r>
    </w:p>
    <w:p w14:paraId="6E2E689B">
      <w:pPr>
        <w:spacing w:line="360" w:lineRule="auto"/>
        <w:ind w:firstLine="480"/>
        <w:rPr>
          <w:rFonts w:ascii="宋体"/>
          <w:sz w:val="24"/>
          <w:szCs w:val="24"/>
        </w:rPr>
      </w:pPr>
      <w:r>
        <w:rPr>
          <w:rFonts w:ascii="宋体" w:hAnsi="宋体"/>
          <w:sz w:val="24"/>
          <w:szCs w:val="24"/>
        </w:rPr>
        <w:t>17.1.</w:t>
      </w:r>
      <w:r>
        <w:rPr>
          <w:rFonts w:hint="eastAsia" w:ascii="宋体" w:hAnsi="宋体"/>
          <w:sz w:val="24"/>
          <w:szCs w:val="24"/>
        </w:rPr>
        <w:t>双方中任何一方遭遇法律规定的不可抗力，致使合同履行受阻时，履行合同的期限应予延长，延长的期限应相当于不可抗力所影响的时间。</w:t>
      </w:r>
    </w:p>
    <w:p w14:paraId="6F8E287F">
      <w:pPr>
        <w:spacing w:line="360" w:lineRule="auto"/>
        <w:ind w:firstLine="480"/>
        <w:rPr>
          <w:rFonts w:ascii="宋体"/>
          <w:sz w:val="24"/>
          <w:szCs w:val="24"/>
        </w:rPr>
      </w:pPr>
      <w:r>
        <w:rPr>
          <w:rFonts w:ascii="宋体" w:hAnsi="宋体"/>
          <w:sz w:val="24"/>
          <w:szCs w:val="24"/>
        </w:rPr>
        <w:t>17.2</w:t>
      </w:r>
      <w:r>
        <w:rPr>
          <w:rFonts w:hint="eastAsia" w:ascii="宋体" w:hAnsi="宋体"/>
          <w:sz w:val="24"/>
          <w:szCs w:val="24"/>
        </w:rPr>
        <w:t>受事故影响的一方应在不可抗力的事故发生后以书面形式通知另一方。</w:t>
      </w:r>
    </w:p>
    <w:p w14:paraId="1A2FB142">
      <w:pPr>
        <w:spacing w:line="360" w:lineRule="auto"/>
        <w:ind w:firstLine="480"/>
        <w:rPr>
          <w:rFonts w:ascii="宋体"/>
          <w:sz w:val="24"/>
          <w:szCs w:val="24"/>
        </w:rPr>
      </w:pPr>
      <w:r>
        <w:rPr>
          <w:rFonts w:ascii="宋体" w:hAnsi="宋体"/>
          <w:sz w:val="24"/>
          <w:szCs w:val="24"/>
        </w:rPr>
        <w:t>17.3</w:t>
      </w:r>
      <w:r>
        <w:rPr>
          <w:rFonts w:hint="eastAsia" w:ascii="宋体" w:hAnsi="宋体"/>
          <w:sz w:val="24"/>
          <w:szCs w:val="24"/>
        </w:rPr>
        <w:t>不可抗力使合同的某些内容有变更必要的，</w:t>
      </w:r>
      <w:r>
        <w:rPr>
          <w:rFonts w:ascii="宋体" w:hAnsi="宋体"/>
          <w:sz w:val="24"/>
          <w:szCs w:val="24"/>
        </w:rPr>
        <w:t xml:space="preserve"> </w:t>
      </w:r>
      <w:r>
        <w:rPr>
          <w:rFonts w:hint="eastAsia" w:ascii="宋体" w:hAnsi="宋体"/>
          <w:sz w:val="24"/>
          <w:szCs w:val="24"/>
        </w:rPr>
        <w:t>双方应通过协商达成进一步履行合同的协议，因不可抗力致使合同不能履行的，合同终止。</w:t>
      </w:r>
    </w:p>
    <w:p w14:paraId="3E1AB6C7">
      <w:pPr>
        <w:spacing w:line="360" w:lineRule="auto"/>
        <w:ind w:firstLine="482"/>
        <w:rPr>
          <w:rFonts w:ascii="宋体"/>
          <w:b/>
          <w:sz w:val="24"/>
          <w:szCs w:val="24"/>
        </w:rPr>
      </w:pPr>
      <w:r>
        <w:rPr>
          <w:rFonts w:ascii="宋体" w:hAnsi="宋体"/>
          <w:b/>
          <w:sz w:val="24"/>
          <w:szCs w:val="24"/>
        </w:rPr>
        <w:t>18.</w:t>
      </w:r>
      <w:r>
        <w:rPr>
          <w:rFonts w:hint="eastAsia" w:ascii="宋体" w:hAnsi="宋体"/>
          <w:b/>
          <w:sz w:val="24"/>
          <w:szCs w:val="24"/>
        </w:rPr>
        <w:t>税费</w:t>
      </w:r>
    </w:p>
    <w:p w14:paraId="463724B4">
      <w:pPr>
        <w:spacing w:line="360" w:lineRule="auto"/>
        <w:ind w:firstLine="480"/>
        <w:rPr>
          <w:rFonts w:ascii="宋体"/>
          <w:sz w:val="24"/>
          <w:szCs w:val="24"/>
        </w:rPr>
      </w:pPr>
      <w:r>
        <w:rPr>
          <w:rFonts w:hint="eastAsia" w:ascii="宋体" w:hAnsi="宋体"/>
          <w:sz w:val="24"/>
          <w:szCs w:val="24"/>
        </w:rPr>
        <w:t>与本合同有关的一切税费均由乙方承担。</w:t>
      </w:r>
    </w:p>
    <w:p w14:paraId="09EE1121">
      <w:pPr>
        <w:spacing w:line="360" w:lineRule="auto"/>
        <w:ind w:firstLine="482"/>
        <w:rPr>
          <w:rFonts w:ascii="宋体"/>
          <w:b/>
          <w:sz w:val="24"/>
          <w:szCs w:val="24"/>
        </w:rPr>
      </w:pPr>
      <w:r>
        <w:rPr>
          <w:rFonts w:ascii="宋体" w:hAnsi="宋体"/>
          <w:b/>
          <w:sz w:val="24"/>
          <w:szCs w:val="24"/>
        </w:rPr>
        <w:t>19.</w:t>
      </w:r>
      <w:r>
        <w:rPr>
          <w:rFonts w:hint="eastAsia" w:ascii="宋体" w:hAnsi="宋体"/>
          <w:b/>
          <w:sz w:val="24"/>
          <w:szCs w:val="24"/>
        </w:rPr>
        <w:t>合同争议的解决</w:t>
      </w:r>
    </w:p>
    <w:p w14:paraId="30D7B3C1">
      <w:pPr>
        <w:spacing w:line="360" w:lineRule="auto"/>
        <w:ind w:firstLine="480"/>
        <w:rPr>
          <w:rFonts w:ascii="宋体"/>
          <w:sz w:val="24"/>
          <w:szCs w:val="24"/>
        </w:rPr>
      </w:pPr>
      <w:r>
        <w:rPr>
          <w:rFonts w:ascii="宋体" w:hAnsi="宋体"/>
          <w:sz w:val="24"/>
          <w:szCs w:val="24"/>
        </w:rPr>
        <w:t>19.1</w:t>
      </w:r>
      <w:r>
        <w:rPr>
          <w:rFonts w:hint="eastAsia" w:ascii="宋体" w:hAnsi="宋体"/>
          <w:sz w:val="24"/>
          <w:szCs w:val="24"/>
        </w:rPr>
        <w:t>甲方和乙方由于本合同的履行而发生任何争议时，双方可先通过协商解决。</w:t>
      </w:r>
    </w:p>
    <w:p w14:paraId="2EDF475B">
      <w:pPr>
        <w:spacing w:line="360" w:lineRule="auto"/>
        <w:ind w:firstLine="480"/>
        <w:rPr>
          <w:rFonts w:ascii="宋体"/>
          <w:sz w:val="24"/>
          <w:szCs w:val="24"/>
        </w:rPr>
      </w:pPr>
      <w:r>
        <w:rPr>
          <w:rFonts w:ascii="宋体" w:hAnsi="宋体"/>
          <w:sz w:val="24"/>
          <w:szCs w:val="24"/>
        </w:rPr>
        <w:t>19.2</w:t>
      </w:r>
      <w:r>
        <w:rPr>
          <w:rFonts w:hint="eastAsia" w:ascii="宋体" w:hAnsi="宋体"/>
          <w:sz w:val="24"/>
          <w:szCs w:val="24"/>
        </w:rPr>
        <w:t>任何一方不愿通过协商或通过协商仍不能解决争议，则双方中任何一方均应向甲方所在地人民法院起诉。</w:t>
      </w:r>
    </w:p>
    <w:p w14:paraId="2C3220EA">
      <w:pPr>
        <w:spacing w:line="360" w:lineRule="auto"/>
        <w:ind w:firstLine="482"/>
        <w:rPr>
          <w:rFonts w:ascii="宋体"/>
          <w:b/>
          <w:sz w:val="24"/>
          <w:szCs w:val="24"/>
        </w:rPr>
      </w:pPr>
      <w:r>
        <w:rPr>
          <w:rFonts w:ascii="宋体" w:hAnsi="宋体"/>
          <w:b/>
          <w:sz w:val="24"/>
          <w:szCs w:val="24"/>
        </w:rPr>
        <w:t>20.</w:t>
      </w:r>
      <w:r>
        <w:rPr>
          <w:rFonts w:hint="eastAsia" w:ascii="宋体" w:hAnsi="宋体"/>
          <w:b/>
          <w:sz w:val="24"/>
          <w:szCs w:val="24"/>
        </w:rPr>
        <w:t>违约解除合同</w:t>
      </w:r>
    </w:p>
    <w:p w14:paraId="7C823469">
      <w:pPr>
        <w:spacing w:line="360" w:lineRule="auto"/>
        <w:ind w:firstLine="480"/>
        <w:rPr>
          <w:rFonts w:ascii="宋体"/>
          <w:sz w:val="24"/>
          <w:szCs w:val="24"/>
        </w:rPr>
      </w:pPr>
      <w:r>
        <w:rPr>
          <w:rFonts w:ascii="宋体" w:hAnsi="宋体"/>
          <w:sz w:val="24"/>
          <w:szCs w:val="24"/>
        </w:rPr>
        <w:t>20.1</w:t>
      </w:r>
      <w:r>
        <w:rPr>
          <w:rFonts w:hint="eastAsia" w:ascii="宋体" w:hAnsi="宋体"/>
          <w:sz w:val="24"/>
          <w:szCs w:val="24"/>
        </w:rPr>
        <w:t>出现下列情形之一的，视为乙方违约。甲方可向乙方发出书面通知，部分或全部终止合同，同时保留向乙方索赔的权利。</w:t>
      </w:r>
    </w:p>
    <w:p w14:paraId="4A04A3A0">
      <w:pPr>
        <w:spacing w:line="360" w:lineRule="auto"/>
        <w:ind w:firstLine="480"/>
        <w:rPr>
          <w:rFonts w:ascii="宋体"/>
          <w:sz w:val="24"/>
          <w:szCs w:val="24"/>
        </w:rPr>
      </w:pPr>
      <w:r>
        <w:rPr>
          <w:rFonts w:ascii="宋体" w:hAnsi="宋体"/>
          <w:sz w:val="24"/>
          <w:szCs w:val="24"/>
        </w:rPr>
        <w:t>20.1.1</w:t>
      </w:r>
      <w:r>
        <w:rPr>
          <w:rFonts w:hint="eastAsia" w:ascii="宋体" w:hAnsi="宋体"/>
          <w:sz w:val="24"/>
          <w:szCs w:val="24"/>
        </w:rPr>
        <w:t>乙方未能在合同规定的限期或甲方同意延长的限期内，提供全部或部分货物的；</w:t>
      </w:r>
      <w:r>
        <w:rPr>
          <w:rFonts w:ascii="宋体" w:hAnsi="宋体"/>
          <w:sz w:val="24"/>
          <w:szCs w:val="24"/>
        </w:rPr>
        <w:t xml:space="preserve"> </w:t>
      </w:r>
    </w:p>
    <w:p w14:paraId="26D7DCE6">
      <w:pPr>
        <w:spacing w:line="360" w:lineRule="auto"/>
        <w:ind w:firstLine="480"/>
        <w:rPr>
          <w:rFonts w:ascii="宋体"/>
          <w:sz w:val="24"/>
          <w:szCs w:val="24"/>
        </w:rPr>
      </w:pPr>
      <w:r>
        <w:rPr>
          <w:rFonts w:ascii="宋体" w:hAnsi="宋体"/>
          <w:sz w:val="24"/>
          <w:szCs w:val="24"/>
        </w:rPr>
        <w:t>20.1.2</w:t>
      </w:r>
      <w:r>
        <w:rPr>
          <w:rFonts w:hint="eastAsia" w:ascii="宋体" w:hAnsi="宋体"/>
          <w:sz w:val="24"/>
          <w:szCs w:val="24"/>
        </w:rPr>
        <w:t>乙方未能履行合同规定的其它主要义务的；</w:t>
      </w:r>
    </w:p>
    <w:p w14:paraId="23F800BA">
      <w:pPr>
        <w:spacing w:line="360" w:lineRule="auto"/>
        <w:ind w:firstLine="480"/>
        <w:rPr>
          <w:rFonts w:ascii="宋体"/>
          <w:sz w:val="24"/>
          <w:szCs w:val="24"/>
        </w:rPr>
      </w:pPr>
      <w:r>
        <w:rPr>
          <w:rFonts w:ascii="宋体" w:hAnsi="宋体"/>
          <w:sz w:val="24"/>
          <w:szCs w:val="24"/>
        </w:rPr>
        <w:t>20.1.3</w:t>
      </w:r>
      <w:r>
        <w:rPr>
          <w:rFonts w:hint="eastAsia" w:ascii="宋体" w:hAnsi="宋体"/>
          <w:sz w:val="24"/>
          <w:szCs w:val="24"/>
        </w:rPr>
        <w:t>乙方在本合同履行过程中有欺诈行为的。</w:t>
      </w:r>
    </w:p>
    <w:p w14:paraId="088944F6">
      <w:pPr>
        <w:spacing w:line="360" w:lineRule="auto"/>
        <w:ind w:firstLine="480"/>
        <w:rPr>
          <w:rFonts w:ascii="宋体"/>
          <w:sz w:val="24"/>
          <w:szCs w:val="24"/>
        </w:rPr>
      </w:pPr>
      <w:r>
        <w:rPr>
          <w:rFonts w:ascii="宋体" w:hAnsi="宋体"/>
          <w:sz w:val="24"/>
          <w:szCs w:val="24"/>
        </w:rPr>
        <w:t>20.2</w:t>
      </w:r>
      <w:r>
        <w:rPr>
          <w:rFonts w:hint="eastAsia" w:ascii="宋体" w:hAnsi="宋体"/>
          <w:sz w:val="24"/>
          <w:szCs w:val="24"/>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752A13F2">
      <w:pPr>
        <w:spacing w:line="360" w:lineRule="auto"/>
        <w:ind w:firstLine="482"/>
        <w:rPr>
          <w:rFonts w:ascii="宋体"/>
          <w:b/>
          <w:sz w:val="24"/>
          <w:szCs w:val="24"/>
        </w:rPr>
      </w:pPr>
      <w:r>
        <w:rPr>
          <w:rFonts w:ascii="宋体" w:hAnsi="宋体"/>
          <w:b/>
          <w:sz w:val="24"/>
          <w:szCs w:val="24"/>
        </w:rPr>
        <w:t>21.</w:t>
      </w:r>
      <w:r>
        <w:rPr>
          <w:rFonts w:hint="eastAsia" w:ascii="宋体" w:hAnsi="宋体"/>
          <w:b/>
          <w:sz w:val="24"/>
          <w:szCs w:val="24"/>
        </w:rPr>
        <w:t>破产终止合同</w:t>
      </w:r>
    </w:p>
    <w:p w14:paraId="67B61C40">
      <w:pPr>
        <w:spacing w:line="360" w:lineRule="auto"/>
        <w:ind w:firstLine="480"/>
        <w:rPr>
          <w:rFonts w:ascii="宋体"/>
          <w:sz w:val="24"/>
          <w:szCs w:val="24"/>
        </w:rPr>
      </w:pPr>
      <w:r>
        <w:rPr>
          <w:rFonts w:hint="eastAsia" w:ascii="宋体" w:hAnsi="宋体"/>
          <w:sz w:val="24"/>
          <w:szCs w:val="24"/>
        </w:rPr>
        <w:t>乙方破产而无法完全履行本合同义务时，甲方可以书面方式通知乙方终止合同而不给予乙方补偿。该合同的终止将不损害或不影响甲方已经采取或将要采取任何行动或补救措施的权利。</w:t>
      </w:r>
    </w:p>
    <w:p w14:paraId="2ADD60FA">
      <w:pPr>
        <w:spacing w:line="360" w:lineRule="auto"/>
        <w:ind w:firstLine="482"/>
        <w:rPr>
          <w:rFonts w:ascii="宋体"/>
          <w:b/>
          <w:sz w:val="24"/>
          <w:szCs w:val="24"/>
        </w:rPr>
      </w:pPr>
      <w:r>
        <w:rPr>
          <w:rFonts w:ascii="宋体" w:hAnsi="宋体"/>
          <w:b/>
          <w:sz w:val="24"/>
          <w:szCs w:val="24"/>
        </w:rPr>
        <w:t>22.</w:t>
      </w:r>
      <w:r>
        <w:rPr>
          <w:rFonts w:hint="eastAsia" w:ascii="宋体" w:hAnsi="宋体"/>
          <w:b/>
          <w:sz w:val="24"/>
          <w:szCs w:val="24"/>
        </w:rPr>
        <w:t>转让和分包</w:t>
      </w:r>
    </w:p>
    <w:p w14:paraId="1FD845D7">
      <w:pPr>
        <w:spacing w:line="360" w:lineRule="auto"/>
        <w:ind w:firstLine="480"/>
        <w:rPr>
          <w:rFonts w:ascii="宋体"/>
          <w:sz w:val="24"/>
          <w:szCs w:val="24"/>
        </w:rPr>
      </w:pPr>
      <w:r>
        <w:rPr>
          <w:rFonts w:ascii="宋体" w:hAnsi="宋体"/>
          <w:sz w:val="24"/>
          <w:szCs w:val="24"/>
        </w:rPr>
        <w:t>22.1</w:t>
      </w:r>
      <w:r>
        <w:rPr>
          <w:rFonts w:hint="eastAsia" w:ascii="宋体" w:hAnsi="宋体"/>
          <w:sz w:val="24"/>
          <w:szCs w:val="24"/>
        </w:rPr>
        <w:t>政府采购合同不能转让。</w:t>
      </w:r>
    </w:p>
    <w:p w14:paraId="682A6A67">
      <w:pPr>
        <w:spacing w:line="360" w:lineRule="auto"/>
        <w:ind w:firstLine="480"/>
        <w:rPr>
          <w:rFonts w:ascii="宋体"/>
          <w:sz w:val="24"/>
          <w:szCs w:val="24"/>
        </w:rPr>
      </w:pPr>
      <w:r>
        <w:rPr>
          <w:rFonts w:ascii="宋体" w:hAnsi="宋体"/>
          <w:sz w:val="24"/>
          <w:szCs w:val="24"/>
        </w:rPr>
        <w:t>22.2</w:t>
      </w:r>
      <w:r>
        <w:rPr>
          <w:rFonts w:hint="eastAsia" w:ascii="宋体" w:hAnsi="宋体"/>
          <w:sz w:val="24"/>
          <w:szCs w:val="24"/>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376ECB2D">
      <w:pPr>
        <w:spacing w:line="360" w:lineRule="auto"/>
        <w:ind w:firstLine="482"/>
        <w:rPr>
          <w:rFonts w:ascii="宋体"/>
          <w:b/>
          <w:sz w:val="24"/>
          <w:szCs w:val="24"/>
        </w:rPr>
      </w:pPr>
      <w:r>
        <w:rPr>
          <w:rFonts w:ascii="宋体" w:hAnsi="宋体"/>
          <w:b/>
          <w:sz w:val="24"/>
          <w:szCs w:val="24"/>
        </w:rPr>
        <w:t>23.</w:t>
      </w:r>
      <w:r>
        <w:rPr>
          <w:rFonts w:hint="eastAsia" w:ascii="宋体" w:hAnsi="宋体"/>
          <w:b/>
          <w:sz w:val="24"/>
          <w:szCs w:val="24"/>
          <w:u w:color="FF0000"/>
        </w:rPr>
        <w:t>合同修改</w:t>
      </w:r>
    </w:p>
    <w:p w14:paraId="08702B54">
      <w:pPr>
        <w:spacing w:line="360" w:lineRule="auto"/>
        <w:ind w:firstLine="480"/>
        <w:rPr>
          <w:rFonts w:ascii="宋体"/>
          <w:sz w:val="24"/>
          <w:szCs w:val="24"/>
        </w:rPr>
      </w:pPr>
      <w:r>
        <w:rPr>
          <w:rFonts w:hint="eastAsia" w:ascii="宋体" w:hAnsi="宋体"/>
          <w:sz w:val="24"/>
          <w:szCs w:val="24"/>
        </w:rPr>
        <w:t>甲方和乙方都不得擅自变更本合同，但合同继续履行将损害国家和社会公共利益的除外。如必须对合同条款进行改动时，当事人双方须共同签署书面文件，做为合同的补充。</w:t>
      </w:r>
    </w:p>
    <w:p w14:paraId="1E192CED">
      <w:pPr>
        <w:spacing w:line="360" w:lineRule="auto"/>
        <w:ind w:firstLine="482"/>
        <w:rPr>
          <w:rFonts w:ascii="宋体"/>
          <w:b/>
          <w:sz w:val="24"/>
          <w:szCs w:val="24"/>
        </w:rPr>
      </w:pPr>
      <w:r>
        <w:rPr>
          <w:rFonts w:ascii="宋体" w:hAnsi="宋体"/>
          <w:b/>
          <w:sz w:val="24"/>
          <w:szCs w:val="24"/>
        </w:rPr>
        <w:t>24.</w:t>
      </w:r>
      <w:r>
        <w:rPr>
          <w:rFonts w:hint="eastAsia" w:ascii="宋体" w:hAnsi="宋体"/>
          <w:b/>
          <w:sz w:val="24"/>
          <w:szCs w:val="24"/>
        </w:rPr>
        <w:t>通知</w:t>
      </w:r>
    </w:p>
    <w:p w14:paraId="111BE5EB">
      <w:pPr>
        <w:spacing w:line="360" w:lineRule="auto"/>
        <w:ind w:firstLine="480"/>
        <w:rPr>
          <w:rFonts w:ascii="宋体"/>
          <w:sz w:val="24"/>
          <w:szCs w:val="24"/>
        </w:rPr>
      </w:pPr>
      <w:r>
        <w:rPr>
          <w:rFonts w:hint="eastAsia" w:ascii="宋体" w:hAnsi="宋体"/>
          <w:sz w:val="24"/>
          <w:szCs w:val="24"/>
        </w:rPr>
        <w:t>本合同任何一方给另一方的通知，都应以书面形式发送，而另一方也应以书面形式确认并发送到对方明确的地址。</w:t>
      </w:r>
    </w:p>
    <w:p w14:paraId="6E926C87">
      <w:pPr>
        <w:spacing w:line="360" w:lineRule="auto"/>
        <w:ind w:firstLine="482"/>
        <w:rPr>
          <w:rFonts w:ascii="宋体"/>
          <w:b/>
          <w:sz w:val="24"/>
          <w:szCs w:val="24"/>
        </w:rPr>
      </w:pPr>
      <w:r>
        <w:rPr>
          <w:rFonts w:ascii="宋体" w:hAnsi="宋体"/>
          <w:b/>
          <w:sz w:val="24"/>
          <w:szCs w:val="24"/>
        </w:rPr>
        <w:t>25.</w:t>
      </w:r>
      <w:r>
        <w:rPr>
          <w:rFonts w:hint="eastAsia" w:ascii="宋体" w:hAnsi="宋体"/>
          <w:b/>
          <w:sz w:val="24"/>
          <w:szCs w:val="24"/>
        </w:rPr>
        <w:t>计量单位</w:t>
      </w:r>
    </w:p>
    <w:p w14:paraId="71902F4D">
      <w:pPr>
        <w:spacing w:line="360" w:lineRule="auto"/>
        <w:ind w:firstLine="480"/>
        <w:rPr>
          <w:rFonts w:ascii="宋体"/>
          <w:sz w:val="24"/>
          <w:szCs w:val="24"/>
        </w:rPr>
      </w:pPr>
      <w:r>
        <w:rPr>
          <w:rFonts w:hint="eastAsia" w:ascii="宋体" w:hAnsi="宋体"/>
          <w:sz w:val="24"/>
          <w:szCs w:val="24"/>
        </w:rPr>
        <w:t>除技术规范中另有规定外</w:t>
      </w:r>
      <w:r>
        <w:rPr>
          <w:rFonts w:ascii="宋体"/>
          <w:sz w:val="24"/>
          <w:szCs w:val="24"/>
        </w:rPr>
        <w:t>,</w:t>
      </w:r>
      <w:r>
        <w:rPr>
          <w:rFonts w:hint="eastAsia" w:ascii="宋体" w:hAnsi="宋体"/>
          <w:sz w:val="24"/>
          <w:szCs w:val="24"/>
        </w:rPr>
        <w:t>计量单位均使用国家法定计量单位。</w:t>
      </w:r>
    </w:p>
    <w:p w14:paraId="54BAC17C">
      <w:pPr>
        <w:spacing w:line="360" w:lineRule="auto"/>
        <w:ind w:firstLine="482"/>
        <w:rPr>
          <w:rFonts w:ascii="宋体"/>
          <w:b/>
          <w:sz w:val="24"/>
          <w:szCs w:val="24"/>
        </w:rPr>
      </w:pPr>
      <w:r>
        <w:rPr>
          <w:rFonts w:ascii="宋体" w:hAnsi="宋体"/>
          <w:b/>
          <w:sz w:val="24"/>
          <w:szCs w:val="24"/>
        </w:rPr>
        <w:t>26.</w:t>
      </w:r>
      <w:r>
        <w:rPr>
          <w:rFonts w:hint="eastAsia" w:ascii="宋体" w:hAnsi="宋体"/>
          <w:b/>
          <w:sz w:val="24"/>
          <w:szCs w:val="24"/>
        </w:rPr>
        <w:t>适用法律</w:t>
      </w:r>
    </w:p>
    <w:p w14:paraId="2F570127">
      <w:pPr>
        <w:spacing w:line="360" w:lineRule="auto"/>
        <w:ind w:firstLine="480"/>
        <w:rPr>
          <w:rFonts w:ascii="宋体"/>
          <w:b/>
          <w:kern w:val="28"/>
          <w:sz w:val="24"/>
          <w:szCs w:val="24"/>
        </w:rPr>
      </w:pPr>
      <w:r>
        <w:rPr>
          <w:rFonts w:hint="eastAsia" w:ascii="宋体" w:hAnsi="宋体"/>
          <w:sz w:val="24"/>
          <w:szCs w:val="24"/>
        </w:rPr>
        <w:t>本合同按照中华人民共和国的相关法律进行解释。</w:t>
      </w:r>
    </w:p>
    <w:p w14:paraId="0BB5D511">
      <w:pPr>
        <w:keepNext/>
        <w:keepLines/>
        <w:widowControl/>
        <w:snapToGrid w:val="0"/>
        <w:spacing w:line="400" w:lineRule="atLeast"/>
        <w:ind w:firstLine="2187" w:firstLineChars="605"/>
        <w:outlineLvl w:val="0"/>
        <w:rPr>
          <w:rFonts w:hint="eastAsia" w:ascii="宋体"/>
          <w:b/>
          <w:kern w:val="28"/>
          <w:sz w:val="36"/>
          <w:szCs w:val="20"/>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bookmarkStart w:id="170" w:name="_Toc32192"/>
      <w:bookmarkStart w:id="171" w:name="_Toc496004028"/>
      <w:bookmarkStart w:id="172" w:name="_Toc496626233"/>
    </w:p>
    <w:p w14:paraId="621A876F">
      <w:pPr>
        <w:keepNext/>
        <w:keepLines/>
        <w:widowControl/>
        <w:snapToGrid w:val="0"/>
        <w:spacing w:line="400" w:lineRule="atLeast"/>
        <w:ind w:firstLine="2187" w:firstLineChars="605"/>
        <w:outlineLvl w:val="0"/>
        <w:rPr>
          <w:rFonts w:ascii="宋体"/>
          <w:b/>
          <w:kern w:val="28"/>
          <w:sz w:val="36"/>
          <w:szCs w:val="20"/>
        </w:rPr>
      </w:pPr>
      <w:r>
        <w:rPr>
          <w:rFonts w:hint="eastAsia" w:ascii="宋体"/>
          <w:b/>
          <w:kern w:val="28"/>
          <w:sz w:val="36"/>
          <w:szCs w:val="20"/>
        </w:rPr>
        <w:t>第四部分</w:t>
      </w:r>
      <w:r>
        <w:rPr>
          <w:rFonts w:ascii="宋体"/>
          <w:b/>
          <w:kern w:val="28"/>
          <w:sz w:val="36"/>
          <w:szCs w:val="20"/>
        </w:rPr>
        <w:t xml:space="preserve">  </w:t>
      </w:r>
      <w:r>
        <w:rPr>
          <w:rFonts w:hint="eastAsia" w:ascii="宋体"/>
          <w:b/>
          <w:kern w:val="28"/>
          <w:sz w:val="36"/>
          <w:szCs w:val="20"/>
        </w:rPr>
        <w:t>磋商响应文件格式</w:t>
      </w:r>
      <w:bookmarkEnd w:id="170"/>
      <w:bookmarkEnd w:id="171"/>
      <w:bookmarkEnd w:id="172"/>
    </w:p>
    <w:p w14:paraId="67FC4ABE">
      <w:pPr>
        <w:keepNext/>
        <w:keepLines/>
        <w:widowControl/>
        <w:snapToGrid w:val="0"/>
        <w:spacing w:line="400" w:lineRule="atLeast"/>
        <w:jc w:val="center"/>
        <w:outlineLvl w:val="0"/>
        <w:rPr>
          <w:rFonts w:ascii="宋体"/>
          <w:b/>
          <w:kern w:val="28"/>
          <w:sz w:val="36"/>
          <w:szCs w:val="20"/>
        </w:rPr>
      </w:pPr>
      <w:bookmarkStart w:id="173" w:name="_Toc496004029"/>
      <w:bookmarkStart w:id="174" w:name="_Toc32471"/>
      <w:bookmarkStart w:id="175" w:name="_Toc496626234"/>
      <w:r>
        <w:rPr>
          <w:rFonts w:hint="eastAsia" w:ascii="宋体"/>
          <w:b/>
          <w:kern w:val="28"/>
          <w:sz w:val="36"/>
          <w:szCs w:val="20"/>
        </w:rPr>
        <w:t>磋商响应文件的组成</w:t>
      </w:r>
      <w:bookmarkEnd w:id="173"/>
      <w:bookmarkEnd w:id="174"/>
      <w:bookmarkEnd w:id="175"/>
    </w:p>
    <w:p w14:paraId="59652380">
      <w:pPr>
        <w:spacing w:line="500" w:lineRule="exact"/>
        <w:ind w:firstLine="480"/>
        <w:rPr>
          <w:rFonts w:ascii="宋体"/>
          <w:sz w:val="24"/>
          <w:szCs w:val="24"/>
        </w:rPr>
      </w:pPr>
      <w:r>
        <w:rPr>
          <w:rFonts w:hint="eastAsia" w:ascii="宋体" w:hAnsi="宋体"/>
          <w:sz w:val="24"/>
          <w:szCs w:val="24"/>
        </w:rPr>
        <w:t>（一）资格审查文件</w:t>
      </w:r>
    </w:p>
    <w:p w14:paraId="59B93543">
      <w:pPr>
        <w:spacing w:line="500" w:lineRule="exact"/>
        <w:ind w:firstLine="480"/>
        <w:rPr>
          <w:rFonts w:ascii="宋体"/>
          <w:sz w:val="24"/>
          <w:szCs w:val="24"/>
        </w:rPr>
      </w:pPr>
      <w:r>
        <w:rPr>
          <w:rFonts w:ascii="宋体" w:hAnsi="宋体"/>
          <w:sz w:val="24"/>
          <w:szCs w:val="24"/>
        </w:rPr>
        <w:t>1</w:t>
      </w:r>
      <w:r>
        <w:rPr>
          <w:rFonts w:hint="eastAsia" w:ascii="宋体" w:hAnsi="宋体"/>
          <w:sz w:val="24"/>
          <w:szCs w:val="24"/>
        </w:rPr>
        <w:t>、磋商函……………………………………………………………（附件</w:t>
      </w:r>
      <w:r>
        <w:rPr>
          <w:rFonts w:ascii="宋体" w:hAnsi="宋体"/>
          <w:sz w:val="24"/>
          <w:szCs w:val="24"/>
        </w:rPr>
        <w:t>1</w:t>
      </w:r>
      <w:r>
        <w:rPr>
          <w:rFonts w:hint="eastAsia" w:ascii="宋体" w:hAnsi="宋体"/>
          <w:sz w:val="24"/>
          <w:szCs w:val="24"/>
        </w:rPr>
        <w:t>）</w:t>
      </w:r>
    </w:p>
    <w:p w14:paraId="64B05BC4">
      <w:pPr>
        <w:spacing w:line="500" w:lineRule="exact"/>
        <w:ind w:firstLine="480"/>
        <w:rPr>
          <w:rFonts w:ascii="宋体"/>
          <w:sz w:val="24"/>
          <w:szCs w:val="24"/>
        </w:rPr>
      </w:pPr>
      <w:r>
        <w:rPr>
          <w:rFonts w:ascii="宋体" w:hAnsi="宋体"/>
          <w:sz w:val="24"/>
          <w:szCs w:val="24"/>
        </w:rPr>
        <w:t>2</w:t>
      </w:r>
      <w:r>
        <w:rPr>
          <w:rFonts w:hint="eastAsia" w:ascii="宋体" w:hAnsi="宋体"/>
          <w:sz w:val="24"/>
          <w:szCs w:val="24"/>
        </w:rPr>
        <w:t>、法定代表人证明书………………………………………………（附件</w:t>
      </w:r>
      <w:r>
        <w:rPr>
          <w:rFonts w:ascii="宋体" w:hAnsi="宋体"/>
          <w:sz w:val="24"/>
          <w:szCs w:val="24"/>
        </w:rPr>
        <w:t>2</w:t>
      </w:r>
      <w:r>
        <w:rPr>
          <w:rFonts w:hint="eastAsia" w:ascii="宋体" w:hAnsi="宋体"/>
          <w:sz w:val="24"/>
          <w:szCs w:val="24"/>
        </w:rPr>
        <w:t>）</w:t>
      </w:r>
    </w:p>
    <w:p w14:paraId="3B55310D">
      <w:pPr>
        <w:spacing w:line="500" w:lineRule="exact"/>
        <w:ind w:firstLine="480"/>
        <w:rPr>
          <w:rFonts w:ascii="宋体"/>
          <w:sz w:val="24"/>
          <w:szCs w:val="24"/>
        </w:rPr>
      </w:pPr>
      <w:r>
        <w:rPr>
          <w:rFonts w:ascii="宋体" w:hAnsi="宋体"/>
          <w:sz w:val="24"/>
          <w:szCs w:val="24"/>
        </w:rPr>
        <w:t>3</w:t>
      </w:r>
      <w:r>
        <w:rPr>
          <w:rFonts w:hint="eastAsia" w:ascii="宋体" w:hAnsi="宋体"/>
          <w:sz w:val="24"/>
          <w:szCs w:val="24"/>
        </w:rPr>
        <w:t>、法定代表人授权书………………………………………………（附件</w:t>
      </w:r>
      <w:r>
        <w:rPr>
          <w:rFonts w:ascii="宋体" w:hAnsi="宋体"/>
          <w:sz w:val="24"/>
          <w:szCs w:val="24"/>
        </w:rPr>
        <w:t>3</w:t>
      </w:r>
      <w:r>
        <w:rPr>
          <w:rFonts w:hint="eastAsia" w:ascii="宋体" w:hAnsi="宋体"/>
          <w:sz w:val="24"/>
          <w:szCs w:val="24"/>
        </w:rPr>
        <w:t>）</w:t>
      </w:r>
    </w:p>
    <w:p w14:paraId="3FE1433C">
      <w:pPr>
        <w:spacing w:line="500" w:lineRule="exact"/>
        <w:ind w:firstLine="480"/>
        <w:rPr>
          <w:rFonts w:ascii="宋体"/>
          <w:sz w:val="24"/>
          <w:szCs w:val="24"/>
        </w:rPr>
      </w:pPr>
      <w:r>
        <w:rPr>
          <w:rFonts w:ascii="宋体" w:hAnsi="宋体"/>
          <w:sz w:val="24"/>
          <w:szCs w:val="24"/>
        </w:rPr>
        <w:t>4</w:t>
      </w:r>
      <w:r>
        <w:rPr>
          <w:rFonts w:hint="eastAsia" w:ascii="宋体" w:hAnsi="宋体"/>
          <w:sz w:val="24"/>
          <w:szCs w:val="24"/>
        </w:rPr>
        <w:t>、供应商承诺函……………………………………………………（附件</w:t>
      </w:r>
      <w:r>
        <w:rPr>
          <w:rFonts w:ascii="宋体" w:hAnsi="宋体"/>
          <w:sz w:val="24"/>
          <w:szCs w:val="24"/>
        </w:rPr>
        <w:t>4</w:t>
      </w:r>
      <w:r>
        <w:rPr>
          <w:rFonts w:hint="eastAsia" w:ascii="宋体" w:hAnsi="宋体"/>
          <w:sz w:val="24"/>
          <w:szCs w:val="24"/>
        </w:rPr>
        <w:t>）</w:t>
      </w:r>
    </w:p>
    <w:p w14:paraId="52B3A758">
      <w:pPr>
        <w:spacing w:line="500" w:lineRule="exact"/>
        <w:ind w:firstLine="480"/>
        <w:rPr>
          <w:rFonts w:ascii="宋体"/>
          <w:sz w:val="24"/>
          <w:szCs w:val="24"/>
        </w:rPr>
      </w:pPr>
      <w:r>
        <w:rPr>
          <w:rFonts w:ascii="宋体" w:hAnsi="宋体"/>
          <w:sz w:val="24"/>
          <w:szCs w:val="24"/>
        </w:rPr>
        <w:t>5</w:t>
      </w:r>
      <w:r>
        <w:rPr>
          <w:rFonts w:hint="eastAsia" w:ascii="宋体" w:hAnsi="宋体"/>
          <w:sz w:val="24"/>
          <w:szCs w:val="24"/>
        </w:rPr>
        <w:t>、供应商诚信承诺书………………………………………………（附件</w:t>
      </w:r>
      <w:r>
        <w:rPr>
          <w:rFonts w:ascii="宋体" w:hAnsi="宋体"/>
          <w:sz w:val="24"/>
          <w:szCs w:val="24"/>
        </w:rPr>
        <w:t>5</w:t>
      </w:r>
      <w:r>
        <w:rPr>
          <w:rFonts w:hint="eastAsia" w:ascii="宋体" w:hAnsi="宋体"/>
          <w:sz w:val="24"/>
          <w:szCs w:val="24"/>
        </w:rPr>
        <w:t>）</w:t>
      </w:r>
    </w:p>
    <w:p w14:paraId="752A0D7D">
      <w:pPr>
        <w:spacing w:line="500" w:lineRule="exact"/>
        <w:ind w:firstLine="480"/>
        <w:rPr>
          <w:rFonts w:ascii="宋体"/>
          <w:sz w:val="24"/>
          <w:szCs w:val="24"/>
        </w:rPr>
      </w:pPr>
      <w:r>
        <w:rPr>
          <w:rFonts w:ascii="宋体" w:hAnsi="宋体"/>
          <w:sz w:val="24"/>
          <w:szCs w:val="24"/>
        </w:rPr>
        <w:t>6</w:t>
      </w:r>
      <w:r>
        <w:rPr>
          <w:rFonts w:hint="eastAsia" w:ascii="宋体" w:hAnsi="宋体"/>
          <w:sz w:val="24"/>
          <w:szCs w:val="24"/>
        </w:rPr>
        <w:t>、供应商资格证明文件……………………………………………（附件</w:t>
      </w:r>
      <w:r>
        <w:rPr>
          <w:rFonts w:ascii="宋体" w:hAnsi="宋体"/>
          <w:sz w:val="24"/>
          <w:szCs w:val="24"/>
        </w:rPr>
        <w:t>6</w:t>
      </w:r>
      <w:r>
        <w:rPr>
          <w:rFonts w:hint="eastAsia" w:ascii="宋体" w:hAnsi="宋体"/>
          <w:sz w:val="24"/>
          <w:szCs w:val="24"/>
        </w:rPr>
        <w:t>）</w:t>
      </w:r>
    </w:p>
    <w:p w14:paraId="0CBDEFAA">
      <w:pPr>
        <w:spacing w:line="500" w:lineRule="exact"/>
        <w:ind w:firstLine="480"/>
        <w:rPr>
          <w:rFonts w:ascii="宋体"/>
          <w:sz w:val="24"/>
          <w:szCs w:val="24"/>
        </w:rPr>
      </w:pPr>
      <w:r>
        <w:rPr>
          <w:rFonts w:ascii="宋体" w:hAnsi="宋体"/>
          <w:sz w:val="24"/>
          <w:szCs w:val="24"/>
        </w:rPr>
        <w:t>7</w:t>
      </w:r>
      <w:r>
        <w:rPr>
          <w:rFonts w:hint="eastAsia" w:ascii="宋体" w:hAnsi="宋体"/>
          <w:sz w:val="24"/>
          <w:szCs w:val="24"/>
        </w:rPr>
        <w:t>、财务状况、缴纳税收和社会保障资金证明……………………（附件</w:t>
      </w:r>
      <w:r>
        <w:rPr>
          <w:rFonts w:ascii="宋体" w:hAnsi="宋体"/>
          <w:sz w:val="24"/>
          <w:szCs w:val="24"/>
        </w:rPr>
        <w:t>7</w:t>
      </w:r>
      <w:r>
        <w:rPr>
          <w:rFonts w:hint="eastAsia" w:ascii="宋体" w:hAnsi="宋体"/>
          <w:sz w:val="24"/>
          <w:szCs w:val="24"/>
        </w:rPr>
        <w:t>）</w:t>
      </w:r>
    </w:p>
    <w:p w14:paraId="462F310E">
      <w:pPr>
        <w:spacing w:line="500" w:lineRule="exact"/>
        <w:ind w:firstLine="480"/>
        <w:rPr>
          <w:rFonts w:ascii="宋体"/>
          <w:sz w:val="24"/>
          <w:szCs w:val="24"/>
        </w:rPr>
      </w:pPr>
      <w:r>
        <w:rPr>
          <w:rFonts w:ascii="宋体" w:hAnsi="宋体"/>
          <w:sz w:val="24"/>
          <w:szCs w:val="24"/>
        </w:rPr>
        <w:t>8</w:t>
      </w:r>
      <w:r>
        <w:rPr>
          <w:rFonts w:hint="eastAsia" w:ascii="宋体" w:hAnsi="宋体"/>
          <w:sz w:val="24"/>
          <w:szCs w:val="24"/>
        </w:rPr>
        <w:t>、无重大违法记录声明……………………………………………（附件</w:t>
      </w:r>
      <w:r>
        <w:rPr>
          <w:rFonts w:ascii="宋体" w:hAnsi="宋体"/>
          <w:sz w:val="24"/>
          <w:szCs w:val="24"/>
        </w:rPr>
        <w:t>8</w:t>
      </w:r>
      <w:r>
        <w:rPr>
          <w:rFonts w:hint="eastAsia" w:ascii="宋体" w:hAnsi="宋体"/>
          <w:sz w:val="24"/>
          <w:szCs w:val="24"/>
        </w:rPr>
        <w:t>）</w:t>
      </w:r>
    </w:p>
    <w:p w14:paraId="191B48C2">
      <w:pPr>
        <w:spacing w:line="500" w:lineRule="exact"/>
        <w:ind w:firstLine="480"/>
        <w:rPr>
          <w:rFonts w:ascii="宋体" w:hAnsi="宋体"/>
          <w:sz w:val="24"/>
          <w:szCs w:val="24"/>
        </w:rPr>
      </w:pPr>
      <w:r>
        <w:rPr>
          <w:rFonts w:ascii="宋体" w:hAnsi="宋体"/>
          <w:sz w:val="24"/>
          <w:szCs w:val="24"/>
        </w:rPr>
        <w:t>9</w:t>
      </w:r>
      <w:r>
        <w:rPr>
          <w:rFonts w:hint="eastAsia" w:ascii="宋体" w:hAnsi="宋体"/>
          <w:sz w:val="24"/>
          <w:szCs w:val="24"/>
        </w:rPr>
        <w:t>、磋商保证金………………………………………………………（附件</w:t>
      </w:r>
      <w:r>
        <w:rPr>
          <w:rFonts w:ascii="宋体" w:hAnsi="宋体"/>
          <w:sz w:val="24"/>
          <w:szCs w:val="24"/>
        </w:rPr>
        <w:t>9</w:t>
      </w:r>
      <w:r>
        <w:rPr>
          <w:rFonts w:hint="eastAsia" w:ascii="宋体" w:hAnsi="宋体"/>
          <w:sz w:val="24"/>
          <w:szCs w:val="24"/>
        </w:rPr>
        <w:t>）</w:t>
      </w:r>
    </w:p>
    <w:p w14:paraId="3B524861">
      <w:pPr>
        <w:spacing w:line="500" w:lineRule="exact"/>
        <w:ind w:firstLine="480"/>
        <w:jc w:val="left"/>
        <w:rPr>
          <w:sz w:val="24"/>
          <w:szCs w:val="24"/>
        </w:rPr>
      </w:pPr>
      <w:r>
        <w:rPr>
          <w:rFonts w:hint="eastAsia" w:ascii="宋体" w:hAnsi="宋体"/>
          <w:sz w:val="24"/>
          <w:szCs w:val="24"/>
        </w:rPr>
        <w:t>10、</w:t>
      </w:r>
      <w:r>
        <w:rPr>
          <w:rFonts w:hint="eastAsia" w:ascii="宋体" w:hAnsi="宋体"/>
          <w:sz w:val="24"/>
          <w:szCs w:val="24"/>
          <w:lang w:val="zh-CN"/>
        </w:rPr>
        <w:t>具备履行合同所必需的设备和专业技术能力的证明材料…</w:t>
      </w:r>
      <w:r>
        <w:rPr>
          <w:rFonts w:hint="eastAsia" w:ascii="宋体" w:hAnsi="宋体"/>
          <w:sz w:val="24"/>
          <w:szCs w:val="24"/>
        </w:rPr>
        <w:t>（附件10）</w:t>
      </w:r>
    </w:p>
    <w:p w14:paraId="21C4C174">
      <w:pPr>
        <w:spacing w:line="500" w:lineRule="exact"/>
        <w:ind w:firstLine="480"/>
        <w:rPr>
          <w:rFonts w:ascii="宋体"/>
          <w:sz w:val="24"/>
          <w:szCs w:val="24"/>
        </w:rPr>
      </w:pPr>
      <w:r>
        <w:rPr>
          <w:rFonts w:hint="eastAsia" w:ascii="宋体" w:hAnsi="宋体"/>
          <w:sz w:val="24"/>
          <w:szCs w:val="24"/>
        </w:rPr>
        <w:t>（二）符合性审查文件</w:t>
      </w:r>
    </w:p>
    <w:p w14:paraId="6269CD32">
      <w:pPr>
        <w:spacing w:line="500" w:lineRule="exact"/>
        <w:ind w:firstLine="480"/>
        <w:rPr>
          <w:rFonts w:ascii="宋体"/>
          <w:sz w:val="24"/>
          <w:szCs w:val="24"/>
        </w:rPr>
      </w:pPr>
      <w:r>
        <w:rPr>
          <w:rFonts w:ascii="宋体" w:hAnsi="宋体"/>
          <w:sz w:val="24"/>
          <w:szCs w:val="24"/>
        </w:rPr>
        <w:t>1</w:t>
      </w:r>
      <w:r>
        <w:rPr>
          <w:rFonts w:hint="eastAsia" w:ascii="宋体" w:hAnsi="宋体"/>
          <w:sz w:val="24"/>
          <w:szCs w:val="24"/>
        </w:rPr>
        <w:t>、竞争性磋商首次报价表…………………………………………（附件11）</w:t>
      </w:r>
    </w:p>
    <w:p w14:paraId="55FD1689">
      <w:pPr>
        <w:spacing w:line="500" w:lineRule="exact"/>
        <w:ind w:firstLine="480"/>
        <w:rPr>
          <w:rFonts w:ascii="宋体"/>
          <w:sz w:val="24"/>
          <w:szCs w:val="24"/>
        </w:rPr>
      </w:pPr>
      <w:r>
        <w:rPr>
          <w:rFonts w:ascii="宋体" w:hAnsi="宋体"/>
          <w:sz w:val="24"/>
          <w:szCs w:val="24"/>
        </w:rPr>
        <w:t>2</w:t>
      </w:r>
      <w:r>
        <w:rPr>
          <w:rFonts w:hint="eastAsia" w:ascii="宋体" w:hAnsi="宋体"/>
          <w:sz w:val="24"/>
          <w:szCs w:val="24"/>
        </w:rPr>
        <w:t>、分项报价表………………………………………………………（附件</w:t>
      </w:r>
      <w:r>
        <w:rPr>
          <w:rFonts w:ascii="宋体" w:hAnsi="宋体"/>
          <w:sz w:val="24"/>
          <w:szCs w:val="24"/>
        </w:rPr>
        <w:t>1</w:t>
      </w:r>
      <w:r>
        <w:rPr>
          <w:rFonts w:hint="eastAsia" w:ascii="宋体" w:hAnsi="宋体"/>
          <w:sz w:val="24"/>
          <w:szCs w:val="24"/>
        </w:rPr>
        <w:t>2）</w:t>
      </w:r>
    </w:p>
    <w:p w14:paraId="4315C928">
      <w:pPr>
        <w:spacing w:line="500" w:lineRule="exact"/>
        <w:ind w:firstLine="480"/>
        <w:rPr>
          <w:rFonts w:ascii="宋体"/>
          <w:sz w:val="24"/>
          <w:szCs w:val="24"/>
        </w:rPr>
      </w:pPr>
      <w:r>
        <w:rPr>
          <w:rFonts w:ascii="宋体" w:hAnsi="宋体"/>
          <w:sz w:val="24"/>
          <w:szCs w:val="24"/>
        </w:rPr>
        <w:t>3</w:t>
      </w:r>
      <w:r>
        <w:rPr>
          <w:rFonts w:hint="eastAsia" w:ascii="宋体" w:hAnsi="宋体"/>
          <w:sz w:val="24"/>
          <w:szCs w:val="24"/>
        </w:rPr>
        <w:t>、技术规格响应表…………………………………………………（附件</w:t>
      </w:r>
      <w:r>
        <w:rPr>
          <w:rFonts w:ascii="宋体" w:hAnsi="宋体"/>
          <w:sz w:val="24"/>
          <w:szCs w:val="24"/>
        </w:rPr>
        <w:t>1</w:t>
      </w:r>
      <w:r>
        <w:rPr>
          <w:rFonts w:hint="eastAsia" w:ascii="宋体" w:hAnsi="宋体"/>
          <w:sz w:val="24"/>
          <w:szCs w:val="24"/>
        </w:rPr>
        <w:t>3）</w:t>
      </w:r>
    </w:p>
    <w:p w14:paraId="5DB10B64">
      <w:pPr>
        <w:spacing w:line="500" w:lineRule="exact"/>
        <w:ind w:firstLine="480"/>
        <w:rPr>
          <w:rFonts w:ascii="宋体"/>
          <w:sz w:val="24"/>
          <w:szCs w:val="24"/>
        </w:rPr>
      </w:pPr>
      <w:r>
        <w:rPr>
          <w:rFonts w:hint="eastAsia" w:ascii="宋体" w:hAnsi="宋体"/>
          <w:sz w:val="24"/>
          <w:szCs w:val="24"/>
          <w:lang w:val="en-US" w:eastAsia="zh-CN"/>
        </w:rPr>
        <w:t>4</w:t>
      </w:r>
      <w:r>
        <w:rPr>
          <w:rFonts w:hint="eastAsia" w:ascii="宋体" w:hAnsi="宋体"/>
          <w:sz w:val="24"/>
          <w:szCs w:val="24"/>
        </w:rPr>
        <w:t>、投标产品相关资料………………………………………………（附件</w:t>
      </w:r>
      <w:r>
        <w:rPr>
          <w:rFonts w:ascii="宋体" w:hAnsi="宋体"/>
          <w:sz w:val="24"/>
          <w:szCs w:val="24"/>
        </w:rPr>
        <w:t>1</w:t>
      </w:r>
      <w:r>
        <w:rPr>
          <w:rFonts w:hint="eastAsia" w:ascii="宋体" w:hAnsi="宋体"/>
          <w:sz w:val="24"/>
          <w:szCs w:val="24"/>
          <w:lang w:val="en-US" w:eastAsia="zh-CN"/>
        </w:rPr>
        <w:t>4</w:t>
      </w:r>
      <w:r>
        <w:rPr>
          <w:rFonts w:hint="eastAsia" w:ascii="宋体" w:hAnsi="宋体"/>
          <w:sz w:val="24"/>
          <w:szCs w:val="24"/>
        </w:rPr>
        <w:t>）</w:t>
      </w:r>
    </w:p>
    <w:p w14:paraId="5A2FFD50">
      <w:pPr>
        <w:spacing w:line="500" w:lineRule="exact"/>
        <w:ind w:firstLine="480"/>
        <w:rPr>
          <w:rFonts w:ascii="宋体"/>
          <w:sz w:val="24"/>
          <w:szCs w:val="24"/>
        </w:rPr>
      </w:pPr>
      <w:r>
        <w:rPr>
          <w:rFonts w:hint="eastAsia" w:ascii="宋体" w:hAnsi="宋体"/>
          <w:sz w:val="24"/>
          <w:szCs w:val="24"/>
          <w:lang w:val="en-US" w:eastAsia="zh-CN"/>
        </w:rPr>
        <w:t>5</w:t>
      </w:r>
      <w:r>
        <w:rPr>
          <w:rFonts w:hint="eastAsia" w:ascii="宋体" w:hAnsi="宋体"/>
          <w:sz w:val="24"/>
          <w:szCs w:val="24"/>
        </w:rPr>
        <w:t>、供应商类似业绩证明材料………………………………………（附件1</w:t>
      </w:r>
      <w:r>
        <w:rPr>
          <w:rFonts w:hint="eastAsia" w:ascii="宋体" w:hAnsi="宋体"/>
          <w:sz w:val="24"/>
          <w:szCs w:val="24"/>
          <w:lang w:val="en-US" w:eastAsia="zh-CN"/>
        </w:rPr>
        <w:t>5</w:t>
      </w:r>
      <w:r>
        <w:rPr>
          <w:rFonts w:hint="eastAsia" w:ascii="宋体" w:hAnsi="宋体"/>
          <w:sz w:val="24"/>
          <w:szCs w:val="24"/>
        </w:rPr>
        <w:t>）</w:t>
      </w:r>
    </w:p>
    <w:p w14:paraId="0EAFD2CA">
      <w:pPr>
        <w:spacing w:line="500" w:lineRule="exact"/>
        <w:ind w:firstLine="480"/>
        <w:rPr>
          <w:rFonts w:ascii="宋体"/>
          <w:sz w:val="24"/>
          <w:szCs w:val="24"/>
        </w:rPr>
      </w:pPr>
      <w:r>
        <w:rPr>
          <w:rFonts w:hint="eastAsia" w:ascii="宋体" w:hAnsi="宋体"/>
          <w:sz w:val="24"/>
          <w:szCs w:val="24"/>
          <w:lang w:val="en-US" w:eastAsia="zh-CN"/>
        </w:rPr>
        <w:t>6</w:t>
      </w:r>
      <w:r>
        <w:rPr>
          <w:rFonts w:hint="eastAsia" w:ascii="宋体" w:hAnsi="宋体"/>
          <w:sz w:val="24"/>
          <w:szCs w:val="24"/>
        </w:rPr>
        <w:t>、</w:t>
      </w:r>
      <w:r>
        <w:rPr>
          <w:rFonts w:hint="eastAsia" w:ascii="宋体" w:hAnsi="宋体"/>
          <w:sz w:val="24"/>
          <w:szCs w:val="24"/>
          <w:lang w:eastAsia="zh-CN"/>
        </w:rPr>
        <w:t>中小</w:t>
      </w:r>
      <w:r>
        <w:rPr>
          <w:rFonts w:hint="eastAsia" w:ascii="宋体" w:hAnsi="宋体"/>
          <w:sz w:val="24"/>
          <w:szCs w:val="24"/>
        </w:rPr>
        <w:t>企业声明函…………………………………………………（附件</w:t>
      </w:r>
      <w:r>
        <w:rPr>
          <w:rFonts w:ascii="宋体" w:hAnsi="宋体"/>
          <w:sz w:val="24"/>
          <w:szCs w:val="24"/>
        </w:rPr>
        <w:t>1</w:t>
      </w:r>
      <w:r>
        <w:rPr>
          <w:rFonts w:hint="eastAsia" w:ascii="宋体" w:hAnsi="宋体"/>
          <w:sz w:val="24"/>
          <w:szCs w:val="24"/>
          <w:lang w:val="en-US" w:eastAsia="zh-CN"/>
        </w:rPr>
        <w:t>6</w:t>
      </w:r>
      <w:r>
        <w:rPr>
          <w:rFonts w:hint="eastAsia" w:ascii="宋体" w:hAnsi="宋体"/>
          <w:sz w:val="24"/>
          <w:szCs w:val="24"/>
        </w:rPr>
        <w:t>）</w:t>
      </w:r>
    </w:p>
    <w:p w14:paraId="6111F371">
      <w:pPr>
        <w:spacing w:line="500" w:lineRule="exact"/>
        <w:ind w:firstLine="480"/>
        <w:rPr>
          <w:rFonts w:ascii="宋体"/>
          <w:sz w:val="24"/>
          <w:szCs w:val="24"/>
        </w:rPr>
      </w:pPr>
      <w:r>
        <w:rPr>
          <w:rFonts w:hint="eastAsia" w:ascii="宋体" w:hAnsi="宋体"/>
          <w:sz w:val="24"/>
          <w:szCs w:val="24"/>
          <w:lang w:val="en-US" w:eastAsia="zh-CN"/>
        </w:rPr>
        <w:t>7</w:t>
      </w:r>
      <w:r>
        <w:rPr>
          <w:rFonts w:hint="eastAsia" w:ascii="宋体" w:hAnsi="宋体"/>
          <w:sz w:val="24"/>
          <w:szCs w:val="24"/>
        </w:rPr>
        <w:t>、残疾人福利性单位声明函………………………………………（附件</w:t>
      </w:r>
      <w:r>
        <w:rPr>
          <w:rFonts w:ascii="宋体" w:hAnsi="宋体"/>
          <w:sz w:val="24"/>
          <w:szCs w:val="24"/>
        </w:rPr>
        <w:t>1</w:t>
      </w:r>
      <w:r>
        <w:rPr>
          <w:rFonts w:hint="eastAsia" w:ascii="宋体" w:hAnsi="宋体"/>
          <w:sz w:val="24"/>
          <w:szCs w:val="24"/>
          <w:lang w:val="en-US" w:eastAsia="zh-CN"/>
        </w:rPr>
        <w:t>7</w:t>
      </w:r>
      <w:r>
        <w:rPr>
          <w:rFonts w:hint="eastAsia" w:ascii="宋体" w:hAnsi="宋体"/>
          <w:sz w:val="24"/>
          <w:szCs w:val="24"/>
        </w:rPr>
        <w:t>）</w:t>
      </w:r>
    </w:p>
    <w:p w14:paraId="3166F588">
      <w:pPr>
        <w:spacing w:line="500" w:lineRule="exact"/>
        <w:ind w:firstLine="480"/>
        <w:rPr>
          <w:rFonts w:ascii="宋体"/>
          <w:sz w:val="24"/>
          <w:szCs w:val="24"/>
        </w:rPr>
      </w:pPr>
      <w:r>
        <w:rPr>
          <w:rFonts w:hint="eastAsia" w:ascii="宋体" w:hAnsi="宋体"/>
          <w:sz w:val="24"/>
          <w:szCs w:val="24"/>
          <w:lang w:val="en-US" w:eastAsia="zh-CN"/>
        </w:rPr>
        <w:t>8</w:t>
      </w:r>
      <w:r>
        <w:rPr>
          <w:rFonts w:hint="eastAsia" w:ascii="宋体" w:hAnsi="宋体"/>
          <w:sz w:val="24"/>
          <w:szCs w:val="24"/>
        </w:rPr>
        <w:t>、从业人员声明函…………………………………………………（附件</w:t>
      </w:r>
      <w:r>
        <w:rPr>
          <w:rFonts w:ascii="宋体" w:hAnsi="宋体"/>
          <w:sz w:val="24"/>
          <w:szCs w:val="24"/>
        </w:rPr>
        <w:t>1</w:t>
      </w:r>
      <w:r>
        <w:rPr>
          <w:rFonts w:hint="eastAsia" w:ascii="宋体" w:hAnsi="宋体"/>
          <w:sz w:val="24"/>
          <w:szCs w:val="24"/>
          <w:lang w:val="en-US" w:eastAsia="zh-CN"/>
        </w:rPr>
        <w:t>8</w:t>
      </w:r>
      <w:r>
        <w:rPr>
          <w:rFonts w:hint="eastAsia" w:ascii="宋体" w:hAnsi="宋体"/>
          <w:sz w:val="24"/>
          <w:szCs w:val="24"/>
        </w:rPr>
        <w:t>）</w:t>
      </w:r>
    </w:p>
    <w:p w14:paraId="7B1D3D41">
      <w:pPr>
        <w:spacing w:line="500" w:lineRule="exact"/>
        <w:ind w:firstLine="480"/>
        <w:rPr>
          <w:rFonts w:ascii="宋体"/>
          <w:sz w:val="24"/>
          <w:szCs w:val="24"/>
        </w:rPr>
      </w:pPr>
      <w:r>
        <w:rPr>
          <w:rFonts w:hint="eastAsia" w:ascii="宋体" w:hAnsi="宋体"/>
          <w:sz w:val="24"/>
          <w:szCs w:val="24"/>
          <w:lang w:val="en-US" w:eastAsia="zh-CN"/>
        </w:rPr>
        <w:t>9</w:t>
      </w:r>
      <w:r>
        <w:rPr>
          <w:rFonts w:hint="eastAsia" w:ascii="宋体" w:hAnsi="宋体"/>
          <w:sz w:val="24"/>
          <w:szCs w:val="24"/>
        </w:rPr>
        <w:t>、供应商认为在其他方面有必要说明的事项…………………（附件</w:t>
      </w:r>
      <w:r>
        <w:rPr>
          <w:rFonts w:hint="eastAsia" w:ascii="宋体" w:hAnsi="宋体"/>
          <w:sz w:val="24"/>
          <w:szCs w:val="24"/>
          <w:lang w:val="en-US" w:eastAsia="zh-CN"/>
        </w:rPr>
        <w:t>19</w:t>
      </w:r>
      <w:r>
        <w:rPr>
          <w:rFonts w:hint="eastAsia" w:ascii="宋体" w:hAnsi="宋体"/>
          <w:sz w:val="24"/>
          <w:szCs w:val="24"/>
        </w:rPr>
        <w:t>）</w:t>
      </w:r>
    </w:p>
    <w:p w14:paraId="6F792FB9">
      <w:pPr>
        <w:ind w:firstLine="174" w:firstLineChars="83"/>
        <w:rPr>
          <w:b/>
        </w:rPr>
      </w:pPr>
      <w:r>
        <w:rPr>
          <w:rFonts w:hAnsi="宋体"/>
        </w:rPr>
        <w:br w:type="page"/>
      </w:r>
      <w:bookmarkEnd w:id="168"/>
      <w:bookmarkEnd w:id="169"/>
      <w:r>
        <w:rPr>
          <w:rFonts w:hint="eastAsia"/>
          <w:b/>
        </w:rPr>
        <w:t>（磋商响应文件封面）</w:t>
      </w:r>
    </w:p>
    <w:p w14:paraId="0CFB28EC">
      <w:pPr>
        <w:spacing w:line="360" w:lineRule="auto"/>
        <w:ind w:firstLine="2088" w:firstLineChars="400"/>
        <w:rPr>
          <w:rFonts w:ascii="仿宋_GB2312" w:hAnsi="宋体" w:eastAsia="仿宋_GB2312"/>
          <w:b/>
          <w:sz w:val="52"/>
          <w:szCs w:val="52"/>
        </w:rPr>
      </w:pPr>
    </w:p>
    <w:p w14:paraId="53C2D216">
      <w:pPr>
        <w:spacing w:line="360" w:lineRule="auto"/>
        <w:ind w:firstLine="2088" w:firstLineChars="400"/>
        <w:rPr>
          <w:rFonts w:ascii="仿宋_GB2312" w:hAnsi="宋体" w:eastAsia="仿宋_GB2312"/>
          <w:b/>
          <w:sz w:val="52"/>
          <w:szCs w:val="52"/>
        </w:rPr>
      </w:pPr>
      <w:r>
        <w:rPr>
          <w:rFonts w:hint="eastAsia" w:ascii="仿宋_GB2312" w:hAnsi="宋体" w:eastAsia="仿宋_GB2312"/>
          <w:b/>
          <w:sz w:val="52"/>
          <w:szCs w:val="52"/>
        </w:rPr>
        <w:t>青海省政府采购项目</w:t>
      </w:r>
    </w:p>
    <w:p w14:paraId="0F990CC1">
      <w:pPr>
        <w:spacing w:line="360" w:lineRule="auto"/>
        <w:ind w:firstLine="826" w:firstLineChars="392"/>
        <w:rPr>
          <w:rFonts w:ascii="宋体"/>
          <w:b/>
          <w:szCs w:val="21"/>
        </w:rPr>
      </w:pPr>
    </w:p>
    <w:p w14:paraId="70AC394D">
      <w:pPr>
        <w:spacing w:line="360" w:lineRule="auto"/>
        <w:ind w:firstLine="2364" w:firstLineChars="327"/>
        <w:rPr>
          <w:rFonts w:ascii="宋体"/>
          <w:b/>
          <w:sz w:val="72"/>
          <w:szCs w:val="72"/>
        </w:rPr>
      </w:pPr>
    </w:p>
    <w:p w14:paraId="1DBC8263">
      <w:pPr>
        <w:spacing w:line="360" w:lineRule="auto"/>
        <w:ind w:firstLine="2364" w:firstLineChars="327"/>
        <w:rPr>
          <w:rFonts w:ascii="宋体"/>
          <w:b/>
          <w:sz w:val="72"/>
          <w:szCs w:val="72"/>
        </w:rPr>
      </w:pPr>
      <w:r>
        <w:rPr>
          <w:rFonts w:hint="eastAsia" w:ascii="宋体" w:hAnsi="宋体"/>
          <w:b/>
          <w:sz w:val="72"/>
          <w:szCs w:val="72"/>
        </w:rPr>
        <w:t>磋商响应文件</w:t>
      </w:r>
    </w:p>
    <w:p w14:paraId="662B7A6A">
      <w:pPr>
        <w:adjustRightInd w:val="0"/>
        <w:spacing w:line="360" w:lineRule="auto"/>
        <w:jc w:val="center"/>
        <w:textAlignment w:val="baseline"/>
        <w:rPr>
          <w:rFonts w:ascii="宋体"/>
          <w:b/>
          <w:bCs/>
          <w:sz w:val="36"/>
          <w:szCs w:val="36"/>
        </w:rPr>
      </w:pPr>
      <w:r>
        <w:rPr>
          <w:rFonts w:hint="eastAsia" w:ascii="宋体" w:hAnsi="宋体"/>
          <w:b/>
          <w:bCs/>
          <w:sz w:val="36"/>
          <w:szCs w:val="36"/>
        </w:rPr>
        <w:t>（资格审查文件）</w:t>
      </w:r>
    </w:p>
    <w:p w14:paraId="0D3ED2BF">
      <w:pPr>
        <w:spacing w:line="360" w:lineRule="auto"/>
        <w:ind w:firstLine="689" w:firstLineChars="327"/>
        <w:rPr>
          <w:rFonts w:ascii="宋体"/>
          <w:b/>
        </w:rPr>
      </w:pPr>
    </w:p>
    <w:p w14:paraId="49F50376">
      <w:pPr>
        <w:adjustRightInd w:val="0"/>
        <w:spacing w:line="360" w:lineRule="auto"/>
        <w:textAlignment w:val="baseline"/>
        <w:rPr>
          <w:rFonts w:ascii="宋体"/>
          <w:b/>
          <w:bCs/>
          <w:sz w:val="32"/>
        </w:rPr>
      </w:pPr>
    </w:p>
    <w:p w14:paraId="57E6B9A2">
      <w:pPr>
        <w:adjustRightInd w:val="0"/>
        <w:spacing w:line="360" w:lineRule="auto"/>
        <w:textAlignment w:val="baseline"/>
        <w:rPr>
          <w:rFonts w:ascii="宋体"/>
          <w:b/>
          <w:sz w:val="36"/>
          <w:szCs w:val="36"/>
        </w:rPr>
      </w:pPr>
      <w:r>
        <w:rPr>
          <w:rFonts w:hint="eastAsia" w:ascii="宋体" w:hAnsi="宋体"/>
          <w:b/>
          <w:bCs/>
          <w:sz w:val="36"/>
          <w:szCs w:val="36"/>
        </w:rPr>
        <w:t>采购项目编号</w:t>
      </w:r>
      <w:r>
        <w:rPr>
          <w:rFonts w:hint="eastAsia" w:ascii="宋体" w:hAnsi="宋体"/>
          <w:b/>
          <w:sz w:val="36"/>
          <w:szCs w:val="36"/>
        </w:rPr>
        <w:t>：</w:t>
      </w:r>
      <w:r>
        <w:rPr>
          <w:rFonts w:hint="eastAsia" w:ascii="宋体" w:hAnsi="宋体"/>
          <w:b/>
          <w:sz w:val="36"/>
          <w:szCs w:val="36"/>
          <w:lang w:eastAsia="zh-CN"/>
        </w:rPr>
        <w:t>青海鼎新竞磋（货物）2025-003</w:t>
      </w:r>
    </w:p>
    <w:p w14:paraId="4F436F1D">
      <w:pPr>
        <w:adjustRightInd w:val="0"/>
        <w:spacing w:line="360" w:lineRule="auto"/>
        <w:ind w:left="2512" w:right="-248" w:rightChars="-118" w:hanging="2512" w:hangingChars="695"/>
        <w:textAlignment w:val="baseline"/>
        <w:rPr>
          <w:rFonts w:hint="eastAsia" w:ascii="宋体" w:eastAsia="宋体"/>
          <w:b/>
          <w:sz w:val="36"/>
          <w:szCs w:val="36"/>
          <w:lang w:eastAsia="zh-CN"/>
        </w:rPr>
      </w:pPr>
      <w:r>
        <w:rPr>
          <w:rFonts w:hint="eastAsia" w:ascii="宋体" w:hAnsi="宋体"/>
          <w:b/>
          <w:bCs/>
          <w:sz w:val="36"/>
          <w:szCs w:val="36"/>
        </w:rPr>
        <w:t>采购项目名称</w:t>
      </w:r>
      <w:r>
        <w:rPr>
          <w:rFonts w:ascii="宋体" w:hAnsi="宋体"/>
          <w:b/>
          <w:bCs/>
          <w:sz w:val="36"/>
          <w:szCs w:val="36"/>
        </w:rPr>
        <w:t xml:space="preserve">: </w:t>
      </w:r>
      <w:r>
        <w:rPr>
          <w:rFonts w:hint="eastAsia" w:ascii="宋体" w:hAnsi="宋体"/>
          <w:b/>
          <w:sz w:val="36"/>
          <w:szCs w:val="36"/>
          <w:lang w:eastAsia="zh-CN"/>
        </w:rPr>
        <w:t>2025年沙柳河镇果洛藏贡麻村实训基地提升项目</w:t>
      </w:r>
    </w:p>
    <w:p w14:paraId="58F0F276">
      <w:pPr>
        <w:adjustRightInd w:val="0"/>
        <w:spacing w:line="360" w:lineRule="auto"/>
        <w:ind w:right="-248" w:rightChars="-118"/>
        <w:textAlignment w:val="baseline"/>
        <w:rPr>
          <w:rFonts w:ascii="宋体"/>
          <w:b/>
          <w:bCs/>
          <w:sz w:val="36"/>
          <w:szCs w:val="36"/>
        </w:rPr>
      </w:pPr>
    </w:p>
    <w:p w14:paraId="33243DE0">
      <w:pPr>
        <w:adjustRightInd w:val="0"/>
        <w:spacing w:line="360" w:lineRule="auto"/>
        <w:ind w:right="-248" w:rightChars="-118"/>
        <w:textAlignment w:val="baseline"/>
        <w:rPr>
          <w:rFonts w:ascii="宋体"/>
          <w:b/>
          <w:bCs/>
          <w:sz w:val="36"/>
          <w:szCs w:val="36"/>
        </w:rPr>
      </w:pPr>
    </w:p>
    <w:p w14:paraId="436DCC7F">
      <w:pPr>
        <w:adjustRightInd w:val="0"/>
        <w:spacing w:line="360" w:lineRule="auto"/>
        <w:ind w:left="-248" w:leftChars="-118" w:firstLine="1"/>
        <w:jc w:val="center"/>
        <w:textAlignment w:val="baseline"/>
        <w:rPr>
          <w:rFonts w:ascii="宋体"/>
          <w:b/>
          <w:sz w:val="36"/>
          <w:szCs w:val="36"/>
        </w:rPr>
      </w:pPr>
      <w:r>
        <w:rPr>
          <w:rFonts w:ascii="宋体" w:hAnsi="宋体"/>
          <w:b/>
          <w:bCs/>
          <w:sz w:val="36"/>
          <w:szCs w:val="36"/>
        </w:rPr>
        <w:t xml:space="preserve">  </w:t>
      </w:r>
      <w:r>
        <w:rPr>
          <w:rFonts w:hint="eastAsia" w:ascii="宋体" w:hAnsi="宋体"/>
          <w:b/>
          <w:bCs/>
          <w:sz w:val="36"/>
          <w:szCs w:val="36"/>
        </w:rPr>
        <w:t>供应商</w:t>
      </w:r>
      <w:r>
        <w:rPr>
          <w:rFonts w:hint="eastAsia" w:ascii="宋体" w:hAnsi="宋体"/>
          <w:b/>
          <w:sz w:val="36"/>
          <w:szCs w:val="36"/>
        </w:rPr>
        <w:t>：</w:t>
      </w:r>
    </w:p>
    <w:p w14:paraId="492C05C0">
      <w:pPr>
        <w:spacing w:line="360" w:lineRule="auto"/>
        <w:ind w:firstLine="3534" w:firstLineChars="1100"/>
        <w:rPr>
          <w:rFonts w:ascii="宋体"/>
          <w:b/>
          <w:sz w:val="32"/>
        </w:rPr>
      </w:pPr>
      <w:r>
        <w:rPr>
          <w:rFonts w:hint="eastAsia" w:ascii="宋体" w:hAnsi="宋体"/>
          <w:b/>
          <w:sz w:val="32"/>
        </w:rPr>
        <w:t>年</w:t>
      </w:r>
      <w:r>
        <w:rPr>
          <w:rFonts w:ascii="宋体" w:hAnsi="宋体"/>
          <w:b/>
          <w:sz w:val="32"/>
        </w:rPr>
        <w:t xml:space="preserve">  </w:t>
      </w:r>
      <w:r>
        <w:rPr>
          <w:rFonts w:hint="eastAsia" w:ascii="宋体" w:hAnsi="宋体"/>
          <w:b/>
          <w:sz w:val="32"/>
        </w:rPr>
        <w:t>月</w:t>
      </w:r>
      <w:r>
        <w:rPr>
          <w:rFonts w:ascii="宋体" w:hAnsi="宋体"/>
          <w:b/>
          <w:sz w:val="32"/>
        </w:rPr>
        <w:t xml:space="preserve">  </w:t>
      </w:r>
      <w:r>
        <w:rPr>
          <w:rFonts w:hint="eastAsia" w:ascii="宋体" w:hAnsi="宋体"/>
          <w:b/>
          <w:sz w:val="32"/>
        </w:rPr>
        <w:t>日</w:t>
      </w:r>
    </w:p>
    <w:p w14:paraId="39BE38ED">
      <w:pPr>
        <w:widowControl/>
        <w:snapToGrid w:val="0"/>
        <w:spacing w:line="360" w:lineRule="auto"/>
        <w:jc w:val="left"/>
        <w:outlineLvl w:val="1"/>
        <w:rPr>
          <w:rFonts w:ascii="宋体"/>
          <w:b/>
          <w:sz w:val="28"/>
          <w:szCs w:val="28"/>
        </w:rPr>
      </w:pPr>
      <w:r>
        <w:rPr>
          <w:rFonts w:ascii="宋体"/>
          <w:b/>
          <w:sz w:val="28"/>
          <w:szCs w:val="28"/>
        </w:rPr>
        <w:br w:type="page"/>
      </w:r>
      <w:bookmarkStart w:id="176" w:name="_Toc496626235"/>
      <w:bookmarkStart w:id="177" w:name="_Toc23310"/>
      <w:r>
        <w:rPr>
          <w:rFonts w:hint="eastAsia" w:ascii="宋体"/>
          <w:b/>
          <w:sz w:val="28"/>
          <w:szCs w:val="28"/>
        </w:rPr>
        <w:t>附件</w:t>
      </w:r>
      <w:bookmarkStart w:id="178" w:name="_Toc325726037"/>
      <w:bookmarkStart w:id="179" w:name="_Toc376936768"/>
      <w:r>
        <w:rPr>
          <w:rFonts w:ascii="宋体"/>
          <w:b/>
          <w:sz w:val="28"/>
          <w:szCs w:val="28"/>
        </w:rPr>
        <w:t>1</w:t>
      </w:r>
      <w:r>
        <w:rPr>
          <w:rFonts w:hint="eastAsia" w:ascii="宋体"/>
          <w:b/>
          <w:sz w:val="28"/>
          <w:szCs w:val="28"/>
        </w:rPr>
        <w:t>：磋商函</w:t>
      </w:r>
      <w:bookmarkEnd w:id="176"/>
      <w:bookmarkEnd w:id="177"/>
      <w:bookmarkEnd w:id="178"/>
      <w:bookmarkEnd w:id="179"/>
    </w:p>
    <w:p w14:paraId="261EB870">
      <w:pPr>
        <w:ind w:firstLine="3813" w:firstLineChars="1055"/>
        <w:rPr>
          <w:rFonts w:ascii="宋体"/>
          <w:b/>
          <w:sz w:val="36"/>
          <w:szCs w:val="36"/>
        </w:rPr>
      </w:pPr>
    </w:p>
    <w:p w14:paraId="33C43F5D">
      <w:pPr>
        <w:ind w:firstLine="3813" w:firstLineChars="1055"/>
        <w:rPr>
          <w:rFonts w:ascii="宋体"/>
          <w:b/>
          <w:sz w:val="36"/>
          <w:szCs w:val="36"/>
        </w:rPr>
      </w:pPr>
      <w:r>
        <w:rPr>
          <w:rFonts w:hint="eastAsia" w:ascii="宋体" w:hAnsi="宋体"/>
          <w:b/>
          <w:sz w:val="36"/>
          <w:szCs w:val="36"/>
        </w:rPr>
        <w:t>磋商函</w:t>
      </w:r>
    </w:p>
    <w:p w14:paraId="15C37E8D">
      <w:pPr>
        <w:adjustRightInd w:val="0"/>
        <w:textAlignment w:val="baseline"/>
        <w:rPr>
          <w:rFonts w:ascii="宋体"/>
          <w:b/>
        </w:rPr>
      </w:pPr>
    </w:p>
    <w:p w14:paraId="315E7548">
      <w:pPr>
        <w:adjustRightInd w:val="0"/>
        <w:spacing w:line="360" w:lineRule="auto"/>
        <w:textAlignment w:val="baseline"/>
        <w:rPr>
          <w:rFonts w:ascii="宋体"/>
          <w:b/>
          <w:sz w:val="24"/>
          <w:szCs w:val="24"/>
        </w:rPr>
      </w:pPr>
      <w:r>
        <w:rPr>
          <w:rFonts w:hint="eastAsia" w:ascii="宋体" w:hAnsi="宋体"/>
          <w:b/>
          <w:sz w:val="24"/>
          <w:szCs w:val="24"/>
        </w:rPr>
        <w:t>致：青海鼎新工程项目管理有限公司</w:t>
      </w:r>
    </w:p>
    <w:p w14:paraId="16E7505B">
      <w:pPr>
        <w:adjustRightInd w:val="0"/>
        <w:spacing w:line="360" w:lineRule="auto"/>
        <w:ind w:firstLine="480"/>
        <w:textAlignment w:val="baseline"/>
        <w:rPr>
          <w:rFonts w:ascii="宋体"/>
          <w:sz w:val="24"/>
          <w:szCs w:val="24"/>
        </w:rPr>
      </w:pPr>
    </w:p>
    <w:p w14:paraId="29CA6764">
      <w:pPr>
        <w:adjustRightInd w:val="0"/>
        <w:spacing w:line="360" w:lineRule="auto"/>
        <w:ind w:firstLine="480"/>
        <w:textAlignment w:val="baseline"/>
        <w:rPr>
          <w:rFonts w:ascii="宋体"/>
          <w:sz w:val="24"/>
          <w:szCs w:val="24"/>
        </w:rPr>
      </w:pPr>
      <w:r>
        <w:rPr>
          <w:rFonts w:hint="eastAsia" w:ascii="宋体" w:hAnsi="宋体"/>
          <w:sz w:val="24"/>
          <w:szCs w:val="24"/>
        </w:rPr>
        <w:t>我们收到</w:t>
      </w:r>
      <w:r>
        <w:rPr>
          <w:rFonts w:hint="eastAsia" w:ascii="宋体" w:hAnsi="宋体"/>
          <w:sz w:val="24"/>
          <w:szCs w:val="24"/>
          <w:u w:val="single"/>
        </w:rPr>
        <w:t>采购项目名称（采购项目编号）</w:t>
      </w:r>
      <w:r>
        <w:rPr>
          <w:rFonts w:hint="eastAsia" w:ascii="宋体" w:hAnsi="宋体"/>
          <w:sz w:val="24"/>
          <w:szCs w:val="24"/>
        </w:rPr>
        <w:t>磋商文件，经研究，法定代表人（姓名、职务）正式授权（委托代理人姓名、职务）代表供应商（供应商名称、地址）提交磋商响应文件。</w:t>
      </w:r>
      <w:r>
        <w:rPr>
          <w:rFonts w:ascii="宋体" w:hAnsi="宋体"/>
          <w:sz w:val="24"/>
          <w:szCs w:val="24"/>
        </w:rPr>
        <w:t xml:space="preserve">    </w:t>
      </w:r>
    </w:p>
    <w:p w14:paraId="7CB40E50">
      <w:pPr>
        <w:adjustRightInd w:val="0"/>
        <w:spacing w:line="360" w:lineRule="auto"/>
        <w:ind w:firstLine="424" w:firstLineChars="177"/>
        <w:textAlignment w:val="baseline"/>
        <w:rPr>
          <w:rFonts w:ascii="宋体"/>
          <w:sz w:val="24"/>
          <w:szCs w:val="24"/>
        </w:rPr>
      </w:pPr>
      <w:r>
        <w:rPr>
          <w:rFonts w:hint="eastAsia" w:ascii="宋体" w:hAnsi="宋体"/>
          <w:sz w:val="24"/>
          <w:szCs w:val="24"/>
        </w:rPr>
        <w:t>据此函，签字代表宣布同意如下：</w:t>
      </w:r>
    </w:p>
    <w:p w14:paraId="7C91FD79">
      <w:pPr>
        <w:adjustRightInd w:val="0"/>
        <w:spacing w:line="360" w:lineRule="auto"/>
        <w:ind w:firstLine="424" w:firstLineChars="177"/>
        <w:textAlignment w:val="baseline"/>
        <w:rPr>
          <w:rFonts w:ascii="宋体"/>
          <w:sz w:val="24"/>
          <w:szCs w:val="24"/>
        </w:rPr>
      </w:pPr>
      <w:r>
        <w:rPr>
          <w:rFonts w:ascii="宋体" w:hAnsi="宋体"/>
          <w:sz w:val="24"/>
          <w:szCs w:val="24"/>
        </w:rPr>
        <w:t>1</w:t>
      </w:r>
      <w:r>
        <w:rPr>
          <w:rFonts w:hint="eastAsia" w:ascii="宋体" w:hAnsi="宋体"/>
          <w:sz w:val="24"/>
          <w:szCs w:val="24"/>
        </w:rPr>
        <w:t>、我方已详阅磋商文件的全部内容，包括澄清、修改条款等有关附件，承诺对其完全理解并接受。</w:t>
      </w:r>
    </w:p>
    <w:p w14:paraId="197D0C67">
      <w:pPr>
        <w:adjustRightInd w:val="0"/>
        <w:spacing w:line="360" w:lineRule="auto"/>
        <w:ind w:firstLine="424" w:firstLineChars="177"/>
        <w:textAlignment w:val="baseline"/>
        <w:rPr>
          <w:rFonts w:ascii="宋体"/>
          <w:sz w:val="24"/>
          <w:szCs w:val="24"/>
        </w:rPr>
      </w:pPr>
      <w:r>
        <w:rPr>
          <w:rFonts w:ascii="宋体" w:hAnsi="宋体"/>
          <w:sz w:val="24"/>
          <w:szCs w:val="24"/>
        </w:rPr>
        <w:t>2</w:t>
      </w:r>
      <w:r>
        <w:rPr>
          <w:rFonts w:hint="eastAsia" w:ascii="宋体" w:hAnsi="宋体"/>
          <w:sz w:val="24"/>
          <w:szCs w:val="24"/>
        </w:rPr>
        <w:t>、磋商有效期自开标之日起</w:t>
      </w:r>
      <w:r>
        <w:rPr>
          <w:rFonts w:ascii="宋体" w:hAnsi="宋体"/>
          <w:sz w:val="24"/>
          <w:szCs w:val="24"/>
        </w:rPr>
        <w:t>60</w:t>
      </w:r>
      <w:r>
        <w:rPr>
          <w:rFonts w:hint="eastAsia" w:ascii="宋体" w:hAnsi="宋体"/>
          <w:sz w:val="24"/>
          <w:szCs w:val="24"/>
        </w:rPr>
        <w:t>天内有效。如果在规定的磋商时间后，我方在磋商有效期内撤回投标或成交后不签约的，磋商保证金将被贵方没收。</w:t>
      </w:r>
    </w:p>
    <w:p w14:paraId="73EF4646">
      <w:pPr>
        <w:adjustRightInd w:val="0"/>
        <w:spacing w:line="360" w:lineRule="auto"/>
        <w:ind w:firstLine="424" w:firstLineChars="177"/>
        <w:textAlignment w:val="baseline"/>
        <w:rPr>
          <w:rFonts w:ascii="宋体"/>
          <w:sz w:val="24"/>
          <w:szCs w:val="24"/>
        </w:rPr>
      </w:pPr>
      <w:r>
        <w:rPr>
          <w:rFonts w:ascii="宋体" w:hAnsi="宋体"/>
          <w:sz w:val="24"/>
          <w:szCs w:val="24"/>
        </w:rPr>
        <w:t>3</w:t>
      </w:r>
      <w:r>
        <w:rPr>
          <w:rFonts w:hint="eastAsia" w:ascii="宋体" w:hAnsi="宋体"/>
          <w:sz w:val="24"/>
          <w:szCs w:val="24"/>
        </w:rPr>
        <w:t>、我方同意按照贵方要求提供与磋商有关的一切数据或资料，理解并接受贵方制定的评标办法。</w:t>
      </w:r>
    </w:p>
    <w:p w14:paraId="0BFD6030">
      <w:pPr>
        <w:adjustRightInd w:val="0"/>
        <w:spacing w:line="360" w:lineRule="auto"/>
        <w:ind w:firstLine="424" w:firstLineChars="177"/>
        <w:textAlignment w:val="baseline"/>
        <w:rPr>
          <w:rFonts w:ascii="宋体"/>
          <w:sz w:val="24"/>
          <w:szCs w:val="24"/>
        </w:rPr>
      </w:pPr>
      <w:r>
        <w:rPr>
          <w:rFonts w:ascii="宋体" w:hAnsi="宋体"/>
          <w:sz w:val="24"/>
          <w:szCs w:val="24"/>
        </w:rPr>
        <w:t>4</w:t>
      </w:r>
      <w:r>
        <w:rPr>
          <w:rFonts w:hint="eastAsia" w:ascii="宋体" w:hAnsi="宋体"/>
          <w:sz w:val="24"/>
          <w:szCs w:val="24"/>
        </w:rPr>
        <w:t>、与本磋商有关的一切正式往来通讯请寄：</w:t>
      </w:r>
    </w:p>
    <w:p w14:paraId="6B5CF1E8">
      <w:pPr>
        <w:adjustRightInd w:val="0"/>
        <w:spacing w:line="360" w:lineRule="auto"/>
        <w:ind w:firstLine="424" w:firstLineChars="177"/>
        <w:textAlignment w:val="baseline"/>
        <w:rPr>
          <w:rFonts w:ascii="宋体"/>
          <w:sz w:val="24"/>
          <w:szCs w:val="24"/>
        </w:rPr>
      </w:pPr>
      <w:r>
        <w:rPr>
          <w:rFonts w:hint="eastAsia" w:ascii="宋体" w:hAnsi="宋体"/>
          <w:sz w:val="24"/>
          <w:szCs w:val="24"/>
        </w:rPr>
        <w:t>地址：</w:t>
      </w:r>
      <w:r>
        <w:rPr>
          <w:rFonts w:ascii="宋体" w:hAnsi="宋体"/>
          <w:sz w:val="24"/>
          <w:szCs w:val="24"/>
        </w:rPr>
        <w:t xml:space="preserve">_______________   </w:t>
      </w:r>
      <w:r>
        <w:rPr>
          <w:rFonts w:hint="eastAsia" w:ascii="宋体" w:hAnsi="宋体"/>
          <w:sz w:val="24"/>
          <w:szCs w:val="24"/>
        </w:rPr>
        <w:t>邮编：</w:t>
      </w:r>
      <w:r>
        <w:rPr>
          <w:rFonts w:ascii="宋体" w:hAnsi="宋体"/>
          <w:sz w:val="24"/>
          <w:szCs w:val="24"/>
        </w:rPr>
        <w:t>______________</w:t>
      </w:r>
    </w:p>
    <w:p w14:paraId="3B605BBD">
      <w:pPr>
        <w:adjustRightInd w:val="0"/>
        <w:spacing w:line="360" w:lineRule="auto"/>
        <w:ind w:firstLine="424" w:firstLineChars="177"/>
        <w:textAlignment w:val="baseline"/>
        <w:rPr>
          <w:rFonts w:ascii="宋体"/>
          <w:sz w:val="24"/>
          <w:szCs w:val="24"/>
        </w:rPr>
      </w:pPr>
      <w:r>
        <w:rPr>
          <w:rFonts w:hint="eastAsia" w:ascii="宋体" w:hAnsi="宋体"/>
          <w:sz w:val="24"/>
          <w:szCs w:val="24"/>
        </w:rPr>
        <w:t>电话：</w:t>
      </w:r>
      <w:r>
        <w:rPr>
          <w:rFonts w:ascii="宋体" w:hAnsi="宋体"/>
          <w:sz w:val="24"/>
          <w:szCs w:val="24"/>
        </w:rPr>
        <w:t xml:space="preserve">_______________   </w:t>
      </w:r>
      <w:r>
        <w:rPr>
          <w:rFonts w:hint="eastAsia" w:ascii="宋体" w:hAnsi="宋体"/>
          <w:sz w:val="24"/>
          <w:szCs w:val="24"/>
        </w:rPr>
        <w:t>传真：</w:t>
      </w:r>
      <w:r>
        <w:rPr>
          <w:rFonts w:ascii="宋体" w:hAnsi="宋体"/>
          <w:sz w:val="24"/>
          <w:szCs w:val="24"/>
        </w:rPr>
        <w:t>______________</w:t>
      </w:r>
    </w:p>
    <w:p w14:paraId="60BBE0D8">
      <w:pPr>
        <w:adjustRightInd w:val="0"/>
        <w:spacing w:line="360" w:lineRule="auto"/>
        <w:ind w:firstLine="424" w:firstLineChars="177"/>
        <w:textAlignment w:val="baseline"/>
        <w:rPr>
          <w:rFonts w:ascii="宋体"/>
          <w:sz w:val="24"/>
          <w:szCs w:val="24"/>
        </w:rPr>
      </w:pPr>
      <w:r>
        <w:rPr>
          <w:rFonts w:hint="eastAsia" w:ascii="宋体" w:hAnsi="宋体"/>
          <w:sz w:val="24"/>
          <w:szCs w:val="24"/>
        </w:rPr>
        <w:t>法定代表人姓名：</w:t>
      </w:r>
      <w:r>
        <w:rPr>
          <w:rFonts w:ascii="宋体" w:hAnsi="宋体"/>
          <w:sz w:val="24"/>
          <w:szCs w:val="24"/>
        </w:rPr>
        <w:t xml:space="preserve"> ___________ </w:t>
      </w:r>
      <w:r>
        <w:rPr>
          <w:rFonts w:hint="eastAsia" w:ascii="宋体" w:hAnsi="宋体"/>
          <w:sz w:val="24"/>
          <w:szCs w:val="24"/>
        </w:rPr>
        <w:t>职务：</w:t>
      </w:r>
      <w:r>
        <w:rPr>
          <w:rFonts w:ascii="宋体" w:hAnsi="宋体"/>
          <w:sz w:val="24"/>
          <w:szCs w:val="24"/>
        </w:rPr>
        <w:t>____________</w:t>
      </w:r>
    </w:p>
    <w:p w14:paraId="420A33DC">
      <w:pPr>
        <w:adjustRightInd w:val="0"/>
        <w:ind w:firstLine="480"/>
        <w:textAlignment w:val="baseline"/>
        <w:rPr>
          <w:rFonts w:ascii="宋体"/>
        </w:rPr>
      </w:pPr>
    </w:p>
    <w:p w14:paraId="2EB58876">
      <w:pPr>
        <w:ind w:firstLine="480"/>
        <w:jc w:val="center"/>
        <w:rPr>
          <w:rFonts w:ascii="宋体"/>
        </w:rPr>
      </w:pPr>
    </w:p>
    <w:p w14:paraId="3516AEAB">
      <w:pPr>
        <w:ind w:firstLine="480"/>
        <w:jc w:val="center"/>
        <w:rPr>
          <w:rFonts w:ascii="宋体"/>
        </w:rPr>
      </w:pPr>
    </w:p>
    <w:p w14:paraId="78C22E7A">
      <w:pPr>
        <w:ind w:firstLine="560"/>
        <w:jc w:val="center"/>
        <w:rPr>
          <w:rFonts w:ascii="宋体"/>
          <w:sz w:val="28"/>
          <w:szCs w:val="28"/>
        </w:rPr>
      </w:pPr>
    </w:p>
    <w:p w14:paraId="221009F5">
      <w:pPr>
        <w:adjustRightInd w:val="0"/>
        <w:spacing w:line="360" w:lineRule="auto"/>
        <w:textAlignment w:val="baseline"/>
        <w:rPr>
          <w:rFonts w:ascii="仿宋_GB2312" w:hAnsi="宋体" w:eastAsia="仿宋_GB2312"/>
          <w:sz w:val="24"/>
          <w:szCs w:val="24"/>
        </w:rPr>
      </w:pPr>
    </w:p>
    <w:p w14:paraId="173DB6C6">
      <w:pPr>
        <w:spacing w:line="360" w:lineRule="auto"/>
        <w:ind w:firstLine="560"/>
        <w:jc w:val="center"/>
        <w:rPr>
          <w:rFonts w:ascii="宋体"/>
          <w:b/>
          <w:sz w:val="24"/>
          <w:szCs w:val="24"/>
        </w:rPr>
      </w:pPr>
      <w:r>
        <w:rPr>
          <w:rFonts w:ascii="仿宋_GB2312" w:hAnsi="宋体" w:eastAsia="仿宋_GB2312"/>
          <w:sz w:val="24"/>
          <w:szCs w:val="24"/>
        </w:rPr>
        <w:t xml:space="preserve">            </w:t>
      </w:r>
      <w:r>
        <w:rPr>
          <w:rFonts w:hint="eastAsia" w:ascii="宋体" w:hAnsi="宋体" w:eastAsia="宋体" w:cs="Times New Roman"/>
          <w:b/>
          <w:sz w:val="24"/>
          <w:szCs w:val="24"/>
        </w:rPr>
        <w:t>供应商</w:t>
      </w:r>
      <w:r>
        <w:rPr>
          <w:rFonts w:hint="eastAsia" w:ascii="宋体" w:hAnsi="宋体"/>
          <w:b/>
          <w:sz w:val="24"/>
          <w:szCs w:val="24"/>
        </w:rPr>
        <w:t>：</w:t>
      </w:r>
      <w:r>
        <w:rPr>
          <w:rFonts w:ascii="仿宋_GB2312" w:eastAsia="仿宋_GB2312" w:cs="宋体"/>
          <w:kern w:val="0"/>
          <w:sz w:val="24"/>
          <w:szCs w:val="24"/>
          <w:u w:val="single"/>
        </w:rPr>
        <w:t xml:space="preserve">       </w:t>
      </w:r>
      <w:r>
        <w:rPr>
          <w:rFonts w:hint="eastAsia" w:ascii="宋体" w:hAnsi="宋体"/>
          <w:b/>
          <w:sz w:val="24"/>
          <w:szCs w:val="24"/>
        </w:rPr>
        <w:t>（公章）</w:t>
      </w:r>
    </w:p>
    <w:p w14:paraId="428243B8">
      <w:pPr>
        <w:spacing w:line="360" w:lineRule="auto"/>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法定代表人或委托代理人：</w:t>
      </w:r>
      <w:r>
        <w:rPr>
          <w:rFonts w:ascii="仿宋_GB2312" w:eastAsia="仿宋_GB2312" w:cs="宋体"/>
          <w:kern w:val="0"/>
          <w:sz w:val="24"/>
          <w:szCs w:val="24"/>
          <w:u w:val="single"/>
        </w:rPr>
        <w:t xml:space="preserve">       </w:t>
      </w:r>
      <w:r>
        <w:rPr>
          <w:rFonts w:hint="eastAsia" w:ascii="宋体" w:hAnsi="宋体"/>
          <w:b/>
          <w:sz w:val="24"/>
          <w:szCs w:val="24"/>
        </w:rPr>
        <w:t>（签字或盖章）</w:t>
      </w:r>
    </w:p>
    <w:p w14:paraId="0FE5DD66">
      <w:pPr>
        <w:spacing w:line="360" w:lineRule="auto"/>
        <w:ind w:firstLine="480"/>
        <w:jc w:val="center"/>
        <w:rPr>
          <w:b/>
          <w:sz w:val="24"/>
          <w:szCs w:val="24"/>
        </w:rPr>
      </w:pPr>
      <w:r>
        <w:rPr>
          <w:sz w:val="24"/>
          <w:szCs w:val="24"/>
        </w:rPr>
        <w:t xml:space="preserve">              </w:t>
      </w:r>
      <w:r>
        <w:rPr>
          <w:b/>
          <w:sz w:val="24"/>
          <w:szCs w:val="24"/>
        </w:rPr>
        <w:t xml:space="preserve"> </w:t>
      </w:r>
      <w:r>
        <w:rPr>
          <w:rFonts w:hint="eastAsia"/>
          <w:b/>
          <w:sz w:val="24"/>
          <w:szCs w:val="24"/>
        </w:rPr>
        <w:t>年</w:t>
      </w:r>
      <w:r>
        <w:rPr>
          <w:b/>
          <w:sz w:val="24"/>
          <w:szCs w:val="24"/>
        </w:rPr>
        <w:t xml:space="preserve">   </w:t>
      </w:r>
      <w:r>
        <w:rPr>
          <w:rFonts w:hint="eastAsia"/>
          <w:b/>
          <w:sz w:val="24"/>
          <w:szCs w:val="24"/>
        </w:rPr>
        <w:t>月</w:t>
      </w:r>
      <w:r>
        <w:rPr>
          <w:b/>
          <w:sz w:val="24"/>
          <w:szCs w:val="24"/>
        </w:rPr>
        <w:t xml:space="preserve">  </w:t>
      </w:r>
      <w:r>
        <w:rPr>
          <w:rFonts w:hint="eastAsia"/>
          <w:b/>
          <w:sz w:val="24"/>
          <w:szCs w:val="24"/>
        </w:rPr>
        <w:t>日</w:t>
      </w:r>
    </w:p>
    <w:p w14:paraId="270E12CB">
      <w:pPr>
        <w:spacing w:line="360" w:lineRule="auto"/>
        <w:ind w:firstLine="482"/>
        <w:jc w:val="center"/>
        <w:rPr>
          <w:rFonts w:ascii="宋体"/>
          <w:b/>
          <w:sz w:val="24"/>
          <w:szCs w:val="24"/>
        </w:rPr>
      </w:pPr>
    </w:p>
    <w:p w14:paraId="5FDB7A09">
      <w:pPr>
        <w:ind w:firstLine="482"/>
        <w:jc w:val="center"/>
        <w:rPr>
          <w:rFonts w:ascii="宋体"/>
          <w:b/>
        </w:rPr>
      </w:pPr>
    </w:p>
    <w:p w14:paraId="453900B3">
      <w:pPr>
        <w:widowControl/>
        <w:snapToGrid w:val="0"/>
        <w:spacing w:line="360" w:lineRule="auto"/>
        <w:outlineLvl w:val="1"/>
        <w:rPr>
          <w:rFonts w:ascii="宋体"/>
          <w:b/>
          <w:sz w:val="28"/>
          <w:szCs w:val="28"/>
        </w:rPr>
      </w:pPr>
      <w:bookmarkStart w:id="180" w:name="_Toc20195"/>
      <w:bookmarkStart w:id="181" w:name="_Toc496626236"/>
      <w:r>
        <w:rPr>
          <w:rFonts w:hint="eastAsia" w:ascii="宋体"/>
          <w:b/>
          <w:sz w:val="28"/>
          <w:szCs w:val="28"/>
        </w:rPr>
        <w:t>附件</w:t>
      </w:r>
      <w:bookmarkStart w:id="182" w:name="_Toc325726043"/>
      <w:bookmarkStart w:id="183" w:name="_Toc376936774"/>
      <w:bookmarkStart w:id="184" w:name="_Toc376936773"/>
      <w:bookmarkStart w:id="185" w:name="_Toc325726042"/>
      <w:r>
        <w:rPr>
          <w:rFonts w:ascii="宋体"/>
          <w:b/>
          <w:sz w:val="28"/>
          <w:szCs w:val="28"/>
        </w:rPr>
        <w:t>2</w:t>
      </w:r>
      <w:r>
        <w:rPr>
          <w:rFonts w:hint="eastAsia" w:ascii="宋体"/>
          <w:b/>
          <w:sz w:val="28"/>
          <w:szCs w:val="28"/>
        </w:rPr>
        <w:t>：法定代表人证明书</w:t>
      </w:r>
      <w:bookmarkEnd w:id="180"/>
      <w:bookmarkEnd w:id="181"/>
      <w:bookmarkEnd w:id="182"/>
      <w:bookmarkEnd w:id="183"/>
    </w:p>
    <w:p w14:paraId="6AD9CCCD">
      <w:pPr>
        <w:ind w:firstLine="723"/>
        <w:jc w:val="center"/>
        <w:rPr>
          <w:rFonts w:ascii="宋体"/>
          <w:b/>
          <w:bCs/>
          <w:sz w:val="36"/>
          <w:szCs w:val="36"/>
        </w:rPr>
      </w:pPr>
    </w:p>
    <w:p w14:paraId="2429ED67">
      <w:pPr>
        <w:ind w:firstLine="723"/>
        <w:jc w:val="center"/>
        <w:rPr>
          <w:rFonts w:ascii="宋体"/>
          <w:b/>
          <w:bCs/>
          <w:sz w:val="36"/>
          <w:szCs w:val="36"/>
        </w:rPr>
      </w:pPr>
      <w:r>
        <w:rPr>
          <w:rFonts w:hint="eastAsia" w:ascii="宋体" w:hAnsi="宋体"/>
          <w:b/>
          <w:bCs/>
          <w:sz w:val="36"/>
          <w:szCs w:val="36"/>
        </w:rPr>
        <w:t>法定代表人证明书</w:t>
      </w:r>
    </w:p>
    <w:p w14:paraId="54233E6C">
      <w:pPr>
        <w:rPr>
          <w:rFonts w:ascii="宋体"/>
          <w:b/>
          <w:bCs/>
        </w:rPr>
      </w:pPr>
    </w:p>
    <w:p w14:paraId="6E5F1945">
      <w:pPr>
        <w:spacing w:line="360" w:lineRule="auto"/>
        <w:rPr>
          <w:rFonts w:ascii="宋体"/>
          <w:b/>
          <w:bCs/>
          <w:sz w:val="24"/>
          <w:szCs w:val="24"/>
        </w:rPr>
      </w:pPr>
      <w:r>
        <w:rPr>
          <w:rFonts w:hint="eastAsia" w:ascii="宋体" w:hAnsi="宋体"/>
          <w:b/>
          <w:bCs/>
          <w:sz w:val="24"/>
          <w:szCs w:val="24"/>
        </w:rPr>
        <w:t>致：青海鼎新工程项目管理有限公司</w:t>
      </w:r>
    </w:p>
    <w:p w14:paraId="7AB75B9F">
      <w:pPr>
        <w:autoSpaceDE w:val="0"/>
        <w:autoSpaceDN w:val="0"/>
        <w:adjustRightInd w:val="0"/>
        <w:spacing w:line="360" w:lineRule="auto"/>
        <w:ind w:firstLine="480"/>
        <w:jc w:val="left"/>
        <w:rPr>
          <w:rFonts w:ascii="宋体" w:cs="宋体"/>
          <w:kern w:val="0"/>
          <w:sz w:val="24"/>
          <w:szCs w:val="24"/>
        </w:rPr>
      </w:pPr>
    </w:p>
    <w:p w14:paraId="02BF9533">
      <w:pPr>
        <w:autoSpaceDE w:val="0"/>
        <w:autoSpaceDN w:val="0"/>
        <w:adjustRightInd w:val="0"/>
        <w:spacing w:line="360" w:lineRule="auto"/>
        <w:ind w:firstLine="480"/>
        <w:jc w:val="left"/>
        <w:rPr>
          <w:rFonts w:ascii="宋体"/>
          <w:sz w:val="24"/>
          <w:szCs w:val="24"/>
        </w:rPr>
      </w:pPr>
      <w:r>
        <w:rPr>
          <w:rFonts w:ascii="宋体" w:hAnsi="宋体"/>
          <w:sz w:val="24"/>
          <w:szCs w:val="24"/>
          <w:u w:val="single"/>
        </w:rPr>
        <w:t xml:space="preserve">  </w:t>
      </w:r>
      <w:r>
        <w:rPr>
          <w:rFonts w:hint="eastAsia" w:ascii="宋体" w:hAnsi="宋体"/>
          <w:sz w:val="24"/>
          <w:szCs w:val="24"/>
          <w:u w:val="single"/>
        </w:rPr>
        <w:t>（法定代表人姓名）</w:t>
      </w:r>
      <w:r>
        <w:rPr>
          <w:rFonts w:ascii="宋体" w:hAnsi="宋体"/>
          <w:sz w:val="24"/>
          <w:szCs w:val="24"/>
          <w:u w:val="single"/>
        </w:rPr>
        <w:t xml:space="preserve">  </w:t>
      </w:r>
      <w:r>
        <w:rPr>
          <w:rFonts w:hint="eastAsia" w:ascii="宋体" w:hAnsi="宋体" w:cs="宋体"/>
          <w:kern w:val="0"/>
          <w:sz w:val="24"/>
          <w:szCs w:val="24"/>
        </w:rPr>
        <w:t>现任我单位</w:t>
      </w:r>
      <w:r>
        <w:rPr>
          <w:rFonts w:ascii="宋体" w:hAnsi="宋体"/>
          <w:sz w:val="24"/>
          <w:szCs w:val="24"/>
          <w:u w:val="single"/>
        </w:rPr>
        <w:t xml:space="preserve">              </w:t>
      </w:r>
      <w:r>
        <w:rPr>
          <w:rFonts w:hint="eastAsia" w:ascii="宋体" w:hAnsi="宋体"/>
          <w:sz w:val="24"/>
          <w:szCs w:val="24"/>
        </w:rPr>
        <w:t>职务，为法定代表人，特此证明。</w:t>
      </w:r>
    </w:p>
    <w:p w14:paraId="692CE67C">
      <w:pPr>
        <w:autoSpaceDE w:val="0"/>
        <w:autoSpaceDN w:val="0"/>
        <w:adjustRightInd w:val="0"/>
        <w:spacing w:line="360" w:lineRule="auto"/>
        <w:ind w:firstLine="480"/>
        <w:jc w:val="left"/>
        <w:rPr>
          <w:rFonts w:ascii="宋体"/>
          <w:sz w:val="24"/>
          <w:szCs w:val="24"/>
        </w:rPr>
      </w:pPr>
    </w:p>
    <w:p w14:paraId="6BD86BD4">
      <w:pPr>
        <w:autoSpaceDE w:val="0"/>
        <w:autoSpaceDN w:val="0"/>
        <w:adjustRightInd w:val="0"/>
        <w:spacing w:line="360" w:lineRule="auto"/>
        <w:ind w:firstLine="480"/>
        <w:jc w:val="left"/>
        <w:rPr>
          <w:rFonts w:ascii="宋体" w:cs="宋体"/>
          <w:kern w:val="0"/>
          <w:sz w:val="24"/>
          <w:szCs w:val="24"/>
        </w:rPr>
      </w:pPr>
      <w:r>
        <w:rPr>
          <w:rFonts w:hint="eastAsia" w:ascii="宋体" w:hAnsi="宋体"/>
          <w:sz w:val="24"/>
          <w:szCs w:val="24"/>
        </w:rPr>
        <w:t>法定代表人基本情况：</w:t>
      </w:r>
    </w:p>
    <w:p w14:paraId="1F5BA6A2">
      <w:pPr>
        <w:autoSpaceDE w:val="0"/>
        <w:autoSpaceDN w:val="0"/>
        <w:adjustRightInd w:val="0"/>
        <w:spacing w:line="360" w:lineRule="auto"/>
        <w:ind w:firstLine="480"/>
        <w:jc w:val="left"/>
        <w:rPr>
          <w:rFonts w:ascii="宋体" w:cs="宋体"/>
          <w:kern w:val="0"/>
          <w:sz w:val="24"/>
          <w:szCs w:val="24"/>
        </w:rPr>
      </w:pPr>
      <w:r>
        <w:rPr>
          <w:rFonts w:hint="eastAsia" w:ascii="宋体" w:hAnsi="宋体" w:cs="宋体"/>
          <w:kern w:val="0"/>
          <w:sz w:val="24"/>
          <w:szCs w:val="24"/>
        </w:rPr>
        <w:t>性别：</w:t>
      </w:r>
      <w:r>
        <w:rPr>
          <w:rFonts w:ascii="宋体" w:hAnsi="宋体" w:cs="宋体"/>
          <w:kern w:val="0"/>
          <w:sz w:val="24"/>
          <w:szCs w:val="24"/>
          <w:u w:val="single"/>
        </w:rPr>
        <w:t xml:space="preserve">      </w:t>
      </w:r>
      <w:r>
        <w:rPr>
          <w:rFonts w:hint="eastAsia" w:ascii="宋体" w:hAnsi="宋体" w:cs="宋体"/>
          <w:kern w:val="0"/>
          <w:sz w:val="24"/>
          <w:szCs w:val="24"/>
        </w:rPr>
        <w:t>年龄：</w:t>
      </w:r>
      <w:r>
        <w:rPr>
          <w:rFonts w:ascii="宋体" w:hAnsi="宋体" w:cs="宋体"/>
          <w:kern w:val="0"/>
          <w:sz w:val="24"/>
          <w:szCs w:val="24"/>
          <w:u w:val="single"/>
        </w:rPr>
        <w:t xml:space="preserve">       </w:t>
      </w:r>
      <w:r>
        <w:rPr>
          <w:rFonts w:hint="eastAsia" w:ascii="宋体" w:hAnsi="宋体" w:cs="宋体"/>
          <w:kern w:val="0"/>
          <w:sz w:val="24"/>
          <w:szCs w:val="24"/>
        </w:rPr>
        <w:t>民族：</w:t>
      </w:r>
      <w:r>
        <w:rPr>
          <w:rFonts w:ascii="宋体" w:hAnsi="宋体" w:cs="宋体"/>
          <w:kern w:val="0"/>
          <w:sz w:val="24"/>
          <w:szCs w:val="24"/>
          <w:u w:val="single"/>
        </w:rPr>
        <w:t xml:space="preserve">     </w:t>
      </w:r>
    </w:p>
    <w:p w14:paraId="1190739D">
      <w:pPr>
        <w:autoSpaceDE w:val="0"/>
        <w:autoSpaceDN w:val="0"/>
        <w:adjustRightInd w:val="0"/>
        <w:spacing w:line="360" w:lineRule="auto"/>
        <w:ind w:firstLine="480"/>
        <w:jc w:val="left"/>
        <w:rPr>
          <w:rFonts w:ascii="宋体" w:cs="宋体"/>
          <w:kern w:val="0"/>
          <w:sz w:val="24"/>
          <w:szCs w:val="24"/>
        </w:rPr>
      </w:pPr>
      <w:r>
        <w:rPr>
          <w:rFonts w:hint="eastAsia" w:ascii="宋体" w:hAnsi="宋体" w:cs="宋体"/>
          <w:kern w:val="0"/>
          <w:sz w:val="24"/>
          <w:szCs w:val="24"/>
        </w:rPr>
        <w:t>地址：</w:t>
      </w:r>
      <w:r>
        <w:rPr>
          <w:rFonts w:ascii="宋体" w:hAnsi="宋体"/>
          <w:sz w:val="24"/>
          <w:szCs w:val="24"/>
          <w:u w:val="single"/>
        </w:rPr>
        <w:t xml:space="preserve">                 </w:t>
      </w:r>
    </w:p>
    <w:p w14:paraId="394AA2BC">
      <w:pPr>
        <w:autoSpaceDE w:val="0"/>
        <w:autoSpaceDN w:val="0"/>
        <w:adjustRightInd w:val="0"/>
        <w:spacing w:line="360" w:lineRule="auto"/>
        <w:ind w:firstLine="480"/>
        <w:jc w:val="left"/>
        <w:rPr>
          <w:rFonts w:ascii="宋体"/>
          <w:sz w:val="24"/>
          <w:szCs w:val="24"/>
          <w:u w:val="single"/>
        </w:rPr>
      </w:pPr>
      <w:r>
        <w:rPr>
          <w:rFonts w:hint="eastAsia" w:ascii="宋体" w:hAnsi="宋体" w:cs="宋体"/>
          <w:kern w:val="0"/>
          <w:sz w:val="24"/>
          <w:szCs w:val="24"/>
        </w:rPr>
        <w:t>身份证号码：</w:t>
      </w:r>
      <w:r>
        <w:rPr>
          <w:rFonts w:ascii="宋体" w:hAnsi="宋体"/>
          <w:sz w:val="24"/>
          <w:szCs w:val="24"/>
          <w:u w:val="single"/>
        </w:rPr>
        <w:t xml:space="preserve">                 </w:t>
      </w:r>
    </w:p>
    <w:p w14:paraId="7869FC49">
      <w:pPr>
        <w:autoSpaceDE w:val="0"/>
        <w:autoSpaceDN w:val="0"/>
        <w:adjustRightInd w:val="0"/>
        <w:spacing w:line="360" w:lineRule="auto"/>
        <w:ind w:firstLine="480"/>
        <w:jc w:val="left"/>
        <w:rPr>
          <w:rFonts w:ascii="宋体" w:cs="宋体"/>
          <w:kern w:val="0"/>
          <w:sz w:val="24"/>
          <w:szCs w:val="24"/>
        </w:rPr>
      </w:pPr>
      <w:r>
        <w:rPr>
          <w:rFonts w:hint="eastAsia" w:ascii="宋体" w:hAnsi="宋体" w:cs="宋体"/>
          <w:kern w:val="0"/>
          <w:sz w:val="24"/>
          <w:szCs w:val="24"/>
        </w:rPr>
        <w:t>附法定代表人第二代身份证双面扫描（或复印）件</w:t>
      </w:r>
    </w:p>
    <w:p w14:paraId="003F2E01">
      <w:pPr>
        <w:autoSpaceDE w:val="0"/>
        <w:autoSpaceDN w:val="0"/>
        <w:adjustRightInd w:val="0"/>
        <w:spacing w:line="360" w:lineRule="auto"/>
        <w:ind w:firstLine="480"/>
        <w:jc w:val="left"/>
        <w:rPr>
          <w:rFonts w:ascii="宋体" w:cs="宋体"/>
          <w:kern w:val="0"/>
          <w:sz w:val="24"/>
          <w:szCs w:val="24"/>
        </w:rPr>
      </w:pPr>
    </w:p>
    <w:p w14:paraId="5F302364">
      <w:pPr>
        <w:autoSpaceDE w:val="0"/>
        <w:autoSpaceDN w:val="0"/>
        <w:adjustRightInd w:val="0"/>
        <w:spacing w:line="360" w:lineRule="auto"/>
        <w:jc w:val="left"/>
        <w:rPr>
          <w:rFonts w:ascii="宋体" w:cs="宋体"/>
          <w:kern w:val="0"/>
          <w:sz w:val="24"/>
          <w:szCs w:val="24"/>
        </w:rPr>
      </w:pPr>
    </w:p>
    <w:p w14:paraId="2CA1FBEF">
      <w:pPr>
        <w:autoSpaceDE w:val="0"/>
        <w:autoSpaceDN w:val="0"/>
        <w:adjustRightInd w:val="0"/>
        <w:spacing w:line="360" w:lineRule="auto"/>
        <w:ind w:firstLine="480"/>
        <w:jc w:val="left"/>
        <w:rPr>
          <w:rFonts w:ascii="宋体" w:cs="宋体"/>
          <w:kern w:val="0"/>
          <w:sz w:val="24"/>
          <w:szCs w:val="24"/>
        </w:rPr>
      </w:pPr>
    </w:p>
    <w:p w14:paraId="1CD3BD56">
      <w:pPr>
        <w:autoSpaceDE w:val="0"/>
        <w:autoSpaceDN w:val="0"/>
        <w:adjustRightInd w:val="0"/>
        <w:spacing w:line="360" w:lineRule="auto"/>
        <w:ind w:firstLine="480"/>
        <w:jc w:val="left"/>
        <w:rPr>
          <w:rFonts w:ascii="宋体" w:cs="宋体"/>
          <w:kern w:val="0"/>
          <w:sz w:val="24"/>
          <w:szCs w:val="24"/>
        </w:rPr>
      </w:pPr>
    </w:p>
    <w:p w14:paraId="52BAD411">
      <w:pPr>
        <w:autoSpaceDE w:val="0"/>
        <w:autoSpaceDN w:val="0"/>
        <w:adjustRightInd w:val="0"/>
        <w:spacing w:line="360" w:lineRule="auto"/>
        <w:ind w:firstLine="480"/>
        <w:jc w:val="left"/>
        <w:rPr>
          <w:rFonts w:ascii="宋体" w:cs="宋体"/>
          <w:kern w:val="0"/>
          <w:sz w:val="24"/>
          <w:szCs w:val="24"/>
        </w:rPr>
      </w:pPr>
    </w:p>
    <w:p w14:paraId="67390BAE">
      <w:pPr>
        <w:autoSpaceDE w:val="0"/>
        <w:autoSpaceDN w:val="0"/>
        <w:adjustRightInd w:val="0"/>
        <w:spacing w:line="360" w:lineRule="auto"/>
        <w:ind w:firstLine="480"/>
        <w:jc w:val="left"/>
        <w:rPr>
          <w:rFonts w:ascii="宋体" w:cs="宋体"/>
          <w:kern w:val="0"/>
          <w:sz w:val="24"/>
          <w:szCs w:val="24"/>
        </w:rPr>
      </w:pPr>
    </w:p>
    <w:p w14:paraId="5E2D6FDC">
      <w:pPr>
        <w:autoSpaceDE w:val="0"/>
        <w:autoSpaceDN w:val="0"/>
        <w:adjustRightInd w:val="0"/>
        <w:spacing w:line="360" w:lineRule="auto"/>
        <w:jc w:val="left"/>
        <w:rPr>
          <w:rFonts w:ascii="宋体" w:cs="宋体"/>
          <w:kern w:val="0"/>
          <w:sz w:val="24"/>
          <w:szCs w:val="24"/>
        </w:rPr>
      </w:pPr>
    </w:p>
    <w:p w14:paraId="75D6FD0C">
      <w:pPr>
        <w:spacing w:line="360" w:lineRule="auto"/>
        <w:ind w:firstLine="4096" w:firstLineChars="1700"/>
        <w:rPr>
          <w:rFonts w:ascii="宋体"/>
          <w:b/>
          <w:sz w:val="24"/>
          <w:szCs w:val="24"/>
        </w:rPr>
      </w:pPr>
      <w:r>
        <w:rPr>
          <w:rFonts w:hint="eastAsia" w:ascii="宋体" w:hAnsi="宋体"/>
          <w:b/>
          <w:sz w:val="24"/>
          <w:szCs w:val="24"/>
        </w:rPr>
        <w:t>供应商：</w:t>
      </w:r>
      <w:r>
        <w:rPr>
          <w:rFonts w:ascii="宋体" w:hAnsi="宋体" w:cs="宋体"/>
          <w:kern w:val="0"/>
          <w:sz w:val="24"/>
          <w:szCs w:val="24"/>
          <w:u w:val="single"/>
        </w:rPr>
        <w:t xml:space="preserve">       </w:t>
      </w:r>
      <w:r>
        <w:rPr>
          <w:rFonts w:hint="eastAsia" w:ascii="宋体" w:hAnsi="宋体"/>
          <w:b/>
          <w:sz w:val="24"/>
          <w:szCs w:val="24"/>
        </w:rPr>
        <w:t>（公章）</w:t>
      </w:r>
    </w:p>
    <w:p w14:paraId="676523E4">
      <w:pPr>
        <w:spacing w:line="360" w:lineRule="auto"/>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年</w:t>
      </w:r>
      <w:r>
        <w:rPr>
          <w:rFonts w:ascii="宋体" w:hAnsi="宋体"/>
          <w:b/>
          <w:sz w:val="24"/>
          <w:szCs w:val="24"/>
        </w:rPr>
        <w:t xml:space="preserve">   </w:t>
      </w:r>
      <w:r>
        <w:rPr>
          <w:rFonts w:hint="eastAsia" w:ascii="宋体" w:hAnsi="宋体"/>
          <w:b/>
          <w:sz w:val="24"/>
          <w:szCs w:val="24"/>
        </w:rPr>
        <w:t>月</w:t>
      </w:r>
      <w:r>
        <w:rPr>
          <w:rFonts w:ascii="宋体" w:hAnsi="宋体"/>
          <w:b/>
          <w:sz w:val="24"/>
          <w:szCs w:val="24"/>
        </w:rPr>
        <w:t xml:space="preserve">   </w:t>
      </w:r>
      <w:r>
        <w:rPr>
          <w:rFonts w:hint="eastAsia" w:ascii="宋体" w:hAnsi="宋体"/>
          <w:b/>
          <w:sz w:val="24"/>
          <w:szCs w:val="24"/>
        </w:rPr>
        <w:t>日</w:t>
      </w:r>
    </w:p>
    <w:bookmarkEnd w:id="184"/>
    <w:bookmarkEnd w:id="185"/>
    <w:p w14:paraId="1DC8491A">
      <w:pPr>
        <w:rPr>
          <w:rFonts w:ascii="宋体"/>
          <w:b/>
          <w:bCs/>
        </w:rPr>
      </w:pPr>
    </w:p>
    <w:p w14:paraId="6AAB9D88">
      <w:pPr>
        <w:rPr>
          <w:rFonts w:ascii="宋体"/>
          <w:b/>
          <w:bCs/>
        </w:rPr>
      </w:pPr>
    </w:p>
    <w:p w14:paraId="5F3D389A">
      <w:pPr>
        <w:rPr>
          <w:rFonts w:hint="eastAsia" w:ascii="宋体"/>
          <w:b/>
          <w:sz w:val="28"/>
          <w:szCs w:val="28"/>
        </w:rPr>
      </w:pPr>
      <w:bookmarkStart w:id="186" w:name="_Toc324756736"/>
      <w:bookmarkStart w:id="187" w:name="_Toc201287639"/>
      <w:bookmarkStart w:id="188" w:name="_Toc9514"/>
      <w:bookmarkStart w:id="189" w:name="_Toc496626237"/>
      <w:r>
        <w:rPr>
          <w:rFonts w:hint="eastAsia" w:ascii="宋体"/>
          <w:b/>
          <w:sz w:val="28"/>
          <w:szCs w:val="28"/>
        </w:rPr>
        <w:br w:type="page"/>
      </w:r>
    </w:p>
    <w:p w14:paraId="30FE0716">
      <w:pPr>
        <w:widowControl/>
        <w:snapToGrid w:val="0"/>
        <w:spacing w:line="360" w:lineRule="auto"/>
        <w:outlineLvl w:val="1"/>
        <w:rPr>
          <w:rFonts w:ascii="宋体"/>
          <w:b/>
          <w:sz w:val="28"/>
          <w:szCs w:val="28"/>
        </w:rPr>
      </w:pPr>
      <w:r>
        <w:rPr>
          <w:rFonts w:hint="eastAsia" w:ascii="宋体"/>
          <w:b/>
          <w:sz w:val="28"/>
          <w:szCs w:val="28"/>
        </w:rPr>
        <w:t>附件</w:t>
      </w:r>
      <w:bookmarkEnd w:id="186"/>
      <w:bookmarkEnd w:id="187"/>
      <w:r>
        <w:rPr>
          <w:rFonts w:ascii="宋体"/>
          <w:b/>
          <w:sz w:val="28"/>
          <w:szCs w:val="28"/>
        </w:rPr>
        <w:t>3</w:t>
      </w:r>
      <w:r>
        <w:rPr>
          <w:rFonts w:hint="eastAsia" w:ascii="宋体"/>
          <w:b/>
          <w:sz w:val="28"/>
          <w:szCs w:val="28"/>
        </w:rPr>
        <w:t>：法定代表人授权书</w:t>
      </w:r>
      <w:bookmarkEnd w:id="188"/>
      <w:bookmarkEnd w:id="189"/>
    </w:p>
    <w:p w14:paraId="0738FB5A">
      <w:pPr>
        <w:ind w:firstLine="3813" w:firstLineChars="1055"/>
        <w:rPr>
          <w:rFonts w:ascii="宋体"/>
          <w:b/>
          <w:sz w:val="36"/>
          <w:szCs w:val="36"/>
        </w:rPr>
      </w:pPr>
    </w:p>
    <w:p w14:paraId="415631CD">
      <w:pPr>
        <w:ind w:firstLine="2909" w:firstLineChars="805"/>
        <w:rPr>
          <w:rFonts w:ascii="宋体"/>
          <w:b/>
          <w:sz w:val="36"/>
          <w:szCs w:val="36"/>
        </w:rPr>
      </w:pPr>
      <w:r>
        <w:rPr>
          <w:rFonts w:hint="eastAsia" w:ascii="宋体" w:hAnsi="宋体"/>
          <w:b/>
          <w:sz w:val="36"/>
          <w:szCs w:val="36"/>
        </w:rPr>
        <w:t>法定代表人授权书</w:t>
      </w:r>
    </w:p>
    <w:p w14:paraId="1F86ECAC">
      <w:pPr>
        <w:ind w:firstLine="173" w:firstLineChars="82"/>
        <w:rPr>
          <w:rFonts w:ascii="宋体"/>
          <w:b/>
          <w:bCs/>
        </w:rPr>
      </w:pPr>
    </w:p>
    <w:p w14:paraId="71D938A8">
      <w:pPr>
        <w:spacing w:line="360" w:lineRule="auto"/>
        <w:ind w:firstLine="198" w:firstLineChars="82"/>
        <w:rPr>
          <w:rFonts w:ascii="宋体"/>
          <w:b/>
          <w:bCs/>
          <w:sz w:val="24"/>
          <w:szCs w:val="24"/>
        </w:rPr>
      </w:pPr>
      <w:r>
        <w:rPr>
          <w:rFonts w:hint="eastAsia" w:ascii="宋体" w:hAnsi="宋体"/>
          <w:b/>
          <w:bCs/>
          <w:sz w:val="24"/>
          <w:szCs w:val="24"/>
        </w:rPr>
        <w:t>致：青海鼎新工程项目管理有限公司</w:t>
      </w:r>
    </w:p>
    <w:p w14:paraId="6420B599">
      <w:pPr>
        <w:spacing w:line="360" w:lineRule="auto"/>
        <w:ind w:firstLine="480"/>
        <w:rPr>
          <w:rFonts w:ascii="宋体"/>
          <w:sz w:val="24"/>
          <w:szCs w:val="24"/>
          <w:u w:val="single"/>
        </w:rPr>
      </w:pPr>
    </w:p>
    <w:p w14:paraId="3D62CE7C">
      <w:pPr>
        <w:spacing w:line="360" w:lineRule="auto"/>
        <w:ind w:firstLine="480"/>
        <w:rPr>
          <w:rFonts w:ascii="宋体"/>
          <w:sz w:val="24"/>
          <w:szCs w:val="24"/>
        </w:rPr>
      </w:pPr>
      <w:r>
        <w:rPr>
          <w:rFonts w:ascii="宋体" w:hAnsi="宋体"/>
          <w:sz w:val="24"/>
          <w:szCs w:val="24"/>
          <w:u w:val="single"/>
        </w:rPr>
        <w:t xml:space="preserve">  </w:t>
      </w:r>
      <w:r>
        <w:rPr>
          <w:rFonts w:hint="eastAsia" w:ascii="宋体" w:hAnsi="宋体"/>
          <w:sz w:val="24"/>
          <w:szCs w:val="24"/>
          <w:u w:val="single"/>
        </w:rPr>
        <w:t>（供应商名称）</w:t>
      </w:r>
      <w:r>
        <w:rPr>
          <w:rFonts w:ascii="宋体" w:hAnsi="宋体"/>
          <w:sz w:val="24"/>
          <w:szCs w:val="24"/>
          <w:u w:val="single"/>
        </w:rPr>
        <w:t xml:space="preserve">  </w:t>
      </w:r>
      <w:r>
        <w:rPr>
          <w:rFonts w:hint="eastAsia" w:ascii="宋体" w:hAnsi="宋体"/>
          <w:sz w:val="24"/>
          <w:szCs w:val="24"/>
        </w:rPr>
        <w:t>系中华人民共和国合法企业，法定地址</w:t>
      </w:r>
      <w:r>
        <w:rPr>
          <w:rFonts w:ascii="宋体" w:hAnsi="宋体"/>
          <w:sz w:val="24"/>
          <w:szCs w:val="24"/>
          <w:u w:val="single"/>
        </w:rPr>
        <w:t xml:space="preserve">              </w:t>
      </w:r>
      <w:r>
        <w:rPr>
          <w:rFonts w:hint="eastAsia" w:ascii="宋体" w:hAnsi="宋体"/>
          <w:sz w:val="24"/>
          <w:szCs w:val="24"/>
        </w:rPr>
        <w:t>。</w:t>
      </w:r>
    </w:p>
    <w:p w14:paraId="2C18A912">
      <w:pPr>
        <w:spacing w:line="360" w:lineRule="auto"/>
        <w:ind w:firstLine="480"/>
        <w:rPr>
          <w:rFonts w:ascii="宋体"/>
          <w:sz w:val="24"/>
          <w:szCs w:val="24"/>
        </w:rPr>
      </w:pPr>
      <w:r>
        <w:rPr>
          <w:rFonts w:hint="eastAsia" w:ascii="宋体" w:hAnsi="宋体"/>
          <w:sz w:val="24"/>
          <w:szCs w:val="24"/>
          <w:u w:val="single"/>
        </w:rPr>
        <w:t>（法定代表人姓名）</w:t>
      </w:r>
      <w:r>
        <w:rPr>
          <w:rFonts w:ascii="宋体" w:hAnsi="宋体"/>
          <w:sz w:val="24"/>
          <w:szCs w:val="24"/>
          <w:u w:val="single"/>
        </w:rPr>
        <w:t xml:space="preserve">   </w:t>
      </w:r>
      <w:r>
        <w:rPr>
          <w:rFonts w:hint="eastAsia" w:ascii="宋体" w:hAnsi="宋体"/>
          <w:sz w:val="24"/>
          <w:szCs w:val="24"/>
        </w:rPr>
        <w:t>特授权</w:t>
      </w:r>
      <w:r>
        <w:rPr>
          <w:rFonts w:ascii="宋体" w:hAnsi="宋体"/>
          <w:sz w:val="24"/>
          <w:szCs w:val="24"/>
          <w:u w:val="single"/>
        </w:rPr>
        <w:t xml:space="preserve"> </w:t>
      </w:r>
      <w:r>
        <w:rPr>
          <w:rFonts w:hint="eastAsia" w:ascii="宋体" w:hAnsi="宋体"/>
          <w:sz w:val="24"/>
          <w:szCs w:val="24"/>
          <w:u w:val="single"/>
        </w:rPr>
        <w:t>（委托代理人姓名）</w:t>
      </w:r>
      <w:r>
        <w:rPr>
          <w:rFonts w:ascii="宋体" w:hAnsi="宋体"/>
          <w:sz w:val="24"/>
          <w:szCs w:val="24"/>
          <w:u w:val="single"/>
        </w:rPr>
        <w:t xml:space="preserve">    </w:t>
      </w:r>
      <w:r>
        <w:rPr>
          <w:rFonts w:hint="eastAsia" w:ascii="宋体" w:hAnsi="宋体"/>
          <w:sz w:val="24"/>
          <w:szCs w:val="24"/>
        </w:rPr>
        <w:t>代表我单位全权办理针对</w:t>
      </w:r>
      <w:r>
        <w:rPr>
          <w:rFonts w:ascii="宋体" w:hAnsi="宋体"/>
          <w:sz w:val="24"/>
          <w:szCs w:val="24"/>
          <w:u w:val="single"/>
        </w:rPr>
        <w:t xml:space="preserve">                </w:t>
      </w:r>
      <w:r>
        <w:rPr>
          <w:rFonts w:hint="eastAsia" w:ascii="宋体" w:hAnsi="宋体"/>
          <w:sz w:val="24"/>
          <w:szCs w:val="24"/>
        </w:rPr>
        <w:t>项目的磋商、答疑等具体工作，并签署全部有关的文件、资料。</w:t>
      </w:r>
    </w:p>
    <w:p w14:paraId="30FA071E">
      <w:pPr>
        <w:spacing w:line="360" w:lineRule="auto"/>
        <w:ind w:firstLine="480"/>
        <w:rPr>
          <w:rFonts w:ascii="宋体"/>
          <w:sz w:val="24"/>
          <w:szCs w:val="24"/>
        </w:rPr>
      </w:pPr>
      <w:r>
        <w:rPr>
          <w:rFonts w:hint="eastAsia" w:ascii="宋体" w:hAnsi="宋体"/>
          <w:sz w:val="24"/>
          <w:szCs w:val="24"/>
        </w:rPr>
        <w:t>我单位对被授权人的签名负全部责任。</w:t>
      </w:r>
    </w:p>
    <w:p w14:paraId="73D4BF7B">
      <w:pPr>
        <w:spacing w:line="360" w:lineRule="auto"/>
        <w:ind w:firstLine="480"/>
        <w:rPr>
          <w:rFonts w:ascii="宋体"/>
          <w:sz w:val="24"/>
          <w:szCs w:val="24"/>
        </w:rPr>
      </w:pPr>
      <w:r>
        <w:rPr>
          <w:rFonts w:hint="eastAsia" w:ascii="宋体" w:hAnsi="宋体"/>
          <w:sz w:val="24"/>
          <w:szCs w:val="24"/>
        </w:rPr>
        <w:t>在撤销授权的书面通知以前，本授权书一直有效，被授权人签署的所有文件（在授权书有效期内签署的）不因授权的撤销而失效。</w:t>
      </w:r>
    </w:p>
    <w:p w14:paraId="4F1C19CC">
      <w:pPr>
        <w:spacing w:line="360" w:lineRule="auto"/>
        <w:ind w:firstLine="480"/>
        <w:rPr>
          <w:rFonts w:ascii="宋体"/>
          <w:sz w:val="24"/>
          <w:szCs w:val="24"/>
        </w:rPr>
      </w:pPr>
    </w:p>
    <w:p w14:paraId="588E0F80">
      <w:pPr>
        <w:spacing w:line="360" w:lineRule="auto"/>
        <w:ind w:firstLine="480"/>
        <w:rPr>
          <w:rFonts w:ascii="宋体"/>
          <w:sz w:val="24"/>
          <w:szCs w:val="24"/>
        </w:rPr>
      </w:pPr>
      <w:r>
        <w:rPr>
          <w:rFonts w:hint="eastAsia" w:ascii="宋体" w:hAnsi="宋体"/>
          <w:sz w:val="24"/>
          <w:szCs w:val="24"/>
        </w:rPr>
        <w:t>授权期限：自</w:t>
      </w:r>
      <w:r>
        <w:rPr>
          <w:rFonts w:ascii="宋体" w:hAnsi="宋体"/>
          <w:sz w:val="24"/>
          <w:szCs w:val="24"/>
          <w:u w:val="single"/>
        </w:rPr>
        <w:t xml:space="preserve">     </w:t>
      </w:r>
      <w:r>
        <w:rPr>
          <w:rFonts w:ascii="宋体" w:hAnsi="宋体"/>
          <w:sz w:val="24"/>
          <w:szCs w:val="24"/>
        </w:rPr>
        <w:t xml:space="preserve"> </w:t>
      </w:r>
      <w:r>
        <w:rPr>
          <w:rFonts w:hint="eastAsia" w:ascii="宋体" w:hAnsi="宋体"/>
          <w:sz w:val="24"/>
          <w:szCs w:val="24"/>
        </w:rPr>
        <w:t>年</w:t>
      </w:r>
      <w:r>
        <w:rPr>
          <w:rFonts w:ascii="宋体" w:hAnsi="宋体"/>
          <w:sz w:val="24"/>
          <w:szCs w:val="24"/>
          <w:u w:val="single"/>
        </w:rPr>
        <w:t xml:space="preserve">   </w:t>
      </w:r>
      <w:r>
        <w:rPr>
          <w:rFonts w:hint="eastAsia" w:ascii="宋体" w:hAnsi="宋体"/>
          <w:sz w:val="24"/>
          <w:szCs w:val="24"/>
        </w:rPr>
        <w:t>月</w:t>
      </w:r>
      <w:r>
        <w:rPr>
          <w:rFonts w:ascii="宋体" w:hAnsi="宋体"/>
          <w:sz w:val="24"/>
          <w:szCs w:val="24"/>
          <w:u w:val="single"/>
        </w:rPr>
        <w:t xml:space="preserve">   </w:t>
      </w:r>
      <w:r>
        <w:rPr>
          <w:rFonts w:hint="eastAsia" w:ascii="宋体" w:hAnsi="宋体"/>
          <w:sz w:val="24"/>
          <w:szCs w:val="24"/>
        </w:rPr>
        <w:t>日起至</w:t>
      </w:r>
      <w:r>
        <w:rPr>
          <w:rFonts w:ascii="宋体" w:hAnsi="宋体"/>
          <w:sz w:val="24"/>
          <w:szCs w:val="24"/>
          <w:u w:val="single"/>
        </w:rPr>
        <w:t xml:space="preserve">     </w:t>
      </w:r>
      <w:r>
        <w:rPr>
          <w:rFonts w:ascii="宋体" w:hAnsi="宋体"/>
          <w:sz w:val="24"/>
          <w:szCs w:val="24"/>
        </w:rPr>
        <w:t xml:space="preserve"> </w:t>
      </w:r>
      <w:r>
        <w:rPr>
          <w:rFonts w:hint="eastAsia" w:ascii="宋体" w:hAnsi="宋体"/>
          <w:sz w:val="24"/>
          <w:szCs w:val="24"/>
        </w:rPr>
        <w:t>年</w:t>
      </w:r>
      <w:r>
        <w:rPr>
          <w:rFonts w:ascii="宋体" w:hAnsi="宋体"/>
          <w:sz w:val="24"/>
          <w:szCs w:val="24"/>
          <w:u w:val="single"/>
        </w:rPr>
        <w:t xml:space="preserve">   </w:t>
      </w:r>
      <w:r>
        <w:rPr>
          <w:rFonts w:hint="eastAsia" w:ascii="宋体" w:hAnsi="宋体"/>
          <w:sz w:val="24"/>
          <w:szCs w:val="24"/>
        </w:rPr>
        <w:t>月</w:t>
      </w:r>
      <w:r>
        <w:rPr>
          <w:rFonts w:ascii="宋体" w:hAnsi="宋体"/>
          <w:sz w:val="24"/>
          <w:szCs w:val="24"/>
          <w:u w:val="single"/>
        </w:rPr>
        <w:t xml:space="preserve">   </w:t>
      </w:r>
      <w:r>
        <w:rPr>
          <w:rFonts w:hint="eastAsia" w:ascii="宋体" w:hAnsi="宋体"/>
          <w:sz w:val="24"/>
          <w:szCs w:val="24"/>
        </w:rPr>
        <w:t>日止。</w:t>
      </w:r>
    </w:p>
    <w:p w14:paraId="761F3F5C">
      <w:pPr>
        <w:spacing w:line="360" w:lineRule="auto"/>
        <w:ind w:firstLine="480"/>
        <w:rPr>
          <w:rFonts w:ascii="宋体"/>
          <w:sz w:val="24"/>
          <w:szCs w:val="24"/>
        </w:rPr>
      </w:pPr>
      <w:r>
        <w:rPr>
          <w:rFonts w:hint="eastAsia" w:ascii="宋体" w:hAnsi="宋体"/>
          <w:sz w:val="24"/>
          <w:szCs w:val="24"/>
        </w:rPr>
        <w:t>被授权人联系电话：</w:t>
      </w:r>
      <w:r>
        <w:rPr>
          <w:rFonts w:ascii="宋体" w:hAnsi="宋体"/>
          <w:sz w:val="24"/>
          <w:szCs w:val="24"/>
          <w:u w:val="single"/>
        </w:rPr>
        <w:t xml:space="preserve">           </w:t>
      </w:r>
    </w:p>
    <w:p w14:paraId="75E30231">
      <w:pPr>
        <w:spacing w:line="360" w:lineRule="auto"/>
        <w:ind w:firstLine="480"/>
        <w:rPr>
          <w:rFonts w:ascii="宋体"/>
          <w:sz w:val="24"/>
          <w:szCs w:val="24"/>
        </w:rPr>
      </w:pPr>
    </w:p>
    <w:p w14:paraId="129B4A25">
      <w:pPr>
        <w:spacing w:line="360" w:lineRule="auto"/>
        <w:rPr>
          <w:rFonts w:ascii="宋体"/>
          <w:sz w:val="24"/>
          <w:szCs w:val="24"/>
        </w:rPr>
      </w:pPr>
    </w:p>
    <w:p w14:paraId="243A5326">
      <w:pPr>
        <w:spacing w:line="360" w:lineRule="auto"/>
        <w:ind w:firstLine="480"/>
        <w:rPr>
          <w:rFonts w:ascii="宋体"/>
          <w:sz w:val="24"/>
          <w:szCs w:val="24"/>
          <w:u w:val="single"/>
        </w:rPr>
      </w:pPr>
      <w:r>
        <w:rPr>
          <w:rFonts w:hint="eastAsia" w:ascii="宋体" w:hAnsi="宋体"/>
          <w:sz w:val="24"/>
          <w:szCs w:val="24"/>
        </w:rPr>
        <w:t>被授权人（委托代理人）签字：</w:t>
      </w:r>
      <w:r>
        <w:rPr>
          <w:rFonts w:ascii="宋体" w:hAnsi="宋体"/>
          <w:sz w:val="24"/>
          <w:szCs w:val="24"/>
          <w:u w:val="single"/>
        </w:rPr>
        <w:t xml:space="preserve">      </w:t>
      </w:r>
      <w:r>
        <w:rPr>
          <w:rFonts w:ascii="宋体" w:hAnsi="宋体"/>
          <w:sz w:val="24"/>
          <w:szCs w:val="24"/>
        </w:rPr>
        <w:t xml:space="preserve">   </w:t>
      </w:r>
      <w:r>
        <w:rPr>
          <w:rFonts w:hint="eastAsia" w:ascii="宋体" w:hAnsi="宋体"/>
          <w:sz w:val="24"/>
          <w:szCs w:val="24"/>
        </w:rPr>
        <w:t>授权人（法定代表人）签字或签章：</w:t>
      </w:r>
      <w:r>
        <w:rPr>
          <w:rFonts w:ascii="宋体" w:hAnsi="宋体"/>
          <w:sz w:val="24"/>
          <w:szCs w:val="24"/>
          <w:u w:val="single"/>
        </w:rPr>
        <w:t xml:space="preserve">          </w:t>
      </w:r>
    </w:p>
    <w:p w14:paraId="2C4B2424">
      <w:pPr>
        <w:spacing w:line="360" w:lineRule="auto"/>
        <w:ind w:firstLine="480"/>
        <w:rPr>
          <w:rFonts w:ascii="宋体"/>
          <w:sz w:val="24"/>
          <w:szCs w:val="24"/>
        </w:rPr>
      </w:pPr>
      <w:r>
        <w:rPr>
          <w:rFonts w:hint="eastAsia" w:ascii="宋体" w:hAnsi="宋体"/>
          <w:sz w:val="24"/>
          <w:szCs w:val="24"/>
        </w:rPr>
        <w:t>职务：</w:t>
      </w:r>
      <w:r>
        <w:rPr>
          <w:rFonts w:ascii="宋体" w:hAnsi="宋体"/>
          <w:sz w:val="24"/>
          <w:szCs w:val="24"/>
          <w:u w:val="single"/>
        </w:rPr>
        <w:t xml:space="preserve">            </w:t>
      </w:r>
      <w:r>
        <w:rPr>
          <w:rFonts w:ascii="宋体" w:hAnsi="宋体"/>
          <w:sz w:val="24"/>
          <w:szCs w:val="24"/>
        </w:rPr>
        <w:t xml:space="preserve">                   </w:t>
      </w:r>
      <w:r>
        <w:rPr>
          <w:rFonts w:hint="eastAsia" w:ascii="宋体" w:hAnsi="宋体"/>
          <w:sz w:val="24"/>
          <w:szCs w:val="24"/>
        </w:rPr>
        <w:t>职务：</w:t>
      </w:r>
      <w:r>
        <w:rPr>
          <w:rFonts w:ascii="宋体" w:hAnsi="宋体"/>
          <w:sz w:val="24"/>
          <w:szCs w:val="24"/>
          <w:u w:val="single"/>
        </w:rPr>
        <w:t xml:space="preserve">            </w:t>
      </w:r>
    </w:p>
    <w:p w14:paraId="4BBEF359">
      <w:pPr>
        <w:autoSpaceDE w:val="0"/>
        <w:autoSpaceDN w:val="0"/>
        <w:adjustRightInd w:val="0"/>
        <w:spacing w:line="360" w:lineRule="auto"/>
        <w:ind w:firstLine="480"/>
        <w:jc w:val="left"/>
        <w:rPr>
          <w:rFonts w:ascii="宋体" w:cs="宋体"/>
          <w:kern w:val="0"/>
          <w:sz w:val="24"/>
          <w:szCs w:val="24"/>
        </w:rPr>
      </w:pPr>
      <w:r>
        <w:rPr>
          <w:rFonts w:hint="eastAsia" w:ascii="宋体" w:hAnsi="宋体" w:cs="宋体"/>
          <w:kern w:val="0"/>
          <w:sz w:val="24"/>
          <w:szCs w:val="24"/>
        </w:rPr>
        <w:t>附被授权人第二代身份证双面扫描（或复印）件</w:t>
      </w:r>
    </w:p>
    <w:p w14:paraId="6521A7C4">
      <w:pPr>
        <w:ind w:firstLine="480"/>
        <w:jc w:val="center"/>
        <w:rPr>
          <w:rFonts w:ascii="宋体"/>
        </w:rPr>
      </w:pPr>
    </w:p>
    <w:p w14:paraId="3953499B">
      <w:pPr>
        <w:ind w:firstLine="480"/>
        <w:rPr>
          <w:rFonts w:ascii="宋体"/>
        </w:rPr>
      </w:pPr>
    </w:p>
    <w:p w14:paraId="0575EA8E">
      <w:pPr>
        <w:pStyle w:val="51"/>
        <w:rPr>
          <w:rFonts w:ascii="宋体"/>
        </w:rPr>
      </w:pPr>
    </w:p>
    <w:p w14:paraId="660614B8">
      <w:pPr>
        <w:pStyle w:val="51"/>
        <w:rPr>
          <w:rFonts w:ascii="宋体"/>
        </w:rPr>
      </w:pPr>
    </w:p>
    <w:p w14:paraId="344D0888">
      <w:pPr>
        <w:rPr>
          <w:rFonts w:ascii="宋体"/>
        </w:rPr>
      </w:pPr>
    </w:p>
    <w:p w14:paraId="53A069DD">
      <w:pPr>
        <w:rPr>
          <w:rFonts w:ascii="宋体"/>
          <w:sz w:val="24"/>
          <w:szCs w:val="24"/>
        </w:rPr>
      </w:pPr>
    </w:p>
    <w:p w14:paraId="22F552ED">
      <w:pPr>
        <w:ind w:firstLine="4408" w:firstLineChars="1837"/>
        <w:rPr>
          <w:rFonts w:ascii="宋体"/>
          <w:b/>
          <w:sz w:val="24"/>
          <w:szCs w:val="24"/>
        </w:rPr>
      </w:pPr>
      <w:r>
        <w:rPr>
          <w:rFonts w:ascii="宋体" w:hAnsi="宋体"/>
          <w:sz w:val="24"/>
          <w:szCs w:val="24"/>
        </w:rPr>
        <w:t xml:space="preserve">  </w:t>
      </w:r>
      <w:r>
        <w:rPr>
          <w:rFonts w:hint="eastAsia" w:ascii="宋体" w:hAnsi="宋体"/>
          <w:b/>
          <w:sz w:val="24"/>
          <w:szCs w:val="24"/>
        </w:rPr>
        <w:t>供应商：</w:t>
      </w:r>
      <w:r>
        <w:rPr>
          <w:rFonts w:ascii="仿宋_GB2312" w:eastAsia="仿宋_GB2312" w:cs="宋体"/>
          <w:kern w:val="0"/>
          <w:sz w:val="24"/>
          <w:szCs w:val="24"/>
          <w:u w:val="single"/>
        </w:rPr>
        <w:t xml:space="preserve">       </w:t>
      </w:r>
      <w:r>
        <w:rPr>
          <w:rFonts w:hint="eastAsia" w:ascii="宋体" w:hAnsi="宋体"/>
          <w:b/>
          <w:sz w:val="24"/>
          <w:szCs w:val="24"/>
        </w:rPr>
        <w:t>（公章）</w:t>
      </w:r>
    </w:p>
    <w:p w14:paraId="4E0EEC54">
      <w:pPr>
        <w:ind w:firstLine="4185" w:firstLineChars="1737"/>
        <w:rPr>
          <w:rFonts w:ascii="宋体"/>
          <w:b/>
          <w:sz w:val="28"/>
          <w:szCs w:val="28"/>
        </w:rPr>
      </w:pPr>
      <w:r>
        <w:rPr>
          <w:rFonts w:ascii="宋体" w:hAnsi="宋体"/>
          <w:b/>
          <w:sz w:val="24"/>
          <w:szCs w:val="24"/>
        </w:rPr>
        <w:t xml:space="preserve">            </w:t>
      </w:r>
      <w:r>
        <w:rPr>
          <w:rFonts w:hint="eastAsia" w:ascii="宋体" w:hAnsi="宋体"/>
          <w:b/>
          <w:sz w:val="24"/>
          <w:szCs w:val="24"/>
        </w:rPr>
        <w:t>年</w:t>
      </w:r>
      <w:r>
        <w:rPr>
          <w:rFonts w:ascii="宋体" w:hAnsi="宋体"/>
          <w:b/>
          <w:sz w:val="24"/>
          <w:szCs w:val="24"/>
        </w:rPr>
        <w:t xml:space="preserve">   </w:t>
      </w:r>
      <w:r>
        <w:rPr>
          <w:rFonts w:hint="eastAsia" w:ascii="宋体" w:hAnsi="宋体"/>
          <w:b/>
          <w:sz w:val="24"/>
          <w:szCs w:val="24"/>
        </w:rPr>
        <w:t>月</w:t>
      </w:r>
      <w:r>
        <w:rPr>
          <w:rFonts w:ascii="宋体" w:hAnsi="宋体"/>
          <w:b/>
          <w:sz w:val="24"/>
          <w:szCs w:val="24"/>
        </w:rPr>
        <w:t xml:space="preserve">  </w:t>
      </w:r>
      <w:r>
        <w:rPr>
          <w:rFonts w:hint="eastAsia" w:ascii="宋体" w:hAnsi="宋体"/>
          <w:b/>
          <w:sz w:val="24"/>
          <w:szCs w:val="24"/>
        </w:rPr>
        <w:t>日</w:t>
      </w:r>
      <w:bookmarkStart w:id="190" w:name="_Toc496626238"/>
    </w:p>
    <w:p w14:paraId="6D98F8B9">
      <w:pPr>
        <w:widowControl/>
        <w:snapToGrid w:val="0"/>
        <w:spacing w:line="360" w:lineRule="auto"/>
        <w:outlineLvl w:val="1"/>
        <w:rPr>
          <w:rFonts w:hint="eastAsia" w:ascii="宋体"/>
          <w:b/>
          <w:sz w:val="28"/>
          <w:szCs w:val="28"/>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bookmarkStart w:id="191" w:name="_Toc27510"/>
    </w:p>
    <w:p w14:paraId="05801198">
      <w:pPr>
        <w:widowControl/>
        <w:snapToGrid w:val="0"/>
        <w:spacing w:line="360" w:lineRule="auto"/>
        <w:outlineLvl w:val="1"/>
        <w:rPr>
          <w:rFonts w:ascii="宋体"/>
          <w:b/>
          <w:sz w:val="28"/>
          <w:szCs w:val="28"/>
        </w:rPr>
      </w:pPr>
      <w:r>
        <w:rPr>
          <w:rFonts w:hint="eastAsia" w:ascii="宋体"/>
          <w:b/>
          <w:sz w:val="28"/>
          <w:szCs w:val="28"/>
        </w:rPr>
        <w:t>附件</w:t>
      </w:r>
      <w:r>
        <w:rPr>
          <w:rFonts w:ascii="宋体"/>
          <w:b/>
          <w:sz w:val="28"/>
          <w:szCs w:val="28"/>
        </w:rPr>
        <w:t>4</w:t>
      </w:r>
      <w:r>
        <w:rPr>
          <w:rFonts w:hint="eastAsia" w:ascii="宋体"/>
          <w:b/>
          <w:sz w:val="28"/>
          <w:szCs w:val="28"/>
        </w:rPr>
        <w:t>：供应商承诺函</w:t>
      </w:r>
      <w:bookmarkEnd w:id="190"/>
      <w:bookmarkEnd w:id="191"/>
    </w:p>
    <w:p w14:paraId="7C4D0A2C">
      <w:pPr>
        <w:ind w:firstLine="723"/>
        <w:jc w:val="center"/>
        <w:rPr>
          <w:rFonts w:ascii="宋体"/>
          <w:b/>
          <w:bCs/>
          <w:sz w:val="36"/>
          <w:szCs w:val="36"/>
        </w:rPr>
      </w:pPr>
    </w:p>
    <w:p w14:paraId="46A7E56F">
      <w:pPr>
        <w:ind w:firstLine="3253" w:firstLineChars="900"/>
        <w:rPr>
          <w:rFonts w:ascii="宋体"/>
          <w:b/>
          <w:bCs/>
          <w:sz w:val="36"/>
          <w:szCs w:val="36"/>
        </w:rPr>
      </w:pPr>
      <w:r>
        <w:rPr>
          <w:rFonts w:hint="eastAsia" w:ascii="宋体" w:hAnsi="宋体"/>
          <w:b/>
          <w:bCs/>
          <w:sz w:val="36"/>
          <w:szCs w:val="36"/>
        </w:rPr>
        <w:t>供应商承诺函</w:t>
      </w:r>
    </w:p>
    <w:p w14:paraId="7FCAFAF0">
      <w:pPr>
        <w:rPr>
          <w:rFonts w:ascii="宋体"/>
          <w:b/>
          <w:bCs/>
        </w:rPr>
      </w:pPr>
    </w:p>
    <w:p w14:paraId="7BB86D57">
      <w:pPr>
        <w:spacing w:line="360" w:lineRule="auto"/>
        <w:rPr>
          <w:rFonts w:ascii="宋体"/>
          <w:b/>
          <w:bCs/>
          <w:sz w:val="24"/>
          <w:szCs w:val="24"/>
        </w:rPr>
      </w:pPr>
      <w:r>
        <w:rPr>
          <w:rFonts w:hint="eastAsia" w:ascii="宋体" w:hAnsi="宋体"/>
          <w:b/>
          <w:bCs/>
          <w:sz w:val="24"/>
          <w:szCs w:val="24"/>
        </w:rPr>
        <w:t>致：青海鼎新工程项目管理有限公司</w:t>
      </w:r>
    </w:p>
    <w:p w14:paraId="4C12FA23">
      <w:pPr>
        <w:spacing w:line="360" w:lineRule="auto"/>
        <w:ind w:firstLine="480"/>
        <w:rPr>
          <w:rFonts w:ascii="宋体"/>
          <w:sz w:val="24"/>
          <w:szCs w:val="24"/>
        </w:rPr>
      </w:pPr>
      <w:r>
        <w:rPr>
          <w:rFonts w:hint="eastAsia" w:ascii="宋体" w:hAnsi="宋体"/>
          <w:sz w:val="24"/>
          <w:szCs w:val="24"/>
        </w:rPr>
        <w:t>关于贵方</w:t>
      </w:r>
      <w:r>
        <w:rPr>
          <w:rFonts w:ascii="宋体" w:hAnsi="宋体"/>
          <w:sz w:val="24"/>
          <w:szCs w:val="24"/>
        </w:rPr>
        <w:t>202</w:t>
      </w:r>
      <w:r>
        <w:rPr>
          <w:rFonts w:hint="eastAsia" w:ascii="宋体" w:hAnsi="宋体"/>
          <w:sz w:val="24"/>
          <w:szCs w:val="24"/>
          <w:lang w:val="en-US" w:eastAsia="zh-CN"/>
        </w:rPr>
        <w:t>5</w:t>
      </w:r>
      <w:r>
        <w:rPr>
          <w:rFonts w:hint="eastAsia" w:ascii="宋体" w:hAnsi="宋体"/>
          <w:sz w:val="24"/>
          <w:szCs w:val="24"/>
        </w:rPr>
        <w:t>年</w:t>
      </w:r>
      <w:r>
        <w:rPr>
          <w:rFonts w:ascii="宋体" w:hAnsi="宋体"/>
          <w:sz w:val="24"/>
          <w:szCs w:val="24"/>
          <w:u w:val="single"/>
        </w:rPr>
        <w:t xml:space="preserve">  </w:t>
      </w:r>
      <w:r>
        <w:rPr>
          <w:rFonts w:hint="eastAsia" w:ascii="宋体" w:hAnsi="宋体"/>
          <w:sz w:val="24"/>
          <w:szCs w:val="24"/>
        </w:rPr>
        <w:t>月</w:t>
      </w:r>
      <w:r>
        <w:rPr>
          <w:rFonts w:ascii="宋体" w:hAnsi="宋体"/>
          <w:sz w:val="24"/>
          <w:szCs w:val="24"/>
          <w:u w:val="single"/>
        </w:rPr>
        <w:t xml:space="preserve">  </w:t>
      </w:r>
      <w:r>
        <w:rPr>
          <w:rFonts w:hint="eastAsia" w:ascii="宋体" w:hAnsi="宋体"/>
          <w:sz w:val="24"/>
          <w:szCs w:val="24"/>
        </w:rPr>
        <w:t>日</w:t>
      </w:r>
      <w:r>
        <w:rPr>
          <w:rFonts w:ascii="Arial" w:hAnsi="Arial" w:cs="Arial"/>
          <w:kern w:val="0"/>
          <w:sz w:val="24"/>
          <w:szCs w:val="24"/>
          <w:u w:val="single"/>
          <w:lang w:val="zh-CN"/>
        </w:rPr>
        <w:t xml:space="preserve">          (</w:t>
      </w:r>
      <w:r>
        <w:rPr>
          <w:rFonts w:ascii="Arial" w:hAnsi="宋体" w:cs="Arial"/>
          <w:kern w:val="0"/>
          <w:sz w:val="24"/>
          <w:szCs w:val="24"/>
          <w:u w:val="single"/>
          <w:lang w:val="zh-CN"/>
        </w:rPr>
        <w:t>项目名称</w:t>
      </w:r>
      <w:r>
        <w:rPr>
          <w:rFonts w:ascii="Arial" w:hAnsi="Arial" w:cs="Arial"/>
          <w:kern w:val="0"/>
          <w:sz w:val="24"/>
          <w:szCs w:val="24"/>
          <w:u w:val="single"/>
          <w:lang w:val="zh-CN"/>
        </w:rPr>
        <w:t>)</w:t>
      </w:r>
      <w:r>
        <w:rPr>
          <w:rFonts w:hint="eastAsia" w:ascii="宋体" w:hAnsi="宋体"/>
          <w:sz w:val="24"/>
          <w:szCs w:val="24"/>
        </w:rPr>
        <w:t>采购项目，本签字人愿意参加磋商，提供采购项目服务要求的所有服务，并证实提交的所有资料是准确的和真实的。同时，我代表</w:t>
      </w:r>
      <w:r>
        <w:rPr>
          <w:rFonts w:hint="eastAsia" w:ascii="宋体" w:hAnsi="宋体"/>
          <w:sz w:val="24"/>
          <w:szCs w:val="24"/>
          <w:u w:val="single"/>
        </w:rPr>
        <w:t>（供应商名称）</w:t>
      </w:r>
      <w:r>
        <w:rPr>
          <w:rFonts w:hint="eastAsia" w:ascii="宋体" w:hAnsi="宋体"/>
          <w:sz w:val="24"/>
          <w:szCs w:val="24"/>
        </w:rPr>
        <w:t>，在此作如下承诺：</w:t>
      </w:r>
    </w:p>
    <w:p w14:paraId="1E02E3B7">
      <w:pPr>
        <w:spacing w:line="360" w:lineRule="auto"/>
        <w:ind w:firstLine="480"/>
        <w:rPr>
          <w:rFonts w:ascii="宋体"/>
          <w:sz w:val="24"/>
          <w:szCs w:val="24"/>
        </w:rPr>
      </w:pPr>
      <w:r>
        <w:rPr>
          <w:rFonts w:ascii="宋体" w:hAnsi="宋体"/>
          <w:sz w:val="24"/>
          <w:szCs w:val="24"/>
        </w:rPr>
        <w:t xml:space="preserve">  1</w:t>
      </w:r>
      <w:r>
        <w:rPr>
          <w:rFonts w:hint="eastAsia" w:ascii="宋体" w:hAnsi="宋体"/>
          <w:sz w:val="24"/>
          <w:szCs w:val="24"/>
        </w:rPr>
        <w:t>、完全理解和接受磋商文件的一切规定和要求；</w:t>
      </w:r>
    </w:p>
    <w:p w14:paraId="670CD014">
      <w:pPr>
        <w:spacing w:line="360" w:lineRule="auto"/>
        <w:ind w:firstLine="480"/>
        <w:rPr>
          <w:rFonts w:ascii="宋体"/>
          <w:sz w:val="24"/>
          <w:szCs w:val="24"/>
        </w:rPr>
      </w:pPr>
      <w:r>
        <w:rPr>
          <w:rFonts w:ascii="宋体" w:hAnsi="宋体"/>
          <w:sz w:val="24"/>
          <w:szCs w:val="24"/>
        </w:rPr>
        <w:t xml:space="preserve">  2</w:t>
      </w:r>
      <w:r>
        <w:rPr>
          <w:rFonts w:hint="eastAsia" w:ascii="宋体" w:hAnsi="宋体"/>
          <w:sz w:val="24"/>
          <w:szCs w:val="24"/>
        </w:rPr>
        <w:t>、若成交，我方将按照磋商文件的具体规定与采购人签订采购合同，并且严格履行合同义务，按时提供优质的服务。如果在合同执行过程中，发现服务质量、数量出现问题，我方一定尽快完善，并承担相应的经济责任；</w:t>
      </w:r>
    </w:p>
    <w:p w14:paraId="5053BBA6">
      <w:pPr>
        <w:spacing w:line="360" w:lineRule="auto"/>
        <w:ind w:firstLine="600" w:firstLineChars="250"/>
        <w:rPr>
          <w:rFonts w:ascii="宋体"/>
          <w:sz w:val="24"/>
          <w:szCs w:val="24"/>
        </w:rPr>
      </w:pPr>
      <w:r>
        <w:rPr>
          <w:rFonts w:ascii="宋体" w:hAnsi="宋体"/>
          <w:sz w:val="24"/>
          <w:szCs w:val="24"/>
        </w:rPr>
        <w:t>3</w:t>
      </w:r>
      <w:r>
        <w:rPr>
          <w:rFonts w:hint="eastAsia" w:ascii="宋体" w:hAnsi="宋体"/>
          <w:sz w:val="24"/>
          <w:szCs w:val="24"/>
        </w:rPr>
        <w:t>、我方保证甲方在使用该产品或其任何一部分时，不受第三方提出的侵犯专利权、著作权、商标权和工业设计权等知识产权的起诉，若有违犯，愿承担相应的一切责任。</w:t>
      </w:r>
    </w:p>
    <w:p w14:paraId="74F971A7">
      <w:pPr>
        <w:spacing w:line="360" w:lineRule="auto"/>
        <w:ind w:firstLine="600" w:firstLineChars="250"/>
        <w:rPr>
          <w:rFonts w:ascii="宋体"/>
          <w:sz w:val="24"/>
          <w:szCs w:val="24"/>
        </w:rPr>
      </w:pPr>
      <w:r>
        <w:rPr>
          <w:rFonts w:ascii="宋体" w:hAnsi="宋体"/>
          <w:sz w:val="24"/>
          <w:szCs w:val="24"/>
        </w:rPr>
        <w:t>4</w:t>
      </w:r>
      <w:r>
        <w:rPr>
          <w:rFonts w:hint="eastAsia" w:ascii="宋体" w:hAnsi="宋体"/>
          <w:sz w:val="24"/>
          <w:szCs w:val="24"/>
        </w:rPr>
        <w:t>、我方承诺，除磋商文件中规定的进口产品外，所投的产品均为国产产品，且均符合国家强制性标准。若有不实，愿承担相应的责任。</w:t>
      </w:r>
    </w:p>
    <w:p w14:paraId="70384D57">
      <w:pPr>
        <w:spacing w:line="360" w:lineRule="auto"/>
        <w:ind w:firstLine="480"/>
        <w:rPr>
          <w:rFonts w:ascii="宋体"/>
          <w:sz w:val="24"/>
          <w:szCs w:val="24"/>
        </w:rPr>
      </w:pPr>
      <w:r>
        <w:rPr>
          <w:rFonts w:ascii="宋体" w:hAnsi="宋体"/>
          <w:sz w:val="24"/>
          <w:szCs w:val="24"/>
        </w:rPr>
        <w:t xml:space="preserve"> 5</w:t>
      </w:r>
      <w:r>
        <w:rPr>
          <w:rFonts w:hint="eastAsia" w:ascii="宋体" w:hAnsi="宋体"/>
          <w:sz w:val="24"/>
          <w:szCs w:val="24"/>
        </w:rPr>
        <w:t>、在整个磋商过程中我方若有违规行为，贵方可按磋商文件之规定给予处罚，我方完全接受。</w:t>
      </w:r>
    </w:p>
    <w:p w14:paraId="496A3D27">
      <w:pPr>
        <w:spacing w:line="360" w:lineRule="auto"/>
        <w:ind w:firstLine="480"/>
        <w:rPr>
          <w:rFonts w:ascii="宋体"/>
          <w:sz w:val="24"/>
          <w:szCs w:val="24"/>
        </w:rPr>
      </w:pPr>
      <w:r>
        <w:rPr>
          <w:rFonts w:ascii="宋体" w:hAnsi="宋体"/>
          <w:sz w:val="24"/>
          <w:szCs w:val="24"/>
        </w:rPr>
        <w:t xml:space="preserve"> 6</w:t>
      </w:r>
      <w:r>
        <w:rPr>
          <w:rFonts w:hint="eastAsia" w:ascii="宋体" w:hAnsi="宋体"/>
          <w:sz w:val="24"/>
          <w:szCs w:val="24"/>
        </w:rPr>
        <w:t>、若成交，本承诺将成为合同不可分割的一部分，与合同具有同等的法律效力。</w:t>
      </w:r>
    </w:p>
    <w:p w14:paraId="4F681CC3">
      <w:pPr>
        <w:ind w:firstLine="480"/>
        <w:rPr>
          <w:rFonts w:ascii="宋体"/>
        </w:rPr>
      </w:pPr>
    </w:p>
    <w:p w14:paraId="5E991761">
      <w:pPr>
        <w:ind w:firstLine="480"/>
        <w:rPr>
          <w:rFonts w:ascii="宋体"/>
        </w:rPr>
      </w:pPr>
    </w:p>
    <w:p w14:paraId="7F28102F">
      <w:pPr>
        <w:ind w:firstLine="480"/>
        <w:rPr>
          <w:rFonts w:ascii="宋体"/>
        </w:rPr>
      </w:pPr>
    </w:p>
    <w:p w14:paraId="54ABC35D">
      <w:pPr>
        <w:ind w:firstLine="480"/>
        <w:rPr>
          <w:rFonts w:ascii="宋体"/>
        </w:rPr>
      </w:pPr>
    </w:p>
    <w:p w14:paraId="60B35583">
      <w:pPr>
        <w:ind w:firstLine="480"/>
        <w:rPr>
          <w:rFonts w:ascii="宋体"/>
        </w:rPr>
      </w:pPr>
    </w:p>
    <w:p w14:paraId="2D857069">
      <w:pPr>
        <w:rPr>
          <w:rFonts w:ascii="宋体"/>
        </w:rPr>
      </w:pPr>
    </w:p>
    <w:p w14:paraId="01172D64">
      <w:pPr>
        <w:ind w:firstLine="480"/>
        <w:rPr>
          <w:rFonts w:ascii="宋体"/>
        </w:rPr>
      </w:pPr>
    </w:p>
    <w:p w14:paraId="6666DD67">
      <w:pPr>
        <w:ind w:firstLine="480"/>
        <w:rPr>
          <w:rFonts w:ascii="宋体"/>
        </w:rPr>
      </w:pPr>
    </w:p>
    <w:p w14:paraId="7C6AD1A6">
      <w:pPr>
        <w:ind w:firstLine="4908" w:firstLineChars="2037"/>
        <w:rPr>
          <w:rFonts w:ascii="宋体"/>
          <w:b/>
          <w:sz w:val="24"/>
          <w:szCs w:val="24"/>
        </w:rPr>
      </w:pPr>
      <w:r>
        <w:rPr>
          <w:rFonts w:hint="eastAsia" w:ascii="宋体" w:hAnsi="宋体"/>
          <w:b/>
          <w:sz w:val="24"/>
          <w:szCs w:val="24"/>
        </w:rPr>
        <w:t>供应商：</w:t>
      </w:r>
      <w:r>
        <w:rPr>
          <w:rFonts w:ascii="宋体" w:hAnsi="宋体" w:cs="宋体"/>
          <w:kern w:val="0"/>
          <w:sz w:val="24"/>
          <w:szCs w:val="24"/>
          <w:u w:val="single"/>
        </w:rPr>
        <w:t xml:space="preserve">       </w:t>
      </w:r>
      <w:r>
        <w:rPr>
          <w:rFonts w:hint="eastAsia" w:ascii="宋体" w:hAnsi="宋体"/>
          <w:b/>
          <w:sz w:val="24"/>
          <w:szCs w:val="24"/>
        </w:rPr>
        <w:t>（公章）</w:t>
      </w:r>
    </w:p>
    <w:p w14:paraId="0B28B56B">
      <w:pPr>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法定代表人或委托代理人：</w:t>
      </w:r>
      <w:r>
        <w:rPr>
          <w:rFonts w:ascii="宋体" w:hAnsi="宋体" w:cs="宋体"/>
          <w:kern w:val="0"/>
          <w:sz w:val="24"/>
          <w:szCs w:val="24"/>
          <w:u w:val="single"/>
        </w:rPr>
        <w:t xml:space="preserve">       </w:t>
      </w:r>
      <w:r>
        <w:rPr>
          <w:rFonts w:hint="eastAsia" w:ascii="宋体" w:hAnsi="宋体"/>
          <w:b/>
          <w:sz w:val="24"/>
          <w:szCs w:val="24"/>
        </w:rPr>
        <w:t>（签字或盖章）</w:t>
      </w:r>
    </w:p>
    <w:p w14:paraId="719A831B">
      <w:pPr>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年</w:t>
      </w:r>
      <w:r>
        <w:rPr>
          <w:rFonts w:ascii="宋体" w:hAnsi="宋体"/>
          <w:b/>
          <w:sz w:val="24"/>
          <w:szCs w:val="24"/>
        </w:rPr>
        <w:t xml:space="preserve">   </w:t>
      </w:r>
      <w:r>
        <w:rPr>
          <w:rFonts w:hint="eastAsia" w:ascii="宋体" w:hAnsi="宋体"/>
          <w:b/>
          <w:sz w:val="24"/>
          <w:szCs w:val="24"/>
        </w:rPr>
        <w:t>月</w:t>
      </w:r>
      <w:r>
        <w:rPr>
          <w:rFonts w:ascii="宋体" w:hAnsi="宋体"/>
          <w:b/>
          <w:sz w:val="24"/>
          <w:szCs w:val="24"/>
        </w:rPr>
        <w:t xml:space="preserve">  </w:t>
      </w:r>
      <w:r>
        <w:rPr>
          <w:rFonts w:hint="eastAsia" w:ascii="宋体" w:hAnsi="宋体"/>
          <w:b/>
          <w:sz w:val="24"/>
          <w:szCs w:val="24"/>
        </w:rPr>
        <w:t>日</w:t>
      </w:r>
    </w:p>
    <w:p w14:paraId="41B376DB">
      <w:pPr>
        <w:widowControl/>
        <w:snapToGrid w:val="0"/>
        <w:spacing w:line="360" w:lineRule="auto"/>
        <w:outlineLvl w:val="1"/>
        <w:rPr>
          <w:rFonts w:hint="eastAsia" w:ascii="宋体"/>
          <w:b/>
          <w:sz w:val="28"/>
          <w:szCs w:val="28"/>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bookmarkStart w:id="192" w:name="_Toc496626239"/>
      <w:bookmarkStart w:id="193" w:name="_Toc25053"/>
    </w:p>
    <w:p w14:paraId="644005C8">
      <w:pPr>
        <w:widowControl/>
        <w:snapToGrid w:val="0"/>
        <w:spacing w:line="360" w:lineRule="auto"/>
        <w:outlineLvl w:val="1"/>
        <w:rPr>
          <w:rFonts w:ascii="宋体"/>
          <w:b/>
          <w:sz w:val="28"/>
          <w:szCs w:val="28"/>
        </w:rPr>
      </w:pPr>
      <w:r>
        <w:rPr>
          <w:rFonts w:hint="eastAsia" w:ascii="宋体"/>
          <w:b/>
          <w:sz w:val="28"/>
          <w:szCs w:val="28"/>
        </w:rPr>
        <w:t>附件</w:t>
      </w:r>
      <w:bookmarkStart w:id="194" w:name="_Toc365019584"/>
      <w:bookmarkStart w:id="195" w:name="_Toc376936779"/>
      <w:bookmarkStart w:id="196" w:name="_Toc351475542"/>
      <w:r>
        <w:rPr>
          <w:rFonts w:ascii="宋体"/>
          <w:b/>
          <w:sz w:val="28"/>
          <w:szCs w:val="28"/>
        </w:rPr>
        <w:t>5</w:t>
      </w:r>
      <w:r>
        <w:rPr>
          <w:rFonts w:hint="eastAsia" w:ascii="宋体"/>
          <w:b/>
          <w:sz w:val="28"/>
          <w:szCs w:val="28"/>
        </w:rPr>
        <w:t>：供应商诚信承诺书</w:t>
      </w:r>
      <w:bookmarkEnd w:id="192"/>
      <w:bookmarkEnd w:id="193"/>
      <w:bookmarkEnd w:id="194"/>
      <w:bookmarkEnd w:id="195"/>
      <w:bookmarkEnd w:id="196"/>
    </w:p>
    <w:p w14:paraId="51928506">
      <w:pPr>
        <w:ind w:firstLine="2729" w:firstLineChars="755"/>
        <w:rPr>
          <w:rFonts w:ascii="宋体"/>
          <w:b/>
          <w:sz w:val="36"/>
          <w:szCs w:val="36"/>
        </w:rPr>
      </w:pPr>
      <w:r>
        <w:rPr>
          <w:rFonts w:hint="eastAsia" w:ascii="宋体" w:hAnsi="宋体"/>
          <w:b/>
          <w:sz w:val="36"/>
          <w:szCs w:val="36"/>
        </w:rPr>
        <w:t>供应商诚信承诺书</w:t>
      </w:r>
    </w:p>
    <w:p w14:paraId="22ABC40D">
      <w:pPr>
        <w:ind w:firstLine="2729" w:firstLineChars="755"/>
        <w:rPr>
          <w:rFonts w:ascii="宋体"/>
          <w:b/>
          <w:sz w:val="36"/>
          <w:szCs w:val="36"/>
        </w:rPr>
      </w:pPr>
    </w:p>
    <w:p w14:paraId="3F50417B">
      <w:pPr>
        <w:spacing w:after="156" w:afterLines="50" w:line="360" w:lineRule="auto"/>
        <w:rPr>
          <w:rFonts w:ascii="宋体"/>
          <w:b/>
          <w:bCs/>
          <w:sz w:val="24"/>
          <w:szCs w:val="24"/>
        </w:rPr>
      </w:pPr>
      <w:r>
        <w:rPr>
          <w:rFonts w:hint="eastAsia" w:ascii="宋体" w:hAnsi="宋体"/>
          <w:b/>
          <w:bCs/>
          <w:sz w:val="24"/>
          <w:szCs w:val="24"/>
        </w:rPr>
        <w:t>致：青海鼎新工程项目管理有限公司</w:t>
      </w:r>
    </w:p>
    <w:p w14:paraId="587E09C2">
      <w:pPr>
        <w:spacing w:line="360" w:lineRule="auto"/>
        <w:ind w:firstLine="480"/>
        <w:rPr>
          <w:rFonts w:ascii="宋体"/>
          <w:sz w:val="24"/>
          <w:szCs w:val="24"/>
        </w:rPr>
      </w:pPr>
      <w:r>
        <w:rPr>
          <w:rFonts w:hint="eastAsia" w:ascii="宋体" w:hAnsi="宋体"/>
          <w:sz w:val="24"/>
          <w:szCs w:val="24"/>
        </w:rPr>
        <w:t>为了诚实、客观、有序地参与青海省政府采购活动，愿就以下内容作出承诺：</w:t>
      </w:r>
    </w:p>
    <w:p w14:paraId="48B79585">
      <w:pPr>
        <w:spacing w:line="360" w:lineRule="auto"/>
        <w:ind w:firstLine="480"/>
        <w:rPr>
          <w:rFonts w:ascii="宋体"/>
          <w:sz w:val="24"/>
          <w:szCs w:val="24"/>
        </w:rPr>
      </w:pPr>
      <w:r>
        <w:rPr>
          <w:rFonts w:hint="eastAsia" w:ascii="宋体" w:hAnsi="宋体"/>
          <w:sz w:val="24"/>
          <w:szCs w:val="24"/>
        </w:rPr>
        <w:t>一、自觉遵守各项法律、法规、规章、制度以及社会公德，维护廉洁环境，与同场竞争的供应商平等参加政府采购活动。</w:t>
      </w:r>
    </w:p>
    <w:p w14:paraId="4A5D0535">
      <w:pPr>
        <w:spacing w:line="360" w:lineRule="auto"/>
        <w:ind w:firstLine="480"/>
        <w:rPr>
          <w:rFonts w:ascii="宋体"/>
          <w:sz w:val="24"/>
          <w:szCs w:val="24"/>
        </w:rPr>
      </w:pPr>
      <w:r>
        <w:rPr>
          <w:rFonts w:hint="eastAsia" w:ascii="宋体" w:hAnsi="宋体"/>
          <w:sz w:val="24"/>
          <w:szCs w:val="24"/>
        </w:rPr>
        <w:t>二、参加青海鼎新工程项目管理有限公司组织的政府采购活动时，严格按照磋商文件的规定和要求提供所需的相关材料，并对所提供的各类资料的真实性负责，不虚假应标，不虚列业绩。</w:t>
      </w:r>
    </w:p>
    <w:p w14:paraId="082DEC8F">
      <w:pPr>
        <w:spacing w:line="360" w:lineRule="auto"/>
        <w:ind w:firstLine="480"/>
        <w:rPr>
          <w:rFonts w:ascii="宋体"/>
          <w:sz w:val="24"/>
          <w:szCs w:val="24"/>
        </w:rPr>
      </w:pPr>
      <w:r>
        <w:rPr>
          <w:rFonts w:hint="eastAsia" w:ascii="宋体" w:hAnsi="宋体"/>
          <w:sz w:val="24"/>
          <w:szCs w:val="24"/>
        </w:rPr>
        <w:t>三、尊重参与政府采购活动各相关方的合法行为，接受政府采购活动依法形成的意见、结果。</w:t>
      </w:r>
    </w:p>
    <w:p w14:paraId="6A8D9796">
      <w:pPr>
        <w:spacing w:line="360" w:lineRule="auto"/>
        <w:ind w:firstLine="480"/>
        <w:rPr>
          <w:rFonts w:ascii="宋体"/>
          <w:sz w:val="24"/>
          <w:szCs w:val="24"/>
        </w:rPr>
      </w:pPr>
      <w:r>
        <w:rPr>
          <w:rFonts w:hint="eastAsia" w:ascii="宋体" w:hAnsi="宋体"/>
          <w:sz w:val="24"/>
          <w:szCs w:val="24"/>
        </w:rPr>
        <w:t>四、依法参加政府采购活动，不围标、串标，维护市场秩序，不提供“三无”产品、以次充好。</w:t>
      </w:r>
    </w:p>
    <w:p w14:paraId="5B08758A">
      <w:pPr>
        <w:spacing w:line="360" w:lineRule="auto"/>
        <w:ind w:firstLine="480"/>
        <w:rPr>
          <w:rFonts w:ascii="宋体"/>
          <w:sz w:val="24"/>
          <w:szCs w:val="24"/>
        </w:rPr>
      </w:pPr>
      <w:r>
        <w:rPr>
          <w:rFonts w:hint="eastAsia" w:ascii="宋体" w:hAnsi="宋体"/>
          <w:sz w:val="24"/>
          <w:szCs w:val="24"/>
        </w:rPr>
        <w:t>五、积极推动政府采购活动健康开展，对采购活动有疑问、异议时，按法律规定的程序实名（加盖单位章和法定代表人签名）反映情况，不恶意中伤、无事生非，以和谐、平等的心态参加政府采购活动。</w:t>
      </w:r>
    </w:p>
    <w:p w14:paraId="3B23532B">
      <w:pPr>
        <w:spacing w:line="360" w:lineRule="auto"/>
        <w:ind w:firstLine="480"/>
        <w:rPr>
          <w:rFonts w:ascii="宋体"/>
          <w:sz w:val="24"/>
          <w:szCs w:val="24"/>
        </w:rPr>
      </w:pPr>
      <w:r>
        <w:rPr>
          <w:rFonts w:hint="eastAsia" w:ascii="宋体" w:hAnsi="宋体"/>
          <w:sz w:val="24"/>
          <w:szCs w:val="24"/>
        </w:rPr>
        <w:t>六、认真履行成交供应商应承担的责任和义务，全面执行采购合同规定的各项内容，保质保量地按时提供采购物品。</w:t>
      </w:r>
    </w:p>
    <w:p w14:paraId="101DEA0E">
      <w:pPr>
        <w:spacing w:line="360" w:lineRule="auto"/>
        <w:ind w:firstLine="480"/>
        <w:rPr>
          <w:rFonts w:ascii="宋体"/>
          <w:sz w:val="24"/>
          <w:szCs w:val="24"/>
        </w:rPr>
      </w:pPr>
      <w:r>
        <w:rPr>
          <w:rFonts w:hint="eastAsia" w:ascii="宋体" w:hAnsi="宋体"/>
          <w:sz w:val="24"/>
          <w:szCs w:val="24"/>
        </w:rPr>
        <w:t>若本企业（单位）发生有悖于上述承诺的行为，愿意接受《中华人民共和国政府采购法》和《政府采购法实施条例》中对供应商的相关处理。</w:t>
      </w:r>
    </w:p>
    <w:p w14:paraId="0D6694FF">
      <w:pPr>
        <w:spacing w:line="360" w:lineRule="auto"/>
        <w:ind w:firstLine="480"/>
        <w:rPr>
          <w:rFonts w:hint="eastAsia" w:ascii="宋体" w:hAnsi="宋体"/>
          <w:sz w:val="24"/>
          <w:szCs w:val="24"/>
        </w:rPr>
      </w:pPr>
      <w:r>
        <w:rPr>
          <w:rFonts w:hint="eastAsia" w:ascii="宋体" w:hAnsi="宋体"/>
          <w:sz w:val="24"/>
          <w:szCs w:val="24"/>
        </w:rPr>
        <w:t>本承诺是采购项目磋商响应文件的组成部分。</w:t>
      </w:r>
    </w:p>
    <w:p w14:paraId="3CB31563">
      <w:pPr>
        <w:pStyle w:val="7"/>
      </w:pPr>
    </w:p>
    <w:p w14:paraId="7EF39951">
      <w:pPr>
        <w:spacing w:line="360" w:lineRule="auto"/>
        <w:ind w:firstLine="3812" w:firstLineChars="1582"/>
        <w:rPr>
          <w:rFonts w:ascii="宋体"/>
          <w:b/>
          <w:sz w:val="24"/>
          <w:szCs w:val="24"/>
        </w:rPr>
      </w:pPr>
      <w:r>
        <w:rPr>
          <w:rFonts w:hint="eastAsia" w:ascii="宋体" w:hAnsi="宋体"/>
          <w:b/>
          <w:sz w:val="24"/>
          <w:szCs w:val="24"/>
        </w:rPr>
        <w:t>供应商：</w:t>
      </w:r>
      <w:r>
        <w:rPr>
          <w:rFonts w:ascii="仿宋_GB2312" w:eastAsia="仿宋_GB2312" w:cs="宋体"/>
          <w:kern w:val="0"/>
          <w:sz w:val="24"/>
          <w:szCs w:val="24"/>
          <w:u w:val="single"/>
        </w:rPr>
        <w:t xml:space="preserve">       </w:t>
      </w:r>
      <w:r>
        <w:rPr>
          <w:rFonts w:hint="eastAsia" w:ascii="宋体" w:hAnsi="宋体"/>
          <w:b/>
          <w:sz w:val="24"/>
          <w:szCs w:val="24"/>
        </w:rPr>
        <w:t>（公章）</w:t>
      </w:r>
    </w:p>
    <w:p w14:paraId="7DED8173">
      <w:pPr>
        <w:spacing w:line="360" w:lineRule="auto"/>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法定代表人或委托代理人：</w:t>
      </w:r>
      <w:r>
        <w:rPr>
          <w:rFonts w:ascii="仿宋_GB2312" w:eastAsia="仿宋_GB2312" w:cs="宋体"/>
          <w:kern w:val="0"/>
          <w:sz w:val="24"/>
          <w:szCs w:val="24"/>
          <w:u w:val="single"/>
        </w:rPr>
        <w:t xml:space="preserve">       </w:t>
      </w:r>
      <w:r>
        <w:rPr>
          <w:rFonts w:hint="eastAsia" w:ascii="宋体" w:hAnsi="宋体"/>
          <w:b/>
          <w:sz w:val="24"/>
          <w:szCs w:val="24"/>
        </w:rPr>
        <w:t>（签字或盖章）</w:t>
      </w:r>
    </w:p>
    <w:p w14:paraId="0C6470C2">
      <w:pPr>
        <w:spacing w:line="360" w:lineRule="auto"/>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年</w:t>
      </w:r>
      <w:r>
        <w:rPr>
          <w:rFonts w:ascii="宋体" w:hAnsi="宋体"/>
          <w:b/>
          <w:sz w:val="24"/>
          <w:szCs w:val="24"/>
        </w:rPr>
        <w:t xml:space="preserve">   </w:t>
      </w:r>
      <w:r>
        <w:rPr>
          <w:rFonts w:hint="eastAsia" w:ascii="宋体" w:hAnsi="宋体"/>
          <w:b/>
          <w:sz w:val="24"/>
          <w:szCs w:val="24"/>
        </w:rPr>
        <w:t>月</w:t>
      </w:r>
      <w:r>
        <w:rPr>
          <w:rFonts w:ascii="宋体" w:hAnsi="宋体"/>
          <w:b/>
          <w:sz w:val="24"/>
          <w:szCs w:val="24"/>
        </w:rPr>
        <w:t xml:space="preserve">  </w:t>
      </w:r>
      <w:r>
        <w:rPr>
          <w:rFonts w:hint="eastAsia" w:ascii="宋体" w:hAnsi="宋体"/>
          <w:b/>
          <w:sz w:val="24"/>
          <w:szCs w:val="24"/>
        </w:rPr>
        <w:t>日</w:t>
      </w:r>
    </w:p>
    <w:p w14:paraId="1B6CE5D7">
      <w:pPr>
        <w:rPr>
          <w:rFonts w:ascii="宋体"/>
          <w:b/>
          <w:bCs/>
          <w:sz w:val="28"/>
          <w:szCs w:val="28"/>
        </w:rPr>
      </w:pPr>
    </w:p>
    <w:p w14:paraId="029FE7FB">
      <w:pPr>
        <w:rPr>
          <w:rFonts w:hint="eastAsia" w:ascii="宋体"/>
          <w:b/>
          <w:sz w:val="28"/>
          <w:szCs w:val="28"/>
        </w:rPr>
      </w:pPr>
      <w:bookmarkStart w:id="197" w:name="_Toc496626240"/>
      <w:bookmarkStart w:id="198" w:name="_Toc29875"/>
      <w:r>
        <w:rPr>
          <w:rFonts w:hint="eastAsia" w:ascii="宋体"/>
          <w:b/>
          <w:sz w:val="28"/>
          <w:szCs w:val="28"/>
        </w:rPr>
        <w:br w:type="page"/>
      </w:r>
    </w:p>
    <w:p w14:paraId="7D6962E1">
      <w:pPr>
        <w:widowControl/>
        <w:snapToGrid w:val="0"/>
        <w:spacing w:line="360" w:lineRule="auto"/>
        <w:outlineLvl w:val="1"/>
        <w:rPr>
          <w:rFonts w:ascii="宋体"/>
          <w:b/>
          <w:sz w:val="28"/>
          <w:szCs w:val="28"/>
        </w:rPr>
      </w:pPr>
      <w:r>
        <w:rPr>
          <w:rFonts w:hint="eastAsia" w:ascii="宋体"/>
          <w:b/>
          <w:sz w:val="28"/>
          <w:szCs w:val="28"/>
        </w:rPr>
        <w:t>附件</w:t>
      </w:r>
      <w:r>
        <w:rPr>
          <w:rFonts w:ascii="宋体"/>
          <w:b/>
          <w:sz w:val="28"/>
          <w:szCs w:val="28"/>
        </w:rPr>
        <w:t>6</w:t>
      </w:r>
      <w:r>
        <w:rPr>
          <w:rFonts w:hint="eastAsia" w:ascii="宋体"/>
          <w:b/>
          <w:sz w:val="28"/>
          <w:szCs w:val="28"/>
        </w:rPr>
        <w:t>：供应商资格证明文件</w:t>
      </w:r>
      <w:bookmarkEnd w:id="197"/>
      <w:bookmarkEnd w:id="198"/>
    </w:p>
    <w:p w14:paraId="199FD660">
      <w:pPr>
        <w:ind w:firstLine="3090" w:firstLineChars="855"/>
        <w:rPr>
          <w:rFonts w:ascii="宋体"/>
          <w:b/>
          <w:sz w:val="36"/>
          <w:szCs w:val="36"/>
        </w:rPr>
      </w:pPr>
      <w:bookmarkStart w:id="199" w:name="_Toc465259557"/>
      <w:bookmarkStart w:id="200" w:name="_Toc455574903"/>
      <w:bookmarkStart w:id="201" w:name="_Toc450574560"/>
      <w:bookmarkStart w:id="202" w:name="_Toc490122951"/>
      <w:bookmarkStart w:id="203" w:name="_Toc491781021"/>
      <w:bookmarkStart w:id="204" w:name="_Toc441229743"/>
      <w:bookmarkStart w:id="205" w:name="_Toc451333907"/>
      <w:bookmarkStart w:id="206" w:name="_Toc492284572"/>
      <w:bookmarkStart w:id="207" w:name="_Toc482176311"/>
      <w:bookmarkStart w:id="208" w:name="_Toc469410485"/>
      <w:bookmarkStart w:id="209" w:name="_Toc451264359"/>
      <w:bookmarkStart w:id="210" w:name="_Toc444158184"/>
      <w:bookmarkStart w:id="211" w:name="_Toc475526729"/>
      <w:r>
        <w:rPr>
          <w:rFonts w:hint="eastAsia" w:ascii="宋体" w:hAnsi="宋体"/>
          <w:b/>
          <w:sz w:val="36"/>
          <w:szCs w:val="36"/>
        </w:rPr>
        <w:t>供应商资格证明文件</w:t>
      </w:r>
    </w:p>
    <w:bookmarkEnd w:id="199"/>
    <w:bookmarkEnd w:id="200"/>
    <w:bookmarkEnd w:id="201"/>
    <w:bookmarkEnd w:id="202"/>
    <w:bookmarkEnd w:id="203"/>
    <w:bookmarkEnd w:id="204"/>
    <w:bookmarkEnd w:id="205"/>
    <w:bookmarkEnd w:id="206"/>
    <w:bookmarkEnd w:id="207"/>
    <w:bookmarkEnd w:id="208"/>
    <w:bookmarkEnd w:id="209"/>
    <w:bookmarkEnd w:id="210"/>
    <w:bookmarkEnd w:id="211"/>
    <w:p w14:paraId="265D0185">
      <w:pPr>
        <w:spacing w:line="360" w:lineRule="auto"/>
        <w:ind w:firstLine="480"/>
        <w:rPr>
          <w:rFonts w:ascii="宋体"/>
          <w:sz w:val="24"/>
          <w:szCs w:val="24"/>
        </w:rPr>
      </w:pPr>
      <w:r>
        <w:rPr>
          <w:rFonts w:hint="eastAsia" w:ascii="宋体" w:hAnsi="宋体"/>
          <w:sz w:val="24"/>
          <w:szCs w:val="24"/>
        </w:rPr>
        <w:t>资格证明材料包括：提供有效的营业执照、税务登记证、机构代码证或三证（五证）合一统一社会代码证及其他资格证明文件（扫描或复印件）。</w:t>
      </w:r>
    </w:p>
    <w:p w14:paraId="6FBEAACE">
      <w:pPr>
        <w:spacing w:line="360" w:lineRule="auto"/>
        <w:ind w:firstLine="480"/>
        <w:rPr>
          <w:rFonts w:ascii="宋体"/>
          <w:sz w:val="24"/>
          <w:szCs w:val="24"/>
        </w:rPr>
      </w:pPr>
      <w:r>
        <w:rPr>
          <w:rFonts w:ascii="宋体" w:hAnsi="宋体"/>
          <w:sz w:val="24"/>
          <w:szCs w:val="24"/>
        </w:rPr>
        <w:t>1</w:t>
      </w:r>
      <w:r>
        <w:rPr>
          <w:rFonts w:hint="eastAsia" w:ascii="宋体" w:hAnsi="宋体"/>
          <w:sz w:val="24"/>
          <w:szCs w:val="24"/>
        </w:rPr>
        <w:t>、企业法人需提交“统一社会信用代码的营业执照”，未换证的提交“营业执照、组织机构代码证、税务登记证、”；事业法人需提交</w:t>
      </w:r>
      <w:r>
        <w:rPr>
          <w:rFonts w:ascii="宋体" w:hAnsi="宋体"/>
          <w:sz w:val="24"/>
          <w:szCs w:val="24"/>
        </w:rPr>
        <w:t xml:space="preserve"> </w:t>
      </w:r>
      <w:r>
        <w:rPr>
          <w:rFonts w:hint="eastAsia" w:ascii="宋体" w:hAnsi="宋体"/>
          <w:sz w:val="24"/>
          <w:szCs w:val="24"/>
        </w:rPr>
        <w:t>“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w:t>
      </w:r>
      <w:r>
        <w:rPr>
          <w:rFonts w:ascii="宋体" w:hAnsi="宋体"/>
          <w:sz w:val="24"/>
          <w:szCs w:val="24"/>
        </w:rPr>
        <w:t xml:space="preserve"> </w:t>
      </w:r>
      <w:r>
        <w:rPr>
          <w:rFonts w:hint="eastAsia" w:ascii="宋体" w:hAnsi="宋体"/>
          <w:sz w:val="24"/>
          <w:szCs w:val="24"/>
        </w:rPr>
        <w:t>“社会团体法人登记证书”或“民办非企业单位登记证书”或“基金会法人登记证书”和“组织机构代码证”；个体工商户需提交“统一社会信用代码的营业执照”或“营业执照、税务登记证”；自然人需提交身份证明。</w:t>
      </w:r>
    </w:p>
    <w:p w14:paraId="6D9460AA">
      <w:pPr>
        <w:spacing w:line="360" w:lineRule="auto"/>
        <w:ind w:firstLine="480"/>
        <w:rPr>
          <w:rFonts w:hint="eastAsia" w:ascii="宋体" w:eastAsia="宋体"/>
          <w:b/>
          <w:sz w:val="28"/>
          <w:szCs w:val="28"/>
          <w:lang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ascii="宋体" w:hAnsi="宋体"/>
          <w:sz w:val="24"/>
          <w:szCs w:val="24"/>
        </w:rPr>
        <w:t>2</w:t>
      </w:r>
      <w:r>
        <w:rPr>
          <w:rFonts w:hint="eastAsia" w:ascii="宋体" w:hAnsi="宋体"/>
          <w:sz w:val="24"/>
          <w:szCs w:val="24"/>
        </w:rPr>
        <w:t>、根据采购项目内容，提供投标人的相关资质证书、许可证等</w:t>
      </w:r>
      <w:bookmarkStart w:id="212" w:name="_Toc496626241"/>
      <w:bookmarkStart w:id="213" w:name="_Toc9275"/>
      <w:r>
        <w:rPr>
          <w:rFonts w:hint="eastAsia" w:ascii="宋体" w:hAnsi="宋体"/>
          <w:sz w:val="24"/>
          <w:szCs w:val="24"/>
          <w:lang w:eastAsia="zh-CN"/>
        </w:rPr>
        <w:t>。</w:t>
      </w:r>
    </w:p>
    <w:p w14:paraId="61F8A66D">
      <w:pPr>
        <w:widowControl/>
        <w:snapToGrid w:val="0"/>
        <w:spacing w:line="360" w:lineRule="auto"/>
        <w:outlineLvl w:val="1"/>
        <w:rPr>
          <w:rFonts w:ascii="宋体"/>
          <w:b/>
          <w:sz w:val="28"/>
          <w:szCs w:val="28"/>
        </w:rPr>
      </w:pPr>
      <w:r>
        <w:rPr>
          <w:rFonts w:hint="eastAsia" w:ascii="宋体"/>
          <w:b/>
          <w:sz w:val="28"/>
          <w:szCs w:val="28"/>
        </w:rPr>
        <w:t>附件</w:t>
      </w:r>
      <w:r>
        <w:rPr>
          <w:rFonts w:ascii="宋体"/>
          <w:b/>
          <w:sz w:val="28"/>
          <w:szCs w:val="28"/>
        </w:rPr>
        <w:t>7</w:t>
      </w:r>
      <w:r>
        <w:rPr>
          <w:rFonts w:hint="eastAsia" w:ascii="宋体"/>
          <w:b/>
          <w:sz w:val="28"/>
          <w:szCs w:val="28"/>
        </w:rPr>
        <w:t>：财务状况、缴纳税收和社会保障资金证明</w:t>
      </w:r>
      <w:bookmarkEnd w:id="212"/>
      <w:bookmarkEnd w:id="213"/>
    </w:p>
    <w:p w14:paraId="38FBC83D">
      <w:pPr>
        <w:autoSpaceDE w:val="0"/>
        <w:autoSpaceDN w:val="0"/>
        <w:adjustRightInd w:val="0"/>
        <w:ind w:firstLine="904" w:firstLineChars="250"/>
        <w:jc w:val="center"/>
        <w:rPr>
          <w:rFonts w:ascii="宋体"/>
          <w:b/>
          <w:sz w:val="36"/>
          <w:szCs w:val="36"/>
        </w:rPr>
      </w:pPr>
    </w:p>
    <w:p w14:paraId="2A6AEC22">
      <w:pPr>
        <w:autoSpaceDE w:val="0"/>
        <w:autoSpaceDN w:val="0"/>
        <w:adjustRightInd w:val="0"/>
        <w:ind w:firstLine="1626" w:firstLineChars="450"/>
        <w:rPr>
          <w:rFonts w:ascii="宋体"/>
          <w:b/>
          <w:sz w:val="36"/>
          <w:szCs w:val="36"/>
        </w:rPr>
      </w:pPr>
      <w:r>
        <w:rPr>
          <w:rFonts w:hint="eastAsia" w:ascii="宋体" w:hAnsi="宋体"/>
          <w:b/>
          <w:sz w:val="36"/>
          <w:szCs w:val="36"/>
        </w:rPr>
        <w:t>财务状况、缴纳税收和社会保障资金证明</w:t>
      </w:r>
    </w:p>
    <w:p w14:paraId="5E1DBE3D">
      <w:pPr>
        <w:autoSpaceDE w:val="0"/>
        <w:autoSpaceDN w:val="0"/>
        <w:adjustRightInd w:val="0"/>
        <w:ind w:firstLine="904" w:firstLineChars="250"/>
        <w:rPr>
          <w:rFonts w:ascii="宋体"/>
          <w:b/>
          <w:sz w:val="36"/>
          <w:szCs w:val="36"/>
        </w:rPr>
      </w:pPr>
    </w:p>
    <w:p w14:paraId="43E13817">
      <w:pPr>
        <w:autoSpaceDE w:val="0"/>
        <w:autoSpaceDN w:val="0"/>
        <w:adjustRightInd w:val="0"/>
        <w:spacing w:line="360" w:lineRule="auto"/>
        <w:ind w:firstLine="600" w:firstLineChars="250"/>
        <w:jc w:val="left"/>
        <w:rPr>
          <w:rFonts w:ascii="宋体"/>
          <w:sz w:val="24"/>
          <w:szCs w:val="24"/>
        </w:rPr>
      </w:pPr>
      <w:r>
        <w:rPr>
          <w:rFonts w:hint="eastAsia" w:ascii="宋体" w:hAnsi="宋体"/>
          <w:sz w:val="24"/>
          <w:szCs w:val="24"/>
        </w:rPr>
        <w:t>按照《政府采购法》第</w:t>
      </w:r>
      <w:r>
        <w:rPr>
          <w:rFonts w:ascii="宋体" w:hAnsi="宋体"/>
          <w:sz w:val="24"/>
          <w:szCs w:val="24"/>
        </w:rPr>
        <w:t>22</w:t>
      </w:r>
      <w:r>
        <w:rPr>
          <w:rFonts w:hint="eastAsia" w:ascii="宋体" w:hAnsi="宋体"/>
          <w:sz w:val="24"/>
          <w:szCs w:val="24"/>
        </w:rPr>
        <w:t>条规定提供以下相关材料：</w:t>
      </w:r>
    </w:p>
    <w:p w14:paraId="0DD50100">
      <w:pPr>
        <w:autoSpaceDE w:val="0"/>
        <w:autoSpaceDN w:val="0"/>
        <w:adjustRightInd w:val="0"/>
        <w:spacing w:line="360" w:lineRule="auto"/>
        <w:ind w:firstLine="600" w:firstLineChars="250"/>
        <w:jc w:val="left"/>
        <w:rPr>
          <w:rFonts w:ascii="宋体"/>
          <w:sz w:val="24"/>
          <w:szCs w:val="24"/>
        </w:rPr>
      </w:pPr>
      <w:r>
        <w:rPr>
          <w:rFonts w:ascii="宋体" w:hAnsi="宋体"/>
          <w:sz w:val="24"/>
          <w:szCs w:val="24"/>
        </w:rPr>
        <w:t>1</w:t>
      </w:r>
      <w:r>
        <w:rPr>
          <w:rFonts w:hint="eastAsia" w:ascii="宋体" w:hAnsi="宋体"/>
          <w:sz w:val="24"/>
          <w:szCs w:val="24"/>
        </w:rPr>
        <w:t>、</w:t>
      </w:r>
      <w:r>
        <w:rPr>
          <w:rFonts w:hint="eastAsia" w:ascii="宋体" w:hAnsi="宋体"/>
          <w:sz w:val="24"/>
          <w:szCs w:val="24"/>
          <w:lang w:val="zh-CN"/>
        </w:rPr>
        <w:t>供应商是法人的，提供</w:t>
      </w:r>
      <w:r>
        <w:rPr>
          <w:rFonts w:hint="eastAsia" w:ascii="宋体" w:hAnsi="宋体"/>
          <w:sz w:val="24"/>
          <w:szCs w:val="24"/>
        </w:rPr>
        <w:t>基本开户银行出具的近三个月资信证明或</w:t>
      </w:r>
      <w:r>
        <w:rPr>
          <w:rFonts w:hint="eastAsia" w:ascii="宋体" w:hAnsi="宋体"/>
          <w:sz w:val="24"/>
          <w:szCs w:val="24"/>
          <w:lang w:val="en-US" w:eastAsia="zh-CN"/>
        </w:rPr>
        <w:t>2023或2024年度</w:t>
      </w:r>
      <w:r>
        <w:rPr>
          <w:rFonts w:hint="eastAsia" w:ascii="宋体" w:hAnsi="宋体"/>
          <w:sz w:val="24"/>
          <w:szCs w:val="24"/>
          <w:lang w:val="zh-CN"/>
        </w:rPr>
        <w:t>经第三方审计的财务状况报告（扫描或复印件应全面、完整、清晰），包括资产负债表、现金流量表、利润表和财务（会计）报表附注，并提供第三方机构的营业执照、执业证书。供应商是其他组织和自然人，没有经审计的财务报告，可以提供基本开户银行近三个月内出具的资信证明（同时提供基本存款账户开户许可证或基本存款账户信息）。</w:t>
      </w:r>
    </w:p>
    <w:p w14:paraId="6A11BE8F">
      <w:pPr>
        <w:widowControl/>
        <w:snapToGrid w:val="0"/>
        <w:spacing w:line="360" w:lineRule="auto"/>
        <w:ind w:firstLine="480" w:firstLineChars="200"/>
        <w:outlineLvl w:val="1"/>
        <w:rPr>
          <w:rFonts w:ascii="宋体"/>
          <w:b/>
        </w:rPr>
      </w:pPr>
      <w:r>
        <w:rPr>
          <w:rFonts w:ascii="宋体" w:hAnsi="宋体"/>
          <w:sz w:val="24"/>
          <w:szCs w:val="24"/>
        </w:rPr>
        <w:t>2</w:t>
      </w:r>
      <w:r>
        <w:rPr>
          <w:rFonts w:hint="eastAsia" w:ascii="宋体" w:hAnsi="宋体"/>
          <w:sz w:val="24"/>
          <w:szCs w:val="24"/>
        </w:rPr>
        <w:t>、</w:t>
      </w:r>
      <w:r>
        <w:rPr>
          <w:rFonts w:hint="eastAsia" w:ascii="宋体" w:hAnsi="宋体"/>
          <w:sz w:val="24"/>
          <w:szCs w:val="24"/>
          <w:lang w:val="zh-CN"/>
        </w:rPr>
        <w:t>近半年内任意一个月的依法缴纳税收和社会保障资金记录的证明材料；依法免税或不需要缴纳社会保障资金的投标供应商须提供相应文件证明其依法免税或不需要缴纳社会保障资金。</w:t>
      </w:r>
    </w:p>
    <w:p w14:paraId="262EC28E">
      <w:pPr>
        <w:rPr>
          <w:rFonts w:ascii="宋体"/>
          <w:b/>
          <w:bCs/>
          <w:sz w:val="28"/>
          <w:szCs w:val="28"/>
        </w:rPr>
      </w:pPr>
    </w:p>
    <w:p w14:paraId="667A408E">
      <w:pPr>
        <w:rPr>
          <w:rFonts w:ascii="宋体"/>
          <w:b/>
          <w:bCs/>
          <w:sz w:val="28"/>
          <w:szCs w:val="28"/>
        </w:rPr>
      </w:pPr>
    </w:p>
    <w:p w14:paraId="6C2AA490">
      <w:pPr>
        <w:rPr>
          <w:rFonts w:hint="eastAsia" w:ascii="宋体"/>
          <w:b/>
          <w:sz w:val="28"/>
          <w:szCs w:val="28"/>
        </w:rPr>
      </w:pPr>
      <w:bookmarkStart w:id="214" w:name="_Toc16118"/>
      <w:bookmarkStart w:id="215" w:name="_Toc496626242"/>
      <w:bookmarkStart w:id="216" w:name="_Toc29145"/>
      <w:r>
        <w:rPr>
          <w:rFonts w:hint="eastAsia" w:ascii="宋体"/>
          <w:b/>
          <w:sz w:val="28"/>
          <w:szCs w:val="28"/>
        </w:rPr>
        <w:br w:type="page"/>
      </w:r>
    </w:p>
    <w:p w14:paraId="451CFF26">
      <w:pPr>
        <w:widowControl/>
        <w:snapToGrid w:val="0"/>
        <w:spacing w:line="360" w:lineRule="auto"/>
        <w:outlineLvl w:val="1"/>
        <w:rPr>
          <w:rFonts w:ascii="宋体"/>
          <w:b/>
          <w:sz w:val="28"/>
          <w:szCs w:val="28"/>
        </w:rPr>
      </w:pPr>
      <w:r>
        <w:rPr>
          <w:rFonts w:hint="eastAsia" w:ascii="宋体"/>
          <w:b/>
          <w:sz w:val="28"/>
          <w:szCs w:val="28"/>
        </w:rPr>
        <w:t>附件</w:t>
      </w:r>
      <w:r>
        <w:rPr>
          <w:rFonts w:ascii="宋体"/>
          <w:b/>
          <w:sz w:val="28"/>
          <w:szCs w:val="28"/>
        </w:rPr>
        <w:t>8</w:t>
      </w:r>
      <w:r>
        <w:rPr>
          <w:rFonts w:hint="eastAsia" w:ascii="宋体"/>
          <w:b/>
          <w:sz w:val="28"/>
          <w:szCs w:val="28"/>
        </w:rPr>
        <w:t>：无重大违法记录声明</w:t>
      </w:r>
      <w:bookmarkEnd w:id="214"/>
      <w:bookmarkEnd w:id="215"/>
    </w:p>
    <w:p w14:paraId="10EC710B">
      <w:pPr>
        <w:ind w:firstLine="2909" w:firstLineChars="805"/>
        <w:rPr>
          <w:rFonts w:ascii="宋体"/>
          <w:b/>
          <w:sz w:val="36"/>
          <w:szCs w:val="36"/>
        </w:rPr>
      </w:pPr>
    </w:p>
    <w:p w14:paraId="29AE87F0">
      <w:pPr>
        <w:ind w:firstLine="2909" w:firstLineChars="805"/>
        <w:rPr>
          <w:rFonts w:ascii="宋体"/>
          <w:b/>
          <w:sz w:val="36"/>
          <w:szCs w:val="36"/>
        </w:rPr>
      </w:pPr>
      <w:r>
        <w:rPr>
          <w:rFonts w:hint="eastAsia" w:ascii="宋体" w:hAnsi="宋体"/>
          <w:b/>
          <w:sz w:val="36"/>
          <w:szCs w:val="36"/>
        </w:rPr>
        <w:t>无重大违法记录声明</w:t>
      </w:r>
    </w:p>
    <w:p w14:paraId="62A4FE60">
      <w:pPr>
        <w:tabs>
          <w:tab w:val="left" w:pos="168"/>
        </w:tabs>
        <w:adjustRightInd w:val="0"/>
        <w:ind w:firstLine="2530" w:firstLineChars="700"/>
        <w:textAlignment w:val="baseline"/>
        <w:rPr>
          <w:rFonts w:ascii="宋体"/>
          <w:b/>
          <w:sz w:val="36"/>
          <w:szCs w:val="36"/>
        </w:rPr>
      </w:pPr>
    </w:p>
    <w:p w14:paraId="4AB2D34A">
      <w:pPr>
        <w:tabs>
          <w:tab w:val="left" w:pos="168"/>
        </w:tabs>
        <w:adjustRightInd w:val="0"/>
        <w:spacing w:line="360" w:lineRule="auto"/>
        <w:ind w:firstLine="480"/>
        <w:textAlignment w:val="baseline"/>
        <w:rPr>
          <w:rFonts w:ascii="宋体"/>
          <w:sz w:val="24"/>
          <w:szCs w:val="24"/>
        </w:rPr>
      </w:pPr>
      <w:r>
        <w:rPr>
          <w:rFonts w:hint="eastAsia" w:ascii="宋体" w:hAnsi="宋体"/>
          <w:sz w:val="24"/>
          <w:szCs w:val="24"/>
        </w:rPr>
        <w:t>提供参加政府采购活动前</w:t>
      </w:r>
      <w:r>
        <w:rPr>
          <w:rFonts w:ascii="宋体" w:hAnsi="宋体"/>
          <w:sz w:val="24"/>
          <w:szCs w:val="24"/>
        </w:rPr>
        <w:t>3</w:t>
      </w:r>
      <w:r>
        <w:rPr>
          <w:rFonts w:hint="eastAsia" w:ascii="宋体" w:hAnsi="宋体"/>
          <w:sz w:val="24"/>
          <w:szCs w:val="24"/>
        </w:rPr>
        <w:t>年内在经营活动中没有重大违法记录的书面声明，并</w:t>
      </w:r>
      <w:r>
        <w:rPr>
          <w:rFonts w:hint="eastAsia" w:ascii="宋体" w:hAnsi="宋体" w:cs="宋体"/>
          <w:kern w:val="0"/>
          <w:sz w:val="24"/>
          <w:szCs w:val="24"/>
        </w:rPr>
        <w:t>附“信用中国”网站无任何不良记录的查询截图，时间为投标截止时间前20天内</w:t>
      </w:r>
      <w:r>
        <w:rPr>
          <w:rFonts w:hint="eastAsia" w:ascii="宋体" w:hAnsi="宋体"/>
          <w:sz w:val="24"/>
          <w:szCs w:val="24"/>
        </w:rPr>
        <w:t>。（格式可自定）</w:t>
      </w:r>
    </w:p>
    <w:p w14:paraId="7F2CE80C">
      <w:pPr>
        <w:tabs>
          <w:tab w:val="left" w:pos="168"/>
        </w:tabs>
        <w:adjustRightInd w:val="0"/>
        <w:spacing w:line="360" w:lineRule="auto"/>
        <w:textAlignment w:val="baseline"/>
        <w:rPr>
          <w:rFonts w:ascii="宋体"/>
          <w:b/>
          <w:bCs/>
          <w:sz w:val="24"/>
          <w:szCs w:val="24"/>
        </w:rPr>
      </w:pPr>
    </w:p>
    <w:p w14:paraId="6D2D6D53">
      <w:pPr>
        <w:tabs>
          <w:tab w:val="left" w:pos="168"/>
        </w:tabs>
        <w:adjustRightInd w:val="0"/>
        <w:spacing w:line="360" w:lineRule="auto"/>
        <w:textAlignment w:val="baseline"/>
        <w:rPr>
          <w:rFonts w:ascii="宋体"/>
          <w:b/>
          <w:bCs/>
          <w:sz w:val="24"/>
          <w:szCs w:val="24"/>
        </w:rPr>
      </w:pPr>
    </w:p>
    <w:p w14:paraId="0F385D37">
      <w:pPr>
        <w:tabs>
          <w:tab w:val="left" w:pos="168"/>
        </w:tabs>
        <w:adjustRightInd w:val="0"/>
        <w:textAlignment w:val="baseline"/>
        <w:rPr>
          <w:rFonts w:ascii="宋体"/>
          <w:b/>
          <w:bCs/>
        </w:rPr>
      </w:pPr>
    </w:p>
    <w:p w14:paraId="176C50F0">
      <w:pPr>
        <w:tabs>
          <w:tab w:val="left" w:pos="168"/>
        </w:tabs>
        <w:adjustRightInd w:val="0"/>
        <w:textAlignment w:val="baseline"/>
        <w:rPr>
          <w:rFonts w:ascii="宋体"/>
          <w:b/>
          <w:bCs/>
        </w:rPr>
      </w:pPr>
    </w:p>
    <w:p w14:paraId="71F9DD02">
      <w:pPr>
        <w:tabs>
          <w:tab w:val="left" w:pos="168"/>
        </w:tabs>
        <w:adjustRightInd w:val="0"/>
        <w:textAlignment w:val="baseline"/>
        <w:rPr>
          <w:rFonts w:ascii="宋体"/>
          <w:b/>
          <w:bCs/>
        </w:rPr>
      </w:pPr>
    </w:p>
    <w:p w14:paraId="79D096B8">
      <w:pPr>
        <w:tabs>
          <w:tab w:val="left" w:pos="168"/>
        </w:tabs>
        <w:adjustRightInd w:val="0"/>
        <w:textAlignment w:val="baseline"/>
        <w:rPr>
          <w:rFonts w:ascii="宋体"/>
          <w:b/>
          <w:bCs/>
        </w:rPr>
      </w:pPr>
    </w:p>
    <w:p w14:paraId="308C97EC">
      <w:pPr>
        <w:tabs>
          <w:tab w:val="left" w:pos="168"/>
        </w:tabs>
        <w:adjustRightInd w:val="0"/>
        <w:textAlignment w:val="baseline"/>
        <w:rPr>
          <w:rFonts w:ascii="宋体"/>
          <w:b/>
          <w:bCs/>
        </w:rPr>
      </w:pPr>
    </w:p>
    <w:p w14:paraId="2A387BF5">
      <w:pPr>
        <w:tabs>
          <w:tab w:val="left" w:pos="168"/>
        </w:tabs>
        <w:adjustRightInd w:val="0"/>
        <w:textAlignment w:val="baseline"/>
        <w:rPr>
          <w:rFonts w:ascii="宋体"/>
          <w:b/>
          <w:bCs/>
        </w:rPr>
      </w:pPr>
    </w:p>
    <w:p w14:paraId="3C21E9C6">
      <w:pPr>
        <w:tabs>
          <w:tab w:val="left" w:pos="168"/>
        </w:tabs>
        <w:adjustRightInd w:val="0"/>
        <w:textAlignment w:val="baseline"/>
        <w:rPr>
          <w:rFonts w:ascii="宋体"/>
          <w:b/>
          <w:bCs/>
        </w:rPr>
      </w:pPr>
    </w:p>
    <w:p w14:paraId="7E8851E3">
      <w:pPr>
        <w:tabs>
          <w:tab w:val="left" w:pos="168"/>
        </w:tabs>
        <w:adjustRightInd w:val="0"/>
        <w:textAlignment w:val="baseline"/>
        <w:rPr>
          <w:rFonts w:ascii="宋体"/>
          <w:b/>
          <w:bCs/>
        </w:rPr>
      </w:pPr>
    </w:p>
    <w:p w14:paraId="0FBFB9FD">
      <w:pPr>
        <w:tabs>
          <w:tab w:val="left" w:pos="168"/>
        </w:tabs>
        <w:adjustRightInd w:val="0"/>
        <w:textAlignment w:val="baseline"/>
        <w:rPr>
          <w:rFonts w:ascii="宋体"/>
          <w:b/>
          <w:bCs/>
        </w:rPr>
      </w:pPr>
    </w:p>
    <w:p w14:paraId="0D3AB78A">
      <w:pPr>
        <w:tabs>
          <w:tab w:val="left" w:pos="168"/>
        </w:tabs>
        <w:adjustRightInd w:val="0"/>
        <w:textAlignment w:val="baseline"/>
        <w:rPr>
          <w:rFonts w:ascii="宋体"/>
          <w:b/>
          <w:bCs/>
        </w:rPr>
      </w:pPr>
    </w:p>
    <w:p w14:paraId="6DE26A77">
      <w:pPr>
        <w:tabs>
          <w:tab w:val="left" w:pos="168"/>
        </w:tabs>
        <w:adjustRightInd w:val="0"/>
        <w:textAlignment w:val="baseline"/>
        <w:rPr>
          <w:rFonts w:ascii="宋体"/>
          <w:b/>
          <w:bCs/>
        </w:rPr>
      </w:pPr>
    </w:p>
    <w:p w14:paraId="2FED720E">
      <w:pPr>
        <w:tabs>
          <w:tab w:val="left" w:pos="168"/>
        </w:tabs>
        <w:adjustRightInd w:val="0"/>
        <w:textAlignment w:val="baseline"/>
        <w:rPr>
          <w:rFonts w:ascii="宋体"/>
          <w:b/>
          <w:bCs/>
        </w:rPr>
      </w:pPr>
    </w:p>
    <w:p w14:paraId="53F036CC">
      <w:pPr>
        <w:tabs>
          <w:tab w:val="left" w:pos="168"/>
        </w:tabs>
        <w:adjustRightInd w:val="0"/>
        <w:textAlignment w:val="baseline"/>
        <w:rPr>
          <w:rFonts w:ascii="宋体"/>
          <w:b/>
          <w:bCs/>
        </w:rPr>
      </w:pPr>
    </w:p>
    <w:p w14:paraId="1601DD3D">
      <w:pPr>
        <w:tabs>
          <w:tab w:val="left" w:pos="168"/>
        </w:tabs>
        <w:adjustRightInd w:val="0"/>
        <w:textAlignment w:val="baseline"/>
        <w:rPr>
          <w:rFonts w:ascii="宋体"/>
          <w:b/>
          <w:bCs/>
        </w:rPr>
      </w:pPr>
    </w:p>
    <w:p w14:paraId="0223EC10">
      <w:pPr>
        <w:tabs>
          <w:tab w:val="left" w:pos="168"/>
        </w:tabs>
        <w:adjustRightInd w:val="0"/>
        <w:textAlignment w:val="baseline"/>
        <w:rPr>
          <w:rFonts w:ascii="宋体"/>
          <w:b/>
          <w:bCs/>
        </w:rPr>
      </w:pPr>
    </w:p>
    <w:p w14:paraId="2AB6D3A6">
      <w:pPr>
        <w:widowControl/>
        <w:snapToGrid w:val="0"/>
        <w:spacing w:line="360" w:lineRule="auto"/>
        <w:outlineLvl w:val="1"/>
        <w:rPr>
          <w:rFonts w:hint="eastAsia" w:ascii="宋体"/>
          <w:b/>
          <w:sz w:val="28"/>
          <w:szCs w:val="28"/>
        </w:rPr>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425" w:num="1"/>
          <w:docGrid w:type="lines" w:linePitch="312" w:charSpace="0"/>
        </w:sectPr>
      </w:pPr>
      <w:bookmarkStart w:id="217" w:name="_Toc3707"/>
      <w:bookmarkStart w:id="218" w:name="_Toc496626243"/>
    </w:p>
    <w:p w14:paraId="1D5817BF">
      <w:pPr>
        <w:widowControl/>
        <w:snapToGrid w:val="0"/>
        <w:spacing w:line="360" w:lineRule="auto"/>
        <w:outlineLvl w:val="1"/>
        <w:rPr>
          <w:rFonts w:ascii="宋体"/>
          <w:b/>
          <w:sz w:val="28"/>
          <w:szCs w:val="28"/>
        </w:rPr>
      </w:pPr>
      <w:r>
        <w:rPr>
          <w:rFonts w:hint="eastAsia" w:ascii="宋体"/>
          <w:b/>
          <w:sz w:val="28"/>
          <w:szCs w:val="28"/>
        </w:rPr>
        <w:t>附件</w:t>
      </w:r>
      <w:r>
        <w:rPr>
          <w:rFonts w:ascii="宋体"/>
          <w:b/>
          <w:sz w:val="28"/>
          <w:szCs w:val="28"/>
        </w:rPr>
        <w:t>9</w:t>
      </w:r>
      <w:r>
        <w:rPr>
          <w:rFonts w:hint="eastAsia" w:ascii="宋体"/>
          <w:b/>
          <w:sz w:val="28"/>
          <w:szCs w:val="28"/>
        </w:rPr>
        <w:t>：磋商保证金</w:t>
      </w:r>
      <w:bookmarkEnd w:id="217"/>
      <w:bookmarkEnd w:id="218"/>
    </w:p>
    <w:p w14:paraId="0CD2D540">
      <w:pPr>
        <w:ind w:firstLine="3090" w:firstLineChars="855"/>
        <w:rPr>
          <w:rFonts w:hint="eastAsia" w:ascii="宋体" w:eastAsia="宋体"/>
          <w:b/>
          <w:sz w:val="36"/>
          <w:szCs w:val="36"/>
          <w:lang w:eastAsia="zh-CN"/>
        </w:rPr>
      </w:pPr>
      <w:r>
        <w:rPr>
          <w:rFonts w:hint="eastAsia" w:ascii="宋体" w:hAnsi="宋体"/>
          <w:b/>
          <w:sz w:val="36"/>
          <w:szCs w:val="36"/>
        </w:rPr>
        <w:t>磋商保证金</w:t>
      </w:r>
    </w:p>
    <w:p w14:paraId="6387E163">
      <w:pPr>
        <w:ind w:firstLine="2367" w:firstLineChars="655"/>
        <w:rPr>
          <w:rFonts w:ascii="宋体"/>
          <w:b/>
          <w:sz w:val="36"/>
          <w:szCs w:val="36"/>
        </w:rPr>
      </w:pPr>
    </w:p>
    <w:p w14:paraId="318A66E8">
      <w:pPr>
        <w:tabs>
          <w:tab w:val="left" w:pos="168"/>
        </w:tabs>
        <w:adjustRightInd w:val="0"/>
        <w:spacing w:line="360" w:lineRule="auto"/>
        <w:ind w:firstLine="480"/>
        <w:textAlignment w:val="baseline"/>
        <w:rPr>
          <w:rFonts w:ascii="宋体" w:hAnsi="宋体" w:cs="宋体"/>
          <w:kern w:val="0"/>
          <w:sz w:val="24"/>
          <w:szCs w:val="24"/>
          <w:lang w:val="zh-CN"/>
        </w:rPr>
      </w:pPr>
      <w:r>
        <w:rPr>
          <w:rFonts w:hint="eastAsia" w:ascii="宋体" w:hAnsi="宋体" w:cs="宋体"/>
          <w:kern w:val="0"/>
          <w:sz w:val="24"/>
          <w:szCs w:val="24"/>
        </w:rPr>
        <w:t>致：青海鼎新工程项目管理有限公司</w:t>
      </w:r>
    </w:p>
    <w:p w14:paraId="0AC50A1D">
      <w:pPr>
        <w:tabs>
          <w:tab w:val="left" w:pos="168"/>
        </w:tabs>
        <w:adjustRightInd w:val="0"/>
        <w:spacing w:line="360" w:lineRule="auto"/>
        <w:ind w:firstLine="480"/>
        <w:textAlignment w:val="baseline"/>
        <w:rPr>
          <w:rFonts w:ascii="宋体" w:hAnsi="宋体" w:cs="宋体"/>
          <w:kern w:val="0"/>
          <w:sz w:val="24"/>
          <w:szCs w:val="24"/>
          <w:lang w:val="zh-CN"/>
        </w:rPr>
      </w:pPr>
      <w:r>
        <w:rPr>
          <w:rFonts w:hint="eastAsia" w:ascii="宋体" w:hAnsi="宋体" w:cs="宋体"/>
          <w:kern w:val="0"/>
          <w:sz w:val="24"/>
          <w:szCs w:val="24"/>
          <w:lang w:val="zh-CN"/>
        </w:rPr>
        <w:t>我方为（采购项目名称）项目（采购项目编号为：          ）递交保证金人民币            （大写：人民币        元）已于     年    月    日以基本户转账方式汇入你方账户。</w:t>
      </w:r>
    </w:p>
    <w:p w14:paraId="0DA63A69">
      <w:pPr>
        <w:tabs>
          <w:tab w:val="left" w:pos="168"/>
        </w:tabs>
        <w:adjustRightInd w:val="0"/>
        <w:spacing w:line="360" w:lineRule="auto"/>
        <w:ind w:firstLine="480"/>
        <w:textAlignment w:val="baseline"/>
        <w:rPr>
          <w:rFonts w:ascii="宋体" w:hAnsi="宋体" w:cs="宋体"/>
          <w:kern w:val="0"/>
          <w:sz w:val="24"/>
          <w:szCs w:val="24"/>
          <w:lang w:val="zh-CN"/>
        </w:rPr>
      </w:pPr>
    </w:p>
    <w:p w14:paraId="264FFDF8">
      <w:pPr>
        <w:tabs>
          <w:tab w:val="left" w:pos="168"/>
        </w:tabs>
        <w:adjustRightInd w:val="0"/>
        <w:spacing w:line="360" w:lineRule="auto"/>
        <w:ind w:firstLine="480"/>
        <w:textAlignment w:val="baseline"/>
        <w:rPr>
          <w:rFonts w:ascii="宋体" w:hAnsi="宋体" w:cs="宋体"/>
          <w:kern w:val="0"/>
          <w:sz w:val="24"/>
          <w:szCs w:val="24"/>
          <w:lang w:val="zh-CN"/>
        </w:rPr>
      </w:pPr>
      <w:r>
        <w:rPr>
          <w:rFonts w:hint="eastAsia" w:ascii="宋体" w:hAnsi="宋体" w:cs="宋体"/>
          <w:kern w:val="0"/>
          <w:sz w:val="24"/>
          <w:szCs w:val="24"/>
          <w:lang w:val="zh-CN"/>
        </w:rPr>
        <w:t>附件：保证金交款证明复印件（加盖公章）</w:t>
      </w:r>
    </w:p>
    <w:p w14:paraId="7AF4794F">
      <w:pPr>
        <w:tabs>
          <w:tab w:val="left" w:pos="168"/>
        </w:tabs>
        <w:adjustRightInd w:val="0"/>
        <w:spacing w:line="360" w:lineRule="auto"/>
        <w:ind w:firstLine="480"/>
        <w:textAlignment w:val="baseline"/>
        <w:rPr>
          <w:rFonts w:ascii="宋体" w:hAnsi="宋体" w:cs="宋体"/>
          <w:kern w:val="0"/>
          <w:sz w:val="24"/>
          <w:szCs w:val="24"/>
          <w:lang w:val="zh-CN"/>
        </w:rPr>
      </w:pPr>
      <w:r>
        <w:rPr>
          <w:rFonts w:hint="eastAsia" w:ascii="宋体" w:hAnsi="宋体" w:cs="宋体"/>
          <w:kern w:val="0"/>
          <w:sz w:val="24"/>
          <w:szCs w:val="24"/>
          <w:lang w:val="zh-CN"/>
        </w:rPr>
        <w:t>退还保证金时请按以下内容汇入至我方账户（同递交保证金账户）。若因提供内容不全、错误等原因导致该项目保证金未能及时退还或退还过程中发生错误，我方将承担全部责任和损失。</w:t>
      </w:r>
    </w:p>
    <w:p w14:paraId="15255006">
      <w:pPr>
        <w:tabs>
          <w:tab w:val="left" w:pos="168"/>
        </w:tabs>
        <w:adjustRightInd w:val="0"/>
        <w:spacing w:line="360" w:lineRule="auto"/>
        <w:ind w:firstLine="480"/>
        <w:textAlignment w:val="baseline"/>
        <w:rPr>
          <w:rFonts w:ascii="宋体" w:hAnsi="宋体" w:cs="宋体"/>
          <w:kern w:val="0"/>
          <w:sz w:val="24"/>
          <w:szCs w:val="24"/>
          <w:lang w:val="zh-CN"/>
        </w:rPr>
      </w:pPr>
      <w:r>
        <w:rPr>
          <w:rFonts w:hint="eastAsia" w:ascii="宋体" w:hAnsi="宋体" w:cs="宋体"/>
          <w:kern w:val="0"/>
          <w:sz w:val="24"/>
          <w:szCs w:val="24"/>
          <w:lang w:val="zh-CN"/>
        </w:rPr>
        <w:t>户    名：</w:t>
      </w:r>
    </w:p>
    <w:p w14:paraId="03526787">
      <w:pPr>
        <w:tabs>
          <w:tab w:val="left" w:pos="168"/>
        </w:tabs>
        <w:adjustRightInd w:val="0"/>
        <w:spacing w:line="360" w:lineRule="auto"/>
        <w:ind w:firstLine="480"/>
        <w:textAlignment w:val="baseline"/>
        <w:rPr>
          <w:rFonts w:ascii="宋体" w:hAnsi="宋体" w:cs="宋体"/>
          <w:kern w:val="0"/>
          <w:sz w:val="24"/>
          <w:szCs w:val="24"/>
          <w:lang w:val="zh-CN"/>
        </w:rPr>
      </w:pPr>
      <w:r>
        <w:rPr>
          <w:rFonts w:hint="eastAsia" w:ascii="宋体" w:hAnsi="宋体" w:cs="宋体"/>
          <w:kern w:val="0"/>
          <w:sz w:val="24"/>
          <w:szCs w:val="24"/>
          <w:lang w:val="zh-CN"/>
        </w:rPr>
        <w:t>开户银行：</w:t>
      </w:r>
    </w:p>
    <w:p w14:paraId="3F00C76F">
      <w:pPr>
        <w:tabs>
          <w:tab w:val="left" w:pos="168"/>
        </w:tabs>
        <w:adjustRightInd w:val="0"/>
        <w:spacing w:line="360" w:lineRule="auto"/>
        <w:ind w:firstLine="480"/>
        <w:textAlignment w:val="baseline"/>
        <w:rPr>
          <w:rFonts w:ascii="宋体" w:hAnsi="宋体" w:cs="宋体"/>
          <w:kern w:val="0"/>
          <w:sz w:val="24"/>
          <w:szCs w:val="24"/>
          <w:lang w:val="zh-CN"/>
        </w:rPr>
      </w:pPr>
      <w:r>
        <w:rPr>
          <w:rFonts w:hint="eastAsia" w:ascii="宋体" w:hAnsi="宋体" w:cs="宋体"/>
          <w:kern w:val="0"/>
          <w:sz w:val="24"/>
          <w:szCs w:val="24"/>
          <w:lang w:val="zh-CN"/>
        </w:rPr>
        <w:t>开户帐号：</w:t>
      </w:r>
    </w:p>
    <w:p w14:paraId="14486E45">
      <w:pPr>
        <w:spacing w:line="360" w:lineRule="auto"/>
        <w:rPr>
          <w:rFonts w:ascii="宋体"/>
          <w:sz w:val="24"/>
          <w:szCs w:val="24"/>
        </w:rPr>
      </w:pPr>
    </w:p>
    <w:p w14:paraId="23A24572">
      <w:pPr>
        <w:spacing w:line="360" w:lineRule="auto"/>
        <w:rPr>
          <w:rFonts w:ascii="宋体"/>
          <w:sz w:val="24"/>
          <w:szCs w:val="24"/>
        </w:rPr>
      </w:pPr>
    </w:p>
    <w:p w14:paraId="3705C233">
      <w:pPr>
        <w:rPr>
          <w:rFonts w:ascii="宋体"/>
        </w:rPr>
      </w:pPr>
    </w:p>
    <w:p w14:paraId="0392FAA6">
      <w:pPr>
        <w:rPr>
          <w:rFonts w:ascii="宋体"/>
        </w:rPr>
      </w:pPr>
    </w:p>
    <w:p w14:paraId="51792741">
      <w:pPr>
        <w:rPr>
          <w:rFonts w:ascii="宋体"/>
        </w:rPr>
      </w:pPr>
    </w:p>
    <w:p w14:paraId="203820AE">
      <w:pPr>
        <w:rPr>
          <w:rFonts w:ascii="宋体"/>
        </w:rPr>
      </w:pPr>
    </w:p>
    <w:p w14:paraId="6D6F2D57">
      <w:pPr>
        <w:rPr>
          <w:rFonts w:ascii="宋体"/>
        </w:rPr>
      </w:pPr>
    </w:p>
    <w:p w14:paraId="1B5270F7">
      <w:pPr>
        <w:rPr>
          <w:rFonts w:ascii="宋体"/>
        </w:rPr>
      </w:pPr>
    </w:p>
    <w:p w14:paraId="084E5A4F">
      <w:pPr>
        <w:rPr>
          <w:rFonts w:ascii="宋体"/>
        </w:rPr>
      </w:pPr>
    </w:p>
    <w:p w14:paraId="52007F97">
      <w:pPr>
        <w:rPr>
          <w:rFonts w:ascii="宋体"/>
        </w:rPr>
      </w:pPr>
    </w:p>
    <w:p w14:paraId="0F2758AF">
      <w:pPr>
        <w:rPr>
          <w:rFonts w:ascii="宋体"/>
        </w:rPr>
      </w:pPr>
    </w:p>
    <w:p w14:paraId="7B911B39">
      <w:pPr>
        <w:rPr>
          <w:rFonts w:ascii="宋体"/>
        </w:rPr>
      </w:pPr>
    </w:p>
    <w:p w14:paraId="481F01CA">
      <w:pPr>
        <w:rPr>
          <w:rFonts w:ascii="宋体"/>
        </w:rPr>
      </w:pPr>
    </w:p>
    <w:p w14:paraId="4ADA758F">
      <w:pPr>
        <w:rPr>
          <w:rFonts w:ascii="宋体"/>
        </w:rPr>
      </w:pPr>
    </w:p>
    <w:p w14:paraId="1559396D">
      <w:pPr>
        <w:rPr>
          <w:rFonts w:ascii="宋体"/>
        </w:rPr>
      </w:pPr>
    </w:p>
    <w:p w14:paraId="48AA1885">
      <w:pPr>
        <w:rPr>
          <w:rFonts w:ascii="宋体"/>
        </w:rPr>
      </w:pPr>
    </w:p>
    <w:p w14:paraId="7A516A88">
      <w:pPr>
        <w:rPr>
          <w:rFonts w:ascii="宋体"/>
        </w:rPr>
      </w:pPr>
    </w:p>
    <w:p w14:paraId="7E6D85EE">
      <w:pPr>
        <w:rPr>
          <w:rFonts w:ascii="宋体"/>
        </w:rPr>
      </w:pPr>
    </w:p>
    <w:bookmarkEnd w:id="216"/>
    <w:p w14:paraId="4DDDC818">
      <w:pPr>
        <w:rPr>
          <w:rFonts w:hint="eastAsia" w:ascii="宋体"/>
          <w:b/>
          <w:sz w:val="28"/>
          <w:szCs w:val="28"/>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bookmarkStart w:id="219" w:name="_Toc28726"/>
    </w:p>
    <w:p w14:paraId="5ABCB10B">
      <w:pPr>
        <w:rPr>
          <w:b/>
          <w:sz w:val="28"/>
          <w:szCs w:val="28"/>
        </w:rPr>
      </w:pPr>
      <w:r>
        <w:rPr>
          <w:rFonts w:hint="eastAsia" w:ascii="宋体"/>
          <w:b/>
          <w:sz w:val="28"/>
          <w:szCs w:val="28"/>
        </w:rPr>
        <w:t>附件10：</w:t>
      </w:r>
      <w:r>
        <w:rPr>
          <w:rFonts w:hint="eastAsia"/>
          <w:b/>
          <w:sz w:val="28"/>
          <w:szCs w:val="28"/>
        </w:rPr>
        <w:t>具备履行合同所必需的设备和专业技术能力的证明材料</w:t>
      </w:r>
    </w:p>
    <w:p w14:paraId="18EE8EDA">
      <w:pPr>
        <w:spacing w:line="360" w:lineRule="auto"/>
        <w:ind w:firstLine="480" w:firstLineChars="200"/>
        <w:rPr>
          <w:rFonts w:ascii="宋体" w:hAnsi="Cambria" w:cs="宋体"/>
          <w:color w:val="000000"/>
          <w:kern w:val="0"/>
          <w:sz w:val="24"/>
          <w:szCs w:val="24"/>
          <w:lang w:val="zh-CN"/>
        </w:rPr>
      </w:pPr>
      <w:r>
        <w:rPr>
          <w:rFonts w:hint="eastAsia" w:ascii="宋体" w:hAnsi="Cambria" w:cs="宋体"/>
          <w:color w:val="000000"/>
          <w:kern w:val="0"/>
          <w:sz w:val="24"/>
          <w:szCs w:val="24"/>
          <w:lang w:val="zh-CN"/>
        </w:rPr>
        <w:t>供应商应按不低于采购项目要求，针对该项目的实施，提供履行合同所必须的设备和专业技术能力的证明材料</w:t>
      </w:r>
      <w:r>
        <w:rPr>
          <w:rFonts w:hint="eastAsia" w:ascii="宋体" w:hAnsi="Cambria" w:cs="宋体"/>
          <w:color w:val="000000"/>
          <w:kern w:val="0"/>
          <w:sz w:val="24"/>
          <w:szCs w:val="24"/>
        </w:rPr>
        <w:t>,如：</w:t>
      </w:r>
      <w:r>
        <w:rPr>
          <w:rFonts w:ascii="Arial" w:hAnsi="Arial" w:cs="Arial"/>
          <w:kern w:val="0"/>
          <w:sz w:val="24"/>
          <w:szCs w:val="24"/>
          <w:lang w:val="zh-CN"/>
        </w:rPr>
        <w:t>相关设备的购置发票</w:t>
      </w:r>
      <w:r>
        <w:rPr>
          <w:rFonts w:hint="eastAsia" w:ascii="Arial" w:hAnsi="Arial" w:cs="Arial"/>
          <w:kern w:val="0"/>
          <w:sz w:val="24"/>
          <w:szCs w:val="24"/>
          <w:lang w:val="zh-CN"/>
        </w:rPr>
        <w:t>或</w:t>
      </w:r>
      <w:r>
        <w:rPr>
          <w:rFonts w:ascii="Arial" w:hAnsi="Arial" w:cs="Arial"/>
          <w:kern w:val="0"/>
          <w:sz w:val="24"/>
          <w:szCs w:val="24"/>
          <w:lang w:val="zh-CN"/>
        </w:rPr>
        <w:t>相关人员的职称证书</w:t>
      </w:r>
      <w:r>
        <w:rPr>
          <w:rFonts w:hint="eastAsia" w:ascii="Arial" w:hAnsi="Arial" w:cs="Arial"/>
          <w:kern w:val="0"/>
          <w:sz w:val="24"/>
          <w:szCs w:val="24"/>
          <w:lang w:val="zh-CN"/>
        </w:rPr>
        <w:t>或</w:t>
      </w:r>
      <w:r>
        <w:rPr>
          <w:rFonts w:ascii="Arial" w:hAnsi="Arial" w:cs="Arial"/>
          <w:kern w:val="0"/>
          <w:sz w:val="24"/>
          <w:szCs w:val="24"/>
          <w:lang w:val="zh-CN"/>
        </w:rPr>
        <w:t>用工合同等证明材料</w:t>
      </w:r>
      <w:r>
        <w:rPr>
          <w:rFonts w:hint="eastAsia" w:ascii="宋体" w:hAnsi="Cambria" w:cs="宋体"/>
          <w:color w:val="000000"/>
          <w:kern w:val="0"/>
          <w:sz w:val="24"/>
          <w:szCs w:val="24"/>
          <w:lang w:val="zh-CN"/>
        </w:rPr>
        <w:t>；</w:t>
      </w:r>
      <w:r>
        <w:rPr>
          <w:rFonts w:ascii="Arial" w:hAnsi="Arial" w:cs="Arial"/>
          <w:color w:val="000000"/>
          <w:kern w:val="0"/>
          <w:sz w:val="24"/>
          <w:szCs w:val="24"/>
          <w:lang w:val="zh-CN"/>
        </w:rPr>
        <w:t>提供投标产品交货地点、</w:t>
      </w:r>
      <w:r>
        <w:rPr>
          <w:rFonts w:hint="eastAsia" w:ascii="Arial" w:hAnsi="Arial" w:cs="Arial"/>
          <w:color w:val="000000"/>
          <w:kern w:val="0"/>
          <w:sz w:val="24"/>
          <w:szCs w:val="24"/>
          <w:lang w:val="zh-CN"/>
        </w:rPr>
        <w:t>交货期</w:t>
      </w:r>
      <w:r>
        <w:rPr>
          <w:rFonts w:ascii="Arial" w:hAnsi="Arial" w:cs="Arial"/>
          <w:color w:val="000000"/>
          <w:kern w:val="0"/>
          <w:sz w:val="24"/>
          <w:szCs w:val="24"/>
          <w:lang w:val="zh-CN"/>
        </w:rPr>
        <w:t>、交货方式以及售后服务等方面的承诺。</w:t>
      </w:r>
    </w:p>
    <w:p w14:paraId="321BB3C9">
      <w:pPr>
        <w:spacing w:line="360" w:lineRule="auto"/>
        <w:rPr>
          <w:rFonts w:ascii="宋体" w:hAnsi="Cambria" w:cs="宋体"/>
          <w:color w:val="000000"/>
          <w:kern w:val="0"/>
          <w:sz w:val="24"/>
          <w:lang w:val="zh-CN"/>
        </w:rPr>
      </w:pPr>
      <w:r>
        <w:rPr>
          <w:rFonts w:ascii="宋体" w:hAnsi="Cambria" w:cs="宋体"/>
          <w:color w:val="000000"/>
          <w:kern w:val="0"/>
          <w:sz w:val="24"/>
          <w:lang w:val="zh-CN"/>
        </w:rPr>
        <w:t xml:space="preserve"> </w:t>
      </w:r>
    </w:p>
    <w:p w14:paraId="77A010E5">
      <w:pPr>
        <w:pStyle w:val="15"/>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37AB1445">
      <w:pPr>
        <w:ind w:firstLine="175" w:firstLineChars="83"/>
        <w:rPr>
          <w:b/>
        </w:rPr>
      </w:pPr>
      <w:r>
        <w:rPr>
          <w:rFonts w:hint="eastAsia"/>
          <w:b/>
        </w:rPr>
        <w:t>（磋商响应文件封面）</w:t>
      </w:r>
    </w:p>
    <w:p w14:paraId="2FA5D832">
      <w:pPr>
        <w:spacing w:line="360" w:lineRule="auto"/>
        <w:ind w:firstLine="2088" w:firstLineChars="400"/>
        <w:rPr>
          <w:rFonts w:ascii="仿宋_GB2312" w:hAnsi="宋体" w:eastAsia="仿宋_GB2312"/>
          <w:b/>
          <w:sz w:val="52"/>
          <w:szCs w:val="52"/>
        </w:rPr>
      </w:pPr>
    </w:p>
    <w:p w14:paraId="7703E304">
      <w:pPr>
        <w:spacing w:line="360" w:lineRule="auto"/>
        <w:ind w:firstLine="2088" w:firstLineChars="400"/>
        <w:rPr>
          <w:rFonts w:ascii="仿宋_GB2312" w:hAnsi="宋体" w:eastAsia="仿宋_GB2312"/>
          <w:b/>
          <w:sz w:val="52"/>
          <w:szCs w:val="52"/>
        </w:rPr>
      </w:pPr>
      <w:r>
        <w:rPr>
          <w:rFonts w:hint="eastAsia" w:ascii="仿宋_GB2312" w:hAnsi="宋体" w:eastAsia="仿宋_GB2312"/>
          <w:b/>
          <w:sz w:val="52"/>
          <w:szCs w:val="52"/>
        </w:rPr>
        <w:t>青海省政府采购项目</w:t>
      </w:r>
    </w:p>
    <w:p w14:paraId="6D80D28E">
      <w:pPr>
        <w:spacing w:line="360" w:lineRule="auto"/>
        <w:ind w:firstLine="826" w:firstLineChars="392"/>
        <w:rPr>
          <w:rFonts w:ascii="宋体"/>
          <w:b/>
          <w:szCs w:val="21"/>
        </w:rPr>
      </w:pPr>
    </w:p>
    <w:p w14:paraId="3C9AE15B">
      <w:pPr>
        <w:spacing w:line="360" w:lineRule="auto"/>
        <w:ind w:firstLine="2364" w:firstLineChars="327"/>
        <w:rPr>
          <w:rFonts w:ascii="宋体"/>
          <w:b/>
          <w:sz w:val="72"/>
          <w:szCs w:val="72"/>
        </w:rPr>
      </w:pPr>
    </w:p>
    <w:p w14:paraId="66490D3D">
      <w:pPr>
        <w:spacing w:line="360" w:lineRule="auto"/>
        <w:ind w:firstLine="2364" w:firstLineChars="327"/>
        <w:rPr>
          <w:rFonts w:ascii="宋体"/>
          <w:b/>
          <w:sz w:val="72"/>
          <w:szCs w:val="72"/>
        </w:rPr>
      </w:pPr>
      <w:r>
        <w:rPr>
          <w:rFonts w:hint="eastAsia" w:ascii="宋体" w:hAnsi="宋体"/>
          <w:b/>
          <w:sz w:val="72"/>
          <w:szCs w:val="72"/>
        </w:rPr>
        <w:t>磋商响应文件</w:t>
      </w:r>
    </w:p>
    <w:p w14:paraId="5F52915B">
      <w:pPr>
        <w:adjustRightInd w:val="0"/>
        <w:spacing w:line="360" w:lineRule="auto"/>
        <w:jc w:val="center"/>
        <w:textAlignment w:val="baseline"/>
        <w:rPr>
          <w:rFonts w:ascii="宋体"/>
          <w:b/>
          <w:bCs/>
          <w:sz w:val="36"/>
          <w:szCs w:val="36"/>
        </w:rPr>
      </w:pPr>
      <w:r>
        <w:rPr>
          <w:rFonts w:hint="eastAsia" w:ascii="宋体" w:hAnsi="宋体"/>
          <w:b/>
          <w:bCs/>
          <w:sz w:val="36"/>
          <w:szCs w:val="36"/>
        </w:rPr>
        <w:t>（符合性审查文件）</w:t>
      </w:r>
    </w:p>
    <w:p w14:paraId="789C3679">
      <w:pPr>
        <w:spacing w:line="360" w:lineRule="auto"/>
        <w:ind w:firstLine="689" w:firstLineChars="327"/>
        <w:rPr>
          <w:rFonts w:ascii="宋体"/>
          <w:b/>
        </w:rPr>
      </w:pPr>
    </w:p>
    <w:p w14:paraId="21D165C3">
      <w:pPr>
        <w:adjustRightInd w:val="0"/>
        <w:spacing w:line="360" w:lineRule="auto"/>
        <w:textAlignment w:val="baseline"/>
        <w:rPr>
          <w:rFonts w:ascii="宋体"/>
          <w:b/>
          <w:bCs/>
          <w:sz w:val="32"/>
        </w:rPr>
      </w:pPr>
    </w:p>
    <w:p w14:paraId="44D824EB">
      <w:pPr>
        <w:adjustRightInd w:val="0"/>
        <w:spacing w:line="360" w:lineRule="auto"/>
        <w:textAlignment w:val="baseline"/>
        <w:rPr>
          <w:rFonts w:ascii="宋体"/>
          <w:b/>
          <w:sz w:val="36"/>
          <w:szCs w:val="36"/>
        </w:rPr>
      </w:pPr>
      <w:r>
        <w:rPr>
          <w:rFonts w:hint="eastAsia" w:ascii="宋体" w:hAnsi="宋体"/>
          <w:b/>
          <w:bCs/>
          <w:sz w:val="36"/>
          <w:szCs w:val="36"/>
        </w:rPr>
        <w:t>采购项目编号</w:t>
      </w:r>
      <w:r>
        <w:rPr>
          <w:rFonts w:hint="eastAsia" w:ascii="宋体" w:hAnsi="宋体"/>
          <w:b/>
          <w:sz w:val="36"/>
          <w:szCs w:val="36"/>
        </w:rPr>
        <w:t>：</w:t>
      </w:r>
      <w:r>
        <w:rPr>
          <w:rFonts w:hint="eastAsia" w:ascii="宋体" w:hAnsi="宋体"/>
          <w:b/>
          <w:sz w:val="36"/>
          <w:szCs w:val="36"/>
          <w:lang w:eastAsia="zh-CN"/>
        </w:rPr>
        <w:t>青海鼎新竞磋（货物）2025-003</w:t>
      </w:r>
    </w:p>
    <w:p w14:paraId="03C201C4">
      <w:pPr>
        <w:adjustRightInd w:val="0"/>
        <w:spacing w:line="360" w:lineRule="auto"/>
        <w:ind w:left="2512" w:right="-248" w:rightChars="-118" w:hanging="2512" w:hangingChars="695"/>
        <w:textAlignment w:val="baseline"/>
        <w:rPr>
          <w:rFonts w:hint="eastAsia" w:ascii="宋体" w:eastAsia="宋体"/>
          <w:b/>
          <w:sz w:val="36"/>
          <w:szCs w:val="36"/>
          <w:lang w:eastAsia="zh-CN"/>
        </w:rPr>
      </w:pPr>
      <w:r>
        <w:rPr>
          <w:rFonts w:hint="eastAsia" w:ascii="宋体" w:hAnsi="宋体"/>
          <w:b/>
          <w:bCs/>
          <w:sz w:val="36"/>
          <w:szCs w:val="36"/>
        </w:rPr>
        <w:t>采购项目名</w:t>
      </w:r>
      <w:r>
        <w:rPr>
          <w:rFonts w:hint="eastAsia" w:ascii="宋体" w:hAnsi="宋体"/>
          <w:b/>
          <w:sz w:val="36"/>
          <w:szCs w:val="36"/>
        </w:rPr>
        <w:t>称</w:t>
      </w:r>
      <w:r>
        <w:rPr>
          <w:rFonts w:ascii="宋体" w:hAnsi="宋体"/>
          <w:b/>
          <w:sz w:val="36"/>
          <w:szCs w:val="36"/>
        </w:rPr>
        <w:t xml:space="preserve">: </w:t>
      </w:r>
      <w:r>
        <w:rPr>
          <w:rFonts w:hint="eastAsia" w:ascii="宋体" w:hAnsi="宋体"/>
          <w:b/>
          <w:sz w:val="36"/>
          <w:szCs w:val="36"/>
          <w:lang w:eastAsia="zh-CN"/>
        </w:rPr>
        <w:t>2025年沙柳河镇果洛藏贡麻村实训基地提升项目</w:t>
      </w:r>
    </w:p>
    <w:p w14:paraId="4F4609ED">
      <w:pPr>
        <w:adjustRightInd w:val="0"/>
        <w:spacing w:line="360" w:lineRule="auto"/>
        <w:ind w:right="-248" w:rightChars="-118"/>
        <w:textAlignment w:val="baseline"/>
        <w:rPr>
          <w:rFonts w:ascii="宋体"/>
          <w:b/>
          <w:bCs/>
          <w:sz w:val="36"/>
          <w:szCs w:val="36"/>
        </w:rPr>
      </w:pPr>
    </w:p>
    <w:p w14:paraId="5C0A50B1">
      <w:pPr>
        <w:adjustRightInd w:val="0"/>
        <w:spacing w:line="360" w:lineRule="auto"/>
        <w:ind w:right="-248" w:rightChars="-118"/>
        <w:textAlignment w:val="baseline"/>
        <w:rPr>
          <w:rFonts w:ascii="宋体"/>
          <w:b/>
          <w:bCs/>
          <w:sz w:val="36"/>
          <w:szCs w:val="36"/>
        </w:rPr>
      </w:pPr>
    </w:p>
    <w:p w14:paraId="5AA7205D">
      <w:pPr>
        <w:adjustRightInd w:val="0"/>
        <w:spacing w:line="360" w:lineRule="auto"/>
        <w:ind w:left="-248" w:leftChars="-118" w:firstLine="1"/>
        <w:jc w:val="center"/>
        <w:textAlignment w:val="baseline"/>
        <w:rPr>
          <w:rFonts w:ascii="宋体"/>
          <w:b/>
          <w:sz w:val="36"/>
          <w:szCs w:val="36"/>
        </w:rPr>
      </w:pPr>
      <w:r>
        <w:rPr>
          <w:rFonts w:ascii="宋体" w:hAnsi="宋体"/>
          <w:b/>
          <w:bCs/>
          <w:sz w:val="36"/>
          <w:szCs w:val="36"/>
        </w:rPr>
        <w:t xml:space="preserve">  </w:t>
      </w:r>
      <w:r>
        <w:rPr>
          <w:rFonts w:hint="eastAsia" w:ascii="宋体" w:hAnsi="宋体"/>
          <w:b/>
          <w:bCs/>
          <w:sz w:val="36"/>
          <w:szCs w:val="36"/>
        </w:rPr>
        <w:t>供应商</w:t>
      </w:r>
      <w:r>
        <w:rPr>
          <w:rFonts w:hint="eastAsia" w:ascii="宋体" w:hAnsi="宋体"/>
          <w:b/>
          <w:sz w:val="36"/>
          <w:szCs w:val="36"/>
        </w:rPr>
        <w:t>：</w:t>
      </w:r>
    </w:p>
    <w:p w14:paraId="614ADDA1">
      <w:pPr>
        <w:spacing w:line="360" w:lineRule="auto"/>
        <w:ind w:firstLine="3534" w:firstLineChars="1100"/>
        <w:rPr>
          <w:rFonts w:ascii="宋体"/>
          <w:b/>
          <w:sz w:val="32"/>
        </w:rPr>
      </w:pPr>
      <w:r>
        <w:rPr>
          <w:rFonts w:hint="eastAsia" w:ascii="宋体" w:hAnsi="宋体"/>
          <w:b/>
          <w:sz w:val="32"/>
        </w:rPr>
        <w:t>年</w:t>
      </w:r>
      <w:r>
        <w:rPr>
          <w:rFonts w:ascii="宋体" w:hAnsi="宋体"/>
          <w:b/>
          <w:sz w:val="32"/>
        </w:rPr>
        <w:t xml:space="preserve">  </w:t>
      </w:r>
      <w:r>
        <w:rPr>
          <w:rFonts w:hint="eastAsia" w:ascii="宋体" w:hAnsi="宋体"/>
          <w:b/>
          <w:sz w:val="32"/>
        </w:rPr>
        <w:t>月</w:t>
      </w:r>
      <w:r>
        <w:rPr>
          <w:rFonts w:ascii="宋体" w:hAnsi="宋体"/>
          <w:b/>
          <w:sz w:val="32"/>
        </w:rPr>
        <w:t xml:space="preserve">  </w:t>
      </w:r>
      <w:r>
        <w:rPr>
          <w:rFonts w:hint="eastAsia" w:ascii="宋体" w:hAnsi="宋体"/>
          <w:b/>
          <w:sz w:val="32"/>
        </w:rPr>
        <w:t>日</w:t>
      </w:r>
    </w:p>
    <w:p w14:paraId="544A6154">
      <w:pPr>
        <w:widowControl/>
        <w:snapToGrid w:val="0"/>
        <w:spacing w:line="360" w:lineRule="auto"/>
        <w:outlineLvl w:val="1"/>
        <w:rPr>
          <w:rFonts w:ascii="宋体"/>
          <w:b/>
          <w:sz w:val="36"/>
          <w:szCs w:val="36"/>
        </w:rPr>
      </w:pPr>
      <w:r>
        <w:rPr>
          <w:rFonts w:ascii="宋体"/>
          <w:b/>
          <w:sz w:val="28"/>
          <w:szCs w:val="28"/>
        </w:rPr>
        <w:br w:type="page"/>
      </w:r>
      <w:bookmarkStart w:id="220" w:name="_Toc11705"/>
      <w:bookmarkStart w:id="221" w:name="_Toc496626244"/>
      <w:r>
        <w:rPr>
          <w:rFonts w:hint="eastAsia" w:ascii="宋体"/>
          <w:b/>
          <w:sz w:val="28"/>
          <w:szCs w:val="28"/>
        </w:rPr>
        <w:t>附件</w:t>
      </w:r>
      <w:bookmarkStart w:id="222" w:name="_Toc376936769"/>
      <w:bookmarkStart w:id="223" w:name="_Toc325726038"/>
      <w:r>
        <w:rPr>
          <w:rFonts w:ascii="宋体"/>
          <w:b/>
          <w:sz w:val="28"/>
          <w:szCs w:val="28"/>
        </w:rPr>
        <w:t>1</w:t>
      </w:r>
      <w:r>
        <w:rPr>
          <w:rFonts w:hint="eastAsia" w:ascii="宋体"/>
          <w:b/>
          <w:sz w:val="28"/>
          <w:szCs w:val="28"/>
        </w:rPr>
        <w:t>1：</w:t>
      </w:r>
      <w:bookmarkEnd w:id="222"/>
      <w:bookmarkEnd w:id="223"/>
      <w:r>
        <w:rPr>
          <w:rFonts w:hint="eastAsia" w:ascii="宋体"/>
          <w:b/>
          <w:sz w:val="28"/>
          <w:szCs w:val="28"/>
        </w:rPr>
        <w:t>竞争性磋商首次报价表</w:t>
      </w:r>
      <w:bookmarkEnd w:id="220"/>
      <w:bookmarkEnd w:id="221"/>
    </w:p>
    <w:p w14:paraId="3BB0F49C">
      <w:pPr>
        <w:ind w:firstLine="2711" w:firstLineChars="750"/>
        <w:rPr>
          <w:rFonts w:ascii="宋体"/>
          <w:b/>
          <w:sz w:val="36"/>
          <w:szCs w:val="36"/>
        </w:rPr>
      </w:pPr>
      <w:r>
        <w:rPr>
          <w:rFonts w:hint="eastAsia" w:ascii="宋体" w:hAnsi="宋体"/>
          <w:b/>
          <w:sz w:val="36"/>
          <w:szCs w:val="36"/>
        </w:rPr>
        <w:t>竞争性磋商首次报价表</w:t>
      </w:r>
    </w:p>
    <w:p w14:paraId="5A0BF35C">
      <w:pPr>
        <w:ind w:firstLine="2711" w:firstLineChars="750"/>
        <w:rPr>
          <w:rFonts w:ascii="宋体"/>
          <w:b/>
          <w:sz w:val="36"/>
          <w:szCs w:val="36"/>
        </w:rPr>
      </w:pPr>
    </w:p>
    <w:p w14:paraId="462FF323">
      <w:pPr>
        <w:rPr>
          <w:rFonts w:ascii="宋体"/>
          <w:b/>
        </w:rPr>
      </w:pPr>
      <w:r>
        <w:rPr>
          <w:rFonts w:hint="eastAsia" w:ascii="宋体" w:hAnsi="宋体"/>
          <w:b/>
        </w:rPr>
        <w:t>供应商名称：</w:t>
      </w:r>
      <w:r>
        <w:rPr>
          <w:rFonts w:ascii="宋体" w:hAnsi="宋体"/>
          <w:b/>
        </w:rPr>
        <w:t xml:space="preserve">                                       </w:t>
      </w:r>
    </w:p>
    <w:p w14:paraId="7F1BBE11">
      <w:pPr>
        <w:tabs>
          <w:tab w:val="left" w:pos="219"/>
          <w:tab w:val="right" w:pos="8426"/>
        </w:tabs>
        <w:jc w:val="left"/>
        <w:rPr>
          <w:rFonts w:ascii="宋体"/>
          <w:b/>
        </w:rPr>
      </w:pPr>
      <w:r>
        <w:rPr>
          <w:rFonts w:ascii="宋体"/>
        </w:rPr>
        <w:tab/>
      </w:r>
      <w:r>
        <w:rPr>
          <w:rFonts w:ascii="宋体" w:hAnsi="宋体"/>
          <w:b/>
        </w:rPr>
        <w:t xml:space="preserve">    </w:t>
      </w:r>
      <w:r>
        <w:rPr>
          <w:rFonts w:ascii="宋体"/>
        </w:rPr>
        <w:tab/>
      </w:r>
      <w:r>
        <w:rPr>
          <w:rFonts w:ascii="宋体" w:hAnsi="宋体"/>
        </w:rPr>
        <w:t xml:space="preserve">                        </w:t>
      </w:r>
      <w:r>
        <w:rPr>
          <w:rFonts w:hint="eastAsia" w:ascii="宋体" w:hAnsi="宋体"/>
        </w:rPr>
        <w:t>单位：</w:t>
      </w:r>
      <w:r>
        <w:rPr>
          <w:rFonts w:hint="eastAsia" w:ascii="宋体" w:hAnsi="宋体"/>
          <w:bCs/>
        </w:rPr>
        <w:t>人民币</w:t>
      </w:r>
      <w:r>
        <w:rPr>
          <w:rFonts w:ascii="宋体" w:hAnsi="宋体"/>
          <w:bCs/>
        </w:rPr>
        <w:t>(</w:t>
      </w:r>
      <w:r>
        <w:rPr>
          <w:rFonts w:hint="eastAsia" w:ascii="宋体" w:hAnsi="宋体"/>
          <w:bCs/>
        </w:rPr>
        <w:t>元</w:t>
      </w:r>
      <w:r>
        <w:rPr>
          <w:rFonts w:ascii="宋体" w:hAnsi="宋体"/>
          <w:bCs/>
        </w:rPr>
        <w:t>)</w:t>
      </w:r>
    </w:p>
    <w:tbl>
      <w:tblPr>
        <w:tblStyle w:val="30"/>
        <w:tblW w:w="8522" w:type="dxa"/>
        <w:jc w:val="center"/>
        <w:tblLayout w:type="fixed"/>
        <w:tblCellMar>
          <w:top w:w="0" w:type="dxa"/>
          <w:left w:w="108" w:type="dxa"/>
          <w:bottom w:w="0" w:type="dxa"/>
          <w:right w:w="108" w:type="dxa"/>
        </w:tblCellMar>
      </w:tblPr>
      <w:tblGrid>
        <w:gridCol w:w="2336"/>
        <w:gridCol w:w="6186"/>
      </w:tblGrid>
      <w:tr w14:paraId="50BE46A4">
        <w:tblPrEx>
          <w:tblCellMar>
            <w:top w:w="0" w:type="dxa"/>
            <w:left w:w="108" w:type="dxa"/>
            <w:bottom w:w="0" w:type="dxa"/>
            <w:right w:w="108" w:type="dxa"/>
          </w:tblCellMar>
        </w:tblPrEx>
        <w:trPr>
          <w:trHeight w:val="867"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14:paraId="2413D3B2">
            <w:pPr>
              <w:autoSpaceDE w:val="0"/>
              <w:autoSpaceDN w:val="0"/>
              <w:spacing w:line="360" w:lineRule="auto"/>
              <w:rPr>
                <w:rFonts w:ascii="宋体" w:cs="宋体"/>
                <w:kern w:val="0"/>
                <w:sz w:val="24"/>
                <w:szCs w:val="24"/>
                <w:lang w:val="zh-CN"/>
              </w:rPr>
            </w:pPr>
            <w:r>
              <w:rPr>
                <w:rFonts w:hint="eastAsia" w:ascii="宋体" w:hAnsi="宋体" w:cs="宋体"/>
                <w:kern w:val="0"/>
                <w:sz w:val="24"/>
                <w:szCs w:val="24"/>
                <w:lang w:val="zh-CN"/>
              </w:rPr>
              <w:t>项目名称</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14:paraId="0B57784E">
            <w:pPr>
              <w:autoSpaceDE w:val="0"/>
              <w:autoSpaceDN w:val="0"/>
              <w:spacing w:line="360" w:lineRule="auto"/>
              <w:rPr>
                <w:rFonts w:hint="eastAsia" w:ascii="宋体" w:eastAsia="宋体" w:cs="宋体"/>
                <w:kern w:val="0"/>
                <w:sz w:val="24"/>
                <w:szCs w:val="24"/>
                <w:lang w:eastAsia="zh-CN"/>
              </w:rPr>
            </w:pPr>
            <w:r>
              <w:rPr>
                <w:rFonts w:hint="eastAsia" w:ascii="宋体" w:hAnsi="宋体"/>
                <w:spacing w:val="-2"/>
                <w:kern w:val="16"/>
                <w:sz w:val="24"/>
                <w:szCs w:val="24"/>
                <w:lang w:eastAsia="zh-CN"/>
              </w:rPr>
              <w:t>2025年沙柳河镇果洛藏贡麻村实训基地提升项目</w:t>
            </w:r>
          </w:p>
        </w:tc>
      </w:tr>
      <w:tr w14:paraId="6F66567C">
        <w:tblPrEx>
          <w:tblCellMar>
            <w:top w:w="0" w:type="dxa"/>
            <w:left w:w="108" w:type="dxa"/>
            <w:bottom w:w="0" w:type="dxa"/>
            <w:right w:w="108" w:type="dxa"/>
          </w:tblCellMar>
        </w:tblPrEx>
        <w:trPr>
          <w:trHeight w:val="834"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14:paraId="5FA69B56">
            <w:pPr>
              <w:autoSpaceDE w:val="0"/>
              <w:autoSpaceDN w:val="0"/>
              <w:spacing w:line="360" w:lineRule="auto"/>
              <w:rPr>
                <w:rFonts w:ascii="宋体" w:cs="宋体"/>
                <w:kern w:val="0"/>
                <w:sz w:val="24"/>
                <w:szCs w:val="24"/>
              </w:rPr>
            </w:pPr>
            <w:r>
              <w:rPr>
                <w:rFonts w:hint="eastAsia" w:ascii="宋体" w:hAnsi="宋体" w:cs="宋体"/>
                <w:kern w:val="0"/>
                <w:sz w:val="24"/>
                <w:szCs w:val="24"/>
                <w:lang w:val="zh-CN"/>
              </w:rPr>
              <w:t>项目编号</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14:paraId="16E482DB">
            <w:pPr>
              <w:autoSpaceDE w:val="0"/>
              <w:autoSpaceDN w:val="0"/>
              <w:spacing w:line="360" w:lineRule="auto"/>
              <w:rPr>
                <w:rFonts w:ascii="宋体" w:cs="宋体"/>
                <w:kern w:val="0"/>
                <w:sz w:val="24"/>
                <w:szCs w:val="24"/>
              </w:rPr>
            </w:pPr>
            <w:r>
              <w:rPr>
                <w:rFonts w:ascii="宋体" w:cs="宋体"/>
                <w:kern w:val="0"/>
                <w:sz w:val="24"/>
                <w:szCs w:val="24"/>
                <w:lang w:val="zh-CN"/>
              </w:rPr>
              <w:t xml:space="preserve"> </w:t>
            </w:r>
            <w:r>
              <w:rPr>
                <w:rFonts w:hint="eastAsia" w:ascii="宋体" w:cs="宋体"/>
                <w:kern w:val="0"/>
                <w:sz w:val="24"/>
                <w:szCs w:val="24"/>
                <w:lang w:val="zh-CN"/>
              </w:rPr>
              <w:t>青海鼎新竞磋（货物）2025-003</w:t>
            </w:r>
          </w:p>
        </w:tc>
      </w:tr>
      <w:tr w14:paraId="6A17276A">
        <w:tblPrEx>
          <w:tblCellMar>
            <w:top w:w="0" w:type="dxa"/>
            <w:left w:w="108" w:type="dxa"/>
            <w:bottom w:w="0" w:type="dxa"/>
            <w:right w:w="108" w:type="dxa"/>
          </w:tblCellMar>
        </w:tblPrEx>
        <w:trPr>
          <w:trHeight w:val="984"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14:paraId="3A0D9EEA">
            <w:pPr>
              <w:autoSpaceDE w:val="0"/>
              <w:autoSpaceDN w:val="0"/>
              <w:spacing w:line="360" w:lineRule="auto"/>
              <w:rPr>
                <w:rFonts w:ascii="宋体" w:cs="宋体"/>
                <w:kern w:val="0"/>
                <w:sz w:val="24"/>
                <w:szCs w:val="24"/>
                <w:lang w:val="zh-CN"/>
              </w:rPr>
            </w:pPr>
            <w:r>
              <w:rPr>
                <w:rFonts w:hint="eastAsia" w:ascii="宋体" w:hAnsi="宋体" w:cs="宋体"/>
                <w:kern w:val="0"/>
                <w:sz w:val="24"/>
                <w:szCs w:val="24"/>
                <w:lang w:val="zh-CN"/>
              </w:rPr>
              <w:t>投标报价</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14:paraId="630686E9">
            <w:pPr>
              <w:autoSpaceDE w:val="0"/>
              <w:autoSpaceDN w:val="0"/>
              <w:spacing w:line="360" w:lineRule="auto"/>
              <w:rPr>
                <w:rFonts w:ascii="宋体" w:cs="宋体"/>
                <w:kern w:val="0"/>
                <w:sz w:val="24"/>
                <w:szCs w:val="24"/>
                <w:u w:val="single"/>
              </w:rPr>
            </w:pPr>
          </w:p>
        </w:tc>
      </w:tr>
      <w:tr w14:paraId="39BB4796">
        <w:tblPrEx>
          <w:tblCellMar>
            <w:top w:w="0" w:type="dxa"/>
            <w:left w:w="108" w:type="dxa"/>
            <w:bottom w:w="0" w:type="dxa"/>
            <w:right w:w="108" w:type="dxa"/>
          </w:tblCellMar>
        </w:tblPrEx>
        <w:trPr>
          <w:trHeight w:val="606" w:hRule="atLeast"/>
          <w:jc w:val="center"/>
        </w:trPr>
        <w:tc>
          <w:tcPr>
            <w:tcW w:w="2336" w:type="dxa"/>
            <w:tcBorders>
              <w:top w:val="single" w:color="000000" w:sz="6" w:space="0"/>
              <w:left w:val="single" w:color="000000" w:sz="6" w:space="0"/>
              <w:bottom w:val="single" w:color="auto" w:sz="4" w:space="0"/>
              <w:right w:val="single" w:color="auto" w:sz="4" w:space="0"/>
            </w:tcBorders>
            <w:shd w:val="clear" w:color="000000" w:fill="auto"/>
            <w:vAlign w:val="center"/>
          </w:tcPr>
          <w:p w14:paraId="0398BD87">
            <w:pPr>
              <w:autoSpaceDE w:val="0"/>
              <w:autoSpaceDN w:val="0"/>
              <w:spacing w:line="360" w:lineRule="auto"/>
              <w:rPr>
                <w:rFonts w:ascii="宋体" w:cs="宋体"/>
                <w:kern w:val="0"/>
                <w:sz w:val="24"/>
                <w:szCs w:val="24"/>
                <w:lang w:val="zh-CN"/>
              </w:rPr>
            </w:pPr>
            <w:r>
              <w:rPr>
                <w:rFonts w:hint="eastAsia" w:ascii="宋体" w:hAnsi="宋体" w:cs="宋体"/>
                <w:kern w:val="0"/>
                <w:sz w:val="24"/>
                <w:szCs w:val="24"/>
                <w:lang w:val="zh-CN"/>
              </w:rPr>
              <w:t>交货期</w:t>
            </w:r>
          </w:p>
        </w:tc>
        <w:tc>
          <w:tcPr>
            <w:tcW w:w="6186" w:type="dxa"/>
            <w:tcBorders>
              <w:top w:val="single" w:color="000000" w:sz="6" w:space="0"/>
              <w:left w:val="single" w:color="auto" w:sz="4" w:space="0"/>
              <w:bottom w:val="single" w:color="auto" w:sz="4" w:space="0"/>
              <w:right w:val="single" w:color="000000" w:sz="6" w:space="0"/>
            </w:tcBorders>
            <w:shd w:val="clear" w:color="000000" w:fill="auto"/>
            <w:vAlign w:val="center"/>
          </w:tcPr>
          <w:p w14:paraId="7D4DEA4E">
            <w:pPr>
              <w:autoSpaceDE w:val="0"/>
              <w:autoSpaceDN w:val="0"/>
              <w:spacing w:line="360" w:lineRule="auto"/>
              <w:rPr>
                <w:rFonts w:ascii="宋体" w:cs="宋体"/>
                <w:kern w:val="0"/>
                <w:sz w:val="24"/>
                <w:szCs w:val="24"/>
                <w:lang w:val="zh-CN"/>
              </w:rPr>
            </w:pPr>
          </w:p>
        </w:tc>
      </w:tr>
      <w:tr w14:paraId="14D7B2F0">
        <w:tblPrEx>
          <w:tblCellMar>
            <w:top w:w="0" w:type="dxa"/>
            <w:left w:w="108" w:type="dxa"/>
            <w:bottom w:w="0" w:type="dxa"/>
            <w:right w:w="108" w:type="dxa"/>
          </w:tblCellMar>
        </w:tblPrEx>
        <w:trPr>
          <w:trHeight w:val="769"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14:paraId="3C881E69">
            <w:pPr>
              <w:autoSpaceDE w:val="0"/>
              <w:autoSpaceDN w:val="0"/>
              <w:spacing w:line="360" w:lineRule="auto"/>
              <w:rPr>
                <w:rFonts w:ascii="宋体" w:cs="宋体"/>
                <w:kern w:val="0"/>
                <w:sz w:val="24"/>
                <w:szCs w:val="24"/>
                <w:lang w:val="zh-CN"/>
              </w:rPr>
            </w:pPr>
            <w:r>
              <w:rPr>
                <w:rFonts w:hint="eastAsia" w:ascii="宋体" w:hAnsi="宋体" w:cs="宋体"/>
                <w:kern w:val="0"/>
                <w:sz w:val="24"/>
                <w:szCs w:val="24"/>
                <w:lang w:val="zh-CN"/>
              </w:rPr>
              <w:t>优惠承诺及其他：</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14:paraId="2150099E">
            <w:pPr>
              <w:autoSpaceDE w:val="0"/>
              <w:autoSpaceDN w:val="0"/>
              <w:spacing w:line="360" w:lineRule="auto"/>
              <w:rPr>
                <w:rFonts w:ascii="宋体" w:cs="宋体"/>
                <w:kern w:val="0"/>
                <w:sz w:val="24"/>
                <w:szCs w:val="24"/>
                <w:lang w:val="zh-CN"/>
              </w:rPr>
            </w:pPr>
          </w:p>
        </w:tc>
      </w:tr>
    </w:tbl>
    <w:p w14:paraId="43A0C653">
      <w:pPr>
        <w:adjustRightInd w:val="0"/>
        <w:spacing w:line="360" w:lineRule="auto"/>
        <w:ind w:firstLine="426" w:firstLineChars="177"/>
        <w:textAlignment w:val="baseline"/>
        <w:rPr>
          <w:rFonts w:ascii="宋体"/>
          <w:sz w:val="24"/>
          <w:szCs w:val="24"/>
        </w:rPr>
      </w:pPr>
      <w:r>
        <w:rPr>
          <w:rFonts w:hint="eastAsia" w:ascii="宋体" w:hAnsi="宋体"/>
          <w:b/>
          <w:sz w:val="24"/>
          <w:szCs w:val="24"/>
        </w:rPr>
        <w:t>注：</w:t>
      </w:r>
      <w:r>
        <w:rPr>
          <w:rFonts w:ascii="宋体" w:hAnsi="宋体"/>
          <w:sz w:val="24"/>
          <w:szCs w:val="24"/>
        </w:rPr>
        <w:t>1</w:t>
      </w:r>
      <w:r>
        <w:rPr>
          <w:rFonts w:hint="eastAsia" w:ascii="宋体" w:hAnsi="宋体"/>
          <w:sz w:val="24"/>
          <w:szCs w:val="24"/>
        </w:rPr>
        <w:t>、填写此表时不得改变表格形式。</w:t>
      </w:r>
    </w:p>
    <w:p w14:paraId="10C89FDA">
      <w:pPr>
        <w:spacing w:before="240" w:line="360" w:lineRule="auto"/>
        <w:ind w:firstLine="787" w:firstLineChars="328"/>
        <w:rPr>
          <w:rFonts w:ascii="宋体" w:cs="宋体"/>
          <w:kern w:val="0"/>
          <w:sz w:val="24"/>
          <w:szCs w:val="24"/>
          <w:lang w:val="zh-CN"/>
        </w:rPr>
      </w:pPr>
      <w:r>
        <w:rPr>
          <w:rFonts w:ascii="宋体" w:hAnsi="宋体" w:cs="宋体"/>
          <w:kern w:val="0"/>
          <w:sz w:val="24"/>
          <w:szCs w:val="24"/>
          <w:lang w:val="zh-CN"/>
        </w:rPr>
        <w:t>2</w:t>
      </w:r>
      <w:r>
        <w:rPr>
          <w:rFonts w:hint="eastAsia" w:ascii="宋体" w:hAnsi="宋体" w:cs="宋体"/>
          <w:kern w:val="0"/>
          <w:sz w:val="24"/>
          <w:szCs w:val="24"/>
          <w:lang w:val="zh-CN"/>
        </w:rPr>
        <w:t>、“投标报价”为投标总价。包括：产品费、验收费、手续费、包装费、运输费、保险费、售前、售中、售后服务费、招标代理费、税金及不可预见费等全部费用。</w:t>
      </w:r>
    </w:p>
    <w:p w14:paraId="5387A059">
      <w:pPr>
        <w:adjustRightInd w:val="0"/>
        <w:spacing w:line="360" w:lineRule="auto"/>
        <w:ind w:firstLine="720" w:firstLineChars="300"/>
        <w:textAlignment w:val="baseline"/>
        <w:rPr>
          <w:rFonts w:ascii="宋体"/>
          <w:sz w:val="24"/>
          <w:szCs w:val="24"/>
        </w:rPr>
      </w:pPr>
      <w:r>
        <w:rPr>
          <w:rFonts w:ascii="宋体" w:hAnsi="宋体"/>
          <w:sz w:val="24"/>
          <w:szCs w:val="24"/>
        </w:rPr>
        <w:t>3</w:t>
      </w:r>
      <w:r>
        <w:rPr>
          <w:rFonts w:hint="eastAsia" w:ascii="宋体" w:hAnsi="宋体"/>
          <w:sz w:val="24"/>
          <w:szCs w:val="24"/>
        </w:rPr>
        <w:t>、“交货期”是指产品能够交付使用的具体时间。</w:t>
      </w:r>
    </w:p>
    <w:p w14:paraId="0B889680">
      <w:pPr>
        <w:adjustRightInd w:val="0"/>
        <w:textAlignment w:val="baseline"/>
        <w:rPr>
          <w:rFonts w:ascii="宋体"/>
          <w:sz w:val="24"/>
          <w:szCs w:val="24"/>
        </w:rPr>
      </w:pPr>
    </w:p>
    <w:p w14:paraId="4FB989C5">
      <w:pPr>
        <w:adjustRightInd w:val="0"/>
        <w:textAlignment w:val="baseline"/>
        <w:rPr>
          <w:rFonts w:ascii="宋体"/>
          <w:sz w:val="24"/>
          <w:szCs w:val="24"/>
        </w:rPr>
      </w:pPr>
    </w:p>
    <w:p w14:paraId="5F923446">
      <w:pPr>
        <w:adjustRightInd w:val="0"/>
        <w:textAlignment w:val="baseline"/>
        <w:rPr>
          <w:rFonts w:ascii="宋体"/>
          <w:sz w:val="24"/>
          <w:szCs w:val="24"/>
        </w:rPr>
      </w:pPr>
    </w:p>
    <w:p w14:paraId="078546F8">
      <w:pPr>
        <w:adjustRightInd w:val="0"/>
        <w:textAlignment w:val="baseline"/>
        <w:rPr>
          <w:rFonts w:ascii="宋体"/>
          <w:sz w:val="24"/>
          <w:szCs w:val="24"/>
        </w:rPr>
      </w:pPr>
    </w:p>
    <w:p w14:paraId="419FF9B9">
      <w:pPr>
        <w:adjustRightInd w:val="0"/>
        <w:textAlignment w:val="baseline"/>
        <w:rPr>
          <w:rFonts w:ascii="宋体"/>
          <w:sz w:val="24"/>
          <w:szCs w:val="24"/>
        </w:rPr>
      </w:pPr>
    </w:p>
    <w:p w14:paraId="61D1782C">
      <w:pPr>
        <w:rPr>
          <w:rFonts w:ascii="宋体"/>
          <w:sz w:val="24"/>
          <w:szCs w:val="24"/>
        </w:rPr>
      </w:pPr>
    </w:p>
    <w:p w14:paraId="06B4CD6D">
      <w:pPr>
        <w:ind w:firstLine="2532" w:firstLineChars="1055"/>
        <w:rPr>
          <w:rFonts w:ascii="宋体"/>
          <w:sz w:val="24"/>
          <w:szCs w:val="24"/>
        </w:rPr>
      </w:pPr>
    </w:p>
    <w:p w14:paraId="45B9E826">
      <w:pPr>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供应商：</w:t>
      </w:r>
      <w:r>
        <w:rPr>
          <w:rFonts w:ascii="仿宋_GB2312" w:eastAsia="仿宋_GB2312" w:cs="宋体"/>
          <w:kern w:val="0"/>
          <w:sz w:val="24"/>
          <w:szCs w:val="24"/>
          <w:u w:val="single"/>
        </w:rPr>
        <w:t xml:space="preserve">       </w:t>
      </w:r>
      <w:r>
        <w:rPr>
          <w:rFonts w:hint="eastAsia" w:ascii="宋体" w:hAnsi="宋体"/>
          <w:b/>
          <w:sz w:val="24"/>
          <w:szCs w:val="24"/>
        </w:rPr>
        <w:t>（公章）</w:t>
      </w:r>
    </w:p>
    <w:p w14:paraId="5415656F">
      <w:pPr>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法定代表人或委托代理人：</w:t>
      </w:r>
      <w:r>
        <w:rPr>
          <w:rFonts w:ascii="仿宋_GB2312" w:eastAsia="仿宋_GB2312" w:cs="宋体"/>
          <w:kern w:val="0"/>
          <w:sz w:val="24"/>
          <w:szCs w:val="24"/>
          <w:u w:val="single"/>
        </w:rPr>
        <w:t xml:space="preserve">       </w:t>
      </w:r>
      <w:r>
        <w:rPr>
          <w:rFonts w:hint="eastAsia" w:ascii="宋体" w:hAnsi="宋体"/>
          <w:b/>
          <w:sz w:val="24"/>
          <w:szCs w:val="24"/>
        </w:rPr>
        <w:t>（签字或盖章）</w:t>
      </w:r>
    </w:p>
    <w:p w14:paraId="3665A7B9">
      <w:pPr>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年</w:t>
      </w:r>
      <w:r>
        <w:rPr>
          <w:rFonts w:ascii="宋体" w:hAnsi="宋体"/>
          <w:b/>
          <w:sz w:val="24"/>
          <w:szCs w:val="24"/>
        </w:rPr>
        <w:t xml:space="preserve">   </w:t>
      </w:r>
      <w:r>
        <w:rPr>
          <w:rFonts w:hint="eastAsia" w:ascii="宋体" w:hAnsi="宋体"/>
          <w:b/>
          <w:sz w:val="24"/>
          <w:szCs w:val="24"/>
        </w:rPr>
        <w:t>月</w:t>
      </w:r>
      <w:r>
        <w:rPr>
          <w:rFonts w:ascii="宋体" w:hAnsi="宋体"/>
          <w:b/>
          <w:sz w:val="24"/>
          <w:szCs w:val="24"/>
        </w:rPr>
        <w:t xml:space="preserve">  </w:t>
      </w:r>
      <w:r>
        <w:rPr>
          <w:rFonts w:hint="eastAsia" w:ascii="宋体" w:hAnsi="宋体"/>
          <w:b/>
          <w:sz w:val="24"/>
          <w:szCs w:val="24"/>
        </w:rPr>
        <w:t>日</w:t>
      </w:r>
    </w:p>
    <w:p w14:paraId="60725607">
      <w:pPr>
        <w:rPr>
          <w:rFonts w:ascii="宋体"/>
          <w:b/>
        </w:rPr>
      </w:pPr>
    </w:p>
    <w:p w14:paraId="4EB9ECCA">
      <w:pPr>
        <w:rPr>
          <w:rFonts w:hint="eastAsia" w:ascii="宋体"/>
          <w:b/>
          <w:sz w:val="28"/>
          <w:szCs w:val="28"/>
        </w:rPr>
      </w:pPr>
      <w:bookmarkStart w:id="224" w:name="_Toc496626245"/>
      <w:bookmarkStart w:id="225" w:name="_Toc8139"/>
      <w:r>
        <w:rPr>
          <w:rFonts w:hint="eastAsia" w:ascii="宋体"/>
          <w:b/>
          <w:sz w:val="28"/>
          <w:szCs w:val="28"/>
        </w:rPr>
        <w:br w:type="page"/>
      </w:r>
    </w:p>
    <w:p w14:paraId="3579063B">
      <w:pPr>
        <w:widowControl/>
        <w:snapToGrid w:val="0"/>
        <w:spacing w:line="360" w:lineRule="auto"/>
        <w:outlineLvl w:val="1"/>
        <w:rPr>
          <w:rFonts w:ascii="宋体"/>
          <w:b/>
          <w:sz w:val="28"/>
          <w:szCs w:val="28"/>
        </w:rPr>
      </w:pPr>
      <w:r>
        <w:rPr>
          <w:rFonts w:hint="eastAsia" w:ascii="宋体"/>
          <w:b/>
          <w:sz w:val="28"/>
          <w:szCs w:val="28"/>
        </w:rPr>
        <w:t>附件</w:t>
      </w:r>
      <w:r>
        <w:rPr>
          <w:rFonts w:ascii="宋体"/>
          <w:b/>
          <w:sz w:val="28"/>
          <w:szCs w:val="28"/>
        </w:rPr>
        <w:t>1</w:t>
      </w:r>
      <w:r>
        <w:rPr>
          <w:rFonts w:hint="eastAsia" w:ascii="宋体"/>
          <w:b/>
          <w:sz w:val="28"/>
          <w:szCs w:val="28"/>
        </w:rPr>
        <w:t>2：分项报价表</w:t>
      </w:r>
      <w:bookmarkEnd w:id="224"/>
      <w:bookmarkEnd w:id="225"/>
      <w:r>
        <w:rPr>
          <w:rFonts w:ascii="宋体"/>
          <w:b/>
          <w:sz w:val="28"/>
          <w:szCs w:val="28"/>
        </w:rPr>
        <w:t xml:space="preserve">    </w:t>
      </w:r>
    </w:p>
    <w:p w14:paraId="31FDAE2A">
      <w:pPr>
        <w:ind w:firstLine="3795" w:firstLineChars="1050"/>
        <w:rPr>
          <w:rFonts w:ascii="宋体" w:cs="宋体"/>
          <w:b/>
          <w:sz w:val="36"/>
          <w:szCs w:val="36"/>
        </w:rPr>
      </w:pPr>
      <w:bookmarkStart w:id="226" w:name="_Toc325726039"/>
      <w:bookmarkStart w:id="227" w:name="_Toc365019575"/>
    </w:p>
    <w:p w14:paraId="669F8691">
      <w:pPr>
        <w:ind w:firstLine="3795" w:firstLineChars="1050"/>
        <w:rPr>
          <w:rFonts w:ascii="宋体" w:cs="宋体"/>
          <w:b/>
          <w:sz w:val="36"/>
          <w:szCs w:val="36"/>
        </w:rPr>
      </w:pPr>
      <w:r>
        <w:rPr>
          <w:rFonts w:hint="eastAsia" w:ascii="宋体" w:hAnsi="宋体" w:cs="宋体"/>
          <w:b/>
          <w:sz w:val="36"/>
          <w:szCs w:val="36"/>
        </w:rPr>
        <w:t>分项报价表</w:t>
      </w:r>
      <w:bookmarkEnd w:id="226"/>
      <w:bookmarkEnd w:id="227"/>
    </w:p>
    <w:p w14:paraId="0B7E09DB">
      <w:pPr>
        <w:rPr>
          <w:rFonts w:ascii="宋体" w:cs="宋体"/>
          <w:b/>
        </w:rPr>
      </w:pPr>
    </w:p>
    <w:p w14:paraId="39CCB1E0">
      <w:pPr>
        <w:rPr>
          <w:rFonts w:ascii="宋体" w:cs="宋体"/>
          <w:b/>
        </w:rPr>
      </w:pPr>
      <w:r>
        <w:rPr>
          <w:rFonts w:hint="eastAsia" w:ascii="宋体" w:hAnsi="宋体" w:cs="宋体"/>
          <w:b/>
        </w:rPr>
        <w:t>供应商名称</w:t>
      </w:r>
      <w:r>
        <w:rPr>
          <w:rFonts w:ascii="宋体" w:hAnsi="宋体" w:cs="宋体"/>
          <w:b/>
        </w:rPr>
        <w:t>:</w:t>
      </w:r>
    </w:p>
    <w:p w14:paraId="00E53899">
      <w:pPr>
        <w:spacing w:after="156" w:afterLines="50"/>
        <w:rPr>
          <w:rFonts w:ascii="宋体" w:cs="宋体"/>
          <w:b/>
        </w:rPr>
      </w:pPr>
      <w:r>
        <w:rPr>
          <w:rFonts w:ascii="宋体" w:hAnsi="宋体" w:cs="宋体"/>
          <w:b/>
        </w:rPr>
        <w:t xml:space="preserve">                                                      </w:t>
      </w:r>
      <w:r>
        <w:rPr>
          <w:rFonts w:ascii="宋体" w:hAnsi="宋体" w:cs="宋体"/>
        </w:rPr>
        <w:t xml:space="preserve"> </w:t>
      </w:r>
      <w:r>
        <w:rPr>
          <w:rFonts w:hint="eastAsia" w:ascii="宋体" w:hAnsi="宋体" w:cs="宋体"/>
        </w:rPr>
        <w:t>单位：人民币（元）</w:t>
      </w:r>
    </w:p>
    <w:tbl>
      <w:tblPr>
        <w:tblStyle w:val="30"/>
        <w:tblW w:w="8919"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58"/>
        <w:gridCol w:w="1704"/>
        <w:gridCol w:w="1081"/>
        <w:gridCol w:w="756"/>
        <w:gridCol w:w="1356"/>
        <w:gridCol w:w="953"/>
        <w:gridCol w:w="710"/>
        <w:gridCol w:w="851"/>
        <w:gridCol w:w="850"/>
      </w:tblGrid>
      <w:tr w14:paraId="242BCB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tcBorders>
              <w:top w:val="single" w:color="auto" w:sz="12" w:space="0"/>
            </w:tcBorders>
            <w:vAlign w:val="center"/>
          </w:tcPr>
          <w:p w14:paraId="0F736750">
            <w:pPr>
              <w:jc w:val="center"/>
              <w:rPr>
                <w:rFonts w:ascii="宋体" w:cs="宋体"/>
              </w:rPr>
            </w:pPr>
            <w:r>
              <w:rPr>
                <w:rFonts w:hint="eastAsia" w:ascii="宋体" w:hAnsi="宋体" w:cs="宋体"/>
              </w:rPr>
              <w:t>序号</w:t>
            </w:r>
          </w:p>
        </w:tc>
        <w:tc>
          <w:tcPr>
            <w:tcW w:w="1704" w:type="dxa"/>
            <w:tcBorders>
              <w:top w:val="single" w:color="auto" w:sz="12" w:space="0"/>
            </w:tcBorders>
            <w:vAlign w:val="center"/>
          </w:tcPr>
          <w:p w14:paraId="2F80FB7F">
            <w:pPr>
              <w:jc w:val="center"/>
              <w:rPr>
                <w:rFonts w:ascii="宋体" w:cs="宋体"/>
              </w:rPr>
            </w:pPr>
            <w:r>
              <w:rPr>
                <w:rFonts w:hint="eastAsia" w:ascii="宋体" w:hAnsi="宋体" w:cs="宋体"/>
              </w:rPr>
              <w:t>产品名称</w:t>
            </w:r>
          </w:p>
        </w:tc>
        <w:tc>
          <w:tcPr>
            <w:tcW w:w="1081" w:type="dxa"/>
            <w:tcBorders>
              <w:top w:val="single" w:color="auto" w:sz="12" w:space="0"/>
            </w:tcBorders>
            <w:vAlign w:val="center"/>
          </w:tcPr>
          <w:p w14:paraId="1301DC3C">
            <w:pPr>
              <w:jc w:val="center"/>
              <w:rPr>
                <w:rFonts w:ascii="宋体" w:cs="宋体"/>
              </w:rPr>
            </w:pPr>
            <w:r>
              <w:rPr>
                <w:rFonts w:hint="eastAsia" w:ascii="宋体" w:hAnsi="宋体" w:cs="宋体"/>
              </w:rPr>
              <w:t>品牌</w:t>
            </w:r>
          </w:p>
        </w:tc>
        <w:tc>
          <w:tcPr>
            <w:tcW w:w="756" w:type="dxa"/>
            <w:tcBorders>
              <w:top w:val="single" w:color="auto" w:sz="12" w:space="0"/>
            </w:tcBorders>
            <w:vAlign w:val="center"/>
          </w:tcPr>
          <w:p w14:paraId="38895935">
            <w:pPr>
              <w:jc w:val="center"/>
              <w:rPr>
                <w:rFonts w:ascii="宋体" w:cs="宋体"/>
              </w:rPr>
            </w:pPr>
            <w:r>
              <w:rPr>
                <w:rFonts w:hint="eastAsia" w:ascii="宋体" w:hAnsi="宋体" w:cs="宋体"/>
              </w:rPr>
              <w:t>规格型号</w:t>
            </w:r>
          </w:p>
        </w:tc>
        <w:tc>
          <w:tcPr>
            <w:tcW w:w="1356" w:type="dxa"/>
            <w:tcBorders>
              <w:top w:val="single" w:color="auto" w:sz="12" w:space="0"/>
            </w:tcBorders>
            <w:vAlign w:val="center"/>
          </w:tcPr>
          <w:p w14:paraId="3C0350AF">
            <w:pPr>
              <w:jc w:val="center"/>
              <w:rPr>
                <w:rFonts w:ascii="宋体" w:cs="宋体"/>
              </w:rPr>
            </w:pPr>
            <w:r>
              <w:rPr>
                <w:rFonts w:hint="eastAsia" w:ascii="宋体" w:hAnsi="宋体" w:cs="宋体"/>
              </w:rPr>
              <w:t>生产厂家</w:t>
            </w:r>
          </w:p>
        </w:tc>
        <w:tc>
          <w:tcPr>
            <w:tcW w:w="953" w:type="dxa"/>
            <w:tcBorders>
              <w:top w:val="single" w:color="auto" w:sz="12" w:space="0"/>
            </w:tcBorders>
            <w:vAlign w:val="center"/>
          </w:tcPr>
          <w:p w14:paraId="750485FB">
            <w:pPr>
              <w:jc w:val="center"/>
              <w:rPr>
                <w:rFonts w:ascii="宋体" w:cs="宋体"/>
              </w:rPr>
            </w:pPr>
            <w:r>
              <w:rPr>
                <w:rFonts w:hint="eastAsia" w:ascii="宋体" w:hAnsi="宋体" w:cs="宋体"/>
              </w:rPr>
              <w:t>数量及单位</w:t>
            </w:r>
          </w:p>
        </w:tc>
        <w:tc>
          <w:tcPr>
            <w:tcW w:w="710" w:type="dxa"/>
            <w:tcBorders>
              <w:top w:val="single" w:color="auto" w:sz="12" w:space="0"/>
              <w:right w:val="single" w:color="auto" w:sz="4" w:space="0"/>
            </w:tcBorders>
            <w:vAlign w:val="center"/>
          </w:tcPr>
          <w:p w14:paraId="337E5194">
            <w:pPr>
              <w:jc w:val="center"/>
              <w:rPr>
                <w:rFonts w:ascii="宋体" w:cs="宋体"/>
              </w:rPr>
            </w:pPr>
            <w:r>
              <w:rPr>
                <w:rFonts w:hint="eastAsia" w:ascii="宋体" w:hAnsi="宋体" w:cs="宋体"/>
              </w:rPr>
              <w:t>单价</w:t>
            </w:r>
          </w:p>
        </w:tc>
        <w:tc>
          <w:tcPr>
            <w:tcW w:w="851" w:type="dxa"/>
            <w:tcBorders>
              <w:top w:val="single" w:color="auto" w:sz="12" w:space="0"/>
              <w:left w:val="single" w:color="auto" w:sz="4" w:space="0"/>
            </w:tcBorders>
            <w:vAlign w:val="center"/>
          </w:tcPr>
          <w:p w14:paraId="774E8728">
            <w:pPr>
              <w:jc w:val="center"/>
              <w:rPr>
                <w:rFonts w:ascii="宋体" w:cs="宋体"/>
              </w:rPr>
            </w:pPr>
            <w:r>
              <w:rPr>
                <w:rFonts w:hint="eastAsia" w:ascii="宋体" w:hAnsi="宋体" w:cs="宋体"/>
              </w:rPr>
              <w:t>合计</w:t>
            </w:r>
          </w:p>
        </w:tc>
        <w:tc>
          <w:tcPr>
            <w:tcW w:w="850" w:type="dxa"/>
            <w:tcBorders>
              <w:top w:val="single" w:color="auto" w:sz="12" w:space="0"/>
            </w:tcBorders>
            <w:vAlign w:val="center"/>
          </w:tcPr>
          <w:p w14:paraId="65C790BA">
            <w:pPr>
              <w:jc w:val="center"/>
              <w:rPr>
                <w:rFonts w:ascii="宋体" w:cs="宋体"/>
              </w:rPr>
            </w:pPr>
            <w:r>
              <w:rPr>
                <w:rFonts w:hint="eastAsia" w:ascii="宋体" w:hAnsi="宋体" w:cs="宋体"/>
              </w:rPr>
              <w:t>备注</w:t>
            </w:r>
          </w:p>
        </w:tc>
      </w:tr>
      <w:tr w14:paraId="261675E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1B55C8CE">
            <w:pPr>
              <w:ind w:firstLine="174" w:firstLineChars="83"/>
              <w:jc w:val="center"/>
              <w:rPr>
                <w:rFonts w:ascii="宋体" w:cs="宋体"/>
              </w:rPr>
            </w:pPr>
            <w:r>
              <w:rPr>
                <w:rFonts w:ascii="宋体" w:hAnsi="宋体" w:cs="宋体"/>
              </w:rPr>
              <w:t>1</w:t>
            </w:r>
          </w:p>
        </w:tc>
        <w:tc>
          <w:tcPr>
            <w:tcW w:w="1704" w:type="dxa"/>
            <w:vAlign w:val="center"/>
          </w:tcPr>
          <w:p w14:paraId="207F2B72">
            <w:pPr>
              <w:ind w:firstLine="480"/>
              <w:jc w:val="center"/>
              <w:rPr>
                <w:rFonts w:ascii="宋体" w:cs="宋体"/>
              </w:rPr>
            </w:pPr>
          </w:p>
        </w:tc>
        <w:tc>
          <w:tcPr>
            <w:tcW w:w="1081" w:type="dxa"/>
            <w:vAlign w:val="center"/>
          </w:tcPr>
          <w:p w14:paraId="13EBF24E">
            <w:pPr>
              <w:ind w:firstLine="480"/>
              <w:jc w:val="center"/>
              <w:rPr>
                <w:rFonts w:ascii="宋体" w:cs="宋体"/>
              </w:rPr>
            </w:pPr>
          </w:p>
        </w:tc>
        <w:tc>
          <w:tcPr>
            <w:tcW w:w="756" w:type="dxa"/>
            <w:vAlign w:val="center"/>
          </w:tcPr>
          <w:p w14:paraId="4F42B011">
            <w:pPr>
              <w:ind w:firstLine="480"/>
              <w:jc w:val="center"/>
              <w:rPr>
                <w:rFonts w:ascii="宋体" w:cs="宋体"/>
              </w:rPr>
            </w:pPr>
          </w:p>
        </w:tc>
        <w:tc>
          <w:tcPr>
            <w:tcW w:w="1356" w:type="dxa"/>
            <w:vAlign w:val="center"/>
          </w:tcPr>
          <w:p w14:paraId="742F3138">
            <w:pPr>
              <w:ind w:firstLine="480"/>
              <w:jc w:val="center"/>
              <w:rPr>
                <w:rFonts w:ascii="宋体" w:cs="宋体"/>
              </w:rPr>
            </w:pPr>
          </w:p>
        </w:tc>
        <w:tc>
          <w:tcPr>
            <w:tcW w:w="953" w:type="dxa"/>
            <w:vAlign w:val="center"/>
          </w:tcPr>
          <w:p w14:paraId="4A17BE30">
            <w:pPr>
              <w:ind w:firstLine="480"/>
              <w:jc w:val="center"/>
              <w:rPr>
                <w:rFonts w:ascii="宋体" w:cs="宋体"/>
              </w:rPr>
            </w:pPr>
          </w:p>
        </w:tc>
        <w:tc>
          <w:tcPr>
            <w:tcW w:w="710" w:type="dxa"/>
            <w:tcBorders>
              <w:right w:val="single" w:color="auto" w:sz="4" w:space="0"/>
            </w:tcBorders>
            <w:vAlign w:val="center"/>
          </w:tcPr>
          <w:p w14:paraId="08DB4C9F">
            <w:pPr>
              <w:ind w:firstLine="480"/>
              <w:jc w:val="center"/>
              <w:rPr>
                <w:rFonts w:ascii="宋体" w:cs="宋体"/>
              </w:rPr>
            </w:pPr>
          </w:p>
        </w:tc>
        <w:tc>
          <w:tcPr>
            <w:tcW w:w="851" w:type="dxa"/>
            <w:tcBorders>
              <w:left w:val="single" w:color="auto" w:sz="4" w:space="0"/>
            </w:tcBorders>
            <w:vAlign w:val="center"/>
          </w:tcPr>
          <w:p w14:paraId="34866E1D">
            <w:pPr>
              <w:ind w:firstLine="480"/>
              <w:jc w:val="center"/>
              <w:rPr>
                <w:rFonts w:ascii="宋体" w:cs="宋体"/>
              </w:rPr>
            </w:pPr>
          </w:p>
        </w:tc>
        <w:tc>
          <w:tcPr>
            <w:tcW w:w="850" w:type="dxa"/>
            <w:vAlign w:val="center"/>
          </w:tcPr>
          <w:p w14:paraId="3B1ED04B">
            <w:pPr>
              <w:ind w:firstLine="480"/>
              <w:jc w:val="center"/>
              <w:rPr>
                <w:rFonts w:ascii="宋体" w:cs="宋体"/>
              </w:rPr>
            </w:pPr>
          </w:p>
        </w:tc>
      </w:tr>
      <w:tr w14:paraId="7F89BF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58C83583">
            <w:pPr>
              <w:ind w:firstLine="174" w:firstLineChars="83"/>
              <w:jc w:val="center"/>
              <w:rPr>
                <w:rFonts w:ascii="宋体" w:cs="宋体"/>
              </w:rPr>
            </w:pPr>
            <w:r>
              <w:rPr>
                <w:rFonts w:ascii="宋体" w:hAnsi="宋体" w:cs="宋体"/>
              </w:rPr>
              <w:t>2</w:t>
            </w:r>
          </w:p>
        </w:tc>
        <w:tc>
          <w:tcPr>
            <w:tcW w:w="1704" w:type="dxa"/>
            <w:vAlign w:val="center"/>
          </w:tcPr>
          <w:p w14:paraId="7397392F">
            <w:pPr>
              <w:ind w:firstLine="480"/>
              <w:jc w:val="center"/>
              <w:rPr>
                <w:rFonts w:ascii="宋体" w:cs="宋体"/>
              </w:rPr>
            </w:pPr>
          </w:p>
        </w:tc>
        <w:tc>
          <w:tcPr>
            <w:tcW w:w="1081" w:type="dxa"/>
            <w:vAlign w:val="center"/>
          </w:tcPr>
          <w:p w14:paraId="753E55A0">
            <w:pPr>
              <w:ind w:firstLine="480"/>
              <w:jc w:val="center"/>
              <w:rPr>
                <w:rFonts w:ascii="宋体" w:cs="宋体"/>
              </w:rPr>
            </w:pPr>
          </w:p>
        </w:tc>
        <w:tc>
          <w:tcPr>
            <w:tcW w:w="756" w:type="dxa"/>
            <w:vAlign w:val="center"/>
          </w:tcPr>
          <w:p w14:paraId="6E4B2AFB">
            <w:pPr>
              <w:ind w:firstLine="480"/>
              <w:jc w:val="center"/>
              <w:rPr>
                <w:rFonts w:ascii="宋体" w:cs="宋体"/>
              </w:rPr>
            </w:pPr>
          </w:p>
        </w:tc>
        <w:tc>
          <w:tcPr>
            <w:tcW w:w="1356" w:type="dxa"/>
            <w:vAlign w:val="center"/>
          </w:tcPr>
          <w:p w14:paraId="62D70D2B">
            <w:pPr>
              <w:ind w:firstLine="480"/>
              <w:jc w:val="center"/>
              <w:rPr>
                <w:rFonts w:ascii="宋体" w:cs="宋体"/>
              </w:rPr>
            </w:pPr>
          </w:p>
        </w:tc>
        <w:tc>
          <w:tcPr>
            <w:tcW w:w="953" w:type="dxa"/>
            <w:vAlign w:val="center"/>
          </w:tcPr>
          <w:p w14:paraId="41955112">
            <w:pPr>
              <w:ind w:firstLine="480"/>
              <w:jc w:val="center"/>
              <w:rPr>
                <w:rFonts w:ascii="宋体" w:cs="宋体"/>
              </w:rPr>
            </w:pPr>
          </w:p>
        </w:tc>
        <w:tc>
          <w:tcPr>
            <w:tcW w:w="710" w:type="dxa"/>
            <w:tcBorders>
              <w:right w:val="single" w:color="auto" w:sz="4" w:space="0"/>
            </w:tcBorders>
            <w:vAlign w:val="center"/>
          </w:tcPr>
          <w:p w14:paraId="0AAC9D15">
            <w:pPr>
              <w:ind w:firstLine="480"/>
              <w:jc w:val="center"/>
              <w:rPr>
                <w:rFonts w:ascii="宋体" w:cs="宋体"/>
              </w:rPr>
            </w:pPr>
          </w:p>
        </w:tc>
        <w:tc>
          <w:tcPr>
            <w:tcW w:w="851" w:type="dxa"/>
            <w:tcBorders>
              <w:left w:val="single" w:color="auto" w:sz="4" w:space="0"/>
            </w:tcBorders>
            <w:vAlign w:val="center"/>
          </w:tcPr>
          <w:p w14:paraId="0A97E70A">
            <w:pPr>
              <w:ind w:firstLine="480"/>
              <w:jc w:val="center"/>
              <w:rPr>
                <w:rFonts w:ascii="宋体" w:cs="宋体"/>
              </w:rPr>
            </w:pPr>
          </w:p>
        </w:tc>
        <w:tc>
          <w:tcPr>
            <w:tcW w:w="850" w:type="dxa"/>
            <w:vAlign w:val="center"/>
          </w:tcPr>
          <w:p w14:paraId="100A0EA0">
            <w:pPr>
              <w:ind w:firstLine="480"/>
              <w:jc w:val="center"/>
              <w:rPr>
                <w:rFonts w:ascii="宋体" w:cs="宋体"/>
              </w:rPr>
            </w:pPr>
          </w:p>
        </w:tc>
      </w:tr>
      <w:tr w14:paraId="2D88DF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662E27BC">
            <w:pPr>
              <w:ind w:firstLine="174" w:firstLineChars="83"/>
              <w:jc w:val="center"/>
              <w:rPr>
                <w:rFonts w:ascii="宋体" w:cs="宋体"/>
              </w:rPr>
            </w:pPr>
            <w:r>
              <w:rPr>
                <w:rFonts w:ascii="宋体" w:hAnsi="宋体" w:cs="宋体"/>
              </w:rPr>
              <w:t>3</w:t>
            </w:r>
          </w:p>
        </w:tc>
        <w:tc>
          <w:tcPr>
            <w:tcW w:w="1704" w:type="dxa"/>
            <w:vAlign w:val="center"/>
          </w:tcPr>
          <w:p w14:paraId="185E783A">
            <w:pPr>
              <w:ind w:firstLine="480"/>
              <w:jc w:val="center"/>
              <w:rPr>
                <w:rFonts w:ascii="宋体" w:cs="宋体"/>
              </w:rPr>
            </w:pPr>
          </w:p>
        </w:tc>
        <w:tc>
          <w:tcPr>
            <w:tcW w:w="1081" w:type="dxa"/>
            <w:vAlign w:val="center"/>
          </w:tcPr>
          <w:p w14:paraId="55DB22C2">
            <w:pPr>
              <w:ind w:firstLine="480"/>
              <w:jc w:val="center"/>
              <w:rPr>
                <w:rFonts w:ascii="宋体" w:cs="宋体"/>
              </w:rPr>
            </w:pPr>
          </w:p>
        </w:tc>
        <w:tc>
          <w:tcPr>
            <w:tcW w:w="756" w:type="dxa"/>
            <w:vAlign w:val="center"/>
          </w:tcPr>
          <w:p w14:paraId="59C53558">
            <w:pPr>
              <w:ind w:firstLine="480"/>
              <w:jc w:val="center"/>
              <w:rPr>
                <w:rFonts w:ascii="宋体" w:cs="宋体"/>
              </w:rPr>
            </w:pPr>
          </w:p>
        </w:tc>
        <w:tc>
          <w:tcPr>
            <w:tcW w:w="1356" w:type="dxa"/>
            <w:vAlign w:val="center"/>
          </w:tcPr>
          <w:p w14:paraId="16B9D9C8">
            <w:pPr>
              <w:ind w:firstLine="480"/>
              <w:jc w:val="center"/>
              <w:rPr>
                <w:rFonts w:ascii="宋体" w:cs="宋体"/>
              </w:rPr>
            </w:pPr>
          </w:p>
        </w:tc>
        <w:tc>
          <w:tcPr>
            <w:tcW w:w="953" w:type="dxa"/>
            <w:vAlign w:val="center"/>
          </w:tcPr>
          <w:p w14:paraId="20F0C714">
            <w:pPr>
              <w:ind w:firstLine="480"/>
              <w:jc w:val="center"/>
              <w:rPr>
                <w:rFonts w:ascii="宋体" w:cs="宋体"/>
              </w:rPr>
            </w:pPr>
          </w:p>
        </w:tc>
        <w:tc>
          <w:tcPr>
            <w:tcW w:w="710" w:type="dxa"/>
            <w:tcBorders>
              <w:right w:val="single" w:color="auto" w:sz="4" w:space="0"/>
            </w:tcBorders>
            <w:vAlign w:val="center"/>
          </w:tcPr>
          <w:p w14:paraId="63CCE852">
            <w:pPr>
              <w:ind w:firstLine="480"/>
              <w:jc w:val="center"/>
              <w:rPr>
                <w:rFonts w:ascii="宋体" w:cs="宋体"/>
              </w:rPr>
            </w:pPr>
          </w:p>
        </w:tc>
        <w:tc>
          <w:tcPr>
            <w:tcW w:w="851" w:type="dxa"/>
            <w:tcBorders>
              <w:left w:val="single" w:color="auto" w:sz="4" w:space="0"/>
            </w:tcBorders>
            <w:vAlign w:val="center"/>
          </w:tcPr>
          <w:p w14:paraId="3834C933">
            <w:pPr>
              <w:ind w:firstLine="480"/>
              <w:jc w:val="center"/>
              <w:rPr>
                <w:rFonts w:ascii="宋体" w:cs="宋体"/>
              </w:rPr>
            </w:pPr>
          </w:p>
        </w:tc>
        <w:tc>
          <w:tcPr>
            <w:tcW w:w="850" w:type="dxa"/>
            <w:vAlign w:val="center"/>
          </w:tcPr>
          <w:p w14:paraId="5DBD779F">
            <w:pPr>
              <w:ind w:firstLine="480"/>
              <w:jc w:val="center"/>
              <w:rPr>
                <w:rFonts w:ascii="宋体" w:cs="宋体"/>
              </w:rPr>
            </w:pPr>
          </w:p>
        </w:tc>
      </w:tr>
      <w:tr w14:paraId="116DB2D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1AA40300">
            <w:pPr>
              <w:ind w:firstLine="174" w:firstLineChars="83"/>
              <w:jc w:val="center"/>
              <w:rPr>
                <w:rFonts w:ascii="宋体" w:cs="宋体"/>
              </w:rPr>
            </w:pPr>
            <w:r>
              <w:rPr>
                <w:rFonts w:ascii="宋体" w:hAnsi="宋体" w:cs="宋体"/>
              </w:rPr>
              <w:t>4</w:t>
            </w:r>
          </w:p>
        </w:tc>
        <w:tc>
          <w:tcPr>
            <w:tcW w:w="1704" w:type="dxa"/>
            <w:vAlign w:val="center"/>
          </w:tcPr>
          <w:p w14:paraId="640A508B">
            <w:pPr>
              <w:ind w:firstLine="480"/>
              <w:jc w:val="center"/>
              <w:rPr>
                <w:rFonts w:ascii="宋体" w:cs="宋体"/>
              </w:rPr>
            </w:pPr>
          </w:p>
        </w:tc>
        <w:tc>
          <w:tcPr>
            <w:tcW w:w="1081" w:type="dxa"/>
            <w:vAlign w:val="center"/>
          </w:tcPr>
          <w:p w14:paraId="23EF0427">
            <w:pPr>
              <w:ind w:firstLine="480"/>
              <w:jc w:val="center"/>
              <w:rPr>
                <w:rFonts w:ascii="宋体" w:cs="宋体"/>
              </w:rPr>
            </w:pPr>
          </w:p>
        </w:tc>
        <w:tc>
          <w:tcPr>
            <w:tcW w:w="756" w:type="dxa"/>
            <w:vAlign w:val="center"/>
          </w:tcPr>
          <w:p w14:paraId="27014AAE">
            <w:pPr>
              <w:ind w:firstLine="480"/>
              <w:jc w:val="center"/>
              <w:rPr>
                <w:rFonts w:ascii="宋体" w:cs="宋体"/>
              </w:rPr>
            </w:pPr>
          </w:p>
        </w:tc>
        <w:tc>
          <w:tcPr>
            <w:tcW w:w="1356" w:type="dxa"/>
            <w:vAlign w:val="center"/>
          </w:tcPr>
          <w:p w14:paraId="0AE281CD">
            <w:pPr>
              <w:ind w:firstLine="480"/>
              <w:jc w:val="center"/>
              <w:rPr>
                <w:rFonts w:ascii="宋体" w:cs="宋体"/>
              </w:rPr>
            </w:pPr>
          </w:p>
        </w:tc>
        <w:tc>
          <w:tcPr>
            <w:tcW w:w="953" w:type="dxa"/>
            <w:vAlign w:val="center"/>
          </w:tcPr>
          <w:p w14:paraId="6FCF6D89">
            <w:pPr>
              <w:ind w:firstLine="480"/>
              <w:jc w:val="center"/>
              <w:rPr>
                <w:rFonts w:ascii="宋体" w:cs="宋体"/>
              </w:rPr>
            </w:pPr>
          </w:p>
        </w:tc>
        <w:tc>
          <w:tcPr>
            <w:tcW w:w="710" w:type="dxa"/>
            <w:tcBorders>
              <w:right w:val="single" w:color="auto" w:sz="4" w:space="0"/>
            </w:tcBorders>
            <w:vAlign w:val="center"/>
          </w:tcPr>
          <w:p w14:paraId="54B93354">
            <w:pPr>
              <w:ind w:firstLine="480"/>
              <w:jc w:val="center"/>
              <w:rPr>
                <w:rFonts w:ascii="宋体" w:cs="宋体"/>
              </w:rPr>
            </w:pPr>
          </w:p>
        </w:tc>
        <w:tc>
          <w:tcPr>
            <w:tcW w:w="851" w:type="dxa"/>
            <w:tcBorders>
              <w:left w:val="single" w:color="auto" w:sz="4" w:space="0"/>
            </w:tcBorders>
            <w:vAlign w:val="center"/>
          </w:tcPr>
          <w:p w14:paraId="153EB01B">
            <w:pPr>
              <w:ind w:firstLine="480"/>
              <w:jc w:val="center"/>
              <w:rPr>
                <w:rFonts w:ascii="宋体" w:cs="宋体"/>
              </w:rPr>
            </w:pPr>
          </w:p>
        </w:tc>
        <w:tc>
          <w:tcPr>
            <w:tcW w:w="850" w:type="dxa"/>
            <w:vAlign w:val="center"/>
          </w:tcPr>
          <w:p w14:paraId="3FC42E1A">
            <w:pPr>
              <w:ind w:firstLine="480"/>
              <w:jc w:val="center"/>
              <w:rPr>
                <w:rFonts w:ascii="宋体" w:cs="宋体"/>
              </w:rPr>
            </w:pPr>
          </w:p>
        </w:tc>
      </w:tr>
      <w:tr w14:paraId="1BE26F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0A6547CD">
            <w:pPr>
              <w:ind w:firstLine="174" w:firstLineChars="83"/>
              <w:jc w:val="center"/>
              <w:rPr>
                <w:rFonts w:ascii="宋体" w:cs="宋体"/>
              </w:rPr>
            </w:pPr>
            <w:r>
              <w:rPr>
                <w:rFonts w:hint="eastAsia" w:ascii="宋体" w:hAnsi="宋体" w:cs="宋体"/>
              </w:rPr>
              <w:t>…</w:t>
            </w:r>
          </w:p>
        </w:tc>
        <w:tc>
          <w:tcPr>
            <w:tcW w:w="1704" w:type="dxa"/>
            <w:vAlign w:val="center"/>
          </w:tcPr>
          <w:p w14:paraId="76A65C88">
            <w:pPr>
              <w:ind w:firstLine="480"/>
              <w:jc w:val="center"/>
              <w:rPr>
                <w:rFonts w:ascii="宋体" w:cs="宋体"/>
              </w:rPr>
            </w:pPr>
          </w:p>
        </w:tc>
        <w:tc>
          <w:tcPr>
            <w:tcW w:w="1081" w:type="dxa"/>
            <w:vAlign w:val="center"/>
          </w:tcPr>
          <w:p w14:paraId="056C02EC">
            <w:pPr>
              <w:ind w:firstLine="480"/>
              <w:jc w:val="center"/>
              <w:rPr>
                <w:rFonts w:ascii="宋体" w:cs="宋体"/>
              </w:rPr>
            </w:pPr>
          </w:p>
        </w:tc>
        <w:tc>
          <w:tcPr>
            <w:tcW w:w="756" w:type="dxa"/>
            <w:vAlign w:val="center"/>
          </w:tcPr>
          <w:p w14:paraId="44725C10">
            <w:pPr>
              <w:ind w:firstLine="480"/>
              <w:jc w:val="center"/>
              <w:rPr>
                <w:rFonts w:ascii="宋体" w:cs="宋体"/>
              </w:rPr>
            </w:pPr>
          </w:p>
        </w:tc>
        <w:tc>
          <w:tcPr>
            <w:tcW w:w="1356" w:type="dxa"/>
            <w:vAlign w:val="center"/>
          </w:tcPr>
          <w:p w14:paraId="4B9013D5">
            <w:pPr>
              <w:ind w:firstLine="480"/>
              <w:jc w:val="center"/>
              <w:rPr>
                <w:rFonts w:ascii="宋体" w:cs="宋体"/>
              </w:rPr>
            </w:pPr>
          </w:p>
        </w:tc>
        <w:tc>
          <w:tcPr>
            <w:tcW w:w="953" w:type="dxa"/>
            <w:vAlign w:val="center"/>
          </w:tcPr>
          <w:p w14:paraId="2EDBC76E">
            <w:pPr>
              <w:ind w:firstLine="480"/>
              <w:jc w:val="center"/>
              <w:rPr>
                <w:rFonts w:ascii="宋体" w:cs="宋体"/>
              </w:rPr>
            </w:pPr>
          </w:p>
        </w:tc>
        <w:tc>
          <w:tcPr>
            <w:tcW w:w="710" w:type="dxa"/>
            <w:tcBorders>
              <w:right w:val="single" w:color="auto" w:sz="4" w:space="0"/>
            </w:tcBorders>
            <w:vAlign w:val="center"/>
          </w:tcPr>
          <w:p w14:paraId="33EC7E68">
            <w:pPr>
              <w:ind w:firstLine="480"/>
              <w:jc w:val="center"/>
              <w:rPr>
                <w:rFonts w:ascii="宋体" w:cs="宋体"/>
              </w:rPr>
            </w:pPr>
          </w:p>
        </w:tc>
        <w:tc>
          <w:tcPr>
            <w:tcW w:w="851" w:type="dxa"/>
            <w:tcBorders>
              <w:left w:val="single" w:color="auto" w:sz="4" w:space="0"/>
            </w:tcBorders>
            <w:vAlign w:val="center"/>
          </w:tcPr>
          <w:p w14:paraId="650B6250">
            <w:pPr>
              <w:ind w:firstLine="480"/>
              <w:jc w:val="center"/>
              <w:rPr>
                <w:rFonts w:ascii="宋体" w:cs="宋体"/>
              </w:rPr>
            </w:pPr>
          </w:p>
        </w:tc>
        <w:tc>
          <w:tcPr>
            <w:tcW w:w="850" w:type="dxa"/>
            <w:vAlign w:val="center"/>
          </w:tcPr>
          <w:p w14:paraId="40BAB7A7">
            <w:pPr>
              <w:ind w:firstLine="480"/>
              <w:jc w:val="center"/>
              <w:rPr>
                <w:rFonts w:ascii="宋体" w:cs="宋体"/>
              </w:rPr>
            </w:pPr>
          </w:p>
        </w:tc>
      </w:tr>
      <w:tr w14:paraId="726E3CD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67" w:hRule="atLeast"/>
        </w:trPr>
        <w:tc>
          <w:tcPr>
            <w:tcW w:w="8919" w:type="dxa"/>
            <w:gridSpan w:val="9"/>
            <w:vAlign w:val="center"/>
          </w:tcPr>
          <w:p w14:paraId="4515456C">
            <w:pPr>
              <w:adjustRightInd w:val="0"/>
              <w:textAlignment w:val="baseline"/>
              <w:rPr>
                <w:rFonts w:ascii="宋体" w:cs="宋体"/>
              </w:rPr>
            </w:pPr>
            <w:r>
              <w:rPr>
                <w:rFonts w:hint="eastAsia" w:ascii="宋体" w:hAnsi="宋体" w:cs="宋体"/>
              </w:rPr>
              <w:t>优惠承诺及其他：</w:t>
            </w:r>
          </w:p>
          <w:p w14:paraId="3196D464">
            <w:pPr>
              <w:ind w:firstLine="480"/>
              <w:rPr>
                <w:rFonts w:ascii="宋体" w:cs="宋体"/>
              </w:rPr>
            </w:pPr>
          </w:p>
        </w:tc>
      </w:tr>
      <w:tr w14:paraId="048B93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2362" w:type="dxa"/>
            <w:gridSpan w:val="2"/>
            <w:tcBorders>
              <w:bottom w:val="single" w:color="auto" w:sz="12" w:space="0"/>
            </w:tcBorders>
            <w:vAlign w:val="center"/>
          </w:tcPr>
          <w:p w14:paraId="14D3BCE7">
            <w:pPr>
              <w:ind w:firstLine="480"/>
              <w:rPr>
                <w:rFonts w:ascii="宋体" w:cs="宋体"/>
              </w:rPr>
            </w:pPr>
            <w:r>
              <w:rPr>
                <w:rFonts w:hint="eastAsia" w:ascii="宋体" w:hAnsi="宋体" w:cs="宋体"/>
              </w:rPr>
              <w:t>投标总价</w:t>
            </w:r>
          </w:p>
        </w:tc>
        <w:tc>
          <w:tcPr>
            <w:tcW w:w="6557" w:type="dxa"/>
            <w:gridSpan w:val="7"/>
            <w:tcBorders>
              <w:bottom w:val="single" w:color="auto" w:sz="12" w:space="0"/>
            </w:tcBorders>
            <w:vAlign w:val="center"/>
          </w:tcPr>
          <w:p w14:paraId="379A2A3B">
            <w:pPr>
              <w:ind w:firstLine="480"/>
              <w:rPr>
                <w:rFonts w:ascii="宋体" w:cs="宋体"/>
              </w:rPr>
            </w:pPr>
            <w:r>
              <w:rPr>
                <w:rFonts w:hint="eastAsia" w:ascii="宋体" w:hAnsi="宋体" w:cs="宋体"/>
              </w:rPr>
              <w:t>大写：</w:t>
            </w:r>
            <w:r>
              <w:rPr>
                <w:rFonts w:ascii="宋体" w:hAnsi="宋体" w:cs="宋体"/>
              </w:rPr>
              <w:t xml:space="preserve">                      </w:t>
            </w:r>
            <w:r>
              <w:rPr>
                <w:rFonts w:hint="eastAsia" w:ascii="宋体" w:hAnsi="宋体" w:cs="宋体"/>
              </w:rPr>
              <w:t>小写：</w:t>
            </w:r>
          </w:p>
        </w:tc>
      </w:tr>
    </w:tbl>
    <w:p w14:paraId="77D2C270">
      <w:pPr>
        <w:autoSpaceDE w:val="0"/>
        <w:autoSpaceDN w:val="0"/>
        <w:spacing w:line="360" w:lineRule="auto"/>
        <w:rPr>
          <w:rFonts w:ascii="宋体" w:cs="宋体"/>
          <w:kern w:val="0"/>
          <w:sz w:val="24"/>
          <w:szCs w:val="24"/>
          <w:lang w:val="zh-CN"/>
        </w:rPr>
      </w:pPr>
      <w:r>
        <w:rPr>
          <w:rFonts w:hint="eastAsia" w:ascii="宋体" w:hAnsi="宋体" w:cs="宋体"/>
          <w:kern w:val="0"/>
          <w:sz w:val="24"/>
          <w:szCs w:val="24"/>
          <w:lang w:val="zh-CN"/>
        </w:rPr>
        <w:t>注：</w:t>
      </w:r>
      <w:r>
        <w:rPr>
          <w:rFonts w:ascii="宋体" w:hAnsi="宋体" w:cs="宋体"/>
          <w:kern w:val="0"/>
          <w:sz w:val="24"/>
          <w:szCs w:val="24"/>
        </w:rPr>
        <w:t>1.</w:t>
      </w:r>
      <w:r>
        <w:rPr>
          <w:rFonts w:hint="eastAsia" w:ascii="宋体" w:hAnsi="宋体" w:cs="宋体"/>
          <w:kern w:val="0"/>
          <w:sz w:val="24"/>
          <w:szCs w:val="24"/>
          <w:lang w:val="zh-CN"/>
        </w:rPr>
        <w:t>本表应依照采购一览表中的产品序号按顺序逐项填写，不得遗漏，</w:t>
      </w:r>
      <w:r>
        <w:rPr>
          <w:rFonts w:hint="eastAsia" w:ascii="宋体" w:hAnsi="宋体"/>
          <w:sz w:val="24"/>
          <w:szCs w:val="24"/>
        </w:rPr>
        <w:t>否则</w:t>
      </w:r>
      <w:r>
        <w:rPr>
          <w:rFonts w:hint="eastAsia" w:ascii="宋体" w:hAnsi="宋体"/>
          <w:kern w:val="0"/>
          <w:sz w:val="24"/>
          <w:szCs w:val="24"/>
        </w:rPr>
        <w:t>，按无效投标处理</w:t>
      </w:r>
      <w:r>
        <w:rPr>
          <w:rFonts w:hint="eastAsia" w:ascii="宋体" w:hAnsi="宋体" w:cs="宋体"/>
          <w:kern w:val="0"/>
          <w:sz w:val="24"/>
          <w:szCs w:val="24"/>
          <w:lang w:val="zh-CN"/>
        </w:rPr>
        <w:t>。</w:t>
      </w:r>
    </w:p>
    <w:p w14:paraId="590CBC49">
      <w:pPr>
        <w:autoSpaceDE w:val="0"/>
        <w:autoSpaceDN w:val="0"/>
        <w:spacing w:line="360" w:lineRule="auto"/>
        <w:rPr>
          <w:rFonts w:ascii="宋体" w:cs="宋体"/>
          <w:kern w:val="0"/>
          <w:sz w:val="24"/>
          <w:szCs w:val="24"/>
        </w:rPr>
      </w:pPr>
      <w:r>
        <w:rPr>
          <w:rFonts w:ascii="宋体" w:hAnsi="宋体" w:cs="宋体"/>
          <w:kern w:val="0"/>
          <w:sz w:val="24"/>
          <w:szCs w:val="24"/>
        </w:rPr>
        <w:t xml:space="preserve">    2.</w:t>
      </w:r>
      <w:r>
        <w:rPr>
          <w:rFonts w:hint="eastAsia" w:ascii="宋体" w:hAnsi="宋体" w:cs="宋体"/>
          <w:kern w:val="0"/>
          <w:sz w:val="24"/>
          <w:szCs w:val="24"/>
          <w:lang w:val="zh-CN"/>
        </w:rPr>
        <w:t>投标报价不能有两个或两个以上的报价方案。</w:t>
      </w:r>
    </w:p>
    <w:p w14:paraId="049A9D75">
      <w:pPr>
        <w:adjustRightInd w:val="0"/>
        <w:ind w:firstLine="480"/>
        <w:textAlignment w:val="baseline"/>
        <w:rPr>
          <w:rFonts w:ascii="宋体"/>
          <w:sz w:val="24"/>
          <w:szCs w:val="24"/>
        </w:rPr>
      </w:pPr>
    </w:p>
    <w:p w14:paraId="05EB7376">
      <w:pPr>
        <w:rPr>
          <w:rFonts w:ascii="宋体"/>
          <w:b/>
          <w:sz w:val="24"/>
          <w:szCs w:val="24"/>
        </w:rPr>
      </w:pPr>
    </w:p>
    <w:p w14:paraId="6EE4ECD8">
      <w:pPr>
        <w:rPr>
          <w:rFonts w:ascii="宋体"/>
          <w:b/>
          <w:sz w:val="24"/>
          <w:szCs w:val="24"/>
        </w:rPr>
      </w:pPr>
    </w:p>
    <w:p w14:paraId="432D5356">
      <w:pPr>
        <w:rPr>
          <w:rFonts w:ascii="宋体"/>
          <w:b/>
          <w:sz w:val="24"/>
          <w:szCs w:val="24"/>
        </w:rPr>
      </w:pPr>
    </w:p>
    <w:p w14:paraId="2BF4C114">
      <w:pPr>
        <w:rPr>
          <w:rFonts w:ascii="宋体"/>
          <w:b/>
          <w:sz w:val="24"/>
          <w:szCs w:val="24"/>
        </w:rPr>
      </w:pPr>
    </w:p>
    <w:p w14:paraId="61B9CA7C">
      <w:pPr>
        <w:rPr>
          <w:rFonts w:ascii="宋体"/>
          <w:b/>
          <w:sz w:val="24"/>
          <w:szCs w:val="24"/>
        </w:rPr>
      </w:pPr>
    </w:p>
    <w:p w14:paraId="7FA4942B">
      <w:pPr>
        <w:rPr>
          <w:rFonts w:ascii="宋体"/>
          <w:b/>
          <w:sz w:val="24"/>
          <w:szCs w:val="24"/>
        </w:rPr>
      </w:pPr>
    </w:p>
    <w:p w14:paraId="3F8A0B8B">
      <w:pPr>
        <w:jc w:val="right"/>
        <w:rPr>
          <w:rFonts w:ascii="宋体"/>
          <w:b/>
          <w:sz w:val="24"/>
          <w:szCs w:val="24"/>
        </w:rPr>
      </w:pPr>
    </w:p>
    <w:p w14:paraId="4A35483E">
      <w:pPr>
        <w:ind w:right="480" w:firstLine="4204" w:firstLineChars="1745"/>
        <w:jc w:val="center"/>
        <w:rPr>
          <w:rFonts w:ascii="宋体"/>
          <w:b/>
          <w:sz w:val="24"/>
          <w:szCs w:val="24"/>
        </w:rPr>
      </w:pPr>
      <w:r>
        <w:rPr>
          <w:rFonts w:ascii="宋体" w:hAnsi="宋体"/>
          <w:b/>
          <w:sz w:val="24"/>
          <w:szCs w:val="24"/>
        </w:rPr>
        <w:t xml:space="preserve">    </w:t>
      </w:r>
      <w:r>
        <w:rPr>
          <w:rFonts w:hint="eastAsia" w:ascii="宋体" w:hAnsi="宋体"/>
          <w:b/>
          <w:sz w:val="24"/>
          <w:szCs w:val="24"/>
        </w:rPr>
        <w:t>供应商：</w:t>
      </w:r>
      <w:r>
        <w:rPr>
          <w:rFonts w:ascii="宋体" w:hAnsi="宋体" w:cs="宋体"/>
          <w:kern w:val="0"/>
          <w:sz w:val="24"/>
          <w:szCs w:val="24"/>
          <w:u w:val="single"/>
        </w:rPr>
        <w:t xml:space="preserve">       </w:t>
      </w:r>
      <w:r>
        <w:rPr>
          <w:rFonts w:hint="eastAsia" w:ascii="宋体" w:hAnsi="宋体"/>
          <w:b/>
          <w:sz w:val="24"/>
          <w:szCs w:val="24"/>
        </w:rPr>
        <w:t>（公章）</w:t>
      </w:r>
    </w:p>
    <w:p w14:paraId="065B1014">
      <w:pPr>
        <w:ind w:firstLine="482"/>
        <w:jc w:val="right"/>
        <w:rPr>
          <w:rFonts w:ascii="宋体"/>
          <w:b/>
          <w:sz w:val="24"/>
          <w:szCs w:val="24"/>
        </w:rPr>
      </w:pPr>
      <w:r>
        <w:rPr>
          <w:rFonts w:ascii="宋体" w:hAnsi="宋体"/>
          <w:b/>
          <w:sz w:val="24"/>
          <w:szCs w:val="24"/>
        </w:rPr>
        <w:t xml:space="preserve">                  </w:t>
      </w:r>
      <w:r>
        <w:rPr>
          <w:rFonts w:hint="eastAsia" w:ascii="宋体" w:hAnsi="宋体"/>
          <w:b/>
          <w:sz w:val="24"/>
          <w:szCs w:val="24"/>
        </w:rPr>
        <w:t>法定代表人或委托代理人：</w:t>
      </w:r>
      <w:r>
        <w:rPr>
          <w:rFonts w:ascii="宋体" w:hAnsi="宋体" w:cs="宋体"/>
          <w:kern w:val="0"/>
          <w:sz w:val="24"/>
          <w:szCs w:val="24"/>
          <w:u w:val="single"/>
        </w:rPr>
        <w:t xml:space="preserve">       </w:t>
      </w:r>
      <w:r>
        <w:rPr>
          <w:rFonts w:hint="eastAsia" w:ascii="宋体" w:hAnsi="宋体"/>
          <w:b/>
          <w:sz w:val="24"/>
          <w:szCs w:val="24"/>
        </w:rPr>
        <w:t>（签字或盖章）</w:t>
      </w:r>
    </w:p>
    <w:p w14:paraId="0812E9E6">
      <w:pPr>
        <w:ind w:right="480" w:firstLine="5903" w:firstLineChars="2450"/>
        <w:rPr>
          <w:rFonts w:ascii="宋体"/>
          <w:b/>
          <w:sz w:val="28"/>
          <w:szCs w:val="28"/>
        </w:rPr>
      </w:pPr>
      <w:r>
        <w:rPr>
          <w:b/>
          <w:sz w:val="24"/>
          <w:szCs w:val="24"/>
        </w:rPr>
        <w:t xml:space="preserve"> </w:t>
      </w:r>
      <w:r>
        <w:rPr>
          <w:rFonts w:hint="eastAsia"/>
          <w:b/>
          <w:sz w:val="24"/>
          <w:szCs w:val="24"/>
        </w:rPr>
        <w:t>年</w:t>
      </w:r>
      <w:r>
        <w:rPr>
          <w:b/>
          <w:sz w:val="24"/>
          <w:szCs w:val="24"/>
        </w:rPr>
        <w:t xml:space="preserve">   </w:t>
      </w:r>
      <w:r>
        <w:rPr>
          <w:rFonts w:hint="eastAsia"/>
          <w:b/>
          <w:sz w:val="24"/>
          <w:szCs w:val="24"/>
        </w:rPr>
        <w:t>月</w:t>
      </w:r>
      <w:r>
        <w:rPr>
          <w:b/>
          <w:sz w:val="24"/>
          <w:szCs w:val="24"/>
        </w:rPr>
        <w:t xml:space="preserve">  </w:t>
      </w:r>
      <w:r>
        <w:rPr>
          <w:rFonts w:hint="eastAsia"/>
          <w:b/>
          <w:sz w:val="24"/>
          <w:szCs w:val="24"/>
        </w:rPr>
        <w:t>日</w:t>
      </w:r>
      <w:bookmarkStart w:id="228" w:name="_Toc427748095"/>
      <w:bookmarkStart w:id="229" w:name="_Toc496626246"/>
    </w:p>
    <w:p w14:paraId="12B89BC2">
      <w:pPr>
        <w:widowControl/>
        <w:snapToGrid w:val="0"/>
        <w:spacing w:line="360" w:lineRule="auto"/>
        <w:outlineLvl w:val="1"/>
        <w:rPr>
          <w:rFonts w:hint="eastAsia" w:ascii="宋体"/>
          <w:b/>
          <w:sz w:val="28"/>
          <w:szCs w:val="28"/>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bookmarkStart w:id="230" w:name="_Toc11941"/>
    </w:p>
    <w:p w14:paraId="2E4355B5">
      <w:pPr>
        <w:widowControl/>
        <w:snapToGrid w:val="0"/>
        <w:spacing w:line="360" w:lineRule="auto"/>
        <w:outlineLvl w:val="1"/>
        <w:rPr>
          <w:rFonts w:ascii="宋体"/>
          <w:b/>
          <w:sz w:val="28"/>
          <w:szCs w:val="28"/>
        </w:rPr>
      </w:pPr>
      <w:r>
        <w:rPr>
          <w:rFonts w:hint="eastAsia" w:ascii="宋体"/>
          <w:b/>
          <w:sz w:val="28"/>
          <w:szCs w:val="28"/>
        </w:rPr>
        <w:t>附件</w:t>
      </w:r>
      <w:bookmarkStart w:id="231" w:name="_Toc325726040"/>
      <w:bookmarkStart w:id="232" w:name="_Toc376936771"/>
      <w:r>
        <w:rPr>
          <w:rFonts w:ascii="宋体"/>
          <w:b/>
          <w:sz w:val="28"/>
          <w:szCs w:val="28"/>
        </w:rPr>
        <w:t>1</w:t>
      </w:r>
      <w:r>
        <w:rPr>
          <w:rFonts w:hint="eastAsia" w:ascii="宋体"/>
          <w:b/>
          <w:sz w:val="28"/>
          <w:szCs w:val="28"/>
        </w:rPr>
        <w:t>3：技术规格响应表</w:t>
      </w:r>
      <w:bookmarkEnd w:id="228"/>
      <w:bookmarkEnd w:id="229"/>
      <w:bookmarkEnd w:id="230"/>
      <w:bookmarkEnd w:id="231"/>
      <w:bookmarkEnd w:id="232"/>
    </w:p>
    <w:p w14:paraId="07B12185">
      <w:pPr>
        <w:jc w:val="center"/>
        <w:rPr>
          <w:rFonts w:ascii="宋体"/>
          <w:b/>
          <w:sz w:val="36"/>
          <w:szCs w:val="36"/>
        </w:rPr>
      </w:pPr>
    </w:p>
    <w:p w14:paraId="4B49A8EF">
      <w:pPr>
        <w:jc w:val="center"/>
        <w:rPr>
          <w:rFonts w:ascii="宋体" w:cs="宋体"/>
          <w:b/>
          <w:sz w:val="36"/>
          <w:szCs w:val="36"/>
        </w:rPr>
      </w:pPr>
      <w:r>
        <w:rPr>
          <w:rFonts w:hint="eastAsia" w:ascii="宋体" w:hAnsi="宋体" w:cs="宋体"/>
          <w:b/>
          <w:sz w:val="36"/>
          <w:szCs w:val="36"/>
        </w:rPr>
        <w:t>技术规格响应表</w:t>
      </w:r>
    </w:p>
    <w:p w14:paraId="2DB32F49">
      <w:pPr>
        <w:rPr>
          <w:rFonts w:ascii="宋体" w:cs="宋体"/>
          <w:b/>
        </w:rPr>
      </w:pPr>
      <w:r>
        <w:rPr>
          <w:rFonts w:hint="eastAsia" w:ascii="宋体" w:hAnsi="宋体" w:cs="宋体"/>
          <w:b/>
        </w:rPr>
        <w:t>磋商供应商</w:t>
      </w:r>
      <w:r>
        <w:rPr>
          <w:rFonts w:ascii="宋体" w:hAnsi="宋体" w:cs="宋体"/>
          <w:b/>
        </w:rPr>
        <w:t>:</w:t>
      </w:r>
    </w:p>
    <w:tbl>
      <w:tblPr>
        <w:tblStyle w:val="30"/>
        <w:tblW w:w="891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28" w:type="dxa"/>
          <w:bottom w:w="0" w:type="dxa"/>
          <w:right w:w="28" w:type="dxa"/>
        </w:tblCellMar>
      </w:tblPr>
      <w:tblGrid>
        <w:gridCol w:w="632"/>
        <w:gridCol w:w="851"/>
        <w:gridCol w:w="1701"/>
        <w:gridCol w:w="709"/>
        <w:gridCol w:w="708"/>
        <w:gridCol w:w="1070"/>
        <w:gridCol w:w="1842"/>
        <w:gridCol w:w="709"/>
        <w:gridCol w:w="695"/>
      </w:tblGrid>
      <w:tr w14:paraId="23C8B1A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jc w:val="center"/>
        </w:trPr>
        <w:tc>
          <w:tcPr>
            <w:tcW w:w="632" w:type="dxa"/>
          </w:tcPr>
          <w:p w14:paraId="37894008">
            <w:pPr>
              <w:spacing w:before="40" w:after="40"/>
              <w:ind w:firstLine="480"/>
              <w:jc w:val="center"/>
              <w:rPr>
                <w:rFonts w:ascii="宋体" w:cs="宋体"/>
              </w:rPr>
            </w:pPr>
            <w:r>
              <w:rPr>
                <w:rFonts w:ascii="宋体" w:hAnsi="宋体" w:cs="宋体"/>
              </w:rPr>
              <w:t xml:space="preserve">  </w:t>
            </w:r>
          </w:p>
        </w:tc>
        <w:tc>
          <w:tcPr>
            <w:tcW w:w="3261" w:type="dxa"/>
            <w:gridSpan w:val="3"/>
          </w:tcPr>
          <w:p w14:paraId="1DCAA708">
            <w:pPr>
              <w:spacing w:before="40" w:after="40"/>
              <w:ind w:firstLine="105" w:firstLineChars="50"/>
              <w:rPr>
                <w:rFonts w:ascii="宋体" w:cs="宋体"/>
              </w:rPr>
            </w:pPr>
            <w:r>
              <w:rPr>
                <w:rFonts w:hint="eastAsia" w:ascii="宋体" w:hAnsi="宋体" w:cs="宋体"/>
              </w:rPr>
              <w:t>采购需求技术参数、指标</w:t>
            </w:r>
          </w:p>
        </w:tc>
        <w:tc>
          <w:tcPr>
            <w:tcW w:w="4329" w:type="dxa"/>
            <w:gridSpan w:val="4"/>
          </w:tcPr>
          <w:p w14:paraId="7EE38857">
            <w:pPr>
              <w:spacing w:before="40" w:after="40"/>
              <w:ind w:firstLine="480"/>
              <w:rPr>
                <w:rFonts w:ascii="宋体" w:cs="宋体"/>
              </w:rPr>
            </w:pPr>
            <w:r>
              <w:rPr>
                <w:rFonts w:hint="eastAsia" w:ascii="宋体" w:hAnsi="宋体" w:cs="宋体"/>
              </w:rPr>
              <w:t>投标产品技术参数、指标</w:t>
            </w:r>
          </w:p>
        </w:tc>
        <w:tc>
          <w:tcPr>
            <w:tcW w:w="695" w:type="dxa"/>
            <w:vAlign w:val="center"/>
          </w:tcPr>
          <w:p w14:paraId="64144B5B">
            <w:pPr>
              <w:spacing w:before="40" w:after="40"/>
              <w:jc w:val="center"/>
              <w:rPr>
                <w:rFonts w:ascii="宋体" w:cs="宋体"/>
              </w:rPr>
            </w:pPr>
            <w:r>
              <w:rPr>
                <w:rFonts w:hint="eastAsia" w:ascii="宋体" w:hAnsi="宋体" w:cs="宋体"/>
              </w:rPr>
              <w:t>偏离</w:t>
            </w:r>
          </w:p>
        </w:tc>
      </w:tr>
      <w:tr w14:paraId="2CF111F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jc w:val="center"/>
        </w:trPr>
        <w:tc>
          <w:tcPr>
            <w:tcW w:w="632" w:type="dxa"/>
          </w:tcPr>
          <w:p w14:paraId="21CF5006">
            <w:pPr>
              <w:spacing w:before="40" w:after="40"/>
              <w:rPr>
                <w:rFonts w:ascii="宋体" w:cs="宋体"/>
              </w:rPr>
            </w:pPr>
            <w:r>
              <w:rPr>
                <w:rFonts w:hint="eastAsia" w:ascii="宋体" w:hAnsi="宋体" w:cs="宋体"/>
              </w:rPr>
              <w:t>序号</w:t>
            </w:r>
          </w:p>
        </w:tc>
        <w:tc>
          <w:tcPr>
            <w:tcW w:w="851" w:type="dxa"/>
            <w:vAlign w:val="center"/>
          </w:tcPr>
          <w:p w14:paraId="1A7888B2">
            <w:pPr>
              <w:spacing w:before="40" w:after="40"/>
              <w:ind w:firstLine="174" w:firstLineChars="83"/>
              <w:rPr>
                <w:rFonts w:ascii="宋体" w:cs="宋体"/>
              </w:rPr>
            </w:pPr>
            <w:r>
              <w:rPr>
                <w:rFonts w:hint="eastAsia" w:ascii="宋体" w:hAnsi="宋体" w:cs="宋体"/>
              </w:rPr>
              <w:t>名称</w:t>
            </w:r>
          </w:p>
        </w:tc>
        <w:tc>
          <w:tcPr>
            <w:tcW w:w="1701" w:type="dxa"/>
            <w:vAlign w:val="center"/>
          </w:tcPr>
          <w:p w14:paraId="1BEC52C4">
            <w:pPr>
              <w:spacing w:before="40" w:after="40"/>
              <w:rPr>
                <w:rFonts w:ascii="宋体" w:cs="宋体"/>
              </w:rPr>
            </w:pPr>
            <w:r>
              <w:rPr>
                <w:rFonts w:hint="eastAsia" w:ascii="宋体" w:hAnsi="宋体" w:cs="宋体"/>
              </w:rPr>
              <w:t>技术参数、指标</w:t>
            </w:r>
          </w:p>
        </w:tc>
        <w:tc>
          <w:tcPr>
            <w:tcW w:w="709" w:type="dxa"/>
            <w:vAlign w:val="center"/>
          </w:tcPr>
          <w:p w14:paraId="61F9F447">
            <w:pPr>
              <w:spacing w:before="40" w:after="40"/>
              <w:jc w:val="center"/>
              <w:rPr>
                <w:rFonts w:ascii="宋体" w:cs="宋体"/>
              </w:rPr>
            </w:pPr>
            <w:r>
              <w:rPr>
                <w:rFonts w:hint="eastAsia" w:ascii="宋体" w:hAnsi="宋体" w:cs="宋体"/>
              </w:rPr>
              <w:t>数量</w:t>
            </w:r>
          </w:p>
        </w:tc>
        <w:tc>
          <w:tcPr>
            <w:tcW w:w="708" w:type="dxa"/>
            <w:vAlign w:val="center"/>
          </w:tcPr>
          <w:p w14:paraId="073F0B50">
            <w:pPr>
              <w:spacing w:before="40" w:after="40"/>
              <w:ind w:firstLine="105" w:firstLineChars="50"/>
              <w:rPr>
                <w:rFonts w:ascii="宋体" w:cs="宋体"/>
              </w:rPr>
            </w:pPr>
            <w:r>
              <w:rPr>
                <w:rFonts w:hint="eastAsia" w:ascii="宋体" w:hAnsi="宋体" w:cs="宋体"/>
              </w:rPr>
              <w:t>名称</w:t>
            </w:r>
          </w:p>
        </w:tc>
        <w:tc>
          <w:tcPr>
            <w:tcW w:w="1070" w:type="dxa"/>
            <w:tcBorders>
              <w:right w:val="single" w:color="auto" w:sz="4" w:space="0"/>
            </w:tcBorders>
            <w:vAlign w:val="center"/>
          </w:tcPr>
          <w:p w14:paraId="021B478B">
            <w:pPr>
              <w:spacing w:before="40" w:after="40"/>
              <w:jc w:val="center"/>
              <w:rPr>
                <w:rFonts w:ascii="宋体" w:cs="宋体"/>
              </w:rPr>
            </w:pPr>
            <w:r>
              <w:rPr>
                <w:rFonts w:hint="eastAsia" w:ascii="宋体" w:hAnsi="宋体" w:cs="宋体"/>
              </w:rPr>
              <w:t>规格型号</w:t>
            </w:r>
          </w:p>
        </w:tc>
        <w:tc>
          <w:tcPr>
            <w:tcW w:w="1842" w:type="dxa"/>
            <w:tcBorders>
              <w:left w:val="single" w:color="auto" w:sz="4" w:space="0"/>
            </w:tcBorders>
            <w:vAlign w:val="center"/>
          </w:tcPr>
          <w:p w14:paraId="7778088F">
            <w:pPr>
              <w:spacing w:before="40" w:after="40"/>
              <w:ind w:left="94"/>
              <w:jc w:val="center"/>
              <w:rPr>
                <w:rFonts w:ascii="宋体" w:cs="宋体"/>
              </w:rPr>
            </w:pPr>
            <w:r>
              <w:rPr>
                <w:rFonts w:hint="eastAsia" w:ascii="宋体" w:hAnsi="宋体" w:cs="宋体"/>
              </w:rPr>
              <w:t>技术参数、指标</w:t>
            </w:r>
          </w:p>
        </w:tc>
        <w:tc>
          <w:tcPr>
            <w:tcW w:w="709" w:type="dxa"/>
            <w:vAlign w:val="center"/>
          </w:tcPr>
          <w:p w14:paraId="12E69779">
            <w:pPr>
              <w:spacing w:before="40" w:after="40"/>
              <w:jc w:val="center"/>
              <w:rPr>
                <w:rFonts w:ascii="宋体" w:cs="宋体"/>
              </w:rPr>
            </w:pPr>
            <w:r>
              <w:rPr>
                <w:rFonts w:hint="eastAsia" w:ascii="宋体" w:hAnsi="宋体" w:cs="宋体"/>
              </w:rPr>
              <w:t>数量</w:t>
            </w:r>
          </w:p>
        </w:tc>
        <w:tc>
          <w:tcPr>
            <w:tcW w:w="695" w:type="dxa"/>
          </w:tcPr>
          <w:p w14:paraId="429AE5E4">
            <w:pPr>
              <w:spacing w:before="40" w:after="40"/>
              <w:ind w:firstLine="480"/>
              <w:jc w:val="center"/>
              <w:rPr>
                <w:rFonts w:ascii="宋体" w:cs="宋体"/>
              </w:rPr>
            </w:pPr>
          </w:p>
        </w:tc>
      </w:tr>
      <w:tr w14:paraId="15F2D7B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17" w:hRule="atLeast"/>
          <w:jc w:val="center"/>
        </w:trPr>
        <w:tc>
          <w:tcPr>
            <w:tcW w:w="632" w:type="dxa"/>
            <w:vAlign w:val="center"/>
          </w:tcPr>
          <w:p w14:paraId="6136977F">
            <w:pPr>
              <w:spacing w:before="40" w:after="40"/>
              <w:ind w:firstLine="174" w:firstLineChars="83"/>
              <w:jc w:val="center"/>
              <w:rPr>
                <w:rFonts w:ascii="宋体" w:cs="宋体"/>
              </w:rPr>
            </w:pPr>
            <w:r>
              <w:rPr>
                <w:rFonts w:ascii="宋体" w:hAnsi="宋体" w:cs="宋体"/>
              </w:rPr>
              <w:t>1</w:t>
            </w:r>
          </w:p>
        </w:tc>
        <w:tc>
          <w:tcPr>
            <w:tcW w:w="851" w:type="dxa"/>
          </w:tcPr>
          <w:p w14:paraId="26F3D83E">
            <w:pPr>
              <w:spacing w:before="40" w:after="40"/>
              <w:ind w:firstLine="480"/>
              <w:jc w:val="center"/>
              <w:rPr>
                <w:rFonts w:ascii="宋体" w:cs="宋体"/>
              </w:rPr>
            </w:pPr>
          </w:p>
        </w:tc>
        <w:tc>
          <w:tcPr>
            <w:tcW w:w="1701" w:type="dxa"/>
          </w:tcPr>
          <w:p w14:paraId="7714FF96">
            <w:pPr>
              <w:spacing w:before="40" w:after="40"/>
              <w:ind w:firstLine="480"/>
              <w:jc w:val="center"/>
              <w:rPr>
                <w:rFonts w:ascii="宋体" w:cs="宋体"/>
              </w:rPr>
            </w:pPr>
          </w:p>
        </w:tc>
        <w:tc>
          <w:tcPr>
            <w:tcW w:w="709" w:type="dxa"/>
          </w:tcPr>
          <w:p w14:paraId="1C5DDC8C">
            <w:pPr>
              <w:spacing w:before="40" w:after="40"/>
              <w:ind w:firstLine="480"/>
              <w:jc w:val="center"/>
              <w:rPr>
                <w:rFonts w:ascii="宋体" w:cs="宋体"/>
              </w:rPr>
            </w:pPr>
          </w:p>
        </w:tc>
        <w:tc>
          <w:tcPr>
            <w:tcW w:w="708" w:type="dxa"/>
          </w:tcPr>
          <w:p w14:paraId="79FBDE0F">
            <w:pPr>
              <w:spacing w:before="40" w:after="40"/>
              <w:ind w:firstLine="480"/>
              <w:jc w:val="center"/>
              <w:rPr>
                <w:rFonts w:ascii="宋体" w:cs="宋体"/>
              </w:rPr>
            </w:pPr>
          </w:p>
        </w:tc>
        <w:tc>
          <w:tcPr>
            <w:tcW w:w="1070" w:type="dxa"/>
            <w:tcBorders>
              <w:right w:val="single" w:color="auto" w:sz="4" w:space="0"/>
            </w:tcBorders>
          </w:tcPr>
          <w:p w14:paraId="1686F91C">
            <w:pPr>
              <w:spacing w:before="40" w:after="40"/>
              <w:ind w:firstLine="480"/>
              <w:jc w:val="center"/>
              <w:rPr>
                <w:rFonts w:ascii="宋体" w:cs="宋体"/>
              </w:rPr>
            </w:pPr>
          </w:p>
        </w:tc>
        <w:tc>
          <w:tcPr>
            <w:tcW w:w="1842" w:type="dxa"/>
            <w:tcBorders>
              <w:left w:val="single" w:color="auto" w:sz="4" w:space="0"/>
            </w:tcBorders>
          </w:tcPr>
          <w:p w14:paraId="02FE63CD">
            <w:pPr>
              <w:spacing w:before="40" w:after="40"/>
              <w:ind w:firstLine="480"/>
              <w:jc w:val="center"/>
              <w:rPr>
                <w:rFonts w:ascii="宋体" w:cs="宋体"/>
              </w:rPr>
            </w:pPr>
          </w:p>
        </w:tc>
        <w:tc>
          <w:tcPr>
            <w:tcW w:w="709" w:type="dxa"/>
          </w:tcPr>
          <w:p w14:paraId="7118A1C9">
            <w:pPr>
              <w:spacing w:before="40" w:after="40"/>
              <w:ind w:firstLine="480"/>
              <w:jc w:val="center"/>
              <w:rPr>
                <w:rFonts w:ascii="宋体" w:cs="宋体"/>
              </w:rPr>
            </w:pPr>
          </w:p>
        </w:tc>
        <w:tc>
          <w:tcPr>
            <w:tcW w:w="695" w:type="dxa"/>
          </w:tcPr>
          <w:p w14:paraId="503DE73E">
            <w:pPr>
              <w:spacing w:before="40" w:after="40"/>
              <w:ind w:firstLine="480"/>
              <w:jc w:val="center"/>
              <w:rPr>
                <w:rFonts w:ascii="宋体" w:cs="宋体"/>
              </w:rPr>
            </w:pPr>
          </w:p>
        </w:tc>
      </w:tr>
      <w:tr w14:paraId="5FA5913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590" w:hRule="atLeast"/>
          <w:jc w:val="center"/>
        </w:trPr>
        <w:tc>
          <w:tcPr>
            <w:tcW w:w="632" w:type="dxa"/>
            <w:vAlign w:val="center"/>
          </w:tcPr>
          <w:p w14:paraId="46A46A6E">
            <w:pPr>
              <w:spacing w:before="40" w:after="40"/>
              <w:ind w:firstLine="174" w:firstLineChars="83"/>
              <w:jc w:val="center"/>
              <w:rPr>
                <w:rFonts w:ascii="宋体" w:cs="宋体"/>
              </w:rPr>
            </w:pPr>
            <w:r>
              <w:rPr>
                <w:rFonts w:ascii="宋体" w:hAnsi="宋体" w:cs="宋体"/>
              </w:rPr>
              <w:t>2</w:t>
            </w:r>
          </w:p>
        </w:tc>
        <w:tc>
          <w:tcPr>
            <w:tcW w:w="851" w:type="dxa"/>
          </w:tcPr>
          <w:p w14:paraId="2322E7DB">
            <w:pPr>
              <w:spacing w:before="40" w:after="40"/>
              <w:ind w:firstLine="480"/>
              <w:jc w:val="center"/>
              <w:rPr>
                <w:rFonts w:ascii="宋体" w:cs="宋体"/>
              </w:rPr>
            </w:pPr>
          </w:p>
        </w:tc>
        <w:tc>
          <w:tcPr>
            <w:tcW w:w="1701" w:type="dxa"/>
          </w:tcPr>
          <w:p w14:paraId="4D23BE15">
            <w:pPr>
              <w:spacing w:before="40" w:after="40"/>
              <w:ind w:firstLine="480"/>
              <w:jc w:val="center"/>
              <w:rPr>
                <w:rFonts w:ascii="宋体" w:cs="宋体"/>
              </w:rPr>
            </w:pPr>
          </w:p>
        </w:tc>
        <w:tc>
          <w:tcPr>
            <w:tcW w:w="709" w:type="dxa"/>
          </w:tcPr>
          <w:p w14:paraId="3B60A5A3">
            <w:pPr>
              <w:spacing w:before="40" w:after="40"/>
              <w:ind w:firstLine="480"/>
              <w:jc w:val="center"/>
              <w:rPr>
                <w:rFonts w:ascii="宋体" w:cs="宋体"/>
              </w:rPr>
            </w:pPr>
          </w:p>
        </w:tc>
        <w:tc>
          <w:tcPr>
            <w:tcW w:w="708" w:type="dxa"/>
          </w:tcPr>
          <w:p w14:paraId="3BBA6402">
            <w:pPr>
              <w:spacing w:before="40" w:after="40"/>
              <w:ind w:firstLine="480"/>
              <w:jc w:val="center"/>
              <w:rPr>
                <w:rFonts w:ascii="宋体" w:cs="宋体"/>
              </w:rPr>
            </w:pPr>
          </w:p>
        </w:tc>
        <w:tc>
          <w:tcPr>
            <w:tcW w:w="1070" w:type="dxa"/>
            <w:tcBorders>
              <w:right w:val="single" w:color="auto" w:sz="4" w:space="0"/>
            </w:tcBorders>
          </w:tcPr>
          <w:p w14:paraId="5B4E8CC9">
            <w:pPr>
              <w:spacing w:before="40" w:after="40"/>
              <w:ind w:firstLine="480"/>
              <w:jc w:val="center"/>
              <w:rPr>
                <w:rFonts w:ascii="宋体" w:cs="宋体"/>
              </w:rPr>
            </w:pPr>
          </w:p>
        </w:tc>
        <w:tc>
          <w:tcPr>
            <w:tcW w:w="1842" w:type="dxa"/>
            <w:tcBorders>
              <w:left w:val="single" w:color="auto" w:sz="4" w:space="0"/>
            </w:tcBorders>
          </w:tcPr>
          <w:p w14:paraId="264F5263">
            <w:pPr>
              <w:spacing w:before="40" w:after="40"/>
              <w:ind w:firstLine="480"/>
              <w:jc w:val="center"/>
              <w:rPr>
                <w:rFonts w:ascii="宋体" w:cs="宋体"/>
              </w:rPr>
            </w:pPr>
          </w:p>
        </w:tc>
        <w:tc>
          <w:tcPr>
            <w:tcW w:w="709" w:type="dxa"/>
          </w:tcPr>
          <w:p w14:paraId="68B2F86C">
            <w:pPr>
              <w:spacing w:before="40" w:after="40"/>
              <w:ind w:firstLine="480"/>
              <w:jc w:val="center"/>
              <w:rPr>
                <w:rFonts w:ascii="宋体" w:cs="宋体"/>
              </w:rPr>
            </w:pPr>
          </w:p>
        </w:tc>
        <w:tc>
          <w:tcPr>
            <w:tcW w:w="695" w:type="dxa"/>
          </w:tcPr>
          <w:p w14:paraId="3E30506D">
            <w:pPr>
              <w:spacing w:before="40" w:after="40"/>
              <w:ind w:firstLine="480"/>
              <w:jc w:val="center"/>
              <w:rPr>
                <w:rFonts w:ascii="宋体" w:cs="宋体"/>
              </w:rPr>
            </w:pPr>
          </w:p>
        </w:tc>
      </w:tr>
      <w:tr w14:paraId="7020503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18" w:hRule="atLeast"/>
          <w:jc w:val="center"/>
        </w:trPr>
        <w:tc>
          <w:tcPr>
            <w:tcW w:w="632" w:type="dxa"/>
            <w:vAlign w:val="center"/>
          </w:tcPr>
          <w:p w14:paraId="1DF762CC">
            <w:pPr>
              <w:spacing w:before="40" w:after="40"/>
              <w:ind w:firstLine="174" w:firstLineChars="83"/>
              <w:jc w:val="center"/>
              <w:rPr>
                <w:rFonts w:ascii="宋体" w:cs="宋体"/>
              </w:rPr>
            </w:pPr>
            <w:r>
              <w:rPr>
                <w:rFonts w:ascii="宋体" w:hAnsi="宋体" w:cs="宋体"/>
              </w:rPr>
              <w:t>3</w:t>
            </w:r>
          </w:p>
        </w:tc>
        <w:tc>
          <w:tcPr>
            <w:tcW w:w="851" w:type="dxa"/>
          </w:tcPr>
          <w:p w14:paraId="7D99DF90">
            <w:pPr>
              <w:spacing w:before="40" w:after="40"/>
              <w:ind w:firstLine="480"/>
              <w:jc w:val="center"/>
              <w:rPr>
                <w:rFonts w:ascii="宋体" w:cs="宋体"/>
              </w:rPr>
            </w:pPr>
          </w:p>
        </w:tc>
        <w:tc>
          <w:tcPr>
            <w:tcW w:w="1701" w:type="dxa"/>
          </w:tcPr>
          <w:p w14:paraId="5D0F4A0F">
            <w:pPr>
              <w:spacing w:before="40" w:after="40"/>
              <w:ind w:firstLine="480"/>
              <w:jc w:val="center"/>
              <w:rPr>
                <w:rFonts w:ascii="宋体" w:cs="宋体"/>
              </w:rPr>
            </w:pPr>
          </w:p>
        </w:tc>
        <w:tc>
          <w:tcPr>
            <w:tcW w:w="709" w:type="dxa"/>
          </w:tcPr>
          <w:p w14:paraId="362AD89F">
            <w:pPr>
              <w:spacing w:before="40" w:after="40"/>
              <w:ind w:firstLine="480"/>
              <w:jc w:val="center"/>
              <w:rPr>
                <w:rFonts w:ascii="宋体" w:cs="宋体"/>
              </w:rPr>
            </w:pPr>
          </w:p>
        </w:tc>
        <w:tc>
          <w:tcPr>
            <w:tcW w:w="708" w:type="dxa"/>
          </w:tcPr>
          <w:p w14:paraId="234321B7">
            <w:pPr>
              <w:spacing w:before="40" w:after="40"/>
              <w:ind w:firstLine="480"/>
              <w:jc w:val="center"/>
              <w:rPr>
                <w:rFonts w:ascii="宋体" w:cs="宋体"/>
              </w:rPr>
            </w:pPr>
          </w:p>
        </w:tc>
        <w:tc>
          <w:tcPr>
            <w:tcW w:w="1070" w:type="dxa"/>
            <w:tcBorders>
              <w:right w:val="single" w:color="auto" w:sz="4" w:space="0"/>
            </w:tcBorders>
          </w:tcPr>
          <w:p w14:paraId="3F04E274">
            <w:pPr>
              <w:spacing w:before="40" w:after="40"/>
              <w:ind w:firstLine="480"/>
              <w:jc w:val="center"/>
              <w:rPr>
                <w:rFonts w:ascii="宋体" w:cs="宋体"/>
              </w:rPr>
            </w:pPr>
          </w:p>
        </w:tc>
        <w:tc>
          <w:tcPr>
            <w:tcW w:w="1842" w:type="dxa"/>
            <w:tcBorders>
              <w:left w:val="single" w:color="auto" w:sz="4" w:space="0"/>
            </w:tcBorders>
          </w:tcPr>
          <w:p w14:paraId="4F8FFA5C">
            <w:pPr>
              <w:spacing w:before="40" w:after="40"/>
              <w:ind w:firstLine="480"/>
              <w:jc w:val="center"/>
              <w:rPr>
                <w:rFonts w:ascii="宋体" w:cs="宋体"/>
              </w:rPr>
            </w:pPr>
          </w:p>
        </w:tc>
        <w:tc>
          <w:tcPr>
            <w:tcW w:w="709" w:type="dxa"/>
          </w:tcPr>
          <w:p w14:paraId="4D4E7DA5">
            <w:pPr>
              <w:spacing w:before="40" w:after="40"/>
              <w:ind w:firstLine="480"/>
              <w:jc w:val="center"/>
              <w:rPr>
                <w:rFonts w:ascii="宋体" w:cs="宋体"/>
              </w:rPr>
            </w:pPr>
          </w:p>
        </w:tc>
        <w:tc>
          <w:tcPr>
            <w:tcW w:w="695" w:type="dxa"/>
          </w:tcPr>
          <w:p w14:paraId="3DB52E37">
            <w:pPr>
              <w:spacing w:before="40" w:after="40"/>
              <w:ind w:firstLine="480"/>
              <w:jc w:val="center"/>
              <w:rPr>
                <w:rFonts w:ascii="宋体" w:cs="宋体"/>
              </w:rPr>
            </w:pPr>
          </w:p>
        </w:tc>
      </w:tr>
      <w:tr w14:paraId="58E4E78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733" w:hRule="atLeast"/>
          <w:jc w:val="center"/>
        </w:trPr>
        <w:tc>
          <w:tcPr>
            <w:tcW w:w="632" w:type="dxa"/>
            <w:vAlign w:val="center"/>
          </w:tcPr>
          <w:p w14:paraId="2A1DBB83">
            <w:pPr>
              <w:spacing w:before="40" w:after="40"/>
              <w:ind w:firstLine="174" w:firstLineChars="83"/>
              <w:jc w:val="center"/>
              <w:rPr>
                <w:rFonts w:ascii="宋体" w:cs="宋体"/>
              </w:rPr>
            </w:pPr>
            <w:r>
              <w:rPr>
                <w:rFonts w:ascii="宋体" w:hAnsi="宋体" w:cs="宋体"/>
              </w:rPr>
              <w:t>4</w:t>
            </w:r>
          </w:p>
        </w:tc>
        <w:tc>
          <w:tcPr>
            <w:tcW w:w="851" w:type="dxa"/>
          </w:tcPr>
          <w:p w14:paraId="5CB5325F">
            <w:pPr>
              <w:spacing w:before="40" w:after="40"/>
              <w:ind w:firstLine="480"/>
              <w:jc w:val="center"/>
              <w:rPr>
                <w:rFonts w:ascii="宋体" w:cs="宋体"/>
              </w:rPr>
            </w:pPr>
          </w:p>
        </w:tc>
        <w:tc>
          <w:tcPr>
            <w:tcW w:w="1701" w:type="dxa"/>
          </w:tcPr>
          <w:p w14:paraId="4CE247D3">
            <w:pPr>
              <w:spacing w:before="40" w:after="40"/>
              <w:ind w:firstLine="480"/>
              <w:jc w:val="center"/>
              <w:rPr>
                <w:rFonts w:ascii="宋体" w:cs="宋体"/>
              </w:rPr>
            </w:pPr>
          </w:p>
        </w:tc>
        <w:tc>
          <w:tcPr>
            <w:tcW w:w="709" w:type="dxa"/>
          </w:tcPr>
          <w:p w14:paraId="6AA91121">
            <w:pPr>
              <w:spacing w:before="40" w:after="40"/>
              <w:ind w:firstLine="480"/>
              <w:jc w:val="center"/>
              <w:rPr>
                <w:rFonts w:ascii="宋体" w:cs="宋体"/>
              </w:rPr>
            </w:pPr>
          </w:p>
        </w:tc>
        <w:tc>
          <w:tcPr>
            <w:tcW w:w="708" w:type="dxa"/>
          </w:tcPr>
          <w:p w14:paraId="4A1CDB30">
            <w:pPr>
              <w:spacing w:before="40" w:after="40"/>
              <w:ind w:firstLine="480"/>
              <w:jc w:val="center"/>
              <w:rPr>
                <w:rFonts w:ascii="宋体" w:cs="宋体"/>
              </w:rPr>
            </w:pPr>
          </w:p>
        </w:tc>
        <w:tc>
          <w:tcPr>
            <w:tcW w:w="1070" w:type="dxa"/>
            <w:tcBorders>
              <w:right w:val="single" w:color="auto" w:sz="4" w:space="0"/>
            </w:tcBorders>
          </w:tcPr>
          <w:p w14:paraId="0CC02D20">
            <w:pPr>
              <w:spacing w:before="40" w:after="40"/>
              <w:ind w:firstLine="480"/>
              <w:jc w:val="center"/>
              <w:rPr>
                <w:rFonts w:ascii="宋体" w:cs="宋体"/>
              </w:rPr>
            </w:pPr>
          </w:p>
        </w:tc>
        <w:tc>
          <w:tcPr>
            <w:tcW w:w="1842" w:type="dxa"/>
            <w:tcBorders>
              <w:left w:val="single" w:color="auto" w:sz="4" w:space="0"/>
            </w:tcBorders>
          </w:tcPr>
          <w:p w14:paraId="265EEB2D">
            <w:pPr>
              <w:spacing w:before="40" w:after="40"/>
              <w:ind w:firstLine="480"/>
              <w:jc w:val="center"/>
              <w:rPr>
                <w:rFonts w:ascii="宋体" w:cs="宋体"/>
              </w:rPr>
            </w:pPr>
          </w:p>
        </w:tc>
        <w:tc>
          <w:tcPr>
            <w:tcW w:w="709" w:type="dxa"/>
          </w:tcPr>
          <w:p w14:paraId="769423CB">
            <w:pPr>
              <w:spacing w:before="40" w:after="40"/>
              <w:ind w:firstLine="480"/>
              <w:jc w:val="center"/>
              <w:rPr>
                <w:rFonts w:ascii="宋体" w:cs="宋体"/>
              </w:rPr>
            </w:pPr>
          </w:p>
        </w:tc>
        <w:tc>
          <w:tcPr>
            <w:tcW w:w="695" w:type="dxa"/>
          </w:tcPr>
          <w:p w14:paraId="668DC3AF">
            <w:pPr>
              <w:spacing w:before="40" w:after="40"/>
              <w:ind w:firstLine="480"/>
              <w:jc w:val="center"/>
              <w:rPr>
                <w:rFonts w:ascii="宋体" w:cs="宋体"/>
              </w:rPr>
            </w:pPr>
          </w:p>
        </w:tc>
      </w:tr>
      <w:tr w14:paraId="20F6D31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51" w:hRule="atLeast"/>
          <w:jc w:val="center"/>
        </w:trPr>
        <w:tc>
          <w:tcPr>
            <w:tcW w:w="632" w:type="dxa"/>
            <w:vAlign w:val="center"/>
          </w:tcPr>
          <w:p w14:paraId="1EA2861A">
            <w:pPr>
              <w:spacing w:before="40" w:after="40"/>
              <w:ind w:firstLine="174" w:firstLineChars="83"/>
              <w:jc w:val="center"/>
              <w:rPr>
                <w:rFonts w:ascii="宋体" w:cs="宋体"/>
              </w:rPr>
            </w:pPr>
            <w:r>
              <w:rPr>
                <w:rFonts w:hint="eastAsia" w:ascii="宋体" w:hAnsi="宋体" w:cs="宋体"/>
              </w:rPr>
              <w:t>…</w:t>
            </w:r>
          </w:p>
        </w:tc>
        <w:tc>
          <w:tcPr>
            <w:tcW w:w="851" w:type="dxa"/>
          </w:tcPr>
          <w:p w14:paraId="473F4258">
            <w:pPr>
              <w:spacing w:before="40" w:after="40"/>
              <w:ind w:firstLine="480"/>
              <w:jc w:val="center"/>
              <w:rPr>
                <w:rFonts w:ascii="宋体" w:cs="宋体"/>
              </w:rPr>
            </w:pPr>
          </w:p>
        </w:tc>
        <w:tc>
          <w:tcPr>
            <w:tcW w:w="1701" w:type="dxa"/>
          </w:tcPr>
          <w:p w14:paraId="5C05C22D">
            <w:pPr>
              <w:spacing w:before="40" w:after="40"/>
              <w:ind w:firstLine="480"/>
              <w:jc w:val="center"/>
              <w:rPr>
                <w:rFonts w:ascii="宋体" w:cs="宋体"/>
              </w:rPr>
            </w:pPr>
          </w:p>
        </w:tc>
        <w:tc>
          <w:tcPr>
            <w:tcW w:w="709" w:type="dxa"/>
          </w:tcPr>
          <w:p w14:paraId="42717A0A">
            <w:pPr>
              <w:spacing w:before="40" w:after="40"/>
              <w:ind w:firstLine="480"/>
              <w:jc w:val="center"/>
              <w:rPr>
                <w:rFonts w:ascii="宋体" w:cs="宋体"/>
              </w:rPr>
            </w:pPr>
          </w:p>
        </w:tc>
        <w:tc>
          <w:tcPr>
            <w:tcW w:w="708" w:type="dxa"/>
          </w:tcPr>
          <w:p w14:paraId="4F0E41D3">
            <w:pPr>
              <w:spacing w:before="40" w:after="40"/>
              <w:ind w:firstLine="480"/>
              <w:jc w:val="center"/>
              <w:rPr>
                <w:rFonts w:ascii="宋体" w:cs="宋体"/>
              </w:rPr>
            </w:pPr>
          </w:p>
        </w:tc>
        <w:tc>
          <w:tcPr>
            <w:tcW w:w="1070" w:type="dxa"/>
            <w:tcBorders>
              <w:right w:val="single" w:color="auto" w:sz="4" w:space="0"/>
            </w:tcBorders>
          </w:tcPr>
          <w:p w14:paraId="2AA5880F">
            <w:pPr>
              <w:spacing w:before="40" w:after="40"/>
              <w:ind w:firstLine="480"/>
              <w:jc w:val="center"/>
              <w:rPr>
                <w:rFonts w:ascii="宋体" w:cs="宋体"/>
              </w:rPr>
            </w:pPr>
          </w:p>
        </w:tc>
        <w:tc>
          <w:tcPr>
            <w:tcW w:w="1842" w:type="dxa"/>
            <w:tcBorders>
              <w:left w:val="single" w:color="auto" w:sz="4" w:space="0"/>
            </w:tcBorders>
          </w:tcPr>
          <w:p w14:paraId="742D1997">
            <w:pPr>
              <w:spacing w:before="40" w:after="40"/>
              <w:ind w:firstLine="480"/>
              <w:jc w:val="center"/>
              <w:rPr>
                <w:rFonts w:ascii="宋体" w:cs="宋体"/>
              </w:rPr>
            </w:pPr>
          </w:p>
        </w:tc>
        <w:tc>
          <w:tcPr>
            <w:tcW w:w="709" w:type="dxa"/>
          </w:tcPr>
          <w:p w14:paraId="3A2CFFFC">
            <w:pPr>
              <w:spacing w:before="40" w:after="40"/>
              <w:ind w:firstLine="480"/>
              <w:jc w:val="center"/>
              <w:rPr>
                <w:rFonts w:ascii="宋体" w:cs="宋体"/>
              </w:rPr>
            </w:pPr>
          </w:p>
        </w:tc>
        <w:tc>
          <w:tcPr>
            <w:tcW w:w="695" w:type="dxa"/>
          </w:tcPr>
          <w:p w14:paraId="6514DFDF">
            <w:pPr>
              <w:spacing w:before="40" w:after="40"/>
              <w:ind w:firstLine="480"/>
              <w:jc w:val="center"/>
              <w:rPr>
                <w:rFonts w:ascii="宋体" w:cs="宋体"/>
              </w:rPr>
            </w:pPr>
          </w:p>
        </w:tc>
      </w:tr>
    </w:tbl>
    <w:p w14:paraId="011477A6">
      <w:pPr>
        <w:spacing w:line="360" w:lineRule="auto"/>
        <w:rPr>
          <w:rFonts w:ascii="宋体" w:cs="宋体"/>
          <w:sz w:val="24"/>
          <w:szCs w:val="24"/>
        </w:rPr>
      </w:pPr>
      <w:r>
        <w:rPr>
          <w:rFonts w:hint="eastAsia" w:ascii="宋体" w:hAnsi="宋体" w:cs="宋体"/>
          <w:sz w:val="24"/>
          <w:szCs w:val="24"/>
        </w:rPr>
        <w:t>注：</w:t>
      </w:r>
      <w:r>
        <w:rPr>
          <w:rFonts w:ascii="宋体" w:hAnsi="宋体" w:cs="宋体"/>
          <w:sz w:val="24"/>
          <w:szCs w:val="24"/>
        </w:rPr>
        <w:t>1</w:t>
      </w:r>
      <w:r>
        <w:rPr>
          <w:rFonts w:hint="eastAsia" w:ascii="宋体" w:hAnsi="宋体" w:cs="宋体"/>
          <w:sz w:val="24"/>
          <w:szCs w:val="24"/>
        </w:rPr>
        <w:t>、本表应按照采购一览表中产品序号的指标逐项填写，不得遗漏。</w:t>
      </w:r>
    </w:p>
    <w:p w14:paraId="3AB2D746">
      <w:pPr>
        <w:numPr>
          <w:ilvl w:val="0"/>
          <w:numId w:val="2"/>
        </w:numPr>
        <w:spacing w:line="360" w:lineRule="auto"/>
        <w:rPr>
          <w:rFonts w:ascii="宋体" w:hAnsi="宋体" w:cs="宋体"/>
          <w:kern w:val="0"/>
          <w:sz w:val="24"/>
          <w:szCs w:val="24"/>
        </w:rPr>
      </w:pPr>
      <w:r>
        <w:rPr>
          <w:rFonts w:hint="eastAsia" w:ascii="宋体" w:hAnsi="宋体" w:cs="宋体"/>
          <w:kern w:val="0"/>
          <w:sz w:val="24"/>
          <w:szCs w:val="24"/>
        </w:rPr>
        <w:t>“投标产品技术参数、指标”必须与磋商响应文件中提供的产品检测报告或彩页等证明材料的实质性响应情况相一致。若在评标环节发现该项与磋商响应文件中提供的产品检测报告或彩页等证明材料的实质性响应情况不一致或直接复制</w:t>
      </w:r>
      <w:r>
        <w:rPr>
          <w:rFonts w:hint="eastAsia" w:ascii="宋体" w:hAnsi="宋体" w:cs="宋体"/>
          <w:kern w:val="0"/>
          <w:sz w:val="24"/>
          <w:szCs w:val="24"/>
          <w:lang w:eastAsia="zh-CN"/>
        </w:rPr>
        <w:t>磋商文件</w:t>
      </w:r>
      <w:r>
        <w:rPr>
          <w:rFonts w:hint="eastAsia" w:ascii="宋体" w:hAnsi="宋体" w:cs="宋体"/>
          <w:kern w:val="0"/>
          <w:sz w:val="24"/>
          <w:szCs w:val="24"/>
        </w:rPr>
        <w:t>“</w:t>
      </w:r>
      <w:r>
        <w:rPr>
          <w:rFonts w:hint="eastAsia" w:ascii="宋体" w:hAnsi="宋体" w:cs="宋体"/>
          <w:sz w:val="24"/>
          <w:szCs w:val="24"/>
        </w:rPr>
        <w:t>采购需求技术参数、指标</w:t>
      </w:r>
      <w:r>
        <w:rPr>
          <w:rFonts w:hint="eastAsia" w:ascii="宋体" w:hAnsi="宋体" w:cs="宋体"/>
          <w:kern w:val="0"/>
          <w:sz w:val="24"/>
          <w:szCs w:val="24"/>
        </w:rPr>
        <w:t>”内容的，按无效投标处理。</w:t>
      </w:r>
    </w:p>
    <w:p w14:paraId="1203E392">
      <w:pPr>
        <w:numPr>
          <w:ilvl w:val="0"/>
          <w:numId w:val="2"/>
        </w:numPr>
        <w:spacing w:line="360" w:lineRule="auto"/>
        <w:rPr>
          <w:rFonts w:ascii="宋体" w:hAnsi="宋体" w:cs="宋体"/>
          <w:kern w:val="0"/>
          <w:sz w:val="24"/>
          <w:szCs w:val="24"/>
          <w:lang w:val="zh-CN"/>
        </w:rPr>
      </w:pPr>
      <w:r>
        <w:rPr>
          <w:rFonts w:hint="eastAsia" w:ascii="宋体" w:hAnsi="宋体" w:cs="宋体"/>
          <w:kern w:val="0"/>
          <w:sz w:val="24"/>
          <w:szCs w:val="24"/>
          <w:lang w:val="zh-CN"/>
        </w:rPr>
        <w:t xml:space="preserve"> 供应商响应采购需求应具体、明确，含糊不清、不确切或伪造、编造证明材料的，按照实质性不响应处理。对伪造、编造证明材料的，将报送采购监管部门查处。</w:t>
      </w:r>
    </w:p>
    <w:p w14:paraId="04F43DEC">
      <w:pPr>
        <w:pStyle w:val="51"/>
      </w:pPr>
    </w:p>
    <w:p w14:paraId="12D28546">
      <w:pPr>
        <w:ind w:right="480" w:firstLine="4075" w:firstLineChars="1933"/>
        <w:rPr>
          <w:rFonts w:ascii="宋体"/>
          <w:b/>
        </w:rPr>
      </w:pPr>
    </w:p>
    <w:p w14:paraId="727E787D">
      <w:pPr>
        <w:ind w:right="480" w:firstLine="4075" w:firstLineChars="1933"/>
        <w:rPr>
          <w:rFonts w:ascii="宋体"/>
          <w:b/>
        </w:rPr>
      </w:pPr>
    </w:p>
    <w:p w14:paraId="5579C5EE">
      <w:pPr>
        <w:ind w:right="480"/>
        <w:rPr>
          <w:rFonts w:ascii="宋体"/>
          <w:b/>
        </w:rPr>
      </w:pPr>
    </w:p>
    <w:p w14:paraId="51597652">
      <w:pPr>
        <w:ind w:right="480" w:firstLine="4075" w:firstLineChars="1933"/>
        <w:rPr>
          <w:rFonts w:ascii="宋体"/>
          <w:b/>
        </w:rPr>
      </w:pPr>
    </w:p>
    <w:p w14:paraId="3D3E8884">
      <w:pPr>
        <w:ind w:right="480" w:firstLine="4657" w:firstLineChars="1933"/>
        <w:rPr>
          <w:rFonts w:ascii="宋体"/>
          <w:b/>
          <w:sz w:val="24"/>
          <w:szCs w:val="24"/>
        </w:rPr>
      </w:pPr>
      <w:r>
        <w:rPr>
          <w:rFonts w:hint="eastAsia" w:ascii="宋体" w:hAnsi="宋体"/>
          <w:b/>
          <w:sz w:val="24"/>
          <w:szCs w:val="24"/>
        </w:rPr>
        <w:t>供应商：</w:t>
      </w:r>
      <w:r>
        <w:rPr>
          <w:rFonts w:ascii="宋体" w:hAnsi="宋体" w:cs="宋体"/>
          <w:kern w:val="0"/>
          <w:sz w:val="24"/>
          <w:szCs w:val="24"/>
          <w:u w:val="single"/>
        </w:rPr>
        <w:t xml:space="preserve">       </w:t>
      </w:r>
      <w:r>
        <w:rPr>
          <w:rFonts w:hint="eastAsia" w:ascii="宋体" w:hAnsi="宋体"/>
          <w:b/>
          <w:sz w:val="24"/>
          <w:szCs w:val="24"/>
        </w:rPr>
        <w:t>（公章）</w:t>
      </w:r>
    </w:p>
    <w:p w14:paraId="746A7B9A">
      <w:pPr>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法定代表人或委托代理人：</w:t>
      </w:r>
      <w:r>
        <w:rPr>
          <w:rFonts w:ascii="宋体" w:hAnsi="宋体" w:cs="宋体"/>
          <w:kern w:val="0"/>
          <w:sz w:val="24"/>
          <w:szCs w:val="24"/>
          <w:u w:val="single"/>
        </w:rPr>
        <w:t xml:space="preserve">       </w:t>
      </w:r>
      <w:r>
        <w:rPr>
          <w:rFonts w:hint="eastAsia" w:ascii="宋体" w:hAnsi="宋体"/>
          <w:b/>
          <w:sz w:val="24"/>
          <w:szCs w:val="24"/>
        </w:rPr>
        <w:t>（签字或盖章）</w:t>
      </w:r>
    </w:p>
    <w:p w14:paraId="51BC03BC">
      <w:pPr>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年</w:t>
      </w:r>
      <w:r>
        <w:rPr>
          <w:rFonts w:ascii="宋体" w:hAnsi="宋体"/>
          <w:b/>
          <w:sz w:val="24"/>
          <w:szCs w:val="24"/>
        </w:rPr>
        <w:t xml:space="preserve">   </w:t>
      </w:r>
      <w:r>
        <w:rPr>
          <w:rFonts w:hint="eastAsia" w:ascii="宋体" w:hAnsi="宋体"/>
          <w:b/>
          <w:sz w:val="24"/>
          <w:szCs w:val="24"/>
        </w:rPr>
        <w:t>月</w:t>
      </w:r>
      <w:r>
        <w:rPr>
          <w:rFonts w:ascii="宋体" w:hAnsi="宋体"/>
          <w:b/>
          <w:sz w:val="24"/>
          <w:szCs w:val="24"/>
        </w:rPr>
        <w:t xml:space="preserve">  </w:t>
      </w:r>
      <w:r>
        <w:rPr>
          <w:rFonts w:hint="eastAsia" w:ascii="宋体" w:hAnsi="宋体"/>
          <w:b/>
          <w:sz w:val="24"/>
          <w:szCs w:val="24"/>
        </w:rPr>
        <w:t>日</w:t>
      </w:r>
    </w:p>
    <w:p w14:paraId="1E371D62">
      <w:pPr>
        <w:spacing w:line="360" w:lineRule="auto"/>
        <w:ind w:firstLine="480"/>
        <w:rPr>
          <w:rFonts w:hint="eastAsia" w:ascii="宋体" w:eastAsia="宋体"/>
          <w:b/>
          <w:bCs w:val="0"/>
          <w:sz w:val="24"/>
          <w:szCs w:val="24"/>
          <w:highlight w:val="yellow"/>
          <w:lang w:eastAsia="zh-CN"/>
        </w:rPr>
      </w:pPr>
      <w:r>
        <w:rPr>
          <w:rFonts w:ascii="宋体"/>
          <w:b/>
          <w:sz w:val="24"/>
          <w:szCs w:val="24"/>
        </w:rPr>
        <w:br w:type="page"/>
      </w:r>
    </w:p>
    <w:p w14:paraId="0A992C12">
      <w:pPr>
        <w:widowControl/>
        <w:snapToGrid w:val="0"/>
        <w:spacing w:line="360" w:lineRule="auto"/>
        <w:outlineLvl w:val="1"/>
        <w:rPr>
          <w:rFonts w:ascii="宋体"/>
          <w:b/>
          <w:sz w:val="28"/>
          <w:szCs w:val="28"/>
        </w:rPr>
      </w:pPr>
      <w:bookmarkStart w:id="233" w:name="_Toc496004042"/>
      <w:bookmarkStart w:id="234" w:name="_Toc7742"/>
      <w:bookmarkStart w:id="235" w:name="_Toc496626248"/>
      <w:r>
        <w:rPr>
          <w:rFonts w:hint="eastAsia" w:ascii="宋体"/>
          <w:b/>
          <w:sz w:val="28"/>
          <w:szCs w:val="28"/>
        </w:rPr>
        <w:t>附件</w:t>
      </w:r>
      <w:r>
        <w:rPr>
          <w:rFonts w:ascii="宋体"/>
          <w:b/>
          <w:sz w:val="28"/>
          <w:szCs w:val="28"/>
        </w:rPr>
        <w:t>1</w:t>
      </w:r>
      <w:bookmarkStart w:id="236" w:name="_Toc365019586"/>
      <w:bookmarkStart w:id="237" w:name="_Toc376936780"/>
      <w:bookmarkStart w:id="238" w:name="_Toc325726045"/>
      <w:r>
        <w:rPr>
          <w:rFonts w:hint="eastAsia" w:ascii="宋体"/>
          <w:b/>
          <w:sz w:val="28"/>
          <w:szCs w:val="28"/>
          <w:lang w:val="en-US" w:eastAsia="zh-CN"/>
        </w:rPr>
        <w:t>4</w:t>
      </w:r>
      <w:r>
        <w:rPr>
          <w:rFonts w:hint="eastAsia" w:ascii="宋体"/>
          <w:b/>
          <w:sz w:val="28"/>
          <w:szCs w:val="28"/>
        </w:rPr>
        <w:t>：投标产品相关资料</w:t>
      </w:r>
      <w:bookmarkEnd w:id="233"/>
      <w:bookmarkEnd w:id="234"/>
      <w:bookmarkEnd w:id="235"/>
    </w:p>
    <w:p w14:paraId="44653D86">
      <w:pPr>
        <w:ind w:firstLine="2909" w:firstLineChars="805"/>
        <w:rPr>
          <w:rFonts w:ascii="宋体"/>
          <w:b/>
          <w:sz w:val="36"/>
          <w:szCs w:val="36"/>
        </w:rPr>
      </w:pPr>
    </w:p>
    <w:p w14:paraId="200B2D73">
      <w:pPr>
        <w:ind w:firstLine="2909" w:firstLineChars="805"/>
        <w:rPr>
          <w:rFonts w:ascii="宋体"/>
          <w:b/>
          <w:sz w:val="36"/>
          <w:szCs w:val="36"/>
        </w:rPr>
      </w:pPr>
      <w:r>
        <w:rPr>
          <w:rFonts w:hint="eastAsia" w:ascii="宋体" w:hAnsi="宋体"/>
          <w:b/>
          <w:sz w:val="36"/>
          <w:szCs w:val="36"/>
        </w:rPr>
        <w:t>投标产品相关资料</w:t>
      </w:r>
    </w:p>
    <w:p w14:paraId="2FC89FD3">
      <w:pPr>
        <w:ind w:firstLine="411" w:firstLineChars="196"/>
        <w:rPr>
          <w:rFonts w:ascii="宋体"/>
          <w:bCs/>
        </w:rPr>
      </w:pPr>
    </w:p>
    <w:p w14:paraId="2513613F">
      <w:pPr>
        <w:spacing w:line="360" w:lineRule="auto"/>
        <w:ind w:firstLine="480"/>
        <w:rPr>
          <w:rFonts w:ascii="宋体"/>
          <w:bCs/>
          <w:sz w:val="24"/>
          <w:szCs w:val="24"/>
        </w:rPr>
      </w:pPr>
      <w:r>
        <w:rPr>
          <w:rFonts w:hint="eastAsia" w:ascii="宋体" w:hAnsi="宋体"/>
          <w:bCs/>
          <w:sz w:val="24"/>
          <w:szCs w:val="24"/>
        </w:rPr>
        <w:t>根据采购项目内容，</w:t>
      </w:r>
      <w:r>
        <w:rPr>
          <w:rFonts w:hint="eastAsia" w:ascii="宋体" w:hAnsi="宋体"/>
          <w:bCs/>
          <w:sz w:val="24"/>
          <w:szCs w:val="24"/>
          <w:lang w:val="zh-CN"/>
        </w:rPr>
        <w:t>提供国家认可的质监机构出具的投标产品的产品检验报告或技术白皮书或证明技术参数响应的相关资料或彩页（或厂家公开发布的资料参数）或相关认证等资料</w:t>
      </w:r>
      <w:r>
        <w:rPr>
          <w:rFonts w:hint="eastAsia" w:ascii="宋体" w:hAnsi="宋体"/>
          <w:bCs/>
          <w:sz w:val="24"/>
          <w:szCs w:val="24"/>
        </w:rPr>
        <w:t>。</w:t>
      </w:r>
      <w:r>
        <w:rPr>
          <w:rFonts w:hint="eastAsia" w:ascii="宋体" w:hAnsi="宋体"/>
          <w:b/>
          <w:bCs w:val="0"/>
          <w:sz w:val="24"/>
          <w:szCs w:val="24"/>
          <w:lang w:eastAsia="zh-CN"/>
        </w:rPr>
        <w:t>（注</w:t>
      </w:r>
      <w:r>
        <w:rPr>
          <w:rFonts w:hint="eastAsia" w:ascii="宋体" w:hAnsi="宋体"/>
          <w:b/>
          <w:bCs w:val="0"/>
          <w:sz w:val="24"/>
          <w:szCs w:val="24"/>
          <w:lang w:val="en-US" w:eastAsia="zh-CN"/>
        </w:rPr>
        <w:t>:辅材无需提供相关证明材料</w:t>
      </w:r>
      <w:r>
        <w:rPr>
          <w:rFonts w:hint="eastAsia" w:ascii="宋体" w:hAnsi="宋体"/>
          <w:b/>
          <w:bCs w:val="0"/>
          <w:sz w:val="24"/>
          <w:szCs w:val="24"/>
          <w:lang w:eastAsia="zh-CN"/>
        </w:rPr>
        <w:t>）</w:t>
      </w:r>
    </w:p>
    <w:bookmarkEnd w:id="236"/>
    <w:bookmarkEnd w:id="237"/>
    <w:bookmarkEnd w:id="238"/>
    <w:p w14:paraId="57CBD798">
      <w:pPr>
        <w:widowControl/>
        <w:snapToGrid w:val="0"/>
        <w:spacing w:line="360" w:lineRule="auto"/>
        <w:outlineLvl w:val="1"/>
        <w:rPr>
          <w:rFonts w:ascii="宋体"/>
          <w:b/>
          <w:sz w:val="28"/>
          <w:szCs w:val="28"/>
        </w:rPr>
      </w:pPr>
      <w:r>
        <w:rPr>
          <w:rFonts w:ascii="宋体"/>
          <w:b/>
          <w:sz w:val="24"/>
          <w:szCs w:val="24"/>
        </w:rPr>
        <w:br w:type="page"/>
      </w:r>
      <w:bookmarkStart w:id="239" w:name="_Toc496626249"/>
      <w:bookmarkStart w:id="240" w:name="_Toc9224"/>
      <w:r>
        <w:rPr>
          <w:rFonts w:hint="eastAsia" w:ascii="宋体"/>
          <w:b/>
          <w:sz w:val="28"/>
          <w:szCs w:val="28"/>
        </w:rPr>
        <w:t>附件1</w:t>
      </w:r>
      <w:r>
        <w:rPr>
          <w:rFonts w:hint="eastAsia" w:ascii="宋体"/>
          <w:b/>
          <w:sz w:val="28"/>
          <w:szCs w:val="28"/>
          <w:lang w:val="en-US" w:eastAsia="zh-CN"/>
        </w:rPr>
        <w:t>5</w:t>
      </w:r>
      <w:r>
        <w:rPr>
          <w:rFonts w:hint="eastAsia" w:ascii="宋体"/>
          <w:b/>
          <w:sz w:val="28"/>
          <w:szCs w:val="28"/>
        </w:rPr>
        <w:t>：供应商类似业绩证明材料</w:t>
      </w:r>
      <w:bookmarkEnd w:id="219"/>
      <w:bookmarkEnd w:id="239"/>
      <w:bookmarkEnd w:id="240"/>
    </w:p>
    <w:p w14:paraId="0672D633">
      <w:pPr>
        <w:ind w:firstLine="2909" w:firstLineChars="805"/>
        <w:rPr>
          <w:rFonts w:ascii="宋体"/>
          <w:b/>
          <w:sz w:val="36"/>
          <w:szCs w:val="36"/>
        </w:rPr>
      </w:pPr>
    </w:p>
    <w:p w14:paraId="0B12D567">
      <w:pPr>
        <w:jc w:val="center"/>
        <w:rPr>
          <w:rFonts w:ascii="宋体"/>
          <w:b/>
          <w:sz w:val="36"/>
          <w:szCs w:val="36"/>
        </w:rPr>
      </w:pPr>
      <w:r>
        <w:rPr>
          <w:rFonts w:hint="eastAsia" w:ascii="宋体" w:hAnsi="宋体"/>
          <w:b/>
          <w:sz w:val="36"/>
          <w:szCs w:val="36"/>
        </w:rPr>
        <w:t>供应商类似业绩证明材料</w:t>
      </w:r>
    </w:p>
    <w:p w14:paraId="40570AA0">
      <w:pPr>
        <w:tabs>
          <w:tab w:val="left" w:pos="168"/>
        </w:tabs>
        <w:adjustRightInd w:val="0"/>
        <w:spacing w:line="360" w:lineRule="auto"/>
        <w:ind w:firstLine="1687" w:firstLineChars="700"/>
        <w:textAlignment w:val="baseline"/>
        <w:rPr>
          <w:rFonts w:ascii="宋体"/>
          <w:b/>
          <w:sz w:val="24"/>
          <w:szCs w:val="24"/>
        </w:rPr>
      </w:pPr>
    </w:p>
    <w:p w14:paraId="4511D586">
      <w:pPr>
        <w:spacing w:line="360" w:lineRule="auto"/>
        <w:ind w:firstLine="480"/>
        <w:rPr>
          <w:rFonts w:hint="eastAsia" w:ascii="宋体" w:eastAsia="宋体"/>
          <w:b/>
          <w:sz w:val="28"/>
          <w:szCs w:val="28"/>
          <w:lang w:eastAsia="zh-CN"/>
        </w:rPr>
      </w:pPr>
      <w:r>
        <w:rPr>
          <w:rFonts w:hint="eastAsia"/>
          <w:sz w:val="24"/>
          <w:szCs w:val="24"/>
        </w:rPr>
        <w:t>提供自</w:t>
      </w:r>
      <w:r>
        <w:rPr>
          <w:rFonts w:hint="eastAsia"/>
          <w:sz w:val="24"/>
          <w:szCs w:val="24"/>
          <w:lang w:eastAsia="zh-CN"/>
        </w:rPr>
        <w:t>2022年1月1日</w:t>
      </w:r>
      <w:r>
        <w:rPr>
          <w:rFonts w:hint="eastAsia"/>
          <w:sz w:val="24"/>
          <w:szCs w:val="24"/>
        </w:rPr>
        <w:t>以来的类似业绩证明材料。类似业绩是指与采购项目在产品类型、使用功能、合同规模等方面相同或相近的项目。</w:t>
      </w:r>
      <w:r>
        <w:rPr>
          <w:rFonts w:hint="eastAsia"/>
          <w:sz w:val="24"/>
          <w:szCs w:val="24"/>
          <w:lang w:eastAsia="zh-CN"/>
        </w:rPr>
        <w:t>须提供包含合同首页、标的及金额所在页、签字盖章页的合同复印件或中标通知书。</w:t>
      </w:r>
    </w:p>
    <w:p w14:paraId="0279F37E">
      <w:pPr>
        <w:widowControl/>
        <w:snapToGrid w:val="0"/>
        <w:spacing w:line="360" w:lineRule="auto"/>
        <w:outlineLvl w:val="1"/>
        <w:rPr>
          <w:rFonts w:hint="eastAsia" w:ascii="宋体"/>
          <w:b/>
          <w:sz w:val="28"/>
          <w:szCs w:val="28"/>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bookmarkStart w:id="241" w:name="_Toc496626250"/>
      <w:bookmarkStart w:id="242" w:name="_Toc496004044"/>
      <w:bookmarkStart w:id="243" w:name="_Toc27333"/>
    </w:p>
    <w:p w14:paraId="2D2A29A7">
      <w:pPr>
        <w:widowControl/>
        <w:snapToGrid w:val="0"/>
        <w:spacing w:line="360" w:lineRule="auto"/>
        <w:outlineLvl w:val="1"/>
        <w:rPr>
          <w:rFonts w:ascii="宋体"/>
          <w:b/>
          <w:sz w:val="28"/>
          <w:szCs w:val="28"/>
        </w:rPr>
      </w:pPr>
      <w:r>
        <w:rPr>
          <w:rFonts w:hint="eastAsia" w:ascii="宋体"/>
          <w:b/>
          <w:sz w:val="28"/>
          <w:szCs w:val="28"/>
        </w:rPr>
        <w:t>附件</w:t>
      </w:r>
      <w:r>
        <w:rPr>
          <w:rFonts w:ascii="宋体"/>
          <w:b/>
          <w:sz w:val="28"/>
          <w:szCs w:val="28"/>
        </w:rPr>
        <w:t>1</w:t>
      </w:r>
      <w:r>
        <w:rPr>
          <w:rFonts w:hint="eastAsia" w:ascii="宋体"/>
          <w:b/>
          <w:sz w:val="28"/>
          <w:szCs w:val="28"/>
          <w:lang w:val="en-US" w:eastAsia="zh-CN"/>
        </w:rPr>
        <w:t>6</w:t>
      </w:r>
      <w:r>
        <w:rPr>
          <w:rFonts w:hint="eastAsia" w:ascii="宋体"/>
          <w:b/>
          <w:sz w:val="28"/>
          <w:szCs w:val="28"/>
        </w:rPr>
        <w:t>：</w:t>
      </w:r>
      <w:r>
        <w:rPr>
          <w:rFonts w:hint="eastAsia" w:ascii="宋体"/>
          <w:b/>
          <w:sz w:val="28"/>
          <w:szCs w:val="28"/>
          <w:lang w:eastAsia="zh-CN"/>
        </w:rPr>
        <w:t>中小</w:t>
      </w:r>
      <w:r>
        <w:rPr>
          <w:rFonts w:hint="eastAsia" w:ascii="宋体"/>
          <w:b/>
          <w:sz w:val="28"/>
          <w:szCs w:val="28"/>
        </w:rPr>
        <w:t>企业声明函</w:t>
      </w:r>
      <w:bookmarkEnd w:id="241"/>
      <w:bookmarkEnd w:id="242"/>
      <w:bookmarkEnd w:id="243"/>
    </w:p>
    <w:p w14:paraId="1BC5110A">
      <w:pPr>
        <w:ind w:firstLine="2367" w:firstLineChars="655"/>
        <w:rPr>
          <w:rFonts w:ascii="宋体"/>
          <w:b/>
          <w:sz w:val="36"/>
          <w:szCs w:val="36"/>
        </w:rPr>
      </w:pPr>
    </w:p>
    <w:p w14:paraId="33D9FD5C">
      <w:pPr>
        <w:jc w:val="center"/>
        <w:rPr>
          <w:rFonts w:ascii="宋体"/>
          <w:b/>
          <w:sz w:val="36"/>
          <w:szCs w:val="36"/>
        </w:rPr>
      </w:pPr>
      <w:r>
        <w:rPr>
          <w:rFonts w:hint="eastAsia" w:ascii="宋体" w:hAnsi="宋体"/>
          <w:b/>
          <w:sz w:val="36"/>
          <w:szCs w:val="36"/>
          <w:lang w:eastAsia="zh-CN"/>
        </w:rPr>
        <w:t>中小</w:t>
      </w:r>
      <w:r>
        <w:rPr>
          <w:rFonts w:hint="eastAsia" w:ascii="宋体" w:hAnsi="宋体"/>
          <w:b/>
          <w:sz w:val="36"/>
          <w:szCs w:val="36"/>
        </w:rPr>
        <w:t>企业声明函</w:t>
      </w:r>
    </w:p>
    <w:p w14:paraId="472545EB">
      <w:pPr>
        <w:ind w:firstLine="2367" w:firstLineChars="655"/>
        <w:rPr>
          <w:rFonts w:ascii="宋体"/>
          <w:b/>
          <w:sz w:val="36"/>
          <w:szCs w:val="36"/>
        </w:rPr>
      </w:pPr>
    </w:p>
    <w:p w14:paraId="140EA971">
      <w:pPr>
        <w:spacing w:after="156" w:afterLines="50"/>
        <w:rPr>
          <w:rFonts w:ascii="宋体"/>
          <w:b/>
          <w:bCs/>
        </w:rPr>
      </w:pPr>
      <w:r>
        <w:rPr>
          <w:rFonts w:hint="eastAsia" w:ascii="宋体" w:hAnsi="宋体"/>
          <w:b/>
          <w:bCs/>
        </w:rPr>
        <w:t>致：青海鼎新工程项目管理有限公司</w:t>
      </w:r>
    </w:p>
    <w:p w14:paraId="06721B71">
      <w:pPr>
        <w:spacing w:line="360" w:lineRule="auto"/>
        <w:ind w:firstLine="480"/>
      </w:pPr>
      <w:r>
        <w:rPr>
          <w:rFonts w:hint="eastAsia"/>
        </w:rPr>
        <w:t>本公司（联合体） 郑重声明， 根据《政府采购促进中小企业发展管理办法》（财库﹝2020﹞46 号） 的规定， 本公司（联合体） 参加</w:t>
      </w:r>
      <w:r>
        <w:rPr>
          <w:rFonts w:hint="eastAsia"/>
          <w:u w:val="single"/>
        </w:rPr>
        <w:t>（单位名称）</w:t>
      </w:r>
      <w:r>
        <w:rPr>
          <w:rFonts w:hint="eastAsia"/>
        </w:rPr>
        <w:t xml:space="preserve"> 的</w:t>
      </w:r>
      <w:r>
        <w:rPr>
          <w:rFonts w:hint="eastAsia"/>
          <w:u w:val="single"/>
        </w:rPr>
        <w:t xml:space="preserve">（项目名称） </w:t>
      </w:r>
      <w:r>
        <w:rPr>
          <w:rFonts w:hint="eastAsia"/>
        </w:rPr>
        <w:t>采购活动，提供的货物全部由符合政策要求的中小企业制造。 相关企业（含联合体中的中小企业、 签订分包意向协议的中小企业）的具体情况如下：</w:t>
      </w:r>
    </w:p>
    <w:p w14:paraId="3BA68CAC">
      <w:pPr>
        <w:spacing w:line="360" w:lineRule="auto"/>
        <w:ind w:firstLine="480"/>
      </w:pPr>
      <w:r>
        <w:rPr>
          <w:rFonts w:hint="eastAsia"/>
        </w:rPr>
        <w:t xml:space="preserve">1. </w:t>
      </w:r>
      <w:r>
        <w:rPr>
          <w:rFonts w:hint="eastAsia"/>
          <w:u w:val="single"/>
        </w:rPr>
        <w:t>（标的名称）</w:t>
      </w:r>
      <w:r>
        <w:rPr>
          <w:rFonts w:hint="eastAsia"/>
        </w:rPr>
        <w:t xml:space="preserve"> ，属于</w:t>
      </w:r>
      <w:r>
        <w:rPr>
          <w:rFonts w:hint="eastAsia"/>
          <w:u w:val="single"/>
        </w:rPr>
        <w:t xml:space="preserve">   </w:t>
      </w:r>
      <w:r>
        <w:rPr>
          <w:rFonts w:hint="eastAsia"/>
          <w:highlight w:val="none"/>
          <w:u w:val="single"/>
        </w:rPr>
        <w:t xml:space="preserve"> </w:t>
      </w:r>
      <w:r>
        <w:rPr>
          <w:rFonts w:hint="eastAsia"/>
          <w:highlight w:val="none"/>
          <w:u w:val="single"/>
          <w:lang w:eastAsia="zh-CN"/>
        </w:rPr>
        <w:t>工业</w:t>
      </w:r>
      <w:r>
        <w:rPr>
          <w:rFonts w:hint="eastAsia"/>
          <w:highlight w:val="none"/>
          <w:u w:val="single"/>
        </w:rPr>
        <w:t xml:space="preserve">  </w:t>
      </w:r>
      <w:r>
        <w:rPr>
          <w:rFonts w:hint="eastAsia"/>
          <w:u w:val="single"/>
        </w:rPr>
        <w:t xml:space="preserve">   </w:t>
      </w:r>
      <w:r>
        <w:rPr>
          <w:rFonts w:hint="eastAsia"/>
        </w:rPr>
        <w:t>行业； 制造商为</w:t>
      </w:r>
      <w:r>
        <w:rPr>
          <w:rFonts w:hint="eastAsia"/>
          <w:u w:val="single"/>
        </w:rPr>
        <w:t>（ 企业名称）</w:t>
      </w:r>
      <w:r>
        <w:rPr>
          <w:rFonts w:hint="eastAsia"/>
        </w:rPr>
        <w:t>， 从业人员</w:t>
      </w:r>
      <w:r>
        <w:rPr>
          <w:rFonts w:hint="eastAsia"/>
          <w:u w:val="single"/>
        </w:rPr>
        <w:t xml:space="preserve">    </w:t>
      </w:r>
      <w:r>
        <w:rPr>
          <w:rFonts w:hint="eastAsia"/>
        </w:rPr>
        <w:t>人， 营业收入为</w:t>
      </w:r>
      <w:r>
        <w:rPr>
          <w:rFonts w:hint="eastAsia"/>
          <w:u w:val="single"/>
        </w:rPr>
        <w:t xml:space="preserve">     </w:t>
      </w:r>
      <w:r>
        <w:rPr>
          <w:rFonts w:hint="eastAsia"/>
        </w:rPr>
        <w:t>万元， 资产总额为</w:t>
      </w:r>
      <w:r>
        <w:rPr>
          <w:rFonts w:hint="eastAsia"/>
          <w:u w:val="single"/>
        </w:rPr>
        <w:t xml:space="preserve">    </w:t>
      </w:r>
      <w:r>
        <w:rPr>
          <w:rFonts w:hint="eastAsia"/>
        </w:rPr>
        <w:t>万元，属于</w:t>
      </w:r>
      <w:r>
        <w:rPr>
          <w:rFonts w:hint="eastAsia"/>
          <w:u w:val="single"/>
        </w:rPr>
        <w:t>（中型企业、 小型企业、 微型企业）</w:t>
      </w:r>
      <w:r>
        <w:rPr>
          <w:rFonts w:hint="eastAsia"/>
        </w:rPr>
        <w:t>；</w:t>
      </w:r>
    </w:p>
    <w:p w14:paraId="358480E3">
      <w:pPr>
        <w:spacing w:line="360" w:lineRule="auto"/>
        <w:ind w:firstLine="480"/>
      </w:pPr>
      <w:r>
        <w:rPr>
          <w:rFonts w:hint="eastAsia"/>
        </w:rPr>
        <w:t xml:space="preserve">2. </w:t>
      </w:r>
      <w:r>
        <w:rPr>
          <w:rFonts w:hint="eastAsia"/>
          <w:u w:val="single"/>
        </w:rPr>
        <w:t xml:space="preserve">（标的名称） </w:t>
      </w:r>
      <w:r>
        <w:rPr>
          <w:rFonts w:hint="eastAsia"/>
        </w:rPr>
        <w:t>，属于</w:t>
      </w:r>
      <w:r>
        <w:rPr>
          <w:rFonts w:hint="eastAsia"/>
          <w:u w:val="single"/>
        </w:rPr>
        <w:t xml:space="preserve">  （采购文件中明确的所属行业）    </w:t>
      </w:r>
      <w:r>
        <w:rPr>
          <w:rFonts w:hint="eastAsia"/>
        </w:rPr>
        <w:t>行业； 制造商为</w:t>
      </w:r>
      <w:r>
        <w:rPr>
          <w:rFonts w:hint="eastAsia"/>
          <w:u w:val="single"/>
        </w:rPr>
        <w:t>（ 企业名称）</w:t>
      </w:r>
      <w:r>
        <w:rPr>
          <w:rFonts w:hint="eastAsia"/>
        </w:rPr>
        <w:t>，从业人员</w:t>
      </w:r>
      <w:r>
        <w:rPr>
          <w:rFonts w:hint="eastAsia"/>
          <w:u w:val="single"/>
        </w:rPr>
        <w:t xml:space="preserve">    </w:t>
      </w:r>
      <w:r>
        <w:rPr>
          <w:rFonts w:hint="eastAsia"/>
        </w:rPr>
        <w:t>人， 营业收入为</w:t>
      </w:r>
      <w:r>
        <w:rPr>
          <w:rFonts w:hint="eastAsia"/>
          <w:u w:val="single"/>
        </w:rPr>
        <w:t xml:space="preserve">    </w:t>
      </w:r>
      <w:r>
        <w:rPr>
          <w:rFonts w:hint="eastAsia"/>
        </w:rPr>
        <w:t>万元， 资产总额为</w:t>
      </w:r>
      <w:r>
        <w:rPr>
          <w:rFonts w:hint="eastAsia"/>
          <w:u w:val="single"/>
        </w:rPr>
        <w:t xml:space="preserve">    </w:t>
      </w:r>
      <w:r>
        <w:rPr>
          <w:rFonts w:hint="eastAsia"/>
        </w:rPr>
        <w:t>万元，属于</w:t>
      </w:r>
      <w:r>
        <w:rPr>
          <w:rFonts w:hint="eastAsia"/>
          <w:u w:val="single"/>
        </w:rPr>
        <w:t>（中型企业、 小型企业、 微型企业）</w:t>
      </w:r>
      <w:r>
        <w:rPr>
          <w:rFonts w:hint="eastAsia"/>
        </w:rPr>
        <w:t>；</w:t>
      </w:r>
    </w:p>
    <w:p w14:paraId="1B58EE8A">
      <w:pPr>
        <w:spacing w:line="360" w:lineRule="auto"/>
        <w:ind w:firstLine="480"/>
      </w:pPr>
      <w:r>
        <w:rPr>
          <w:rFonts w:hint="eastAsia"/>
        </w:rPr>
        <w:t>……</w:t>
      </w:r>
    </w:p>
    <w:p w14:paraId="3D66CB99">
      <w:pPr>
        <w:spacing w:line="360" w:lineRule="auto"/>
        <w:ind w:firstLine="480"/>
      </w:pPr>
      <w:r>
        <w:rPr>
          <w:rFonts w:hint="eastAsia"/>
        </w:rPr>
        <w:t>以上企业，不属于大企业的分支机构， 不存在控股股东为大企业的情形， 也不存在与大企业的负责人为同一人的情形。</w:t>
      </w:r>
    </w:p>
    <w:p w14:paraId="6DA679A2">
      <w:pPr>
        <w:spacing w:line="360" w:lineRule="auto"/>
        <w:ind w:firstLine="480"/>
      </w:pPr>
      <w:r>
        <w:rPr>
          <w:rFonts w:hint="eastAsia"/>
        </w:rPr>
        <w:t>本企业对上述声明内容的真实性负责。 如有虚假， 将依法承担相应责任。</w:t>
      </w:r>
    </w:p>
    <w:p w14:paraId="5BC4D00B">
      <w:pPr>
        <w:spacing w:line="360" w:lineRule="auto"/>
        <w:ind w:firstLine="480"/>
      </w:pPr>
    </w:p>
    <w:p w14:paraId="7B3C7AFD">
      <w:pPr>
        <w:spacing w:line="360" w:lineRule="auto"/>
      </w:pPr>
      <w:r>
        <w:rPr>
          <w:rFonts w:hint="eastAsia"/>
        </w:rPr>
        <w:t>注：1、从业人员、营业收入、资产总额填报上一年度数据，无上一年度数据的新成立企业可不填报。</w:t>
      </w:r>
    </w:p>
    <w:p w14:paraId="7BCAB6A6">
      <w:pPr>
        <w:numPr>
          <w:ilvl w:val="0"/>
          <w:numId w:val="3"/>
        </w:numPr>
        <w:spacing w:line="360" w:lineRule="auto"/>
        <w:ind w:firstLine="480"/>
        <w:rPr>
          <w:rFonts w:hint="eastAsia" w:ascii="宋体" w:hAnsi="宋体"/>
          <w:b/>
          <w:bCs/>
          <w:highlight w:val="yellow"/>
        </w:rPr>
      </w:pPr>
      <w:r>
        <w:rPr>
          <w:rFonts w:hint="eastAsia" w:ascii="宋体" w:hAnsi="宋体"/>
          <w:b/>
          <w:bCs/>
          <w:highlight w:val="yellow"/>
          <w:lang w:eastAsia="zh-CN"/>
        </w:rPr>
        <w:t>只提供主要标的中小企业声明函，辅材可不提供中小企业声明函。</w:t>
      </w:r>
    </w:p>
    <w:p w14:paraId="32FF2C18">
      <w:pPr>
        <w:spacing w:line="360" w:lineRule="auto"/>
      </w:pPr>
    </w:p>
    <w:p w14:paraId="47FEF56B">
      <w:pPr>
        <w:spacing w:line="360" w:lineRule="auto"/>
        <w:ind w:right="480"/>
        <w:jc w:val="right"/>
        <w:rPr>
          <w:rFonts w:ascii="宋体" w:hAnsi="宋体"/>
          <w:b/>
        </w:rPr>
      </w:pPr>
      <w:r>
        <w:rPr>
          <w:rFonts w:hint="eastAsia" w:ascii="宋体" w:hAnsi="宋体"/>
          <w:b/>
        </w:rPr>
        <w:t>企业名称：</w:t>
      </w:r>
      <w:r>
        <w:rPr>
          <w:rFonts w:hint="eastAsia" w:ascii="仿宋_GB2312" w:eastAsia="仿宋_GB2312" w:cs="宋体"/>
          <w:kern w:val="0"/>
          <w:sz w:val="28"/>
          <w:szCs w:val="28"/>
          <w:u w:val="single"/>
        </w:rPr>
        <w:t xml:space="preserve">       </w:t>
      </w:r>
      <w:r>
        <w:rPr>
          <w:rFonts w:hint="eastAsia" w:ascii="宋体" w:hAnsi="宋体"/>
          <w:b/>
        </w:rPr>
        <w:t>（公章）</w:t>
      </w:r>
    </w:p>
    <w:p w14:paraId="161A10F8">
      <w:pPr>
        <w:spacing w:line="360" w:lineRule="auto"/>
        <w:ind w:firstLine="482"/>
        <w:jc w:val="right"/>
        <w:rPr>
          <w:rFonts w:ascii="宋体" w:hAnsi="宋体"/>
          <w:b/>
        </w:rPr>
      </w:pPr>
      <w:r>
        <w:rPr>
          <w:rFonts w:hint="eastAsia" w:ascii="宋体" w:hAnsi="宋体"/>
          <w:b/>
        </w:rPr>
        <w:t>企业法定代表人：</w:t>
      </w:r>
      <w:r>
        <w:rPr>
          <w:rFonts w:hint="eastAsia" w:ascii="仿宋_GB2312" w:eastAsia="仿宋_GB2312" w:cs="宋体"/>
          <w:kern w:val="0"/>
          <w:sz w:val="28"/>
          <w:szCs w:val="28"/>
          <w:u w:val="single"/>
        </w:rPr>
        <w:t xml:space="preserve">       </w:t>
      </w:r>
      <w:r>
        <w:rPr>
          <w:rFonts w:hint="eastAsia" w:ascii="宋体" w:hAnsi="宋体"/>
          <w:b/>
        </w:rPr>
        <w:t>（签字或盖章）</w:t>
      </w:r>
    </w:p>
    <w:p w14:paraId="0D0CCFC2">
      <w:pPr>
        <w:ind w:right="480" w:firstLine="5271" w:firstLineChars="2500"/>
        <w:rPr>
          <w:rFonts w:ascii="宋体" w:hAnsi="宋体"/>
          <w:b/>
        </w:rPr>
      </w:pPr>
      <w:r>
        <w:rPr>
          <w:rFonts w:hint="eastAsia" w:ascii="宋体" w:hAnsi="宋体"/>
          <w:b/>
        </w:rPr>
        <w:t>年  月  日</w:t>
      </w:r>
    </w:p>
    <w:p w14:paraId="74AB5499">
      <w:pPr>
        <w:widowControl/>
        <w:snapToGrid w:val="0"/>
        <w:spacing w:line="360" w:lineRule="auto"/>
        <w:outlineLvl w:val="1"/>
        <w:rPr>
          <w:rFonts w:ascii="宋体"/>
          <w:b/>
          <w:sz w:val="28"/>
          <w:szCs w:val="28"/>
        </w:rPr>
      </w:pPr>
      <w:r>
        <w:rPr>
          <w:rFonts w:ascii="宋体"/>
          <w:b/>
          <w:sz w:val="28"/>
          <w:szCs w:val="28"/>
        </w:rPr>
        <w:br w:type="page"/>
      </w:r>
      <w:bookmarkStart w:id="244" w:name="_Toc496626251"/>
      <w:bookmarkStart w:id="245" w:name="_Toc496004045"/>
      <w:bookmarkStart w:id="246" w:name="_Toc10223"/>
      <w:r>
        <w:rPr>
          <w:rFonts w:hint="eastAsia" w:ascii="宋体"/>
          <w:b/>
          <w:sz w:val="28"/>
          <w:szCs w:val="28"/>
        </w:rPr>
        <w:t>附件</w:t>
      </w:r>
      <w:r>
        <w:rPr>
          <w:rFonts w:ascii="宋体"/>
          <w:b/>
          <w:sz w:val="28"/>
          <w:szCs w:val="28"/>
        </w:rPr>
        <w:t>1</w:t>
      </w:r>
      <w:r>
        <w:rPr>
          <w:rFonts w:hint="eastAsia" w:ascii="宋体"/>
          <w:b/>
          <w:sz w:val="28"/>
          <w:szCs w:val="28"/>
          <w:lang w:val="en-US" w:eastAsia="zh-CN"/>
        </w:rPr>
        <w:t>7</w:t>
      </w:r>
      <w:r>
        <w:rPr>
          <w:rFonts w:hint="eastAsia" w:ascii="宋体"/>
          <w:b/>
          <w:sz w:val="28"/>
          <w:szCs w:val="28"/>
        </w:rPr>
        <w:t>：残疾人福利性单位声明函</w:t>
      </w:r>
      <w:bookmarkEnd w:id="244"/>
      <w:bookmarkEnd w:id="245"/>
      <w:bookmarkEnd w:id="246"/>
    </w:p>
    <w:p w14:paraId="453AF254">
      <w:pPr>
        <w:jc w:val="center"/>
        <w:rPr>
          <w:rFonts w:ascii="宋体"/>
          <w:b/>
          <w:sz w:val="36"/>
          <w:szCs w:val="36"/>
        </w:rPr>
      </w:pPr>
      <w:bookmarkStart w:id="247" w:name="OLE_LINK14"/>
      <w:bookmarkStart w:id="248" w:name="OLE_LINK13"/>
    </w:p>
    <w:p w14:paraId="114680B2">
      <w:pPr>
        <w:jc w:val="center"/>
        <w:rPr>
          <w:rFonts w:ascii="宋体"/>
          <w:b/>
          <w:sz w:val="36"/>
          <w:szCs w:val="36"/>
        </w:rPr>
      </w:pPr>
      <w:r>
        <w:rPr>
          <w:rFonts w:hint="eastAsia" w:ascii="宋体" w:hAnsi="宋体"/>
          <w:b/>
          <w:sz w:val="36"/>
          <w:szCs w:val="36"/>
        </w:rPr>
        <w:t>残疾人福利性单位声明函</w:t>
      </w:r>
    </w:p>
    <w:bookmarkEnd w:id="247"/>
    <w:bookmarkEnd w:id="248"/>
    <w:p w14:paraId="5CD65161">
      <w:pPr>
        <w:spacing w:after="156" w:afterLines="50"/>
        <w:rPr>
          <w:rFonts w:ascii="宋体"/>
          <w:bCs/>
        </w:rPr>
      </w:pPr>
    </w:p>
    <w:p w14:paraId="1F691031">
      <w:pPr>
        <w:spacing w:after="156" w:afterLines="50" w:line="360" w:lineRule="auto"/>
        <w:rPr>
          <w:rFonts w:ascii="宋体"/>
          <w:b/>
          <w:bCs/>
          <w:sz w:val="24"/>
          <w:szCs w:val="24"/>
        </w:rPr>
      </w:pPr>
      <w:r>
        <w:rPr>
          <w:rFonts w:hint="eastAsia" w:ascii="宋体" w:hAnsi="宋体"/>
          <w:b/>
          <w:bCs/>
          <w:sz w:val="24"/>
          <w:szCs w:val="24"/>
        </w:rPr>
        <w:t>致：青海鼎新工程项目管理有限公司</w:t>
      </w:r>
    </w:p>
    <w:p w14:paraId="088DE99C">
      <w:pPr>
        <w:spacing w:line="360" w:lineRule="auto"/>
        <w:ind w:firstLine="480"/>
        <w:rPr>
          <w:sz w:val="24"/>
          <w:szCs w:val="24"/>
        </w:rPr>
      </w:pPr>
    </w:p>
    <w:p w14:paraId="39360FA7">
      <w:pPr>
        <w:spacing w:line="360" w:lineRule="auto"/>
        <w:ind w:firstLine="480"/>
        <w:rPr>
          <w:sz w:val="24"/>
          <w:szCs w:val="24"/>
        </w:rPr>
      </w:pPr>
      <w:r>
        <w:rPr>
          <w:rFonts w:hint="eastAsia"/>
          <w:sz w:val="24"/>
          <w:szCs w:val="24"/>
        </w:rPr>
        <w:t>本单位郑重声明，根据《财政部、民政部、中国残疾人联合会关于促进残疾人就业政府采购政策的通知》（财库〔</w:t>
      </w:r>
      <w:r>
        <w:rPr>
          <w:sz w:val="24"/>
          <w:szCs w:val="24"/>
        </w:rPr>
        <w:t>2017</w:t>
      </w:r>
      <w:r>
        <w:rPr>
          <w:rFonts w:hint="eastAsia"/>
          <w:sz w:val="24"/>
          <w:szCs w:val="24"/>
        </w:rPr>
        <w:t>〕</w:t>
      </w:r>
      <w:r>
        <w:rPr>
          <w:sz w:val="24"/>
          <w:szCs w:val="24"/>
        </w:rPr>
        <w:t>141</w:t>
      </w:r>
      <w:r>
        <w:rPr>
          <w:rFonts w:hint="eastAsia"/>
          <w:sz w:val="24"/>
          <w:szCs w:val="24"/>
        </w:rPr>
        <w:t>号）的规定，本公司为符合条件的残疾人福利性单位，本公司在职职工人数为</w:t>
      </w:r>
      <w:r>
        <w:rPr>
          <w:sz w:val="24"/>
          <w:szCs w:val="24"/>
          <w:u w:val="single"/>
        </w:rPr>
        <w:t xml:space="preserve">       </w:t>
      </w:r>
      <w:r>
        <w:rPr>
          <w:rFonts w:hint="eastAsia"/>
          <w:sz w:val="24"/>
          <w:szCs w:val="24"/>
        </w:rPr>
        <w:t>人，安置的残疾人人数</w:t>
      </w:r>
      <w:r>
        <w:rPr>
          <w:sz w:val="24"/>
          <w:szCs w:val="24"/>
          <w:u w:val="single"/>
        </w:rPr>
        <w:t xml:space="preserve">      </w:t>
      </w:r>
      <w:r>
        <w:rPr>
          <w:rFonts w:hint="eastAsia"/>
          <w:sz w:val="24"/>
          <w:szCs w:val="24"/>
        </w:rPr>
        <w:t>人。且本单位参加</w:t>
      </w:r>
      <w:r>
        <w:rPr>
          <w:sz w:val="24"/>
          <w:szCs w:val="24"/>
        </w:rPr>
        <w:t>______</w:t>
      </w:r>
      <w:r>
        <w:rPr>
          <w:rFonts w:hint="eastAsia"/>
          <w:sz w:val="24"/>
          <w:szCs w:val="24"/>
        </w:rPr>
        <w:t>单位的</w:t>
      </w:r>
      <w:r>
        <w:rPr>
          <w:sz w:val="24"/>
          <w:szCs w:val="24"/>
        </w:rPr>
        <w:t>______</w:t>
      </w:r>
      <w:r>
        <w:rPr>
          <w:rFonts w:hint="eastAsia"/>
          <w:sz w:val="24"/>
          <w:szCs w:val="24"/>
        </w:rPr>
        <w:t>项目采购活动提供本单位制造的货物（由本单位承担工程</w:t>
      </w:r>
      <w:r>
        <w:rPr>
          <w:sz w:val="24"/>
          <w:szCs w:val="24"/>
        </w:rPr>
        <w:t>/</w:t>
      </w:r>
      <w:r>
        <w:rPr>
          <w:rFonts w:hint="eastAsia"/>
          <w:sz w:val="24"/>
          <w:szCs w:val="24"/>
        </w:rPr>
        <w:t>提供服务），或者提供其他残疾人福利性公司制造的货物（不包括使用非残疾人福利性公司注册商标的货物）。</w:t>
      </w:r>
    </w:p>
    <w:p w14:paraId="503C136C">
      <w:pPr>
        <w:spacing w:line="360" w:lineRule="auto"/>
        <w:ind w:firstLine="480"/>
        <w:rPr>
          <w:sz w:val="24"/>
          <w:szCs w:val="24"/>
        </w:rPr>
      </w:pPr>
      <w:r>
        <w:rPr>
          <w:rFonts w:hint="eastAsia"/>
          <w:sz w:val="24"/>
          <w:szCs w:val="24"/>
        </w:rPr>
        <w:t>本公司对上述声明的真实性负责。如有虚假，将依法承担相应责任。</w:t>
      </w:r>
    </w:p>
    <w:p w14:paraId="03744263">
      <w:pPr>
        <w:spacing w:line="360" w:lineRule="auto"/>
        <w:ind w:firstLine="480"/>
        <w:rPr>
          <w:sz w:val="24"/>
          <w:szCs w:val="24"/>
        </w:rPr>
      </w:pPr>
    </w:p>
    <w:p w14:paraId="7612763E">
      <w:pPr>
        <w:spacing w:line="360" w:lineRule="auto"/>
        <w:rPr>
          <w:sz w:val="24"/>
          <w:szCs w:val="24"/>
        </w:rPr>
      </w:pPr>
      <w:r>
        <w:rPr>
          <w:rFonts w:hint="eastAsia"/>
          <w:sz w:val="24"/>
          <w:szCs w:val="24"/>
        </w:rPr>
        <w:t>注：</w:t>
      </w:r>
      <w:r>
        <w:rPr>
          <w:rFonts w:hint="eastAsia" w:ascii="宋体" w:hAnsi="宋体"/>
          <w:sz w:val="24"/>
          <w:szCs w:val="24"/>
        </w:rPr>
        <w:t>若无此项内容，可不提供此函。</w:t>
      </w:r>
    </w:p>
    <w:p w14:paraId="5F90F536">
      <w:pPr>
        <w:spacing w:line="360" w:lineRule="auto"/>
        <w:ind w:firstLine="480"/>
        <w:rPr>
          <w:sz w:val="24"/>
          <w:szCs w:val="24"/>
        </w:rPr>
      </w:pPr>
    </w:p>
    <w:p w14:paraId="52F93141">
      <w:pPr>
        <w:spacing w:line="360" w:lineRule="auto"/>
        <w:ind w:firstLine="480"/>
      </w:pPr>
    </w:p>
    <w:p w14:paraId="7AD418F9">
      <w:pPr>
        <w:spacing w:line="360" w:lineRule="auto"/>
        <w:ind w:firstLine="480"/>
      </w:pPr>
    </w:p>
    <w:p w14:paraId="0C8B3C47">
      <w:pPr>
        <w:spacing w:line="360" w:lineRule="auto"/>
        <w:ind w:firstLine="480"/>
      </w:pPr>
    </w:p>
    <w:p w14:paraId="508D6B0E">
      <w:pPr>
        <w:spacing w:line="360" w:lineRule="auto"/>
        <w:ind w:firstLine="480"/>
      </w:pPr>
    </w:p>
    <w:p w14:paraId="0E4E8396">
      <w:pPr>
        <w:spacing w:line="360" w:lineRule="auto"/>
        <w:ind w:firstLine="480"/>
      </w:pPr>
    </w:p>
    <w:p w14:paraId="5EF9102E">
      <w:pPr>
        <w:spacing w:line="360" w:lineRule="auto"/>
        <w:ind w:firstLine="480"/>
      </w:pPr>
    </w:p>
    <w:p w14:paraId="4B1918DB">
      <w:pPr>
        <w:spacing w:line="360" w:lineRule="auto"/>
      </w:pPr>
    </w:p>
    <w:p w14:paraId="139CBBF1">
      <w:pPr>
        <w:spacing w:line="360" w:lineRule="auto"/>
        <w:ind w:firstLine="480"/>
        <w:rPr>
          <w:sz w:val="24"/>
          <w:szCs w:val="24"/>
        </w:rPr>
      </w:pPr>
    </w:p>
    <w:p w14:paraId="3D195EB0">
      <w:pPr>
        <w:spacing w:line="360" w:lineRule="auto"/>
        <w:jc w:val="center"/>
        <w:rPr>
          <w:rFonts w:ascii="宋体"/>
          <w:b/>
          <w:sz w:val="24"/>
          <w:szCs w:val="24"/>
        </w:rPr>
      </w:pPr>
      <w:r>
        <w:rPr>
          <w:rFonts w:ascii="宋体" w:hAnsi="宋体"/>
          <w:b/>
          <w:sz w:val="24"/>
          <w:szCs w:val="24"/>
        </w:rPr>
        <w:t xml:space="preserve">                         </w:t>
      </w:r>
      <w:r>
        <w:rPr>
          <w:rFonts w:hint="eastAsia" w:ascii="宋体" w:hAnsi="宋体"/>
          <w:b/>
          <w:sz w:val="24"/>
          <w:szCs w:val="24"/>
        </w:rPr>
        <w:t>企业名称：</w:t>
      </w:r>
      <w:r>
        <w:rPr>
          <w:rFonts w:ascii="仿宋_GB2312" w:eastAsia="仿宋_GB2312" w:cs="宋体"/>
          <w:kern w:val="0"/>
          <w:sz w:val="24"/>
          <w:szCs w:val="24"/>
          <w:u w:val="single"/>
        </w:rPr>
        <w:t xml:space="preserve">       </w:t>
      </w:r>
      <w:r>
        <w:rPr>
          <w:rFonts w:hint="eastAsia" w:ascii="宋体" w:hAnsi="宋体"/>
          <w:b/>
          <w:sz w:val="24"/>
          <w:szCs w:val="24"/>
        </w:rPr>
        <w:t>（公章）</w:t>
      </w:r>
    </w:p>
    <w:p w14:paraId="0CABEDB8">
      <w:pPr>
        <w:spacing w:line="360" w:lineRule="auto"/>
        <w:ind w:firstLine="482"/>
        <w:jc w:val="right"/>
        <w:rPr>
          <w:rFonts w:ascii="宋体"/>
          <w:b/>
          <w:sz w:val="24"/>
          <w:szCs w:val="24"/>
        </w:rPr>
      </w:pPr>
      <w:r>
        <w:rPr>
          <w:rFonts w:ascii="宋体" w:hAnsi="宋体"/>
          <w:b/>
          <w:sz w:val="24"/>
          <w:szCs w:val="24"/>
        </w:rPr>
        <w:t xml:space="preserve">       </w:t>
      </w:r>
      <w:r>
        <w:rPr>
          <w:rFonts w:hint="eastAsia" w:ascii="宋体" w:hAnsi="宋体"/>
          <w:b/>
          <w:sz w:val="24"/>
          <w:szCs w:val="24"/>
        </w:rPr>
        <w:t>企业法定代表人：</w:t>
      </w:r>
      <w:r>
        <w:rPr>
          <w:rFonts w:ascii="仿宋_GB2312" w:eastAsia="仿宋_GB2312" w:cs="宋体"/>
          <w:kern w:val="0"/>
          <w:sz w:val="24"/>
          <w:szCs w:val="24"/>
          <w:u w:val="single"/>
        </w:rPr>
        <w:t xml:space="preserve">       </w:t>
      </w:r>
      <w:r>
        <w:rPr>
          <w:rFonts w:hint="eastAsia" w:ascii="宋体" w:hAnsi="宋体"/>
          <w:b/>
          <w:sz w:val="24"/>
          <w:szCs w:val="24"/>
        </w:rPr>
        <w:t>（签字或盖章）</w:t>
      </w:r>
    </w:p>
    <w:p w14:paraId="0A288F38">
      <w:pPr>
        <w:ind w:firstLine="482"/>
        <w:jc w:val="center"/>
        <w:rPr>
          <w:rFonts w:ascii="宋体" w:hAnsi="宋体"/>
          <w:b/>
        </w:rPr>
      </w:pPr>
      <w:r>
        <w:rPr>
          <w:rFonts w:ascii="宋体" w:hAnsi="宋体"/>
          <w:b/>
        </w:rPr>
        <w:t xml:space="preserve">              </w:t>
      </w:r>
      <w:r>
        <w:rPr>
          <w:rFonts w:hint="eastAsia" w:ascii="宋体" w:hAnsi="宋体"/>
          <w:b/>
        </w:rPr>
        <w:t>年</w:t>
      </w:r>
      <w:r>
        <w:rPr>
          <w:rFonts w:ascii="宋体" w:hAnsi="宋体"/>
          <w:b/>
        </w:rPr>
        <w:t xml:space="preserve">   </w:t>
      </w:r>
      <w:r>
        <w:rPr>
          <w:rFonts w:hint="eastAsia" w:ascii="宋体" w:hAnsi="宋体"/>
          <w:b/>
        </w:rPr>
        <w:t>月</w:t>
      </w:r>
      <w:r>
        <w:rPr>
          <w:rFonts w:ascii="宋体" w:hAnsi="宋体"/>
          <w:b/>
        </w:rPr>
        <w:t xml:space="preserve">  </w:t>
      </w:r>
      <w:r>
        <w:rPr>
          <w:rFonts w:hint="eastAsia" w:ascii="宋体" w:hAnsi="宋体"/>
          <w:b/>
        </w:rPr>
        <w:t>日</w:t>
      </w:r>
      <w:bookmarkStart w:id="249" w:name="_Toc496626252"/>
      <w:bookmarkStart w:id="250" w:name="_Toc496004046"/>
      <w:bookmarkStart w:id="251" w:name="_Toc416363470"/>
    </w:p>
    <w:p w14:paraId="2CC76F39">
      <w:pPr>
        <w:pStyle w:val="15"/>
      </w:pPr>
    </w:p>
    <w:p w14:paraId="7E20FAFA">
      <w:pPr>
        <w:rPr>
          <w:rFonts w:hint="eastAsia" w:ascii="宋体"/>
          <w:b/>
          <w:sz w:val="28"/>
          <w:szCs w:val="28"/>
        </w:rPr>
      </w:pPr>
      <w:bookmarkStart w:id="252" w:name="_Toc12096"/>
      <w:r>
        <w:rPr>
          <w:rFonts w:hint="eastAsia" w:ascii="宋体"/>
          <w:b/>
          <w:sz w:val="28"/>
          <w:szCs w:val="28"/>
        </w:rPr>
        <w:br w:type="page"/>
      </w:r>
    </w:p>
    <w:p w14:paraId="3F0340E2">
      <w:pPr>
        <w:widowControl/>
        <w:snapToGrid w:val="0"/>
        <w:spacing w:line="360" w:lineRule="auto"/>
        <w:outlineLvl w:val="1"/>
        <w:rPr>
          <w:rFonts w:ascii="宋体"/>
          <w:b/>
          <w:sz w:val="28"/>
          <w:szCs w:val="28"/>
        </w:rPr>
      </w:pPr>
      <w:r>
        <w:rPr>
          <w:rFonts w:hint="eastAsia" w:ascii="宋体"/>
          <w:b/>
          <w:sz w:val="28"/>
          <w:szCs w:val="28"/>
        </w:rPr>
        <w:t>附件</w:t>
      </w:r>
      <w:r>
        <w:rPr>
          <w:rFonts w:ascii="宋体"/>
          <w:b/>
          <w:sz w:val="28"/>
          <w:szCs w:val="28"/>
        </w:rPr>
        <w:t>1</w:t>
      </w:r>
      <w:r>
        <w:rPr>
          <w:rFonts w:hint="eastAsia" w:ascii="宋体"/>
          <w:b/>
          <w:sz w:val="28"/>
          <w:szCs w:val="28"/>
          <w:lang w:val="en-US" w:eastAsia="zh-CN"/>
        </w:rPr>
        <w:t>8</w:t>
      </w:r>
      <w:r>
        <w:rPr>
          <w:rFonts w:hint="eastAsia" w:ascii="宋体"/>
          <w:b/>
          <w:sz w:val="28"/>
          <w:szCs w:val="28"/>
        </w:rPr>
        <w:t>：</w:t>
      </w:r>
      <w:bookmarkEnd w:id="249"/>
      <w:bookmarkEnd w:id="250"/>
      <w:r>
        <w:rPr>
          <w:rFonts w:hint="eastAsia" w:ascii="宋体"/>
          <w:b/>
          <w:sz w:val="28"/>
          <w:szCs w:val="28"/>
        </w:rPr>
        <w:t>从业人员声明函</w:t>
      </w:r>
      <w:bookmarkEnd w:id="252"/>
    </w:p>
    <w:p w14:paraId="4E4A8DCB">
      <w:pPr>
        <w:ind w:firstLine="723"/>
        <w:jc w:val="center"/>
        <w:rPr>
          <w:rFonts w:ascii="宋体"/>
          <w:b/>
          <w:sz w:val="36"/>
          <w:szCs w:val="36"/>
        </w:rPr>
      </w:pPr>
      <w:r>
        <w:rPr>
          <w:rFonts w:ascii="宋体" w:hAnsi="宋体"/>
          <w:b/>
          <w:sz w:val="36"/>
          <w:szCs w:val="36"/>
        </w:rPr>
        <w:t xml:space="preserve">  </w:t>
      </w:r>
    </w:p>
    <w:p w14:paraId="7D627925">
      <w:pPr>
        <w:adjustRightInd w:val="0"/>
        <w:snapToGrid w:val="0"/>
        <w:spacing w:line="440" w:lineRule="exact"/>
        <w:ind w:left="8152" w:hanging="8152" w:hangingChars="2900"/>
        <w:jc w:val="center"/>
        <w:rPr>
          <w:rFonts w:ascii="宋体" w:cs="宋体"/>
          <w:b/>
        </w:rPr>
      </w:pPr>
      <w:bookmarkStart w:id="253" w:name="_Toc496004047"/>
      <w:bookmarkStart w:id="254" w:name="_Toc496626253"/>
      <w:r>
        <w:rPr>
          <w:rFonts w:hint="eastAsia" w:ascii="宋体" w:hAnsi="宋体" w:cs="宋体"/>
          <w:b/>
          <w:sz w:val="28"/>
          <w:szCs w:val="28"/>
        </w:rPr>
        <w:t>从业人员声明函</w:t>
      </w:r>
    </w:p>
    <w:p w14:paraId="13ADD4DD">
      <w:pPr>
        <w:adjustRightInd w:val="0"/>
        <w:snapToGrid w:val="0"/>
        <w:spacing w:line="440" w:lineRule="exact"/>
        <w:ind w:left="6114" w:hanging="6114" w:hangingChars="2900"/>
        <w:rPr>
          <w:rFonts w:ascii="宋体" w:cs="宋体"/>
          <w:b/>
          <w:bCs/>
          <w:kern w:val="0"/>
          <w:lang w:val="zh-CN"/>
        </w:rPr>
      </w:pPr>
    </w:p>
    <w:p w14:paraId="70F561E5">
      <w:pPr>
        <w:adjustRightInd w:val="0"/>
        <w:snapToGrid w:val="0"/>
        <w:spacing w:line="360" w:lineRule="auto"/>
        <w:ind w:left="6114" w:hanging="6987" w:hangingChars="2900"/>
        <w:rPr>
          <w:rFonts w:ascii="宋体" w:cs="宋体"/>
          <w:sz w:val="24"/>
          <w:szCs w:val="24"/>
        </w:rPr>
      </w:pPr>
      <w:r>
        <w:rPr>
          <w:rFonts w:hint="eastAsia" w:ascii="宋体" w:hAnsi="宋体" w:cs="宋体"/>
          <w:b/>
          <w:bCs/>
          <w:kern w:val="0"/>
          <w:sz w:val="24"/>
          <w:szCs w:val="24"/>
          <w:lang w:val="zh-CN"/>
        </w:rPr>
        <w:t>致：青海鼎新工程项目管理有限公司</w:t>
      </w:r>
    </w:p>
    <w:p w14:paraId="7FDEBA82">
      <w:pPr>
        <w:adjustRightInd w:val="0"/>
        <w:snapToGrid w:val="0"/>
        <w:spacing w:line="360" w:lineRule="auto"/>
        <w:ind w:left="-4" w:leftChars="-2" w:firstLine="480"/>
        <w:rPr>
          <w:rFonts w:ascii="宋体" w:cs="宋体"/>
          <w:sz w:val="24"/>
          <w:szCs w:val="24"/>
        </w:rPr>
      </w:pPr>
      <w:r>
        <w:rPr>
          <w:rFonts w:hint="eastAsia" w:ascii="宋体" w:hAnsi="宋体" w:cs="宋体"/>
          <w:sz w:val="24"/>
          <w:szCs w:val="24"/>
        </w:rPr>
        <w:t>本公司郑重声明：根据《</w:t>
      </w:r>
      <w:r>
        <w:rPr>
          <w:rFonts w:hint="eastAsia" w:ascii="宋体" w:hAnsi="宋体" w:cs="宋体"/>
          <w:sz w:val="24"/>
          <w:szCs w:val="24"/>
          <w:lang w:eastAsia="zh-CN"/>
        </w:rPr>
        <w:t>政府采购促进中小企业发展管理办法</w:t>
      </w:r>
      <w:r>
        <w:rPr>
          <w:rFonts w:hint="eastAsia" w:ascii="宋体" w:hAnsi="宋体" w:cs="宋体"/>
          <w:sz w:val="24"/>
          <w:szCs w:val="24"/>
        </w:rPr>
        <w:t>》（（财库﹝2020﹞46 号）、《工业和信息部、国家统计局、国家发展和改革委员会、财政部关于印发中小企业划型标准规定的通知》（工信部联企业</w:t>
      </w:r>
      <w:r>
        <w:rPr>
          <w:rFonts w:ascii="宋体" w:hAnsi="宋体" w:cs="宋体"/>
          <w:sz w:val="24"/>
          <w:szCs w:val="24"/>
        </w:rPr>
        <w:t xml:space="preserve">[2011]300 </w:t>
      </w:r>
      <w:r>
        <w:rPr>
          <w:rFonts w:hint="eastAsia" w:ascii="宋体" w:hAnsi="宋体" w:cs="宋体"/>
          <w:sz w:val="24"/>
          <w:szCs w:val="24"/>
        </w:rPr>
        <w:t>号）规定，本公司从业人员数为</w:t>
      </w:r>
      <w:r>
        <w:rPr>
          <w:rFonts w:ascii="宋体" w:hAnsi="宋体" w:cs="宋体"/>
          <w:sz w:val="24"/>
          <w:szCs w:val="24"/>
        </w:rPr>
        <w:t xml:space="preserve"> </w:t>
      </w:r>
      <w:r>
        <w:rPr>
          <w:rFonts w:ascii="宋体" w:hAnsi="宋体" w:cs="宋体"/>
          <w:sz w:val="24"/>
          <w:szCs w:val="24"/>
          <w:u w:val="single"/>
        </w:rPr>
        <w:t xml:space="preserve">       </w:t>
      </w:r>
      <w:r>
        <w:rPr>
          <w:rFonts w:ascii="宋体" w:hAnsi="宋体" w:cs="宋体"/>
          <w:sz w:val="24"/>
          <w:szCs w:val="24"/>
        </w:rPr>
        <w:t xml:space="preserve"> </w:t>
      </w:r>
      <w:r>
        <w:rPr>
          <w:rFonts w:hint="eastAsia" w:ascii="宋体" w:hAnsi="宋体" w:cs="宋体"/>
          <w:sz w:val="24"/>
          <w:szCs w:val="24"/>
        </w:rPr>
        <w:t>人。</w:t>
      </w:r>
    </w:p>
    <w:p w14:paraId="5C3B12A9">
      <w:pPr>
        <w:adjustRightInd w:val="0"/>
        <w:snapToGrid w:val="0"/>
        <w:spacing w:line="360" w:lineRule="auto"/>
        <w:ind w:left="-2" w:leftChars="-1" w:firstLine="480"/>
        <w:rPr>
          <w:rFonts w:ascii="宋体" w:cs="宋体"/>
          <w:sz w:val="24"/>
          <w:szCs w:val="24"/>
        </w:rPr>
      </w:pPr>
      <w:r>
        <w:rPr>
          <w:rFonts w:hint="eastAsia" w:ascii="宋体" w:hAnsi="宋体" w:cs="宋体"/>
          <w:sz w:val="24"/>
          <w:szCs w:val="24"/>
        </w:rPr>
        <w:t>本公司对上述声明的真实性负责，如有虚假，将依法承担相应责任。</w:t>
      </w:r>
    </w:p>
    <w:p w14:paraId="001D8D2E">
      <w:pPr>
        <w:autoSpaceDE w:val="0"/>
        <w:autoSpaceDN w:val="0"/>
        <w:spacing w:line="360" w:lineRule="auto"/>
        <w:ind w:firstLine="482"/>
        <w:jc w:val="center"/>
        <w:rPr>
          <w:rFonts w:ascii="宋体" w:cs="宋体"/>
          <w:b/>
          <w:bCs/>
          <w:kern w:val="0"/>
          <w:sz w:val="24"/>
          <w:szCs w:val="24"/>
          <w:lang w:val="zh-CN"/>
        </w:rPr>
      </w:pPr>
    </w:p>
    <w:p w14:paraId="20D91310">
      <w:pPr>
        <w:autoSpaceDE w:val="0"/>
        <w:autoSpaceDN w:val="0"/>
        <w:spacing w:line="360" w:lineRule="auto"/>
        <w:ind w:firstLine="482"/>
        <w:jc w:val="center"/>
        <w:rPr>
          <w:rFonts w:ascii="宋体" w:cs="宋体"/>
          <w:b/>
          <w:bCs/>
          <w:kern w:val="0"/>
          <w:sz w:val="24"/>
          <w:szCs w:val="24"/>
          <w:lang w:val="zh-CN"/>
        </w:rPr>
      </w:pPr>
    </w:p>
    <w:p w14:paraId="6A132066">
      <w:pPr>
        <w:autoSpaceDE w:val="0"/>
        <w:autoSpaceDN w:val="0"/>
        <w:spacing w:line="360" w:lineRule="auto"/>
        <w:ind w:firstLine="482"/>
        <w:jc w:val="center"/>
        <w:rPr>
          <w:rFonts w:ascii="宋体" w:cs="宋体"/>
          <w:b/>
          <w:bCs/>
          <w:kern w:val="0"/>
          <w:sz w:val="24"/>
          <w:szCs w:val="24"/>
          <w:lang w:val="zh-CN"/>
        </w:rPr>
      </w:pPr>
    </w:p>
    <w:p w14:paraId="4C93809E">
      <w:pPr>
        <w:autoSpaceDE w:val="0"/>
        <w:autoSpaceDN w:val="0"/>
        <w:spacing w:line="360" w:lineRule="auto"/>
        <w:ind w:firstLine="482"/>
        <w:jc w:val="center"/>
        <w:rPr>
          <w:rFonts w:ascii="宋体" w:cs="宋体"/>
          <w:b/>
          <w:bCs/>
          <w:kern w:val="0"/>
          <w:sz w:val="24"/>
          <w:szCs w:val="24"/>
          <w:lang w:val="zh-CN"/>
        </w:rPr>
      </w:pPr>
      <w:r>
        <w:rPr>
          <w:rFonts w:hint="eastAsia" w:ascii="宋体" w:hAnsi="宋体" w:cs="宋体"/>
          <w:b/>
          <w:bCs/>
          <w:kern w:val="0"/>
          <w:sz w:val="24"/>
          <w:szCs w:val="24"/>
          <w:lang w:val="zh-CN"/>
        </w:rPr>
        <w:t>企业名称：</w:t>
      </w:r>
      <w:r>
        <w:rPr>
          <w:rFonts w:ascii="宋体" w:hAnsi="宋体" w:cs="宋体"/>
          <w:b/>
          <w:bCs/>
          <w:kern w:val="0"/>
          <w:sz w:val="24"/>
          <w:szCs w:val="24"/>
          <w:lang w:val="zh-CN"/>
        </w:rPr>
        <w:t xml:space="preserve">       </w:t>
      </w:r>
      <w:r>
        <w:rPr>
          <w:rFonts w:hint="eastAsia" w:ascii="宋体" w:hAnsi="宋体" w:cs="宋体"/>
          <w:b/>
          <w:bCs/>
          <w:kern w:val="0"/>
          <w:sz w:val="24"/>
          <w:szCs w:val="24"/>
          <w:lang w:val="zh-CN"/>
        </w:rPr>
        <w:t>（公章）</w:t>
      </w:r>
    </w:p>
    <w:p w14:paraId="5651F7DC">
      <w:pPr>
        <w:autoSpaceDE w:val="0"/>
        <w:autoSpaceDN w:val="0"/>
        <w:spacing w:line="360" w:lineRule="auto"/>
        <w:ind w:firstLine="482"/>
        <w:jc w:val="center"/>
        <w:rPr>
          <w:rFonts w:ascii="宋体" w:cs="宋体"/>
          <w:b/>
          <w:bCs/>
          <w:kern w:val="0"/>
          <w:sz w:val="24"/>
          <w:szCs w:val="24"/>
          <w:lang w:val="zh-CN"/>
        </w:rPr>
      </w:pPr>
      <w:r>
        <w:rPr>
          <w:rFonts w:hint="eastAsia" w:ascii="宋体" w:hAnsi="宋体" w:cs="宋体"/>
          <w:b/>
          <w:bCs/>
          <w:kern w:val="0"/>
          <w:sz w:val="24"/>
          <w:szCs w:val="24"/>
          <w:lang w:val="zh-CN"/>
        </w:rPr>
        <w:t>企业法定代表人：</w:t>
      </w:r>
      <w:r>
        <w:rPr>
          <w:rFonts w:ascii="宋体" w:hAnsi="宋体" w:cs="宋体"/>
          <w:b/>
          <w:bCs/>
          <w:kern w:val="0"/>
          <w:sz w:val="24"/>
          <w:szCs w:val="24"/>
          <w:lang w:val="zh-CN"/>
        </w:rPr>
        <w:t xml:space="preserve">       </w:t>
      </w:r>
      <w:r>
        <w:rPr>
          <w:rFonts w:hint="eastAsia" w:ascii="宋体" w:hAnsi="宋体" w:cs="宋体"/>
          <w:b/>
          <w:bCs/>
          <w:kern w:val="0"/>
          <w:sz w:val="24"/>
          <w:szCs w:val="24"/>
          <w:lang w:val="zh-CN"/>
        </w:rPr>
        <w:t>（签字）</w:t>
      </w:r>
    </w:p>
    <w:p w14:paraId="3EE9B033">
      <w:pPr>
        <w:autoSpaceDE w:val="0"/>
        <w:autoSpaceDN w:val="0"/>
        <w:spacing w:line="360" w:lineRule="auto"/>
        <w:ind w:firstLine="482"/>
        <w:jc w:val="center"/>
        <w:rPr>
          <w:rFonts w:ascii="宋体" w:cs="宋体"/>
          <w:kern w:val="0"/>
          <w:sz w:val="24"/>
          <w:szCs w:val="24"/>
          <w:lang w:val="zh-CN"/>
        </w:rPr>
      </w:pPr>
      <w:r>
        <w:rPr>
          <w:rFonts w:hint="eastAsia" w:ascii="宋体" w:hAnsi="宋体" w:cs="宋体"/>
          <w:b/>
          <w:bCs/>
          <w:kern w:val="0"/>
          <w:sz w:val="24"/>
          <w:szCs w:val="24"/>
          <w:lang w:val="zh-CN"/>
        </w:rPr>
        <w:t>年</w:t>
      </w:r>
      <w:r>
        <w:rPr>
          <w:rFonts w:ascii="宋体" w:hAnsi="宋体" w:cs="宋体"/>
          <w:b/>
          <w:bCs/>
          <w:kern w:val="0"/>
          <w:sz w:val="24"/>
          <w:szCs w:val="24"/>
          <w:lang w:val="zh-CN"/>
        </w:rPr>
        <w:t xml:space="preserve">  </w:t>
      </w:r>
      <w:r>
        <w:rPr>
          <w:rFonts w:ascii="宋体" w:hAnsi="宋体" w:cs="宋体"/>
          <w:b/>
          <w:bCs/>
          <w:kern w:val="0"/>
          <w:sz w:val="24"/>
          <w:szCs w:val="24"/>
        </w:rPr>
        <w:t xml:space="preserve"> </w:t>
      </w:r>
      <w:r>
        <w:rPr>
          <w:rFonts w:ascii="宋体" w:hAnsi="宋体" w:cs="宋体"/>
          <w:b/>
          <w:bCs/>
          <w:kern w:val="0"/>
          <w:sz w:val="24"/>
          <w:szCs w:val="24"/>
          <w:lang w:val="zh-CN"/>
        </w:rPr>
        <w:t xml:space="preserve"> </w:t>
      </w:r>
      <w:r>
        <w:rPr>
          <w:rFonts w:hint="eastAsia" w:ascii="宋体" w:hAnsi="宋体" w:cs="宋体"/>
          <w:b/>
          <w:bCs/>
          <w:kern w:val="0"/>
          <w:sz w:val="24"/>
          <w:szCs w:val="24"/>
          <w:lang w:val="zh-CN"/>
        </w:rPr>
        <w:t>月</w:t>
      </w:r>
      <w:r>
        <w:rPr>
          <w:rFonts w:ascii="宋体" w:hAnsi="宋体" w:cs="宋体"/>
          <w:b/>
          <w:bCs/>
          <w:kern w:val="0"/>
          <w:sz w:val="24"/>
          <w:szCs w:val="24"/>
          <w:lang w:val="zh-CN"/>
        </w:rPr>
        <w:t xml:space="preserve"> </w:t>
      </w:r>
      <w:r>
        <w:rPr>
          <w:rFonts w:ascii="宋体" w:hAnsi="宋体" w:cs="宋体"/>
          <w:b/>
          <w:bCs/>
          <w:kern w:val="0"/>
          <w:sz w:val="24"/>
          <w:szCs w:val="24"/>
        </w:rPr>
        <w:t xml:space="preserve">  </w:t>
      </w:r>
      <w:r>
        <w:rPr>
          <w:rFonts w:ascii="宋体" w:hAnsi="宋体" w:cs="宋体"/>
          <w:b/>
          <w:bCs/>
          <w:kern w:val="0"/>
          <w:sz w:val="24"/>
          <w:szCs w:val="24"/>
          <w:lang w:val="zh-CN"/>
        </w:rPr>
        <w:t xml:space="preserve"> </w:t>
      </w:r>
      <w:r>
        <w:rPr>
          <w:rFonts w:hint="eastAsia" w:ascii="宋体" w:hAnsi="宋体" w:cs="宋体"/>
          <w:b/>
          <w:bCs/>
          <w:kern w:val="0"/>
          <w:sz w:val="24"/>
          <w:szCs w:val="24"/>
          <w:lang w:val="zh-CN"/>
        </w:rPr>
        <w:t>日</w:t>
      </w:r>
    </w:p>
    <w:p w14:paraId="36A3A2D8">
      <w:pPr>
        <w:widowControl/>
        <w:snapToGrid w:val="0"/>
        <w:spacing w:line="360" w:lineRule="auto"/>
        <w:outlineLvl w:val="1"/>
        <w:rPr>
          <w:rFonts w:ascii="宋体"/>
          <w:b/>
          <w:sz w:val="28"/>
          <w:szCs w:val="28"/>
        </w:rPr>
      </w:pPr>
      <w:r>
        <w:rPr>
          <w:rFonts w:ascii="宋体" w:cs="宋体"/>
          <w:lang w:val="zh-CN"/>
        </w:rPr>
        <w:br w:type="page"/>
      </w:r>
      <w:bookmarkStart w:id="255" w:name="_Toc17422"/>
      <w:r>
        <w:rPr>
          <w:rFonts w:hint="eastAsia" w:ascii="宋体"/>
          <w:b/>
          <w:sz w:val="28"/>
          <w:szCs w:val="28"/>
        </w:rPr>
        <w:t>附件</w:t>
      </w:r>
      <w:r>
        <w:rPr>
          <w:rFonts w:hint="eastAsia" w:ascii="宋体"/>
          <w:b/>
          <w:sz w:val="28"/>
          <w:szCs w:val="28"/>
          <w:lang w:val="en-US" w:eastAsia="zh-CN"/>
        </w:rPr>
        <w:t>19</w:t>
      </w:r>
      <w:r>
        <w:rPr>
          <w:rFonts w:hint="eastAsia" w:ascii="宋体"/>
          <w:b/>
          <w:sz w:val="28"/>
          <w:szCs w:val="28"/>
        </w:rPr>
        <w:t>：供应商认为在其他方面有必要说明的事项</w:t>
      </w:r>
      <w:bookmarkEnd w:id="253"/>
      <w:bookmarkEnd w:id="254"/>
      <w:bookmarkEnd w:id="255"/>
    </w:p>
    <w:p w14:paraId="5DE8F6D9">
      <w:pPr>
        <w:ind w:firstLine="723"/>
        <w:jc w:val="center"/>
        <w:rPr>
          <w:rFonts w:ascii="宋体"/>
          <w:b/>
          <w:sz w:val="36"/>
          <w:szCs w:val="36"/>
        </w:rPr>
      </w:pPr>
    </w:p>
    <w:p w14:paraId="5D99CAA9">
      <w:pPr>
        <w:ind w:firstLine="723"/>
        <w:jc w:val="center"/>
        <w:rPr>
          <w:rFonts w:ascii="宋体"/>
          <w:b/>
          <w:sz w:val="28"/>
          <w:szCs w:val="28"/>
        </w:rPr>
      </w:pPr>
      <w:r>
        <w:rPr>
          <w:rFonts w:hint="eastAsia" w:ascii="宋体" w:hAnsi="宋体"/>
          <w:b/>
          <w:sz w:val="28"/>
          <w:szCs w:val="28"/>
        </w:rPr>
        <w:t>供应商认为在其他方面有必要说明的事项</w:t>
      </w:r>
    </w:p>
    <w:p w14:paraId="60AE56BF">
      <w:pPr>
        <w:ind w:firstLine="723"/>
        <w:jc w:val="center"/>
        <w:rPr>
          <w:rFonts w:ascii="宋体"/>
          <w:b/>
          <w:sz w:val="28"/>
          <w:szCs w:val="28"/>
        </w:rPr>
      </w:pPr>
      <w:r>
        <w:rPr>
          <w:rFonts w:hint="eastAsia" w:ascii="宋体" w:hAnsi="宋体"/>
          <w:b/>
          <w:sz w:val="28"/>
          <w:szCs w:val="28"/>
        </w:rPr>
        <w:t>（格式自定）</w:t>
      </w:r>
      <w:bookmarkEnd w:id="251"/>
    </w:p>
    <w:p w14:paraId="0C2B7675">
      <w:pPr>
        <w:ind w:firstLine="2263" w:firstLineChars="805"/>
        <w:rPr>
          <w:rFonts w:hint="eastAsia" w:ascii="宋体" w:hAnsi="宋体"/>
          <w:b/>
          <w:sz w:val="28"/>
          <w:szCs w:val="28"/>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7259BA39">
      <w:pPr>
        <w:ind w:firstLine="2909" w:firstLineChars="805"/>
        <w:rPr>
          <w:rFonts w:ascii="宋体"/>
          <w:b/>
          <w:sz w:val="36"/>
          <w:szCs w:val="36"/>
        </w:rPr>
      </w:pPr>
      <w:r>
        <w:rPr>
          <w:rFonts w:hint="eastAsia" w:ascii="宋体" w:hAnsi="宋体"/>
          <w:b/>
          <w:sz w:val="36"/>
          <w:szCs w:val="36"/>
        </w:rPr>
        <w:t>最后磋商报价表</w:t>
      </w:r>
    </w:p>
    <w:p w14:paraId="28CE819C">
      <w:pPr>
        <w:spacing w:line="240" w:lineRule="atLeast"/>
        <w:rPr>
          <w:rFonts w:ascii="宋体"/>
          <w:b/>
          <w:sz w:val="24"/>
        </w:rPr>
      </w:pPr>
      <w:r>
        <w:rPr>
          <w:rFonts w:hint="eastAsia" w:ascii="宋体" w:hAnsi="宋体"/>
          <w:b/>
          <w:sz w:val="24"/>
        </w:rPr>
        <w:t>供应商名称：</w:t>
      </w:r>
      <w:r>
        <w:rPr>
          <w:rFonts w:ascii="宋体" w:hAnsi="宋体"/>
          <w:b/>
          <w:sz w:val="24"/>
        </w:rPr>
        <w:t xml:space="preserve">                                        </w:t>
      </w:r>
    </w:p>
    <w:p w14:paraId="22752AF4">
      <w:pPr>
        <w:tabs>
          <w:tab w:val="left" w:pos="242"/>
          <w:tab w:val="right" w:pos="8426"/>
        </w:tabs>
        <w:spacing w:line="240" w:lineRule="atLeast"/>
        <w:jc w:val="left"/>
        <w:rPr>
          <w:rFonts w:ascii="宋体"/>
          <w:b/>
          <w:sz w:val="28"/>
          <w:szCs w:val="28"/>
        </w:rPr>
      </w:pPr>
      <w:r>
        <w:rPr>
          <w:rFonts w:ascii="宋体"/>
          <w:sz w:val="24"/>
        </w:rPr>
        <w:tab/>
      </w:r>
      <w:r>
        <w:rPr>
          <w:rFonts w:ascii="宋体"/>
        </w:rPr>
        <w:tab/>
      </w:r>
      <w:r>
        <w:rPr>
          <w:rFonts w:hint="eastAsia" w:ascii="宋体" w:hAnsi="宋体"/>
        </w:rPr>
        <w:t>单位：元</w:t>
      </w:r>
    </w:p>
    <w:tbl>
      <w:tblPr>
        <w:tblStyle w:val="30"/>
        <w:tblW w:w="8522" w:type="dxa"/>
        <w:jc w:val="center"/>
        <w:tblLayout w:type="fixed"/>
        <w:tblCellMar>
          <w:top w:w="0" w:type="dxa"/>
          <w:left w:w="108" w:type="dxa"/>
          <w:bottom w:w="0" w:type="dxa"/>
          <w:right w:w="108" w:type="dxa"/>
        </w:tblCellMar>
      </w:tblPr>
      <w:tblGrid>
        <w:gridCol w:w="2336"/>
        <w:gridCol w:w="6186"/>
      </w:tblGrid>
      <w:tr w14:paraId="665C4082">
        <w:tblPrEx>
          <w:tblCellMar>
            <w:top w:w="0" w:type="dxa"/>
            <w:left w:w="108" w:type="dxa"/>
            <w:bottom w:w="0" w:type="dxa"/>
            <w:right w:w="108" w:type="dxa"/>
          </w:tblCellMar>
        </w:tblPrEx>
        <w:trPr>
          <w:trHeight w:val="867"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14:paraId="7FA256AB">
            <w:pPr>
              <w:autoSpaceDE w:val="0"/>
              <w:autoSpaceDN w:val="0"/>
              <w:spacing w:line="360" w:lineRule="auto"/>
              <w:rPr>
                <w:rFonts w:ascii="宋体" w:cs="宋体"/>
                <w:kern w:val="0"/>
                <w:sz w:val="24"/>
                <w:szCs w:val="24"/>
                <w:lang w:val="zh-CN"/>
              </w:rPr>
            </w:pPr>
            <w:r>
              <w:rPr>
                <w:rFonts w:hint="eastAsia" w:ascii="宋体" w:hAnsi="宋体" w:cs="宋体"/>
                <w:kern w:val="0"/>
                <w:sz w:val="24"/>
                <w:szCs w:val="24"/>
                <w:lang w:val="zh-CN"/>
              </w:rPr>
              <w:t>项目名称</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14:paraId="3407E0B1">
            <w:pPr>
              <w:autoSpaceDE w:val="0"/>
              <w:autoSpaceDN w:val="0"/>
              <w:spacing w:line="360" w:lineRule="auto"/>
              <w:rPr>
                <w:rFonts w:hint="eastAsia" w:ascii="宋体" w:eastAsia="宋体" w:cs="宋体"/>
                <w:kern w:val="0"/>
                <w:sz w:val="24"/>
                <w:szCs w:val="24"/>
                <w:lang w:eastAsia="zh-CN"/>
              </w:rPr>
            </w:pPr>
            <w:r>
              <w:rPr>
                <w:rFonts w:hint="eastAsia" w:ascii="宋体" w:hAnsi="宋体"/>
                <w:spacing w:val="-2"/>
                <w:kern w:val="16"/>
                <w:sz w:val="24"/>
                <w:szCs w:val="24"/>
                <w:lang w:eastAsia="zh-CN"/>
              </w:rPr>
              <w:t>2025年沙柳河镇果洛藏贡麻村实训基地提升项目</w:t>
            </w:r>
          </w:p>
        </w:tc>
      </w:tr>
      <w:tr w14:paraId="55E57087">
        <w:tblPrEx>
          <w:tblCellMar>
            <w:top w:w="0" w:type="dxa"/>
            <w:left w:w="108" w:type="dxa"/>
            <w:bottom w:w="0" w:type="dxa"/>
            <w:right w:w="108" w:type="dxa"/>
          </w:tblCellMar>
        </w:tblPrEx>
        <w:trPr>
          <w:trHeight w:val="834"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14:paraId="76A40E60">
            <w:pPr>
              <w:autoSpaceDE w:val="0"/>
              <w:autoSpaceDN w:val="0"/>
              <w:spacing w:line="360" w:lineRule="auto"/>
              <w:rPr>
                <w:rFonts w:ascii="宋体" w:cs="宋体"/>
                <w:kern w:val="0"/>
                <w:sz w:val="24"/>
                <w:szCs w:val="24"/>
              </w:rPr>
            </w:pPr>
            <w:r>
              <w:rPr>
                <w:rFonts w:hint="eastAsia" w:ascii="宋体" w:hAnsi="宋体" w:cs="宋体"/>
                <w:kern w:val="0"/>
                <w:sz w:val="24"/>
                <w:szCs w:val="24"/>
                <w:lang w:val="zh-CN"/>
              </w:rPr>
              <w:t>项目编号</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14:paraId="5C3DCF21">
            <w:pPr>
              <w:autoSpaceDE w:val="0"/>
              <w:autoSpaceDN w:val="0"/>
              <w:spacing w:line="360" w:lineRule="auto"/>
              <w:rPr>
                <w:rFonts w:ascii="宋体" w:cs="宋体"/>
                <w:kern w:val="0"/>
                <w:sz w:val="24"/>
                <w:szCs w:val="24"/>
              </w:rPr>
            </w:pPr>
            <w:r>
              <w:rPr>
                <w:rFonts w:ascii="宋体" w:cs="宋体"/>
                <w:kern w:val="0"/>
                <w:sz w:val="24"/>
                <w:szCs w:val="24"/>
                <w:lang w:val="zh-CN"/>
              </w:rPr>
              <w:t xml:space="preserve"> </w:t>
            </w:r>
            <w:r>
              <w:rPr>
                <w:rFonts w:hint="eastAsia" w:ascii="宋体" w:cs="宋体"/>
                <w:kern w:val="0"/>
                <w:sz w:val="24"/>
                <w:szCs w:val="24"/>
                <w:lang w:val="zh-CN"/>
              </w:rPr>
              <w:t>青海鼎新竞磋（货物）2025-003</w:t>
            </w:r>
          </w:p>
        </w:tc>
      </w:tr>
      <w:tr w14:paraId="44B6D02C">
        <w:tblPrEx>
          <w:tblCellMar>
            <w:top w:w="0" w:type="dxa"/>
            <w:left w:w="108" w:type="dxa"/>
            <w:bottom w:w="0" w:type="dxa"/>
            <w:right w:w="108" w:type="dxa"/>
          </w:tblCellMar>
        </w:tblPrEx>
        <w:trPr>
          <w:trHeight w:val="984"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14:paraId="000AC338">
            <w:pPr>
              <w:autoSpaceDE w:val="0"/>
              <w:autoSpaceDN w:val="0"/>
              <w:spacing w:line="360" w:lineRule="auto"/>
              <w:rPr>
                <w:rFonts w:ascii="宋体" w:cs="宋体"/>
                <w:kern w:val="0"/>
                <w:sz w:val="24"/>
                <w:szCs w:val="24"/>
                <w:lang w:val="zh-CN"/>
              </w:rPr>
            </w:pPr>
            <w:r>
              <w:rPr>
                <w:rFonts w:hint="eastAsia" w:ascii="宋体" w:hAnsi="宋体" w:cs="宋体"/>
                <w:kern w:val="0"/>
                <w:sz w:val="24"/>
                <w:szCs w:val="24"/>
                <w:lang w:val="zh-CN"/>
              </w:rPr>
              <w:t>最终报价</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14:paraId="7C894546">
            <w:pPr>
              <w:autoSpaceDE w:val="0"/>
              <w:autoSpaceDN w:val="0"/>
              <w:spacing w:line="360" w:lineRule="auto"/>
              <w:rPr>
                <w:rFonts w:ascii="宋体" w:cs="宋体"/>
                <w:kern w:val="0"/>
                <w:sz w:val="24"/>
                <w:szCs w:val="24"/>
                <w:u w:val="single"/>
              </w:rPr>
            </w:pPr>
          </w:p>
        </w:tc>
      </w:tr>
      <w:tr w14:paraId="73BCAA17">
        <w:tblPrEx>
          <w:tblCellMar>
            <w:top w:w="0" w:type="dxa"/>
            <w:left w:w="108" w:type="dxa"/>
            <w:bottom w:w="0" w:type="dxa"/>
            <w:right w:w="108" w:type="dxa"/>
          </w:tblCellMar>
        </w:tblPrEx>
        <w:trPr>
          <w:trHeight w:val="699" w:hRule="atLeast"/>
          <w:jc w:val="center"/>
        </w:trPr>
        <w:tc>
          <w:tcPr>
            <w:tcW w:w="2336" w:type="dxa"/>
            <w:tcBorders>
              <w:top w:val="single" w:color="000000" w:sz="6" w:space="0"/>
              <w:left w:val="single" w:color="000000" w:sz="6" w:space="0"/>
              <w:bottom w:val="single" w:color="auto" w:sz="4" w:space="0"/>
              <w:right w:val="single" w:color="auto" w:sz="4" w:space="0"/>
            </w:tcBorders>
            <w:shd w:val="clear" w:color="000000" w:fill="auto"/>
            <w:vAlign w:val="center"/>
          </w:tcPr>
          <w:p w14:paraId="70450B20">
            <w:pPr>
              <w:autoSpaceDE w:val="0"/>
              <w:autoSpaceDN w:val="0"/>
              <w:spacing w:line="360" w:lineRule="auto"/>
              <w:rPr>
                <w:rFonts w:ascii="宋体" w:cs="宋体"/>
                <w:kern w:val="0"/>
                <w:sz w:val="24"/>
                <w:szCs w:val="24"/>
                <w:lang w:val="zh-CN"/>
              </w:rPr>
            </w:pPr>
            <w:r>
              <w:rPr>
                <w:rFonts w:hint="eastAsia" w:ascii="宋体" w:hAnsi="宋体" w:cs="宋体"/>
                <w:kern w:val="0"/>
                <w:sz w:val="24"/>
                <w:szCs w:val="24"/>
                <w:lang w:val="zh-CN"/>
              </w:rPr>
              <w:t>交货期</w:t>
            </w:r>
          </w:p>
        </w:tc>
        <w:tc>
          <w:tcPr>
            <w:tcW w:w="6186" w:type="dxa"/>
            <w:tcBorders>
              <w:top w:val="single" w:color="000000" w:sz="6" w:space="0"/>
              <w:left w:val="single" w:color="auto" w:sz="4" w:space="0"/>
              <w:bottom w:val="single" w:color="auto" w:sz="4" w:space="0"/>
              <w:right w:val="single" w:color="000000" w:sz="6" w:space="0"/>
            </w:tcBorders>
            <w:shd w:val="clear" w:color="000000" w:fill="auto"/>
            <w:vAlign w:val="center"/>
          </w:tcPr>
          <w:p w14:paraId="7A1D378F">
            <w:pPr>
              <w:autoSpaceDE w:val="0"/>
              <w:autoSpaceDN w:val="0"/>
              <w:spacing w:line="360" w:lineRule="auto"/>
              <w:rPr>
                <w:rFonts w:ascii="宋体" w:cs="宋体"/>
                <w:kern w:val="0"/>
                <w:sz w:val="24"/>
                <w:szCs w:val="24"/>
                <w:lang w:val="zh-CN"/>
              </w:rPr>
            </w:pPr>
          </w:p>
        </w:tc>
      </w:tr>
      <w:tr w14:paraId="38C8709C">
        <w:tblPrEx>
          <w:tblCellMar>
            <w:top w:w="0" w:type="dxa"/>
            <w:left w:w="108" w:type="dxa"/>
            <w:bottom w:w="0" w:type="dxa"/>
            <w:right w:w="108" w:type="dxa"/>
          </w:tblCellMar>
        </w:tblPrEx>
        <w:trPr>
          <w:trHeight w:val="769"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14:paraId="69BBA6CC">
            <w:pPr>
              <w:autoSpaceDE w:val="0"/>
              <w:autoSpaceDN w:val="0"/>
              <w:spacing w:line="360" w:lineRule="auto"/>
              <w:rPr>
                <w:rFonts w:ascii="宋体" w:cs="宋体"/>
                <w:kern w:val="0"/>
                <w:sz w:val="24"/>
                <w:szCs w:val="24"/>
                <w:lang w:val="zh-CN"/>
              </w:rPr>
            </w:pPr>
            <w:r>
              <w:rPr>
                <w:rFonts w:hint="eastAsia" w:ascii="宋体" w:hAnsi="宋体" w:cs="宋体"/>
                <w:kern w:val="0"/>
                <w:sz w:val="24"/>
                <w:szCs w:val="24"/>
                <w:lang w:val="zh-CN"/>
              </w:rPr>
              <w:t>优惠承诺及其他：</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14:paraId="219B16BB">
            <w:pPr>
              <w:autoSpaceDE w:val="0"/>
              <w:autoSpaceDN w:val="0"/>
              <w:spacing w:line="360" w:lineRule="auto"/>
              <w:rPr>
                <w:rFonts w:ascii="宋体" w:cs="宋体"/>
                <w:kern w:val="0"/>
                <w:sz w:val="24"/>
                <w:szCs w:val="24"/>
                <w:lang w:val="zh-CN"/>
              </w:rPr>
            </w:pPr>
          </w:p>
        </w:tc>
      </w:tr>
    </w:tbl>
    <w:p w14:paraId="45C515E3">
      <w:pPr>
        <w:spacing w:line="240" w:lineRule="atLeast"/>
        <w:rPr>
          <w:rFonts w:ascii="宋体"/>
        </w:rPr>
      </w:pPr>
      <w:r>
        <w:rPr>
          <w:rFonts w:ascii="宋体" w:hAnsi="宋体"/>
          <w:b/>
        </w:rPr>
        <w:t xml:space="preserve">                                              </w:t>
      </w:r>
    </w:p>
    <w:p w14:paraId="3A7F512A">
      <w:pPr>
        <w:spacing w:line="360" w:lineRule="auto"/>
        <w:ind w:firstLine="352" w:firstLineChars="147"/>
        <w:jc w:val="left"/>
        <w:rPr>
          <w:rFonts w:ascii="宋体"/>
          <w:sz w:val="24"/>
          <w:szCs w:val="24"/>
        </w:rPr>
      </w:pPr>
      <w:r>
        <w:rPr>
          <w:rFonts w:hint="eastAsia" w:ascii="宋体" w:hAnsi="宋体"/>
          <w:sz w:val="24"/>
          <w:szCs w:val="24"/>
        </w:rPr>
        <w:t>注：</w:t>
      </w:r>
      <w:r>
        <w:rPr>
          <w:rFonts w:ascii="宋体" w:hAnsi="宋体"/>
          <w:sz w:val="24"/>
          <w:szCs w:val="24"/>
        </w:rPr>
        <w:t>1</w:t>
      </w:r>
      <w:r>
        <w:rPr>
          <w:rFonts w:hint="eastAsia" w:ascii="宋体" w:hAnsi="宋体"/>
          <w:sz w:val="24"/>
          <w:szCs w:val="24"/>
        </w:rPr>
        <w:t>、在磋商过程中，最后磋商报价与首次报价的价格发生的浮动比例，在项目签订合同时对首次报价单价的基础上进行同比例浮动，作为签订合同的最终单价。</w:t>
      </w:r>
    </w:p>
    <w:p w14:paraId="6050FD85">
      <w:pPr>
        <w:spacing w:line="360" w:lineRule="auto"/>
        <w:ind w:firstLine="832" w:firstLineChars="347"/>
        <w:jc w:val="left"/>
        <w:rPr>
          <w:rFonts w:ascii="宋体"/>
          <w:sz w:val="24"/>
          <w:szCs w:val="24"/>
        </w:rPr>
      </w:pPr>
      <w:r>
        <w:rPr>
          <w:rFonts w:ascii="宋体" w:hAnsi="宋体"/>
          <w:sz w:val="24"/>
          <w:szCs w:val="24"/>
        </w:rPr>
        <w:t>2</w:t>
      </w:r>
      <w:r>
        <w:rPr>
          <w:rFonts w:hint="eastAsia" w:ascii="宋体" w:hAnsi="宋体"/>
          <w:sz w:val="24"/>
          <w:szCs w:val="24"/>
        </w:rPr>
        <w:t>、</w:t>
      </w:r>
      <w:r>
        <w:rPr>
          <w:rFonts w:hint="eastAsia" w:ascii="宋体" w:hAnsi="宋体"/>
          <w:b/>
          <w:sz w:val="24"/>
          <w:szCs w:val="24"/>
        </w:rPr>
        <w:t>此表不需装订在磋商响应文件中，供应商事先须盖章、签字。在磋商期间，由磋商小组确定合格的供应商按要求现场填写。</w:t>
      </w:r>
    </w:p>
    <w:p w14:paraId="6FF07A45">
      <w:pPr>
        <w:ind w:firstLine="308" w:firstLineChars="147"/>
        <w:jc w:val="left"/>
        <w:rPr>
          <w:rFonts w:ascii="宋体"/>
        </w:rPr>
      </w:pPr>
    </w:p>
    <w:p w14:paraId="42C41F02">
      <w:pPr>
        <w:tabs>
          <w:tab w:val="left" w:pos="168"/>
        </w:tabs>
        <w:adjustRightInd w:val="0"/>
        <w:textAlignment w:val="baseline"/>
        <w:rPr>
          <w:rFonts w:ascii="宋体"/>
          <w:b/>
          <w:bCs/>
          <w:sz w:val="28"/>
        </w:rPr>
      </w:pPr>
    </w:p>
    <w:p w14:paraId="4645120C">
      <w:pPr>
        <w:tabs>
          <w:tab w:val="left" w:pos="168"/>
        </w:tabs>
        <w:adjustRightInd w:val="0"/>
        <w:textAlignment w:val="baseline"/>
        <w:rPr>
          <w:rFonts w:ascii="宋体"/>
          <w:b/>
          <w:bCs/>
          <w:sz w:val="28"/>
        </w:rPr>
      </w:pPr>
    </w:p>
    <w:p w14:paraId="3F4F4067">
      <w:pPr>
        <w:tabs>
          <w:tab w:val="left" w:pos="168"/>
        </w:tabs>
        <w:adjustRightInd w:val="0"/>
        <w:textAlignment w:val="baseline"/>
        <w:rPr>
          <w:rFonts w:ascii="宋体"/>
          <w:b/>
          <w:bCs/>
          <w:sz w:val="28"/>
        </w:rPr>
      </w:pPr>
    </w:p>
    <w:p w14:paraId="366A4FC4">
      <w:pPr>
        <w:tabs>
          <w:tab w:val="left" w:pos="168"/>
        </w:tabs>
        <w:adjustRightInd w:val="0"/>
        <w:spacing w:line="360" w:lineRule="auto"/>
        <w:textAlignment w:val="baseline"/>
        <w:rPr>
          <w:rFonts w:ascii="宋体"/>
          <w:b/>
          <w:bCs/>
          <w:sz w:val="24"/>
          <w:szCs w:val="24"/>
        </w:rPr>
      </w:pPr>
    </w:p>
    <w:p w14:paraId="7EC56B15">
      <w:pPr>
        <w:spacing w:line="360" w:lineRule="auto"/>
        <w:ind w:firstLine="3814" w:firstLineChars="1583"/>
        <w:rPr>
          <w:rFonts w:ascii="宋体"/>
          <w:b/>
          <w:sz w:val="24"/>
          <w:szCs w:val="24"/>
        </w:rPr>
      </w:pPr>
      <w:r>
        <w:rPr>
          <w:rFonts w:hint="eastAsia" w:ascii="宋体" w:hAnsi="宋体"/>
          <w:b/>
          <w:sz w:val="24"/>
          <w:szCs w:val="24"/>
        </w:rPr>
        <w:t>供应商：</w:t>
      </w:r>
      <w:r>
        <w:rPr>
          <w:rFonts w:ascii="仿宋_GB2312" w:eastAsia="仿宋_GB2312" w:cs="宋体"/>
          <w:kern w:val="0"/>
          <w:sz w:val="24"/>
          <w:szCs w:val="24"/>
          <w:u w:val="single"/>
        </w:rPr>
        <w:t xml:space="preserve">       </w:t>
      </w:r>
      <w:r>
        <w:rPr>
          <w:rFonts w:hint="eastAsia" w:ascii="宋体" w:hAnsi="宋体"/>
          <w:b/>
          <w:sz w:val="24"/>
          <w:szCs w:val="24"/>
        </w:rPr>
        <w:t>（公章）</w:t>
      </w:r>
    </w:p>
    <w:p w14:paraId="75D4BD5A">
      <w:pPr>
        <w:spacing w:line="360" w:lineRule="auto"/>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法定代表人或委托代理人：</w:t>
      </w:r>
      <w:r>
        <w:rPr>
          <w:rFonts w:ascii="仿宋_GB2312" w:eastAsia="仿宋_GB2312" w:cs="宋体"/>
          <w:kern w:val="0"/>
          <w:sz w:val="24"/>
          <w:szCs w:val="24"/>
          <w:u w:val="single"/>
        </w:rPr>
        <w:t xml:space="preserve">       </w:t>
      </w:r>
      <w:r>
        <w:rPr>
          <w:rFonts w:hint="eastAsia" w:ascii="宋体" w:hAnsi="宋体"/>
          <w:b/>
          <w:sz w:val="24"/>
          <w:szCs w:val="24"/>
        </w:rPr>
        <w:t>（签字或盖章）</w:t>
      </w:r>
    </w:p>
    <w:p w14:paraId="24BB0CE6">
      <w:pPr>
        <w:spacing w:line="360" w:lineRule="auto"/>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年</w:t>
      </w:r>
      <w:r>
        <w:rPr>
          <w:rFonts w:ascii="宋体" w:hAnsi="宋体"/>
          <w:b/>
          <w:sz w:val="24"/>
          <w:szCs w:val="24"/>
        </w:rPr>
        <w:t xml:space="preserve">   </w:t>
      </w:r>
      <w:r>
        <w:rPr>
          <w:rFonts w:hint="eastAsia" w:ascii="宋体" w:hAnsi="宋体"/>
          <w:b/>
          <w:sz w:val="24"/>
          <w:szCs w:val="24"/>
        </w:rPr>
        <w:t>月</w:t>
      </w:r>
      <w:r>
        <w:rPr>
          <w:rFonts w:ascii="宋体" w:hAnsi="宋体"/>
          <w:b/>
          <w:sz w:val="24"/>
          <w:szCs w:val="24"/>
        </w:rPr>
        <w:t xml:space="preserve">  </w:t>
      </w:r>
      <w:r>
        <w:rPr>
          <w:rFonts w:hint="eastAsia" w:ascii="宋体" w:hAnsi="宋体"/>
          <w:b/>
          <w:sz w:val="24"/>
          <w:szCs w:val="24"/>
        </w:rPr>
        <w:t>日</w:t>
      </w:r>
    </w:p>
    <w:p w14:paraId="1FC1F720">
      <w:pPr>
        <w:ind w:firstLine="482"/>
        <w:jc w:val="center"/>
        <w:rPr>
          <w:rFonts w:ascii="宋体"/>
          <w:b/>
        </w:rPr>
      </w:pPr>
    </w:p>
    <w:p w14:paraId="62BA1538">
      <w:pPr>
        <w:tabs>
          <w:tab w:val="left" w:pos="168"/>
        </w:tabs>
        <w:adjustRightInd w:val="0"/>
        <w:textAlignment w:val="baseline"/>
        <w:rPr>
          <w:rFonts w:ascii="宋体"/>
          <w:b/>
          <w:bCs/>
        </w:rPr>
      </w:pPr>
    </w:p>
    <w:p w14:paraId="5A6A2B9B">
      <w:pPr>
        <w:keepNext/>
        <w:keepLines/>
        <w:pageBreakBefore w:val="0"/>
        <w:widowControl/>
        <w:kinsoku/>
        <w:wordWrap/>
        <w:overflowPunct/>
        <w:topLinePunct w:val="0"/>
        <w:autoSpaceDE/>
        <w:autoSpaceDN/>
        <w:bidi w:val="0"/>
        <w:adjustRightInd/>
        <w:snapToGrid w:val="0"/>
        <w:spacing w:line="240" w:lineRule="auto"/>
        <w:jc w:val="center"/>
        <w:textAlignment w:val="auto"/>
        <w:outlineLvl w:val="0"/>
        <w:rPr>
          <w:rFonts w:ascii="宋体"/>
          <w:b/>
          <w:kern w:val="28"/>
          <w:sz w:val="36"/>
          <w:szCs w:val="20"/>
        </w:rPr>
      </w:pPr>
      <w:bookmarkStart w:id="256" w:name="_Toc4052"/>
      <w:bookmarkStart w:id="257" w:name="_Toc325726051"/>
      <w:bookmarkStart w:id="258" w:name="_Toc376936782"/>
      <w:bookmarkStart w:id="259" w:name="_Toc496626254"/>
      <w:r>
        <w:rPr>
          <w:rFonts w:hint="eastAsia" w:ascii="宋体"/>
          <w:b/>
          <w:kern w:val="28"/>
          <w:sz w:val="36"/>
          <w:szCs w:val="20"/>
        </w:rPr>
        <w:t>第五部分</w:t>
      </w:r>
      <w:r>
        <w:rPr>
          <w:rFonts w:ascii="宋体"/>
          <w:b/>
          <w:kern w:val="28"/>
          <w:sz w:val="36"/>
          <w:szCs w:val="20"/>
        </w:rPr>
        <w:t xml:space="preserve">  </w:t>
      </w:r>
      <w:r>
        <w:rPr>
          <w:rFonts w:hint="eastAsia" w:ascii="宋体"/>
          <w:b/>
          <w:kern w:val="28"/>
          <w:sz w:val="36"/>
          <w:szCs w:val="20"/>
        </w:rPr>
        <w:t>磋商及采购项目内容要求</w:t>
      </w:r>
      <w:bookmarkEnd w:id="256"/>
      <w:bookmarkEnd w:id="257"/>
      <w:bookmarkEnd w:id="258"/>
      <w:bookmarkEnd w:id="259"/>
    </w:p>
    <w:p w14:paraId="41A40A69">
      <w:pPr>
        <w:pageBreakBefore w:val="0"/>
        <w:widowControl/>
        <w:kinsoku/>
        <w:wordWrap/>
        <w:overflowPunct/>
        <w:topLinePunct w:val="0"/>
        <w:autoSpaceDE/>
        <w:autoSpaceDN/>
        <w:bidi w:val="0"/>
        <w:adjustRightInd/>
        <w:spacing w:before="624" w:beforeLines="200" w:after="624" w:afterLines="200" w:line="240" w:lineRule="auto"/>
        <w:jc w:val="center"/>
        <w:textAlignment w:val="auto"/>
        <w:outlineLvl w:val="1"/>
        <w:rPr>
          <w:rFonts w:ascii="宋体"/>
          <w:b/>
          <w:bCs/>
          <w:kern w:val="0"/>
          <w:sz w:val="36"/>
          <w:szCs w:val="36"/>
        </w:rPr>
      </w:pPr>
      <w:bookmarkStart w:id="260" w:name="_Toc25789"/>
      <w:bookmarkStart w:id="261" w:name="_Toc325726052"/>
      <w:bookmarkStart w:id="262" w:name="_Toc376936783"/>
      <w:bookmarkStart w:id="263" w:name="_Toc11936"/>
      <w:bookmarkStart w:id="264" w:name="_Toc496626255"/>
      <w:r>
        <w:rPr>
          <w:rFonts w:hint="eastAsia" w:ascii="宋体" w:hAnsi="宋体"/>
          <w:b/>
          <w:bCs/>
          <w:kern w:val="0"/>
          <w:sz w:val="36"/>
          <w:szCs w:val="36"/>
        </w:rPr>
        <w:t>一、磋商要求</w:t>
      </w:r>
      <w:bookmarkEnd w:id="260"/>
      <w:bookmarkEnd w:id="261"/>
      <w:bookmarkEnd w:id="262"/>
      <w:bookmarkEnd w:id="263"/>
      <w:bookmarkEnd w:id="264"/>
      <w:bookmarkStart w:id="265" w:name="_Toc376936784"/>
      <w:bookmarkStart w:id="266" w:name="_Toc2073"/>
      <w:bookmarkStart w:id="267" w:name="_Toc496626256"/>
      <w:bookmarkStart w:id="268" w:name="_Toc325726053"/>
    </w:p>
    <w:bookmarkEnd w:id="265"/>
    <w:bookmarkEnd w:id="266"/>
    <w:bookmarkEnd w:id="267"/>
    <w:bookmarkEnd w:id="268"/>
    <w:p w14:paraId="6B4A3C82">
      <w:pPr>
        <w:pStyle w:val="3"/>
        <w:pageBreakBefore w:val="0"/>
        <w:kinsoku/>
        <w:wordWrap/>
        <w:overflowPunct/>
        <w:topLinePunct w:val="0"/>
        <w:bidi w:val="0"/>
        <w:adjustRightInd/>
        <w:spacing w:line="240" w:lineRule="atLeast"/>
        <w:jc w:val="left"/>
        <w:textAlignment w:val="auto"/>
        <w:outlineLvl w:val="1"/>
        <w:rPr>
          <w:rFonts w:ascii="宋体" w:cs="宋体"/>
          <w:lang w:val="zh-CN"/>
        </w:rPr>
      </w:pPr>
      <w:bookmarkStart w:id="269" w:name="_Toc16678"/>
      <w:bookmarkStart w:id="270" w:name="_Toc10703"/>
      <w:bookmarkStart w:id="271" w:name="_Toc20332"/>
      <w:bookmarkStart w:id="272" w:name="_Toc4601"/>
      <w:r>
        <w:rPr>
          <w:rFonts w:ascii="宋体" w:hAnsi="宋体" w:cs="宋体"/>
          <w:sz w:val="28"/>
          <w:szCs w:val="28"/>
          <w:lang w:val="zh-CN"/>
        </w:rPr>
        <w:t>1.</w:t>
      </w:r>
      <w:r>
        <w:rPr>
          <w:rFonts w:hint="eastAsia" w:ascii="宋体" w:hAnsi="宋体" w:cs="宋体"/>
          <w:sz w:val="28"/>
          <w:szCs w:val="28"/>
          <w:lang w:val="zh-CN"/>
        </w:rPr>
        <w:t>投标说明</w:t>
      </w:r>
      <w:bookmarkEnd w:id="269"/>
      <w:bookmarkEnd w:id="270"/>
      <w:bookmarkEnd w:id="271"/>
      <w:bookmarkEnd w:id="272"/>
    </w:p>
    <w:p w14:paraId="5125BBE4">
      <w:pPr>
        <w:pageBreakBefore w:val="0"/>
        <w:kinsoku/>
        <w:wordWrap/>
        <w:overflowPunct/>
        <w:topLinePunct w:val="0"/>
        <w:autoSpaceDE w:val="0"/>
        <w:autoSpaceDN w:val="0"/>
        <w:bidi w:val="0"/>
        <w:adjustRightInd/>
        <w:spacing w:line="240" w:lineRule="atLeast"/>
        <w:ind w:firstLine="480" w:firstLineChars="200"/>
        <w:textAlignment w:val="auto"/>
        <w:rPr>
          <w:rFonts w:ascii="宋体" w:cs="宋体"/>
          <w:kern w:val="0"/>
          <w:sz w:val="24"/>
          <w:szCs w:val="24"/>
          <w:lang w:val="zh-CN"/>
        </w:rPr>
      </w:pPr>
      <w:r>
        <w:rPr>
          <w:rFonts w:ascii="宋体" w:hAnsi="宋体" w:cs="宋体"/>
          <w:kern w:val="0"/>
          <w:sz w:val="24"/>
          <w:szCs w:val="24"/>
          <w:lang w:val="zh-CN"/>
        </w:rPr>
        <w:t>1.1</w:t>
      </w:r>
      <w:r>
        <w:rPr>
          <w:rFonts w:ascii="宋体" w:hAnsi="宋体" w:cs="宋体"/>
          <w:kern w:val="0"/>
          <w:sz w:val="24"/>
          <w:szCs w:val="24"/>
        </w:rPr>
        <w:t xml:space="preserve"> </w:t>
      </w:r>
      <w:r>
        <w:rPr>
          <w:rFonts w:hint="eastAsia" w:ascii="宋体" w:hAnsi="宋体" w:cs="宋体"/>
          <w:kern w:val="0"/>
          <w:sz w:val="24"/>
          <w:szCs w:val="24"/>
          <w:lang w:val="zh-CN"/>
        </w:rPr>
        <w:t>投标人可以按照磋商文件规定的包号选择投标，但必须对所投包号中的所有内容作为一个整体进行投标，不能拆分或少报。否则，投标无效。</w:t>
      </w:r>
    </w:p>
    <w:p w14:paraId="005ED53C">
      <w:pPr>
        <w:autoSpaceDE w:val="0"/>
        <w:autoSpaceDN w:val="0"/>
        <w:spacing w:line="360" w:lineRule="auto"/>
        <w:ind w:firstLine="480" w:firstLineChars="200"/>
        <w:rPr>
          <w:rFonts w:ascii="宋体" w:cs="宋体"/>
          <w:kern w:val="0"/>
          <w:sz w:val="24"/>
          <w:szCs w:val="24"/>
          <w:lang w:val="zh-CN"/>
        </w:rPr>
      </w:pPr>
      <w:r>
        <w:rPr>
          <w:rFonts w:ascii="宋体" w:hAnsi="宋体" w:cs="宋体"/>
          <w:kern w:val="0"/>
          <w:sz w:val="24"/>
          <w:szCs w:val="24"/>
          <w:lang w:val="zh-CN"/>
        </w:rPr>
        <w:t>1.2</w:t>
      </w:r>
      <w:r>
        <w:rPr>
          <w:rFonts w:ascii="宋体" w:hAnsi="宋体" w:cs="宋体"/>
          <w:kern w:val="0"/>
          <w:sz w:val="24"/>
          <w:szCs w:val="24"/>
        </w:rPr>
        <w:t xml:space="preserve"> </w:t>
      </w:r>
      <w:r>
        <w:rPr>
          <w:rFonts w:hint="eastAsia" w:ascii="宋体" w:hAnsi="宋体" w:cs="宋体"/>
          <w:kern w:val="0"/>
          <w:sz w:val="24"/>
          <w:szCs w:val="24"/>
          <w:lang w:val="zh-CN"/>
        </w:rPr>
        <w:t>投标人必须如实填写“技术规格响应表”，在“投标产品技术参数、指标”栏中列出所投产品的具体技术参数、指标；以采购人需求为最低指标要求，投标人对超出或不满足最低指标要求的指标需列出“＋、</w:t>
      </w:r>
      <w:r>
        <w:rPr>
          <w:rFonts w:ascii="宋体" w:cs="宋体"/>
          <w:kern w:val="0"/>
          <w:sz w:val="24"/>
          <w:szCs w:val="24"/>
          <w:lang w:val="zh-CN"/>
        </w:rPr>
        <w:t>-</w:t>
      </w:r>
      <w:r>
        <w:rPr>
          <w:rFonts w:hint="eastAsia" w:ascii="宋体" w:hAnsi="宋体" w:cs="宋体"/>
          <w:kern w:val="0"/>
          <w:sz w:val="24"/>
          <w:szCs w:val="24"/>
          <w:lang w:val="zh-CN"/>
        </w:rPr>
        <w:t>”偏差。如果与投标文件中提供的产品检测报告或彩页等证明材料中的实质性响应情况不一致或直接复制磋商文件“采购需求技术参数、指标”内容的，按无效投标处理。</w:t>
      </w:r>
    </w:p>
    <w:p w14:paraId="37279F35">
      <w:pPr>
        <w:autoSpaceDE w:val="0"/>
        <w:autoSpaceDN w:val="0"/>
        <w:spacing w:line="360" w:lineRule="auto"/>
        <w:ind w:firstLine="480" w:firstLineChars="200"/>
        <w:rPr>
          <w:rFonts w:ascii="宋体" w:cs="宋体"/>
          <w:kern w:val="0"/>
          <w:sz w:val="24"/>
          <w:szCs w:val="24"/>
          <w:lang w:val="zh-CN"/>
        </w:rPr>
      </w:pPr>
      <w:r>
        <w:rPr>
          <w:rFonts w:ascii="宋体" w:hAnsi="宋体" w:cs="宋体"/>
          <w:kern w:val="0"/>
          <w:sz w:val="24"/>
          <w:szCs w:val="24"/>
          <w:lang w:val="zh-CN"/>
        </w:rPr>
        <w:t>1.</w:t>
      </w:r>
      <w:r>
        <w:rPr>
          <w:rFonts w:ascii="宋体" w:hAnsi="宋体" w:cs="宋体"/>
          <w:kern w:val="0"/>
          <w:sz w:val="24"/>
          <w:szCs w:val="24"/>
        </w:rPr>
        <w:t>3</w:t>
      </w:r>
      <w:r>
        <w:rPr>
          <w:rFonts w:ascii="宋体" w:hAnsi="宋体" w:cs="宋体"/>
          <w:sz w:val="24"/>
          <w:szCs w:val="24"/>
        </w:rPr>
        <w:t xml:space="preserve"> </w:t>
      </w:r>
      <w:r>
        <w:rPr>
          <w:rFonts w:hint="eastAsia" w:ascii="宋体" w:hAnsi="宋体" w:cs="宋体"/>
          <w:kern w:val="0"/>
          <w:sz w:val="24"/>
          <w:szCs w:val="24"/>
          <w:lang w:val="zh-CN"/>
        </w:rPr>
        <w:t>招标内容中未特别标注为“原装进口”字样的产品，投标人必须投国产产品；标注为“原装进口”字样的产品，投标人可以投进口产品，但如果因信息不对称等原因，仍有满足采购需求的国内产品要求参与采购竞争的，可以投国产产品，并且按照公平竞争原则实施采购。</w:t>
      </w:r>
    </w:p>
    <w:p w14:paraId="62E0C3C9">
      <w:pPr>
        <w:autoSpaceDE w:val="0"/>
        <w:autoSpaceDN w:val="0"/>
        <w:spacing w:line="360" w:lineRule="auto"/>
        <w:ind w:firstLine="480" w:firstLineChars="200"/>
        <w:rPr>
          <w:rFonts w:ascii="宋体" w:cs="宋体"/>
          <w:kern w:val="0"/>
          <w:sz w:val="24"/>
          <w:szCs w:val="24"/>
          <w:lang w:val="zh-CN"/>
        </w:rPr>
      </w:pPr>
      <w:r>
        <w:rPr>
          <w:rFonts w:ascii="宋体" w:hAnsi="宋体" w:cs="宋体"/>
          <w:kern w:val="0"/>
          <w:sz w:val="24"/>
          <w:szCs w:val="24"/>
        </w:rPr>
        <w:t xml:space="preserve">1.4 </w:t>
      </w:r>
      <w:r>
        <w:rPr>
          <w:rFonts w:hint="eastAsia" w:ascii="宋体" w:hAnsi="宋体"/>
          <w:sz w:val="24"/>
          <w:szCs w:val="24"/>
        </w:rPr>
        <w:t>所投产品或其任何一部分不得侵犯专利权、著作权、商标权和工业设计权等知识产权。</w:t>
      </w:r>
    </w:p>
    <w:p w14:paraId="477DCEBC">
      <w:pPr>
        <w:autoSpaceDE w:val="0"/>
        <w:autoSpaceDN w:val="0"/>
        <w:spacing w:line="360" w:lineRule="auto"/>
        <w:ind w:firstLine="480" w:firstLineChars="200"/>
        <w:rPr>
          <w:rFonts w:ascii="宋体" w:cs="宋体"/>
          <w:kern w:val="0"/>
          <w:sz w:val="24"/>
          <w:szCs w:val="24"/>
        </w:rPr>
      </w:pPr>
      <w:r>
        <w:rPr>
          <w:rFonts w:ascii="宋体" w:hAnsi="宋体" w:cs="宋体"/>
          <w:kern w:val="0"/>
          <w:sz w:val="24"/>
          <w:szCs w:val="24"/>
        </w:rPr>
        <w:t xml:space="preserve">1.5 </w:t>
      </w:r>
      <w:r>
        <w:rPr>
          <w:rFonts w:hint="eastAsia" w:ascii="宋体" w:hAnsi="宋体" w:cs="宋体"/>
          <w:kern w:val="0"/>
          <w:sz w:val="24"/>
          <w:szCs w:val="24"/>
        </w:rPr>
        <w:t>项目中标后分包情况：</w:t>
      </w:r>
      <w:r>
        <w:rPr>
          <w:rFonts w:hint="eastAsia" w:ascii="宋体" w:hAnsi="宋体" w:cs="宋体"/>
          <w:kern w:val="0"/>
          <w:sz w:val="24"/>
          <w:szCs w:val="24"/>
          <w:u w:val="dashDotHeavy"/>
        </w:rPr>
        <w:t>不允许</w:t>
      </w:r>
      <w:r>
        <w:rPr>
          <w:rFonts w:hint="eastAsia" w:ascii="宋体" w:hAnsi="宋体" w:cs="宋体"/>
          <w:kern w:val="0"/>
          <w:sz w:val="24"/>
          <w:szCs w:val="24"/>
        </w:rPr>
        <w:t>。（允许，投标人拟在中标后将中标项目的非主体、非关键性工作分包的，应当在投标文件中载明分包承担主体，分包承担主体应当具备相应资质条件且不得再次分包）</w:t>
      </w:r>
    </w:p>
    <w:p w14:paraId="4D055E25">
      <w:pPr>
        <w:pStyle w:val="3"/>
        <w:spacing w:line="360" w:lineRule="auto"/>
        <w:jc w:val="left"/>
        <w:outlineLvl w:val="1"/>
        <w:rPr>
          <w:rFonts w:ascii="宋体" w:cs="宋体"/>
          <w:sz w:val="24"/>
          <w:szCs w:val="24"/>
          <w:lang w:val="zh-CN"/>
        </w:rPr>
      </w:pPr>
      <w:bookmarkStart w:id="273" w:name="_Toc26125"/>
      <w:bookmarkStart w:id="274" w:name="_Toc8251"/>
      <w:bookmarkStart w:id="275" w:name="_Toc25360"/>
      <w:bookmarkStart w:id="276" w:name="_Toc22456"/>
      <w:r>
        <w:rPr>
          <w:rFonts w:ascii="宋体" w:hAnsi="宋体" w:cs="宋体"/>
          <w:sz w:val="24"/>
          <w:szCs w:val="24"/>
        </w:rPr>
        <w:t>2.</w:t>
      </w:r>
      <w:bookmarkEnd w:id="273"/>
      <w:bookmarkStart w:id="277" w:name="_Toc1475"/>
      <w:r>
        <w:rPr>
          <w:rFonts w:hint="eastAsia" w:ascii="宋体" w:hAnsi="宋体" w:cs="宋体"/>
          <w:sz w:val="24"/>
          <w:szCs w:val="24"/>
          <w:lang w:val="zh-CN"/>
        </w:rPr>
        <w:t>重要指标</w:t>
      </w:r>
      <w:bookmarkEnd w:id="274"/>
      <w:bookmarkEnd w:id="275"/>
      <w:bookmarkEnd w:id="276"/>
      <w:bookmarkEnd w:id="277"/>
    </w:p>
    <w:p w14:paraId="7C322FD8">
      <w:pPr>
        <w:autoSpaceDE w:val="0"/>
        <w:autoSpaceDN w:val="0"/>
        <w:spacing w:line="360" w:lineRule="auto"/>
        <w:ind w:firstLine="480" w:firstLineChars="200"/>
        <w:rPr>
          <w:rFonts w:ascii="宋体" w:cs="宋体"/>
          <w:kern w:val="0"/>
          <w:sz w:val="24"/>
          <w:szCs w:val="24"/>
          <w:lang w:val="zh-CN"/>
        </w:rPr>
      </w:pPr>
      <w:bookmarkStart w:id="278" w:name="_Toc18880"/>
      <w:r>
        <w:rPr>
          <w:rFonts w:ascii="宋体" w:hAnsi="宋体" w:cs="宋体"/>
          <w:kern w:val="0"/>
          <w:sz w:val="24"/>
          <w:szCs w:val="24"/>
        </w:rPr>
        <w:t>2</w:t>
      </w:r>
      <w:r>
        <w:rPr>
          <w:rFonts w:ascii="宋体" w:cs="宋体"/>
          <w:kern w:val="0"/>
          <w:sz w:val="24"/>
          <w:szCs w:val="24"/>
          <w:lang w:val="zh-CN"/>
        </w:rPr>
        <w:t>.</w:t>
      </w:r>
      <w:r>
        <w:rPr>
          <w:rFonts w:ascii="宋体" w:hAnsi="宋体" w:cs="宋体"/>
          <w:kern w:val="0"/>
          <w:sz w:val="24"/>
          <w:szCs w:val="24"/>
        </w:rPr>
        <w:t xml:space="preserve">1 </w:t>
      </w:r>
      <w:r>
        <w:rPr>
          <w:rFonts w:hint="eastAsia" w:ascii="宋体" w:hAnsi="宋体" w:cs="宋体"/>
          <w:kern w:val="0"/>
          <w:sz w:val="24"/>
          <w:szCs w:val="24"/>
          <w:lang w:val="zh-CN"/>
        </w:rPr>
        <w:t>磋商文件中凡需与原有设备、系统并机、兼容、匹配等要求的，请主动和采购人联系，取得原有设备、系统相关资料。若有磋商文件未提及或变更内容的，请及时与</w:t>
      </w:r>
      <w:r>
        <w:rPr>
          <w:rFonts w:hint="eastAsia" w:ascii="宋体" w:hAnsi="宋体" w:cs="宋体"/>
          <w:kern w:val="0"/>
          <w:sz w:val="24"/>
          <w:szCs w:val="24"/>
          <w:u w:val="dashDotHeavy"/>
          <w:lang w:val="zh-CN"/>
        </w:rPr>
        <w:t>采购人或者采购代理机构</w:t>
      </w:r>
      <w:r>
        <w:rPr>
          <w:rFonts w:hint="eastAsia" w:ascii="宋体" w:hAnsi="宋体" w:cs="宋体"/>
          <w:kern w:val="0"/>
          <w:sz w:val="24"/>
          <w:szCs w:val="24"/>
          <w:lang w:val="zh-CN"/>
        </w:rPr>
        <w:t>联系。</w:t>
      </w:r>
    </w:p>
    <w:p w14:paraId="3513F303">
      <w:pPr>
        <w:autoSpaceDE w:val="0"/>
        <w:autoSpaceDN w:val="0"/>
        <w:spacing w:line="360" w:lineRule="auto"/>
        <w:ind w:firstLine="480" w:firstLineChars="200"/>
        <w:rPr>
          <w:rFonts w:ascii="宋体" w:cs="宋体"/>
          <w:sz w:val="24"/>
          <w:szCs w:val="24"/>
        </w:rPr>
      </w:pPr>
      <w:r>
        <w:rPr>
          <w:rFonts w:ascii="宋体" w:hAnsi="宋体" w:cs="宋体"/>
          <w:kern w:val="0"/>
          <w:sz w:val="24"/>
          <w:szCs w:val="24"/>
        </w:rPr>
        <w:t>2</w:t>
      </w:r>
      <w:r>
        <w:rPr>
          <w:rFonts w:ascii="宋体" w:cs="宋体"/>
          <w:kern w:val="0"/>
          <w:sz w:val="24"/>
          <w:szCs w:val="24"/>
          <w:lang w:val="zh-CN"/>
        </w:rPr>
        <w:t>.</w:t>
      </w:r>
      <w:r>
        <w:rPr>
          <w:rFonts w:ascii="宋体" w:hAnsi="宋体" w:cs="宋体"/>
          <w:kern w:val="0"/>
          <w:sz w:val="24"/>
          <w:szCs w:val="24"/>
        </w:rPr>
        <w:t xml:space="preserve">2 </w:t>
      </w:r>
      <w:r>
        <w:rPr>
          <w:rFonts w:hint="eastAsia" w:ascii="宋体" w:hAnsi="宋体" w:cs="宋体"/>
          <w:kern w:val="0"/>
          <w:sz w:val="24"/>
          <w:szCs w:val="24"/>
          <w:lang w:val="zh-CN"/>
        </w:rPr>
        <w:t>技术参数中除注明签订合同时提供</w:t>
      </w:r>
      <w:r>
        <w:rPr>
          <w:rFonts w:hint="eastAsia" w:ascii="宋体" w:hAnsi="宋体" w:cs="宋体"/>
          <w:sz w:val="24"/>
          <w:szCs w:val="24"/>
        </w:rPr>
        <w:t>的相关授权、服务承诺等资料以外，其余相关资料在投标时必须附在投标文件中。</w:t>
      </w:r>
    </w:p>
    <w:p w14:paraId="65385EB4">
      <w:pPr>
        <w:pStyle w:val="3"/>
        <w:spacing w:line="360" w:lineRule="auto"/>
        <w:jc w:val="left"/>
        <w:outlineLvl w:val="1"/>
        <w:rPr>
          <w:rFonts w:ascii="宋体" w:cs="宋体"/>
          <w:sz w:val="24"/>
          <w:szCs w:val="24"/>
          <w:lang w:val="zh-CN"/>
        </w:rPr>
      </w:pPr>
      <w:bookmarkStart w:id="279" w:name="_Toc16744"/>
      <w:bookmarkStart w:id="280" w:name="_Toc15633"/>
      <w:bookmarkStart w:id="281" w:name="_Toc11220"/>
      <w:r>
        <w:rPr>
          <w:rFonts w:ascii="宋体" w:hAnsi="宋体" w:cs="宋体"/>
          <w:sz w:val="24"/>
          <w:szCs w:val="24"/>
        </w:rPr>
        <w:t>3</w:t>
      </w:r>
      <w:r>
        <w:rPr>
          <w:rFonts w:ascii="宋体" w:cs="宋体"/>
          <w:sz w:val="24"/>
          <w:szCs w:val="24"/>
          <w:lang w:val="zh-CN"/>
        </w:rPr>
        <w:t>.</w:t>
      </w:r>
      <w:r>
        <w:rPr>
          <w:rFonts w:hint="eastAsia" w:ascii="宋体" w:hAnsi="宋体" w:cs="宋体"/>
          <w:sz w:val="24"/>
          <w:szCs w:val="24"/>
          <w:lang w:val="zh-CN"/>
        </w:rPr>
        <w:t>商务要求</w:t>
      </w:r>
      <w:bookmarkEnd w:id="278"/>
      <w:bookmarkEnd w:id="279"/>
      <w:bookmarkEnd w:id="280"/>
      <w:bookmarkEnd w:id="281"/>
    </w:p>
    <w:p w14:paraId="601D6DA7">
      <w:pPr>
        <w:autoSpaceDE w:val="0"/>
        <w:autoSpaceDN w:val="0"/>
        <w:spacing w:line="360" w:lineRule="auto"/>
        <w:ind w:firstLine="480" w:firstLineChars="200"/>
        <w:jc w:val="left"/>
        <w:rPr>
          <w:rFonts w:hint="eastAsia" w:ascii="宋体" w:hAnsi="宋体" w:eastAsia="宋体" w:cs="宋体"/>
          <w:kern w:val="0"/>
          <w:sz w:val="24"/>
          <w:szCs w:val="24"/>
          <w:highlight w:val="none"/>
          <w:lang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ascii="宋体" w:hAnsi="宋体" w:cs="宋体"/>
          <w:kern w:val="0"/>
          <w:sz w:val="24"/>
          <w:szCs w:val="24"/>
          <w:highlight w:val="none"/>
        </w:rPr>
        <w:t>3</w:t>
      </w:r>
      <w:r>
        <w:rPr>
          <w:rFonts w:ascii="宋体" w:hAnsi="宋体" w:cs="宋体"/>
          <w:kern w:val="0"/>
          <w:sz w:val="24"/>
          <w:szCs w:val="24"/>
          <w:highlight w:val="none"/>
          <w:lang w:val="zh-CN"/>
        </w:rPr>
        <w:t>.1.</w:t>
      </w:r>
      <w:r>
        <w:rPr>
          <w:rFonts w:hint="eastAsia" w:ascii="宋体" w:hAnsi="宋体" w:cs="宋体"/>
          <w:kern w:val="0"/>
          <w:sz w:val="24"/>
          <w:szCs w:val="24"/>
          <w:highlight w:val="none"/>
          <w:lang w:val="zh-CN"/>
        </w:rPr>
        <w:t>交货期：</w:t>
      </w:r>
      <w:r>
        <w:rPr>
          <w:rFonts w:hint="eastAsia" w:ascii="宋体" w:hAnsi="宋体" w:cs="宋体"/>
          <w:kern w:val="0"/>
          <w:sz w:val="24"/>
          <w:szCs w:val="24"/>
          <w:highlight w:val="none"/>
          <w:lang w:eastAsia="zh-CN"/>
        </w:rPr>
        <w:t>合同签订后60个日历日内</w:t>
      </w:r>
    </w:p>
    <w:p w14:paraId="698D2396">
      <w:pPr>
        <w:autoSpaceDE w:val="0"/>
        <w:autoSpaceDN w:val="0"/>
        <w:spacing w:line="360" w:lineRule="auto"/>
        <w:ind w:firstLine="480" w:firstLineChars="200"/>
        <w:rPr>
          <w:rFonts w:ascii="宋体" w:hAnsi="宋体" w:cs="宋体"/>
          <w:kern w:val="0"/>
          <w:sz w:val="24"/>
          <w:szCs w:val="24"/>
          <w:highlight w:val="none"/>
          <w:lang w:val="zh-CN"/>
        </w:rPr>
      </w:pPr>
      <w:r>
        <w:rPr>
          <w:rFonts w:ascii="宋体" w:hAnsi="宋体" w:cs="宋体"/>
          <w:kern w:val="0"/>
          <w:sz w:val="24"/>
          <w:szCs w:val="24"/>
          <w:highlight w:val="none"/>
        </w:rPr>
        <w:t>3</w:t>
      </w:r>
      <w:r>
        <w:rPr>
          <w:rFonts w:ascii="宋体" w:hAnsi="宋体" w:cs="宋体"/>
          <w:kern w:val="0"/>
          <w:sz w:val="24"/>
          <w:szCs w:val="24"/>
          <w:highlight w:val="none"/>
          <w:lang w:val="zh-CN"/>
        </w:rPr>
        <w:t>.2.</w:t>
      </w:r>
      <w:r>
        <w:rPr>
          <w:rFonts w:hint="eastAsia" w:ascii="宋体" w:hAnsi="宋体" w:cs="宋体"/>
          <w:kern w:val="0"/>
          <w:sz w:val="24"/>
          <w:szCs w:val="24"/>
          <w:highlight w:val="none"/>
          <w:lang w:val="zh-CN"/>
        </w:rPr>
        <w:t>交货地点：采购人指定地点</w:t>
      </w:r>
    </w:p>
    <w:p w14:paraId="1070BD52">
      <w:pPr>
        <w:pStyle w:val="38"/>
        <w:spacing w:line="360" w:lineRule="auto"/>
        <w:ind w:firstLine="480" w:firstLineChars="200"/>
        <w:rPr>
          <w:rFonts w:hint="default" w:eastAsia="宋体"/>
          <w:highlight w:val="none"/>
          <w:lang w:val="en-US" w:eastAsia="zh-CN"/>
        </w:rPr>
      </w:pPr>
      <w:r>
        <w:rPr>
          <w:rFonts w:hint="eastAsia" w:ascii="宋体" w:hAnsi="宋体" w:cs="宋体"/>
          <w:i w:val="0"/>
          <w:iCs w:val="0"/>
          <w:kern w:val="0"/>
          <w:sz w:val="24"/>
          <w:szCs w:val="24"/>
          <w:highlight w:val="none"/>
        </w:rPr>
        <w:t>3.3.质保期：</w:t>
      </w:r>
      <w:r>
        <w:rPr>
          <w:rFonts w:hint="eastAsia" w:ascii="宋体" w:hAnsi="宋体" w:cs="宋体"/>
          <w:i w:val="0"/>
          <w:iCs w:val="0"/>
          <w:kern w:val="0"/>
          <w:sz w:val="24"/>
          <w:szCs w:val="24"/>
          <w:highlight w:val="none"/>
          <w:lang w:eastAsia="zh-CN"/>
        </w:rPr>
        <w:t>自验收合格之日起一</w:t>
      </w:r>
      <w:r>
        <w:rPr>
          <w:rFonts w:hint="eastAsia" w:ascii="宋体" w:hAnsi="宋体" w:cs="宋体"/>
          <w:i w:val="0"/>
          <w:iCs w:val="0"/>
          <w:kern w:val="0"/>
          <w:sz w:val="24"/>
          <w:szCs w:val="24"/>
          <w:highlight w:val="none"/>
        </w:rPr>
        <w:t>年</w:t>
      </w:r>
    </w:p>
    <w:p w14:paraId="7029B2CB">
      <w:pPr>
        <w:autoSpaceDE w:val="0"/>
        <w:autoSpaceDN w:val="0"/>
        <w:spacing w:line="360" w:lineRule="auto"/>
        <w:ind w:firstLine="480" w:firstLineChars="200"/>
        <w:rPr>
          <w:rFonts w:hint="eastAsia" w:ascii="宋体" w:hAnsi="宋体" w:cs="宋体"/>
          <w:color w:val="000000" w:themeColor="text1"/>
          <w:kern w:val="0"/>
          <w:sz w:val="24"/>
          <w:szCs w:val="24"/>
          <w:lang w:eastAsia="zh-CN"/>
          <w14:textFill>
            <w14:solidFill>
              <w14:schemeClr w14:val="tx1"/>
            </w14:solidFill>
          </w14:textFill>
        </w:rPr>
      </w:pPr>
      <w:r>
        <w:rPr>
          <w:rFonts w:ascii="宋体" w:hAnsi="宋体" w:cs="宋体"/>
          <w:color w:val="000000" w:themeColor="text1"/>
          <w:kern w:val="0"/>
          <w:sz w:val="24"/>
          <w:szCs w:val="24"/>
          <w14:textFill>
            <w14:solidFill>
              <w14:schemeClr w14:val="tx1"/>
            </w14:solidFill>
          </w14:textFill>
        </w:rPr>
        <w:t>3</w:t>
      </w:r>
      <w:r>
        <w:rPr>
          <w:rFonts w:ascii="宋体" w:hAnsi="宋体" w:cs="宋体"/>
          <w:color w:val="000000" w:themeColor="text1"/>
          <w:kern w:val="0"/>
          <w:sz w:val="24"/>
          <w:szCs w:val="24"/>
          <w:lang w:val="zh-CN"/>
          <w14:textFill>
            <w14:solidFill>
              <w14:schemeClr w14:val="tx1"/>
            </w14:solidFill>
          </w14:textFill>
        </w:rPr>
        <w:t>.</w:t>
      </w:r>
      <w:r>
        <w:rPr>
          <w:rFonts w:hint="eastAsia" w:ascii="宋体" w:hAnsi="宋体" w:cs="宋体"/>
          <w:color w:val="000000" w:themeColor="text1"/>
          <w:kern w:val="0"/>
          <w:sz w:val="24"/>
          <w:szCs w:val="24"/>
          <w:lang w:val="en-US" w:eastAsia="zh-CN"/>
          <w14:textFill>
            <w14:solidFill>
              <w14:schemeClr w14:val="tx1"/>
            </w14:solidFill>
          </w14:textFill>
        </w:rPr>
        <w:t>4</w:t>
      </w:r>
      <w:r>
        <w:rPr>
          <w:rFonts w:ascii="宋体" w:hAnsi="宋体" w:cs="宋体"/>
          <w:color w:val="000000" w:themeColor="text1"/>
          <w:kern w:val="0"/>
          <w:sz w:val="24"/>
          <w:szCs w:val="24"/>
          <w:lang w:val="zh-CN"/>
          <w14:textFill>
            <w14:solidFill>
              <w14:schemeClr w14:val="tx1"/>
            </w14:solidFill>
          </w14:textFill>
        </w:rPr>
        <w:t>.</w:t>
      </w:r>
      <w:r>
        <w:rPr>
          <w:rFonts w:hint="eastAsia" w:ascii="宋体" w:hAnsi="宋体" w:cs="宋体"/>
          <w:color w:val="000000" w:themeColor="text1"/>
          <w:kern w:val="0"/>
          <w:sz w:val="24"/>
          <w:szCs w:val="24"/>
          <w:lang w:val="zh-CN"/>
          <w14:textFill>
            <w14:solidFill>
              <w14:schemeClr w14:val="tx1"/>
            </w14:solidFill>
          </w14:textFill>
        </w:rPr>
        <w:t>付款方式：</w:t>
      </w:r>
      <w:r>
        <w:rPr>
          <w:rFonts w:hint="eastAsia" w:ascii="宋体" w:hAnsi="宋体" w:cs="宋体"/>
          <w:color w:val="000000" w:themeColor="text1"/>
          <w:kern w:val="0"/>
          <w:sz w:val="24"/>
          <w:szCs w:val="24"/>
          <w14:textFill>
            <w14:solidFill>
              <w14:schemeClr w14:val="tx1"/>
            </w14:solidFill>
          </w14:textFill>
        </w:rPr>
        <w:t>详见“第三部分</w:t>
      </w:r>
      <w:r>
        <w:rPr>
          <w:rFonts w:ascii="宋体" w:hAnsi="宋体" w:cs="宋体"/>
          <w:color w:val="000000" w:themeColor="text1"/>
          <w:kern w:val="0"/>
          <w:sz w:val="24"/>
          <w:szCs w:val="24"/>
          <w14:textFill>
            <w14:solidFill>
              <w14:schemeClr w14:val="tx1"/>
            </w14:solidFill>
          </w14:textFill>
        </w:rPr>
        <w:t xml:space="preserve">  </w:t>
      </w:r>
      <w:r>
        <w:rPr>
          <w:rFonts w:hint="eastAsia" w:ascii="宋体" w:hAnsi="宋体" w:cs="宋体"/>
          <w:color w:val="000000" w:themeColor="text1"/>
          <w:kern w:val="0"/>
          <w:sz w:val="24"/>
          <w:szCs w:val="24"/>
          <w14:textFill>
            <w14:solidFill>
              <w14:schemeClr w14:val="tx1"/>
            </w14:solidFill>
          </w14:textFill>
        </w:rPr>
        <w:t>青海省政府采购项目合同书范本”中“四、付款方式”的规定</w:t>
      </w:r>
      <w:r>
        <w:rPr>
          <w:rFonts w:hint="eastAsia" w:ascii="宋体" w:hAnsi="宋体" w:cs="宋体"/>
          <w:color w:val="000000" w:themeColor="text1"/>
          <w:kern w:val="0"/>
          <w:sz w:val="24"/>
          <w:szCs w:val="24"/>
          <w:lang w:eastAsia="zh-CN"/>
          <w14:textFill>
            <w14:solidFill>
              <w14:schemeClr w14:val="tx1"/>
            </w14:solidFill>
          </w14:textFill>
        </w:rPr>
        <w:t>。</w:t>
      </w:r>
    </w:p>
    <w:p w14:paraId="45E790DA">
      <w:pPr>
        <w:autoSpaceDE w:val="0"/>
        <w:autoSpaceDN w:val="0"/>
        <w:spacing w:line="360" w:lineRule="auto"/>
        <w:ind w:firstLine="480" w:firstLineChars="200"/>
        <w:rPr>
          <w:rFonts w:hint="default" w:ascii="宋体" w:hAnsi="宋体" w:cs="宋体"/>
          <w:color w:val="000000" w:themeColor="text1"/>
          <w:kern w:val="0"/>
          <w:sz w:val="24"/>
          <w:szCs w:val="24"/>
          <w:lang w:val="en-US" w:eastAsia="zh-CN"/>
          <w14:textFill>
            <w14:solidFill>
              <w14:schemeClr w14:val="tx1"/>
            </w14:solidFill>
          </w14:textFill>
        </w:rPr>
      </w:pPr>
      <w:r>
        <w:rPr>
          <w:rFonts w:hint="eastAsia" w:ascii="宋体" w:hAnsi="宋体" w:cs="宋体"/>
          <w:color w:val="000000" w:themeColor="text1"/>
          <w:kern w:val="0"/>
          <w:sz w:val="24"/>
          <w:szCs w:val="24"/>
          <w:lang w:val="en-US" w:eastAsia="zh-CN"/>
          <w14:textFill>
            <w14:solidFill>
              <w14:schemeClr w14:val="tx1"/>
            </w14:solidFill>
          </w14:textFill>
        </w:rPr>
        <w:t>3.5</w:t>
      </w:r>
      <w:r>
        <w:rPr>
          <w:rFonts w:ascii="宋体" w:hAnsi="宋体" w:cs="宋体"/>
          <w:color w:val="000000" w:themeColor="text1"/>
          <w:kern w:val="0"/>
          <w:sz w:val="24"/>
          <w:szCs w:val="24"/>
          <w:lang w:val="zh-CN"/>
          <w14:textFill>
            <w14:solidFill>
              <w14:schemeClr w14:val="tx1"/>
            </w14:solidFill>
          </w14:textFill>
        </w:rPr>
        <w:t>.</w:t>
      </w:r>
      <w:r>
        <w:rPr>
          <w:rFonts w:hint="eastAsia" w:ascii="宋体" w:hAnsi="宋体" w:cs="宋体"/>
          <w:color w:val="000000" w:themeColor="text1"/>
          <w:kern w:val="0"/>
          <w:sz w:val="24"/>
          <w:szCs w:val="24"/>
          <w:lang w:val="en-US" w:eastAsia="zh-CN"/>
          <w14:textFill>
            <w14:solidFill>
              <w14:schemeClr w14:val="tx1"/>
            </w14:solidFill>
          </w14:textFill>
        </w:rPr>
        <w:t>采购标的所面向的行业：</w:t>
      </w:r>
      <w:r>
        <w:rPr>
          <w:rFonts w:hint="eastAsia" w:ascii="宋体" w:hAnsi="宋体" w:cs="宋体"/>
          <w:b/>
          <w:bCs/>
          <w:color w:val="000000" w:themeColor="text1"/>
          <w:kern w:val="0"/>
          <w:sz w:val="24"/>
          <w:szCs w:val="24"/>
          <w:lang w:val="en-US" w:eastAsia="zh-CN"/>
          <w14:textFill>
            <w14:solidFill>
              <w14:schemeClr w14:val="tx1"/>
            </w14:solidFill>
          </w14:textFill>
        </w:rPr>
        <w:t>工业</w:t>
      </w:r>
    </w:p>
    <w:p w14:paraId="0711C3A5">
      <w:pPr>
        <w:pStyle w:val="3"/>
        <w:spacing w:line="360" w:lineRule="auto"/>
        <w:jc w:val="left"/>
        <w:outlineLvl w:val="1"/>
        <w:rPr>
          <w:rFonts w:hint="eastAsia" w:ascii="宋体" w:hAnsi="宋体" w:cs="宋体"/>
          <w:sz w:val="28"/>
          <w:szCs w:val="28"/>
          <w:lang w:val="en-US" w:eastAsia="zh-CN"/>
        </w:rPr>
      </w:pPr>
      <w:r>
        <w:rPr>
          <w:rFonts w:hint="eastAsia" w:ascii="宋体" w:hAnsi="宋体" w:cs="宋体"/>
          <w:sz w:val="28"/>
          <w:szCs w:val="28"/>
          <w:lang w:val="en-US" w:eastAsia="zh-CN"/>
        </w:rPr>
        <w:t>4.技术参数</w:t>
      </w:r>
    </w:p>
    <w:tbl>
      <w:tblPr>
        <w:tblStyle w:val="30"/>
        <w:tblW w:w="4720" w:type="pct"/>
        <w:jc w:val="center"/>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
      <w:tblGrid>
        <w:gridCol w:w="445"/>
        <w:gridCol w:w="954"/>
        <w:gridCol w:w="537"/>
        <w:gridCol w:w="467"/>
        <w:gridCol w:w="5642"/>
      </w:tblGrid>
      <w:tr w14:paraId="463A0197">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17" w:hRule="atLeast"/>
          <w:jc w:val="center"/>
        </w:trPr>
        <w:tc>
          <w:tcPr>
            <w:tcW w:w="276" w:type="pct"/>
            <w:vMerge w:val="restart"/>
            <w:tcBorders>
              <w:tl2br w:val="nil"/>
              <w:tr2bl w:val="nil"/>
            </w:tcBorders>
            <w:shd w:val="clear" w:color="auto" w:fill="auto"/>
            <w:noWrap/>
            <w:vAlign w:val="center"/>
          </w:tcPr>
          <w:p w14:paraId="30C6EF70">
            <w:pPr>
              <w:keepNext w:val="0"/>
              <w:keepLines w:val="0"/>
              <w:widowControl/>
              <w:suppressLineNumbers w:val="0"/>
              <w:jc w:val="center"/>
              <w:rPr>
                <w:rFonts w:hint="eastAsia" w:ascii="宋体" w:hAnsi="宋体" w:eastAsia="宋体" w:cs="宋体"/>
                <w:b/>
                <w:bCs/>
                <w:i w:val="0"/>
                <w:iCs w:val="0"/>
                <w:color w:val="000000"/>
                <w:sz w:val="18"/>
                <w:szCs w:val="18"/>
                <w:highlight w:val="none"/>
                <w:u w:val="none"/>
              </w:rPr>
            </w:pPr>
            <w:r>
              <w:rPr>
                <w:rFonts w:hint="eastAsia" w:ascii="宋体" w:hAnsi="宋体" w:eastAsia="宋体" w:cs="宋体"/>
                <w:b/>
                <w:bCs/>
                <w:i w:val="0"/>
                <w:iCs w:val="0"/>
                <w:color w:val="000000"/>
                <w:kern w:val="0"/>
                <w:sz w:val="18"/>
                <w:szCs w:val="18"/>
                <w:highlight w:val="none"/>
                <w:u w:val="none"/>
                <w:lang w:val="en-US" w:eastAsia="zh-CN" w:bidi="ar"/>
              </w:rPr>
              <w:t>序号</w:t>
            </w:r>
          </w:p>
        </w:tc>
        <w:tc>
          <w:tcPr>
            <w:tcW w:w="592" w:type="pct"/>
            <w:vMerge w:val="restart"/>
            <w:tcBorders>
              <w:tl2br w:val="nil"/>
              <w:tr2bl w:val="nil"/>
            </w:tcBorders>
            <w:shd w:val="clear" w:color="auto" w:fill="auto"/>
            <w:noWrap/>
            <w:vAlign w:val="center"/>
          </w:tcPr>
          <w:p w14:paraId="1EBDEF2F">
            <w:pPr>
              <w:keepNext w:val="0"/>
              <w:keepLines w:val="0"/>
              <w:widowControl/>
              <w:suppressLineNumbers w:val="0"/>
              <w:jc w:val="center"/>
              <w:rPr>
                <w:rFonts w:hint="eastAsia" w:ascii="宋体" w:hAnsi="宋体" w:eastAsia="宋体" w:cs="宋体"/>
                <w:b/>
                <w:bCs/>
                <w:i w:val="0"/>
                <w:iCs w:val="0"/>
                <w:color w:val="000000"/>
                <w:sz w:val="18"/>
                <w:szCs w:val="18"/>
                <w:highlight w:val="none"/>
                <w:u w:val="none"/>
              </w:rPr>
            </w:pPr>
            <w:r>
              <w:rPr>
                <w:rFonts w:hint="eastAsia" w:ascii="宋体" w:hAnsi="宋体" w:eastAsia="宋体" w:cs="宋体"/>
                <w:b/>
                <w:bCs/>
                <w:i w:val="0"/>
                <w:iCs w:val="0"/>
                <w:color w:val="000000"/>
                <w:kern w:val="0"/>
                <w:sz w:val="18"/>
                <w:szCs w:val="18"/>
                <w:highlight w:val="none"/>
                <w:u w:val="none"/>
                <w:lang w:val="en-US" w:eastAsia="zh-CN" w:bidi="ar"/>
              </w:rPr>
              <w:t>工 程 及 费 用 名 称</w:t>
            </w:r>
          </w:p>
        </w:tc>
        <w:tc>
          <w:tcPr>
            <w:tcW w:w="623" w:type="pct"/>
            <w:gridSpan w:val="2"/>
            <w:tcBorders>
              <w:tl2br w:val="nil"/>
              <w:tr2bl w:val="nil"/>
            </w:tcBorders>
            <w:shd w:val="clear" w:color="auto" w:fill="auto"/>
            <w:noWrap/>
            <w:vAlign w:val="center"/>
          </w:tcPr>
          <w:p w14:paraId="793585D4">
            <w:pPr>
              <w:keepNext w:val="0"/>
              <w:keepLines w:val="0"/>
              <w:widowControl/>
              <w:suppressLineNumbers w:val="0"/>
              <w:jc w:val="center"/>
              <w:rPr>
                <w:rFonts w:hint="eastAsia" w:ascii="宋体" w:hAnsi="宋体" w:eastAsia="宋体" w:cs="宋体"/>
                <w:b/>
                <w:bCs/>
                <w:i w:val="0"/>
                <w:iCs w:val="0"/>
                <w:color w:val="000000"/>
                <w:kern w:val="0"/>
                <w:sz w:val="18"/>
                <w:szCs w:val="18"/>
                <w:highlight w:val="none"/>
                <w:u w:val="none"/>
                <w:lang w:val="en-US" w:eastAsia="zh-CN" w:bidi="ar"/>
              </w:rPr>
            </w:pPr>
            <w:r>
              <w:rPr>
                <w:rFonts w:hint="eastAsia" w:ascii="宋体" w:hAnsi="宋体" w:eastAsia="宋体" w:cs="宋体"/>
                <w:b/>
                <w:bCs/>
                <w:i w:val="0"/>
                <w:iCs w:val="0"/>
                <w:color w:val="000000"/>
                <w:kern w:val="0"/>
                <w:sz w:val="18"/>
                <w:szCs w:val="18"/>
                <w:highlight w:val="none"/>
                <w:u w:val="none"/>
                <w:lang w:val="en-US" w:eastAsia="zh-CN" w:bidi="ar"/>
              </w:rPr>
              <w:t>指标</w:t>
            </w:r>
          </w:p>
        </w:tc>
        <w:tc>
          <w:tcPr>
            <w:tcW w:w="3506" w:type="pct"/>
            <w:tcBorders>
              <w:tl2br w:val="nil"/>
              <w:tr2bl w:val="nil"/>
            </w:tcBorders>
            <w:shd w:val="clear" w:color="auto" w:fill="auto"/>
            <w:noWrap/>
            <w:vAlign w:val="center"/>
          </w:tcPr>
          <w:p w14:paraId="7E6D7CA7">
            <w:pPr>
              <w:keepNext w:val="0"/>
              <w:keepLines w:val="0"/>
              <w:widowControl/>
              <w:suppressLineNumbers w:val="0"/>
              <w:jc w:val="center"/>
              <w:rPr>
                <w:rFonts w:hint="eastAsia" w:ascii="宋体" w:hAnsi="宋体" w:eastAsia="宋体" w:cs="宋体"/>
                <w:b/>
                <w:bCs/>
                <w:i w:val="0"/>
                <w:iCs w:val="0"/>
                <w:color w:val="000000"/>
                <w:sz w:val="18"/>
                <w:szCs w:val="18"/>
                <w:highlight w:val="none"/>
                <w:u w:val="none"/>
              </w:rPr>
            </w:pPr>
            <w:r>
              <w:rPr>
                <w:rFonts w:hint="eastAsia" w:ascii="宋体" w:hAnsi="宋体" w:eastAsia="宋体" w:cs="宋体"/>
                <w:b/>
                <w:bCs/>
                <w:i w:val="0"/>
                <w:iCs w:val="0"/>
                <w:color w:val="000000"/>
                <w:kern w:val="0"/>
                <w:sz w:val="18"/>
                <w:szCs w:val="18"/>
                <w:highlight w:val="none"/>
                <w:u w:val="none"/>
                <w:lang w:val="en-US" w:eastAsia="zh-CN" w:bidi="ar"/>
              </w:rPr>
              <w:t>备注</w:t>
            </w:r>
          </w:p>
        </w:tc>
      </w:tr>
      <w:tr w14:paraId="514F9C4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719" w:hRule="atLeast"/>
          <w:jc w:val="center"/>
        </w:trPr>
        <w:tc>
          <w:tcPr>
            <w:tcW w:w="276" w:type="pct"/>
            <w:vMerge w:val="continue"/>
            <w:tcBorders>
              <w:tl2br w:val="nil"/>
              <w:tr2bl w:val="nil"/>
            </w:tcBorders>
            <w:shd w:val="clear" w:color="auto" w:fill="auto"/>
            <w:noWrap/>
            <w:vAlign w:val="center"/>
          </w:tcPr>
          <w:p w14:paraId="69D25C60">
            <w:pPr>
              <w:jc w:val="center"/>
              <w:rPr>
                <w:rFonts w:hint="eastAsia" w:ascii="宋体" w:hAnsi="宋体" w:eastAsia="宋体" w:cs="宋体"/>
                <w:b/>
                <w:bCs/>
                <w:i w:val="0"/>
                <w:iCs w:val="0"/>
                <w:color w:val="000000"/>
                <w:sz w:val="18"/>
                <w:szCs w:val="18"/>
                <w:highlight w:val="none"/>
                <w:u w:val="none"/>
              </w:rPr>
            </w:pPr>
          </w:p>
        </w:tc>
        <w:tc>
          <w:tcPr>
            <w:tcW w:w="592" w:type="pct"/>
            <w:vMerge w:val="continue"/>
            <w:tcBorders>
              <w:tl2br w:val="nil"/>
              <w:tr2bl w:val="nil"/>
            </w:tcBorders>
            <w:shd w:val="clear" w:color="auto" w:fill="auto"/>
            <w:noWrap/>
            <w:vAlign w:val="center"/>
          </w:tcPr>
          <w:p w14:paraId="760BC468">
            <w:pPr>
              <w:jc w:val="center"/>
              <w:rPr>
                <w:rFonts w:hint="eastAsia" w:ascii="宋体" w:hAnsi="宋体" w:eastAsia="宋体" w:cs="宋体"/>
                <w:b/>
                <w:bCs/>
                <w:i w:val="0"/>
                <w:iCs w:val="0"/>
                <w:color w:val="000000"/>
                <w:sz w:val="18"/>
                <w:szCs w:val="18"/>
                <w:highlight w:val="none"/>
                <w:u w:val="none"/>
              </w:rPr>
            </w:pPr>
          </w:p>
        </w:tc>
        <w:tc>
          <w:tcPr>
            <w:tcW w:w="333" w:type="pct"/>
            <w:tcBorders>
              <w:tl2br w:val="nil"/>
              <w:tr2bl w:val="nil"/>
            </w:tcBorders>
            <w:shd w:val="clear" w:color="auto" w:fill="auto"/>
            <w:noWrap/>
            <w:vAlign w:val="center"/>
          </w:tcPr>
          <w:p w14:paraId="2B03ECD2">
            <w:pPr>
              <w:keepNext w:val="0"/>
              <w:keepLines w:val="0"/>
              <w:widowControl/>
              <w:suppressLineNumbers w:val="0"/>
              <w:jc w:val="center"/>
              <w:rPr>
                <w:rFonts w:hint="eastAsia" w:ascii="宋体" w:hAnsi="宋体" w:eastAsia="宋体" w:cs="宋体"/>
                <w:b/>
                <w:bCs/>
                <w:i w:val="0"/>
                <w:iCs w:val="0"/>
                <w:color w:val="000000"/>
                <w:sz w:val="18"/>
                <w:szCs w:val="18"/>
                <w:highlight w:val="none"/>
                <w:u w:val="none"/>
              </w:rPr>
            </w:pPr>
            <w:r>
              <w:rPr>
                <w:rFonts w:hint="eastAsia" w:ascii="宋体" w:hAnsi="宋体" w:eastAsia="宋体" w:cs="宋体"/>
                <w:b/>
                <w:bCs/>
                <w:i w:val="0"/>
                <w:iCs w:val="0"/>
                <w:color w:val="000000"/>
                <w:kern w:val="0"/>
                <w:sz w:val="18"/>
                <w:szCs w:val="18"/>
                <w:highlight w:val="none"/>
                <w:u w:val="none"/>
                <w:lang w:val="en-US" w:eastAsia="zh-CN" w:bidi="ar"/>
              </w:rPr>
              <w:t>数量</w:t>
            </w:r>
          </w:p>
        </w:tc>
        <w:tc>
          <w:tcPr>
            <w:tcW w:w="290" w:type="pct"/>
            <w:tcBorders>
              <w:tl2br w:val="nil"/>
              <w:tr2bl w:val="nil"/>
            </w:tcBorders>
            <w:shd w:val="clear" w:color="auto" w:fill="auto"/>
            <w:noWrap/>
            <w:vAlign w:val="center"/>
          </w:tcPr>
          <w:p w14:paraId="37B47700">
            <w:pPr>
              <w:keepNext w:val="0"/>
              <w:keepLines w:val="0"/>
              <w:widowControl/>
              <w:suppressLineNumbers w:val="0"/>
              <w:jc w:val="center"/>
              <w:rPr>
                <w:rFonts w:hint="eastAsia" w:ascii="宋体" w:hAnsi="宋体" w:eastAsia="宋体" w:cs="宋体"/>
                <w:b/>
                <w:bCs/>
                <w:i w:val="0"/>
                <w:iCs w:val="0"/>
                <w:color w:val="000000"/>
                <w:sz w:val="18"/>
                <w:szCs w:val="18"/>
                <w:highlight w:val="none"/>
                <w:u w:val="none"/>
              </w:rPr>
            </w:pPr>
            <w:r>
              <w:rPr>
                <w:rFonts w:hint="eastAsia" w:ascii="宋体" w:hAnsi="宋体" w:eastAsia="宋体" w:cs="宋体"/>
                <w:b/>
                <w:bCs/>
                <w:i w:val="0"/>
                <w:iCs w:val="0"/>
                <w:color w:val="000000"/>
                <w:kern w:val="0"/>
                <w:sz w:val="18"/>
                <w:szCs w:val="18"/>
                <w:highlight w:val="none"/>
                <w:u w:val="none"/>
                <w:lang w:val="en-US" w:eastAsia="zh-CN" w:bidi="ar"/>
              </w:rPr>
              <w:t>单位</w:t>
            </w:r>
          </w:p>
        </w:tc>
        <w:tc>
          <w:tcPr>
            <w:tcW w:w="3506" w:type="pct"/>
            <w:tcBorders>
              <w:tl2br w:val="nil"/>
              <w:tr2bl w:val="nil"/>
            </w:tcBorders>
            <w:shd w:val="clear" w:color="auto" w:fill="auto"/>
            <w:noWrap/>
            <w:vAlign w:val="center"/>
          </w:tcPr>
          <w:p w14:paraId="1EFA313A">
            <w:pPr>
              <w:jc w:val="center"/>
              <w:rPr>
                <w:rFonts w:hint="default" w:ascii="宋体" w:hAnsi="宋体" w:eastAsia="宋体" w:cs="宋体"/>
                <w:b/>
                <w:bCs/>
                <w:i w:val="0"/>
                <w:iCs w:val="0"/>
                <w:color w:val="000000"/>
                <w:sz w:val="18"/>
                <w:szCs w:val="18"/>
                <w:highlight w:val="none"/>
                <w:u w:val="none"/>
                <w:lang w:val="en-US" w:eastAsia="zh-CN"/>
              </w:rPr>
            </w:pPr>
            <w:r>
              <w:rPr>
                <w:rFonts w:hint="eastAsia" w:ascii="宋体" w:hAnsi="宋体" w:eastAsia="宋体" w:cs="宋体"/>
                <w:b/>
                <w:bCs/>
                <w:i w:val="0"/>
                <w:iCs w:val="0"/>
                <w:color w:val="000000"/>
                <w:sz w:val="18"/>
                <w:szCs w:val="18"/>
                <w:highlight w:val="none"/>
                <w:u w:val="none"/>
                <w:lang w:val="en-US" w:eastAsia="zh-CN"/>
              </w:rPr>
              <w:t>技术参数要求</w:t>
            </w:r>
          </w:p>
        </w:tc>
      </w:tr>
      <w:tr w14:paraId="1A74E676">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5" w:hRule="atLeast"/>
          <w:jc w:val="center"/>
        </w:trPr>
        <w:tc>
          <w:tcPr>
            <w:tcW w:w="276" w:type="pct"/>
            <w:tcBorders>
              <w:tl2br w:val="nil"/>
              <w:tr2bl w:val="nil"/>
            </w:tcBorders>
            <w:shd w:val="clear" w:color="auto" w:fill="auto"/>
            <w:noWrap/>
            <w:vAlign w:val="center"/>
          </w:tcPr>
          <w:p w14:paraId="32E14B49">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kern w:val="0"/>
                <w:sz w:val="18"/>
                <w:szCs w:val="18"/>
                <w:highlight w:val="none"/>
                <w:u w:val="none"/>
                <w:lang w:val="en-US" w:eastAsia="zh-CN" w:bidi="ar"/>
              </w:rPr>
              <w:t>1</w:t>
            </w:r>
          </w:p>
        </w:tc>
        <w:tc>
          <w:tcPr>
            <w:tcW w:w="592" w:type="pct"/>
            <w:tcBorders>
              <w:tl2br w:val="nil"/>
              <w:tr2bl w:val="nil"/>
            </w:tcBorders>
            <w:shd w:val="clear" w:color="auto" w:fill="auto"/>
            <w:noWrap/>
            <w:vAlign w:val="center"/>
          </w:tcPr>
          <w:p w14:paraId="7DE99241">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微型货车</w:t>
            </w:r>
          </w:p>
        </w:tc>
        <w:tc>
          <w:tcPr>
            <w:tcW w:w="333" w:type="pct"/>
            <w:tcBorders>
              <w:tl2br w:val="nil"/>
              <w:tr2bl w:val="nil"/>
            </w:tcBorders>
            <w:shd w:val="clear" w:color="auto" w:fill="auto"/>
            <w:noWrap/>
            <w:vAlign w:val="center"/>
          </w:tcPr>
          <w:p w14:paraId="0ABFE5E0">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1</w:t>
            </w:r>
          </w:p>
        </w:tc>
        <w:tc>
          <w:tcPr>
            <w:tcW w:w="290" w:type="pct"/>
            <w:tcBorders>
              <w:tl2br w:val="nil"/>
              <w:tr2bl w:val="nil"/>
            </w:tcBorders>
            <w:shd w:val="clear" w:color="auto" w:fill="auto"/>
            <w:noWrap/>
            <w:vAlign w:val="center"/>
          </w:tcPr>
          <w:p w14:paraId="6FD471A6">
            <w:pPr>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辆</w:t>
            </w:r>
          </w:p>
        </w:tc>
        <w:tc>
          <w:tcPr>
            <w:tcW w:w="3506" w:type="pct"/>
            <w:tcBorders>
              <w:tl2br w:val="nil"/>
              <w:tr2bl w:val="nil"/>
            </w:tcBorders>
            <w:shd w:val="clear" w:color="auto" w:fill="auto"/>
            <w:noWrap/>
            <w:vAlign w:val="center"/>
          </w:tcPr>
          <w:p w14:paraId="6FF0A5AE">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 xml:space="preserve">外形尺寸(长×宽×高)(mm): ≥ 5100*1600*1900            </w:t>
            </w:r>
          </w:p>
          <w:p w14:paraId="2E6FF85C">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货厢内尺寸(长×宽×高)(mm):  ≥ 2400*1600*360</w:t>
            </w:r>
          </w:p>
          <w:p w14:paraId="03E27186">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 xml:space="preserve"> 轴距(mm): ≥  3200</w:t>
            </w:r>
          </w:p>
          <w:p w14:paraId="6604C806">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额定载重(kg): ≥ 650</w:t>
            </w:r>
          </w:p>
          <w:p w14:paraId="5AFCB355">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最高车速(km/h): ≤140</w:t>
            </w:r>
          </w:p>
          <w:p w14:paraId="0CB10416">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驾驶室准乘人数(人): 2+3</w:t>
            </w:r>
          </w:p>
          <w:p w14:paraId="16B15478">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轮胎规格:195/70R15C</w:t>
            </w:r>
          </w:p>
          <w:p w14:paraId="192EADD7">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排放依据标准:  GB18352. 6-2016国Ⅵ</w:t>
            </w:r>
          </w:p>
          <w:p w14:paraId="201FD783">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排量和功率（ml/kw）≥1900/90</w:t>
            </w:r>
          </w:p>
          <w:p w14:paraId="1230A1D1">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燃料种类: 汽油</w:t>
            </w:r>
          </w:p>
        </w:tc>
      </w:tr>
      <w:tr w14:paraId="6BBBC4F6">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00" w:hRule="atLeast"/>
          <w:jc w:val="center"/>
        </w:trPr>
        <w:tc>
          <w:tcPr>
            <w:tcW w:w="276" w:type="pct"/>
            <w:tcBorders>
              <w:tl2br w:val="nil"/>
              <w:tr2bl w:val="nil"/>
            </w:tcBorders>
            <w:shd w:val="clear" w:color="auto" w:fill="auto"/>
            <w:noWrap/>
            <w:vAlign w:val="center"/>
          </w:tcPr>
          <w:p w14:paraId="673176F8">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kern w:val="0"/>
                <w:sz w:val="18"/>
                <w:szCs w:val="18"/>
                <w:highlight w:val="none"/>
                <w:u w:val="none"/>
                <w:lang w:val="en-US" w:eastAsia="zh-CN" w:bidi="ar"/>
              </w:rPr>
              <w:t>2</w:t>
            </w:r>
          </w:p>
        </w:tc>
        <w:tc>
          <w:tcPr>
            <w:tcW w:w="592" w:type="pct"/>
            <w:tcBorders>
              <w:tl2br w:val="nil"/>
              <w:tr2bl w:val="nil"/>
            </w:tcBorders>
            <w:shd w:val="clear" w:color="auto" w:fill="auto"/>
            <w:noWrap/>
            <w:vAlign w:val="center"/>
          </w:tcPr>
          <w:p w14:paraId="7BBD825F">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微型箱式车</w:t>
            </w:r>
          </w:p>
        </w:tc>
        <w:tc>
          <w:tcPr>
            <w:tcW w:w="333" w:type="pct"/>
            <w:tcBorders>
              <w:tl2br w:val="nil"/>
              <w:tr2bl w:val="nil"/>
            </w:tcBorders>
            <w:shd w:val="clear" w:color="auto" w:fill="auto"/>
            <w:noWrap/>
            <w:vAlign w:val="center"/>
          </w:tcPr>
          <w:p w14:paraId="6AF90E24">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1</w:t>
            </w:r>
          </w:p>
        </w:tc>
        <w:tc>
          <w:tcPr>
            <w:tcW w:w="290" w:type="pct"/>
            <w:tcBorders>
              <w:tl2br w:val="nil"/>
              <w:tr2bl w:val="nil"/>
            </w:tcBorders>
            <w:shd w:val="clear" w:color="auto" w:fill="auto"/>
            <w:noWrap/>
            <w:vAlign w:val="center"/>
          </w:tcPr>
          <w:p w14:paraId="634B9627">
            <w:pPr>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辆</w:t>
            </w:r>
          </w:p>
        </w:tc>
        <w:tc>
          <w:tcPr>
            <w:tcW w:w="3506" w:type="pct"/>
            <w:tcBorders>
              <w:tl2br w:val="nil"/>
              <w:tr2bl w:val="nil"/>
            </w:tcBorders>
            <w:shd w:val="clear" w:color="auto" w:fill="auto"/>
            <w:noWrap/>
            <w:vAlign w:val="center"/>
          </w:tcPr>
          <w:p w14:paraId="7715047A">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 xml:space="preserve">外形尺寸(长×宽×高)(mm):≥ 4800*1700*2300    </w:t>
            </w:r>
          </w:p>
          <w:p w14:paraId="6CEE316B">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货厢栏板内尺寸(长×宽×高)(mm):≥  2900*1600*1500</w:t>
            </w:r>
          </w:p>
          <w:p w14:paraId="02E43611">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轴距(mm): ≥ 3200</w:t>
            </w:r>
          </w:p>
          <w:p w14:paraId="06F4EFF0">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 xml:space="preserve">额定载重(kg): ≥ 700 </w:t>
            </w:r>
          </w:p>
          <w:p w14:paraId="75B0B104">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最高车速(km/h): ≤140</w:t>
            </w:r>
          </w:p>
          <w:p w14:paraId="7378CC75">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驾驶室准乘人数(人): 2</w:t>
            </w:r>
          </w:p>
          <w:p w14:paraId="371BF632">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轮胎规格:    195/70R15C</w:t>
            </w:r>
          </w:p>
          <w:p w14:paraId="1DB2810E">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排放依据标准:  GB18352. 6-2016国Ⅵ</w:t>
            </w:r>
          </w:p>
          <w:p w14:paraId="5A5D1AAF">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燃料种类: 汽油</w:t>
            </w:r>
          </w:p>
        </w:tc>
      </w:tr>
      <w:tr w14:paraId="4E5DF675">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55" w:hRule="atLeast"/>
          <w:jc w:val="center"/>
        </w:trPr>
        <w:tc>
          <w:tcPr>
            <w:tcW w:w="276" w:type="pct"/>
            <w:tcBorders>
              <w:tl2br w:val="nil"/>
              <w:tr2bl w:val="nil"/>
            </w:tcBorders>
            <w:shd w:val="clear" w:color="auto" w:fill="auto"/>
            <w:noWrap/>
            <w:vAlign w:val="center"/>
          </w:tcPr>
          <w:p w14:paraId="2A675B91">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w:t>
            </w:r>
          </w:p>
        </w:tc>
        <w:tc>
          <w:tcPr>
            <w:tcW w:w="592" w:type="pct"/>
            <w:tcBorders>
              <w:tl2br w:val="nil"/>
              <w:tr2bl w:val="nil"/>
            </w:tcBorders>
            <w:shd w:val="clear" w:color="auto" w:fill="auto"/>
            <w:noWrap/>
            <w:vAlign w:val="center"/>
          </w:tcPr>
          <w:p w14:paraId="7D6BFC4F">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rPr>
              <w:t>全自动打包机</w:t>
            </w:r>
          </w:p>
        </w:tc>
        <w:tc>
          <w:tcPr>
            <w:tcW w:w="333" w:type="pct"/>
            <w:tcBorders>
              <w:tl2br w:val="nil"/>
              <w:tr2bl w:val="nil"/>
            </w:tcBorders>
            <w:shd w:val="clear" w:color="auto" w:fill="auto"/>
            <w:noWrap/>
            <w:vAlign w:val="center"/>
          </w:tcPr>
          <w:p w14:paraId="3FBD1F1E">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2</w:t>
            </w:r>
          </w:p>
        </w:tc>
        <w:tc>
          <w:tcPr>
            <w:tcW w:w="290" w:type="pct"/>
            <w:tcBorders>
              <w:tl2br w:val="nil"/>
              <w:tr2bl w:val="nil"/>
            </w:tcBorders>
            <w:shd w:val="clear" w:color="auto" w:fill="auto"/>
            <w:noWrap/>
            <w:vAlign w:val="center"/>
          </w:tcPr>
          <w:p w14:paraId="36884B59">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7F4B649F">
            <w:pPr>
              <w:widowControl w:val="0"/>
              <w:spacing w:before="114" w:line="219" w:lineRule="auto"/>
              <w:jc w:val="both"/>
              <w:rPr>
                <w:rFonts w:hint="eastAsia" w:ascii="宋体" w:hAnsi="宋体" w:eastAsia="宋体" w:cs="宋体"/>
                <w:kern w:val="2"/>
                <w:sz w:val="18"/>
                <w:szCs w:val="18"/>
                <w:highlight w:val="none"/>
                <w:lang w:val="en-US" w:eastAsia="en-US" w:bidi="ar-SA"/>
              </w:rPr>
            </w:pPr>
            <w:r>
              <w:rPr>
                <w:rFonts w:hint="eastAsia" w:ascii="宋体" w:hAnsi="宋体" w:eastAsia="宋体" w:cs="宋体"/>
                <w:spacing w:val="-3"/>
                <w:kern w:val="2"/>
                <w:sz w:val="18"/>
                <w:szCs w:val="18"/>
                <w:highlight w:val="none"/>
                <w:lang w:val="en-US" w:eastAsia="en-US" w:bidi="ar-SA"/>
              </w:rPr>
              <w:t>1.</w:t>
            </w:r>
            <w:r>
              <w:rPr>
                <w:rFonts w:hint="eastAsia" w:ascii="宋体" w:hAnsi="宋体" w:eastAsia="宋体" w:cs="宋体"/>
                <w:spacing w:val="-3"/>
                <w:kern w:val="2"/>
                <w:sz w:val="18"/>
                <w:szCs w:val="18"/>
                <w:highlight w:val="none"/>
                <w:lang w:val="en-US" w:eastAsia="zh-CN" w:bidi="ar-SA"/>
              </w:rPr>
              <w:t>高台打包机</w:t>
            </w:r>
            <w:r>
              <w:rPr>
                <w:rFonts w:hint="eastAsia" w:ascii="宋体" w:hAnsi="宋体" w:eastAsia="宋体" w:cs="宋体"/>
                <w:spacing w:val="-3"/>
                <w:kern w:val="2"/>
                <w:sz w:val="18"/>
                <w:szCs w:val="18"/>
                <w:highlight w:val="none"/>
                <w:lang w:val="en-US" w:eastAsia="en-US" w:bidi="ar-SA"/>
              </w:rPr>
              <w:t>；</w:t>
            </w:r>
          </w:p>
          <w:p w14:paraId="3D08F425">
            <w:pPr>
              <w:widowControl w:val="0"/>
              <w:spacing w:before="27" w:line="229" w:lineRule="auto"/>
              <w:ind w:right="1869"/>
              <w:jc w:val="both"/>
              <w:rPr>
                <w:rFonts w:hint="default" w:ascii="宋体" w:hAnsi="宋体" w:eastAsia="宋体" w:cs="宋体"/>
                <w:kern w:val="2"/>
                <w:sz w:val="18"/>
                <w:szCs w:val="18"/>
                <w:highlight w:val="none"/>
                <w:lang w:val="en-US" w:eastAsia="zh-CN" w:bidi="ar-SA"/>
              </w:rPr>
            </w:pPr>
            <w:r>
              <w:rPr>
                <w:rFonts w:hint="eastAsia" w:ascii="宋体" w:hAnsi="宋体" w:eastAsia="宋体" w:cs="宋体"/>
                <w:spacing w:val="-4"/>
                <w:kern w:val="2"/>
                <w:sz w:val="18"/>
                <w:szCs w:val="18"/>
                <w:highlight w:val="none"/>
                <w:lang w:val="en-US" w:eastAsia="en-US" w:bidi="ar-SA"/>
              </w:rPr>
              <w:t>2.电泵：</w:t>
            </w:r>
            <w:r>
              <w:rPr>
                <w:rFonts w:hint="eastAsia" w:ascii="宋体" w:hAnsi="宋体" w:eastAsia="宋体" w:cs="宋体"/>
                <w:spacing w:val="-39"/>
                <w:kern w:val="2"/>
                <w:sz w:val="18"/>
                <w:szCs w:val="18"/>
                <w:highlight w:val="none"/>
                <w:lang w:val="en-US" w:eastAsia="en-US" w:bidi="ar-SA"/>
              </w:rPr>
              <w:t xml:space="preserve"> </w:t>
            </w:r>
            <w:r>
              <w:rPr>
                <w:rFonts w:hint="eastAsia" w:ascii="宋体" w:hAnsi="宋体" w:eastAsia="宋体" w:cs="宋体"/>
                <w:spacing w:val="-4"/>
                <w:kern w:val="2"/>
                <w:sz w:val="18"/>
                <w:szCs w:val="18"/>
                <w:highlight w:val="none"/>
                <w:lang w:val="en-US" w:eastAsia="en-US" w:bidi="ar-SA"/>
              </w:rPr>
              <w:t xml:space="preserve">380V </w:t>
            </w:r>
            <w:r>
              <w:rPr>
                <w:rFonts w:hint="eastAsia" w:ascii="宋体" w:hAnsi="宋体" w:eastAsia="宋体" w:cs="宋体"/>
                <w:spacing w:val="-4"/>
                <w:kern w:val="2"/>
                <w:sz w:val="18"/>
                <w:szCs w:val="18"/>
                <w:highlight w:val="none"/>
                <w:lang w:val="en-US" w:eastAsia="zh-CN" w:bidi="ar-SA"/>
              </w:rPr>
              <w:t>，功率</w:t>
            </w:r>
            <w:r>
              <w:rPr>
                <w:rFonts w:hint="eastAsia" w:ascii="宋体" w:hAnsi="宋体" w:eastAsia="宋体" w:cs="宋体"/>
                <w:b w:val="0"/>
                <w:bCs w:val="0"/>
                <w:i w:val="0"/>
                <w:iCs w:val="0"/>
                <w:color w:val="000000"/>
                <w:kern w:val="2"/>
                <w:sz w:val="18"/>
                <w:szCs w:val="18"/>
                <w:highlight w:val="none"/>
                <w:u w:val="none"/>
                <w:lang w:val="en-US" w:eastAsia="zh-CN" w:bidi="ar-SA"/>
              </w:rPr>
              <w:t>≥</w:t>
            </w:r>
            <w:r>
              <w:rPr>
                <w:rFonts w:hint="eastAsia" w:ascii="宋体" w:hAnsi="宋体" w:eastAsia="宋体" w:cs="宋体"/>
                <w:spacing w:val="-4"/>
                <w:kern w:val="2"/>
                <w:sz w:val="18"/>
                <w:szCs w:val="18"/>
                <w:highlight w:val="none"/>
                <w:lang w:val="en-US" w:eastAsia="zh-CN" w:bidi="ar-SA"/>
              </w:rPr>
              <w:t>450W;</w:t>
            </w:r>
          </w:p>
          <w:p w14:paraId="06C49C0A">
            <w:pPr>
              <w:widowControl w:val="0"/>
              <w:spacing w:before="27" w:line="229" w:lineRule="auto"/>
              <w:ind w:right="1869"/>
              <w:jc w:val="both"/>
              <w:rPr>
                <w:rFonts w:hint="default" w:ascii="宋体" w:hAnsi="宋体" w:eastAsia="宋体" w:cs="宋体"/>
                <w:spacing w:val="-5"/>
                <w:kern w:val="2"/>
                <w:sz w:val="18"/>
                <w:szCs w:val="18"/>
                <w:highlight w:val="none"/>
                <w:lang w:val="en-US" w:eastAsia="zh-CN" w:bidi="ar-SA"/>
              </w:rPr>
            </w:pPr>
            <w:r>
              <w:rPr>
                <w:rFonts w:hint="eastAsia" w:ascii="宋体" w:hAnsi="宋体" w:eastAsia="宋体" w:cs="宋体"/>
                <w:spacing w:val="-5"/>
                <w:kern w:val="2"/>
                <w:sz w:val="18"/>
                <w:szCs w:val="18"/>
                <w:highlight w:val="none"/>
                <w:lang w:val="en-US" w:eastAsia="en-US" w:bidi="ar-SA"/>
              </w:rPr>
              <w:t>3.包装能力：≤ 3</w:t>
            </w:r>
            <w:r>
              <w:rPr>
                <w:rFonts w:hint="eastAsia" w:ascii="宋体" w:hAnsi="宋体" w:eastAsia="宋体" w:cs="宋体"/>
                <w:spacing w:val="-5"/>
                <w:kern w:val="2"/>
                <w:sz w:val="18"/>
                <w:szCs w:val="18"/>
                <w:highlight w:val="none"/>
                <w:lang w:val="en-US" w:eastAsia="zh-CN" w:bidi="ar-SA"/>
              </w:rPr>
              <w:t>秒/道；</w:t>
            </w:r>
          </w:p>
          <w:p w14:paraId="491EF22B">
            <w:pPr>
              <w:widowControl w:val="0"/>
              <w:spacing w:before="27" w:line="229" w:lineRule="auto"/>
              <w:ind w:right="1869"/>
              <w:jc w:val="both"/>
              <w:rPr>
                <w:rFonts w:hint="eastAsia" w:ascii="宋体" w:hAnsi="宋体" w:eastAsia="宋体" w:cs="宋体"/>
                <w:kern w:val="2"/>
                <w:sz w:val="18"/>
                <w:szCs w:val="18"/>
                <w:highlight w:val="none"/>
                <w:lang w:val="en-US" w:eastAsia="zh-CN" w:bidi="ar-SA"/>
              </w:rPr>
            </w:pPr>
            <w:r>
              <w:rPr>
                <w:rFonts w:hint="eastAsia" w:ascii="宋体" w:hAnsi="宋体" w:eastAsia="宋体" w:cs="宋体"/>
                <w:spacing w:val="-4"/>
                <w:kern w:val="2"/>
                <w:sz w:val="18"/>
                <w:szCs w:val="18"/>
                <w:highlight w:val="none"/>
                <w:lang w:val="en-US" w:eastAsia="en-US" w:bidi="ar-SA"/>
              </w:rPr>
              <w:t>4.封口尺寸：</w:t>
            </w:r>
            <w:r>
              <w:rPr>
                <w:rFonts w:hint="eastAsia" w:ascii="宋体" w:hAnsi="宋体" w:eastAsia="宋体" w:cs="宋体"/>
                <w:spacing w:val="-4"/>
                <w:kern w:val="2"/>
                <w:sz w:val="18"/>
                <w:szCs w:val="18"/>
                <w:highlight w:val="none"/>
                <w:lang w:val="en-US" w:eastAsia="zh-CN" w:bidi="ar-SA"/>
              </w:rPr>
              <w:t>带宽9-15mm</w:t>
            </w:r>
            <w:r>
              <w:rPr>
                <w:rFonts w:hint="eastAsia" w:ascii="宋体" w:hAnsi="宋体" w:eastAsia="宋体" w:cs="宋体"/>
                <w:spacing w:val="-31"/>
                <w:kern w:val="2"/>
                <w:sz w:val="18"/>
                <w:szCs w:val="18"/>
                <w:highlight w:val="none"/>
                <w:lang w:val="en-US" w:eastAsia="en-US" w:bidi="ar-SA"/>
              </w:rPr>
              <w:t xml:space="preserve"> </w:t>
            </w:r>
            <w:r>
              <w:rPr>
                <w:rFonts w:hint="eastAsia" w:ascii="宋体" w:hAnsi="宋体" w:eastAsia="宋体" w:cs="宋体"/>
                <w:spacing w:val="-31"/>
                <w:kern w:val="2"/>
                <w:sz w:val="18"/>
                <w:szCs w:val="18"/>
                <w:highlight w:val="none"/>
                <w:lang w:val="en-US" w:eastAsia="zh-CN" w:bidi="ar-SA"/>
              </w:rPr>
              <w:t>；</w:t>
            </w:r>
          </w:p>
          <w:p w14:paraId="23BBBDAE">
            <w:pPr>
              <w:widowControl w:val="0"/>
              <w:spacing w:before="27" w:line="229" w:lineRule="auto"/>
              <w:ind w:right="729"/>
              <w:jc w:val="both"/>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spacing w:val="-1"/>
                <w:kern w:val="2"/>
                <w:sz w:val="18"/>
                <w:szCs w:val="18"/>
                <w:highlight w:val="none"/>
                <w:lang w:val="en-US" w:eastAsia="en-US" w:bidi="ar-SA"/>
              </w:rPr>
              <w:t>5.</w:t>
            </w:r>
            <w:r>
              <w:rPr>
                <w:rFonts w:hint="eastAsia" w:ascii="宋体" w:hAnsi="宋体" w:eastAsia="宋体" w:cs="宋体"/>
                <w:spacing w:val="-1"/>
                <w:kern w:val="2"/>
                <w:sz w:val="18"/>
                <w:szCs w:val="18"/>
                <w:highlight w:val="none"/>
                <w:lang w:val="en-US" w:eastAsia="zh-CN" w:bidi="ar-SA"/>
              </w:rPr>
              <w:t>承重</w:t>
            </w:r>
            <w:r>
              <w:rPr>
                <w:rFonts w:hint="eastAsia" w:ascii="宋体" w:hAnsi="宋体" w:eastAsia="宋体" w:cs="宋体"/>
                <w:spacing w:val="-1"/>
                <w:kern w:val="2"/>
                <w:sz w:val="18"/>
                <w:szCs w:val="18"/>
                <w:highlight w:val="none"/>
                <w:lang w:val="en-US" w:eastAsia="en-US" w:bidi="ar-SA"/>
              </w:rPr>
              <w:t>：</w:t>
            </w:r>
            <w:r>
              <w:rPr>
                <w:rFonts w:hint="eastAsia" w:ascii="宋体" w:hAnsi="宋体" w:eastAsia="宋体" w:cs="宋体"/>
                <w:b w:val="0"/>
                <w:bCs w:val="0"/>
                <w:i w:val="0"/>
                <w:iCs w:val="0"/>
                <w:color w:val="000000"/>
                <w:kern w:val="2"/>
                <w:sz w:val="18"/>
                <w:szCs w:val="18"/>
                <w:highlight w:val="none"/>
                <w:u w:val="none"/>
                <w:lang w:val="en-US" w:eastAsia="zh-CN" w:bidi="ar-SA"/>
              </w:rPr>
              <w:t>≥50kg</w:t>
            </w:r>
            <w:r>
              <w:rPr>
                <w:rFonts w:hint="eastAsia" w:ascii="宋体" w:hAnsi="宋体" w:eastAsia="宋体" w:cs="宋体"/>
                <w:spacing w:val="-1"/>
                <w:kern w:val="2"/>
                <w:sz w:val="18"/>
                <w:szCs w:val="18"/>
                <w:highlight w:val="none"/>
                <w:lang w:val="en-US" w:eastAsia="en-US" w:bidi="ar-SA"/>
              </w:rPr>
              <w:t>；</w:t>
            </w:r>
          </w:p>
        </w:tc>
      </w:tr>
      <w:tr w14:paraId="312D0CF8">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55" w:hRule="atLeast"/>
          <w:jc w:val="center"/>
        </w:trPr>
        <w:tc>
          <w:tcPr>
            <w:tcW w:w="276" w:type="pct"/>
            <w:tcBorders>
              <w:tl2br w:val="nil"/>
              <w:tr2bl w:val="nil"/>
            </w:tcBorders>
            <w:shd w:val="clear" w:color="auto" w:fill="auto"/>
            <w:noWrap/>
            <w:vAlign w:val="center"/>
          </w:tcPr>
          <w:p w14:paraId="0191B8A5">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kern w:val="0"/>
                <w:sz w:val="18"/>
                <w:szCs w:val="18"/>
                <w:highlight w:val="none"/>
                <w:u w:val="none"/>
                <w:lang w:val="en-US" w:eastAsia="zh-CN" w:bidi="ar"/>
              </w:rPr>
              <w:t>4</w:t>
            </w:r>
          </w:p>
        </w:tc>
        <w:tc>
          <w:tcPr>
            <w:tcW w:w="592" w:type="pct"/>
            <w:tcBorders>
              <w:tl2br w:val="nil"/>
              <w:tr2bl w:val="nil"/>
            </w:tcBorders>
            <w:shd w:val="clear" w:color="auto" w:fill="auto"/>
            <w:noWrap/>
            <w:vAlign w:val="center"/>
          </w:tcPr>
          <w:p w14:paraId="36B8C4CE">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rPr>
              <w:t>不锈钢大型商用切骨机</w:t>
            </w:r>
          </w:p>
        </w:tc>
        <w:tc>
          <w:tcPr>
            <w:tcW w:w="333" w:type="pct"/>
            <w:tcBorders>
              <w:tl2br w:val="nil"/>
              <w:tr2bl w:val="nil"/>
            </w:tcBorders>
            <w:shd w:val="clear" w:color="auto" w:fill="auto"/>
            <w:noWrap/>
            <w:vAlign w:val="center"/>
          </w:tcPr>
          <w:p w14:paraId="1507506A">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2</w:t>
            </w:r>
          </w:p>
        </w:tc>
        <w:tc>
          <w:tcPr>
            <w:tcW w:w="290" w:type="pct"/>
            <w:tcBorders>
              <w:tl2br w:val="nil"/>
              <w:tr2bl w:val="nil"/>
            </w:tcBorders>
            <w:shd w:val="clear" w:color="auto" w:fill="auto"/>
            <w:noWrap/>
            <w:vAlign w:val="center"/>
          </w:tcPr>
          <w:p w14:paraId="1B16EF86">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1071E71D">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1.切割尺寸：≥ 400*300mm</w:t>
            </w:r>
          </w:p>
          <w:p w14:paraId="502B2C5A">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2.设备功率：≥ 3KW</w:t>
            </w:r>
          </w:p>
          <w:p w14:paraId="1212749F">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3.设备电压：380V50Hz</w:t>
            </w:r>
          </w:p>
        </w:tc>
      </w:tr>
      <w:tr w14:paraId="0207E085">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55" w:hRule="atLeast"/>
          <w:jc w:val="center"/>
        </w:trPr>
        <w:tc>
          <w:tcPr>
            <w:tcW w:w="276" w:type="pct"/>
            <w:tcBorders>
              <w:tl2br w:val="nil"/>
              <w:tr2bl w:val="nil"/>
            </w:tcBorders>
            <w:shd w:val="clear" w:color="auto" w:fill="auto"/>
            <w:noWrap/>
            <w:vAlign w:val="center"/>
          </w:tcPr>
          <w:p w14:paraId="4DDC8E72">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kern w:val="0"/>
                <w:sz w:val="18"/>
                <w:szCs w:val="18"/>
                <w:highlight w:val="none"/>
                <w:u w:val="none"/>
                <w:lang w:val="en-US" w:eastAsia="zh-CN" w:bidi="ar"/>
              </w:rPr>
              <w:t>5</w:t>
            </w:r>
          </w:p>
        </w:tc>
        <w:tc>
          <w:tcPr>
            <w:tcW w:w="592" w:type="pct"/>
            <w:tcBorders>
              <w:tl2br w:val="nil"/>
              <w:tr2bl w:val="nil"/>
            </w:tcBorders>
            <w:shd w:val="clear" w:color="auto" w:fill="auto"/>
            <w:noWrap/>
            <w:vAlign w:val="center"/>
          </w:tcPr>
          <w:p w14:paraId="154A3954">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rPr>
              <w:t>保鲜柜</w:t>
            </w:r>
          </w:p>
        </w:tc>
        <w:tc>
          <w:tcPr>
            <w:tcW w:w="333" w:type="pct"/>
            <w:tcBorders>
              <w:tl2br w:val="nil"/>
              <w:tr2bl w:val="nil"/>
            </w:tcBorders>
            <w:shd w:val="clear" w:color="auto" w:fill="auto"/>
            <w:noWrap/>
            <w:vAlign w:val="center"/>
          </w:tcPr>
          <w:p w14:paraId="0479CCA4">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2</w:t>
            </w:r>
          </w:p>
        </w:tc>
        <w:tc>
          <w:tcPr>
            <w:tcW w:w="290" w:type="pct"/>
            <w:tcBorders>
              <w:tl2br w:val="nil"/>
              <w:tr2bl w:val="nil"/>
            </w:tcBorders>
            <w:shd w:val="clear" w:color="auto" w:fill="auto"/>
            <w:noWrap/>
            <w:vAlign w:val="center"/>
          </w:tcPr>
          <w:p w14:paraId="1D6EF6FE">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49B39B0A">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1.温度：2℃~10℃</w:t>
            </w:r>
          </w:p>
          <w:p w14:paraId="14C61890">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2.容量：≥ 1200L</w:t>
            </w:r>
          </w:p>
          <w:p w14:paraId="57053AF0">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3.尺寸：≥ 1800*700*1885mm</w:t>
            </w:r>
          </w:p>
          <w:p w14:paraId="037AB585">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4.高承重加厚层架，可调节层架</w:t>
            </w:r>
          </w:p>
          <w:p w14:paraId="37BA2FA5">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5.PVC门封条</w:t>
            </w:r>
          </w:p>
          <w:p w14:paraId="28DE949F">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6.采用430不锈钢内胆，双层中空玻璃</w:t>
            </w:r>
          </w:p>
          <w:p w14:paraId="58B13D66">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7.全铜管制冷，保证足够的冷量输出</w:t>
            </w:r>
          </w:p>
        </w:tc>
      </w:tr>
      <w:tr w14:paraId="3ABDE684">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55" w:hRule="atLeast"/>
          <w:jc w:val="center"/>
        </w:trPr>
        <w:tc>
          <w:tcPr>
            <w:tcW w:w="276" w:type="pct"/>
            <w:tcBorders>
              <w:tl2br w:val="nil"/>
              <w:tr2bl w:val="nil"/>
            </w:tcBorders>
            <w:shd w:val="clear" w:color="auto" w:fill="auto"/>
            <w:noWrap/>
            <w:vAlign w:val="center"/>
          </w:tcPr>
          <w:p w14:paraId="2620D24E">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6</w:t>
            </w:r>
          </w:p>
        </w:tc>
        <w:tc>
          <w:tcPr>
            <w:tcW w:w="592" w:type="pct"/>
            <w:tcBorders>
              <w:tl2br w:val="nil"/>
              <w:tr2bl w:val="nil"/>
            </w:tcBorders>
            <w:shd w:val="clear" w:color="auto" w:fill="auto"/>
            <w:noWrap/>
            <w:vAlign w:val="center"/>
          </w:tcPr>
          <w:p w14:paraId="5FE715D5">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rPr>
              <w:t>全自动切片机</w:t>
            </w:r>
          </w:p>
        </w:tc>
        <w:tc>
          <w:tcPr>
            <w:tcW w:w="333" w:type="pct"/>
            <w:tcBorders>
              <w:tl2br w:val="nil"/>
              <w:tr2bl w:val="nil"/>
            </w:tcBorders>
            <w:shd w:val="clear" w:color="auto" w:fill="auto"/>
            <w:noWrap/>
            <w:vAlign w:val="center"/>
          </w:tcPr>
          <w:p w14:paraId="2460E263">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1</w:t>
            </w:r>
          </w:p>
        </w:tc>
        <w:tc>
          <w:tcPr>
            <w:tcW w:w="290" w:type="pct"/>
            <w:tcBorders>
              <w:tl2br w:val="nil"/>
              <w:tr2bl w:val="nil"/>
            </w:tcBorders>
            <w:shd w:val="clear" w:color="auto" w:fill="auto"/>
            <w:noWrap/>
            <w:vAlign w:val="center"/>
          </w:tcPr>
          <w:p w14:paraId="087A8BF4">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7009A69F">
            <w:pPr>
              <w:widowControl w:val="0"/>
              <w:autoSpaceDE w:val="0"/>
              <w:autoSpaceDN w:val="0"/>
              <w:adjustRightInd w:val="0"/>
              <w:jc w:val="both"/>
              <w:rPr>
                <w:rFonts w:hint="eastAsia" w:ascii="宋体" w:hAnsi="宋体" w:eastAsia="宋体" w:cs="宋体"/>
                <w:color w:val="000000"/>
                <w:sz w:val="18"/>
                <w:szCs w:val="18"/>
                <w:highlight w:val="none"/>
                <w:lang w:val="en-US" w:eastAsia="zh-CN" w:bidi="ar-SA"/>
              </w:rPr>
            </w:pPr>
            <w:r>
              <w:rPr>
                <w:rFonts w:hint="eastAsia" w:ascii="宋体" w:hAnsi="宋体" w:eastAsia="宋体" w:cs="宋体"/>
                <w:color w:val="000000"/>
                <w:sz w:val="18"/>
                <w:szCs w:val="18"/>
                <w:highlight w:val="none"/>
                <w:lang w:val="en-US" w:eastAsia="zh-CN" w:bidi="ar-SA"/>
              </w:rPr>
              <w:t>1.尺寸：</w:t>
            </w:r>
            <w:r>
              <w:rPr>
                <w:rFonts w:hint="eastAsia" w:ascii="宋体" w:hAnsi="宋体" w:eastAsia="宋体" w:cs="宋体"/>
                <w:b w:val="0"/>
                <w:bCs w:val="0"/>
                <w:i w:val="0"/>
                <w:iCs w:val="0"/>
                <w:color w:val="000000"/>
                <w:sz w:val="18"/>
                <w:szCs w:val="18"/>
                <w:highlight w:val="none"/>
                <w:u w:val="none"/>
                <w:lang w:val="en-US" w:eastAsia="zh-CN" w:bidi="ar-SA"/>
              </w:rPr>
              <w:t xml:space="preserve">≥ </w:t>
            </w:r>
            <w:r>
              <w:rPr>
                <w:rFonts w:hint="eastAsia" w:ascii="宋体" w:hAnsi="宋体" w:eastAsia="宋体" w:cs="宋体"/>
                <w:color w:val="000000"/>
                <w:sz w:val="18"/>
                <w:szCs w:val="18"/>
                <w:highlight w:val="none"/>
                <w:lang w:val="en-US" w:eastAsia="zh-CN" w:bidi="ar-SA"/>
              </w:rPr>
              <w:t>1880*820*1280</w:t>
            </w:r>
          </w:p>
          <w:p w14:paraId="3945822C">
            <w:pPr>
              <w:widowControl w:val="0"/>
              <w:autoSpaceDE w:val="0"/>
              <w:autoSpaceDN w:val="0"/>
              <w:adjustRightInd w:val="0"/>
              <w:jc w:val="both"/>
              <w:rPr>
                <w:rFonts w:hint="eastAsia" w:ascii="宋体" w:hAnsi="宋体" w:eastAsia="宋体" w:cs="宋体"/>
                <w:color w:val="000000"/>
                <w:sz w:val="18"/>
                <w:szCs w:val="18"/>
                <w:highlight w:val="none"/>
                <w:lang w:val="en-US" w:eastAsia="zh-CN" w:bidi="ar-SA"/>
              </w:rPr>
            </w:pPr>
            <w:r>
              <w:rPr>
                <w:rFonts w:hint="eastAsia" w:ascii="宋体" w:hAnsi="宋体" w:eastAsia="宋体" w:cs="宋体"/>
                <w:color w:val="000000"/>
                <w:sz w:val="18"/>
                <w:szCs w:val="18"/>
                <w:highlight w:val="none"/>
                <w:lang w:val="en-US" w:eastAsia="zh-CN" w:bidi="ar-SA"/>
              </w:rPr>
              <w:t>2.重量：</w:t>
            </w:r>
            <w:r>
              <w:rPr>
                <w:rFonts w:hint="eastAsia" w:ascii="宋体" w:hAnsi="宋体" w:eastAsia="宋体" w:cs="宋体"/>
                <w:b w:val="0"/>
                <w:bCs w:val="0"/>
                <w:i w:val="0"/>
                <w:iCs w:val="0"/>
                <w:color w:val="000000"/>
                <w:sz w:val="18"/>
                <w:szCs w:val="18"/>
                <w:highlight w:val="none"/>
                <w:u w:val="none"/>
                <w:lang w:val="en-US" w:eastAsia="zh-CN" w:bidi="ar-SA"/>
              </w:rPr>
              <w:t xml:space="preserve">≥ </w:t>
            </w:r>
            <w:r>
              <w:rPr>
                <w:rFonts w:hint="eastAsia" w:ascii="宋体" w:hAnsi="宋体" w:eastAsia="宋体" w:cs="宋体"/>
                <w:color w:val="000000"/>
                <w:sz w:val="18"/>
                <w:szCs w:val="18"/>
                <w:highlight w:val="none"/>
                <w:lang w:val="en-US" w:eastAsia="zh-CN" w:bidi="ar-SA"/>
              </w:rPr>
              <w:t>420KG</w:t>
            </w:r>
          </w:p>
          <w:p w14:paraId="16088942">
            <w:pPr>
              <w:widowControl w:val="0"/>
              <w:autoSpaceDE w:val="0"/>
              <w:autoSpaceDN w:val="0"/>
              <w:adjustRightInd w:val="0"/>
              <w:jc w:val="both"/>
              <w:rPr>
                <w:rFonts w:hint="default" w:ascii="宋体" w:hAnsi="宋体" w:eastAsia="宋体" w:cs="宋体"/>
                <w:color w:val="000000"/>
                <w:sz w:val="18"/>
                <w:szCs w:val="18"/>
                <w:highlight w:val="none"/>
                <w:lang w:val="en-US" w:eastAsia="zh-CN" w:bidi="ar-SA"/>
              </w:rPr>
            </w:pPr>
            <w:r>
              <w:rPr>
                <w:rFonts w:hint="eastAsia" w:ascii="宋体" w:hAnsi="宋体" w:eastAsia="宋体" w:cs="宋体"/>
                <w:color w:val="000000"/>
                <w:sz w:val="18"/>
                <w:szCs w:val="18"/>
                <w:highlight w:val="none"/>
                <w:lang w:val="en-US" w:eastAsia="zh-CN" w:bidi="ar-SA"/>
              </w:rPr>
              <w:t>3.产量（转速）：</w:t>
            </w:r>
            <w:r>
              <w:rPr>
                <w:rFonts w:hint="eastAsia" w:ascii="宋体" w:hAnsi="宋体" w:eastAsia="宋体" w:cs="宋体"/>
                <w:b w:val="0"/>
                <w:bCs w:val="0"/>
                <w:i w:val="0"/>
                <w:iCs w:val="0"/>
                <w:color w:val="000000"/>
                <w:sz w:val="18"/>
                <w:szCs w:val="18"/>
                <w:highlight w:val="none"/>
                <w:u w:val="none"/>
                <w:lang w:val="en-US" w:eastAsia="zh-CN" w:bidi="ar-SA"/>
              </w:rPr>
              <w:t xml:space="preserve">≥ </w:t>
            </w:r>
            <w:r>
              <w:rPr>
                <w:rFonts w:hint="eastAsia" w:ascii="宋体" w:hAnsi="宋体" w:eastAsia="宋体" w:cs="宋体"/>
                <w:color w:val="000000"/>
                <w:sz w:val="18"/>
                <w:szCs w:val="18"/>
                <w:highlight w:val="none"/>
                <w:lang w:val="en-US" w:eastAsia="zh-CN" w:bidi="ar-SA"/>
              </w:rPr>
              <w:t>210次/分钟</w:t>
            </w:r>
          </w:p>
          <w:p w14:paraId="516FE34F">
            <w:pPr>
              <w:widowControl w:val="0"/>
              <w:autoSpaceDE w:val="0"/>
              <w:autoSpaceDN w:val="0"/>
              <w:adjustRightInd w:val="0"/>
              <w:jc w:val="both"/>
              <w:rPr>
                <w:rFonts w:hint="eastAsia" w:ascii="宋体" w:hAnsi="宋体" w:eastAsia="宋体" w:cs="宋体"/>
                <w:color w:val="000000"/>
                <w:sz w:val="18"/>
                <w:szCs w:val="18"/>
                <w:highlight w:val="none"/>
                <w:lang w:val="en-US" w:eastAsia="zh-CN" w:bidi="ar-SA"/>
              </w:rPr>
            </w:pPr>
            <w:r>
              <w:rPr>
                <w:rFonts w:hint="eastAsia" w:ascii="宋体" w:hAnsi="宋体" w:eastAsia="宋体" w:cs="宋体"/>
                <w:color w:val="000000"/>
                <w:sz w:val="18"/>
                <w:szCs w:val="18"/>
                <w:highlight w:val="none"/>
                <w:lang w:val="en-US" w:eastAsia="zh-CN" w:bidi="ar-SA"/>
              </w:rPr>
              <w:t>4.切片厚度：1-30mm</w:t>
            </w:r>
          </w:p>
          <w:p w14:paraId="5A78F836">
            <w:pPr>
              <w:widowControl w:val="0"/>
              <w:autoSpaceDE w:val="0"/>
              <w:autoSpaceDN w:val="0"/>
              <w:adjustRightInd w:val="0"/>
              <w:jc w:val="both"/>
              <w:rPr>
                <w:rFonts w:hint="eastAsia" w:ascii="宋体" w:hAnsi="宋体" w:eastAsia="宋体" w:cs="宋体"/>
                <w:color w:val="000000"/>
                <w:sz w:val="18"/>
                <w:szCs w:val="18"/>
                <w:highlight w:val="none"/>
                <w:lang w:val="en-US" w:eastAsia="zh-CN" w:bidi="ar-SA"/>
              </w:rPr>
            </w:pPr>
            <w:r>
              <w:rPr>
                <w:rFonts w:hint="eastAsia" w:ascii="宋体" w:hAnsi="宋体" w:eastAsia="宋体" w:cs="宋体"/>
                <w:color w:val="000000"/>
                <w:sz w:val="18"/>
                <w:szCs w:val="18"/>
                <w:highlight w:val="none"/>
                <w:lang w:val="en-US" w:eastAsia="zh-CN" w:bidi="ar-SA"/>
              </w:rPr>
              <w:t>5.切割尺寸;</w:t>
            </w:r>
            <w:r>
              <w:rPr>
                <w:rFonts w:hint="eastAsia" w:ascii="宋体" w:hAnsi="宋体" w:eastAsia="宋体" w:cs="宋体"/>
                <w:b w:val="0"/>
                <w:bCs w:val="0"/>
                <w:i w:val="0"/>
                <w:iCs w:val="0"/>
                <w:color w:val="000000"/>
                <w:sz w:val="18"/>
                <w:szCs w:val="18"/>
                <w:highlight w:val="none"/>
                <w:u w:val="none"/>
                <w:lang w:val="en-US" w:eastAsia="zh-CN" w:bidi="ar-SA"/>
              </w:rPr>
              <w:t>≥</w:t>
            </w:r>
            <w:r>
              <w:rPr>
                <w:rFonts w:hint="eastAsia" w:ascii="宋体" w:hAnsi="宋体" w:eastAsia="宋体" w:cs="宋体"/>
                <w:color w:val="000000"/>
                <w:sz w:val="18"/>
                <w:szCs w:val="18"/>
                <w:highlight w:val="none"/>
                <w:lang w:val="en-US" w:eastAsia="zh-CN" w:bidi="ar-SA"/>
              </w:rPr>
              <w:t>200*150mm</w:t>
            </w:r>
          </w:p>
          <w:p w14:paraId="6E2F64F1">
            <w:pPr>
              <w:widowControl w:val="0"/>
              <w:autoSpaceDE w:val="0"/>
              <w:autoSpaceDN w:val="0"/>
              <w:adjustRightInd w:val="0"/>
              <w:jc w:val="both"/>
              <w:rPr>
                <w:rFonts w:hint="eastAsia" w:ascii="宋体" w:hAnsi="宋体" w:eastAsia="宋体" w:cs="宋体"/>
                <w:color w:val="000000"/>
                <w:sz w:val="18"/>
                <w:szCs w:val="18"/>
                <w:highlight w:val="none"/>
                <w:lang w:val="en-US" w:eastAsia="zh-CN" w:bidi="ar-SA"/>
              </w:rPr>
            </w:pPr>
            <w:r>
              <w:rPr>
                <w:rFonts w:hint="eastAsia" w:ascii="宋体" w:hAnsi="宋体" w:eastAsia="宋体" w:cs="宋体"/>
                <w:color w:val="000000"/>
                <w:sz w:val="18"/>
                <w:szCs w:val="18"/>
                <w:highlight w:val="none"/>
                <w:lang w:val="en-US" w:eastAsia="zh-CN" w:bidi="ar-SA"/>
              </w:rPr>
              <w:t>6.放料极限长度500mm</w:t>
            </w:r>
          </w:p>
          <w:p w14:paraId="745DD051">
            <w:pPr>
              <w:widowControl w:val="0"/>
              <w:autoSpaceDE w:val="0"/>
              <w:autoSpaceDN w:val="0"/>
              <w:adjustRightInd w:val="0"/>
              <w:jc w:val="both"/>
              <w:rPr>
                <w:rFonts w:hint="eastAsia" w:ascii="宋体" w:hAnsi="宋体" w:eastAsia="宋体" w:cs="宋体"/>
                <w:color w:val="000000"/>
                <w:sz w:val="18"/>
                <w:szCs w:val="18"/>
                <w:highlight w:val="none"/>
                <w:lang w:val="en-US" w:eastAsia="zh-CN" w:bidi="ar-SA"/>
              </w:rPr>
            </w:pPr>
            <w:r>
              <w:rPr>
                <w:rFonts w:hint="eastAsia" w:ascii="宋体" w:hAnsi="宋体" w:eastAsia="宋体" w:cs="宋体"/>
                <w:color w:val="000000"/>
                <w:sz w:val="18"/>
                <w:szCs w:val="18"/>
                <w:highlight w:val="none"/>
                <w:lang w:val="en-US" w:eastAsia="zh-CN" w:bidi="ar-SA"/>
              </w:rPr>
              <w:t>7.总功率：</w:t>
            </w:r>
            <w:r>
              <w:rPr>
                <w:rFonts w:hint="eastAsia" w:ascii="宋体" w:hAnsi="宋体" w:eastAsia="宋体" w:cs="宋体"/>
                <w:b w:val="0"/>
                <w:bCs w:val="0"/>
                <w:i w:val="0"/>
                <w:iCs w:val="0"/>
                <w:color w:val="000000"/>
                <w:sz w:val="18"/>
                <w:szCs w:val="18"/>
                <w:highlight w:val="none"/>
                <w:u w:val="none"/>
                <w:lang w:val="en-US" w:eastAsia="zh-CN" w:bidi="ar-SA"/>
              </w:rPr>
              <w:t xml:space="preserve">≥ </w:t>
            </w:r>
            <w:r>
              <w:rPr>
                <w:rFonts w:hint="eastAsia" w:ascii="宋体" w:hAnsi="宋体" w:eastAsia="宋体" w:cs="宋体"/>
                <w:color w:val="000000"/>
                <w:sz w:val="18"/>
                <w:szCs w:val="18"/>
                <w:highlight w:val="none"/>
                <w:lang w:val="en-US" w:eastAsia="zh-CN" w:bidi="ar-SA"/>
              </w:rPr>
              <w:t>3.0KW</w:t>
            </w:r>
          </w:p>
          <w:p w14:paraId="5968CD62">
            <w:pPr>
              <w:widowControl w:val="0"/>
              <w:autoSpaceDE w:val="0"/>
              <w:autoSpaceDN w:val="0"/>
              <w:adjustRightInd w:val="0"/>
              <w:jc w:val="both"/>
              <w:rPr>
                <w:rFonts w:hint="eastAsia" w:ascii="宋体" w:hAnsi="宋体" w:eastAsia="宋体" w:cs="宋体"/>
                <w:color w:val="000000"/>
                <w:sz w:val="18"/>
                <w:szCs w:val="18"/>
                <w:highlight w:val="none"/>
                <w:lang w:val="en-US" w:eastAsia="zh-CN" w:bidi="ar-SA"/>
              </w:rPr>
            </w:pPr>
            <w:r>
              <w:rPr>
                <w:rFonts w:hint="eastAsia" w:ascii="宋体" w:hAnsi="宋体" w:eastAsia="宋体" w:cs="宋体"/>
                <w:color w:val="000000"/>
                <w:sz w:val="18"/>
                <w:szCs w:val="18"/>
                <w:highlight w:val="none"/>
                <w:lang w:val="en-US" w:eastAsia="zh-CN" w:bidi="ar-SA"/>
              </w:rPr>
              <w:t>8.电源：380V</w:t>
            </w:r>
          </w:p>
          <w:p w14:paraId="6BD9E066">
            <w:pPr>
              <w:widowControl w:val="0"/>
              <w:autoSpaceDE w:val="0"/>
              <w:autoSpaceDN w:val="0"/>
              <w:adjustRightInd w:val="0"/>
              <w:jc w:val="both"/>
              <w:rPr>
                <w:rFonts w:hint="eastAsia" w:ascii="宋体" w:hAnsi="宋体" w:eastAsia="宋体" w:cs="宋体"/>
                <w:color w:val="000000"/>
                <w:sz w:val="18"/>
                <w:szCs w:val="18"/>
                <w:highlight w:val="none"/>
                <w:lang w:val="en-US" w:eastAsia="zh-CN" w:bidi="ar-SA"/>
              </w:rPr>
            </w:pPr>
            <w:r>
              <w:rPr>
                <w:rFonts w:hint="eastAsia" w:ascii="宋体" w:hAnsi="宋体" w:eastAsia="宋体" w:cs="宋体"/>
                <w:color w:val="000000"/>
                <w:sz w:val="18"/>
                <w:szCs w:val="18"/>
                <w:highlight w:val="none"/>
                <w:lang w:val="en-US" w:eastAsia="zh-CN" w:bidi="ar-SA"/>
              </w:rPr>
              <w:t>9.整机304不锈钢</w:t>
            </w:r>
          </w:p>
        </w:tc>
      </w:tr>
      <w:tr w14:paraId="32851972">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400" w:hRule="atLeast"/>
          <w:jc w:val="center"/>
        </w:trPr>
        <w:tc>
          <w:tcPr>
            <w:tcW w:w="276" w:type="pct"/>
            <w:tcBorders>
              <w:tl2br w:val="nil"/>
              <w:tr2bl w:val="nil"/>
            </w:tcBorders>
            <w:shd w:val="clear" w:color="auto" w:fill="auto"/>
            <w:noWrap/>
            <w:vAlign w:val="center"/>
          </w:tcPr>
          <w:p w14:paraId="648F452C">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kern w:val="0"/>
                <w:sz w:val="18"/>
                <w:szCs w:val="18"/>
                <w:highlight w:val="none"/>
                <w:u w:val="none"/>
                <w:lang w:val="en-US" w:eastAsia="zh-CN" w:bidi="ar"/>
              </w:rPr>
              <w:t>7</w:t>
            </w:r>
          </w:p>
        </w:tc>
        <w:tc>
          <w:tcPr>
            <w:tcW w:w="592" w:type="pct"/>
            <w:tcBorders>
              <w:tl2br w:val="nil"/>
              <w:tr2bl w:val="nil"/>
            </w:tcBorders>
            <w:shd w:val="clear" w:color="auto" w:fill="auto"/>
            <w:noWrap/>
            <w:vAlign w:val="center"/>
          </w:tcPr>
          <w:p w14:paraId="7FF62CA2">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rPr>
              <w:t>热收缩包装机</w:t>
            </w:r>
          </w:p>
        </w:tc>
        <w:tc>
          <w:tcPr>
            <w:tcW w:w="333" w:type="pct"/>
            <w:tcBorders>
              <w:tl2br w:val="nil"/>
              <w:tr2bl w:val="nil"/>
            </w:tcBorders>
            <w:shd w:val="clear" w:color="auto" w:fill="auto"/>
            <w:noWrap/>
            <w:vAlign w:val="center"/>
          </w:tcPr>
          <w:p w14:paraId="3892120C">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2</w:t>
            </w:r>
          </w:p>
        </w:tc>
        <w:tc>
          <w:tcPr>
            <w:tcW w:w="290" w:type="pct"/>
            <w:tcBorders>
              <w:tl2br w:val="nil"/>
              <w:tr2bl w:val="nil"/>
            </w:tcBorders>
            <w:shd w:val="clear" w:color="auto" w:fill="auto"/>
            <w:noWrap/>
            <w:vAlign w:val="center"/>
          </w:tcPr>
          <w:p w14:paraId="6F6E5858">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2C1CD240">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1.电源： ≥380V/50-60Hz ；</w:t>
            </w:r>
          </w:p>
          <w:p w14:paraId="758F9F92">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2.功率： ≥12kw；</w:t>
            </w:r>
          </w:p>
          <w:p w14:paraId="2A56EDF5">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3.包装速度（m/min）：0-30 m/min；</w:t>
            </w:r>
          </w:p>
          <w:p w14:paraId="660190CB">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4.包装尺寸(mm)：长 60-260 / 宽 60-200 / 高 35-100；</w:t>
            </w:r>
          </w:p>
        </w:tc>
      </w:tr>
      <w:tr w14:paraId="4BF58F84">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00" w:hRule="atLeast"/>
          <w:jc w:val="center"/>
        </w:trPr>
        <w:tc>
          <w:tcPr>
            <w:tcW w:w="276" w:type="pct"/>
            <w:tcBorders>
              <w:tl2br w:val="nil"/>
              <w:tr2bl w:val="nil"/>
            </w:tcBorders>
            <w:shd w:val="clear" w:color="auto" w:fill="auto"/>
            <w:noWrap/>
            <w:vAlign w:val="center"/>
          </w:tcPr>
          <w:p w14:paraId="648E3409">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kern w:val="0"/>
                <w:sz w:val="18"/>
                <w:szCs w:val="18"/>
                <w:highlight w:val="none"/>
                <w:u w:val="none"/>
                <w:lang w:val="en-US" w:eastAsia="zh-CN" w:bidi="ar"/>
              </w:rPr>
              <w:t>8</w:t>
            </w:r>
          </w:p>
        </w:tc>
        <w:tc>
          <w:tcPr>
            <w:tcW w:w="592" w:type="pct"/>
            <w:tcBorders>
              <w:tl2br w:val="nil"/>
              <w:tr2bl w:val="nil"/>
            </w:tcBorders>
            <w:shd w:val="clear" w:color="auto" w:fill="auto"/>
            <w:noWrap/>
            <w:vAlign w:val="center"/>
          </w:tcPr>
          <w:p w14:paraId="67EC1F2A">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rPr>
              <w:t>绞肉机</w:t>
            </w:r>
          </w:p>
        </w:tc>
        <w:tc>
          <w:tcPr>
            <w:tcW w:w="333" w:type="pct"/>
            <w:tcBorders>
              <w:tl2br w:val="nil"/>
              <w:tr2bl w:val="nil"/>
            </w:tcBorders>
            <w:shd w:val="clear" w:color="auto" w:fill="auto"/>
            <w:noWrap/>
            <w:vAlign w:val="center"/>
          </w:tcPr>
          <w:p w14:paraId="5C9FA032">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2</w:t>
            </w:r>
          </w:p>
        </w:tc>
        <w:tc>
          <w:tcPr>
            <w:tcW w:w="290" w:type="pct"/>
            <w:tcBorders>
              <w:tl2br w:val="nil"/>
              <w:tr2bl w:val="nil"/>
            </w:tcBorders>
            <w:shd w:val="clear" w:color="auto" w:fill="auto"/>
            <w:noWrap/>
            <w:vAlign w:val="center"/>
          </w:tcPr>
          <w:p w14:paraId="453215E8">
            <w:pPr>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2B2F68B8">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1.设备材质：食品级304不锈钢</w:t>
            </w:r>
          </w:p>
          <w:p w14:paraId="628316EE">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2.设备电源：380V50Hz</w:t>
            </w:r>
          </w:p>
          <w:p w14:paraId="46AE0D2B">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3.产量：</w:t>
            </w:r>
            <w:r>
              <w:rPr>
                <w:rFonts w:hint="eastAsia" w:ascii="宋体" w:hAnsi="宋体" w:eastAsia="宋体" w:cs="宋体"/>
                <w:b w:val="0"/>
                <w:bCs w:val="0"/>
                <w:i w:val="0"/>
                <w:iCs w:val="0"/>
                <w:color w:val="000000"/>
                <w:sz w:val="18"/>
                <w:szCs w:val="18"/>
                <w:highlight w:val="none"/>
                <w:u w:val="none"/>
                <w:shd w:val="clear"/>
                <w:lang w:val="en-US" w:eastAsia="zh-CN"/>
              </w:rPr>
              <w:t>≥500KG/</w:t>
            </w:r>
            <w:r>
              <w:rPr>
                <w:rFonts w:hint="eastAsia" w:ascii="宋体" w:hAnsi="宋体" w:eastAsia="宋体" w:cs="宋体"/>
                <w:b w:val="0"/>
                <w:bCs w:val="0"/>
                <w:i w:val="0"/>
                <w:iCs w:val="0"/>
                <w:color w:val="000000"/>
                <w:sz w:val="18"/>
                <w:szCs w:val="18"/>
                <w:highlight w:val="none"/>
                <w:u w:val="none"/>
                <w:lang w:val="en-US" w:eastAsia="zh-CN"/>
              </w:rPr>
              <w:t>h</w:t>
            </w:r>
          </w:p>
          <w:p w14:paraId="667BBC7E">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4.功率：≥ 5KW</w:t>
            </w:r>
          </w:p>
          <w:p w14:paraId="51FCC823">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5.篦孔规格：3-30mm（可定制）</w:t>
            </w:r>
          </w:p>
          <w:p w14:paraId="57337A00">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6.绞龙转速：240r/min</w:t>
            </w:r>
          </w:p>
        </w:tc>
      </w:tr>
      <w:tr w14:paraId="4603BCD0">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55" w:hRule="atLeast"/>
          <w:jc w:val="center"/>
        </w:trPr>
        <w:tc>
          <w:tcPr>
            <w:tcW w:w="276" w:type="pct"/>
            <w:tcBorders>
              <w:tl2br w:val="nil"/>
              <w:tr2bl w:val="nil"/>
            </w:tcBorders>
            <w:shd w:val="clear" w:color="auto" w:fill="auto"/>
            <w:noWrap/>
            <w:vAlign w:val="center"/>
          </w:tcPr>
          <w:p w14:paraId="69DE37A7">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kern w:val="0"/>
                <w:sz w:val="18"/>
                <w:szCs w:val="18"/>
                <w:highlight w:val="none"/>
                <w:u w:val="none"/>
                <w:lang w:val="en-US" w:eastAsia="zh-CN" w:bidi="ar"/>
              </w:rPr>
              <w:t>9</w:t>
            </w:r>
          </w:p>
        </w:tc>
        <w:tc>
          <w:tcPr>
            <w:tcW w:w="592" w:type="pct"/>
            <w:tcBorders>
              <w:tl2br w:val="nil"/>
              <w:tr2bl w:val="nil"/>
            </w:tcBorders>
            <w:shd w:val="clear" w:color="auto" w:fill="auto"/>
            <w:noWrap/>
            <w:vAlign w:val="center"/>
          </w:tcPr>
          <w:p w14:paraId="77C0BABD">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rPr>
              <w:t>灌肠机</w:t>
            </w:r>
          </w:p>
        </w:tc>
        <w:tc>
          <w:tcPr>
            <w:tcW w:w="333" w:type="pct"/>
            <w:tcBorders>
              <w:tl2br w:val="nil"/>
              <w:tr2bl w:val="nil"/>
            </w:tcBorders>
            <w:shd w:val="clear" w:color="auto" w:fill="auto"/>
            <w:noWrap/>
            <w:vAlign w:val="center"/>
          </w:tcPr>
          <w:p w14:paraId="412AB1A0">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cs="宋体"/>
                <w:b w:val="0"/>
                <w:bCs w:val="0"/>
                <w:i w:val="0"/>
                <w:iCs w:val="0"/>
                <w:color w:val="000000"/>
                <w:kern w:val="2"/>
                <w:sz w:val="18"/>
                <w:szCs w:val="18"/>
                <w:highlight w:val="none"/>
                <w:u w:val="none"/>
                <w:lang w:val="en-US" w:eastAsia="zh-CN" w:bidi="ar-SA"/>
              </w:rPr>
              <w:t>4</w:t>
            </w:r>
          </w:p>
        </w:tc>
        <w:tc>
          <w:tcPr>
            <w:tcW w:w="290" w:type="pct"/>
            <w:tcBorders>
              <w:tl2br w:val="nil"/>
              <w:tr2bl w:val="nil"/>
            </w:tcBorders>
            <w:shd w:val="clear" w:color="auto" w:fill="auto"/>
            <w:noWrap/>
            <w:vAlign w:val="center"/>
          </w:tcPr>
          <w:p w14:paraId="3E9F5E05">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5E9BF4F0">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1.出料规格</w:t>
            </w:r>
            <w:r>
              <w:rPr>
                <w:rFonts w:hint="eastAsia" w:ascii="宋体" w:hAnsi="宋体" w:eastAsia="宋体" w:cs="宋体"/>
                <w:b w:val="0"/>
                <w:bCs w:val="0"/>
                <w:i w:val="0"/>
                <w:iCs w:val="0"/>
                <w:color w:val="000000"/>
                <w:sz w:val="18"/>
                <w:szCs w:val="18"/>
                <w:highlight w:val="none"/>
                <w:u w:val="none"/>
                <w:lang w:val="en-US" w:eastAsia="zh-CN"/>
              </w:rPr>
              <w:tab/>
            </w:r>
            <w:r>
              <w:rPr>
                <w:rFonts w:hint="eastAsia" w:ascii="宋体" w:hAnsi="宋体" w:eastAsia="宋体" w:cs="宋体"/>
                <w:b w:val="0"/>
                <w:bCs w:val="0"/>
                <w:i w:val="0"/>
                <w:iCs w:val="0"/>
                <w:color w:val="000000"/>
                <w:sz w:val="18"/>
                <w:szCs w:val="18"/>
                <w:highlight w:val="none"/>
                <w:u w:val="none"/>
                <w:lang w:val="en-US" w:eastAsia="zh-CN"/>
              </w:rPr>
              <w:t>单管出料</w:t>
            </w:r>
          </w:p>
          <w:p w14:paraId="5983C382">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2.料斗容积</w:t>
            </w:r>
            <w:r>
              <w:rPr>
                <w:rFonts w:hint="eastAsia" w:ascii="宋体" w:hAnsi="宋体" w:eastAsia="宋体" w:cs="宋体"/>
                <w:b w:val="0"/>
                <w:bCs w:val="0"/>
                <w:i w:val="0"/>
                <w:iCs w:val="0"/>
                <w:color w:val="000000"/>
                <w:sz w:val="18"/>
                <w:szCs w:val="18"/>
                <w:highlight w:val="none"/>
                <w:u w:val="none"/>
                <w:lang w:val="en-US" w:eastAsia="zh-CN"/>
              </w:rPr>
              <w:tab/>
            </w:r>
            <w:r>
              <w:rPr>
                <w:rFonts w:hint="eastAsia" w:ascii="宋体" w:hAnsi="宋体" w:eastAsia="宋体" w:cs="宋体"/>
                <w:b w:val="0"/>
                <w:bCs w:val="0"/>
                <w:i w:val="0"/>
                <w:iCs w:val="0"/>
                <w:color w:val="000000"/>
                <w:sz w:val="18"/>
                <w:szCs w:val="18"/>
                <w:highlight w:val="none"/>
                <w:u w:val="none"/>
                <w:lang w:val="en-US" w:eastAsia="zh-CN"/>
              </w:rPr>
              <w:t>≥ 20L</w:t>
            </w:r>
          </w:p>
          <w:p w14:paraId="1F12124B">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3.产能参考</w:t>
            </w:r>
            <w:r>
              <w:rPr>
                <w:rFonts w:hint="eastAsia" w:ascii="宋体" w:hAnsi="宋体" w:eastAsia="宋体" w:cs="宋体"/>
                <w:b w:val="0"/>
                <w:bCs w:val="0"/>
                <w:i w:val="0"/>
                <w:iCs w:val="0"/>
                <w:color w:val="000000"/>
                <w:sz w:val="18"/>
                <w:szCs w:val="18"/>
                <w:highlight w:val="none"/>
                <w:u w:val="none"/>
                <w:lang w:val="en-US" w:eastAsia="zh-CN"/>
              </w:rPr>
              <w:tab/>
            </w:r>
            <w:r>
              <w:rPr>
                <w:rFonts w:hint="eastAsia" w:ascii="宋体" w:hAnsi="宋体" w:eastAsia="宋体" w:cs="宋体"/>
                <w:b w:val="0"/>
                <w:bCs w:val="0"/>
                <w:i w:val="0"/>
                <w:iCs w:val="0"/>
                <w:color w:val="000000"/>
                <w:sz w:val="18"/>
                <w:szCs w:val="18"/>
                <w:highlight w:val="none"/>
                <w:u w:val="none"/>
                <w:lang w:val="en-US" w:eastAsia="zh-CN"/>
              </w:rPr>
              <w:t>≥</w:t>
            </w:r>
            <w:r>
              <w:rPr>
                <w:rFonts w:hint="eastAsia" w:ascii="宋体" w:hAnsi="宋体" w:eastAsia="宋体" w:cs="宋体"/>
                <w:b w:val="0"/>
                <w:bCs w:val="0"/>
                <w:i w:val="0"/>
                <w:iCs w:val="0"/>
                <w:color w:val="000000"/>
                <w:sz w:val="18"/>
                <w:szCs w:val="18"/>
                <w:highlight w:val="none"/>
                <w:u w:val="none"/>
                <w:shd w:val="clear"/>
                <w:lang w:val="en-US" w:eastAsia="zh-CN"/>
              </w:rPr>
              <w:t xml:space="preserve"> 200KG/</w:t>
            </w:r>
            <w:r>
              <w:rPr>
                <w:rFonts w:hint="eastAsia" w:ascii="宋体" w:hAnsi="宋体" w:eastAsia="宋体" w:cs="宋体"/>
                <w:b w:val="0"/>
                <w:bCs w:val="0"/>
                <w:i w:val="0"/>
                <w:iCs w:val="0"/>
                <w:color w:val="000000"/>
                <w:sz w:val="18"/>
                <w:szCs w:val="18"/>
                <w:highlight w:val="none"/>
                <w:u w:val="none"/>
                <w:lang w:val="en-US" w:eastAsia="zh-CN"/>
              </w:rPr>
              <w:t>h</w:t>
            </w:r>
          </w:p>
          <w:p w14:paraId="6905FDE1">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4.电机功率</w:t>
            </w:r>
            <w:r>
              <w:rPr>
                <w:rFonts w:hint="eastAsia" w:ascii="宋体" w:hAnsi="宋体" w:eastAsia="宋体" w:cs="宋体"/>
                <w:b w:val="0"/>
                <w:bCs w:val="0"/>
                <w:i w:val="0"/>
                <w:iCs w:val="0"/>
                <w:color w:val="000000"/>
                <w:sz w:val="18"/>
                <w:szCs w:val="18"/>
                <w:highlight w:val="none"/>
                <w:u w:val="none"/>
                <w:lang w:val="en-US" w:eastAsia="zh-CN"/>
              </w:rPr>
              <w:tab/>
            </w:r>
            <w:r>
              <w:rPr>
                <w:rFonts w:hint="eastAsia" w:ascii="宋体" w:hAnsi="宋体" w:eastAsia="宋体" w:cs="宋体"/>
                <w:b w:val="0"/>
                <w:bCs w:val="0"/>
                <w:i w:val="0"/>
                <w:iCs w:val="0"/>
                <w:color w:val="000000"/>
                <w:sz w:val="18"/>
                <w:szCs w:val="18"/>
                <w:highlight w:val="none"/>
                <w:u w:val="none"/>
                <w:lang w:val="en-US" w:eastAsia="zh-CN"/>
              </w:rPr>
              <w:t>≥ 1.5KW</w:t>
            </w:r>
          </w:p>
          <w:p w14:paraId="2BA6FBD8">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5.电源电压</w:t>
            </w:r>
            <w:r>
              <w:rPr>
                <w:rFonts w:hint="eastAsia" w:ascii="宋体" w:hAnsi="宋体" w:eastAsia="宋体" w:cs="宋体"/>
                <w:b w:val="0"/>
                <w:bCs w:val="0"/>
                <w:i w:val="0"/>
                <w:iCs w:val="0"/>
                <w:color w:val="000000"/>
                <w:sz w:val="18"/>
                <w:szCs w:val="18"/>
                <w:highlight w:val="none"/>
                <w:u w:val="none"/>
                <w:lang w:val="en-US" w:eastAsia="zh-CN"/>
              </w:rPr>
              <w:tab/>
            </w:r>
            <w:r>
              <w:rPr>
                <w:rFonts w:hint="eastAsia" w:ascii="宋体" w:hAnsi="宋体" w:eastAsia="宋体" w:cs="宋体"/>
                <w:b w:val="0"/>
                <w:bCs w:val="0"/>
                <w:i w:val="0"/>
                <w:iCs w:val="0"/>
                <w:color w:val="000000"/>
                <w:sz w:val="18"/>
                <w:szCs w:val="18"/>
                <w:highlight w:val="none"/>
                <w:u w:val="none"/>
                <w:lang w:val="en-US" w:eastAsia="zh-CN"/>
              </w:rPr>
              <w:t>380V50Hz</w:t>
            </w:r>
          </w:p>
        </w:tc>
      </w:tr>
      <w:tr w14:paraId="649C038A">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55" w:hRule="atLeast"/>
          <w:jc w:val="center"/>
        </w:trPr>
        <w:tc>
          <w:tcPr>
            <w:tcW w:w="276" w:type="pct"/>
            <w:tcBorders>
              <w:tl2br w:val="nil"/>
              <w:tr2bl w:val="nil"/>
            </w:tcBorders>
            <w:shd w:val="clear" w:color="auto" w:fill="auto"/>
            <w:noWrap/>
            <w:vAlign w:val="center"/>
          </w:tcPr>
          <w:p w14:paraId="42AFB2FD">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10</w:t>
            </w:r>
          </w:p>
        </w:tc>
        <w:tc>
          <w:tcPr>
            <w:tcW w:w="592" w:type="pct"/>
            <w:tcBorders>
              <w:tl2br w:val="nil"/>
              <w:tr2bl w:val="nil"/>
            </w:tcBorders>
            <w:shd w:val="clear" w:color="auto" w:fill="auto"/>
            <w:noWrap/>
            <w:vAlign w:val="center"/>
          </w:tcPr>
          <w:p w14:paraId="12211FBA">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rPr>
              <w:t>500双室加深斜坡真空包装机</w:t>
            </w:r>
          </w:p>
        </w:tc>
        <w:tc>
          <w:tcPr>
            <w:tcW w:w="333" w:type="pct"/>
            <w:tcBorders>
              <w:tl2br w:val="nil"/>
              <w:tr2bl w:val="nil"/>
            </w:tcBorders>
            <w:shd w:val="clear" w:color="auto" w:fill="auto"/>
            <w:noWrap/>
            <w:vAlign w:val="center"/>
          </w:tcPr>
          <w:p w14:paraId="12F901DD">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2</w:t>
            </w:r>
          </w:p>
        </w:tc>
        <w:tc>
          <w:tcPr>
            <w:tcW w:w="290" w:type="pct"/>
            <w:tcBorders>
              <w:tl2br w:val="nil"/>
              <w:tr2bl w:val="nil"/>
            </w:tcBorders>
            <w:shd w:val="clear" w:color="auto" w:fill="auto"/>
            <w:noWrap/>
            <w:vAlign w:val="center"/>
          </w:tcPr>
          <w:p w14:paraId="53FCA374">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67045517">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1.真空室尺寸</w:t>
            </w:r>
            <w:r>
              <w:rPr>
                <w:rFonts w:hint="eastAsia" w:ascii="宋体" w:hAnsi="宋体" w:eastAsia="宋体" w:cs="宋体"/>
                <w:b w:val="0"/>
                <w:bCs w:val="0"/>
                <w:i w:val="0"/>
                <w:iCs w:val="0"/>
                <w:color w:val="000000"/>
                <w:sz w:val="18"/>
                <w:szCs w:val="18"/>
                <w:highlight w:val="none"/>
                <w:u w:val="none"/>
                <w:lang w:val="en-US" w:eastAsia="zh-CN"/>
              </w:rPr>
              <w:tab/>
            </w:r>
            <w:r>
              <w:rPr>
                <w:rFonts w:hint="eastAsia" w:ascii="宋体" w:hAnsi="宋体" w:eastAsia="宋体" w:cs="宋体"/>
                <w:b w:val="0"/>
                <w:bCs w:val="0"/>
                <w:i w:val="0"/>
                <w:iCs w:val="0"/>
                <w:color w:val="000000"/>
                <w:sz w:val="18"/>
                <w:szCs w:val="18"/>
                <w:highlight w:val="none"/>
                <w:u w:val="none"/>
                <w:lang w:val="en-US" w:eastAsia="zh-CN"/>
              </w:rPr>
              <w:t>≥ 490*400mm</w:t>
            </w:r>
          </w:p>
          <w:p w14:paraId="304F6233">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3.电源电压</w:t>
            </w:r>
            <w:r>
              <w:rPr>
                <w:rFonts w:hint="eastAsia" w:ascii="宋体" w:hAnsi="宋体" w:eastAsia="宋体" w:cs="宋体"/>
                <w:b w:val="0"/>
                <w:bCs w:val="0"/>
                <w:i w:val="0"/>
                <w:iCs w:val="0"/>
                <w:color w:val="000000"/>
                <w:sz w:val="18"/>
                <w:szCs w:val="18"/>
                <w:highlight w:val="none"/>
                <w:u w:val="none"/>
                <w:lang w:val="en-US" w:eastAsia="zh-CN"/>
              </w:rPr>
              <w:tab/>
            </w:r>
            <w:r>
              <w:rPr>
                <w:rFonts w:hint="eastAsia" w:ascii="宋体" w:hAnsi="宋体" w:eastAsia="宋体" w:cs="宋体"/>
                <w:b w:val="0"/>
                <w:bCs w:val="0"/>
                <w:i w:val="0"/>
                <w:iCs w:val="0"/>
                <w:color w:val="000000"/>
                <w:sz w:val="18"/>
                <w:szCs w:val="18"/>
                <w:highlight w:val="none"/>
                <w:u w:val="none"/>
                <w:lang w:val="en-US" w:eastAsia="zh-CN"/>
              </w:rPr>
              <w:t>380V/50HZ</w:t>
            </w:r>
          </w:p>
          <w:p w14:paraId="0131D751">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4.加热功率</w:t>
            </w:r>
            <w:r>
              <w:rPr>
                <w:rFonts w:hint="eastAsia" w:ascii="宋体" w:hAnsi="宋体" w:eastAsia="宋体" w:cs="宋体"/>
                <w:b w:val="0"/>
                <w:bCs w:val="0"/>
                <w:i w:val="0"/>
                <w:iCs w:val="0"/>
                <w:color w:val="000000"/>
                <w:sz w:val="18"/>
                <w:szCs w:val="18"/>
                <w:highlight w:val="none"/>
                <w:u w:val="none"/>
                <w:lang w:val="en-US" w:eastAsia="zh-CN"/>
              </w:rPr>
              <w:tab/>
            </w:r>
            <w:r>
              <w:rPr>
                <w:rFonts w:hint="eastAsia" w:ascii="宋体" w:hAnsi="宋体" w:eastAsia="宋体" w:cs="宋体"/>
                <w:b w:val="0"/>
                <w:bCs w:val="0"/>
                <w:i w:val="0"/>
                <w:iCs w:val="0"/>
                <w:color w:val="000000"/>
                <w:sz w:val="18"/>
                <w:szCs w:val="18"/>
                <w:highlight w:val="none"/>
                <w:u w:val="none"/>
                <w:lang w:val="en-US" w:eastAsia="zh-CN"/>
              </w:rPr>
              <w:t>≥2.0KW</w:t>
            </w:r>
          </w:p>
          <w:p w14:paraId="4A3B7AF8">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5.台板厚度</w:t>
            </w:r>
            <w:r>
              <w:rPr>
                <w:rFonts w:hint="eastAsia" w:ascii="宋体" w:hAnsi="宋体" w:eastAsia="宋体" w:cs="宋体"/>
                <w:b w:val="0"/>
                <w:bCs w:val="0"/>
                <w:i w:val="0"/>
                <w:iCs w:val="0"/>
                <w:color w:val="000000"/>
                <w:sz w:val="18"/>
                <w:szCs w:val="18"/>
                <w:highlight w:val="none"/>
                <w:u w:val="none"/>
                <w:lang w:val="en-US" w:eastAsia="zh-CN"/>
              </w:rPr>
              <w:tab/>
            </w:r>
            <w:r>
              <w:rPr>
                <w:rFonts w:hint="eastAsia" w:ascii="宋体" w:hAnsi="宋体" w:eastAsia="宋体" w:cs="宋体"/>
                <w:b w:val="0"/>
                <w:bCs w:val="0"/>
                <w:i w:val="0"/>
                <w:iCs w:val="0"/>
                <w:color w:val="000000"/>
                <w:sz w:val="18"/>
                <w:szCs w:val="18"/>
                <w:highlight w:val="none"/>
                <w:u w:val="none"/>
                <w:lang w:val="en-US" w:eastAsia="zh-CN"/>
              </w:rPr>
              <w:t>3mm</w:t>
            </w:r>
          </w:p>
          <w:p w14:paraId="0247EA42">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6.有效封口尺寸：500*8/2mm</w:t>
            </w:r>
          </w:p>
          <w:p w14:paraId="702D8C47">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7.封口能力</w:t>
            </w:r>
            <w:r>
              <w:rPr>
                <w:rFonts w:hint="eastAsia" w:ascii="宋体" w:hAnsi="宋体" w:eastAsia="宋体" w:cs="宋体"/>
                <w:b w:val="0"/>
                <w:bCs w:val="0"/>
                <w:i w:val="0"/>
                <w:iCs w:val="0"/>
                <w:color w:val="000000"/>
                <w:sz w:val="18"/>
                <w:szCs w:val="18"/>
                <w:highlight w:val="none"/>
                <w:u w:val="none"/>
                <w:lang w:val="en-US" w:eastAsia="zh-CN"/>
              </w:rPr>
              <w:tab/>
            </w:r>
            <w:r>
              <w:rPr>
                <w:rFonts w:hint="eastAsia" w:ascii="宋体" w:hAnsi="宋体" w:eastAsia="宋体" w:cs="宋体"/>
                <w:b w:val="0"/>
                <w:bCs w:val="0"/>
                <w:i w:val="0"/>
                <w:iCs w:val="0"/>
                <w:color w:val="000000"/>
                <w:sz w:val="18"/>
                <w:szCs w:val="18"/>
                <w:highlight w:val="none"/>
                <w:u w:val="none"/>
                <w:lang w:val="en-US" w:eastAsia="zh-CN"/>
              </w:rPr>
              <w:t>最长包装能力490mm</w:t>
            </w:r>
          </w:p>
          <w:p w14:paraId="42801EB8">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9.包装能力</w:t>
            </w:r>
            <w:r>
              <w:rPr>
                <w:rFonts w:hint="eastAsia" w:ascii="宋体" w:hAnsi="宋体" w:eastAsia="宋体" w:cs="宋体"/>
                <w:b w:val="0"/>
                <w:bCs w:val="0"/>
                <w:i w:val="0"/>
                <w:iCs w:val="0"/>
                <w:color w:val="000000"/>
                <w:sz w:val="18"/>
                <w:szCs w:val="18"/>
                <w:highlight w:val="none"/>
                <w:u w:val="none"/>
                <w:lang w:val="en-US" w:eastAsia="zh-CN"/>
              </w:rPr>
              <w:tab/>
            </w:r>
            <w:r>
              <w:rPr>
                <w:rFonts w:hint="eastAsia" w:ascii="宋体" w:hAnsi="宋体" w:eastAsia="宋体" w:cs="宋体"/>
                <w:b w:val="0"/>
                <w:bCs w:val="0"/>
                <w:i w:val="0"/>
                <w:iCs w:val="0"/>
                <w:color w:val="000000"/>
                <w:sz w:val="18"/>
                <w:szCs w:val="18"/>
                <w:highlight w:val="none"/>
                <w:u w:val="none"/>
                <w:lang w:val="en-US" w:eastAsia="zh-CN"/>
              </w:rPr>
              <w:t>2-3次/分钟</w:t>
            </w:r>
          </w:p>
        </w:tc>
      </w:tr>
      <w:tr w14:paraId="29D8A642">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55" w:hRule="atLeast"/>
          <w:jc w:val="center"/>
        </w:trPr>
        <w:tc>
          <w:tcPr>
            <w:tcW w:w="276" w:type="pct"/>
            <w:tcBorders>
              <w:tl2br w:val="nil"/>
              <w:tr2bl w:val="nil"/>
            </w:tcBorders>
            <w:shd w:val="clear" w:color="auto" w:fill="auto"/>
            <w:noWrap/>
            <w:vAlign w:val="center"/>
          </w:tcPr>
          <w:p w14:paraId="2C431AF6">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11</w:t>
            </w:r>
          </w:p>
        </w:tc>
        <w:tc>
          <w:tcPr>
            <w:tcW w:w="592" w:type="pct"/>
            <w:tcBorders>
              <w:tl2br w:val="nil"/>
              <w:tr2bl w:val="nil"/>
            </w:tcBorders>
            <w:shd w:val="clear" w:color="auto" w:fill="auto"/>
            <w:noWrap/>
            <w:vAlign w:val="center"/>
          </w:tcPr>
          <w:p w14:paraId="328EC851">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rPr>
              <w:t>水分测定仪</w:t>
            </w:r>
          </w:p>
        </w:tc>
        <w:tc>
          <w:tcPr>
            <w:tcW w:w="333" w:type="pct"/>
            <w:tcBorders>
              <w:tl2br w:val="nil"/>
              <w:tr2bl w:val="nil"/>
            </w:tcBorders>
            <w:shd w:val="clear" w:color="auto" w:fill="auto"/>
            <w:noWrap/>
            <w:vAlign w:val="center"/>
          </w:tcPr>
          <w:p w14:paraId="22B51799">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1</w:t>
            </w:r>
          </w:p>
        </w:tc>
        <w:tc>
          <w:tcPr>
            <w:tcW w:w="290" w:type="pct"/>
            <w:tcBorders>
              <w:tl2br w:val="nil"/>
              <w:tr2bl w:val="nil"/>
            </w:tcBorders>
            <w:shd w:val="clear" w:color="auto" w:fill="auto"/>
            <w:noWrap/>
            <w:vAlign w:val="center"/>
          </w:tcPr>
          <w:p w14:paraId="1CA99398">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416DD2A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5寸智能触控显示屏，时间-失水率曲线实时动态分析，多项参数直接读取；</w:t>
            </w:r>
          </w:p>
          <w:p w14:paraId="4BF929B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最多储存15组最近测试记录，内置RS-232接口，可连接打印机、计算机等设备；</w:t>
            </w:r>
          </w:p>
          <w:p w14:paraId="25DB924B">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自动干燥、定时干燥模式可选，满足不同测量需求。</w:t>
            </w:r>
          </w:p>
          <w:p w14:paraId="778847A3">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最大可满足110g超大称量。</w:t>
            </w:r>
          </w:p>
          <w:p w14:paraId="59D6164E">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参数：</w:t>
            </w:r>
          </w:p>
          <w:p w14:paraId="69D4CFBA">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输入电源</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220V3A</w:t>
            </w:r>
          </w:p>
          <w:p w14:paraId="126A1867">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频率</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50HZ±1HZ</w:t>
            </w:r>
          </w:p>
          <w:p w14:paraId="3D38FA8A">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整机功率</w:t>
            </w:r>
            <w:r>
              <w:rPr>
                <w:rFonts w:hint="eastAsia" w:ascii="宋体" w:hAnsi="宋体" w:eastAsia="宋体" w:cs="宋体"/>
                <w:b w:val="0"/>
                <w:bCs w:val="0"/>
                <w:i w:val="0"/>
                <w:iCs w:val="0"/>
                <w:color w:val="000000"/>
                <w:kern w:val="2"/>
                <w:sz w:val="18"/>
                <w:szCs w:val="18"/>
                <w:highlight w:val="none"/>
                <w:u w:val="none"/>
                <w:lang w:val="en-US" w:eastAsia="zh-CN" w:bidi="ar-SA"/>
              </w:rPr>
              <w:t>≥</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200W</w:t>
            </w:r>
          </w:p>
          <w:p w14:paraId="407ACA0A">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显示方式</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5寸液晶屏</w:t>
            </w:r>
          </w:p>
          <w:p w14:paraId="15086CEF">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水分含量测定范围%</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0-100</w:t>
            </w:r>
          </w:p>
          <w:p w14:paraId="0E35A038">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水分显示精度%</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±0.01</w:t>
            </w:r>
          </w:p>
          <w:p w14:paraId="1FA52B4F">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最大称量值（max）g</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110</w:t>
            </w:r>
          </w:p>
          <w:p w14:paraId="7A3C0201">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最小称量值（min）g</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0.001</w:t>
            </w:r>
          </w:p>
          <w:p w14:paraId="169B6E17">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称量精度（g）</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±0.001</w:t>
            </w:r>
          </w:p>
          <w:p w14:paraId="54FD3885">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温控范围℃</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50-180</w:t>
            </w:r>
          </w:p>
          <w:p w14:paraId="2411A674">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控温精度℃</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±1℃</w:t>
            </w:r>
          </w:p>
          <w:p w14:paraId="1F871E6D">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加热时间设定范围min</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0-99</w:t>
            </w:r>
          </w:p>
          <w:p w14:paraId="273653AE">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RS232数据接口</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有</w:t>
            </w:r>
          </w:p>
          <w:p w14:paraId="603A64F2">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加热元件</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高效卤素灯</w:t>
            </w:r>
          </w:p>
          <w:p w14:paraId="1E898307">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标配砝码（g）</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20,50,100</w:t>
            </w:r>
          </w:p>
          <w:p w14:paraId="58A014CB">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kern w:val="2"/>
                <w:sz w:val="18"/>
                <w:szCs w:val="18"/>
                <w:highlight w:val="none"/>
                <w:lang w:val="en-US" w:eastAsia="zh-CN" w:bidi="ar-SA"/>
              </w:rPr>
              <w:t>秤盘尺寸（mm）</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Φ100</w:t>
            </w:r>
          </w:p>
        </w:tc>
      </w:tr>
      <w:tr w14:paraId="2138A0BD">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55" w:hRule="atLeast"/>
          <w:jc w:val="center"/>
        </w:trPr>
        <w:tc>
          <w:tcPr>
            <w:tcW w:w="276" w:type="pct"/>
            <w:tcBorders>
              <w:tl2br w:val="nil"/>
              <w:tr2bl w:val="nil"/>
            </w:tcBorders>
            <w:shd w:val="clear" w:color="auto" w:fill="auto"/>
            <w:noWrap/>
            <w:vAlign w:val="center"/>
          </w:tcPr>
          <w:p w14:paraId="0184CBBD">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12</w:t>
            </w:r>
          </w:p>
        </w:tc>
        <w:tc>
          <w:tcPr>
            <w:tcW w:w="592" w:type="pct"/>
            <w:tcBorders>
              <w:tl2br w:val="nil"/>
              <w:tr2bl w:val="nil"/>
            </w:tcBorders>
            <w:shd w:val="clear" w:color="auto" w:fill="auto"/>
            <w:noWrap/>
            <w:vAlign w:val="center"/>
          </w:tcPr>
          <w:p w14:paraId="3AF1FD5A">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rPr>
              <w:t>精密酸度计</w:t>
            </w:r>
          </w:p>
        </w:tc>
        <w:tc>
          <w:tcPr>
            <w:tcW w:w="333" w:type="pct"/>
            <w:tcBorders>
              <w:tl2br w:val="nil"/>
              <w:tr2bl w:val="nil"/>
            </w:tcBorders>
            <w:shd w:val="clear" w:color="auto" w:fill="auto"/>
            <w:noWrap/>
            <w:vAlign w:val="center"/>
          </w:tcPr>
          <w:p w14:paraId="25D620B5">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1</w:t>
            </w:r>
          </w:p>
        </w:tc>
        <w:tc>
          <w:tcPr>
            <w:tcW w:w="290" w:type="pct"/>
            <w:tcBorders>
              <w:tl2br w:val="nil"/>
              <w:tr2bl w:val="nil"/>
            </w:tcBorders>
            <w:shd w:val="clear" w:color="auto" w:fill="auto"/>
            <w:noWrap/>
            <w:vAlign w:val="center"/>
          </w:tcPr>
          <w:p w14:paraId="1407889C">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01F901FC">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7英寸彩色高分辨率(1024×600)彩色液晶屏，内置微处理器芯片，具有自动校准、自动/手动温度补偿、数据存储、多项功能设置等功能</w:t>
            </w:r>
          </w:p>
          <w:p w14:paraId="75DD7097">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配用新型酸度计电极以及温度电极，使PH测量模式具有自动温度补偿、手动盐度补偿功能，使用更方便，测量更准确。</w:t>
            </w:r>
          </w:p>
          <w:p w14:paraId="36D9DE55">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采用数字滤波和滑差技术，智能改善仪表的响应速度和测量数据的准确性。</w:t>
            </w:r>
          </w:p>
          <w:p w14:paraId="634A147E">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自动识别15种缓冲溶液，大容量存储2000套测量数据，可以通过U盘转移数据，可用EXELL打开；仪器标配蓝牙模块，可以连接无线蓝牙打印机或者连接手机APP。</w:t>
            </w:r>
          </w:p>
          <w:p w14:paraId="6926B310">
            <w:pPr>
              <w:keepNext w:val="0"/>
              <w:keepLines w:val="0"/>
              <w:pageBreakBefore w:val="0"/>
              <w:widowControl/>
              <w:suppressLineNumbers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参数：</w:t>
            </w:r>
          </w:p>
          <w:p w14:paraId="6DD55F98">
            <w:pPr>
              <w:keepNext w:val="0"/>
              <w:keepLines w:val="0"/>
              <w:pageBreakBefore w:val="0"/>
              <w:widowControl/>
              <w:numPr>
                <w:ilvl w:val="0"/>
                <w:numId w:val="5"/>
              </w:numPr>
              <w:suppressLineNumbers w:val="0"/>
              <w:kinsoku/>
              <w:wordWrap/>
              <w:overflowPunct/>
              <w:topLinePunct w:val="0"/>
              <w:autoSpaceDE/>
              <w:autoSpaceDN/>
              <w:bidi w:val="0"/>
              <w:adjustRightInd/>
              <w:snapToGrid/>
              <w:spacing w:line="240" w:lineRule="auto"/>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电源</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AC220V/50Hz/DC12V1000mA</w:t>
            </w:r>
          </w:p>
          <w:p w14:paraId="15E9A7E4">
            <w:pPr>
              <w:keepNext w:val="0"/>
              <w:keepLines w:val="0"/>
              <w:pageBreakBefore w:val="0"/>
              <w:widowControl/>
              <w:numPr>
                <w:ilvl w:val="0"/>
                <w:numId w:val="5"/>
              </w:numPr>
              <w:suppressLineNumbers w:val="0"/>
              <w:kinsoku/>
              <w:wordWrap/>
              <w:overflowPunct/>
              <w:topLinePunct w:val="0"/>
              <w:autoSpaceDE/>
              <w:autoSpaceDN/>
              <w:bidi w:val="0"/>
              <w:adjustRightInd/>
              <w:snapToGrid/>
              <w:spacing w:line="240" w:lineRule="auto"/>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显示方式</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7寸彩色液晶屏</w:t>
            </w:r>
          </w:p>
          <w:p w14:paraId="42A12F30">
            <w:pPr>
              <w:keepNext w:val="0"/>
              <w:keepLines w:val="0"/>
              <w:pageBreakBefore w:val="0"/>
              <w:widowControl/>
              <w:numPr>
                <w:ilvl w:val="0"/>
                <w:numId w:val="5"/>
              </w:numPr>
              <w:suppressLineNumbers w:val="0"/>
              <w:kinsoku/>
              <w:wordWrap/>
              <w:overflowPunct/>
              <w:topLinePunct w:val="0"/>
              <w:autoSpaceDE/>
              <w:autoSpaceDN/>
              <w:bidi w:val="0"/>
              <w:adjustRightInd/>
              <w:snapToGrid/>
              <w:spacing w:line="240" w:lineRule="auto"/>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pH量程</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（-2.000～19.999）pH</w:t>
            </w:r>
          </w:p>
          <w:p w14:paraId="17156A11">
            <w:pPr>
              <w:keepNext w:val="0"/>
              <w:keepLines w:val="0"/>
              <w:pageBreakBefore w:val="0"/>
              <w:widowControl/>
              <w:numPr>
                <w:ilvl w:val="0"/>
                <w:numId w:val="5"/>
              </w:numPr>
              <w:suppressLineNumbers w:val="0"/>
              <w:kinsoku/>
              <w:wordWrap/>
              <w:overflowPunct/>
              <w:topLinePunct w:val="0"/>
              <w:autoSpaceDE/>
              <w:autoSpaceDN/>
              <w:bidi w:val="0"/>
              <w:adjustRightInd/>
              <w:snapToGrid/>
              <w:spacing w:line="240" w:lineRule="auto"/>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pH分辨率</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0.01 pH</w:t>
            </w:r>
          </w:p>
          <w:p w14:paraId="0298C053">
            <w:pPr>
              <w:keepNext w:val="0"/>
              <w:keepLines w:val="0"/>
              <w:pageBreakBefore w:val="0"/>
              <w:widowControl/>
              <w:numPr>
                <w:ilvl w:val="0"/>
                <w:numId w:val="5"/>
              </w:numPr>
              <w:suppressLineNumbers w:val="0"/>
              <w:kinsoku/>
              <w:wordWrap/>
              <w:overflowPunct/>
              <w:topLinePunct w:val="0"/>
              <w:autoSpaceDE/>
              <w:autoSpaceDN/>
              <w:bidi w:val="0"/>
              <w:adjustRightInd/>
              <w:snapToGrid/>
              <w:spacing w:line="240" w:lineRule="auto"/>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pH精确度</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电计：±0.01pH</w:t>
            </w:r>
          </w:p>
          <w:p w14:paraId="7BB484C9">
            <w:pPr>
              <w:keepNext w:val="0"/>
              <w:keepLines w:val="0"/>
              <w:pageBreakBefore w:val="0"/>
              <w:widowControl/>
              <w:numPr>
                <w:ilvl w:val="0"/>
                <w:numId w:val="5"/>
              </w:numPr>
              <w:suppressLineNumbers w:val="0"/>
              <w:kinsoku/>
              <w:wordWrap/>
              <w:overflowPunct/>
              <w:topLinePunct w:val="0"/>
              <w:autoSpaceDE/>
              <w:autoSpaceDN/>
              <w:bidi w:val="0"/>
              <w:adjustRightInd/>
              <w:snapToGrid/>
              <w:spacing w:line="240" w:lineRule="auto"/>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配套：±0.002pH</w:t>
            </w:r>
          </w:p>
          <w:p w14:paraId="6363F70F">
            <w:pPr>
              <w:keepNext w:val="0"/>
              <w:keepLines w:val="0"/>
              <w:pageBreakBefore w:val="0"/>
              <w:widowControl/>
              <w:numPr>
                <w:ilvl w:val="0"/>
                <w:numId w:val="5"/>
              </w:numPr>
              <w:suppressLineNumbers w:val="0"/>
              <w:kinsoku/>
              <w:wordWrap/>
              <w:overflowPunct/>
              <w:topLinePunct w:val="0"/>
              <w:autoSpaceDE/>
              <w:autoSpaceDN/>
              <w:bidi w:val="0"/>
              <w:adjustRightInd/>
              <w:snapToGrid/>
              <w:spacing w:line="240" w:lineRule="auto"/>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输入电流</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≤1×10-12A</w:t>
            </w:r>
          </w:p>
          <w:p w14:paraId="66490765">
            <w:pPr>
              <w:keepNext w:val="0"/>
              <w:keepLines w:val="0"/>
              <w:pageBreakBefore w:val="0"/>
              <w:widowControl/>
              <w:numPr>
                <w:ilvl w:val="0"/>
                <w:numId w:val="5"/>
              </w:numPr>
              <w:suppressLineNumbers w:val="0"/>
              <w:kinsoku/>
              <w:wordWrap/>
              <w:overflowPunct/>
              <w:topLinePunct w:val="0"/>
              <w:autoSpaceDE/>
              <w:autoSpaceDN/>
              <w:bidi w:val="0"/>
              <w:adjustRightInd/>
              <w:snapToGrid/>
              <w:spacing w:line="240" w:lineRule="auto"/>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输入阻抗</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≥3×1012Ω</w:t>
            </w:r>
          </w:p>
          <w:p w14:paraId="4F84EA16">
            <w:pPr>
              <w:keepNext w:val="0"/>
              <w:keepLines w:val="0"/>
              <w:pageBreakBefore w:val="0"/>
              <w:widowControl/>
              <w:numPr>
                <w:ilvl w:val="0"/>
                <w:numId w:val="5"/>
              </w:numPr>
              <w:suppressLineNumbers w:val="0"/>
              <w:kinsoku/>
              <w:wordWrap/>
              <w:overflowPunct/>
              <w:topLinePunct w:val="0"/>
              <w:autoSpaceDE/>
              <w:autoSpaceDN/>
              <w:bidi w:val="0"/>
              <w:adjustRightInd/>
              <w:snapToGrid/>
              <w:spacing w:line="240" w:lineRule="auto"/>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ORP测量范围</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-1999.9 mV～0～1999.9 mV</w:t>
            </w:r>
          </w:p>
          <w:p w14:paraId="3E8D8E56">
            <w:pPr>
              <w:keepNext w:val="0"/>
              <w:keepLines w:val="0"/>
              <w:pageBreakBefore w:val="0"/>
              <w:widowControl/>
              <w:numPr>
                <w:ilvl w:val="0"/>
                <w:numId w:val="5"/>
              </w:numPr>
              <w:suppressLineNumbers w:val="0"/>
              <w:kinsoku/>
              <w:wordWrap/>
              <w:overflowPunct/>
              <w:topLinePunct w:val="0"/>
              <w:autoSpaceDE/>
              <w:autoSpaceDN/>
              <w:bidi w:val="0"/>
              <w:adjustRightInd/>
              <w:snapToGrid/>
              <w:spacing w:line="240" w:lineRule="auto"/>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ORP分辨率</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0.1mV/1mV</w:t>
            </w:r>
          </w:p>
          <w:p w14:paraId="718D427C">
            <w:pPr>
              <w:keepNext w:val="0"/>
              <w:keepLines w:val="0"/>
              <w:pageBreakBefore w:val="0"/>
              <w:widowControl/>
              <w:numPr>
                <w:ilvl w:val="0"/>
                <w:numId w:val="5"/>
              </w:numPr>
              <w:suppressLineNumbers w:val="0"/>
              <w:kinsoku/>
              <w:wordWrap/>
              <w:overflowPunct/>
              <w:topLinePunct w:val="0"/>
              <w:autoSpaceDE/>
              <w:autoSpaceDN/>
              <w:bidi w:val="0"/>
              <w:adjustRightInd/>
              <w:snapToGrid/>
              <w:spacing w:line="240" w:lineRule="auto"/>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ORP相对精度</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±0.1%FS</w:t>
            </w:r>
          </w:p>
          <w:p w14:paraId="3F6082C5">
            <w:pPr>
              <w:keepNext w:val="0"/>
              <w:keepLines w:val="0"/>
              <w:pageBreakBefore w:val="0"/>
              <w:widowControl/>
              <w:numPr>
                <w:ilvl w:val="0"/>
                <w:numId w:val="5"/>
              </w:numPr>
              <w:suppressLineNumbers w:val="0"/>
              <w:kinsoku/>
              <w:wordWrap/>
              <w:overflowPunct/>
              <w:topLinePunct w:val="0"/>
              <w:autoSpaceDE/>
              <w:autoSpaceDN/>
              <w:bidi w:val="0"/>
              <w:adjustRightInd/>
              <w:snapToGrid/>
              <w:spacing w:line="240" w:lineRule="auto"/>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温度测量范围</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0-100℃</w:t>
            </w:r>
          </w:p>
          <w:p w14:paraId="283C91F0">
            <w:pPr>
              <w:keepNext w:val="0"/>
              <w:keepLines w:val="0"/>
              <w:pageBreakBefore w:val="0"/>
              <w:widowControl/>
              <w:numPr>
                <w:ilvl w:val="0"/>
                <w:numId w:val="5"/>
              </w:numPr>
              <w:suppressLineNumbers w:val="0"/>
              <w:kinsoku/>
              <w:wordWrap/>
              <w:overflowPunct/>
              <w:topLinePunct w:val="0"/>
              <w:autoSpaceDE/>
              <w:autoSpaceDN/>
              <w:bidi w:val="0"/>
              <w:adjustRightInd/>
              <w:snapToGrid/>
              <w:spacing w:line="240" w:lineRule="auto"/>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温度分辨率</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0.1℃</w:t>
            </w:r>
          </w:p>
          <w:p w14:paraId="11A04CED">
            <w:pPr>
              <w:keepNext w:val="0"/>
              <w:keepLines w:val="0"/>
              <w:pageBreakBefore w:val="0"/>
              <w:widowControl/>
              <w:numPr>
                <w:ilvl w:val="0"/>
                <w:numId w:val="5"/>
              </w:numPr>
              <w:suppressLineNumbers w:val="0"/>
              <w:kinsoku/>
              <w:wordWrap/>
              <w:overflowPunct/>
              <w:topLinePunct w:val="0"/>
              <w:autoSpaceDE/>
              <w:autoSpaceDN/>
              <w:bidi w:val="0"/>
              <w:adjustRightInd/>
              <w:snapToGrid/>
              <w:spacing w:line="240" w:lineRule="auto"/>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温度补偿</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自动/手动</w:t>
            </w:r>
          </w:p>
          <w:p w14:paraId="6699D8C2">
            <w:pPr>
              <w:keepNext w:val="0"/>
              <w:keepLines w:val="0"/>
              <w:pageBreakBefore w:val="0"/>
              <w:widowControl/>
              <w:numPr>
                <w:ilvl w:val="0"/>
                <w:numId w:val="5"/>
              </w:numPr>
              <w:suppressLineNumbers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kern w:val="2"/>
                <w:sz w:val="18"/>
                <w:szCs w:val="18"/>
                <w:highlight w:val="none"/>
                <w:lang w:val="en-US" w:eastAsia="zh-CN" w:bidi="ar-SA"/>
              </w:rPr>
              <w:t>校准：自动校准</w:t>
            </w:r>
          </w:p>
        </w:tc>
      </w:tr>
      <w:tr w14:paraId="49488BF5">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55" w:hRule="atLeast"/>
          <w:jc w:val="center"/>
        </w:trPr>
        <w:tc>
          <w:tcPr>
            <w:tcW w:w="276" w:type="pct"/>
            <w:tcBorders>
              <w:tl2br w:val="nil"/>
              <w:tr2bl w:val="nil"/>
            </w:tcBorders>
            <w:shd w:val="clear" w:color="auto" w:fill="auto"/>
            <w:noWrap/>
            <w:vAlign w:val="center"/>
          </w:tcPr>
          <w:p w14:paraId="79950B25">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13</w:t>
            </w:r>
          </w:p>
        </w:tc>
        <w:tc>
          <w:tcPr>
            <w:tcW w:w="592" w:type="pct"/>
            <w:tcBorders>
              <w:tl2br w:val="nil"/>
              <w:tr2bl w:val="nil"/>
            </w:tcBorders>
            <w:shd w:val="clear" w:color="auto" w:fill="auto"/>
            <w:noWrap/>
            <w:vAlign w:val="center"/>
          </w:tcPr>
          <w:p w14:paraId="0E039EF7">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rPr>
              <w:t>手提式压力蒸汽灭菌器</w:t>
            </w:r>
          </w:p>
        </w:tc>
        <w:tc>
          <w:tcPr>
            <w:tcW w:w="333" w:type="pct"/>
            <w:tcBorders>
              <w:tl2br w:val="nil"/>
              <w:tr2bl w:val="nil"/>
            </w:tcBorders>
            <w:shd w:val="clear" w:color="auto" w:fill="auto"/>
            <w:noWrap/>
            <w:vAlign w:val="center"/>
          </w:tcPr>
          <w:p w14:paraId="4070056D">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1</w:t>
            </w:r>
          </w:p>
        </w:tc>
        <w:tc>
          <w:tcPr>
            <w:tcW w:w="290" w:type="pct"/>
            <w:tcBorders>
              <w:tl2br w:val="nil"/>
              <w:tr2bl w:val="nil"/>
            </w:tcBorders>
            <w:shd w:val="clear" w:color="auto" w:fill="auto"/>
            <w:noWrap/>
            <w:vAlign w:val="center"/>
          </w:tcPr>
          <w:p w14:paraId="24706994">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40B6187B">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微电脑控制，数字显示，灭菌结束蜂鸣提醒，自动停机</w:t>
            </w:r>
          </w:p>
          <w:p w14:paraId="2A2F14B0">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容器缺水，电路自动切断并报警，加热器停止工作</w:t>
            </w:r>
          </w:p>
          <w:p w14:paraId="501C0752">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自胀式硅胶密封圈密封</w:t>
            </w:r>
          </w:p>
          <w:p w14:paraId="5C44E10B">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双刻度二类读数压力表，读取参数直观准确</w:t>
            </w:r>
          </w:p>
          <w:p w14:paraId="33B6736C">
            <w:pPr>
              <w:keepNext w:val="0"/>
              <w:keepLines w:val="0"/>
              <w:pageBreakBefore w:val="0"/>
              <w:widowControl/>
              <w:suppressLineNumbers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参数：</w:t>
            </w:r>
          </w:p>
          <w:p w14:paraId="6B1ED4AF">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输入电源  AC（220±22）V</w:t>
            </w:r>
          </w:p>
          <w:p w14:paraId="67A7E426">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频率：（50±1）Hz</w:t>
            </w:r>
          </w:p>
          <w:p w14:paraId="7CB6379D">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功率：≥2KW</w:t>
            </w:r>
          </w:p>
          <w:p w14:paraId="3AA4B37A">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显示方式：压力表/LED数码管</w:t>
            </w:r>
          </w:p>
          <w:p w14:paraId="5AB9A75F">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容积：</w:t>
            </w:r>
            <w:r>
              <w:rPr>
                <w:rFonts w:hint="eastAsia" w:ascii="宋体" w:hAnsi="宋体" w:eastAsia="宋体" w:cs="宋体"/>
                <w:b w:val="0"/>
                <w:bCs w:val="0"/>
                <w:i w:val="0"/>
                <w:iCs w:val="0"/>
                <w:color w:val="000000"/>
                <w:kern w:val="2"/>
                <w:sz w:val="18"/>
                <w:szCs w:val="18"/>
                <w:highlight w:val="none"/>
                <w:u w:val="none"/>
                <w:lang w:val="en-US" w:eastAsia="zh-CN" w:bidi="ar-SA"/>
              </w:rPr>
              <w:t>≥</w:t>
            </w:r>
            <w:r>
              <w:rPr>
                <w:rFonts w:hint="eastAsia" w:ascii="宋体" w:hAnsi="宋体" w:eastAsia="宋体" w:cs="宋体"/>
                <w:kern w:val="2"/>
                <w:sz w:val="18"/>
                <w:szCs w:val="18"/>
                <w:highlight w:val="none"/>
                <w:lang w:val="en-US" w:eastAsia="zh-CN" w:bidi="ar-SA"/>
              </w:rPr>
              <w:t>24L</w:t>
            </w:r>
          </w:p>
          <w:p w14:paraId="5C4FE0E1">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是否为煤电两用：</w:t>
            </w:r>
            <w:r>
              <w:rPr>
                <w:rFonts w:hint="eastAsia" w:ascii="宋体" w:hAnsi="宋体" w:eastAsia="宋体" w:cs="宋体"/>
                <w:kern w:val="2"/>
                <w:sz w:val="18"/>
                <w:szCs w:val="18"/>
                <w:highlight w:val="none"/>
                <w:lang w:val="en-US" w:eastAsia="zh-CN" w:bidi="ar-SA"/>
              </w:rPr>
              <w:tab/>
            </w:r>
            <w:r>
              <w:rPr>
                <w:rFonts w:hint="eastAsia" w:ascii="宋体" w:hAnsi="宋体" w:eastAsia="宋体" w:cs="宋体"/>
                <w:kern w:val="2"/>
                <w:sz w:val="18"/>
                <w:szCs w:val="18"/>
                <w:highlight w:val="none"/>
                <w:lang w:val="en-US" w:eastAsia="zh-CN" w:bidi="ar-SA"/>
              </w:rPr>
              <w:t>否</w:t>
            </w:r>
          </w:p>
          <w:p w14:paraId="40864924">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加盖方式：螺栓链接</w:t>
            </w:r>
          </w:p>
          <w:p w14:paraId="7BE81CA1">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额定工作温度；</w:t>
            </w:r>
            <w:r>
              <w:rPr>
                <w:rFonts w:hint="eastAsia" w:ascii="宋体" w:hAnsi="宋体" w:eastAsia="宋体" w:cs="宋体"/>
                <w:b w:val="0"/>
                <w:bCs w:val="0"/>
                <w:i w:val="0"/>
                <w:iCs w:val="0"/>
                <w:color w:val="000000"/>
                <w:kern w:val="2"/>
                <w:sz w:val="18"/>
                <w:szCs w:val="18"/>
                <w:highlight w:val="none"/>
                <w:u w:val="none"/>
                <w:lang w:val="en-US" w:eastAsia="zh-CN" w:bidi="ar-SA"/>
              </w:rPr>
              <w:t>≥</w:t>
            </w:r>
            <w:r>
              <w:rPr>
                <w:rFonts w:hint="eastAsia" w:ascii="宋体" w:hAnsi="宋体" w:eastAsia="宋体" w:cs="宋体"/>
                <w:kern w:val="2"/>
                <w:sz w:val="18"/>
                <w:szCs w:val="18"/>
                <w:highlight w:val="none"/>
                <w:lang w:val="en-US" w:eastAsia="zh-CN" w:bidi="ar-SA"/>
              </w:rPr>
              <w:t>126℃</w:t>
            </w:r>
          </w:p>
          <w:p w14:paraId="2A0DA462">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额定工作压力：0.142Mpa</w:t>
            </w:r>
          </w:p>
          <w:p w14:paraId="6F6B0A70">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置物内桶厚度：</w:t>
            </w:r>
            <w:r>
              <w:rPr>
                <w:rFonts w:hint="eastAsia" w:ascii="宋体" w:hAnsi="宋体" w:eastAsia="宋体" w:cs="宋体"/>
                <w:b w:val="0"/>
                <w:bCs w:val="0"/>
                <w:i w:val="0"/>
                <w:iCs w:val="0"/>
                <w:color w:val="000000"/>
                <w:kern w:val="2"/>
                <w:sz w:val="18"/>
                <w:szCs w:val="18"/>
                <w:highlight w:val="none"/>
                <w:u w:val="none"/>
                <w:lang w:val="en-US" w:eastAsia="zh-CN" w:bidi="ar-SA"/>
              </w:rPr>
              <w:t>≥</w:t>
            </w:r>
            <w:r>
              <w:rPr>
                <w:rFonts w:hint="eastAsia" w:ascii="宋体" w:hAnsi="宋体" w:eastAsia="宋体" w:cs="宋体"/>
                <w:kern w:val="2"/>
                <w:sz w:val="18"/>
                <w:szCs w:val="18"/>
                <w:highlight w:val="none"/>
                <w:lang w:val="en-US" w:eastAsia="zh-CN" w:bidi="ar-SA"/>
              </w:rPr>
              <w:t>0.8mm</w:t>
            </w:r>
          </w:p>
          <w:p w14:paraId="69F76131">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kern w:val="2"/>
                <w:sz w:val="18"/>
                <w:szCs w:val="18"/>
                <w:highlight w:val="none"/>
                <w:lang w:val="en-US" w:eastAsia="zh-CN" w:bidi="ar-SA"/>
              </w:rPr>
            </w:pPr>
            <w:r>
              <w:rPr>
                <w:rFonts w:hint="eastAsia" w:ascii="宋体" w:hAnsi="宋体" w:eastAsia="宋体" w:cs="宋体"/>
                <w:kern w:val="2"/>
                <w:sz w:val="18"/>
                <w:szCs w:val="18"/>
                <w:highlight w:val="none"/>
                <w:lang w:val="en-US" w:eastAsia="zh-CN" w:bidi="ar-SA"/>
              </w:rPr>
              <w:t>升温时间RT-126℃：≤30min</w:t>
            </w:r>
          </w:p>
          <w:p w14:paraId="3C16C394">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kern w:val="2"/>
                <w:sz w:val="18"/>
                <w:szCs w:val="18"/>
                <w:highlight w:val="none"/>
                <w:lang w:val="en-US" w:eastAsia="zh-CN" w:bidi="ar-SA"/>
              </w:rPr>
              <w:t>灭菌时间设定范围:4-99min</w:t>
            </w:r>
          </w:p>
        </w:tc>
      </w:tr>
      <w:tr w14:paraId="1F4811C0">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55" w:hRule="atLeast"/>
          <w:jc w:val="center"/>
        </w:trPr>
        <w:tc>
          <w:tcPr>
            <w:tcW w:w="276" w:type="pct"/>
            <w:tcBorders>
              <w:tl2br w:val="nil"/>
              <w:tr2bl w:val="nil"/>
            </w:tcBorders>
            <w:shd w:val="clear" w:color="auto" w:fill="auto"/>
            <w:noWrap/>
            <w:vAlign w:val="center"/>
          </w:tcPr>
          <w:p w14:paraId="18FEDE84">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14</w:t>
            </w:r>
          </w:p>
        </w:tc>
        <w:tc>
          <w:tcPr>
            <w:tcW w:w="592" w:type="pct"/>
            <w:tcBorders>
              <w:tl2br w:val="nil"/>
              <w:tr2bl w:val="nil"/>
            </w:tcBorders>
            <w:shd w:val="clear" w:color="auto" w:fill="auto"/>
            <w:noWrap/>
            <w:vAlign w:val="center"/>
          </w:tcPr>
          <w:p w14:paraId="558366C6">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rPr>
              <w:t>冷库厂料车</w:t>
            </w:r>
          </w:p>
        </w:tc>
        <w:tc>
          <w:tcPr>
            <w:tcW w:w="333" w:type="pct"/>
            <w:tcBorders>
              <w:tl2br w:val="nil"/>
              <w:tr2bl w:val="nil"/>
            </w:tcBorders>
            <w:shd w:val="clear" w:color="auto" w:fill="auto"/>
            <w:noWrap/>
            <w:vAlign w:val="center"/>
          </w:tcPr>
          <w:p w14:paraId="27B27F01">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10</w:t>
            </w:r>
          </w:p>
        </w:tc>
        <w:tc>
          <w:tcPr>
            <w:tcW w:w="290" w:type="pct"/>
            <w:tcBorders>
              <w:tl2br w:val="nil"/>
              <w:tr2bl w:val="nil"/>
            </w:tcBorders>
            <w:shd w:val="clear" w:color="auto" w:fill="auto"/>
            <w:noWrap/>
            <w:vAlign w:val="center"/>
          </w:tcPr>
          <w:p w14:paraId="769EB186">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08FB3DC5">
            <w:pPr>
              <w:keepNext w:val="0"/>
              <w:keepLines w:val="0"/>
              <w:widowControl/>
              <w:suppressLineNumbers w:val="0"/>
              <w:jc w:val="both"/>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材质：不锈钢，尺寸定制</w:t>
            </w:r>
          </w:p>
          <w:p w14:paraId="4E01D82A">
            <w:pPr>
              <w:widowControl w:val="0"/>
              <w:autoSpaceDE w:val="0"/>
              <w:autoSpaceDN w:val="0"/>
              <w:adjustRightInd w:val="0"/>
              <w:rPr>
                <w:rFonts w:hint="default" w:ascii="宋体" w:hAnsi="宋体" w:eastAsia="宋体" w:cs="宋体"/>
                <w:b w:val="0"/>
                <w:bCs w:val="0"/>
                <w:i w:val="0"/>
                <w:iCs w:val="0"/>
                <w:color w:val="000000"/>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bidi="ar-SA"/>
              </w:rPr>
              <w:t>承重：≥300斤</w:t>
            </w:r>
          </w:p>
        </w:tc>
      </w:tr>
      <w:tr w14:paraId="694D4D87">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55" w:hRule="atLeast"/>
          <w:jc w:val="center"/>
        </w:trPr>
        <w:tc>
          <w:tcPr>
            <w:tcW w:w="276" w:type="pct"/>
            <w:tcBorders>
              <w:tl2br w:val="nil"/>
              <w:tr2bl w:val="nil"/>
            </w:tcBorders>
            <w:shd w:val="clear" w:color="auto" w:fill="auto"/>
            <w:noWrap/>
            <w:vAlign w:val="center"/>
          </w:tcPr>
          <w:p w14:paraId="32E5731D">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15</w:t>
            </w:r>
          </w:p>
        </w:tc>
        <w:tc>
          <w:tcPr>
            <w:tcW w:w="592" w:type="pct"/>
            <w:tcBorders>
              <w:tl2br w:val="nil"/>
              <w:tr2bl w:val="nil"/>
            </w:tcBorders>
            <w:shd w:val="clear" w:color="auto" w:fill="auto"/>
            <w:noWrap/>
            <w:vAlign w:val="center"/>
          </w:tcPr>
          <w:p w14:paraId="0034AC41">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rPr>
              <w:t>304仓储货架多层</w:t>
            </w:r>
          </w:p>
        </w:tc>
        <w:tc>
          <w:tcPr>
            <w:tcW w:w="333" w:type="pct"/>
            <w:tcBorders>
              <w:tl2br w:val="nil"/>
              <w:tr2bl w:val="nil"/>
            </w:tcBorders>
            <w:shd w:val="clear" w:color="auto" w:fill="auto"/>
            <w:noWrap/>
            <w:vAlign w:val="center"/>
          </w:tcPr>
          <w:p w14:paraId="3D6D3176">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10</w:t>
            </w:r>
          </w:p>
        </w:tc>
        <w:tc>
          <w:tcPr>
            <w:tcW w:w="290" w:type="pct"/>
            <w:tcBorders>
              <w:tl2br w:val="nil"/>
              <w:tr2bl w:val="nil"/>
            </w:tcBorders>
            <w:shd w:val="clear" w:color="auto" w:fill="auto"/>
            <w:noWrap/>
            <w:vAlign w:val="center"/>
          </w:tcPr>
          <w:p w14:paraId="10FA7A7C">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组</w:t>
            </w:r>
          </w:p>
        </w:tc>
        <w:tc>
          <w:tcPr>
            <w:tcW w:w="3506" w:type="pct"/>
            <w:tcBorders>
              <w:tl2br w:val="nil"/>
              <w:tr2bl w:val="nil"/>
            </w:tcBorders>
            <w:shd w:val="clear" w:color="auto" w:fill="auto"/>
            <w:noWrap/>
            <w:vAlign w:val="center"/>
          </w:tcPr>
          <w:p w14:paraId="49E6BFC5">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1.外形尺寸：1500*800*1800mm</w:t>
            </w:r>
          </w:p>
          <w:p w14:paraId="6EE29208">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2.三层：每层高度600mm</w:t>
            </w:r>
          </w:p>
          <w:p w14:paraId="57CFE6D1">
            <w:pPr>
              <w:keepNext w:val="0"/>
              <w:keepLines w:val="0"/>
              <w:widowControl/>
              <w:suppressLineNumbers w:val="0"/>
              <w:jc w:val="both"/>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3.材质：不锈钢</w:t>
            </w:r>
          </w:p>
          <w:p w14:paraId="1EEB741B">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4.台面厚度：2mm</w:t>
            </w:r>
          </w:p>
          <w:p w14:paraId="57ED6718">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5.支撑加厚方管</w:t>
            </w:r>
          </w:p>
        </w:tc>
      </w:tr>
      <w:tr w14:paraId="10968708">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55" w:hRule="atLeast"/>
          <w:jc w:val="center"/>
        </w:trPr>
        <w:tc>
          <w:tcPr>
            <w:tcW w:w="276" w:type="pct"/>
            <w:tcBorders>
              <w:tl2br w:val="nil"/>
              <w:tr2bl w:val="nil"/>
            </w:tcBorders>
            <w:shd w:val="clear" w:color="auto" w:fill="auto"/>
            <w:noWrap/>
            <w:vAlign w:val="center"/>
          </w:tcPr>
          <w:p w14:paraId="1D4B0632">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16</w:t>
            </w:r>
          </w:p>
        </w:tc>
        <w:tc>
          <w:tcPr>
            <w:tcW w:w="592" w:type="pct"/>
            <w:tcBorders>
              <w:tl2br w:val="nil"/>
              <w:tr2bl w:val="nil"/>
            </w:tcBorders>
            <w:shd w:val="clear" w:color="auto" w:fill="auto"/>
            <w:noWrap/>
            <w:vAlign w:val="center"/>
          </w:tcPr>
          <w:p w14:paraId="6A3BA97D">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rPr>
              <w:t>车间拖地机清洁车</w:t>
            </w:r>
          </w:p>
        </w:tc>
        <w:tc>
          <w:tcPr>
            <w:tcW w:w="333" w:type="pct"/>
            <w:tcBorders>
              <w:tl2br w:val="nil"/>
              <w:tr2bl w:val="nil"/>
            </w:tcBorders>
            <w:shd w:val="clear" w:color="auto" w:fill="auto"/>
            <w:noWrap/>
            <w:vAlign w:val="center"/>
          </w:tcPr>
          <w:p w14:paraId="7171BBE3">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2</w:t>
            </w:r>
          </w:p>
        </w:tc>
        <w:tc>
          <w:tcPr>
            <w:tcW w:w="290" w:type="pct"/>
            <w:tcBorders>
              <w:tl2br w:val="nil"/>
              <w:tr2bl w:val="nil"/>
            </w:tcBorders>
            <w:shd w:val="clear" w:color="auto" w:fill="auto"/>
            <w:noWrap/>
            <w:vAlign w:val="center"/>
          </w:tcPr>
          <w:p w14:paraId="0D00E8E3">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75F636AF">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电控系统：整机故障自动检测和报警功能；</w:t>
            </w:r>
          </w:p>
          <w:p w14:paraId="3B77B57A">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刷盘：快速装卸盘；</w:t>
            </w:r>
          </w:p>
          <w:p w14:paraId="6D1D2E13">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吸水扒：航空铸铝材质，加重型，紧贴地面吸水无残留</w:t>
            </w:r>
          </w:p>
          <w:p w14:paraId="431E4477">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适用地面：主要清洗环氧树脂、水泥、大理石、抛光砖、混凝土、水磨石地面等硬地面</w:t>
            </w:r>
          </w:p>
          <w:p w14:paraId="65370C8E">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清洗宽度（mm）：≥500</w:t>
            </w:r>
          </w:p>
          <w:p w14:paraId="74637317">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吸水耙宽度（mm）≥800</w:t>
            </w:r>
          </w:p>
          <w:p w14:paraId="286655CC">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清洗效率（㎡/h）：≥3000</w:t>
            </w:r>
          </w:p>
          <w:p w14:paraId="2B078139">
            <w:pPr>
              <w:keepNext w:val="0"/>
              <w:keepLines w:val="0"/>
              <w:widowControl/>
              <w:suppressLineNumbers w:val="0"/>
              <w:shd w:val="clea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清水箱（L) :</w:t>
            </w:r>
            <w:r>
              <w:rPr>
                <w:rFonts w:hint="eastAsia" w:ascii="宋体" w:hAnsi="宋体" w:eastAsia="宋体" w:cs="宋体"/>
                <w:b w:val="0"/>
                <w:bCs w:val="0"/>
                <w:i w:val="0"/>
                <w:iCs w:val="0"/>
                <w:color w:val="000000"/>
                <w:sz w:val="18"/>
                <w:szCs w:val="18"/>
                <w:highlight w:val="none"/>
                <w:u w:val="none"/>
                <w:shd w:val="clear"/>
                <w:lang w:val="en-US" w:eastAsia="zh-CN"/>
              </w:rPr>
              <w:t>≥60</w:t>
            </w:r>
          </w:p>
          <w:p w14:paraId="160B5127">
            <w:pPr>
              <w:keepNext w:val="0"/>
              <w:keepLines w:val="0"/>
              <w:widowControl/>
              <w:suppressLineNumbers w:val="0"/>
              <w:shd w:val="clea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污水箱 （L):</w:t>
            </w:r>
            <w:r>
              <w:rPr>
                <w:rFonts w:hint="eastAsia" w:ascii="宋体" w:hAnsi="宋体" w:eastAsia="宋体" w:cs="宋体"/>
                <w:b w:val="0"/>
                <w:bCs w:val="0"/>
                <w:i w:val="0"/>
                <w:iCs w:val="0"/>
                <w:color w:val="000000"/>
                <w:sz w:val="18"/>
                <w:szCs w:val="18"/>
                <w:highlight w:val="none"/>
                <w:u w:val="none"/>
                <w:shd w:val="clear"/>
                <w:lang w:val="en-US" w:eastAsia="zh-CN"/>
              </w:rPr>
              <w:t>≥65</w:t>
            </w:r>
          </w:p>
          <w:p w14:paraId="292369FA">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吸水马达(W):≥400</w:t>
            </w:r>
          </w:p>
          <w:p w14:paraId="217238F4">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刷盘马达 (W):≥400</w:t>
            </w:r>
          </w:p>
          <w:p w14:paraId="01FB6D91">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驱动电机（W）:≥300</w:t>
            </w:r>
          </w:p>
          <w:p w14:paraId="7A7988B2">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机器噪音(DB):≤65</w:t>
            </w:r>
          </w:p>
        </w:tc>
      </w:tr>
      <w:tr w14:paraId="16440425">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55" w:hRule="atLeast"/>
          <w:jc w:val="center"/>
        </w:trPr>
        <w:tc>
          <w:tcPr>
            <w:tcW w:w="276" w:type="pct"/>
            <w:tcBorders>
              <w:tl2br w:val="nil"/>
              <w:tr2bl w:val="nil"/>
            </w:tcBorders>
            <w:shd w:val="clear" w:color="auto" w:fill="auto"/>
            <w:noWrap/>
            <w:vAlign w:val="center"/>
          </w:tcPr>
          <w:p w14:paraId="5B97656E">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17</w:t>
            </w:r>
          </w:p>
        </w:tc>
        <w:tc>
          <w:tcPr>
            <w:tcW w:w="592" w:type="pct"/>
            <w:tcBorders>
              <w:tl2br w:val="nil"/>
              <w:tr2bl w:val="nil"/>
            </w:tcBorders>
            <w:shd w:val="clear" w:color="auto" w:fill="auto"/>
            <w:noWrap/>
            <w:vAlign w:val="center"/>
          </w:tcPr>
          <w:p w14:paraId="4A42ADB9">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rPr>
              <w:t>输送机流水线</w:t>
            </w:r>
          </w:p>
        </w:tc>
        <w:tc>
          <w:tcPr>
            <w:tcW w:w="333" w:type="pct"/>
            <w:tcBorders>
              <w:tl2br w:val="nil"/>
              <w:tr2bl w:val="nil"/>
            </w:tcBorders>
            <w:shd w:val="clear" w:color="auto" w:fill="auto"/>
            <w:noWrap/>
            <w:vAlign w:val="center"/>
          </w:tcPr>
          <w:p w14:paraId="19D01F0D">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1</w:t>
            </w:r>
          </w:p>
        </w:tc>
        <w:tc>
          <w:tcPr>
            <w:tcW w:w="290" w:type="pct"/>
            <w:tcBorders>
              <w:tl2br w:val="nil"/>
              <w:tr2bl w:val="nil"/>
            </w:tcBorders>
            <w:shd w:val="clear" w:color="auto" w:fill="auto"/>
            <w:noWrap/>
            <w:vAlign w:val="center"/>
          </w:tcPr>
          <w:p w14:paraId="7308219F">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套</w:t>
            </w:r>
          </w:p>
        </w:tc>
        <w:tc>
          <w:tcPr>
            <w:tcW w:w="3506" w:type="pct"/>
            <w:tcBorders>
              <w:tl2br w:val="nil"/>
              <w:tr2bl w:val="nil"/>
            </w:tcBorders>
            <w:shd w:val="clear" w:color="auto" w:fill="auto"/>
            <w:noWrap/>
            <w:vAlign w:val="center"/>
          </w:tcPr>
          <w:p w14:paraId="09F3EE64">
            <w:pPr>
              <w:numPr>
                <w:ilvl w:val="0"/>
                <w:numId w:val="7"/>
              </w:numPr>
              <w:shd w:val="clear"/>
              <w:jc w:val="both"/>
              <w:rPr>
                <w:rFonts w:hint="eastAsia" w:ascii="宋体" w:hAnsi="宋体" w:eastAsia="宋体" w:cs="宋体"/>
                <w:b w:val="0"/>
                <w:bCs w:val="0"/>
                <w:i w:val="0"/>
                <w:iCs w:val="0"/>
                <w:color w:val="000000"/>
                <w:sz w:val="18"/>
                <w:szCs w:val="18"/>
                <w:highlight w:val="none"/>
                <w:u w:val="none"/>
                <w:shd w:val="clear"/>
                <w:lang w:val="en-US" w:eastAsia="zh-CN"/>
              </w:rPr>
            </w:pPr>
            <w:r>
              <w:rPr>
                <w:rFonts w:hint="eastAsia" w:ascii="宋体" w:hAnsi="宋体" w:eastAsia="宋体" w:cs="宋体"/>
                <w:b w:val="0"/>
                <w:bCs w:val="0"/>
                <w:i w:val="0"/>
                <w:iCs w:val="0"/>
                <w:color w:val="000000"/>
                <w:sz w:val="18"/>
                <w:szCs w:val="18"/>
                <w:highlight w:val="none"/>
                <w:u w:val="none"/>
                <w:lang w:val="en-US" w:eastAsia="zh-CN"/>
              </w:rPr>
              <w:t>网带宽度：400mm；长度</w:t>
            </w:r>
            <w:r>
              <w:rPr>
                <w:rFonts w:hint="eastAsia" w:ascii="宋体" w:hAnsi="宋体" w:eastAsia="宋体" w:cs="宋体"/>
                <w:b w:val="0"/>
                <w:bCs w:val="0"/>
                <w:i w:val="0"/>
                <w:iCs w:val="0"/>
                <w:color w:val="000000"/>
                <w:sz w:val="18"/>
                <w:szCs w:val="18"/>
                <w:highlight w:val="none"/>
                <w:u w:val="none"/>
                <w:shd w:val="clear"/>
                <w:lang w:val="en-US" w:eastAsia="zh-CN"/>
              </w:rPr>
              <w:t>：9m</w:t>
            </w:r>
          </w:p>
          <w:p w14:paraId="422A5043">
            <w:pPr>
              <w:numPr>
                <w:ilvl w:val="0"/>
                <w:numId w:val="7"/>
              </w:numPr>
              <w:shd w:val="clea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架体材质：不锈钢</w:t>
            </w:r>
          </w:p>
          <w:p w14:paraId="069E041D">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3.网带材质：食品级PU</w:t>
            </w:r>
          </w:p>
          <w:p w14:paraId="18CE7C2D">
            <w:pPr>
              <w:jc w:val="both"/>
              <w:rPr>
                <w:rFonts w:hint="eastAsia" w:ascii="Calibri" w:hAnsi="Calibri" w:eastAsia="宋体" w:cs="Times New Roman"/>
                <w:sz w:val="32"/>
                <w:szCs w:val="32"/>
                <w:highlight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4.电压：380V 50Hz</w:t>
            </w:r>
          </w:p>
        </w:tc>
      </w:tr>
      <w:tr w14:paraId="510E56CA">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55" w:hRule="atLeast"/>
          <w:jc w:val="center"/>
        </w:trPr>
        <w:tc>
          <w:tcPr>
            <w:tcW w:w="276" w:type="pct"/>
            <w:tcBorders>
              <w:tl2br w:val="nil"/>
              <w:tr2bl w:val="nil"/>
            </w:tcBorders>
            <w:shd w:val="clear" w:color="auto" w:fill="auto"/>
            <w:noWrap/>
            <w:vAlign w:val="center"/>
          </w:tcPr>
          <w:p w14:paraId="1A7B6DD8">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kern w:val="0"/>
                <w:sz w:val="18"/>
                <w:szCs w:val="18"/>
                <w:highlight w:val="none"/>
                <w:u w:val="none"/>
                <w:lang w:val="en-US" w:eastAsia="zh-CN" w:bidi="ar"/>
              </w:rPr>
              <w:t>18</w:t>
            </w:r>
          </w:p>
        </w:tc>
        <w:tc>
          <w:tcPr>
            <w:tcW w:w="592" w:type="pct"/>
            <w:tcBorders>
              <w:tl2br w:val="nil"/>
              <w:tr2bl w:val="nil"/>
            </w:tcBorders>
            <w:shd w:val="clear" w:color="auto" w:fill="auto"/>
            <w:noWrap/>
            <w:vAlign w:val="center"/>
          </w:tcPr>
          <w:p w14:paraId="1A053500">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rPr>
              <w:t>剁肉工作台+挂肉架</w:t>
            </w:r>
          </w:p>
        </w:tc>
        <w:tc>
          <w:tcPr>
            <w:tcW w:w="333" w:type="pct"/>
            <w:tcBorders>
              <w:tl2br w:val="nil"/>
              <w:tr2bl w:val="nil"/>
            </w:tcBorders>
            <w:shd w:val="clear" w:color="auto" w:fill="auto"/>
            <w:noWrap/>
            <w:vAlign w:val="center"/>
          </w:tcPr>
          <w:p w14:paraId="5EAF8BFF">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2</w:t>
            </w:r>
          </w:p>
        </w:tc>
        <w:tc>
          <w:tcPr>
            <w:tcW w:w="290" w:type="pct"/>
            <w:tcBorders>
              <w:tl2br w:val="nil"/>
              <w:tr2bl w:val="nil"/>
            </w:tcBorders>
            <w:shd w:val="clear" w:color="auto" w:fill="auto"/>
            <w:noWrap/>
            <w:vAlign w:val="center"/>
          </w:tcPr>
          <w:p w14:paraId="709A5E21">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套</w:t>
            </w:r>
          </w:p>
        </w:tc>
        <w:tc>
          <w:tcPr>
            <w:tcW w:w="3506" w:type="pct"/>
            <w:tcBorders>
              <w:tl2br w:val="nil"/>
              <w:tr2bl w:val="nil"/>
            </w:tcBorders>
            <w:shd w:val="clear" w:color="auto" w:fill="auto"/>
            <w:noWrap/>
            <w:vAlign w:val="center"/>
          </w:tcPr>
          <w:p w14:paraId="1D1CC2CE">
            <w:pPr>
              <w:jc w:val="both"/>
              <w:rPr>
                <w:rFonts w:hint="default" w:ascii="宋体" w:hAnsi="宋体" w:eastAsia="宋体" w:cs="宋体"/>
                <w:b/>
                <w:bCs/>
                <w:i w:val="0"/>
                <w:iCs w:val="0"/>
                <w:color w:val="000000"/>
                <w:sz w:val="18"/>
                <w:szCs w:val="18"/>
                <w:highlight w:val="none"/>
                <w:u w:val="none"/>
                <w:lang w:val="en-US" w:eastAsia="zh-CN"/>
              </w:rPr>
            </w:pPr>
            <w:r>
              <w:rPr>
                <w:rFonts w:hint="eastAsia" w:ascii="宋体" w:hAnsi="宋体" w:eastAsia="宋体" w:cs="宋体"/>
                <w:b/>
                <w:bCs/>
                <w:i w:val="0"/>
                <w:iCs w:val="0"/>
                <w:color w:val="000000"/>
                <w:sz w:val="18"/>
                <w:szCs w:val="18"/>
                <w:highlight w:val="none"/>
                <w:u w:val="none"/>
                <w:lang w:val="en-US" w:eastAsia="zh-CN"/>
              </w:rPr>
              <w:t>剁肉台</w:t>
            </w:r>
          </w:p>
          <w:p w14:paraId="72553F6B">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1.尺寸：1800*1000*800</w:t>
            </w:r>
          </w:p>
          <w:p w14:paraId="568D037D">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2.材质：304</w:t>
            </w:r>
          </w:p>
          <w:p w14:paraId="19C6662C">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3.台面架体加厚：台面3mm 架体2mm方管</w:t>
            </w:r>
          </w:p>
          <w:p w14:paraId="611D7B41">
            <w:pPr>
              <w:jc w:val="both"/>
              <w:rPr>
                <w:rFonts w:hint="eastAsia" w:ascii="宋体" w:hAnsi="宋体" w:eastAsia="宋体" w:cs="宋体"/>
                <w:b/>
                <w:bCs/>
                <w:i w:val="0"/>
                <w:iCs w:val="0"/>
                <w:color w:val="000000"/>
                <w:sz w:val="18"/>
                <w:szCs w:val="18"/>
                <w:highlight w:val="none"/>
                <w:u w:val="none"/>
                <w:lang w:val="en-US" w:eastAsia="zh-CN"/>
              </w:rPr>
            </w:pPr>
            <w:r>
              <w:rPr>
                <w:rFonts w:hint="eastAsia" w:ascii="宋体" w:hAnsi="宋体" w:eastAsia="宋体" w:cs="宋体"/>
                <w:b/>
                <w:bCs/>
                <w:i w:val="0"/>
                <w:iCs w:val="0"/>
                <w:color w:val="000000"/>
                <w:sz w:val="18"/>
                <w:szCs w:val="18"/>
                <w:highlight w:val="none"/>
                <w:u w:val="none"/>
                <w:lang w:val="en-US" w:eastAsia="zh-CN"/>
              </w:rPr>
              <w:t>挂肉架</w:t>
            </w:r>
          </w:p>
          <w:p w14:paraId="699595B5">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1.材质：304不锈钢</w:t>
            </w:r>
          </w:p>
          <w:p w14:paraId="1005E2F0">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2.尺寸：1000*1000*1700</w:t>
            </w:r>
          </w:p>
        </w:tc>
      </w:tr>
      <w:tr w14:paraId="44F96A5B">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40" w:hRule="atLeast"/>
          <w:jc w:val="center"/>
        </w:trPr>
        <w:tc>
          <w:tcPr>
            <w:tcW w:w="276" w:type="pct"/>
            <w:tcBorders>
              <w:tl2br w:val="nil"/>
              <w:tr2bl w:val="nil"/>
            </w:tcBorders>
            <w:shd w:val="clear" w:color="auto" w:fill="auto"/>
            <w:noWrap/>
            <w:vAlign w:val="center"/>
          </w:tcPr>
          <w:p w14:paraId="115EA671">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19</w:t>
            </w:r>
          </w:p>
        </w:tc>
        <w:tc>
          <w:tcPr>
            <w:tcW w:w="592" w:type="pct"/>
            <w:tcBorders>
              <w:tl2br w:val="nil"/>
              <w:tr2bl w:val="nil"/>
            </w:tcBorders>
            <w:shd w:val="clear" w:color="auto" w:fill="auto"/>
            <w:noWrap/>
            <w:vAlign w:val="center"/>
          </w:tcPr>
          <w:p w14:paraId="400E6E5E">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rPr>
              <w:t>冻肉封口机</w:t>
            </w:r>
          </w:p>
        </w:tc>
        <w:tc>
          <w:tcPr>
            <w:tcW w:w="333" w:type="pct"/>
            <w:tcBorders>
              <w:tl2br w:val="nil"/>
              <w:tr2bl w:val="nil"/>
            </w:tcBorders>
            <w:shd w:val="clear" w:color="auto" w:fill="auto"/>
            <w:noWrap/>
            <w:vAlign w:val="center"/>
          </w:tcPr>
          <w:p w14:paraId="4B26FA04">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1</w:t>
            </w:r>
          </w:p>
        </w:tc>
        <w:tc>
          <w:tcPr>
            <w:tcW w:w="290" w:type="pct"/>
            <w:tcBorders>
              <w:tl2br w:val="nil"/>
              <w:tr2bl w:val="nil"/>
            </w:tcBorders>
            <w:shd w:val="clear" w:color="auto" w:fill="auto"/>
            <w:noWrap/>
            <w:vAlign w:val="center"/>
          </w:tcPr>
          <w:p w14:paraId="2ED265EA">
            <w:pPr>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69D0BF12">
            <w:pPr>
              <w:keepNext w:val="0"/>
              <w:keepLines w:val="0"/>
              <w:widowControl/>
              <w:suppressLineNumbers w:val="0"/>
              <w:jc w:val="both"/>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1.真空室尺寸≥490*420mm</w:t>
            </w:r>
          </w:p>
          <w:p w14:paraId="02EA76C6">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3.电源电压</w:t>
            </w:r>
            <w:r>
              <w:rPr>
                <w:rFonts w:hint="eastAsia" w:ascii="宋体" w:hAnsi="宋体" w:eastAsia="宋体" w:cs="宋体"/>
                <w:b w:val="0"/>
                <w:bCs w:val="0"/>
                <w:i w:val="0"/>
                <w:iCs w:val="0"/>
                <w:color w:val="000000"/>
                <w:sz w:val="18"/>
                <w:szCs w:val="18"/>
                <w:highlight w:val="none"/>
                <w:u w:val="none"/>
                <w:lang w:val="en-US" w:eastAsia="zh-CN"/>
              </w:rPr>
              <w:tab/>
            </w:r>
            <w:r>
              <w:rPr>
                <w:rFonts w:hint="eastAsia" w:ascii="宋体" w:hAnsi="宋体" w:eastAsia="宋体" w:cs="宋体"/>
                <w:b w:val="0"/>
                <w:bCs w:val="0"/>
                <w:i w:val="0"/>
                <w:iCs w:val="0"/>
                <w:color w:val="000000"/>
                <w:sz w:val="18"/>
                <w:szCs w:val="18"/>
                <w:highlight w:val="none"/>
                <w:u w:val="none"/>
                <w:lang w:val="en-US" w:eastAsia="zh-CN"/>
              </w:rPr>
              <w:t>380V/50HZ</w:t>
            </w:r>
          </w:p>
          <w:p w14:paraId="7149E172">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4.加热功率≥2.0KW</w:t>
            </w:r>
          </w:p>
          <w:p w14:paraId="5D7A13D0">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5.台板厚度</w:t>
            </w:r>
            <w:r>
              <w:rPr>
                <w:rFonts w:hint="eastAsia" w:ascii="宋体" w:hAnsi="宋体" w:eastAsia="宋体" w:cs="宋体"/>
                <w:b w:val="0"/>
                <w:bCs w:val="0"/>
                <w:i w:val="0"/>
                <w:iCs w:val="0"/>
                <w:color w:val="000000"/>
                <w:sz w:val="18"/>
                <w:szCs w:val="18"/>
                <w:highlight w:val="none"/>
                <w:u w:val="none"/>
                <w:lang w:val="en-US" w:eastAsia="zh-CN"/>
              </w:rPr>
              <w:tab/>
            </w:r>
            <w:r>
              <w:rPr>
                <w:rFonts w:hint="eastAsia" w:ascii="宋体" w:hAnsi="宋体" w:eastAsia="宋体" w:cs="宋体"/>
                <w:b w:val="0"/>
                <w:bCs w:val="0"/>
                <w:i w:val="0"/>
                <w:iCs w:val="0"/>
                <w:color w:val="000000"/>
                <w:sz w:val="18"/>
                <w:szCs w:val="18"/>
                <w:highlight w:val="none"/>
                <w:u w:val="none"/>
                <w:lang w:val="en-US" w:eastAsia="zh-CN"/>
              </w:rPr>
              <w:t>3mm</w:t>
            </w:r>
          </w:p>
          <w:p w14:paraId="17C07F12">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6.有效封口尺寸 500*8/2mm</w:t>
            </w:r>
          </w:p>
          <w:p w14:paraId="54CB6AAC">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7.封口能力</w:t>
            </w:r>
            <w:r>
              <w:rPr>
                <w:rFonts w:hint="eastAsia" w:ascii="宋体" w:hAnsi="宋体" w:eastAsia="宋体" w:cs="宋体"/>
                <w:b w:val="0"/>
                <w:bCs w:val="0"/>
                <w:i w:val="0"/>
                <w:iCs w:val="0"/>
                <w:color w:val="000000"/>
                <w:sz w:val="18"/>
                <w:szCs w:val="18"/>
                <w:highlight w:val="none"/>
                <w:u w:val="none"/>
                <w:lang w:val="en-US" w:eastAsia="zh-CN"/>
              </w:rPr>
              <w:tab/>
            </w:r>
            <w:r>
              <w:rPr>
                <w:rFonts w:hint="eastAsia" w:ascii="宋体" w:hAnsi="宋体" w:eastAsia="宋体" w:cs="宋体"/>
                <w:b w:val="0"/>
                <w:bCs w:val="0"/>
                <w:i w:val="0"/>
                <w:iCs w:val="0"/>
                <w:color w:val="000000"/>
                <w:sz w:val="18"/>
                <w:szCs w:val="18"/>
                <w:highlight w:val="none"/>
                <w:u w:val="none"/>
                <w:lang w:val="en-US" w:eastAsia="zh-CN"/>
              </w:rPr>
              <w:t>最长包装能力490mm</w:t>
            </w:r>
          </w:p>
          <w:p w14:paraId="19191B29">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9.包装能力</w:t>
            </w:r>
            <w:r>
              <w:rPr>
                <w:rFonts w:hint="eastAsia" w:ascii="宋体" w:hAnsi="宋体" w:eastAsia="宋体" w:cs="宋体"/>
                <w:b w:val="0"/>
                <w:bCs w:val="0"/>
                <w:i w:val="0"/>
                <w:iCs w:val="0"/>
                <w:color w:val="000000"/>
                <w:sz w:val="18"/>
                <w:szCs w:val="18"/>
                <w:highlight w:val="none"/>
                <w:u w:val="none"/>
                <w:lang w:val="en-US" w:eastAsia="zh-CN"/>
              </w:rPr>
              <w:tab/>
            </w:r>
            <w:r>
              <w:rPr>
                <w:rFonts w:hint="eastAsia" w:ascii="宋体" w:hAnsi="宋体" w:eastAsia="宋体" w:cs="宋体"/>
                <w:b w:val="0"/>
                <w:bCs w:val="0"/>
                <w:i w:val="0"/>
                <w:iCs w:val="0"/>
                <w:color w:val="000000"/>
                <w:sz w:val="18"/>
                <w:szCs w:val="18"/>
                <w:highlight w:val="none"/>
                <w:u w:val="none"/>
                <w:lang w:val="en-US" w:eastAsia="zh-CN"/>
              </w:rPr>
              <w:t>2-3次/分钟</w:t>
            </w:r>
          </w:p>
        </w:tc>
      </w:tr>
      <w:tr w14:paraId="0A6CF3E0">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55" w:hRule="atLeast"/>
          <w:jc w:val="center"/>
        </w:trPr>
        <w:tc>
          <w:tcPr>
            <w:tcW w:w="276" w:type="pct"/>
            <w:tcBorders>
              <w:tl2br w:val="nil"/>
              <w:tr2bl w:val="nil"/>
            </w:tcBorders>
            <w:shd w:val="clear" w:color="auto" w:fill="auto"/>
            <w:noWrap/>
            <w:vAlign w:val="center"/>
          </w:tcPr>
          <w:p w14:paraId="3326EAD2">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20</w:t>
            </w:r>
          </w:p>
        </w:tc>
        <w:tc>
          <w:tcPr>
            <w:tcW w:w="592" w:type="pct"/>
            <w:tcBorders>
              <w:tl2br w:val="nil"/>
              <w:tr2bl w:val="nil"/>
            </w:tcBorders>
            <w:shd w:val="clear" w:color="auto" w:fill="auto"/>
            <w:noWrap/>
            <w:vAlign w:val="center"/>
          </w:tcPr>
          <w:p w14:paraId="39C875B6">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羊酮体真空打包机</w:t>
            </w:r>
          </w:p>
        </w:tc>
        <w:tc>
          <w:tcPr>
            <w:tcW w:w="333" w:type="pct"/>
            <w:tcBorders>
              <w:tl2br w:val="nil"/>
              <w:tr2bl w:val="nil"/>
            </w:tcBorders>
            <w:shd w:val="clear" w:color="auto" w:fill="auto"/>
            <w:noWrap/>
            <w:vAlign w:val="center"/>
          </w:tcPr>
          <w:p w14:paraId="64706843">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1</w:t>
            </w:r>
          </w:p>
        </w:tc>
        <w:tc>
          <w:tcPr>
            <w:tcW w:w="290" w:type="pct"/>
            <w:tcBorders>
              <w:tl2br w:val="nil"/>
              <w:tr2bl w:val="nil"/>
            </w:tcBorders>
            <w:shd w:val="clear" w:color="auto" w:fill="auto"/>
            <w:noWrap/>
            <w:vAlign w:val="center"/>
          </w:tcPr>
          <w:p w14:paraId="7B1CD634">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65A126B2">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1.真空室尺寸：≥700*650mm</w:t>
            </w:r>
          </w:p>
          <w:p w14:paraId="5289EF0E">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3.电压：380V50Hz</w:t>
            </w:r>
          </w:p>
          <w:p w14:paraId="73ECCB2B">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4.台板厚度：3mm</w:t>
            </w:r>
          </w:p>
        </w:tc>
      </w:tr>
      <w:tr w14:paraId="51885ABD">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55" w:hRule="atLeast"/>
          <w:jc w:val="center"/>
        </w:trPr>
        <w:tc>
          <w:tcPr>
            <w:tcW w:w="276" w:type="pct"/>
            <w:tcBorders>
              <w:tl2br w:val="nil"/>
              <w:tr2bl w:val="nil"/>
            </w:tcBorders>
            <w:shd w:val="clear" w:color="auto" w:fill="auto"/>
            <w:noWrap/>
            <w:vAlign w:val="center"/>
          </w:tcPr>
          <w:p w14:paraId="03DDA1C1">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21</w:t>
            </w:r>
          </w:p>
        </w:tc>
        <w:tc>
          <w:tcPr>
            <w:tcW w:w="592" w:type="pct"/>
            <w:tcBorders>
              <w:tl2br w:val="nil"/>
              <w:tr2bl w:val="nil"/>
            </w:tcBorders>
            <w:shd w:val="clear" w:color="auto" w:fill="auto"/>
            <w:noWrap/>
            <w:vAlign w:val="center"/>
          </w:tcPr>
          <w:p w14:paraId="1382577D">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食品烘干机</w:t>
            </w:r>
          </w:p>
        </w:tc>
        <w:tc>
          <w:tcPr>
            <w:tcW w:w="333" w:type="pct"/>
            <w:tcBorders>
              <w:tl2br w:val="nil"/>
              <w:tr2bl w:val="nil"/>
            </w:tcBorders>
            <w:shd w:val="clear" w:color="auto" w:fill="auto"/>
            <w:noWrap/>
            <w:vAlign w:val="center"/>
          </w:tcPr>
          <w:p w14:paraId="635AEC7F">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2</w:t>
            </w:r>
          </w:p>
        </w:tc>
        <w:tc>
          <w:tcPr>
            <w:tcW w:w="290" w:type="pct"/>
            <w:tcBorders>
              <w:tl2br w:val="nil"/>
              <w:tr2bl w:val="nil"/>
            </w:tcBorders>
            <w:shd w:val="clear" w:color="auto" w:fill="auto"/>
            <w:noWrap/>
            <w:vAlign w:val="center"/>
          </w:tcPr>
          <w:p w14:paraId="1DCEB8AD">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5AF06894">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材质：不锈钢</w:t>
            </w:r>
          </w:p>
          <w:p w14:paraId="4DD6B1EA">
            <w:pPr>
              <w:jc w:val="both"/>
              <w:rPr>
                <w:rFonts w:hint="eastAsia" w:ascii="宋体" w:hAnsi="宋体" w:eastAsia="宋体" w:cs="宋体"/>
                <w:b w:val="0"/>
                <w:bCs w:val="0"/>
                <w:i w:val="0"/>
                <w:iCs w:val="0"/>
                <w:color w:val="000000"/>
                <w:sz w:val="18"/>
                <w:szCs w:val="18"/>
                <w:highlight w:val="none"/>
                <w:u w:val="none"/>
                <w:shd w:val="clear"/>
                <w:lang w:val="en-US" w:eastAsia="zh-CN"/>
              </w:rPr>
            </w:pPr>
            <w:r>
              <w:rPr>
                <w:rFonts w:hint="eastAsia" w:ascii="宋体" w:hAnsi="宋体" w:eastAsia="宋体" w:cs="宋体"/>
                <w:b w:val="0"/>
                <w:bCs w:val="0"/>
                <w:i w:val="0"/>
                <w:iCs w:val="0"/>
                <w:color w:val="000000"/>
                <w:sz w:val="18"/>
                <w:szCs w:val="18"/>
                <w:highlight w:val="none"/>
                <w:u w:val="none"/>
                <w:lang w:val="en-US" w:eastAsia="zh-CN"/>
              </w:rPr>
              <w:t>功率：</w:t>
            </w:r>
            <w:r>
              <w:rPr>
                <w:rFonts w:hint="eastAsia" w:ascii="宋体" w:hAnsi="宋体" w:eastAsia="宋体" w:cs="宋体"/>
                <w:b w:val="0"/>
                <w:bCs w:val="0"/>
                <w:i w:val="0"/>
                <w:iCs w:val="0"/>
                <w:color w:val="000000"/>
                <w:sz w:val="18"/>
                <w:szCs w:val="18"/>
                <w:highlight w:val="none"/>
                <w:u w:val="none"/>
                <w:shd w:val="clear"/>
                <w:lang w:val="en-US" w:eastAsia="zh-CN"/>
              </w:rPr>
              <w:t>≥4KW</w:t>
            </w:r>
          </w:p>
          <w:p w14:paraId="7B964CB5">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电压：220/380V</w:t>
            </w:r>
          </w:p>
          <w:p w14:paraId="2D4BFBB4">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工作频率：50hz/60hz</w:t>
            </w:r>
          </w:p>
          <w:p w14:paraId="1454C16A">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温度范围：30-100度</w:t>
            </w:r>
          </w:p>
          <w:p w14:paraId="25DC584B">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托盘数量:60层</w:t>
            </w:r>
          </w:p>
          <w:p w14:paraId="2EA9C26C">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托盘规格：≥40*50cm</w:t>
            </w:r>
          </w:p>
        </w:tc>
      </w:tr>
      <w:tr w14:paraId="216A9ED2">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55" w:hRule="atLeast"/>
          <w:jc w:val="center"/>
        </w:trPr>
        <w:tc>
          <w:tcPr>
            <w:tcW w:w="276" w:type="pct"/>
            <w:tcBorders>
              <w:tl2br w:val="nil"/>
              <w:tr2bl w:val="nil"/>
            </w:tcBorders>
            <w:shd w:val="clear" w:color="auto" w:fill="auto"/>
            <w:noWrap/>
            <w:vAlign w:val="center"/>
          </w:tcPr>
          <w:p w14:paraId="14DB6CAC">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22</w:t>
            </w:r>
          </w:p>
        </w:tc>
        <w:tc>
          <w:tcPr>
            <w:tcW w:w="592" w:type="pct"/>
            <w:tcBorders>
              <w:tl2br w:val="nil"/>
              <w:tr2bl w:val="nil"/>
            </w:tcBorders>
            <w:shd w:val="clear" w:color="auto" w:fill="auto"/>
            <w:noWrap/>
            <w:vAlign w:val="center"/>
          </w:tcPr>
          <w:p w14:paraId="4E965D13">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牛羊肉切片机</w:t>
            </w:r>
          </w:p>
        </w:tc>
        <w:tc>
          <w:tcPr>
            <w:tcW w:w="333" w:type="pct"/>
            <w:tcBorders>
              <w:tl2br w:val="nil"/>
              <w:tr2bl w:val="nil"/>
            </w:tcBorders>
            <w:shd w:val="clear" w:color="auto" w:fill="auto"/>
            <w:noWrap/>
            <w:vAlign w:val="center"/>
          </w:tcPr>
          <w:p w14:paraId="2B58D8C2">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2</w:t>
            </w:r>
          </w:p>
        </w:tc>
        <w:tc>
          <w:tcPr>
            <w:tcW w:w="290" w:type="pct"/>
            <w:tcBorders>
              <w:tl2br w:val="nil"/>
              <w:tr2bl w:val="nil"/>
            </w:tcBorders>
            <w:shd w:val="clear" w:color="auto" w:fill="auto"/>
            <w:noWrap/>
            <w:vAlign w:val="center"/>
          </w:tcPr>
          <w:p w14:paraId="7E4024F9">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368C0D22">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1.功率：≥3.0kw</w:t>
            </w:r>
          </w:p>
          <w:p w14:paraId="11C8E798">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2.刀直径：≥250mm</w:t>
            </w:r>
          </w:p>
          <w:p w14:paraId="66C64FB7">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3.切肉通道：宽≥450mm 高≥158mm</w:t>
            </w:r>
          </w:p>
          <w:p w14:paraId="52312BA0">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4.输送带：≥500mm.</w:t>
            </w:r>
          </w:p>
          <w:p w14:paraId="51E9D20F">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5.切割间距：≥25mm</w:t>
            </w:r>
          </w:p>
          <w:p w14:paraId="0898948E">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6.输送带尺寸：≥400×500mm</w:t>
            </w:r>
          </w:p>
        </w:tc>
      </w:tr>
      <w:tr w14:paraId="123BD8C5">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55" w:hRule="atLeast"/>
          <w:jc w:val="center"/>
        </w:trPr>
        <w:tc>
          <w:tcPr>
            <w:tcW w:w="276" w:type="pct"/>
            <w:tcBorders>
              <w:tl2br w:val="nil"/>
              <w:tr2bl w:val="nil"/>
            </w:tcBorders>
            <w:shd w:val="clear" w:color="auto" w:fill="auto"/>
            <w:noWrap/>
            <w:vAlign w:val="center"/>
          </w:tcPr>
          <w:p w14:paraId="1D9D00EA">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23</w:t>
            </w:r>
          </w:p>
        </w:tc>
        <w:tc>
          <w:tcPr>
            <w:tcW w:w="592" w:type="pct"/>
            <w:tcBorders>
              <w:tl2br w:val="nil"/>
              <w:tr2bl w:val="nil"/>
            </w:tcBorders>
            <w:shd w:val="clear" w:color="auto" w:fill="auto"/>
            <w:noWrap/>
            <w:vAlign w:val="center"/>
          </w:tcPr>
          <w:p w14:paraId="1883FEED">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商用锯骨机电动切割机</w:t>
            </w:r>
          </w:p>
        </w:tc>
        <w:tc>
          <w:tcPr>
            <w:tcW w:w="333" w:type="pct"/>
            <w:tcBorders>
              <w:tl2br w:val="nil"/>
              <w:tr2bl w:val="nil"/>
            </w:tcBorders>
            <w:shd w:val="clear" w:color="auto" w:fill="auto"/>
            <w:noWrap/>
            <w:vAlign w:val="center"/>
          </w:tcPr>
          <w:p w14:paraId="5F6FB207">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2</w:t>
            </w:r>
          </w:p>
        </w:tc>
        <w:tc>
          <w:tcPr>
            <w:tcW w:w="290" w:type="pct"/>
            <w:tcBorders>
              <w:tl2br w:val="nil"/>
              <w:tr2bl w:val="nil"/>
            </w:tcBorders>
            <w:shd w:val="clear" w:color="auto" w:fill="auto"/>
            <w:noWrap/>
            <w:vAlign w:val="center"/>
          </w:tcPr>
          <w:p w14:paraId="084E30A2">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3BA49E4C">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1.切割尺寸：≥400*500mm</w:t>
            </w:r>
          </w:p>
          <w:p w14:paraId="4C250339">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2.设备功率：≥3KW</w:t>
            </w:r>
          </w:p>
          <w:p w14:paraId="08BBC56A">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3.设备电压：380V50Hz</w:t>
            </w:r>
          </w:p>
        </w:tc>
      </w:tr>
      <w:tr w14:paraId="78F670F9">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55" w:hRule="atLeast"/>
          <w:jc w:val="center"/>
        </w:trPr>
        <w:tc>
          <w:tcPr>
            <w:tcW w:w="276" w:type="pct"/>
            <w:tcBorders>
              <w:tl2br w:val="nil"/>
              <w:tr2bl w:val="nil"/>
            </w:tcBorders>
            <w:shd w:val="clear" w:color="auto" w:fill="auto"/>
            <w:noWrap/>
            <w:vAlign w:val="center"/>
          </w:tcPr>
          <w:p w14:paraId="39B114D3">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24</w:t>
            </w:r>
          </w:p>
        </w:tc>
        <w:tc>
          <w:tcPr>
            <w:tcW w:w="592" w:type="pct"/>
            <w:tcBorders>
              <w:tl2br w:val="nil"/>
              <w:tr2bl w:val="nil"/>
            </w:tcBorders>
            <w:shd w:val="clear" w:color="auto" w:fill="auto"/>
            <w:noWrap/>
            <w:vAlign w:val="center"/>
          </w:tcPr>
          <w:p w14:paraId="0E180DE5">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喷码机</w:t>
            </w:r>
          </w:p>
        </w:tc>
        <w:tc>
          <w:tcPr>
            <w:tcW w:w="333" w:type="pct"/>
            <w:tcBorders>
              <w:tl2br w:val="nil"/>
              <w:tr2bl w:val="nil"/>
            </w:tcBorders>
            <w:shd w:val="clear" w:color="auto" w:fill="auto"/>
            <w:noWrap/>
            <w:vAlign w:val="center"/>
          </w:tcPr>
          <w:p w14:paraId="7C87220F">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2</w:t>
            </w:r>
          </w:p>
        </w:tc>
        <w:tc>
          <w:tcPr>
            <w:tcW w:w="290" w:type="pct"/>
            <w:tcBorders>
              <w:tl2br w:val="nil"/>
              <w:tr2bl w:val="nil"/>
            </w:tcBorders>
            <w:shd w:val="clear" w:color="auto" w:fill="auto"/>
            <w:noWrap/>
            <w:vAlign w:val="center"/>
          </w:tcPr>
          <w:p w14:paraId="0CCB3BB9">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248AE4A2">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1.字符类型：高清打印字符，点阵字体，简体，繁体中文和英文</w:t>
            </w:r>
          </w:p>
          <w:p w14:paraId="123C99E4">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2.打印图片：各种商标Logo，图片，且可以通过u盘上传</w:t>
            </w:r>
          </w:p>
          <w:p w14:paraId="3CF02A0F">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3.印刷精度：300-600dpi</w:t>
            </w:r>
          </w:p>
          <w:p w14:paraId="7FFF8429">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4.打印行数：1-8条(可调)</w:t>
            </w:r>
          </w:p>
          <w:p w14:paraId="0243401A">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5.印刷高度：0.5英寸(12.7mm) / 1英寸(25.4mm)</w:t>
            </w:r>
          </w:p>
          <w:p w14:paraId="1EDB38CB">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6.自动打印：日期、时间、批号、序列号等</w:t>
            </w:r>
          </w:p>
          <w:p w14:paraId="56C5ADA9">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7.信息长度：每个打印内容支持多达2000个字符，没有长度限制</w:t>
            </w:r>
          </w:p>
          <w:p w14:paraId="75E6131B">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8.印刷速度：≥60米 /分钟</w:t>
            </w:r>
          </w:p>
          <w:p w14:paraId="6B23FBAE">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9.油墨类型：快干环保型油墨、水性油墨</w:t>
            </w:r>
          </w:p>
          <w:p w14:paraId="594A9116">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10.墨量：42毫升 (通常可打印80万个字符)，70ml</w:t>
            </w:r>
          </w:p>
          <w:p w14:paraId="047D4836">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11.功率：平均功耗低于5瓦</w:t>
            </w:r>
          </w:p>
          <w:p w14:paraId="68659731">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12.电压：交流/直流电16.8锂电池，连续打印10小时以上，待机20小时以上</w:t>
            </w:r>
          </w:p>
          <w:p w14:paraId="403D18A1">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13.工作环境：温度:0-38度;  湿度:10% - 80%</w:t>
            </w:r>
          </w:p>
        </w:tc>
      </w:tr>
      <w:tr w14:paraId="7D3C59CE">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255" w:hRule="atLeast"/>
          <w:jc w:val="center"/>
        </w:trPr>
        <w:tc>
          <w:tcPr>
            <w:tcW w:w="276" w:type="pct"/>
            <w:tcBorders>
              <w:tl2br w:val="nil"/>
              <w:tr2bl w:val="nil"/>
            </w:tcBorders>
            <w:shd w:val="clear" w:color="auto" w:fill="auto"/>
            <w:noWrap/>
            <w:vAlign w:val="center"/>
          </w:tcPr>
          <w:p w14:paraId="348C2A45">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25</w:t>
            </w:r>
          </w:p>
        </w:tc>
        <w:tc>
          <w:tcPr>
            <w:tcW w:w="592" w:type="pct"/>
            <w:tcBorders>
              <w:tl2br w:val="nil"/>
              <w:tr2bl w:val="nil"/>
            </w:tcBorders>
            <w:shd w:val="clear" w:color="auto" w:fill="auto"/>
            <w:noWrap/>
            <w:vAlign w:val="center"/>
          </w:tcPr>
          <w:p w14:paraId="65F25315">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电热恒温培养箱</w:t>
            </w:r>
          </w:p>
        </w:tc>
        <w:tc>
          <w:tcPr>
            <w:tcW w:w="333" w:type="pct"/>
            <w:tcBorders>
              <w:tl2br w:val="nil"/>
              <w:tr2bl w:val="nil"/>
            </w:tcBorders>
            <w:shd w:val="clear" w:color="auto" w:fill="auto"/>
            <w:noWrap/>
            <w:vAlign w:val="center"/>
          </w:tcPr>
          <w:p w14:paraId="75D11D5A">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1</w:t>
            </w:r>
          </w:p>
        </w:tc>
        <w:tc>
          <w:tcPr>
            <w:tcW w:w="290" w:type="pct"/>
            <w:tcBorders>
              <w:tl2br w:val="nil"/>
              <w:tr2bl w:val="nil"/>
            </w:tcBorders>
            <w:shd w:val="clear" w:color="auto" w:fill="auto"/>
            <w:noWrap/>
            <w:vAlign w:val="center"/>
          </w:tcPr>
          <w:p w14:paraId="0C5CFC88">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2075968E">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1.电源电压: AC220V   50HZ</w:t>
            </w:r>
          </w:p>
          <w:p w14:paraId="4317A2EA">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2.控温范围：RT+5~80℃</w:t>
            </w:r>
          </w:p>
          <w:p w14:paraId="2F305147">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3.温度分辨率/波动度：0.1℃/±0.5℃</w:t>
            </w:r>
          </w:p>
          <w:p w14:paraId="3A698229">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4.温度均匀度：±1.5℃(测试点为37℃)</w:t>
            </w:r>
          </w:p>
          <w:p w14:paraId="289DE304">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5.工作环境温度：+5~35℃</w:t>
            </w:r>
          </w:p>
          <w:p w14:paraId="4DA2960A">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6.观察窗：有</w:t>
            </w:r>
          </w:p>
          <w:p w14:paraId="6482AAFB">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7.输入功率：≥300W</w:t>
            </w:r>
          </w:p>
          <w:p w14:paraId="4999DE48">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8.内胆尺寸(mm)W×D×H：</w:t>
            </w:r>
            <w:r>
              <w:rPr>
                <w:rFonts w:hint="eastAsia" w:ascii="宋体" w:hAnsi="宋体" w:eastAsia="宋体" w:cs="宋体"/>
                <w:b w:val="0"/>
                <w:bCs w:val="0"/>
                <w:i w:val="0"/>
                <w:iCs w:val="0"/>
                <w:color w:val="000000"/>
                <w:sz w:val="18"/>
                <w:szCs w:val="18"/>
                <w:highlight w:val="none"/>
                <w:u w:val="none"/>
                <w:shd w:val="clear"/>
                <w:lang w:val="en-US" w:eastAsia="zh-CN"/>
              </w:rPr>
              <w:t>≥50</w:t>
            </w:r>
            <w:r>
              <w:rPr>
                <w:rFonts w:hint="eastAsia" w:ascii="宋体" w:hAnsi="宋体" w:eastAsia="宋体" w:cs="宋体"/>
                <w:b w:val="0"/>
                <w:bCs w:val="0"/>
                <w:i w:val="0"/>
                <w:iCs w:val="0"/>
                <w:color w:val="000000"/>
                <w:sz w:val="18"/>
                <w:szCs w:val="18"/>
                <w:highlight w:val="none"/>
                <w:u w:val="none"/>
                <w:lang w:val="en-US" w:eastAsia="zh-CN"/>
              </w:rPr>
              <w:t>0×300×700</w:t>
            </w:r>
          </w:p>
          <w:p w14:paraId="4C65C163">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9.载物托架(标配)：2块</w:t>
            </w:r>
          </w:p>
        </w:tc>
      </w:tr>
      <w:tr w14:paraId="44C9D4CC">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55" w:hRule="atLeast"/>
          <w:jc w:val="center"/>
        </w:trPr>
        <w:tc>
          <w:tcPr>
            <w:tcW w:w="276" w:type="pct"/>
            <w:tcBorders>
              <w:tl2br w:val="nil"/>
              <w:tr2bl w:val="nil"/>
            </w:tcBorders>
            <w:shd w:val="clear" w:color="auto" w:fill="auto"/>
            <w:noWrap/>
            <w:vAlign w:val="center"/>
          </w:tcPr>
          <w:p w14:paraId="675C1E4C">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26</w:t>
            </w:r>
          </w:p>
        </w:tc>
        <w:tc>
          <w:tcPr>
            <w:tcW w:w="592" w:type="pct"/>
            <w:tcBorders>
              <w:tl2br w:val="nil"/>
              <w:tr2bl w:val="nil"/>
            </w:tcBorders>
            <w:shd w:val="clear" w:color="auto" w:fill="auto"/>
            <w:noWrap/>
            <w:vAlign w:val="center"/>
          </w:tcPr>
          <w:p w14:paraId="300880B1">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热水器</w:t>
            </w:r>
          </w:p>
        </w:tc>
        <w:tc>
          <w:tcPr>
            <w:tcW w:w="333" w:type="pct"/>
            <w:tcBorders>
              <w:tl2br w:val="nil"/>
              <w:tr2bl w:val="nil"/>
            </w:tcBorders>
            <w:shd w:val="clear" w:color="auto" w:fill="auto"/>
            <w:noWrap/>
            <w:vAlign w:val="center"/>
          </w:tcPr>
          <w:p w14:paraId="1A7072B2">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1</w:t>
            </w:r>
          </w:p>
        </w:tc>
        <w:tc>
          <w:tcPr>
            <w:tcW w:w="290" w:type="pct"/>
            <w:tcBorders>
              <w:tl2br w:val="nil"/>
              <w:tr2bl w:val="nil"/>
            </w:tcBorders>
            <w:shd w:val="clear" w:color="auto" w:fill="auto"/>
            <w:noWrap/>
            <w:vAlign w:val="center"/>
          </w:tcPr>
          <w:p w14:paraId="4FE3FF71">
            <w:pPr>
              <w:keepNext w:val="0"/>
              <w:keepLines w:val="0"/>
              <w:widowControl/>
              <w:suppressLineNumbers w:val="0"/>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1D998E20">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1.容量：≥80L</w:t>
            </w:r>
          </w:p>
          <w:p w14:paraId="722665CE">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2.额定电压：220v/50HZ</w:t>
            </w:r>
          </w:p>
          <w:p w14:paraId="4FEAE393">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3产品功率：≥2000w</w:t>
            </w:r>
          </w:p>
        </w:tc>
      </w:tr>
      <w:tr w14:paraId="099793D2">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5" w:hRule="atLeast"/>
          <w:jc w:val="center"/>
        </w:trPr>
        <w:tc>
          <w:tcPr>
            <w:tcW w:w="276" w:type="pct"/>
            <w:tcBorders>
              <w:tl2br w:val="nil"/>
              <w:tr2bl w:val="nil"/>
            </w:tcBorders>
            <w:shd w:val="clear" w:color="auto" w:fill="auto"/>
            <w:noWrap/>
            <w:vAlign w:val="center"/>
          </w:tcPr>
          <w:p w14:paraId="377D183B">
            <w:pPr>
              <w:jc w:val="center"/>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27</w:t>
            </w:r>
          </w:p>
        </w:tc>
        <w:tc>
          <w:tcPr>
            <w:tcW w:w="592" w:type="pct"/>
            <w:tcBorders>
              <w:tl2br w:val="nil"/>
              <w:tr2bl w:val="nil"/>
            </w:tcBorders>
            <w:shd w:val="clear" w:color="auto" w:fill="auto"/>
            <w:noWrap/>
            <w:vAlign w:val="center"/>
          </w:tcPr>
          <w:p w14:paraId="27B9DE8C">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净水器</w:t>
            </w:r>
          </w:p>
        </w:tc>
        <w:tc>
          <w:tcPr>
            <w:tcW w:w="333" w:type="pct"/>
            <w:tcBorders>
              <w:tl2br w:val="nil"/>
              <w:tr2bl w:val="nil"/>
            </w:tcBorders>
            <w:shd w:val="clear" w:color="auto" w:fill="auto"/>
            <w:noWrap/>
            <w:vAlign w:val="center"/>
          </w:tcPr>
          <w:p w14:paraId="0EAF4034">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1</w:t>
            </w:r>
          </w:p>
        </w:tc>
        <w:tc>
          <w:tcPr>
            <w:tcW w:w="290" w:type="pct"/>
            <w:tcBorders>
              <w:tl2br w:val="nil"/>
              <w:tr2bl w:val="nil"/>
            </w:tcBorders>
            <w:shd w:val="clear" w:color="auto" w:fill="auto"/>
            <w:noWrap/>
            <w:vAlign w:val="center"/>
          </w:tcPr>
          <w:p w14:paraId="45EA48B2">
            <w:pPr>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0418FFFB">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1、额定功率:≥180W</w:t>
            </w:r>
          </w:p>
          <w:p w14:paraId="676F3541">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4、水质要求: 市政自来水</w:t>
            </w:r>
          </w:p>
          <w:p w14:paraId="6C0285F8">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5、流量 :≥3.2L/分</w:t>
            </w:r>
          </w:p>
          <w:p w14:paraId="1FDC3E10">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6、出水温度 :常温水</w:t>
            </w:r>
          </w:p>
          <w:p w14:paraId="71B6D5C0">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7、没有压力桶</w:t>
            </w:r>
          </w:p>
          <w:p w14:paraId="32E4CD44">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8、过滤原理: 反渗透</w:t>
            </w:r>
          </w:p>
          <w:p w14:paraId="152A43FF">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9、 额定净水量: ≥2000L</w:t>
            </w:r>
          </w:p>
          <w:p w14:paraId="49C754FE">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10、 用途: 生活用水;饮用水</w:t>
            </w:r>
          </w:p>
          <w:p w14:paraId="01A0F7FD">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11、 滤芯级数:≥ 8级</w:t>
            </w:r>
          </w:p>
          <w:p w14:paraId="614A494E">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12、温度范围(℃:) 4-38℃</w:t>
            </w:r>
          </w:p>
          <w:p w14:paraId="62136380">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13、水压范围(Mpa): 0.1-0.4Mpa</w:t>
            </w:r>
          </w:p>
          <w:p w14:paraId="6FBF1182">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14、回收率/废水比:≥ 2:1</w:t>
            </w:r>
          </w:p>
        </w:tc>
      </w:tr>
      <w:tr w14:paraId="38E8AA2A">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5" w:hRule="atLeast"/>
          <w:jc w:val="center"/>
        </w:trPr>
        <w:tc>
          <w:tcPr>
            <w:tcW w:w="276" w:type="pct"/>
            <w:tcBorders>
              <w:tl2br w:val="nil"/>
              <w:tr2bl w:val="nil"/>
            </w:tcBorders>
            <w:shd w:val="clear" w:color="auto" w:fill="auto"/>
            <w:noWrap/>
            <w:vAlign w:val="center"/>
          </w:tcPr>
          <w:p w14:paraId="6B960B31">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28</w:t>
            </w:r>
          </w:p>
        </w:tc>
        <w:tc>
          <w:tcPr>
            <w:tcW w:w="592" w:type="pct"/>
            <w:tcBorders>
              <w:tl2br w:val="nil"/>
              <w:tr2bl w:val="nil"/>
            </w:tcBorders>
            <w:shd w:val="clear" w:color="auto" w:fill="auto"/>
            <w:noWrap/>
            <w:vAlign w:val="center"/>
          </w:tcPr>
          <w:p w14:paraId="1B1D7F18">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换气扇</w:t>
            </w:r>
          </w:p>
        </w:tc>
        <w:tc>
          <w:tcPr>
            <w:tcW w:w="333" w:type="pct"/>
            <w:tcBorders>
              <w:tl2br w:val="nil"/>
              <w:tr2bl w:val="nil"/>
            </w:tcBorders>
            <w:shd w:val="clear" w:color="auto" w:fill="auto"/>
            <w:noWrap/>
            <w:vAlign w:val="center"/>
          </w:tcPr>
          <w:p w14:paraId="51E3C2CA">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4</w:t>
            </w:r>
          </w:p>
        </w:tc>
        <w:tc>
          <w:tcPr>
            <w:tcW w:w="290" w:type="pct"/>
            <w:tcBorders>
              <w:tl2br w:val="nil"/>
              <w:tr2bl w:val="nil"/>
            </w:tcBorders>
            <w:shd w:val="clear" w:color="auto" w:fill="auto"/>
            <w:noWrap/>
            <w:vAlign w:val="center"/>
          </w:tcPr>
          <w:p w14:paraId="4920E656">
            <w:pPr>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个</w:t>
            </w:r>
          </w:p>
        </w:tc>
        <w:tc>
          <w:tcPr>
            <w:tcW w:w="3506" w:type="pct"/>
            <w:tcBorders>
              <w:tl2br w:val="nil"/>
              <w:tr2bl w:val="nil"/>
            </w:tcBorders>
            <w:shd w:val="clear" w:color="auto" w:fill="auto"/>
            <w:noWrap/>
            <w:vAlign w:val="center"/>
          </w:tcPr>
          <w:p w14:paraId="556EE10F">
            <w:pPr>
              <w:keepNext w:val="0"/>
              <w:keepLines w:val="0"/>
              <w:widowControl/>
              <w:suppressLineNumbers w:val="0"/>
              <w:jc w:val="both"/>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w:t>
            </w:r>
            <w:r>
              <w:rPr>
                <w:rFonts w:hint="default" w:ascii="宋体" w:hAnsi="宋体" w:eastAsia="宋体" w:cs="宋体"/>
                <w:b w:val="0"/>
                <w:bCs w:val="0"/>
                <w:i w:val="0"/>
                <w:iCs w:val="0"/>
                <w:color w:val="000000"/>
                <w:sz w:val="18"/>
                <w:szCs w:val="18"/>
                <w:highlight w:val="none"/>
                <w:u w:val="none"/>
                <w:lang w:val="en-US" w:eastAsia="zh-CN"/>
              </w:rPr>
              <w:t>最大换气功率</w:t>
            </w:r>
            <w:r>
              <w:rPr>
                <w:rFonts w:hint="eastAsia" w:ascii="宋体" w:hAnsi="宋体" w:eastAsia="宋体" w:cs="宋体"/>
                <w:b w:val="0"/>
                <w:bCs w:val="0"/>
                <w:i w:val="0"/>
                <w:iCs w:val="0"/>
                <w:color w:val="000000"/>
                <w:sz w:val="18"/>
                <w:szCs w:val="18"/>
                <w:highlight w:val="none"/>
                <w:u w:val="none"/>
                <w:lang w:val="en-US" w:eastAsia="zh-CN"/>
              </w:rPr>
              <w:t>≥</w:t>
            </w:r>
            <w:r>
              <w:rPr>
                <w:rFonts w:hint="default" w:ascii="宋体" w:hAnsi="宋体" w:eastAsia="宋体" w:cs="宋体"/>
                <w:b w:val="0"/>
                <w:bCs w:val="0"/>
                <w:i w:val="0"/>
                <w:iCs w:val="0"/>
                <w:color w:val="000000"/>
                <w:sz w:val="18"/>
                <w:szCs w:val="18"/>
                <w:highlight w:val="none"/>
                <w:u w:val="none"/>
                <w:lang w:val="en-US" w:eastAsia="zh-CN"/>
              </w:rPr>
              <w:t>2</w:t>
            </w:r>
            <w:r>
              <w:rPr>
                <w:rFonts w:hint="eastAsia" w:ascii="宋体" w:hAnsi="宋体" w:eastAsia="宋体" w:cs="宋体"/>
                <w:b w:val="0"/>
                <w:bCs w:val="0"/>
                <w:i w:val="0"/>
                <w:iCs w:val="0"/>
                <w:color w:val="000000"/>
                <w:sz w:val="18"/>
                <w:szCs w:val="18"/>
                <w:highlight w:val="none"/>
                <w:u w:val="none"/>
                <w:lang w:val="en-US" w:eastAsia="zh-CN"/>
              </w:rPr>
              <w:t>0</w:t>
            </w:r>
            <w:r>
              <w:rPr>
                <w:rFonts w:hint="default" w:ascii="宋体" w:hAnsi="宋体" w:eastAsia="宋体" w:cs="宋体"/>
                <w:b w:val="0"/>
                <w:bCs w:val="0"/>
                <w:i w:val="0"/>
                <w:iCs w:val="0"/>
                <w:color w:val="000000"/>
                <w:sz w:val="18"/>
                <w:szCs w:val="18"/>
                <w:highlight w:val="none"/>
                <w:u w:val="none"/>
                <w:lang w:val="en-US" w:eastAsia="zh-CN"/>
              </w:rPr>
              <w:t>W</w:t>
            </w:r>
          </w:p>
          <w:p w14:paraId="33C78F39">
            <w:pPr>
              <w:keepNext w:val="0"/>
              <w:keepLines w:val="0"/>
              <w:widowControl/>
              <w:suppressLineNumbers w:val="0"/>
              <w:jc w:val="both"/>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w:t>
            </w:r>
            <w:r>
              <w:rPr>
                <w:rFonts w:hint="default" w:ascii="宋体" w:hAnsi="宋体" w:eastAsia="宋体" w:cs="宋体"/>
                <w:b w:val="0"/>
                <w:bCs w:val="0"/>
                <w:i w:val="0"/>
                <w:iCs w:val="0"/>
                <w:color w:val="000000"/>
                <w:sz w:val="18"/>
                <w:szCs w:val="18"/>
                <w:highlight w:val="none"/>
                <w:u w:val="none"/>
                <w:lang w:val="en-US" w:eastAsia="zh-CN"/>
              </w:rPr>
              <w:t>噪音55dB（A）</w:t>
            </w:r>
          </w:p>
          <w:p w14:paraId="25DB6C48">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w:t>
            </w:r>
            <w:r>
              <w:rPr>
                <w:rFonts w:hint="default" w:ascii="宋体" w:hAnsi="宋体" w:eastAsia="宋体" w:cs="宋体"/>
                <w:b w:val="0"/>
                <w:bCs w:val="0"/>
                <w:i w:val="0"/>
                <w:iCs w:val="0"/>
                <w:color w:val="000000"/>
                <w:sz w:val="18"/>
                <w:szCs w:val="18"/>
                <w:highlight w:val="none"/>
                <w:u w:val="none"/>
                <w:lang w:val="en-US" w:eastAsia="zh-CN"/>
              </w:rPr>
              <w:t>最大换气风量180m³/h</w:t>
            </w:r>
          </w:p>
        </w:tc>
      </w:tr>
      <w:tr w14:paraId="4740C97F">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5" w:hRule="atLeast"/>
          <w:jc w:val="center"/>
        </w:trPr>
        <w:tc>
          <w:tcPr>
            <w:tcW w:w="276" w:type="pct"/>
            <w:tcBorders>
              <w:tl2br w:val="nil"/>
              <w:tr2bl w:val="nil"/>
            </w:tcBorders>
            <w:shd w:val="clear" w:color="auto" w:fill="auto"/>
            <w:noWrap/>
            <w:vAlign w:val="center"/>
          </w:tcPr>
          <w:p w14:paraId="1488B3FD">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29</w:t>
            </w:r>
          </w:p>
        </w:tc>
        <w:tc>
          <w:tcPr>
            <w:tcW w:w="592" w:type="pct"/>
            <w:tcBorders>
              <w:tl2br w:val="nil"/>
              <w:tr2bl w:val="nil"/>
            </w:tcBorders>
            <w:shd w:val="clear" w:color="auto" w:fill="auto"/>
            <w:noWrap/>
            <w:vAlign w:val="center"/>
          </w:tcPr>
          <w:p w14:paraId="6F9CF936">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紫外线消毒灯</w:t>
            </w:r>
          </w:p>
        </w:tc>
        <w:tc>
          <w:tcPr>
            <w:tcW w:w="333" w:type="pct"/>
            <w:tcBorders>
              <w:tl2br w:val="nil"/>
              <w:tr2bl w:val="nil"/>
            </w:tcBorders>
            <w:shd w:val="clear" w:color="auto" w:fill="auto"/>
            <w:noWrap/>
            <w:vAlign w:val="center"/>
          </w:tcPr>
          <w:p w14:paraId="0D266A8F">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10</w:t>
            </w:r>
          </w:p>
        </w:tc>
        <w:tc>
          <w:tcPr>
            <w:tcW w:w="290" w:type="pct"/>
            <w:tcBorders>
              <w:tl2br w:val="nil"/>
              <w:tr2bl w:val="nil"/>
            </w:tcBorders>
            <w:shd w:val="clear" w:color="auto" w:fill="auto"/>
            <w:noWrap/>
            <w:vAlign w:val="center"/>
          </w:tcPr>
          <w:p w14:paraId="70246A60">
            <w:pPr>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2CECD82E">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1.输入电压：220-240V；</w:t>
            </w:r>
          </w:p>
          <w:p w14:paraId="49DA64D0">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2.整机功率：≥60W；</w:t>
            </w:r>
          </w:p>
          <w:p w14:paraId="443A0B0B">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3.紫外线灯管功率：≥2*20W；</w:t>
            </w:r>
          </w:p>
          <w:p w14:paraId="5807E0DD">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4.灯管寿命：≥5000hrs；</w:t>
            </w:r>
          </w:p>
        </w:tc>
      </w:tr>
      <w:tr w14:paraId="672E72DB">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5" w:hRule="atLeast"/>
          <w:jc w:val="center"/>
        </w:trPr>
        <w:tc>
          <w:tcPr>
            <w:tcW w:w="276" w:type="pct"/>
            <w:tcBorders>
              <w:tl2br w:val="nil"/>
              <w:tr2bl w:val="nil"/>
            </w:tcBorders>
            <w:shd w:val="clear" w:color="auto" w:fill="auto"/>
            <w:noWrap/>
            <w:vAlign w:val="center"/>
          </w:tcPr>
          <w:p w14:paraId="74CD8969">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30</w:t>
            </w:r>
          </w:p>
        </w:tc>
        <w:tc>
          <w:tcPr>
            <w:tcW w:w="592" w:type="pct"/>
            <w:tcBorders>
              <w:tl2br w:val="nil"/>
              <w:tr2bl w:val="nil"/>
            </w:tcBorders>
            <w:shd w:val="clear" w:color="auto" w:fill="auto"/>
            <w:noWrap/>
            <w:vAlign w:val="center"/>
          </w:tcPr>
          <w:p w14:paraId="52DE5D60">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盒子封口机</w:t>
            </w:r>
          </w:p>
        </w:tc>
        <w:tc>
          <w:tcPr>
            <w:tcW w:w="333" w:type="pct"/>
            <w:tcBorders>
              <w:tl2br w:val="nil"/>
              <w:tr2bl w:val="nil"/>
            </w:tcBorders>
            <w:shd w:val="clear" w:color="auto" w:fill="auto"/>
            <w:noWrap/>
            <w:vAlign w:val="center"/>
          </w:tcPr>
          <w:p w14:paraId="6A4FB328">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1</w:t>
            </w:r>
          </w:p>
        </w:tc>
        <w:tc>
          <w:tcPr>
            <w:tcW w:w="290" w:type="pct"/>
            <w:tcBorders>
              <w:tl2br w:val="nil"/>
              <w:tr2bl w:val="nil"/>
            </w:tcBorders>
            <w:shd w:val="clear" w:color="auto" w:fill="auto"/>
            <w:noWrap/>
            <w:vAlign w:val="center"/>
          </w:tcPr>
          <w:p w14:paraId="6E5303B2">
            <w:pPr>
              <w:jc w:val="center"/>
              <w:rPr>
                <w:rFonts w:hint="eastAsia" w:ascii="宋体" w:hAnsi="宋体" w:eastAsia="宋体" w:cs="宋体"/>
                <w:b w:val="0"/>
                <w:bCs w:val="0"/>
                <w:i w:val="0"/>
                <w:iCs w:val="0"/>
                <w:color w:val="000000"/>
                <w:sz w:val="18"/>
                <w:szCs w:val="18"/>
                <w:highlight w:val="none"/>
                <w:u w:val="none"/>
                <w:lang w:val="en-US" w:eastAsia="zh-CN"/>
              </w:rPr>
            </w:pPr>
          </w:p>
        </w:tc>
        <w:tc>
          <w:tcPr>
            <w:tcW w:w="3506" w:type="pct"/>
            <w:tcBorders>
              <w:tl2br w:val="nil"/>
              <w:tr2bl w:val="nil"/>
            </w:tcBorders>
            <w:shd w:val="clear" w:color="auto" w:fill="auto"/>
            <w:noWrap/>
            <w:vAlign w:val="center"/>
          </w:tcPr>
          <w:p w14:paraId="5EC9147A">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sz w:val="18"/>
                <w:szCs w:val="18"/>
                <w:highlight w:val="none"/>
                <w:u w:val="none"/>
              </w:rPr>
              <w:t>1．可根据实物尺寸定制</w:t>
            </w:r>
          </w:p>
          <w:p w14:paraId="343C242F">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sz w:val="18"/>
                <w:szCs w:val="18"/>
                <w:highlight w:val="none"/>
                <w:u w:val="none"/>
              </w:rPr>
              <w:t>2．生产速度每分钟4-5次（实际操作速度与人工放盒快慢有关系）</w:t>
            </w:r>
          </w:p>
          <w:p w14:paraId="15463C35">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sz w:val="18"/>
                <w:szCs w:val="18"/>
                <w:highlight w:val="none"/>
                <w:u w:val="none"/>
              </w:rPr>
              <w:t>3．封口材料：塑料复合膜，PP，PE，PET，PS都可以。</w:t>
            </w:r>
          </w:p>
          <w:p w14:paraId="5B4753C9">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sz w:val="18"/>
                <w:szCs w:val="18"/>
                <w:highlight w:val="none"/>
                <w:u w:val="none"/>
              </w:rPr>
              <w:t>4．封口膜尺寸比盒口大2-3mm，封口严实，外观美观。</w:t>
            </w:r>
          </w:p>
          <w:p w14:paraId="1B52BDC7">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sz w:val="18"/>
                <w:szCs w:val="18"/>
                <w:highlight w:val="none"/>
                <w:u w:val="none"/>
              </w:rPr>
              <w:t>5．温度范围：0-300度可调</w:t>
            </w:r>
          </w:p>
          <w:p w14:paraId="44A89A79">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sz w:val="18"/>
                <w:szCs w:val="18"/>
                <w:highlight w:val="none"/>
                <w:u w:val="none"/>
              </w:rPr>
              <w:t>6．功率：</w:t>
            </w:r>
            <w:r>
              <w:rPr>
                <w:rFonts w:hint="eastAsia" w:ascii="宋体" w:hAnsi="宋体" w:eastAsia="宋体" w:cs="宋体"/>
                <w:b w:val="0"/>
                <w:bCs w:val="0"/>
                <w:i w:val="0"/>
                <w:iCs w:val="0"/>
                <w:color w:val="000000"/>
                <w:sz w:val="18"/>
                <w:szCs w:val="18"/>
                <w:highlight w:val="none"/>
                <w:u w:val="none"/>
                <w:lang w:val="en-US" w:eastAsia="zh-CN"/>
              </w:rPr>
              <w:t>≥</w:t>
            </w:r>
            <w:r>
              <w:rPr>
                <w:rFonts w:hint="eastAsia" w:ascii="宋体" w:hAnsi="宋体" w:eastAsia="宋体" w:cs="宋体"/>
                <w:b w:val="0"/>
                <w:bCs w:val="0"/>
                <w:i w:val="0"/>
                <w:iCs w:val="0"/>
                <w:color w:val="000000"/>
                <w:sz w:val="18"/>
                <w:szCs w:val="18"/>
                <w:highlight w:val="none"/>
                <w:u w:val="none"/>
              </w:rPr>
              <w:t>500W</w:t>
            </w:r>
          </w:p>
          <w:p w14:paraId="0E1E070E">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sz w:val="18"/>
                <w:szCs w:val="18"/>
                <w:highlight w:val="none"/>
                <w:u w:val="none"/>
              </w:rPr>
              <w:t>7．电压：220V/50Hz(根据客户所在地区要求定制)</w:t>
            </w:r>
          </w:p>
          <w:p w14:paraId="4F6D7F27">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sz w:val="18"/>
                <w:szCs w:val="18"/>
                <w:highlight w:val="none"/>
                <w:u w:val="none"/>
              </w:rPr>
              <w:t>8．机壳材质：304不锈钢 。烫板：铝。切刀：不锈钢。磨具：铝</w:t>
            </w:r>
          </w:p>
        </w:tc>
      </w:tr>
      <w:tr w14:paraId="412FC2F8">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5" w:hRule="atLeast"/>
          <w:jc w:val="center"/>
        </w:trPr>
        <w:tc>
          <w:tcPr>
            <w:tcW w:w="276" w:type="pct"/>
            <w:tcBorders>
              <w:tl2br w:val="nil"/>
              <w:tr2bl w:val="nil"/>
            </w:tcBorders>
            <w:shd w:val="clear" w:color="auto" w:fill="auto"/>
            <w:noWrap/>
            <w:vAlign w:val="center"/>
          </w:tcPr>
          <w:p w14:paraId="7159C73E">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31</w:t>
            </w:r>
          </w:p>
        </w:tc>
        <w:tc>
          <w:tcPr>
            <w:tcW w:w="592" w:type="pct"/>
            <w:tcBorders>
              <w:tl2br w:val="nil"/>
              <w:tr2bl w:val="nil"/>
            </w:tcBorders>
            <w:shd w:val="clear" w:color="auto" w:fill="auto"/>
            <w:noWrap/>
            <w:vAlign w:val="center"/>
          </w:tcPr>
          <w:p w14:paraId="0A0A7B19">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袋子封口机</w:t>
            </w:r>
          </w:p>
        </w:tc>
        <w:tc>
          <w:tcPr>
            <w:tcW w:w="333" w:type="pct"/>
            <w:tcBorders>
              <w:tl2br w:val="nil"/>
              <w:tr2bl w:val="nil"/>
            </w:tcBorders>
            <w:shd w:val="clear" w:color="auto" w:fill="auto"/>
            <w:noWrap/>
            <w:vAlign w:val="center"/>
          </w:tcPr>
          <w:p w14:paraId="6F22F48B">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1</w:t>
            </w:r>
          </w:p>
        </w:tc>
        <w:tc>
          <w:tcPr>
            <w:tcW w:w="290" w:type="pct"/>
            <w:tcBorders>
              <w:tl2br w:val="nil"/>
              <w:tr2bl w:val="nil"/>
            </w:tcBorders>
            <w:shd w:val="clear" w:color="auto" w:fill="auto"/>
            <w:noWrap/>
            <w:vAlign w:val="center"/>
          </w:tcPr>
          <w:p w14:paraId="1F298284">
            <w:pPr>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77FACEC7">
            <w:pPr>
              <w:jc w:val="both"/>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sz w:val="18"/>
                <w:szCs w:val="18"/>
                <w:highlight w:val="none"/>
                <w:u w:val="none"/>
              </w:rPr>
              <w:t>封口速度：0-12m/min</w:t>
            </w:r>
          </w:p>
          <w:p w14:paraId="30B5F36D">
            <w:pPr>
              <w:jc w:val="both"/>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sz w:val="18"/>
                <w:szCs w:val="18"/>
                <w:highlight w:val="none"/>
                <w:u w:val="none"/>
              </w:rPr>
              <w:t>封口宽度：5-10mm</w:t>
            </w:r>
          </w:p>
          <w:p w14:paraId="588A9931">
            <w:pPr>
              <w:jc w:val="both"/>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sz w:val="18"/>
                <w:szCs w:val="18"/>
                <w:highlight w:val="none"/>
                <w:u w:val="none"/>
              </w:rPr>
              <w:t>承重范围：≤50KG</w:t>
            </w:r>
          </w:p>
          <w:p w14:paraId="4A77F608">
            <w:pPr>
              <w:jc w:val="both"/>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sz w:val="18"/>
                <w:szCs w:val="18"/>
                <w:highlight w:val="none"/>
                <w:u w:val="none"/>
              </w:rPr>
              <w:t>薄膜厚度：0.02-0.08mm</w:t>
            </w:r>
          </w:p>
          <w:p w14:paraId="67800BB2">
            <w:pPr>
              <w:jc w:val="both"/>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sz w:val="18"/>
                <w:szCs w:val="18"/>
                <w:highlight w:val="none"/>
                <w:u w:val="none"/>
              </w:rPr>
              <w:t>可调高度：</w:t>
            </w:r>
            <w:r>
              <w:rPr>
                <w:rFonts w:hint="eastAsia" w:ascii="宋体" w:hAnsi="宋体" w:eastAsia="宋体" w:cs="宋体"/>
                <w:b w:val="0"/>
                <w:bCs w:val="0"/>
                <w:i w:val="0"/>
                <w:iCs w:val="0"/>
                <w:color w:val="000000"/>
                <w:sz w:val="18"/>
                <w:szCs w:val="18"/>
                <w:highlight w:val="none"/>
                <w:u w:val="none"/>
                <w:lang w:val="en-US" w:eastAsia="zh-CN"/>
              </w:rPr>
              <w:t>≥</w:t>
            </w:r>
            <w:r>
              <w:rPr>
                <w:rFonts w:hint="eastAsia" w:ascii="宋体" w:hAnsi="宋体" w:eastAsia="宋体" w:cs="宋体"/>
                <w:b w:val="0"/>
                <w:bCs w:val="0"/>
                <w:i w:val="0"/>
                <w:iCs w:val="0"/>
                <w:color w:val="000000"/>
                <w:sz w:val="18"/>
                <w:szCs w:val="18"/>
                <w:highlight w:val="none"/>
                <w:u w:val="none"/>
              </w:rPr>
              <w:t>180mm</w:t>
            </w:r>
          </w:p>
          <w:p w14:paraId="22A15360">
            <w:pPr>
              <w:jc w:val="both"/>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sz w:val="18"/>
                <w:szCs w:val="18"/>
                <w:highlight w:val="none"/>
                <w:u w:val="none"/>
              </w:rPr>
              <w:t>电机：纯铜电机，能耗更低，动力强劲</w:t>
            </w:r>
          </w:p>
          <w:p w14:paraId="3D23C286">
            <w:pPr>
              <w:jc w:val="both"/>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sz w:val="18"/>
                <w:szCs w:val="18"/>
                <w:highlight w:val="none"/>
                <w:u w:val="none"/>
              </w:rPr>
              <w:t>智能数字显示，简单控制</w:t>
            </w:r>
          </w:p>
          <w:p w14:paraId="2CDA0F9A">
            <w:pPr>
              <w:jc w:val="both"/>
              <w:rPr>
                <w:rFonts w:hint="eastAsia" w:ascii="宋体" w:hAnsi="宋体" w:eastAsia="宋体" w:cs="宋体"/>
                <w:b w:val="0"/>
                <w:bCs w:val="0"/>
                <w:i w:val="0"/>
                <w:iCs w:val="0"/>
                <w:color w:val="000000"/>
                <w:sz w:val="18"/>
                <w:szCs w:val="18"/>
                <w:highlight w:val="none"/>
                <w:u w:val="none"/>
              </w:rPr>
            </w:pPr>
            <w:r>
              <w:rPr>
                <w:rFonts w:hint="eastAsia" w:ascii="宋体" w:hAnsi="宋体" w:eastAsia="宋体" w:cs="宋体"/>
                <w:b w:val="0"/>
                <w:bCs w:val="0"/>
                <w:i w:val="0"/>
                <w:iCs w:val="0"/>
                <w:color w:val="000000"/>
                <w:sz w:val="18"/>
                <w:szCs w:val="18"/>
                <w:highlight w:val="none"/>
                <w:u w:val="none"/>
              </w:rPr>
              <w:t>高速冷风系统，可快速冷却，封口定型</w:t>
            </w:r>
          </w:p>
        </w:tc>
      </w:tr>
      <w:tr w14:paraId="6EA2873D">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5" w:hRule="atLeast"/>
          <w:jc w:val="center"/>
        </w:trPr>
        <w:tc>
          <w:tcPr>
            <w:tcW w:w="276" w:type="pct"/>
            <w:tcBorders>
              <w:tl2br w:val="nil"/>
              <w:tr2bl w:val="nil"/>
            </w:tcBorders>
            <w:shd w:val="clear" w:color="auto" w:fill="auto"/>
            <w:noWrap/>
            <w:vAlign w:val="center"/>
          </w:tcPr>
          <w:p w14:paraId="2C542E89">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32</w:t>
            </w:r>
          </w:p>
        </w:tc>
        <w:tc>
          <w:tcPr>
            <w:tcW w:w="592" w:type="pct"/>
            <w:tcBorders>
              <w:tl2br w:val="nil"/>
              <w:tr2bl w:val="nil"/>
            </w:tcBorders>
            <w:shd w:val="clear" w:color="auto" w:fill="auto"/>
            <w:noWrap/>
            <w:vAlign w:val="center"/>
          </w:tcPr>
          <w:p w14:paraId="76B786E7">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体贴机</w:t>
            </w:r>
          </w:p>
        </w:tc>
        <w:tc>
          <w:tcPr>
            <w:tcW w:w="333" w:type="pct"/>
            <w:tcBorders>
              <w:tl2br w:val="nil"/>
              <w:tr2bl w:val="nil"/>
            </w:tcBorders>
            <w:shd w:val="clear" w:color="auto" w:fill="auto"/>
            <w:noWrap/>
            <w:vAlign w:val="center"/>
          </w:tcPr>
          <w:p w14:paraId="1F7128E4">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1</w:t>
            </w:r>
          </w:p>
        </w:tc>
        <w:tc>
          <w:tcPr>
            <w:tcW w:w="290" w:type="pct"/>
            <w:tcBorders>
              <w:tl2br w:val="nil"/>
              <w:tr2bl w:val="nil"/>
            </w:tcBorders>
            <w:shd w:val="clear" w:color="auto" w:fill="auto"/>
            <w:noWrap/>
            <w:vAlign w:val="center"/>
          </w:tcPr>
          <w:p w14:paraId="45BE57A2">
            <w:pPr>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566026DB">
            <w:pPr>
              <w:widowControl w:val="0"/>
              <w:numPr>
                <w:ilvl w:val="0"/>
                <w:numId w:val="8"/>
              </w:numPr>
              <w:spacing w:before="36" w:line="230" w:lineRule="auto"/>
              <w:ind w:left="114" w:right="1929" w:firstLine="14"/>
              <w:jc w:val="both"/>
              <w:rPr>
                <w:rFonts w:hint="eastAsia" w:ascii="宋体" w:hAnsi="宋体" w:eastAsia="宋体" w:cs="宋体"/>
                <w:spacing w:val="-4"/>
                <w:kern w:val="2"/>
                <w:sz w:val="18"/>
                <w:szCs w:val="18"/>
                <w:highlight w:val="none"/>
                <w:lang w:val="en-US" w:eastAsia="en-US" w:bidi="ar-SA"/>
              </w:rPr>
            </w:pPr>
            <w:r>
              <w:rPr>
                <w:rFonts w:hint="eastAsia" w:ascii="宋体" w:hAnsi="宋体" w:eastAsia="宋体" w:cs="宋体"/>
                <w:spacing w:val="-4"/>
                <w:kern w:val="2"/>
                <w:sz w:val="18"/>
                <w:szCs w:val="18"/>
                <w:highlight w:val="none"/>
                <w:lang w:val="en-US" w:eastAsia="en-US" w:bidi="ar-SA"/>
              </w:rPr>
              <w:t>工作电源三相：380V/50HZ/60HZ；</w:t>
            </w:r>
          </w:p>
          <w:p w14:paraId="2030767B">
            <w:pPr>
              <w:widowControl w:val="0"/>
              <w:numPr>
                <w:ilvl w:val="0"/>
                <w:numId w:val="8"/>
              </w:numPr>
              <w:spacing w:before="36" w:line="230" w:lineRule="auto"/>
              <w:ind w:left="114" w:right="1929" w:firstLine="14"/>
              <w:jc w:val="both"/>
              <w:rPr>
                <w:rFonts w:hint="eastAsia" w:ascii="宋体" w:hAnsi="宋体" w:eastAsia="宋体" w:cs="宋体"/>
                <w:kern w:val="2"/>
                <w:sz w:val="18"/>
                <w:szCs w:val="18"/>
                <w:highlight w:val="none"/>
                <w:lang w:val="en-US" w:eastAsia="en-US" w:bidi="ar-SA"/>
              </w:rPr>
            </w:pPr>
            <w:r>
              <w:rPr>
                <w:rFonts w:hint="eastAsia" w:ascii="宋体" w:hAnsi="宋体" w:eastAsia="宋体" w:cs="宋体"/>
                <w:spacing w:val="-5"/>
                <w:kern w:val="2"/>
                <w:sz w:val="18"/>
                <w:szCs w:val="18"/>
                <w:highlight w:val="none"/>
                <w:lang w:val="en-US" w:eastAsia="en-US" w:bidi="ar-SA"/>
              </w:rPr>
              <w:t>功率：</w:t>
            </w:r>
            <w:r>
              <w:rPr>
                <w:rFonts w:hint="eastAsia" w:ascii="宋体" w:hAnsi="宋体" w:eastAsia="宋体" w:cs="宋体"/>
                <w:spacing w:val="-84"/>
                <w:kern w:val="2"/>
                <w:sz w:val="18"/>
                <w:szCs w:val="18"/>
                <w:highlight w:val="none"/>
                <w:lang w:val="en-US" w:eastAsia="en-US" w:bidi="ar-SA"/>
              </w:rPr>
              <w:t xml:space="preserve"> </w:t>
            </w:r>
            <w:r>
              <w:rPr>
                <w:rFonts w:hint="eastAsia" w:ascii="宋体" w:hAnsi="宋体" w:eastAsia="宋体" w:cs="宋体"/>
                <w:spacing w:val="-5"/>
                <w:kern w:val="2"/>
                <w:sz w:val="18"/>
                <w:szCs w:val="18"/>
                <w:highlight w:val="none"/>
                <w:lang w:val="en-US" w:eastAsia="en-US" w:bidi="ar-SA"/>
              </w:rPr>
              <w:t>≥</w:t>
            </w:r>
            <w:r>
              <w:rPr>
                <w:rFonts w:hint="eastAsia" w:ascii="宋体" w:hAnsi="宋体" w:eastAsia="宋体" w:cs="宋体"/>
                <w:spacing w:val="-5"/>
                <w:kern w:val="2"/>
                <w:sz w:val="18"/>
                <w:szCs w:val="18"/>
                <w:highlight w:val="none"/>
                <w:lang w:val="en-US" w:eastAsia="zh-CN" w:bidi="ar-SA"/>
              </w:rPr>
              <w:t>6</w:t>
            </w:r>
            <w:r>
              <w:rPr>
                <w:rFonts w:hint="eastAsia" w:ascii="宋体" w:hAnsi="宋体" w:eastAsia="宋体" w:cs="宋体"/>
                <w:spacing w:val="-5"/>
                <w:kern w:val="2"/>
                <w:sz w:val="18"/>
                <w:szCs w:val="18"/>
                <w:highlight w:val="none"/>
                <w:lang w:val="en-US" w:eastAsia="en-US" w:bidi="ar-SA"/>
              </w:rPr>
              <w:t>kw；</w:t>
            </w:r>
          </w:p>
          <w:p w14:paraId="6D8B2F20">
            <w:pPr>
              <w:widowControl w:val="0"/>
              <w:spacing w:before="28" w:line="233" w:lineRule="auto"/>
              <w:ind w:left="112" w:right="969" w:hanging="2"/>
              <w:jc w:val="both"/>
              <w:rPr>
                <w:rFonts w:hint="eastAsia" w:ascii="宋体" w:hAnsi="宋体" w:eastAsia="宋体" w:cs="宋体"/>
                <w:spacing w:val="1"/>
                <w:kern w:val="2"/>
                <w:sz w:val="18"/>
                <w:szCs w:val="18"/>
                <w:highlight w:val="none"/>
                <w:lang w:val="en-US" w:eastAsia="en-US" w:bidi="ar-SA"/>
              </w:rPr>
            </w:pPr>
            <w:r>
              <w:rPr>
                <w:rFonts w:hint="eastAsia" w:ascii="宋体" w:hAnsi="宋体" w:eastAsia="宋体" w:cs="宋体"/>
                <w:spacing w:val="-1"/>
                <w:kern w:val="2"/>
                <w:sz w:val="18"/>
                <w:szCs w:val="18"/>
                <w:highlight w:val="none"/>
                <w:lang w:val="en-US" w:eastAsia="zh-CN" w:bidi="ar-SA"/>
              </w:rPr>
              <w:t>3</w:t>
            </w:r>
            <w:r>
              <w:rPr>
                <w:rFonts w:hint="eastAsia" w:ascii="宋体" w:hAnsi="宋体" w:eastAsia="宋体" w:cs="宋体"/>
                <w:spacing w:val="-1"/>
                <w:kern w:val="2"/>
                <w:sz w:val="18"/>
                <w:szCs w:val="18"/>
                <w:highlight w:val="none"/>
                <w:lang w:val="en-US" w:eastAsia="en-US" w:bidi="ar-SA"/>
              </w:rPr>
              <w:t>.内腔尺寸约：</w:t>
            </w:r>
            <w:r>
              <w:rPr>
                <w:rFonts w:hint="eastAsia" w:ascii="宋体" w:hAnsi="宋体" w:eastAsia="宋体" w:cs="宋体"/>
                <w:spacing w:val="-5"/>
                <w:kern w:val="2"/>
                <w:sz w:val="18"/>
                <w:szCs w:val="18"/>
                <w:highlight w:val="none"/>
                <w:lang w:val="en-US" w:eastAsia="en-US" w:bidi="ar-SA"/>
              </w:rPr>
              <w:t>≥</w:t>
            </w:r>
            <w:r>
              <w:rPr>
                <w:rFonts w:hint="eastAsia" w:ascii="宋体" w:hAnsi="宋体" w:eastAsia="宋体" w:cs="宋体"/>
                <w:spacing w:val="-1"/>
                <w:kern w:val="2"/>
                <w:sz w:val="18"/>
                <w:szCs w:val="18"/>
                <w:highlight w:val="none"/>
                <w:lang w:val="en-US" w:eastAsia="zh-CN" w:bidi="ar-SA"/>
              </w:rPr>
              <w:t>70</w:t>
            </w:r>
            <w:r>
              <w:rPr>
                <w:rFonts w:hint="eastAsia" w:ascii="宋体" w:hAnsi="宋体" w:eastAsia="宋体" w:cs="宋体"/>
                <w:spacing w:val="-1"/>
                <w:kern w:val="2"/>
                <w:sz w:val="18"/>
                <w:szCs w:val="18"/>
                <w:highlight w:val="none"/>
                <w:lang w:val="en-US" w:eastAsia="en-US" w:bidi="ar-SA"/>
              </w:rPr>
              <w:t>0*</w:t>
            </w:r>
            <w:r>
              <w:rPr>
                <w:rFonts w:hint="eastAsia" w:ascii="宋体" w:hAnsi="宋体" w:eastAsia="宋体" w:cs="宋体"/>
                <w:spacing w:val="-1"/>
                <w:kern w:val="2"/>
                <w:sz w:val="18"/>
                <w:szCs w:val="18"/>
                <w:highlight w:val="none"/>
                <w:lang w:val="en-US" w:eastAsia="zh-CN" w:bidi="ar-SA"/>
              </w:rPr>
              <w:t>50</w:t>
            </w:r>
            <w:r>
              <w:rPr>
                <w:rFonts w:hint="eastAsia" w:ascii="宋体" w:hAnsi="宋体" w:eastAsia="宋体" w:cs="宋体"/>
                <w:spacing w:val="-1"/>
                <w:kern w:val="2"/>
                <w:sz w:val="18"/>
                <w:szCs w:val="18"/>
                <w:highlight w:val="none"/>
                <w:lang w:val="en-US" w:eastAsia="en-US" w:bidi="ar-SA"/>
              </w:rPr>
              <w:t>0*</w:t>
            </w:r>
            <w:r>
              <w:rPr>
                <w:rFonts w:hint="eastAsia" w:ascii="宋体" w:hAnsi="宋体" w:eastAsia="宋体" w:cs="宋体"/>
                <w:spacing w:val="-1"/>
                <w:kern w:val="2"/>
                <w:sz w:val="18"/>
                <w:szCs w:val="18"/>
                <w:highlight w:val="none"/>
                <w:lang w:val="en-US" w:eastAsia="zh-CN" w:bidi="ar-SA"/>
              </w:rPr>
              <w:t>90</w:t>
            </w:r>
            <w:r>
              <w:rPr>
                <w:rFonts w:hint="eastAsia" w:ascii="宋体" w:hAnsi="宋体" w:eastAsia="宋体" w:cs="宋体"/>
                <w:spacing w:val="-1"/>
                <w:kern w:val="2"/>
                <w:sz w:val="18"/>
                <w:szCs w:val="18"/>
                <w:highlight w:val="none"/>
                <w:lang w:val="en-US" w:eastAsia="en-US" w:bidi="ar-SA"/>
              </w:rPr>
              <w:t>mm（长*宽*高</w:t>
            </w:r>
            <w:r>
              <w:rPr>
                <w:rFonts w:hint="eastAsia" w:ascii="宋体" w:hAnsi="宋体" w:eastAsia="宋体" w:cs="宋体"/>
                <w:spacing w:val="-23"/>
                <w:kern w:val="2"/>
                <w:sz w:val="18"/>
                <w:szCs w:val="18"/>
                <w:highlight w:val="none"/>
                <w:lang w:val="en-US" w:eastAsia="en-US" w:bidi="ar-SA"/>
              </w:rPr>
              <w:t>）；</w:t>
            </w:r>
            <w:r>
              <w:rPr>
                <w:rFonts w:hint="eastAsia" w:ascii="宋体" w:hAnsi="宋体" w:eastAsia="宋体" w:cs="宋体"/>
                <w:spacing w:val="1"/>
                <w:kern w:val="2"/>
                <w:sz w:val="18"/>
                <w:szCs w:val="18"/>
                <w:highlight w:val="none"/>
                <w:lang w:val="en-US" w:eastAsia="en-US" w:bidi="ar-SA"/>
              </w:rPr>
              <w:t xml:space="preserve"> </w:t>
            </w:r>
          </w:p>
          <w:p w14:paraId="137A9864">
            <w:pPr>
              <w:widowControl w:val="0"/>
              <w:spacing w:before="28" w:line="233" w:lineRule="auto"/>
              <w:ind w:left="112" w:right="969" w:hanging="2"/>
              <w:jc w:val="both"/>
              <w:rPr>
                <w:rFonts w:hint="eastAsia" w:ascii="宋体" w:hAnsi="宋体" w:eastAsia="宋体" w:cs="宋体"/>
                <w:kern w:val="2"/>
                <w:sz w:val="18"/>
                <w:szCs w:val="18"/>
                <w:highlight w:val="none"/>
                <w:lang w:val="en-US" w:eastAsia="en-US" w:bidi="ar-SA"/>
              </w:rPr>
            </w:pPr>
            <w:r>
              <w:rPr>
                <w:rFonts w:hint="eastAsia" w:ascii="宋体" w:hAnsi="宋体" w:eastAsia="宋体" w:cs="宋体"/>
                <w:spacing w:val="-5"/>
                <w:kern w:val="2"/>
                <w:sz w:val="18"/>
                <w:szCs w:val="18"/>
                <w:highlight w:val="none"/>
                <w:lang w:val="en-US" w:eastAsia="zh-CN" w:bidi="ar-SA"/>
              </w:rPr>
              <w:t>4</w:t>
            </w:r>
            <w:r>
              <w:rPr>
                <w:rFonts w:hint="eastAsia" w:ascii="宋体" w:hAnsi="宋体" w:eastAsia="宋体" w:cs="宋体"/>
                <w:spacing w:val="-5"/>
                <w:kern w:val="2"/>
                <w:sz w:val="18"/>
                <w:szCs w:val="18"/>
                <w:highlight w:val="none"/>
                <w:lang w:val="en-US" w:eastAsia="en-US" w:bidi="ar-SA"/>
              </w:rPr>
              <w:t>.材质：整机</w:t>
            </w:r>
            <w:r>
              <w:rPr>
                <w:rFonts w:hint="eastAsia" w:ascii="宋体" w:hAnsi="宋体" w:eastAsia="宋体" w:cs="宋体"/>
                <w:spacing w:val="-37"/>
                <w:kern w:val="2"/>
                <w:sz w:val="18"/>
                <w:szCs w:val="18"/>
                <w:highlight w:val="none"/>
                <w:lang w:val="en-US" w:eastAsia="en-US" w:bidi="ar-SA"/>
              </w:rPr>
              <w:t xml:space="preserve"> </w:t>
            </w:r>
            <w:r>
              <w:rPr>
                <w:rFonts w:hint="eastAsia" w:ascii="宋体" w:hAnsi="宋体" w:eastAsia="宋体" w:cs="宋体"/>
                <w:spacing w:val="-5"/>
                <w:kern w:val="2"/>
                <w:sz w:val="18"/>
                <w:szCs w:val="18"/>
                <w:highlight w:val="none"/>
                <w:lang w:val="en-US" w:eastAsia="en-US" w:bidi="ar-SA"/>
              </w:rPr>
              <w:t>304</w:t>
            </w:r>
            <w:r>
              <w:rPr>
                <w:rFonts w:hint="eastAsia" w:ascii="宋体" w:hAnsi="宋体" w:eastAsia="宋体" w:cs="宋体"/>
                <w:spacing w:val="-47"/>
                <w:kern w:val="2"/>
                <w:sz w:val="18"/>
                <w:szCs w:val="18"/>
                <w:highlight w:val="none"/>
                <w:lang w:val="en-US" w:eastAsia="en-US" w:bidi="ar-SA"/>
              </w:rPr>
              <w:t xml:space="preserve"> </w:t>
            </w:r>
            <w:r>
              <w:rPr>
                <w:rFonts w:hint="eastAsia" w:ascii="宋体" w:hAnsi="宋体" w:eastAsia="宋体" w:cs="宋体"/>
                <w:spacing w:val="-5"/>
                <w:kern w:val="2"/>
                <w:sz w:val="18"/>
                <w:szCs w:val="18"/>
                <w:highlight w:val="none"/>
                <w:lang w:val="en-US" w:eastAsia="en-US" w:bidi="ar-SA"/>
              </w:rPr>
              <w:t>不锈钢，工作室铝镁合金；</w:t>
            </w:r>
            <w:r>
              <w:rPr>
                <w:rFonts w:hint="eastAsia" w:ascii="宋体" w:hAnsi="宋体" w:eastAsia="宋体" w:cs="宋体"/>
                <w:kern w:val="2"/>
                <w:sz w:val="18"/>
                <w:szCs w:val="18"/>
                <w:highlight w:val="none"/>
                <w:lang w:val="en-US" w:eastAsia="en-US" w:bidi="ar-SA"/>
              </w:rPr>
              <w:t xml:space="preserve"> </w:t>
            </w:r>
          </w:p>
          <w:p w14:paraId="62D21B60">
            <w:pPr>
              <w:widowControl w:val="0"/>
              <w:spacing w:before="28" w:line="233" w:lineRule="auto"/>
              <w:ind w:left="112" w:right="969" w:hanging="2"/>
              <w:jc w:val="both"/>
              <w:rPr>
                <w:rFonts w:hint="eastAsia" w:ascii="宋体" w:hAnsi="宋体" w:eastAsia="宋体" w:cs="宋体"/>
                <w:kern w:val="2"/>
                <w:sz w:val="18"/>
                <w:szCs w:val="18"/>
                <w:highlight w:val="none"/>
                <w:lang w:val="en-US" w:eastAsia="en-US" w:bidi="ar-SA"/>
              </w:rPr>
            </w:pPr>
            <w:r>
              <w:rPr>
                <w:rFonts w:hint="eastAsia" w:ascii="宋体" w:hAnsi="宋体" w:eastAsia="宋体" w:cs="宋体"/>
                <w:spacing w:val="-1"/>
                <w:kern w:val="2"/>
                <w:sz w:val="18"/>
                <w:szCs w:val="18"/>
                <w:highlight w:val="none"/>
                <w:lang w:val="en-US" w:eastAsia="en-US" w:bidi="ar-SA"/>
              </w:rPr>
              <w:t>6.控制方式：PLC+显示屏；</w:t>
            </w:r>
          </w:p>
          <w:p w14:paraId="6F504734">
            <w:pPr>
              <w:widowControl w:val="0"/>
              <w:spacing w:before="23" w:line="219" w:lineRule="auto"/>
              <w:ind w:left="117"/>
              <w:jc w:val="both"/>
              <w:rPr>
                <w:rFonts w:hint="eastAsia" w:ascii="宋体" w:hAnsi="宋体" w:eastAsia="宋体" w:cs="宋体"/>
                <w:kern w:val="2"/>
                <w:sz w:val="18"/>
                <w:szCs w:val="18"/>
                <w:highlight w:val="none"/>
                <w:lang w:val="en-US" w:eastAsia="en-US" w:bidi="ar-SA"/>
              </w:rPr>
            </w:pPr>
            <w:r>
              <w:rPr>
                <w:rFonts w:hint="eastAsia" w:ascii="宋体" w:hAnsi="宋体" w:eastAsia="宋体" w:cs="宋体"/>
                <w:spacing w:val="-3"/>
                <w:kern w:val="2"/>
                <w:sz w:val="18"/>
                <w:szCs w:val="18"/>
                <w:highlight w:val="none"/>
                <w:lang w:val="en-US" w:eastAsia="en-US" w:bidi="ar-SA"/>
              </w:rPr>
              <w:t>7.真空泵</w:t>
            </w:r>
            <w:r>
              <w:rPr>
                <w:rFonts w:hint="eastAsia" w:ascii="宋体" w:hAnsi="宋体" w:eastAsia="宋体" w:cs="宋体"/>
                <w:spacing w:val="-3"/>
                <w:kern w:val="2"/>
                <w:sz w:val="18"/>
                <w:szCs w:val="18"/>
                <w:highlight w:val="none"/>
                <w:lang w:val="en-US" w:eastAsia="zh-CN" w:bidi="ar-SA"/>
              </w:rPr>
              <w:t>功率</w:t>
            </w:r>
            <w:r>
              <w:rPr>
                <w:rFonts w:hint="eastAsia" w:ascii="宋体" w:hAnsi="宋体" w:eastAsia="宋体" w:cs="宋体"/>
                <w:spacing w:val="-5"/>
                <w:kern w:val="2"/>
                <w:sz w:val="18"/>
                <w:szCs w:val="18"/>
                <w:highlight w:val="none"/>
                <w:lang w:val="en-US" w:eastAsia="en-US" w:bidi="ar-SA"/>
              </w:rPr>
              <w:t>≥</w:t>
            </w:r>
            <w:r>
              <w:rPr>
                <w:rFonts w:hint="eastAsia" w:ascii="宋体" w:hAnsi="宋体" w:eastAsia="宋体" w:cs="宋体"/>
                <w:spacing w:val="-5"/>
                <w:kern w:val="2"/>
                <w:sz w:val="18"/>
                <w:szCs w:val="18"/>
                <w:highlight w:val="none"/>
                <w:lang w:val="en-US" w:eastAsia="zh-CN" w:bidi="ar-SA"/>
              </w:rPr>
              <w:t>2</w:t>
            </w:r>
            <w:r>
              <w:rPr>
                <w:rFonts w:hint="eastAsia" w:ascii="宋体" w:hAnsi="宋体" w:eastAsia="宋体" w:cs="宋体"/>
                <w:spacing w:val="-5"/>
                <w:kern w:val="2"/>
                <w:sz w:val="18"/>
                <w:szCs w:val="18"/>
                <w:highlight w:val="none"/>
                <w:lang w:val="en-US" w:eastAsia="en-US" w:bidi="ar-SA"/>
              </w:rPr>
              <w:t>kw</w:t>
            </w:r>
          </w:p>
          <w:p w14:paraId="3D518448">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spacing w:val="-5"/>
                <w:sz w:val="18"/>
                <w:szCs w:val="18"/>
                <w:highlight w:val="none"/>
              </w:rPr>
              <w:t>8.包装膜宽度约：≥</w:t>
            </w:r>
            <w:r>
              <w:rPr>
                <w:rFonts w:hint="eastAsia" w:ascii="宋体" w:hAnsi="宋体" w:eastAsia="宋体" w:cs="宋体"/>
                <w:spacing w:val="-5"/>
                <w:sz w:val="18"/>
                <w:szCs w:val="18"/>
                <w:highlight w:val="none"/>
                <w:lang w:val="en-US" w:eastAsia="zh-CN"/>
              </w:rPr>
              <w:t>60</w:t>
            </w:r>
            <w:r>
              <w:rPr>
                <w:rFonts w:hint="eastAsia" w:ascii="宋体" w:hAnsi="宋体" w:eastAsia="宋体" w:cs="宋体"/>
                <w:spacing w:val="-5"/>
                <w:sz w:val="18"/>
                <w:szCs w:val="18"/>
                <w:highlight w:val="none"/>
              </w:rPr>
              <w:t>0mm；</w:t>
            </w:r>
            <w:r>
              <w:rPr>
                <w:rFonts w:hint="eastAsia" w:ascii="宋体" w:hAnsi="宋体" w:eastAsia="宋体" w:cs="宋体"/>
                <w:spacing w:val="2"/>
                <w:sz w:val="18"/>
                <w:szCs w:val="18"/>
                <w:highlight w:val="none"/>
              </w:rPr>
              <w:t xml:space="preserve"> </w:t>
            </w:r>
          </w:p>
        </w:tc>
      </w:tr>
      <w:tr w14:paraId="4139B17B">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5" w:hRule="atLeast"/>
          <w:jc w:val="center"/>
        </w:trPr>
        <w:tc>
          <w:tcPr>
            <w:tcW w:w="276" w:type="pct"/>
            <w:tcBorders>
              <w:tl2br w:val="nil"/>
              <w:tr2bl w:val="nil"/>
            </w:tcBorders>
            <w:shd w:val="clear" w:color="auto" w:fill="auto"/>
            <w:noWrap/>
            <w:vAlign w:val="center"/>
          </w:tcPr>
          <w:p w14:paraId="0A7529FC">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33</w:t>
            </w:r>
          </w:p>
        </w:tc>
        <w:tc>
          <w:tcPr>
            <w:tcW w:w="592" w:type="pct"/>
            <w:tcBorders>
              <w:tl2br w:val="nil"/>
              <w:tr2bl w:val="nil"/>
            </w:tcBorders>
            <w:shd w:val="clear" w:color="auto" w:fill="auto"/>
            <w:noWrap/>
            <w:vAlign w:val="center"/>
          </w:tcPr>
          <w:p w14:paraId="498B70E5">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电子秤</w:t>
            </w:r>
          </w:p>
        </w:tc>
        <w:tc>
          <w:tcPr>
            <w:tcW w:w="333" w:type="pct"/>
            <w:tcBorders>
              <w:tl2br w:val="nil"/>
              <w:tr2bl w:val="nil"/>
            </w:tcBorders>
            <w:shd w:val="clear" w:color="auto" w:fill="auto"/>
            <w:noWrap/>
            <w:vAlign w:val="center"/>
          </w:tcPr>
          <w:p w14:paraId="209BA6E7">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2</w:t>
            </w:r>
          </w:p>
        </w:tc>
        <w:tc>
          <w:tcPr>
            <w:tcW w:w="290" w:type="pct"/>
            <w:tcBorders>
              <w:tl2br w:val="nil"/>
              <w:tr2bl w:val="nil"/>
            </w:tcBorders>
            <w:shd w:val="clear" w:color="auto" w:fill="auto"/>
            <w:noWrap/>
            <w:vAlign w:val="center"/>
          </w:tcPr>
          <w:p w14:paraId="2E14AE48">
            <w:pPr>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685A2FB9">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1.产品规格：200Kg</w:t>
            </w:r>
          </w:p>
          <w:p w14:paraId="58EC214D">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2.对应精度：20g</w:t>
            </w:r>
          </w:p>
        </w:tc>
      </w:tr>
      <w:tr w14:paraId="14CD194A">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5" w:hRule="atLeast"/>
          <w:jc w:val="center"/>
        </w:trPr>
        <w:tc>
          <w:tcPr>
            <w:tcW w:w="276" w:type="pct"/>
            <w:tcBorders>
              <w:tl2br w:val="nil"/>
              <w:tr2bl w:val="nil"/>
            </w:tcBorders>
            <w:shd w:val="clear" w:color="auto" w:fill="auto"/>
            <w:noWrap/>
            <w:vAlign w:val="center"/>
          </w:tcPr>
          <w:p w14:paraId="425956FC">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34</w:t>
            </w:r>
          </w:p>
        </w:tc>
        <w:tc>
          <w:tcPr>
            <w:tcW w:w="592" w:type="pct"/>
            <w:tcBorders>
              <w:tl2br w:val="nil"/>
              <w:tr2bl w:val="nil"/>
            </w:tcBorders>
            <w:shd w:val="clear" w:color="auto" w:fill="auto"/>
            <w:noWrap/>
            <w:vAlign w:val="center"/>
          </w:tcPr>
          <w:p w14:paraId="2C2B1C48">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吊秤</w:t>
            </w:r>
          </w:p>
        </w:tc>
        <w:tc>
          <w:tcPr>
            <w:tcW w:w="333" w:type="pct"/>
            <w:tcBorders>
              <w:tl2br w:val="nil"/>
              <w:tr2bl w:val="nil"/>
            </w:tcBorders>
            <w:shd w:val="clear" w:color="auto" w:fill="auto"/>
            <w:noWrap/>
            <w:vAlign w:val="center"/>
          </w:tcPr>
          <w:p w14:paraId="3B97D8A0">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2</w:t>
            </w:r>
          </w:p>
        </w:tc>
        <w:tc>
          <w:tcPr>
            <w:tcW w:w="290" w:type="pct"/>
            <w:tcBorders>
              <w:tl2br w:val="nil"/>
              <w:tr2bl w:val="nil"/>
            </w:tcBorders>
            <w:shd w:val="clear" w:color="auto" w:fill="auto"/>
            <w:noWrap/>
            <w:vAlign w:val="center"/>
          </w:tcPr>
          <w:p w14:paraId="18B6F169">
            <w:pPr>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3A3D5912">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1.单位转换:kg LB N</w:t>
            </w:r>
          </w:p>
          <w:p w14:paraId="1E458727">
            <w:pPr>
              <w:keepNext w:val="0"/>
              <w:keepLines w:val="0"/>
              <w:widowControl/>
              <w:suppressLineNumbers w:val="0"/>
              <w:jc w:val="both"/>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2.规格:</w:t>
            </w:r>
            <w:r>
              <w:rPr>
                <w:rFonts w:hint="eastAsia" w:ascii="宋体" w:hAnsi="宋体" w:eastAsia="宋体" w:cs="宋体"/>
                <w:b w:val="0"/>
                <w:bCs w:val="0"/>
                <w:i w:val="0"/>
                <w:iCs w:val="0"/>
                <w:color w:val="000000"/>
                <w:sz w:val="18"/>
                <w:szCs w:val="18"/>
                <w:highlight w:val="none"/>
                <w:u w:val="none"/>
                <w:shd w:val="clear"/>
                <w:lang w:val="en-US" w:eastAsia="zh-CN"/>
              </w:rPr>
              <w:t xml:space="preserve"> </w:t>
            </w:r>
            <w:r>
              <w:rPr>
                <w:rFonts w:hint="eastAsia" w:ascii="Calibri" w:hAnsi="宋体" w:eastAsia="宋体" w:cs="宋体"/>
                <w:b w:val="0"/>
                <w:bCs w:val="0"/>
                <w:i w:val="0"/>
                <w:iCs w:val="0"/>
                <w:color w:val="000000"/>
                <w:sz w:val="18"/>
                <w:szCs w:val="18"/>
                <w:highlight w:val="none"/>
                <w:u w:val="none"/>
                <w:shd w:val="clear"/>
                <w:lang w:val="en-US" w:eastAsia="zh-CN"/>
              </w:rPr>
              <w:t>≥</w:t>
            </w:r>
            <w:r>
              <w:rPr>
                <w:rFonts w:hint="eastAsia" w:ascii="宋体" w:hAnsi="宋体" w:eastAsia="宋体" w:cs="宋体"/>
                <w:b w:val="0"/>
                <w:bCs w:val="0"/>
                <w:i w:val="0"/>
                <w:iCs w:val="0"/>
                <w:color w:val="000000"/>
                <w:sz w:val="18"/>
                <w:szCs w:val="18"/>
                <w:highlight w:val="none"/>
                <w:u w:val="none"/>
                <w:shd w:val="clear"/>
                <w:lang w:val="en-US" w:eastAsia="zh-CN"/>
              </w:rPr>
              <w:t>15t</w:t>
            </w:r>
          </w:p>
          <w:p w14:paraId="6593E612">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3.LCD液晶显示</w:t>
            </w:r>
          </w:p>
          <w:p w14:paraId="7FBFAC44">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4.具备无线打印功能</w:t>
            </w:r>
          </w:p>
          <w:p w14:paraId="08D8294A">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6.具有去皮功能, 用户校准功能</w:t>
            </w:r>
          </w:p>
          <w:p w14:paraId="160F86A8">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7.供电方式:锂电池</w:t>
            </w:r>
          </w:p>
        </w:tc>
      </w:tr>
      <w:tr w14:paraId="7F0A570C">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5" w:hRule="atLeast"/>
          <w:jc w:val="center"/>
        </w:trPr>
        <w:tc>
          <w:tcPr>
            <w:tcW w:w="276" w:type="pct"/>
            <w:tcBorders>
              <w:tl2br w:val="nil"/>
              <w:tr2bl w:val="nil"/>
            </w:tcBorders>
            <w:shd w:val="clear" w:color="auto" w:fill="auto"/>
            <w:noWrap/>
            <w:vAlign w:val="center"/>
          </w:tcPr>
          <w:p w14:paraId="46E8F45C">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35</w:t>
            </w:r>
          </w:p>
        </w:tc>
        <w:tc>
          <w:tcPr>
            <w:tcW w:w="592" w:type="pct"/>
            <w:tcBorders>
              <w:tl2br w:val="nil"/>
              <w:tr2bl w:val="nil"/>
            </w:tcBorders>
            <w:shd w:val="clear" w:color="auto" w:fill="auto"/>
            <w:noWrap/>
            <w:vAlign w:val="center"/>
          </w:tcPr>
          <w:p w14:paraId="5E7D52AD">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磅秤</w:t>
            </w:r>
          </w:p>
        </w:tc>
        <w:tc>
          <w:tcPr>
            <w:tcW w:w="333" w:type="pct"/>
            <w:tcBorders>
              <w:tl2br w:val="nil"/>
              <w:tr2bl w:val="nil"/>
            </w:tcBorders>
            <w:shd w:val="clear" w:color="auto" w:fill="auto"/>
            <w:noWrap/>
            <w:vAlign w:val="center"/>
          </w:tcPr>
          <w:p w14:paraId="0791EFF3">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1</w:t>
            </w:r>
          </w:p>
        </w:tc>
        <w:tc>
          <w:tcPr>
            <w:tcW w:w="290" w:type="pct"/>
            <w:tcBorders>
              <w:tl2br w:val="nil"/>
              <w:tr2bl w:val="nil"/>
            </w:tcBorders>
            <w:shd w:val="clear" w:color="auto" w:fill="auto"/>
            <w:noWrap/>
            <w:vAlign w:val="center"/>
          </w:tcPr>
          <w:p w14:paraId="62581E8F">
            <w:pPr>
              <w:jc w:val="center"/>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台</w:t>
            </w:r>
          </w:p>
        </w:tc>
        <w:tc>
          <w:tcPr>
            <w:tcW w:w="3506" w:type="pct"/>
            <w:tcBorders>
              <w:tl2br w:val="nil"/>
              <w:tr2bl w:val="nil"/>
            </w:tcBorders>
            <w:shd w:val="clear" w:color="auto" w:fill="auto"/>
            <w:noWrap/>
            <w:vAlign w:val="center"/>
          </w:tcPr>
          <w:p w14:paraId="1934F66C">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1.最大称量：</w:t>
            </w:r>
            <w:r>
              <w:rPr>
                <w:rFonts w:hint="eastAsia" w:ascii="宋体" w:hAnsi="宋体" w:eastAsia="宋体" w:cs="宋体"/>
                <w:b w:val="0"/>
                <w:bCs w:val="0"/>
                <w:i w:val="0"/>
                <w:iCs w:val="0"/>
                <w:color w:val="000000"/>
                <w:sz w:val="18"/>
                <w:szCs w:val="18"/>
                <w:highlight w:val="none"/>
                <w:u w:val="none"/>
                <w:shd w:val="clear"/>
                <w:lang w:val="en-US" w:eastAsia="zh-CN"/>
              </w:rPr>
              <w:t>4T</w:t>
            </w:r>
          </w:p>
          <w:p w14:paraId="5C86F708">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2.内置6V/4mA免维护蓄电池</w:t>
            </w:r>
          </w:p>
          <w:p w14:paraId="1C6605F6">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3.4.高精度系列传感器4颗</w:t>
            </w:r>
          </w:p>
          <w:p w14:paraId="36FF24F0">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5.具自动校正功能</w:t>
            </w:r>
          </w:p>
          <w:p w14:paraId="38770320">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6.具有自动调整零点及软件滤波功能，秤重反应速度可依使用环境不同作调整</w:t>
            </w:r>
          </w:p>
          <w:p w14:paraId="6EE1D273">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7.秤面以436结构花纹钢及钢骨架为基础，坚固耐用</w:t>
            </w:r>
          </w:p>
        </w:tc>
      </w:tr>
      <w:tr w14:paraId="20C740B6">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5" w:hRule="atLeast"/>
          <w:jc w:val="center"/>
        </w:trPr>
        <w:tc>
          <w:tcPr>
            <w:tcW w:w="276" w:type="pct"/>
            <w:tcBorders>
              <w:tl2br w:val="nil"/>
              <w:tr2bl w:val="nil"/>
            </w:tcBorders>
            <w:shd w:val="clear" w:color="auto" w:fill="auto"/>
            <w:noWrap/>
            <w:vAlign w:val="center"/>
          </w:tcPr>
          <w:p w14:paraId="620B78AE">
            <w:pPr>
              <w:jc w:val="center"/>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36</w:t>
            </w:r>
          </w:p>
        </w:tc>
        <w:tc>
          <w:tcPr>
            <w:tcW w:w="592" w:type="pct"/>
            <w:tcBorders>
              <w:tl2br w:val="nil"/>
              <w:tr2bl w:val="nil"/>
            </w:tcBorders>
            <w:shd w:val="clear" w:color="auto" w:fill="auto"/>
            <w:noWrap/>
            <w:vAlign w:val="center"/>
          </w:tcPr>
          <w:p w14:paraId="4BE1F671">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挂肉架子</w:t>
            </w:r>
          </w:p>
        </w:tc>
        <w:tc>
          <w:tcPr>
            <w:tcW w:w="333" w:type="pct"/>
            <w:tcBorders>
              <w:tl2br w:val="nil"/>
              <w:tr2bl w:val="nil"/>
            </w:tcBorders>
            <w:shd w:val="clear" w:color="auto" w:fill="auto"/>
            <w:noWrap/>
            <w:vAlign w:val="center"/>
          </w:tcPr>
          <w:p w14:paraId="0A042D60">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5</w:t>
            </w:r>
          </w:p>
        </w:tc>
        <w:tc>
          <w:tcPr>
            <w:tcW w:w="290" w:type="pct"/>
            <w:tcBorders>
              <w:tl2br w:val="nil"/>
              <w:tr2bl w:val="nil"/>
            </w:tcBorders>
            <w:shd w:val="clear" w:color="auto" w:fill="auto"/>
            <w:noWrap/>
            <w:vAlign w:val="center"/>
          </w:tcPr>
          <w:p w14:paraId="3A75B9EE">
            <w:pPr>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架</w:t>
            </w:r>
          </w:p>
        </w:tc>
        <w:tc>
          <w:tcPr>
            <w:tcW w:w="3506" w:type="pct"/>
            <w:tcBorders>
              <w:tl2br w:val="nil"/>
              <w:tr2bl w:val="nil"/>
            </w:tcBorders>
            <w:shd w:val="clear" w:color="auto" w:fill="auto"/>
            <w:noWrap/>
            <w:vAlign w:val="center"/>
          </w:tcPr>
          <w:p w14:paraId="2158EC41">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1.304不锈钢</w:t>
            </w:r>
          </w:p>
          <w:p w14:paraId="649A89A7">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2.尺寸：1000*1000*1700</w:t>
            </w:r>
          </w:p>
        </w:tc>
      </w:tr>
      <w:tr w14:paraId="1C20B720">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5" w:hRule="atLeast"/>
          <w:jc w:val="center"/>
        </w:trPr>
        <w:tc>
          <w:tcPr>
            <w:tcW w:w="276" w:type="pct"/>
            <w:tcBorders>
              <w:tl2br w:val="nil"/>
              <w:tr2bl w:val="nil"/>
            </w:tcBorders>
            <w:shd w:val="clear" w:color="auto" w:fill="auto"/>
            <w:noWrap/>
            <w:vAlign w:val="center"/>
          </w:tcPr>
          <w:p w14:paraId="4711B4C0">
            <w:pPr>
              <w:jc w:val="center"/>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37</w:t>
            </w:r>
          </w:p>
        </w:tc>
        <w:tc>
          <w:tcPr>
            <w:tcW w:w="592" w:type="pct"/>
            <w:tcBorders>
              <w:tl2br w:val="nil"/>
              <w:tr2bl w:val="nil"/>
            </w:tcBorders>
            <w:shd w:val="clear" w:color="auto" w:fill="auto"/>
            <w:noWrap/>
            <w:vAlign w:val="center"/>
          </w:tcPr>
          <w:p w14:paraId="58F64ABB">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挂肉钩</w:t>
            </w:r>
          </w:p>
        </w:tc>
        <w:tc>
          <w:tcPr>
            <w:tcW w:w="333" w:type="pct"/>
            <w:tcBorders>
              <w:tl2br w:val="nil"/>
              <w:tr2bl w:val="nil"/>
            </w:tcBorders>
            <w:shd w:val="clear" w:color="auto" w:fill="auto"/>
            <w:noWrap/>
            <w:vAlign w:val="center"/>
          </w:tcPr>
          <w:p w14:paraId="116ACD45">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300</w:t>
            </w:r>
          </w:p>
        </w:tc>
        <w:tc>
          <w:tcPr>
            <w:tcW w:w="290" w:type="pct"/>
            <w:tcBorders>
              <w:tl2br w:val="nil"/>
              <w:tr2bl w:val="nil"/>
            </w:tcBorders>
            <w:shd w:val="clear" w:color="auto" w:fill="auto"/>
            <w:noWrap/>
            <w:vAlign w:val="center"/>
          </w:tcPr>
          <w:p w14:paraId="72FB0229">
            <w:pPr>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个</w:t>
            </w:r>
          </w:p>
        </w:tc>
        <w:tc>
          <w:tcPr>
            <w:tcW w:w="3506" w:type="pct"/>
            <w:tcBorders>
              <w:tl2br w:val="nil"/>
              <w:tr2bl w:val="nil"/>
            </w:tcBorders>
            <w:shd w:val="clear" w:color="auto" w:fill="auto"/>
            <w:noWrap/>
            <w:vAlign w:val="center"/>
          </w:tcPr>
          <w:p w14:paraId="43078A9D">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1.实心加粗</w:t>
            </w:r>
          </w:p>
          <w:p w14:paraId="2E7D3F7E">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2.S型304不锈钢挂钩</w:t>
            </w:r>
          </w:p>
        </w:tc>
      </w:tr>
      <w:tr w14:paraId="7F78BC6F">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5" w:hRule="atLeast"/>
          <w:jc w:val="center"/>
        </w:trPr>
        <w:tc>
          <w:tcPr>
            <w:tcW w:w="276" w:type="pct"/>
            <w:tcBorders>
              <w:tl2br w:val="nil"/>
              <w:tr2bl w:val="nil"/>
            </w:tcBorders>
            <w:shd w:val="clear" w:color="auto" w:fill="auto"/>
            <w:noWrap/>
            <w:vAlign w:val="center"/>
          </w:tcPr>
          <w:p w14:paraId="06044A19">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rPr>
            </w:pPr>
            <w:r>
              <w:rPr>
                <w:rFonts w:hint="eastAsia" w:ascii="宋体" w:hAnsi="宋体" w:eastAsia="宋体" w:cs="宋体"/>
                <w:b w:val="0"/>
                <w:bCs w:val="0"/>
                <w:i w:val="0"/>
                <w:iCs w:val="0"/>
                <w:color w:val="000000"/>
                <w:kern w:val="0"/>
                <w:sz w:val="18"/>
                <w:szCs w:val="18"/>
                <w:highlight w:val="none"/>
                <w:u w:val="none"/>
                <w:lang w:val="en-US" w:eastAsia="zh-CN" w:bidi="ar"/>
              </w:rPr>
              <w:t>38</w:t>
            </w:r>
          </w:p>
        </w:tc>
        <w:tc>
          <w:tcPr>
            <w:tcW w:w="592" w:type="pct"/>
            <w:tcBorders>
              <w:tl2br w:val="nil"/>
              <w:tr2bl w:val="nil"/>
            </w:tcBorders>
            <w:shd w:val="clear" w:color="auto" w:fill="auto"/>
            <w:noWrap/>
            <w:vAlign w:val="center"/>
          </w:tcPr>
          <w:p w14:paraId="36076E1A">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刀具套装</w:t>
            </w:r>
          </w:p>
        </w:tc>
        <w:tc>
          <w:tcPr>
            <w:tcW w:w="333" w:type="pct"/>
            <w:tcBorders>
              <w:tl2br w:val="nil"/>
              <w:tr2bl w:val="nil"/>
            </w:tcBorders>
            <w:shd w:val="clear" w:color="auto" w:fill="auto"/>
            <w:noWrap/>
            <w:vAlign w:val="center"/>
          </w:tcPr>
          <w:p w14:paraId="6F9FA0F4">
            <w:pPr>
              <w:keepNext w:val="0"/>
              <w:keepLines w:val="0"/>
              <w:widowControl/>
              <w:suppressLineNumbers w:val="0"/>
              <w:jc w:val="center"/>
              <w:rPr>
                <w:rFonts w:hint="eastAsia"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5</w:t>
            </w:r>
          </w:p>
        </w:tc>
        <w:tc>
          <w:tcPr>
            <w:tcW w:w="290" w:type="pct"/>
            <w:tcBorders>
              <w:tl2br w:val="nil"/>
              <w:tr2bl w:val="nil"/>
            </w:tcBorders>
            <w:shd w:val="clear" w:color="auto" w:fill="auto"/>
            <w:noWrap/>
            <w:vAlign w:val="center"/>
          </w:tcPr>
          <w:p w14:paraId="2B81D3E9">
            <w:pPr>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套</w:t>
            </w:r>
          </w:p>
        </w:tc>
        <w:tc>
          <w:tcPr>
            <w:tcW w:w="3506" w:type="pct"/>
            <w:tcBorders>
              <w:tl2br w:val="nil"/>
              <w:tr2bl w:val="nil"/>
            </w:tcBorders>
            <w:shd w:val="clear" w:color="auto" w:fill="auto"/>
            <w:noWrap/>
            <w:vAlign w:val="center"/>
          </w:tcPr>
          <w:p w14:paraId="2DE1D070">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包括砍骨刀，切片刀，剔肉刀，厨师刀，三德刀</w:t>
            </w:r>
          </w:p>
          <w:p w14:paraId="2F8ACF9A">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刀身材质钢硬度60±2HRC</w:t>
            </w:r>
          </w:p>
          <w:p w14:paraId="5C3EBBD1">
            <w:pPr>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刀柄：树脂+稳定木</w:t>
            </w:r>
          </w:p>
        </w:tc>
      </w:tr>
      <w:tr w14:paraId="30639A01">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5" w:hRule="atLeast"/>
          <w:jc w:val="center"/>
        </w:trPr>
        <w:tc>
          <w:tcPr>
            <w:tcW w:w="276" w:type="pct"/>
            <w:tcBorders>
              <w:tl2br w:val="nil"/>
              <w:tr2bl w:val="nil"/>
            </w:tcBorders>
            <w:shd w:val="clear" w:color="auto" w:fill="auto"/>
            <w:noWrap/>
            <w:vAlign w:val="center"/>
          </w:tcPr>
          <w:p w14:paraId="59573F9A">
            <w:pPr>
              <w:jc w:val="center"/>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39</w:t>
            </w:r>
          </w:p>
        </w:tc>
        <w:tc>
          <w:tcPr>
            <w:tcW w:w="592" w:type="pct"/>
            <w:tcBorders>
              <w:tl2br w:val="nil"/>
              <w:tr2bl w:val="nil"/>
            </w:tcBorders>
            <w:shd w:val="clear" w:color="auto" w:fill="auto"/>
            <w:noWrap/>
            <w:vAlign w:val="center"/>
          </w:tcPr>
          <w:p w14:paraId="5891E2C9">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玻璃钢格栅</w:t>
            </w:r>
          </w:p>
        </w:tc>
        <w:tc>
          <w:tcPr>
            <w:tcW w:w="333" w:type="pct"/>
            <w:tcBorders>
              <w:tl2br w:val="nil"/>
              <w:tr2bl w:val="nil"/>
            </w:tcBorders>
            <w:shd w:val="clear" w:color="auto" w:fill="auto"/>
            <w:noWrap/>
            <w:vAlign w:val="center"/>
          </w:tcPr>
          <w:p w14:paraId="3B807888">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10</w:t>
            </w:r>
          </w:p>
        </w:tc>
        <w:tc>
          <w:tcPr>
            <w:tcW w:w="290" w:type="pct"/>
            <w:tcBorders>
              <w:tl2br w:val="nil"/>
              <w:tr2bl w:val="nil"/>
            </w:tcBorders>
            <w:shd w:val="clear" w:color="auto" w:fill="auto"/>
            <w:noWrap/>
            <w:vAlign w:val="center"/>
          </w:tcPr>
          <w:p w14:paraId="3670743C">
            <w:pPr>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w:t>
            </w:r>
          </w:p>
        </w:tc>
        <w:tc>
          <w:tcPr>
            <w:tcW w:w="3506" w:type="pct"/>
            <w:tcBorders>
              <w:tl2br w:val="nil"/>
              <w:tr2bl w:val="nil"/>
            </w:tcBorders>
            <w:shd w:val="clear" w:color="auto" w:fill="auto"/>
            <w:noWrap/>
            <w:vAlign w:val="center"/>
          </w:tcPr>
          <w:p w14:paraId="4BE0274B">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1.产品材质：邻苯树脂+氢氧化铝+无碱纱</w:t>
            </w:r>
          </w:p>
          <w:p w14:paraId="12D88D38">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2.产品尺寸：25mm*25mm</w:t>
            </w:r>
          </w:p>
          <w:p w14:paraId="044B933B">
            <w:pPr>
              <w:keepNext w:val="0"/>
              <w:keepLines w:val="0"/>
              <w:widowControl/>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3.产品特点：防滑耐磨、排水性好、可拆卸、易于安装</w:t>
            </w:r>
          </w:p>
        </w:tc>
      </w:tr>
      <w:tr w14:paraId="71ADE08F">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85" w:hRule="atLeast"/>
          <w:jc w:val="center"/>
        </w:trPr>
        <w:tc>
          <w:tcPr>
            <w:tcW w:w="276" w:type="pct"/>
            <w:tcBorders>
              <w:tl2br w:val="nil"/>
              <w:tr2bl w:val="nil"/>
            </w:tcBorders>
            <w:shd w:val="clear" w:color="auto" w:fill="auto"/>
            <w:noWrap/>
            <w:vAlign w:val="center"/>
          </w:tcPr>
          <w:p w14:paraId="04B74F3A">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40</w:t>
            </w:r>
          </w:p>
        </w:tc>
        <w:tc>
          <w:tcPr>
            <w:tcW w:w="592" w:type="pct"/>
            <w:tcBorders>
              <w:tl2br w:val="nil"/>
              <w:tr2bl w:val="nil"/>
            </w:tcBorders>
            <w:shd w:val="clear" w:color="auto" w:fill="auto"/>
            <w:noWrap/>
            <w:vAlign w:val="center"/>
          </w:tcPr>
          <w:p w14:paraId="1317373E">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移动式冷库</w:t>
            </w:r>
          </w:p>
        </w:tc>
        <w:tc>
          <w:tcPr>
            <w:tcW w:w="333" w:type="pct"/>
            <w:tcBorders>
              <w:tl2br w:val="nil"/>
              <w:tr2bl w:val="nil"/>
            </w:tcBorders>
            <w:shd w:val="clear" w:color="auto" w:fill="auto"/>
            <w:noWrap/>
            <w:vAlign w:val="center"/>
          </w:tcPr>
          <w:p w14:paraId="7D4FAD1D">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2</w:t>
            </w:r>
          </w:p>
        </w:tc>
        <w:tc>
          <w:tcPr>
            <w:tcW w:w="290" w:type="pct"/>
            <w:tcBorders>
              <w:tl2br w:val="nil"/>
              <w:tr2bl w:val="nil"/>
            </w:tcBorders>
            <w:shd w:val="clear" w:color="auto" w:fill="auto"/>
            <w:noWrap/>
            <w:vAlign w:val="center"/>
          </w:tcPr>
          <w:p w14:paraId="0311BCFD">
            <w:pPr>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个</w:t>
            </w:r>
          </w:p>
        </w:tc>
        <w:tc>
          <w:tcPr>
            <w:tcW w:w="3506" w:type="pct"/>
            <w:tcBorders>
              <w:tl2br w:val="nil"/>
              <w:tr2bl w:val="nil"/>
            </w:tcBorders>
            <w:shd w:val="clear" w:color="auto" w:fill="auto"/>
            <w:noWrap/>
            <w:vAlign w:val="center"/>
          </w:tcPr>
          <w:p w14:paraId="75C0E0E3">
            <w:pPr>
              <w:keepNext w:val="0"/>
              <w:keepLines w:val="0"/>
              <w:widowControl/>
              <w:suppressLineNumbers w:val="0"/>
              <w:jc w:val="both"/>
              <w:rPr>
                <w:rFonts w:hint="default" w:ascii="宋体" w:hAnsi="宋体" w:eastAsia="宋体" w:cs="宋体"/>
                <w:b w:val="0"/>
                <w:bCs w:val="0"/>
                <w:i w:val="0"/>
                <w:iCs w:val="0"/>
                <w:color w:val="000000"/>
                <w:sz w:val="18"/>
                <w:szCs w:val="18"/>
                <w:highlight w:val="none"/>
                <w:u w:val="none"/>
                <w:lang w:val="en-US" w:eastAsia="zh-CN"/>
              </w:rPr>
            </w:pPr>
            <w:r>
              <w:rPr>
                <w:rFonts w:hint="default" w:ascii="宋体" w:hAnsi="宋体" w:eastAsia="宋体" w:cs="宋体"/>
                <w:b w:val="0"/>
                <w:bCs w:val="0"/>
                <w:i w:val="0"/>
                <w:iCs w:val="0"/>
                <w:color w:val="000000"/>
                <w:sz w:val="18"/>
                <w:szCs w:val="18"/>
                <w:highlight w:val="none"/>
                <w:u w:val="none"/>
                <w:lang w:val="en-US" w:eastAsia="zh-CN"/>
              </w:rPr>
              <w:t>产品材质</w:t>
            </w:r>
            <w:r>
              <w:rPr>
                <w:rFonts w:hint="eastAsia" w:ascii="宋体" w:hAnsi="宋体" w:eastAsia="宋体" w:cs="宋体"/>
                <w:b w:val="0"/>
                <w:bCs w:val="0"/>
                <w:i w:val="0"/>
                <w:iCs w:val="0"/>
                <w:color w:val="000000"/>
                <w:sz w:val="18"/>
                <w:szCs w:val="18"/>
                <w:highlight w:val="none"/>
                <w:u w:val="none"/>
                <w:lang w:val="en-US" w:eastAsia="zh-CN"/>
              </w:rPr>
              <w:t>：</w:t>
            </w:r>
            <w:r>
              <w:rPr>
                <w:rFonts w:hint="default" w:ascii="宋体" w:hAnsi="宋体" w:eastAsia="宋体" w:cs="宋体"/>
                <w:b w:val="0"/>
                <w:bCs w:val="0"/>
                <w:i w:val="0"/>
                <w:iCs w:val="0"/>
                <w:color w:val="000000"/>
                <w:sz w:val="18"/>
                <w:szCs w:val="18"/>
                <w:highlight w:val="none"/>
                <w:u w:val="none"/>
                <w:lang w:val="en-US" w:eastAsia="zh-CN"/>
              </w:rPr>
              <w:t>双面彩钢聚氨酯保温板</w:t>
            </w:r>
          </w:p>
          <w:p w14:paraId="4E732ADA">
            <w:pPr>
              <w:widowControl w:val="0"/>
              <w:autoSpaceDE w:val="0"/>
              <w:autoSpaceDN w:val="0"/>
              <w:adjustRightInd w:val="0"/>
              <w:rPr>
                <w:rFonts w:hint="default" w:ascii="宋体" w:hAnsi="Times New Roman" w:eastAsia="宋体" w:cs="宋体"/>
                <w:color w:val="000000"/>
                <w:sz w:val="24"/>
                <w:szCs w:val="24"/>
                <w:highlight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bidi="ar-SA"/>
              </w:rPr>
              <w:t>约25平方米（尺寸定制），</w:t>
            </w:r>
          </w:p>
        </w:tc>
      </w:tr>
      <w:tr w14:paraId="0094D4CC">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437" w:hRule="atLeast"/>
          <w:jc w:val="center"/>
        </w:trPr>
        <w:tc>
          <w:tcPr>
            <w:tcW w:w="276" w:type="pct"/>
            <w:tcBorders>
              <w:tl2br w:val="nil"/>
              <w:tr2bl w:val="nil"/>
            </w:tcBorders>
            <w:shd w:val="clear" w:color="auto" w:fill="auto"/>
            <w:noWrap/>
            <w:vAlign w:val="center"/>
          </w:tcPr>
          <w:p w14:paraId="773744F1">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41</w:t>
            </w:r>
          </w:p>
        </w:tc>
        <w:tc>
          <w:tcPr>
            <w:tcW w:w="592" w:type="pct"/>
            <w:tcBorders>
              <w:tl2br w:val="nil"/>
              <w:tr2bl w:val="nil"/>
            </w:tcBorders>
            <w:shd w:val="clear" w:color="auto" w:fill="auto"/>
            <w:noWrap/>
            <w:vAlign w:val="center"/>
          </w:tcPr>
          <w:p w14:paraId="11B3DC75">
            <w:pPr>
              <w:keepNext w:val="0"/>
              <w:keepLines w:val="0"/>
              <w:widowControl/>
              <w:suppressLineNumbers w:val="0"/>
              <w:jc w:val="center"/>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饲料生产线</w:t>
            </w:r>
          </w:p>
        </w:tc>
        <w:tc>
          <w:tcPr>
            <w:tcW w:w="333" w:type="pct"/>
            <w:tcBorders>
              <w:tl2br w:val="nil"/>
              <w:tr2bl w:val="nil"/>
            </w:tcBorders>
            <w:shd w:val="clear" w:color="auto" w:fill="auto"/>
            <w:noWrap/>
            <w:vAlign w:val="center"/>
          </w:tcPr>
          <w:p w14:paraId="09506968">
            <w:pPr>
              <w:keepNext w:val="0"/>
              <w:keepLines w:val="0"/>
              <w:widowControl/>
              <w:suppressLineNumbers w:val="0"/>
              <w:jc w:val="center"/>
              <w:rPr>
                <w:rFonts w:hint="default" w:ascii="宋体" w:hAnsi="宋体" w:eastAsia="宋体" w:cs="宋体"/>
                <w:b w:val="0"/>
                <w:bCs w:val="0"/>
                <w:i w:val="0"/>
                <w:iCs w:val="0"/>
                <w:color w:val="000000"/>
                <w:kern w:val="2"/>
                <w:sz w:val="18"/>
                <w:szCs w:val="18"/>
                <w:highlight w:val="none"/>
                <w:u w:val="none"/>
                <w:lang w:val="en-US" w:eastAsia="zh-CN" w:bidi="ar-SA"/>
              </w:rPr>
            </w:pPr>
            <w:r>
              <w:rPr>
                <w:rFonts w:hint="eastAsia" w:ascii="宋体" w:hAnsi="宋体" w:eastAsia="宋体" w:cs="宋体"/>
                <w:b w:val="0"/>
                <w:bCs w:val="0"/>
                <w:i w:val="0"/>
                <w:iCs w:val="0"/>
                <w:color w:val="000000"/>
                <w:kern w:val="2"/>
                <w:sz w:val="18"/>
                <w:szCs w:val="18"/>
                <w:highlight w:val="none"/>
                <w:u w:val="none"/>
                <w:lang w:val="en-US" w:eastAsia="zh-CN" w:bidi="ar-SA"/>
              </w:rPr>
              <w:t>1</w:t>
            </w:r>
          </w:p>
        </w:tc>
        <w:tc>
          <w:tcPr>
            <w:tcW w:w="290" w:type="pct"/>
            <w:tcBorders>
              <w:tl2br w:val="nil"/>
              <w:tr2bl w:val="nil"/>
            </w:tcBorders>
            <w:shd w:val="clear" w:color="auto" w:fill="auto"/>
            <w:noWrap/>
            <w:vAlign w:val="center"/>
          </w:tcPr>
          <w:p w14:paraId="24E2D3FE">
            <w:pPr>
              <w:jc w:val="center"/>
              <w:rPr>
                <w:rFonts w:hint="default"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套</w:t>
            </w:r>
          </w:p>
        </w:tc>
        <w:tc>
          <w:tcPr>
            <w:tcW w:w="3506" w:type="pct"/>
            <w:tcBorders>
              <w:tl2br w:val="nil"/>
              <w:tr2bl w:val="nil"/>
            </w:tcBorders>
            <w:shd w:val="clear" w:color="auto" w:fill="auto"/>
            <w:noWrap/>
            <w:vAlign w:val="center"/>
          </w:tcPr>
          <w:p w14:paraId="3965F5F7">
            <w:pPr>
              <w:keepNext w:val="0"/>
              <w:keepLines w:val="0"/>
              <w:widowControl/>
              <w:numPr>
                <w:ilvl w:val="0"/>
                <w:numId w:val="9"/>
              </w:numPr>
              <w:suppressLineNumbers w:val="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全日粮饲料搅拌机：</w:t>
            </w:r>
          </w:p>
          <w:p w14:paraId="56EBDF92">
            <w:pPr>
              <w:keepNext w:val="0"/>
              <w:keepLines w:val="0"/>
              <w:widowControl/>
              <w:numPr>
                <w:ilvl w:val="0"/>
                <w:numId w:val="0"/>
              </w:numPr>
              <w:suppressLineNumbers w:val="0"/>
              <w:ind w:firstLine="360" w:firstLineChars="200"/>
              <w:jc w:val="both"/>
              <w:rPr>
                <w:rFonts w:hint="eastAsia" w:ascii="宋体" w:hAnsi="宋体" w:eastAsia="宋体" w:cs="宋体"/>
                <w:b w:val="0"/>
                <w:bCs w:val="0"/>
                <w:i w:val="0"/>
                <w:iCs w:val="0"/>
                <w:color w:val="000000"/>
                <w:sz w:val="18"/>
                <w:szCs w:val="18"/>
                <w:highlight w:val="none"/>
                <w:u w:val="none"/>
                <w:lang w:val="en-US" w:eastAsia="zh-CN"/>
              </w:rPr>
            </w:pPr>
            <w:r>
              <w:rPr>
                <w:rFonts w:hint="eastAsia" w:ascii="宋体" w:hAnsi="宋体" w:eastAsia="宋体" w:cs="宋体"/>
                <w:b w:val="0"/>
                <w:bCs w:val="0"/>
                <w:i w:val="0"/>
                <w:iCs w:val="0"/>
                <w:color w:val="000000"/>
                <w:sz w:val="18"/>
                <w:szCs w:val="18"/>
                <w:highlight w:val="none"/>
                <w:u w:val="none"/>
                <w:lang w:val="en-US" w:eastAsia="zh-CN"/>
              </w:rPr>
              <w:t>配套电机:</w:t>
            </w:r>
            <w:r>
              <w:rPr>
                <w:rFonts w:hint="eastAsia" w:ascii="Calibri" w:hAnsi="宋体" w:eastAsia="宋体" w:cs="宋体"/>
                <w:b w:val="0"/>
                <w:bCs w:val="0"/>
                <w:i w:val="0"/>
                <w:iCs w:val="0"/>
                <w:color w:val="000000"/>
                <w:sz w:val="18"/>
                <w:szCs w:val="18"/>
                <w:highlight w:val="none"/>
                <w:u w:val="none"/>
                <w:lang w:val="en-US" w:eastAsia="zh-CN"/>
              </w:rPr>
              <w:t>≥</w:t>
            </w:r>
            <w:r>
              <w:rPr>
                <w:rFonts w:hint="eastAsia" w:ascii="宋体" w:hAnsi="宋体" w:eastAsia="宋体" w:cs="宋体"/>
                <w:b w:val="0"/>
                <w:bCs w:val="0"/>
                <w:i w:val="0"/>
                <w:iCs w:val="0"/>
                <w:color w:val="000000"/>
                <w:sz w:val="18"/>
                <w:szCs w:val="18"/>
                <w:highlight w:val="none"/>
                <w:u w:val="none"/>
                <w:lang w:val="en-US" w:eastAsia="zh-CN"/>
              </w:rPr>
              <w:t>15千瓦，容量:</w:t>
            </w:r>
            <w:r>
              <w:rPr>
                <w:rFonts w:hint="eastAsia" w:ascii="Calibri" w:hAnsi="宋体" w:eastAsia="宋体" w:cs="宋体"/>
                <w:b w:val="0"/>
                <w:bCs w:val="0"/>
                <w:i w:val="0"/>
                <w:iCs w:val="0"/>
                <w:color w:val="000000"/>
                <w:sz w:val="18"/>
                <w:szCs w:val="18"/>
                <w:highlight w:val="none"/>
                <w:u w:val="none"/>
                <w:lang w:val="en-US" w:eastAsia="zh-CN"/>
              </w:rPr>
              <w:t>≥</w:t>
            </w:r>
            <w:r>
              <w:rPr>
                <w:rFonts w:hint="eastAsia" w:ascii="宋体" w:hAnsi="宋体" w:eastAsia="宋体" w:cs="宋体"/>
                <w:b w:val="0"/>
                <w:bCs w:val="0"/>
                <w:i w:val="0"/>
                <w:iCs w:val="0"/>
                <w:color w:val="000000"/>
                <w:sz w:val="18"/>
                <w:szCs w:val="18"/>
                <w:highlight w:val="none"/>
                <w:u w:val="none"/>
                <w:lang w:val="en-US" w:eastAsia="zh-CN"/>
              </w:rPr>
              <w:t>5m³，搅龙数量:主搅龙1根，副搅龙2根，板材厚度:底板6㎜，侧板5㎜，前后立板10㎜，工作效率:2000-3000kg/每小时，刀片数量:月牙刀9块，梅花刀31块，出料方式:液压仓门</w:t>
            </w:r>
          </w:p>
          <w:p w14:paraId="7DDFF6FC">
            <w:pPr>
              <w:widowControl w:val="0"/>
              <w:numPr>
                <w:ilvl w:val="0"/>
                <w:numId w:val="9"/>
              </w:numPr>
              <w:autoSpaceDE w:val="0"/>
              <w:autoSpaceDN w:val="0"/>
              <w:adjustRightInd w:val="0"/>
              <w:ind w:left="0" w:leftChars="0" w:firstLine="0" w:firstLineChars="0"/>
              <w:rPr>
                <w:rFonts w:hint="eastAsia" w:ascii="宋体" w:hAnsi="宋体" w:eastAsia="宋体" w:cs="宋体"/>
                <w:b w:val="0"/>
                <w:bCs w:val="0"/>
                <w:i w:val="0"/>
                <w:iCs w:val="0"/>
                <w:color w:val="000000"/>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bidi="ar-SA"/>
              </w:rPr>
              <w:t>饲料粉碎机：</w:t>
            </w:r>
          </w:p>
          <w:p w14:paraId="646297AF">
            <w:pPr>
              <w:widowControl w:val="0"/>
              <w:numPr>
                <w:ilvl w:val="0"/>
                <w:numId w:val="0"/>
              </w:numPr>
              <w:autoSpaceDE w:val="0"/>
              <w:autoSpaceDN w:val="0"/>
              <w:adjustRightInd w:val="0"/>
              <w:ind w:leftChars="0"/>
              <w:rPr>
                <w:rFonts w:hint="eastAsia" w:ascii="宋体" w:hAnsi="宋体" w:eastAsia="宋体" w:cs="宋体"/>
                <w:b w:val="0"/>
                <w:bCs w:val="0"/>
                <w:i w:val="0"/>
                <w:iCs w:val="0"/>
                <w:color w:val="000000"/>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bidi="ar-SA"/>
              </w:rPr>
              <w:t xml:space="preserve">   结构型式:锤片式;壳体制造方式(铸造、焊接或冲压):焊接;粉碎室宽度:≥200mm;锤片或齿爪数量:20 个;配套动力:11 一 15kw。</w:t>
            </w:r>
          </w:p>
          <w:p w14:paraId="2A7C0D61">
            <w:pPr>
              <w:widowControl w:val="0"/>
              <w:numPr>
                <w:ilvl w:val="0"/>
                <w:numId w:val="9"/>
              </w:numPr>
              <w:autoSpaceDE w:val="0"/>
              <w:autoSpaceDN w:val="0"/>
              <w:adjustRightInd w:val="0"/>
              <w:ind w:left="0" w:leftChars="0" w:firstLine="0" w:firstLineChars="0"/>
              <w:rPr>
                <w:rFonts w:hint="eastAsia" w:ascii="宋体" w:hAnsi="宋体" w:eastAsia="宋体" w:cs="宋体"/>
                <w:b w:val="0"/>
                <w:bCs w:val="0"/>
                <w:i w:val="0"/>
                <w:iCs w:val="0"/>
                <w:color w:val="000000"/>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bidi="ar-SA"/>
              </w:rPr>
              <w:t>饲料混合机：</w:t>
            </w:r>
          </w:p>
          <w:p w14:paraId="7F769FE4">
            <w:pPr>
              <w:widowControl w:val="0"/>
              <w:numPr>
                <w:ilvl w:val="0"/>
                <w:numId w:val="0"/>
              </w:numPr>
              <w:autoSpaceDE w:val="0"/>
              <w:autoSpaceDN w:val="0"/>
              <w:adjustRightInd w:val="0"/>
              <w:ind w:leftChars="0"/>
              <w:rPr>
                <w:rFonts w:hint="default" w:ascii="宋体" w:hAnsi="宋体" w:eastAsia="宋体" w:cs="宋体"/>
                <w:b w:val="0"/>
                <w:bCs w:val="0"/>
                <w:i w:val="0"/>
                <w:iCs w:val="0"/>
                <w:color w:val="000000"/>
                <w:sz w:val="18"/>
                <w:szCs w:val="18"/>
                <w:highlight w:val="none"/>
                <w:u w:val="none"/>
                <w:lang w:val="en-US" w:eastAsia="zh-CN" w:bidi="ar-SA"/>
              </w:rPr>
            </w:pPr>
            <w:r>
              <w:rPr>
                <w:rFonts w:hint="eastAsia" w:ascii="宋体" w:hAnsi="宋体" w:eastAsia="宋体" w:cs="宋体"/>
                <w:b w:val="0"/>
                <w:bCs w:val="0"/>
                <w:i w:val="0"/>
                <w:iCs w:val="0"/>
                <w:color w:val="000000"/>
                <w:sz w:val="18"/>
                <w:szCs w:val="18"/>
                <w:highlight w:val="none"/>
                <w:u w:val="none"/>
                <w:lang w:val="en-US" w:eastAsia="zh-CN" w:bidi="ar-SA"/>
              </w:rPr>
              <w:t xml:space="preserve">  结构型式:立式单轴螺旋;配套动力:≥2.2km;混合室容积:≥2.0m³;额定批次混合量:≥1000kg。</w:t>
            </w:r>
          </w:p>
        </w:tc>
      </w:tr>
    </w:tbl>
    <w:p w14:paraId="3AD84147">
      <w:pPr>
        <w:pStyle w:val="3"/>
        <w:spacing w:line="360" w:lineRule="auto"/>
        <w:jc w:val="center"/>
        <w:outlineLvl w:val="1"/>
        <w:rPr>
          <w:rFonts w:hint="eastAsia" w:ascii="宋体" w:hAnsi="宋体" w:cs="宋体"/>
          <w:sz w:val="28"/>
          <w:szCs w:val="28"/>
          <w:lang w:val="en-US" w:eastAsia="zh-CN"/>
        </w:rPr>
      </w:pPr>
    </w:p>
    <w:p w14:paraId="08E2B882">
      <w:pPr>
        <w:pStyle w:val="3"/>
        <w:spacing w:line="360" w:lineRule="auto"/>
        <w:jc w:val="center"/>
        <w:outlineLvl w:val="1"/>
        <w:rPr>
          <w:rFonts w:hint="eastAsia" w:ascii="宋体" w:hAnsi="宋体" w:cs="宋体"/>
          <w:sz w:val="28"/>
          <w:szCs w:val="28"/>
          <w:lang w:val="en-US" w:eastAsia="zh-CN"/>
        </w:rPr>
      </w:pPr>
    </w:p>
    <w:p w14:paraId="4B117696">
      <w:pPr>
        <w:pStyle w:val="3"/>
        <w:spacing w:line="360" w:lineRule="auto"/>
        <w:jc w:val="center"/>
        <w:outlineLvl w:val="1"/>
        <w:rPr>
          <w:rFonts w:hint="eastAsia" w:ascii="宋体" w:hAnsi="宋体" w:cs="宋体"/>
          <w:sz w:val="28"/>
          <w:szCs w:val="28"/>
          <w:lang w:val="en-US" w:eastAsia="zh-CN"/>
        </w:rPr>
      </w:pPr>
    </w:p>
    <w:p w14:paraId="5FB2B7B7">
      <w:pPr>
        <w:ind w:firstLine="1446" w:firstLineChars="400"/>
        <w:rPr>
          <w:rFonts w:hint="eastAsia" w:eastAsia="宋体"/>
          <w:b/>
          <w:bCs/>
          <w:sz w:val="36"/>
          <w:szCs w:val="36"/>
          <w:lang w:val="en-US" w:eastAsia="zh-CN"/>
        </w:rPr>
      </w:pPr>
    </w:p>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Arial Black">
    <w:panose1 w:val="020B0A04020102020204"/>
    <w:charset w:val="00"/>
    <w:family w:val="swiss"/>
    <w:pitch w:val="default"/>
    <w:sig w:usb0="A00002AF" w:usb1="400078FB" w:usb2="00000000" w:usb3="00000000" w:csb0="6000009F" w:csb1="DFD7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方正行楷简体">
    <w:panose1 w:val="02010601030101010101"/>
    <w:charset w:val="86"/>
    <w:family w:val="auto"/>
    <w:pitch w:val="default"/>
    <w:sig w:usb0="00000001" w:usb1="080E0000" w:usb2="00000000" w:usb3="00000000" w:csb0="00040000" w:csb1="00000000"/>
  </w:font>
  <w:font w:name="新宋体">
    <w:panose1 w:val="02010609030101010101"/>
    <w:charset w:val="86"/>
    <w:family w:val="modern"/>
    <w:pitch w:val="default"/>
    <w:sig w:usb0="00000283" w:usb1="288F0000" w:usb2="0000000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楷体_GBK">
    <w:altName w:val="微软雅黑"/>
    <w:panose1 w:val="00000000000000000000"/>
    <w:charset w:val="86"/>
    <w:family w:val="script"/>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352A58">
    <w:pPr>
      <w:pStyle w:val="18"/>
      <w:ind w:firstLine="480"/>
      <w:jc w:val="center"/>
      <w:rPr>
        <w:rFonts w:ascii="宋体"/>
        <w:sz w:val="24"/>
      </w:rPr>
    </w:pPr>
    <w:r>
      <w:rPr>
        <w:rFonts w:ascii="宋体" w:hAnsi="宋体"/>
        <w:sz w:val="24"/>
      </w:rPr>
      <w:fldChar w:fldCharType="begin"/>
    </w:r>
    <w:r>
      <w:rPr>
        <w:rFonts w:ascii="宋体" w:hAnsi="宋体"/>
        <w:sz w:val="24"/>
      </w:rPr>
      <w:instrText xml:space="preserve">PAGE   \* MERGEFORMAT</w:instrText>
    </w:r>
    <w:r>
      <w:rPr>
        <w:rFonts w:ascii="宋体" w:hAnsi="宋体"/>
        <w:sz w:val="24"/>
      </w:rPr>
      <w:fldChar w:fldCharType="separate"/>
    </w:r>
    <w:r>
      <w:t>10</w:t>
    </w:r>
    <w:r>
      <w:rPr>
        <w:rFonts w:ascii="宋体" w:hAnsi="宋体"/>
        <w:sz w:val="24"/>
      </w:rPr>
      <w:fldChar w:fldCharType="end"/>
    </w:r>
  </w:p>
  <w:p w14:paraId="18603478">
    <w:pPr>
      <w:pStyle w:val="18"/>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846950">
    <w:pPr>
      <w:pStyle w:val="18"/>
      <w:framePr w:wrap="around" w:vAnchor="text" w:hAnchor="margin" w:y="1"/>
      <w:ind w:firstLine="360"/>
      <w:rPr>
        <w:rStyle w:val="34"/>
      </w:rPr>
    </w:pPr>
    <w:r>
      <w:rPr>
        <w:rStyle w:val="34"/>
      </w:rPr>
      <w:fldChar w:fldCharType="begin"/>
    </w:r>
    <w:r>
      <w:rPr>
        <w:rStyle w:val="34"/>
      </w:rPr>
      <w:instrText xml:space="preserve">PAGE  </w:instrText>
    </w:r>
    <w:r>
      <w:rPr>
        <w:rStyle w:val="34"/>
      </w:rPr>
      <w:fldChar w:fldCharType="separate"/>
    </w:r>
    <w:r>
      <w:rPr>
        <w:rStyle w:val="34"/>
      </w:rPr>
      <w:t>64</w:t>
    </w:r>
    <w:r>
      <w:rPr>
        <w:rStyle w:val="34"/>
      </w:rPr>
      <w:fldChar w:fldCharType="end"/>
    </w:r>
  </w:p>
  <w:p w14:paraId="6AF7EAA2">
    <w:pPr>
      <w:pStyle w:val="18"/>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BC9AF3">
    <w:pPr>
      <w:pStyle w:val="18"/>
      <w:framePr w:wrap="around" w:vAnchor="text" w:hAnchor="margin" w:xAlign="center" w:y="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8F01C5">
    <w:pPr>
      <w:pStyle w:val="18"/>
      <w:ind w:firstLine="480"/>
      <w:jc w:val="center"/>
      <w:rPr>
        <w:rFonts w:ascii="宋体"/>
        <w:sz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A50BFE">
                          <w:pPr>
                            <w:pStyle w:val="18"/>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8A50BFE">
                    <w:pPr>
                      <w:pStyle w:val="18"/>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v:textbox>
            </v:shape>
          </w:pict>
        </mc:Fallback>
      </mc:AlternateContent>
    </w:r>
  </w:p>
  <w:p w14:paraId="443A8313">
    <w:pPr>
      <w:pStyle w:val="18"/>
      <w:ind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C9C718">
    <w:pPr>
      <w:pStyle w:val="18"/>
      <w:framePr w:wrap="around" w:vAnchor="text" w:hAnchor="margin" w:xAlign="center" w:y="1"/>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AAEC03">
    <w:pPr>
      <w:pStyle w:val="18"/>
      <w:ind w:firstLine="480"/>
      <w:jc w:val="center"/>
      <w:rPr>
        <w:rFonts w:ascii="宋体"/>
        <w:sz w:val="24"/>
      </w:rPr>
    </w:pPr>
  </w:p>
  <w:p w14:paraId="5FFFF734">
    <w:pPr>
      <w:pStyle w:val="18"/>
      <w:ind w:firstLine="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AE5AB9">
    <w:pPr>
      <w:pStyle w:val="18"/>
      <w:framePr w:wrap="around" w:vAnchor="text" w:hAnchor="margin" w:xAlign="center" w:y="1"/>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BA3D66">
    <w:pPr>
      <w:pStyle w:val="18"/>
      <w:ind w:firstLine="480"/>
      <w:jc w:val="center"/>
      <w:rPr>
        <w:rFonts w:ascii="宋体"/>
        <w:sz w:val="24"/>
      </w:rPr>
    </w:pPr>
    <w:r>
      <w:rPr>
        <w:sz w:val="2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DE6AC2">
                          <w:pPr>
                            <w:pStyle w:val="18"/>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EDE6AC2">
                    <w:pPr>
                      <w:pStyle w:val="18"/>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63</w:t>
                    </w:r>
                    <w:r>
                      <w:fldChar w:fldCharType="end"/>
                    </w:r>
                    <w:r>
                      <w:t xml:space="preserve"> 页</w:t>
                    </w:r>
                  </w:p>
                </w:txbxContent>
              </v:textbox>
            </v:shape>
          </w:pict>
        </mc:Fallback>
      </mc:AlternateContent>
    </w:r>
  </w:p>
  <w:p w14:paraId="041BDD7D">
    <w:pPr>
      <w:pStyle w:val="18"/>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D9BCEB">
    <w:pPr>
      <w:pStyle w:val="20"/>
      <w:pBdr>
        <w:top w:val="none" w:color="auto" w:sz="0" w:space="0"/>
        <w:left w:val="none" w:color="auto" w:sz="0" w:space="0"/>
        <w:bottom w:val="none" w:color="auto" w:sz="0" w:space="0"/>
        <w:right w:val="none" w:color="auto" w:sz="0" w:space="0"/>
      </w:pBdr>
      <w:rPr>
        <w:rFonts w:ascii="仿宋_GB2312" w:eastAsia="仿宋_GB2312"/>
        <w:b/>
        <w:i/>
        <w:sz w:val="24"/>
        <w:u w:val="single"/>
      </w:rPr>
    </w:pPr>
  </w:p>
  <w:p w14:paraId="6702C983">
    <w:pPr>
      <w:pStyle w:val="20"/>
      <w:pBdr>
        <w:top w:val="none" w:color="auto" w:sz="0" w:space="0"/>
        <w:left w:val="none" w:color="auto" w:sz="0" w:space="0"/>
        <w:bottom w:val="none" w:color="auto" w:sz="0" w:space="0"/>
        <w:right w:val="none" w:color="auto" w:sz="0" w:space="0"/>
      </w:pBdr>
      <w:ind w:left="2409" w:hanging="2409" w:hangingChars="1000"/>
      <w:rPr>
        <w:rFonts w:hint="eastAsia" w:ascii="仿宋_GB2312" w:eastAsia="仿宋_GB2312"/>
        <w:b/>
        <w:sz w:val="24"/>
        <w:u w:val="single"/>
        <w:lang w:eastAsia="zh-CN"/>
      </w:rPr>
    </w:pPr>
    <w:r>
      <w:rPr>
        <w:rFonts w:hint="eastAsia" w:ascii="仿宋_GB2312" w:eastAsia="仿宋_GB2312"/>
        <w:b/>
        <w:sz w:val="24"/>
        <w:u w:val="single"/>
      </w:rPr>
      <w:t>争性磋商文件</w:t>
    </w:r>
    <w:r>
      <w:rPr>
        <w:rFonts w:ascii="仿宋_GB2312" w:eastAsia="仿宋_GB2312"/>
        <w:b/>
        <w:sz w:val="24"/>
        <w:u w:val="single"/>
      </w:rPr>
      <w:t xml:space="preserve">                        </w:t>
    </w:r>
    <w:r>
      <w:rPr>
        <w:rFonts w:hint="eastAsia" w:ascii="仿宋_GB2312" w:eastAsia="仿宋_GB2312"/>
        <w:b/>
        <w:sz w:val="24"/>
        <w:u w:val="single"/>
        <w:lang w:val="en-US" w:eastAsia="zh-CN"/>
      </w:rPr>
      <w:t xml:space="preserve">     </w:t>
    </w:r>
    <w:r>
      <w:rPr>
        <w:rFonts w:hint="eastAsia" w:ascii="仿宋_GB2312" w:eastAsia="仿宋_GB2312"/>
        <w:b/>
        <w:sz w:val="24"/>
        <w:u w:val="single"/>
        <w:lang w:eastAsia="zh-CN"/>
      </w:rPr>
      <w:t>青海鼎新竞磋（货物）2025-003</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666544">
    <w:pPr>
      <w:pStyle w:val="20"/>
      <w:pBdr>
        <w:top w:val="none" w:color="auto" w:sz="0" w:space="0"/>
        <w:left w:val="none" w:color="auto" w:sz="0" w:space="0"/>
        <w:bottom w:val="none" w:color="auto" w:sz="0" w:space="0"/>
        <w:right w:val="none" w:color="auto" w:sz="0" w:space="0"/>
      </w:pBdr>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F5E281">
    <w:pPr>
      <w:pStyle w:val="20"/>
      <w:pBdr>
        <w:top w:val="none" w:color="auto" w:sz="0" w:space="0"/>
        <w:left w:val="none" w:color="auto" w:sz="0" w:space="0"/>
        <w:bottom w:val="none" w:color="auto" w:sz="0" w:space="0"/>
        <w:right w:val="none" w:color="auto" w:sz="0" w:space="0"/>
      </w:pBdr>
      <w:rPr>
        <w:rFonts w:ascii="仿宋_GB2312" w:eastAsia="仿宋_GB2312"/>
        <w:b/>
        <w:i/>
        <w:sz w:val="24"/>
        <w:u w:val="single"/>
      </w:rPr>
    </w:pPr>
  </w:p>
  <w:p w14:paraId="7877209E">
    <w:pPr>
      <w:pStyle w:val="20"/>
      <w:pBdr>
        <w:top w:val="none" w:color="auto" w:sz="0" w:space="0"/>
        <w:left w:val="none" w:color="auto" w:sz="0" w:space="0"/>
        <w:bottom w:val="none" w:color="auto" w:sz="0" w:space="0"/>
        <w:right w:val="none" w:color="auto" w:sz="0" w:space="0"/>
      </w:pBdr>
      <w:rPr>
        <w:rFonts w:hint="eastAsia" w:ascii="仿宋_GB2312" w:eastAsia="仿宋_GB2312"/>
        <w:b/>
        <w:i/>
        <w:sz w:val="24"/>
        <w:u w:val="single"/>
        <w:lang w:eastAsia="zh-CN"/>
      </w:rPr>
    </w:pPr>
    <w:r>
      <w:rPr>
        <w:rFonts w:hint="eastAsia" w:ascii="仿宋_GB2312" w:eastAsia="仿宋_GB2312"/>
        <w:b/>
        <w:iCs/>
        <w:sz w:val="24"/>
        <w:u w:val="single"/>
      </w:rPr>
      <w:t>竞争性磋商文件</w:t>
    </w:r>
    <w:r>
      <w:rPr>
        <w:rFonts w:ascii="仿宋_GB2312" w:eastAsia="仿宋_GB2312"/>
        <w:b/>
        <w:iCs/>
        <w:sz w:val="24"/>
        <w:u w:val="single"/>
      </w:rPr>
      <w:t xml:space="preserve">                           </w:t>
    </w:r>
    <w:r>
      <w:rPr>
        <w:rFonts w:hint="eastAsia" w:ascii="仿宋_GB2312" w:eastAsia="仿宋_GB2312"/>
        <w:b/>
        <w:iCs/>
        <w:sz w:val="24"/>
        <w:u w:val="single"/>
        <w:lang w:eastAsia="zh-CN"/>
      </w:rPr>
      <w:t>青海鼎新竞磋（货物）2025-003</w:t>
    </w:r>
  </w:p>
  <w:p w14:paraId="3F2A5C99">
    <w:pPr>
      <w:ind w:left="48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6BF85B"/>
    <w:multiLevelType w:val="singleLevel"/>
    <w:tmpl w:val="8A6BF85B"/>
    <w:lvl w:ilvl="0" w:tentative="0">
      <w:start w:val="1"/>
      <w:numFmt w:val="decimal"/>
      <w:lvlText w:val="%1."/>
      <w:lvlJc w:val="left"/>
      <w:pPr>
        <w:tabs>
          <w:tab w:val="left" w:pos="312"/>
        </w:tabs>
      </w:pPr>
    </w:lvl>
  </w:abstractNum>
  <w:abstractNum w:abstractNumId="1">
    <w:nsid w:val="A732C004"/>
    <w:multiLevelType w:val="singleLevel"/>
    <w:tmpl w:val="A732C004"/>
    <w:lvl w:ilvl="0" w:tentative="0">
      <w:start w:val="1"/>
      <w:numFmt w:val="decimal"/>
      <w:suff w:val="space"/>
      <w:lvlText w:val="%1."/>
      <w:lvlJc w:val="left"/>
    </w:lvl>
  </w:abstractNum>
  <w:abstractNum w:abstractNumId="2">
    <w:nsid w:val="C3D80077"/>
    <w:multiLevelType w:val="singleLevel"/>
    <w:tmpl w:val="C3D80077"/>
    <w:lvl w:ilvl="0" w:tentative="0">
      <w:start w:val="1"/>
      <w:numFmt w:val="decimal"/>
      <w:lvlText w:val="%1."/>
      <w:lvlJc w:val="left"/>
      <w:pPr>
        <w:tabs>
          <w:tab w:val="left" w:pos="312"/>
        </w:tabs>
      </w:pPr>
    </w:lvl>
  </w:abstractNum>
  <w:abstractNum w:abstractNumId="3">
    <w:nsid w:val="CA058BD8"/>
    <w:multiLevelType w:val="singleLevel"/>
    <w:tmpl w:val="CA058BD8"/>
    <w:lvl w:ilvl="0" w:tentative="0">
      <w:start w:val="2"/>
      <w:numFmt w:val="decimal"/>
      <w:suff w:val="nothing"/>
      <w:lvlText w:val="%1、"/>
      <w:lvlJc w:val="left"/>
    </w:lvl>
  </w:abstractNum>
  <w:abstractNum w:abstractNumId="4">
    <w:nsid w:val="E6B650F9"/>
    <w:multiLevelType w:val="singleLevel"/>
    <w:tmpl w:val="E6B650F9"/>
    <w:lvl w:ilvl="0" w:tentative="0">
      <w:start w:val="1"/>
      <w:numFmt w:val="decimal"/>
      <w:lvlText w:val="%1."/>
      <w:lvlJc w:val="left"/>
      <w:pPr>
        <w:tabs>
          <w:tab w:val="left" w:pos="312"/>
        </w:tabs>
      </w:pPr>
    </w:lvl>
  </w:abstractNum>
  <w:abstractNum w:abstractNumId="5">
    <w:nsid w:val="1ABF75DA"/>
    <w:multiLevelType w:val="singleLevel"/>
    <w:tmpl w:val="1ABF75DA"/>
    <w:lvl w:ilvl="0" w:tentative="0">
      <w:start w:val="2"/>
      <w:numFmt w:val="decimal"/>
      <w:suff w:val="nothing"/>
      <w:lvlText w:val="%1、"/>
      <w:lvlJc w:val="left"/>
    </w:lvl>
  </w:abstractNum>
  <w:abstractNum w:abstractNumId="6">
    <w:nsid w:val="1B43ABBC"/>
    <w:multiLevelType w:val="singleLevel"/>
    <w:tmpl w:val="1B43ABBC"/>
    <w:lvl w:ilvl="0" w:tentative="0">
      <w:start w:val="1"/>
      <w:numFmt w:val="decimal"/>
      <w:lvlText w:val="%1."/>
      <w:lvlJc w:val="left"/>
      <w:pPr>
        <w:tabs>
          <w:tab w:val="left" w:pos="312"/>
        </w:tabs>
      </w:pPr>
    </w:lvl>
  </w:abstractNum>
  <w:abstractNum w:abstractNumId="7">
    <w:nsid w:val="59FC3CC6"/>
    <w:multiLevelType w:val="singleLevel"/>
    <w:tmpl w:val="59FC3CC6"/>
    <w:lvl w:ilvl="0" w:tentative="0">
      <w:start w:val="1"/>
      <w:numFmt w:val="decimal"/>
      <w:suff w:val="nothing"/>
      <w:lvlText w:val="（%1）"/>
      <w:lvlJc w:val="left"/>
      <w:rPr>
        <w:rFonts w:cs="Times New Roman"/>
      </w:rPr>
    </w:lvl>
  </w:abstractNum>
  <w:abstractNum w:abstractNumId="8">
    <w:nsid w:val="7D810744"/>
    <w:multiLevelType w:val="singleLevel"/>
    <w:tmpl w:val="7D810744"/>
    <w:lvl w:ilvl="0" w:tentative="0">
      <w:start w:val="1"/>
      <w:numFmt w:val="decimal"/>
      <w:lvlText w:val="%1."/>
      <w:lvlJc w:val="left"/>
      <w:pPr>
        <w:tabs>
          <w:tab w:val="left" w:pos="312"/>
        </w:tabs>
      </w:pPr>
    </w:lvl>
  </w:abstractNum>
  <w:num w:numId="1">
    <w:abstractNumId w:val="7"/>
  </w:num>
  <w:num w:numId="2">
    <w:abstractNumId w:val="5"/>
  </w:num>
  <w:num w:numId="3">
    <w:abstractNumId w:val="3"/>
  </w:num>
  <w:num w:numId="4">
    <w:abstractNumId w:val="8"/>
  </w:num>
  <w:num w:numId="5">
    <w:abstractNumId w:val="6"/>
  </w:num>
  <w:num w:numId="6">
    <w:abstractNumId w:val="4"/>
  </w:num>
  <w:num w:numId="7">
    <w:abstractNumId w:val="2"/>
  </w:num>
  <w:num w:numId="8">
    <w:abstractNumId w:val="0"/>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VhYTQ2YzhkMjUyZjM2NTMzMDJmOTQzOTEwOTdkOWMifQ=="/>
  </w:docVars>
  <w:rsids>
    <w:rsidRoot w:val="268F17CA"/>
    <w:rsid w:val="0005126B"/>
    <w:rsid w:val="0006109E"/>
    <w:rsid w:val="000964C8"/>
    <w:rsid w:val="000F0DF4"/>
    <w:rsid w:val="00101367"/>
    <w:rsid w:val="001340A7"/>
    <w:rsid w:val="001A22E7"/>
    <w:rsid w:val="001B7F80"/>
    <w:rsid w:val="001D4405"/>
    <w:rsid w:val="001F73BB"/>
    <w:rsid w:val="00263898"/>
    <w:rsid w:val="002A0207"/>
    <w:rsid w:val="002B47DB"/>
    <w:rsid w:val="002C47E1"/>
    <w:rsid w:val="002C76EB"/>
    <w:rsid w:val="003377B3"/>
    <w:rsid w:val="0036483E"/>
    <w:rsid w:val="00371A5A"/>
    <w:rsid w:val="003D65AE"/>
    <w:rsid w:val="003E4B33"/>
    <w:rsid w:val="003E4D62"/>
    <w:rsid w:val="00490AA0"/>
    <w:rsid w:val="00500EB6"/>
    <w:rsid w:val="00560C8D"/>
    <w:rsid w:val="0058758B"/>
    <w:rsid w:val="005D4732"/>
    <w:rsid w:val="00617EE3"/>
    <w:rsid w:val="00632F62"/>
    <w:rsid w:val="00633549"/>
    <w:rsid w:val="00640047"/>
    <w:rsid w:val="00681326"/>
    <w:rsid w:val="006E3D4E"/>
    <w:rsid w:val="006F01DB"/>
    <w:rsid w:val="007873F5"/>
    <w:rsid w:val="007958E0"/>
    <w:rsid w:val="007E5615"/>
    <w:rsid w:val="00841F60"/>
    <w:rsid w:val="0085390E"/>
    <w:rsid w:val="008A7E08"/>
    <w:rsid w:val="008B1165"/>
    <w:rsid w:val="008B430F"/>
    <w:rsid w:val="009A11CD"/>
    <w:rsid w:val="009A59DB"/>
    <w:rsid w:val="009C2568"/>
    <w:rsid w:val="00A2142F"/>
    <w:rsid w:val="00A35999"/>
    <w:rsid w:val="00AB4038"/>
    <w:rsid w:val="00AF03E1"/>
    <w:rsid w:val="00B62A6D"/>
    <w:rsid w:val="00BA08B3"/>
    <w:rsid w:val="00BA6A16"/>
    <w:rsid w:val="00C2274B"/>
    <w:rsid w:val="00C47AE6"/>
    <w:rsid w:val="00CA07B5"/>
    <w:rsid w:val="00D125D0"/>
    <w:rsid w:val="00D34240"/>
    <w:rsid w:val="00D43995"/>
    <w:rsid w:val="00D60E93"/>
    <w:rsid w:val="00DE36B0"/>
    <w:rsid w:val="00DF4225"/>
    <w:rsid w:val="00E55843"/>
    <w:rsid w:val="00E7227D"/>
    <w:rsid w:val="00E86A09"/>
    <w:rsid w:val="00EA1976"/>
    <w:rsid w:val="00F70DE9"/>
    <w:rsid w:val="00F91C08"/>
    <w:rsid w:val="00FA6953"/>
    <w:rsid w:val="00FA7B2F"/>
    <w:rsid w:val="00FD18C4"/>
    <w:rsid w:val="014001AC"/>
    <w:rsid w:val="01554B82"/>
    <w:rsid w:val="01671146"/>
    <w:rsid w:val="01B20283"/>
    <w:rsid w:val="01B82438"/>
    <w:rsid w:val="01B91B0F"/>
    <w:rsid w:val="01DA6078"/>
    <w:rsid w:val="01E52B54"/>
    <w:rsid w:val="022134C4"/>
    <w:rsid w:val="022E5A69"/>
    <w:rsid w:val="02AD1803"/>
    <w:rsid w:val="02B44F37"/>
    <w:rsid w:val="02E6552C"/>
    <w:rsid w:val="02F53B30"/>
    <w:rsid w:val="034321D6"/>
    <w:rsid w:val="035C6DF3"/>
    <w:rsid w:val="037405E1"/>
    <w:rsid w:val="03AA4469"/>
    <w:rsid w:val="03C47BAD"/>
    <w:rsid w:val="03DE2C27"/>
    <w:rsid w:val="043A7E49"/>
    <w:rsid w:val="046C3066"/>
    <w:rsid w:val="047A616E"/>
    <w:rsid w:val="04820844"/>
    <w:rsid w:val="04AD6E59"/>
    <w:rsid w:val="04F15AD1"/>
    <w:rsid w:val="05023D42"/>
    <w:rsid w:val="05191440"/>
    <w:rsid w:val="05221EB4"/>
    <w:rsid w:val="053C7FC0"/>
    <w:rsid w:val="0546627C"/>
    <w:rsid w:val="057A4137"/>
    <w:rsid w:val="05BB6691"/>
    <w:rsid w:val="05EB3FD0"/>
    <w:rsid w:val="061A5470"/>
    <w:rsid w:val="063D40C6"/>
    <w:rsid w:val="067F27C6"/>
    <w:rsid w:val="069939D7"/>
    <w:rsid w:val="06AD084E"/>
    <w:rsid w:val="06EB7AFF"/>
    <w:rsid w:val="06F762A4"/>
    <w:rsid w:val="07023BD5"/>
    <w:rsid w:val="074017C0"/>
    <w:rsid w:val="07A817AD"/>
    <w:rsid w:val="07DF0702"/>
    <w:rsid w:val="081672DA"/>
    <w:rsid w:val="08365982"/>
    <w:rsid w:val="084F6E52"/>
    <w:rsid w:val="08665F5F"/>
    <w:rsid w:val="087A6146"/>
    <w:rsid w:val="091C4A57"/>
    <w:rsid w:val="09842C00"/>
    <w:rsid w:val="09896359"/>
    <w:rsid w:val="09A97B6C"/>
    <w:rsid w:val="09C401AC"/>
    <w:rsid w:val="09C52395"/>
    <w:rsid w:val="0A587D3E"/>
    <w:rsid w:val="0A6F1B02"/>
    <w:rsid w:val="0AE72069"/>
    <w:rsid w:val="0AF42E98"/>
    <w:rsid w:val="0B062F91"/>
    <w:rsid w:val="0B09160F"/>
    <w:rsid w:val="0B4D5952"/>
    <w:rsid w:val="0B554541"/>
    <w:rsid w:val="0B751E6B"/>
    <w:rsid w:val="0BB608BA"/>
    <w:rsid w:val="0BBD3CC4"/>
    <w:rsid w:val="0BE847A8"/>
    <w:rsid w:val="0C444224"/>
    <w:rsid w:val="0C760F26"/>
    <w:rsid w:val="0CCF14C0"/>
    <w:rsid w:val="0CEE7C1A"/>
    <w:rsid w:val="0D2546FA"/>
    <w:rsid w:val="0D381A81"/>
    <w:rsid w:val="0D6916FC"/>
    <w:rsid w:val="0DB90FCB"/>
    <w:rsid w:val="0E0A401C"/>
    <w:rsid w:val="0E0D41AB"/>
    <w:rsid w:val="0E18072F"/>
    <w:rsid w:val="0E3C1CFB"/>
    <w:rsid w:val="0E4145C9"/>
    <w:rsid w:val="0EA27458"/>
    <w:rsid w:val="0EBD377B"/>
    <w:rsid w:val="0ED84941"/>
    <w:rsid w:val="0EEA5BFB"/>
    <w:rsid w:val="0EEF563B"/>
    <w:rsid w:val="0EF97BEC"/>
    <w:rsid w:val="0F651E8C"/>
    <w:rsid w:val="0F96368D"/>
    <w:rsid w:val="0FE349C9"/>
    <w:rsid w:val="10015EDC"/>
    <w:rsid w:val="1095735E"/>
    <w:rsid w:val="1108511E"/>
    <w:rsid w:val="111F64CC"/>
    <w:rsid w:val="115C1FDD"/>
    <w:rsid w:val="115C29DA"/>
    <w:rsid w:val="1168427D"/>
    <w:rsid w:val="11D20D72"/>
    <w:rsid w:val="11EA4393"/>
    <w:rsid w:val="126D2DCB"/>
    <w:rsid w:val="12BF3E8C"/>
    <w:rsid w:val="12C050BC"/>
    <w:rsid w:val="12C73EF9"/>
    <w:rsid w:val="12D42D15"/>
    <w:rsid w:val="12DE2ED6"/>
    <w:rsid w:val="12DE5D0A"/>
    <w:rsid w:val="12DF41F2"/>
    <w:rsid w:val="130F6B8B"/>
    <w:rsid w:val="1383638F"/>
    <w:rsid w:val="13CC3CD0"/>
    <w:rsid w:val="13ED2245"/>
    <w:rsid w:val="13FC4DD4"/>
    <w:rsid w:val="1453370F"/>
    <w:rsid w:val="149B0123"/>
    <w:rsid w:val="14DD3F9C"/>
    <w:rsid w:val="14F53DB7"/>
    <w:rsid w:val="15296F69"/>
    <w:rsid w:val="15706B7B"/>
    <w:rsid w:val="16096967"/>
    <w:rsid w:val="1642279E"/>
    <w:rsid w:val="16B415E1"/>
    <w:rsid w:val="16BB69BF"/>
    <w:rsid w:val="16C62AAA"/>
    <w:rsid w:val="16FE2B67"/>
    <w:rsid w:val="17066DEB"/>
    <w:rsid w:val="175B1444"/>
    <w:rsid w:val="17932A3F"/>
    <w:rsid w:val="17AF1E38"/>
    <w:rsid w:val="17DA4115"/>
    <w:rsid w:val="17E7132D"/>
    <w:rsid w:val="17FA16AF"/>
    <w:rsid w:val="180B3C96"/>
    <w:rsid w:val="1816350A"/>
    <w:rsid w:val="181A637C"/>
    <w:rsid w:val="182C7CE5"/>
    <w:rsid w:val="184853CA"/>
    <w:rsid w:val="184F3D0A"/>
    <w:rsid w:val="18E3288B"/>
    <w:rsid w:val="18EF7E04"/>
    <w:rsid w:val="194F12D6"/>
    <w:rsid w:val="19997673"/>
    <w:rsid w:val="19E2356C"/>
    <w:rsid w:val="1A290DBB"/>
    <w:rsid w:val="1A4C194C"/>
    <w:rsid w:val="1A6C1BBA"/>
    <w:rsid w:val="1AA9321A"/>
    <w:rsid w:val="1AAD791E"/>
    <w:rsid w:val="1B0260DE"/>
    <w:rsid w:val="1B491A7D"/>
    <w:rsid w:val="1BAF1203"/>
    <w:rsid w:val="1C07728B"/>
    <w:rsid w:val="1C330BE1"/>
    <w:rsid w:val="1C384C5C"/>
    <w:rsid w:val="1C3D7EE7"/>
    <w:rsid w:val="1C3E6DE4"/>
    <w:rsid w:val="1C823A83"/>
    <w:rsid w:val="1C851087"/>
    <w:rsid w:val="1CB358ED"/>
    <w:rsid w:val="1CB66D9B"/>
    <w:rsid w:val="1D133BAC"/>
    <w:rsid w:val="1D786FD8"/>
    <w:rsid w:val="1D7D370E"/>
    <w:rsid w:val="1D7D6DBC"/>
    <w:rsid w:val="1D9F0C47"/>
    <w:rsid w:val="1DD40047"/>
    <w:rsid w:val="1DF30F5E"/>
    <w:rsid w:val="1E6E5F01"/>
    <w:rsid w:val="1E7A2AF8"/>
    <w:rsid w:val="1F39155E"/>
    <w:rsid w:val="1F505606"/>
    <w:rsid w:val="1F6031E5"/>
    <w:rsid w:val="1F6471DB"/>
    <w:rsid w:val="1FDB065F"/>
    <w:rsid w:val="1FFF1651"/>
    <w:rsid w:val="202B19E9"/>
    <w:rsid w:val="20B120D5"/>
    <w:rsid w:val="210823A6"/>
    <w:rsid w:val="213C5454"/>
    <w:rsid w:val="21507F48"/>
    <w:rsid w:val="21684092"/>
    <w:rsid w:val="218029E1"/>
    <w:rsid w:val="218372CD"/>
    <w:rsid w:val="21D544E9"/>
    <w:rsid w:val="21F52495"/>
    <w:rsid w:val="221F5B56"/>
    <w:rsid w:val="22445781"/>
    <w:rsid w:val="229402E8"/>
    <w:rsid w:val="23121255"/>
    <w:rsid w:val="236D1CCB"/>
    <w:rsid w:val="23842664"/>
    <w:rsid w:val="23D50E2B"/>
    <w:rsid w:val="23F1506F"/>
    <w:rsid w:val="241B64CA"/>
    <w:rsid w:val="241E2177"/>
    <w:rsid w:val="245153D6"/>
    <w:rsid w:val="24756635"/>
    <w:rsid w:val="24B228BF"/>
    <w:rsid w:val="257D04CF"/>
    <w:rsid w:val="25861DB0"/>
    <w:rsid w:val="25E47D64"/>
    <w:rsid w:val="26185C40"/>
    <w:rsid w:val="26506ACD"/>
    <w:rsid w:val="268F17CA"/>
    <w:rsid w:val="26F92CBD"/>
    <w:rsid w:val="275B2D9A"/>
    <w:rsid w:val="2772209C"/>
    <w:rsid w:val="27A26F17"/>
    <w:rsid w:val="27E40FE2"/>
    <w:rsid w:val="28043EC1"/>
    <w:rsid w:val="285D7463"/>
    <w:rsid w:val="28760CC7"/>
    <w:rsid w:val="28C87BA2"/>
    <w:rsid w:val="2903434C"/>
    <w:rsid w:val="29037B8D"/>
    <w:rsid w:val="297E6237"/>
    <w:rsid w:val="29B27D0E"/>
    <w:rsid w:val="29C7367D"/>
    <w:rsid w:val="29E93477"/>
    <w:rsid w:val="2A137E7D"/>
    <w:rsid w:val="2A8D4901"/>
    <w:rsid w:val="2A9C11C2"/>
    <w:rsid w:val="2AC63C33"/>
    <w:rsid w:val="2AD85E6D"/>
    <w:rsid w:val="2B3A2107"/>
    <w:rsid w:val="2B6378E1"/>
    <w:rsid w:val="2BA44D6C"/>
    <w:rsid w:val="2C502E0C"/>
    <w:rsid w:val="2C82573A"/>
    <w:rsid w:val="2C976EAA"/>
    <w:rsid w:val="2CB93E62"/>
    <w:rsid w:val="2CC5075E"/>
    <w:rsid w:val="2D126ABA"/>
    <w:rsid w:val="2D233EE9"/>
    <w:rsid w:val="2D9139BA"/>
    <w:rsid w:val="2DCF595A"/>
    <w:rsid w:val="2DE67993"/>
    <w:rsid w:val="2E8F57AB"/>
    <w:rsid w:val="2ED16CDA"/>
    <w:rsid w:val="2ED309E0"/>
    <w:rsid w:val="2EE144CD"/>
    <w:rsid w:val="2F26112F"/>
    <w:rsid w:val="2F875074"/>
    <w:rsid w:val="2F9C21A2"/>
    <w:rsid w:val="2FE3518C"/>
    <w:rsid w:val="2FFC28E1"/>
    <w:rsid w:val="300D348D"/>
    <w:rsid w:val="301631A3"/>
    <w:rsid w:val="301B63C6"/>
    <w:rsid w:val="305E62B4"/>
    <w:rsid w:val="30765FBA"/>
    <w:rsid w:val="307A4B5B"/>
    <w:rsid w:val="309B06AC"/>
    <w:rsid w:val="30A414E1"/>
    <w:rsid w:val="30CD2F5B"/>
    <w:rsid w:val="30D379D3"/>
    <w:rsid w:val="30FE52FB"/>
    <w:rsid w:val="31C6160C"/>
    <w:rsid w:val="321F4777"/>
    <w:rsid w:val="329D1DD8"/>
    <w:rsid w:val="3327702B"/>
    <w:rsid w:val="333C1E46"/>
    <w:rsid w:val="333D3C9C"/>
    <w:rsid w:val="33416FC8"/>
    <w:rsid w:val="33E762D2"/>
    <w:rsid w:val="340B294D"/>
    <w:rsid w:val="342D1D15"/>
    <w:rsid w:val="34390274"/>
    <w:rsid w:val="343C7F3B"/>
    <w:rsid w:val="34492A8E"/>
    <w:rsid w:val="345B5839"/>
    <w:rsid w:val="34880F47"/>
    <w:rsid w:val="34A746AA"/>
    <w:rsid w:val="34B013D3"/>
    <w:rsid w:val="34BB7EFD"/>
    <w:rsid w:val="34EC7728"/>
    <w:rsid w:val="350B5E00"/>
    <w:rsid w:val="35686312"/>
    <w:rsid w:val="359F6DD5"/>
    <w:rsid w:val="35B400AD"/>
    <w:rsid w:val="35B977A6"/>
    <w:rsid w:val="35FD4C2E"/>
    <w:rsid w:val="366A4DA8"/>
    <w:rsid w:val="36CD29EA"/>
    <w:rsid w:val="36EC4289"/>
    <w:rsid w:val="36FA3513"/>
    <w:rsid w:val="370503E3"/>
    <w:rsid w:val="379508A9"/>
    <w:rsid w:val="37A470E2"/>
    <w:rsid w:val="37D22284"/>
    <w:rsid w:val="37EC35B9"/>
    <w:rsid w:val="38514BAD"/>
    <w:rsid w:val="387D5266"/>
    <w:rsid w:val="388B2B16"/>
    <w:rsid w:val="389322E0"/>
    <w:rsid w:val="38A247B6"/>
    <w:rsid w:val="38BC4BA5"/>
    <w:rsid w:val="38F3785B"/>
    <w:rsid w:val="391767DF"/>
    <w:rsid w:val="397A3554"/>
    <w:rsid w:val="398B39B3"/>
    <w:rsid w:val="398E0DAD"/>
    <w:rsid w:val="39BA23A1"/>
    <w:rsid w:val="39C86892"/>
    <w:rsid w:val="3A163D53"/>
    <w:rsid w:val="3AEA24FA"/>
    <w:rsid w:val="3BE745C4"/>
    <w:rsid w:val="3BF03690"/>
    <w:rsid w:val="3C5B3449"/>
    <w:rsid w:val="3C5C5800"/>
    <w:rsid w:val="3C781121"/>
    <w:rsid w:val="3CB53394"/>
    <w:rsid w:val="3CD6640C"/>
    <w:rsid w:val="3CD8407C"/>
    <w:rsid w:val="3D112A60"/>
    <w:rsid w:val="3D242ECF"/>
    <w:rsid w:val="3D900CDD"/>
    <w:rsid w:val="3DBF0D00"/>
    <w:rsid w:val="3E18333B"/>
    <w:rsid w:val="3E2837AF"/>
    <w:rsid w:val="3F287206"/>
    <w:rsid w:val="3F311094"/>
    <w:rsid w:val="3F4F46E3"/>
    <w:rsid w:val="3F867930"/>
    <w:rsid w:val="3F950B2D"/>
    <w:rsid w:val="3FAC1B19"/>
    <w:rsid w:val="3FD356A2"/>
    <w:rsid w:val="401610DE"/>
    <w:rsid w:val="401D4260"/>
    <w:rsid w:val="4061546E"/>
    <w:rsid w:val="410A1661"/>
    <w:rsid w:val="414C6F51"/>
    <w:rsid w:val="4158794C"/>
    <w:rsid w:val="41594439"/>
    <w:rsid w:val="415B2BCD"/>
    <w:rsid w:val="415C2130"/>
    <w:rsid w:val="41A236EE"/>
    <w:rsid w:val="41A82C28"/>
    <w:rsid w:val="41B20784"/>
    <w:rsid w:val="421A0391"/>
    <w:rsid w:val="42535BB1"/>
    <w:rsid w:val="42890CAC"/>
    <w:rsid w:val="430D368B"/>
    <w:rsid w:val="430F719D"/>
    <w:rsid w:val="431A5C44"/>
    <w:rsid w:val="43312798"/>
    <w:rsid w:val="4339235C"/>
    <w:rsid w:val="433C7ACC"/>
    <w:rsid w:val="433D4662"/>
    <w:rsid w:val="441B6520"/>
    <w:rsid w:val="4436483A"/>
    <w:rsid w:val="44885526"/>
    <w:rsid w:val="44934204"/>
    <w:rsid w:val="44B02CC8"/>
    <w:rsid w:val="44C4421D"/>
    <w:rsid w:val="44DB03BF"/>
    <w:rsid w:val="450B7626"/>
    <w:rsid w:val="452847AC"/>
    <w:rsid w:val="45F232EB"/>
    <w:rsid w:val="463C6034"/>
    <w:rsid w:val="465A0BBB"/>
    <w:rsid w:val="467E0509"/>
    <w:rsid w:val="46E14BDC"/>
    <w:rsid w:val="46FC4313"/>
    <w:rsid w:val="473470C7"/>
    <w:rsid w:val="47663CE2"/>
    <w:rsid w:val="47787E77"/>
    <w:rsid w:val="478B4B7E"/>
    <w:rsid w:val="47972A1D"/>
    <w:rsid w:val="47BC5207"/>
    <w:rsid w:val="487C3048"/>
    <w:rsid w:val="487E46E3"/>
    <w:rsid w:val="48B21ADC"/>
    <w:rsid w:val="48B723D6"/>
    <w:rsid w:val="48D77032"/>
    <w:rsid w:val="493D38D3"/>
    <w:rsid w:val="495522C6"/>
    <w:rsid w:val="49754ACC"/>
    <w:rsid w:val="49DA5504"/>
    <w:rsid w:val="49EE483C"/>
    <w:rsid w:val="4A1F66C1"/>
    <w:rsid w:val="4A3B69E4"/>
    <w:rsid w:val="4A6061F8"/>
    <w:rsid w:val="4A767D37"/>
    <w:rsid w:val="4A8835F7"/>
    <w:rsid w:val="4AFB017A"/>
    <w:rsid w:val="4B267F45"/>
    <w:rsid w:val="4B3A3E5B"/>
    <w:rsid w:val="4BBE2525"/>
    <w:rsid w:val="4BF36C44"/>
    <w:rsid w:val="4C0D2006"/>
    <w:rsid w:val="4CC07260"/>
    <w:rsid w:val="4D5E565F"/>
    <w:rsid w:val="4D6A628D"/>
    <w:rsid w:val="4D6C3A5B"/>
    <w:rsid w:val="4E367BC3"/>
    <w:rsid w:val="4E4923FB"/>
    <w:rsid w:val="4E5367AA"/>
    <w:rsid w:val="4E544C58"/>
    <w:rsid w:val="4E784351"/>
    <w:rsid w:val="4EE32BDD"/>
    <w:rsid w:val="4EF64B4C"/>
    <w:rsid w:val="4F9A0054"/>
    <w:rsid w:val="4FAA01B6"/>
    <w:rsid w:val="4FD31C97"/>
    <w:rsid w:val="4FEC1A6E"/>
    <w:rsid w:val="4FF57980"/>
    <w:rsid w:val="5087599F"/>
    <w:rsid w:val="50B23AFB"/>
    <w:rsid w:val="50C51DCA"/>
    <w:rsid w:val="50FC1938"/>
    <w:rsid w:val="51400E6E"/>
    <w:rsid w:val="51644DBE"/>
    <w:rsid w:val="519E57E5"/>
    <w:rsid w:val="51A2723F"/>
    <w:rsid w:val="524B02E8"/>
    <w:rsid w:val="52945136"/>
    <w:rsid w:val="52E862B4"/>
    <w:rsid w:val="52F22CB8"/>
    <w:rsid w:val="532E58C0"/>
    <w:rsid w:val="53456FDE"/>
    <w:rsid w:val="53482EDA"/>
    <w:rsid w:val="538D4B13"/>
    <w:rsid w:val="53B37A2D"/>
    <w:rsid w:val="53F35F85"/>
    <w:rsid w:val="53F817ED"/>
    <w:rsid w:val="540549C1"/>
    <w:rsid w:val="5411123E"/>
    <w:rsid w:val="549C410D"/>
    <w:rsid w:val="54FE3807"/>
    <w:rsid w:val="55946974"/>
    <w:rsid w:val="55D21BBD"/>
    <w:rsid w:val="55D611F7"/>
    <w:rsid w:val="561065E3"/>
    <w:rsid w:val="561C2EE1"/>
    <w:rsid w:val="570A0E75"/>
    <w:rsid w:val="572B4110"/>
    <w:rsid w:val="57A744B3"/>
    <w:rsid w:val="57C83687"/>
    <w:rsid w:val="57D460CD"/>
    <w:rsid w:val="57FB5D50"/>
    <w:rsid w:val="57FD4A0C"/>
    <w:rsid w:val="581D7EAE"/>
    <w:rsid w:val="586236D9"/>
    <w:rsid w:val="58AB2894"/>
    <w:rsid w:val="59431BE8"/>
    <w:rsid w:val="59C72A58"/>
    <w:rsid w:val="59F82893"/>
    <w:rsid w:val="5A417EF4"/>
    <w:rsid w:val="5A5D5F45"/>
    <w:rsid w:val="5A6E3636"/>
    <w:rsid w:val="5A9A35FE"/>
    <w:rsid w:val="5AEB4202"/>
    <w:rsid w:val="5AFC6067"/>
    <w:rsid w:val="5B050E1F"/>
    <w:rsid w:val="5BB8579B"/>
    <w:rsid w:val="5C49251E"/>
    <w:rsid w:val="5C6C03B4"/>
    <w:rsid w:val="5C891B7C"/>
    <w:rsid w:val="5CE837F7"/>
    <w:rsid w:val="5D115E7F"/>
    <w:rsid w:val="5D5F0727"/>
    <w:rsid w:val="5D6C6EE5"/>
    <w:rsid w:val="5DC7295C"/>
    <w:rsid w:val="5DCE736F"/>
    <w:rsid w:val="5E0B12EA"/>
    <w:rsid w:val="5E2C7AEC"/>
    <w:rsid w:val="5ED5446C"/>
    <w:rsid w:val="5EF930F3"/>
    <w:rsid w:val="5F922DE4"/>
    <w:rsid w:val="5FA171DD"/>
    <w:rsid w:val="5FB05672"/>
    <w:rsid w:val="5FB753BE"/>
    <w:rsid w:val="5FCC33BE"/>
    <w:rsid w:val="5FF11F12"/>
    <w:rsid w:val="5FFF76CF"/>
    <w:rsid w:val="601654D5"/>
    <w:rsid w:val="6021392D"/>
    <w:rsid w:val="60355A78"/>
    <w:rsid w:val="604E3101"/>
    <w:rsid w:val="609F70CB"/>
    <w:rsid w:val="60E20F4D"/>
    <w:rsid w:val="612C03D7"/>
    <w:rsid w:val="613B3E0B"/>
    <w:rsid w:val="615A329B"/>
    <w:rsid w:val="61645CAB"/>
    <w:rsid w:val="61734BA9"/>
    <w:rsid w:val="618716E5"/>
    <w:rsid w:val="61F77588"/>
    <w:rsid w:val="62426280"/>
    <w:rsid w:val="626340F9"/>
    <w:rsid w:val="62B249B9"/>
    <w:rsid w:val="62FF4946"/>
    <w:rsid w:val="63911785"/>
    <w:rsid w:val="639C7446"/>
    <w:rsid w:val="63A04625"/>
    <w:rsid w:val="63E14484"/>
    <w:rsid w:val="63E83E49"/>
    <w:rsid w:val="64037F8B"/>
    <w:rsid w:val="64913DC5"/>
    <w:rsid w:val="64F1485A"/>
    <w:rsid w:val="65D010C8"/>
    <w:rsid w:val="65DA25DC"/>
    <w:rsid w:val="66220DFA"/>
    <w:rsid w:val="668D7B0E"/>
    <w:rsid w:val="66E47901"/>
    <w:rsid w:val="66EA0421"/>
    <w:rsid w:val="6739352D"/>
    <w:rsid w:val="675608AD"/>
    <w:rsid w:val="67580ADF"/>
    <w:rsid w:val="67A26B47"/>
    <w:rsid w:val="67DB53F8"/>
    <w:rsid w:val="684352D5"/>
    <w:rsid w:val="6878519B"/>
    <w:rsid w:val="688267CF"/>
    <w:rsid w:val="68CD5B3A"/>
    <w:rsid w:val="68F20AA9"/>
    <w:rsid w:val="69676DA1"/>
    <w:rsid w:val="69850E33"/>
    <w:rsid w:val="69A2427D"/>
    <w:rsid w:val="69C93490"/>
    <w:rsid w:val="6A31123A"/>
    <w:rsid w:val="6AF512CD"/>
    <w:rsid w:val="6B3D24B0"/>
    <w:rsid w:val="6B602D78"/>
    <w:rsid w:val="6B643F1C"/>
    <w:rsid w:val="6BAE30A6"/>
    <w:rsid w:val="6BE02314"/>
    <w:rsid w:val="6C1B0203"/>
    <w:rsid w:val="6C2945EC"/>
    <w:rsid w:val="6C3601D3"/>
    <w:rsid w:val="6CAF40F8"/>
    <w:rsid w:val="6CC95681"/>
    <w:rsid w:val="6CDB1F80"/>
    <w:rsid w:val="6CDD3319"/>
    <w:rsid w:val="6CE52678"/>
    <w:rsid w:val="6CEC1F75"/>
    <w:rsid w:val="6CED3A62"/>
    <w:rsid w:val="6D132A0B"/>
    <w:rsid w:val="6D307C84"/>
    <w:rsid w:val="6D3C2870"/>
    <w:rsid w:val="6D611FFE"/>
    <w:rsid w:val="6DA73C2E"/>
    <w:rsid w:val="6DA92CB2"/>
    <w:rsid w:val="6DCF7F43"/>
    <w:rsid w:val="6E033702"/>
    <w:rsid w:val="6E0F4F8D"/>
    <w:rsid w:val="6E4B13D6"/>
    <w:rsid w:val="6EAA0D8B"/>
    <w:rsid w:val="6EBC0B36"/>
    <w:rsid w:val="6EC41959"/>
    <w:rsid w:val="6ECF78C3"/>
    <w:rsid w:val="6EED083D"/>
    <w:rsid w:val="6F28280D"/>
    <w:rsid w:val="6F285E67"/>
    <w:rsid w:val="6F316A46"/>
    <w:rsid w:val="6F340B83"/>
    <w:rsid w:val="6F6541CD"/>
    <w:rsid w:val="6F6760E8"/>
    <w:rsid w:val="6F9E025C"/>
    <w:rsid w:val="6FA5183E"/>
    <w:rsid w:val="6FB3005E"/>
    <w:rsid w:val="6FC147F6"/>
    <w:rsid w:val="6FED37B7"/>
    <w:rsid w:val="71312805"/>
    <w:rsid w:val="7181015E"/>
    <w:rsid w:val="71A212BE"/>
    <w:rsid w:val="71E31742"/>
    <w:rsid w:val="72590E11"/>
    <w:rsid w:val="72600832"/>
    <w:rsid w:val="72656A1F"/>
    <w:rsid w:val="736138BF"/>
    <w:rsid w:val="738F0964"/>
    <w:rsid w:val="73B452D9"/>
    <w:rsid w:val="73F065F6"/>
    <w:rsid w:val="73F550D4"/>
    <w:rsid w:val="74033B6B"/>
    <w:rsid w:val="74315C67"/>
    <w:rsid w:val="74411B79"/>
    <w:rsid w:val="74650381"/>
    <w:rsid w:val="747661D6"/>
    <w:rsid w:val="74F60331"/>
    <w:rsid w:val="7513406F"/>
    <w:rsid w:val="75893E82"/>
    <w:rsid w:val="758962F1"/>
    <w:rsid w:val="75A406BF"/>
    <w:rsid w:val="75D300D0"/>
    <w:rsid w:val="7601347A"/>
    <w:rsid w:val="7630040E"/>
    <w:rsid w:val="763A46BF"/>
    <w:rsid w:val="76671B33"/>
    <w:rsid w:val="76BE25BE"/>
    <w:rsid w:val="77024615"/>
    <w:rsid w:val="77435979"/>
    <w:rsid w:val="77AD340F"/>
    <w:rsid w:val="77CA0AC0"/>
    <w:rsid w:val="783327C3"/>
    <w:rsid w:val="785900EE"/>
    <w:rsid w:val="78593E8B"/>
    <w:rsid w:val="785D6CD0"/>
    <w:rsid w:val="78743289"/>
    <w:rsid w:val="78766A39"/>
    <w:rsid w:val="78894532"/>
    <w:rsid w:val="79444D45"/>
    <w:rsid w:val="79DA35C0"/>
    <w:rsid w:val="79EF0D0A"/>
    <w:rsid w:val="7A0D5743"/>
    <w:rsid w:val="7A570B53"/>
    <w:rsid w:val="7ABF218C"/>
    <w:rsid w:val="7AE85868"/>
    <w:rsid w:val="7B002B02"/>
    <w:rsid w:val="7B16004E"/>
    <w:rsid w:val="7B3D3E06"/>
    <w:rsid w:val="7B4955E4"/>
    <w:rsid w:val="7B667ABD"/>
    <w:rsid w:val="7B6C35B6"/>
    <w:rsid w:val="7BFE3A89"/>
    <w:rsid w:val="7C0040DA"/>
    <w:rsid w:val="7C520B38"/>
    <w:rsid w:val="7C6505C5"/>
    <w:rsid w:val="7C730A93"/>
    <w:rsid w:val="7C9117F6"/>
    <w:rsid w:val="7CB9448F"/>
    <w:rsid w:val="7D4025FE"/>
    <w:rsid w:val="7E176B90"/>
    <w:rsid w:val="7E924469"/>
    <w:rsid w:val="7F5060EC"/>
    <w:rsid w:val="7FBE6679"/>
    <w:rsid w:val="7FC328B2"/>
    <w:rsid w:val="7FCA3C53"/>
    <w:rsid w:val="7FDA420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bidi="bo-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ocked="1"/>
    <w:lsdException w:qFormat="1" w:uiPriority="9" w:semiHidden="0"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39" w:semiHidden="0" w:name="toc 1"/>
    <w:lsdException w:qFormat="1" w:unhideWhenUsed="0" w:uiPriority="39" w:semiHidden="0" w:name="toc 2"/>
    <w:lsdException w:qFormat="1" w:unhideWhenUsed="0" w:uiPriority="39" w:semiHidden="0" w:name="toc 3"/>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qFormat="1" w:unhideWhenUsed="0" w:uiPriority="99" w:semiHidden="0" w:name="Normal Indent" w:locked="1"/>
    <w:lsdException w:uiPriority="99" w:name="footnote text" w:locked="1"/>
    <w:lsdException w:qFormat="1"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qFormat="1" w:unhideWhenUsed="0" w:uiPriority="0" w:semiHidden="0" w:name="envelope return" w:locked="1"/>
    <w:lsdException w:uiPriority="99" w:name="footnote reference" w:locked="1"/>
    <w:lsdException w:qFormat="1" w:uiPriority="99" w:name="annotation reference" w:locked="1"/>
    <w:lsdException w:uiPriority="99" w:name="line number" w:locked="1"/>
    <w:lsdException w:qFormat="1" w:unhideWhenUsed="0" w:uiPriority="0" w:semiHidden="0" w:name="page number"/>
    <w:lsdException w:uiPriority="99" w:name="endnote reference" w:locked="1"/>
    <w:lsdException w:uiPriority="99" w:name="endnote text" w:locked="1"/>
    <w:lsdException w:uiPriority="99" w:name="table of authorities" w:locked="1"/>
    <w:lsdException w:uiPriority="99" w:name="macro" w:locked="1"/>
    <w:lsdException w:qFormat="1" w:unhideWhenUsed="0" w:uiPriority="0" w:semiHidden="0" w:name="toa heading" w:locked="1"/>
    <w:lsdException w:qFormat="1" w:unhideWhenUsed="0" w:uiPriority="0" w:semiHidden="0"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0" w:semiHidden="0" w:name="Body Text"/>
    <w:lsdException w:qFormat="1" w:unhideWhenUsed="0" w:uiPriority="0"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uiPriority="99" w:name="Date" w:locked="1"/>
    <w:lsdException w:uiPriority="99" w:name="Body Text First Indent" w:locked="1"/>
    <w:lsdException w:qFormat="1" w:unhideWhenUsed="0" w:uiPriority="0" w:semiHidden="0" w:name="Body Text First Indent 2" w:locked="1"/>
    <w:lsdException w:uiPriority="99" w:name="Note Heading" w:locked="1"/>
    <w:lsdException w:qFormat="1" w:unhideWhenUsed="0" w:uiPriority="0" w:semiHidden="0" w:name="Body Text 2" w:locked="1"/>
    <w:lsdException w:uiPriority="99" w:name="Body Text 3" w:locked="1"/>
    <w:lsdException w:qFormat="1" w:unhideWhenUsed="0" w:uiPriority="0" w:semiHidden="0" w:name="Body Text Indent 2" w:locked="1"/>
    <w:lsdException w:uiPriority="99" w:name="Body Text Indent 3" w:locked="1"/>
    <w:lsdException w:uiPriority="99" w:name="Block Text" w:locked="1"/>
    <w:lsdException w:qFormat="1" w:unhideWhenUsed="0" w:uiPriority="99" w:semiHidden="0"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0"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0" w:semiHidden="0"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ocked="1"/>
    <w:lsdException w:qFormat="1" w:unhideWhenUsed="0" w:uiPriority="99" w:semiHidden="0" w:name="Table Grid"/>
    <w:lsdException w:uiPriority="99" w:name="Table Theme" w:locked="1"/>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3"/>
    <w:next w:val="1"/>
    <w:link w:val="39"/>
    <w:autoRedefine/>
    <w:qFormat/>
    <w:uiPriority w:val="9"/>
    <w:pPr>
      <w:keepNext/>
      <w:keepLines/>
      <w:widowControl/>
      <w:snapToGrid w:val="0"/>
      <w:spacing w:line="400" w:lineRule="atLeast"/>
      <w:jc w:val="center"/>
      <w:outlineLvl w:val="0"/>
    </w:pPr>
    <w:rPr>
      <w:rFonts w:ascii="宋体"/>
      <w:kern w:val="28"/>
      <w:sz w:val="36"/>
      <w:szCs w:val="22"/>
    </w:rPr>
  </w:style>
  <w:style w:type="paragraph" w:styleId="4">
    <w:name w:val="heading 2"/>
    <w:basedOn w:val="1"/>
    <w:next w:val="1"/>
    <w:link w:val="55"/>
    <w:autoRedefine/>
    <w:unhideWhenUsed/>
    <w:qFormat/>
    <w:locked/>
    <w:uiPriority w:val="9"/>
    <w:pPr>
      <w:keepNext/>
      <w:keepLines/>
      <w:spacing w:before="260" w:after="260" w:line="416" w:lineRule="auto"/>
      <w:jc w:val="center"/>
      <w:outlineLvl w:val="1"/>
    </w:pPr>
    <w:rPr>
      <w:rFonts w:ascii="Arial" w:hAnsi="Arial"/>
      <w:bCs/>
      <w:sz w:val="32"/>
      <w:szCs w:val="32"/>
    </w:rPr>
  </w:style>
  <w:style w:type="paragraph" w:styleId="5">
    <w:name w:val="heading 3"/>
    <w:basedOn w:val="1"/>
    <w:next w:val="1"/>
    <w:link w:val="56"/>
    <w:autoRedefine/>
    <w:unhideWhenUsed/>
    <w:qFormat/>
    <w:locked/>
    <w:uiPriority w:val="9"/>
    <w:pPr>
      <w:keepNext/>
      <w:keepLines/>
      <w:spacing w:before="20" w:after="20" w:line="416" w:lineRule="auto"/>
      <w:outlineLvl w:val="2"/>
    </w:pPr>
    <w:rPr>
      <w:b/>
      <w:bCs/>
      <w:sz w:val="32"/>
      <w:szCs w:val="32"/>
    </w:rPr>
  </w:style>
  <w:style w:type="character" w:default="1" w:styleId="32">
    <w:name w:val="Default Paragraph Font"/>
    <w:autoRedefine/>
    <w:semiHidden/>
    <w:unhideWhenUsed/>
    <w:qFormat/>
    <w:uiPriority w:val="1"/>
  </w:style>
  <w:style w:type="table" w:default="1" w:styleId="30">
    <w:name w:val="Normal Table"/>
    <w:autoRedefine/>
    <w:semiHidden/>
    <w:unhideWhenUsed/>
    <w:qFormat/>
    <w:uiPriority w:val="99"/>
    <w:tblPr>
      <w:tblCellMar>
        <w:top w:w="0" w:type="dxa"/>
        <w:left w:w="108" w:type="dxa"/>
        <w:bottom w:w="0" w:type="dxa"/>
        <w:right w:w="108" w:type="dxa"/>
      </w:tblCellMar>
    </w:tblPr>
  </w:style>
  <w:style w:type="paragraph" w:styleId="3">
    <w:name w:val="Title"/>
    <w:basedOn w:val="1"/>
    <w:link w:val="45"/>
    <w:autoRedefine/>
    <w:qFormat/>
    <w:uiPriority w:val="99"/>
    <w:pPr>
      <w:jc w:val="center"/>
      <w:outlineLvl w:val="0"/>
    </w:pPr>
    <w:rPr>
      <w:rFonts w:ascii="Cambria" w:hAnsi="Cambria"/>
      <w:b/>
      <w:bCs/>
      <w:sz w:val="36"/>
      <w:szCs w:val="32"/>
    </w:rPr>
  </w:style>
  <w:style w:type="paragraph" w:styleId="6">
    <w:name w:val="Normal Indent"/>
    <w:basedOn w:val="1"/>
    <w:autoRedefine/>
    <w:qFormat/>
    <w:locked/>
    <w:uiPriority w:val="99"/>
    <w:pPr>
      <w:ind w:firstLine="420" w:firstLineChars="200"/>
    </w:pPr>
  </w:style>
  <w:style w:type="paragraph" w:styleId="7">
    <w:name w:val="toa heading"/>
    <w:basedOn w:val="1"/>
    <w:next w:val="1"/>
    <w:autoRedefine/>
    <w:qFormat/>
    <w:locked/>
    <w:uiPriority w:val="0"/>
    <w:rPr>
      <w:rFonts w:ascii="Arial" w:hAnsi="Arial"/>
      <w:sz w:val="24"/>
    </w:rPr>
  </w:style>
  <w:style w:type="paragraph" w:styleId="8">
    <w:name w:val="annotation text"/>
    <w:basedOn w:val="1"/>
    <w:link w:val="57"/>
    <w:autoRedefine/>
    <w:semiHidden/>
    <w:unhideWhenUsed/>
    <w:qFormat/>
    <w:locked/>
    <w:uiPriority w:val="99"/>
    <w:pPr>
      <w:jc w:val="left"/>
    </w:pPr>
  </w:style>
  <w:style w:type="paragraph" w:styleId="9">
    <w:name w:val="Body Text"/>
    <w:basedOn w:val="1"/>
    <w:next w:val="10"/>
    <w:link w:val="41"/>
    <w:autoRedefine/>
    <w:qFormat/>
    <w:uiPriority w:val="0"/>
    <w:pPr>
      <w:spacing w:after="120"/>
    </w:pPr>
    <w:rPr>
      <w:rFonts w:ascii="Calibri" w:hAnsi="Calibri"/>
    </w:rPr>
  </w:style>
  <w:style w:type="paragraph" w:customStyle="1" w:styleId="10">
    <w:name w:val="一级条标题"/>
    <w:basedOn w:val="11"/>
    <w:next w:val="12"/>
    <w:autoRedefine/>
    <w:qFormat/>
    <w:uiPriority w:val="0"/>
    <w:pPr>
      <w:tabs>
        <w:tab w:val="left" w:pos="1260"/>
        <w:tab w:val="left" w:pos="1440"/>
        <w:tab w:val="left" w:pos="1680"/>
        <w:tab w:val="left" w:pos="2160"/>
      </w:tabs>
      <w:ind w:left="2160"/>
      <w:outlineLvl w:val="2"/>
    </w:pPr>
  </w:style>
  <w:style w:type="paragraph" w:customStyle="1" w:styleId="11">
    <w:name w:val="章标题"/>
    <w:next w:val="1"/>
    <w:autoRedefine/>
    <w:qFormat/>
    <w:uiPriority w:val="0"/>
    <w:pPr>
      <w:tabs>
        <w:tab w:val="left" w:pos="1260"/>
        <w:tab w:val="left" w:pos="1440"/>
      </w:tabs>
      <w:spacing w:beforeLines="50" w:afterLines="50"/>
      <w:ind w:left="1440" w:hanging="720"/>
      <w:jc w:val="both"/>
      <w:outlineLvl w:val="1"/>
    </w:pPr>
    <w:rPr>
      <w:rFonts w:ascii="黑体" w:hAnsi="Times New Roman" w:eastAsia="黑体" w:cs="Times New Roman"/>
      <w:sz w:val="21"/>
      <w:lang w:val="en-US" w:eastAsia="zh-CN" w:bidi="ar-SA"/>
    </w:rPr>
  </w:style>
  <w:style w:type="paragraph" w:customStyle="1" w:styleId="12">
    <w:name w:val="段"/>
    <w:next w:val="1"/>
    <w:autoRedefine/>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paragraph" w:styleId="13">
    <w:name w:val="Body Text Indent"/>
    <w:basedOn w:val="1"/>
    <w:link w:val="61"/>
    <w:autoRedefine/>
    <w:qFormat/>
    <w:locked/>
    <w:uiPriority w:val="0"/>
    <w:pPr>
      <w:ind w:firstLine="560" w:firstLineChars="200"/>
    </w:pPr>
    <w:rPr>
      <w:rFonts w:ascii="楷体_GB2312" w:eastAsia="楷体_GB2312"/>
      <w:sz w:val="28"/>
    </w:rPr>
  </w:style>
  <w:style w:type="paragraph" w:styleId="14">
    <w:name w:val="toc 3"/>
    <w:basedOn w:val="1"/>
    <w:next w:val="1"/>
    <w:autoRedefine/>
    <w:qFormat/>
    <w:uiPriority w:val="39"/>
    <w:pPr>
      <w:tabs>
        <w:tab w:val="right" w:leader="dot" w:pos="8777"/>
      </w:tabs>
      <w:spacing w:line="480" w:lineRule="exact"/>
      <w:ind w:left="482" w:firstLine="103" w:firstLineChars="43"/>
      <w:jc w:val="left"/>
    </w:pPr>
    <w:rPr>
      <w:i/>
      <w:iCs/>
      <w:sz w:val="20"/>
      <w:szCs w:val="20"/>
    </w:rPr>
  </w:style>
  <w:style w:type="paragraph" w:styleId="15">
    <w:name w:val="Plain Text"/>
    <w:basedOn w:val="1"/>
    <w:link w:val="40"/>
    <w:autoRedefine/>
    <w:qFormat/>
    <w:uiPriority w:val="99"/>
    <w:rPr>
      <w:rFonts w:ascii="宋体" w:hAnsi="Courier New"/>
      <w:szCs w:val="20"/>
    </w:rPr>
  </w:style>
  <w:style w:type="paragraph" w:styleId="16">
    <w:name w:val="Body Text Indent 2"/>
    <w:autoRedefine/>
    <w:qFormat/>
    <w:locked/>
    <w:uiPriority w:val="0"/>
    <w:pPr>
      <w:widowControl w:val="0"/>
      <w:spacing w:after="120" w:line="480" w:lineRule="auto"/>
      <w:ind w:left="420" w:leftChars="200"/>
      <w:jc w:val="both"/>
    </w:pPr>
    <w:rPr>
      <w:rFonts w:ascii="Times New Roman" w:hAnsi="Times New Roman" w:eastAsia="宋体" w:cs="Times New Roman"/>
      <w:kern w:val="2"/>
      <w:sz w:val="24"/>
      <w:szCs w:val="24"/>
      <w:lang w:val="en-US" w:eastAsia="zh-CN" w:bidi="ar-SA"/>
    </w:rPr>
  </w:style>
  <w:style w:type="paragraph" w:styleId="17">
    <w:name w:val="Balloon Text"/>
    <w:basedOn w:val="1"/>
    <w:link w:val="59"/>
    <w:autoRedefine/>
    <w:qFormat/>
    <w:locked/>
    <w:uiPriority w:val="99"/>
    <w:rPr>
      <w:sz w:val="18"/>
      <w:szCs w:val="18"/>
    </w:rPr>
  </w:style>
  <w:style w:type="paragraph" w:styleId="18">
    <w:name w:val="footer"/>
    <w:basedOn w:val="1"/>
    <w:link w:val="42"/>
    <w:autoRedefine/>
    <w:qFormat/>
    <w:uiPriority w:val="99"/>
    <w:pPr>
      <w:tabs>
        <w:tab w:val="center" w:pos="4153"/>
        <w:tab w:val="right" w:pos="8306"/>
      </w:tabs>
      <w:snapToGrid w:val="0"/>
      <w:jc w:val="left"/>
    </w:pPr>
    <w:rPr>
      <w:sz w:val="18"/>
    </w:rPr>
  </w:style>
  <w:style w:type="paragraph" w:styleId="19">
    <w:name w:val="envelope return"/>
    <w:basedOn w:val="1"/>
    <w:autoRedefine/>
    <w:qFormat/>
    <w:locked/>
    <w:uiPriority w:val="0"/>
    <w:pPr>
      <w:widowControl/>
    </w:pPr>
    <w:rPr>
      <w:kern w:val="0"/>
      <w:sz w:val="22"/>
      <w:lang w:val="en-GB" w:eastAsia="en-US"/>
    </w:rPr>
  </w:style>
  <w:style w:type="paragraph" w:styleId="20">
    <w:name w:val="header"/>
    <w:basedOn w:val="1"/>
    <w:link w:val="43"/>
    <w:autoRedefine/>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1">
    <w:name w:val="toc 1"/>
    <w:basedOn w:val="1"/>
    <w:next w:val="1"/>
    <w:autoRedefine/>
    <w:qFormat/>
    <w:uiPriority w:val="39"/>
    <w:pPr>
      <w:jc w:val="left"/>
    </w:pPr>
    <w:rPr>
      <w:b/>
      <w:bCs/>
      <w:caps/>
      <w:sz w:val="20"/>
      <w:szCs w:val="20"/>
    </w:rPr>
  </w:style>
  <w:style w:type="paragraph" w:styleId="22">
    <w:name w:val="Subtitle"/>
    <w:basedOn w:val="1"/>
    <w:next w:val="1"/>
    <w:link w:val="44"/>
    <w:autoRedefine/>
    <w:qFormat/>
    <w:uiPriority w:val="99"/>
    <w:pPr>
      <w:spacing w:before="240" w:after="60" w:line="312" w:lineRule="auto"/>
      <w:jc w:val="center"/>
      <w:outlineLvl w:val="1"/>
    </w:pPr>
    <w:rPr>
      <w:rFonts w:ascii="Cambria" w:hAnsi="Cambria"/>
      <w:b/>
      <w:bCs/>
      <w:kern w:val="28"/>
      <w:sz w:val="32"/>
      <w:szCs w:val="32"/>
    </w:rPr>
  </w:style>
  <w:style w:type="paragraph" w:styleId="23">
    <w:name w:val="List"/>
    <w:basedOn w:val="1"/>
    <w:autoRedefine/>
    <w:qFormat/>
    <w:locked/>
    <w:uiPriority w:val="0"/>
    <w:pPr>
      <w:adjustRightInd w:val="0"/>
      <w:spacing w:line="360" w:lineRule="atLeast"/>
      <w:ind w:left="420" w:hanging="420"/>
      <w:jc w:val="left"/>
    </w:pPr>
    <w:rPr>
      <w:rFonts w:hint="eastAsia" w:ascii="宋体"/>
      <w:kern w:val="0"/>
      <w:sz w:val="24"/>
      <w:szCs w:val="20"/>
    </w:rPr>
  </w:style>
  <w:style w:type="paragraph" w:styleId="24">
    <w:name w:val="toc 2"/>
    <w:basedOn w:val="1"/>
    <w:next w:val="1"/>
    <w:autoRedefine/>
    <w:qFormat/>
    <w:uiPriority w:val="39"/>
    <w:pPr>
      <w:tabs>
        <w:tab w:val="right" w:leader="dot" w:pos="8777"/>
      </w:tabs>
      <w:ind w:firstLine="566" w:firstLineChars="236"/>
      <w:jc w:val="left"/>
    </w:pPr>
    <w:rPr>
      <w:smallCaps/>
      <w:sz w:val="20"/>
      <w:szCs w:val="20"/>
    </w:rPr>
  </w:style>
  <w:style w:type="paragraph" w:styleId="25">
    <w:name w:val="Body Text 2"/>
    <w:basedOn w:val="1"/>
    <w:next w:val="9"/>
    <w:link w:val="58"/>
    <w:autoRedefine/>
    <w:qFormat/>
    <w:locked/>
    <w:uiPriority w:val="0"/>
    <w:pPr>
      <w:spacing w:after="120" w:line="480" w:lineRule="auto"/>
    </w:pPr>
  </w:style>
  <w:style w:type="paragraph" w:styleId="26">
    <w:name w:val="HTML Preformatted"/>
    <w:basedOn w:val="1"/>
    <w:autoRedefine/>
    <w:qFormat/>
    <w:locked/>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27">
    <w:name w:val="Normal (Web)"/>
    <w:basedOn w:val="1"/>
    <w:autoRedefine/>
    <w:qFormat/>
    <w:uiPriority w:val="0"/>
    <w:pPr>
      <w:spacing w:before="100" w:beforeAutospacing="1" w:after="100" w:afterAutospacing="1"/>
      <w:jc w:val="left"/>
    </w:pPr>
    <w:rPr>
      <w:kern w:val="0"/>
    </w:rPr>
  </w:style>
  <w:style w:type="paragraph" w:styleId="28">
    <w:name w:val="annotation subject"/>
    <w:basedOn w:val="8"/>
    <w:next w:val="8"/>
    <w:link w:val="60"/>
    <w:autoRedefine/>
    <w:semiHidden/>
    <w:unhideWhenUsed/>
    <w:qFormat/>
    <w:locked/>
    <w:uiPriority w:val="99"/>
    <w:rPr>
      <w:b/>
      <w:bCs/>
    </w:rPr>
  </w:style>
  <w:style w:type="paragraph" w:styleId="29">
    <w:name w:val="Body Text First Indent 2"/>
    <w:basedOn w:val="13"/>
    <w:next w:val="23"/>
    <w:link w:val="62"/>
    <w:autoRedefine/>
    <w:qFormat/>
    <w:locked/>
    <w:uiPriority w:val="0"/>
    <w:pPr>
      <w:spacing w:after="120"/>
      <w:ind w:left="420" w:leftChars="200" w:firstLine="420"/>
    </w:pPr>
    <w:rPr>
      <w:rFonts w:ascii="Times New Roman" w:eastAsia="宋体"/>
      <w:sz w:val="21"/>
    </w:rPr>
  </w:style>
  <w:style w:type="table" w:styleId="31">
    <w:name w:val="Table Grid"/>
    <w:basedOn w:val="30"/>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3">
    <w:name w:val="Strong"/>
    <w:basedOn w:val="32"/>
    <w:autoRedefine/>
    <w:qFormat/>
    <w:locked/>
    <w:uiPriority w:val="22"/>
    <w:rPr>
      <w:b/>
      <w:bCs/>
    </w:rPr>
  </w:style>
  <w:style w:type="character" w:styleId="34">
    <w:name w:val="page number"/>
    <w:basedOn w:val="32"/>
    <w:autoRedefine/>
    <w:qFormat/>
    <w:uiPriority w:val="0"/>
    <w:rPr>
      <w:rFonts w:cs="Times New Roman"/>
    </w:rPr>
  </w:style>
  <w:style w:type="character" w:styleId="35">
    <w:name w:val="Hyperlink"/>
    <w:basedOn w:val="32"/>
    <w:autoRedefine/>
    <w:qFormat/>
    <w:locked/>
    <w:uiPriority w:val="99"/>
    <w:rPr>
      <w:color w:val="0000FF"/>
      <w:u w:val="single"/>
    </w:rPr>
  </w:style>
  <w:style w:type="character" w:styleId="36">
    <w:name w:val="annotation reference"/>
    <w:basedOn w:val="32"/>
    <w:autoRedefine/>
    <w:semiHidden/>
    <w:unhideWhenUsed/>
    <w:qFormat/>
    <w:locked/>
    <w:uiPriority w:val="99"/>
    <w:rPr>
      <w:sz w:val="21"/>
      <w:szCs w:val="21"/>
    </w:rPr>
  </w:style>
  <w:style w:type="paragraph" w:customStyle="1" w:styleId="37">
    <w:name w:val="Default"/>
    <w:autoRedefine/>
    <w:qFormat/>
    <w:uiPriority w:val="99"/>
    <w:pPr>
      <w:widowControl w:val="0"/>
      <w:autoSpaceDE w:val="0"/>
      <w:autoSpaceDN w:val="0"/>
      <w:adjustRightInd w:val="0"/>
    </w:pPr>
    <w:rPr>
      <w:rFonts w:ascii="Arial Black" w:hAnsi="Arial Black" w:eastAsia="宋体" w:cs="Times New Roman"/>
      <w:color w:val="000000"/>
      <w:sz w:val="24"/>
      <w:lang w:val="en-US" w:eastAsia="zh-CN" w:bidi="ar-SA"/>
    </w:rPr>
  </w:style>
  <w:style w:type="paragraph" w:customStyle="1" w:styleId="38">
    <w:name w:val="引用1"/>
    <w:basedOn w:val="1"/>
    <w:next w:val="1"/>
    <w:autoRedefine/>
    <w:qFormat/>
    <w:uiPriority w:val="29"/>
    <w:rPr>
      <w:i/>
      <w:iCs/>
    </w:rPr>
  </w:style>
  <w:style w:type="character" w:customStyle="1" w:styleId="39">
    <w:name w:val="标题 1 字符"/>
    <w:basedOn w:val="32"/>
    <w:link w:val="2"/>
    <w:autoRedefine/>
    <w:qFormat/>
    <w:locked/>
    <w:uiPriority w:val="0"/>
    <w:rPr>
      <w:rFonts w:cs="Times New Roman"/>
      <w:b/>
      <w:bCs/>
      <w:kern w:val="44"/>
      <w:sz w:val="44"/>
      <w:szCs w:val="44"/>
    </w:rPr>
  </w:style>
  <w:style w:type="character" w:customStyle="1" w:styleId="40">
    <w:name w:val="纯文本 字符"/>
    <w:basedOn w:val="32"/>
    <w:link w:val="15"/>
    <w:autoRedefine/>
    <w:semiHidden/>
    <w:qFormat/>
    <w:locked/>
    <w:uiPriority w:val="99"/>
    <w:rPr>
      <w:rFonts w:ascii="宋体" w:hAnsi="Courier New" w:cs="Courier New"/>
      <w:sz w:val="21"/>
      <w:szCs w:val="21"/>
    </w:rPr>
  </w:style>
  <w:style w:type="character" w:customStyle="1" w:styleId="41">
    <w:name w:val="正文文本 字符"/>
    <w:basedOn w:val="32"/>
    <w:link w:val="9"/>
    <w:autoRedefine/>
    <w:qFormat/>
    <w:locked/>
    <w:uiPriority w:val="0"/>
    <w:rPr>
      <w:rFonts w:cs="Times New Roman"/>
      <w:sz w:val="24"/>
      <w:szCs w:val="24"/>
    </w:rPr>
  </w:style>
  <w:style w:type="character" w:customStyle="1" w:styleId="42">
    <w:name w:val="页脚 字符"/>
    <w:basedOn w:val="32"/>
    <w:link w:val="18"/>
    <w:autoRedefine/>
    <w:qFormat/>
    <w:locked/>
    <w:uiPriority w:val="99"/>
    <w:rPr>
      <w:rFonts w:cs="Times New Roman"/>
      <w:sz w:val="18"/>
      <w:szCs w:val="18"/>
    </w:rPr>
  </w:style>
  <w:style w:type="character" w:customStyle="1" w:styleId="43">
    <w:name w:val="页眉 字符"/>
    <w:basedOn w:val="32"/>
    <w:link w:val="20"/>
    <w:autoRedefine/>
    <w:qFormat/>
    <w:locked/>
    <w:uiPriority w:val="99"/>
    <w:rPr>
      <w:rFonts w:cs="Times New Roman"/>
      <w:sz w:val="18"/>
      <w:szCs w:val="18"/>
    </w:rPr>
  </w:style>
  <w:style w:type="character" w:customStyle="1" w:styleId="44">
    <w:name w:val="副标题 字符"/>
    <w:basedOn w:val="32"/>
    <w:link w:val="22"/>
    <w:autoRedefine/>
    <w:qFormat/>
    <w:locked/>
    <w:uiPriority w:val="99"/>
    <w:rPr>
      <w:rFonts w:ascii="Cambria" w:hAnsi="Cambria" w:cs="Times New Roman"/>
      <w:b/>
      <w:bCs/>
      <w:kern w:val="28"/>
      <w:sz w:val="32"/>
      <w:szCs w:val="32"/>
    </w:rPr>
  </w:style>
  <w:style w:type="character" w:customStyle="1" w:styleId="45">
    <w:name w:val="标题 字符"/>
    <w:basedOn w:val="32"/>
    <w:link w:val="3"/>
    <w:autoRedefine/>
    <w:qFormat/>
    <w:locked/>
    <w:uiPriority w:val="99"/>
    <w:rPr>
      <w:rFonts w:ascii="Cambria" w:hAnsi="Cambria" w:cs="Times New Roman"/>
      <w:b/>
      <w:bCs/>
      <w:sz w:val="32"/>
      <w:szCs w:val="32"/>
    </w:rPr>
  </w:style>
  <w:style w:type="paragraph" w:customStyle="1" w:styleId="46">
    <w:name w:val="TOC 标题1"/>
    <w:basedOn w:val="2"/>
    <w:next w:val="1"/>
    <w:autoRedefine/>
    <w:qFormat/>
    <w:uiPriority w:val="39"/>
    <w:pPr>
      <w:spacing w:before="480" w:line="276" w:lineRule="auto"/>
      <w:outlineLvl w:val="9"/>
    </w:pPr>
    <w:rPr>
      <w:rFonts w:ascii="仿宋" w:hAnsi="仿宋" w:eastAsia="仿宋"/>
      <w:color w:val="000000"/>
      <w:kern w:val="0"/>
      <w:sz w:val="32"/>
      <w:szCs w:val="32"/>
    </w:rPr>
  </w:style>
  <w:style w:type="paragraph" w:customStyle="1" w:styleId="47">
    <w:name w:val="Char"/>
    <w:basedOn w:val="1"/>
    <w:autoRedefine/>
    <w:qFormat/>
    <w:uiPriority w:val="99"/>
    <w:pPr>
      <w:widowControl/>
      <w:spacing w:line="240" w:lineRule="exact"/>
      <w:jc w:val="left"/>
    </w:pPr>
    <w:rPr>
      <w:rFonts w:ascii="Verdana" w:hAnsi="Verdana"/>
      <w:kern w:val="0"/>
      <w:szCs w:val="20"/>
      <w:lang w:eastAsia="en-US"/>
    </w:rPr>
  </w:style>
  <w:style w:type="paragraph" w:styleId="48">
    <w:name w:val="List Paragraph"/>
    <w:basedOn w:val="1"/>
    <w:autoRedefine/>
    <w:qFormat/>
    <w:uiPriority w:val="34"/>
    <w:pPr>
      <w:ind w:firstLine="420" w:firstLineChars="200"/>
    </w:pPr>
  </w:style>
  <w:style w:type="paragraph" w:styleId="49">
    <w:name w:val="No Spacing"/>
    <w:autoRedefine/>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50">
    <w:name w:val="NormalCharacter"/>
    <w:autoRedefine/>
    <w:qFormat/>
    <w:uiPriority w:val="0"/>
    <w:rPr>
      <w:rFonts w:ascii="Times New Roman" w:hAnsi="Times New Roman" w:eastAsia="宋体"/>
    </w:rPr>
  </w:style>
  <w:style w:type="paragraph" w:customStyle="1" w:styleId="51">
    <w:name w:val="表格文字"/>
    <w:basedOn w:val="1"/>
    <w:autoRedefine/>
    <w:qFormat/>
    <w:uiPriority w:val="99"/>
    <w:pPr>
      <w:spacing w:before="25" w:after="25"/>
    </w:pPr>
    <w:rPr>
      <w:bCs/>
      <w:spacing w:val="10"/>
      <w:sz w:val="24"/>
      <w:szCs w:val="20"/>
    </w:rPr>
  </w:style>
  <w:style w:type="paragraph" w:customStyle="1" w:styleId="52">
    <w:name w:val="列出段落1"/>
    <w:basedOn w:val="1"/>
    <w:autoRedefine/>
    <w:qFormat/>
    <w:uiPriority w:val="0"/>
    <w:pPr>
      <w:ind w:firstLine="420" w:firstLineChars="200"/>
    </w:pPr>
    <w:rPr>
      <w:sz w:val="18"/>
    </w:rPr>
  </w:style>
  <w:style w:type="paragraph" w:customStyle="1" w:styleId="53">
    <w:name w:val="ql-align-center"/>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54">
    <w:name w:val="样式1"/>
    <w:basedOn w:val="1"/>
    <w:autoRedefine/>
    <w:qFormat/>
    <w:uiPriority w:val="0"/>
    <w:pPr>
      <w:spacing w:line="360" w:lineRule="auto"/>
      <w:ind w:firstLine="420"/>
    </w:pPr>
    <w:rPr>
      <w:szCs w:val="20"/>
    </w:rPr>
  </w:style>
  <w:style w:type="character" w:customStyle="1" w:styleId="55">
    <w:name w:val="标题 2 字符"/>
    <w:basedOn w:val="32"/>
    <w:link w:val="4"/>
    <w:autoRedefine/>
    <w:qFormat/>
    <w:uiPriority w:val="9"/>
    <w:rPr>
      <w:rFonts w:ascii="Arial" w:hAnsi="Arial"/>
      <w:bCs/>
      <w:kern w:val="2"/>
      <w:sz w:val="32"/>
      <w:szCs w:val="32"/>
    </w:rPr>
  </w:style>
  <w:style w:type="character" w:customStyle="1" w:styleId="56">
    <w:name w:val="标题 3 字符"/>
    <w:basedOn w:val="32"/>
    <w:link w:val="5"/>
    <w:autoRedefine/>
    <w:qFormat/>
    <w:uiPriority w:val="9"/>
    <w:rPr>
      <w:b/>
      <w:bCs/>
      <w:kern w:val="2"/>
      <w:sz w:val="32"/>
      <w:szCs w:val="32"/>
    </w:rPr>
  </w:style>
  <w:style w:type="character" w:customStyle="1" w:styleId="57">
    <w:name w:val="批注文字 字符"/>
    <w:basedOn w:val="32"/>
    <w:link w:val="8"/>
    <w:autoRedefine/>
    <w:semiHidden/>
    <w:qFormat/>
    <w:uiPriority w:val="99"/>
    <w:rPr>
      <w:kern w:val="2"/>
      <w:sz w:val="21"/>
      <w:szCs w:val="24"/>
    </w:rPr>
  </w:style>
  <w:style w:type="character" w:customStyle="1" w:styleId="58">
    <w:name w:val="正文文本 2 字符"/>
    <w:basedOn w:val="32"/>
    <w:link w:val="25"/>
    <w:autoRedefine/>
    <w:qFormat/>
    <w:uiPriority w:val="0"/>
    <w:rPr>
      <w:kern w:val="2"/>
      <w:sz w:val="21"/>
      <w:szCs w:val="24"/>
    </w:rPr>
  </w:style>
  <w:style w:type="character" w:customStyle="1" w:styleId="59">
    <w:name w:val="批注框文本 字符"/>
    <w:basedOn w:val="32"/>
    <w:link w:val="17"/>
    <w:autoRedefine/>
    <w:qFormat/>
    <w:uiPriority w:val="99"/>
    <w:rPr>
      <w:kern w:val="2"/>
      <w:sz w:val="18"/>
      <w:szCs w:val="18"/>
    </w:rPr>
  </w:style>
  <w:style w:type="character" w:customStyle="1" w:styleId="60">
    <w:name w:val="批注主题 字符"/>
    <w:basedOn w:val="57"/>
    <w:link w:val="28"/>
    <w:autoRedefine/>
    <w:semiHidden/>
    <w:qFormat/>
    <w:uiPriority w:val="99"/>
    <w:rPr>
      <w:b/>
      <w:bCs/>
      <w:kern w:val="2"/>
      <w:sz w:val="21"/>
      <w:szCs w:val="24"/>
    </w:rPr>
  </w:style>
  <w:style w:type="character" w:customStyle="1" w:styleId="61">
    <w:name w:val="正文文本缩进 字符"/>
    <w:basedOn w:val="32"/>
    <w:link w:val="13"/>
    <w:autoRedefine/>
    <w:qFormat/>
    <w:uiPriority w:val="99"/>
    <w:rPr>
      <w:rFonts w:ascii="楷体_GB2312" w:eastAsia="楷体_GB2312"/>
      <w:kern w:val="2"/>
      <w:sz w:val="28"/>
      <w:szCs w:val="24"/>
    </w:rPr>
  </w:style>
  <w:style w:type="character" w:customStyle="1" w:styleId="62">
    <w:name w:val="正文文本首行缩进 2 字符"/>
    <w:basedOn w:val="61"/>
    <w:link w:val="29"/>
    <w:autoRedefine/>
    <w:qFormat/>
    <w:uiPriority w:val="0"/>
    <w:rPr>
      <w:rFonts w:ascii="楷体_GB2312" w:eastAsia="楷体_GB2312"/>
      <w:kern w:val="2"/>
      <w:sz w:val="21"/>
      <w:szCs w:val="24"/>
    </w:rPr>
  </w:style>
  <w:style w:type="paragraph" w:customStyle="1" w:styleId="63">
    <w:name w:val="HtmlNormal"/>
    <w:basedOn w:val="1"/>
    <w:autoRedefine/>
    <w:qFormat/>
    <w:uiPriority w:val="0"/>
    <w:pPr>
      <w:widowControl/>
      <w:spacing w:before="100" w:beforeAutospacing="1" w:after="100" w:afterAutospacing="1"/>
      <w:jc w:val="left"/>
      <w:textAlignment w:val="baseline"/>
    </w:pPr>
    <w:rPr>
      <w:rFonts w:ascii="宋体" w:hAnsi="宋体"/>
      <w:kern w:val="0"/>
      <w:sz w:val="24"/>
      <w:szCs w:val="22"/>
    </w:rPr>
  </w:style>
  <w:style w:type="paragraph" w:customStyle="1" w:styleId="64">
    <w:name w:val="列表段落1"/>
    <w:basedOn w:val="1"/>
    <w:link w:val="65"/>
    <w:autoRedefine/>
    <w:qFormat/>
    <w:uiPriority w:val="34"/>
    <w:pPr>
      <w:ind w:firstLine="420" w:firstLineChars="200"/>
    </w:pPr>
  </w:style>
  <w:style w:type="character" w:customStyle="1" w:styleId="65">
    <w:name w:val="列表段落 字符"/>
    <w:link w:val="64"/>
    <w:autoRedefine/>
    <w:qFormat/>
    <w:uiPriority w:val="34"/>
    <w:rPr>
      <w:kern w:val="2"/>
      <w:sz w:val="21"/>
      <w:szCs w:val="24"/>
    </w:rPr>
  </w:style>
  <w:style w:type="paragraph" w:customStyle="1" w:styleId="66">
    <w:name w:val="TOC 标题2"/>
    <w:basedOn w:val="2"/>
    <w:next w:val="1"/>
    <w:autoRedefine/>
    <w:qFormat/>
    <w:uiPriority w:val="39"/>
    <w:pPr>
      <w:snapToGrid/>
      <w:spacing w:before="240" w:line="259" w:lineRule="auto"/>
      <w:jc w:val="left"/>
      <w:outlineLvl w:val="9"/>
    </w:pPr>
    <w:rPr>
      <w:rFonts w:ascii="Cambria" w:hAnsi="Cambria" w:cs="宋体"/>
      <w:b w:val="0"/>
      <w:color w:val="365F91"/>
      <w:kern w:val="0"/>
      <w:sz w:val="32"/>
      <w:szCs w:val="32"/>
    </w:rPr>
  </w:style>
  <w:style w:type="paragraph" w:customStyle="1" w:styleId="67">
    <w:name w:val="正文文本首行缩进1"/>
    <w:basedOn w:val="9"/>
    <w:autoRedefine/>
    <w:qFormat/>
    <w:uiPriority w:val="0"/>
    <w:pPr>
      <w:spacing w:after="0"/>
      <w:ind w:firstLine="420" w:firstLineChars="100"/>
      <w:jc w:val="center"/>
    </w:pPr>
    <w:rPr>
      <w:rFonts w:ascii="Times New Roman" w:hAnsi="Times New Roman"/>
    </w:rPr>
  </w:style>
  <w:style w:type="paragraph" w:customStyle="1" w:styleId="68">
    <w:name w:val="TOC 标题21"/>
    <w:basedOn w:val="2"/>
    <w:next w:val="1"/>
    <w:autoRedefine/>
    <w:qFormat/>
    <w:uiPriority w:val="39"/>
    <w:pPr>
      <w:snapToGrid/>
      <w:spacing w:before="240" w:line="259" w:lineRule="auto"/>
      <w:jc w:val="left"/>
      <w:outlineLvl w:val="9"/>
    </w:pPr>
    <w:rPr>
      <w:rFonts w:ascii="Cambria" w:hAnsi="Cambria" w:cs="宋体"/>
      <w:b w:val="0"/>
      <w:color w:val="365F91"/>
      <w:kern w:val="0"/>
      <w:sz w:val="32"/>
      <w:szCs w:val="32"/>
    </w:rPr>
  </w:style>
  <w:style w:type="character" w:customStyle="1" w:styleId="69">
    <w:name w:val="font01"/>
    <w:basedOn w:val="32"/>
    <w:autoRedefine/>
    <w:qFormat/>
    <w:uiPriority w:val="0"/>
    <w:rPr>
      <w:rFonts w:hint="eastAsia" w:ascii="仿宋" w:hAnsi="仿宋" w:eastAsia="仿宋" w:cs="仿宋"/>
      <w:color w:val="0D0D0D"/>
      <w:sz w:val="22"/>
      <w:szCs w:val="22"/>
      <w:u w:val="none"/>
    </w:rPr>
  </w:style>
  <w:style w:type="character" w:customStyle="1" w:styleId="70">
    <w:name w:val="font11"/>
    <w:basedOn w:val="32"/>
    <w:autoRedefine/>
    <w:qFormat/>
    <w:uiPriority w:val="0"/>
    <w:rPr>
      <w:rFonts w:hint="eastAsia" w:ascii="仿宋" w:hAnsi="仿宋" w:eastAsia="仿宋" w:cs="仿宋"/>
      <w:color w:val="000000"/>
      <w:sz w:val="22"/>
      <w:szCs w:val="22"/>
      <w:u w:val="none"/>
    </w:rPr>
  </w:style>
  <w:style w:type="table" w:customStyle="1" w:styleId="71">
    <w:name w:val="GPDI_TAB"/>
    <w:basedOn w:val="31"/>
    <w:autoRedefine/>
    <w:qFormat/>
    <w:uiPriority w:val="99"/>
    <w:pPr>
      <w:widowControl w:val="0"/>
    </w:pPr>
    <w:rPr>
      <w:kern w:val="0"/>
      <w:sz w:val="24"/>
      <w14:ligatures w14:val="none"/>
    </w:rPr>
    <w:tblPr>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left w:w="0" w:type="dxa"/>
        <w:right w:w="0" w:type="dxa"/>
      </w:tblCellMar>
    </w:tblPr>
    <w:trPr>
      <w:jc w:val="center"/>
    </w:trPr>
    <w:tcPr>
      <w:shd w:val="clear" w:color="auto" w:fill="auto"/>
      <w:vAlign w:val="center"/>
    </w:tcPr>
    <w:tblStylePr w:type="firstRow">
      <w:pPr>
        <w:wordWrap/>
        <w:spacing w:line="240" w:lineRule="auto"/>
        <w:ind w:firstLine="0" w:firstLineChars="0"/>
        <w:jc w:val="center"/>
        <w:textAlignment w:val="center"/>
      </w:pPr>
      <w:rPr>
        <w:rFonts w:ascii="Times New Roman" w:hAnsi="Times New Roman" w:eastAsia="仿宋"/>
        <w:b/>
        <w:bCs/>
        <w:i w:val="0"/>
        <w:snapToGrid w:val="0"/>
        <w:color w:val="auto"/>
        <w:kern w:val="21"/>
        <w:sz w:val="24"/>
      </w:rPr>
      <w:tblPr/>
      <w:trPr>
        <w:tblHeader/>
      </w:trPr>
      <w:tcPr>
        <w:tcBorders>
          <w:top w:val="single" w:color="auto" w:sz="12" w:space="0"/>
          <w:left w:val="single" w:color="auto" w:sz="12" w:space="0"/>
          <w:bottom w:val="nil"/>
          <w:right w:val="single" w:color="auto" w:sz="12" w:space="0"/>
          <w:insideH w:val="single" w:sz="12" w:space="0"/>
          <w:insideV w:val="single" w:sz="4" w:space="0"/>
          <w:tl2br w:val="nil"/>
          <w:tr2bl w:val="nil"/>
        </w:tcBorders>
        <w:shd w:val="clear" w:color="auto" w:fill="D8D8D8" w:themeFill="background1" w:themeFillShade="D9"/>
      </w:tcPr>
    </w:tblStylePr>
  </w:style>
  <w:style w:type="character" w:customStyle="1" w:styleId="72">
    <w:name w:val="font31"/>
    <w:basedOn w:val="32"/>
    <w:autoRedefine/>
    <w:qFormat/>
    <w:uiPriority w:val="0"/>
    <w:rPr>
      <w:rFonts w:hint="eastAsia" w:ascii="宋体" w:hAnsi="宋体" w:eastAsia="宋体" w:cs="宋体"/>
      <w:color w:val="000000"/>
      <w:sz w:val="28"/>
      <w:szCs w:val="28"/>
      <w:u w:val="none"/>
    </w:rPr>
  </w:style>
  <w:style w:type="character" w:customStyle="1" w:styleId="73">
    <w:name w:val="font21"/>
    <w:basedOn w:val="32"/>
    <w:autoRedefine/>
    <w:qFormat/>
    <w:uiPriority w:val="0"/>
    <w:rPr>
      <w:rFonts w:hint="eastAsia" w:ascii="宋体" w:hAnsi="宋体" w:eastAsia="宋体" w:cs="宋体"/>
      <w:b/>
      <w:bCs/>
      <w:color w:val="000000"/>
      <w:sz w:val="28"/>
      <w:szCs w:val="28"/>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69</Pages>
  <Words>14595</Words>
  <Characters>15418</Characters>
  <Lines>944</Lines>
  <Paragraphs>265</Paragraphs>
  <TotalTime>38</TotalTime>
  <ScaleCrop>false</ScaleCrop>
  <LinksUpToDate>false</LinksUpToDate>
  <CharactersWithSpaces>16234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2022-11-01T09:29:00Z</dcterms:created>
  <dc:creator>Summer </dc:creator>
  <cp:lastModifiedBy>轩轩m</cp:lastModifiedBy>
  <cp:lastPrinted>2022-04-11T07:37:00Z</cp:lastPrinted>
  <dcterms:modified xsi:type="dcterms:W3CDTF">2025-03-28T10:07:04Z</dcterms:modified>
  <dc:title> </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45115C7C2A084E178AAADC4F023F8288_13</vt:lpwstr>
  </property>
  <property fmtid="{D5CDD505-2E9C-101B-9397-08002B2CF9AE}" pid="4" name="KSOTemplateDocerSaveRecord">
    <vt:lpwstr>eyJoZGlkIjoiMzM0MGI2NjIyYzgwMGYwOGRhNjhhNjBkYWEwMmE5M2EiLCJ1c2VySWQiOiIxMjEwMjc0NTA2In0=</vt:lpwstr>
  </property>
</Properties>
</file>