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6325C8A6">
      <w:pPr>
        <w:autoSpaceDE w:val="0"/>
        <w:autoSpaceDN w:val="0"/>
        <w:adjustRightInd w:val="0"/>
        <w:rPr>
          <w:rFonts w:ascii="宋体" w:hAnsi="宋体" w:cs="宋体"/>
          <w:b/>
          <w:bCs/>
          <w:kern w:val="0"/>
          <w:sz w:val="84"/>
          <w:szCs w:val="84"/>
        </w:rPr>
      </w:pPr>
      <w:r>
        <w:rPr>
          <w:rFonts w:hint="eastAsia" w:ascii="宋体" w:hAnsi="宋体" w:cs="宋体"/>
          <w:b/>
          <w:bCs/>
          <w:kern w:val="0"/>
          <w:sz w:val="84"/>
          <w:szCs w:val="84"/>
        </w:rPr>
        <w:t xml:space="preserve">                             </w:t>
      </w:r>
    </w:p>
    <w:p w14:paraId="2B644D1A">
      <w:pPr>
        <w:pStyle w:val="13"/>
        <w:rPr>
          <w:sz w:val="32"/>
          <w:szCs w:val="36"/>
        </w:rPr>
      </w:pPr>
    </w:p>
    <w:p w14:paraId="65F47022">
      <w:pPr>
        <w:pStyle w:val="13"/>
        <w:rPr>
          <w:sz w:val="32"/>
          <w:szCs w:val="36"/>
        </w:rPr>
      </w:pPr>
    </w:p>
    <w:p w14:paraId="5E38151F">
      <w:pPr>
        <w:pStyle w:val="13"/>
        <w:rPr>
          <w:sz w:val="32"/>
          <w:szCs w:val="36"/>
        </w:rPr>
      </w:pPr>
    </w:p>
    <w:p w14:paraId="2E3D1996">
      <w:pPr>
        <w:autoSpaceDE w:val="0"/>
        <w:autoSpaceDN w:val="0"/>
        <w:adjustRightInd w:val="0"/>
        <w:jc w:val="center"/>
        <w:rPr>
          <w:rFonts w:ascii="宋体" w:hAnsi="宋体" w:cs="宋体"/>
          <w:kern w:val="0"/>
          <w:sz w:val="36"/>
          <w:szCs w:val="36"/>
        </w:rPr>
      </w:pPr>
      <w:r>
        <w:rPr>
          <w:rFonts w:hint="eastAsia" w:ascii="宋体" w:hAnsi="宋体" w:cs="宋体"/>
          <w:b/>
          <w:bCs/>
          <w:kern w:val="0"/>
          <w:sz w:val="84"/>
          <w:szCs w:val="84"/>
          <w:lang w:val="zh-CN"/>
        </w:rPr>
        <w:t>竞争性磋商文件</w:t>
      </w:r>
    </w:p>
    <w:p w14:paraId="10E80BBE">
      <w:pPr>
        <w:autoSpaceDE w:val="0"/>
        <w:autoSpaceDN w:val="0"/>
        <w:adjustRightInd w:val="0"/>
        <w:jc w:val="left"/>
        <w:rPr>
          <w:rFonts w:ascii="宋体" w:hAnsi="宋体" w:cs="宋体"/>
          <w:kern w:val="0"/>
          <w:sz w:val="36"/>
          <w:szCs w:val="36"/>
        </w:rPr>
      </w:pPr>
    </w:p>
    <w:p w14:paraId="1C46CE49">
      <w:pPr>
        <w:pStyle w:val="18"/>
        <w:ind w:firstLine="0" w:firstLineChars="0"/>
      </w:pPr>
    </w:p>
    <w:p w14:paraId="75FC425F"/>
    <w:p w14:paraId="6EE5C6EF"/>
    <w:p w14:paraId="64EF8CA6">
      <w:pPr>
        <w:autoSpaceDE w:val="0"/>
        <w:autoSpaceDN w:val="0"/>
        <w:adjustRightInd w:val="0"/>
        <w:spacing w:line="400" w:lineRule="exact"/>
        <w:jc w:val="left"/>
        <w:rPr>
          <w:rFonts w:ascii="宋体" w:hAnsi="宋体" w:cs="宋体"/>
          <w:kern w:val="0"/>
          <w:sz w:val="36"/>
          <w:szCs w:val="36"/>
        </w:rPr>
      </w:pPr>
    </w:p>
    <w:p w14:paraId="3ED4FFAC">
      <w:pPr>
        <w:autoSpaceDE w:val="0"/>
        <w:autoSpaceDN w:val="0"/>
        <w:adjustRightInd w:val="0"/>
        <w:spacing w:line="480" w:lineRule="auto"/>
        <w:ind w:left="2530" w:hanging="2530" w:hangingChars="700"/>
        <w:jc w:val="left"/>
        <w:rPr>
          <w:rFonts w:hint="eastAsia" w:ascii="宋体" w:hAnsi="宋体" w:cs="宋体"/>
          <w:b/>
          <w:bCs/>
          <w:kern w:val="0"/>
          <w:sz w:val="36"/>
          <w:szCs w:val="36"/>
          <w:lang w:val="zh-CN"/>
        </w:rPr>
      </w:pPr>
      <w:r>
        <w:rPr>
          <w:rFonts w:hint="eastAsia" w:ascii="宋体" w:hAnsi="宋体" w:cs="宋体"/>
          <w:b/>
          <w:bCs/>
          <w:kern w:val="0"/>
          <w:sz w:val="36"/>
          <w:szCs w:val="36"/>
          <w:lang w:val="zh-CN"/>
        </w:rPr>
        <w:t>采购项目名称：2024年职教专项资金医学影像DR教学模拟机购置及实训室建设项目（二次）</w:t>
      </w:r>
    </w:p>
    <w:p w14:paraId="4F40DEA0">
      <w:pPr>
        <w:autoSpaceDE w:val="0"/>
        <w:autoSpaceDN w:val="0"/>
        <w:adjustRightInd w:val="0"/>
        <w:spacing w:line="480" w:lineRule="auto"/>
        <w:ind w:left="2530" w:hanging="2530" w:hangingChars="700"/>
        <w:jc w:val="left"/>
        <w:rPr>
          <w:rFonts w:hint="eastAsia" w:ascii="宋体" w:hAnsi="宋体" w:cs="宋体"/>
          <w:b/>
          <w:bCs/>
          <w:kern w:val="0"/>
          <w:sz w:val="36"/>
          <w:szCs w:val="36"/>
          <w:lang w:val="zh-CN"/>
        </w:rPr>
      </w:pPr>
      <w:r>
        <w:rPr>
          <w:rFonts w:hint="eastAsia" w:ascii="宋体" w:hAnsi="宋体" w:cs="宋体"/>
          <w:b/>
          <w:bCs/>
          <w:kern w:val="0"/>
          <w:sz w:val="36"/>
          <w:szCs w:val="36"/>
          <w:lang w:val="zh-CN"/>
        </w:rPr>
        <w:t>采购项目编号：青海开盛竞磋（货物）2024--089</w:t>
      </w:r>
    </w:p>
    <w:p w14:paraId="7EF9C69E">
      <w:pPr>
        <w:autoSpaceDE w:val="0"/>
        <w:autoSpaceDN w:val="0"/>
        <w:adjustRightInd w:val="0"/>
        <w:spacing w:line="480" w:lineRule="auto"/>
        <w:ind w:left="2168" w:hanging="2168" w:hangingChars="600"/>
        <w:jc w:val="left"/>
        <w:rPr>
          <w:rFonts w:hint="eastAsia" w:ascii="宋体" w:hAnsi="宋体" w:cs="宋体"/>
          <w:b/>
          <w:bCs/>
          <w:kern w:val="0"/>
          <w:sz w:val="36"/>
          <w:szCs w:val="36"/>
          <w:lang w:val="zh-CN"/>
        </w:rPr>
      </w:pPr>
      <w:r>
        <w:rPr>
          <w:rFonts w:hint="eastAsia" w:ascii="宋体" w:hAnsi="宋体" w:cs="宋体"/>
          <w:b/>
          <w:bCs/>
          <w:kern w:val="0"/>
          <w:sz w:val="36"/>
          <w:szCs w:val="36"/>
          <w:lang w:val="zh-CN"/>
        </w:rPr>
        <w:t>采购内容：医学影像DR教学模拟机购置及实训室建设</w:t>
      </w:r>
    </w:p>
    <w:p w14:paraId="4DE50BC0">
      <w:pPr>
        <w:autoSpaceDE w:val="0"/>
        <w:autoSpaceDN w:val="0"/>
        <w:adjustRightInd w:val="0"/>
        <w:spacing w:line="480" w:lineRule="auto"/>
        <w:ind w:left="2530" w:hanging="2530" w:hangingChars="700"/>
        <w:jc w:val="left"/>
        <w:rPr>
          <w:lang w:val="zh-CN"/>
        </w:rPr>
      </w:pPr>
      <w:r>
        <w:rPr>
          <w:rFonts w:hint="eastAsia" w:ascii="宋体" w:hAnsi="宋体" w:cs="宋体"/>
          <w:b/>
          <w:bCs/>
          <w:kern w:val="0"/>
          <w:sz w:val="36"/>
          <w:szCs w:val="36"/>
          <w:lang w:val="zh-CN"/>
        </w:rPr>
        <w:t>采购人：青海卫生职业技术学院（本级）</w:t>
      </w:r>
    </w:p>
    <w:p w14:paraId="40EBD1FC">
      <w:pPr>
        <w:rPr>
          <w:lang w:val="zh-CN"/>
        </w:rPr>
      </w:pPr>
    </w:p>
    <w:p w14:paraId="3CBD11B5">
      <w:pPr>
        <w:autoSpaceDE w:val="0"/>
        <w:autoSpaceDN w:val="0"/>
        <w:adjustRightInd w:val="0"/>
        <w:spacing w:line="360" w:lineRule="auto"/>
        <w:rPr>
          <w:rFonts w:ascii="宋体" w:hAnsi="宋体" w:cs="宋体"/>
          <w:b/>
          <w:bCs/>
          <w:kern w:val="0"/>
          <w:sz w:val="36"/>
          <w:szCs w:val="36"/>
          <w:lang w:val="zh-CN"/>
        </w:rPr>
      </w:pPr>
    </w:p>
    <w:p w14:paraId="187EC700">
      <w:pPr>
        <w:autoSpaceDE w:val="0"/>
        <w:autoSpaceDN w:val="0"/>
        <w:adjustRightInd w:val="0"/>
        <w:spacing w:line="360" w:lineRule="auto"/>
        <w:rPr>
          <w:rFonts w:ascii="宋体" w:hAnsi="宋体" w:cs="宋体"/>
          <w:b/>
          <w:bCs/>
          <w:kern w:val="0"/>
          <w:sz w:val="36"/>
          <w:szCs w:val="36"/>
          <w:lang w:val="zh-CN"/>
        </w:rPr>
      </w:pPr>
    </w:p>
    <w:p w14:paraId="4C711115">
      <w:pPr>
        <w:pStyle w:val="2"/>
        <w:ind w:firstLine="210"/>
        <w:rPr>
          <w:lang w:val="zh-CN"/>
        </w:rPr>
      </w:pPr>
    </w:p>
    <w:p w14:paraId="1BD781E5">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zh-CN"/>
        </w:rPr>
        <w:t>采购代理机构：青海开盛招标有限公司</w:t>
      </w:r>
    </w:p>
    <w:p w14:paraId="6FC1881D">
      <w:pPr>
        <w:autoSpaceDE w:val="0"/>
        <w:autoSpaceDN w:val="0"/>
        <w:adjustRightInd w:val="0"/>
        <w:spacing w:line="360" w:lineRule="auto"/>
        <w:jc w:val="center"/>
        <w:rPr>
          <w:rFonts w:hint="eastAsia" w:ascii="宋体" w:hAnsi="宋体" w:cs="宋体"/>
          <w:b/>
          <w:bCs/>
          <w:kern w:val="0"/>
          <w:sz w:val="36"/>
          <w:szCs w:val="36"/>
        </w:rPr>
      </w:pPr>
      <w:r>
        <w:rPr>
          <w:rFonts w:hint="eastAsia" w:ascii="宋体" w:hAnsi="宋体" w:cs="宋体"/>
          <w:b/>
          <w:bCs/>
          <w:kern w:val="0"/>
          <w:sz w:val="36"/>
          <w:szCs w:val="36"/>
        </w:rPr>
        <w:t>2024</w:t>
      </w:r>
      <w:r>
        <w:rPr>
          <w:rFonts w:hint="eastAsia" w:ascii="宋体" w:hAnsi="宋体" w:cs="宋体"/>
          <w:b/>
          <w:bCs/>
          <w:kern w:val="0"/>
          <w:sz w:val="36"/>
          <w:szCs w:val="36"/>
          <w:lang w:val="zh-CN"/>
        </w:rPr>
        <w:t>年</w:t>
      </w:r>
      <w:r>
        <w:rPr>
          <w:rFonts w:hint="eastAsia" w:ascii="宋体" w:hAnsi="宋体" w:cs="宋体"/>
          <w:b/>
          <w:bCs/>
          <w:kern w:val="0"/>
          <w:sz w:val="36"/>
          <w:szCs w:val="36"/>
          <w:lang w:val="en-US" w:eastAsia="zh-CN"/>
        </w:rPr>
        <w:t>9</w:t>
      </w:r>
      <w:r>
        <w:rPr>
          <w:rFonts w:hint="eastAsia" w:ascii="宋体" w:hAnsi="宋体" w:cs="宋体"/>
          <w:b/>
          <w:bCs/>
          <w:kern w:val="0"/>
          <w:sz w:val="36"/>
          <w:szCs w:val="36"/>
        </w:rPr>
        <w:t>月</w:t>
      </w:r>
    </w:p>
    <w:p w14:paraId="2E7A383F">
      <w:pPr>
        <w:autoSpaceDE w:val="0"/>
        <w:autoSpaceDN w:val="0"/>
        <w:adjustRightInd w:val="0"/>
        <w:spacing w:line="360" w:lineRule="auto"/>
        <w:jc w:val="center"/>
        <w:outlineLvl w:val="0"/>
        <w:rPr>
          <w:rFonts w:ascii="宋体" w:hAnsi="宋体" w:cs="宋体"/>
          <w:b/>
          <w:sz w:val="40"/>
          <w:szCs w:val="30"/>
        </w:rPr>
      </w:pPr>
      <w:r>
        <w:rPr>
          <w:rFonts w:hint="eastAsia" w:ascii="宋体" w:hAnsi="宋体" w:cs="宋体"/>
          <w:szCs w:val="36"/>
          <w:lang w:val="zh-CN"/>
        </w:rPr>
        <w:br w:type="page"/>
      </w:r>
      <w:r>
        <w:rPr>
          <w:rFonts w:hint="eastAsia" w:ascii="宋体" w:hAnsi="宋体" w:cs="宋体"/>
          <w:b/>
          <w:sz w:val="40"/>
          <w:szCs w:val="30"/>
        </w:rPr>
        <w:t>目  录</w:t>
      </w:r>
    </w:p>
    <w:p w14:paraId="5CC9FC01">
      <w:pPr>
        <w:pStyle w:val="18"/>
        <w:tabs>
          <w:tab w:val="right" w:leader="dot" w:pos="8306"/>
        </w:tabs>
        <w:ind w:firstLine="480"/>
      </w:pPr>
      <w:r>
        <w:rPr>
          <w:rFonts w:hint="eastAsia" w:ascii="宋体" w:hAnsi="宋体" w:cs="宋体"/>
          <w:b w:val="0"/>
          <w:bCs w:val="0"/>
          <w:kern w:val="0"/>
        </w:rPr>
        <w:fldChar w:fldCharType="begin"/>
      </w:r>
      <w:r>
        <w:rPr>
          <w:rStyle w:val="30"/>
          <w:rFonts w:hint="eastAsia" w:ascii="宋体" w:hAnsi="宋体" w:cs="宋体"/>
          <w:b w:val="0"/>
          <w:bCs w:val="0"/>
          <w:color w:val="auto"/>
          <w:kern w:val="0"/>
        </w:rPr>
        <w:instrText xml:space="preserve"> TOC \o "3-3" \h \z \t "标题 1,2,标题 2,3,标题,1" </w:instrText>
      </w:r>
      <w:r>
        <w:rPr>
          <w:rFonts w:hint="eastAsia" w:ascii="宋体" w:hAnsi="宋体" w:cs="宋体"/>
          <w:b w:val="0"/>
          <w:bCs w:val="0"/>
          <w:kern w:val="0"/>
        </w:rPr>
        <w:fldChar w:fldCharType="separate"/>
      </w:r>
      <w:r>
        <w:rPr>
          <w:rFonts w:hint="eastAsia" w:ascii="宋体" w:hAnsi="宋体" w:cs="宋体"/>
          <w:bCs w:val="0"/>
          <w:kern w:val="0"/>
        </w:rPr>
        <w:fldChar w:fldCharType="begin"/>
      </w:r>
      <w:r>
        <w:rPr>
          <w:rFonts w:hint="eastAsia" w:ascii="宋体" w:hAnsi="宋体" w:cs="宋体"/>
          <w:bCs w:val="0"/>
          <w:kern w:val="0"/>
        </w:rPr>
        <w:instrText xml:space="preserve"> HYPERLINK \l _Toc24569 </w:instrText>
      </w:r>
      <w:r>
        <w:rPr>
          <w:rFonts w:hint="eastAsia" w:ascii="宋体" w:hAnsi="宋体" w:cs="宋体"/>
          <w:bCs w:val="0"/>
          <w:kern w:val="0"/>
        </w:rPr>
        <w:fldChar w:fldCharType="separate"/>
      </w:r>
      <w:r>
        <w:rPr>
          <w:rFonts w:hint="eastAsia" w:ascii="宋体" w:hAnsi="宋体" w:cs="宋体"/>
          <w:szCs w:val="36"/>
          <w:lang w:val="zh-CN"/>
        </w:rPr>
        <w:t>第一部分</w:t>
      </w:r>
      <w:r>
        <w:rPr>
          <w:rFonts w:hint="eastAsia" w:ascii="宋体" w:hAnsi="宋体" w:cs="宋体"/>
          <w:szCs w:val="36"/>
        </w:rPr>
        <w:t xml:space="preserve">  </w:t>
      </w:r>
      <w:r>
        <w:rPr>
          <w:rFonts w:hint="eastAsia" w:ascii="宋体" w:hAnsi="宋体" w:cs="宋体"/>
          <w:szCs w:val="36"/>
          <w:lang w:val="zh-CN"/>
        </w:rPr>
        <w:t>磋商邀请</w:t>
      </w:r>
      <w:r>
        <w:tab/>
      </w:r>
      <w:r>
        <w:fldChar w:fldCharType="begin"/>
      </w:r>
      <w:r>
        <w:instrText xml:space="preserve"> PAGEREF _Toc24569 \h </w:instrText>
      </w:r>
      <w:r>
        <w:fldChar w:fldCharType="separate"/>
      </w:r>
      <w:r>
        <w:t>5</w:t>
      </w:r>
      <w:r>
        <w:fldChar w:fldCharType="end"/>
      </w:r>
      <w:r>
        <w:rPr>
          <w:rFonts w:hint="eastAsia" w:ascii="宋体" w:hAnsi="宋体" w:cs="宋体"/>
          <w:bCs w:val="0"/>
          <w:kern w:val="0"/>
        </w:rPr>
        <w:fldChar w:fldCharType="end"/>
      </w:r>
    </w:p>
    <w:p w14:paraId="200F76BB">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_Toc10020 </w:instrText>
      </w:r>
      <w:r>
        <w:rPr>
          <w:rFonts w:hint="eastAsia" w:ascii="宋体" w:hAnsi="宋体" w:cs="宋体"/>
          <w:bCs w:val="0"/>
          <w:kern w:val="0"/>
        </w:rPr>
        <w:fldChar w:fldCharType="separate"/>
      </w:r>
      <w:r>
        <w:rPr>
          <w:rFonts w:hint="eastAsia" w:ascii="宋体" w:hAnsi="宋体" w:cs="宋体"/>
          <w:lang w:val="zh-CN"/>
        </w:rPr>
        <w:t>第二部分 投标供应商须知</w:t>
      </w:r>
      <w:r>
        <w:tab/>
      </w:r>
      <w:r>
        <w:fldChar w:fldCharType="begin"/>
      </w:r>
      <w:r>
        <w:instrText xml:space="preserve"> PAGEREF _Toc10020 \h </w:instrText>
      </w:r>
      <w:r>
        <w:fldChar w:fldCharType="separate"/>
      </w:r>
      <w:r>
        <w:t>9</w:t>
      </w:r>
      <w:r>
        <w:fldChar w:fldCharType="end"/>
      </w:r>
      <w:r>
        <w:rPr>
          <w:rFonts w:hint="eastAsia" w:ascii="宋体" w:hAnsi="宋体" w:cs="宋体"/>
          <w:bCs w:val="0"/>
          <w:kern w:val="0"/>
        </w:rPr>
        <w:fldChar w:fldCharType="end"/>
      </w:r>
    </w:p>
    <w:p w14:paraId="61B7EF4D">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_Toc12450 </w:instrText>
      </w:r>
      <w:r>
        <w:rPr>
          <w:rFonts w:hint="eastAsia" w:ascii="宋体" w:hAnsi="宋体" w:cs="宋体"/>
          <w:bCs w:val="0"/>
          <w:kern w:val="0"/>
        </w:rPr>
        <w:fldChar w:fldCharType="separate"/>
      </w:r>
      <w:r>
        <w:rPr>
          <w:rFonts w:hint="eastAsia" w:ascii="宋体" w:hAnsi="宋体" w:cs="宋体"/>
        </w:rPr>
        <w:t>一、</w:t>
      </w:r>
      <w:r>
        <w:rPr>
          <w:rFonts w:hint="eastAsia" w:ascii="宋体" w:hAnsi="宋体" w:cs="宋体"/>
          <w:lang w:val="zh-CN"/>
        </w:rPr>
        <w:t>说  明</w:t>
      </w:r>
      <w:r>
        <w:tab/>
      </w:r>
      <w:r>
        <w:fldChar w:fldCharType="begin"/>
      </w:r>
      <w:r>
        <w:instrText xml:space="preserve"> PAGEREF _Toc12450 \h </w:instrText>
      </w:r>
      <w:r>
        <w:fldChar w:fldCharType="separate"/>
      </w:r>
      <w:r>
        <w:t>9</w:t>
      </w:r>
      <w:r>
        <w:fldChar w:fldCharType="end"/>
      </w:r>
      <w:r>
        <w:rPr>
          <w:rFonts w:hint="eastAsia" w:ascii="宋体" w:hAnsi="宋体" w:cs="宋体"/>
          <w:bCs w:val="0"/>
          <w:kern w:val="0"/>
        </w:rPr>
        <w:fldChar w:fldCharType="end"/>
      </w:r>
    </w:p>
    <w:p w14:paraId="032C8BD7">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_Toc12441 </w:instrText>
      </w:r>
      <w:r>
        <w:rPr>
          <w:rFonts w:hint="eastAsia" w:ascii="宋体" w:hAnsi="宋体" w:cs="宋体"/>
          <w:bCs w:val="0"/>
          <w:kern w:val="0"/>
        </w:rPr>
        <w:fldChar w:fldCharType="separate"/>
      </w:r>
      <w:r>
        <w:rPr>
          <w:rFonts w:hint="eastAsia" w:ascii="宋体" w:hAnsi="宋体" w:cs="宋体"/>
          <w:lang w:val="zh-CN"/>
        </w:rPr>
        <w:t>1.适用范围</w:t>
      </w:r>
      <w:r>
        <w:tab/>
      </w:r>
      <w:r>
        <w:fldChar w:fldCharType="begin"/>
      </w:r>
      <w:r>
        <w:instrText xml:space="preserve"> PAGEREF _Toc12441 \h </w:instrText>
      </w:r>
      <w:r>
        <w:fldChar w:fldCharType="separate"/>
      </w:r>
      <w:r>
        <w:t>9</w:t>
      </w:r>
      <w:r>
        <w:fldChar w:fldCharType="end"/>
      </w:r>
      <w:r>
        <w:rPr>
          <w:rFonts w:hint="eastAsia" w:ascii="宋体" w:hAnsi="宋体" w:cs="宋体"/>
          <w:bCs w:val="0"/>
          <w:kern w:val="0"/>
        </w:rPr>
        <w:fldChar w:fldCharType="end"/>
      </w:r>
    </w:p>
    <w:p w14:paraId="6EE8FC5E">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_Toc28433 </w:instrText>
      </w:r>
      <w:r>
        <w:rPr>
          <w:rFonts w:hint="eastAsia" w:ascii="宋体" w:hAnsi="宋体" w:cs="宋体"/>
          <w:bCs w:val="0"/>
          <w:kern w:val="0"/>
        </w:rPr>
        <w:fldChar w:fldCharType="separate"/>
      </w:r>
      <w:r>
        <w:rPr>
          <w:rFonts w:hint="eastAsia" w:ascii="宋体" w:hAnsi="宋体" w:cs="宋体"/>
          <w:lang w:val="zh-CN"/>
        </w:rPr>
        <w:t>2.采购方式、合格的投标供应商</w:t>
      </w:r>
      <w:r>
        <w:tab/>
      </w:r>
      <w:r>
        <w:fldChar w:fldCharType="begin"/>
      </w:r>
      <w:r>
        <w:instrText xml:space="preserve"> PAGEREF _Toc28433 \h </w:instrText>
      </w:r>
      <w:r>
        <w:fldChar w:fldCharType="separate"/>
      </w:r>
      <w:r>
        <w:t>9</w:t>
      </w:r>
      <w:r>
        <w:fldChar w:fldCharType="end"/>
      </w:r>
      <w:r>
        <w:rPr>
          <w:rFonts w:hint="eastAsia" w:ascii="宋体" w:hAnsi="宋体" w:cs="宋体"/>
          <w:bCs w:val="0"/>
          <w:kern w:val="0"/>
        </w:rPr>
        <w:fldChar w:fldCharType="end"/>
      </w:r>
    </w:p>
    <w:p w14:paraId="413DC1CB">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_Toc9681 </w:instrText>
      </w:r>
      <w:r>
        <w:rPr>
          <w:rFonts w:hint="eastAsia" w:ascii="宋体" w:hAnsi="宋体" w:cs="宋体"/>
          <w:bCs w:val="0"/>
          <w:kern w:val="0"/>
        </w:rPr>
        <w:fldChar w:fldCharType="separate"/>
      </w:r>
      <w:r>
        <w:rPr>
          <w:rFonts w:hint="eastAsia" w:ascii="宋体" w:hAnsi="宋体" w:cs="宋体"/>
          <w:lang w:val="zh-CN"/>
        </w:rPr>
        <w:t>3.磋商费用</w:t>
      </w:r>
      <w:r>
        <w:tab/>
      </w:r>
      <w:r>
        <w:fldChar w:fldCharType="begin"/>
      </w:r>
      <w:r>
        <w:instrText xml:space="preserve"> PAGEREF _Toc9681 \h </w:instrText>
      </w:r>
      <w:r>
        <w:fldChar w:fldCharType="separate"/>
      </w:r>
      <w:r>
        <w:t>9</w:t>
      </w:r>
      <w:r>
        <w:fldChar w:fldCharType="end"/>
      </w:r>
      <w:r>
        <w:rPr>
          <w:rFonts w:hint="eastAsia" w:ascii="宋体" w:hAnsi="宋体" w:cs="宋体"/>
          <w:bCs w:val="0"/>
          <w:kern w:val="0"/>
        </w:rPr>
        <w:fldChar w:fldCharType="end"/>
      </w:r>
    </w:p>
    <w:p w14:paraId="37CE378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_Toc24178 </w:instrText>
      </w:r>
      <w:r>
        <w:rPr>
          <w:rFonts w:hint="eastAsia" w:ascii="宋体" w:hAnsi="宋体" w:cs="宋体"/>
          <w:bCs w:val="0"/>
          <w:kern w:val="0"/>
        </w:rPr>
        <w:fldChar w:fldCharType="separate"/>
      </w:r>
      <w:r>
        <w:rPr>
          <w:rFonts w:hint="eastAsia" w:ascii="宋体" w:hAnsi="宋体" w:cs="宋体"/>
          <w:lang w:val="zh-CN"/>
        </w:rPr>
        <w:t>二、磋商文件说明</w:t>
      </w:r>
      <w:r>
        <w:tab/>
      </w:r>
      <w:r>
        <w:fldChar w:fldCharType="begin"/>
      </w:r>
      <w:r>
        <w:instrText xml:space="preserve"> PAGEREF _Toc24178 \h </w:instrText>
      </w:r>
      <w:r>
        <w:fldChar w:fldCharType="separate"/>
      </w:r>
      <w:r>
        <w:t>9</w:t>
      </w:r>
      <w:r>
        <w:fldChar w:fldCharType="end"/>
      </w:r>
      <w:r>
        <w:rPr>
          <w:rFonts w:hint="eastAsia" w:ascii="宋体" w:hAnsi="宋体" w:cs="宋体"/>
          <w:bCs w:val="0"/>
          <w:kern w:val="0"/>
        </w:rPr>
        <w:fldChar w:fldCharType="end"/>
      </w:r>
    </w:p>
    <w:p w14:paraId="3204E5F3">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_Toc23187 </w:instrText>
      </w:r>
      <w:r>
        <w:rPr>
          <w:rFonts w:hint="eastAsia" w:ascii="宋体" w:hAnsi="宋体" w:cs="宋体"/>
          <w:bCs w:val="0"/>
          <w:kern w:val="0"/>
        </w:rPr>
        <w:fldChar w:fldCharType="separate"/>
      </w:r>
      <w:r>
        <w:rPr>
          <w:rFonts w:hint="eastAsia" w:ascii="宋体" w:hAnsi="宋体" w:cs="宋体"/>
          <w:lang w:val="zh-CN"/>
        </w:rPr>
        <w:t>4.磋商文件的构成</w:t>
      </w:r>
      <w:r>
        <w:tab/>
      </w:r>
      <w:r>
        <w:fldChar w:fldCharType="begin"/>
      </w:r>
      <w:r>
        <w:instrText xml:space="preserve"> PAGEREF _Toc23187 \h </w:instrText>
      </w:r>
      <w:r>
        <w:fldChar w:fldCharType="separate"/>
      </w:r>
      <w:r>
        <w:t>9</w:t>
      </w:r>
      <w:r>
        <w:fldChar w:fldCharType="end"/>
      </w:r>
      <w:r>
        <w:rPr>
          <w:rFonts w:hint="eastAsia" w:ascii="宋体" w:hAnsi="宋体" w:cs="宋体"/>
          <w:bCs w:val="0"/>
          <w:kern w:val="0"/>
        </w:rPr>
        <w:fldChar w:fldCharType="end"/>
      </w:r>
    </w:p>
    <w:p w14:paraId="5D94CC1B">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_Toc1047 </w:instrText>
      </w:r>
      <w:r>
        <w:rPr>
          <w:rFonts w:hint="eastAsia" w:ascii="宋体" w:hAnsi="宋体" w:cs="宋体"/>
          <w:bCs w:val="0"/>
          <w:kern w:val="0"/>
        </w:rPr>
        <w:fldChar w:fldCharType="separate"/>
      </w:r>
      <w:r>
        <w:rPr>
          <w:rFonts w:hint="eastAsia" w:ascii="宋体" w:hAnsi="宋体" w:cs="宋体"/>
          <w:lang w:val="zh-CN"/>
        </w:rPr>
        <w:t>5.磋商文件、磋商活动和成交结果的质疑</w:t>
      </w:r>
      <w:r>
        <w:tab/>
      </w:r>
      <w:r>
        <w:fldChar w:fldCharType="begin"/>
      </w:r>
      <w:r>
        <w:instrText xml:space="preserve"> PAGEREF _Toc1047 \h </w:instrText>
      </w:r>
      <w:r>
        <w:fldChar w:fldCharType="separate"/>
      </w:r>
      <w:r>
        <w:t>9</w:t>
      </w:r>
      <w:r>
        <w:fldChar w:fldCharType="end"/>
      </w:r>
      <w:r>
        <w:rPr>
          <w:rFonts w:hint="eastAsia" w:ascii="宋体" w:hAnsi="宋体" w:cs="宋体"/>
          <w:bCs w:val="0"/>
          <w:kern w:val="0"/>
        </w:rPr>
        <w:fldChar w:fldCharType="end"/>
      </w:r>
    </w:p>
    <w:p w14:paraId="0C535E7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_Toc15880 </w:instrText>
      </w:r>
      <w:r>
        <w:rPr>
          <w:rFonts w:hint="eastAsia" w:ascii="宋体" w:hAnsi="宋体" w:cs="宋体"/>
          <w:bCs w:val="0"/>
          <w:kern w:val="0"/>
        </w:rPr>
        <w:fldChar w:fldCharType="separate"/>
      </w:r>
      <w:r>
        <w:rPr>
          <w:rFonts w:hint="eastAsia" w:ascii="宋体" w:hAnsi="宋体" w:cs="宋体"/>
          <w:lang w:val="zh-CN"/>
        </w:rPr>
        <w:t>6.磋商文件的修改</w:t>
      </w:r>
      <w:r>
        <w:tab/>
      </w:r>
      <w:r>
        <w:fldChar w:fldCharType="begin"/>
      </w:r>
      <w:r>
        <w:instrText xml:space="preserve"> PAGEREF _Toc15880 \h </w:instrText>
      </w:r>
      <w:r>
        <w:fldChar w:fldCharType="separate"/>
      </w:r>
      <w:r>
        <w:t>10</w:t>
      </w:r>
      <w:r>
        <w:fldChar w:fldCharType="end"/>
      </w:r>
      <w:r>
        <w:rPr>
          <w:rFonts w:hint="eastAsia" w:ascii="宋体" w:hAnsi="宋体" w:cs="宋体"/>
          <w:bCs w:val="0"/>
          <w:kern w:val="0"/>
        </w:rPr>
        <w:fldChar w:fldCharType="end"/>
      </w:r>
    </w:p>
    <w:p w14:paraId="134670E0">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_Toc31788 </w:instrText>
      </w:r>
      <w:r>
        <w:rPr>
          <w:rFonts w:hint="eastAsia" w:ascii="宋体" w:hAnsi="宋体" w:cs="宋体"/>
          <w:bCs w:val="0"/>
          <w:kern w:val="0"/>
        </w:rPr>
        <w:fldChar w:fldCharType="separate"/>
      </w:r>
      <w:r>
        <w:rPr>
          <w:rFonts w:hint="eastAsia" w:ascii="宋体" w:hAnsi="宋体" w:cs="宋体"/>
          <w:lang w:val="zh-CN"/>
        </w:rPr>
        <w:t>三、磋商响应文件的编制</w:t>
      </w:r>
      <w:r>
        <w:tab/>
      </w:r>
      <w:r>
        <w:fldChar w:fldCharType="begin"/>
      </w:r>
      <w:r>
        <w:instrText xml:space="preserve"> PAGEREF _Toc31788 \h </w:instrText>
      </w:r>
      <w:r>
        <w:fldChar w:fldCharType="separate"/>
      </w:r>
      <w:r>
        <w:t>10</w:t>
      </w:r>
      <w:r>
        <w:fldChar w:fldCharType="end"/>
      </w:r>
      <w:r>
        <w:rPr>
          <w:rFonts w:hint="eastAsia" w:ascii="宋体" w:hAnsi="宋体" w:cs="宋体"/>
          <w:bCs w:val="0"/>
          <w:kern w:val="0"/>
        </w:rPr>
        <w:fldChar w:fldCharType="end"/>
      </w:r>
    </w:p>
    <w:p w14:paraId="14E94070">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_Toc3973 </w:instrText>
      </w:r>
      <w:r>
        <w:rPr>
          <w:rFonts w:hint="eastAsia" w:ascii="宋体" w:hAnsi="宋体" w:cs="宋体"/>
          <w:bCs w:val="0"/>
          <w:kern w:val="0"/>
        </w:rPr>
        <w:fldChar w:fldCharType="separate"/>
      </w:r>
      <w:r>
        <w:rPr>
          <w:rFonts w:hint="eastAsia" w:ascii="宋体" w:hAnsi="宋体" w:cs="宋体"/>
          <w:lang w:val="zh-CN"/>
        </w:rPr>
        <w:t>7.磋商响应文件的语言及度量衡单位</w:t>
      </w:r>
      <w:r>
        <w:tab/>
      </w:r>
      <w:r>
        <w:fldChar w:fldCharType="begin"/>
      </w:r>
      <w:r>
        <w:instrText xml:space="preserve"> PAGEREF _Toc3973 \h </w:instrText>
      </w:r>
      <w:r>
        <w:fldChar w:fldCharType="separate"/>
      </w:r>
      <w:r>
        <w:t>10</w:t>
      </w:r>
      <w:r>
        <w:fldChar w:fldCharType="end"/>
      </w:r>
      <w:r>
        <w:rPr>
          <w:rFonts w:hint="eastAsia" w:ascii="宋体" w:hAnsi="宋体" w:cs="宋体"/>
          <w:bCs w:val="0"/>
          <w:kern w:val="0"/>
        </w:rPr>
        <w:fldChar w:fldCharType="end"/>
      </w:r>
    </w:p>
    <w:p w14:paraId="43430A8C">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_Toc30489 </w:instrText>
      </w:r>
      <w:r>
        <w:rPr>
          <w:rFonts w:hint="eastAsia" w:ascii="宋体" w:hAnsi="宋体" w:cs="宋体"/>
          <w:bCs w:val="0"/>
          <w:kern w:val="0"/>
        </w:rPr>
        <w:fldChar w:fldCharType="separate"/>
      </w:r>
      <w:r>
        <w:rPr>
          <w:rFonts w:hint="eastAsia" w:ascii="宋体" w:hAnsi="宋体" w:cs="宋体"/>
        </w:rPr>
        <w:t>8.磋商报价及币种</w:t>
      </w:r>
      <w:r>
        <w:tab/>
      </w:r>
      <w:r>
        <w:fldChar w:fldCharType="begin"/>
      </w:r>
      <w:r>
        <w:instrText xml:space="preserve"> PAGEREF _Toc30489 \h </w:instrText>
      </w:r>
      <w:r>
        <w:fldChar w:fldCharType="separate"/>
      </w:r>
      <w:r>
        <w:t>11</w:t>
      </w:r>
      <w:r>
        <w:fldChar w:fldCharType="end"/>
      </w:r>
      <w:r>
        <w:rPr>
          <w:rFonts w:hint="eastAsia" w:ascii="宋体" w:hAnsi="宋体" w:cs="宋体"/>
          <w:bCs w:val="0"/>
          <w:kern w:val="0"/>
        </w:rPr>
        <w:fldChar w:fldCharType="end"/>
      </w:r>
    </w:p>
    <w:p w14:paraId="3ED2DD4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_Toc31412 </w:instrText>
      </w:r>
      <w:r>
        <w:rPr>
          <w:rFonts w:hint="eastAsia" w:ascii="宋体" w:hAnsi="宋体" w:cs="宋体"/>
          <w:bCs w:val="0"/>
          <w:kern w:val="0"/>
        </w:rPr>
        <w:fldChar w:fldCharType="separate"/>
      </w:r>
      <w:r>
        <w:rPr>
          <w:rFonts w:hint="eastAsia" w:ascii="宋体" w:hAnsi="宋体" w:cs="宋体"/>
          <w:lang w:val="zh-CN"/>
        </w:rPr>
        <w:t>9.磋商保证金</w:t>
      </w:r>
      <w:r>
        <w:tab/>
      </w:r>
      <w:r>
        <w:fldChar w:fldCharType="begin"/>
      </w:r>
      <w:r>
        <w:instrText xml:space="preserve"> PAGEREF _Toc31412 \h </w:instrText>
      </w:r>
      <w:r>
        <w:fldChar w:fldCharType="separate"/>
      </w:r>
      <w:r>
        <w:t>11</w:t>
      </w:r>
      <w:r>
        <w:fldChar w:fldCharType="end"/>
      </w:r>
      <w:r>
        <w:rPr>
          <w:rFonts w:hint="eastAsia" w:ascii="宋体" w:hAnsi="宋体" w:cs="宋体"/>
          <w:bCs w:val="0"/>
          <w:kern w:val="0"/>
        </w:rPr>
        <w:fldChar w:fldCharType="end"/>
      </w:r>
    </w:p>
    <w:p w14:paraId="6B0EA4C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_Toc9041 </w:instrText>
      </w:r>
      <w:r>
        <w:rPr>
          <w:rFonts w:hint="eastAsia" w:ascii="宋体" w:hAnsi="宋体" w:cs="宋体"/>
          <w:bCs w:val="0"/>
          <w:kern w:val="0"/>
        </w:rPr>
        <w:fldChar w:fldCharType="separate"/>
      </w:r>
      <w:r>
        <w:rPr>
          <w:rFonts w:hint="eastAsia" w:ascii="宋体" w:hAnsi="宋体" w:cs="宋体"/>
          <w:lang w:val="zh-CN"/>
        </w:rPr>
        <w:t>10.磋商有效期</w:t>
      </w:r>
      <w:r>
        <w:tab/>
      </w:r>
      <w:r>
        <w:fldChar w:fldCharType="begin"/>
      </w:r>
      <w:r>
        <w:instrText xml:space="preserve"> PAGEREF _Toc9041 \h </w:instrText>
      </w:r>
      <w:r>
        <w:fldChar w:fldCharType="separate"/>
      </w:r>
      <w:r>
        <w:t>12</w:t>
      </w:r>
      <w:r>
        <w:fldChar w:fldCharType="end"/>
      </w:r>
      <w:r>
        <w:rPr>
          <w:rFonts w:hint="eastAsia" w:ascii="宋体" w:hAnsi="宋体" w:cs="宋体"/>
          <w:bCs w:val="0"/>
          <w:kern w:val="0"/>
        </w:rPr>
        <w:fldChar w:fldCharType="end"/>
      </w:r>
    </w:p>
    <w:p w14:paraId="07BF2CC8">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_Toc10208 </w:instrText>
      </w:r>
      <w:r>
        <w:rPr>
          <w:rFonts w:hint="eastAsia" w:ascii="宋体" w:hAnsi="宋体" w:cs="宋体"/>
          <w:bCs w:val="0"/>
          <w:kern w:val="0"/>
        </w:rPr>
        <w:fldChar w:fldCharType="separate"/>
      </w:r>
      <w:r>
        <w:rPr>
          <w:rFonts w:hint="eastAsia" w:ascii="宋体" w:hAnsi="宋体" w:cs="宋体"/>
          <w:lang w:val="zh-CN"/>
        </w:rPr>
        <w:t>11.磋商响应文件构成</w:t>
      </w:r>
      <w:r>
        <w:tab/>
      </w:r>
      <w:r>
        <w:fldChar w:fldCharType="begin"/>
      </w:r>
      <w:r>
        <w:instrText xml:space="preserve"> PAGEREF _Toc10208 \h </w:instrText>
      </w:r>
      <w:r>
        <w:fldChar w:fldCharType="separate"/>
      </w:r>
      <w:r>
        <w:t>12</w:t>
      </w:r>
      <w:r>
        <w:fldChar w:fldCharType="end"/>
      </w:r>
      <w:r>
        <w:rPr>
          <w:rFonts w:hint="eastAsia" w:ascii="宋体" w:hAnsi="宋体" w:cs="宋体"/>
          <w:bCs w:val="0"/>
          <w:kern w:val="0"/>
        </w:rPr>
        <w:fldChar w:fldCharType="end"/>
      </w:r>
    </w:p>
    <w:p w14:paraId="6CC28868">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_Toc5364 </w:instrText>
      </w:r>
      <w:r>
        <w:rPr>
          <w:rFonts w:hint="eastAsia" w:ascii="宋体" w:hAnsi="宋体" w:cs="宋体"/>
          <w:bCs w:val="0"/>
          <w:kern w:val="0"/>
        </w:rPr>
        <w:fldChar w:fldCharType="separate"/>
      </w:r>
      <w:r>
        <w:rPr>
          <w:rFonts w:hint="eastAsia" w:ascii="宋体" w:hAnsi="宋体" w:cs="宋体"/>
          <w:szCs w:val="28"/>
          <w:lang w:val="zh-CN"/>
        </w:rPr>
        <w:t>12.磋商响应文件的编制要求</w:t>
      </w:r>
      <w:r>
        <w:tab/>
      </w:r>
      <w:r>
        <w:fldChar w:fldCharType="begin"/>
      </w:r>
      <w:r>
        <w:instrText xml:space="preserve"> PAGEREF _Toc5364 \h </w:instrText>
      </w:r>
      <w:r>
        <w:fldChar w:fldCharType="separate"/>
      </w:r>
      <w:r>
        <w:t>13</w:t>
      </w:r>
      <w:r>
        <w:fldChar w:fldCharType="end"/>
      </w:r>
      <w:r>
        <w:rPr>
          <w:rFonts w:hint="eastAsia" w:ascii="宋体" w:hAnsi="宋体" w:cs="宋体"/>
          <w:bCs w:val="0"/>
          <w:kern w:val="0"/>
        </w:rPr>
        <w:fldChar w:fldCharType="end"/>
      </w:r>
    </w:p>
    <w:p w14:paraId="6959C34E">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_Toc9030 </w:instrText>
      </w:r>
      <w:r>
        <w:rPr>
          <w:rFonts w:hint="eastAsia" w:ascii="宋体" w:hAnsi="宋体" w:cs="宋体"/>
          <w:bCs w:val="0"/>
          <w:kern w:val="0"/>
        </w:rPr>
        <w:fldChar w:fldCharType="separate"/>
      </w:r>
      <w:r>
        <w:rPr>
          <w:rFonts w:hint="eastAsia" w:ascii="宋体" w:hAnsi="宋体" w:cs="宋体"/>
          <w:lang w:val="zh-CN"/>
        </w:rPr>
        <w:t>四、磋商响应文件的递交</w:t>
      </w:r>
      <w:r>
        <w:tab/>
      </w:r>
      <w:r>
        <w:fldChar w:fldCharType="begin"/>
      </w:r>
      <w:r>
        <w:instrText xml:space="preserve"> PAGEREF _Toc9030 \h </w:instrText>
      </w:r>
      <w:r>
        <w:fldChar w:fldCharType="separate"/>
      </w:r>
      <w:r>
        <w:t>13</w:t>
      </w:r>
      <w:r>
        <w:fldChar w:fldCharType="end"/>
      </w:r>
      <w:r>
        <w:rPr>
          <w:rFonts w:hint="eastAsia" w:ascii="宋体" w:hAnsi="宋体" w:cs="宋体"/>
          <w:bCs w:val="0"/>
          <w:kern w:val="0"/>
        </w:rPr>
        <w:fldChar w:fldCharType="end"/>
      </w:r>
    </w:p>
    <w:p w14:paraId="7DB5C35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_Toc10492 </w:instrText>
      </w:r>
      <w:r>
        <w:rPr>
          <w:rFonts w:hint="eastAsia" w:ascii="宋体" w:hAnsi="宋体" w:cs="宋体"/>
          <w:bCs w:val="0"/>
          <w:kern w:val="0"/>
        </w:rPr>
        <w:fldChar w:fldCharType="separate"/>
      </w:r>
      <w:r>
        <w:rPr>
          <w:rFonts w:hint="eastAsia" w:ascii="宋体" w:hAnsi="宋体" w:cs="宋体"/>
          <w:szCs w:val="28"/>
          <w:lang w:val="zh-CN"/>
        </w:rPr>
        <w:t>13.磋商响应文件的提交</w:t>
      </w:r>
      <w:r>
        <w:tab/>
      </w:r>
      <w:r>
        <w:fldChar w:fldCharType="begin"/>
      </w:r>
      <w:r>
        <w:instrText xml:space="preserve"> PAGEREF _Toc10492 \h </w:instrText>
      </w:r>
      <w:r>
        <w:fldChar w:fldCharType="separate"/>
      </w:r>
      <w:r>
        <w:t>13</w:t>
      </w:r>
      <w:r>
        <w:fldChar w:fldCharType="end"/>
      </w:r>
      <w:r>
        <w:rPr>
          <w:rFonts w:hint="eastAsia" w:ascii="宋体" w:hAnsi="宋体" w:cs="宋体"/>
          <w:bCs w:val="0"/>
          <w:kern w:val="0"/>
        </w:rPr>
        <w:fldChar w:fldCharType="end"/>
      </w:r>
    </w:p>
    <w:p w14:paraId="3DF34C9A">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_Toc4374 </w:instrText>
      </w:r>
      <w:r>
        <w:rPr>
          <w:rFonts w:hint="eastAsia" w:ascii="宋体" w:hAnsi="宋体" w:cs="宋体"/>
          <w:bCs w:val="0"/>
          <w:kern w:val="0"/>
        </w:rPr>
        <w:fldChar w:fldCharType="separate"/>
      </w:r>
      <w:r>
        <w:rPr>
          <w:rFonts w:hint="eastAsia" w:ascii="宋体" w:hAnsi="宋体" w:cs="宋体"/>
          <w:szCs w:val="28"/>
          <w:lang w:val="zh-CN"/>
        </w:rPr>
        <w:t>14.递交磋商响应文件的地点、截止日期</w:t>
      </w:r>
      <w:r>
        <w:tab/>
      </w:r>
      <w:r>
        <w:fldChar w:fldCharType="begin"/>
      </w:r>
      <w:r>
        <w:instrText xml:space="preserve"> PAGEREF _Toc4374 \h </w:instrText>
      </w:r>
      <w:r>
        <w:fldChar w:fldCharType="separate"/>
      </w:r>
      <w:r>
        <w:t>13</w:t>
      </w:r>
      <w:r>
        <w:fldChar w:fldCharType="end"/>
      </w:r>
      <w:r>
        <w:rPr>
          <w:rFonts w:hint="eastAsia" w:ascii="宋体" w:hAnsi="宋体" w:cs="宋体"/>
          <w:bCs w:val="0"/>
          <w:kern w:val="0"/>
        </w:rPr>
        <w:fldChar w:fldCharType="end"/>
      </w:r>
    </w:p>
    <w:p w14:paraId="1E4E489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_Toc1284 </w:instrText>
      </w:r>
      <w:r>
        <w:rPr>
          <w:rFonts w:hint="eastAsia" w:ascii="宋体" w:hAnsi="宋体" w:cs="宋体"/>
          <w:bCs w:val="0"/>
          <w:kern w:val="0"/>
        </w:rPr>
        <w:fldChar w:fldCharType="separate"/>
      </w:r>
      <w:r>
        <w:rPr>
          <w:rFonts w:hint="eastAsia" w:ascii="宋体" w:hAnsi="宋体" w:cs="宋体"/>
          <w:szCs w:val="28"/>
          <w:lang w:val="zh-CN"/>
        </w:rPr>
        <w:t>15.磋商响应文件的补充、修改或撤回</w:t>
      </w:r>
      <w:r>
        <w:tab/>
      </w:r>
      <w:r>
        <w:fldChar w:fldCharType="begin"/>
      </w:r>
      <w:r>
        <w:instrText xml:space="preserve"> PAGEREF _Toc1284 \h </w:instrText>
      </w:r>
      <w:r>
        <w:fldChar w:fldCharType="separate"/>
      </w:r>
      <w:r>
        <w:t>13</w:t>
      </w:r>
      <w:r>
        <w:fldChar w:fldCharType="end"/>
      </w:r>
      <w:r>
        <w:rPr>
          <w:rFonts w:hint="eastAsia" w:ascii="宋体" w:hAnsi="宋体" w:cs="宋体"/>
          <w:bCs w:val="0"/>
          <w:kern w:val="0"/>
        </w:rPr>
        <w:fldChar w:fldCharType="end"/>
      </w:r>
    </w:p>
    <w:p w14:paraId="4573154D">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_Toc24695 </w:instrText>
      </w:r>
      <w:r>
        <w:rPr>
          <w:rFonts w:hint="eastAsia" w:ascii="宋体" w:hAnsi="宋体" w:cs="宋体"/>
          <w:bCs w:val="0"/>
          <w:kern w:val="0"/>
        </w:rPr>
        <w:fldChar w:fldCharType="separate"/>
      </w:r>
      <w:r>
        <w:rPr>
          <w:rFonts w:hint="eastAsia" w:ascii="宋体" w:hAnsi="宋体" w:cs="宋体"/>
          <w:lang w:val="zh-CN"/>
        </w:rPr>
        <w:t>五、开标</w:t>
      </w:r>
      <w:r>
        <w:tab/>
      </w:r>
      <w:r>
        <w:fldChar w:fldCharType="begin"/>
      </w:r>
      <w:r>
        <w:instrText xml:space="preserve"> PAGEREF _Toc24695 \h </w:instrText>
      </w:r>
      <w:r>
        <w:fldChar w:fldCharType="separate"/>
      </w:r>
      <w:r>
        <w:t>13</w:t>
      </w:r>
      <w:r>
        <w:fldChar w:fldCharType="end"/>
      </w:r>
      <w:r>
        <w:rPr>
          <w:rFonts w:hint="eastAsia" w:ascii="宋体" w:hAnsi="宋体" w:cs="宋体"/>
          <w:bCs w:val="0"/>
          <w:kern w:val="0"/>
        </w:rPr>
        <w:fldChar w:fldCharType="end"/>
      </w:r>
    </w:p>
    <w:p w14:paraId="4B6AA2D0">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_Toc15422 </w:instrText>
      </w:r>
      <w:r>
        <w:rPr>
          <w:rFonts w:hint="eastAsia" w:ascii="宋体" w:hAnsi="宋体" w:cs="宋体"/>
          <w:bCs w:val="0"/>
          <w:kern w:val="0"/>
        </w:rPr>
        <w:fldChar w:fldCharType="separate"/>
      </w:r>
      <w:r>
        <w:rPr>
          <w:rFonts w:hint="eastAsia" w:ascii="宋体" w:hAnsi="宋体" w:cs="宋体"/>
          <w:szCs w:val="28"/>
          <w:lang w:val="zh-CN"/>
        </w:rPr>
        <w:t>16.开标</w:t>
      </w:r>
      <w:r>
        <w:tab/>
      </w:r>
      <w:r>
        <w:fldChar w:fldCharType="begin"/>
      </w:r>
      <w:r>
        <w:instrText xml:space="preserve"> PAGEREF _Toc15422 \h </w:instrText>
      </w:r>
      <w:r>
        <w:fldChar w:fldCharType="separate"/>
      </w:r>
      <w:r>
        <w:t>13</w:t>
      </w:r>
      <w:r>
        <w:fldChar w:fldCharType="end"/>
      </w:r>
      <w:r>
        <w:rPr>
          <w:rFonts w:hint="eastAsia" w:ascii="宋体" w:hAnsi="宋体" w:cs="宋体"/>
          <w:bCs w:val="0"/>
          <w:kern w:val="0"/>
        </w:rPr>
        <w:fldChar w:fldCharType="end"/>
      </w:r>
    </w:p>
    <w:p w14:paraId="05E5B634">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_Toc7455 </w:instrText>
      </w:r>
      <w:r>
        <w:rPr>
          <w:rFonts w:hint="eastAsia" w:ascii="宋体" w:hAnsi="宋体" w:cs="宋体"/>
          <w:bCs w:val="0"/>
          <w:kern w:val="0"/>
        </w:rPr>
        <w:fldChar w:fldCharType="separate"/>
      </w:r>
      <w:r>
        <w:rPr>
          <w:rFonts w:hint="eastAsia" w:ascii="宋体" w:hAnsi="宋体" w:cs="宋体"/>
        </w:rPr>
        <w:t>六、磋商程序及方法</w:t>
      </w:r>
      <w:r>
        <w:tab/>
      </w:r>
      <w:r>
        <w:fldChar w:fldCharType="begin"/>
      </w:r>
      <w:r>
        <w:instrText xml:space="preserve"> PAGEREF _Toc7455 \h </w:instrText>
      </w:r>
      <w:r>
        <w:fldChar w:fldCharType="separate"/>
      </w:r>
      <w:r>
        <w:t>14</w:t>
      </w:r>
      <w:r>
        <w:fldChar w:fldCharType="end"/>
      </w:r>
      <w:r>
        <w:rPr>
          <w:rFonts w:hint="eastAsia" w:ascii="宋体" w:hAnsi="宋体" w:cs="宋体"/>
          <w:bCs w:val="0"/>
          <w:kern w:val="0"/>
        </w:rPr>
        <w:fldChar w:fldCharType="end"/>
      </w:r>
    </w:p>
    <w:p w14:paraId="13FC3C7A">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_Toc22796 </w:instrText>
      </w:r>
      <w:r>
        <w:rPr>
          <w:rFonts w:hint="eastAsia" w:ascii="宋体" w:hAnsi="宋体" w:cs="宋体"/>
          <w:bCs w:val="0"/>
          <w:kern w:val="0"/>
        </w:rPr>
        <w:fldChar w:fldCharType="separate"/>
      </w:r>
      <w:r>
        <w:rPr>
          <w:rFonts w:hint="eastAsia" w:ascii="宋体" w:hAnsi="宋体" w:cs="宋体"/>
          <w:lang w:val="zh-CN"/>
        </w:rPr>
        <w:t>1</w:t>
      </w:r>
      <w:r>
        <w:rPr>
          <w:rFonts w:hint="eastAsia" w:ascii="宋体" w:hAnsi="宋体" w:cs="宋体"/>
        </w:rPr>
        <w:t>7</w:t>
      </w:r>
      <w:r>
        <w:rPr>
          <w:rFonts w:hint="eastAsia" w:ascii="宋体" w:hAnsi="宋体" w:cs="宋体"/>
          <w:lang w:val="zh-CN"/>
        </w:rPr>
        <w:t>.磋商小组</w:t>
      </w:r>
      <w:r>
        <w:tab/>
      </w:r>
      <w:r>
        <w:fldChar w:fldCharType="begin"/>
      </w:r>
      <w:r>
        <w:instrText xml:space="preserve"> PAGEREF _Toc22796 \h </w:instrText>
      </w:r>
      <w:r>
        <w:fldChar w:fldCharType="separate"/>
      </w:r>
      <w:r>
        <w:t>14</w:t>
      </w:r>
      <w:r>
        <w:fldChar w:fldCharType="end"/>
      </w:r>
      <w:r>
        <w:rPr>
          <w:rFonts w:hint="eastAsia" w:ascii="宋体" w:hAnsi="宋体" w:cs="宋体"/>
          <w:bCs w:val="0"/>
          <w:kern w:val="0"/>
        </w:rPr>
        <w:fldChar w:fldCharType="end"/>
      </w:r>
    </w:p>
    <w:p w14:paraId="1EB4BE17">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_Toc6147 </w:instrText>
      </w:r>
      <w:r>
        <w:rPr>
          <w:rFonts w:hint="eastAsia" w:ascii="宋体" w:hAnsi="宋体" w:cs="宋体"/>
          <w:bCs w:val="0"/>
          <w:kern w:val="0"/>
        </w:rPr>
        <w:fldChar w:fldCharType="separate"/>
      </w:r>
      <w:r>
        <w:rPr>
          <w:rFonts w:hint="eastAsia" w:ascii="宋体" w:hAnsi="宋体" w:cs="宋体"/>
          <w:lang w:val="zh-CN"/>
        </w:rPr>
        <w:t>1</w:t>
      </w:r>
      <w:r>
        <w:rPr>
          <w:rFonts w:hint="eastAsia" w:ascii="宋体" w:hAnsi="宋体" w:cs="宋体"/>
        </w:rPr>
        <w:t>8</w:t>
      </w:r>
      <w:r>
        <w:rPr>
          <w:rFonts w:hint="eastAsia" w:ascii="宋体" w:hAnsi="宋体" w:cs="宋体"/>
          <w:lang w:val="zh-CN"/>
        </w:rPr>
        <w:t>.磋商程序</w:t>
      </w:r>
      <w:r>
        <w:tab/>
      </w:r>
      <w:r>
        <w:fldChar w:fldCharType="begin"/>
      </w:r>
      <w:r>
        <w:instrText xml:space="preserve"> PAGEREF _Toc6147 \h </w:instrText>
      </w:r>
      <w:r>
        <w:fldChar w:fldCharType="separate"/>
      </w:r>
      <w:r>
        <w:t>15</w:t>
      </w:r>
      <w:r>
        <w:fldChar w:fldCharType="end"/>
      </w:r>
      <w:r>
        <w:rPr>
          <w:rFonts w:hint="eastAsia" w:ascii="宋体" w:hAnsi="宋体" w:cs="宋体"/>
          <w:bCs w:val="0"/>
          <w:kern w:val="0"/>
        </w:rPr>
        <w:fldChar w:fldCharType="end"/>
      </w:r>
    </w:p>
    <w:p w14:paraId="762C5243">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_Toc6038 </w:instrText>
      </w:r>
      <w:r>
        <w:rPr>
          <w:rFonts w:hint="eastAsia" w:ascii="宋体" w:hAnsi="宋体" w:cs="宋体"/>
          <w:bCs w:val="0"/>
          <w:kern w:val="0"/>
        </w:rPr>
        <w:fldChar w:fldCharType="separate"/>
      </w:r>
      <w:r>
        <w:rPr>
          <w:rFonts w:hint="eastAsia" w:ascii="宋体" w:hAnsi="宋体" w:cs="宋体"/>
        </w:rPr>
        <w:t>19</w:t>
      </w:r>
      <w:r>
        <w:rPr>
          <w:rFonts w:hint="eastAsia" w:ascii="宋体" w:hAnsi="宋体" w:cs="宋体"/>
          <w:lang w:val="zh-CN"/>
        </w:rPr>
        <w:t>.评审办法</w:t>
      </w:r>
      <w:r>
        <w:tab/>
      </w:r>
      <w:r>
        <w:fldChar w:fldCharType="begin"/>
      </w:r>
      <w:r>
        <w:instrText xml:space="preserve"> PAGEREF _Toc6038 \h </w:instrText>
      </w:r>
      <w:r>
        <w:fldChar w:fldCharType="separate"/>
      </w:r>
      <w:r>
        <w:t>17</w:t>
      </w:r>
      <w:r>
        <w:fldChar w:fldCharType="end"/>
      </w:r>
      <w:r>
        <w:rPr>
          <w:rFonts w:hint="eastAsia" w:ascii="宋体" w:hAnsi="宋体" w:cs="宋体"/>
          <w:bCs w:val="0"/>
          <w:kern w:val="0"/>
        </w:rPr>
        <w:fldChar w:fldCharType="end"/>
      </w:r>
    </w:p>
    <w:p w14:paraId="17E5CB8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_Toc25958 </w:instrText>
      </w:r>
      <w:r>
        <w:rPr>
          <w:rFonts w:hint="eastAsia" w:ascii="宋体" w:hAnsi="宋体" w:cs="宋体"/>
          <w:bCs w:val="0"/>
          <w:kern w:val="0"/>
        </w:rPr>
        <w:fldChar w:fldCharType="separate"/>
      </w:r>
      <w:r>
        <w:rPr>
          <w:rFonts w:hint="eastAsia" w:ascii="宋体" w:hAnsi="宋体" w:cs="宋体"/>
        </w:rPr>
        <w:t>七</w:t>
      </w:r>
      <w:r>
        <w:rPr>
          <w:rFonts w:hint="eastAsia" w:ascii="宋体" w:hAnsi="宋体" w:cs="宋体"/>
          <w:lang w:val="zh-CN"/>
        </w:rPr>
        <w:t>、确定成交供应商</w:t>
      </w:r>
      <w:r>
        <w:tab/>
      </w:r>
      <w:r>
        <w:fldChar w:fldCharType="begin"/>
      </w:r>
      <w:r>
        <w:instrText xml:space="preserve"> PAGEREF _Toc25958 \h </w:instrText>
      </w:r>
      <w:r>
        <w:fldChar w:fldCharType="separate"/>
      </w:r>
      <w:r>
        <w:t>19</w:t>
      </w:r>
      <w:r>
        <w:fldChar w:fldCharType="end"/>
      </w:r>
      <w:r>
        <w:rPr>
          <w:rFonts w:hint="eastAsia" w:ascii="宋体" w:hAnsi="宋体" w:cs="宋体"/>
          <w:bCs w:val="0"/>
          <w:kern w:val="0"/>
        </w:rPr>
        <w:fldChar w:fldCharType="end"/>
      </w:r>
    </w:p>
    <w:p w14:paraId="2898315F">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_Toc20621 </w:instrText>
      </w:r>
      <w:r>
        <w:rPr>
          <w:rFonts w:hint="eastAsia" w:ascii="宋体" w:hAnsi="宋体" w:cs="宋体"/>
          <w:bCs w:val="0"/>
          <w:kern w:val="0"/>
        </w:rPr>
        <w:fldChar w:fldCharType="separate"/>
      </w:r>
      <w:r>
        <w:rPr>
          <w:rFonts w:hint="eastAsia" w:ascii="宋体" w:hAnsi="宋体" w:cs="宋体"/>
        </w:rPr>
        <w:t>20</w:t>
      </w:r>
      <w:r>
        <w:rPr>
          <w:rFonts w:hint="eastAsia" w:ascii="宋体" w:hAnsi="宋体" w:cs="宋体"/>
          <w:lang w:val="zh-CN"/>
        </w:rPr>
        <w:t>.推荐并确定成交供应商</w:t>
      </w:r>
      <w:r>
        <w:tab/>
      </w:r>
      <w:r>
        <w:fldChar w:fldCharType="begin"/>
      </w:r>
      <w:r>
        <w:instrText xml:space="preserve"> PAGEREF _Toc20621 \h </w:instrText>
      </w:r>
      <w:r>
        <w:fldChar w:fldCharType="separate"/>
      </w:r>
      <w:r>
        <w:t>19</w:t>
      </w:r>
      <w:r>
        <w:fldChar w:fldCharType="end"/>
      </w:r>
      <w:r>
        <w:rPr>
          <w:rFonts w:hint="eastAsia" w:ascii="宋体" w:hAnsi="宋体" w:cs="宋体"/>
          <w:bCs w:val="0"/>
          <w:kern w:val="0"/>
        </w:rPr>
        <w:fldChar w:fldCharType="end"/>
      </w:r>
    </w:p>
    <w:p w14:paraId="2E14EBFF">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_Toc8903 </w:instrText>
      </w:r>
      <w:r>
        <w:rPr>
          <w:rFonts w:hint="eastAsia" w:ascii="宋体" w:hAnsi="宋体" w:cs="宋体"/>
          <w:bCs w:val="0"/>
          <w:kern w:val="0"/>
        </w:rPr>
        <w:fldChar w:fldCharType="separate"/>
      </w:r>
      <w:r>
        <w:rPr>
          <w:rFonts w:hint="eastAsia" w:ascii="宋体" w:hAnsi="宋体" w:cs="宋体"/>
          <w:lang w:val="zh-CN"/>
        </w:rPr>
        <w:t>2</w:t>
      </w:r>
      <w:r>
        <w:rPr>
          <w:rFonts w:hint="eastAsia" w:ascii="宋体" w:hAnsi="宋体" w:cs="宋体"/>
        </w:rPr>
        <w:t>1</w:t>
      </w:r>
      <w:r>
        <w:rPr>
          <w:rFonts w:hint="eastAsia" w:ascii="宋体" w:hAnsi="宋体" w:cs="宋体"/>
          <w:lang w:val="zh-CN"/>
        </w:rPr>
        <w:t>.成交通知</w:t>
      </w:r>
      <w:r>
        <w:tab/>
      </w:r>
      <w:r>
        <w:fldChar w:fldCharType="begin"/>
      </w:r>
      <w:r>
        <w:instrText xml:space="preserve"> PAGEREF _Toc8903 \h </w:instrText>
      </w:r>
      <w:r>
        <w:fldChar w:fldCharType="separate"/>
      </w:r>
      <w:r>
        <w:t>20</w:t>
      </w:r>
      <w:r>
        <w:fldChar w:fldCharType="end"/>
      </w:r>
      <w:r>
        <w:rPr>
          <w:rFonts w:hint="eastAsia" w:ascii="宋体" w:hAnsi="宋体" w:cs="宋体"/>
          <w:bCs w:val="0"/>
          <w:kern w:val="0"/>
        </w:rPr>
        <w:fldChar w:fldCharType="end"/>
      </w:r>
    </w:p>
    <w:p w14:paraId="42465703">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_Toc31930 </w:instrText>
      </w:r>
      <w:r>
        <w:rPr>
          <w:rFonts w:hint="eastAsia" w:ascii="宋体" w:hAnsi="宋体" w:cs="宋体"/>
          <w:bCs w:val="0"/>
          <w:kern w:val="0"/>
        </w:rPr>
        <w:fldChar w:fldCharType="separate"/>
      </w:r>
      <w:r>
        <w:rPr>
          <w:rFonts w:hint="eastAsia" w:ascii="宋体" w:hAnsi="宋体" w:cs="宋体"/>
        </w:rPr>
        <w:t>八、</w:t>
      </w:r>
      <w:r>
        <w:rPr>
          <w:rFonts w:hint="eastAsia" w:ascii="宋体" w:hAnsi="宋体" w:cs="宋体"/>
          <w:lang w:val="zh-CN"/>
        </w:rPr>
        <w:t>授予合同</w:t>
      </w:r>
      <w:r>
        <w:tab/>
      </w:r>
      <w:r>
        <w:fldChar w:fldCharType="begin"/>
      </w:r>
      <w:r>
        <w:instrText xml:space="preserve"> PAGEREF _Toc31930 \h </w:instrText>
      </w:r>
      <w:r>
        <w:fldChar w:fldCharType="separate"/>
      </w:r>
      <w:r>
        <w:t>20</w:t>
      </w:r>
      <w:r>
        <w:fldChar w:fldCharType="end"/>
      </w:r>
      <w:r>
        <w:rPr>
          <w:rFonts w:hint="eastAsia" w:ascii="宋体" w:hAnsi="宋体" w:cs="宋体"/>
          <w:bCs w:val="0"/>
          <w:kern w:val="0"/>
        </w:rPr>
        <w:fldChar w:fldCharType="end"/>
      </w:r>
    </w:p>
    <w:p w14:paraId="60639A0A">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_Toc6633 </w:instrText>
      </w:r>
      <w:r>
        <w:rPr>
          <w:rFonts w:hint="eastAsia" w:ascii="宋体" w:hAnsi="宋体" w:cs="宋体"/>
          <w:bCs w:val="0"/>
          <w:kern w:val="0"/>
        </w:rPr>
        <w:fldChar w:fldCharType="separate"/>
      </w:r>
      <w:r>
        <w:rPr>
          <w:rFonts w:hint="eastAsia" w:ascii="宋体" w:hAnsi="宋体" w:cs="宋体"/>
          <w:lang w:val="zh-CN"/>
        </w:rPr>
        <w:t>2</w:t>
      </w:r>
      <w:r>
        <w:rPr>
          <w:rFonts w:hint="eastAsia" w:ascii="宋体" w:hAnsi="宋体" w:cs="宋体"/>
        </w:rPr>
        <w:t>2</w:t>
      </w:r>
      <w:r>
        <w:rPr>
          <w:rFonts w:hint="eastAsia" w:ascii="宋体" w:hAnsi="宋体" w:cs="宋体"/>
          <w:lang w:val="zh-CN"/>
        </w:rPr>
        <w:t>.签订合同</w:t>
      </w:r>
      <w:r>
        <w:tab/>
      </w:r>
      <w:r>
        <w:fldChar w:fldCharType="begin"/>
      </w:r>
      <w:r>
        <w:instrText xml:space="preserve"> PAGEREF _Toc6633 \h </w:instrText>
      </w:r>
      <w:r>
        <w:fldChar w:fldCharType="separate"/>
      </w:r>
      <w:r>
        <w:t>20</w:t>
      </w:r>
      <w:r>
        <w:fldChar w:fldCharType="end"/>
      </w:r>
      <w:r>
        <w:rPr>
          <w:rFonts w:hint="eastAsia" w:ascii="宋体" w:hAnsi="宋体" w:cs="宋体"/>
          <w:bCs w:val="0"/>
          <w:kern w:val="0"/>
        </w:rPr>
        <w:fldChar w:fldCharType="end"/>
      </w:r>
    </w:p>
    <w:p w14:paraId="1B62AD3B">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_Toc10867 </w:instrText>
      </w:r>
      <w:r>
        <w:rPr>
          <w:rFonts w:hint="eastAsia" w:ascii="宋体" w:hAnsi="宋体" w:cs="宋体"/>
          <w:bCs w:val="0"/>
          <w:kern w:val="0"/>
        </w:rPr>
        <w:fldChar w:fldCharType="separate"/>
      </w:r>
      <w:r>
        <w:rPr>
          <w:rFonts w:hint="eastAsia" w:ascii="宋体" w:hAnsi="宋体" w:cs="宋体"/>
        </w:rPr>
        <w:t>九</w:t>
      </w:r>
      <w:r>
        <w:rPr>
          <w:rFonts w:hint="eastAsia" w:ascii="宋体" w:hAnsi="宋体" w:cs="宋体"/>
          <w:lang w:val="zh-CN"/>
        </w:rPr>
        <w:t>、终止情形</w:t>
      </w:r>
      <w:r>
        <w:tab/>
      </w:r>
      <w:r>
        <w:fldChar w:fldCharType="begin"/>
      </w:r>
      <w:r>
        <w:instrText xml:space="preserve"> PAGEREF _Toc10867 \h </w:instrText>
      </w:r>
      <w:r>
        <w:fldChar w:fldCharType="separate"/>
      </w:r>
      <w:r>
        <w:t>21</w:t>
      </w:r>
      <w:r>
        <w:fldChar w:fldCharType="end"/>
      </w:r>
      <w:r>
        <w:rPr>
          <w:rFonts w:hint="eastAsia" w:ascii="宋体" w:hAnsi="宋体" w:cs="宋体"/>
          <w:bCs w:val="0"/>
          <w:kern w:val="0"/>
        </w:rPr>
        <w:fldChar w:fldCharType="end"/>
      </w:r>
    </w:p>
    <w:p w14:paraId="7D1E01E4">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_Toc17667 </w:instrText>
      </w:r>
      <w:r>
        <w:rPr>
          <w:rFonts w:hint="eastAsia" w:ascii="宋体" w:hAnsi="宋体" w:cs="宋体"/>
          <w:bCs w:val="0"/>
          <w:kern w:val="0"/>
        </w:rPr>
        <w:fldChar w:fldCharType="separate"/>
      </w:r>
      <w:r>
        <w:rPr>
          <w:rFonts w:hint="eastAsia" w:ascii="宋体" w:hAnsi="宋体" w:cs="宋体"/>
          <w:lang w:val="zh-CN"/>
        </w:rPr>
        <w:t>2</w:t>
      </w:r>
      <w:r>
        <w:rPr>
          <w:rFonts w:hint="eastAsia" w:ascii="宋体" w:hAnsi="宋体" w:cs="宋体"/>
        </w:rPr>
        <w:t>3</w:t>
      </w:r>
      <w:r>
        <w:rPr>
          <w:rFonts w:hint="eastAsia" w:ascii="宋体" w:hAnsi="宋体" w:cs="宋体"/>
          <w:lang w:val="zh-CN"/>
        </w:rPr>
        <w:t>. 终止磋商情形</w:t>
      </w:r>
      <w:r>
        <w:tab/>
      </w:r>
      <w:r>
        <w:fldChar w:fldCharType="begin"/>
      </w:r>
      <w:r>
        <w:instrText xml:space="preserve"> PAGEREF _Toc17667 \h </w:instrText>
      </w:r>
      <w:r>
        <w:fldChar w:fldCharType="separate"/>
      </w:r>
      <w:r>
        <w:t>21</w:t>
      </w:r>
      <w:r>
        <w:fldChar w:fldCharType="end"/>
      </w:r>
      <w:r>
        <w:rPr>
          <w:rFonts w:hint="eastAsia" w:ascii="宋体" w:hAnsi="宋体" w:cs="宋体"/>
          <w:bCs w:val="0"/>
          <w:kern w:val="0"/>
        </w:rPr>
        <w:fldChar w:fldCharType="end"/>
      </w:r>
    </w:p>
    <w:p w14:paraId="53314C02">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_Toc17275 </w:instrText>
      </w:r>
      <w:r>
        <w:rPr>
          <w:rFonts w:hint="eastAsia" w:ascii="宋体" w:hAnsi="宋体" w:cs="宋体"/>
          <w:bCs w:val="0"/>
          <w:kern w:val="0"/>
        </w:rPr>
        <w:fldChar w:fldCharType="separate"/>
      </w:r>
      <w:r>
        <w:rPr>
          <w:rFonts w:hint="eastAsia" w:ascii="宋体" w:hAnsi="宋体" w:cs="宋体"/>
        </w:rPr>
        <w:t>十</w:t>
      </w:r>
      <w:r>
        <w:rPr>
          <w:rFonts w:hint="eastAsia" w:ascii="宋体" w:hAnsi="宋体" w:cs="宋体"/>
          <w:lang w:val="zh-CN"/>
        </w:rPr>
        <w:t>、处罚</w:t>
      </w:r>
      <w:r>
        <w:tab/>
      </w:r>
      <w:r>
        <w:fldChar w:fldCharType="begin"/>
      </w:r>
      <w:r>
        <w:instrText xml:space="preserve"> PAGEREF _Toc17275 \h </w:instrText>
      </w:r>
      <w:r>
        <w:fldChar w:fldCharType="separate"/>
      </w:r>
      <w:r>
        <w:t>21</w:t>
      </w:r>
      <w:r>
        <w:fldChar w:fldCharType="end"/>
      </w:r>
      <w:r>
        <w:rPr>
          <w:rFonts w:hint="eastAsia" w:ascii="宋体" w:hAnsi="宋体" w:cs="宋体"/>
          <w:bCs w:val="0"/>
          <w:kern w:val="0"/>
        </w:rPr>
        <w:fldChar w:fldCharType="end"/>
      </w:r>
    </w:p>
    <w:p w14:paraId="5BD76F2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_Toc1417 </w:instrText>
      </w:r>
      <w:r>
        <w:rPr>
          <w:rFonts w:hint="eastAsia" w:ascii="宋体" w:hAnsi="宋体" w:cs="宋体"/>
          <w:bCs w:val="0"/>
          <w:kern w:val="0"/>
        </w:rPr>
        <w:fldChar w:fldCharType="separate"/>
      </w:r>
      <w:r>
        <w:rPr>
          <w:rFonts w:hint="eastAsia" w:ascii="宋体" w:hAnsi="宋体" w:cs="宋体"/>
          <w:lang w:val="zh-CN"/>
        </w:rPr>
        <w:t>2</w:t>
      </w:r>
      <w:r>
        <w:rPr>
          <w:rFonts w:hint="eastAsia" w:ascii="宋体" w:hAnsi="宋体" w:cs="宋体"/>
        </w:rPr>
        <w:t>4</w:t>
      </w:r>
      <w:r>
        <w:rPr>
          <w:rFonts w:hint="eastAsia" w:ascii="宋体" w:hAnsi="宋体" w:cs="宋体"/>
          <w:lang w:val="zh-CN"/>
        </w:rPr>
        <w:t>.处罚情形</w:t>
      </w:r>
      <w:r>
        <w:tab/>
      </w:r>
      <w:r>
        <w:fldChar w:fldCharType="begin"/>
      </w:r>
      <w:r>
        <w:instrText xml:space="preserve"> PAGEREF _Toc1417 \h </w:instrText>
      </w:r>
      <w:r>
        <w:fldChar w:fldCharType="separate"/>
      </w:r>
      <w:r>
        <w:t>21</w:t>
      </w:r>
      <w:r>
        <w:fldChar w:fldCharType="end"/>
      </w:r>
      <w:r>
        <w:rPr>
          <w:rFonts w:hint="eastAsia" w:ascii="宋体" w:hAnsi="宋体" w:cs="宋体"/>
          <w:bCs w:val="0"/>
          <w:kern w:val="0"/>
        </w:rPr>
        <w:fldChar w:fldCharType="end"/>
      </w:r>
    </w:p>
    <w:p w14:paraId="6E7C2118">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_Toc20273 </w:instrText>
      </w:r>
      <w:r>
        <w:rPr>
          <w:rFonts w:hint="eastAsia" w:ascii="宋体" w:hAnsi="宋体" w:cs="宋体"/>
          <w:bCs w:val="0"/>
          <w:kern w:val="0"/>
        </w:rPr>
        <w:fldChar w:fldCharType="separate"/>
      </w:r>
      <w:r>
        <w:rPr>
          <w:rFonts w:hint="eastAsia" w:ascii="宋体" w:hAnsi="宋体" w:cs="宋体"/>
          <w:lang w:val="zh-CN"/>
        </w:rPr>
        <w:t xml:space="preserve">十一、 </w:t>
      </w:r>
      <w:r>
        <w:rPr>
          <w:rFonts w:hint="eastAsia" w:ascii="宋体" w:hAnsi="宋体" w:cs="宋体"/>
        </w:rPr>
        <w:t>磋商</w:t>
      </w:r>
      <w:r>
        <w:rPr>
          <w:rFonts w:hint="eastAsia" w:ascii="宋体" w:hAnsi="宋体" w:cs="宋体"/>
          <w:lang w:val="zh-CN"/>
        </w:rPr>
        <w:t>代理服务收费标准</w:t>
      </w:r>
      <w:r>
        <w:tab/>
      </w:r>
      <w:r>
        <w:fldChar w:fldCharType="begin"/>
      </w:r>
      <w:r>
        <w:instrText xml:space="preserve"> PAGEREF _Toc20273 \h </w:instrText>
      </w:r>
      <w:r>
        <w:fldChar w:fldCharType="separate"/>
      </w:r>
      <w:r>
        <w:t>22</w:t>
      </w:r>
      <w:r>
        <w:fldChar w:fldCharType="end"/>
      </w:r>
      <w:r>
        <w:rPr>
          <w:rFonts w:hint="eastAsia" w:ascii="宋体" w:hAnsi="宋体" w:cs="宋体"/>
          <w:bCs w:val="0"/>
          <w:kern w:val="0"/>
        </w:rPr>
        <w:fldChar w:fldCharType="end"/>
      </w:r>
    </w:p>
    <w:p w14:paraId="0EE03FD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_Toc10799 </w:instrText>
      </w:r>
      <w:r>
        <w:rPr>
          <w:rFonts w:hint="eastAsia" w:ascii="宋体" w:hAnsi="宋体" w:cs="宋体"/>
          <w:bCs w:val="0"/>
          <w:kern w:val="0"/>
        </w:rPr>
        <w:fldChar w:fldCharType="separate"/>
      </w:r>
      <w:r>
        <w:rPr>
          <w:rFonts w:hint="eastAsia" w:ascii="宋体" w:hAnsi="宋体" w:cs="宋体"/>
          <w:lang w:val="zh-CN"/>
        </w:rPr>
        <w:t>25.磋商代理服务费：</w:t>
      </w:r>
      <w:r>
        <w:tab/>
      </w:r>
      <w:r>
        <w:fldChar w:fldCharType="begin"/>
      </w:r>
      <w:r>
        <w:instrText xml:space="preserve"> PAGEREF _Toc10799 \h </w:instrText>
      </w:r>
      <w:r>
        <w:fldChar w:fldCharType="separate"/>
      </w:r>
      <w:r>
        <w:t>22</w:t>
      </w:r>
      <w:r>
        <w:fldChar w:fldCharType="end"/>
      </w:r>
      <w:r>
        <w:rPr>
          <w:rFonts w:hint="eastAsia" w:ascii="宋体" w:hAnsi="宋体" w:cs="宋体"/>
          <w:bCs w:val="0"/>
          <w:kern w:val="0"/>
        </w:rPr>
        <w:fldChar w:fldCharType="end"/>
      </w:r>
    </w:p>
    <w:p w14:paraId="7814692F">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_Toc31490 </w:instrText>
      </w:r>
      <w:r>
        <w:rPr>
          <w:rFonts w:hint="eastAsia" w:ascii="宋体" w:hAnsi="宋体" w:cs="宋体"/>
          <w:bCs w:val="0"/>
          <w:kern w:val="0"/>
        </w:rPr>
        <w:fldChar w:fldCharType="separate"/>
      </w:r>
      <w:r>
        <w:rPr>
          <w:rFonts w:hint="eastAsia" w:ascii="宋体" w:hAnsi="宋体" w:cs="宋体"/>
          <w:lang w:val="zh-CN"/>
        </w:rPr>
        <w:t>十</w:t>
      </w:r>
      <w:r>
        <w:rPr>
          <w:rFonts w:hint="eastAsia" w:ascii="宋体" w:hAnsi="宋体" w:cs="宋体"/>
        </w:rPr>
        <w:t>二</w:t>
      </w: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r>
        <w:tab/>
      </w:r>
      <w:r>
        <w:fldChar w:fldCharType="begin"/>
      </w:r>
      <w:r>
        <w:instrText xml:space="preserve"> PAGEREF _Toc31490 \h </w:instrText>
      </w:r>
      <w:r>
        <w:fldChar w:fldCharType="separate"/>
      </w:r>
      <w:r>
        <w:t>22</w:t>
      </w:r>
      <w:r>
        <w:fldChar w:fldCharType="end"/>
      </w:r>
      <w:r>
        <w:rPr>
          <w:rFonts w:hint="eastAsia" w:ascii="宋体" w:hAnsi="宋体" w:cs="宋体"/>
          <w:bCs w:val="0"/>
          <w:kern w:val="0"/>
        </w:rPr>
        <w:fldChar w:fldCharType="end"/>
      </w:r>
    </w:p>
    <w:p w14:paraId="2CC31417">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_Toc1557 </w:instrText>
      </w:r>
      <w:r>
        <w:rPr>
          <w:rFonts w:hint="eastAsia" w:ascii="宋体" w:hAnsi="宋体" w:cs="宋体"/>
          <w:bCs w:val="0"/>
          <w:kern w:val="0"/>
        </w:rPr>
        <w:fldChar w:fldCharType="separate"/>
      </w:r>
      <w:r>
        <w:rPr>
          <w:rFonts w:hint="eastAsia" w:ascii="宋体" w:hAnsi="宋体" w:cs="宋体"/>
          <w:lang w:val="zh-CN"/>
        </w:rPr>
        <w:t>第</w:t>
      </w:r>
      <w:r>
        <w:rPr>
          <w:rFonts w:hint="eastAsia" w:ascii="宋体" w:hAnsi="宋体" w:cs="宋体"/>
        </w:rPr>
        <w:t>三</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青海省政府采购项目合同书草案</w:t>
      </w:r>
      <w:r>
        <w:tab/>
      </w:r>
      <w:r>
        <w:fldChar w:fldCharType="begin"/>
      </w:r>
      <w:r>
        <w:instrText xml:space="preserve"> PAGEREF _Toc1557 \h </w:instrText>
      </w:r>
      <w:r>
        <w:fldChar w:fldCharType="separate"/>
      </w:r>
      <w:r>
        <w:t>23</w:t>
      </w:r>
      <w:r>
        <w:fldChar w:fldCharType="end"/>
      </w:r>
      <w:r>
        <w:rPr>
          <w:rFonts w:hint="eastAsia" w:ascii="宋体" w:hAnsi="宋体" w:cs="宋体"/>
          <w:bCs w:val="0"/>
          <w:kern w:val="0"/>
        </w:rPr>
        <w:fldChar w:fldCharType="end"/>
      </w:r>
    </w:p>
    <w:p w14:paraId="26120A9A">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_Toc17256 </w:instrText>
      </w:r>
      <w:r>
        <w:rPr>
          <w:rFonts w:hint="eastAsia" w:ascii="宋体" w:hAnsi="宋体" w:cs="宋体"/>
          <w:bCs w:val="0"/>
          <w:kern w:val="0"/>
        </w:rPr>
        <w:fldChar w:fldCharType="separate"/>
      </w:r>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r>
        <w:tab/>
      </w:r>
      <w:r>
        <w:fldChar w:fldCharType="begin"/>
      </w:r>
      <w:r>
        <w:instrText xml:space="preserve"> PAGEREF _Toc17256 \h </w:instrText>
      </w:r>
      <w:r>
        <w:fldChar w:fldCharType="separate"/>
      </w:r>
      <w:r>
        <w:t>33</w:t>
      </w:r>
      <w:r>
        <w:fldChar w:fldCharType="end"/>
      </w:r>
      <w:r>
        <w:rPr>
          <w:rFonts w:hint="eastAsia" w:ascii="宋体" w:hAnsi="宋体" w:cs="宋体"/>
          <w:bCs w:val="0"/>
          <w:kern w:val="0"/>
        </w:rPr>
        <w:fldChar w:fldCharType="end"/>
      </w:r>
    </w:p>
    <w:p w14:paraId="116520CA">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_Toc10812 </w:instrText>
      </w:r>
      <w:r>
        <w:rPr>
          <w:rFonts w:hint="eastAsia" w:ascii="宋体" w:hAnsi="宋体" w:cs="宋体"/>
          <w:bCs w:val="0"/>
          <w:kern w:val="0"/>
        </w:rPr>
        <w:fldChar w:fldCharType="separate"/>
      </w:r>
      <w:r>
        <w:rPr>
          <w:rFonts w:hint="eastAsia" w:ascii="宋体" w:hAnsi="宋体" w:cs="宋体"/>
          <w:lang w:val="zh-CN"/>
        </w:rPr>
        <w:t>格式1：磋商响应文件封面</w:t>
      </w:r>
      <w:r>
        <w:tab/>
      </w:r>
      <w:r>
        <w:fldChar w:fldCharType="begin"/>
      </w:r>
      <w:r>
        <w:instrText xml:space="preserve"> PAGEREF _Toc10812 \h </w:instrText>
      </w:r>
      <w:r>
        <w:fldChar w:fldCharType="separate"/>
      </w:r>
      <w:r>
        <w:t>34</w:t>
      </w:r>
      <w:r>
        <w:fldChar w:fldCharType="end"/>
      </w:r>
      <w:r>
        <w:rPr>
          <w:rFonts w:hint="eastAsia" w:ascii="宋体" w:hAnsi="宋体" w:cs="宋体"/>
          <w:bCs w:val="0"/>
          <w:kern w:val="0"/>
        </w:rPr>
        <w:fldChar w:fldCharType="end"/>
      </w:r>
    </w:p>
    <w:p w14:paraId="1196BAF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_Toc10761 </w:instrText>
      </w:r>
      <w:r>
        <w:rPr>
          <w:rFonts w:hint="eastAsia" w:ascii="宋体" w:hAnsi="宋体" w:cs="宋体"/>
          <w:bCs w:val="0"/>
          <w:kern w:val="0"/>
        </w:rPr>
        <w:fldChar w:fldCharType="separate"/>
      </w:r>
      <w:r>
        <w:rPr>
          <w:rFonts w:hint="eastAsia" w:ascii="宋体" w:hAnsi="宋体" w:cs="宋体"/>
          <w:lang w:val="zh-CN"/>
        </w:rPr>
        <w:t>格式2：磋商响应文件目录</w:t>
      </w:r>
      <w:r>
        <w:tab/>
      </w:r>
      <w:r>
        <w:fldChar w:fldCharType="begin"/>
      </w:r>
      <w:r>
        <w:instrText xml:space="preserve"> PAGEREF _Toc10761 \h </w:instrText>
      </w:r>
      <w:r>
        <w:fldChar w:fldCharType="separate"/>
      </w:r>
      <w:r>
        <w:t>35</w:t>
      </w:r>
      <w:r>
        <w:fldChar w:fldCharType="end"/>
      </w:r>
      <w:r>
        <w:rPr>
          <w:rFonts w:hint="eastAsia" w:ascii="宋体" w:hAnsi="宋体" w:cs="宋体"/>
          <w:bCs w:val="0"/>
          <w:kern w:val="0"/>
        </w:rPr>
        <w:fldChar w:fldCharType="end"/>
      </w:r>
    </w:p>
    <w:p w14:paraId="2670727F">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_Toc7091 </w:instrText>
      </w:r>
      <w:r>
        <w:rPr>
          <w:rFonts w:hint="eastAsia" w:ascii="宋体" w:hAnsi="宋体" w:cs="宋体"/>
          <w:bCs w:val="0"/>
          <w:kern w:val="0"/>
        </w:rPr>
        <w:fldChar w:fldCharType="separate"/>
      </w:r>
      <w:r>
        <w:rPr>
          <w:rFonts w:hint="eastAsia" w:ascii="宋体" w:hAnsi="宋体" w:cs="宋体"/>
          <w:lang w:val="zh-CN"/>
        </w:rPr>
        <w:t>格式3：磋 商 函</w:t>
      </w:r>
      <w:r>
        <w:tab/>
      </w:r>
      <w:r>
        <w:fldChar w:fldCharType="begin"/>
      </w:r>
      <w:r>
        <w:instrText xml:space="preserve"> PAGEREF _Toc7091 \h </w:instrText>
      </w:r>
      <w:r>
        <w:fldChar w:fldCharType="separate"/>
      </w:r>
      <w:r>
        <w:t>36</w:t>
      </w:r>
      <w:r>
        <w:fldChar w:fldCharType="end"/>
      </w:r>
      <w:r>
        <w:rPr>
          <w:rFonts w:hint="eastAsia" w:ascii="宋体" w:hAnsi="宋体" w:cs="宋体"/>
          <w:bCs w:val="0"/>
          <w:kern w:val="0"/>
        </w:rPr>
        <w:fldChar w:fldCharType="end"/>
      </w:r>
    </w:p>
    <w:p w14:paraId="5FED4711">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_Toc2485 </w:instrText>
      </w:r>
      <w:r>
        <w:rPr>
          <w:rFonts w:hint="eastAsia" w:ascii="宋体" w:hAnsi="宋体" w:cs="宋体"/>
          <w:bCs w:val="0"/>
          <w:kern w:val="0"/>
        </w:rPr>
        <w:fldChar w:fldCharType="separate"/>
      </w:r>
      <w:r>
        <w:rPr>
          <w:rFonts w:hint="eastAsia" w:ascii="宋体" w:hAnsi="宋体" w:cs="宋体"/>
          <w:lang w:val="zh-CN"/>
        </w:rPr>
        <w:t>格式4：磋商报价表</w:t>
      </w:r>
      <w:r>
        <w:tab/>
      </w:r>
      <w:r>
        <w:fldChar w:fldCharType="begin"/>
      </w:r>
      <w:r>
        <w:instrText xml:space="preserve"> PAGEREF _Toc2485 \h </w:instrText>
      </w:r>
      <w:r>
        <w:fldChar w:fldCharType="separate"/>
      </w:r>
      <w:r>
        <w:t>37</w:t>
      </w:r>
      <w:r>
        <w:fldChar w:fldCharType="end"/>
      </w:r>
      <w:r>
        <w:rPr>
          <w:rFonts w:hint="eastAsia" w:ascii="宋体" w:hAnsi="宋体" w:cs="宋体"/>
          <w:bCs w:val="0"/>
          <w:kern w:val="0"/>
        </w:rPr>
        <w:fldChar w:fldCharType="end"/>
      </w:r>
    </w:p>
    <w:p w14:paraId="3AEF773D">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_Toc29725 </w:instrText>
      </w:r>
      <w:r>
        <w:rPr>
          <w:rFonts w:hint="eastAsia" w:ascii="宋体" w:hAnsi="宋体" w:cs="宋体"/>
          <w:bCs w:val="0"/>
          <w:kern w:val="0"/>
        </w:rPr>
        <w:fldChar w:fldCharType="separate"/>
      </w:r>
      <w:r>
        <w:rPr>
          <w:rFonts w:hint="eastAsia" w:ascii="宋体" w:hAnsi="宋体" w:cs="宋体"/>
          <w:lang w:val="zh-CN"/>
        </w:rPr>
        <w:t>格式5：分项报价表</w:t>
      </w:r>
      <w:r>
        <w:tab/>
      </w:r>
      <w:r>
        <w:fldChar w:fldCharType="begin"/>
      </w:r>
      <w:r>
        <w:instrText xml:space="preserve"> PAGEREF _Toc29725 \h </w:instrText>
      </w:r>
      <w:r>
        <w:fldChar w:fldCharType="separate"/>
      </w:r>
      <w:r>
        <w:t>38</w:t>
      </w:r>
      <w:r>
        <w:fldChar w:fldCharType="end"/>
      </w:r>
      <w:r>
        <w:rPr>
          <w:rFonts w:hint="eastAsia" w:ascii="宋体" w:hAnsi="宋体" w:cs="宋体"/>
          <w:bCs w:val="0"/>
          <w:kern w:val="0"/>
        </w:rPr>
        <w:fldChar w:fldCharType="end"/>
      </w:r>
    </w:p>
    <w:p w14:paraId="3EEB9451">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_Toc24395 </w:instrText>
      </w:r>
      <w:r>
        <w:rPr>
          <w:rFonts w:hint="eastAsia" w:ascii="宋体" w:hAnsi="宋体" w:cs="宋体"/>
          <w:bCs w:val="0"/>
          <w:kern w:val="0"/>
        </w:rPr>
        <w:fldChar w:fldCharType="separate"/>
      </w:r>
      <w:r>
        <w:rPr>
          <w:rFonts w:hint="eastAsia" w:ascii="宋体" w:hAnsi="宋体" w:cs="宋体"/>
          <w:lang w:val="zh-CN"/>
        </w:rPr>
        <w:t>格式6：技术规格响应表</w:t>
      </w:r>
      <w:r>
        <w:tab/>
      </w:r>
      <w:r>
        <w:fldChar w:fldCharType="begin"/>
      </w:r>
      <w:r>
        <w:instrText xml:space="preserve"> PAGEREF _Toc24395 \h </w:instrText>
      </w:r>
      <w:r>
        <w:fldChar w:fldCharType="separate"/>
      </w:r>
      <w:r>
        <w:t>39</w:t>
      </w:r>
      <w:r>
        <w:fldChar w:fldCharType="end"/>
      </w:r>
      <w:r>
        <w:rPr>
          <w:rFonts w:hint="eastAsia" w:ascii="宋体" w:hAnsi="宋体" w:cs="宋体"/>
          <w:bCs w:val="0"/>
          <w:kern w:val="0"/>
        </w:rPr>
        <w:fldChar w:fldCharType="end"/>
      </w:r>
    </w:p>
    <w:p w14:paraId="572EBF9A">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_Toc1922 </w:instrText>
      </w:r>
      <w:r>
        <w:rPr>
          <w:rFonts w:hint="eastAsia" w:ascii="宋体" w:hAnsi="宋体" w:cs="宋体"/>
          <w:bCs w:val="0"/>
          <w:kern w:val="0"/>
        </w:rPr>
        <w:fldChar w:fldCharType="separate"/>
      </w:r>
      <w:r>
        <w:rPr>
          <w:rFonts w:hint="eastAsia" w:ascii="宋体" w:hAnsi="宋体" w:cs="宋体"/>
          <w:lang w:val="zh-CN"/>
        </w:rPr>
        <w:t>格式7：法定代表人证明书</w:t>
      </w:r>
      <w:r>
        <w:tab/>
      </w:r>
      <w:r>
        <w:fldChar w:fldCharType="begin"/>
      </w:r>
      <w:r>
        <w:instrText xml:space="preserve"> PAGEREF _Toc1922 \h </w:instrText>
      </w:r>
      <w:r>
        <w:fldChar w:fldCharType="separate"/>
      </w:r>
      <w:r>
        <w:t>40</w:t>
      </w:r>
      <w:r>
        <w:fldChar w:fldCharType="end"/>
      </w:r>
      <w:r>
        <w:rPr>
          <w:rFonts w:hint="eastAsia" w:ascii="宋体" w:hAnsi="宋体" w:cs="宋体"/>
          <w:bCs w:val="0"/>
          <w:kern w:val="0"/>
        </w:rPr>
        <w:fldChar w:fldCharType="end"/>
      </w:r>
    </w:p>
    <w:p w14:paraId="209EA873">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_Toc22222 </w:instrText>
      </w:r>
      <w:r>
        <w:rPr>
          <w:rFonts w:hint="eastAsia" w:ascii="宋体" w:hAnsi="宋体" w:cs="宋体"/>
          <w:bCs w:val="0"/>
          <w:kern w:val="0"/>
        </w:rPr>
        <w:fldChar w:fldCharType="separate"/>
      </w:r>
      <w:r>
        <w:rPr>
          <w:rFonts w:hint="eastAsia" w:ascii="宋体" w:hAnsi="宋体" w:cs="宋体"/>
          <w:lang w:val="zh-CN"/>
        </w:rPr>
        <w:t>格式8：法定代表人授权书</w:t>
      </w:r>
      <w:r>
        <w:tab/>
      </w:r>
      <w:r>
        <w:fldChar w:fldCharType="begin"/>
      </w:r>
      <w:r>
        <w:instrText xml:space="preserve"> PAGEREF _Toc22222 \h </w:instrText>
      </w:r>
      <w:r>
        <w:fldChar w:fldCharType="separate"/>
      </w:r>
      <w:r>
        <w:t>41</w:t>
      </w:r>
      <w:r>
        <w:fldChar w:fldCharType="end"/>
      </w:r>
      <w:r>
        <w:rPr>
          <w:rFonts w:hint="eastAsia" w:ascii="宋体" w:hAnsi="宋体" w:cs="宋体"/>
          <w:bCs w:val="0"/>
          <w:kern w:val="0"/>
        </w:rPr>
        <w:fldChar w:fldCharType="end"/>
      </w:r>
    </w:p>
    <w:p w14:paraId="58C4C38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_Toc16774 </w:instrText>
      </w:r>
      <w:r>
        <w:rPr>
          <w:rFonts w:hint="eastAsia" w:ascii="宋体" w:hAnsi="宋体" w:cs="宋体"/>
          <w:bCs w:val="0"/>
          <w:kern w:val="0"/>
        </w:rPr>
        <w:fldChar w:fldCharType="separate"/>
      </w:r>
      <w:r>
        <w:rPr>
          <w:rFonts w:hint="eastAsia" w:ascii="宋体" w:hAnsi="宋体" w:cs="宋体"/>
          <w:lang w:val="zh-CN"/>
        </w:rPr>
        <w:t>格式9：投标供应商承诺函</w:t>
      </w:r>
      <w:r>
        <w:tab/>
      </w:r>
      <w:r>
        <w:fldChar w:fldCharType="begin"/>
      </w:r>
      <w:r>
        <w:instrText xml:space="preserve"> PAGEREF _Toc16774 \h </w:instrText>
      </w:r>
      <w:r>
        <w:fldChar w:fldCharType="separate"/>
      </w:r>
      <w:r>
        <w:t>42</w:t>
      </w:r>
      <w:r>
        <w:fldChar w:fldCharType="end"/>
      </w:r>
      <w:r>
        <w:rPr>
          <w:rFonts w:hint="eastAsia" w:ascii="宋体" w:hAnsi="宋体" w:cs="宋体"/>
          <w:bCs w:val="0"/>
          <w:kern w:val="0"/>
        </w:rPr>
        <w:fldChar w:fldCharType="end"/>
      </w:r>
    </w:p>
    <w:p w14:paraId="1B640516">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_Toc9784 </w:instrText>
      </w:r>
      <w:r>
        <w:rPr>
          <w:rFonts w:hint="eastAsia" w:ascii="宋体" w:hAnsi="宋体" w:cs="宋体"/>
          <w:bCs w:val="0"/>
          <w:kern w:val="0"/>
        </w:rPr>
        <w:fldChar w:fldCharType="separate"/>
      </w:r>
      <w:r>
        <w:rPr>
          <w:rFonts w:hint="eastAsia" w:ascii="宋体" w:hAnsi="宋体" w:cs="宋体"/>
          <w:lang w:val="zh-CN"/>
        </w:rPr>
        <w:t>格式10：供应商诚信承诺书</w:t>
      </w:r>
      <w:r>
        <w:tab/>
      </w:r>
      <w:r>
        <w:fldChar w:fldCharType="begin"/>
      </w:r>
      <w:r>
        <w:instrText xml:space="preserve"> PAGEREF _Toc9784 \h </w:instrText>
      </w:r>
      <w:r>
        <w:fldChar w:fldCharType="separate"/>
      </w:r>
      <w:r>
        <w:t>43</w:t>
      </w:r>
      <w:r>
        <w:fldChar w:fldCharType="end"/>
      </w:r>
      <w:r>
        <w:rPr>
          <w:rFonts w:hint="eastAsia" w:ascii="宋体" w:hAnsi="宋体" w:cs="宋体"/>
          <w:bCs w:val="0"/>
          <w:kern w:val="0"/>
        </w:rPr>
        <w:fldChar w:fldCharType="end"/>
      </w:r>
    </w:p>
    <w:p w14:paraId="24CE63C6">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_Toc15741 </w:instrText>
      </w:r>
      <w:r>
        <w:rPr>
          <w:rFonts w:hint="eastAsia" w:ascii="宋体" w:hAnsi="宋体" w:cs="宋体"/>
          <w:bCs w:val="0"/>
          <w:kern w:val="0"/>
        </w:rPr>
        <w:fldChar w:fldCharType="separate"/>
      </w:r>
      <w:r>
        <w:rPr>
          <w:rFonts w:hint="eastAsia" w:ascii="宋体" w:hAnsi="宋体" w:cs="宋体"/>
          <w:lang w:val="zh-CN"/>
        </w:rPr>
        <w:t>格式11：资格证明材料</w:t>
      </w:r>
      <w:r>
        <w:tab/>
      </w:r>
      <w:r>
        <w:fldChar w:fldCharType="begin"/>
      </w:r>
      <w:r>
        <w:instrText xml:space="preserve"> PAGEREF _Toc15741 \h </w:instrText>
      </w:r>
      <w:r>
        <w:fldChar w:fldCharType="separate"/>
      </w:r>
      <w:r>
        <w:t>44</w:t>
      </w:r>
      <w:r>
        <w:fldChar w:fldCharType="end"/>
      </w:r>
      <w:r>
        <w:rPr>
          <w:rFonts w:hint="eastAsia" w:ascii="宋体" w:hAnsi="宋体" w:cs="宋体"/>
          <w:bCs w:val="0"/>
          <w:kern w:val="0"/>
        </w:rPr>
        <w:fldChar w:fldCharType="end"/>
      </w:r>
    </w:p>
    <w:p w14:paraId="60CC392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_Toc19405 </w:instrText>
      </w:r>
      <w:r>
        <w:rPr>
          <w:rFonts w:hint="eastAsia" w:ascii="宋体" w:hAnsi="宋体" w:cs="宋体"/>
          <w:bCs w:val="0"/>
          <w:kern w:val="0"/>
        </w:rPr>
        <w:fldChar w:fldCharType="separate"/>
      </w:r>
      <w:r>
        <w:rPr>
          <w:rFonts w:hint="eastAsia" w:ascii="宋体" w:hAnsi="宋体" w:cs="宋体"/>
          <w:szCs w:val="32"/>
          <w:lang w:val="zh-CN"/>
        </w:rPr>
        <w:t>格式12：财务状况、缴纳税收和社会保障资金证明</w:t>
      </w:r>
      <w:r>
        <w:tab/>
      </w:r>
      <w:r>
        <w:fldChar w:fldCharType="begin"/>
      </w:r>
      <w:r>
        <w:instrText xml:space="preserve"> PAGEREF _Toc19405 \h </w:instrText>
      </w:r>
      <w:r>
        <w:fldChar w:fldCharType="separate"/>
      </w:r>
      <w:r>
        <w:t>45</w:t>
      </w:r>
      <w:r>
        <w:fldChar w:fldCharType="end"/>
      </w:r>
      <w:r>
        <w:rPr>
          <w:rFonts w:hint="eastAsia" w:ascii="宋体" w:hAnsi="宋体" w:cs="宋体"/>
          <w:bCs w:val="0"/>
          <w:kern w:val="0"/>
        </w:rPr>
        <w:fldChar w:fldCharType="end"/>
      </w:r>
    </w:p>
    <w:p w14:paraId="5353A5F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_Toc30708 </w:instrText>
      </w:r>
      <w:r>
        <w:rPr>
          <w:rFonts w:hint="eastAsia" w:ascii="宋体" w:hAnsi="宋体" w:cs="宋体"/>
          <w:bCs w:val="0"/>
          <w:kern w:val="0"/>
        </w:rPr>
        <w:fldChar w:fldCharType="separate"/>
      </w:r>
      <w:r>
        <w:rPr>
          <w:rFonts w:hint="eastAsia" w:ascii="宋体" w:hAnsi="宋体" w:cs="宋体"/>
          <w:lang w:val="zh-CN"/>
        </w:rPr>
        <w:t>格式13：无重大违法记录声明</w:t>
      </w:r>
      <w:r>
        <w:tab/>
      </w:r>
      <w:r>
        <w:fldChar w:fldCharType="begin"/>
      </w:r>
      <w:r>
        <w:instrText xml:space="preserve"> PAGEREF _Toc30708 \h </w:instrText>
      </w:r>
      <w:r>
        <w:fldChar w:fldCharType="separate"/>
      </w:r>
      <w:r>
        <w:t>46</w:t>
      </w:r>
      <w:r>
        <w:fldChar w:fldCharType="end"/>
      </w:r>
      <w:r>
        <w:rPr>
          <w:rFonts w:hint="eastAsia" w:ascii="宋体" w:hAnsi="宋体" w:cs="宋体"/>
          <w:bCs w:val="0"/>
          <w:kern w:val="0"/>
        </w:rPr>
        <w:fldChar w:fldCharType="end"/>
      </w:r>
    </w:p>
    <w:p w14:paraId="1306B587">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_Toc13294 </w:instrText>
      </w:r>
      <w:r>
        <w:rPr>
          <w:rFonts w:hint="eastAsia" w:ascii="宋体" w:hAnsi="宋体" w:cs="宋体"/>
          <w:bCs w:val="0"/>
          <w:kern w:val="0"/>
        </w:rPr>
        <w:fldChar w:fldCharType="separate"/>
      </w:r>
      <w:r>
        <w:rPr>
          <w:rFonts w:hint="eastAsia" w:ascii="宋体" w:hAnsi="宋体" w:cs="宋体"/>
          <w:szCs w:val="32"/>
          <w:lang w:val="zh-CN"/>
        </w:rPr>
        <w:t>格式14：磋商保证金证明格式</w:t>
      </w:r>
      <w:r>
        <w:tab/>
      </w:r>
      <w:r>
        <w:fldChar w:fldCharType="begin"/>
      </w:r>
      <w:r>
        <w:instrText xml:space="preserve"> PAGEREF _Toc13294 \h </w:instrText>
      </w:r>
      <w:r>
        <w:fldChar w:fldCharType="separate"/>
      </w:r>
      <w:r>
        <w:t>47</w:t>
      </w:r>
      <w:r>
        <w:fldChar w:fldCharType="end"/>
      </w:r>
      <w:r>
        <w:rPr>
          <w:rFonts w:hint="eastAsia" w:ascii="宋体" w:hAnsi="宋体" w:cs="宋体"/>
          <w:bCs w:val="0"/>
          <w:kern w:val="0"/>
        </w:rPr>
        <w:fldChar w:fldCharType="end"/>
      </w:r>
    </w:p>
    <w:p w14:paraId="3A594D88">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_Toc11683 </w:instrText>
      </w:r>
      <w:r>
        <w:rPr>
          <w:rFonts w:hint="eastAsia" w:ascii="宋体" w:hAnsi="宋体" w:cs="宋体"/>
          <w:bCs w:val="0"/>
          <w:kern w:val="0"/>
        </w:rPr>
        <w:fldChar w:fldCharType="separate"/>
      </w:r>
      <w:r>
        <w:rPr>
          <w:rFonts w:hint="eastAsia" w:ascii="宋体" w:hAnsi="宋体" w:cs="宋体"/>
          <w:szCs w:val="32"/>
          <w:lang w:val="zh-CN"/>
        </w:rPr>
        <w:t>格式15：具备履行合同所必须的设备和专业技术能力证明</w:t>
      </w:r>
      <w:r>
        <w:tab/>
      </w:r>
      <w:r>
        <w:fldChar w:fldCharType="begin"/>
      </w:r>
      <w:r>
        <w:instrText xml:space="preserve"> PAGEREF _Toc11683 \h </w:instrText>
      </w:r>
      <w:r>
        <w:fldChar w:fldCharType="separate"/>
      </w:r>
      <w:r>
        <w:t>48</w:t>
      </w:r>
      <w:r>
        <w:fldChar w:fldCharType="end"/>
      </w:r>
      <w:r>
        <w:rPr>
          <w:rFonts w:hint="eastAsia" w:ascii="宋体" w:hAnsi="宋体" w:cs="宋体"/>
          <w:bCs w:val="0"/>
          <w:kern w:val="0"/>
        </w:rPr>
        <w:fldChar w:fldCharType="end"/>
      </w:r>
    </w:p>
    <w:p w14:paraId="342927EF">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_Toc10955 </w:instrText>
      </w:r>
      <w:r>
        <w:rPr>
          <w:rFonts w:hint="eastAsia" w:ascii="宋体" w:hAnsi="宋体" w:cs="宋体"/>
          <w:bCs w:val="0"/>
          <w:kern w:val="0"/>
        </w:rPr>
        <w:fldChar w:fldCharType="separate"/>
      </w:r>
      <w:r>
        <w:rPr>
          <w:rFonts w:hint="eastAsia" w:ascii="宋体" w:hAnsi="宋体" w:cs="宋体"/>
          <w:szCs w:val="32"/>
          <w:lang w:val="zh-CN"/>
        </w:rPr>
        <w:t>格式16：磋商响应产品相关资料</w:t>
      </w:r>
      <w:r>
        <w:tab/>
      </w:r>
      <w:r>
        <w:fldChar w:fldCharType="begin"/>
      </w:r>
      <w:r>
        <w:instrText xml:space="preserve"> PAGEREF _Toc10955 \h </w:instrText>
      </w:r>
      <w:r>
        <w:fldChar w:fldCharType="separate"/>
      </w:r>
      <w:r>
        <w:t>49</w:t>
      </w:r>
      <w:r>
        <w:fldChar w:fldCharType="end"/>
      </w:r>
      <w:r>
        <w:rPr>
          <w:rFonts w:hint="eastAsia" w:ascii="宋体" w:hAnsi="宋体" w:cs="宋体"/>
          <w:bCs w:val="0"/>
          <w:kern w:val="0"/>
        </w:rPr>
        <w:fldChar w:fldCharType="end"/>
      </w:r>
    </w:p>
    <w:p w14:paraId="55A1D890">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_Toc23277 </w:instrText>
      </w:r>
      <w:r>
        <w:rPr>
          <w:rFonts w:hint="eastAsia" w:ascii="宋体" w:hAnsi="宋体" w:cs="宋体"/>
          <w:bCs w:val="0"/>
          <w:kern w:val="0"/>
        </w:rPr>
        <w:fldChar w:fldCharType="separate"/>
      </w:r>
      <w:r>
        <w:rPr>
          <w:rFonts w:hint="eastAsia" w:ascii="宋体" w:hAnsi="宋体" w:cs="宋体"/>
          <w:szCs w:val="32"/>
          <w:lang w:val="zh-CN"/>
        </w:rPr>
        <w:t>格式17：投标供应商的类似业绩证明材料</w:t>
      </w:r>
      <w:r>
        <w:tab/>
      </w:r>
      <w:r>
        <w:fldChar w:fldCharType="begin"/>
      </w:r>
      <w:r>
        <w:instrText xml:space="preserve"> PAGEREF _Toc23277 \h </w:instrText>
      </w:r>
      <w:r>
        <w:fldChar w:fldCharType="separate"/>
      </w:r>
      <w:r>
        <w:t>50</w:t>
      </w:r>
      <w:r>
        <w:fldChar w:fldCharType="end"/>
      </w:r>
      <w:r>
        <w:rPr>
          <w:rFonts w:hint="eastAsia" w:ascii="宋体" w:hAnsi="宋体" w:cs="宋体"/>
          <w:bCs w:val="0"/>
          <w:kern w:val="0"/>
        </w:rPr>
        <w:fldChar w:fldCharType="end"/>
      </w:r>
    </w:p>
    <w:p w14:paraId="7C67469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_Toc24677 </w:instrText>
      </w:r>
      <w:r>
        <w:rPr>
          <w:rFonts w:hint="eastAsia" w:ascii="宋体" w:hAnsi="宋体" w:cs="宋体"/>
          <w:bCs w:val="0"/>
          <w:kern w:val="0"/>
        </w:rPr>
        <w:fldChar w:fldCharType="separate"/>
      </w:r>
      <w:r>
        <w:rPr>
          <w:rFonts w:hint="eastAsia" w:ascii="宋体" w:hAnsi="宋体" w:cs="宋体"/>
          <w:szCs w:val="32"/>
          <w:lang w:val="zh-CN"/>
        </w:rPr>
        <w:t>格式1</w:t>
      </w:r>
      <w:r>
        <w:rPr>
          <w:rFonts w:hint="eastAsia" w:ascii="宋体" w:hAnsi="宋体" w:cs="宋体"/>
          <w:szCs w:val="32"/>
        </w:rPr>
        <w:t>8</w:t>
      </w:r>
      <w:r>
        <w:rPr>
          <w:rFonts w:hint="eastAsia" w:ascii="宋体" w:hAnsi="宋体" w:cs="宋体"/>
          <w:szCs w:val="32"/>
          <w:lang w:val="zh-CN"/>
        </w:rPr>
        <w:t>.1中小企业声明函（货物）</w:t>
      </w:r>
      <w:r>
        <w:tab/>
      </w:r>
      <w:r>
        <w:fldChar w:fldCharType="begin"/>
      </w:r>
      <w:r>
        <w:instrText xml:space="preserve"> PAGEREF _Toc24677 \h </w:instrText>
      </w:r>
      <w:r>
        <w:fldChar w:fldCharType="separate"/>
      </w:r>
      <w:r>
        <w:t>51</w:t>
      </w:r>
      <w:r>
        <w:fldChar w:fldCharType="end"/>
      </w:r>
      <w:r>
        <w:rPr>
          <w:rFonts w:hint="eastAsia" w:ascii="宋体" w:hAnsi="宋体" w:cs="宋体"/>
          <w:bCs w:val="0"/>
          <w:kern w:val="0"/>
        </w:rPr>
        <w:fldChar w:fldCharType="end"/>
      </w:r>
    </w:p>
    <w:p w14:paraId="5CD573E5">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_Toc10325 </w:instrText>
      </w:r>
      <w:r>
        <w:rPr>
          <w:rFonts w:hint="eastAsia" w:ascii="宋体" w:hAnsi="宋体" w:cs="宋体"/>
          <w:bCs w:val="0"/>
          <w:kern w:val="0"/>
        </w:rPr>
        <w:fldChar w:fldCharType="separate"/>
      </w:r>
      <w:r>
        <w:rPr>
          <w:rFonts w:hint="eastAsia" w:ascii="宋体" w:hAnsi="宋体" w:cs="宋体"/>
          <w:szCs w:val="32"/>
          <w:lang w:val="zh-CN"/>
        </w:rPr>
        <w:t>（1</w:t>
      </w:r>
      <w:r>
        <w:rPr>
          <w:rFonts w:hint="eastAsia" w:ascii="宋体" w:hAnsi="宋体" w:cs="宋体"/>
          <w:szCs w:val="32"/>
        </w:rPr>
        <w:t>8</w:t>
      </w:r>
      <w:r>
        <w:rPr>
          <w:rFonts w:hint="eastAsia" w:ascii="宋体" w:hAnsi="宋体" w:cs="宋体"/>
          <w:szCs w:val="32"/>
          <w:lang w:val="zh-CN"/>
        </w:rPr>
        <w:t>.2）中小企业（监狱企业）声明函</w:t>
      </w:r>
      <w:r>
        <w:tab/>
      </w:r>
      <w:r>
        <w:fldChar w:fldCharType="begin"/>
      </w:r>
      <w:r>
        <w:instrText xml:space="preserve"> PAGEREF _Toc10325 \h </w:instrText>
      </w:r>
      <w:r>
        <w:fldChar w:fldCharType="separate"/>
      </w:r>
      <w:r>
        <w:t>52</w:t>
      </w:r>
      <w:r>
        <w:fldChar w:fldCharType="end"/>
      </w:r>
      <w:r>
        <w:rPr>
          <w:rFonts w:hint="eastAsia" w:ascii="宋体" w:hAnsi="宋体" w:cs="宋体"/>
          <w:bCs w:val="0"/>
          <w:kern w:val="0"/>
        </w:rPr>
        <w:fldChar w:fldCharType="end"/>
      </w:r>
    </w:p>
    <w:p w14:paraId="42EADBEC">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_Toc14769 </w:instrText>
      </w:r>
      <w:r>
        <w:rPr>
          <w:rFonts w:hint="eastAsia" w:ascii="宋体" w:hAnsi="宋体" w:cs="宋体"/>
          <w:bCs w:val="0"/>
          <w:kern w:val="0"/>
        </w:rPr>
        <w:fldChar w:fldCharType="separate"/>
      </w:r>
      <w:r>
        <w:rPr>
          <w:rFonts w:hint="eastAsia" w:ascii="宋体" w:hAnsi="宋体" w:cs="宋体"/>
          <w:szCs w:val="32"/>
          <w:lang w:val="zh-CN"/>
        </w:rPr>
        <w:t>格式</w:t>
      </w:r>
      <w:r>
        <w:rPr>
          <w:rFonts w:hint="eastAsia" w:ascii="宋体" w:hAnsi="宋体" w:cs="宋体"/>
          <w:szCs w:val="32"/>
        </w:rPr>
        <w:t>19</w:t>
      </w:r>
      <w:r>
        <w:rPr>
          <w:rFonts w:hint="eastAsia" w:ascii="宋体" w:hAnsi="宋体" w:cs="宋体"/>
          <w:szCs w:val="32"/>
          <w:lang w:val="zh-CN"/>
        </w:rPr>
        <w:t>：残疾人福利性单位声明函</w:t>
      </w:r>
      <w:r>
        <w:tab/>
      </w:r>
      <w:r>
        <w:fldChar w:fldCharType="begin"/>
      </w:r>
      <w:r>
        <w:instrText xml:space="preserve"> PAGEREF _Toc14769 \h </w:instrText>
      </w:r>
      <w:r>
        <w:fldChar w:fldCharType="separate"/>
      </w:r>
      <w:r>
        <w:t>53</w:t>
      </w:r>
      <w:r>
        <w:fldChar w:fldCharType="end"/>
      </w:r>
      <w:r>
        <w:rPr>
          <w:rFonts w:hint="eastAsia" w:ascii="宋体" w:hAnsi="宋体" w:cs="宋体"/>
          <w:bCs w:val="0"/>
          <w:kern w:val="0"/>
        </w:rPr>
        <w:fldChar w:fldCharType="end"/>
      </w:r>
    </w:p>
    <w:p w14:paraId="01D6A14D">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_Toc13193 </w:instrText>
      </w:r>
      <w:r>
        <w:rPr>
          <w:rFonts w:hint="eastAsia" w:ascii="宋体" w:hAnsi="宋体" w:cs="宋体"/>
          <w:bCs w:val="0"/>
          <w:kern w:val="0"/>
        </w:rPr>
        <w:fldChar w:fldCharType="separate"/>
      </w:r>
      <w:r>
        <w:rPr>
          <w:rFonts w:hint="eastAsia" w:ascii="宋体" w:hAnsi="宋体" w:cs="宋体"/>
          <w:szCs w:val="32"/>
          <w:lang w:val="zh-CN"/>
        </w:rPr>
        <w:t>格式</w:t>
      </w:r>
      <w:r>
        <w:rPr>
          <w:rFonts w:hint="eastAsia" w:ascii="宋体" w:hAnsi="宋体" w:cs="宋体"/>
          <w:szCs w:val="32"/>
        </w:rPr>
        <w:t>20</w:t>
      </w:r>
      <w:r>
        <w:rPr>
          <w:rFonts w:hint="eastAsia" w:ascii="宋体" w:hAnsi="宋体" w:cs="宋体"/>
          <w:szCs w:val="32"/>
          <w:lang w:val="zh-CN"/>
        </w:rPr>
        <w:t>：投标供应商认为在其他方面有必要说明的事项</w:t>
      </w:r>
      <w:r>
        <w:tab/>
      </w:r>
      <w:r>
        <w:fldChar w:fldCharType="begin"/>
      </w:r>
      <w:r>
        <w:instrText xml:space="preserve"> PAGEREF _Toc13193 \h </w:instrText>
      </w:r>
      <w:r>
        <w:fldChar w:fldCharType="separate"/>
      </w:r>
      <w:r>
        <w:t>54</w:t>
      </w:r>
      <w:r>
        <w:fldChar w:fldCharType="end"/>
      </w:r>
      <w:r>
        <w:rPr>
          <w:rFonts w:hint="eastAsia" w:ascii="宋体" w:hAnsi="宋体" w:cs="宋体"/>
          <w:bCs w:val="0"/>
          <w:kern w:val="0"/>
        </w:rPr>
        <w:fldChar w:fldCharType="end"/>
      </w:r>
    </w:p>
    <w:p w14:paraId="6E4BB076">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_Toc16361 </w:instrText>
      </w:r>
      <w:r>
        <w:rPr>
          <w:rFonts w:hint="eastAsia" w:ascii="宋体" w:hAnsi="宋体" w:cs="宋体"/>
          <w:bCs w:val="0"/>
          <w:kern w:val="0"/>
        </w:rPr>
        <w:fldChar w:fldCharType="separate"/>
      </w:r>
      <w:r>
        <w:rPr>
          <w:rFonts w:hint="eastAsia" w:ascii="宋体" w:hAnsi="宋体" w:cs="宋体"/>
          <w:szCs w:val="32"/>
          <w:lang w:val="zh-CN"/>
        </w:rPr>
        <w:t>格式2</w:t>
      </w:r>
      <w:r>
        <w:rPr>
          <w:rFonts w:hint="eastAsia" w:ascii="宋体" w:hAnsi="宋体" w:cs="宋体"/>
          <w:szCs w:val="32"/>
        </w:rPr>
        <w:t>1</w:t>
      </w:r>
      <w:r>
        <w:rPr>
          <w:rFonts w:hint="eastAsia" w:ascii="宋体" w:hAnsi="宋体" w:cs="宋体"/>
          <w:szCs w:val="32"/>
          <w:lang w:val="zh-CN"/>
        </w:rPr>
        <w:t>：最终磋商报价表格式</w:t>
      </w:r>
      <w:r>
        <w:tab/>
      </w:r>
      <w:r>
        <w:fldChar w:fldCharType="begin"/>
      </w:r>
      <w:r>
        <w:instrText xml:space="preserve"> PAGEREF _Toc16361 \h </w:instrText>
      </w:r>
      <w:r>
        <w:fldChar w:fldCharType="separate"/>
      </w:r>
      <w:r>
        <w:t>55</w:t>
      </w:r>
      <w:r>
        <w:fldChar w:fldCharType="end"/>
      </w:r>
      <w:r>
        <w:rPr>
          <w:rFonts w:hint="eastAsia" w:ascii="宋体" w:hAnsi="宋体" w:cs="宋体"/>
          <w:bCs w:val="0"/>
          <w:kern w:val="0"/>
        </w:rPr>
        <w:fldChar w:fldCharType="end"/>
      </w:r>
    </w:p>
    <w:p w14:paraId="14B92AF7">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_Toc25087 </w:instrText>
      </w:r>
      <w:r>
        <w:rPr>
          <w:rFonts w:hint="eastAsia" w:ascii="宋体" w:hAnsi="宋体" w:cs="宋体"/>
          <w:bCs w:val="0"/>
          <w:kern w:val="0"/>
        </w:rPr>
        <w:fldChar w:fldCharType="separate"/>
      </w:r>
      <w:r>
        <w:rPr>
          <w:rFonts w:hint="eastAsia" w:ascii="宋体" w:hAnsi="宋体" w:cs="宋体"/>
          <w:szCs w:val="32"/>
          <w:lang w:val="zh-CN"/>
        </w:rPr>
        <w:t>格式2</w:t>
      </w:r>
      <w:r>
        <w:rPr>
          <w:rFonts w:hint="eastAsia" w:ascii="宋体" w:hAnsi="宋体" w:cs="宋体"/>
          <w:szCs w:val="32"/>
        </w:rPr>
        <w:t>2</w:t>
      </w:r>
      <w:r>
        <w:rPr>
          <w:rFonts w:hint="eastAsia" w:ascii="宋体" w:hAnsi="宋体" w:cs="宋体"/>
          <w:szCs w:val="32"/>
          <w:lang w:val="zh-CN"/>
        </w:rPr>
        <w:t>：最终磋商分项报价表格式</w:t>
      </w:r>
      <w:r>
        <w:tab/>
      </w:r>
      <w:r>
        <w:fldChar w:fldCharType="begin"/>
      </w:r>
      <w:r>
        <w:instrText xml:space="preserve"> PAGEREF _Toc25087 \h </w:instrText>
      </w:r>
      <w:r>
        <w:fldChar w:fldCharType="separate"/>
      </w:r>
      <w:r>
        <w:t>56</w:t>
      </w:r>
      <w:r>
        <w:fldChar w:fldCharType="end"/>
      </w:r>
      <w:r>
        <w:rPr>
          <w:rFonts w:hint="eastAsia" w:ascii="宋体" w:hAnsi="宋体" w:cs="宋体"/>
          <w:bCs w:val="0"/>
          <w:kern w:val="0"/>
        </w:rPr>
        <w:fldChar w:fldCharType="end"/>
      </w:r>
    </w:p>
    <w:p w14:paraId="2EF16C4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_Toc18251 </w:instrText>
      </w:r>
      <w:r>
        <w:rPr>
          <w:rFonts w:hint="eastAsia" w:ascii="宋体" w:hAnsi="宋体" w:cs="宋体"/>
          <w:bCs w:val="0"/>
          <w:kern w:val="0"/>
        </w:rPr>
        <w:fldChar w:fldCharType="separate"/>
      </w:r>
      <w:r>
        <w:rPr>
          <w:rFonts w:hint="eastAsia" w:ascii="宋体" w:hAnsi="宋体" w:cs="宋体"/>
          <w:lang w:val="zh-CN"/>
        </w:rPr>
        <w:t>第</w:t>
      </w:r>
      <w:r>
        <w:rPr>
          <w:rFonts w:hint="eastAsia" w:ascii="宋体" w:hAnsi="宋体" w:cs="宋体"/>
        </w:rPr>
        <w:t>五</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采购项目要求及技术参数</w:t>
      </w:r>
      <w:r>
        <w:tab/>
      </w:r>
      <w:r>
        <w:fldChar w:fldCharType="begin"/>
      </w:r>
      <w:r>
        <w:instrText xml:space="preserve"> PAGEREF _Toc18251 \h </w:instrText>
      </w:r>
      <w:r>
        <w:fldChar w:fldCharType="separate"/>
      </w:r>
      <w:r>
        <w:t>57</w:t>
      </w:r>
      <w:r>
        <w:fldChar w:fldCharType="end"/>
      </w:r>
      <w:r>
        <w:rPr>
          <w:rFonts w:hint="eastAsia" w:ascii="宋体" w:hAnsi="宋体" w:cs="宋体"/>
          <w:bCs w:val="0"/>
          <w:kern w:val="0"/>
        </w:rPr>
        <w:fldChar w:fldCharType="end"/>
      </w:r>
    </w:p>
    <w:p w14:paraId="3E83AAE4">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_Toc4401 </w:instrText>
      </w:r>
      <w:r>
        <w:rPr>
          <w:rFonts w:hint="eastAsia" w:ascii="宋体" w:hAnsi="宋体" w:cs="宋体"/>
          <w:bCs w:val="0"/>
          <w:kern w:val="0"/>
        </w:rPr>
        <w:fldChar w:fldCharType="separate"/>
      </w:r>
      <w:r>
        <w:rPr>
          <w:rFonts w:hint="eastAsia" w:ascii="宋体" w:hAnsi="宋体" w:cs="宋体"/>
          <w:lang w:val="zh-CN"/>
        </w:rPr>
        <w:t>（一）磋商要求</w:t>
      </w:r>
      <w:r>
        <w:tab/>
      </w:r>
      <w:r>
        <w:fldChar w:fldCharType="begin"/>
      </w:r>
      <w:r>
        <w:instrText xml:space="preserve"> PAGEREF _Toc4401 \h </w:instrText>
      </w:r>
      <w:r>
        <w:fldChar w:fldCharType="separate"/>
      </w:r>
      <w:r>
        <w:t>57</w:t>
      </w:r>
      <w:r>
        <w:fldChar w:fldCharType="end"/>
      </w:r>
      <w:r>
        <w:rPr>
          <w:rFonts w:hint="eastAsia" w:ascii="宋体" w:hAnsi="宋体" w:cs="宋体"/>
          <w:bCs w:val="0"/>
          <w:kern w:val="0"/>
        </w:rPr>
        <w:fldChar w:fldCharType="end"/>
      </w:r>
    </w:p>
    <w:p w14:paraId="4DF79801">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_Toc28878 </w:instrText>
      </w:r>
      <w:r>
        <w:rPr>
          <w:rFonts w:hint="eastAsia" w:ascii="宋体" w:hAnsi="宋体" w:cs="宋体"/>
          <w:bCs w:val="0"/>
          <w:kern w:val="0"/>
        </w:rPr>
        <w:fldChar w:fldCharType="separate"/>
      </w:r>
      <w:r>
        <w:rPr>
          <w:rFonts w:hint="eastAsia" w:ascii="宋体" w:hAnsi="宋体" w:cs="宋体"/>
          <w:lang w:val="zh-CN"/>
        </w:rPr>
        <w:t>1.磋商说明</w:t>
      </w:r>
      <w:r>
        <w:tab/>
      </w:r>
      <w:r>
        <w:fldChar w:fldCharType="begin"/>
      </w:r>
      <w:r>
        <w:instrText xml:space="preserve"> PAGEREF _Toc28878 \h </w:instrText>
      </w:r>
      <w:r>
        <w:fldChar w:fldCharType="separate"/>
      </w:r>
      <w:r>
        <w:t>57</w:t>
      </w:r>
      <w:r>
        <w:fldChar w:fldCharType="end"/>
      </w:r>
      <w:r>
        <w:rPr>
          <w:rFonts w:hint="eastAsia" w:ascii="宋体" w:hAnsi="宋体" w:cs="宋体"/>
          <w:bCs w:val="0"/>
          <w:kern w:val="0"/>
        </w:rPr>
        <w:fldChar w:fldCharType="end"/>
      </w:r>
    </w:p>
    <w:p w14:paraId="3571422B">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_Toc23034 </w:instrText>
      </w:r>
      <w:r>
        <w:rPr>
          <w:rFonts w:hint="eastAsia" w:ascii="宋体" w:hAnsi="宋体" w:cs="宋体"/>
          <w:bCs w:val="0"/>
          <w:kern w:val="0"/>
        </w:rPr>
        <w:fldChar w:fldCharType="separate"/>
      </w:r>
      <w:r>
        <w:rPr>
          <w:rFonts w:hint="eastAsia" w:ascii="宋体" w:hAnsi="宋体" w:cs="宋体"/>
        </w:rPr>
        <w:t>2.报价说明</w:t>
      </w:r>
      <w:r>
        <w:tab/>
      </w:r>
      <w:r>
        <w:fldChar w:fldCharType="begin"/>
      </w:r>
      <w:r>
        <w:instrText xml:space="preserve"> PAGEREF _Toc23034 \h </w:instrText>
      </w:r>
      <w:r>
        <w:fldChar w:fldCharType="separate"/>
      </w:r>
      <w:r>
        <w:t>57</w:t>
      </w:r>
      <w:r>
        <w:fldChar w:fldCharType="end"/>
      </w:r>
      <w:r>
        <w:rPr>
          <w:rFonts w:hint="eastAsia" w:ascii="宋体" w:hAnsi="宋体" w:cs="宋体"/>
          <w:bCs w:val="0"/>
          <w:kern w:val="0"/>
        </w:rPr>
        <w:fldChar w:fldCharType="end"/>
      </w:r>
    </w:p>
    <w:p w14:paraId="5904D3AF">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_Toc1694 </w:instrText>
      </w:r>
      <w:r>
        <w:rPr>
          <w:rFonts w:hint="eastAsia" w:ascii="宋体" w:hAnsi="宋体" w:cs="宋体"/>
          <w:bCs w:val="0"/>
          <w:kern w:val="0"/>
        </w:rPr>
        <w:fldChar w:fldCharType="separate"/>
      </w:r>
      <w:r>
        <w:rPr>
          <w:rFonts w:hint="eastAsia" w:ascii="宋体" w:hAnsi="宋体" w:cs="宋体"/>
        </w:rPr>
        <w:t>3.</w:t>
      </w:r>
      <w:r>
        <w:rPr>
          <w:rFonts w:hint="eastAsia" w:ascii="宋体" w:hAnsi="宋体" w:cs="宋体"/>
          <w:lang w:val="zh-CN"/>
        </w:rPr>
        <w:t>重要指标</w:t>
      </w:r>
      <w:r>
        <w:tab/>
      </w:r>
      <w:r>
        <w:fldChar w:fldCharType="begin"/>
      </w:r>
      <w:r>
        <w:instrText xml:space="preserve"> PAGEREF _Toc1694 \h </w:instrText>
      </w:r>
      <w:r>
        <w:fldChar w:fldCharType="separate"/>
      </w:r>
      <w:r>
        <w:t>57</w:t>
      </w:r>
      <w:r>
        <w:fldChar w:fldCharType="end"/>
      </w:r>
      <w:r>
        <w:rPr>
          <w:rFonts w:hint="eastAsia" w:ascii="宋体" w:hAnsi="宋体" w:cs="宋体"/>
          <w:bCs w:val="0"/>
          <w:kern w:val="0"/>
        </w:rPr>
        <w:fldChar w:fldCharType="end"/>
      </w:r>
    </w:p>
    <w:p w14:paraId="38D5D499">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_Toc1959 </w:instrText>
      </w:r>
      <w:r>
        <w:rPr>
          <w:rFonts w:hint="eastAsia" w:ascii="宋体" w:hAnsi="宋体" w:cs="宋体"/>
          <w:bCs w:val="0"/>
          <w:kern w:val="0"/>
        </w:rPr>
        <w:fldChar w:fldCharType="separate"/>
      </w:r>
      <w:r>
        <w:rPr>
          <w:rFonts w:hint="eastAsia" w:ascii="宋体" w:hAnsi="宋体" w:cs="宋体"/>
          <w:lang w:val="zh-CN"/>
        </w:rPr>
        <w:t>4.商务要求</w:t>
      </w:r>
      <w:r>
        <w:tab/>
      </w:r>
      <w:r>
        <w:fldChar w:fldCharType="begin"/>
      </w:r>
      <w:r>
        <w:instrText xml:space="preserve"> PAGEREF _Toc1959 \h </w:instrText>
      </w:r>
      <w:r>
        <w:fldChar w:fldCharType="separate"/>
      </w:r>
      <w:r>
        <w:t>58</w:t>
      </w:r>
      <w:r>
        <w:fldChar w:fldCharType="end"/>
      </w:r>
      <w:r>
        <w:rPr>
          <w:rFonts w:hint="eastAsia" w:ascii="宋体" w:hAnsi="宋体" w:cs="宋体"/>
          <w:bCs w:val="0"/>
          <w:kern w:val="0"/>
        </w:rPr>
        <w:fldChar w:fldCharType="end"/>
      </w:r>
    </w:p>
    <w:p w14:paraId="550BED41">
      <w:pPr>
        <w:pStyle w:val="18"/>
        <w:tabs>
          <w:tab w:val="right" w:leader="dot" w:pos="8306"/>
        </w:tabs>
        <w:ind w:firstLine="482"/>
      </w:pPr>
      <w:r>
        <w:rPr>
          <w:rFonts w:hint="eastAsia" w:ascii="宋体" w:hAnsi="宋体" w:cs="宋体"/>
          <w:bCs w:val="0"/>
          <w:kern w:val="0"/>
        </w:rPr>
        <w:fldChar w:fldCharType="begin"/>
      </w:r>
      <w:r>
        <w:rPr>
          <w:rFonts w:hint="eastAsia" w:ascii="宋体" w:hAnsi="宋体" w:cs="宋体"/>
          <w:bCs w:val="0"/>
          <w:kern w:val="0"/>
        </w:rPr>
        <w:instrText xml:space="preserve"> HYPERLINK \l _Toc29023 </w:instrText>
      </w:r>
      <w:r>
        <w:rPr>
          <w:rFonts w:hint="eastAsia" w:ascii="宋体" w:hAnsi="宋体" w:cs="宋体"/>
          <w:bCs w:val="0"/>
          <w:kern w:val="0"/>
        </w:rPr>
        <w:fldChar w:fldCharType="separate"/>
      </w:r>
      <w:r>
        <w:rPr>
          <w:rFonts w:hint="eastAsia" w:ascii="宋体" w:hAnsi="宋体" w:cs="宋体"/>
          <w:lang w:val="zh-CN"/>
        </w:rPr>
        <w:t>（</w:t>
      </w:r>
      <w:r>
        <w:rPr>
          <w:rFonts w:hint="eastAsia" w:ascii="宋体" w:hAnsi="宋体" w:cs="宋体"/>
        </w:rPr>
        <w:t>二）</w:t>
      </w:r>
      <w:r>
        <w:rPr>
          <w:rFonts w:hint="eastAsia" w:ascii="宋体" w:hAnsi="宋体" w:cs="宋体"/>
          <w:lang w:val="zh-CN"/>
        </w:rPr>
        <w:t>项目概况及技术参数</w:t>
      </w:r>
      <w:r>
        <w:tab/>
      </w:r>
      <w:r>
        <w:fldChar w:fldCharType="begin"/>
      </w:r>
      <w:r>
        <w:instrText xml:space="preserve"> PAGEREF _Toc29023 \h </w:instrText>
      </w:r>
      <w:r>
        <w:fldChar w:fldCharType="separate"/>
      </w:r>
      <w:r>
        <w:t>59</w:t>
      </w:r>
      <w:r>
        <w:fldChar w:fldCharType="end"/>
      </w:r>
      <w:r>
        <w:rPr>
          <w:rFonts w:hint="eastAsia" w:ascii="宋体" w:hAnsi="宋体" w:cs="宋体"/>
          <w:bCs w:val="0"/>
          <w:kern w:val="0"/>
        </w:rPr>
        <w:fldChar w:fldCharType="end"/>
      </w:r>
    </w:p>
    <w:p w14:paraId="7C67F27D">
      <w:pPr>
        <w:pStyle w:val="23"/>
        <w:outlineLvl w:val="9"/>
        <w:rPr>
          <w:rFonts w:hint="eastAsia" w:ascii="宋体" w:hAnsi="宋体" w:cs="宋体"/>
          <w:bCs w:val="0"/>
          <w:kern w:val="0"/>
        </w:rPr>
      </w:pPr>
      <w:r>
        <w:rPr>
          <w:rFonts w:hint="eastAsia" w:ascii="宋体" w:hAnsi="宋体" w:cs="宋体"/>
          <w:bCs w:val="0"/>
          <w:kern w:val="0"/>
        </w:rPr>
        <w:fldChar w:fldCharType="end"/>
      </w:r>
    </w:p>
    <w:p w14:paraId="4BDEFD3A">
      <w:pPr>
        <w:rPr>
          <w:rFonts w:hint="eastAsia" w:ascii="宋体" w:hAnsi="宋体" w:cs="宋体"/>
          <w:bCs/>
          <w:kern w:val="0"/>
        </w:rPr>
      </w:pPr>
    </w:p>
    <w:p w14:paraId="774E03DE">
      <w:pPr>
        <w:rPr>
          <w:rFonts w:hint="eastAsia" w:ascii="宋体" w:hAnsi="宋体" w:cs="宋体"/>
          <w:bCs/>
          <w:kern w:val="0"/>
        </w:rPr>
      </w:pPr>
    </w:p>
    <w:p w14:paraId="426C5CD9">
      <w:pPr>
        <w:rPr>
          <w:rFonts w:hint="eastAsia" w:ascii="宋体" w:hAnsi="宋体" w:cs="宋体"/>
          <w:bCs/>
          <w:kern w:val="0"/>
        </w:rPr>
      </w:pPr>
    </w:p>
    <w:p w14:paraId="766DC91F">
      <w:pPr>
        <w:rPr>
          <w:rFonts w:hint="eastAsia" w:ascii="宋体" w:hAnsi="宋体" w:cs="宋体"/>
          <w:bCs/>
          <w:kern w:val="0"/>
        </w:rPr>
      </w:pPr>
    </w:p>
    <w:p w14:paraId="5EB4AEC6">
      <w:pPr>
        <w:rPr>
          <w:rFonts w:hint="eastAsia" w:ascii="宋体" w:hAnsi="宋体" w:cs="宋体"/>
          <w:bCs/>
          <w:kern w:val="0"/>
        </w:rPr>
      </w:pPr>
    </w:p>
    <w:p w14:paraId="14F33868">
      <w:pPr>
        <w:rPr>
          <w:rFonts w:hint="eastAsia" w:ascii="宋体" w:hAnsi="宋体" w:cs="宋体"/>
          <w:bCs/>
          <w:kern w:val="0"/>
        </w:rPr>
      </w:pPr>
    </w:p>
    <w:p w14:paraId="3FAEB777">
      <w:pPr>
        <w:rPr>
          <w:rFonts w:hint="eastAsia" w:ascii="宋体" w:hAnsi="宋体" w:cs="宋体"/>
          <w:bCs/>
          <w:kern w:val="0"/>
          <w:lang w:val="zh-CN"/>
        </w:rPr>
      </w:pPr>
    </w:p>
    <w:p w14:paraId="434941AC">
      <w:pPr>
        <w:pStyle w:val="23"/>
        <w:rPr>
          <w:rFonts w:ascii="宋体" w:hAnsi="宋体" w:cs="宋体"/>
          <w:szCs w:val="36"/>
        </w:rPr>
      </w:pPr>
      <w:bookmarkStart w:id="0" w:name="_Toc24569"/>
      <w:bookmarkStart w:id="1" w:name="_Toc21876"/>
      <w:r>
        <w:rPr>
          <w:rFonts w:hint="eastAsia" w:ascii="宋体" w:hAnsi="宋体" w:cs="宋体"/>
          <w:szCs w:val="36"/>
          <w:lang w:val="zh-CN"/>
        </w:rPr>
        <w:t>第一部分</w:t>
      </w:r>
      <w:r>
        <w:rPr>
          <w:rFonts w:hint="eastAsia" w:ascii="宋体" w:hAnsi="宋体" w:cs="宋体"/>
          <w:szCs w:val="36"/>
        </w:rPr>
        <w:t xml:space="preserve">  </w:t>
      </w:r>
      <w:r>
        <w:rPr>
          <w:rFonts w:hint="eastAsia" w:ascii="宋体" w:hAnsi="宋体" w:cs="宋体"/>
          <w:szCs w:val="36"/>
          <w:lang w:val="zh-CN"/>
        </w:rPr>
        <w:t>磋商邀请</w:t>
      </w:r>
      <w:bookmarkEnd w:id="0"/>
      <w:bookmarkEnd w:id="1"/>
    </w:p>
    <w:p w14:paraId="04DA3A6C">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u w:val="single"/>
          <w:lang w:val="zh-CN"/>
        </w:rPr>
        <w:t>青海开盛招标有限公司</w:t>
      </w:r>
      <w:r>
        <w:rPr>
          <w:rFonts w:hint="eastAsia" w:ascii="宋体" w:hAnsi="宋体" w:cs="宋体"/>
          <w:kern w:val="0"/>
          <w:sz w:val="24"/>
          <w:lang w:val="zh-CN"/>
        </w:rPr>
        <w:t>（以下均简称“采购代理机构”）受</w:t>
      </w:r>
      <w:r>
        <w:rPr>
          <w:rFonts w:hint="eastAsia" w:ascii="宋体" w:hAnsi="宋体" w:cs="宋体"/>
          <w:kern w:val="0"/>
          <w:sz w:val="24"/>
          <w:lang w:eastAsia="zh-CN"/>
        </w:rPr>
        <w:t>青海卫生职业技术学院（本级）</w:t>
      </w:r>
      <w:r>
        <w:rPr>
          <w:rFonts w:hint="eastAsia" w:ascii="宋体" w:hAnsi="宋体" w:cs="宋体"/>
          <w:kern w:val="0"/>
          <w:sz w:val="24"/>
          <w:lang w:val="zh-CN"/>
        </w:rPr>
        <w:t>（以下均简称“采购人”）委托,拟对</w:t>
      </w:r>
      <w:r>
        <w:rPr>
          <w:rFonts w:hint="eastAsia" w:ascii="宋体" w:hAnsi="宋体" w:cs="宋体"/>
          <w:kern w:val="0"/>
          <w:sz w:val="24"/>
          <w:u w:val="single"/>
          <w:lang w:val="zh-CN"/>
        </w:rPr>
        <w:t>2024年职教专项资金医学影像DR教学模拟机购置及实训室建设项目（二次）</w:t>
      </w:r>
      <w:r>
        <w:rPr>
          <w:rFonts w:hint="eastAsia" w:ascii="宋体" w:hAnsi="宋体" w:cs="宋体"/>
          <w:kern w:val="0"/>
          <w:sz w:val="24"/>
          <w:u w:val="single"/>
        </w:rPr>
        <w:t>（</w:t>
      </w:r>
      <w:r>
        <w:rPr>
          <w:rFonts w:hint="eastAsia" w:ascii="宋体" w:hAnsi="宋体" w:cs="宋体"/>
          <w:kern w:val="0"/>
          <w:sz w:val="24"/>
          <w:u w:val="single"/>
          <w:lang w:val="zh-CN"/>
        </w:rPr>
        <w:t>青海开盛竞磋（货物）2024--089</w:t>
      </w:r>
      <w:r>
        <w:rPr>
          <w:rFonts w:hint="eastAsia" w:ascii="宋体" w:hAnsi="宋体" w:cs="宋体"/>
          <w:kern w:val="0"/>
          <w:sz w:val="24"/>
          <w:u w:val="single"/>
        </w:rPr>
        <w:t>）</w:t>
      </w:r>
      <w:r>
        <w:rPr>
          <w:rFonts w:hint="eastAsia" w:ascii="宋体" w:hAnsi="宋体" w:cs="宋体"/>
          <w:kern w:val="0"/>
          <w:sz w:val="24"/>
          <w:lang w:val="zh-CN"/>
        </w:rPr>
        <w:t>进行国内竞争性</w:t>
      </w:r>
      <w:r>
        <w:rPr>
          <w:rFonts w:hint="eastAsia" w:ascii="宋体" w:hAnsi="宋体" w:cs="宋体"/>
          <w:kern w:val="0"/>
          <w:sz w:val="24"/>
        </w:rPr>
        <w:t>磋商</w:t>
      </w:r>
      <w:r>
        <w:rPr>
          <w:rFonts w:hint="eastAsia" w:ascii="宋体" w:hAnsi="宋体" w:cs="宋体"/>
          <w:kern w:val="0"/>
          <w:sz w:val="24"/>
          <w:lang w:val="zh-CN"/>
        </w:rPr>
        <w:t>，现予以公告，欢迎潜在的供应商参加本次政府采购活动。</w:t>
      </w:r>
    </w:p>
    <w:tbl>
      <w:tblPr>
        <w:tblStyle w:val="25"/>
        <w:tblW w:w="8522" w:type="dxa"/>
        <w:jc w:val="center"/>
        <w:tblLayout w:type="fixed"/>
        <w:tblCellMar>
          <w:top w:w="0" w:type="dxa"/>
          <w:left w:w="108" w:type="dxa"/>
          <w:bottom w:w="0" w:type="dxa"/>
          <w:right w:w="108" w:type="dxa"/>
        </w:tblCellMar>
      </w:tblPr>
      <w:tblGrid>
        <w:gridCol w:w="2345"/>
        <w:gridCol w:w="6177"/>
      </w:tblGrid>
      <w:tr w14:paraId="7C4D2D58">
        <w:tblPrEx>
          <w:tblCellMar>
            <w:top w:w="0" w:type="dxa"/>
            <w:left w:w="108" w:type="dxa"/>
            <w:bottom w:w="0" w:type="dxa"/>
            <w:right w:w="108" w:type="dxa"/>
          </w:tblCellMar>
        </w:tblPrEx>
        <w:trPr>
          <w:trHeight w:val="288"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C10C18">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采购项目名称</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FE291F">
            <w:pPr>
              <w:autoSpaceDE w:val="0"/>
              <w:autoSpaceDN w:val="0"/>
              <w:adjustRightInd w:val="0"/>
              <w:spacing w:line="360" w:lineRule="auto"/>
              <w:jc w:val="left"/>
              <w:rPr>
                <w:rFonts w:hint="eastAsia" w:ascii="宋体" w:hAnsi="宋体" w:eastAsia="宋体" w:cs="宋体"/>
                <w:kern w:val="0"/>
                <w:sz w:val="24"/>
                <w:lang w:val="zh-CN" w:eastAsia="zh-CN"/>
              </w:rPr>
            </w:pPr>
            <w:r>
              <w:rPr>
                <w:rFonts w:hint="eastAsia" w:ascii="宋体" w:hAnsi="宋体" w:cs="宋体"/>
                <w:kern w:val="0"/>
                <w:sz w:val="24"/>
                <w:lang w:eastAsia="zh-CN"/>
              </w:rPr>
              <w:t>2024年职教专项资金医学影像DR教学模拟机购置及实训室建设项目（二次）</w:t>
            </w:r>
          </w:p>
        </w:tc>
      </w:tr>
      <w:tr w14:paraId="24B96DE7">
        <w:tblPrEx>
          <w:tblCellMar>
            <w:top w:w="0" w:type="dxa"/>
            <w:left w:w="108" w:type="dxa"/>
            <w:bottom w:w="0" w:type="dxa"/>
            <w:right w:w="108" w:type="dxa"/>
          </w:tblCellMar>
        </w:tblPrEx>
        <w:trPr>
          <w:trHeight w:val="374"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CBD178">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采购项目编号</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8A67F8">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lang w:val="zh-CN"/>
              </w:rPr>
              <w:t>青海开盛竞磋（货物）2024--089</w:t>
            </w:r>
          </w:p>
        </w:tc>
      </w:tr>
      <w:tr w14:paraId="141C379B">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FA46604">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采购方式</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C454F95">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竞争性</w:t>
            </w:r>
            <w:r>
              <w:rPr>
                <w:rFonts w:hint="eastAsia" w:ascii="宋体" w:hAnsi="宋体" w:cs="宋体"/>
                <w:kern w:val="0"/>
                <w:sz w:val="24"/>
              </w:rPr>
              <w:t>磋商</w:t>
            </w:r>
          </w:p>
        </w:tc>
      </w:tr>
      <w:tr w14:paraId="6E0B8DB4">
        <w:tblPrEx>
          <w:tblCellMar>
            <w:top w:w="0" w:type="dxa"/>
            <w:left w:w="108" w:type="dxa"/>
            <w:bottom w:w="0" w:type="dxa"/>
            <w:right w:w="108" w:type="dxa"/>
          </w:tblCellMar>
        </w:tblPrEx>
        <w:trPr>
          <w:trHeight w:val="370"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4F795C5">
            <w:pPr>
              <w:autoSpaceDE w:val="0"/>
              <w:autoSpaceDN w:val="0"/>
              <w:adjustRightInd w:val="0"/>
              <w:spacing w:line="360" w:lineRule="auto"/>
              <w:rPr>
                <w:rFonts w:ascii="宋体" w:hAnsi="宋体" w:cs="宋体"/>
                <w:kern w:val="0"/>
                <w:sz w:val="24"/>
                <w:lang w:val="zh-CN"/>
              </w:rPr>
            </w:pPr>
            <w:r>
              <w:rPr>
                <w:rFonts w:hint="eastAsia" w:ascii="宋体" w:hAnsi="宋体" w:cs="宋体"/>
                <w:color w:val="000000"/>
                <w:kern w:val="0"/>
                <w:sz w:val="24"/>
                <w:lang w:val="zh-CN"/>
              </w:rPr>
              <w:t>采购预算额度</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8F43A3">
            <w:pPr>
              <w:autoSpaceDE w:val="0"/>
              <w:autoSpaceDN w:val="0"/>
              <w:adjustRightInd w:val="0"/>
              <w:spacing w:line="360" w:lineRule="auto"/>
              <w:rPr>
                <w:rFonts w:ascii="宋体" w:hAnsi="宋体" w:cs="宋体"/>
                <w:kern w:val="0"/>
                <w:sz w:val="24"/>
              </w:rPr>
            </w:pPr>
            <w:r>
              <w:rPr>
                <w:rFonts w:hint="eastAsia" w:ascii="宋体" w:hAnsi="宋体" w:cs="宋体"/>
                <w:color w:val="000000"/>
                <w:kern w:val="0"/>
                <w:sz w:val="24"/>
                <w:lang w:val="en-US" w:eastAsia="zh-CN"/>
              </w:rPr>
              <w:t>60</w:t>
            </w:r>
            <w:r>
              <w:rPr>
                <w:rFonts w:hint="eastAsia" w:ascii="宋体" w:hAnsi="宋体" w:cs="宋体"/>
                <w:color w:val="000000"/>
                <w:kern w:val="0"/>
                <w:sz w:val="24"/>
              </w:rPr>
              <w:t>万元</w:t>
            </w:r>
          </w:p>
        </w:tc>
      </w:tr>
      <w:tr w14:paraId="7E89B3BA">
        <w:tblPrEx>
          <w:tblCellMar>
            <w:top w:w="0" w:type="dxa"/>
            <w:left w:w="108" w:type="dxa"/>
            <w:bottom w:w="0" w:type="dxa"/>
            <w:right w:w="108" w:type="dxa"/>
          </w:tblCellMar>
        </w:tblPrEx>
        <w:trPr>
          <w:trHeight w:val="336"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8E7BDCE">
            <w:pPr>
              <w:autoSpaceDE w:val="0"/>
              <w:autoSpaceDN w:val="0"/>
              <w:adjustRightInd w:val="0"/>
              <w:spacing w:line="360" w:lineRule="auto"/>
              <w:rPr>
                <w:rFonts w:ascii="宋体" w:hAnsi="宋体" w:cs="宋体"/>
                <w:kern w:val="0"/>
                <w:sz w:val="24"/>
                <w:lang w:val="zh-CN"/>
              </w:rPr>
            </w:pPr>
            <w:r>
              <w:rPr>
                <w:rFonts w:hint="eastAsia" w:ascii="宋体" w:hAnsi="宋体" w:cs="宋体"/>
                <w:color w:val="000000"/>
                <w:kern w:val="0"/>
                <w:sz w:val="24"/>
              </w:rPr>
              <w:t>最高限价</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1631F1">
            <w:pPr>
              <w:autoSpaceDE w:val="0"/>
              <w:autoSpaceDN w:val="0"/>
              <w:adjustRightInd w:val="0"/>
              <w:spacing w:line="360" w:lineRule="auto"/>
              <w:rPr>
                <w:rFonts w:ascii="宋体" w:hAnsi="宋体" w:cs="宋体"/>
                <w:kern w:val="0"/>
                <w:sz w:val="24"/>
              </w:rPr>
            </w:pPr>
            <w:r>
              <w:rPr>
                <w:rFonts w:hint="eastAsia" w:ascii="宋体" w:hAnsi="宋体" w:cs="宋体"/>
                <w:color w:val="000000"/>
                <w:kern w:val="0"/>
                <w:sz w:val="24"/>
                <w:lang w:val="en-US" w:eastAsia="zh-CN"/>
              </w:rPr>
              <w:t>60</w:t>
            </w:r>
            <w:r>
              <w:rPr>
                <w:rFonts w:hint="eastAsia" w:ascii="宋体" w:hAnsi="宋体" w:cs="宋体"/>
                <w:color w:val="000000"/>
                <w:kern w:val="0"/>
                <w:sz w:val="24"/>
              </w:rPr>
              <w:t>万元</w:t>
            </w:r>
          </w:p>
        </w:tc>
      </w:tr>
      <w:tr w14:paraId="7F2419F5">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C317DA">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项目分包个数</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7E89365">
            <w:p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不分包</w:t>
            </w:r>
          </w:p>
        </w:tc>
      </w:tr>
      <w:tr w14:paraId="56CDE668">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552D43">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rPr>
              <w:t>采购</w:t>
            </w:r>
            <w:r>
              <w:rPr>
                <w:rFonts w:hint="eastAsia" w:ascii="宋体" w:hAnsi="宋体" w:cs="宋体"/>
                <w:kern w:val="0"/>
                <w:sz w:val="24"/>
                <w:lang w:val="zh-CN"/>
              </w:rPr>
              <w:t>要求</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A6006B7">
            <w:pPr>
              <w:autoSpaceDE w:val="0"/>
              <w:autoSpaceDN w:val="0"/>
              <w:adjustRightInd w:val="0"/>
              <w:spacing w:line="360" w:lineRule="auto"/>
              <w:jc w:val="left"/>
              <w:rPr>
                <w:rFonts w:hint="eastAsia" w:ascii="宋体" w:hAnsi="宋体" w:cs="宋体"/>
                <w:kern w:val="0"/>
                <w:sz w:val="24"/>
                <w:lang w:val="zh-CN"/>
              </w:rPr>
            </w:pPr>
            <w:bookmarkStart w:id="2" w:name="OLE_LINK33"/>
            <w:r>
              <w:rPr>
                <w:rFonts w:hint="eastAsia" w:ascii="宋体" w:hAnsi="宋体" w:cs="宋体"/>
                <w:kern w:val="0"/>
                <w:sz w:val="24"/>
                <w:lang w:val="zh-CN"/>
              </w:rPr>
              <w:t>采购内容：</w:t>
            </w:r>
            <w:bookmarkEnd w:id="2"/>
          </w:p>
          <w:p w14:paraId="3FF855C3">
            <w:pPr>
              <w:autoSpaceDE w:val="0"/>
              <w:autoSpaceDN w:val="0"/>
              <w:adjustRightInd w:val="0"/>
              <w:spacing w:line="360" w:lineRule="auto"/>
              <w:jc w:val="left"/>
            </w:pPr>
            <w:r>
              <w:rPr>
                <w:rFonts w:hint="eastAsia" w:ascii="宋体" w:hAnsi="宋体" w:cs="宋体"/>
                <w:color w:val="000000"/>
                <w:kern w:val="0"/>
                <w:sz w:val="24"/>
                <w:lang w:val="zh-CN"/>
              </w:rPr>
              <w:t>（具体内容详见磋商文件第五部分</w:t>
            </w:r>
            <w:r>
              <w:rPr>
                <w:rFonts w:hint="eastAsia" w:ascii="宋体" w:hAnsi="宋体" w:cs="宋体"/>
                <w:kern w:val="0"/>
                <w:sz w:val="24"/>
              </w:rPr>
              <w:t>技术参数）</w:t>
            </w:r>
          </w:p>
        </w:tc>
      </w:tr>
      <w:tr w14:paraId="7779F0F6">
        <w:tblPrEx>
          <w:tblCellMar>
            <w:top w:w="0" w:type="dxa"/>
            <w:left w:w="108" w:type="dxa"/>
            <w:bottom w:w="0" w:type="dxa"/>
            <w:right w:w="108" w:type="dxa"/>
          </w:tblCellMar>
        </w:tblPrEx>
        <w:trPr>
          <w:trHeight w:val="628"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064C0B">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各包投标供应商资格条件</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94CE491">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1、符合《政府采购法》第22条条件，并提供下列材料：</w:t>
            </w:r>
          </w:p>
          <w:p w14:paraId="49996183">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&lt;1&gt;投标供应商的营业执照等证明文件，自然人的身份证明。</w:t>
            </w:r>
          </w:p>
          <w:p w14:paraId="137B703A">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&lt;2&gt;财务状况报告，依法缴纳税收和社会保障资金的相关材料。</w:t>
            </w:r>
          </w:p>
          <w:p w14:paraId="417B6F00">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&lt;3&gt;具备履行合同所必需的设备和专业技术能力的证明材料。</w:t>
            </w:r>
          </w:p>
          <w:p w14:paraId="089EAB33">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&lt;4&gt;参加政府采购活动前3年内在经营活动中没有重大违法记录的书面声明。</w:t>
            </w:r>
          </w:p>
          <w:p w14:paraId="74BAE05E">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&lt;5&gt;具备法律、行政法规规定的其他条件的证明材料。</w:t>
            </w:r>
          </w:p>
          <w:p w14:paraId="4538E212">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2、经信用中国（www.creditchina.gov.cn）、中国政府采购网（www.ccgp.gov.cn）等渠道查询后，列入失信被执行人或重大税收违法案件当事人名单或政府采购严重违法失信行为记录名单的，取消投标资格。（提供网站的查询截图，时间为投标截止时间前20天内）；</w:t>
            </w:r>
          </w:p>
          <w:p w14:paraId="13E46EBB">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3、单位负责人为同一人或者存在直接控股、管理关系的不同投标供应商，不得参加同一合同项下的政府采购活动。否则，皆取消投标资格；</w:t>
            </w:r>
          </w:p>
          <w:p w14:paraId="015FA63E">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4、为本采购项目提供整体设计、规范编制或者项目管理、监理、检测等服务的投标供应商，不得再参加该采购项目的其他采购活动；</w:t>
            </w:r>
          </w:p>
          <w:p w14:paraId="616DBCE5">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5、本项目不接受投标供应商以联合体方式进行投标；</w:t>
            </w:r>
          </w:p>
          <w:p w14:paraId="1152250A">
            <w:pPr>
              <w:autoSpaceDE w:val="0"/>
              <w:autoSpaceDN w:val="0"/>
              <w:adjustRightInd w:val="0"/>
              <w:spacing w:line="360" w:lineRule="auto"/>
              <w:jc w:val="left"/>
              <w:rPr>
                <w:rFonts w:hint="eastAsia"/>
              </w:rPr>
            </w:pPr>
            <w:r>
              <w:rPr>
                <w:rFonts w:hint="eastAsia" w:ascii="宋体" w:hAnsi="宋体" w:cs="宋体"/>
                <w:kern w:val="0"/>
                <w:sz w:val="24"/>
                <w:lang w:val="zh-CN"/>
              </w:rPr>
              <w:t>6、在中华人民共和国境内合法注册的，具有独立承担民事责任的能力，并在人员、设备、资金等方面具有相应的</w:t>
            </w:r>
            <w:r>
              <w:rPr>
                <w:rFonts w:hint="eastAsia" w:ascii="宋体" w:hAnsi="宋体" w:eastAsia="宋体" w:cs="宋体"/>
                <w:kern w:val="0"/>
                <w:sz w:val="24"/>
                <w:lang w:val="zh-CN"/>
              </w:rPr>
              <w:t>履约能力。</w:t>
            </w:r>
          </w:p>
        </w:tc>
      </w:tr>
      <w:tr w14:paraId="7B162234">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DEC90A">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公告发布时间</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319B131">
            <w:pPr>
              <w:autoSpaceDE w:val="0"/>
              <w:autoSpaceDN w:val="0"/>
              <w:adjustRightInd w:val="0"/>
              <w:spacing w:line="360" w:lineRule="auto"/>
              <w:jc w:val="left"/>
              <w:rPr>
                <w:rFonts w:hint="eastAsia" w:ascii="宋体" w:hAnsi="宋体" w:eastAsia="宋体" w:cs="宋体"/>
                <w:color w:val="000000"/>
                <w:kern w:val="0"/>
                <w:sz w:val="24"/>
                <w:lang w:val="zh-CN" w:eastAsia="zh-CN"/>
              </w:rPr>
            </w:pPr>
            <w:r>
              <w:rPr>
                <w:rFonts w:hint="eastAsia" w:ascii="宋体" w:hAnsi="宋体" w:cs="宋体"/>
                <w:color w:val="000000"/>
                <w:kern w:val="0"/>
                <w:sz w:val="24"/>
                <w:lang w:eastAsia="zh-CN"/>
              </w:rPr>
              <w:t>2024年</w:t>
            </w:r>
            <w:r>
              <w:rPr>
                <w:rFonts w:hint="eastAsia" w:ascii="宋体" w:hAnsi="宋体" w:cs="宋体"/>
                <w:color w:val="000000"/>
                <w:kern w:val="0"/>
                <w:sz w:val="24"/>
                <w:lang w:val="en-US" w:eastAsia="zh-CN"/>
              </w:rPr>
              <w:t>09</w:t>
            </w:r>
            <w:r>
              <w:rPr>
                <w:rFonts w:hint="eastAsia" w:ascii="宋体" w:hAnsi="宋体" w:cs="宋体"/>
                <w:color w:val="000000"/>
                <w:kern w:val="0"/>
                <w:sz w:val="24"/>
                <w:lang w:eastAsia="zh-CN"/>
              </w:rPr>
              <w:t>月</w:t>
            </w:r>
            <w:r>
              <w:rPr>
                <w:rFonts w:hint="eastAsia" w:ascii="宋体" w:hAnsi="宋体" w:cs="宋体"/>
                <w:color w:val="000000"/>
                <w:kern w:val="0"/>
                <w:sz w:val="24"/>
                <w:lang w:val="en-US" w:eastAsia="zh-CN"/>
              </w:rPr>
              <w:t>06</w:t>
            </w:r>
            <w:r>
              <w:rPr>
                <w:rFonts w:hint="eastAsia" w:ascii="宋体" w:hAnsi="宋体" w:cs="宋体"/>
                <w:color w:val="000000"/>
                <w:kern w:val="0"/>
                <w:sz w:val="24"/>
                <w:lang w:eastAsia="zh-CN"/>
              </w:rPr>
              <w:t>日</w:t>
            </w:r>
          </w:p>
        </w:tc>
      </w:tr>
      <w:tr w14:paraId="507ECBF8">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4907B6">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磋商文件发售起止时间</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85D9EFC">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2024年</w:t>
            </w:r>
            <w:r>
              <w:rPr>
                <w:rFonts w:hint="eastAsia" w:ascii="宋体" w:hAnsi="宋体" w:cs="宋体"/>
                <w:color w:val="000000"/>
                <w:kern w:val="0"/>
                <w:sz w:val="24"/>
                <w:lang w:val="en-US" w:eastAsia="zh-CN"/>
              </w:rPr>
              <w:t>09</w:t>
            </w:r>
            <w:r>
              <w:rPr>
                <w:rFonts w:hint="eastAsia" w:ascii="宋体" w:hAnsi="宋体" w:cs="宋体"/>
                <w:color w:val="000000"/>
                <w:kern w:val="0"/>
                <w:sz w:val="24"/>
                <w:lang w:val="zh-CN"/>
              </w:rPr>
              <w:t>月</w:t>
            </w:r>
            <w:r>
              <w:rPr>
                <w:rFonts w:hint="eastAsia" w:ascii="宋体" w:hAnsi="宋体" w:cs="宋体"/>
                <w:color w:val="000000"/>
                <w:kern w:val="0"/>
                <w:sz w:val="24"/>
                <w:lang w:val="en-US" w:eastAsia="zh-CN"/>
              </w:rPr>
              <w:t>06</w:t>
            </w:r>
            <w:r>
              <w:rPr>
                <w:rFonts w:hint="eastAsia" w:ascii="宋体" w:hAnsi="宋体" w:cs="宋体"/>
                <w:color w:val="000000"/>
                <w:kern w:val="0"/>
                <w:sz w:val="24"/>
                <w:lang w:val="zh-CN"/>
              </w:rPr>
              <w:t>日至2024年</w:t>
            </w:r>
            <w:r>
              <w:rPr>
                <w:rFonts w:hint="eastAsia" w:ascii="宋体" w:hAnsi="宋体" w:cs="宋体"/>
                <w:color w:val="000000"/>
                <w:kern w:val="0"/>
                <w:sz w:val="24"/>
                <w:lang w:val="en-US" w:eastAsia="zh-CN"/>
              </w:rPr>
              <w:t>09</w:t>
            </w:r>
            <w:r>
              <w:rPr>
                <w:rFonts w:hint="eastAsia" w:ascii="宋体" w:hAnsi="宋体" w:cs="宋体"/>
                <w:color w:val="000000"/>
                <w:kern w:val="0"/>
                <w:sz w:val="24"/>
                <w:lang w:val="zh-CN"/>
              </w:rPr>
              <w:t>月</w:t>
            </w:r>
            <w:r>
              <w:rPr>
                <w:rFonts w:hint="eastAsia" w:ascii="宋体" w:hAnsi="宋体" w:cs="宋体"/>
                <w:color w:val="000000"/>
                <w:kern w:val="0"/>
                <w:sz w:val="24"/>
                <w:lang w:val="en-US" w:eastAsia="zh-CN"/>
              </w:rPr>
              <w:t>13</w:t>
            </w:r>
            <w:r>
              <w:rPr>
                <w:rFonts w:hint="eastAsia" w:ascii="宋体" w:hAnsi="宋体" w:cs="宋体"/>
                <w:color w:val="000000"/>
                <w:kern w:val="0"/>
                <w:sz w:val="24"/>
                <w:lang w:val="zh-CN"/>
              </w:rPr>
              <w:t>日，每天上午00:00至12:00，下午12:00至23:59（北京时间，法定节假日除外）</w:t>
            </w:r>
          </w:p>
        </w:tc>
      </w:tr>
      <w:tr w14:paraId="2BBDA93C">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6561E9B">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磋商文件</w:t>
            </w:r>
            <w:r>
              <w:rPr>
                <w:rFonts w:hint="eastAsia" w:ascii="宋体" w:hAnsi="宋体" w:cs="宋体"/>
                <w:kern w:val="0"/>
                <w:sz w:val="24"/>
              </w:rPr>
              <w:t>获取</w:t>
            </w:r>
            <w:r>
              <w:rPr>
                <w:rFonts w:hint="eastAsia" w:ascii="宋体" w:hAnsi="宋体" w:cs="宋体"/>
                <w:kern w:val="0"/>
                <w:sz w:val="24"/>
                <w:lang w:val="zh-CN"/>
              </w:rPr>
              <w:t>方式</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2E60234">
            <w:pPr>
              <w:autoSpaceDE w:val="0"/>
              <w:autoSpaceDN w:val="0"/>
              <w:adjustRightInd w:val="0"/>
              <w:spacing w:line="360" w:lineRule="auto"/>
              <w:jc w:val="left"/>
              <w:rPr>
                <w:rFonts w:ascii="宋体" w:hAnsi="宋体" w:cs="宋体"/>
                <w:color w:val="000000"/>
                <w:kern w:val="0"/>
                <w:sz w:val="24"/>
              </w:rPr>
            </w:pPr>
            <w:r>
              <w:rPr>
                <w:rFonts w:hint="eastAsia" w:ascii="宋体" w:hAnsi="宋体" w:cs="宋体"/>
                <w:color w:val="000000"/>
                <w:kern w:val="0"/>
                <w:sz w:val="24"/>
                <w:lang w:val="zh-CN"/>
              </w:rPr>
              <w:t>政采云投标客户端</w:t>
            </w:r>
          </w:p>
        </w:tc>
      </w:tr>
      <w:tr w14:paraId="7F49111D">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97FBFB">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磋商文件获取地点</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E292845">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地点：供应商登录政采云平台https://www.zcygov.cn/在线申请获取采购文件（进入“项目采购”应用，在获取采购文件菜单中选择项目，申请获取采购文件）</w:t>
            </w:r>
          </w:p>
          <w:p w14:paraId="2DC241EE">
            <w:pPr>
              <w:autoSpaceDE w:val="0"/>
              <w:autoSpaceDN w:val="0"/>
              <w:adjustRightInd w:val="0"/>
              <w:spacing w:line="360" w:lineRule="auto"/>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zh-CN"/>
              </w:rPr>
              <w:t>联系人：罗先生</w:t>
            </w:r>
            <w:r>
              <w:rPr>
                <w:rFonts w:hint="eastAsia" w:ascii="宋体" w:hAnsi="宋体" w:cs="宋体"/>
                <w:color w:val="000000"/>
                <w:kern w:val="0"/>
                <w:sz w:val="24"/>
                <w:lang w:val="en-US" w:eastAsia="zh-CN"/>
              </w:rPr>
              <w:t xml:space="preserve"> </w:t>
            </w:r>
          </w:p>
          <w:p w14:paraId="29AAF356">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电话：0971-6368214</w:t>
            </w:r>
          </w:p>
          <w:p w14:paraId="504CC2F1">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电子邮箱：kstendering@vip.163.com</w:t>
            </w:r>
          </w:p>
        </w:tc>
      </w:tr>
      <w:tr w14:paraId="54B89C1C">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A6A48F">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rPr>
              <w:t>获取</w:t>
            </w:r>
            <w:r>
              <w:rPr>
                <w:rFonts w:hint="eastAsia" w:ascii="宋体" w:hAnsi="宋体" w:cs="宋体"/>
                <w:color w:val="000000"/>
                <w:kern w:val="0"/>
                <w:sz w:val="24"/>
                <w:lang w:val="zh-CN"/>
              </w:rPr>
              <w:t>磋商文件时应提供材料</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F4A87B6">
            <w:pPr>
              <w:autoSpaceDE w:val="0"/>
              <w:autoSpaceDN w:val="0"/>
              <w:adjustRightInd w:val="0"/>
              <w:spacing w:line="360" w:lineRule="auto"/>
              <w:jc w:val="left"/>
              <w:rPr>
                <w:lang w:val="zh-CN"/>
              </w:rPr>
            </w:pPr>
            <w:r>
              <w:rPr>
                <w:rFonts w:hint="eastAsia" w:ascii="宋体" w:hAnsi="宋体" w:cs="宋体"/>
                <w:kern w:val="0"/>
                <w:sz w:val="24"/>
              </w:rPr>
              <w:t>按政采云电子平台要求提供</w:t>
            </w:r>
          </w:p>
        </w:tc>
      </w:tr>
      <w:tr w14:paraId="1D01A5C7">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31DCDC">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磋商截止时间</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18EC7C8">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eastAsia="zh-CN"/>
              </w:rPr>
              <w:t>2024年9月20日</w:t>
            </w:r>
            <w:r>
              <w:rPr>
                <w:rFonts w:hint="eastAsia" w:ascii="宋体" w:hAnsi="宋体" w:cs="宋体"/>
                <w:kern w:val="0"/>
                <w:sz w:val="24"/>
                <w:lang w:val="zh-CN"/>
              </w:rPr>
              <w:t>上午09时</w:t>
            </w:r>
            <w:r>
              <w:rPr>
                <w:rFonts w:hint="eastAsia" w:ascii="宋体" w:hAnsi="宋体" w:cs="宋体"/>
                <w:kern w:val="0"/>
                <w:sz w:val="24"/>
                <w:lang w:val="en-US" w:eastAsia="zh-CN"/>
              </w:rPr>
              <w:t>30</w:t>
            </w:r>
            <w:r>
              <w:rPr>
                <w:rFonts w:hint="eastAsia" w:ascii="宋体" w:hAnsi="宋体" w:cs="宋体"/>
                <w:kern w:val="0"/>
                <w:sz w:val="24"/>
                <w:lang w:val="zh-CN"/>
              </w:rPr>
              <w:t>分</w:t>
            </w:r>
            <w:r>
              <w:rPr>
                <w:rFonts w:hint="eastAsia" w:ascii="宋体" w:hAnsi="宋体" w:cs="宋体"/>
                <w:color w:val="000000"/>
                <w:kern w:val="0"/>
                <w:sz w:val="24"/>
                <w:lang w:val="zh-CN"/>
              </w:rPr>
              <w:t>（北京时间）</w:t>
            </w:r>
          </w:p>
        </w:tc>
      </w:tr>
      <w:tr w14:paraId="270C6CF8">
        <w:tblPrEx>
          <w:tblCellMar>
            <w:top w:w="0" w:type="dxa"/>
            <w:left w:w="108" w:type="dxa"/>
            <w:bottom w:w="0" w:type="dxa"/>
            <w:right w:w="108" w:type="dxa"/>
          </w:tblCellMar>
        </w:tblPrEx>
        <w:trPr>
          <w:trHeight w:val="272"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05F605C">
            <w:pPr>
              <w:autoSpaceDE w:val="0"/>
              <w:autoSpaceDN w:val="0"/>
              <w:adjustRightInd w:val="0"/>
              <w:spacing w:line="360" w:lineRule="auto"/>
              <w:jc w:val="left"/>
              <w:rPr>
                <w:rFonts w:ascii="宋体" w:hAnsi="宋体" w:cs="宋体"/>
                <w:color w:val="000000"/>
                <w:kern w:val="0"/>
                <w:sz w:val="24"/>
                <w:lang w:val="zh-CN"/>
              </w:rPr>
            </w:pPr>
            <w:r>
              <w:rPr>
                <w:rFonts w:hint="eastAsia" w:ascii="宋体" w:hAnsi="宋体" w:cs="宋体"/>
                <w:color w:val="000000"/>
                <w:kern w:val="0"/>
                <w:sz w:val="24"/>
                <w:lang w:val="zh-CN"/>
              </w:rPr>
              <w:t>磋商时间</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C597094">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2024年9月20日上午09时</w:t>
            </w:r>
            <w:r>
              <w:rPr>
                <w:rFonts w:hint="eastAsia" w:ascii="宋体" w:hAnsi="宋体" w:cs="宋体"/>
                <w:kern w:val="0"/>
                <w:sz w:val="24"/>
                <w:lang w:val="en-US" w:eastAsia="zh-CN"/>
              </w:rPr>
              <w:t>30</w:t>
            </w:r>
            <w:r>
              <w:rPr>
                <w:rFonts w:hint="eastAsia" w:ascii="宋体" w:hAnsi="宋体" w:cs="宋体"/>
                <w:kern w:val="0"/>
                <w:sz w:val="24"/>
                <w:lang w:val="zh-CN"/>
              </w:rPr>
              <w:t>分（北京时间）</w:t>
            </w:r>
          </w:p>
          <w:p w14:paraId="4747D8BC">
            <w:pPr>
              <w:autoSpaceDE w:val="0"/>
              <w:autoSpaceDN w:val="0"/>
              <w:adjustRightInd w:val="0"/>
              <w:spacing w:line="360" w:lineRule="auto"/>
              <w:jc w:val="left"/>
              <w:rPr>
                <w:rFonts w:ascii="宋体" w:hAnsi="宋体" w:cs="宋体"/>
                <w:kern w:val="0"/>
                <w:sz w:val="24"/>
                <w:lang w:val="zh-CN"/>
              </w:rPr>
            </w:pPr>
            <w:r>
              <w:rPr>
                <w:rFonts w:hint="eastAsia" w:ascii="宋体" w:hAnsi="宋体" w:cs="宋体"/>
                <w:b/>
                <w:bCs/>
                <w:kern w:val="0"/>
                <w:sz w:val="24"/>
                <w:lang w:val="zh-CN"/>
              </w:rPr>
              <w:t>本次采购为全流程电子化，解密时长为60分钟。</w:t>
            </w:r>
          </w:p>
        </w:tc>
      </w:tr>
      <w:tr w14:paraId="4C508154">
        <w:tblPrEx>
          <w:tblCellMar>
            <w:top w:w="0" w:type="dxa"/>
            <w:left w:w="108" w:type="dxa"/>
            <w:bottom w:w="0" w:type="dxa"/>
            <w:right w:w="108" w:type="dxa"/>
          </w:tblCellMar>
        </w:tblPrEx>
        <w:trPr>
          <w:trHeight w:val="639"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800F569">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rPr>
              <w:t>磋商响应</w:t>
            </w:r>
            <w:r>
              <w:rPr>
                <w:rFonts w:hint="eastAsia" w:ascii="宋体" w:hAnsi="宋体" w:cs="宋体"/>
                <w:kern w:val="0"/>
                <w:sz w:val="24"/>
                <w:lang w:val="zh-CN"/>
              </w:rPr>
              <w:t>及</w:t>
            </w:r>
            <w:r>
              <w:rPr>
                <w:rFonts w:hint="eastAsia" w:ascii="宋体" w:hAnsi="宋体" w:cs="宋体"/>
                <w:kern w:val="0"/>
                <w:sz w:val="24"/>
              </w:rPr>
              <w:t>磋商</w:t>
            </w:r>
            <w:r>
              <w:rPr>
                <w:rFonts w:hint="eastAsia" w:ascii="宋体" w:hAnsi="宋体" w:cs="宋体"/>
                <w:kern w:val="0"/>
                <w:sz w:val="24"/>
                <w:lang w:val="zh-CN"/>
              </w:rPr>
              <w:t>地点</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7CDCC13">
            <w:pPr>
              <w:autoSpaceDE w:val="0"/>
              <w:autoSpaceDN w:val="0"/>
              <w:adjustRightInd w:val="0"/>
              <w:spacing w:line="360" w:lineRule="auto"/>
              <w:jc w:val="left"/>
              <w:rPr>
                <w:rFonts w:ascii="宋体" w:hAnsi="宋体" w:cs="宋体"/>
                <w:kern w:val="0"/>
                <w:sz w:val="24"/>
                <w:lang w:val="zh-CN"/>
              </w:rPr>
            </w:pPr>
            <w:bookmarkStart w:id="3" w:name="OLE_LINK15"/>
            <w:r>
              <w:rPr>
                <w:rFonts w:hint="eastAsia" w:ascii="宋体" w:hAnsi="宋体" w:cs="宋体"/>
                <w:kern w:val="0"/>
                <w:sz w:val="24"/>
                <w:lang w:val="zh-CN"/>
              </w:rPr>
              <w:t>政采云投标客户端</w:t>
            </w:r>
            <w:bookmarkEnd w:id="3"/>
            <w:r>
              <w:rPr>
                <w:rFonts w:hint="eastAsia" w:ascii="宋体" w:hAnsi="宋体" w:cs="宋体"/>
                <w:kern w:val="0"/>
                <w:sz w:val="24"/>
                <w:lang w:val="zh-CN"/>
              </w:rPr>
              <w:t>、青海省西宁市城西区西关大街130号唐道637唐府公寓D座（6号楼）7A</w:t>
            </w:r>
          </w:p>
        </w:tc>
      </w:tr>
      <w:tr w14:paraId="33D1E45A">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2401F8">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采购人及联系人电话</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BCBF61">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lang w:val="zh-CN"/>
              </w:rPr>
              <w:t>采购</w:t>
            </w:r>
            <w:r>
              <w:rPr>
                <w:rFonts w:hint="eastAsia" w:ascii="宋体" w:hAnsi="宋体" w:cs="宋体"/>
                <w:kern w:val="0"/>
                <w:sz w:val="24"/>
                <w:highlight w:val="none"/>
                <w:lang w:val="zh-CN"/>
              </w:rPr>
              <w:t>人：青海卫生职业技术学院（本级）</w:t>
            </w:r>
          </w:p>
          <w:p w14:paraId="0E2CFC86">
            <w:pPr>
              <w:autoSpaceDE w:val="0"/>
              <w:autoSpaceDN w:val="0"/>
              <w:adjustRightInd w:val="0"/>
              <w:spacing w:line="360" w:lineRule="auto"/>
              <w:rPr>
                <w:rFonts w:hint="eastAsia" w:ascii="宋体" w:hAnsi="宋体" w:cs="宋体"/>
                <w:kern w:val="0"/>
                <w:sz w:val="24"/>
                <w:highlight w:val="none"/>
                <w:lang w:val="zh-CN"/>
              </w:rPr>
            </w:pPr>
            <w:r>
              <w:rPr>
                <w:rFonts w:hint="eastAsia" w:ascii="宋体" w:hAnsi="宋体" w:cs="宋体"/>
                <w:kern w:val="0"/>
                <w:sz w:val="24"/>
                <w:highlight w:val="none"/>
                <w:lang w:val="zh-CN"/>
              </w:rPr>
              <w:t>联系人：</w:t>
            </w:r>
            <w:r>
              <w:rPr>
                <w:rFonts w:hint="eastAsia" w:ascii="宋体" w:hAnsi="宋体" w:cs="宋体"/>
                <w:kern w:val="0"/>
                <w:sz w:val="24"/>
                <w:highlight w:val="none"/>
                <w:lang w:val="en-US" w:eastAsia="zh-CN"/>
              </w:rPr>
              <w:t>张老师</w:t>
            </w:r>
          </w:p>
          <w:p w14:paraId="728DC10A">
            <w:pPr>
              <w:autoSpaceDE w:val="0"/>
              <w:autoSpaceDN w:val="0"/>
              <w:adjustRightInd w:val="0"/>
              <w:spacing w:line="360" w:lineRule="auto"/>
              <w:rPr>
                <w:rFonts w:hint="default" w:ascii="宋体" w:hAnsi="宋体" w:cs="宋体"/>
                <w:kern w:val="0"/>
                <w:sz w:val="24"/>
                <w:highlight w:val="none"/>
                <w:lang w:val="en-US" w:eastAsia="zh-CN"/>
              </w:rPr>
            </w:pPr>
            <w:r>
              <w:rPr>
                <w:rFonts w:hint="eastAsia" w:ascii="宋体" w:hAnsi="宋体" w:cs="宋体"/>
                <w:kern w:val="0"/>
                <w:sz w:val="24"/>
                <w:highlight w:val="none"/>
                <w:lang w:val="zh-CN"/>
              </w:rPr>
              <w:t>联系电话：</w:t>
            </w:r>
            <w:r>
              <w:rPr>
                <w:rFonts w:hint="eastAsia" w:ascii="宋体" w:hAnsi="宋体" w:cs="宋体"/>
                <w:kern w:val="0"/>
                <w:sz w:val="24"/>
                <w:highlight w:val="none"/>
                <w:lang w:val="en-US" w:eastAsia="zh-CN"/>
              </w:rPr>
              <w:t>0971-8452445</w:t>
            </w:r>
          </w:p>
          <w:p w14:paraId="32FF1855">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联系地址：青海省西宁市城北区泓学大街6号</w:t>
            </w:r>
          </w:p>
        </w:tc>
      </w:tr>
      <w:tr w14:paraId="67F5C950">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30FEC9">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采购代理机构及联系人电话</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C91386">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采购代理机构：青海开盛招标有限公司</w:t>
            </w:r>
          </w:p>
          <w:p w14:paraId="676A59D6">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联系人：</w:t>
            </w:r>
            <w:r>
              <w:rPr>
                <w:rFonts w:hint="eastAsia" w:ascii="宋体" w:hAnsi="宋体" w:cs="宋体"/>
                <w:kern w:val="0"/>
                <w:sz w:val="24"/>
                <w:lang w:val="en-US" w:eastAsia="zh-CN"/>
              </w:rPr>
              <w:t>任</w:t>
            </w:r>
            <w:r>
              <w:rPr>
                <w:rFonts w:hint="eastAsia" w:ascii="宋体" w:hAnsi="宋体" w:cs="宋体"/>
                <w:kern w:val="0"/>
                <w:sz w:val="24"/>
              </w:rPr>
              <w:t xml:space="preserve">女士  </w:t>
            </w:r>
          </w:p>
          <w:p w14:paraId="03E977CF">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联系电话：0971-</w:t>
            </w:r>
            <w:r>
              <w:rPr>
                <w:rFonts w:hint="eastAsia" w:ascii="宋体" w:hAnsi="宋体" w:cs="宋体"/>
                <w:kern w:val="0"/>
                <w:sz w:val="24"/>
              </w:rPr>
              <w:t>6368214</w:t>
            </w:r>
          </w:p>
          <w:p w14:paraId="101BC04D">
            <w:pPr>
              <w:autoSpaceDE w:val="0"/>
              <w:autoSpaceDN w:val="0"/>
              <w:adjustRightInd w:val="0"/>
              <w:spacing w:line="360" w:lineRule="auto"/>
              <w:rPr>
                <w:rFonts w:ascii="宋体" w:hAnsi="宋体" w:cs="宋体"/>
                <w:kern w:val="0"/>
                <w:sz w:val="24"/>
              </w:rPr>
            </w:pPr>
            <w:r>
              <w:rPr>
                <w:rFonts w:hint="eastAsia" w:ascii="宋体" w:hAnsi="宋体" w:cs="宋体"/>
                <w:kern w:val="0"/>
                <w:sz w:val="24"/>
                <w:lang w:val="zh-CN"/>
              </w:rPr>
              <w:t>邮箱地址</w:t>
            </w:r>
            <w:r>
              <w:rPr>
                <w:rFonts w:hint="eastAsia" w:ascii="宋体" w:hAnsi="宋体" w:cs="宋体"/>
                <w:kern w:val="0"/>
                <w:sz w:val="24"/>
              </w:rPr>
              <w:t>：</w:t>
            </w:r>
            <w:r>
              <w:fldChar w:fldCharType="begin"/>
            </w:r>
            <w:r>
              <w:instrText xml:space="preserve"> HYPERLINK "mailto:kstendering@yeah.net" </w:instrText>
            </w:r>
            <w:r>
              <w:fldChar w:fldCharType="separate"/>
            </w:r>
            <w:r>
              <w:rPr>
                <w:rFonts w:hint="eastAsia" w:ascii="宋体" w:hAnsi="宋体" w:cs="宋体"/>
                <w:kern w:val="0"/>
                <w:sz w:val="24"/>
              </w:rPr>
              <w:t>kstendering@vip.163.com</w:t>
            </w:r>
            <w:r>
              <w:rPr>
                <w:rFonts w:hint="eastAsia" w:ascii="宋体" w:hAnsi="宋体" w:cs="宋体"/>
                <w:kern w:val="0"/>
                <w:sz w:val="24"/>
              </w:rPr>
              <w:fldChar w:fldCharType="end"/>
            </w:r>
          </w:p>
          <w:p w14:paraId="03E26409">
            <w:pPr>
              <w:autoSpaceDE w:val="0"/>
              <w:autoSpaceDN w:val="0"/>
              <w:adjustRightInd w:val="0"/>
              <w:spacing w:line="360" w:lineRule="auto"/>
              <w:rPr>
                <w:rFonts w:ascii="宋体" w:hAnsi="宋体" w:cs="宋体"/>
                <w:kern w:val="0"/>
                <w:sz w:val="24"/>
                <w:lang w:val="zh-CN"/>
              </w:rPr>
            </w:pPr>
            <w:r>
              <w:rPr>
                <w:rFonts w:hint="eastAsia" w:ascii="宋体" w:hAnsi="宋体" w:cs="宋体"/>
                <w:kern w:val="0"/>
                <w:sz w:val="24"/>
                <w:lang w:val="zh-CN"/>
              </w:rPr>
              <w:t>联系地址：青海省西宁市城西区西关大街130号唐道637唐府公寓D座（6号楼）7A</w:t>
            </w:r>
          </w:p>
        </w:tc>
      </w:tr>
      <w:tr w14:paraId="6EE011BD">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2556C4">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采购代理机构开户银行</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9F651E5">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中国银行股份有限公司青海省西宁市五四西路支行</w:t>
            </w:r>
          </w:p>
        </w:tc>
      </w:tr>
      <w:tr w14:paraId="11C2F9CC">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AA5B11">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收款人</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3303C50">
            <w:pPr>
              <w:autoSpaceDE w:val="0"/>
              <w:autoSpaceDN w:val="0"/>
              <w:adjustRightInd w:val="0"/>
              <w:spacing w:line="360" w:lineRule="auto"/>
              <w:jc w:val="left"/>
              <w:rPr>
                <w:rFonts w:ascii="宋体" w:hAnsi="宋体" w:cs="宋体"/>
                <w:kern w:val="0"/>
                <w:sz w:val="24"/>
                <w:lang w:val="zh-CN"/>
              </w:rPr>
            </w:pPr>
            <w:bookmarkStart w:id="4" w:name="OLE_LINK25"/>
            <w:r>
              <w:rPr>
                <w:rFonts w:hint="eastAsia" w:ascii="宋体" w:hAnsi="宋体" w:cs="宋体"/>
                <w:kern w:val="0"/>
                <w:sz w:val="24"/>
                <w:lang w:val="zh-CN"/>
              </w:rPr>
              <w:t>青海开盛招标有限公司</w:t>
            </w:r>
            <w:bookmarkEnd w:id="4"/>
          </w:p>
        </w:tc>
      </w:tr>
      <w:tr w14:paraId="021FCB13">
        <w:tblPrEx>
          <w:tblCellMar>
            <w:top w:w="0" w:type="dxa"/>
            <w:left w:w="108" w:type="dxa"/>
            <w:bottom w:w="0" w:type="dxa"/>
            <w:right w:w="108" w:type="dxa"/>
          </w:tblCellMar>
        </w:tblPrEx>
        <w:trPr>
          <w:trHeight w:val="1"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7521582">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银行账号</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226FFD">
            <w:pPr>
              <w:autoSpaceDE w:val="0"/>
              <w:autoSpaceDN w:val="0"/>
              <w:adjustRightInd w:val="0"/>
              <w:spacing w:line="360" w:lineRule="auto"/>
              <w:jc w:val="left"/>
              <w:rPr>
                <w:rFonts w:ascii="宋体" w:hAnsi="宋体" w:cs="宋体"/>
                <w:kern w:val="0"/>
                <w:sz w:val="24"/>
                <w:lang w:val="zh-CN"/>
              </w:rPr>
            </w:pPr>
            <w:bookmarkStart w:id="5" w:name="OLE_LINK26"/>
            <w:r>
              <w:rPr>
                <w:rFonts w:hint="eastAsia" w:ascii="宋体" w:hAnsi="宋体" w:cs="宋体"/>
                <w:kern w:val="0"/>
                <w:sz w:val="24"/>
                <w:lang w:val="zh-CN"/>
              </w:rPr>
              <w:t>105022114848</w:t>
            </w:r>
            <w:bookmarkEnd w:id="5"/>
          </w:p>
        </w:tc>
      </w:tr>
      <w:tr w14:paraId="41F82311">
        <w:tblPrEx>
          <w:tblCellMar>
            <w:top w:w="0" w:type="dxa"/>
            <w:left w:w="108" w:type="dxa"/>
            <w:bottom w:w="0" w:type="dxa"/>
            <w:right w:w="108" w:type="dxa"/>
          </w:tblCellMar>
        </w:tblPrEx>
        <w:trPr>
          <w:trHeight w:val="482"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CFFA19">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其他事项</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C62F4A">
            <w:p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1、公告内容以《青海政府采购网》发布的为准，同时在《青海省公共资源交易网》公示；</w:t>
            </w:r>
          </w:p>
          <w:p w14:paraId="0D7D33F1">
            <w:p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2、本项目线上进行，供应商无需到现场开标；如非系统原因造成无法解密的或非系统原因加密文件上传不成功的或没办理CA锁而造成加密磋商响应文件无法解密、加密磋商响应文件无法上传的视为无效投标，线上电子加密磋商响应文件必须在磋商响应文件递交截止时间前上传至电子开评标系统；</w:t>
            </w:r>
          </w:p>
          <w:p w14:paraId="0E786623">
            <w:pPr>
              <w:autoSpaceDE w:val="0"/>
              <w:autoSpaceDN w:val="0"/>
              <w:adjustRightInd w:val="0"/>
              <w:spacing w:line="360" w:lineRule="auto"/>
              <w:jc w:val="left"/>
              <w:rPr>
                <w:rFonts w:hint="eastAsia" w:ascii="宋体" w:hAnsi="宋体" w:cs="宋体"/>
                <w:kern w:val="0"/>
                <w:sz w:val="24"/>
              </w:rPr>
            </w:pPr>
            <w:r>
              <w:rPr>
                <w:rFonts w:hint="eastAsia" w:ascii="宋体" w:hAnsi="宋体" w:cs="宋体"/>
                <w:kern w:val="0"/>
                <w:sz w:val="24"/>
              </w:rPr>
              <w:t>3、线上电子化开评标系统操作及办理CA锁等相关事宜请咨询政采云：咨询电话：95763；</w:t>
            </w:r>
          </w:p>
          <w:p w14:paraId="77A86DA7">
            <w:pPr>
              <w:autoSpaceDE w:val="0"/>
              <w:autoSpaceDN w:val="0"/>
              <w:adjustRightInd w:val="0"/>
              <w:spacing w:line="360" w:lineRule="auto"/>
              <w:jc w:val="left"/>
              <w:rPr>
                <w:rFonts w:ascii="宋体" w:hAnsi="宋体" w:cs="宋体"/>
                <w:b/>
                <w:bCs/>
                <w:kern w:val="0"/>
                <w:sz w:val="24"/>
              </w:rPr>
            </w:pPr>
            <w:r>
              <w:rPr>
                <w:rFonts w:hint="eastAsia" w:ascii="宋体" w:hAnsi="宋体" w:cs="宋体"/>
                <w:kern w:val="0"/>
                <w:sz w:val="24"/>
              </w:rPr>
              <w:t>4、线上CA PC咨询网址（可及时反馈问题截图，让客服快速定位问题）:http://tseal.cn/k.html，咨询电话：95763；</w:t>
            </w:r>
          </w:p>
          <w:p w14:paraId="3291ACCC">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5、本次采购为全流程电子化，解密时长为60分钟，未在磋商文件规定的时间内解密的，自行承担后果。</w:t>
            </w:r>
          </w:p>
        </w:tc>
      </w:tr>
      <w:tr w14:paraId="5C79D67B">
        <w:tblPrEx>
          <w:tblCellMar>
            <w:top w:w="0" w:type="dxa"/>
            <w:left w:w="108" w:type="dxa"/>
            <w:bottom w:w="0" w:type="dxa"/>
            <w:right w:w="108" w:type="dxa"/>
          </w:tblCellMar>
        </w:tblPrEx>
        <w:trPr>
          <w:trHeight w:val="90" w:hRule="atLeast"/>
          <w:jc w:val="center"/>
        </w:trPr>
        <w:tc>
          <w:tcPr>
            <w:tcW w:w="234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EDC780">
            <w:pPr>
              <w:autoSpaceDE w:val="0"/>
              <w:autoSpaceDN w:val="0"/>
              <w:adjustRightInd w:val="0"/>
              <w:spacing w:line="360" w:lineRule="auto"/>
              <w:jc w:val="left"/>
              <w:rPr>
                <w:rFonts w:ascii="宋体" w:hAnsi="宋体" w:cs="宋体"/>
                <w:kern w:val="0"/>
                <w:sz w:val="24"/>
                <w:lang w:val="zh-CN"/>
              </w:rPr>
            </w:pPr>
            <w:r>
              <w:rPr>
                <w:rFonts w:hint="eastAsia" w:ascii="宋体" w:hAnsi="宋体" w:cs="宋体"/>
                <w:kern w:val="0"/>
                <w:sz w:val="24"/>
                <w:lang w:val="zh-CN"/>
              </w:rPr>
              <w:t>财政监督部门及电话</w:t>
            </w:r>
          </w:p>
        </w:tc>
        <w:tc>
          <w:tcPr>
            <w:tcW w:w="6177"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CA994E4">
            <w:pPr>
              <w:autoSpaceDE w:val="0"/>
              <w:autoSpaceDN w:val="0"/>
              <w:adjustRightInd w:val="0"/>
              <w:spacing w:line="360" w:lineRule="auto"/>
              <w:jc w:val="left"/>
              <w:rPr>
                <w:rFonts w:hint="eastAsia" w:ascii="宋体" w:hAnsi="宋体" w:cs="宋体"/>
                <w:kern w:val="0"/>
                <w:sz w:val="24"/>
                <w:lang w:val="zh-CN"/>
              </w:rPr>
            </w:pPr>
            <w:r>
              <w:rPr>
                <w:rFonts w:hint="eastAsia" w:ascii="宋体" w:hAnsi="宋体" w:cs="宋体"/>
                <w:kern w:val="0"/>
                <w:sz w:val="24"/>
                <w:lang w:val="zh-CN"/>
              </w:rPr>
              <w:t>单位名称：青海省财政厅</w:t>
            </w:r>
          </w:p>
          <w:p w14:paraId="7C024A8E">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联系方式：0971-3660357</w:t>
            </w:r>
          </w:p>
        </w:tc>
      </w:tr>
    </w:tbl>
    <w:p w14:paraId="1C8F97B3">
      <w:pPr>
        <w:autoSpaceDE w:val="0"/>
        <w:autoSpaceDN w:val="0"/>
        <w:adjustRightInd w:val="0"/>
        <w:spacing w:line="360" w:lineRule="auto"/>
        <w:rPr>
          <w:rFonts w:ascii="宋体" w:hAnsi="宋体" w:cs="宋体"/>
          <w:kern w:val="0"/>
          <w:sz w:val="24"/>
        </w:rPr>
      </w:pPr>
    </w:p>
    <w:p w14:paraId="5D59A265">
      <w:pPr>
        <w:autoSpaceDE w:val="0"/>
        <w:autoSpaceDN w:val="0"/>
        <w:adjustRightInd w:val="0"/>
        <w:spacing w:line="360" w:lineRule="auto"/>
        <w:rPr>
          <w:rFonts w:ascii="宋体" w:hAnsi="宋体" w:cs="宋体"/>
          <w:color w:val="000000"/>
          <w:kern w:val="0"/>
          <w:sz w:val="24"/>
        </w:rPr>
      </w:pPr>
      <w:r>
        <w:rPr>
          <w:rFonts w:hint="eastAsia" w:ascii="宋体" w:hAnsi="宋体" w:cs="宋体"/>
          <w:kern w:val="0"/>
          <w:sz w:val="24"/>
        </w:rPr>
        <w:t xml:space="preserve">                                        </w:t>
      </w:r>
      <w:r>
        <w:rPr>
          <w:rFonts w:hint="eastAsia" w:ascii="宋体" w:hAnsi="宋体" w:cs="宋体"/>
          <w:kern w:val="0"/>
          <w:sz w:val="24"/>
          <w:lang w:val="zh-CN"/>
        </w:rPr>
        <w:t>青海</w:t>
      </w:r>
      <w:r>
        <w:rPr>
          <w:rFonts w:hint="eastAsia" w:ascii="宋体" w:hAnsi="宋体" w:cs="宋体"/>
          <w:color w:val="000000"/>
          <w:kern w:val="0"/>
          <w:sz w:val="24"/>
          <w:lang w:val="zh-CN"/>
        </w:rPr>
        <w:t>开盛招标有限公司</w:t>
      </w:r>
    </w:p>
    <w:p w14:paraId="1FD12C8D">
      <w:pPr>
        <w:autoSpaceDE w:val="0"/>
        <w:autoSpaceDN w:val="0"/>
        <w:adjustRightInd w:val="0"/>
        <w:spacing w:line="360" w:lineRule="auto"/>
        <w:rPr>
          <w:rFonts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lang w:val="zh-CN"/>
        </w:rPr>
        <w:t>2024年</w:t>
      </w:r>
      <w:r>
        <w:rPr>
          <w:rFonts w:hint="eastAsia" w:ascii="宋体" w:hAnsi="宋体" w:cs="宋体"/>
          <w:color w:val="000000"/>
          <w:kern w:val="0"/>
          <w:sz w:val="24"/>
          <w:lang w:val="en-US" w:eastAsia="zh-CN"/>
        </w:rPr>
        <w:t>9</w:t>
      </w:r>
      <w:r>
        <w:rPr>
          <w:rFonts w:hint="eastAsia" w:ascii="宋体" w:hAnsi="宋体" w:cs="宋体"/>
          <w:color w:val="000000"/>
          <w:kern w:val="0"/>
          <w:sz w:val="24"/>
          <w:lang w:val="zh-CN"/>
        </w:rPr>
        <w:t>月</w:t>
      </w:r>
      <w:r>
        <w:rPr>
          <w:rFonts w:hint="eastAsia" w:ascii="宋体" w:hAnsi="宋体" w:cs="宋体"/>
          <w:color w:val="000000"/>
          <w:kern w:val="0"/>
          <w:sz w:val="24"/>
          <w:lang w:val="en-US" w:eastAsia="zh-CN"/>
        </w:rPr>
        <w:t>6</w:t>
      </w:r>
      <w:r>
        <w:rPr>
          <w:rFonts w:hint="eastAsia" w:ascii="宋体" w:hAnsi="宋体" w:cs="宋体"/>
          <w:color w:val="000000"/>
          <w:kern w:val="0"/>
          <w:sz w:val="24"/>
          <w:lang w:val="zh-CN"/>
        </w:rPr>
        <w:t>日</w:t>
      </w:r>
    </w:p>
    <w:p w14:paraId="61D21BF2">
      <w:pPr>
        <w:rPr>
          <w:rFonts w:ascii="宋体" w:hAnsi="宋体" w:cs="宋体"/>
          <w:lang w:val="zh-CN"/>
        </w:rPr>
      </w:pPr>
    </w:p>
    <w:p w14:paraId="6B716ACE">
      <w:pPr>
        <w:rPr>
          <w:rFonts w:ascii="宋体" w:hAnsi="宋体" w:cs="宋体"/>
          <w:lang w:val="zh-CN"/>
        </w:rPr>
      </w:pPr>
    </w:p>
    <w:p w14:paraId="198805C7">
      <w:pPr>
        <w:rPr>
          <w:rFonts w:ascii="宋体" w:hAnsi="宋体" w:cs="宋体"/>
          <w:lang w:val="zh-CN"/>
        </w:rPr>
      </w:pPr>
    </w:p>
    <w:p w14:paraId="78B4E121">
      <w:pPr>
        <w:rPr>
          <w:rFonts w:ascii="宋体" w:hAnsi="宋体" w:cs="宋体"/>
          <w:lang w:val="zh-CN"/>
        </w:rPr>
      </w:pPr>
    </w:p>
    <w:p w14:paraId="421C7674">
      <w:pPr>
        <w:rPr>
          <w:rFonts w:ascii="宋体" w:hAnsi="宋体" w:cs="宋体"/>
          <w:lang w:val="zh-CN"/>
        </w:rPr>
      </w:pPr>
    </w:p>
    <w:p w14:paraId="092688E4">
      <w:pPr>
        <w:rPr>
          <w:rFonts w:ascii="宋体" w:hAnsi="宋体" w:cs="宋体"/>
          <w:lang w:val="zh-CN"/>
        </w:rPr>
      </w:pPr>
    </w:p>
    <w:p w14:paraId="4611C020">
      <w:pPr>
        <w:rPr>
          <w:rFonts w:ascii="宋体" w:hAnsi="宋体" w:cs="宋体"/>
          <w:lang w:val="zh-CN"/>
        </w:rPr>
      </w:pPr>
    </w:p>
    <w:p w14:paraId="11952EFA">
      <w:pPr>
        <w:rPr>
          <w:rFonts w:ascii="宋体" w:hAnsi="宋体" w:cs="宋体"/>
          <w:lang w:val="zh-CN"/>
        </w:rPr>
      </w:pPr>
    </w:p>
    <w:p w14:paraId="2A49D339">
      <w:pPr>
        <w:rPr>
          <w:rFonts w:ascii="宋体" w:hAnsi="宋体" w:cs="宋体"/>
          <w:lang w:val="zh-CN"/>
        </w:rPr>
      </w:pPr>
    </w:p>
    <w:p w14:paraId="7FB68D31">
      <w:pPr>
        <w:rPr>
          <w:rFonts w:ascii="宋体" w:hAnsi="宋体" w:cs="宋体"/>
          <w:lang w:val="zh-CN"/>
        </w:rPr>
      </w:pPr>
    </w:p>
    <w:p w14:paraId="6A07165A">
      <w:pPr>
        <w:rPr>
          <w:rFonts w:ascii="宋体" w:hAnsi="宋体" w:cs="宋体"/>
          <w:lang w:val="zh-CN"/>
        </w:rPr>
      </w:pPr>
    </w:p>
    <w:p w14:paraId="4FF09416">
      <w:pPr>
        <w:rPr>
          <w:rFonts w:ascii="宋体" w:hAnsi="宋体" w:cs="宋体"/>
          <w:lang w:val="zh-CN"/>
        </w:rPr>
      </w:pPr>
    </w:p>
    <w:p w14:paraId="72A8E046">
      <w:pPr>
        <w:rPr>
          <w:rFonts w:ascii="宋体" w:hAnsi="宋体" w:cs="宋体"/>
          <w:lang w:val="zh-CN"/>
        </w:rPr>
      </w:pPr>
    </w:p>
    <w:p w14:paraId="40F0F583">
      <w:pPr>
        <w:rPr>
          <w:rFonts w:ascii="宋体" w:hAnsi="宋体" w:cs="宋体"/>
          <w:lang w:val="zh-CN"/>
        </w:rPr>
      </w:pPr>
    </w:p>
    <w:p w14:paraId="698C0905">
      <w:pPr>
        <w:rPr>
          <w:rFonts w:ascii="宋体" w:hAnsi="宋体" w:cs="宋体"/>
          <w:lang w:val="zh-CN"/>
        </w:rPr>
      </w:pPr>
    </w:p>
    <w:p w14:paraId="1701AE4C">
      <w:pPr>
        <w:rPr>
          <w:rFonts w:ascii="宋体" w:hAnsi="宋体" w:cs="宋体"/>
          <w:lang w:val="zh-CN"/>
        </w:rPr>
      </w:pPr>
    </w:p>
    <w:p w14:paraId="3848CBA6">
      <w:pPr>
        <w:rPr>
          <w:rFonts w:ascii="宋体" w:hAnsi="宋体" w:cs="宋体"/>
          <w:lang w:val="zh-CN"/>
        </w:rPr>
      </w:pPr>
    </w:p>
    <w:p w14:paraId="10EB700C">
      <w:pPr>
        <w:rPr>
          <w:rFonts w:ascii="宋体" w:hAnsi="宋体" w:cs="宋体"/>
          <w:lang w:val="zh-CN"/>
        </w:rPr>
      </w:pPr>
    </w:p>
    <w:p w14:paraId="4632FEC6">
      <w:pPr>
        <w:rPr>
          <w:rFonts w:ascii="宋体" w:hAnsi="宋体" w:cs="宋体"/>
          <w:lang w:val="zh-CN"/>
        </w:rPr>
      </w:pPr>
    </w:p>
    <w:p w14:paraId="6BC0BBE9">
      <w:pPr>
        <w:rPr>
          <w:rFonts w:ascii="宋体" w:hAnsi="宋体" w:cs="宋体"/>
          <w:lang w:val="zh-CN"/>
        </w:rPr>
      </w:pPr>
    </w:p>
    <w:p w14:paraId="2A169535">
      <w:pPr>
        <w:rPr>
          <w:rFonts w:ascii="宋体" w:hAnsi="宋体" w:cs="宋体"/>
          <w:lang w:val="zh-CN"/>
        </w:rPr>
      </w:pPr>
    </w:p>
    <w:p w14:paraId="1C0E2797">
      <w:pPr>
        <w:rPr>
          <w:rFonts w:ascii="宋体" w:hAnsi="宋体" w:cs="宋体"/>
          <w:lang w:val="zh-CN"/>
        </w:rPr>
      </w:pPr>
    </w:p>
    <w:p w14:paraId="11B3E11E">
      <w:pPr>
        <w:rPr>
          <w:rFonts w:ascii="宋体" w:hAnsi="宋体" w:cs="宋体"/>
          <w:lang w:val="zh-CN"/>
        </w:rPr>
      </w:pPr>
    </w:p>
    <w:p w14:paraId="72B54AAA">
      <w:pPr>
        <w:pStyle w:val="2"/>
        <w:rPr>
          <w:rFonts w:ascii="宋体" w:hAnsi="宋体" w:cs="宋体"/>
          <w:lang w:val="zh-CN"/>
        </w:rPr>
      </w:pPr>
    </w:p>
    <w:p w14:paraId="0532769F">
      <w:pPr>
        <w:rPr>
          <w:rFonts w:ascii="宋体" w:hAnsi="宋体" w:cs="宋体"/>
          <w:lang w:val="zh-CN"/>
        </w:rPr>
      </w:pPr>
    </w:p>
    <w:p w14:paraId="106976D0">
      <w:pPr>
        <w:pStyle w:val="2"/>
        <w:rPr>
          <w:rFonts w:ascii="宋体" w:hAnsi="宋体" w:cs="宋体"/>
          <w:lang w:val="zh-CN"/>
        </w:rPr>
      </w:pPr>
    </w:p>
    <w:p w14:paraId="5465861C">
      <w:pPr>
        <w:rPr>
          <w:lang w:val="zh-CN"/>
        </w:rPr>
      </w:pPr>
    </w:p>
    <w:p w14:paraId="699EEA11">
      <w:pPr>
        <w:rPr>
          <w:rFonts w:ascii="宋体" w:hAnsi="宋体" w:cs="宋体"/>
          <w:lang w:val="zh-CN"/>
        </w:rPr>
      </w:pPr>
    </w:p>
    <w:p w14:paraId="7966B506">
      <w:pPr>
        <w:rPr>
          <w:rFonts w:ascii="宋体" w:hAnsi="宋体" w:cs="宋体"/>
          <w:lang w:val="zh-CN"/>
        </w:rPr>
      </w:pPr>
    </w:p>
    <w:p w14:paraId="17A64616">
      <w:pPr>
        <w:pStyle w:val="2"/>
        <w:rPr>
          <w:lang w:val="zh-CN"/>
        </w:rPr>
      </w:pPr>
    </w:p>
    <w:p w14:paraId="222653D3">
      <w:pPr>
        <w:rPr>
          <w:rFonts w:ascii="宋体" w:hAnsi="宋体" w:cs="宋体"/>
          <w:lang w:val="zh-CN"/>
        </w:rPr>
      </w:pPr>
    </w:p>
    <w:p w14:paraId="344E9260">
      <w:pPr>
        <w:rPr>
          <w:rFonts w:ascii="宋体" w:hAnsi="宋体" w:cs="宋体"/>
          <w:lang w:val="zh-CN"/>
        </w:rPr>
      </w:pPr>
    </w:p>
    <w:p w14:paraId="76602996">
      <w:pPr>
        <w:numPr>
          <w:ilvl w:val="0"/>
          <w:numId w:val="3"/>
        </w:numPr>
        <w:jc w:val="center"/>
        <w:outlineLvl w:val="0"/>
        <w:rPr>
          <w:rStyle w:val="44"/>
          <w:rFonts w:ascii="宋体" w:hAnsi="宋体" w:cs="宋体"/>
          <w:lang w:val="zh-CN"/>
        </w:rPr>
      </w:pPr>
      <w:bookmarkStart w:id="6" w:name="_Toc557"/>
      <w:r>
        <w:rPr>
          <w:rFonts w:hint="eastAsia" w:ascii="宋体" w:hAnsi="宋体" w:cs="宋体"/>
          <w:b/>
          <w:bCs/>
          <w:sz w:val="36"/>
          <w:szCs w:val="44"/>
        </w:rPr>
        <w:t xml:space="preserve"> </w:t>
      </w:r>
      <w:r>
        <w:rPr>
          <w:rStyle w:val="44"/>
          <w:rFonts w:hint="eastAsia" w:ascii="宋体" w:hAnsi="宋体" w:cs="宋体"/>
        </w:rPr>
        <w:t xml:space="preserve"> </w:t>
      </w:r>
      <w:bookmarkStart w:id="7" w:name="_Toc10020"/>
      <w:r>
        <w:rPr>
          <w:rStyle w:val="44"/>
          <w:rFonts w:hint="eastAsia" w:ascii="宋体" w:hAnsi="宋体" w:cs="宋体"/>
          <w:lang w:val="zh-CN"/>
        </w:rPr>
        <w:t>投标供应商须知</w:t>
      </w:r>
    </w:p>
    <w:bookmarkEnd w:id="7"/>
    <w:p w14:paraId="3A612353">
      <w:pPr>
        <w:pStyle w:val="23"/>
        <w:rPr>
          <w:rFonts w:ascii="宋体" w:hAnsi="宋体" w:cs="宋体"/>
          <w:color w:val="000000"/>
          <w:lang w:val="zh-CN"/>
        </w:rPr>
      </w:pPr>
      <w:bookmarkStart w:id="8" w:name="_Toc12450"/>
      <w:r>
        <w:rPr>
          <w:rFonts w:hint="eastAsia" w:ascii="宋体" w:hAnsi="宋体" w:cs="宋体"/>
          <w:color w:val="000000"/>
        </w:rPr>
        <w:t>一、</w:t>
      </w:r>
      <w:r>
        <w:rPr>
          <w:rFonts w:hint="eastAsia" w:ascii="宋体" w:hAnsi="宋体" w:cs="宋体"/>
          <w:color w:val="000000"/>
          <w:lang w:val="zh-CN"/>
        </w:rPr>
        <w:t>说  明</w:t>
      </w:r>
      <w:bookmarkEnd w:id="8"/>
    </w:p>
    <w:p w14:paraId="1164191D">
      <w:pPr>
        <w:pStyle w:val="23"/>
        <w:jc w:val="left"/>
        <w:rPr>
          <w:rFonts w:ascii="宋体" w:hAnsi="宋体" w:cs="宋体"/>
          <w:sz w:val="32"/>
          <w:lang w:val="zh-CN"/>
        </w:rPr>
      </w:pPr>
      <w:bookmarkStart w:id="9" w:name="_Toc12441"/>
      <w:r>
        <w:rPr>
          <w:rFonts w:hint="eastAsia" w:ascii="宋体" w:hAnsi="宋体" w:cs="宋体"/>
          <w:sz w:val="32"/>
          <w:lang w:val="zh-CN"/>
        </w:rPr>
        <w:t>1.适用范围</w:t>
      </w:r>
      <w:bookmarkEnd w:id="6"/>
      <w:bookmarkEnd w:id="9"/>
    </w:p>
    <w:p w14:paraId="5561BD3D">
      <w:pPr>
        <w:autoSpaceDE w:val="0"/>
        <w:autoSpaceDN w:val="0"/>
        <w:adjustRightInd w:val="0"/>
        <w:spacing w:line="400" w:lineRule="exact"/>
        <w:ind w:firstLine="240" w:firstLineChars="100"/>
        <w:rPr>
          <w:rFonts w:ascii="宋体" w:hAnsi="宋体" w:cs="宋体"/>
          <w:kern w:val="0"/>
          <w:sz w:val="24"/>
          <w:lang w:val="zh-CN"/>
        </w:rPr>
      </w:pPr>
      <w:r>
        <w:rPr>
          <w:rFonts w:hint="eastAsia" w:ascii="宋体" w:hAnsi="宋体" w:cs="宋体"/>
          <w:kern w:val="0"/>
          <w:sz w:val="24"/>
          <w:lang w:val="zh-CN"/>
        </w:rPr>
        <w:t>1.1</w:t>
      </w:r>
      <w:r>
        <w:rPr>
          <w:rFonts w:hint="eastAsia" w:ascii="宋体" w:hAnsi="宋体" w:cs="宋体"/>
          <w:kern w:val="0"/>
          <w:sz w:val="24"/>
          <w:lang w:val="en-US" w:eastAsia="zh-CN"/>
        </w:rPr>
        <w:t xml:space="preserve"> </w:t>
      </w:r>
      <w:r>
        <w:rPr>
          <w:rFonts w:hint="eastAsia" w:ascii="宋体" w:hAnsi="宋体" w:cs="宋体"/>
          <w:kern w:val="0"/>
          <w:sz w:val="24"/>
          <w:lang w:val="zh-CN"/>
        </w:rPr>
        <w:t>本次磋商依据采购人的采购计划，仅适用于本磋商文件中所叙述的项目。</w:t>
      </w:r>
    </w:p>
    <w:p w14:paraId="3BB96B2A">
      <w:pPr>
        <w:pStyle w:val="23"/>
        <w:jc w:val="left"/>
        <w:rPr>
          <w:rFonts w:ascii="宋体" w:hAnsi="宋体" w:cs="宋体"/>
          <w:sz w:val="32"/>
          <w:lang w:val="zh-CN"/>
        </w:rPr>
      </w:pPr>
      <w:bookmarkStart w:id="10" w:name="_Toc28433"/>
      <w:bookmarkStart w:id="11" w:name="_Toc32243"/>
      <w:r>
        <w:rPr>
          <w:rFonts w:hint="eastAsia" w:ascii="宋体" w:hAnsi="宋体" w:cs="宋体"/>
          <w:sz w:val="32"/>
          <w:lang w:val="zh-CN"/>
        </w:rPr>
        <w:t>2.采购方式、合格的投标供应商</w:t>
      </w:r>
      <w:bookmarkEnd w:id="10"/>
      <w:bookmarkEnd w:id="11"/>
    </w:p>
    <w:p w14:paraId="4FD6CEAB">
      <w:pPr>
        <w:autoSpaceDE w:val="0"/>
        <w:autoSpaceDN w:val="0"/>
        <w:adjustRightInd w:val="0"/>
        <w:spacing w:line="400" w:lineRule="exact"/>
        <w:ind w:firstLine="240" w:firstLineChars="100"/>
        <w:rPr>
          <w:rFonts w:ascii="宋体" w:hAnsi="宋体" w:cs="宋体"/>
          <w:b/>
          <w:bCs/>
          <w:kern w:val="0"/>
          <w:sz w:val="28"/>
          <w:szCs w:val="28"/>
          <w:lang w:val="zh-CN"/>
        </w:rPr>
      </w:pPr>
      <w:r>
        <w:rPr>
          <w:rFonts w:hint="eastAsia" w:ascii="宋体" w:hAnsi="宋体" w:cs="宋体"/>
          <w:kern w:val="0"/>
          <w:sz w:val="24"/>
          <w:lang w:val="zh-CN"/>
        </w:rPr>
        <w:t>2.1</w:t>
      </w:r>
      <w:r>
        <w:rPr>
          <w:rFonts w:hint="eastAsia" w:ascii="宋体" w:hAnsi="宋体" w:cs="宋体"/>
          <w:kern w:val="0"/>
          <w:sz w:val="24"/>
          <w:lang w:val="en-US" w:eastAsia="zh-CN"/>
        </w:rPr>
        <w:t xml:space="preserve"> </w:t>
      </w:r>
      <w:r>
        <w:rPr>
          <w:rFonts w:hint="eastAsia" w:ascii="宋体" w:hAnsi="宋体" w:cs="宋体"/>
          <w:kern w:val="0"/>
          <w:sz w:val="24"/>
          <w:lang w:val="zh-CN"/>
        </w:rPr>
        <w:t>本次</w:t>
      </w:r>
      <w:r>
        <w:rPr>
          <w:rFonts w:hint="eastAsia" w:ascii="宋体" w:hAnsi="宋体" w:cs="宋体"/>
          <w:kern w:val="0"/>
          <w:sz w:val="24"/>
        </w:rPr>
        <w:t>项目</w:t>
      </w:r>
      <w:r>
        <w:rPr>
          <w:rFonts w:hint="eastAsia" w:ascii="宋体" w:hAnsi="宋体" w:cs="宋体"/>
          <w:kern w:val="0"/>
          <w:sz w:val="24"/>
          <w:lang w:val="zh-CN"/>
        </w:rPr>
        <w:t>采取竞争性磋商方式。</w:t>
      </w:r>
    </w:p>
    <w:p w14:paraId="2EAB087C">
      <w:pPr>
        <w:pStyle w:val="23"/>
        <w:ind w:firstLine="240" w:firstLineChars="100"/>
        <w:jc w:val="left"/>
        <w:outlineLvl w:val="9"/>
        <w:rPr>
          <w:rFonts w:ascii="宋体" w:hAnsi="宋体" w:cs="宋体"/>
          <w:b w:val="0"/>
          <w:bCs w:val="0"/>
          <w:kern w:val="0"/>
          <w:sz w:val="24"/>
          <w:szCs w:val="24"/>
          <w:lang w:val="zh-CN"/>
        </w:rPr>
      </w:pPr>
      <w:bookmarkStart w:id="12" w:name="_Toc23831"/>
      <w:bookmarkStart w:id="13" w:name="_Toc4225"/>
      <w:bookmarkStart w:id="14" w:name="_Toc29479"/>
      <w:bookmarkStart w:id="15" w:name="_Toc2867"/>
      <w:bookmarkStart w:id="16" w:name="_Toc2056"/>
      <w:bookmarkStart w:id="17" w:name="_Toc25967"/>
      <w:bookmarkStart w:id="18" w:name="_Toc285"/>
      <w:bookmarkStart w:id="19" w:name="_Toc21881"/>
      <w:bookmarkStart w:id="20" w:name="_Toc7641"/>
      <w:bookmarkStart w:id="21" w:name="_Toc32130"/>
      <w:bookmarkStart w:id="22" w:name="_Toc5285"/>
      <w:bookmarkStart w:id="23" w:name="_Toc16405"/>
      <w:bookmarkStart w:id="24" w:name="_Toc13025"/>
      <w:bookmarkStart w:id="25" w:name="_Toc20583"/>
      <w:bookmarkStart w:id="26" w:name="_Toc9431"/>
      <w:bookmarkStart w:id="27" w:name="_Toc22957"/>
      <w:bookmarkStart w:id="28" w:name="_Toc8064"/>
      <w:bookmarkStart w:id="29" w:name="_Toc32342"/>
      <w:bookmarkStart w:id="30" w:name="_Toc11492"/>
      <w:bookmarkStart w:id="31" w:name="_Toc6411"/>
      <w:bookmarkStart w:id="32" w:name="_Toc10584"/>
      <w:bookmarkStart w:id="33" w:name="_Toc1283"/>
      <w:bookmarkStart w:id="34" w:name="_Toc3982"/>
      <w:bookmarkStart w:id="35" w:name="_Toc5461"/>
      <w:bookmarkStart w:id="36" w:name="_Toc8389"/>
      <w:bookmarkStart w:id="37" w:name="_Toc21360"/>
      <w:bookmarkStart w:id="38" w:name="_Toc870"/>
      <w:bookmarkStart w:id="39" w:name="_Toc1842"/>
      <w:r>
        <w:rPr>
          <w:rFonts w:hint="eastAsia" w:ascii="宋体" w:hAnsi="宋体" w:cs="宋体"/>
          <w:b w:val="0"/>
          <w:bCs w:val="0"/>
          <w:kern w:val="0"/>
          <w:sz w:val="24"/>
          <w:szCs w:val="24"/>
          <w:lang w:val="zh-CN"/>
        </w:rPr>
        <w:t>2.2 合格的投标供应商：详见第一部分“各包投标供应商资格要求”。</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4A4C951">
      <w:pPr>
        <w:pStyle w:val="23"/>
        <w:jc w:val="left"/>
        <w:rPr>
          <w:rFonts w:ascii="宋体" w:hAnsi="宋体" w:cs="宋体"/>
          <w:sz w:val="32"/>
          <w:lang w:val="zh-CN"/>
        </w:rPr>
      </w:pPr>
      <w:bookmarkStart w:id="40" w:name="_Toc9681"/>
      <w:r>
        <w:rPr>
          <w:rFonts w:hint="eastAsia" w:ascii="宋体" w:hAnsi="宋体" w:cs="宋体"/>
          <w:sz w:val="32"/>
          <w:lang w:val="zh-CN"/>
        </w:rPr>
        <w:t>3.磋商费用</w:t>
      </w:r>
      <w:bookmarkEnd w:id="39"/>
      <w:bookmarkEnd w:id="40"/>
    </w:p>
    <w:p w14:paraId="549095B2">
      <w:pPr>
        <w:autoSpaceDE w:val="0"/>
        <w:autoSpaceDN w:val="0"/>
        <w:adjustRightInd w:val="0"/>
        <w:spacing w:line="400" w:lineRule="exact"/>
        <w:ind w:firstLine="480" w:firstLineChars="200"/>
        <w:rPr>
          <w:rFonts w:ascii="宋体" w:hAnsi="宋体" w:cs="宋体"/>
          <w:kern w:val="0"/>
          <w:sz w:val="28"/>
          <w:szCs w:val="28"/>
        </w:rPr>
      </w:pPr>
      <w:r>
        <w:rPr>
          <w:rFonts w:hint="eastAsia" w:ascii="宋体" w:hAnsi="宋体" w:cs="宋体"/>
          <w:color w:val="000000"/>
          <w:kern w:val="0"/>
          <w:sz w:val="24"/>
          <w:lang w:val="zh-CN"/>
        </w:rPr>
        <w:t>投标供应商应自愿承担与参加本次磋商有关的费用。采购代理机构对投标供应商发生的费用不承担任何责任。</w:t>
      </w:r>
    </w:p>
    <w:p w14:paraId="5FCDD397">
      <w:pPr>
        <w:rPr>
          <w:rFonts w:ascii="宋体" w:hAnsi="宋体" w:cs="宋体"/>
          <w:szCs w:val="36"/>
          <w:lang w:val="zh-CN"/>
        </w:rPr>
      </w:pPr>
    </w:p>
    <w:p w14:paraId="61D63FA3">
      <w:pPr>
        <w:pStyle w:val="23"/>
        <w:outlineLvl w:val="9"/>
        <w:rPr>
          <w:rFonts w:ascii="宋体" w:hAnsi="宋体" w:cs="宋体"/>
          <w:color w:val="000000"/>
        </w:rPr>
      </w:pPr>
      <w:bookmarkStart w:id="41" w:name="_Toc24178"/>
      <w:r>
        <w:rPr>
          <w:rFonts w:hint="eastAsia" w:ascii="宋体" w:hAnsi="宋体" w:cs="宋体"/>
          <w:color w:val="000000"/>
          <w:lang w:val="zh-CN"/>
        </w:rPr>
        <w:t>二、磋商文件说明</w:t>
      </w:r>
      <w:bookmarkEnd w:id="41"/>
    </w:p>
    <w:p w14:paraId="029CF8FA">
      <w:pPr>
        <w:pStyle w:val="23"/>
        <w:jc w:val="left"/>
        <w:rPr>
          <w:rFonts w:ascii="宋体" w:hAnsi="宋体" w:cs="宋体"/>
          <w:color w:val="000000"/>
          <w:sz w:val="32"/>
          <w:lang w:val="zh-CN"/>
        </w:rPr>
      </w:pPr>
      <w:bookmarkStart w:id="42" w:name="_Toc23187"/>
      <w:r>
        <w:rPr>
          <w:rFonts w:hint="eastAsia" w:ascii="宋体" w:hAnsi="宋体" w:cs="宋体"/>
          <w:color w:val="000000"/>
          <w:sz w:val="32"/>
          <w:lang w:val="zh-CN"/>
        </w:rPr>
        <w:t>4.磋商文件的构成</w:t>
      </w:r>
      <w:bookmarkEnd w:id="42"/>
    </w:p>
    <w:p w14:paraId="70FF69E1">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4.1</w:t>
      </w:r>
      <w:r>
        <w:rPr>
          <w:rFonts w:hint="eastAsia" w:ascii="宋体" w:hAnsi="宋体" w:cs="宋体"/>
          <w:color w:val="000000"/>
          <w:kern w:val="0"/>
          <w:sz w:val="24"/>
        </w:rPr>
        <w:t xml:space="preserve"> </w:t>
      </w:r>
      <w:r>
        <w:rPr>
          <w:rFonts w:hint="eastAsia" w:ascii="宋体" w:hAnsi="宋体" w:cs="宋体"/>
          <w:color w:val="000000"/>
          <w:kern w:val="0"/>
          <w:sz w:val="24"/>
          <w:lang w:val="zh-CN"/>
        </w:rPr>
        <w:t>磋商文件包括：</w:t>
      </w:r>
    </w:p>
    <w:p w14:paraId="7752DE79">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（1）磋商邀请</w:t>
      </w:r>
    </w:p>
    <w:p w14:paraId="3752AF8C">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2</w:t>
      </w:r>
      <w:r>
        <w:rPr>
          <w:rFonts w:hint="eastAsia" w:ascii="宋体" w:hAnsi="宋体" w:cs="宋体"/>
          <w:color w:val="000000"/>
          <w:kern w:val="0"/>
          <w:sz w:val="24"/>
          <w:lang w:val="zh-CN"/>
        </w:rPr>
        <w:t>）投标供应商须知</w:t>
      </w:r>
    </w:p>
    <w:p w14:paraId="30AFBD03">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3</w:t>
      </w:r>
      <w:r>
        <w:rPr>
          <w:rFonts w:hint="eastAsia" w:ascii="宋体" w:hAnsi="宋体" w:cs="宋体"/>
          <w:color w:val="000000"/>
          <w:kern w:val="0"/>
          <w:sz w:val="24"/>
          <w:lang w:val="zh-CN"/>
        </w:rPr>
        <w:t>）青海省政府采购项目合同书草案</w:t>
      </w:r>
    </w:p>
    <w:p w14:paraId="775B12FA">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4</w:t>
      </w:r>
      <w:r>
        <w:rPr>
          <w:rFonts w:hint="eastAsia" w:ascii="宋体" w:hAnsi="宋体" w:cs="宋体"/>
          <w:color w:val="000000"/>
          <w:kern w:val="0"/>
          <w:sz w:val="24"/>
          <w:lang w:val="zh-CN"/>
        </w:rPr>
        <w:t>）磋商响应文件格式</w:t>
      </w:r>
    </w:p>
    <w:p w14:paraId="28626C2B">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5</w:t>
      </w:r>
      <w:r>
        <w:rPr>
          <w:rFonts w:hint="eastAsia" w:ascii="宋体" w:hAnsi="宋体" w:cs="宋体"/>
          <w:color w:val="000000"/>
          <w:kern w:val="0"/>
          <w:sz w:val="24"/>
          <w:lang w:val="zh-CN"/>
        </w:rPr>
        <w:t>）采购项目要求及技术参数</w:t>
      </w:r>
    </w:p>
    <w:p w14:paraId="704F8B8E">
      <w:pPr>
        <w:autoSpaceDE w:val="0"/>
        <w:autoSpaceDN w:val="0"/>
        <w:adjustRightInd w:val="0"/>
        <w:spacing w:line="400" w:lineRule="exact"/>
        <w:ind w:firstLine="480" w:firstLineChars="200"/>
        <w:rPr>
          <w:rFonts w:ascii="宋体" w:hAnsi="宋体" w:cs="宋体"/>
          <w:color w:val="000000"/>
          <w:sz w:val="32"/>
          <w:lang w:val="zh-CN"/>
        </w:rPr>
      </w:pPr>
      <w:r>
        <w:rPr>
          <w:rFonts w:hint="eastAsia" w:ascii="宋体" w:hAnsi="宋体" w:cs="宋体"/>
          <w:color w:val="000000"/>
          <w:kern w:val="0"/>
          <w:sz w:val="24"/>
          <w:lang w:val="zh-CN"/>
        </w:rPr>
        <w:t>4.2 投标供应商应</w:t>
      </w:r>
      <w:r>
        <w:rPr>
          <w:rFonts w:hint="eastAsia" w:ascii="宋体" w:hAnsi="宋体" w:cs="宋体"/>
          <w:color w:val="000000"/>
          <w:kern w:val="0"/>
          <w:sz w:val="24"/>
        </w:rPr>
        <w:t>当按照磋商文件的要求编制磋商响应文件，磋商响应文件应当对磋商文件提出的要求和条件作出明确响应</w:t>
      </w:r>
      <w:r>
        <w:rPr>
          <w:rFonts w:hint="eastAsia" w:ascii="宋体" w:hAnsi="宋体" w:cs="宋体"/>
          <w:color w:val="000000"/>
          <w:kern w:val="0"/>
          <w:sz w:val="24"/>
          <w:lang w:val="zh-CN"/>
        </w:rPr>
        <w:t>。</w:t>
      </w:r>
    </w:p>
    <w:p w14:paraId="49529638">
      <w:pPr>
        <w:pStyle w:val="23"/>
        <w:jc w:val="left"/>
        <w:rPr>
          <w:rFonts w:ascii="宋体" w:hAnsi="宋体" w:cs="宋体"/>
          <w:color w:val="000000"/>
          <w:sz w:val="32"/>
          <w:lang w:val="zh-CN"/>
        </w:rPr>
      </w:pPr>
      <w:bookmarkStart w:id="43" w:name="_Toc1047"/>
      <w:r>
        <w:rPr>
          <w:rFonts w:hint="eastAsia" w:ascii="宋体" w:hAnsi="宋体" w:cs="宋体"/>
          <w:color w:val="000000"/>
          <w:sz w:val="32"/>
          <w:lang w:val="zh-CN"/>
        </w:rPr>
        <w:t>5.磋商文件、磋商活动和成交结果的质疑</w:t>
      </w:r>
      <w:bookmarkEnd w:id="43"/>
    </w:p>
    <w:p w14:paraId="08F89B26">
      <w:pPr>
        <w:autoSpaceDE w:val="0"/>
        <w:autoSpaceDN w:val="0"/>
        <w:adjustRightInd w:val="0"/>
        <w:spacing w:line="400" w:lineRule="exact"/>
        <w:ind w:firstLine="480" w:firstLineChars="200"/>
        <w:rPr>
          <w:rFonts w:ascii="宋体" w:hAnsi="宋体" w:cs="宋体"/>
          <w:kern w:val="0"/>
          <w:sz w:val="24"/>
          <w:lang w:val="zh-CN"/>
        </w:rPr>
      </w:pPr>
      <w:bookmarkStart w:id="44" w:name="_Toc16222"/>
      <w:r>
        <w:rPr>
          <w:rFonts w:hint="eastAsia" w:ascii="宋体" w:hAnsi="宋体" w:cs="宋体"/>
          <w:kern w:val="0"/>
          <w:sz w:val="24"/>
          <w:lang w:val="zh-CN"/>
        </w:rPr>
        <w:t>投标</w:t>
      </w:r>
      <w:r>
        <w:rPr>
          <w:rFonts w:hint="eastAsia" w:ascii="宋体" w:hAnsi="宋体" w:cs="宋体"/>
          <w:kern w:val="0"/>
          <w:sz w:val="24"/>
        </w:rPr>
        <w:t>供应商</w:t>
      </w:r>
      <w:r>
        <w:rPr>
          <w:rFonts w:hint="eastAsia" w:ascii="宋体" w:hAnsi="宋体" w:cs="宋体"/>
          <w:kern w:val="0"/>
          <w:sz w:val="24"/>
          <w:lang w:val="zh-CN"/>
        </w:rPr>
        <w:t>认为</w:t>
      </w:r>
      <w:r>
        <w:rPr>
          <w:rFonts w:hint="eastAsia" w:ascii="宋体" w:hAnsi="宋体" w:cs="宋体"/>
          <w:kern w:val="0"/>
          <w:sz w:val="24"/>
        </w:rPr>
        <w:t>磋商</w:t>
      </w:r>
      <w:r>
        <w:rPr>
          <w:rFonts w:hint="eastAsia" w:ascii="宋体" w:hAnsi="宋体" w:cs="宋体"/>
          <w:kern w:val="0"/>
          <w:sz w:val="24"/>
          <w:lang w:val="zh-CN"/>
        </w:rPr>
        <w:t>文件、</w:t>
      </w:r>
      <w:r>
        <w:rPr>
          <w:rFonts w:hint="eastAsia" w:ascii="宋体" w:hAnsi="宋体" w:cs="宋体"/>
          <w:kern w:val="0"/>
          <w:sz w:val="24"/>
        </w:rPr>
        <w:t>磋商</w:t>
      </w:r>
      <w:r>
        <w:rPr>
          <w:rFonts w:hint="eastAsia" w:ascii="宋体" w:hAnsi="宋体" w:cs="宋体"/>
          <w:kern w:val="0"/>
          <w:sz w:val="24"/>
          <w:lang w:val="zh-CN"/>
        </w:rPr>
        <w:t>过程和</w:t>
      </w:r>
      <w:r>
        <w:rPr>
          <w:rFonts w:hint="eastAsia" w:ascii="宋体" w:hAnsi="宋体" w:cs="宋体"/>
          <w:kern w:val="0"/>
          <w:sz w:val="24"/>
        </w:rPr>
        <w:t>成交</w:t>
      </w:r>
      <w:r>
        <w:rPr>
          <w:rFonts w:hint="eastAsia" w:ascii="宋体" w:hAnsi="宋体" w:cs="宋体"/>
          <w:kern w:val="0"/>
          <w:sz w:val="24"/>
          <w:lang w:val="zh-CN"/>
        </w:rPr>
        <w:t>结果使自己的权益受到损害的，可以在知道或者应知其权益受到损害之日起7个工作日内以书面形式（如信件、传真等）向采购人或者采购代理机构提出质疑，不接受匿名质疑。潜在供应商已依法获取其可质疑的</w:t>
      </w:r>
      <w:r>
        <w:rPr>
          <w:rFonts w:hint="eastAsia" w:ascii="宋体" w:hAnsi="宋体" w:cs="宋体"/>
          <w:kern w:val="0"/>
          <w:sz w:val="24"/>
        </w:rPr>
        <w:t>磋商</w:t>
      </w:r>
      <w:r>
        <w:rPr>
          <w:rFonts w:hint="eastAsia" w:ascii="宋体" w:hAnsi="宋体" w:cs="宋体"/>
          <w:kern w:val="0"/>
          <w:sz w:val="24"/>
          <w:lang w:val="zh-CN"/>
        </w:rPr>
        <w:t>文件的，可以对该文件提出质疑，对</w:t>
      </w:r>
      <w:r>
        <w:rPr>
          <w:rFonts w:hint="eastAsia" w:ascii="宋体" w:hAnsi="宋体" w:cs="宋体"/>
          <w:kern w:val="0"/>
          <w:sz w:val="24"/>
        </w:rPr>
        <w:t>磋商</w:t>
      </w:r>
      <w:r>
        <w:rPr>
          <w:rFonts w:hint="eastAsia" w:ascii="宋体" w:hAnsi="宋体" w:cs="宋体"/>
          <w:kern w:val="0"/>
          <w:sz w:val="24"/>
          <w:lang w:val="zh-CN"/>
        </w:rPr>
        <w:t>文件提出质疑的，应当在获取</w:t>
      </w:r>
      <w:r>
        <w:rPr>
          <w:rFonts w:hint="eastAsia" w:ascii="宋体" w:hAnsi="宋体" w:cs="宋体"/>
          <w:kern w:val="0"/>
          <w:sz w:val="24"/>
        </w:rPr>
        <w:t>磋商</w:t>
      </w:r>
      <w:r>
        <w:rPr>
          <w:rFonts w:hint="eastAsia" w:ascii="宋体" w:hAnsi="宋体" w:cs="宋体"/>
          <w:kern w:val="0"/>
          <w:sz w:val="24"/>
          <w:lang w:val="zh-CN"/>
        </w:rPr>
        <w:t>文件或者</w:t>
      </w:r>
      <w:r>
        <w:rPr>
          <w:rFonts w:hint="eastAsia" w:ascii="宋体" w:hAnsi="宋体" w:cs="宋体"/>
          <w:kern w:val="0"/>
          <w:sz w:val="24"/>
        </w:rPr>
        <w:t>磋商</w:t>
      </w:r>
      <w:r>
        <w:rPr>
          <w:rFonts w:hint="eastAsia" w:ascii="宋体" w:hAnsi="宋体" w:cs="宋体"/>
          <w:kern w:val="0"/>
          <w:sz w:val="24"/>
          <w:lang w:val="zh-CN"/>
        </w:rPr>
        <w:t>文件公告期限届满之日起7个工作日内提出。供应商须在法定质疑期内一次性提出针对同一采购程序环节的质疑。采购人或采购代理机构在收到书面质疑函后7个工作日内作出答复。</w:t>
      </w:r>
      <w:bookmarkEnd w:id="44"/>
    </w:p>
    <w:p w14:paraId="13A041FC">
      <w:pPr>
        <w:autoSpaceDE w:val="0"/>
        <w:autoSpaceDN w:val="0"/>
        <w:adjustRightInd w:val="0"/>
        <w:spacing w:line="400" w:lineRule="exact"/>
        <w:ind w:firstLine="480" w:firstLineChars="200"/>
        <w:rPr>
          <w:rFonts w:ascii="宋体" w:hAnsi="宋体" w:cs="宋体"/>
          <w:kern w:val="0"/>
          <w:sz w:val="24"/>
          <w:lang w:val="zh-CN"/>
        </w:rPr>
      </w:pPr>
      <w:bookmarkStart w:id="45" w:name="_Toc3354"/>
      <w:r>
        <w:rPr>
          <w:rFonts w:hint="eastAsia" w:ascii="宋体" w:hAnsi="宋体" w:cs="宋体"/>
          <w:kern w:val="0"/>
          <w:sz w:val="24"/>
          <w:lang w:val="zh-CN"/>
        </w:rPr>
        <w:t>参与</w:t>
      </w:r>
      <w:r>
        <w:rPr>
          <w:rFonts w:hint="eastAsia" w:ascii="宋体" w:hAnsi="宋体" w:cs="宋体"/>
          <w:kern w:val="0"/>
          <w:sz w:val="24"/>
        </w:rPr>
        <w:t>磋商</w:t>
      </w:r>
      <w:r>
        <w:rPr>
          <w:rFonts w:hint="eastAsia" w:ascii="宋体" w:hAnsi="宋体" w:cs="宋体"/>
          <w:kern w:val="0"/>
          <w:sz w:val="24"/>
          <w:lang w:val="zh-CN"/>
        </w:rPr>
        <w:t>活动的投标</w:t>
      </w:r>
      <w:r>
        <w:rPr>
          <w:rFonts w:hint="eastAsia" w:ascii="宋体" w:hAnsi="宋体" w:cs="宋体"/>
          <w:kern w:val="0"/>
          <w:sz w:val="24"/>
        </w:rPr>
        <w:t>供应商</w:t>
      </w:r>
      <w:r>
        <w:rPr>
          <w:rFonts w:hint="eastAsia" w:ascii="宋体" w:hAnsi="宋体" w:cs="宋体"/>
          <w:kern w:val="0"/>
          <w:sz w:val="24"/>
          <w:lang w:val="zh-CN"/>
        </w:rPr>
        <w:t>对评审过程或者结果提出质疑的，采购人、采购代理机构可以组织原评审委员会协助答复质疑。质疑事项处理完成后，采购人或采购代理机构应按照规定填写《青海省政府采购投标供应商质疑处理情况表》，并在15日内报同级政府采购监督管理部门备案。</w:t>
      </w:r>
      <w:bookmarkEnd w:id="45"/>
    </w:p>
    <w:p w14:paraId="7BACF29F">
      <w:pPr>
        <w:autoSpaceDE w:val="0"/>
        <w:autoSpaceDN w:val="0"/>
        <w:adjustRightInd w:val="0"/>
        <w:spacing w:line="400" w:lineRule="exact"/>
        <w:ind w:firstLine="480" w:firstLineChars="200"/>
        <w:rPr>
          <w:rFonts w:ascii="宋体" w:hAnsi="宋体" w:cs="宋体"/>
          <w:kern w:val="0"/>
          <w:sz w:val="24"/>
          <w:lang w:val="zh-CN"/>
        </w:rPr>
      </w:pPr>
      <w:bookmarkStart w:id="46" w:name="_Toc637"/>
      <w:r>
        <w:rPr>
          <w:rFonts w:hint="eastAsia" w:ascii="宋体" w:hAnsi="宋体" w:cs="宋体"/>
          <w:kern w:val="0"/>
          <w:sz w:val="24"/>
          <w:lang w:val="zh-CN"/>
        </w:rPr>
        <w:t>投标</w:t>
      </w:r>
      <w:r>
        <w:rPr>
          <w:rFonts w:hint="eastAsia" w:ascii="宋体" w:hAnsi="宋体" w:cs="宋体"/>
          <w:kern w:val="0"/>
          <w:sz w:val="24"/>
        </w:rPr>
        <w:t>供应商</w:t>
      </w:r>
      <w:r>
        <w:rPr>
          <w:rFonts w:hint="eastAsia" w:ascii="宋体" w:hAnsi="宋体" w:cs="宋体"/>
          <w:kern w:val="0"/>
          <w:sz w:val="24"/>
          <w:lang w:val="zh-CN"/>
        </w:rPr>
        <w:t>应知其权益受到损害之日，是指：</w:t>
      </w:r>
      <w:bookmarkEnd w:id="46"/>
    </w:p>
    <w:p w14:paraId="2555CCB3">
      <w:pPr>
        <w:autoSpaceDE w:val="0"/>
        <w:autoSpaceDN w:val="0"/>
        <w:adjustRightInd w:val="0"/>
        <w:spacing w:line="400" w:lineRule="exact"/>
        <w:ind w:firstLine="480" w:firstLineChars="200"/>
        <w:rPr>
          <w:rFonts w:ascii="宋体" w:hAnsi="宋体" w:cs="宋体"/>
          <w:kern w:val="0"/>
          <w:sz w:val="24"/>
          <w:lang w:val="zh-CN"/>
        </w:rPr>
      </w:pPr>
      <w:bookmarkStart w:id="47" w:name="_Toc16194"/>
      <w:r>
        <w:rPr>
          <w:rFonts w:hint="eastAsia" w:ascii="宋体" w:hAnsi="宋体" w:cs="宋体"/>
          <w:kern w:val="0"/>
          <w:sz w:val="24"/>
          <w:lang w:val="zh-CN"/>
        </w:rPr>
        <w:t>（一）对可以质疑的</w:t>
      </w:r>
      <w:r>
        <w:rPr>
          <w:rFonts w:hint="eastAsia" w:ascii="宋体" w:hAnsi="宋体" w:cs="宋体"/>
          <w:kern w:val="0"/>
          <w:sz w:val="24"/>
        </w:rPr>
        <w:t>磋商</w:t>
      </w:r>
      <w:r>
        <w:rPr>
          <w:rFonts w:hint="eastAsia" w:ascii="宋体" w:hAnsi="宋体" w:cs="宋体"/>
          <w:kern w:val="0"/>
          <w:sz w:val="24"/>
          <w:lang w:val="zh-CN"/>
        </w:rPr>
        <w:t>文件提出质疑的，为收到</w:t>
      </w:r>
      <w:r>
        <w:rPr>
          <w:rFonts w:hint="eastAsia" w:ascii="宋体" w:hAnsi="宋体" w:cs="宋体"/>
          <w:kern w:val="0"/>
          <w:sz w:val="24"/>
        </w:rPr>
        <w:t>磋商</w:t>
      </w:r>
      <w:r>
        <w:rPr>
          <w:rFonts w:hint="eastAsia" w:ascii="宋体" w:hAnsi="宋体" w:cs="宋体"/>
          <w:kern w:val="0"/>
          <w:sz w:val="24"/>
          <w:lang w:val="zh-CN"/>
        </w:rPr>
        <w:t>文件之日或者</w:t>
      </w:r>
      <w:r>
        <w:rPr>
          <w:rFonts w:hint="eastAsia" w:ascii="宋体" w:hAnsi="宋体" w:cs="宋体"/>
          <w:kern w:val="0"/>
          <w:sz w:val="24"/>
        </w:rPr>
        <w:t>磋商</w:t>
      </w:r>
      <w:r>
        <w:rPr>
          <w:rFonts w:hint="eastAsia" w:ascii="宋体" w:hAnsi="宋体" w:cs="宋体"/>
          <w:kern w:val="0"/>
          <w:sz w:val="24"/>
          <w:lang w:val="zh-CN"/>
        </w:rPr>
        <w:t>文件公告期限届满之日；</w:t>
      </w:r>
      <w:bookmarkEnd w:id="47"/>
    </w:p>
    <w:p w14:paraId="0A4AFAD7">
      <w:pPr>
        <w:autoSpaceDE w:val="0"/>
        <w:autoSpaceDN w:val="0"/>
        <w:adjustRightInd w:val="0"/>
        <w:spacing w:line="400" w:lineRule="exact"/>
        <w:ind w:firstLine="480" w:firstLineChars="200"/>
        <w:rPr>
          <w:rFonts w:ascii="宋体" w:hAnsi="宋体" w:cs="宋体"/>
          <w:kern w:val="0"/>
          <w:sz w:val="24"/>
          <w:lang w:val="zh-CN"/>
        </w:rPr>
      </w:pPr>
      <w:bookmarkStart w:id="48" w:name="_Toc18460"/>
      <w:r>
        <w:rPr>
          <w:rFonts w:hint="eastAsia" w:ascii="宋体" w:hAnsi="宋体" w:cs="宋体"/>
          <w:kern w:val="0"/>
          <w:sz w:val="24"/>
          <w:lang w:val="zh-CN"/>
        </w:rPr>
        <w:t>（二）对</w:t>
      </w:r>
      <w:r>
        <w:rPr>
          <w:rFonts w:hint="eastAsia" w:ascii="宋体" w:hAnsi="宋体" w:cs="宋体"/>
          <w:kern w:val="0"/>
          <w:sz w:val="24"/>
        </w:rPr>
        <w:t>磋商</w:t>
      </w:r>
      <w:r>
        <w:rPr>
          <w:rFonts w:hint="eastAsia" w:ascii="宋体" w:hAnsi="宋体" w:cs="宋体"/>
          <w:kern w:val="0"/>
          <w:sz w:val="24"/>
          <w:lang w:val="zh-CN"/>
        </w:rPr>
        <w:t>过程提出质疑的，为各</w:t>
      </w:r>
      <w:r>
        <w:rPr>
          <w:rFonts w:hint="eastAsia" w:ascii="宋体" w:hAnsi="宋体" w:cs="宋体"/>
          <w:kern w:val="0"/>
          <w:sz w:val="24"/>
        </w:rPr>
        <w:t>磋商</w:t>
      </w:r>
      <w:r>
        <w:rPr>
          <w:rFonts w:hint="eastAsia" w:ascii="宋体" w:hAnsi="宋体" w:cs="宋体"/>
          <w:kern w:val="0"/>
          <w:sz w:val="24"/>
          <w:lang w:val="zh-CN"/>
        </w:rPr>
        <w:t>程序环节结束之日；</w:t>
      </w:r>
      <w:bookmarkEnd w:id="48"/>
    </w:p>
    <w:p w14:paraId="60CC8777">
      <w:pPr>
        <w:autoSpaceDE w:val="0"/>
        <w:autoSpaceDN w:val="0"/>
        <w:adjustRightInd w:val="0"/>
        <w:spacing w:line="400" w:lineRule="exact"/>
        <w:ind w:firstLine="480" w:firstLineChars="200"/>
        <w:rPr>
          <w:rFonts w:ascii="宋体" w:hAnsi="宋体" w:cs="宋体"/>
          <w:kern w:val="0"/>
          <w:sz w:val="24"/>
          <w:lang w:val="zh-CN"/>
        </w:rPr>
      </w:pPr>
      <w:bookmarkStart w:id="49" w:name="_Toc28225"/>
      <w:r>
        <w:rPr>
          <w:rFonts w:hint="eastAsia" w:ascii="宋体" w:hAnsi="宋体" w:cs="宋体"/>
          <w:kern w:val="0"/>
          <w:sz w:val="24"/>
          <w:lang w:val="zh-CN"/>
        </w:rPr>
        <w:t>（三）对</w:t>
      </w:r>
      <w:r>
        <w:rPr>
          <w:rFonts w:hint="eastAsia" w:ascii="宋体" w:hAnsi="宋体" w:cs="宋体"/>
          <w:kern w:val="0"/>
          <w:sz w:val="24"/>
        </w:rPr>
        <w:t>成交</w:t>
      </w:r>
      <w:r>
        <w:rPr>
          <w:rFonts w:hint="eastAsia" w:ascii="宋体" w:hAnsi="宋体" w:cs="宋体"/>
          <w:kern w:val="0"/>
          <w:sz w:val="24"/>
          <w:lang w:val="zh-CN"/>
        </w:rPr>
        <w:t>结果提出质疑的，为</w:t>
      </w:r>
      <w:r>
        <w:rPr>
          <w:rFonts w:hint="eastAsia" w:ascii="宋体" w:hAnsi="宋体" w:cs="宋体"/>
          <w:kern w:val="0"/>
          <w:sz w:val="24"/>
        </w:rPr>
        <w:t>成交</w:t>
      </w:r>
      <w:r>
        <w:rPr>
          <w:rFonts w:hint="eastAsia" w:ascii="宋体" w:hAnsi="宋体" w:cs="宋体"/>
          <w:kern w:val="0"/>
          <w:sz w:val="24"/>
          <w:lang w:val="zh-CN"/>
        </w:rPr>
        <w:t>结果公告期限届满之日。</w:t>
      </w:r>
      <w:bookmarkEnd w:id="49"/>
    </w:p>
    <w:p w14:paraId="02134DF6">
      <w:pPr>
        <w:pStyle w:val="23"/>
        <w:jc w:val="left"/>
        <w:rPr>
          <w:rFonts w:ascii="宋体" w:hAnsi="宋体" w:cs="宋体"/>
          <w:color w:val="000000"/>
          <w:sz w:val="32"/>
          <w:lang w:val="zh-CN"/>
        </w:rPr>
      </w:pPr>
      <w:bookmarkStart w:id="50" w:name="_Toc15880"/>
      <w:r>
        <w:rPr>
          <w:rFonts w:hint="eastAsia" w:ascii="宋体" w:hAnsi="宋体" w:cs="宋体"/>
          <w:color w:val="000000"/>
          <w:sz w:val="32"/>
          <w:lang w:val="zh-CN"/>
        </w:rPr>
        <w:t>6.磋商文件的修改</w:t>
      </w:r>
      <w:bookmarkEnd w:id="50"/>
    </w:p>
    <w:p w14:paraId="0C73D1E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6.1 在磋商截止期前，采购代理机构可对磋商文件进行必要的修改或者澄清。</w:t>
      </w:r>
    </w:p>
    <w:p w14:paraId="1840D528">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1FC94AA6">
      <w:pPr>
        <w:pStyle w:val="23"/>
        <w:rPr>
          <w:rFonts w:ascii="宋体" w:hAnsi="宋体" w:cs="宋体"/>
        </w:rPr>
      </w:pPr>
      <w:bookmarkStart w:id="51" w:name="_Toc31788"/>
      <w:r>
        <w:rPr>
          <w:rFonts w:hint="eastAsia" w:ascii="宋体" w:hAnsi="宋体" w:cs="宋体"/>
          <w:lang w:val="zh-CN"/>
        </w:rPr>
        <w:t>三、磋商响应文件的编制</w:t>
      </w:r>
      <w:bookmarkEnd w:id="51"/>
    </w:p>
    <w:p w14:paraId="182CA702">
      <w:pPr>
        <w:pStyle w:val="23"/>
        <w:jc w:val="left"/>
        <w:rPr>
          <w:rFonts w:ascii="宋体" w:hAnsi="宋体" w:cs="宋体"/>
          <w:sz w:val="32"/>
          <w:lang w:val="zh-CN"/>
        </w:rPr>
      </w:pPr>
      <w:bookmarkStart w:id="52" w:name="_Toc3973"/>
      <w:r>
        <w:rPr>
          <w:rFonts w:hint="eastAsia" w:ascii="宋体" w:hAnsi="宋体" w:cs="宋体"/>
          <w:sz w:val="32"/>
          <w:lang w:val="zh-CN"/>
        </w:rPr>
        <w:t>7.磋商响应文件的语言及度量衡单位</w:t>
      </w:r>
      <w:bookmarkEnd w:id="52"/>
    </w:p>
    <w:p w14:paraId="38673CB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7.1 投标供应商提交的磋商响应文件以及投标供应商与采购代理机构就此投标发生的所有来往函电均应使用简体中文。除签名、盖章、专用名称等特殊情形外，以中文汉语以外的文字表述的磋商响应文件视同未提供。</w:t>
      </w:r>
    </w:p>
    <w:p w14:paraId="5B9B102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7.2 除磋商文件中另有规定外，磋商响应文件所使用的度量衡单位，均须采用国家法定计量单位。</w:t>
      </w:r>
    </w:p>
    <w:p w14:paraId="40DCFC82">
      <w:pPr>
        <w:autoSpaceDE w:val="0"/>
        <w:autoSpaceDN w:val="0"/>
        <w:adjustRightInd w:val="0"/>
        <w:spacing w:line="400" w:lineRule="exact"/>
        <w:ind w:firstLine="480" w:firstLineChars="200"/>
        <w:rPr>
          <w:rFonts w:ascii="宋体" w:hAnsi="宋体" w:cs="宋体"/>
          <w:color w:val="0000FF"/>
          <w:kern w:val="0"/>
          <w:sz w:val="24"/>
          <w:lang w:val="zh-CN"/>
        </w:rPr>
      </w:pPr>
      <w:r>
        <w:rPr>
          <w:rFonts w:hint="eastAsia" w:ascii="宋体" w:hAnsi="宋体" w:cs="宋体"/>
          <w:color w:val="000000"/>
          <w:kern w:val="0"/>
          <w:sz w:val="24"/>
          <w:lang w:val="zh-CN"/>
        </w:rPr>
        <w:t>7.3 附有外文资料的须翻译成中文，并加盖投标供应商公章，如果翻译的中文资料与外文资料出现差异与矛盾时，以中文为准，其准确性由投标供应商负责。</w:t>
      </w:r>
      <w:r>
        <w:rPr>
          <w:rFonts w:hint="eastAsia" w:ascii="宋体" w:hAnsi="宋体" w:cs="宋体"/>
          <w:color w:val="000000"/>
          <w:kern w:val="0"/>
          <w:sz w:val="24"/>
        </w:rPr>
        <w:t xml:space="preserve">  </w:t>
      </w:r>
    </w:p>
    <w:p w14:paraId="14479D88">
      <w:pPr>
        <w:pStyle w:val="23"/>
        <w:jc w:val="left"/>
        <w:rPr>
          <w:rFonts w:ascii="宋体" w:hAnsi="宋体" w:cs="宋体"/>
          <w:sz w:val="32"/>
        </w:rPr>
      </w:pPr>
      <w:bookmarkStart w:id="53" w:name="_Toc30489"/>
      <w:r>
        <w:rPr>
          <w:rFonts w:hint="eastAsia" w:ascii="宋体" w:hAnsi="宋体" w:cs="宋体"/>
          <w:sz w:val="32"/>
        </w:rPr>
        <w:t>8.磋商报价及币种</w:t>
      </w:r>
      <w:bookmarkEnd w:id="53"/>
    </w:p>
    <w:p w14:paraId="3B370A3C">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color w:val="000000"/>
          <w:kern w:val="0"/>
          <w:sz w:val="24"/>
          <w:lang w:val="zh-CN"/>
        </w:rPr>
        <w:t xml:space="preserve">8.1 </w:t>
      </w:r>
      <w:r>
        <w:rPr>
          <w:rFonts w:hint="eastAsia" w:ascii="宋体" w:hAnsi="宋体" w:cs="宋体"/>
          <w:color w:val="000000"/>
          <w:kern w:val="0"/>
          <w:sz w:val="24"/>
        </w:rPr>
        <w:t>磋商</w:t>
      </w:r>
      <w:r>
        <w:rPr>
          <w:rFonts w:hint="eastAsia" w:ascii="宋体" w:hAnsi="宋体" w:cs="宋体"/>
          <w:color w:val="000000"/>
          <w:kern w:val="0"/>
          <w:sz w:val="24"/>
          <w:lang w:val="zh-CN"/>
        </w:rPr>
        <w:t>报价为</w:t>
      </w:r>
      <w:r>
        <w:rPr>
          <w:rFonts w:hint="eastAsia" w:ascii="宋体" w:hAnsi="宋体" w:cs="宋体"/>
          <w:color w:val="000000"/>
          <w:kern w:val="0"/>
          <w:sz w:val="24"/>
        </w:rPr>
        <w:t>磋商响应</w:t>
      </w:r>
      <w:r>
        <w:rPr>
          <w:rFonts w:hint="eastAsia" w:ascii="宋体" w:hAnsi="宋体" w:cs="宋体"/>
          <w:color w:val="000000"/>
          <w:kern w:val="0"/>
          <w:sz w:val="24"/>
          <w:lang w:val="zh-CN"/>
        </w:rPr>
        <w:t>总价。</w:t>
      </w:r>
      <w:r>
        <w:rPr>
          <w:rFonts w:hint="eastAsia" w:ascii="宋体" w:hAnsi="宋体" w:cs="宋体"/>
          <w:color w:val="000000"/>
          <w:kern w:val="0"/>
          <w:sz w:val="24"/>
        </w:rPr>
        <w:t>磋商响应</w:t>
      </w:r>
      <w:r>
        <w:rPr>
          <w:rFonts w:hint="eastAsia" w:ascii="宋体" w:hAnsi="宋体" w:cs="宋体"/>
          <w:color w:val="000000"/>
          <w:kern w:val="0"/>
          <w:sz w:val="24"/>
          <w:lang w:val="zh-CN"/>
        </w:rPr>
        <w:t>报价必须包括：产品费、验收费、手续费、包装费、运输费、保险费、安装费、调试费、培训费、售前、售中、售后服务费、磋商代理费、税金及不可预见费等全部费用。</w:t>
      </w:r>
    </w:p>
    <w:p w14:paraId="363E3544">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8.2 </w:t>
      </w:r>
      <w:r>
        <w:rPr>
          <w:rFonts w:hint="eastAsia" w:ascii="宋体" w:hAnsi="宋体" w:cs="宋体"/>
          <w:color w:val="000000"/>
          <w:kern w:val="0"/>
          <w:sz w:val="24"/>
        </w:rPr>
        <w:t>磋商响应</w:t>
      </w:r>
      <w:r>
        <w:rPr>
          <w:rFonts w:hint="eastAsia" w:ascii="宋体" w:hAnsi="宋体" w:cs="宋体"/>
          <w:color w:val="000000"/>
          <w:kern w:val="0"/>
          <w:sz w:val="24"/>
          <w:lang w:val="zh-CN"/>
        </w:rPr>
        <w:t>报价有效期与</w:t>
      </w:r>
      <w:r>
        <w:rPr>
          <w:rFonts w:hint="eastAsia" w:ascii="宋体" w:hAnsi="宋体" w:cs="宋体"/>
          <w:color w:val="000000"/>
          <w:kern w:val="0"/>
          <w:sz w:val="24"/>
        </w:rPr>
        <w:t>磋商响应</w:t>
      </w:r>
      <w:r>
        <w:rPr>
          <w:rFonts w:hint="eastAsia" w:ascii="宋体" w:hAnsi="宋体" w:cs="宋体"/>
          <w:color w:val="000000"/>
          <w:kern w:val="0"/>
          <w:sz w:val="24"/>
          <w:lang w:val="zh-CN"/>
        </w:rPr>
        <w:t>有效期一致。</w:t>
      </w:r>
    </w:p>
    <w:p w14:paraId="0E02F7D8">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8.3 </w:t>
      </w:r>
      <w:r>
        <w:rPr>
          <w:rFonts w:hint="eastAsia" w:ascii="宋体" w:hAnsi="宋体" w:cs="宋体"/>
          <w:color w:val="000000"/>
          <w:kern w:val="0"/>
          <w:sz w:val="24"/>
        </w:rPr>
        <w:t>磋商响应</w:t>
      </w:r>
      <w:r>
        <w:rPr>
          <w:rFonts w:hint="eastAsia" w:ascii="宋体" w:hAnsi="宋体" w:cs="宋体"/>
          <w:color w:val="000000"/>
          <w:kern w:val="0"/>
          <w:sz w:val="24"/>
          <w:lang w:val="zh-CN"/>
        </w:rPr>
        <w:t>报价为闭口价，即中标后在合同有效期内价格不变。</w:t>
      </w:r>
    </w:p>
    <w:p w14:paraId="26D223CA">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8.4 </w:t>
      </w:r>
      <w:r>
        <w:rPr>
          <w:rFonts w:hint="eastAsia" w:ascii="宋体" w:hAnsi="宋体" w:cs="宋体"/>
          <w:color w:val="000000"/>
          <w:kern w:val="0"/>
          <w:sz w:val="24"/>
        </w:rPr>
        <w:t>磋商响应</w:t>
      </w:r>
      <w:r>
        <w:rPr>
          <w:rFonts w:hint="eastAsia" w:ascii="宋体" w:hAnsi="宋体" w:cs="宋体"/>
          <w:color w:val="000000"/>
          <w:kern w:val="0"/>
          <w:sz w:val="24"/>
          <w:lang w:val="zh-CN"/>
        </w:rPr>
        <w:t>币种是人民币。</w:t>
      </w:r>
    </w:p>
    <w:p w14:paraId="60195877">
      <w:pPr>
        <w:pStyle w:val="23"/>
        <w:jc w:val="left"/>
        <w:rPr>
          <w:rFonts w:ascii="宋体" w:hAnsi="宋体" w:cs="宋体"/>
          <w:sz w:val="32"/>
          <w:lang w:val="zh-CN"/>
        </w:rPr>
      </w:pPr>
      <w:bookmarkStart w:id="54" w:name="_Toc31412"/>
      <w:r>
        <w:rPr>
          <w:rFonts w:hint="eastAsia" w:ascii="宋体" w:hAnsi="宋体" w:cs="宋体"/>
          <w:sz w:val="32"/>
          <w:lang w:val="zh-CN"/>
        </w:rPr>
        <w:t>9.磋商保证金</w:t>
      </w:r>
      <w:bookmarkEnd w:id="54"/>
    </w:p>
    <w:p w14:paraId="36408E5A">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9.1 投标供应商须在投标截止期前按以下要求交纳投标保证金</w:t>
      </w:r>
    </w:p>
    <w:p w14:paraId="692678DE">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投标保证金：</w:t>
      </w:r>
    </w:p>
    <w:p w14:paraId="66046501">
      <w:pPr>
        <w:autoSpaceDE w:val="0"/>
        <w:autoSpaceDN w:val="0"/>
        <w:adjustRightInd w:val="0"/>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lang w:val="en-US" w:eastAsia="zh-CN"/>
        </w:rPr>
        <w:t>10089</w:t>
      </w:r>
      <w:r>
        <w:rPr>
          <w:rFonts w:hint="eastAsia" w:ascii="宋体" w:hAnsi="宋体" w:cs="宋体"/>
          <w:color w:val="000000"/>
          <w:kern w:val="0"/>
          <w:sz w:val="24"/>
        </w:rPr>
        <w:t>.00元（</w:t>
      </w:r>
      <w:r>
        <w:rPr>
          <w:rFonts w:ascii="宋体" w:hAnsi="宋体" w:cs="宋体"/>
          <w:color w:val="000000"/>
          <w:kern w:val="0"/>
          <w:sz w:val="24"/>
        </w:rPr>
        <w:t>大写</w:t>
      </w:r>
      <w:r>
        <w:rPr>
          <w:rFonts w:hint="eastAsia" w:ascii="宋体" w:hAnsi="宋体" w:cs="宋体"/>
          <w:color w:val="000000"/>
          <w:kern w:val="0"/>
          <w:sz w:val="24"/>
        </w:rPr>
        <w:t>：</w:t>
      </w:r>
      <w:r>
        <w:rPr>
          <w:rFonts w:hint="eastAsia" w:ascii="宋体" w:hAnsi="宋体" w:cs="宋体"/>
          <w:color w:val="000000"/>
          <w:kern w:val="0"/>
          <w:sz w:val="24"/>
          <w:lang w:val="en-US" w:eastAsia="zh-CN"/>
        </w:rPr>
        <w:t>壹万零捌拾玖元整</w:t>
      </w:r>
      <w:r>
        <w:rPr>
          <w:rFonts w:hint="eastAsia" w:ascii="宋体" w:hAnsi="宋体" w:cs="宋体"/>
          <w:color w:val="000000"/>
          <w:kern w:val="0"/>
          <w:sz w:val="24"/>
        </w:rPr>
        <w:t>）</w:t>
      </w:r>
    </w:p>
    <w:p w14:paraId="0CF4F1BE">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收款单位：青海开盛招标有限公司</w:t>
      </w:r>
    </w:p>
    <w:p w14:paraId="0B91F435">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开 户 行：中国银行股份有限公司青海省西宁市五四西路支行</w:t>
      </w:r>
    </w:p>
    <w:p w14:paraId="1F2F785A">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银行账号：105022114848</w:t>
      </w:r>
    </w:p>
    <w:p w14:paraId="00FF51A3">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交纳时间：投标截止及开标时间前，以银行到账时间为准。（在附言中备注项目编号及包号）</w:t>
      </w:r>
    </w:p>
    <w:p w14:paraId="1EA2C346">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如采购项目变更开标时间，则保证金交纳时间相应顺延。</w:t>
      </w:r>
    </w:p>
    <w:p w14:paraId="4B6A688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9.2 缴费方式：磋商保证金应当以支票、汇票、本票或者金融机构、担保机构出具的保函等非现金形式提交；通过银行转账的，由投标供应商汇（转）入9.1条规定的账户。</w:t>
      </w:r>
    </w:p>
    <w:p w14:paraId="2088C0BA">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9.3 磋商保证金退还：投标供应商在投标截止时间前撤回已提交的磋商响应文件的，采购代理机构应当自收到投标供应商书面撤回通知之日起</w:t>
      </w:r>
      <w:r>
        <w:rPr>
          <w:rFonts w:hint="eastAsia" w:ascii="宋体" w:hAnsi="宋体" w:cs="宋体"/>
          <w:color w:val="000000"/>
          <w:kern w:val="0"/>
          <w:sz w:val="24"/>
        </w:rPr>
        <w:t>5</w:t>
      </w:r>
      <w:r>
        <w:rPr>
          <w:rFonts w:hint="eastAsia" w:ascii="宋体" w:hAnsi="宋体" w:cs="宋体"/>
          <w:color w:val="000000"/>
          <w:kern w:val="0"/>
          <w:sz w:val="24"/>
          <w:lang w:val="zh-CN"/>
        </w:rPr>
        <w:t>个工作日内，退还已收取的磋商保证金，但因投标供应商自身原因导致无法及时退还的除外。</w:t>
      </w:r>
    </w:p>
    <w:p w14:paraId="436B834B">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采购代理机构应当自成交通知书发出之日起5个工作日内退还未成交供应商的磋商保证金，自采购合同签订之日起5个工作日内退还成交供应商的磋商保证金或者转为成交供应商的履约保证金。</w:t>
      </w:r>
    </w:p>
    <w:p w14:paraId="76C23EDE">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采购代理机构逾期退还磋商保证金的，除应当退还磋商保证金本金外，还应当按中国人民银行同期贷款基准利率上浮20％后的利率支付超期资金占用费，但因投标供应商自身原因导致无法及时退还的除外。</w:t>
      </w:r>
    </w:p>
    <w:p w14:paraId="5FA1535F">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9.4 磋商响应有效期内投标供应商撤销磋商响应文件的，采购人或者采购代理机构可以不退还磋商保证金。</w:t>
      </w:r>
    </w:p>
    <w:p w14:paraId="0041FFD5">
      <w:pPr>
        <w:pStyle w:val="23"/>
        <w:jc w:val="left"/>
        <w:rPr>
          <w:rFonts w:ascii="宋体" w:hAnsi="宋体" w:cs="宋体"/>
          <w:sz w:val="32"/>
          <w:lang w:val="zh-CN"/>
        </w:rPr>
      </w:pPr>
      <w:bookmarkStart w:id="55" w:name="_Toc9041"/>
      <w:r>
        <w:rPr>
          <w:rFonts w:hint="eastAsia" w:ascii="宋体" w:hAnsi="宋体" w:cs="宋体"/>
          <w:sz w:val="32"/>
          <w:lang w:val="zh-CN"/>
        </w:rPr>
        <w:t>10.磋商有效期</w:t>
      </w:r>
      <w:bookmarkEnd w:id="55"/>
    </w:p>
    <w:p w14:paraId="4660209C">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从提交</w:t>
      </w:r>
      <w:r>
        <w:rPr>
          <w:rFonts w:hint="eastAsia" w:ascii="宋体" w:hAnsi="宋体" w:cs="宋体"/>
          <w:color w:val="000000"/>
          <w:kern w:val="0"/>
          <w:sz w:val="24"/>
        </w:rPr>
        <w:t>磋商响应</w:t>
      </w:r>
      <w:r>
        <w:rPr>
          <w:rFonts w:hint="eastAsia" w:ascii="宋体" w:hAnsi="宋体" w:cs="宋体"/>
          <w:color w:val="000000"/>
          <w:kern w:val="0"/>
          <w:sz w:val="24"/>
          <w:lang w:val="zh-CN"/>
        </w:rPr>
        <w:t>文件的截止之日起</w:t>
      </w:r>
      <w:r>
        <w:rPr>
          <w:rFonts w:hint="eastAsia" w:ascii="宋体" w:hAnsi="宋体" w:cs="宋体"/>
          <w:color w:val="000000"/>
          <w:kern w:val="0"/>
          <w:sz w:val="24"/>
          <w:u w:val="single"/>
        </w:rPr>
        <w:t xml:space="preserve"> 60 </w:t>
      </w:r>
      <w:r>
        <w:rPr>
          <w:rFonts w:hint="eastAsia" w:ascii="宋体" w:hAnsi="宋体" w:cs="宋体"/>
          <w:color w:val="000000"/>
          <w:kern w:val="0"/>
          <w:sz w:val="24"/>
          <w:lang w:val="zh-CN"/>
        </w:rPr>
        <w:t>日历日。</w:t>
      </w:r>
      <w:r>
        <w:rPr>
          <w:rFonts w:hint="eastAsia" w:ascii="宋体" w:hAnsi="宋体" w:cs="宋体"/>
          <w:color w:val="000000"/>
          <w:kern w:val="0"/>
          <w:sz w:val="24"/>
        </w:rPr>
        <w:t>磋商响应</w:t>
      </w:r>
      <w:r>
        <w:rPr>
          <w:rFonts w:hint="eastAsia" w:ascii="宋体" w:hAnsi="宋体" w:cs="宋体"/>
          <w:color w:val="000000"/>
          <w:kern w:val="0"/>
          <w:sz w:val="24"/>
          <w:lang w:val="zh-CN"/>
        </w:rPr>
        <w:t>文件中承诺的</w:t>
      </w:r>
      <w:r>
        <w:rPr>
          <w:rFonts w:hint="eastAsia" w:ascii="宋体" w:hAnsi="宋体" w:cs="宋体"/>
          <w:color w:val="000000"/>
          <w:kern w:val="0"/>
          <w:sz w:val="24"/>
        </w:rPr>
        <w:t>磋商</w:t>
      </w:r>
      <w:r>
        <w:rPr>
          <w:rFonts w:hint="eastAsia" w:ascii="宋体" w:hAnsi="宋体" w:cs="宋体"/>
          <w:color w:val="000000"/>
          <w:kern w:val="0"/>
          <w:sz w:val="24"/>
          <w:lang w:val="zh-CN"/>
        </w:rPr>
        <w:t>有效期应当不少于</w:t>
      </w:r>
      <w:r>
        <w:rPr>
          <w:rFonts w:hint="eastAsia" w:ascii="宋体" w:hAnsi="宋体" w:cs="宋体"/>
          <w:color w:val="000000"/>
          <w:kern w:val="0"/>
          <w:sz w:val="24"/>
        </w:rPr>
        <w:t>磋商</w:t>
      </w:r>
      <w:r>
        <w:rPr>
          <w:rFonts w:hint="eastAsia" w:ascii="宋体" w:hAnsi="宋体" w:cs="宋体"/>
          <w:color w:val="000000"/>
          <w:kern w:val="0"/>
          <w:sz w:val="24"/>
          <w:lang w:val="zh-CN"/>
        </w:rPr>
        <w:t>文件中载明的</w:t>
      </w:r>
      <w:r>
        <w:rPr>
          <w:rFonts w:hint="eastAsia" w:ascii="宋体" w:hAnsi="宋体" w:cs="宋体"/>
          <w:color w:val="000000"/>
          <w:kern w:val="0"/>
          <w:sz w:val="24"/>
        </w:rPr>
        <w:t>磋商</w:t>
      </w:r>
      <w:r>
        <w:rPr>
          <w:rFonts w:hint="eastAsia" w:ascii="宋体" w:hAnsi="宋体" w:cs="宋体"/>
          <w:color w:val="000000"/>
          <w:kern w:val="0"/>
          <w:sz w:val="24"/>
          <w:lang w:val="zh-CN"/>
        </w:rPr>
        <w:t>有效期。</w:t>
      </w:r>
    </w:p>
    <w:p w14:paraId="4433AA62">
      <w:pPr>
        <w:pStyle w:val="23"/>
        <w:jc w:val="left"/>
        <w:rPr>
          <w:rFonts w:ascii="宋体" w:hAnsi="宋体" w:cs="宋体"/>
          <w:sz w:val="32"/>
          <w:lang w:val="zh-CN"/>
        </w:rPr>
      </w:pPr>
      <w:bookmarkStart w:id="56" w:name="_Toc10208"/>
      <w:r>
        <w:rPr>
          <w:rFonts w:hint="eastAsia" w:ascii="宋体" w:hAnsi="宋体" w:cs="宋体"/>
          <w:sz w:val="32"/>
          <w:lang w:val="zh-CN"/>
        </w:rPr>
        <w:t>11.磋商响应文件构成</w:t>
      </w:r>
      <w:bookmarkEnd w:id="56"/>
    </w:p>
    <w:p w14:paraId="246A6539">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11.1投标供应商应提交相关证明材料，作为其参加磋商和成交后有能力履行合同的证明。编写的磋商响应文件须包括以下内容（格式见磋商文件第四部分）：</w:t>
      </w:r>
    </w:p>
    <w:p w14:paraId="232585A1">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（1）磋商响应文件封面</w:t>
      </w:r>
    </w:p>
    <w:p w14:paraId="4E107B62">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（2）磋商响应文件目录</w:t>
      </w:r>
    </w:p>
    <w:p w14:paraId="6841CAB6">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（3）磋商函</w:t>
      </w:r>
    </w:p>
    <w:p w14:paraId="0BE7FDD6">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（4）</w:t>
      </w:r>
      <w:r>
        <w:rPr>
          <w:rFonts w:hint="eastAsia" w:ascii="宋体" w:hAnsi="宋体" w:cs="宋体"/>
          <w:b/>
          <w:kern w:val="0"/>
          <w:sz w:val="24"/>
        </w:rPr>
        <w:t>磋商</w:t>
      </w:r>
      <w:r>
        <w:rPr>
          <w:rFonts w:hint="eastAsia" w:ascii="宋体" w:hAnsi="宋体" w:cs="宋体"/>
          <w:b/>
          <w:kern w:val="0"/>
          <w:sz w:val="24"/>
          <w:lang w:val="zh-CN"/>
        </w:rPr>
        <w:t>报价表</w:t>
      </w:r>
    </w:p>
    <w:p w14:paraId="0CFDC167">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w:t>
      </w:r>
      <w:r>
        <w:rPr>
          <w:rFonts w:hint="eastAsia" w:ascii="宋体" w:hAnsi="宋体" w:cs="宋体"/>
          <w:b/>
          <w:kern w:val="0"/>
          <w:sz w:val="24"/>
        </w:rPr>
        <w:t>5</w:t>
      </w:r>
      <w:r>
        <w:rPr>
          <w:rFonts w:hint="eastAsia" w:ascii="宋体" w:hAnsi="宋体" w:cs="宋体"/>
          <w:b/>
          <w:kern w:val="0"/>
          <w:sz w:val="24"/>
          <w:lang w:val="zh-CN"/>
        </w:rPr>
        <w:t>）分项报价表</w:t>
      </w:r>
    </w:p>
    <w:p w14:paraId="6EBAFC4A">
      <w:pPr>
        <w:autoSpaceDE w:val="0"/>
        <w:autoSpaceDN w:val="0"/>
        <w:adjustRightInd w:val="0"/>
        <w:spacing w:line="400" w:lineRule="exact"/>
        <w:ind w:firstLine="482" w:firstLineChars="200"/>
        <w:rPr>
          <w:rFonts w:ascii="宋体" w:hAnsi="宋体" w:cs="宋体"/>
          <w:b/>
          <w:kern w:val="0"/>
          <w:sz w:val="24"/>
        </w:rPr>
      </w:pPr>
      <w:r>
        <w:rPr>
          <w:rFonts w:hint="eastAsia" w:ascii="宋体" w:hAnsi="宋体" w:cs="宋体"/>
          <w:b/>
          <w:kern w:val="0"/>
          <w:sz w:val="24"/>
          <w:lang w:val="zh-CN"/>
        </w:rPr>
        <w:t>（</w:t>
      </w:r>
      <w:r>
        <w:rPr>
          <w:rFonts w:hint="eastAsia" w:ascii="宋体" w:hAnsi="宋体" w:cs="宋体"/>
          <w:b/>
          <w:kern w:val="0"/>
          <w:sz w:val="24"/>
        </w:rPr>
        <w:t>6</w:t>
      </w:r>
      <w:r>
        <w:rPr>
          <w:rFonts w:hint="eastAsia" w:ascii="宋体" w:hAnsi="宋体" w:cs="宋体"/>
          <w:b/>
          <w:kern w:val="0"/>
          <w:sz w:val="24"/>
          <w:lang w:val="zh-CN"/>
        </w:rPr>
        <w:t>）</w:t>
      </w:r>
      <w:r>
        <w:rPr>
          <w:rFonts w:hint="eastAsia" w:ascii="宋体" w:hAnsi="宋体" w:cs="宋体"/>
          <w:b/>
          <w:kern w:val="0"/>
          <w:sz w:val="24"/>
        </w:rPr>
        <w:t>技术规格响应表</w:t>
      </w:r>
    </w:p>
    <w:p w14:paraId="53CA7415">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w:t>
      </w:r>
      <w:r>
        <w:rPr>
          <w:rFonts w:hint="eastAsia" w:ascii="宋体" w:hAnsi="宋体" w:cs="宋体"/>
          <w:b/>
          <w:kern w:val="0"/>
          <w:sz w:val="24"/>
        </w:rPr>
        <w:t>7</w:t>
      </w:r>
      <w:r>
        <w:rPr>
          <w:rFonts w:hint="eastAsia" w:ascii="宋体" w:hAnsi="宋体" w:cs="宋体"/>
          <w:b/>
          <w:kern w:val="0"/>
          <w:sz w:val="24"/>
          <w:lang w:val="zh-CN"/>
        </w:rPr>
        <w:t>）法定代表人证明书</w:t>
      </w:r>
    </w:p>
    <w:p w14:paraId="66DAA1DA">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（8）法定代表人授权书</w:t>
      </w:r>
    </w:p>
    <w:p w14:paraId="440BE06A">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（9）投标供应商承诺函</w:t>
      </w:r>
    </w:p>
    <w:p w14:paraId="73DDBEC9">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（10）供应商诚信承诺书</w:t>
      </w:r>
    </w:p>
    <w:p w14:paraId="29DF7AF4">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（11）资格证明材料</w:t>
      </w:r>
    </w:p>
    <w:p w14:paraId="524ACE0C">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（12）财务状况、缴纳税收和社会保障资金证明</w:t>
      </w:r>
    </w:p>
    <w:p w14:paraId="77F0F21F">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（13）无重大违法记录声明</w:t>
      </w:r>
    </w:p>
    <w:p w14:paraId="764227B5">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w:t>
      </w:r>
      <w:r>
        <w:rPr>
          <w:rFonts w:hint="eastAsia" w:ascii="宋体" w:hAnsi="宋体" w:cs="宋体"/>
          <w:b/>
          <w:kern w:val="0"/>
          <w:sz w:val="24"/>
        </w:rPr>
        <w:t>4</w:t>
      </w:r>
      <w:r>
        <w:rPr>
          <w:rFonts w:hint="eastAsia" w:ascii="宋体" w:hAnsi="宋体" w:cs="宋体"/>
          <w:b/>
          <w:kern w:val="0"/>
          <w:sz w:val="24"/>
          <w:lang w:val="zh-CN"/>
        </w:rPr>
        <w:t>）磋商保证金证明</w:t>
      </w:r>
    </w:p>
    <w:p w14:paraId="4044F387">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w:t>
      </w:r>
      <w:r>
        <w:rPr>
          <w:rFonts w:hint="eastAsia" w:ascii="宋体" w:hAnsi="宋体" w:cs="宋体"/>
          <w:b/>
          <w:kern w:val="0"/>
          <w:sz w:val="24"/>
        </w:rPr>
        <w:t>5</w:t>
      </w:r>
      <w:r>
        <w:rPr>
          <w:rFonts w:hint="eastAsia" w:ascii="宋体" w:hAnsi="宋体" w:cs="宋体"/>
          <w:b/>
          <w:kern w:val="0"/>
          <w:sz w:val="24"/>
          <w:lang w:val="zh-CN"/>
        </w:rPr>
        <w:t>）具备履行合同所必须的设备和专业技术能力证明</w:t>
      </w:r>
    </w:p>
    <w:p w14:paraId="01D3F888">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w:t>
      </w:r>
      <w:r>
        <w:rPr>
          <w:rFonts w:hint="eastAsia" w:ascii="宋体" w:hAnsi="宋体" w:cs="宋体"/>
          <w:b/>
          <w:kern w:val="0"/>
          <w:sz w:val="24"/>
        </w:rPr>
        <w:t>6</w:t>
      </w:r>
      <w:r>
        <w:rPr>
          <w:rFonts w:hint="eastAsia" w:ascii="宋体" w:hAnsi="宋体" w:cs="宋体"/>
          <w:b/>
          <w:kern w:val="0"/>
          <w:sz w:val="24"/>
          <w:lang w:val="zh-CN"/>
        </w:rPr>
        <w:t>）磋商响应产品相关资料</w:t>
      </w:r>
    </w:p>
    <w:p w14:paraId="49FAB718">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w:t>
      </w:r>
      <w:r>
        <w:rPr>
          <w:rFonts w:hint="eastAsia" w:ascii="宋体" w:hAnsi="宋体" w:cs="宋体"/>
          <w:b/>
          <w:kern w:val="0"/>
          <w:sz w:val="24"/>
        </w:rPr>
        <w:t>7</w:t>
      </w:r>
      <w:r>
        <w:rPr>
          <w:rFonts w:hint="eastAsia" w:ascii="宋体" w:hAnsi="宋体" w:cs="宋体"/>
          <w:b/>
          <w:kern w:val="0"/>
          <w:sz w:val="24"/>
          <w:lang w:val="zh-CN"/>
        </w:rPr>
        <w:t>）投标供应商的类似业绩证明材料</w:t>
      </w:r>
    </w:p>
    <w:p w14:paraId="64A07E8C">
      <w:pPr>
        <w:autoSpaceDE w:val="0"/>
        <w:autoSpaceDN w:val="0"/>
        <w:adjustRightInd w:val="0"/>
        <w:spacing w:line="400" w:lineRule="exact"/>
        <w:ind w:firstLine="482" w:firstLineChars="200"/>
        <w:rPr>
          <w:rFonts w:ascii="宋体" w:hAnsi="宋体" w:cs="宋体"/>
          <w:b/>
          <w:kern w:val="0"/>
          <w:sz w:val="24"/>
        </w:rPr>
      </w:pPr>
      <w:r>
        <w:rPr>
          <w:rFonts w:hint="eastAsia" w:ascii="宋体" w:hAnsi="宋体" w:cs="宋体"/>
          <w:b/>
          <w:kern w:val="0"/>
          <w:sz w:val="24"/>
          <w:lang w:val="zh-CN"/>
        </w:rPr>
        <w:t>（</w:t>
      </w:r>
      <w:r>
        <w:rPr>
          <w:rFonts w:hint="eastAsia" w:ascii="宋体" w:hAnsi="宋体" w:cs="宋体"/>
          <w:b/>
          <w:kern w:val="0"/>
          <w:sz w:val="24"/>
        </w:rPr>
        <w:t>18</w:t>
      </w:r>
      <w:r>
        <w:rPr>
          <w:rFonts w:hint="eastAsia" w:ascii="宋体" w:hAnsi="宋体" w:cs="宋体"/>
          <w:b/>
          <w:kern w:val="0"/>
          <w:sz w:val="24"/>
          <w:lang w:val="zh-CN"/>
        </w:rPr>
        <w:t>）中小企业声明函（货物）、中小企业（</w:t>
      </w:r>
      <w:r>
        <w:rPr>
          <w:rFonts w:hint="eastAsia" w:ascii="宋体" w:hAnsi="宋体" w:cs="宋体"/>
          <w:b/>
          <w:kern w:val="0"/>
          <w:sz w:val="24"/>
        </w:rPr>
        <w:t>监狱企业</w:t>
      </w:r>
      <w:r>
        <w:rPr>
          <w:rFonts w:hint="eastAsia" w:ascii="宋体" w:hAnsi="宋体" w:cs="宋体"/>
          <w:b/>
          <w:kern w:val="0"/>
          <w:sz w:val="24"/>
          <w:lang w:val="zh-CN"/>
        </w:rPr>
        <w:t>）</w:t>
      </w:r>
      <w:r>
        <w:rPr>
          <w:rFonts w:hint="eastAsia" w:ascii="宋体" w:hAnsi="宋体" w:cs="宋体"/>
          <w:b/>
          <w:kern w:val="0"/>
          <w:sz w:val="24"/>
        </w:rPr>
        <w:t>声明函</w:t>
      </w:r>
    </w:p>
    <w:p w14:paraId="28D7B806">
      <w:pPr>
        <w:autoSpaceDE w:val="0"/>
        <w:autoSpaceDN w:val="0"/>
        <w:adjustRightInd w:val="0"/>
        <w:spacing w:line="400" w:lineRule="exact"/>
        <w:ind w:firstLine="482" w:firstLineChars="200"/>
        <w:rPr>
          <w:rFonts w:ascii="宋体" w:hAnsi="宋体" w:cs="宋体"/>
          <w:b/>
          <w:kern w:val="0"/>
          <w:sz w:val="24"/>
          <w:lang w:val="zh-CN"/>
        </w:rPr>
      </w:pPr>
      <w:r>
        <w:rPr>
          <w:rFonts w:hint="eastAsia" w:ascii="宋体" w:hAnsi="宋体" w:cs="宋体"/>
          <w:b/>
          <w:kern w:val="0"/>
          <w:sz w:val="24"/>
          <w:lang w:val="zh-CN"/>
        </w:rPr>
        <w:t>（1</w:t>
      </w:r>
      <w:r>
        <w:rPr>
          <w:rFonts w:hint="eastAsia" w:ascii="宋体" w:hAnsi="宋体" w:cs="宋体"/>
          <w:b/>
          <w:kern w:val="0"/>
          <w:sz w:val="24"/>
        </w:rPr>
        <w:t>9</w:t>
      </w:r>
      <w:r>
        <w:rPr>
          <w:rFonts w:hint="eastAsia" w:ascii="宋体" w:hAnsi="宋体" w:cs="宋体"/>
          <w:b/>
          <w:kern w:val="0"/>
          <w:sz w:val="24"/>
          <w:lang w:val="zh-CN"/>
        </w:rPr>
        <w:t>）残疾人福利性单位声明函</w:t>
      </w:r>
    </w:p>
    <w:p w14:paraId="585AC0E9">
      <w:pPr>
        <w:autoSpaceDE w:val="0"/>
        <w:autoSpaceDN w:val="0"/>
        <w:adjustRightInd w:val="0"/>
        <w:spacing w:line="400" w:lineRule="exact"/>
        <w:ind w:firstLine="482" w:firstLineChars="200"/>
        <w:rPr>
          <w:rFonts w:hint="eastAsia" w:ascii="宋体" w:hAnsi="宋体" w:cs="宋体"/>
          <w:b/>
          <w:kern w:val="0"/>
          <w:sz w:val="24"/>
          <w:lang w:val="zh-CN"/>
        </w:rPr>
      </w:pPr>
      <w:r>
        <w:rPr>
          <w:rFonts w:hint="eastAsia" w:ascii="宋体" w:hAnsi="宋体" w:cs="宋体"/>
          <w:b/>
          <w:kern w:val="0"/>
          <w:sz w:val="24"/>
          <w:lang w:val="zh-CN"/>
        </w:rPr>
        <w:t>（20）投标供应商认为在其他方面有必要说明的事项</w:t>
      </w:r>
    </w:p>
    <w:p w14:paraId="44CDF2FB">
      <w:pPr>
        <w:autoSpaceDE w:val="0"/>
        <w:autoSpaceDN w:val="0"/>
        <w:adjustRightInd w:val="0"/>
        <w:spacing w:line="400" w:lineRule="exact"/>
        <w:ind w:firstLine="482" w:firstLineChars="200"/>
        <w:rPr>
          <w:rFonts w:hint="eastAsia" w:ascii="宋体" w:hAnsi="宋体" w:cs="宋体"/>
          <w:b/>
          <w:kern w:val="0"/>
          <w:sz w:val="24"/>
          <w:lang w:val="zh-CN"/>
        </w:rPr>
      </w:pPr>
      <w:r>
        <w:rPr>
          <w:rFonts w:hint="eastAsia" w:ascii="宋体" w:hAnsi="宋体" w:cs="宋体"/>
          <w:b/>
          <w:kern w:val="0"/>
          <w:sz w:val="24"/>
          <w:lang w:val="zh-CN"/>
        </w:rPr>
        <w:t>（21）最终磋商报价表</w:t>
      </w:r>
    </w:p>
    <w:p w14:paraId="3CB0E9FC">
      <w:pPr>
        <w:autoSpaceDE w:val="0"/>
        <w:autoSpaceDN w:val="0"/>
        <w:adjustRightInd w:val="0"/>
        <w:spacing w:line="400" w:lineRule="exact"/>
        <w:ind w:firstLine="482" w:firstLineChars="200"/>
        <w:rPr>
          <w:rFonts w:hint="eastAsia" w:ascii="宋体" w:hAnsi="宋体" w:cs="宋体"/>
          <w:b/>
          <w:kern w:val="0"/>
          <w:sz w:val="24"/>
          <w:lang w:val="zh-CN"/>
        </w:rPr>
      </w:pPr>
      <w:r>
        <w:rPr>
          <w:rFonts w:hint="eastAsia" w:ascii="宋体" w:hAnsi="宋体" w:cs="宋体"/>
          <w:b/>
          <w:kern w:val="0"/>
          <w:sz w:val="24"/>
          <w:lang w:val="zh-CN"/>
        </w:rPr>
        <w:t>（22）最终磋商分项报价表</w:t>
      </w:r>
    </w:p>
    <w:p w14:paraId="32847250">
      <w:pPr>
        <w:pStyle w:val="23"/>
        <w:jc w:val="left"/>
        <w:rPr>
          <w:rFonts w:ascii="宋体" w:hAnsi="宋体" w:cs="宋体"/>
          <w:color w:val="000000"/>
          <w:sz w:val="28"/>
          <w:szCs w:val="28"/>
          <w:lang w:val="zh-CN"/>
        </w:rPr>
      </w:pPr>
      <w:bookmarkStart w:id="57" w:name="_Toc5364"/>
      <w:r>
        <w:rPr>
          <w:rFonts w:hint="eastAsia" w:ascii="宋体" w:hAnsi="宋体" w:cs="宋体"/>
          <w:color w:val="000000"/>
          <w:sz w:val="28"/>
          <w:szCs w:val="28"/>
          <w:lang w:val="zh-CN"/>
        </w:rPr>
        <w:t>12.磋商响应文件的编制要求</w:t>
      </w:r>
      <w:bookmarkEnd w:id="57"/>
    </w:p>
    <w:p w14:paraId="000F1810">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投标供应商应按照磋商文件所提供的磋商响应文件格式，分别填写磋商文件第四部分的内容，应分别注明所提供货物的名称、技术配置及参数、数量和价格等内容；磋商文件要求签字、盖章的地方必须由投标供应商的法定代表人或委托代理人按要求签字、盖章。</w:t>
      </w:r>
    </w:p>
    <w:p w14:paraId="0AEA02F6">
      <w:pPr>
        <w:pStyle w:val="23"/>
        <w:rPr>
          <w:rFonts w:ascii="宋体" w:hAnsi="宋体" w:cs="宋体"/>
        </w:rPr>
      </w:pPr>
      <w:bookmarkStart w:id="58" w:name="_Toc9030"/>
      <w:r>
        <w:rPr>
          <w:rFonts w:hint="eastAsia" w:ascii="宋体" w:hAnsi="宋体" w:cs="宋体"/>
          <w:lang w:val="zh-CN"/>
        </w:rPr>
        <w:t>四、磋商响应文件的递交</w:t>
      </w:r>
      <w:bookmarkEnd w:id="58"/>
    </w:p>
    <w:p w14:paraId="60C0B5EE">
      <w:pPr>
        <w:pStyle w:val="23"/>
        <w:spacing w:before="0" w:after="0" w:line="360" w:lineRule="auto"/>
        <w:jc w:val="left"/>
        <w:rPr>
          <w:rFonts w:ascii="宋体" w:hAnsi="宋体" w:cs="宋体"/>
          <w:color w:val="000000"/>
          <w:sz w:val="28"/>
          <w:szCs w:val="28"/>
          <w:lang w:val="zh-CN"/>
        </w:rPr>
      </w:pPr>
      <w:bookmarkStart w:id="59" w:name="_Toc10492"/>
      <w:bookmarkStart w:id="60" w:name="_Toc24751"/>
      <w:bookmarkStart w:id="61" w:name="_Toc17359"/>
      <w:r>
        <w:rPr>
          <w:rFonts w:hint="eastAsia" w:ascii="宋体" w:hAnsi="宋体" w:cs="宋体"/>
          <w:color w:val="000000"/>
          <w:sz w:val="28"/>
          <w:szCs w:val="28"/>
          <w:lang w:val="zh-CN"/>
        </w:rPr>
        <w:t>13.磋商响应文件的提交</w:t>
      </w:r>
      <w:bookmarkEnd w:id="59"/>
    </w:p>
    <w:p w14:paraId="4442F016">
      <w:pPr>
        <w:pStyle w:val="23"/>
        <w:spacing w:before="0" w:after="0" w:line="360" w:lineRule="auto"/>
        <w:ind w:firstLine="480" w:firstLineChars="200"/>
        <w:jc w:val="left"/>
        <w:rPr>
          <w:rFonts w:ascii="宋体" w:hAnsi="宋体" w:cs="宋体"/>
          <w:b w:val="0"/>
          <w:bCs w:val="0"/>
          <w:kern w:val="0"/>
          <w:sz w:val="24"/>
          <w:szCs w:val="24"/>
          <w:lang w:val="zh-CN"/>
        </w:rPr>
      </w:pPr>
      <w:bookmarkStart w:id="62" w:name="_Toc20348"/>
      <w:bookmarkStart w:id="63" w:name="_Toc13036"/>
      <w:bookmarkStart w:id="64" w:name="_Toc19575"/>
      <w:bookmarkStart w:id="65" w:name="_Toc3443"/>
      <w:bookmarkStart w:id="66" w:name="_Toc5460"/>
      <w:bookmarkStart w:id="67" w:name="_Toc13589"/>
      <w:bookmarkStart w:id="68" w:name="_Toc18674"/>
      <w:bookmarkStart w:id="69" w:name="_Toc8448"/>
      <w:bookmarkStart w:id="70" w:name="_Toc26919"/>
      <w:bookmarkStart w:id="71" w:name="_Toc146"/>
      <w:bookmarkStart w:id="72" w:name="_Toc7896"/>
      <w:bookmarkStart w:id="73" w:name="_Toc2345"/>
      <w:r>
        <w:rPr>
          <w:rFonts w:hint="eastAsia" w:ascii="宋体" w:hAnsi="宋体" w:cs="宋体"/>
          <w:b w:val="0"/>
          <w:bCs w:val="0"/>
          <w:kern w:val="0"/>
          <w:sz w:val="24"/>
          <w:szCs w:val="24"/>
          <w:lang w:val="zh-CN"/>
        </w:rPr>
        <w:t>本次采购采用线上提交响应文件的方式进行采购，线上响应文件必须在响应文件递交截止时间前上传至政采云平台。</w:t>
      </w:r>
      <w:bookmarkEnd w:id="62"/>
      <w:bookmarkEnd w:id="63"/>
      <w:bookmarkEnd w:id="64"/>
      <w:bookmarkEnd w:id="65"/>
      <w:bookmarkEnd w:id="66"/>
      <w:bookmarkEnd w:id="67"/>
      <w:bookmarkEnd w:id="68"/>
      <w:bookmarkEnd w:id="69"/>
      <w:bookmarkEnd w:id="70"/>
      <w:bookmarkEnd w:id="71"/>
      <w:bookmarkEnd w:id="72"/>
      <w:bookmarkEnd w:id="73"/>
    </w:p>
    <w:p w14:paraId="73105995">
      <w:pPr>
        <w:pStyle w:val="23"/>
        <w:spacing w:before="0" w:after="0" w:line="360" w:lineRule="auto"/>
        <w:jc w:val="left"/>
        <w:rPr>
          <w:rFonts w:ascii="宋体" w:hAnsi="宋体" w:cs="宋体"/>
          <w:color w:val="000000"/>
          <w:sz w:val="28"/>
          <w:szCs w:val="28"/>
          <w:lang w:val="zh-CN"/>
        </w:rPr>
      </w:pPr>
      <w:bookmarkStart w:id="74" w:name="_Toc4374"/>
      <w:r>
        <w:rPr>
          <w:rFonts w:hint="eastAsia" w:ascii="宋体" w:hAnsi="宋体" w:cs="宋体"/>
          <w:color w:val="000000"/>
          <w:sz w:val="28"/>
          <w:szCs w:val="28"/>
          <w:lang w:val="zh-CN"/>
        </w:rPr>
        <w:t>14.递交磋商响应文件的地点、截止日期</w:t>
      </w:r>
      <w:bookmarkEnd w:id="74"/>
    </w:p>
    <w:p w14:paraId="1842BC76">
      <w:pPr>
        <w:pStyle w:val="23"/>
        <w:spacing w:before="0" w:after="0" w:line="360" w:lineRule="auto"/>
        <w:ind w:firstLine="480" w:firstLineChars="200"/>
        <w:jc w:val="left"/>
        <w:outlineLvl w:val="9"/>
        <w:rPr>
          <w:rFonts w:ascii="宋体" w:hAnsi="宋体" w:cs="宋体"/>
          <w:b w:val="0"/>
          <w:bCs w:val="0"/>
          <w:kern w:val="0"/>
          <w:sz w:val="24"/>
          <w:szCs w:val="24"/>
          <w:lang w:val="zh-CN"/>
        </w:rPr>
      </w:pPr>
      <w:bookmarkStart w:id="75" w:name="_Toc28380"/>
      <w:bookmarkStart w:id="76" w:name="_Toc23231"/>
      <w:bookmarkStart w:id="77" w:name="_Toc31457"/>
      <w:bookmarkStart w:id="78" w:name="_Toc29771"/>
      <w:bookmarkStart w:id="79" w:name="_Toc6179"/>
      <w:bookmarkStart w:id="80" w:name="_Toc31477"/>
      <w:bookmarkStart w:id="81" w:name="_Toc30207"/>
      <w:bookmarkStart w:id="82" w:name="_Toc15267"/>
      <w:bookmarkStart w:id="83" w:name="_Toc20494"/>
      <w:bookmarkStart w:id="84" w:name="_Toc18098"/>
      <w:bookmarkStart w:id="85" w:name="_Toc23320"/>
      <w:bookmarkStart w:id="86" w:name="_Toc15356"/>
      <w:r>
        <w:rPr>
          <w:rFonts w:hint="eastAsia" w:ascii="宋体" w:hAnsi="宋体" w:cs="宋体"/>
          <w:b w:val="0"/>
          <w:bCs w:val="0"/>
          <w:kern w:val="0"/>
          <w:sz w:val="24"/>
          <w:szCs w:val="24"/>
          <w:lang w:val="zh-CN"/>
        </w:rPr>
        <w:t>14.1 投标供应商应当在采购文件要求提交磋商响应文件的截止时间前，将磋商响应文件上传至政采云投标客户端。</w:t>
      </w:r>
      <w:bookmarkEnd w:id="75"/>
      <w:bookmarkEnd w:id="76"/>
      <w:bookmarkEnd w:id="77"/>
      <w:bookmarkEnd w:id="78"/>
      <w:bookmarkEnd w:id="79"/>
      <w:bookmarkEnd w:id="80"/>
      <w:bookmarkEnd w:id="81"/>
      <w:bookmarkEnd w:id="82"/>
      <w:bookmarkEnd w:id="83"/>
      <w:bookmarkEnd w:id="84"/>
      <w:bookmarkEnd w:id="85"/>
      <w:bookmarkEnd w:id="86"/>
    </w:p>
    <w:p w14:paraId="6698EB98">
      <w:pPr>
        <w:pStyle w:val="23"/>
        <w:spacing w:before="0" w:after="0" w:line="360" w:lineRule="auto"/>
        <w:ind w:firstLine="480" w:firstLineChars="200"/>
        <w:jc w:val="left"/>
        <w:outlineLvl w:val="9"/>
        <w:rPr>
          <w:rFonts w:ascii="宋体" w:hAnsi="宋体" w:cs="宋体"/>
          <w:b w:val="0"/>
          <w:bCs w:val="0"/>
          <w:kern w:val="0"/>
          <w:sz w:val="24"/>
          <w:szCs w:val="24"/>
          <w:lang w:val="zh-CN"/>
        </w:rPr>
      </w:pPr>
      <w:bookmarkStart w:id="87" w:name="_Toc13171"/>
      <w:bookmarkStart w:id="88" w:name="_Toc29599"/>
      <w:bookmarkStart w:id="89" w:name="_Toc17404"/>
      <w:bookmarkStart w:id="90" w:name="_Toc1608"/>
      <w:bookmarkStart w:id="91" w:name="_Toc14751"/>
      <w:bookmarkStart w:id="92" w:name="_Toc10423"/>
      <w:bookmarkStart w:id="93" w:name="_Toc31489"/>
      <w:bookmarkStart w:id="94" w:name="_Toc3711"/>
      <w:bookmarkStart w:id="95" w:name="_Toc23527"/>
      <w:bookmarkStart w:id="96" w:name="_Toc2021"/>
      <w:bookmarkStart w:id="97" w:name="_Toc26466"/>
      <w:bookmarkStart w:id="98" w:name="_Toc18603"/>
      <w:r>
        <w:rPr>
          <w:rFonts w:hint="eastAsia" w:ascii="宋体" w:hAnsi="宋体" w:cs="宋体"/>
          <w:b w:val="0"/>
          <w:bCs w:val="0"/>
          <w:kern w:val="0"/>
          <w:sz w:val="24"/>
          <w:szCs w:val="24"/>
          <w:lang w:val="zh-CN"/>
        </w:rPr>
        <w:t>14.2 投标供应商在采购文件要求提交磋商响应文件的截止时间及开标时间前，未将磋商响应文件上传至政采云投标客户端、或文件解密失败的，视为无效投标。</w:t>
      </w:r>
      <w:bookmarkEnd w:id="87"/>
      <w:bookmarkEnd w:id="88"/>
      <w:bookmarkEnd w:id="89"/>
      <w:bookmarkEnd w:id="90"/>
      <w:bookmarkEnd w:id="91"/>
      <w:bookmarkEnd w:id="92"/>
      <w:bookmarkEnd w:id="93"/>
      <w:bookmarkEnd w:id="94"/>
      <w:bookmarkEnd w:id="95"/>
      <w:bookmarkEnd w:id="96"/>
      <w:bookmarkEnd w:id="97"/>
      <w:bookmarkEnd w:id="98"/>
    </w:p>
    <w:p w14:paraId="15FA55A0">
      <w:pPr>
        <w:pStyle w:val="23"/>
        <w:spacing w:before="0" w:after="0" w:line="360" w:lineRule="auto"/>
        <w:jc w:val="left"/>
        <w:rPr>
          <w:rFonts w:ascii="宋体" w:hAnsi="宋体" w:cs="宋体"/>
          <w:color w:val="000000"/>
          <w:sz w:val="28"/>
          <w:szCs w:val="28"/>
          <w:lang w:val="zh-CN"/>
        </w:rPr>
      </w:pPr>
      <w:bookmarkStart w:id="99" w:name="_Toc1284"/>
      <w:r>
        <w:rPr>
          <w:rFonts w:hint="eastAsia" w:ascii="宋体" w:hAnsi="宋体" w:cs="宋体"/>
          <w:color w:val="000000"/>
          <w:sz w:val="28"/>
          <w:szCs w:val="28"/>
          <w:lang w:val="zh-CN"/>
        </w:rPr>
        <w:t>15.磋商响应文件的补充、修改或撤回</w:t>
      </w:r>
      <w:bookmarkEnd w:id="99"/>
    </w:p>
    <w:p w14:paraId="45BB2854">
      <w:pPr>
        <w:pStyle w:val="23"/>
        <w:spacing w:before="0" w:after="0" w:line="360" w:lineRule="auto"/>
        <w:jc w:val="left"/>
        <w:outlineLvl w:val="9"/>
        <w:rPr>
          <w:rFonts w:ascii="宋体" w:hAnsi="宋体" w:cs="宋体"/>
          <w:sz w:val="32"/>
          <w:lang w:val="zh-CN"/>
        </w:rPr>
      </w:pPr>
      <w:r>
        <w:rPr>
          <w:rFonts w:hint="eastAsia" w:ascii="宋体" w:hAnsi="宋体" w:cs="宋体"/>
          <w:sz w:val="32"/>
          <w:lang w:val="zh-CN"/>
        </w:rPr>
        <w:t xml:space="preserve"> </w:t>
      </w:r>
      <w:r>
        <w:rPr>
          <w:rFonts w:hint="eastAsia" w:ascii="宋体" w:hAnsi="宋体" w:cs="宋体"/>
          <w:sz w:val="32"/>
        </w:rPr>
        <w:t xml:space="preserve">  </w:t>
      </w:r>
      <w:bookmarkStart w:id="100" w:name="_Toc13689"/>
      <w:bookmarkStart w:id="101" w:name="_Toc22260"/>
      <w:bookmarkStart w:id="102" w:name="_Toc10245"/>
      <w:bookmarkStart w:id="103" w:name="_Toc18687"/>
      <w:bookmarkStart w:id="104" w:name="_Toc10263"/>
      <w:bookmarkStart w:id="105" w:name="_Toc11959"/>
      <w:bookmarkStart w:id="106" w:name="_Toc10810"/>
      <w:bookmarkStart w:id="107" w:name="_Toc8721"/>
      <w:bookmarkStart w:id="108" w:name="_Toc44"/>
      <w:bookmarkStart w:id="109" w:name="_Toc29337"/>
      <w:bookmarkStart w:id="110" w:name="_Toc21160"/>
      <w:bookmarkStart w:id="111" w:name="_Toc29719"/>
      <w:r>
        <w:rPr>
          <w:rFonts w:hint="eastAsia" w:ascii="宋体" w:hAnsi="宋体" w:cs="宋体"/>
          <w:b w:val="0"/>
          <w:bCs w:val="0"/>
          <w:kern w:val="0"/>
          <w:sz w:val="24"/>
          <w:szCs w:val="24"/>
          <w:lang w:val="zh-CN"/>
        </w:rPr>
        <w:t>投标供应商在磋商响应文件截止时间前，可以对所上传的磋商文件进行补充、修改或者撤回，补充、修改或者撤回的内容作为磋商响应文件的组成部分。</w:t>
      </w:r>
      <w:bookmarkEnd w:id="100"/>
      <w:bookmarkEnd w:id="101"/>
      <w:bookmarkEnd w:id="102"/>
      <w:bookmarkEnd w:id="103"/>
      <w:bookmarkEnd w:id="104"/>
      <w:bookmarkEnd w:id="105"/>
      <w:bookmarkEnd w:id="106"/>
      <w:bookmarkEnd w:id="107"/>
      <w:bookmarkEnd w:id="108"/>
      <w:bookmarkEnd w:id="109"/>
      <w:bookmarkEnd w:id="110"/>
      <w:bookmarkEnd w:id="111"/>
    </w:p>
    <w:p w14:paraId="49A115E1">
      <w:pPr>
        <w:pStyle w:val="23"/>
        <w:spacing w:before="0" w:after="0" w:line="360" w:lineRule="auto"/>
        <w:rPr>
          <w:rFonts w:ascii="宋体" w:hAnsi="宋体" w:cs="宋体"/>
          <w:color w:val="000000"/>
          <w:highlight w:val="green"/>
        </w:rPr>
      </w:pPr>
      <w:bookmarkStart w:id="112" w:name="_Toc24695"/>
      <w:r>
        <w:rPr>
          <w:rFonts w:hint="eastAsia" w:ascii="宋体" w:hAnsi="宋体" w:cs="宋体"/>
          <w:color w:val="000000"/>
          <w:lang w:val="zh-CN"/>
        </w:rPr>
        <w:t>五、开标</w:t>
      </w:r>
      <w:bookmarkEnd w:id="60"/>
      <w:bookmarkEnd w:id="112"/>
    </w:p>
    <w:p w14:paraId="7B7CDBCE">
      <w:pPr>
        <w:pStyle w:val="23"/>
        <w:spacing w:before="0" w:after="0" w:line="360" w:lineRule="auto"/>
        <w:jc w:val="left"/>
        <w:rPr>
          <w:rFonts w:ascii="宋体" w:hAnsi="宋体" w:cs="宋体"/>
          <w:color w:val="000000"/>
          <w:lang w:val="zh-CN"/>
        </w:rPr>
      </w:pPr>
      <w:bookmarkStart w:id="113" w:name="_Toc15422"/>
      <w:bookmarkStart w:id="114" w:name="_Toc403"/>
      <w:r>
        <w:rPr>
          <w:rFonts w:hint="eastAsia" w:ascii="宋体" w:hAnsi="宋体" w:cs="宋体"/>
          <w:color w:val="000000"/>
          <w:sz w:val="28"/>
          <w:szCs w:val="28"/>
          <w:lang w:val="zh-CN"/>
        </w:rPr>
        <w:t>16.开标</w:t>
      </w:r>
      <w:bookmarkEnd w:id="113"/>
      <w:bookmarkEnd w:id="114"/>
    </w:p>
    <w:p w14:paraId="5F38FC54">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16.1 开标应当在磋商文件确定的提交磋商响应文件截止时间的同一时间进行。采购代理机构应当按本文件中确定的时间和地点组织开标活动。</w:t>
      </w:r>
    </w:p>
    <w:p w14:paraId="49711E3C">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采购人或者采购代理机构应当对开标、评标现场活动进行全程录音录像。录音录像应当清晰可辨，音像资料作为采购文件一并存档。</w:t>
      </w:r>
    </w:p>
    <w:p w14:paraId="46E9CB62">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16.2 开标由采购代理机构主持，邀请投标供应商参加。评标委员会成员不得参加开标活动。</w:t>
      </w:r>
    </w:p>
    <w:p w14:paraId="58F73A70">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16.3 开标时，由采购代理机构工作人员当众通过政采云客户端进行解密程序。</w:t>
      </w:r>
    </w:p>
    <w:p w14:paraId="2FB4F075">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投标供应商不足3家的，不得开标。</w:t>
      </w:r>
    </w:p>
    <w:p w14:paraId="3C7F23C3">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16.4 开标过程应当由采购代理机构负责记录，由参加开标的各投标供应商代表和相关工作人员签字确认后随采购文件一并存档。</w:t>
      </w:r>
    </w:p>
    <w:p w14:paraId="0EF3B6E4">
      <w:pPr>
        <w:widowControl/>
        <w:spacing w:line="400" w:lineRule="exact"/>
        <w:ind w:firstLine="480" w:firstLineChars="200"/>
        <w:jc w:val="left"/>
        <w:rPr>
          <w:rFonts w:ascii="宋体" w:hAnsi="宋体" w:cs="宋体"/>
          <w:kern w:val="0"/>
          <w:sz w:val="24"/>
          <w:lang w:val="zh-CN"/>
        </w:rPr>
      </w:pPr>
      <w:r>
        <w:rPr>
          <w:rFonts w:hint="eastAsia" w:ascii="宋体" w:hAnsi="宋体" w:cs="宋体"/>
          <w:kern w:val="0"/>
          <w:sz w:val="24"/>
          <w:lang w:val="zh-CN"/>
        </w:rPr>
        <w:t>投标供应商代表对开标过程和开标记录有疑义，以及认为采购人、采购代理机构相关工作人员有需要回避的情形的，应当场提出询问或者回避申请。采购人、采购代理机构对投标供应商代表提出的询问或者回避申请应当及时处理。</w:t>
      </w:r>
    </w:p>
    <w:p w14:paraId="39C34587">
      <w:pPr>
        <w:widowControl/>
        <w:spacing w:line="400" w:lineRule="exact"/>
        <w:ind w:firstLine="480" w:firstLineChars="200"/>
        <w:jc w:val="left"/>
        <w:rPr>
          <w:rFonts w:hint="eastAsia" w:ascii="宋体" w:hAnsi="宋体" w:cs="宋体"/>
          <w:kern w:val="0"/>
          <w:sz w:val="24"/>
          <w:lang w:val="zh-CN"/>
        </w:rPr>
      </w:pPr>
      <w:r>
        <w:rPr>
          <w:rFonts w:hint="eastAsia" w:ascii="宋体" w:hAnsi="宋体" w:cs="宋体"/>
          <w:kern w:val="0"/>
          <w:sz w:val="24"/>
          <w:lang w:val="zh-CN"/>
        </w:rPr>
        <w:t>投标供应商未参加开标的，视同认可开标结果。</w:t>
      </w:r>
    </w:p>
    <w:p w14:paraId="19722C16">
      <w:pPr>
        <w:pStyle w:val="23"/>
        <w:rPr>
          <w:lang w:val="zh-CN"/>
        </w:rPr>
      </w:pPr>
      <w:bookmarkStart w:id="115" w:name="_Toc7455"/>
      <w:r>
        <w:rPr>
          <w:rFonts w:hint="eastAsia" w:ascii="宋体" w:hAnsi="宋体" w:cs="宋体"/>
        </w:rPr>
        <w:t>六、磋商程序及方法</w:t>
      </w:r>
      <w:bookmarkEnd w:id="115"/>
    </w:p>
    <w:bookmarkEnd w:id="61"/>
    <w:p w14:paraId="6D9A45E1">
      <w:pPr>
        <w:pStyle w:val="23"/>
        <w:jc w:val="left"/>
        <w:rPr>
          <w:rFonts w:ascii="宋体" w:hAnsi="宋体" w:cs="宋体"/>
          <w:sz w:val="32"/>
          <w:lang w:val="zh-CN"/>
        </w:rPr>
      </w:pPr>
      <w:bookmarkStart w:id="116" w:name="_Toc24526"/>
      <w:bookmarkStart w:id="117" w:name="_Toc22796"/>
      <w:r>
        <w:rPr>
          <w:rFonts w:hint="eastAsia" w:ascii="宋体" w:hAnsi="宋体" w:cs="宋体"/>
          <w:sz w:val="32"/>
          <w:lang w:val="zh-CN"/>
        </w:rPr>
        <w:t>1</w:t>
      </w:r>
      <w:r>
        <w:rPr>
          <w:rFonts w:hint="eastAsia" w:ascii="宋体" w:hAnsi="宋体" w:cs="宋体"/>
          <w:sz w:val="32"/>
        </w:rPr>
        <w:t>7</w:t>
      </w:r>
      <w:r>
        <w:rPr>
          <w:rFonts w:hint="eastAsia" w:ascii="宋体" w:hAnsi="宋体" w:cs="宋体"/>
          <w:sz w:val="32"/>
          <w:lang w:val="zh-CN"/>
        </w:rPr>
        <w:t>.磋商小组</w:t>
      </w:r>
      <w:bookmarkEnd w:id="116"/>
      <w:bookmarkEnd w:id="117"/>
    </w:p>
    <w:p w14:paraId="2B56EEAA">
      <w:pPr>
        <w:widowControl/>
        <w:spacing w:line="400" w:lineRule="exact"/>
        <w:jc w:val="left"/>
        <w:rPr>
          <w:rFonts w:ascii="宋体" w:hAnsi="宋体" w:cs="宋体"/>
          <w:kern w:val="0"/>
          <w:sz w:val="24"/>
        </w:rPr>
      </w:pPr>
      <w:r>
        <w:rPr>
          <w:rFonts w:hint="eastAsia" w:ascii="宋体" w:hAnsi="宋体" w:cs="宋体"/>
          <w:kern w:val="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5B3ECAE">
      <w:pPr>
        <w:widowControl/>
        <w:spacing w:line="400" w:lineRule="exact"/>
        <w:jc w:val="left"/>
        <w:rPr>
          <w:rFonts w:ascii="宋体" w:hAnsi="宋体" w:cs="宋体"/>
          <w:kern w:val="0"/>
          <w:sz w:val="24"/>
        </w:rPr>
      </w:pPr>
      <w:r>
        <w:rPr>
          <w:rFonts w:hint="eastAsia" w:ascii="宋体" w:hAnsi="宋体" w:cs="宋体"/>
          <w:kern w:val="0"/>
          <w:sz w:val="24"/>
        </w:rPr>
        <w:t>17.2磋商由采购代理机构负责组织，具体磋商事务由依法组建的磋商小组负责，并独立履行下列职责：</w:t>
      </w:r>
    </w:p>
    <w:p w14:paraId="5C36FB74">
      <w:pPr>
        <w:widowControl/>
        <w:spacing w:line="400" w:lineRule="exact"/>
        <w:jc w:val="left"/>
        <w:rPr>
          <w:rFonts w:ascii="宋体" w:hAnsi="宋体" w:cs="宋体"/>
          <w:kern w:val="0"/>
          <w:sz w:val="24"/>
        </w:rPr>
      </w:pPr>
      <w:r>
        <w:rPr>
          <w:rFonts w:hint="eastAsia" w:ascii="宋体" w:hAnsi="宋体" w:cs="宋体"/>
          <w:kern w:val="0"/>
          <w:sz w:val="24"/>
        </w:rPr>
        <w:t>（1）审查磋商响应文件是否符合磋商文件要求，并作出评价；</w:t>
      </w:r>
    </w:p>
    <w:p w14:paraId="3AA780FB">
      <w:pPr>
        <w:widowControl/>
        <w:spacing w:line="400" w:lineRule="exact"/>
        <w:jc w:val="left"/>
        <w:rPr>
          <w:rFonts w:ascii="宋体" w:hAnsi="宋体" w:cs="宋体"/>
          <w:kern w:val="0"/>
          <w:sz w:val="24"/>
        </w:rPr>
      </w:pPr>
      <w:r>
        <w:rPr>
          <w:rFonts w:hint="eastAsia" w:ascii="宋体" w:hAnsi="宋体" w:cs="宋体"/>
          <w:kern w:val="0"/>
          <w:sz w:val="24"/>
        </w:rPr>
        <w:t>（2）要求投标供应商对磋商响应文件有关事项作出解释或澄清；</w:t>
      </w:r>
    </w:p>
    <w:p w14:paraId="3F6E1232">
      <w:pPr>
        <w:widowControl/>
        <w:spacing w:line="400" w:lineRule="exact"/>
        <w:jc w:val="left"/>
        <w:rPr>
          <w:rFonts w:ascii="宋体" w:hAnsi="宋体" w:cs="宋体"/>
          <w:kern w:val="0"/>
          <w:sz w:val="24"/>
        </w:rPr>
      </w:pPr>
      <w:r>
        <w:rPr>
          <w:rFonts w:hint="eastAsia" w:ascii="宋体" w:hAnsi="宋体" w:cs="宋体"/>
          <w:kern w:val="0"/>
          <w:sz w:val="24"/>
        </w:rPr>
        <w:t>（3）推荐预成交候选供应商；</w:t>
      </w:r>
    </w:p>
    <w:p w14:paraId="09B2267E">
      <w:pPr>
        <w:widowControl/>
        <w:spacing w:line="400" w:lineRule="exact"/>
        <w:jc w:val="left"/>
        <w:rPr>
          <w:rFonts w:ascii="宋体" w:hAnsi="宋体" w:cs="宋体"/>
          <w:kern w:val="0"/>
          <w:sz w:val="24"/>
        </w:rPr>
      </w:pPr>
      <w:r>
        <w:rPr>
          <w:rFonts w:hint="eastAsia" w:ascii="宋体" w:hAnsi="宋体" w:cs="宋体"/>
          <w:kern w:val="0"/>
          <w:sz w:val="24"/>
        </w:rPr>
        <w:t>（4）对非法干预评标工作的人员和机构进行举报或投诉。</w:t>
      </w:r>
    </w:p>
    <w:p w14:paraId="08E156C1">
      <w:pPr>
        <w:widowControl/>
        <w:spacing w:line="400" w:lineRule="exact"/>
        <w:jc w:val="left"/>
        <w:rPr>
          <w:rFonts w:ascii="宋体" w:hAnsi="宋体" w:cs="宋体"/>
          <w:kern w:val="0"/>
          <w:sz w:val="24"/>
        </w:rPr>
      </w:pPr>
      <w:r>
        <w:rPr>
          <w:rFonts w:hint="eastAsia" w:ascii="宋体" w:hAnsi="宋体" w:cs="宋体"/>
          <w:kern w:val="0"/>
          <w:sz w:val="24"/>
        </w:rPr>
        <w:t>17.3磋商小组应遵守并履行下列义务：</w:t>
      </w:r>
    </w:p>
    <w:p w14:paraId="5EBFA9C3">
      <w:pPr>
        <w:widowControl/>
        <w:spacing w:line="400" w:lineRule="exact"/>
        <w:jc w:val="left"/>
        <w:rPr>
          <w:rFonts w:ascii="宋体" w:hAnsi="宋体" w:cs="宋体"/>
          <w:kern w:val="0"/>
          <w:sz w:val="24"/>
        </w:rPr>
      </w:pPr>
      <w:r>
        <w:rPr>
          <w:rFonts w:hint="eastAsia" w:ascii="宋体" w:hAnsi="宋体" w:cs="宋体"/>
          <w:kern w:val="0"/>
          <w:sz w:val="24"/>
        </w:rPr>
        <w:t>（1）遵纪守法，客观、公正、廉洁地履行职责；</w:t>
      </w:r>
    </w:p>
    <w:p w14:paraId="54FDA3B5">
      <w:pPr>
        <w:widowControl/>
        <w:spacing w:line="400" w:lineRule="exact"/>
        <w:jc w:val="left"/>
        <w:rPr>
          <w:rFonts w:ascii="宋体" w:hAnsi="宋体" w:cs="宋体"/>
          <w:kern w:val="0"/>
          <w:sz w:val="24"/>
        </w:rPr>
      </w:pPr>
      <w:r>
        <w:rPr>
          <w:rFonts w:hint="eastAsia" w:ascii="宋体" w:hAnsi="宋体" w:cs="宋体"/>
          <w:kern w:val="0"/>
          <w:sz w:val="24"/>
        </w:rPr>
        <w:t>（2）按照磋商文件规定的评审方法和评审标准进行评审，对评审意见承担磋商小组成员责任；</w:t>
      </w:r>
    </w:p>
    <w:p w14:paraId="5BB70A82">
      <w:pPr>
        <w:widowControl/>
        <w:spacing w:line="400" w:lineRule="exact"/>
        <w:jc w:val="left"/>
        <w:rPr>
          <w:rFonts w:ascii="宋体" w:hAnsi="宋体" w:cs="宋体"/>
          <w:kern w:val="0"/>
          <w:sz w:val="24"/>
        </w:rPr>
      </w:pPr>
      <w:r>
        <w:rPr>
          <w:rFonts w:hint="eastAsia" w:ascii="宋体" w:hAnsi="宋体" w:cs="宋体"/>
          <w:kern w:val="0"/>
          <w:sz w:val="24"/>
        </w:rPr>
        <w:t>（3）对磋商响应文件、磋商情况和磋商中获悉的商业秘密保密；</w:t>
      </w:r>
    </w:p>
    <w:p w14:paraId="39D87268">
      <w:pPr>
        <w:widowControl/>
        <w:spacing w:line="400" w:lineRule="exact"/>
        <w:jc w:val="left"/>
        <w:rPr>
          <w:rFonts w:ascii="宋体" w:hAnsi="宋体" w:cs="宋体"/>
          <w:kern w:val="0"/>
          <w:sz w:val="24"/>
        </w:rPr>
      </w:pPr>
      <w:r>
        <w:rPr>
          <w:rFonts w:hint="eastAsia" w:ascii="宋体" w:hAnsi="宋体" w:cs="宋体"/>
          <w:kern w:val="0"/>
          <w:sz w:val="24"/>
        </w:rPr>
        <w:t>（4）参与磋商报告的起草；</w:t>
      </w:r>
    </w:p>
    <w:p w14:paraId="1CA90F03">
      <w:pPr>
        <w:widowControl/>
        <w:spacing w:line="400" w:lineRule="exact"/>
        <w:jc w:val="left"/>
        <w:rPr>
          <w:rFonts w:ascii="宋体" w:hAnsi="宋体" w:cs="宋体"/>
          <w:kern w:val="0"/>
          <w:sz w:val="24"/>
        </w:rPr>
      </w:pPr>
      <w:r>
        <w:rPr>
          <w:rFonts w:hint="eastAsia" w:ascii="宋体" w:hAnsi="宋体" w:cs="宋体"/>
          <w:kern w:val="0"/>
          <w:sz w:val="24"/>
        </w:rPr>
        <w:t>（5）解答投标供应商及有关方面的质疑；</w:t>
      </w:r>
    </w:p>
    <w:p w14:paraId="78143E07">
      <w:pPr>
        <w:widowControl/>
        <w:spacing w:line="400" w:lineRule="exact"/>
        <w:jc w:val="left"/>
        <w:rPr>
          <w:rFonts w:ascii="宋体" w:hAnsi="宋体" w:cs="宋体"/>
          <w:kern w:val="0"/>
          <w:sz w:val="24"/>
        </w:rPr>
      </w:pPr>
      <w:r>
        <w:rPr>
          <w:rFonts w:hint="eastAsia" w:ascii="宋体" w:hAnsi="宋体" w:cs="宋体"/>
          <w:kern w:val="0"/>
          <w:sz w:val="24"/>
        </w:rPr>
        <w:t>（6）配合纪检部门进行投诉处理工作。</w:t>
      </w:r>
    </w:p>
    <w:p w14:paraId="2AAC27BE">
      <w:pPr>
        <w:widowControl/>
        <w:spacing w:line="400" w:lineRule="exact"/>
        <w:jc w:val="left"/>
        <w:rPr>
          <w:rFonts w:ascii="宋体" w:hAnsi="宋体" w:cs="宋体"/>
          <w:kern w:val="0"/>
          <w:sz w:val="24"/>
        </w:rPr>
      </w:pPr>
      <w:r>
        <w:rPr>
          <w:rFonts w:hint="eastAsia" w:ascii="宋体" w:hAnsi="宋体" w:cs="宋体"/>
          <w:kern w:val="0"/>
          <w:sz w:val="24"/>
        </w:rPr>
        <w:t>17.4磋商小组所有成员应当集中与单一供应商分别进行磋商，并给予所有参加磋商的供应商平等的磋商机会。</w:t>
      </w:r>
    </w:p>
    <w:p w14:paraId="7CFE4C23">
      <w:pPr>
        <w:widowControl/>
        <w:spacing w:line="400" w:lineRule="exact"/>
        <w:jc w:val="left"/>
        <w:rPr>
          <w:rFonts w:ascii="宋体" w:hAnsi="宋体" w:cs="宋体"/>
          <w:kern w:val="0"/>
          <w:sz w:val="28"/>
          <w:szCs w:val="28"/>
        </w:rPr>
      </w:pPr>
      <w:r>
        <w:rPr>
          <w:rFonts w:hint="eastAsia" w:ascii="宋体" w:hAnsi="宋体" w:cs="宋体"/>
          <w:kern w:val="0"/>
          <w:sz w:val="24"/>
        </w:rPr>
        <w:t>17.5磋商工作在有关部门的监督和严格保密的情况下依法开展，任何单位和个人不得非法干预、影响磋商工作和磋商结果。</w:t>
      </w:r>
    </w:p>
    <w:p w14:paraId="22BD458D">
      <w:pPr>
        <w:pStyle w:val="23"/>
        <w:jc w:val="left"/>
        <w:rPr>
          <w:rFonts w:ascii="宋体" w:hAnsi="宋体" w:cs="宋体"/>
          <w:sz w:val="32"/>
          <w:lang w:val="zh-CN"/>
        </w:rPr>
      </w:pPr>
      <w:bookmarkStart w:id="118" w:name="_Toc6147"/>
      <w:bookmarkStart w:id="119" w:name="_Toc12665"/>
      <w:r>
        <w:rPr>
          <w:rFonts w:hint="eastAsia" w:ascii="宋体" w:hAnsi="宋体" w:cs="宋体"/>
          <w:sz w:val="32"/>
          <w:lang w:val="zh-CN"/>
        </w:rPr>
        <w:t>1</w:t>
      </w:r>
      <w:r>
        <w:rPr>
          <w:rFonts w:hint="eastAsia" w:ascii="宋体" w:hAnsi="宋体" w:cs="宋体"/>
          <w:sz w:val="32"/>
        </w:rPr>
        <w:t>8</w:t>
      </w:r>
      <w:r>
        <w:rPr>
          <w:rFonts w:hint="eastAsia" w:ascii="宋体" w:hAnsi="宋体" w:cs="宋体"/>
          <w:sz w:val="32"/>
          <w:lang w:val="zh-CN"/>
        </w:rPr>
        <w:t>.磋商程序</w:t>
      </w:r>
      <w:bookmarkEnd w:id="118"/>
      <w:bookmarkEnd w:id="119"/>
    </w:p>
    <w:p w14:paraId="32468B32">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.1进入评审阶段后，由磋商小组成员独立开展评审工作，负责审议所有磋商响应文件，并按先初审、后详细评审的程序对磋商响应文件进行评审、评分。</w:t>
      </w:r>
    </w:p>
    <w:p w14:paraId="4434050A">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.1.1 本次综合评分的主要因素是</w:t>
      </w:r>
      <w:r>
        <w:rPr>
          <w:rFonts w:hint="eastAsia" w:ascii="宋体" w:hAnsi="宋体" w:cs="宋体"/>
          <w:kern w:val="0"/>
          <w:sz w:val="24"/>
          <w:highlight w:val="none"/>
          <w:lang w:val="zh-CN"/>
        </w:rPr>
        <w:t>：磋商报价、技术</w:t>
      </w:r>
      <w:r>
        <w:rPr>
          <w:rFonts w:hint="eastAsia" w:ascii="宋体" w:hAnsi="宋体" w:cs="宋体"/>
          <w:kern w:val="0"/>
          <w:sz w:val="24"/>
          <w:highlight w:val="none"/>
        </w:rPr>
        <w:t>水平</w:t>
      </w:r>
      <w:r>
        <w:rPr>
          <w:rFonts w:hint="eastAsia" w:ascii="宋体" w:hAnsi="宋体" w:cs="宋体"/>
          <w:kern w:val="0"/>
          <w:sz w:val="24"/>
          <w:highlight w:val="none"/>
          <w:lang w:val="zh-CN"/>
        </w:rPr>
        <w:t>、履约能力及售后服务。</w:t>
      </w:r>
      <w:r>
        <w:rPr>
          <w:rFonts w:hint="eastAsia" w:ascii="宋体" w:hAnsi="宋体" w:cs="宋体"/>
          <w:kern w:val="0"/>
          <w:sz w:val="24"/>
          <w:lang w:val="zh-CN"/>
        </w:rPr>
        <w:t>评审过程中，在同等条件下，磋商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2DDDF87F">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根据《政府采购促进中小企业发展管理办法》，属小型、微型企业制造的货物（产品），投标供应商须提供该制造（生产）企业出具的《中小企业声明函》，并由投标供应商加盖公章，其划型标准严格按照国家工信部、国家统计局、国家发改委、财政部出台的《中小企业划型标准规定》（工信部联企业[2011]300号）执行。投标供应商提供的《中小企业声明函》资料必须真实，否则，按照有关规定予以处理。</w:t>
      </w:r>
    </w:p>
    <w:p w14:paraId="6A722A2B">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根据财政部、民政部、中国残疾人联合会出台的《关于促进残疾人就业政府采购政策的通知》（财库[2017]141号），属残疾人福利性单位的，投标供应商须提供《残疾人福利性单位声明</w:t>
      </w:r>
      <w:r>
        <w:rPr>
          <w:rFonts w:hint="eastAsia" w:ascii="宋体" w:hAnsi="宋体" w:cs="宋体"/>
          <w:color w:val="000000"/>
          <w:kern w:val="0"/>
          <w:sz w:val="24"/>
          <w:lang w:val="zh-CN"/>
        </w:rPr>
        <w:t>函</w:t>
      </w:r>
      <w:r>
        <w:rPr>
          <w:rFonts w:hint="eastAsia" w:ascii="宋体" w:hAnsi="宋体" w:cs="宋体"/>
          <w:kern w:val="0"/>
          <w:sz w:val="24"/>
          <w:lang w:val="zh-CN"/>
        </w:rPr>
        <w:t>》</w:t>
      </w:r>
      <w:r>
        <w:rPr>
          <w:rFonts w:hint="eastAsia" w:ascii="宋体" w:hAnsi="宋体" w:cs="宋体"/>
          <w:color w:val="000000"/>
          <w:kern w:val="0"/>
          <w:sz w:val="24"/>
          <w:lang w:val="zh-CN"/>
        </w:rPr>
        <w:t>，并由</w:t>
      </w:r>
      <w:r>
        <w:rPr>
          <w:rFonts w:hint="eastAsia" w:ascii="宋体" w:hAnsi="宋体" w:cs="宋体"/>
          <w:kern w:val="0"/>
          <w:sz w:val="24"/>
          <w:lang w:val="zh-CN"/>
        </w:rPr>
        <w:t>投标供应商加盖公章，残疾人福利性单位视同小型、微型企业，享受预留份额、评标中价格扣除等促进中小企业发展的政府采购政策。向残疾人福利性单位采购的金额，计入面向中小企业采购的统计数据。投标供应商提供的《残疾人福利性单位声明函》资料必须真实，否则，按照有关规定予以处理。</w:t>
      </w:r>
    </w:p>
    <w:p w14:paraId="5CFA58DB">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根据《工业和信息化部、国家统计局、国家发展和改革委员会、财政部关于印发中小企业划型标准规定的通知》（工信部联企业〔2011〕300号）或《政府采购支持监狱企业发展有关问题的通知》（财库〔2014〕68号）规定的划分标准，属监狱企业的，投标供应商须提供《中小企业（监狱企业）声明函》，并由投标供应商加盖公章，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投标供应商提供的《中小企业（监狱企业）声明函》资料必须真实，否则，按照有关规定予以处理。</w:t>
      </w:r>
    </w:p>
    <w:p w14:paraId="1790F61B">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.1.2 除磋商价格因素外，磋商小组应依据磋商文件规定的评审方法和评审标准对其他因素进行客观评审。</w:t>
      </w:r>
    </w:p>
    <w:p w14:paraId="56EB0AB6">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.2磋商响应文件在响应磋商文件要求方面出现的偏离，分为实质性偏离和非实质性偏离。</w:t>
      </w:r>
    </w:p>
    <w:p w14:paraId="4CD64929">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8</w:t>
      </w:r>
      <w:r>
        <w:rPr>
          <w:rFonts w:hint="eastAsia" w:ascii="宋体" w:hAnsi="宋体" w:cs="宋体"/>
          <w:color w:val="auto"/>
          <w:kern w:val="0"/>
          <w:sz w:val="24"/>
          <w:highlight w:val="none"/>
          <w:lang w:val="zh-CN"/>
        </w:rPr>
        <w:t>.2.1实质性偏离是指磋商响应文件未能实质性响应磋商文件的要求。以下情况属于实质性偏离，磋商响应文件有下列情况之一的，按无效投标处理。</w:t>
      </w:r>
    </w:p>
    <w:p w14:paraId="4ED8E70C">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（1）不符合第</w:t>
      </w:r>
      <w:r>
        <w:rPr>
          <w:rFonts w:hint="eastAsia" w:ascii="宋体" w:hAnsi="宋体" w:cs="宋体"/>
          <w:color w:val="auto"/>
          <w:kern w:val="0"/>
          <w:sz w:val="24"/>
          <w:highlight w:val="none"/>
        </w:rPr>
        <w:t>一部分</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各包</w:t>
      </w:r>
      <w:r>
        <w:rPr>
          <w:rFonts w:hint="eastAsia" w:ascii="宋体" w:hAnsi="宋体" w:cs="宋体"/>
          <w:color w:val="auto"/>
          <w:kern w:val="0"/>
          <w:sz w:val="24"/>
          <w:highlight w:val="none"/>
          <w:lang w:val="zh-CN"/>
        </w:rPr>
        <w:t>投标供应商</w:t>
      </w:r>
      <w:r>
        <w:rPr>
          <w:rFonts w:hint="eastAsia" w:ascii="宋体" w:hAnsi="宋体" w:cs="宋体"/>
          <w:color w:val="auto"/>
          <w:kern w:val="0"/>
          <w:sz w:val="24"/>
          <w:highlight w:val="none"/>
        </w:rPr>
        <w:t>资格条件</w:t>
      </w:r>
      <w:r>
        <w:rPr>
          <w:rFonts w:hint="eastAsia" w:ascii="宋体" w:hAnsi="宋体" w:cs="宋体"/>
          <w:color w:val="auto"/>
          <w:kern w:val="0"/>
          <w:sz w:val="24"/>
          <w:highlight w:val="none"/>
          <w:lang w:val="zh-CN"/>
        </w:rPr>
        <w:t>”之规定的；</w:t>
      </w:r>
    </w:p>
    <w:p w14:paraId="5A203D40">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（2）未按磋商文件要求缴纳或未足额缴纳磋商保证金的；</w:t>
      </w:r>
    </w:p>
    <w:p w14:paraId="37353D58">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（3）未按第11.1款（1）-（</w:t>
      </w:r>
      <w:r>
        <w:rPr>
          <w:rFonts w:hint="eastAsia" w:ascii="宋体" w:hAnsi="宋体" w:cs="宋体"/>
          <w:color w:val="auto"/>
          <w:kern w:val="0"/>
          <w:sz w:val="24"/>
          <w:highlight w:val="none"/>
        </w:rPr>
        <w:t>15</w:t>
      </w:r>
      <w:r>
        <w:rPr>
          <w:rFonts w:hint="eastAsia" w:ascii="宋体" w:hAnsi="宋体" w:cs="宋体"/>
          <w:color w:val="auto"/>
          <w:kern w:val="0"/>
          <w:sz w:val="24"/>
          <w:highlight w:val="none"/>
          <w:lang w:val="zh-CN"/>
        </w:rPr>
        <w:t>）要求提供相关资料的；</w:t>
      </w:r>
    </w:p>
    <w:p w14:paraId="6CA7B6D7">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（4）磋商响应文件内容没有按磋商文件规定和要求签字、盖章的；</w:t>
      </w:r>
    </w:p>
    <w:p w14:paraId="4DA9D40F">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（5）磋商响应文件编排混乱，导致评审工作难以正常进行的；</w:t>
      </w:r>
    </w:p>
    <w:p w14:paraId="49900C7E">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）磋商有效期未满足磋商文件要求的；</w:t>
      </w:r>
    </w:p>
    <w:p w14:paraId="5DC02F78">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7</w:t>
      </w:r>
      <w:r>
        <w:rPr>
          <w:rFonts w:hint="eastAsia" w:ascii="宋体" w:hAnsi="宋体" w:cs="宋体"/>
          <w:color w:val="auto"/>
          <w:kern w:val="0"/>
          <w:sz w:val="24"/>
          <w:highlight w:val="none"/>
          <w:lang w:val="zh-CN"/>
        </w:rPr>
        <w:t>）磋商产品未完全满足磋商文件确定的</w:t>
      </w:r>
      <w:r>
        <w:rPr>
          <w:rFonts w:hint="eastAsia" w:ascii="宋体" w:hAnsi="宋体" w:cs="宋体"/>
          <w:color w:val="auto"/>
          <w:kern w:val="0"/>
          <w:sz w:val="24"/>
          <w:highlight w:val="none"/>
        </w:rPr>
        <w:t>重要</w:t>
      </w:r>
      <w:r>
        <w:rPr>
          <w:rFonts w:hint="eastAsia" w:ascii="宋体" w:hAnsi="宋体" w:cs="宋体"/>
          <w:color w:val="auto"/>
          <w:kern w:val="0"/>
          <w:sz w:val="24"/>
          <w:highlight w:val="none"/>
          <w:lang w:val="zh-CN"/>
        </w:rPr>
        <w:t>技术指标及参数的；</w:t>
      </w:r>
    </w:p>
    <w:p w14:paraId="64CC45A3">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8</w:t>
      </w:r>
      <w:r>
        <w:rPr>
          <w:rFonts w:hint="eastAsia" w:ascii="宋体" w:hAnsi="宋体" w:cs="宋体"/>
          <w:color w:val="auto"/>
          <w:kern w:val="0"/>
          <w:sz w:val="24"/>
          <w:highlight w:val="none"/>
          <w:lang w:val="zh-CN"/>
        </w:rPr>
        <w:t>）磋商响应文件中附有采购人不能接受的条件的；</w:t>
      </w:r>
    </w:p>
    <w:p w14:paraId="12D57A9D">
      <w:pPr>
        <w:autoSpaceDE w:val="0"/>
        <w:autoSpaceDN w:val="0"/>
        <w:adjustRightInd w:val="0"/>
        <w:spacing w:line="400" w:lineRule="exact"/>
        <w:ind w:firstLine="480" w:firstLineChars="200"/>
        <w:rPr>
          <w:rFonts w:ascii="宋体" w:hAnsi="宋体" w:cs="宋体"/>
          <w:b/>
          <w:bCs/>
          <w:color w:val="auto"/>
          <w:kern w:val="0"/>
          <w:sz w:val="24"/>
          <w:highlight w:val="none"/>
          <w:lang w:val="zh-CN"/>
        </w:rPr>
      </w:pP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9</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磋商</w:t>
      </w:r>
      <w:r>
        <w:rPr>
          <w:rFonts w:hint="eastAsia" w:ascii="宋体" w:hAnsi="宋体" w:cs="宋体"/>
          <w:color w:val="auto"/>
          <w:kern w:val="0"/>
          <w:sz w:val="24"/>
          <w:highlight w:val="none"/>
          <w:lang w:val="zh-CN"/>
        </w:rPr>
        <w:t>报价超过采购预算额度</w:t>
      </w:r>
      <w:r>
        <w:rPr>
          <w:rFonts w:hint="eastAsia" w:ascii="宋体" w:hAnsi="宋体" w:cs="宋体"/>
          <w:color w:val="auto"/>
          <w:kern w:val="0"/>
          <w:sz w:val="24"/>
          <w:highlight w:val="none"/>
          <w:lang w:val="en-US" w:eastAsia="zh-CN"/>
        </w:rPr>
        <w:t>和最高限价</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zh-CN"/>
        </w:rPr>
        <w:t>；</w:t>
      </w:r>
    </w:p>
    <w:p w14:paraId="4AD6CF9F">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0</w:t>
      </w:r>
      <w:r>
        <w:rPr>
          <w:rFonts w:hint="eastAsia" w:ascii="宋体" w:hAnsi="宋体" w:cs="宋体"/>
          <w:color w:val="auto"/>
          <w:kern w:val="0"/>
          <w:sz w:val="24"/>
          <w:highlight w:val="none"/>
          <w:lang w:val="zh-CN"/>
        </w:rPr>
        <w:t>）磋商小组认为应按无效投标处理的其他情况；</w:t>
      </w:r>
    </w:p>
    <w:p w14:paraId="2CBC2D39">
      <w:pPr>
        <w:autoSpaceDE w:val="0"/>
        <w:autoSpaceDN w:val="0"/>
        <w:adjustRightInd w:val="0"/>
        <w:spacing w:line="400" w:lineRule="exact"/>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）法律、法规规定的其他情形。</w:t>
      </w:r>
    </w:p>
    <w:p w14:paraId="2113B025">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8</w:t>
      </w:r>
      <w:r>
        <w:rPr>
          <w:rFonts w:hint="eastAsia" w:ascii="宋体" w:hAnsi="宋体" w:cs="宋体"/>
          <w:kern w:val="0"/>
          <w:sz w:val="24"/>
          <w:lang w:val="zh-CN"/>
        </w:rPr>
        <w:t>.2.2非实质性偏离是指磋商响应文件实质性响应磋商文件，但在部分可允许范围内存在一些不规则、不一致、不完整的内容，通过澄清、说明或者补正后这些内容不会改变磋商响应文件的实质性。以下情况属于非实质性偏离：</w:t>
      </w:r>
    </w:p>
    <w:p w14:paraId="5DBE74C8">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（1）磋商响应文件文字表述的内容含义不明确；</w:t>
      </w:r>
    </w:p>
    <w:p w14:paraId="5E52CBB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（2）同类问题表述不一致；</w:t>
      </w:r>
    </w:p>
    <w:p w14:paraId="3D8DADBF">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（3）有明显文字和计算错误；</w:t>
      </w:r>
    </w:p>
    <w:p w14:paraId="11E7E505">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（4）提供的技术信息和数据资料不完整；</w:t>
      </w:r>
    </w:p>
    <w:p w14:paraId="0836CC17">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（5）磋商小组认定的其他非实质性偏离情况。</w:t>
      </w:r>
    </w:p>
    <w:p w14:paraId="2A5C81F8">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磋商响应文件有上述情形之一的，磋商小组应当要求投标供应商在规定的时间内予以澄清、说明。澄清说明材料由投标供应商法定代表人或委托代理人在规定的时间到达指定地点等候答疑，并对评委提出的质疑做出应答（如不在场则视为自动放弃）。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14:paraId="16F1A24F">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077DCE3D">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18.4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0959789B">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18.5经磋商确定最终采购需求和提交最后报价的供应商后，由磋商小组采用综合评分法对提交最后报价的供应商的响应文件和最后报价进行综合打分，磋商小组根据综合评分情况，按照评审得分由高到低顺序推荐成交候选供应商，并编写评标报告，评审得分且最后报价相同的，按照技术指标优劣顺序推荐。 </w:t>
      </w:r>
    </w:p>
    <w:p w14:paraId="37EB5C8B">
      <w:pPr>
        <w:widowControl/>
        <w:spacing w:line="400" w:lineRule="exact"/>
        <w:ind w:firstLine="480" w:firstLineChars="200"/>
        <w:jc w:val="left"/>
        <w:rPr>
          <w:rFonts w:hint="eastAsia" w:ascii="宋体" w:hAnsi="宋体" w:cs="宋体"/>
          <w:kern w:val="0"/>
          <w:sz w:val="24"/>
        </w:rPr>
      </w:pPr>
      <w:r>
        <w:rPr>
          <w:rFonts w:hint="eastAsia" w:ascii="宋体" w:hAnsi="宋体" w:cs="宋体"/>
          <w:kern w:val="0"/>
          <w:sz w:val="24"/>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A061063">
      <w:pPr>
        <w:pStyle w:val="23"/>
        <w:jc w:val="left"/>
        <w:rPr>
          <w:rFonts w:ascii="宋体" w:hAnsi="宋体" w:cs="宋体"/>
          <w:sz w:val="32"/>
          <w:lang w:val="zh-CN"/>
        </w:rPr>
      </w:pPr>
      <w:bookmarkStart w:id="120" w:name="_Toc6038"/>
      <w:r>
        <w:rPr>
          <w:rFonts w:hint="eastAsia" w:ascii="宋体" w:hAnsi="宋体" w:cs="宋体"/>
          <w:sz w:val="32"/>
        </w:rPr>
        <w:t>19</w:t>
      </w:r>
      <w:r>
        <w:rPr>
          <w:rFonts w:hint="eastAsia" w:ascii="宋体" w:hAnsi="宋体" w:cs="宋体"/>
          <w:sz w:val="32"/>
          <w:lang w:val="zh-CN"/>
        </w:rPr>
        <w:t>.评审办法</w:t>
      </w:r>
      <w:bookmarkEnd w:id="120"/>
    </w:p>
    <w:p w14:paraId="02D19CD8">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19</w:t>
      </w:r>
      <w:r>
        <w:rPr>
          <w:rFonts w:hint="eastAsia" w:ascii="宋体" w:hAnsi="宋体" w:cs="宋体"/>
          <w:kern w:val="0"/>
          <w:sz w:val="24"/>
          <w:lang w:val="zh-CN"/>
        </w:rPr>
        <w:t>.1依照《中华人民共和国政府采购法》、《中华人民共和国政府采购法实施条例》、《政府采购竞争性磋商采购方式管理暂行办法》的规定，结合该项目的特点制定本评审办法。根据</w:t>
      </w:r>
      <w:r>
        <w:rPr>
          <w:rFonts w:hint="eastAsia" w:ascii="宋体" w:hAnsi="宋体" w:cs="宋体"/>
          <w:kern w:val="0"/>
          <w:sz w:val="24"/>
          <w:highlight w:val="none"/>
          <w:lang w:val="zh-CN"/>
        </w:rPr>
        <w:t>磋商报价、技术</w:t>
      </w:r>
      <w:r>
        <w:rPr>
          <w:rFonts w:hint="eastAsia" w:ascii="宋体" w:hAnsi="宋体" w:cs="宋体"/>
          <w:kern w:val="0"/>
          <w:sz w:val="24"/>
          <w:highlight w:val="none"/>
        </w:rPr>
        <w:t>水平</w:t>
      </w:r>
      <w:r>
        <w:rPr>
          <w:rFonts w:hint="eastAsia" w:ascii="宋体" w:hAnsi="宋体" w:cs="宋体"/>
          <w:kern w:val="0"/>
          <w:sz w:val="24"/>
          <w:highlight w:val="none"/>
          <w:lang w:val="zh-CN"/>
        </w:rPr>
        <w:t>、</w:t>
      </w:r>
      <w:r>
        <w:rPr>
          <w:rFonts w:hint="eastAsia" w:ascii="宋体" w:hAnsi="宋体"/>
          <w:kern w:val="0"/>
          <w:sz w:val="24"/>
          <w:highlight w:val="none"/>
          <w:lang w:val="zh-CN"/>
        </w:rPr>
        <w:t>履约能力</w:t>
      </w:r>
      <w:r>
        <w:rPr>
          <w:rFonts w:hint="eastAsia" w:ascii="宋体" w:hAnsi="宋体"/>
          <w:kern w:val="0"/>
          <w:sz w:val="24"/>
          <w:highlight w:val="none"/>
        </w:rPr>
        <w:t>及</w:t>
      </w:r>
      <w:r>
        <w:rPr>
          <w:rFonts w:hint="eastAsia" w:ascii="宋体" w:hAnsi="宋体"/>
          <w:kern w:val="0"/>
          <w:sz w:val="24"/>
          <w:highlight w:val="none"/>
          <w:lang w:val="zh-CN"/>
        </w:rPr>
        <w:t>售后服务、</w:t>
      </w:r>
      <w:r>
        <w:rPr>
          <w:rFonts w:hint="eastAsia" w:ascii="宋体" w:hAnsi="宋体"/>
          <w:kern w:val="0"/>
          <w:sz w:val="24"/>
          <w:highlight w:val="none"/>
          <w:lang w:val="en-US" w:eastAsia="zh-CN"/>
        </w:rPr>
        <w:t>演示</w:t>
      </w:r>
      <w:r>
        <w:rPr>
          <w:rFonts w:hint="eastAsia" w:ascii="宋体" w:hAnsi="宋体" w:cs="宋体"/>
          <w:kern w:val="0"/>
          <w:sz w:val="24"/>
          <w:lang w:val="zh-CN"/>
        </w:rPr>
        <w:t>等进行综合评价打分，得分最高者为第一推荐成交供应商，依次类推，最低投标价不是</w:t>
      </w:r>
      <w:r>
        <w:rPr>
          <w:rFonts w:hint="eastAsia" w:ascii="宋体" w:hAnsi="宋体" w:cs="宋体"/>
          <w:kern w:val="0"/>
          <w:sz w:val="24"/>
          <w:lang w:val="en-US" w:eastAsia="zh-CN"/>
        </w:rPr>
        <w:t>成交</w:t>
      </w:r>
      <w:r>
        <w:rPr>
          <w:rFonts w:hint="eastAsia" w:ascii="宋体" w:hAnsi="宋体" w:cs="宋体"/>
          <w:kern w:val="0"/>
          <w:sz w:val="24"/>
          <w:lang w:val="zh-CN"/>
        </w:rPr>
        <w:t>的唯一标准。（满分100分）。</w:t>
      </w:r>
    </w:p>
    <w:p w14:paraId="0E5D01DD">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19.2评审标准和分值分配：</w:t>
      </w:r>
    </w:p>
    <w:tbl>
      <w:tblPr>
        <w:tblStyle w:val="25"/>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11"/>
        <w:gridCol w:w="6603"/>
      </w:tblGrid>
      <w:tr w14:paraId="5C26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0" w:type="pct"/>
            <w:noWrap w:val="0"/>
            <w:vAlign w:val="center"/>
          </w:tcPr>
          <w:p w14:paraId="06F5072D">
            <w:pPr>
              <w:autoSpaceDE w:val="0"/>
              <w:autoSpaceDN w:val="0"/>
              <w:adjustRightInd w:val="0"/>
              <w:spacing w:line="360" w:lineRule="auto"/>
              <w:jc w:val="center"/>
              <w:rPr>
                <w:rFonts w:hint="eastAsia" w:ascii="宋体" w:hAnsi="宋体"/>
                <w:kern w:val="0"/>
                <w:sz w:val="24"/>
                <w:lang w:val="zh-CN"/>
              </w:rPr>
            </w:pPr>
            <w:r>
              <w:rPr>
                <w:rFonts w:hint="eastAsia" w:ascii="宋体" w:hAnsi="宋体"/>
                <w:kern w:val="0"/>
                <w:sz w:val="24"/>
                <w:lang w:val="zh-CN"/>
              </w:rPr>
              <w:t>序号</w:t>
            </w:r>
          </w:p>
        </w:tc>
        <w:tc>
          <w:tcPr>
            <w:tcW w:w="705" w:type="pct"/>
            <w:noWrap w:val="0"/>
            <w:vAlign w:val="center"/>
          </w:tcPr>
          <w:p w14:paraId="0F3ED20A">
            <w:pPr>
              <w:autoSpaceDE w:val="0"/>
              <w:autoSpaceDN w:val="0"/>
              <w:adjustRightInd w:val="0"/>
              <w:spacing w:line="360" w:lineRule="auto"/>
              <w:jc w:val="center"/>
              <w:rPr>
                <w:rFonts w:hint="eastAsia" w:ascii="宋体" w:hAnsi="宋体"/>
                <w:kern w:val="0"/>
                <w:sz w:val="24"/>
                <w:lang w:val="zh-CN"/>
              </w:rPr>
            </w:pPr>
            <w:r>
              <w:rPr>
                <w:rFonts w:hint="eastAsia" w:ascii="宋体" w:hAnsi="宋体"/>
                <w:kern w:val="0"/>
                <w:sz w:val="24"/>
                <w:lang w:val="zh-CN"/>
              </w:rPr>
              <w:t>评审因素</w:t>
            </w:r>
          </w:p>
        </w:tc>
        <w:tc>
          <w:tcPr>
            <w:tcW w:w="3844" w:type="pct"/>
            <w:noWrap w:val="0"/>
            <w:vAlign w:val="center"/>
          </w:tcPr>
          <w:p w14:paraId="54F9855D">
            <w:pPr>
              <w:autoSpaceDE w:val="0"/>
              <w:autoSpaceDN w:val="0"/>
              <w:adjustRightInd w:val="0"/>
              <w:spacing w:line="360" w:lineRule="auto"/>
              <w:jc w:val="center"/>
              <w:rPr>
                <w:rFonts w:hint="eastAsia" w:ascii="宋体" w:hAnsi="宋体"/>
                <w:kern w:val="0"/>
                <w:sz w:val="24"/>
                <w:lang w:val="zh-CN"/>
              </w:rPr>
            </w:pPr>
            <w:r>
              <w:rPr>
                <w:rFonts w:hint="eastAsia" w:ascii="宋体" w:hAnsi="宋体"/>
                <w:kern w:val="0"/>
                <w:sz w:val="24"/>
                <w:lang w:val="zh-CN"/>
              </w:rPr>
              <w:t>评审标准</w:t>
            </w:r>
          </w:p>
        </w:tc>
      </w:tr>
      <w:tr w14:paraId="6CA2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0" w:type="pct"/>
            <w:noWrap w:val="0"/>
            <w:vAlign w:val="center"/>
          </w:tcPr>
          <w:p w14:paraId="4661F4DB">
            <w:pPr>
              <w:autoSpaceDE w:val="0"/>
              <w:autoSpaceDN w:val="0"/>
              <w:adjustRightInd w:val="0"/>
              <w:spacing w:line="360" w:lineRule="auto"/>
              <w:jc w:val="center"/>
              <w:rPr>
                <w:rFonts w:hint="eastAsia" w:ascii="宋体" w:hAnsi="宋体"/>
                <w:kern w:val="0"/>
                <w:sz w:val="24"/>
                <w:lang w:val="zh-CN"/>
              </w:rPr>
            </w:pPr>
            <w:r>
              <w:rPr>
                <w:rFonts w:hint="eastAsia" w:ascii="宋体" w:hAnsi="宋体"/>
                <w:kern w:val="0"/>
                <w:sz w:val="24"/>
                <w:lang w:val="zh-CN"/>
              </w:rPr>
              <w:t>1</w:t>
            </w:r>
          </w:p>
        </w:tc>
        <w:tc>
          <w:tcPr>
            <w:tcW w:w="705" w:type="pct"/>
            <w:noWrap w:val="0"/>
            <w:vAlign w:val="center"/>
          </w:tcPr>
          <w:p w14:paraId="2AF086D2">
            <w:pPr>
              <w:autoSpaceDE w:val="0"/>
              <w:autoSpaceDN w:val="0"/>
              <w:adjustRightInd w:val="0"/>
              <w:spacing w:line="360" w:lineRule="auto"/>
              <w:jc w:val="center"/>
              <w:rPr>
                <w:rFonts w:hint="eastAsia" w:ascii="宋体" w:hAnsi="宋体"/>
                <w:kern w:val="0"/>
                <w:sz w:val="24"/>
                <w:lang w:val="zh-CN"/>
              </w:rPr>
            </w:pPr>
            <w:r>
              <w:rPr>
                <w:rFonts w:hint="eastAsia" w:ascii="宋体" w:hAnsi="宋体" w:cs="宋体"/>
                <w:sz w:val="24"/>
              </w:rPr>
              <w:t>磋商报价</w:t>
            </w:r>
          </w:p>
          <w:p w14:paraId="1C8EAA23">
            <w:pPr>
              <w:autoSpaceDE w:val="0"/>
              <w:autoSpaceDN w:val="0"/>
              <w:adjustRightInd w:val="0"/>
              <w:spacing w:line="360" w:lineRule="auto"/>
              <w:jc w:val="center"/>
              <w:rPr>
                <w:rFonts w:hint="eastAsia" w:ascii="宋体" w:hAnsi="宋体"/>
                <w:kern w:val="0"/>
                <w:sz w:val="24"/>
                <w:lang w:val="zh-CN"/>
              </w:rPr>
            </w:pPr>
            <w:r>
              <w:rPr>
                <w:rFonts w:hint="eastAsia" w:ascii="宋体" w:hAnsi="宋体"/>
                <w:kern w:val="0"/>
                <w:sz w:val="24"/>
                <w:lang w:val="zh-CN"/>
              </w:rPr>
              <w:t>(</w:t>
            </w:r>
            <w:r>
              <w:rPr>
                <w:rFonts w:hint="eastAsia" w:ascii="宋体" w:hAnsi="宋体"/>
                <w:kern w:val="0"/>
                <w:sz w:val="24"/>
                <w:lang w:val="en-US" w:eastAsia="zh-CN"/>
              </w:rPr>
              <w:t>30</w:t>
            </w:r>
            <w:r>
              <w:rPr>
                <w:rFonts w:hint="eastAsia" w:ascii="宋体" w:hAnsi="宋体"/>
                <w:kern w:val="0"/>
                <w:sz w:val="24"/>
                <w:lang w:val="zh-CN"/>
              </w:rPr>
              <w:t>分)</w:t>
            </w:r>
          </w:p>
        </w:tc>
        <w:tc>
          <w:tcPr>
            <w:tcW w:w="3844" w:type="pct"/>
            <w:noWrap w:val="0"/>
            <w:vAlign w:val="center"/>
          </w:tcPr>
          <w:p w14:paraId="173419F9">
            <w:pPr>
              <w:widowControl/>
              <w:spacing w:line="360" w:lineRule="auto"/>
              <w:rPr>
                <w:rFonts w:hint="eastAsia" w:ascii="宋体" w:hAnsi="宋体" w:cs="宋体"/>
                <w:sz w:val="24"/>
              </w:rPr>
            </w:pPr>
            <w:r>
              <w:rPr>
                <w:rFonts w:hint="eastAsia" w:ascii="宋体" w:hAnsi="宋体" w:cs="宋体"/>
                <w:sz w:val="24"/>
              </w:rPr>
              <w:t>（1）价格分应当采用低价优先法计算，即满足磋商文件要求且磋商价格最低的磋商报价为评标基准价，其价格分为满分。其他投标供应商的价格分统一按照下列公式计算：磋商报价得分=(评标基准价／磋商报价)×100×磋商报价比重（</w:t>
            </w:r>
            <w:r>
              <w:rPr>
                <w:rFonts w:hint="eastAsia" w:ascii="宋体" w:hAnsi="宋体" w:cs="宋体"/>
                <w:sz w:val="24"/>
                <w:lang w:val="en-US" w:eastAsia="zh-CN"/>
              </w:rPr>
              <w:t>30</w:t>
            </w:r>
            <w:r>
              <w:rPr>
                <w:rFonts w:hint="eastAsia" w:ascii="宋体" w:hAnsi="宋体" w:cs="宋体"/>
                <w:sz w:val="24"/>
              </w:rPr>
              <w:t>%）</w:t>
            </w:r>
          </w:p>
          <w:p w14:paraId="34E82400">
            <w:pPr>
              <w:autoSpaceDE w:val="0"/>
              <w:autoSpaceDN w:val="0"/>
              <w:adjustRightInd w:val="0"/>
              <w:spacing w:line="360" w:lineRule="auto"/>
              <w:rPr>
                <w:rFonts w:hint="eastAsia" w:ascii="宋体" w:hAnsi="宋体"/>
                <w:kern w:val="0"/>
                <w:sz w:val="24"/>
                <w:lang w:val="zh-CN"/>
              </w:rPr>
            </w:pPr>
            <w:r>
              <w:rPr>
                <w:rFonts w:hint="eastAsia" w:ascii="宋体" w:hAnsi="宋体" w:cs="宋体"/>
                <w:sz w:val="24"/>
              </w:rPr>
              <w:t>（2）因落实政府采购政策进行价格调整的，以调整后的价格计算评标基准价和磋商报价，政策性价格给予10%的扣除。（残疾人福利性单位属于小型、微型企业及监狱企业的，不重复享受政策。）</w:t>
            </w:r>
          </w:p>
        </w:tc>
      </w:tr>
      <w:tr w14:paraId="6E0F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pct"/>
            <w:noWrap w:val="0"/>
            <w:vAlign w:val="center"/>
          </w:tcPr>
          <w:p w14:paraId="455EC091">
            <w:pPr>
              <w:autoSpaceDE w:val="0"/>
              <w:autoSpaceDN w:val="0"/>
              <w:adjustRightInd w:val="0"/>
              <w:spacing w:line="360" w:lineRule="auto"/>
              <w:jc w:val="center"/>
              <w:rPr>
                <w:rFonts w:hint="eastAsia" w:ascii="宋体" w:hAnsi="宋体"/>
                <w:kern w:val="0"/>
                <w:sz w:val="24"/>
                <w:lang w:val="zh-CN"/>
              </w:rPr>
            </w:pPr>
            <w:r>
              <w:rPr>
                <w:rFonts w:hint="eastAsia" w:ascii="宋体" w:hAnsi="宋体"/>
                <w:kern w:val="0"/>
                <w:sz w:val="24"/>
                <w:lang w:val="zh-CN"/>
              </w:rPr>
              <w:t>2</w:t>
            </w:r>
          </w:p>
        </w:tc>
        <w:tc>
          <w:tcPr>
            <w:tcW w:w="705" w:type="pct"/>
            <w:noWrap w:val="0"/>
            <w:vAlign w:val="center"/>
          </w:tcPr>
          <w:p w14:paraId="5415AA75">
            <w:pPr>
              <w:autoSpaceDE w:val="0"/>
              <w:autoSpaceDN w:val="0"/>
              <w:adjustRightInd w:val="0"/>
              <w:spacing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技术水平</w:t>
            </w:r>
          </w:p>
          <w:p w14:paraId="2EBABED3">
            <w:pPr>
              <w:autoSpaceDE w:val="0"/>
              <w:autoSpaceDN w:val="0"/>
              <w:adjustRightInd w:val="0"/>
              <w:spacing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w:t>
            </w:r>
            <w:r>
              <w:rPr>
                <w:rFonts w:hint="eastAsia" w:ascii="宋体" w:hAnsi="宋体"/>
                <w:kern w:val="0"/>
                <w:sz w:val="24"/>
                <w:highlight w:val="none"/>
                <w:lang w:val="en-US" w:eastAsia="zh-CN"/>
              </w:rPr>
              <w:t>47</w:t>
            </w:r>
            <w:r>
              <w:rPr>
                <w:rFonts w:hint="eastAsia" w:ascii="宋体" w:hAnsi="宋体"/>
                <w:kern w:val="0"/>
                <w:sz w:val="24"/>
                <w:highlight w:val="none"/>
                <w:lang w:val="zh-CN"/>
              </w:rPr>
              <w:t>分）</w:t>
            </w:r>
          </w:p>
        </w:tc>
        <w:tc>
          <w:tcPr>
            <w:tcW w:w="3844" w:type="pct"/>
            <w:noWrap w:val="0"/>
            <w:vAlign w:val="center"/>
          </w:tcPr>
          <w:p w14:paraId="6FA2BE51">
            <w:pPr>
              <w:autoSpaceDE w:val="0"/>
              <w:autoSpaceDN w:val="0"/>
              <w:adjustRightInd w:val="0"/>
              <w:spacing w:line="360" w:lineRule="auto"/>
              <w:rPr>
                <w:rFonts w:hint="eastAsia" w:ascii="宋体" w:hAnsi="宋体" w:eastAsia="宋体" w:cs="Times New Roman"/>
                <w:color w:val="FF0000"/>
                <w:kern w:val="0"/>
                <w:sz w:val="24"/>
                <w:highlight w:val="none"/>
                <w:lang w:val="en-US" w:eastAsia="zh-CN"/>
              </w:rPr>
            </w:pPr>
            <w:r>
              <w:rPr>
                <w:rFonts w:hint="eastAsia" w:ascii="宋体" w:hAnsi="宋体"/>
                <w:b/>
                <w:bCs/>
                <w:kern w:val="0"/>
                <w:sz w:val="24"/>
                <w:highlight w:val="none"/>
                <w:lang w:val="zh-CN"/>
              </w:rPr>
              <w:t>（1）技术参数（</w:t>
            </w:r>
            <w:r>
              <w:rPr>
                <w:rFonts w:hint="eastAsia" w:ascii="宋体" w:hAnsi="宋体"/>
                <w:b/>
                <w:bCs/>
                <w:kern w:val="0"/>
                <w:sz w:val="24"/>
                <w:highlight w:val="none"/>
                <w:lang w:val="en-US" w:eastAsia="zh-CN"/>
              </w:rPr>
              <w:t>44</w:t>
            </w:r>
            <w:r>
              <w:rPr>
                <w:rFonts w:hint="eastAsia" w:ascii="宋体" w:hAnsi="宋体"/>
                <w:b/>
                <w:bCs/>
                <w:kern w:val="0"/>
                <w:sz w:val="24"/>
                <w:highlight w:val="none"/>
              </w:rPr>
              <w:t>分</w:t>
            </w:r>
            <w:r>
              <w:rPr>
                <w:rFonts w:hint="eastAsia" w:ascii="宋体" w:hAnsi="宋体"/>
                <w:b/>
                <w:bCs/>
                <w:kern w:val="0"/>
                <w:sz w:val="24"/>
                <w:highlight w:val="none"/>
                <w:lang w:val="zh-CN"/>
              </w:rPr>
              <w:t>）：</w:t>
            </w:r>
            <w:r>
              <w:rPr>
                <w:rFonts w:hint="eastAsia" w:ascii="宋体" w:hAnsi="宋体" w:eastAsia="宋体" w:cs="Times New Roman"/>
                <w:kern w:val="0"/>
                <w:sz w:val="24"/>
                <w:highlight w:val="none"/>
                <w:lang w:val="zh-CN"/>
              </w:rPr>
              <w:t>投标产品技术指标参数和配置完全满足或高于磋商文件要求的，得4</w:t>
            </w:r>
            <w:r>
              <w:rPr>
                <w:rFonts w:hint="eastAsia" w:ascii="宋体" w:hAnsi="宋体" w:cs="Times New Roman"/>
                <w:kern w:val="0"/>
                <w:sz w:val="24"/>
                <w:highlight w:val="none"/>
                <w:lang w:val="en-US" w:eastAsia="zh-CN"/>
              </w:rPr>
              <w:t>4</w:t>
            </w:r>
            <w:r>
              <w:rPr>
                <w:rFonts w:hint="eastAsia" w:ascii="宋体" w:hAnsi="宋体" w:eastAsia="宋体" w:cs="Times New Roman"/>
                <w:kern w:val="0"/>
                <w:sz w:val="24"/>
                <w:highlight w:val="none"/>
                <w:lang w:val="zh-CN"/>
              </w:rPr>
              <w:t>分；技术指标每一项负偏离扣</w:t>
            </w:r>
            <w:r>
              <w:rPr>
                <w:rFonts w:hint="eastAsia" w:ascii="宋体" w:hAnsi="宋体" w:cs="Times New Roman"/>
                <w:kern w:val="0"/>
                <w:sz w:val="24"/>
                <w:highlight w:val="none"/>
                <w:lang w:val="en-US" w:eastAsia="zh-CN"/>
              </w:rPr>
              <w:t>2</w:t>
            </w:r>
            <w:r>
              <w:rPr>
                <w:rFonts w:hint="eastAsia" w:ascii="宋体" w:hAnsi="宋体" w:eastAsia="宋体" w:cs="Times New Roman"/>
                <w:kern w:val="0"/>
                <w:sz w:val="24"/>
                <w:highlight w:val="none"/>
                <w:lang w:val="zh-CN"/>
              </w:rPr>
              <w:t>分，扣完为止。</w:t>
            </w:r>
          </w:p>
          <w:p w14:paraId="5E3B4DE9">
            <w:pPr>
              <w:autoSpaceDE w:val="0"/>
              <w:autoSpaceDN w:val="0"/>
              <w:adjustRightInd w:val="0"/>
              <w:spacing w:line="360" w:lineRule="auto"/>
              <w:rPr>
                <w:rFonts w:ascii="宋体" w:hAnsi="宋体"/>
                <w:kern w:val="0"/>
                <w:sz w:val="24"/>
                <w:highlight w:val="none"/>
                <w:lang w:val="zh-CN"/>
              </w:rPr>
            </w:pPr>
            <w:r>
              <w:rPr>
                <w:rFonts w:hint="eastAsia" w:ascii="宋体" w:hAnsi="宋体"/>
                <w:b/>
                <w:bCs/>
                <w:kern w:val="0"/>
                <w:sz w:val="24"/>
                <w:highlight w:val="none"/>
                <w:lang w:val="zh-CN"/>
              </w:rPr>
              <w:t>（2）节能和环保（</w:t>
            </w:r>
            <w:r>
              <w:rPr>
                <w:rFonts w:hint="eastAsia" w:ascii="宋体" w:hAnsi="宋体"/>
                <w:b/>
                <w:bCs/>
                <w:kern w:val="0"/>
                <w:sz w:val="24"/>
                <w:highlight w:val="none"/>
                <w:lang w:val="en-US" w:eastAsia="zh-CN"/>
              </w:rPr>
              <w:t>1</w:t>
            </w:r>
            <w:r>
              <w:rPr>
                <w:rFonts w:hint="eastAsia" w:ascii="宋体" w:hAnsi="宋体"/>
                <w:b/>
                <w:bCs/>
                <w:kern w:val="0"/>
                <w:sz w:val="24"/>
                <w:highlight w:val="none"/>
              </w:rPr>
              <w:t>分</w:t>
            </w:r>
            <w:r>
              <w:rPr>
                <w:rFonts w:hint="eastAsia" w:ascii="宋体" w:hAnsi="宋体"/>
                <w:b/>
                <w:bCs/>
                <w:kern w:val="0"/>
                <w:sz w:val="24"/>
                <w:highlight w:val="none"/>
                <w:lang w:val="zh-CN"/>
              </w:rPr>
              <w:t>）：</w:t>
            </w:r>
            <w:r>
              <w:rPr>
                <w:rFonts w:hint="eastAsia" w:ascii="宋体" w:hAnsi="宋体"/>
                <w:kern w:val="0"/>
                <w:sz w:val="24"/>
                <w:highlight w:val="none"/>
                <w:lang w:val="zh-CN"/>
              </w:rPr>
              <w:t>投标供应商</w:t>
            </w:r>
            <w:r>
              <w:rPr>
                <w:rFonts w:ascii="宋体" w:hAnsi="宋体"/>
                <w:kern w:val="0"/>
                <w:sz w:val="24"/>
                <w:highlight w:val="none"/>
                <w:lang w:val="zh-CN"/>
              </w:rPr>
              <w:t>所投产品中属于政府采购优先采购范围的，每提供有一项节能产品或者环境标志产品得</w:t>
            </w:r>
            <w:r>
              <w:rPr>
                <w:rFonts w:hint="eastAsia" w:ascii="宋体" w:hAnsi="宋体"/>
                <w:kern w:val="0"/>
                <w:sz w:val="24"/>
                <w:highlight w:val="none"/>
                <w:lang w:val="en-US" w:eastAsia="zh-CN"/>
              </w:rPr>
              <w:t>0.5</w:t>
            </w:r>
            <w:r>
              <w:rPr>
                <w:rFonts w:ascii="宋体" w:hAnsi="宋体"/>
                <w:kern w:val="0"/>
                <w:sz w:val="24"/>
                <w:highlight w:val="none"/>
                <w:lang w:val="zh-CN"/>
              </w:rPr>
              <w:t>分，满分</w:t>
            </w:r>
            <w:r>
              <w:rPr>
                <w:rFonts w:hint="eastAsia" w:ascii="宋体" w:hAnsi="宋体"/>
                <w:kern w:val="0"/>
                <w:sz w:val="24"/>
                <w:highlight w:val="none"/>
                <w:lang w:val="en-US" w:eastAsia="zh-CN"/>
              </w:rPr>
              <w:t>1</w:t>
            </w:r>
            <w:r>
              <w:rPr>
                <w:rFonts w:ascii="宋体" w:hAnsi="宋体"/>
                <w:kern w:val="0"/>
                <w:sz w:val="24"/>
                <w:highlight w:val="none"/>
                <w:lang w:val="zh-CN"/>
              </w:rPr>
              <w:t>分；非节能、环保标志产品的、无线局域网产品的不得分。该项得分的认定以《国家节能产品认证证书》、《中国环境标志产品认证证书》</w:t>
            </w:r>
            <w:r>
              <w:rPr>
                <w:rFonts w:hint="eastAsia" w:ascii="宋体" w:hAnsi="宋体"/>
                <w:kern w:val="0"/>
                <w:sz w:val="24"/>
                <w:highlight w:val="none"/>
              </w:rPr>
              <w:t>扫描件或复印件</w:t>
            </w:r>
            <w:r>
              <w:rPr>
                <w:rFonts w:ascii="宋体" w:hAnsi="宋体"/>
                <w:kern w:val="0"/>
                <w:sz w:val="24"/>
                <w:highlight w:val="none"/>
                <w:lang w:val="zh-CN"/>
              </w:rPr>
              <w:t>为准。</w:t>
            </w:r>
          </w:p>
          <w:p w14:paraId="2F18652A">
            <w:pPr>
              <w:autoSpaceDE w:val="0"/>
              <w:autoSpaceDN w:val="0"/>
              <w:adjustRightInd w:val="0"/>
              <w:spacing w:line="360" w:lineRule="auto"/>
              <w:rPr>
                <w:rFonts w:hint="eastAsia" w:ascii="宋体" w:hAnsi="宋体"/>
                <w:kern w:val="0"/>
                <w:sz w:val="24"/>
                <w:highlight w:val="none"/>
                <w:lang w:val="zh-CN"/>
              </w:rPr>
            </w:pPr>
            <w:r>
              <w:rPr>
                <w:rFonts w:hint="eastAsia" w:ascii="宋体" w:hAnsi="宋体"/>
                <w:b/>
                <w:bCs/>
                <w:kern w:val="0"/>
                <w:sz w:val="24"/>
                <w:highlight w:val="none"/>
                <w:lang w:val="zh-CN"/>
              </w:rPr>
              <w:t>（</w:t>
            </w:r>
            <w:r>
              <w:rPr>
                <w:rFonts w:hint="eastAsia" w:ascii="宋体" w:hAnsi="宋体"/>
                <w:b/>
                <w:bCs/>
                <w:kern w:val="0"/>
                <w:sz w:val="24"/>
                <w:highlight w:val="none"/>
              </w:rPr>
              <w:t>3</w:t>
            </w:r>
            <w:r>
              <w:rPr>
                <w:rFonts w:hint="eastAsia" w:ascii="宋体" w:hAnsi="宋体"/>
                <w:b/>
                <w:bCs/>
                <w:kern w:val="0"/>
                <w:sz w:val="24"/>
                <w:highlight w:val="none"/>
                <w:lang w:val="zh-CN"/>
              </w:rPr>
              <w:t>）类似业绩（</w:t>
            </w:r>
            <w:r>
              <w:rPr>
                <w:rFonts w:hint="eastAsia" w:ascii="宋体" w:hAnsi="宋体"/>
                <w:b/>
                <w:bCs/>
                <w:kern w:val="0"/>
                <w:sz w:val="24"/>
                <w:highlight w:val="none"/>
                <w:lang w:val="en-US" w:eastAsia="zh-CN"/>
              </w:rPr>
              <w:t>2</w:t>
            </w:r>
            <w:r>
              <w:rPr>
                <w:rFonts w:hint="eastAsia" w:ascii="宋体" w:hAnsi="宋体"/>
                <w:b/>
                <w:bCs/>
                <w:kern w:val="0"/>
                <w:sz w:val="24"/>
                <w:highlight w:val="none"/>
              </w:rPr>
              <w:t>分</w:t>
            </w:r>
            <w:r>
              <w:rPr>
                <w:rFonts w:hint="eastAsia" w:ascii="宋体" w:hAnsi="宋体"/>
                <w:b/>
                <w:bCs/>
                <w:kern w:val="0"/>
                <w:sz w:val="24"/>
                <w:highlight w:val="none"/>
                <w:lang w:val="zh-CN"/>
              </w:rPr>
              <w:t>）：</w:t>
            </w:r>
            <w:r>
              <w:rPr>
                <w:rFonts w:hint="eastAsia" w:ascii="宋体" w:hAnsi="宋体"/>
                <w:kern w:val="0"/>
                <w:sz w:val="24"/>
                <w:highlight w:val="none"/>
                <w:lang w:val="zh-CN"/>
              </w:rPr>
              <w:t>提供投标截止日前3年的（提供的业绩为202</w:t>
            </w:r>
            <w:r>
              <w:rPr>
                <w:rFonts w:hint="eastAsia" w:ascii="宋体" w:hAnsi="宋体"/>
                <w:kern w:val="0"/>
                <w:sz w:val="24"/>
                <w:highlight w:val="none"/>
                <w:lang w:val="en-US" w:eastAsia="zh-CN"/>
              </w:rPr>
              <w:t>1</w:t>
            </w:r>
            <w:r>
              <w:rPr>
                <w:rFonts w:hint="eastAsia" w:ascii="宋体" w:hAnsi="宋体"/>
                <w:kern w:val="0"/>
                <w:sz w:val="24"/>
                <w:highlight w:val="none"/>
                <w:lang w:val="zh-CN"/>
              </w:rPr>
              <w:t>年</w:t>
            </w:r>
            <w:r>
              <w:rPr>
                <w:rFonts w:hint="eastAsia" w:ascii="宋体" w:hAnsi="宋体"/>
                <w:kern w:val="0"/>
                <w:sz w:val="24"/>
                <w:highlight w:val="none"/>
                <w:lang w:val="en-US" w:eastAsia="zh-CN"/>
              </w:rPr>
              <w:t>9月20日</w:t>
            </w:r>
            <w:r>
              <w:rPr>
                <w:rFonts w:hint="eastAsia" w:ascii="宋体" w:hAnsi="宋体"/>
                <w:kern w:val="0"/>
                <w:sz w:val="24"/>
                <w:highlight w:val="none"/>
                <w:lang w:val="zh-CN"/>
              </w:rPr>
              <w:t>至2024年</w:t>
            </w:r>
            <w:r>
              <w:rPr>
                <w:rFonts w:hint="eastAsia" w:ascii="宋体" w:hAnsi="宋体"/>
                <w:kern w:val="0"/>
                <w:sz w:val="24"/>
                <w:highlight w:val="none"/>
                <w:lang w:val="en-US" w:eastAsia="zh-CN"/>
              </w:rPr>
              <w:t>9</w:t>
            </w:r>
            <w:r>
              <w:rPr>
                <w:rFonts w:hint="eastAsia" w:ascii="宋体" w:hAnsi="宋体"/>
                <w:kern w:val="0"/>
                <w:sz w:val="24"/>
                <w:highlight w:val="none"/>
                <w:lang w:val="zh-CN"/>
              </w:rPr>
              <w:t>月</w:t>
            </w:r>
            <w:r>
              <w:rPr>
                <w:rFonts w:hint="eastAsia" w:ascii="宋体" w:hAnsi="宋体"/>
                <w:kern w:val="0"/>
                <w:sz w:val="24"/>
                <w:highlight w:val="none"/>
                <w:lang w:val="en-US" w:eastAsia="zh-CN"/>
              </w:rPr>
              <w:t>19</w:t>
            </w:r>
            <w:r>
              <w:rPr>
                <w:rFonts w:hint="eastAsia" w:ascii="宋体" w:hAnsi="宋体"/>
                <w:kern w:val="0"/>
                <w:sz w:val="24"/>
                <w:highlight w:val="none"/>
                <w:lang w:val="zh-CN"/>
              </w:rPr>
              <w:t>日）投标供应商类似业绩证明材料，每提供1项得</w:t>
            </w:r>
            <w:r>
              <w:rPr>
                <w:rFonts w:hint="eastAsia" w:ascii="宋体" w:hAnsi="宋体"/>
                <w:kern w:val="0"/>
                <w:sz w:val="24"/>
                <w:highlight w:val="none"/>
                <w:lang w:val="en-US" w:eastAsia="zh-CN"/>
              </w:rPr>
              <w:t>1</w:t>
            </w:r>
            <w:r>
              <w:rPr>
                <w:rFonts w:hint="eastAsia" w:ascii="宋体" w:hAnsi="宋体"/>
                <w:kern w:val="0"/>
                <w:sz w:val="24"/>
                <w:highlight w:val="none"/>
                <w:lang w:val="zh-CN"/>
              </w:rPr>
              <w:t>分,满分</w:t>
            </w:r>
            <w:r>
              <w:rPr>
                <w:rFonts w:hint="eastAsia" w:ascii="宋体" w:hAnsi="宋体"/>
                <w:kern w:val="0"/>
                <w:sz w:val="24"/>
                <w:highlight w:val="none"/>
                <w:lang w:val="en-US" w:eastAsia="zh-CN"/>
              </w:rPr>
              <w:t>2</w:t>
            </w:r>
            <w:r>
              <w:rPr>
                <w:rFonts w:hint="eastAsia" w:ascii="宋体" w:hAnsi="宋体"/>
                <w:kern w:val="0"/>
                <w:sz w:val="24"/>
                <w:highlight w:val="none"/>
                <w:lang w:val="zh-CN"/>
              </w:rPr>
              <w:t>分；不提供或提供不完整不得分。（需提供合同复印或扫描件）</w:t>
            </w:r>
          </w:p>
        </w:tc>
      </w:tr>
      <w:tr w14:paraId="3111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50" w:type="pct"/>
            <w:noWrap w:val="0"/>
            <w:vAlign w:val="center"/>
          </w:tcPr>
          <w:p w14:paraId="4B19F022">
            <w:pPr>
              <w:autoSpaceDE w:val="0"/>
              <w:autoSpaceDN w:val="0"/>
              <w:adjustRightInd w:val="0"/>
              <w:spacing w:line="360" w:lineRule="auto"/>
              <w:jc w:val="center"/>
              <w:rPr>
                <w:rFonts w:hint="eastAsia" w:ascii="宋体" w:hAnsi="宋体"/>
                <w:kern w:val="0"/>
                <w:sz w:val="24"/>
                <w:lang w:val="zh-CN"/>
              </w:rPr>
            </w:pPr>
            <w:r>
              <w:rPr>
                <w:rFonts w:hint="eastAsia" w:ascii="宋体" w:hAnsi="宋体"/>
                <w:kern w:val="0"/>
                <w:sz w:val="24"/>
                <w:lang w:val="zh-CN"/>
              </w:rPr>
              <w:t>3</w:t>
            </w:r>
          </w:p>
        </w:tc>
        <w:tc>
          <w:tcPr>
            <w:tcW w:w="705" w:type="pct"/>
            <w:noWrap w:val="0"/>
            <w:vAlign w:val="center"/>
          </w:tcPr>
          <w:p w14:paraId="7B43390A">
            <w:pPr>
              <w:autoSpaceDE w:val="0"/>
              <w:autoSpaceDN w:val="0"/>
              <w:adjustRightInd w:val="0"/>
              <w:spacing w:line="360" w:lineRule="auto"/>
              <w:jc w:val="both"/>
              <w:rPr>
                <w:rFonts w:hint="eastAsia" w:ascii="宋体" w:hAnsi="宋体"/>
                <w:kern w:val="0"/>
                <w:sz w:val="24"/>
                <w:lang w:val="zh-CN"/>
              </w:rPr>
            </w:pPr>
            <w:r>
              <w:rPr>
                <w:rFonts w:hint="eastAsia" w:ascii="宋体" w:hAnsi="宋体"/>
                <w:kern w:val="0"/>
                <w:sz w:val="24"/>
                <w:lang w:val="zh-CN"/>
              </w:rPr>
              <w:t>履约能力</w:t>
            </w:r>
            <w:r>
              <w:rPr>
                <w:rFonts w:hint="eastAsia" w:ascii="宋体" w:hAnsi="宋体"/>
                <w:kern w:val="0"/>
                <w:sz w:val="24"/>
              </w:rPr>
              <w:t>及</w:t>
            </w:r>
            <w:r>
              <w:rPr>
                <w:rFonts w:hint="eastAsia" w:ascii="宋体" w:hAnsi="宋体"/>
                <w:kern w:val="0"/>
                <w:sz w:val="24"/>
                <w:lang w:val="zh-CN"/>
              </w:rPr>
              <w:t>售后服务（</w:t>
            </w:r>
            <w:r>
              <w:rPr>
                <w:rFonts w:hint="eastAsia" w:ascii="宋体" w:hAnsi="宋体"/>
                <w:kern w:val="0"/>
                <w:sz w:val="24"/>
                <w:lang w:val="en-US" w:eastAsia="zh-CN"/>
              </w:rPr>
              <w:t>23</w:t>
            </w:r>
            <w:r>
              <w:rPr>
                <w:rFonts w:hint="eastAsia" w:ascii="宋体" w:hAnsi="宋体"/>
                <w:kern w:val="0"/>
                <w:sz w:val="24"/>
                <w:lang w:val="zh-CN"/>
              </w:rPr>
              <w:t>分）</w:t>
            </w:r>
          </w:p>
        </w:tc>
        <w:tc>
          <w:tcPr>
            <w:tcW w:w="3844" w:type="pct"/>
            <w:noWrap w:val="0"/>
            <w:vAlign w:val="center"/>
          </w:tcPr>
          <w:p w14:paraId="4C6B1642">
            <w:pPr>
              <w:numPr>
                <w:ilvl w:val="0"/>
                <w:numId w:val="4"/>
              </w:numPr>
              <w:autoSpaceDE w:val="0"/>
              <w:autoSpaceDN w:val="0"/>
              <w:adjustRightInd w:val="0"/>
              <w:spacing w:line="360" w:lineRule="auto"/>
              <w:rPr>
                <w:rFonts w:hint="eastAsia" w:ascii="宋体" w:hAnsi="宋体"/>
                <w:b/>
                <w:bCs/>
                <w:kern w:val="0"/>
                <w:sz w:val="24"/>
                <w:lang w:val="zh-CN"/>
              </w:rPr>
            </w:pPr>
            <w:r>
              <w:rPr>
                <w:rFonts w:hint="eastAsia" w:ascii="宋体" w:hAnsi="宋体"/>
                <w:b/>
                <w:bCs/>
                <w:kern w:val="0"/>
                <w:sz w:val="24"/>
                <w:lang w:val="zh-CN"/>
              </w:rPr>
              <w:t>项目管</w:t>
            </w:r>
            <w:r>
              <w:rPr>
                <w:rFonts w:hint="eastAsia" w:ascii="宋体" w:hAnsi="宋体"/>
                <w:b/>
                <w:bCs/>
                <w:kern w:val="0"/>
                <w:sz w:val="24"/>
                <w:highlight w:val="none"/>
                <w:lang w:val="zh-CN"/>
              </w:rPr>
              <w:t>理及实施方案（</w:t>
            </w:r>
            <w:r>
              <w:rPr>
                <w:rFonts w:hint="eastAsia" w:ascii="宋体" w:hAnsi="宋体"/>
                <w:b/>
                <w:bCs/>
                <w:kern w:val="0"/>
                <w:sz w:val="24"/>
                <w:highlight w:val="none"/>
                <w:lang w:val="en-US" w:eastAsia="zh-CN"/>
              </w:rPr>
              <w:t>6</w:t>
            </w:r>
            <w:r>
              <w:rPr>
                <w:rFonts w:hint="eastAsia" w:ascii="宋体" w:hAnsi="宋体"/>
                <w:b/>
                <w:bCs/>
                <w:kern w:val="0"/>
                <w:sz w:val="24"/>
                <w:highlight w:val="none"/>
              </w:rPr>
              <w:t>分</w:t>
            </w:r>
            <w:r>
              <w:rPr>
                <w:rFonts w:hint="eastAsia" w:ascii="宋体" w:hAnsi="宋体"/>
                <w:b/>
                <w:bCs/>
                <w:kern w:val="0"/>
                <w:sz w:val="24"/>
                <w:highlight w:val="none"/>
                <w:lang w:val="zh-CN"/>
              </w:rPr>
              <w:t>）</w:t>
            </w:r>
            <w:r>
              <w:rPr>
                <w:rFonts w:hint="eastAsia" w:ascii="宋体" w:hAnsi="宋体"/>
                <w:b/>
                <w:bCs/>
                <w:kern w:val="0"/>
                <w:sz w:val="24"/>
                <w:highlight w:val="none"/>
                <w:lang w:val="en-US" w:eastAsia="zh-CN"/>
              </w:rPr>
              <w:t>：</w:t>
            </w:r>
          </w:p>
          <w:p w14:paraId="5D892251">
            <w:pPr>
              <w:numPr>
                <w:ilvl w:val="0"/>
                <w:numId w:val="0"/>
              </w:numPr>
              <w:autoSpaceDE w:val="0"/>
              <w:autoSpaceDN w:val="0"/>
              <w:adjustRightInd w:val="0"/>
              <w:spacing w:line="360" w:lineRule="auto"/>
              <w:rPr>
                <w:rFonts w:hint="eastAsia" w:ascii="宋体" w:hAnsi="宋体"/>
                <w:kern w:val="0"/>
                <w:sz w:val="24"/>
                <w:lang w:val="zh-CN"/>
              </w:rPr>
            </w:pPr>
            <w:r>
              <w:rPr>
                <w:rFonts w:hint="eastAsia" w:ascii="宋体" w:hAnsi="宋体" w:cs="宋体"/>
                <w:sz w:val="24"/>
                <w:lang w:val="zh-CN"/>
              </w:rPr>
              <w:t>投标供应商</w:t>
            </w:r>
            <w:r>
              <w:rPr>
                <w:rFonts w:hint="eastAsia" w:ascii="宋体" w:hAnsi="宋体" w:cs="宋体"/>
                <w:sz w:val="24"/>
              </w:rPr>
              <w:t>制定方案须体现科学合理性、条理性、可行性、完善性、针对性。</w:t>
            </w:r>
            <w:r>
              <w:rPr>
                <w:rFonts w:hint="eastAsia" w:ascii="宋体" w:hAnsi="宋体" w:cs="宋体"/>
                <w:sz w:val="24"/>
                <w:lang w:val="zh-CN"/>
              </w:rPr>
              <w:t>包含：①</w:t>
            </w:r>
            <w:r>
              <w:rPr>
                <w:rFonts w:hint="eastAsia" w:ascii="宋体" w:hAnsi="宋体" w:cs="宋体"/>
                <w:kern w:val="0"/>
                <w:sz w:val="24"/>
                <w:szCs w:val="20"/>
                <w:lang w:val="zh-CN"/>
              </w:rPr>
              <w:t>项目管理机构</w:t>
            </w:r>
            <w:r>
              <w:rPr>
                <w:rFonts w:hint="eastAsia" w:ascii="宋体" w:hAnsi="宋体"/>
                <w:kern w:val="0"/>
                <w:sz w:val="24"/>
                <w:lang w:val="zh-CN"/>
              </w:rPr>
              <w:t>及实施计划</w:t>
            </w:r>
            <w:r>
              <w:rPr>
                <w:rFonts w:hint="eastAsia" w:ascii="宋体" w:hAnsi="宋体" w:cs="宋体"/>
                <w:sz w:val="24"/>
                <w:lang w:val="zh-CN"/>
              </w:rPr>
              <w:t>②</w:t>
            </w:r>
            <w:r>
              <w:rPr>
                <w:rFonts w:hint="eastAsia" w:ascii="宋体" w:hAnsi="宋体" w:cs="宋体"/>
                <w:kern w:val="0"/>
                <w:sz w:val="24"/>
                <w:szCs w:val="20"/>
                <w:lang w:val="zh-CN"/>
              </w:rPr>
              <w:t>项目管理措施及质量保障方案</w:t>
            </w:r>
            <w:r>
              <w:rPr>
                <w:rFonts w:hint="eastAsia" w:ascii="宋体" w:hAnsi="宋体" w:cs="宋体"/>
                <w:sz w:val="24"/>
                <w:lang w:val="zh-CN"/>
              </w:rPr>
              <w:t>③</w:t>
            </w:r>
            <w:r>
              <w:rPr>
                <w:rFonts w:hint="eastAsia" w:ascii="宋体" w:hAnsi="宋体"/>
                <w:b w:val="0"/>
                <w:bCs w:val="0"/>
                <w:kern w:val="0"/>
                <w:sz w:val="24"/>
                <w:lang w:val="zh-CN"/>
              </w:rPr>
              <w:t>制定详细运输、安装、调试、验收等进度总体安排（</w:t>
            </w:r>
            <w:r>
              <w:rPr>
                <w:rFonts w:hint="eastAsia" w:ascii="宋体" w:hAnsi="宋体"/>
                <w:b w:val="0"/>
                <w:bCs w:val="0"/>
                <w:kern w:val="0"/>
                <w:sz w:val="24"/>
                <w:lang w:val="en-US" w:eastAsia="zh-CN"/>
              </w:rPr>
              <w:t>不限于</w:t>
            </w:r>
            <w:r>
              <w:rPr>
                <w:rFonts w:hint="eastAsia" w:ascii="宋体" w:hAnsi="宋体"/>
                <w:b w:val="0"/>
                <w:bCs w:val="0"/>
                <w:kern w:val="0"/>
                <w:sz w:val="24"/>
                <w:lang w:val="zh-CN"/>
              </w:rPr>
              <w:t>进度安排计划表）</w:t>
            </w:r>
            <w:r>
              <w:rPr>
                <w:rFonts w:hint="eastAsia" w:ascii="宋体" w:hAnsi="宋体" w:eastAsia="宋体" w:cs="宋体"/>
                <w:kern w:val="0"/>
                <w:sz w:val="24"/>
                <w:lang w:val="zh-CN"/>
              </w:rPr>
              <w:t>④</w:t>
            </w:r>
            <w:r>
              <w:rPr>
                <w:rFonts w:hint="eastAsia" w:ascii="宋体" w:hAnsi="宋体"/>
                <w:b w:val="0"/>
                <w:bCs w:val="0"/>
                <w:kern w:val="0"/>
                <w:sz w:val="24"/>
                <w:lang w:val="zh-CN"/>
              </w:rPr>
              <w:t>计划投入到本项目负责设备的安装、调试等专业技术服务人员的计划情况</w:t>
            </w:r>
            <w:r>
              <w:rPr>
                <w:rFonts w:hint="eastAsia" w:ascii="宋体" w:hAnsi="宋体" w:eastAsia="宋体" w:cs="宋体"/>
                <w:kern w:val="0"/>
                <w:sz w:val="24"/>
                <w:lang w:val="zh-CN"/>
              </w:rPr>
              <w:t>⑤</w:t>
            </w:r>
            <w:r>
              <w:rPr>
                <w:rFonts w:hint="eastAsia" w:ascii="宋体" w:hAnsi="宋体"/>
                <w:kern w:val="0"/>
                <w:sz w:val="24"/>
                <w:lang w:val="zh-CN"/>
              </w:rPr>
              <w:t>履约验收</w:t>
            </w:r>
            <w:r>
              <w:rPr>
                <w:rFonts w:hint="eastAsia" w:ascii="宋体" w:hAnsi="宋体"/>
                <w:kern w:val="0"/>
                <w:sz w:val="24"/>
                <w:lang w:val="en-US" w:eastAsia="zh-CN"/>
              </w:rPr>
              <w:t>方案</w:t>
            </w:r>
            <w:r>
              <w:rPr>
                <w:rFonts w:hint="eastAsia" w:ascii="宋体" w:hAnsi="宋体" w:eastAsia="宋体" w:cs="宋体"/>
                <w:kern w:val="0"/>
                <w:sz w:val="24"/>
                <w:lang w:val="en-US" w:eastAsia="zh-CN"/>
              </w:rPr>
              <w:t>⑥</w:t>
            </w:r>
            <w:r>
              <w:rPr>
                <w:rFonts w:hint="eastAsia" w:ascii="宋体" w:hAnsi="宋体"/>
                <w:kern w:val="0"/>
                <w:sz w:val="24"/>
                <w:lang w:val="en-US" w:eastAsia="zh-CN"/>
              </w:rPr>
              <w:t>提供设备配件、耗材及易损件清单及报价</w:t>
            </w:r>
            <w:r>
              <w:rPr>
                <w:rFonts w:hint="eastAsia" w:ascii="宋体" w:hAnsi="宋体"/>
                <w:kern w:val="0"/>
                <w:sz w:val="24"/>
                <w:lang w:val="zh-CN"/>
              </w:rPr>
              <w:t>。</w:t>
            </w:r>
            <w:r>
              <w:rPr>
                <w:rFonts w:hint="eastAsia" w:ascii="宋体" w:hAnsi="宋体" w:cs="宋体"/>
                <w:color w:val="000000"/>
                <w:kern w:val="0"/>
                <w:sz w:val="24"/>
                <w:lang w:val="zh-CN" w:bidi="ar"/>
              </w:rPr>
              <w:t>以上因素实质性响应</w:t>
            </w:r>
            <w:r>
              <w:rPr>
                <w:rFonts w:hint="eastAsia" w:ascii="宋体" w:hAnsi="宋体" w:cs="宋体"/>
                <w:color w:val="000000"/>
                <w:kern w:val="0"/>
                <w:sz w:val="24"/>
                <w:lang w:bidi="ar"/>
              </w:rPr>
              <w:t>并详尽合理的</w:t>
            </w:r>
            <w:r>
              <w:rPr>
                <w:rFonts w:hint="eastAsia" w:ascii="宋体" w:hAnsi="宋体" w:cs="宋体"/>
                <w:color w:val="000000"/>
                <w:kern w:val="0"/>
                <w:sz w:val="24"/>
                <w:lang w:val="zh-CN" w:bidi="ar"/>
              </w:rPr>
              <w:t>每</w:t>
            </w:r>
            <w:r>
              <w:rPr>
                <w:rFonts w:hint="eastAsia" w:ascii="宋体" w:hAnsi="宋体" w:cs="宋体"/>
                <w:color w:val="000000"/>
                <w:kern w:val="0"/>
                <w:sz w:val="24"/>
                <w:highlight w:val="none"/>
                <w:lang w:val="zh-CN" w:bidi="ar"/>
              </w:rPr>
              <w:t>一项得</w:t>
            </w:r>
            <w:r>
              <w:rPr>
                <w:rFonts w:hint="eastAsia" w:ascii="宋体" w:hAnsi="宋体" w:cs="宋体"/>
                <w:color w:val="000000"/>
                <w:kern w:val="0"/>
                <w:sz w:val="24"/>
                <w:highlight w:val="none"/>
                <w:lang w:val="en-US" w:eastAsia="zh-CN" w:bidi="ar"/>
              </w:rPr>
              <w:t>1</w:t>
            </w:r>
            <w:r>
              <w:rPr>
                <w:rFonts w:hint="eastAsia" w:ascii="宋体" w:hAnsi="宋体" w:cs="宋体"/>
                <w:color w:val="000000"/>
                <w:kern w:val="0"/>
                <w:sz w:val="24"/>
                <w:highlight w:val="none"/>
                <w:lang w:val="zh-CN" w:bidi="ar"/>
              </w:rPr>
              <w:t>分，满分</w:t>
            </w:r>
            <w:r>
              <w:rPr>
                <w:rFonts w:hint="eastAsia" w:ascii="宋体" w:hAnsi="宋体" w:cs="宋体"/>
                <w:color w:val="000000"/>
                <w:kern w:val="0"/>
                <w:sz w:val="24"/>
                <w:highlight w:val="none"/>
                <w:lang w:val="en-US" w:eastAsia="zh-CN" w:bidi="ar"/>
              </w:rPr>
              <w:t>6</w:t>
            </w:r>
            <w:r>
              <w:rPr>
                <w:rFonts w:hint="eastAsia" w:ascii="宋体" w:hAnsi="宋体" w:cs="宋体"/>
                <w:color w:val="000000"/>
                <w:kern w:val="0"/>
                <w:sz w:val="24"/>
                <w:highlight w:val="none"/>
                <w:lang w:val="zh-CN" w:bidi="ar"/>
              </w:rPr>
              <w:t>分；</w:t>
            </w:r>
            <w:r>
              <w:rPr>
                <w:rFonts w:hint="eastAsia" w:ascii="宋体" w:hAnsi="宋体" w:cs="宋体"/>
                <w:color w:val="000000"/>
                <w:kern w:val="0"/>
                <w:sz w:val="24"/>
                <w:highlight w:val="none"/>
                <w:lang w:bidi="ar"/>
              </w:rPr>
              <w:t>每有一项存在缺陷或不足的扣</w:t>
            </w:r>
            <w:r>
              <w:rPr>
                <w:rFonts w:hint="eastAsia" w:ascii="宋体" w:hAnsi="宋体" w:cs="宋体"/>
                <w:color w:val="000000"/>
                <w:kern w:val="0"/>
                <w:sz w:val="24"/>
                <w:highlight w:val="none"/>
                <w:lang w:val="en-US" w:eastAsia="zh-CN" w:bidi="ar"/>
              </w:rPr>
              <w:t>0.5</w:t>
            </w:r>
            <w:r>
              <w:rPr>
                <w:rFonts w:hint="eastAsia" w:ascii="宋体" w:hAnsi="宋体" w:cs="宋体"/>
                <w:color w:val="000000"/>
                <w:kern w:val="0"/>
                <w:sz w:val="24"/>
                <w:highlight w:val="none"/>
                <w:lang w:bidi="ar"/>
              </w:rPr>
              <w:t>分，未提供的不得分</w:t>
            </w:r>
            <w:r>
              <w:rPr>
                <w:rFonts w:hint="eastAsia" w:ascii="宋体" w:hAnsi="宋体"/>
                <w:kern w:val="0"/>
                <w:sz w:val="24"/>
                <w:highlight w:val="none"/>
                <w:lang w:val="zh-CN"/>
              </w:rPr>
              <w:t>。</w:t>
            </w:r>
          </w:p>
          <w:p w14:paraId="0C96D61B">
            <w:pPr>
              <w:autoSpaceDE w:val="0"/>
              <w:autoSpaceDN w:val="0"/>
              <w:adjustRightInd w:val="0"/>
              <w:spacing w:line="360" w:lineRule="auto"/>
              <w:rPr>
                <w:rFonts w:hint="eastAsia" w:ascii="宋体" w:hAnsi="宋体" w:cs="宋体"/>
                <w:b/>
                <w:bCs/>
                <w:sz w:val="24"/>
                <w:lang w:val="zh-CN"/>
              </w:rPr>
            </w:pPr>
            <w:r>
              <w:rPr>
                <w:rFonts w:hint="eastAsia" w:ascii="宋体" w:hAnsi="宋体"/>
                <w:b/>
                <w:bCs/>
                <w:kern w:val="0"/>
                <w:sz w:val="24"/>
                <w:lang w:val="zh-CN"/>
              </w:rPr>
              <w:t>（</w:t>
            </w:r>
            <w:r>
              <w:rPr>
                <w:rFonts w:hint="eastAsia" w:ascii="宋体" w:hAnsi="宋体"/>
                <w:b/>
                <w:bCs/>
                <w:kern w:val="0"/>
                <w:sz w:val="24"/>
              </w:rPr>
              <w:t>2</w:t>
            </w:r>
            <w:r>
              <w:rPr>
                <w:rFonts w:hint="eastAsia" w:ascii="宋体" w:hAnsi="宋体"/>
                <w:b/>
                <w:bCs/>
                <w:kern w:val="0"/>
                <w:sz w:val="24"/>
                <w:lang w:val="zh-CN"/>
              </w:rPr>
              <w:t>）</w:t>
            </w:r>
            <w:r>
              <w:rPr>
                <w:rFonts w:hint="eastAsia" w:ascii="宋体" w:hAnsi="宋体" w:cs="宋体"/>
                <w:b/>
                <w:bCs/>
                <w:sz w:val="24"/>
                <w:lang w:val="zh-CN"/>
              </w:rPr>
              <w:t>供货</w:t>
            </w:r>
            <w:r>
              <w:rPr>
                <w:rFonts w:hint="eastAsia" w:ascii="宋体" w:hAnsi="宋体" w:cs="宋体"/>
                <w:b/>
                <w:bCs/>
                <w:sz w:val="24"/>
              </w:rPr>
              <w:t>及</w:t>
            </w:r>
            <w:r>
              <w:rPr>
                <w:rFonts w:hint="eastAsia" w:ascii="宋体" w:hAnsi="宋体" w:cs="宋体"/>
                <w:b/>
                <w:bCs/>
                <w:sz w:val="24"/>
                <w:lang w:val="zh-CN"/>
              </w:rPr>
              <w:t>配送方案（</w:t>
            </w:r>
            <w:r>
              <w:rPr>
                <w:rFonts w:hint="eastAsia" w:ascii="宋体" w:hAnsi="宋体" w:cs="宋体"/>
                <w:b/>
                <w:bCs/>
                <w:sz w:val="24"/>
                <w:lang w:val="en-US" w:eastAsia="zh-CN"/>
              </w:rPr>
              <w:t>4</w:t>
            </w:r>
            <w:r>
              <w:rPr>
                <w:rFonts w:hint="eastAsia" w:ascii="宋体" w:hAnsi="宋体" w:cs="宋体"/>
                <w:b/>
                <w:bCs/>
                <w:sz w:val="24"/>
                <w:lang w:val="zh-CN"/>
              </w:rPr>
              <w:t>分）：</w:t>
            </w:r>
          </w:p>
          <w:p w14:paraId="69730B58">
            <w:pPr>
              <w:autoSpaceDE w:val="0"/>
              <w:autoSpaceDN w:val="0"/>
              <w:adjustRightInd w:val="0"/>
              <w:spacing w:line="360" w:lineRule="auto"/>
              <w:rPr>
                <w:rFonts w:ascii="宋体" w:hAnsi="宋体"/>
                <w:b/>
                <w:bCs/>
                <w:kern w:val="0"/>
                <w:sz w:val="24"/>
              </w:rPr>
            </w:pPr>
            <w:r>
              <w:rPr>
                <w:rFonts w:hint="eastAsia" w:ascii="宋体" w:hAnsi="宋体" w:cs="宋体"/>
                <w:sz w:val="24"/>
                <w:lang w:val="zh-CN"/>
              </w:rPr>
              <w:t>投标供应商针对本项目特点制定详细的货物供货</w:t>
            </w:r>
            <w:r>
              <w:rPr>
                <w:rFonts w:hint="eastAsia" w:ascii="宋体" w:hAnsi="宋体" w:cs="宋体"/>
                <w:sz w:val="24"/>
              </w:rPr>
              <w:t>及</w:t>
            </w:r>
            <w:r>
              <w:rPr>
                <w:rFonts w:hint="eastAsia" w:ascii="宋体" w:hAnsi="宋体" w:cs="宋体"/>
                <w:sz w:val="24"/>
                <w:lang w:val="zh-CN"/>
              </w:rPr>
              <w:t>配送方案。包含：①完善的供货计划②完善的</w:t>
            </w:r>
            <w:r>
              <w:rPr>
                <w:rFonts w:hint="eastAsia" w:ascii="宋体" w:hAnsi="宋体" w:cs="宋体"/>
                <w:sz w:val="24"/>
              </w:rPr>
              <w:t>运输</w:t>
            </w:r>
            <w:r>
              <w:rPr>
                <w:rFonts w:hint="eastAsia" w:ascii="宋体" w:hAnsi="宋体" w:cs="宋体"/>
                <w:sz w:val="24"/>
                <w:lang w:val="zh-CN"/>
              </w:rPr>
              <w:t>计划及运输配置③完善的</w:t>
            </w:r>
            <w:r>
              <w:rPr>
                <w:rFonts w:hint="eastAsia" w:ascii="宋体" w:hAnsi="宋体" w:cs="宋体"/>
                <w:sz w:val="24"/>
              </w:rPr>
              <w:t>供货保证措施④完善的</w:t>
            </w:r>
            <w:r>
              <w:rPr>
                <w:rFonts w:hint="eastAsia" w:ascii="宋体" w:hAnsi="宋体" w:cs="宋体"/>
                <w:sz w:val="24"/>
                <w:lang w:val="zh-CN"/>
              </w:rPr>
              <w:t>应急</w:t>
            </w:r>
            <w:r>
              <w:rPr>
                <w:rFonts w:hint="eastAsia" w:ascii="宋体" w:hAnsi="宋体" w:cs="宋体"/>
                <w:sz w:val="24"/>
              </w:rPr>
              <w:t>预案和</w:t>
            </w:r>
            <w:r>
              <w:rPr>
                <w:rFonts w:hint="eastAsia" w:ascii="宋体" w:hAnsi="宋体" w:cs="宋体"/>
                <w:sz w:val="24"/>
                <w:lang w:val="zh-CN"/>
              </w:rPr>
              <w:t>措施</w:t>
            </w:r>
            <w:r>
              <w:rPr>
                <w:rFonts w:hint="eastAsia" w:ascii="宋体" w:hAnsi="宋体" w:cs="宋体"/>
                <w:sz w:val="24"/>
              </w:rPr>
              <w:t>等。</w:t>
            </w:r>
            <w:r>
              <w:rPr>
                <w:rFonts w:hint="eastAsia" w:ascii="宋体" w:hAnsi="宋体" w:cs="宋体"/>
                <w:color w:val="000000"/>
                <w:kern w:val="0"/>
                <w:sz w:val="24"/>
                <w:lang w:val="zh-CN" w:bidi="ar"/>
              </w:rPr>
              <w:t>以上因素实质性响应</w:t>
            </w:r>
            <w:r>
              <w:rPr>
                <w:rFonts w:hint="eastAsia" w:ascii="宋体" w:hAnsi="宋体" w:cs="宋体"/>
                <w:color w:val="000000"/>
                <w:kern w:val="0"/>
                <w:sz w:val="24"/>
                <w:lang w:bidi="ar"/>
              </w:rPr>
              <w:t>并详尽合理的</w:t>
            </w:r>
            <w:r>
              <w:rPr>
                <w:rFonts w:hint="eastAsia" w:ascii="宋体" w:hAnsi="宋体" w:cs="宋体"/>
                <w:color w:val="000000"/>
                <w:kern w:val="0"/>
                <w:sz w:val="24"/>
                <w:lang w:val="zh-CN" w:bidi="ar"/>
              </w:rPr>
              <w:t>每一项得</w:t>
            </w:r>
            <w:r>
              <w:rPr>
                <w:rFonts w:hint="eastAsia" w:ascii="宋体" w:hAnsi="宋体" w:cs="宋体"/>
                <w:color w:val="000000"/>
                <w:kern w:val="0"/>
                <w:sz w:val="24"/>
                <w:lang w:val="en-US" w:eastAsia="zh-CN" w:bidi="ar"/>
              </w:rPr>
              <w:t>1</w:t>
            </w:r>
            <w:r>
              <w:rPr>
                <w:rFonts w:hint="eastAsia" w:ascii="宋体" w:hAnsi="宋体" w:cs="宋体"/>
                <w:color w:val="000000"/>
                <w:kern w:val="0"/>
                <w:sz w:val="24"/>
                <w:lang w:val="zh-CN" w:bidi="ar"/>
              </w:rPr>
              <w:t>分，满分</w:t>
            </w:r>
            <w:r>
              <w:rPr>
                <w:rFonts w:hint="eastAsia" w:ascii="宋体" w:hAnsi="宋体" w:cs="宋体"/>
                <w:color w:val="000000"/>
                <w:kern w:val="0"/>
                <w:sz w:val="24"/>
                <w:lang w:val="en-US" w:eastAsia="zh-CN" w:bidi="ar"/>
              </w:rPr>
              <w:t>4</w:t>
            </w:r>
            <w:r>
              <w:rPr>
                <w:rFonts w:hint="eastAsia" w:ascii="宋体" w:hAnsi="宋体" w:cs="宋体"/>
                <w:color w:val="000000"/>
                <w:kern w:val="0"/>
                <w:sz w:val="24"/>
                <w:lang w:val="zh-CN" w:bidi="ar"/>
              </w:rPr>
              <w:t>分；</w:t>
            </w:r>
            <w:r>
              <w:rPr>
                <w:rFonts w:hint="eastAsia" w:ascii="宋体" w:hAnsi="宋体" w:cs="宋体"/>
                <w:color w:val="000000"/>
                <w:kern w:val="0"/>
                <w:sz w:val="24"/>
                <w:lang w:bidi="ar"/>
              </w:rPr>
              <w:t>每有一项存在缺陷或不足的扣</w:t>
            </w:r>
            <w:r>
              <w:rPr>
                <w:rFonts w:hint="eastAsia" w:ascii="宋体" w:hAnsi="宋体" w:cs="宋体"/>
                <w:color w:val="000000"/>
                <w:kern w:val="0"/>
                <w:sz w:val="24"/>
                <w:lang w:val="en-US" w:eastAsia="zh-CN" w:bidi="ar"/>
              </w:rPr>
              <w:t>0.5</w:t>
            </w:r>
            <w:r>
              <w:rPr>
                <w:rFonts w:hint="eastAsia" w:ascii="宋体" w:hAnsi="宋体" w:cs="宋体"/>
                <w:color w:val="000000"/>
                <w:kern w:val="0"/>
                <w:sz w:val="24"/>
                <w:lang w:bidi="ar"/>
              </w:rPr>
              <w:t>分，未提供的不得分。</w:t>
            </w:r>
          </w:p>
          <w:p w14:paraId="523BFA3C">
            <w:pPr>
              <w:autoSpaceDE w:val="0"/>
              <w:autoSpaceDN w:val="0"/>
              <w:adjustRightInd w:val="0"/>
              <w:spacing w:line="360" w:lineRule="auto"/>
              <w:rPr>
                <w:rFonts w:hint="eastAsia" w:ascii="宋体" w:hAnsi="宋体"/>
                <w:b/>
                <w:bCs/>
                <w:kern w:val="0"/>
                <w:sz w:val="24"/>
                <w:lang w:val="zh-CN"/>
              </w:rPr>
            </w:pPr>
            <w:r>
              <w:rPr>
                <w:rFonts w:hint="eastAsia" w:ascii="宋体" w:hAnsi="宋体"/>
                <w:b/>
                <w:bCs/>
                <w:kern w:val="0"/>
                <w:sz w:val="24"/>
                <w:lang w:val="zh-CN"/>
              </w:rPr>
              <w:t>（</w:t>
            </w:r>
            <w:r>
              <w:rPr>
                <w:rFonts w:hint="eastAsia" w:ascii="宋体" w:hAnsi="宋体"/>
                <w:b/>
                <w:bCs/>
                <w:kern w:val="0"/>
                <w:sz w:val="24"/>
              </w:rPr>
              <w:t>3</w:t>
            </w:r>
            <w:r>
              <w:rPr>
                <w:rFonts w:hint="eastAsia" w:ascii="宋体" w:hAnsi="宋体"/>
                <w:b/>
                <w:bCs/>
                <w:kern w:val="0"/>
                <w:sz w:val="24"/>
                <w:lang w:val="zh-CN"/>
              </w:rPr>
              <w:t>）售后服务计划、措施及服务承诺（</w:t>
            </w:r>
            <w:r>
              <w:rPr>
                <w:rFonts w:hint="eastAsia" w:ascii="宋体" w:hAnsi="宋体"/>
                <w:b/>
                <w:bCs/>
                <w:kern w:val="0"/>
                <w:sz w:val="24"/>
                <w:lang w:val="en-US" w:eastAsia="zh-CN"/>
              </w:rPr>
              <w:t>5</w:t>
            </w:r>
            <w:r>
              <w:rPr>
                <w:rFonts w:hint="eastAsia" w:ascii="宋体" w:hAnsi="宋体"/>
                <w:b/>
                <w:bCs/>
                <w:kern w:val="0"/>
                <w:sz w:val="24"/>
              </w:rPr>
              <w:t>分</w:t>
            </w:r>
            <w:r>
              <w:rPr>
                <w:rFonts w:hint="eastAsia" w:ascii="宋体" w:hAnsi="宋体"/>
                <w:b/>
                <w:bCs/>
                <w:kern w:val="0"/>
                <w:sz w:val="24"/>
                <w:lang w:val="zh-CN"/>
              </w:rPr>
              <w:t>）：</w:t>
            </w:r>
          </w:p>
          <w:p w14:paraId="7FF3E9E7">
            <w:pPr>
              <w:autoSpaceDE w:val="0"/>
              <w:autoSpaceDN w:val="0"/>
              <w:adjustRightInd w:val="0"/>
              <w:spacing w:line="360" w:lineRule="auto"/>
              <w:rPr>
                <w:rFonts w:hint="eastAsia" w:ascii="宋体" w:hAnsi="宋体"/>
                <w:kern w:val="0"/>
                <w:sz w:val="24"/>
                <w:lang w:val="zh-CN"/>
              </w:rPr>
            </w:pPr>
            <w:r>
              <w:rPr>
                <w:rFonts w:hint="eastAsia" w:ascii="宋体" w:hAnsi="宋体"/>
                <w:kern w:val="0"/>
                <w:sz w:val="24"/>
                <w:lang w:val="zh-CN"/>
              </w:rPr>
              <w:t>针对该项目须有完善的售后服务体系。包含：①售后服务机构和人员②售后服务内容、流程</w:t>
            </w:r>
            <w:r>
              <w:rPr>
                <w:rFonts w:hint="eastAsia" w:ascii="宋体" w:hAnsi="宋体"/>
                <w:kern w:val="0"/>
                <w:sz w:val="24"/>
              </w:rPr>
              <w:t>和</w:t>
            </w:r>
            <w:r>
              <w:rPr>
                <w:rFonts w:hint="eastAsia" w:ascii="宋体" w:hAnsi="宋体"/>
                <w:kern w:val="0"/>
                <w:sz w:val="24"/>
                <w:lang w:val="zh-CN"/>
              </w:rPr>
              <w:t>服务质量③</w:t>
            </w:r>
            <w:r>
              <w:rPr>
                <w:rFonts w:hint="eastAsia" w:ascii="宋体" w:hAnsi="宋体" w:cs="宋体"/>
                <w:kern w:val="0"/>
                <w:sz w:val="24"/>
                <w:lang w:val="zh-CN"/>
              </w:rPr>
              <w:t>售后服务中应包含的人员培训</w:t>
            </w:r>
            <w:r>
              <w:rPr>
                <w:rFonts w:hint="eastAsia" w:ascii="宋体" w:hAnsi="宋体" w:cs="宋体"/>
                <w:kern w:val="0"/>
                <w:sz w:val="24"/>
                <w:lang w:val="en-US" w:eastAsia="zh-CN"/>
              </w:rPr>
              <w:t>及培训计划</w:t>
            </w:r>
            <w:r>
              <w:rPr>
                <w:rFonts w:hint="eastAsia" w:ascii="宋体" w:hAnsi="宋体" w:cs="宋体"/>
                <w:kern w:val="0"/>
                <w:sz w:val="24"/>
                <w:lang w:val="zh-CN"/>
              </w:rPr>
              <w:t>、定期回访</w:t>
            </w:r>
            <w:r>
              <w:rPr>
                <w:rFonts w:hint="eastAsia" w:ascii="宋体" w:hAnsi="宋体" w:cs="宋体"/>
                <w:kern w:val="0"/>
                <w:sz w:val="24"/>
              </w:rPr>
              <w:t>等</w:t>
            </w:r>
            <w:r>
              <w:rPr>
                <w:rFonts w:hint="eastAsia" w:ascii="宋体" w:hAnsi="宋体"/>
                <w:kern w:val="0"/>
                <w:sz w:val="24"/>
                <w:lang w:val="zh-CN"/>
              </w:rPr>
              <w:t>④服务团队（须提供售后服务人员列表、证书、联系电话等）</w:t>
            </w:r>
            <w:r>
              <w:rPr>
                <w:rFonts w:hint="eastAsia" w:ascii="宋体" w:hAnsi="宋体" w:cs="宋体"/>
                <w:kern w:val="0"/>
                <w:sz w:val="24"/>
                <w:lang w:val="zh-CN"/>
              </w:rPr>
              <w:t>⑤</w:t>
            </w:r>
            <w:r>
              <w:rPr>
                <w:rFonts w:hint="eastAsia" w:ascii="宋体" w:hAnsi="宋体"/>
                <w:kern w:val="0"/>
                <w:sz w:val="24"/>
                <w:lang w:val="zh-CN"/>
              </w:rPr>
              <w:t>售后服务相关承诺。</w:t>
            </w:r>
            <w:r>
              <w:rPr>
                <w:rFonts w:hint="eastAsia" w:ascii="宋体" w:hAnsi="宋体" w:cs="宋体"/>
                <w:color w:val="000000"/>
                <w:kern w:val="0"/>
                <w:sz w:val="24"/>
                <w:lang w:val="zh-CN" w:bidi="ar"/>
              </w:rPr>
              <w:t>以上因素实质性响应</w:t>
            </w:r>
            <w:r>
              <w:rPr>
                <w:rFonts w:hint="eastAsia" w:ascii="宋体" w:hAnsi="宋体" w:cs="宋体"/>
                <w:color w:val="000000"/>
                <w:kern w:val="0"/>
                <w:sz w:val="24"/>
                <w:lang w:bidi="ar"/>
              </w:rPr>
              <w:t>并详尽合理的</w:t>
            </w:r>
            <w:r>
              <w:rPr>
                <w:rFonts w:hint="eastAsia" w:ascii="宋体" w:hAnsi="宋体" w:cs="宋体"/>
                <w:color w:val="000000"/>
                <w:kern w:val="0"/>
                <w:sz w:val="24"/>
                <w:lang w:val="zh-CN" w:bidi="ar"/>
              </w:rPr>
              <w:t>每一项得</w:t>
            </w:r>
            <w:r>
              <w:rPr>
                <w:rFonts w:hint="eastAsia" w:ascii="宋体" w:hAnsi="宋体" w:cs="宋体"/>
                <w:color w:val="000000"/>
                <w:kern w:val="0"/>
                <w:sz w:val="24"/>
                <w:lang w:bidi="ar"/>
              </w:rPr>
              <w:t>1</w:t>
            </w:r>
            <w:r>
              <w:rPr>
                <w:rFonts w:hint="eastAsia" w:ascii="宋体" w:hAnsi="宋体" w:cs="宋体"/>
                <w:color w:val="000000"/>
                <w:kern w:val="0"/>
                <w:sz w:val="24"/>
                <w:lang w:val="zh-CN" w:bidi="ar"/>
              </w:rPr>
              <w:t>分，满分</w:t>
            </w:r>
            <w:r>
              <w:rPr>
                <w:rFonts w:hint="eastAsia" w:ascii="宋体" w:hAnsi="宋体" w:cs="宋体"/>
                <w:color w:val="000000"/>
                <w:kern w:val="0"/>
                <w:sz w:val="24"/>
                <w:lang w:bidi="ar"/>
              </w:rPr>
              <w:t>5</w:t>
            </w:r>
            <w:r>
              <w:rPr>
                <w:rFonts w:hint="eastAsia" w:ascii="宋体" w:hAnsi="宋体" w:cs="宋体"/>
                <w:color w:val="000000"/>
                <w:kern w:val="0"/>
                <w:sz w:val="24"/>
                <w:lang w:val="zh-CN" w:bidi="ar"/>
              </w:rPr>
              <w:t>分；</w:t>
            </w:r>
            <w:r>
              <w:rPr>
                <w:rFonts w:hint="eastAsia" w:ascii="宋体" w:hAnsi="宋体" w:cs="宋体"/>
                <w:color w:val="000000"/>
                <w:kern w:val="0"/>
                <w:sz w:val="24"/>
                <w:lang w:bidi="ar"/>
              </w:rPr>
              <w:t>每有一项存在缺陷或不足的扣0.5分，未提供的不得分</w:t>
            </w:r>
            <w:r>
              <w:rPr>
                <w:rFonts w:hint="eastAsia" w:ascii="宋体" w:hAnsi="宋体"/>
                <w:kern w:val="0"/>
                <w:sz w:val="24"/>
                <w:lang w:val="zh-CN"/>
              </w:rPr>
              <w:t>。</w:t>
            </w:r>
          </w:p>
          <w:p w14:paraId="0A87AFFA">
            <w:pPr>
              <w:numPr>
                <w:ilvl w:val="0"/>
                <w:numId w:val="5"/>
              </w:numPr>
              <w:autoSpaceDE w:val="0"/>
              <w:autoSpaceDN w:val="0"/>
              <w:adjustRightInd w:val="0"/>
              <w:spacing w:line="360" w:lineRule="auto"/>
              <w:rPr>
                <w:rFonts w:hint="eastAsia" w:ascii="宋体" w:hAnsi="宋体"/>
                <w:b/>
                <w:bCs/>
                <w:kern w:val="0"/>
                <w:sz w:val="24"/>
                <w:lang w:val="zh-CN"/>
              </w:rPr>
            </w:pPr>
            <w:r>
              <w:rPr>
                <w:rFonts w:hint="eastAsia" w:ascii="宋体" w:hAnsi="宋体"/>
                <w:b/>
                <w:bCs/>
                <w:kern w:val="0"/>
                <w:sz w:val="24"/>
              </w:rPr>
              <w:t>售后服务响应时间（3分）</w:t>
            </w:r>
            <w:r>
              <w:rPr>
                <w:rFonts w:hint="eastAsia" w:ascii="宋体" w:hAnsi="宋体"/>
                <w:b/>
                <w:bCs/>
                <w:kern w:val="0"/>
                <w:sz w:val="24"/>
                <w:lang w:val="zh-CN"/>
              </w:rPr>
              <w:t>：</w:t>
            </w:r>
          </w:p>
          <w:p w14:paraId="1CA8A5BD">
            <w:pPr>
              <w:numPr>
                <w:ilvl w:val="0"/>
                <w:numId w:val="0"/>
              </w:num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lang w:val="zh-CN"/>
              </w:rPr>
              <w:t>针对所投产品售后服务响应时间，投标供应商在</w:t>
            </w:r>
            <w:r>
              <w:rPr>
                <w:rFonts w:hint="eastAsia" w:ascii="宋体" w:hAnsi="宋体"/>
                <w:kern w:val="0"/>
                <w:sz w:val="24"/>
              </w:rPr>
              <w:t>2</w:t>
            </w:r>
            <w:r>
              <w:rPr>
                <w:rFonts w:hint="eastAsia" w:ascii="宋体" w:hAnsi="宋体"/>
                <w:kern w:val="0"/>
                <w:sz w:val="24"/>
                <w:lang w:val="zh-CN"/>
              </w:rPr>
              <w:t>小时内响应，12小时内赶赴现场维修的，得3分；投标供应商在</w:t>
            </w:r>
            <w:r>
              <w:rPr>
                <w:rFonts w:hint="eastAsia" w:ascii="宋体" w:hAnsi="宋体"/>
                <w:kern w:val="0"/>
                <w:sz w:val="24"/>
              </w:rPr>
              <w:t>4</w:t>
            </w:r>
            <w:r>
              <w:rPr>
                <w:rFonts w:hint="eastAsia" w:ascii="宋体" w:hAnsi="宋体"/>
                <w:kern w:val="0"/>
                <w:sz w:val="24"/>
                <w:lang w:val="zh-CN"/>
              </w:rPr>
              <w:t>小时内响应，24小时内赶赴现场</w:t>
            </w:r>
            <w:r>
              <w:rPr>
                <w:rFonts w:hint="eastAsia" w:ascii="宋体" w:hAnsi="宋体"/>
                <w:kern w:val="0"/>
                <w:sz w:val="24"/>
                <w:highlight w:val="none"/>
                <w:lang w:val="zh-CN"/>
              </w:rPr>
              <w:t>维修的，得2分；投标供应商在</w:t>
            </w:r>
            <w:r>
              <w:rPr>
                <w:rFonts w:hint="eastAsia" w:ascii="宋体" w:hAnsi="宋体"/>
                <w:kern w:val="0"/>
                <w:sz w:val="24"/>
                <w:highlight w:val="none"/>
              </w:rPr>
              <w:t>6</w:t>
            </w:r>
            <w:r>
              <w:rPr>
                <w:rFonts w:hint="eastAsia" w:ascii="宋体" w:hAnsi="宋体"/>
                <w:kern w:val="0"/>
                <w:sz w:val="24"/>
                <w:highlight w:val="none"/>
                <w:lang w:val="zh-CN"/>
              </w:rPr>
              <w:t>小时内响应，36小时内赶赴现场维修的，得1分。不提供不得分。</w:t>
            </w:r>
          </w:p>
          <w:p w14:paraId="20212FB0">
            <w:pPr>
              <w:numPr>
                <w:ilvl w:val="0"/>
                <w:numId w:val="0"/>
              </w:numPr>
              <w:autoSpaceDE w:val="0"/>
              <w:autoSpaceDN w:val="0"/>
              <w:adjustRightInd w:val="0"/>
              <w:spacing w:line="360" w:lineRule="auto"/>
              <w:rPr>
                <w:rFonts w:hint="eastAsia" w:ascii="宋体" w:hAnsi="宋体" w:eastAsia="宋体" w:cs="Times New Roman"/>
                <w:snapToGrid/>
                <w:color w:val="000000"/>
                <w:kern w:val="0"/>
                <w:sz w:val="24"/>
                <w:highlight w:val="none"/>
                <w:lang w:val="en-US" w:eastAsia="zh-CN"/>
              </w:rPr>
            </w:pPr>
            <w:r>
              <w:rPr>
                <w:rFonts w:hint="eastAsia" w:ascii="宋体" w:hAnsi="宋体" w:cs="Times New Roman"/>
                <w:b/>
                <w:bCs/>
                <w:kern w:val="0"/>
                <w:sz w:val="24"/>
                <w:highlight w:val="none"/>
                <w:lang w:val="en-US" w:eastAsia="zh-CN"/>
              </w:rPr>
              <w:t>（5）</w:t>
            </w:r>
            <w:r>
              <w:rPr>
                <w:rFonts w:hint="eastAsia" w:ascii="宋体" w:hAnsi="宋体" w:eastAsia="宋体" w:cs="Times New Roman"/>
                <w:b/>
                <w:bCs/>
                <w:kern w:val="0"/>
                <w:sz w:val="24"/>
                <w:highlight w:val="none"/>
                <w:lang w:val="en-US" w:eastAsia="zh-CN"/>
              </w:rPr>
              <w:t>培训方案（5分）：</w:t>
            </w:r>
          </w:p>
          <w:p w14:paraId="3CFA025F">
            <w:pPr>
              <w:numPr>
                <w:ilvl w:val="0"/>
                <w:numId w:val="0"/>
              </w:numPr>
              <w:autoSpaceDE w:val="0"/>
              <w:autoSpaceDN w:val="0"/>
              <w:adjustRightInd w:val="0"/>
              <w:spacing w:line="360" w:lineRule="auto"/>
              <w:rPr>
                <w:rFonts w:hint="eastAsia"/>
                <w:lang w:val="zh-CN"/>
              </w:rPr>
            </w:pPr>
            <w:r>
              <w:rPr>
                <w:rStyle w:val="69"/>
                <w:rFonts w:hint="eastAsia" w:ascii="宋体" w:hAnsi="宋体"/>
                <w:snapToGrid/>
                <w:kern w:val="0"/>
                <w:highlight w:val="none"/>
              </w:rPr>
              <w:t>培训方案内容全面、措施有</w:t>
            </w:r>
            <w:r>
              <w:rPr>
                <w:rStyle w:val="69"/>
                <w:rFonts w:hint="eastAsia" w:ascii="宋体" w:hAnsi="宋体"/>
                <w:snapToGrid/>
                <w:kern w:val="0"/>
                <w:highlight w:val="none"/>
                <w:lang w:val="en-US" w:eastAsia="en-US"/>
              </w:rPr>
              <w:t>力，具有完善的技术支持方案</w:t>
            </w:r>
            <w:r>
              <w:rPr>
                <w:rStyle w:val="69"/>
                <w:rFonts w:hint="eastAsia" w:ascii="宋体" w:hAnsi="宋体"/>
                <w:snapToGrid/>
                <w:kern w:val="0"/>
                <w:highlight w:val="none"/>
                <w:lang w:val="en-US" w:eastAsia="zh-CN"/>
              </w:rPr>
              <w:t>且提供持续两年的医学影像师资培训，以及持续两年的新生入学教育。需在商务服务条款中做承诺</w:t>
            </w:r>
            <w:r>
              <w:rPr>
                <w:rStyle w:val="69"/>
                <w:rFonts w:hint="eastAsia" w:ascii="宋体" w:hAnsi="宋体"/>
                <w:snapToGrid/>
                <w:kern w:val="0"/>
                <w:highlight w:val="none"/>
                <w:lang w:val="en-US" w:eastAsia="en-US"/>
              </w:rPr>
              <w:t>得</w:t>
            </w:r>
            <w:r>
              <w:rPr>
                <w:rStyle w:val="69"/>
                <w:rFonts w:hint="eastAsia" w:ascii="宋体" w:hAnsi="宋体" w:eastAsia="宋体"/>
                <w:snapToGrid/>
                <w:kern w:val="0"/>
                <w:highlight w:val="none"/>
                <w:lang w:val="en-US" w:eastAsia="zh-CN"/>
              </w:rPr>
              <w:t>5</w:t>
            </w:r>
            <w:r>
              <w:rPr>
                <w:rStyle w:val="69"/>
                <w:rFonts w:hint="eastAsia" w:ascii="宋体" w:hAnsi="宋体"/>
                <w:snapToGrid/>
                <w:kern w:val="0"/>
                <w:highlight w:val="none"/>
                <w:lang w:val="en-US" w:eastAsia="en-US"/>
              </w:rPr>
              <w:t>分；培训方案内容</w:t>
            </w:r>
            <w:r>
              <w:rPr>
                <w:rStyle w:val="69"/>
                <w:rFonts w:hint="eastAsia" w:ascii="宋体" w:hAnsi="宋体" w:eastAsia="宋体"/>
                <w:snapToGrid/>
                <w:kern w:val="0"/>
                <w:highlight w:val="none"/>
                <w:lang w:val="en-US" w:eastAsia="zh-CN"/>
              </w:rPr>
              <w:t>相对</w:t>
            </w:r>
            <w:r>
              <w:rPr>
                <w:rStyle w:val="69"/>
                <w:rFonts w:hint="eastAsia" w:ascii="宋体" w:hAnsi="宋体"/>
                <w:snapToGrid/>
                <w:kern w:val="0"/>
                <w:highlight w:val="none"/>
                <w:lang w:val="en-US" w:eastAsia="en-US"/>
              </w:rPr>
              <w:t>比较全面，具有相对完善的技术支持方案得</w:t>
            </w:r>
            <w:r>
              <w:rPr>
                <w:rStyle w:val="69"/>
                <w:rFonts w:hint="eastAsia" w:ascii="宋体" w:hAnsi="宋体"/>
                <w:snapToGrid/>
                <w:kern w:val="0"/>
                <w:highlight w:val="none"/>
                <w:lang w:val="en-US" w:eastAsia="zh-CN"/>
              </w:rPr>
              <w:t>2</w:t>
            </w:r>
            <w:r>
              <w:rPr>
                <w:rStyle w:val="69"/>
                <w:rFonts w:hint="eastAsia" w:ascii="宋体" w:hAnsi="宋体"/>
                <w:snapToGrid/>
                <w:kern w:val="0"/>
                <w:highlight w:val="none"/>
                <w:lang w:val="en-US" w:eastAsia="en-US"/>
              </w:rPr>
              <w:t>分；培训方案有欠缺不满足采购需求</w:t>
            </w:r>
            <w:r>
              <w:rPr>
                <w:rStyle w:val="69"/>
                <w:rFonts w:hint="eastAsia" w:ascii="宋体" w:hAnsi="宋体" w:eastAsia="宋体"/>
                <w:snapToGrid/>
                <w:kern w:val="0"/>
                <w:highlight w:val="none"/>
                <w:lang w:val="en-US" w:eastAsia="zh-CN"/>
              </w:rPr>
              <w:t>或</w:t>
            </w:r>
            <w:r>
              <w:rPr>
                <w:rStyle w:val="69"/>
                <w:rFonts w:hint="eastAsia" w:ascii="宋体" w:hAnsi="宋体"/>
                <w:snapToGrid/>
                <w:kern w:val="0"/>
                <w:highlight w:val="none"/>
                <w:lang w:val="en-US" w:eastAsia="en-US"/>
              </w:rPr>
              <w:t>未提供方案得0分。</w:t>
            </w:r>
          </w:p>
        </w:tc>
      </w:tr>
      <w:tr w14:paraId="1DAD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000" w:type="pct"/>
            <w:gridSpan w:val="3"/>
            <w:noWrap w:val="0"/>
            <w:vAlign w:val="center"/>
          </w:tcPr>
          <w:p w14:paraId="449FFD56">
            <w:pPr>
              <w:autoSpaceDE w:val="0"/>
              <w:autoSpaceDN w:val="0"/>
              <w:adjustRightInd w:val="0"/>
              <w:spacing w:line="360" w:lineRule="auto"/>
              <w:rPr>
                <w:rFonts w:hint="eastAsia" w:ascii="宋体" w:hAnsi="宋体"/>
                <w:b/>
                <w:bCs/>
                <w:kern w:val="0"/>
                <w:sz w:val="24"/>
                <w:lang w:val="zh-CN"/>
              </w:rPr>
            </w:pPr>
            <w:r>
              <w:rPr>
                <w:rFonts w:ascii="宋体" w:hAnsi="宋体" w:cs="宋体"/>
                <w:sz w:val="24"/>
              </w:rPr>
              <w:t>内容存在缺陷或不足是指：方案内容不切合行业实际、不符合行业政策；或存在项目名称错误、地点区域错误、内容与本项目需求无关、方案内容矛盾或表述前后不一致、仅有框架或标题、适用的标准（方法）错误、明显复制其他项目内容；或内容不适用项目实际情况；或内容逻辑漏洞或原理错误。</w:t>
            </w:r>
          </w:p>
        </w:tc>
      </w:tr>
    </w:tbl>
    <w:p w14:paraId="56DAAE4B">
      <w:pPr>
        <w:pStyle w:val="2"/>
      </w:pPr>
    </w:p>
    <w:p w14:paraId="7E5425E6">
      <w:pPr>
        <w:pStyle w:val="23"/>
        <w:spacing w:before="0"/>
        <w:rPr>
          <w:rFonts w:ascii="宋体" w:hAnsi="宋体" w:cs="宋体"/>
          <w:lang w:val="zh-CN"/>
        </w:rPr>
      </w:pPr>
      <w:bookmarkStart w:id="121" w:name="_Toc25958"/>
      <w:r>
        <w:rPr>
          <w:rFonts w:hint="eastAsia" w:ascii="宋体" w:hAnsi="宋体" w:cs="宋体"/>
        </w:rPr>
        <w:t>七</w:t>
      </w:r>
      <w:r>
        <w:rPr>
          <w:rFonts w:hint="eastAsia" w:ascii="宋体" w:hAnsi="宋体" w:cs="宋体"/>
          <w:lang w:val="zh-CN"/>
        </w:rPr>
        <w:t>、确定成交供应商</w:t>
      </w:r>
      <w:bookmarkEnd w:id="121"/>
    </w:p>
    <w:p w14:paraId="4E2B8AE3">
      <w:pPr>
        <w:pStyle w:val="23"/>
        <w:jc w:val="left"/>
        <w:rPr>
          <w:rFonts w:ascii="宋体" w:hAnsi="宋体" w:cs="宋体"/>
          <w:sz w:val="32"/>
          <w:lang w:val="zh-CN"/>
        </w:rPr>
      </w:pPr>
      <w:bookmarkStart w:id="122" w:name="_Toc428180563"/>
      <w:bookmarkStart w:id="123" w:name="_Toc20621"/>
      <w:r>
        <w:rPr>
          <w:rFonts w:hint="eastAsia" w:ascii="宋体" w:hAnsi="宋体" w:cs="宋体"/>
          <w:sz w:val="32"/>
        </w:rPr>
        <w:t>20</w:t>
      </w:r>
      <w:r>
        <w:rPr>
          <w:rFonts w:hint="eastAsia" w:ascii="宋体" w:hAnsi="宋体" w:cs="宋体"/>
          <w:sz w:val="32"/>
          <w:lang w:val="zh-CN"/>
        </w:rPr>
        <w:t>.推荐并确定成交供应商</w:t>
      </w:r>
      <w:bookmarkEnd w:id="122"/>
      <w:bookmarkEnd w:id="123"/>
    </w:p>
    <w:p w14:paraId="7C79F895">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20.1</w:t>
      </w:r>
      <w:r>
        <w:rPr>
          <w:rFonts w:hint="eastAsia" w:ascii="宋体" w:hAnsi="宋体" w:cs="宋体"/>
          <w:kern w:val="0"/>
          <w:sz w:val="24"/>
          <w:lang w:val="zh-CN"/>
        </w:rPr>
        <w:t>采购代理机构应当在评审结束后2个工作日内将评审报告送采购人确认。</w:t>
      </w:r>
    </w:p>
    <w:p w14:paraId="6BA00612">
      <w:pPr>
        <w:autoSpaceDE w:val="0"/>
        <w:autoSpaceDN w:val="0"/>
        <w:adjustRightInd w:val="0"/>
        <w:spacing w:line="400" w:lineRule="exact"/>
        <w:ind w:firstLine="480" w:firstLineChars="200"/>
        <w:rPr>
          <w:rFonts w:ascii="宋体" w:hAnsi="宋体" w:cs="宋体"/>
          <w:sz w:val="32"/>
          <w:lang w:val="zh-CN"/>
        </w:rPr>
      </w:pPr>
      <w:r>
        <w:rPr>
          <w:rFonts w:hint="eastAsia" w:ascii="宋体" w:hAnsi="宋体" w:cs="宋体"/>
          <w:kern w:val="0"/>
          <w:sz w:val="24"/>
        </w:rPr>
        <w:t>20.2</w:t>
      </w:r>
      <w:r>
        <w:rPr>
          <w:rFonts w:hint="eastAsia" w:ascii="宋体" w:hAnsi="宋体" w:cs="宋体"/>
          <w:kern w:val="0"/>
          <w:sz w:val="24"/>
          <w:lang w:val="zh-CN"/>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5E861CD">
      <w:pPr>
        <w:pStyle w:val="23"/>
        <w:jc w:val="left"/>
        <w:rPr>
          <w:rFonts w:ascii="宋体" w:hAnsi="宋体" w:cs="宋体"/>
          <w:kern w:val="0"/>
          <w:sz w:val="24"/>
        </w:rPr>
      </w:pPr>
      <w:bookmarkStart w:id="124" w:name="_Toc8903"/>
      <w:r>
        <w:rPr>
          <w:rFonts w:hint="eastAsia" w:ascii="宋体" w:hAnsi="宋体" w:cs="宋体"/>
          <w:sz w:val="32"/>
          <w:lang w:val="zh-CN"/>
        </w:rPr>
        <w:t>2</w:t>
      </w:r>
      <w:r>
        <w:rPr>
          <w:rFonts w:hint="eastAsia" w:ascii="宋体" w:hAnsi="宋体" w:cs="宋体"/>
          <w:sz w:val="32"/>
        </w:rPr>
        <w:t>1</w:t>
      </w:r>
      <w:r>
        <w:rPr>
          <w:rFonts w:hint="eastAsia" w:ascii="宋体" w:hAnsi="宋体" w:cs="宋体"/>
          <w:sz w:val="32"/>
          <w:lang w:val="zh-CN"/>
        </w:rPr>
        <w:t>.成交通知</w:t>
      </w:r>
      <w:bookmarkEnd w:id="124"/>
    </w:p>
    <w:p w14:paraId="07D1211A">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2</w:t>
      </w:r>
      <w:r>
        <w:rPr>
          <w:rFonts w:hint="eastAsia" w:ascii="宋体" w:hAnsi="宋体" w:cs="宋体"/>
        </w:rPr>
        <w:t>1</w:t>
      </w:r>
      <w:r>
        <w:rPr>
          <w:rFonts w:hint="eastAsia" w:ascii="宋体" w:hAnsi="宋体" w:cs="宋体"/>
          <w:lang w:val="zh-CN"/>
        </w:rPr>
        <w:t>.1采购人或者采购代理机构应当在成交供应商确定后2个工作日内，在省级以上财政部门指定的政府采购信息发布媒体上公告成交结果，同时向成交供应商发出成交通知书，并将磋商文件随成交结果同时公告。</w:t>
      </w:r>
    </w:p>
    <w:p w14:paraId="49182B6A">
      <w:pPr>
        <w:pStyle w:val="22"/>
        <w:widowControl/>
        <w:spacing w:line="360" w:lineRule="exact"/>
        <w:ind w:firstLine="480" w:firstLineChars="200"/>
        <w:jc w:val="left"/>
        <w:rPr>
          <w:rFonts w:ascii="宋体" w:hAnsi="宋体" w:cs="宋体"/>
          <w:lang w:val="zh-CN"/>
        </w:rPr>
      </w:pPr>
      <w:r>
        <w:rPr>
          <w:rFonts w:hint="eastAsia" w:ascii="宋体" w:hAnsi="宋体" w:cs="宋体"/>
        </w:rPr>
        <w:t>21.2</w:t>
      </w:r>
      <w:r>
        <w:rPr>
          <w:rFonts w:hint="eastAsia" w:ascii="宋体" w:hAnsi="宋体" w:cs="宋体"/>
          <w:lang w:val="zh-CN"/>
        </w:rPr>
        <w:t>成交结果公告应当包括以下内容：采购人和采购代理机构的名称、地址和联系方式、项目名称和项目编号、成交供应商名称、地址和成交金额、主要成交标的的名称、规格型号、数量、单价、服务要求、磋商小组成员名单。</w:t>
      </w:r>
    </w:p>
    <w:p w14:paraId="4992FFD9">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21.3成交公告期限为1个工作日。</w:t>
      </w:r>
    </w:p>
    <w:p w14:paraId="10467161">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21.4成交通知书发出后，采购人不得违法改变成交结果，成交供应商无正当理由不得放弃中标。</w:t>
      </w:r>
    </w:p>
    <w:p w14:paraId="74A1B1DB">
      <w:pPr>
        <w:pStyle w:val="23"/>
        <w:rPr>
          <w:rFonts w:ascii="宋体" w:hAnsi="宋体" w:cs="宋体"/>
          <w:kern w:val="0"/>
          <w:sz w:val="24"/>
        </w:rPr>
      </w:pPr>
      <w:bookmarkStart w:id="125" w:name="_Toc31930"/>
      <w:r>
        <w:rPr>
          <w:rFonts w:hint="eastAsia" w:ascii="宋体" w:hAnsi="宋体" w:cs="宋体"/>
        </w:rPr>
        <w:t>八、</w:t>
      </w:r>
      <w:r>
        <w:rPr>
          <w:rFonts w:hint="eastAsia" w:ascii="宋体" w:hAnsi="宋体" w:cs="宋体"/>
          <w:color w:val="000000"/>
          <w:lang w:val="zh-CN"/>
        </w:rPr>
        <w:t>授予合同</w:t>
      </w:r>
      <w:bookmarkEnd w:id="125"/>
    </w:p>
    <w:p w14:paraId="5B8A5A51">
      <w:pPr>
        <w:pStyle w:val="23"/>
        <w:jc w:val="left"/>
        <w:rPr>
          <w:rFonts w:ascii="宋体" w:hAnsi="宋体" w:cs="宋体"/>
          <w:sz w:val="32"/>
          <w:lang w:val="zh-CN"/>
        </w:rPr>
      </w:pPr>
      <w:bookmarkStart w:id="126" w:name="_Toc6633"/>
      <w:bookmarkStart w:id="127" w:name="_Toc10585"/>
      <w:r>
        <w:rPr>
          <w:rFonts w:hint="eastAsia" w:ascii="宋体" w:hAnsi="宋体" w:cs="宋体"/>
          <w:sz w:val="32"/>
          <w:lang w:val="zh-CN"/>
        </w:rPr>
        <w:t>2</w:t>
      </w:r>
      <w:r>
        <w:rPr>
          <w:rFonts w:hint="eastAsia" w:ascii="宋体" w:hAnsi="宋体" w:cs="宋体"/>
          <w:sz w:val="32"/>
        </w:rPr>
        <w:t>2</w:t>
      </w:r>
      <w:r>
        <w:rPr>
          <w:rFonts w:hint="eastAsia" w:ascii="宋体" w:hAnsi="宋体" w:cs="宋体"/>
          <w:sz w:val="32"/>
          <w:lang w:val="zh-CN"/>
        </w:rPr>
        <w:t>.签订合同</w:t>
      </w:r>
      <w:bookmarkEnd w:id="126"/>
      <w:bookmarkEnd w:id="127"/>
    </w:p>
    <w:p w14:paraId="27B37631">
      <w:pPr>
        <w:pStyle w:val="22"/>
        <w:widowControl/>
        <w:spacing w:line="360" w:lineRule="exact"/>
        <w:ind w:firstLine="480" w:firstLineChars="200"/>
        <w:jc w:val="left"/>
        <w:rPr>
          <w:rFonts w:ascii="宋体" w:hAnsi="宋体" w:cs="宋体"/>
          <w:lang w:val="zh-CN"/>
        </w:rPr>
      </w:pPr>
      <w:bookmarkStart w:id="128" w:name="_Toc5762"/>
      <w:r>
        <w:rPr>
          <w:rFonts w:hint="eastAsia" w:ascii="宋体" w:hAnsi="宋体" w:cs="宋体"/>
          <w:lang w:val="zh-CN"/>
        </w:rPr>
        <w:t>2</w:t>
      </w:r>
      <w:r>
        <w:rPr>
          <w:rFonts w:hint="eastAsia" w:ascii="宋体" w:hAnsi="宋体" w:cs="宋体"/>
        </w:rPr>
        <w:t>2</w:t>
      </w:r>
      <w:r>
        <w:rPr>
          <w:rFonts w:hint="eastAsia" w:ascii="宋体" w:hAnsi="宋体" w:cs="宋体"/>
          <w:lang w:val="zh-CN"/>
        </w:rPr>
        <w:t>.1 采购人应当自成交通知书发出之日起30日内，按照磋商文件和成交供应商磋商响应文件的规定，与成交供应商签订书面合同。所签订的合同不得对磋商文件确定的事项和成交供应商磋商响应文件作实质性修改。</w:t>
      </w:r>
    </w:p>
    <w:p w14:paraId="7F2E3B4B">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采购人不得向成交供应商提出任何不合理的要求作为签订合同的条件。</w:t>
      </w:r>
    </w:p>
    <w:p w14:paraId="43CEBC5A">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备注：政府采购合同备案：采购合同全数返回采购代理机构鉴证，盖章。</w:t>
      </w:r>
    </w:p>
    <w:p w14:paraId="2A54048F">
      <w:pPr>
        <w:pStyle w:val="22"/>
        <w:widowControl/>
        <w:spacing w:line="360" w:lineRule="exact"/>
        <w:ind w:firstLine="482" w:firstLineChars="200"/>
        <w:jc w:val="left"/>
        <w:rPr>
          <w:rFonts w:ascii="宋体" w:hAnsi="宋体" w:cs="宋体"/>
          <w:b/>
          <w:bCs/>
          <w:lang w:val="zh-CN"/>
        </w:rPr>
      </w:pPr>
      <w:r>
        <w:rPr>
          <w:rFonts w:hint="eastAsia" w:ascii="宋体" w:hAnsi="宋体" w:cs="宋体"/>
          <w:b/>
          <w:bCs/>
          <w:lang w:val="zh-CN"/>
        </w:rPr>
        <w:t>采购代理机构留存</w:t>
      </w:r>
      <w:r>
        <w:rPr>
          <w:rFonts w:hint="eastAsia" w:ascii="宋体" w:hAnsi="宋体" w:cs="宋体"/>
          <w:b/>
          <w:bCs/>
        </w:rPr>
        <w:t>贰</w:t>
      </w:r>
      <w:r>
        <w:rPr>
          <w:rFonts w:hint="eastAsia" w:ascii="宋体" w:hAnsi="宋体" w:cs="宋体"/>
          <w:b/>
          <w:bCs/>
          <w:lang w:val="zh-CN"/>
        </w:rPr>
        <w:t>份备案。（所有合同必须胶装成册，活页装订不予备案）</w:t>
      </w:r>
    </w:p>
    <w:p w14:paraId="6F669BA3">
      <w:pPr>
        <w:pStyle w:val="22"/>
        <w:widowControl/>
        <w:spacing w:line="360" w:lineRule="exact"/>
        <w:ind w:firstLine="480" w:firstLineChars="200"/>
        <w:jc w:val="left"/>
        <w:rPr>
          <w:rFonts w:ascii="宋体" w:hAnsi="宋体" w:cs="宋体"/>
        </w:rPr>
      </w:pPr>
      <w:r>
        <w:rPr>
          <w:rFonts w:hint="eastAsia" w:ascii="宋体" w:hAnsi="宋体" w:cs="宋体"/>
          <w:lang w:val="zh-CN"/>
        </w:rPr>
        <w:t>2</w:t>
      </w:r>
      <w:r>
        <w:rPr>
          <w:rFonts w:hint="eastAsia" w:ascii="宋体" w:hAnsi="宋体" w:cs="宋体"/>
        </w:rPr>
        <w:t>2</w:t>
      </w:r>
      <w:r>
        <w:rPr>
          <w:rFonts w:hint="eastAsia" w:ascii="宋体" w:hAnsi="宋体" w:cs="宋体"/>
          <w:lang w:val="zh-CN"/>
        </w:rPr>
        <w:t>.2 签订合同时，可将成交供应商的投标保证金转为成交供应商的履约保证金或成交供应商应当以支票、汇票、本票等非现金形式向采购人指定的账户交纳履约保证金。</w:t>
      </w:r>
    </w:p>
    <w:p w14:paraId="1A37EED1">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2</w:t>
      </w:r>
      <w:r>
        <w:rPr>
          <w:rFonts w:hint="eastAsia" w:ascii="宋体" w:hAnsi="宋体" w:cs="宋体"/>
        </w:rPr>
        <w:t>2</w:t>
      </w:r>
      <w:r>
        <w:rPr>
          <w:rFonts w:hint="eastAsia" w:ascii="宋体" w:hAnsi="宋体" w:cs="宋体"/>
          <w:lang w:val="zh-CN"/>
        </w:rPr>
        <w:t>.3 成交供应商拒绝与采购人签订合同的，采购人可以按照评标报告推荐的中标候选人名单排序，确定下一候选人为成交供应商，也可重新开展政府采购活动。</w:t>
      </w:r>
    </w:p>
    <w:p w14:paraId="4358254E">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2</w:t>
      </w:r>
      <w:r>
        <w:rPr>
          <w:rFonts w:hint="eastAsia" w:ascii="宋体" w:hAnsi="宋体" w:cs="宋体"/>
        </w:rPr>
        <w:t>2</w:t>
      </w:r>
      <w:r>
        <w:rPr>
          <w:rFonts w:hint="eastAsia" w:ascii="宋体" w:hAnsi="宋体" w:cs="宋体"/>
          <w:lang w:val="zh-CN"/>
        </w:rPr>
        <w:t>.4 磋商文件、成交供应商的磋商响应文件、《成交通知书》及其澄清、说明文件、承诺等，均为签订采购合同的依据，作为采购合同的组成部分。</w:t>
      </w:r>
    </w:p>
    <w:p w14:paraId="4197F147">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22.5 采购合同签订之日起2个工作日内，由采购人将采购合同在青海政府采购网上公告，但采购合同中涉及国家秘密、商业秘密的内容除外。</w:t>
      </w:r>
    </w:p>
    <w:p w14:paraId="427ECF02">
      <w:pPr>
        <w:pStyle w:val="22"/>
        <w:widowControl/>
        <w:spacing w:line="240" w:lineRule="auto"/>
        <w:ind w:firstLine="480" w:firstLineChars="200"/>
        <w:jc w:val="left"/>
        <w:rPr>
          <w:rFonts w:hint="eastAsia" w:ascii="宋体" w:hAnsi="宋体" w:cs="宋体"/>
          <w:lang w:val="en-US" w:eastAsia="zh-CN"/>
        </w:rPr>
      </w:pPr>
      <w:r>
        <w:rPr>
          <w:rFonts w:hint="eastAsia" w:ascii="宋体" w:hAnsi="宋体" w:cs="宋体"/>
          <w:lang w:val="zh-CN"/>
        </w:rPr>
        <w:t>2</w:t>
      </w:r>
      <w:r>
        <w:rPr>
          <w:rFonts w:hint="eastAsia" w:ascii="宋体" w:hAnsi="宋体" w:cs="宋体"/>
        </w:rPr>
        <w:t>2</w:t>
      </w:r>
      <w:r>
        <w:rPr>
          <w:rFonts w:hint="eastAsia" w:ascii="宋体" w:hAnsi="宋体" w:cs="宋体"/>
          <w:lang w:val="zh-CN"/>
        </w:rPr>
        <w:t>.6 采购人与成交供应商应当根据合同的约定依法履行合同义务。政府采购合同的履行、违约责任和解决争议的方法等适用《中华人民共和国</w:t>
      </w:r>
      <w:r>
        <w:rPr>
          <w:rFonts w:hint="eastAsia" w:ascii="宋体" w:hAnsi="宋体" w:cs="宋体"/>
        </w:rPr>
        <w:t>民法典</w:t>
      </w:r>
      <w:r>
        <w:rPr>
          <w:rFonts w:hint="eastAsia" w:ascii="宋体" w:hAnsi="宋体" w:cs="宋体"/>
          <w:lang w:val="zh-CN"/>
        </w:rPr>
        <w:t>》。</w:t>
      </w:r>
      <w:r>
        <w:rPr>
          <w:rFonts w:hint="eastAsia" w:ascii="宋体" w:hAnsi="宋体" w:cs="宋体"/>
          <w:lang w:val="en-US" w:eastAsia="zh-CN"/>
        </w:rPr>
        <w:t xml:space="preserve"> </w:t>
      </w:r>
    </w:p>
    <w:p w14:paraId="2BC3F624">
      <w:pPr>
        <w:pStyle w:val="22"/>
        <w:widowControl/>
        <w:spacing w:line="240" w:lineRule="auto"/>
        <w:ind w:firstLine="480" w:firstLineChars="200"/>
        <w:jc w:val="left"/>
        <w:rPr>
          <w:rFonts w:ascii="宋体" w:hAnsi="宋体" w:cs="宋体"/>
          <w:lang w:val="zh-CN"/>
        </w:rPr>
      </w:pPr>
      <w:r>
        <w:rPr>
          <w:rFonts w:hint="eastAsia" w:ascii="宋体" w:hAnsi="宋体" w:cs="宋体"/>
          <w:lang w:val="zh-CN"/>
        </w:rPr>
        <w:t>2</w:t>
      </w:r>
      <w:r>
        <w:rPr>
          <w:rFonts w:hint="eastAsia" w:ascii="宋体" w:hAnsi="宋体" w:cs="宋体"/>
        </w:rPr>
        <w:t>2</w:t>
      </w:r>
      <w:r>
        <w:rPr>
          <w:rFonts w:hint="eastAsia" w:ascii="宋体" w:hAnsi="宋体" w:cs="宋体"/>
          <w:lang w:val="zh-CN"/>
        </w:rPr>
        <w:t>.7 采购人或者采购代理机构应当按照政府采购合同规定的技术、服务、安全标准组织对供应商履约情况进行验收，并出具验收书。验收书应当包括每一项技术、服务、安全标准的履约情况。</w:t>
      </w:r>
    </w:p>
    <w:p w14:paraId="6EB84CC9">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2</w:t>
      </w:r>
      <w:r>
        <w:rPr>
          <w:rFonts w:hint="eastAsia" w:ascii="宋体" w:hAnsi="宋体" w:cs="宋体"/>
        </w:rPr>
        <w:t>2</w:t>
      </w:r>
      <w:r>
        <w:rPr>
          <w:rFonts w:hint="eastAsia" w:ascii="宋体" w:hAnsi="宋体" w:cs="宋体"/>
          <w:lang w:val="zh-CN"/>
        </w:rPr>
        <w:t>.8 采购人可以邀请参加本项目的其他投标供应商或者第三方机构参与验收。参与验收的投标供应商或者第三方机构的意见作为验收书的参考资料一并存档。</w:t>
      </w:r>
    </w:p>
    <w:p w14:paraId="40E39985">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2</w:t>
      </w:r>
      <w:r>
        <w:rPr>
          <w:rFonts w:hint="eastAsia" w:ascii="宋体" w:hAnsi="宋体" w:cs="宋体"/>
        </w:rPr>
        <w:t>2</w:t>
      </w:r>
      <w:r>
        <w:rPr>
          <w:rFonts w:hint="eastAsia" w:ascii="宋体" w:hAnsi="宋体" w:cs="宋体"/>
          <w:lang w:val="zh-CN"/>
        </w:rPr>
        <w:t>.9 采购人应当加强对成交供应商的履约管理，并按照采购合同约定，及时向成交供应商支付采购资金。对于成交供应商违反采购合同约定的行为，采购人应当及时处理，依法追究其违约责任。</w:t>
      </w:r>
    </w:p>
    <w:p w14:paraId="7E956A6A">
      <w:pPr>
        <w:pStyle w:val="22"/>
        <w:widowControl/>
        <w:spacing w:line="360" w:lineRule="exact"/>
        <w:ind w:firstLine="480" w:firstLineChars="200"/>
        <w:jc w:val="left"/>
        <w:rPr>
          <w:rFonts w:ascii="宋体" w:hAnsi="宋体" w:cs="宋体"/>
          <w:lang w:val="zh-CN"/>
        </w:rPr>
      </w:pPr>
      <w:r>
        <w:rPr>
          <w:rFonts w:hint="eastAsia" w:ascii="宋体" w:hAnsi="宋体" w:cs="宋体"/>
          <w:lang w:val="zh-CN"/>
        </w:rPr>
        <w:t>2</w:t>
      </w:r>
      <w:r>
        <w:rPr>
          <w:rFonts w:hint="eastAsia" w:ascii="宋体" w:hAnsi="宋体" w:cs="宋体"/>
        </w:rPr>
        <w:t>2</w:t>
      </w:r>
      <w:r>
        <w:rPr>
          <w:rFonts w:hint="eastAsia" w:ascii="宋体" w:hAnsi="宋体" w:cs="宋体"/>
          <w:lang w:val="zh-CN"/>
        </w:rPr>
        <w:t>.10 采购人、采购代理机构应当建立真实完整的</w:t>
      </w:r>
      <w:r>
        <w:rPr>
          <w:rFonts w:hint="eastAsia" w:ascii="宋体" w:hAnsi="宋体" w:cs="宋体"/>
        </w:rPr>
        <w:t>磋商</w:t>
      </w:r>
      <w:r>
        <w:rPr>
          <w:rFonts w:hint="eastAsia" w:ascii="宋体" w:hAnsi="宋体" w:cs="宋体"/>
          <w:lang w:val="zh-CN"/>
        </w:rPr>
        <w:t>采购档案，妥善保存每项采购活动的采购文件。</w:t>
      </w:r>
    </w:p>
    <w:p w14:paraId="0525E315">
      <w:pPr>
        <w:pStyle w:val="23"/>
        <w:rPr>
          <w:rFonts w:ascii="宋体" w:hAnsi="宋体" w:cs="宋体"/>
          <w:lang w:val="zh-CN"/>
        </w:rPr>
      </w:pPr>
      <w:bookmarkStart w:id="129" w:name="_Toc10867"/>
      <w:r>
        <w:rPr>
          <w:rFonts w:hint="eastAsia" w:ascii="宋体" w:hAnsi="宋体" w:cs="宋体"/>
        </w:rPr>
        <w:t>九</w:t>
      </w:r>
      <w:r>
        <w:rPr>
          <w:rFonts w:hint="eastAsia" w:ascii="宋体" w:hAnsi="宋体" w:cs="宋体"/>
          <w:lang w:val="zh-CN"/>
        </w:rPr>
        <w:t>、终止情形</w:t>
      </w:r>
      <w:bookmarkEnd w:id="128"/>
      <w:bookmarkEnd w:id="129"/>
    </w:p>
    <w:p w14:paraId="55F89347">
      <w:pPr>
        <w:pStyle w:val="23"/>
        <w:jc w:val="left"/>
        <w:rPr>
          <w:rFonts w:ascii="宋体" w:hAnsi="宋体" w:cs="宋体"/>
          <w:sz w:val="32"/>
          <w:lang w:val="zh-CN"/>
        </w:rPr>
      </w:pPr>
      <w:bookmarkStart w:id="130" w:name="_Toc17667"/>
      <w:bookmarkStart w:id="131" w:name="_Toc24047"/>
      <w:r>
        <w:rPr>
          <w:rFonts w:hint="eastAsia" w:ascii="宋体" w:hAnsi="宋体" w:cs="宋体"/>
          <w:sz w:val="32"/>
          <w:lang w:val="zh-CN"/>
        </w:rPr>
        <w:t>2</w:t>
      </w:r>
      <w:r>
        <w:rPr>
          <w:rFonts w:hint="eastAsia" w:ascii="宋体" w:hAnsi="宋体" w:cs="宋体"/>
          <w:sz w:val="32"/>
        </w:rPr>
        <w:t>3</w:t>
      </w:r>
      <w:r>
        <w:rPr>
          <w:rFonts w:hint="eastAsia" w:ascii="宋体" w:hAnsi="宋体" w:cs="宋体"/>
          <w:sz w:val="32"/>
          <w:lang w:val="zh-CN"/>
        </w:rPr>
        <w:t>. 终止磋商情形</w:t>
      </w:r>
      <w:bookmarkEnd w:id="130"/>
      <w:bookmarkEnd w:id="131"/>
    </w:p>
    <w:p w14:paraId="47217424">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23.1</w:t>
      </w:r>
      <w:r>
        <w:rPr>
          <w:rFonts w:hint="eastAsia" w:ascii="宋体" w:hAnsi="宋体" w:cs="宋体"/>
          <w:kern w:val="0"/>
          <w:sz w:val="24"/>
          <w:lang w:val="zh-CN"/>
        </w:rPr>
        <w:t>在磋商采购中，出现下列情形之一的，应予终止磋商：</w:t>
      </w:r>
    </w:p>
    <w:p w14:paraId="23F0B1EC">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1</w:t>
      </w:r>
      <w:r>
        <w:rPr>
          <w:rFonts w:hint="eastAsia" w:ascii="宋体" w:hAnsi="宋体" w:cs="宋体"/>
          <w:kern w:val="0"/>
          <w:sz w:val="24"/>
          <w:lang w:val="zh-CN"/>
        </w:rPr>
        <w:t>）符合磋商条件的供应商或者对磋商文件作出实质性响应的供应商不足三家的。</w:t>
      </w:r>
    </w:p>
    <w:p w14:paraId="58031EDE">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2</w:t>
      </w:r>
      <w:r>
        <w:rPr>
          <w:rFonts w:hint="eastAsia" w:ascii="宋体" w:hAnsi="宋体" w:cs="宋体"/>
          <w:kern w:val="0"/>
          <w:sz w:val="24"/>
          <w:lang w:val="zh-CN"/>
        </w:rPr>
        <w:t>）出现影响采购活动正常推进的违法、违规行为的。</w:t>
      </w:r>
    </w:p>
    <w:p w14:paraId="06D2A21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3</w:t>
      </w:r>
      <w:r>
        <w:rPr>
          <w:rFonts w:hint="eastAsia" w:ascii="宋体" w:hAnsi="宋体" w:cs="宋体"/>
          <w:kern w:val="0"/>
          <w:sz w:val="24"/>
          <w:lang w:val="zh-CN"/>
        </w:rPr>
        <w:t>）投标供应商的报价均超出采购预算额度，采购人不能支付的。</w:t>
      </w:r>
    </w:p>
    <w:p w14:paraId="0E003D2B">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w:t>
      </w:r>
      <w:r>
        <w:rPr>
          <w:rFonts w:hint="eastAsia" w:ascii="宋体" w:hAnsi="宋体" w:cs="宋体"/>
          <w:kern w:val="0"/>
          <w:sz w:val="24"/>
        </w:rPr>
        <w:t>4</w:t>
      </w:r>
      <w:r>
        <w:rPr>
          <w:rFonts w:hint="eastAsia" w:ascii="宋体" w:hAnsi="宋体" w:cs="宋体"/>
          <w:kern w:val="0"/>
          <w:sz w:val="24"/>
          <w:lang w:val="zh-CN"/>
        </w:rPr>
        <w:t>）因重大变故，采购任务取消的。</w:t>
      </w:r>
    </w:p>
    <w:p w14:paraId="187B2296">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rPr>
        <w:t>23.2</w:t>
      </w:r>
      <w:r>
        <w:rPr>
          <w:rFonts w:hint="eastAsia" w:ascii="宋体" w:hAnsi="宋体" w:cs="宋体"/>
          <w:kern w:val="0"/>
          <w:sz w:val="24"/>
          <w:lang w:val="zh-CN"/>
        </w:rPr>
        <w:t>终止磋商后，由采购代理机构发布终止磋商公告。</w:t>
      </w:r>
    </w:p>
    <w:p w14:paraId="73E39F73">
      <w:pPr>
        <w:autoSpaceDE w:val="0"/>
        <w:autoSpaceDN w:val="0"/>
        <w:adjustRightInd w:val="0"/>
        <w:spacing w:line="400" w:lineRule="exact"/>
        <w:ind w:firstLine="480" w:firstLineChars="200"/>
        <w:rPr>
          <w:rFonts w:hint="eastAsia" w:ascii="宋体" w:hAnsi="宋体" w:cs="宋体"/>
          <w:kern w:val="0"/>
          <w:sz w:val="24"/>
          <w:lang w:val="zh-CN"/>
        </w:rPr>
      </w:pPr>
    </w:p>
    <w:p w14:paraId="17CB05B1">
      <w:pPr>
        <w:pStyle w:val="23"/>
        <w:spacing w:before="0" w:line="400" w:lineRule="exact"/>
        <w:rPr>
          <w:rFonts w:ascii="宋体" w:hAnsi="宋体" w:cs="宋体"/>
          <w:lang w:val="zh-CN"/>
        </w:rPr>
      </w:pPr>
      <w:bookmarkStart w:id="132" w:name="_Toc17275"/>
      <w:bookmarkStart w:id="133" w:name="_Toc7391"/>
      <w:r>
        <w:rPr>
          <w:rFonts w:hint="eastAsia" w:ascii="宋体" w:hAnsi="宋体" w:cs="宋体"/>
        </w:rPr>
        <w:t>十</w:t>
      </w:r>
      <w:r>
        <w:rPr>
          <w:rFonts w:hint="eastAsia" w:ascii="宋体" w:hAnsi="宋体" w:cs="宋体"/>
          <w:lang w:val="zh-CN"/>
        </w:rPr>
        <w:t>、处罚</w:t>
      </w:r>
      <w:bookmarkEnd w:id="132"/>
      <w:bookmarkEnd w:id="133"/>
    </w:p>
    <w:p w14:paraId="120431B0">
      <w:pPr>
        <w:pStyle w:val="23"/>
        <w:spacing w:line="400" w:lineRule="exact"/>
        <w:jc w:val="left"/>
        <w:rPr>
          <w:rFonts w:ascii="宋体" w:hAnsi="宋体" w:cs="宋体"/>
          <w:sz w:val="32"/>
          <w:lang w:val="zh-CN"/>
        </w:rPr>
      </w:pPr>
      <w:bookmarkStart w:id="134" w:name="_Toc1417"/>
      <w:bookmarkStart w:id="135" w:name="_Toc6804"/>
      <w:r>
        <w:rPr>
          <w:rFonts w:hint="eastAsia" w:ascii="宋体" w:hAnsi="宋体" w:cs="宋体"/>
          <w:sz w:val="32"/>
          <w:lang w:val="zh-CN"/>
        </w:rPr>
        <w:t>2</w:t>
      </w:r>
      <w:r>
        <w:rPr>
          <w:rFonts w:hint="eastAsia" w:ascii="宋体" w:hAnsi="宋体" w:cs="宋体"/>
          <w:sz w:val="32"/>
        </w:rPr>
        <w:t>4</w:t>
      </w:r>
      <w:r>
        <w:rPr>
          <w:rFonts w:hint="eastAsia" w:ascii="宋体" w:hAnsi="宋体" w:cs="宋体"/>
          <w:sz w:val="32"/>
          <w:lang w:val="zh-CN"/>
        </w:rPr>
        <w:t>.处罚情形</w:t>
      </w:r>
      <w:bookmarkEnd w:id="134"/>
      <w:bookmarkEnd w:id="135"/>
    </w:p>
    <w:p w14:paraId="59F5ACFB">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lang w:val="zh-CN"/>
        </w:rPr>
        <w:t>成交供应商有下列情形之一的，成交无效，磋商保证金、不予退还。情节严重的，报同级财政部门依法进行处理：</w:t>
      </w:r>
    </w:p>
    <w:p w14:paraId="0B90DA48">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w:t>
      </w:r>
      <w:r>
        <w:rPr>
          <w:rFonts w:hint="eastAsia" w:ascii="宋体" w:hAnsi="宋体" w:cs="宋体"/>
          <w:kern w:val="0"/>
          <w:sz w:val="24"/>
          <w:lang w:val="zh-CN"/>
        </w:rPr>
        <w:t>投标供应商在磋商截止期后撤回其磋商的。</w:t>
      </w:r>
    </w:p>
    <w:p w14:paraId="21EF8802">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24.2</w:t>
      </w:r>
      <w:r>
        <w:rPr>
          <w:rFonts w:hint="eastAsia" w:ascii="宋体" w:hAnsi="宋体" w:cs="宋体"/>
          <w:kern w:val="0"/>
          <w:sz w:val="24"/>
          <w:lang w:val="zh-CN"/>
        </w:rPr>
        <w:t>提供虚假材料谋取成交的。</w:t>
      </w:r>
    </w:p>
    <w:p w14:paraId="284709D8">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24.3</w:t>
      </w:r>
      <w:r>
        <w:rPr>
          <w:rFonts w:hint="eastAsia" w:ascii="宋体" w:hAnsi="宋体" w:cs="宋体"/>
          <w:kern w:val="0"/>
          <w:sz w:val="24"/>
          <w:lang w:val="zh-CN"/>
        </w:rPr>
        <w:t>采取不正当手段诋毁、排挤其他供应商的。</w:t>
      </w:r>
    </w:p>
    <w:p w14:paraId="5E4CCD52">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24.4</w:t>
      </w:r>
      <w:r>
        <w:rPr>
          <w:rFonts w:hint="eastAsia" w:ascii="宋体" w:hAnsi="宋体" w:cs="宋体"/>
          <w:kern w:val="0"/>
          <w:sz w:val="24"/>
          <w:lang w:val="zh-CN"/>
        </w:rPr>
        <w:t>有恶意串通等不正当竞争行为的。</w:t>
      </w:r>
    </w:p>
    <w:p w14:paraId="3A04799F">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24.5</w:t>
      </w:r>
      <w:r>
        <w:rPr>
          <w:rFonts w:hint="eastAsia" w:ascii="宋体" w:hAnsi="宋体" w:cs="宋体"/>
          <w:kern w:val="0"/>
          <w:sz w:val="24"/>
          <w:lang w:val="zh-CN"/>
        </w:rPr>
        <w:t>成交后无正当理由拒不与采购人签订采购合同的。</w:t>
      </w:r>
    </w:p>
    <w:p w14:paraId="0213F162">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24.6</w:t>
      </w:r>
      <w:r>
        <w:rPr>
          <w:rFonts w:hint="eastAsia" w:ascii="宋体" w:hAnsi="宋体" w:cs="宋体"/>
          <w:kern w:val="0"/>
          <w:sz w:val="24"/>
          <w:lang w:val="zh-CN"/>
        </w:rPr>
        <w:t>未按照磋商文件、磋商响应文件确定的事项签订采购合同的。</w:t>
      </w:r>
    </w:p>
    <w:p w14:paraId="34D8D532">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24.7</w:t>
      </w:r>
      <w:r>
        <w:rPr>
          <w:rFonts w:hint="eastAsia" w:ascii="宋体" w:hAnsi="宋体" w:cs="宋体"/>
          <w:kern w:val="0"/>
          <w:sz w:val="24"/>
          <w:lang w:val="zh-CN"/>
        </w:rPr>
        <w:t>将采购合同转包的。</w:t>
      </w:r>
    </w:p>
    <w:p w14:paraId="3D8A73A5">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24.8</w:t>
      </w:r>
      <w:r>
        <w:rPr>
          <w:rFonts w:hint="eastAsia" w:ascii="宋体" w:hAnsi="宋体" w:cs="宋体"/>
          <w:kern w:val="0"/>
          <w:sz w:val="24"/>
          <w:lang w:val="zh-CN"/>
        </w:rPr>
        <w:t>提供假冒伪劣产品的。</w:t>
      </w:r>
    </w:p>
    <w:p w14:paraId="048952D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24.9</w:t>
      </w:r>
      <w:r>
        <w:rPr>
          <w:rFonts w:hint="eastAsia" w:ascii="宋体" w:hAnsi="宋体" w:cs="宋体"/>
          <w:kern w:val="0"/>
          <w:sz w:val="24"/>
          <w:lang w:val="zh-CN"/>
        </w:rPr>
        <w:t>擅自变更、中止或者终止政府采购合同的。</w:t>
      </w:r>
    </w:p>
    <w:p w14:paraId="338074E0">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24.10</w:t>
      </w:r>
      <w:r>
        <w:rPr>
          <w:rFonts w:hint="eastAsia" w:ascii="宋体" w:hAnsi="宋体" w:cs="宋体"/>
          <w:kern w:val="0"/>
          <w:sz w:val="24"/>
          <w:lang w:val="zh-CN"/>
        </w:rPr>
        <w:t>成交供应商签订合同后，不能履约或无故拖延履约期的。</w:t>
      </w:r>
    </w:p>
    <w:p w14:paraId="650989E0">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24.11</w:t>
      </w:r>
      <w:r>
        <w:rPr>
          <w:rFonts w:hint="eastAsia" w:ascii="宋体" w:hAnsi="宋体" w:cs="宋体"/>
          <w:kern w:val="0"/>
          <w:sz w:val="24"/>
          <w:lang w:val="zh-CN"/>
        </w:rPr>
        <w:t>法律、法规规定的其他情形。</w:t>
      </w:r>
    </w:p>
    <w:p w14:paraId="793EB9E4">
      <w:pPr>
        <w:pStyle w:val="23"/>
        <w:numPr>
          <w:ilvl w:val="0"/>
          <w:numId w:val="6"/>
        </w:numPr>
        <w:rPr>
          <w:rFonts w:ascii="宋体" w:hAnsi="宋体" w:cs="宋体"/>
          <w:color w:val="000000"/>
          <w:lang w:val="zh-CN"/>
        </w:rPr>
      </w:pPr>
      <w:bookmarkStart w:id="136" w:name="_Toc20273"/>
      <w:bookmarkStart w:id="137" w:name="_Toc9397"/>
      <w:bookmarkStart w:id="138" w:name="_Toc27545"/>
      <w:r>
        <w:rPr>
          <w:rFonts w:hint="eastAsia" w:ascii="宋体" w:hAnsi="宋体" w:cs="宋体"/>
          <w:color w:val="000000"/>
        </w:rPr>
        <w:t>磋商</w:t>
      </w:r>
      <w:r>
        <w:rPr>
          <w:rFonts w:hint="eastAsia" w:ascii="宋体" w:hAnsi="宋体" w:cs="宋体"/>
          <w:color w:val="000000"/>
          <w:lang w:val="zh-CN"/>
        </w:rPr>
        <w:t>代理服务收费标准</w:t>
      </w:r>
      <w:bookmarkEnd w:id="136"/>
      <w:bookmarkEnd w:id="137"/>
    </w:p>
    <w:p w14:paraId="208F241F">
      <w:pPr>
        <w:pStyle w:val="23"/>
        <w:spacing w:line="400" w:lineRule="exact"/>
        <w:jc w:val="left"/>
        <w:rPr>
          <w:rFonts w:hint="eastAsia" w:ascii="宋体" w:hAnsi="宋体" w:cs="宋体"/>
          <w:sz w:val="32"/>
          <w:lang w:val="zh-CN"/>
        </w:rPr>
      </w:pPr>
      <w:bookmarkStart w:id="139" w:name="_Toc16145"/>
      <w:bookmarkStart w:id="140" w:name="_Toc11296"/>
      <w:bookmarkStart w:id="141" w:name="_Toc12385"/>
      <w:bookmarkStart w:id="142" w:name="_Toc23576"/>
      <w:bookmarkStart w:id="143" w:name="_Toc27010"/>
      <w:bookmarkStart w:id="144" w:name="_Toc10799"/>
      <w:bookmarkStart w:id="145" w:name="_Toc4131"/>
      <w:bookmarkStart w:id="146" w:name="_Toc9907"/>
      <w:bookmarkStart w:id="147" w:name="_Toc14079"/>
      <w:r>
        <w:rPr>
          <w:rFonts w:hint="eastAsia" w:ascii="宋体" w:hAnsi="宋体" w:cs="宋体"/>
          <w:sz w:val="32"/>
          <w:lang w:val="zh-CN"/>
        </w:rPr>
        <w:t>25.磋商代理服务费：</w:t>
      </w:r>
      <w:bookmarkEnd w:id="139"/>
      <w:bookmarkEnd w:id="140"/>
      <w:bookmarkEnd w:id="141"/>
      <w:bookmarkEnd w:id="142"/>
      <w:bookmarkEnd w:id="143"/>
      <w:bookmarkEnd w:id="144"/>
      <w:bookmarkEnd w:id="145"/>
      <w:bookmarkEnd w:id="146"/>
      <w:bookmarkEnd w:id="147"/>
    </w:p>
    <w:p w14:paraId="5FC51388">
      <w:pPr>
        <w:autoSpaceDE w:val="0"/>
        <w:autoSpaceDN w:val="0"/>
        <w:adjustRightInd w:val="0"/>
        <w:spacing w:line="400" w:lineRule="exact"/>
        <w:ind w:firstLine="482" w:firstLineChars="200"/>
        <w:rPr>
          <w:rFonts w:ascii="宋体" w:hAnsi="宋体" w:cs="宋体"/>
          <w:kern w:val="0"/>
          <w:sz w:val="24"/>
          <w:lang w:val="zh-CN"/>
        </w:rPr>
      </w:pPr>
      <w:r>
        <w:rPr>
          <w:rFonts w:hint="eastAsia" w:ascii="宋体" w:hAnsi="宋体" w:cs="宋体"/>
          <w:b/>
          <w:bCs/>
          <w:kern w:val="0"/>
          <w:sz w:val="24"/>
        </w:rPr>
        <w:t>25.1</w:t>
      </w:r>
      <w:r>
        <w:rPr>
          <w:rFonts w:hint="eastAsia" w:ascii="宋体" w:hAnsi="宋体" w:cs="宋体"/>
          <w:b/>
          <w:bCs/>
          <w:kern w:val="0"/>
          <w:sz w:val="24"/>
          <w:lang w:val="zh-CN"/>
        </w:rPr>
        <w:t>收取对象：成交供应商</w:t>
      </w:r>
    </w:p>
    <w:p w14:paraId="075B5CFC">
      <w:pPr>
        <w:autoSpaceDE w:val="0"/>
        <w:autoSpaceDN w:val="0"/>
        <w:adjustRightInd w:val="0"/>
        <w:spacing w:line="400" w:lineRule="exact"/>
        <w:ind w:firstLine="482" w:firstLineChars="200"/>
        <w:jc w:val="left"/>
        <w:rPr>
          <w:rFonts w:ascii="宋体" w:hAnsi="宋体" w:cs="宋体"/>
          <w:b/>
          <w:bCs/>
          <w:kern w:val="0"/>
          <w:sz w:val="24"/>
          <w:lang w:val="zh-CN"/>
        </w:rPr>
      </w:pPr>
      <w:r>
        <w:rPr>
          <w:rFonts w:hint="eastAsia" w:ascii="宋体" w:hAnsi="宋体" w:cs="宋体"/>
          <w:b/>
          <w:bCs/>
          <w:kern w:val="0"/>
          <w:sz w:val="24"/>
        </w:rPr>
        <w:t>25.2收取金额：在领取成交通知书前向采购代理机构缴纳</w:t>
      </w:r>
      <w:r>
        <w:rPr>
          <w:rFonts w:hint="eastAsia" w:ascii="宋体" w:hAnsi="宋体" w:cs="宋体"/>
          <w:b/>
          <w:bCs/>
          <w:kern w:val="0"/>
          <w:sz w:val="24"/>
          <w:lang w:val="zh-CN"/>
        </w:rPr>
        <w:t>：</w:t>
      </w:r>
    </w:p>
    <w:p w14:paraId="303359CB">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9000.00元（大写：玖仟元整）</w:t>
      </w:r>
    </w:p>
    <w:p w14:paraId="6DAD2910">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1E73FEB9">
      <w:pPr>
        <w:pStyle w:val="23"/>
        <w:spacing w:before="0" w:line="400" w:lineRule="exact"/>
        <w:rPr>
          <w:rFonts w:ascii="宋体" w:hAnsi="宋体" w:cs="宋体"/>
          <w:lang w:val="zh-CN"/>
        </w:rPr>
      </w:pPr>
      <w:bookmarkStart w:id="148" w:name="_Toc12068"/>
      <w:bookmarkStart w:id="149" w:name="_Toc31490"/>
      <w:r>
        <w:rPr>
          <w:rFonts w:hint="eastAsia" w:ascii="宋体" w:hAnsi="宋体" w:cs="宋体"/>
          <w:lang w:val="zh-CN"/>
        </w:rPr>
        <w:t>十</w:t>
      </w:r>
      <w:r>
        <w:rPr>
          <w:rFonts w:hint="eastAsia" w:ascii="宋体" w:hAnsi="宋体" w:cs="宋体"/>
        </w:rPr>
        <w:t>二</w:t>
      </w:r>
      <w:r>
        <w:rPr>
          <w:rFonts w:hint="eastAsia" w:ascii="宋体" w:hAnsi="宋体" w:cs="宋体"/>
          <w:lang w:val="zh-CN"/>
        </w:rPr>
        <w:t>、其</w:t>
      </w:r>
      <w:r>
        <w:rPr>
          <w:rFonts w:hint="eastAsia" w:ascii="宋体" w:hAnsi="宋体" w:cs="宋体"/>
        </w:rPr>
        <w:t xml:space="preserve"> </w:t>
      </w:r>
      <w:r>
        <w:rPr>
          <w:rFonts w:hint="eastAsia" w:ascii="宋体" w:hAnsi="宋体" w:cs="宋体"/>
          <w:lang w:val="zh-CN"/>
        </w:rPr>
        <w:t>他</w:t>
      </w:r>
      <w:bookmarkEnd w:id="148"/>
      <w:bookmarkEnd w:id="149"/>
    </w:p>
    <w:p w14:paraId="1C76ED0D">
      <w:pPr>
        <w:autoSpaceDE w:val="0"/>
        <w:autoSpaceDN w:val="0"/>
        <w:adjustRightInd w:val="0"/>
        <w:spacing w:line="400" w:lineRule="exact"/>
        <w:ind w:firstLine="480"/>
        <w:rPr>
          <w:rFonts w:ascii="宋体" w:hAnsi="宋体" w:cs="宋体"/>
          <w:lang w:val="zh-CN"/>
        </w:rPr>
      </w:pPr>
      <w:r>
        <w:rPr>
          <w:rFonts w:hint="eastAsia" w:ascii="宋体" w:hAnsi="宋体" w:cs="宋体"/>
          <w:kern w:val="0"/>
          <w:sz w:val="24"/>
          <w:lang w:val="zh-CN"/>
        </w:rPr>
        <w:t>其他未尽事宜，按照《中华人民共和国政府采购法》、《中华人民共和国政府采购法实施条例》、《政府采购竞争性磋商采购方式管理暂行办法》等法律法规的有关条款执行。</w:t>
      </w:r>
    </w:p>
    <w:p w14:paraId="0B8BFB6A">
      <w:pPr>
        <w:pStyle w:val="23"/>
        <w:jc w:val="both"/>
        <w:rPr>
          <w:rFonts w:ascii="宋体" w:hAnsi="宋体" w:cs="宋体"/>
          <w:color w:val="000000"/>
          <w:lang w:val="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913D91A">
      <w:pPr>
        <w:pStyle w:val="23"/>
        <w:ind w:firstLine="1142" w:firstLineChars="316"/>
        <w:jc w:val="both"/>
        <w:rPr>
          <w:rFonts w:ascii="宋体" w:hAnsi="宋体" w:cs="宋体"/>
          <w:color w:val="000000"/>
          <w:sz w:val="24"/>
        </w:rPr>
      </w:pPr>
      <w:bookmarkStart w:id="150" w:name="_Toc1557"/>
      <w:r>
        <w:rPr>
          <w:rFonts w:hint="eastAsia" w:ascii="宋体" w:hAnsi="宋体" w:cs="宋体"/>
          <w:color w:val="000000"/>
          <w:lang w:val="zh-CN"/>
        </w:rPr>
        <w:t>第</w:t>
      </w:r>
      <w:r>
        <w:rPr>
          <w:rFonts w:hint="eastAsia" w:ascii="宋体" w:hAnsi="宋体" w:cs="宋体"/>
          <w:color w:val="000000"/>
        </w:rPr>
        <w:t>三</w:t>
      </w:r>
      <w:r>
        <w:rPr>
          <w:rFonts w:hint="eastAsia" w:ascii="宋体" w:hAnsi="宋体" w:cs="宋体"/>
          <w:color w:val="000000"/>
          <w:lang w:val="zh-CN"/>
        </w:rPr>
        <w:t>部分</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color w:val="000000"/>
          <w:lang w:val="zh-CN"/>
        </w:rPr>
        <w:t>青海省政府采购项目合同书草案</w:t>
      </w:r>
      <w:bookmarkEnd w:id="150"/>
    </w:p>
    <w:p w14:paraId="6088B262">
      <w:pPr>
        <w:autoSpaceDE w:val="0"/>
        <w:autoSpaceDN w:val="0"/>
        <w:adjustRightInd w:val="0"/>
        <w:spacing w:line="360" w:lineRule="auto"/>
        <w:rPr>
          <w:rFonts w:ascii="宋体" w:hAnsi="宋体" w:cs="宋体"/>
          <w:b/>
          <w:bCs/>
          <w:kern w:val="0"/>
          <w:sz w:val="48"/>
          <w:szCs w:val="48"/>
          <w:lang w:val="zh-CN"/>
        </w:rPr>
      </w:pPr>
    </w:p>
    <w:p w14:paraId="1F93A46B">
      <w:pPr>
        <w:autoSpaceDE w:val="0"/>
        <w:autoSpaceDN w:val="0"/>
        <w:adjustRightInd w:val="0"/>
        <w:spacing w:line="360" w:lineRule="auto"/>
        <w:rPr>
          <w:rFonts w:ascii="宋体" w:hAnsi="宋体" w:cs="宋体"/>
          <w:b/>
          <w:bCs/>
          <w:kern w:val="0"/>
          <w:sz w:val="48"/>
          <w:szCs w:val="48"/>
          <w:lang w:val="zh-CN"/>
        </w:rPr>
      </w:pPr>
    </w:p>
    <w:p w14:paraId="297F8A07">
      <w:pPr>
        <w:autoSpaceDE w:val="0"/>
        <w:autoSpaceDN w:val="0"/>
        <w:adjustRightInd w:val="0"/>
        <w:spacing w:line="360" w:lineRule="auto"/>
        <w:rPr>
          <w:rFonts w:ascii="宋体" w:hAnsi="宋体" w:cs="宋体"/>
          <w:b/>
          <w:bCs/>
          <w:kern w:val="0"/>
          <w:sz w:val="48"/>
          <w:szCs w:val="48"/>
          <w:lang w:val="zh-CN"/>
        </w:rPr>
      </w:pPr>
    </w:p>
    <w:p w14:paraId="7307920F">
      <w:pPr>
        <w:autoSpaceDE w:val="0"/>
        <w:autoSpaceDN w:val="0"/>
        <w:adjustRightInd w:val="0"/>
        <w:spacing w:line="360" w:lineRule="auto"/>
        <w:jc w:val="center"/>
        <w:rPr>
          <w:rFonts w:ascii="宋体" w:hAnsi="宋体" w:cs="宋体"/>
          <w:b/>
          <w:bCs/>
          <w:kern w:val="0"/>
          <w:sz w:val="48"/>
          <w:szCs w:val="48"/>
          <w:lang w:val="zh-CN"/>
        </w:rPr>
      </w:pPr>
    </w:p>
    <w:p w14:paraId="22FD4DA2">
      <w:pPr>
        <w:autoSpaceDE w:val="0"/>
        <w:autoSpaceDN w:val="0"/>
        <w:adjustRightInd w:val="0"/>
        <w:spacing w:line="360" w:lineRule="auto"/>
        <w:jc w:val="center"/>
        <w:rPr>
          <w:rFonts w:ascii="宋体" w:hAnsi="宋体" w:cs="宋体"/>
          <w:b/>
          <w:bCs/>
          <w:kern w:val="0"/>
          <w:sz w:val="48"/>
          <w:szCs w:val="48"/>
          <w:lang w:val="zh-CN"/>
        </w:rPr>
      </w:pPr>
    </w:p>
    <w:p w14:paraId="00087531">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195AFAF1">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35A0DC1F">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16EEF86">
      <w:pPr>
        <w:autoSpaceDE w:val="0"/>
        <w:autoSpaceDN w:val="0"/>
        <w:adjustRightInd w:val="0"/>
        <w:spacing w:line="400" w:lineRule="exact"/>
        <w:rPr>
          <w:rFonts w:ascii="宋体" w:hAnsi="宋体" w:cs="宋体"/>
          <w:kern w:val="0"/>
          <w:sz w:val="28"/>
          <w:szCs w:val="28"/>
        </w:rPr>
      </w:pPr>
    </w:p>
    <w:p w14:paraId="3C9DB735">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03E18E8B">
      <w:pPr>
        <w:autoSpaceDE w:val="0"/>
        <w:autoSpaceDN w:val="0"/>
        <w:adjustRightInd w:val="0"/>
        <w:spacing w:line="360" w:lineRule="auto"/>
        <w:ind w:left="1958" w:hanging="1958" w:hangingChars="650"/>
        <w:rPr>
          <w:rFonts w:ascii="宋体" w:hAnsi="宋体" w:cs="宋体"/>
          <w:b/>
          <w:bCs/>
          <w:kern w:val="0"/>
          <w:sz w:val="30"/>
          <w:szCs w:val="30"/>
          <w:u w:val="single"/>
        </w:rPr>
      </w:pPr>
      <w:r>
        <w:rPr>
          <w:rFonts w:hint="eastAsia" w:ascii="宋体" w:hAnsi="宋体" w:cs="宋体"/>
          <w:b/>
          <w:bCs/>
          <w:kern w:val="0"/>
          <w:sz w:val="30"/>
          <w:szCs w:val="30"/>
          <w:lang w:val="zh-CN"/>
        </w:rPr>
        <w:t>采购项目名称：</w:t>
      </w:r>
      <w:r>
        <w:rPr>
          <w:rFonts w:hint="eastAsia" w:ascii="宋体" w:hAnsi="宋体" w:cs="宋体"/>
          <w:b/>
          <w:bCs/>
          <w:kern w:val="0"/>
          <w:sz w:val="30"/>
          <w:szCs w:val="30"/>
          <w:u w:val="single"/>
          <w:lang w:val="zh-CN"/>
        </w:rPr>
        <w:t>2024年职教专项资金医学影像DR教学模拟机购置及实训室建设项目（二次）</w:t>
      </w:r>
    </w:p>
    <w:p w14:paraId="3824C234">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ascii="宋体" w:hAnsi="宋体" w:cs="宋体"/>
          <w:b/>
          <w:bCs/>
          <w:kern w:val="0"/>
          <w:sz w:val="30"/>
          <w:szCs w:val="30"/>
          <w:u w:val="single"/>
          <w:lang w:val="zh-CN"/>
        </w:rPr>
        <w:t xml:space="preserve">青海开盛竞磋（货物）2024--089            </w:t>
      </w:r>
    </w:p>
    <w:p w14:paraId="4C24BE93">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lang w:val="zh-CN"/>
        </w:rPr>
        <w:t>QHKS-</w:t>
      </w:r>
      <w:r>
        <w:rPr>
          <w:rFonts w:hint="eastAsia" w:ascii="宋体" w:hAnsi="宋体" w:cs="宋体"/>
          <w:b/>
          <w:bCs/>
          <w:kern w:val="0"/>
          <w:sz w:val="30"/>
          <w:szCs w:val="30"/>
          <w:u w:val="single"/>
        </w:rPr>
        <w:t>2024-0</w:t>
      </w:r>
      <w:r>
        <w:rPr>
          <w:rFonts w:hint="eastAsia" w:ascii="宋体" w:hAnsi="宋体" w:cs="宋体"/>
          <w:b/>
          <w:bCs/>
          <w:kern w:val="0"/>
          <w:sz w:val="30"/>
          <w:szCs w:val="30"/>
          <w:u w:val="single"/>
          <w:lang w:val="en-US" w:eastAsia="zh-CN"/>
        </w:rPr>
        <w:t>89</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 xml:space="preserve"> </w:t>
      </w:r>
      <w:r>
        <w:rPr>
          <w:rFonts w:hint="eastAsia" w:ascii="宋体" w:hAnsi="宋体" w:cs="宋体"/>
          <w:b/>
          <w:bCs/>
          <w:kern w:val="0"/>
          <w:sz w:val="30"/>
          <w:szCs w:val="30"/>
          <w:u w:val="single"/>
        </w:rPr>
        <w:t xml:space="preserve">                      </w:t>
      </w:r>
    </w:p>
    <w:p w14:paraId="1BB66F2F">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r>
        <w:rPr>
          <w:rFonts w:hint="eastAsia" w:ascii="宋体" w:hAnsi="宋体" w:cs="宋体"/>
          <w:b/>
          <w:bCs/>
          <w:color w:val="FFFFFF"/>
          <w:kern w:val="0"/>
          <w:sz w:val="30"/>
          <w:szCs w:val="30"/>
          <w:u w:val="single"/>
        </w:rPr>
        <w:t>.</w:t>
      </w:r>
      <w:r>
        <w:rPr>
          <w:rFonts w:hint="eastAsia" w:ascii="宋体" w:hAnsi="宋体" w:cs="宋体"/>
          <w:b/>
          <w:bCs/>
          <w:kern w:val="0"/>
          <w:sz w:val="30"/>
          <w:szCs w:val="30"/>
        </w:rPr>
        <w:t xml:space="preserve">   </w:t>
      </w:r>
    </w:p>
    <w:p w14:paraId="5F7C747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59533FFE">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3E21C29A">
      <w:pPr>
        <w:autoSpaceDE w:val="0"/>
        <w:autoSpaceDN w:val="0"/>
        <w:adjustRightInd w:val="0"/>
        <w:spacing w:line="360" w:lineRule="auto"/>
        <w:rPr>
          <w:rFonts w:ascii="宋体" w:hAnsi="宋体" w:cs="宋体"/>
          <w:color w:val="FF0000"/>
          <w:kern w:val="0"/>
          <w:sz w:val="28"/>
          <w:szCs w:val="28"/>
        </w:rPr>
      </w:pPr>
      <w:r>
        <w:rPr>
          <w:rFonts w:hint="eastAsia" w:ascii="宋体" w:hAnsi="宋体" w:cs="宋体"/>
          <w:b/>
          <w:bCs/>
          <w:kern w:val="0"/>
          <w:sz w:val="30"/>
          <w:szCs w:val="30"/>
          <w:lang w:val="zh-CN"/>
        </w:rPr>
        <w:t>采购日期：</w:t>
      </w:r>
      <w:r>
        <w:rPr>
          <w:rFonts w:hint="eastAsia" w:ascii="宋体" w:hAnsi="宋体" w:cs="宋体"/>
          <w:b/>
          <w:bCs/>
          <w:color w:val="000000"/>
          <w:kern w:val="0"/>
          <w:sz w:val="30"/>
          <w:szCs w:val="30"/>
          <w:u w:val="single"/>
          <w:lang w:eastAsia="zh-CN"/>
        </w:rPr>
        <w:t>2024年9月20日</w:t>
      </w:r>
      <w:r>
        <w:rPr>
          <w:rFonts w:hint="eastAsia" w:ascii="宋体" w:hAnsi="宋体" w:cs="宋体"/>
          <w:b/>
          <w:bCs/>
          <w:color w:val="000000"/>
          <w:kern w:val="0"/>
          <w:sz w:val="30"/>
          <w:szCs w:val="30"/>
        </w:rPr>
        <w:t xml:space="preserve">    </w:t>
      </w:r>
      <w:r>
        <w:rPr>
          <w:rFonts w:hint="eastAsia" w:ascii="宋体" w:hAnsi="宋体" w:cs="宋体"/>
          <w:b/>
          <w:bCs/>
          <w:color w:val="FF0000"/>
          <w:kern w:val="0"/>
          <w:sz w:val="30"/>
          <w:szCs w:val="30"/>
        </w:rPr>
        <w:t xml:space="preserve">                                          </w:t>
      </w:r>
    </w:p>
    <w:p w14:paraId="08EAD163">
      <w:pPr>
        <w:rPr>
          <w:rFonts w:hint="eastAsia"/>
          <w:b/>
          <w:bCs/>
          <w:sz w:val="20"/>
          <w:szCs w:val="22"/>
          <w:lang w:val="zh-CN"/>
        </w:rPr>
      </w:pPr>
    </w:p>
    <w:p w14:paraId="16732BD3">
      <w:pPr>
        <w:rPr>
          <w:rFonts w:hint="eastAsia"/>
          <w:b/>
          <w:bCs/>
          <w:sz w:val="20"/>
          <w:szCs w:val="22"/>
          <w:lang w:val="zh-CN"/>
        </w:rPr>
      </w:pPr>
    </w:p>
    <w:p w14:paraId="54C08821">
      <w:pPr>
        <w:rPr>
          <w:rFonts w:hint="eastAsia"/>
          <w:b/>
          <w:bCs/>
          <w:sz w:val="20"/>
          <w:szCs w:val="22"/>
          <w:lang w:val="zh-CN"/>
        </w:rPr>
      </w:pPr>
    </w:p>
    <w:p w14:paraId="743962E6">
      <w:pPr>
        <w:rPr>
          <w:rFonts w:hint="eastAsia"/>
          <w:b/>
          <w:bCs/>
          <w:sz w:val="20"/>
          <w:szCs w:val="22"/>
          <w:lang w:val="zh-CN"/>
        </w:rPr>
      </w:pPr>
    </w:p>
    <w:p w14:paraId="280D9CB6">
      <w:pPr>
        <w:rPr>
          <w:rFonts w:hint="eastAsia"/>
          <w:b/>
          <w:bCs/>
          <w:sz w:val="20"/>
          <w:szCs w:val="22"/>
          <w:lang w:val="zh-CN"/>
        </w:rPr>
      </w:pPr>
    </w:p>
    <w:p w14:paraId="19272E5A">
      <w:pPr>
        <w:rPr>
          <w:rFonts w:hint="eastAsia"/>
          <w:b/>
          <w:bCs/>
          <w:sz w:val="20"/>
          <w:szCs w:val="22"/>
          <w:highlight w:val="none"/>
          <w:lang w:val="zh-CN"/>
        </w:rPr>
      </w:pPr>
      <w:r>
        <w:rPr>
          <w:rFonts w:hint="eastAsia"/>
          <w:b/>
          <w:bCs/>
          <w:sz w:val="20"/>
          <w:szCs w:val="22"/>
          <w:highlight w:val="none"/>
          <w:lang w:val="zh-CN"/>
        </w:rPr>
        <w:t>注：本合同书草案仅为合同的参考文本，合同签订双方可根据项目的具体要求进行补充修订，但合同标的、数量、金额、服务承诺等必须与磋商文件和</w:t>
      </w:r>
      <w:r>
        <w:rPr>
          <w:rFonts w:hint="eastAsia"/>
          <w:b/>
          <w:bCs/>
          <w:sz w:val="20"/>
          <w:szCs w:val="22"/>
          <w:highlight w:val="none"/>
        </w:rPr>
        <w:t>成交供应商</w:t>
      </w:r>
      <w:r>
        <w:rPr>
          <w:rFonts w:hint="eastAsia"/>
          <w:b/>
          <w:bCs/>
          <w:sz w:val="20"/>
          <w:szCs w:val="22"/>
          <w:highlight w:val="none"/>
          <w:lang w:val="zh-CN"/>
        </w:rPr>
        <w:t>的响应文件保持一致。</w:t>
      </w:r>
    </w:p>
    <w:p w14:paraId="6C4794C3">
      <w:pPr>
        <w:pStyle w:val="23"/>
        <w:jc w:val="both"/>
        <w:rPr>
          <w:rFonts w:ascii="宋体" w:hAnsi="宋体" w:cs="宋体"/>
          <w:color w:val="FF0000"/>
          <w:lang w:val="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138"/>
    <w:p w14:paraId="56468E61">
      <w:pPr>
        <w:autoSpaceDE w:val="0"/>
        <w:autoSpaceDN w:val="0"/>
        <w:adjustRightInd w:val="0"/>
        <w:spacing w:line="400" w:lineRule="exact"/>
        <w:rPr>
          <w:rFonts w:ascii="宋体" w:hAnsi="宋体" w:cs="宋体"/>
          <w:b/>
          <w:bCs/>
          <w:kern w:val="0"/>
          <w:sz w:val="28"/>
          <w:szCs w:val="28"/>
        </w:rPr>
      </w:pPr>
      <w:r>
        <w:rPr>
          <w:rFonts w:hint="eastAsia" w:ascii="宋体" w:hAnsi="宋体" w:cs="宋体"/>
          <w:b/>
          <w:bCs/>
          <w:kern w:val="0"/>
          <w:sz w:val="28"/>
          <w:szCs w:val="28"/>
          <w:lang w:val="zh-CN"/>
        </w:rPr>
        <w:t>采</w:t>
      </w:r>
      <w:r>
        <w:rPr>
          <w:rFonts w:hint="eastAsia" w:ascii="宋体" w:hAnsi="宋体" w:cs="宋体"/>
          <w:b/>
          <w:bCs/>
          <w:kern w:val="0"/>
          <w:sz w:val="28"/>
          <w:szCs w:val="28"/>
        </w:rPr>
        <w:t xml:space="preserve">  </w:t>
      </w:r>
      <w:r>
        <w:rPr>
          <w:rFonts w:hint="eastAsia" w:ascii="宋体" w:hAnsi="宋体" w:cs="宋体"/>
          <w:b/>
          <w:bCs/>
          <w:kern w:val="0"/>
          <w:sz w:val="28"/>
          <w:szCs w:val="28"/>
          <w:lang w:val="zh-CN"/>
        </w:rPr>
        <w:t>购</w:t>
      </w:r>
      <w:r>
        <w:rPr>
          <w:rFonts w:hint="eastAsia" w:ascii="宋体" w:hAnsi="宋体" w:cs="宋体"/>
          <w:b/>
          <w:bCs/>
          <w:kern w:val="0"/>
          <w:sz w:val="28"/>
          <w:szCs w:val="28"/>
        </w:rPr>
        <w:t xml:space="preserve">  </w:t>
      </w:r>
      <w:r>
        <w:rPr>
          <w:rFonts w:hint="eastAsia" w:ascii="宋体" w:hAnsi="宋体" w:cs="宋体"/>
          <w:b/>
          <w:bCs/>
          <w:kern w:val="0"/>
          <w:sz w:val="28"/>
          <w:szCs w:val="28"/>
          <w:lang w:val="zh-CN"/>
        </w:rPr>
        <w:t>人（以下简称甲方）：</w:t>
      </w:r>
    </w:p>
    <w:p w14:paraId="122D4AF8">
      <w:pPr>
        <w:autoSpaceDE w:val="0"/>
        <w:autoSpaceDN w:val="0"/>
        <w:adjustRightInd w:val="0"/>
        <w:spacing w:line="400" w:lineRule="exact"/>
        <w:rPr>
          <w:rFonts w:ascii="宋体" w:hAnsi="宋体" w:cs="宋体"/>
          <w:kern w:val="0"/>
          <w:sz w:val="28"/>
          <w:szCs w:val="28"/>
        </w:rPr>
      </w:pPr>
      <w:r>
        <w:rPr>
          <w:rFonts w:hint="eastAsia" w:ascii="宋体" w:hAnsi="宋体" w:cs="宋体"/>
          <w:b/>
          <w:bCs/>
          <w:kern w:val="0"/>
          <w:sz w:val="28"/>
          <w:szCs w:val="28"/>
        </w:rPr>
        <w:t>成交</w:t>
      </w:r>
      <w:r>
        <w:rPr>
          <w:rFonts w:hint="eastAsia" w:ascii="宋体" w:hAnsi="宋体" w:cs="宋体"/>
          <w:b/>
          <w:bCs/>
          <w:kern w:val="0"/>
          <w:sz w:val="28"/>
          <w:szCs w:val="28"/>
          <w:lang w:val="zh-CN"/>
        </w:rPr>
        <w:t>供应商（以下简称乙方）：</w:t>
      </w:r>
    </w:p>
    <w:p w14:paraId="5FC9AC91">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甲、乙双方根据2024年9月20日（2024年职教专项资金医学影像DR教学模拟机购置及实训室建设项目（二次））（青海开盛竞磋（货物）2024--089）的磋商文件要求和采购代理机构出具的《成交通知书》，并经双方协商一致，签订本合同协议书。</w:t>
      </w:r>
    </w:p>
    <w:p w14:paraId="3EB29D98">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一、签订本政府采购合同的依据</w:t>
      </w:r>
    </w:p>
    <w:p w14:paraId="640005E0">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本政府采购合同所附下列文件是构成本政府采购合同不可分割的部分：</w:t>
      </w:r>
    </w:p>
    <w:p w14:paraId="401B1BEC">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1.磋商文件；</w:t>
      </w:r>
    </w:p>
    <w:p w14:paraId="7AC826B5">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2.磋商文件的澄清、变更公告；</w:t>
      </w:r>
    </w:p>
    <w:p w14:paraId="2DE53AB9">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w:t>
      </w:r>
      <w:r>
        <w:rPr>
          <w:rFonts w:hint="eastAsia" w:ascii="宋体" w:hAnsi="宋体" w:cs="宋体"/>
          <w:kern w:val="0"/>
          <w:sz w:val="24"/>
        </w:rPr>
        <w:t>成交</w:t>
      </w:r>
      <w:r>
        <w:rPr>
          <w:rFonts w:hint="eastAsia" w:ascii="宋体" w:hAnsi="宋体" w:cs="宋体"/>
          <w:kern w:val="0"/>
          <w:sz w:val="24"/>
          <w:lang w:val="zh-CN"/>
        </w:rPr>
        <w:t>人提交的</w:t>
      </w:r>
      <w:r>
        <w:rPr>
          <w:rFonts w:hint="eastAsia" w:ascii="宋体" w:hAnsi="宋体" w:cs="宋体"/>
          <w:kern w:val="0"/>
          <w:sz w:val="24"/>
        </w:rPr>
        <w:t>响应</w:t>
      </w:r>
      <w:r>
        <w:rPr>
          <w:rFonts w:hint="eastAsia" w:ascii="宋体" w:hAnsi="宋体" w:cs="宋体"/>
          <w:kern w:val="0"/>
          <w:sz w:val="24"/>
          <w:lang w:val="zh-CN"/>
        </w:rPr>
        <w:t>文件；</w:t>
      </w:r>
    </w:p>
    <w:p w14:paraId="253A34AF">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4.磋商文件中规定的政府采购合同通用条款；</w:t>
      </w:r>
    </w:p>
    <w:p w14:paraId="7BB15D4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5.</w:t>
      </w:r>
      <w:r>
        <w:rPr>
          <w:rFonts w:hint="eastAsia" w:ascii="宋体" w:hAnsi="宋体" w:cs="宋体"/>
          <w:kern w:val="0"/>
          <w:sz w:val="24"/>
        </w:rPr>
        <w:t>成交</w:t>
      </w:r>
      <w:r>
        <w:rPr>
          <w:rFonts w:hint="eastAsia" w:ascii="宋体" w:hAnsi="宋体" w:cs="宋体"/>
          <w:kern w:val="0"/>
          <w:sz w:val="24"/>
          <w:lang w:val="zh-CN"/>
        </w:rPr>
        <w:t>通知书；</w:t>
      </w:r>
    </w:p>
    <w:p w14:paraId="44448679">
      <w:pPr>
        <w:autoSpaceDE w:val="0"/>
        <w:autoSpaceDN w:val="0"/>
        <w:adjustRightInd w:val="0"/>
        <w:spacing w:line="400" w:lineRule="exact"/>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6.履约保证金缴费证明。</w:t>
      </w:r>
    </w:p>
    <w:p w14:paraId="3E0E0EF3">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二、合同标的及金额</w:t>
      </w:r>
      <w:r>
        <w:rPr>
          <w:rFonts w:hint="eastAsia" w:ascii="宋体" w:hAnsi="宋体" w:cs="宋体"/>
          <w:kern w:val="0"/>
          <w:sz w:val="24"/>
        </w:rPr>
        <w:t xml:space="preserve">                                         人民币：元</w:t>
      </w:r>
    </w:p>
    <w:tbl>
      <w:tblPr>
        <w:tblStyle w:val="25"/>
        <w:tblW w:w="8362" w:type="dxa"/>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14:paraId="400C1EF7">
        <w:tblPrEx>
          <w:tblCellMar>
            <w:top w:w="0" w:type="dxa"/>
            <w:left w:w="28" w:type="dxa"/>
            <w:bottom w:w="0" w:type="dxa"/>
            <w:right w:w="28" w:type="dxa"/>
          </w:tblCellMar>
        </w:tblPrEx>
        <w:trPr>
          <w:trHeight w:val="505"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14777E31">
            <w:pPr>
              <w:autoSpaceDE w:val="0"/>
              <w:autoSpaceDN w:val="0"/>
              <w:adjustRightInd w:val="0"/>
              <w:spacing w:before="100" w:after="100" w:line="36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B7BE408">
            <w:pPr>
              <w:autoSpaceDE w:val="0"/>
              <w:autoSpaceDN w:val="0"/>
              <w:adjustRightInd w:val="0"/>
              <w:spacing w:before="100" w:after="100" w:line="36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1EDA67B">
            <w:pPr>
              <w:autoSpaceDE w:val="0"/>
              <w:autoSpaceDN w:val="0"/>
              <w:adjustRightInd w:val="0"/>
              <w:spacing w:before="100" w:after="100" w:line="36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06275D0">
            <w:pPr>
              <w:autoSpaceDE w:val="0"/>
              <w:autoSpaceDN w:val="0"/>
              <w:adjustRightInd w:val="0"/>
              <w:spacing w:before="100" w:after="100" w:line="36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045EA476">
            <w:pPr>
              <w:autoSpaceDE w:val="0"/>
              <w:autoSpaceDN w:val="0"/>
              <w:adjustRightInd w:val="0"/>
              <w:spacing w:before="100" w:after="100" w:line="36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07BA40F">
            <w:pPr>
              <w:autoSpaceDE w:val="0"/>
              <w:autoSpaceDN w:val="0"/>
              <w:adjustRightInd w:val="0"/>
              <w:spacing w:before="100" w:after="100" w:line="36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41FCB23">
            <w:pPr>
              <w:autoSpaceDE w:val="0"/>
              <w:autoSpaceDN w:val="0"/>
              <w:adjustRightInd w:val="0"/>
              <w:spacing w:before="100" w:after="100" w:line="360" w:lineRule="exact"/>
              <w:jc w:val="center"/>
              <w:rPr>
                <w:rFonts w:ascii="宋体" w:hAnsi="宋体" w:cs="宋体"/>
                <w:color w:val="000000"/>
                <w:kern w:val="0"/>
                <w:sz w:val="24"/>
                <w:lang w:val="zh-CN"/>
              </w:rPr>
            </w:pPr>
            <w:r>
              <w:rPr>
                <w:rFonts w:hint="eastAsia" w:ascii="宋体" w:hAnsi="宋体" w:cs="宋体"/>
                <w:color w:val="000000"/>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980C0F5">
            <w:pPr>
              <w:autoSpaceDE w:val="0"/>
              <w:autoSpaceDN w:val="0"/>
              <w:adjustRightInd w:val="0"/>
              <w:spacing w:before="100" w:after="100" w:line="360" w:lineRule="exact"/>
              <w:jc w:val="center"/>
              <w:rPr>
                <w:rFonts w:ascii="宋体" w:hAnsi="宋体" w:cs="宋体"/>
                <w:color w:val="000000"/>
                <w:kern w:val="0"/>
                <w:sz w:val="24"/>
                <w:lang w:val="zh-CN"/>
              </w:rPr>
            </w:pPr>
            <w:r>
              <w:rPr>
                <w:rFonts w:hint="eastAsia" w:ascii="宋体" w:hAnsi="宋体" w:cs="宋体"/>
                <w:color w:val="000000"/>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6C159111">
            <w:pPr>
              <w:autoSpaceDE w:val="0"/>
              <w:autoSpaceDN w:val="0"/>
              <w:adjustRightInd w:val="0"/>
              <w:spacing w:before="100" w:after="100" w:line="360" w:lineRule="exact"/>
              <w:jc w:val="center"/>
              <w:rPr>
                <w:rFonts w:ascii="宋体" w:hAnsi="宋体" w:cs="宋体"/>
                <w:color w:val="000000"/>
                <w:kern w:val="0"/>
                <w:sz w:val="24"/>
                <w:lang w:val="zh-CN"/>
              </w:rPr>
            </w:pPr>
            <w:r>
              <w:rPr>
                <w:rFonts w:hint="eastAsia" w:ascii="宋体" w:hAnsi="宋体" w:cs="宋体"/>
                <w:color w:val="000000"/>
                <w:kern w:val="0"/>
                <w:sz w:val="24"/>
                <w:lang w:val="zh-CN"/>
              </w:rPr>
              <w:t>免费质保期</w:t>
            </w:r>
          </w:p>
        </w:tc>
      </w:tr>
      <w:tr w14:paraId="61920C9B">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536C5C9">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621B11A">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0A9245">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E22F729">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332446">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83BB33">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233E5D1">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8CEE40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59E5AC8">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3C300691">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230320CC">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42853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E6104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3B1371">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5E878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09B31C">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DE4D777">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5D0139">
            <w:pPr>
              <w:autoSpaceDE w:val="0"/>
              <w:autoSpaceDN w:val="0"/>
              <w:adjustRightInd w:val="0"/>
              <w:spacing w:before="100" w:after="100" w:line="400" w:lineRule="exact"/>
              <w:rPr>
                <w:rFonts w:ascii="宋体" w:hAnsi="宋体" w:cs="宋体"/>
                <w:color w:val="000000"/>
                <w:kern w:val="0"/>
                <w:sz w:val="22"/>
                <w:szCs w:val="22"/>
                <w:lang w:val="zh-CN"/>
              </w:rPr>
            </w:pPr>
            <w:r>
              <w:rPr>
                <w:rFonts w:hint="eastAsia" w:ascii="宋体" w:hAnsi="宋体" w:cs="宋体"/>
                <w:color w:val="000000"/>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7E66204">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0303A9E5">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14B807B">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0B7D16">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C71415">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674231">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BF98162">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CC6FF5">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2F474D">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7FCFA3C">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0406E06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bl>
    <w:p w14:paraId="6AB36DF1">
      <w:pPr>
        <w:autoSpaceDE w:val="0"/>
        <w:autoSpaceDN w:val="0"/>
        <w:adjustRightInd w:val="0"/>
        <w:spacing w:line="400" w:lineRule="exact"/>
        <w:ind w:firstLine="480" w:firstLineChars="200"/>
        <w:rPr>
          <w:rFonts w:hint="eastAsia" w:ascii="宋体" w:hAnsi="宋体" w:cs="宋体"/>
          <w:kern w:val="0"/>
          <w:sz w:val="24"/>
          <w:lang w:val="zh-CN"/>
        </w:rPr>
      </w:pPr>
      <w:r>
        <w:rPr>
          <w:rFonts w:hint="eastAsia" w:ascii="宋体" w:hAnsi="宋体" w:cs="宋体"/>
          <w:kern w:val="0"/>
          <w:sz w:val="24"/>
          <w:lang w:val="zh-CN"/>
        </w:rPr>
        <w:t>根据上述政府采购合同文件要求，本政府采购合同的总金额为人民币</w:t>
      </w:r>
    </w:p>
    <w:p w14:paraId="22138C62">
      <w:pPr>
        <w:autoSpaceDE w:val="0"/>
        <w:autoSpaceDN w:val="0"/>
        <w:adjustRightInd w:val="0"/>
        <w:spacing w:line="400" w:lineRule="exact"/>
        <w:rPr>
          <w:lang w:val="zh-CN"/>
        </w:rPr>
      </w:pPr>
      <w:r>
        <w:rPr>
          <w:rFonts w:hint="eastAsia" w:ascii="宋体" w:hAnsi="宋体" w:cs="宋体"/>
          <w:kern w:val="0"/>
          <w:sz w:val="24"/>
          <w:u w:val="single"/>
          <w:lang w:val="zh-CN"/>
        </w:rPr>
        <w:t xml:space="preserve">                    </w:t>
      </w:r>
      <w:r>
        <w:rPr>
          <w:rFonts w:hint="eastAsia" w:ascii="宋体" w:hAnsi="宋体" w:cs="宋体"/>
          <w:kern w:val="0"/>
          <w:sz w:val="24"/>
          <w:lang w:val="zh-CN"/>
        </w:rPr>
        <w:t xml:space="preserve"> （大写）</w:t>
      </w:r>
      <w:r>
        <w:rPr>
          <w:rFonts w:hint="eastAsia" w:ascii="宋体" w:hAnsi="宋体" w:cs="宋体"/>
          <w:kern w:val="0"/>
          <w:sz w:val="24"/>
          <w:u w:val="single"/>
          <w:lang w:val="zh-CN"/>
        </w:rPr>
        <w:t xml:space="preserve">                 </w:t>
      </w:r>
      <w:r>
        <w:rPr>
          <w:rFonts w:hint="eastAsia" w:ascii="宋体" w:hAnsi="宋体" w:cs="宋体"/>
          <w:kern w:val="0"/>
          <w:sz w:val="24"/>
          <w:lang w:val="zh-CN"/>
        </w:rPr>
        <w:t>元。</w:t>
      </w:r>
    </w:p>
    <w:p w14:paraId="0B9F49BB">
      <w:p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kern w:val="0"/>
          <w:sz w:val="24"/>
          <w:lang w:val="zh-CN"/>
        </w:rPr>
        <w:t>本合同以人民币进行结算，合同总价包括</w:t>
      </w:r>
      <w:r>
        <w:rPr>
          <w:rFonts w:hint="eastAsia" w:ascii="宋体" w:hAnsi="宋体" w:cs="宋体"/>
          <w:color w:val="000000"/>
          <w:kern w:val="0"/>
          <w:sz w:val="24"/>
          <w:lang w:val="zh-CN"/>
        </w:rPr>
        <w:t>产品费、验收费、手续费、包装费、运输费、保险费、安装费、调试费、培训费、售前、售中、售后服务费、磋商代理费、税金及不可预见费等全部费用。</w:t>
      </w:r>
    </w:p>
    <w:p w14:paraId="1226B02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三、交货时间、地点和要求</w:t>
      </w:r>
    </w:p>
    <w:p w14:paraId="696EC12C">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1.交货时间：</w:t>
      </w:r>
      <w:r>
        <w:rPr>
          <w:rFonts w:hint="eastAsia" w:ascii="宋体" w:hAnsi="宋体" w:cs="宋体"/>
          <w:kern w:val="0"/>
          <w:sz w:val="24"/>
          <w:u w:val="single"/>
        </w:rPr>
        <w:t xml:space="preserve">                  </w:t>
      </w:r>
      <w:r>
        <w:rPr>
          <w:rFonts w:hint="eastAsia" w:ascii="宋体" w:hAnsi="宋体" w:cs="宋体"/>
          <w:kern w:val="0"/>
          <w:sz w:val="24"/>
          <w:lang w:val="zh-CN"/>
        </w:rPr>
        <w:t>。（</w:t>
      </w:r>
      <w:r>
        <w:rPr>
          <w:rFonts w:hint="eastAsia" w:ascii="宋体" w:hAnsi="宋体" w:cs="宋体"/>
          <w:kern w:val="0"/>
          <w:sz w:val="24"/>
        </w:rPr>
        <w:t>以成交通知书为准</w:t>
      </w:r>
      <w:r>
        <w:rPr>
          <w:rFonts w:hint="eastAsia" w:ascii="宋体" w:hAnsi="宋体" w:cs="宋体"/>
          <w:kern w:val="0"/>
          <w:sz w:val="24"/>
          <w:lang w:val="zh-CN"/>
        </w:rPr>
        <w:t>）</w:t>
      </w:r>
    </w:p>
    <w:p w14:paraId="394CE5A8">
      <w:pPr>
        <w:autoSpaceDE w:val="0"/>
        <w:autoSpaceDN w:val="0"/>
        <w:adjustRightInd w:val="0"/>
        <w:spacing w:line="400" w:lineRule="exact"/>
        <w:ind w:firstLine="720" w:firstLineChars="300"/>
        <w:rPr>
          <w:rFonts w:ascii="宋体" w:hAnsi="宋体" w:cs="宋体"/>
          <w:kern w:val="0"/>
          <w:sz w:val="24"/>
          <w:lang w:val="zh-CN"/>
        </w:rPr>
      </w:pPr>
      <w:r>
        <w:rPr>
          <w:rFonts w:hint="eastAsia" w:ascii="宋体" w:hAnsi="宋体" w:cs="宋体"/>
          <w:kern w:val="0"/>
          <w:sz w:val="24"/>
          <w:lang w:val="zh-CN"/>
        </w:rPr>
        <w:t>交货地点：</w:t>
      </w:r>
      <w:r>
        <w:rPr>
          <w:rFonts w:hint="eastAsia" w:ascii="宋体" w:hAnsi="宋体" w:cs="宋体"/>
          <w:kern w:val="0"/>
          <w:sz w:val="24"/>
          <w:u w:val="single"/>
          <w:lang w:val="zh-CN" w:eastAsia="zh-CN"/>
        </w:rPr>
        <w:t>青海卫生职业技术学院（本级）</w:t>
      </w:r>
      <w:r>
        <w:rPr>
          <w:rFonts w:hint="eastAsia" w:ascii="宋体" w:hAnsi="宋体" w:cs="宋体"/>
          <w:kern w:val="0"/>
          <w:sz w:val="24"/>
          <w:u w:val="single"/>
          <w:lang w:val="en-US" w:eastAsia="zh-CN"/>
        </w:rPr>
        <w:t>指定地点</w:t>
      </w:r>
      <w:r>
        <w:rPr>
          <w:rFonts w:hint="eastAsia" w:ascii="宋体" w:hAnsi="宋体" w:cs="宋体"/>
          <w:kern w:val="0"/>
          <w:sz w:val="24"/>
          <w:u w:val="single"/>
          <w:lang w:val="zh-CN"/>
        </w:rPr>
        <w:t xml:space="preserve"> </w:t>
      </w:r>
      <w:r>
        <w:rPr>
          <w:rFonts w:hint="eastAsia" w:ascii="宋体" w:hAnsi="宋体" w:cs="宋体"/>
          <w:kern w:val="0"/>
          <w:sz w:val="24"/>
          <w:lang w:val="zh-CN"/>
        </w:rPr>
        <w:t>。</w:t>
      </w:r>
    </w:p>
    <w:p w14:paraId="72D5D702">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2.乙方提供不符合</w:t>
      </w:r>
      <w:r>
        <w:rPr>
          <w:rFonts w:hint="eastAsia" w:ascii="宋体" w:hAnsi="宋体" w:cs="宋体"/>
          <w:kern w:val="0"/>
          <w:sz w:val="24"/>
        </w:rPr>
        <w:t>磋商文件、</w:t>
      </w:r>
      <w:r>
        <w:rPr>
          <w:rFonts w:hint="eastAsia" w:ascii="宋体" w:hAnsi="宋体" w:cs="宋体"/>
          <w:kern w:val="0"/>
          <w:sz w:val="24"/>
          <w:lang w:val="zh-CN"/>
        </w:rPr>
        <w:t>磋商响应文件和本合同规定的产品，甲方有权拒绝接受，拒绝接受视为乙方没有交货。</w:t>
      </w:r>
    </w:p>
    <w:p w14:paraId="4458A964">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3.乙方应将提供产品的装箱清单、用户手册、原厂保修卡、合格证书、随机资料、工具和备品、备件等交付给甲方，如有缺失应及时补齐，否则视为逾期交货。</w:t>
      </w:r>
    </w:p>
    <w:p w14:paraId="331ADB09">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4.甲方应当在（安装、调试完）后15个工作日内进行验收，逾期不验收的，乙方可视为验收合格。验收合格后，由甲乙双方签署产品验收单并加盖采购人公章作为结算依据，甲乙双方各执一份。</w:t>
      </w:r>
    </w:p>
    <w:p w14:paraId="5A785099">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5.甲方应提供该项目验收报告交同级财政监管部门，由财政部门按规定程序抽验后办理资金拨付。</w:t>
      </w:r>
    </w:p>
    <w:p w14:paraId="0AAAC3B6">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6.甲方在验收过程中发现乙方有违约问题，可按磋商文件、磋商响应文件的规定要求乙方及时予以解决，乙方拒不解决的，甲方有权拒绝验收。</w:t>
      </w:r>
    </w:p>
    <w:p w14:paraId="1215644A">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7.乙方向甲方提供产品相关完税销售发票。</w:t>
      </w:r>
    </w:p>
    <w:p w14:paraId="40ABCB75">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四、付款方式</w:t>
      </w:r>
    </w:p>
    <w:p w14:paraId="7073B1D2">
      <w:pPr>
        <w:autoSpaceDE w:val="0"/>
        <w:autoSpaceDN w:val="0"/>
        <w:adjustRightInd w:val="0"/>
        <w:spacing w:line="4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按合同约定</w:t>
      </w:r>
      <w:r>
        <w:rPr>
          <w:rFonts w:hint="eastAsia" w:ascii="宋体" w:hAnsi="宋体" w:cs="宋体"/>
          <w:kern w:val="0"/>
          <w:sz w:val="24"/>
          <w:lang w:val="zh-CN" w:eastAsia="zh-CN"/>
        </w:rPr>
        <w:t>。</w:t>
      </w:r>
    </w:p>
    <w:p w14:paraId="19F687EE">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五、合同的变更、终止与解除</w:t>
      </w:r>
    </w:p>
    <w:p w14:paraId="10AEBBD1">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1.除《中华人民共和国政府采购法》第50条规定的情形外，本合同一经签订，甲乙双方不得擅自变更、中止或终止。</w:t>
      </w:r>
    </w:p>
    <w:p w14:paraId="579E5A24">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2.未经甲方书面同意，乙方不得擅自转让其应履行的合同义务。</w:t>
      </w:r>
    </w:p>
    <w:p w14:paraId="2C9C2E26">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3.乙方逾期交货，经甲方催告依然没有在限定时间内交货的，甲方可通知乙方解除合同，并追偿由此造成甲方的经济损失。</w:t>
      </w:r>
    </w:p>
    <w:p w14:paraId="40E87C4C">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六、违约责任</w:t>
      </w:r>
    </w:p>
    <w:p w14:paraId="6142FE69">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1.乙方所提供的产品规格、技术标准、材料等质量不合格的，在接到甲方更换通知后规定时间内应无条件及时更换；没有在甲方通知的期限内更换的，视为逾期交货。更换后因质量问题甲方不同意接收的，甲方可据此通知乙方解除合同，质保金全额扣除，乙方赔偿由此造成的甲方的全部经济损失。</w:t>
      </w:r>
    </w:p>
    <w:p w14:paraId="7BF0FC21">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2.乙方提供的货物如侵犯了第三方权益而引发纠纷或诉讼的，均由乙方负责交涉处理并承担全部责任，累及甲方承担经济责任的，双倍赔偿。</w:t>
      </w:r>
    </w:p>
    <w:p w14:paraId="3C192D3D">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3.因包装、运输引起的货物损坏，乙方无条件更换，甲方并可按质量不合格处罚。</w:t>
      </w:r>
    </w:p>
    <w:p w14:paraId="3D15F084">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4.甲方无故延期接受货物和乙方逾期交货的，每天应向对方偿付未交货物的货款3‰的违约金，但违约金累计不得超过合同总货款的5%，超过30天对方有权解除合同，违约方承担因此给对方造成的经济损失。</w:t>
      </w:r>
    </w:p>
    <w:p w14:paraId="0485C17C">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5.乙方未按本合同和磋商响应文件中规定的服务承诺提供售后服务的，乙方应按本合同合计金额的5%向甲方支付违约金，该违约金甲方可从质保金中予以扣除。</w:t>
      </w:r>
    </w:p>
    <w:p w14:paraId="1CD32307">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6.乙方提供的货物在质量保证期内，因设计、工艺或材料的缺陷和其它质量原因造成的后果，由乙方负责处理、解决。不及时处理的，甲方可委托第三方处理，发生的费用从履约保证金中扣除，不足由乙方另补。</w:t>
      </w:r>
    </w:p>
    <w:p w14:paraId="665BC26D">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 xml:space="preserve">7.其它违约行为按违约货款额5%收取违约金并赔偿经济损失。 </w:t>
      </w:r>
    </w:p>
    <w:p w14:paraId="535E3929">
      <w:pPr>
        <w:autoSpaceDE w:val="0"/>
        <w:autoSpaceDN w:val="0"/>
        <w:adjustRightInd w:val="0"/>
        <w:spacing w:line="400" w:lineRule="exact"/>
        <w:rPr>
          <w:rFonts w:ascii="宋体" w:hAnsi="宋体" w:cs="宋体"/>
          <w:color w:val="000000"/>
          <w:kern w:val="0"/>
          <w:sz w:val="24"/>
        </w:rPr>
      </w:pPr>
      <w:r>
        <w:rPr>
          <w:rFonts w:hint="eastAsia" w:ascii="宋体" w:hAnsi="宋体" w:cs="宋体"/>
          <w:color w:val="000000"/>
          <w:kern w:val="0"/>
          <w:sz w:val="24"/>
          <w:lang w:val="zh-CN"/>
        </w:rPr>
        <w:t>七、不可抗力</w:t>
      </w:r>
    </w:p>
    <w:p w14:paraId="3D7CB0D0">
      <w:pPr>
        <w:autoSpaceDE w:val="0"/>
        <w:autoSpaceDN w:val="0"/>
        <w:adjustRightInd w:val="0"/>
        <w:spacing w:line="400" w:lineRule="exact"/>
        <w:ind w:firstLine="36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不可抗力使合同的某些内容有变更必要的，双方应通过协商在</w:t>
      </w:r>
      <w:r>
        <w:rPr>
          <w:rFonts w:hint="eastAsia" w:ascii="宋体" w:hAnsi="宋体" w:cs="宋体"/>
          <w:color w:val="000000"/>
          <w:kern w:val="0"/>
          <w:sz w:val="24"/>
          <w:u w:val="single"/>
        </w:rPr>
        <w:t xml:space="preserve"> 20个工作日 </w:t>
      </w:r>
      <w:r>
        <w:rPr>
          <w:rFonts w:hint="eastAsia" w:ascii="宋体" w:hAnsi="宋体" w:cs="宋体"/>
          <w:color w:val="000000"/>
          <w:kern w:val="0"/>
          <w:sz w:val="24"/>
          <w:lang w:val="zh-CN"/>
        </w:rPr>
        <w:t>内达成进一步履行合同的协议，因不可抗力致使合同不能履行的，合同终止。</w:t>
      </w:r>
    </w:p>
    <w:p w14:paraId="5DE786DD">
      <w:pPr>
        <w:autoSpaceDE w:val="0"/>
        <w:autoSpaceDN w:val="0"/>
        <w:adjustRightInd w:val="0"/>
        <w:spacing w:line="400" w:lineRule="exact"/>
        <w:ind w:firstLine="360"/>
        <w:rPr>
          <w:rFonts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zh-CN"/>
        </w:rPr>
        <w:t>除法律、法规规定的不可抗力情形外，双方约定出现</w:t>
      </w:r>
      <w:r>
        <w:rPr>
          <w:rFonts w:hint="eastAsia" w:ascii="宋体" w:hAnsi="宋体" w:cs="宋体"/>
          <w:color w:val="000000"/>
          <w:kern w:val="0"/>
          <w:sz w:val="24"/>
          <w:u w:val="single"/>
        </w:rPr>
        <w:t>非人为</w:t>
      </w:r>
      <w:r>
        <w:rPr>
          <w:rFonts w:hint="eastAsia" w:ascii="宋体" w:hAnsi="宋体" w:cs="宋体"/>
          <w:color w:val="000000"/>
          <w:kern w:val="0"/>
          <w:sz w:val="24"/>
          <w:lang w:val="zh-CN"/>
        </w:rPr>
        <w:t>情况亦视为不可抗力。</w:t>
      </w:r>
    </w:p>
    <w:p w14:paraId="20A6A733">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八、知识产权：详见合同通用条款第</w:t>
      </w:r>
      <w:r>
        <w:rPr>
          <w:rFonts w:hint="eastAsia" w:ascii="宋体" w:hAnsi="宋体" w:cs="宋体"/>
          <w:kern w:val="0"/>
          <w:sz w:val="24"/>
        </w:rPr>
        <w:t>5条。</w:t>
      </w:r>
    </w:p>
    <w:p w14:paraId="2532D3E5">
      <w:pPr>
        <w:autoSpaceDE w:val="0"/>
        <w:autoSpaceDN w:val="0"/>
        <w:adjustRightInd w:val="0"/>
        <w:spacing w:line="400" w:lineRule="exact"/>
        <w:rPr>
          <w:rFonts w:hint="eastAsia" w:ascii="宋体" w:hAnsi="宋体" w:eastAsia="宋体" w:cs="宋体"/>
          <w:kern w:val="0"/>
          <w:sz w:val="24"/>
          <w:highlight w:val="yellow"/>
          <w:lang w:eastAsia="zh-CN"/>
        </w:rPr>
      </w:pPr>
      <w:r>
        <w:rPr>
          <w:rFonts w:hint="eastAsia" w:ascii="宋体" w:hAnsi="宋体" w:cs="宋体"/>
          <w:kern w:val="0"/>
          <w:sz w:val="24"/>
          <w:lang w:val="zh-CN"/>
        </w:rPr>
        <w:t>九、其他约</w:t>
      </w:r>
      <w:r>
        <w:rPr>
          <w:rFonts w:hint="eastAsia" w:ascii="宋体" w:hAnsi="宋体" w:cs="宋体"/>
          <w:kern w:val="0"/>
          <w:sz w:val="24"/>
          <w:highlight w:val="none"/>
          <w:lang w:val="zh-CN"/>
        </w:rPr>
        <w:t>定：</w:t>
      </w:r>
      <w:r>
        <w:rPr>
          <w:rFonts w:hint="eastAsia" w:ascii="宋体" w:hAnsi="宋体" w:cs="宋体"/>
          <w:kern w:val="0"/>
          <w:sz w:val="24"/>
          <w:highlight w:val="none"/>
          <w:lang w:val="en-US" w:eastAsia="zh-CN"/>
        </w:rPr>
        <w:t>无</w:t>
      </w:r>
    </w:p>
    <w:p w14:paraId="5A837421">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十、合同争议解决</w:t>
      </w:r>
    </w:p>
    <w:p w14:paraId="513ED5C7">
      <w:pPr>
        <w:autoSpaceDE w:val="0"/>
        <w:autoSpaceDN w:val="0"/>
        <w:adjustRightInd w:val="0"/>
        <w:spacing w:line="400" w:lineRule="exact"/>
        <w:ind w:firstLine="36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因产品质量问题发生争议的，应邀请国家认可的质量检测机构进行鉴定。产品符合标准的，鉴定费由甲方承担；产品不符合标准的，鉴定费由乙方承担。</w:t>
      </w:r>
    </w:p>
    <w:p w14:paraId="17F0F308">
      <w:pPr>
        <w:autoSpaceDE w:val="0"/>
        <w:autoSpaceDN w:val="0"/>
        <w:adjustRightInd w:val="0"/>
        <w:spacing w:line="400" w:lineRule="exact"/>
        <w:ind w:firstLine="36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因履行本合同引起的或与本合同有关的争议，甲乙双方应首先通过友好协商解决，如果协商不能解决，可向</w:t>
      </w:r>
      <w:r>
        <w:rPr>
          <w:rFonts w:hint="eastAsia" w:ascii="宋体" w:hAnsi="宋体" w:cs="宋体"/>
          <w:kern w:val="0"/>
          <w:sz w:val="24"/>
          <w:u w:val="single"/>
          <w:lang w:val="zh-CN"/>
        </w:rPr>
        <w:t>甲方</w:t>
      </w:r>
      <w:r>
        <w:rPr>
          <w:rFonts w:hint="eastAsia" w:ascii="宋体" w:hAnsi="宋体" w:cs="宋体"/>
          <w:kern w:val="0"/>
          <w:sz w:val="24"/>
          <w:lang w:val="zh-CN"/>
        </w:rPr>
        <w:t>所在地仲裁委员会申请仲裁或向甲方所在地人民法院提起诉讼。</w:t>
      </w:r>
    </w:p>
    <w:p w14:paraId="1B8A3DF6">
      <w:pPr>
        <w:autoSpaceDE w:val="0"/>
        <w:autoSpaceDN w:val="0"/>
        <w:adjustRightInd w:val="0"/>
        <w:spacing w:line="400" w:lineRule="exact"/>
        <w:ind w:firstLine="360"/>
        <w:rPr>
          <w:rFonts w:ascii="宋体" w:hAnsi="宋体" w:cs="宋体"/>
          <w:kern w:val="0"/>
          <w:sz w:val="24"/>
        </w:rPr>
      </w:pPr>
      <w:r>
        <w:rPr>
          <w:rFonts w:hint="eastAsia" w:ascii="宋体" w:hAnsi="宋体" w:cs="宋体"/>
          <w:kern w:val="0"/>
          <w:sz w:val="24"/>
        </w:rPr>
        <w:t>3.</w:t>
      </w:r>
      <w:r>
        <w:rPr>
          <w:rFonts w:hint="eastAsia" w:ascii="宋体" w:hAnsi="宋体" w:cs="宋体"/>
          <w:kern w:val="0"/>
          <w:sz w:val="24"/>
          <w:lang w:val="zh-CN"/>
        </w:rPr>
        <w:t>诉讼期间，本合同继续履行。</w:t>
      </w:r>
    </w:p>
    <w:p w14:paraId="12E0F703">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十一、合同生效及其它</w:t>
      </w:r>
      <w:r>
        <w:rPr>
          <w:rFonts w:hint="eastAsia" w:ascii="宋体" w:hAnsi="宋体" w:cs="宋体"/>
          <w:kern w:val="0"/>
          <w:sz w:val="24"/>
        </w:rPr>
        <w:t>：</w:t>
      </w:r>
    </w:p>
    <w:p w14:paraId="021D3221">
      <w:pPr>
        <w:autoSpaceDE w:val="0"/>
        <w:autoSpaceDN w:val="0"/>
        <w:adjustRightInd w:val="0"/>
        <w:spacing w:line="400" w:lineRule="exact"/>
        <w:ind w:firstLine="36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zh-CN"/>
        </w:rPr>
        <w:t>本合同一式</w:t>
      </w:r>
      <w:r>
        <w:rPr>
          <w:rFonts w:hint="eastAsia" w:ascii="宋体" w:hAnsi="宋体" w:cs="宋体"/>
          <w:kern w:val="0"/>
          <w:sz w:val="24"/>
        </w:rPr>
        <w:t>六</w:t>
      </w:r>
      <w:r>
        <w:rPr>
          <w:rFonts w:hint="eastAsia" w:ascii="宋体" w:hAnsi="宋体" w:cs="宋体"/>
          <w:kern w:val="0"/>
          <w:sz w:val="24"/>
          <w:lang w:val="zh-CN"/>
        </w:rPr>
        <w:t>份，经双方签字，并加盖公章即为生效，如有遗失概不负责。</w:t>
      </w:r>
    </w:p>
    <w:p w14:paraId="15E98A5A">
      <w:pPr>
        <w:autoSpaceDE w:val="0"/>
        <w:autoSpaceDN w:val="0"/>
        <w:adjustRightInd w:val="0"/>
        <w:spacing w:line="400" w:lineRule="exact"/>
        <w:ind w:firstLine="360"/>
        <w:rPr>
          <w:rFonts w:ascii="宋体" w:hAnsi="宋体" w:cs="宋体"/>
          <w:kern w:val="0"/>
          <w:sz w:val="24"/>
        </w:rPr>
      </w:pPr>
      <w:r>
        <w:rPr>
          <w:rFonts w:hint="eastAsia" w:ascii="宋体" w:hAnsi="宋体" w:cs="宋体"/>
          <w:kern w:val="0"/>
          <w:sz w:val="24"/>
        </w:rPr>
        <w:t>2.</w:t>
      </w:r>
      <w:r>
        <w:rPr>
          <w:rFonts w:hint="eastAsia" w:ascii="宋体" w:hAnsi="宋体" w:cs="宋体"/>
          <w:kern w:val="0"/>
          <w:sz w:val="24"/>
          <w:lang w:val="zh-CN"/>
        </w:rPr>
        <w:t>本合同未尽事宜，按《中华人民共和国</w:t>
      </w:r>
      <w:r>
        <w:rPr>
          <w:rFonts w:hint="eastAsia" w:ascii="宋体" w:hAnsi="宋体" w:cs="宋体"/>
          <w:kern w:val="0"/>
          <w:sz w:val="24"/>
        </w:rPr>
        <w:t>民法典</w:t>
      </w:r>
      <w:r>
        <w:rPr>
          <w:rFonts w:hint="eastAsia" w:ascii="宋体" w:hAnsi="宋体" w:cs="宋体"/>
          <w:kern w:val="0"/>
          <w:sz w:val="24"/>
          <w:lang w:val="zh-CN"/>
        </w:rPr>
        <w:t>》有关规定处理。</w:t>
      </w:r>
    </w:p>
    <w:p w14:paraId="78662DD8">
      <w:pPr>
        <w:autoSpaceDE w:val="0"/>
        <w:autoSpaceDN w:val="0"/>
        <w:adjustRightInd w:val="0"/>
        <w:spacing w:line="400" w:lineRule="exact"/>
        <w:ind w:firstLine="360"/>
        <w:rPr>
          <w:rFonts w:hint="eastAsia"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本合同的组成包含《合同通用条款》，可自行在青海政府采购网下载《合同通用条款》。</w:t>
      </w:r>
    </w:p>
    <w:p w14:paraId="67DB21C4">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甲方（盖章）：</w:t>
      </w:r>
      <w:r>
        <w:rPr>
          <w:rFonts w:hint="eastAsia" w:ascii="宋体" w:hAnsi="宋体" w:cs="宋体"/>
          <w:kern w:val="0"/>
          <w:sz w:val="24"/>
        </w:rPr>
        <w:t xml:space="preserve">                         </w:t>
      </w:r>
      <w:r>
        <w:rPr>
          <w:rFonts w:hint="eastAsia" w:ascii="宋体" w:hAnsi="宋体" w:cs="宋体"/>
          <w:kern w:val="0"/>
          <w:sz w:val="24"/>
          <w:lang w:val="zh-CN"/>
        </w:rPr>
        <w:t>乙方（盖章）：</w:t>
      </w:r>
    </w:p>
    <w:p w14:paraId="088C74C7">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法定代表人或委托代理人</w:t>
      </w:r>
      <w:r>
        <w:rPr>
          <w:rFonts w:hint="eastAsia" w:ascii="宋体" w:hAnsi="宋体" w:cs="宋体"/>
          <w:kern w:val="0"/>
          <w:sz w:val="24"/>
        </w:rPr>
        <w:t xml:space="preserve">：               </w:t>
      </w:r>
      <w:r>
        <w:rPr>
          <w:rFonts w:hint="eastAsia" w:ascii="宋体" w:hAnsi="宋体" w:cs="宋体"/>
          <w:kern w:val="0"/>
          <w:sz w:val="24"/>
          <w:lang w:val="zh-CN"/>
        </w:rPr>
        <w:t>法定代表人或委托代理人</w:t>
      </w:r>
      <w:r>
        <w:rPr>
          <w:rFonts w:hint="eastAsia" w:ascii="宋体" w:hAnsi="宋体" w:cs="宋体"/>
          <w:kern w:val="0"/>
          <w:sz w:val="24"/>
        </w:rPr>
        <w:t>：</w:t>
      </w:r>
    </w:p>
    <w:p w14:paraId="1C0E1EEA">
      <w:pPr>
        <w:autoSpaceDE w:val="0"/>
        <w:autoSpaceDN w:val="0"/>
        <w:adjustRightInd w:val="0"/>
        <w:spacing w:line="4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开户银行：</w:t>
      </w:r>
      <w:r>
        <w:rPr>
          <w:rFonts w:hint="eastAsia" w:ascii="宋体" w:hAnsi="宋体" w:cs="宋体"/>
          <w:kern w:val="0"/>
          <w:sz w:val="24"/>
        </w:rPr>
        <w:t xml:space="preserve">     </w:t>
      </w:r>
    </w:p>
    <w:p w14:paraId="6466BA58">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联系电话：</w:t>
      </w:r>
      <w:r>
        <w:rPr>
          <w:rFonts w:hint="eastAsia" w:ascii="宋体" w:hAnsi="宋体" w:cs="宋体"/>
          <w:kern w:val="0"/>
          <w:sz w:val="24"/>
        </w:rPr>
        <w:t xml:space="preserve">                             </w:t>
      </w:r>
      <w:r>
        <w:rPr>
          <w:rFonts w:hint="eastAsia" w:ascii="宋体" w:hAnsi="宋体" w:cs="宋体"/>
          <w:kern w:val="0"/>
          <w:sz w:val="24"/>
          <w:lang w:val="zh-CN"/>
        </w:rPr>
        <w:t>账号：</w:t>
      </w:r>
    </w:p>
    <w:p w14:paraId="67F778C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联系电话：</w:t>
      </w:r>
    </w:p>
    <w:p w14:paraId="25FAD19A">
      <w:pPr>
        <w:autoSpaceDE w:val="0"/>
        <w:autoSpaceDN w:val="0"/>
        <w:adjustRightInd w:val="0"/>
        <w:spacing w:line="400" w:lineRule="exact"/>
        <w:ind w:firstLine="1320" w:firstLineChars="550"/>
        <w:rPr>
          <w:rFonts w:hint="eastAsia" w:ascii="宋体" w:hAnsi="宋体" w:cs="宋体"/>
          <w:kern w:val="0"/>
          <w:sz w:val="24"/>
          <w:lang w:val="zh-CN"/>
        </w:rPr>
      </w:pPr>
      <w:r>
        <w:rPr>
          <w:rFonts w:hint="eastAsia" w:ascii="宋体" w:hAnsi="宋体" w:cs="宋体"/>
          <w:kern w:val="0"/>
          <w:sz w:val="24"/>
          <w:lang w:val="zh-CN"/>
        </w:rPr>
        <w:t>签约时间：</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E3C319E">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采购代理机构：</w:t>
      </w:r>
      <w:r>
        <w:rPr>
          <w:rFonts w:hint="eastAsia" w:ascii="宋体" w:hAnsi="宋体" w:cs="宋体"/>
          <w:kern w:val="0"/>
          <w:sz w:val="24"/>
        </w:rPr>
        <w:t xml:space="preserve">                        </w:t>
      </w:r>
    </w:p>
    <w:p w14:paraId="5C3122EA">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负责人或经办人：</w:t>
      </w:r>
    </w:p>
    <w:p w14:paraId="0152B6A2">
      <w:pPr>
        <w:autoSpaceDE w:val="0"/>
        <w:autoSpaceDN w:val="0"/>
        <w:adjustRightInd w:val="0"/>
        <w:spacing w:line="400" w:lineRule="exact"/>
        <w:rPr>
          <w:rFonts w:hint="eastAsia" w:ascii="宋体" w:hAnsi="宋体" w:cs="宋体"/>
          <w:kern w:val="0"/>
          <w:sz w:val="24"/>
          <w:lang w:val="zh-CN"/>
        </w:rPr>
      </w:pPr>
      <w:r>
        <w:rPr>
          <w:rFonts w:hint="eastAsia" w:ascii="宋体" w:hAnsi="宋体" w:cs="宋体"/>
          <w:kern w:val="0"/>
          <w:sz w:val="24"/>
          <w:lang w:val="zh-CN"/>
        </w:rPr>
        <w:t>合同备案时间：</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022DE2">
      <w:pPr>
        <w:pStyle w:val="3"/>
        <w:outlineLvl w:val="9"/>
        <w:rPr>
          <w:rFonts w:hint="eastAsia" w:ascii="宋体" w:hAnsi="宋体" w:cs="宋体"/>
          <w:kern w:val="0"/>
          <w:lang w:val="zh-CN"/>
        </w:rPr>
      </w:pPr>
    </w:p>
    <w:p w14:paraId="361586C4">
      <w:pPr>
        <w:pStyle w:val="53"/>
        <w:outlineLvl w:val="9"/>
        <w:rPr>
          <w:rFonts w:hint="eastAsia" w:ascii="宋体" w:hAnsi="宋体" w:cs="宋体"/>
          <w:kern w:val="0"/>
          <w:lang w:val="zh-CN"/>
        </w:rPr>
      </w:pPr>
    </w:p>
    <w:p w14:paraId="3699A0C5">
      <w:pPr>
        <w:pStyle w:val="55"/>
        <w:outlineLvl w:val="9"/>
        <w:rPr>
          <w:rFonts w:hint="eastAsia" w:ascii="宋体" w:hAnsi="宋体" w:cs="宋体"/>
          <w:kern w:val="0"/>
          <w:lang w:val="zh-CN"/>
        </w:rPr>
      </w:pPr>
    </w:p>
    <w:p w14:paraId="69E02871">
      <w:pPr>
        <w:outlineLvl w:val="9"/>
        <w:rPr>
          <w:rFonts w:hint="eastAsia" w:ascii="宋体" w:hAnsi="宋体" w:cs="宋体"/>
          <w:kern w:val="0"/>
          <w:lang w:val="zh-CN"/>
        </w:rPr>
      </w:pPr>
    </w:p>
    <w:p w14:paraId="5D2F2EAC">
      <w:pPr>
        <w:rPr>
          <w:rFonts w:hint="eastAsia" w:ascii="宋体" w:hAnsi="宋体" w:cs="宋体"/>
          <w:kern w:val="0"/>
          <w:lang w:val="zh-CN"/>
        </w:rPr>
      </w:pPr>
    </w:p>
    <w:p w14:paraId="662B7C8A">
      <w:pPr>
        <w:autoSpaceDE w:val="0"/>
        <w:autoSpaceDN w:val="0"/>
        <w:adjustRightInd w:val="0"/>
        <w:spacing w:line="400" w:lineRule="exact"/>
        <w:jc w:val="center"/>
        <w:rPr>
          <w:rFonts w:ascii="宋体" w:hAnsi="宋体" w:cs="宋体"/>
          <w:kern w:val="0"/>
          <w:sz w:val="28"/>
          <w:szCs w:val="28"/>
        </w:rPr>
      </w:pPr>
      <w:r>
        <w:rPr>
          <w:rFonts w:hint="eastAsia" w:ascii="宋体" w:hAnsi="宋体" w:cs="宋体"/>
          <w:b/>
          <w:bCs/>
          <w:kern w:val="0"/>
          <w:sz w:val="28"/>
          <w:szCs w:val="28"/>
          <w:lang w:val="zh-CN"/>
        </w:rPr>
        <w:t>合同通用条款</w:t>
      </w:r>
    </w:p>
    <w:p w14:paraId="1181E909">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根据《中华人民共和国</w:t>
      </w:r>
      <w:r>
        <w:rPr>
          <w:rFonts w:hint="eastAsia" w:ascii="宋体" w:hAnsi="宋体" w:cs="宋体"/>
          <w:kern w:val="0"/>
          <w:sz w:val="24"/>
        </w:rPr>
        <w:t>民法典</w:t>
      </w:r>
      <w:r>
        <w:rPr>
          <w:rFonts w:hint="eastAsia" w:ascii="宋体" w:hAnsi="宋体" w:cs="宋体"/>
          <w:kern w:val="0"/>
          <w:sz w:val="24"/>
          <w:lang w:val="zh-CN"/>
        </w:rPr>
        <w:t>》、《中华人民共和国政府采购法》的规定，合同双方经协商达成一致，自愿订立本合同，遵循公平原则明确双方的权利、义务，确保双方诚实守信地履行合同。</w:t>
      </w:r>
    </w:p>
    <w:p w14:paraId="32266AEE">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w:t>
      </w:r>
      <w:r>
        <w:rPr>
          <w:rFonts w:hint="eastAsia" w:ascii="宋体" w:hAnsi="宋体" w:cs="宋体"/>
          <w:b/>
          <w:bCs/>
          <w:kern w:val="0"/>
          <w:sz w:val="28"/>
          <w:szCs w:val="28"/>
          <w:lang w:val="zh-CN"/>
        </w:rPr>
        <w:t>定义</w:t>
      </w:r>
    </w:p>
    <w:p w14:paraId="3B1B9C6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本合同中的下列术语应解释为：</w:t>
      </w:r>
    </w:p>
    <w:p w14:paraId="7CD2798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 </w:t>
      </w:r>
      <w:r>
        <w:rPr>
          <w:rFonts w:hint="eastAsia" w:ascii="宋体" w:hAnsi="宋体" w:cs="宋体"/>
          <w:kern w:val="0"/>
          <w:sz w:val="24"/>
          <w:lang w:val="zh-CN"/>
        </w:rPr>
        <w:t>“合同”指甲乙双方签署的、载明的甲乙双方权利义务的协议，包括所有的附件、附录和上述文件所提到的构成合同的所有文件。</w:t>
      </w:r>
    </w:p>
    <w:p w14:paraId="10563BBA">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1.2 </w:t>
      </w:r>
      <w:r>
        <w:rPr>
          <w:rFonts w:hint="eastAsia" w:ascii="宋体" w:hAnsi="宋体" w:cs="宋体"/>
          <w:kern w:val="0"/>
          <w:sz w:val="24"/>
          <w:lang w:val="zh-CN"/>
        </w:rPr>
        <w:t>“合同金额”指根据合同规定，乙方在正确地完全履行合同义务后甲方应付给乙方的价款。</w:t>
      </w:r>
    </w:p>
    <w:p w14:paraId="1A93B409">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1.3 </w:t>
      </w:r>
      <w:r>
        <w:rPr>
          <w:rFonts w:hint="eastAsia" w:ascii="宋体" w:hAnsi="宋体" w:cs="宋体"/>
          <w:kern w:val="0"/>
          <w:sz w:val="24"/>
          <w:lang w:val="zh-CN"/>
        </w:rPr>
        <w:t>“合同条款”指本合同条款。</w:t>
      </w:r>
    </w:p>
    <w:p w14:paraId="20EC435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1.4 </w:t>
      </w:r>
      <w:r>
        <w:rPr>
          <w:rFonts w:hint="eastAsia" w:ascii="宋体" w:hAnsi="宋体" w:cs="宋体"/>
          <w:kern w:val="0"/>
          <w:sz w:val="24"/>
          <w:lang w:val="zh-CN"/>
        </w:rPr>
        <w:t>“货物”指乙方根据合同约定须向甲方提供的一切产品、设备、机械、仪表、备件等，包括辅助工具、使用手册等相关资料。</w:t>
      </w:r>
    </w:p>
    <w:p w14:paraId="2F9ADC1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1.5 </w:t>
      </w:r>
      <w:r>
        <w:rPr>
          <w:rFonts w:hint="eastAsia" w:ascii="宋体" w:hAnsi="宋体" w:cs="宋体"/>
          <w:kern w:val="0"/>
          <w:sz w:val="24"/>
          <w:lang w:val="zh-CN"/>
        </w:rPr>
        <w:t>“服务”指根据本合同规定乙方承担与供货有关的辅助服务，如运输、保险及安装、调试、提供技术援助、培训和合同中规定乙方应承担的其它义务。</w:t>
      </w:r>
    </w:p>
    <w:p w14:paraId="3BF2A75A">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1.6 </w:t>
      </w:r>
      <w:r>
        <w:rPr>
          <w:rFonts w:hint="eastAsia" w:ascii="宋体" w:hAnsi="宋体" w:cs="宋体"/>
          <w:kern w:val="0"/>
          <w:sz w:val="24"/>
          <w:lang w:val="zh-CN"/>
        </w:rPr>
        <w:t>“甲方”指购买货物和服务的单位。</w:t>
      </w:r>
    </w:p>
    <w:p w14:paraId="7131A44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1.7 </w:t>
      </w:r>
      <w:r>
        <w:rPr>
          <w:rFonts w:hint="eastAsia" w:ascii="宋体" w:hAnsi="宋体" w:cs="宋体"/>
          <w:kern w:val="0"/>
          <w:sz w:val="24"/>
          <w:lang w:val="zh-CN"/>
        </w:rPr>
        <w:t>“乙方”指提供本合同条款下货物和服务的公司或其他实体。</w:t>
      </w:r>
    </w:p>
    <w:p w14:paraId="3CE0B260">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1.8 </w:t>
      </w:r>
      <w:r>
        <w:rPr>
          <w:rFonts w:hint="eastAsia" w:ascii="宋体" w:hAnsi="宋体" w:cs="宋体"/>
          <w:kern w:val="0"/>
          <w:sz w:val="24"/>
          <w:lang w:val="zh-CN"/>
        </w:rPr>
        <w:t>“现场”指合同规定货物将要运至和安装的地点。</w:t>
      </w:r>
    </w:p>
    <w:p w14:paraId="651743ED">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1.9 </w:t>
      </w:r>
      <w:r>
        <w:rPr>
          <w:rFonts w:hint="eastAsia" w:ascii="宋体" w:hAnsi="宋体" w:cs="宋体"/>
          <w:kern w:val="0"/>
          <w:sz w:val="24"/>
          <w:lang w:val="zh-CN"/>
        </w:rPr>
        <w:t>“验收”指合同双方依据强制性的国家技术质量规范和合同约定，确认合同条款下的货物符合合同规定的活动。</w:t>
      </w:r>
    </w:p>
    <w:p w14:paraId="400DADAA">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1.10</w:t>
      </w:r>
      <w:r>
        <w:rPr>
          <w:rFonts w:hint="eastAsia" w:ascii="宋体" w:hAnsi="宋体" w:cs="宋体"/>
          <w:kern w:val="0"/>
          <w:sz w:val="24"/>
          <w:lang w:val="zh-CN"/>
        </w:rPr>
        <w:t>原厂商：产品制造商或其在中国境内设立的办事或技术服务机构。除另有说明外，本合同文件所述的制造商、产品制造商、制造厂家、产品制造厂家均为原厂商。</w:t>
      </w:r>
    </w:p>
    <w:p w14:paraId="48A031CC">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1.11 </w:t>
      </w:r>
      <w:r>
        <w:rPr>
          <w:rFonts w:hint="eastAsia" w:ascii="宋体" w:hAnsi="宋体" w:cs="宋体"/>
          <w:kern w:val="0"/>
          <w:sz w:val="24"/>
          <w:lang w:val="zh-CN"/>
        </w:rPr>
        <w:t>原产地：指产品的生产地，或提供服务的来源地。</w:t>
      </w:r>
    </w:p>
    <w:p w14:paraId="760C71E7">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“工作日”指国家法定工作日，“天”指日历天数。</w:t>
      </w:r>
    </w:p>
    <w:p w14:paraId="0EE45B65">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w:t>
      </w:r>
      <w:r>
        <w:rPr>
          <w:rFonts w:hint="eastAsia" w:ascii="宋体" w:hAnsi="宋体" w:cs="宋体"/>
          <w:b/>
          <w:bCs/>
          <w:kern w:val="0"/>
          <w:sz w:val="28"/>
          <w:szCs w:val="28"/>
          <w:lang w:val="zh-CN"/>
        </w:rPr>
        <w:t>技术规格要求</w:t>
      </w:r>
    </w:p>
    <w:p w14:paraId="45F5CE15">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2.1 </w:t>
      </w:r>
      <w:r>
        <w:rPr>
          <w:rFonts w:hint="eastAsia" w:ascii="宋体" w:hAnsi="宋体" w:cs="宋体"/>
          <w:kern w:val="0"/>
          <w:sz w:val="24"/>
          <w:lang w:val="zh-CN"/>
        </w:rPr>
        <w:t>本合同条款下提交货物的技术规格要求应等于或优于招磋商响应文件技术规格要求。若技术规格要求中无相应规定，则应符合相应的国家有关部门最新颁布的相应正式标准。</w:t>
      </w:r>
    </w:p>
    <w:p w14:paraId="31C53756">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2.2 </w:t>
      </w:r>
      <w:r>
        <w:rPr>
          <w:rFonts w:hint="eastAsia" w:ascii="宋体" w:hAnsi="宋体" w:cs="宋体"/>
          <w:kern w:val="0"/>
          <w:sz w:val="24"/>
          <w:lang w:val="zh-CN"/>
        </w:rPr>
        <w:t>乙方应向甲方提供货物及服务有关的标准的中文文本。</w:t>
      </w:r>
    </w:p>
    <w:p w14:paraId="24CE1FC7">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2.3 </w:t>
      </w:r>
      <w:r>
        <w:rPr>
          <w:rFonts w:hint="eastAsia" w:ascii="宋体" w:hAnsi="宋体" w:cs="宋体"/>
          <w:kern w:val="0"/>
          <w:sz w:val="24"/>
          <w:lang w:val="zh-CN"/>
        </w:rPr>
        <w:t>除非技术规范中另有规定，计量单位均采用中华人民共和国法定计量单位。</w:t>
      </w:r>
    </w:p>
    <w:p w14:paraId="324CA100">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3.</w:t>
      </w:r>
      <w:r>
        <w:rPr>
          <w:rFonts w:hint="eastAsia" w:ascii="宋体" w:hAnsi="宋体" w:cs="宋体"/>
          <w:b/>
          <w:bCs/>
          <w:kern w:val="0"/>
          <w:sz w:val="28"/>
          <w:szCs w:val="28"/>
          <w:lang w:val="zh-CN"/>
        </w:rPr>
        <w:t>合同范围</w:t>
      </w:r>
    </w:p>
    <w:p w14:paraId="757FFB5A">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3.1 </w:t>
      </w:r>
      <w:r>
        <w:rPr>
          <w:rFonts w:hint="eastAsia" w:ascii="宋体" w:hAnsi="宋体" w:cs="宋体"/>
          <w:kern w:val="0"/>
          <w:sz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0D5FE12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3.2 </w:t>
      </w:r>
      <w:r>
        <w:rPr>
          <w:rFonts w:hint="eastAsia" w:ascii="宋体" w:hAnsi="宋体" w:cs="宋体"/>
          <w:kern w:val="0"/>
          <w:sz w:val="24"/>
          <w:lang w:val="zh-CN"/>
        </w:rPr>
        <w:t>乙方应负责培训甲方的技术人员。</w:t>
      </w:r>
    </w:p>
    <w:p w14:paraId="12A28D7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3.3 </w:t>
      </w:r>
      <w:r>
        <w:rPr>
          <w:rFonts w:hint="eastAsia" w:ascii="宋体" w:hAnsi="宋体" w:cs="宋体"/>
          <w:kern w:val="0"/>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014B822C">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4.</w:t>
      </w:r>
      <w:r>
        <w:rPr>
          <w:rFonts w:hint="eastAsia" w:ascii="宋体" w:hAnsi="宋体" w:cs="宋体"/>
          <w:b/>
          <w:bCs/>
          <w:kern w:val="0"/>
          <w:sz w:val="28"/>
          <w:szCs w:val="28"/>
          <w:lang w:val="zh-CN"/>
        </w:rPr>
        <w:t>合同文件和资料</w:t>
      </w:r>
    </w:p>
    <w:p w14:paraId="5D822D9C">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4.1</w:t>
      </w:r>
      <w:r>
        <w:rPr>
          <w:rFonts w:hint="eastAsia" w:ascii="宋体" w:hAnsi="宋体" w:cs="宋体"/>
          <w:kern w:val="0"/>
          <w:sz w:val="24"/>
          <w:lang w:val="zh-CN"/>
        </w:rPr>
        <w:t>乙方在提供仪器设备时应同时提供中文版相关的技术资料，如目录索引、图纸、操作手册、使用指南、维修指南、服务手册等。</w:t>
      </w:r>
    </w:p>
    <w:p w14:paraId="2A682813">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7199A5A6">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5.</w:t>
      </w:r>
      <w:r>
        <w:rPr>
          <w:rFonts w:hint="eastAsia" w:ascii="宋体" w:hAnsi="宋体" w:cs="宋体"/>
          <w:b/>
          <w:bCs/>
          <w:kern w:val="0"/>
          <w:sz w:val="28"/>
          <w:szCs w:val="28"/>
          <w:lang w:val="zh-CN"/>
        </w:rPr>
        <w:t>知识产权</w:t>
      </w:r>
    </w:p>
    <w:p w14:paraId="2DB88ADB">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5.1</w:t>
      </w:r>
      <w:r>
        <w:rPr>
          <w:rFonts w:hint="eastAsia" w:ascii="宋体" w:hAnsi="宋体" w:cs="宋体"/>
          <w:kern w:val="0"/>
          <w:sz w:val="24"/>
          <w:lang w:val="zh-CN"/>
        </w:rPr>
        <w:t>乙方应保证甲方在使用该货物或其任何一部分时不受第三方提出的侵犯专利权、</w:t>
      </w:r>
      <w:r>
        <w:rPr>
          <w:rFonts w:hint="eastAsia" w:ascii="宋体" w:hAnsi="宋体" w:cs="宋体"/>
          <w:kern w:val="0"/>
          <w:sz w:val="24"/>
        </w:rPr>
        <w:t xml:space="preserve"> </w:t>
      </w:r>
      <w:r>
        <w:rPr>
          <w:rFonts w:hint="eastAsia" w:ascii="宋体" w:hAnsi="宋体" w:cs="宋体"/>
          <w:kern w:val="0"/>
          <w:sz w:val="24"/>
          <w:lang w:val="zh-CN"/>
        </w:rPr>
        <w:t>著作权、商标权和工业设计权等的起诉。</w:t>
      </w:r>
    </w:p>
    <w:p w14:paraId="6B009BB9">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5.2</w:t>
      </w:r>
      <w:r>
        <w:rPr>
          <w:rFonts w:hint="eastAsia" w:ascii="宋体" w:hAnsi="宋体" w:cs="宋体"/>
          <w:kern w:val="0"/>
          <w:sz w:val="24"/>
          <w:lang w:val="zh-CN"/>
        </w:rPr>
        <w:t>任何第三方提出侵权指控，乙方须与第三方交涉并承担由此产生的一切责任、费用和经济赔偿。</w:t>
      </w:r>
    </w:p>
    <w:p w14:paraId="75FDE532">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5.3</w:t>
      </w:r>
      <w:r>
        <w:rPr>
          <w:rFonts w:hint="eastAsia" w:ascii="宋体" w:hAnsi="宋体" w:cs="宋体"/>
          <w:kern w:val="0"/>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5F66282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5.4</w:t>
      </w:r>
      <w:r>
        <w:rPr>
          <w:rFonts w:hint="eastAsia" w:ascii="宋体" w:hAnsi="宋体" w:cs="宋体"/>
          <w:kern w:val="0"/>
          <w:sz w:val="24"/>
          <w:lang w:val="zh-CN"/>
        </w:rPr>
        <w:t>在本合同生效时已经存在并为各方合法拥有或使用的所有技术、资料和信息的知识产权，仍应属于其各自的原权利人所有或享有，另有约定的除外。</w:t>
      </w:r>
    </w:p>
    <w:p w14:paraId="0792A0E4">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5.5</w:t>
      </w:r>
      <w:r>
        <w:rPr>
          <w:rFonts w:hint="eastAsia" w:ascii="宋体" w:hAnsi="宋体" w:cs="宋体"/>
          <w:kern w:val="0"/>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1A774668">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6.</w:t>
      </w:r>
      <w:r>
        <w:rPr>
          <w:rFonts w:hint="eastAsia" w:ascii="宋体" w:hAnsi="宋体" w:cs="宋体"/>
          <w:b/>
          <w:bCs/>
          <w:kern w:val="0"/>
          <w:sz w:val="28"/>
          <w:szCs w:val="28"/>
          <w:lang w:val="zh-CN"/>
        </w:rPr>
        <w:t>保密</w:t>
      </w:r>
    </w:p>
    <w:p w14:paraId="27E997ED">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6.1</w:t>
      </w:r>
      <w:r>
        <w:rPr>
          <w:rFonts w:hint="eastAsia" w:ascii="宋体" w:hAnsi="宋体" w:cs="宋体"/>
          <w:kern w:val="0"/>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33C9C638">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6.2</w:t>
      </w:r>
      <w:r>
        <w:rPr>
          <w:rFonts w:hint="eastAsia" w:ascii="宋体" w:hAnsi="宋体" w:cs="宋体"/>
          <w:kern w:val="0"/>
          <w:sz w:val="24"/>
          <w:lang w:val="zh-CN"/>
        </w:rPr>
        <w:t>保密信息指任何一方因履行本合同所知悉的任何以口头、书面、图表或电子形式存在的对方信息，具体包括：</w:t>
      </w:r>
    </w:p>
    <w:p w14:paraId="3CCD1C4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6.2.1</w:t>
      </w:r>
      <w:r>
        <w:rPr>
          <w:rFonts w:hint="eastAsia" w:ascii="宋体" w:hAnsi="宋体" w:cs="宋体"/>
          <w:kern w:val="0"/>
          <w:sz w:val="24"/>
          <w:lang w:val="zh-CN"/>
        </w:rPr>
        <w:t>任何涉及对方过去、现在或将来的商业计划、规章制度、操作规程、处理手段、财务信息；</w:t>
      </w:r>
    </w:p>
    <w:p w14:paraId="7FD3F89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6.2.2</w:t>
      </w:r>
      <w:r>
        <w:rPr>
          <w:rFonts w:hint="eastAsia" w:ascii="宋体" w:hAnsi="宋体" w:cs="宋体"/>
          <w:kern w:val="0"/>
          <w:sz w:val="24"/>
          <w:lang w:val="zh-CN"/>
        </w:rPr>
        <w:t>任何对方的技术措施、技术方案、软件应用及开发，硬件设备的品种、质量、数量、品牌等；</w:t>
      </w:r>
    </w:p>
    <w:p w14:paraId="0F81D28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6.2.3</w:t>
      </w:r>
      <w:r>
        <w:rPr>
          <w:rFonts w:hint="eastAsia" w:ascii="宋体" w:hAnsi="宋体" w:cs="宋体"/>
          <w:kern w:val="0"/>
          <w:sz w:val="24"/>
          <w:lang w:val="zh-CN"/>
        </w:rPr>
        <w:t>任何对方的技术秘密或专有知识、文件</w:t>
      </w:r>
      <w:r>
        <w:rPr>
          <w:rFonts w:hint="eastAsia" w:ascii="宋体" w:hAnsi="宋体" w:cs="宋体"/>
          <w:kern w:val="0"/>
          <w:sz w:val="24"/>
        </w:rPr>
        <w:t xml:space="preserve"> </w:t>
      </w:r>
      <w:r>
        <w:rPr>
          <w:rFonts w:hint="eastAsia" w:ascii="宋体" w:hAnsi="宋体" w:cs="宋体"/>
          <w:kern w:val="0"/>
          <w:sz w:val="24"/>
          <w:lang w:val="zh-CN"/>
        </w:rPr>
        <w:t>、报告、数据、客户软件、流程图、数据库、发明、知识、贸易秘密。</w:t>
      </w:r>
    </w:p>
    <w:p w14:paraId="1361592A">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6.3</w:t>
      </w:r>
      <w:r>
        <w:rPr>
          <w:rFonts w:hint="eastAsia" w:ascii="宋体" w:hAnsi="宋体" w:cs="宋体"/>
          <w:kern w:val="0"/>
          <w:sz w:val="24"/>
          <w:lang w:val="zh-CN"/>
        </w:rPr>
        <w:t>乙方应根据甲方的要求签署相应的保密协议，保密协议与本条款存在不一致的，以保密协议为准。</w:t>
      </w:r>
    </w:p>
    <w:p w14:paraId="38DAF8B4">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 xml:space="preserve">7. </w:t>
      </w:r>
      <w:r>
        <w:rPr>
          <w:rFonts w:hint="eastAsia" w:ascii="宋体" w:hAnsi="宋体" w:cs="宋体"/>
          <w:b/>
          <w:bCs/>
          <w:kern w:val="0"/>
          <w:sz w:val="28"/>
          <w:szCs w:val="28"/>
          <w:lang w:val="zh-CN"/>
        </w:rPr>
        <w:t>质量保证</w:t>
      </w:r>
    </w:p>
    <w:p w14:paraId="4AAD72D8">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7.1</w:t>
      </w:r>
      <w:r>
        <w:rPr>
          <w:rFonts w:hint="eastAsia" w:ascii="宋体" w:hAnsi="宋体" w:cs="宋体"/>
          <w:kern w:val="0"/>
          <w:sz w:val="24"/>
          <w:lang w:val="zh-CN"/>
        </w:rPr>
        <w:t>货物质量保证</w:t>
      </w:r>
    </w:p>
    <w:p w14:paraId="3CF24C3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7.1.1</w:t>
      </w:r>
      <w:r>
        <w:rPr>
          <w:rFonts w:hint="eastAsia" w:ascii="宋体" w:hAnsi="宋体" w:cs="宋体"/>
          <w:kern w:val="0"/>
          <w:sz w:val="24"/>
          <w:lang w:val="zh-CN"/>
        </w:rPr>
        <w:t>乙方必须保证货物是全新、未使用过的，并完全符合强制性的国家技术质量规范和合同规定的质量、规格、性能和技术规范等的要求。</w:t>
      </w:r>
    </w:p>
    <w:p w14:paraId="2408B45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7.1.2</w:t>
      </w:r>
      <w:r>
        <w:rPr>
          <w:rFonts w:hint="eastAsia" w:ascii="宋体" w:hAnsi="宋体" w:cs="宋体"/>
          <w:kern w:val="0"/>
          <w:sz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3536532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7.1.3</w:t>
      </w:r>
      <w:r>
        <w:rPr>
          <w:rFonts w:hint="eastAsia" w:ascii="宋体" w:hAnsi="宋体" w:cs="宋体"/>
          <w:kern w:val="0"/>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66FD1150">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7.1.4</w:t>
      </w:r>
      <w:r>
        <w:rPr>
          <w:rFonts w:hint="eastAsia" w:ascii="宋体" w:hAnsi="宋体" w:cs="宋体"/>
          <w:kern w:val="0"/>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69EFE22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7.1.5 </w:t>
      </w:r>
      <w:r>
        <w:rPr>
          <w:rFonts w:hint="eastAsia" w:ascii="宋体" w:hAnsi="宋体" w:cs="宋体"/>
          <w:kern w:val="0"/>
          <w:sz w:val="24"/>
          <w:lang w:val="zh-CN"/>
        </w:rPr>
        <w:t>合同条款下货物的质量保证期自货物通过最终验收起算，合同另行规定除外。</w:t>
      </w:r>
    </w:p>
    <w:p w14:paraId="1652D50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7.2</w:t>
      </w:r>
      <w:r>
        <w:rPr>
          <w:rFonts w:hint="eastAsia" w:ascii="宋体" w:hAnsi="宋体" w:cs="宋体"/>
          <w:kern w:val="0"/>
          <w:sz w:val="24"/>
          <w:lang w:val="zh-CN"/>
        </w:rPr>
        <w:t>辅助服务质量保证</w:t>
      </w:r>
    </w:p>
    <w:p w14:paraId="2B508A6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7.2.1</w:t>
      </w:r>
      <w:r>
        <w:rPr>
          <w:rFonts w:hint="eastAsia" w:ascii="宋体" w:hAnsi="宋体" w:cs="宋体"/>
          <w:kern w:val="0"/>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95A1FF8">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7.2.2</w:t>
      </w:r>
      <w:r>
        <w:rPr>
          <w:rFonts w:hint="eastAsia" w:ascii="宋体" w:hAnsi="宋体" w:cs="宋体"/>
          <w:kern w:val="0"/>
          <w:sz w:val="24"/>
          <w:lang w:val="zh-CN"/>
        </w:rPr>
        <w:t>乙方应保证合同条款下所提供的服务包括培训、安装指导、单机调试、系统联调和试验等，按合同规定方式进行，并保证不存在因乙方工作人员的过失、错误或疏忽而产生的缺陷。</w:t>
      </w:r>
    </w:p>
    <w:p w14:paraId="66C4AA27">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8.</w:t>
      </w:r>
      <w:r>
        <w:rPr>
          <w:rFonts w:hint="eastAsia" w:ascii="宋体" w:hAnsi="宋体" w:cs="宋体"/>
          <w:b/>
          <w:bCs/>
          <w:kern w:val="0"/>
          <w:sz w:val="28"/>
          <w:szCs w:val="28"/>
          <w:lang w:val="zh-CN"/>
        </w:rPr>
        <w:t>包装要求</w:t>
      </w:r>
    </w:p>
    <w:p w14:paraId="06D54C5C">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8.1 </w:t>
      </w:r>
      <w:r>
        <w:rPr>
          <w:rFonts w:hint="eastAsia" w:ascii="宋体" w:hAnsi="宋体" w:cs="宋体"/>
          <w:kern w:val="0"/>
          <w:sz w:val="24"/>
          <w:lang w:val="zh-CN"/>
        </w:rPr>
        <w:t>除合同另有约定外</w:t>
      </w:r>
      <w:r>
        <w:rPr>
          <w:rFonts w:hint="eastAsia" w:ascii="宋体" w:hAnsi="宋体" w:cs="宋体"/>
          <w:kern w:val="0"/>
          <w:sz w:val="24"/>
        </w:rPr>
        <w:t>,</w:t>
      </w:r>
      <w:r>
        <w:rPr>
          <w:rFonts w:hint="eastAsia" w:ascii="宋体" w:hAnsi="宋体" w:cs="宋体"/>
          <w:kern w:val="0"/>
          <w:sz w:val="24"/>
          <w:lang w:val="zh-CN"/>
        </w:rPr>
        <w:t>乙方提供的全部货物</w:t>
      </w:r>
      <w:r>
        <w:rPr>
          <w:rFonts w:hint="eastAsia" w:ascii="宋体" w:hAnsi="宋体" w:cs="宋体"/>
          <w:kern w:val="0"/>
          <w:sz w:val="24"/>
        </w:rPr>
        <w:t>,</w:t>
      </w:r>
      <w:r>
        <w:rPr>
          <w:rFonts w:hint="eastAsia" w:ascii="宋体" w:hAnsi="宋体" w:cs="宋体"/>
          <w:kern w:val="0"/>
          <w:sz w:val="24"/>
          <w:lang w:val="zh-CN"/>
        </w:rPr>
        <w:t>均应采用本行业通用的方式进行包装，且该包装应符合国家有关包装的法律、法规的规定。</w:t>
      </w:r>
    </w:p>
    <w:p w14:paraId="3512083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8.2 </w:t>
      </w:r>
      <w:r>
        <w:rPr>
          <w:rFonts w:hint="eastAsia" w:ascii="宋体" w:hAnsi="宋体" w:cs="宋体"/>
          <w:kern w:val="0"/>
          <w:sz w:val="24"/>
          <w:lang w:val="zh-CN"/>
        </w:rPr>
        <w:t>包装应适应于远距离运输，并有良好的防潮、防震、防锈和防粗暴装卸等保护措施，以确保货物安全运抵现场。由于包装不善所引起的货物锈蚀、损坏和损失均由乙方承担。</w:t>
      </w:r>
    </w:p>
    <w:p w14:paraId="69465FCA">
      <w:pPr>
        <w:autoSpaceDE w:val="0"/>
        <w:autoSpaceDN w:val="0"/>
        <w:adjustRightInd w:val="0"/>
        <w:spacing w:line="320" w:lineRule="exact"/>
        <w:rPr>
          <w:rFonts w:ascii="宋体" w:hAnsi="宋体" w:cs="宋体"/>
          <w:kern w:val="0"/>
          <w:sz w:val="24"/>
        </w:rPr>
      </w:pPr>
      <w:r>
        <w:rPr>
          <w:rFonts w:hint="eastAsia" w:ascii="宋体" w:hAnsi="宋体" w:cs="宋体"/>
          <w:kern w:val="0"/>
          <w:sz w:val="24"/>
          <w:lang w:val="zh-CN"/>
        </w:rPr>
        <w:t>乙方应提供货物运至合同规定的最终目的地所需要的包装，以防止货物在转运中损坏或变质。</w:t>
      </w:r>
    </w:p>
    <w:p w14:paraId="5EC2804B">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8.3 </w:t>
      </w:r>
      <w:r>
        <w:rPr>
          <w:rFonts w:hint="eastAsia" w:ascii="宋体" w:hAnsi="宋体" w:cs="宋体"/>
          <w:kern w:val="0"/>
          <w:sz w:val="24"/>
          <w:lang w:val="zh-CN"/>
        </w:rPr>
        <w:t>乙方所提供的货物包装均为出厂时原包装。</w:t>
      </w:r>
    </w:p>
    <w:p w14:paraId="480AF0FD">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8.4 </w:t>
      </w:r>
      <w:r>
        <w:rPr>
          <w:rFonts w:hint="eastAsia" w:ascii="宋体" w:hAnsi="宋体" w:cs="宋体"/>
          <w:kern w:val="0"/>
          <w:sz w:val="24"/>
          <w:lang w:val="zh-CN"/>
        </w:rPr>
        <w:t>乙方所提供货物必须附有质量合格证，装箱清单，主机、附件、各种零部件和消耗品，有清楚的与装箱单相对应的名称和编号。</w:t>
      </w:r>
    </w:p>
    <w:p w14:paraId="201ED176">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8.5 </w:t>
      </w:r>
      <w:r>
        <w:rPr>
          <w:rFonts w:hint="eastAsia" w:ascii="宋体" w:hAnsi="宋体" w:cs="宋体"/>
          <w:kern w:val="0"/>
          <w:sz w:val="24"/>
          <w:lang w:val="zh-CN"/>
        </w:rPr>
        <w:t>货物运输中的运输费用和保险费用均由乙方承担。运输过程中的一切损失、损坏均由乙方负责。</w:t>
      </w:r>
    </w:p>
    <w:p w14:paraId="000B0348">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 xml:space="preserve">9. </w:t>
      </w:r>
      <w:r>
        <w:rPr>
          <w:rFonts w:hint="eastAsia" w:ascii="宋体" w:hAnsi="宋体" w:cs="宋体"/>
          <w:b/>
          <w:bCs/>
          <w:kern w:val="0"/>
          <w:sz w:val="28"/>
          <w:szCs w:val="28"/>
          <w:lang w:val="zh-CN"/>
        </w:rPr>
        <w:t>价格</w:t>
      </w:r>
    </w:p>
    <w:p w14:paraId="49C94B53">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9.1 </w:t>
      </w:r>
      <w:r>
        <w:rPr>
          <w:rFonts w:hint="eastAsia" w:ascii="宋体" w:hAnsi="宋体" w:cs="宋体"/>
          <w:kern w:val="0"/>
          <w:sz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6819B0D">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9.2 </w:t>
      </w:r>
      <w:r>
        <w:rPr>
          <w:rFonts w:hint="eastAsia" w:ascii="宋体" w:hAnsi="宋体" w:cs="宋体"/>
          <w:kern w:val="0"/>
          <w:sz w:val="24"/>
          <w:lang w:val="zh-CN"/>
        </w:rPr>
        <w:t>本合同价格为固定价格，包括了乙方履行合同全过程产生的所有成本和费用以及乙方应承担的一切税费。</w:t>
      </w:r>
    </w:p>
    <w:p w14:paraId="0C9D4620">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9.3</w:t>
      </w:r>
      <w:r>
        <w:rPr>
          <w:rFonts w:hint="eastAsia" w:ascii="宋体" w:hAnsi="宋体" w:cs="宋体"/>
          <w:kern w:val="0"/>
          <w:sz w:val="24"/>
          <w:lang w:val="zh-CN"/>
        </w:rPr>
        <w:t>检验费用</w:t>
      </w:r>
    </w:p>
    <w:p w14:paraId="42756F9D">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9.3.1 </w:t>
      </w:r>
      <w:r>
        <w:rPr>
          <w:rFonts w:hint="eastAsia" w:ascii="宋体" w:hAnsi="宋体" w:cs="宋体"/>
          <w:kern w:val="0"/>
          <w:sz w:val="24"/>
          <w:lang w:val="zh-CN"/>
        </w:rPr>
        <w:t>乙方必须负担本条款下属于乙方负责的检验、测试、调试、试运行和验收的所有费用，并负责乙方派往买方组织的检验、测试和验收人员的所有费用。</w:t>
      </w:r>
    </w:p>
    <w:p w14:paraId="7B7962F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9.3.2 </w:t>
      </w:r>
      <w:r>
        <w:rPr>
          <w:rFonts w:hint="eastAsia" w:ascii="宋体" w:hAnsi="宋体" w:cs="宋体"/>
          <w:kern w:val="0"/>
          <w:sz w:val="24"/>
          <w:lang w:val="zh-CN"/>
        </w:rPr>
        <w:t>甲方按合同计划参加在乙方工厂所在地检验、测试和验收的费用全部由乙方负责并已包含在合同总价中。</w:t>
      </w:r>
    </w:p>
    <w:p w14:paraId="2BDC87C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9.3.3</w:t>
      </w:r>
      <w:r>
        <w:rPr>
          <w:rFonts w:hint="eastAsia" w:ascii="宋体" w:hAnsi="宋体" w:cs="宋体"/>
          <w:kern w:val="0"/>
          <w:sz w:val="24"/>
          <w:lang w:val="zh-CN"/>
        </w:rPr>
        <w:t>甲方检验人员已到卖方所在地，测试无法依照合同进行，</w:t>
      </w:r>
      <w:r>
        <w:rPr>
          <w:rFonts w:hint="eastAsia" w:ascii="宋体" w:hAnsi="宋体" w:cs="宋体"/>
          <w:kern w:val="0"/>
          <w:sz w:val="24"/>
        </w:rPr>
        <w:t xml:space="preserve"> </w:t>
      </w:r>
      <w:r>
        <w:rPr>
          <w:rFonts w:hint="eastAsia" w:ascii="宋体" w:hAnsi="宋体" w:cs="宋体"/>
          <w:kern w:val="0"/>
          <w:sz w:val="24"/>
          <w:lang w:val="zh-CN"/>
        </w:rPr>
        <w:t>而引起甲方人员延长逗留时间，所有由此产生的包括甲方人员在内的直接费用及成本由乙方承担。</w:t>
      </w:r>
    </w:p>
    <w:p w14:paraId="0ED11773">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10.</w:t>
      </w:r>
      <w:r>
        <w:rPr>
          <w:rFonts w:hint="eastAsia" w:ascii="宋体" w:hAnsi="宋体" w:cs="宋体"/>
          <w:b/>
          <w:bCs/>
          <w:kern w:val="0"/>
          <w:sz w:val="28"/>
          <w:szCs w:val="28"/>
          <w:lang w:val="zh-CN"/>
        </w:rPr>
        <w:t>交货方式及交货日期</w:t>
      </w:r>
    </w:p>
    <w:p w14:paraId="6BF9756C">
      <w:pPr>
        <w:autoSpaceDE w:val="0"/>
        <w:autoSpaceDN w:val="0"/>
        <w:adjustRightInd w:val="0"/>
        <w:spacing w:line="320" w:lineRule="exact"/>
        <w:ind w:firstLine="480"/>
        <w:rPr>
          <w:rFonts w:ascii="宋体" w:hAnsi="宋体" w:cs="宋体"/>
          <w:kern w:val="0"/>
          <w:sz w:val="24"/>
          <w:lang w:val="zh-CN"/>
        </w:rPr>
      </w:pPr>
      <w:r>
        <w:rPr>
          <w:rFonts w:hint="eastAsia" w:ascii="宋体" w:hAnsi="宋体" w:cs="宋体"/>
          <w:kern w:val="0"/>
          <w:sz w:val="24"/>
          <w:lang w:val="zh-CN"/>
        </w:rPr>
        <w:t>交货方式：现场交货，乙方负责办理运输和保险，将货物运抵现场。</w:t>
      </w:r>
    </w:p>
    <w:p w14:paraId="6D05F905">
      <w:pPr>
        <w:autoSpaceDE w:val="0"/>
        <w:autoSpaceDN w:val="0"/>
        <w:adjustRightInd w:val="0"/>
        <w:spacing w:line="320" w:lineRule="exact"/>
        <w:ind w:firstLine="480"/>
        <w:rPr>
          <w:rFonts w:ascii="宋体" w:hAnsi="宋体" w:cs="宋体"/>
          <w:kern w:val="0"/>
          <w:sz w:val="24"/>
          <w:lang w:val="zh-CN"/>
        </w:rPr>
      </w:pPr>
      <w:r>
        <w:rPr>
          <w:rFonts w:hint="eastAsia" w:ascii="宋体" w:hAnsi="宋体" w:cs="宋体"/>
          <w:kern w:val="0"/>
          <w:sz w:val="24"/>
          <w:lang w:val="zh-CN"/>
        </w:rPr>
        <w:t>交货期应根据产品的特点实事求是填写，进口产品90个工作日内，国产产品60个工作日内。特殊产品交货期需说明。（本项目具体交货时间按</w:t>
      </w:r>
      <w:r>
        <w:rPr>
          <w:rFonts w:hint="eastAsia" w:ascii="宋体" w:hAnsi="宋体" w:cs="宋体"/>
          <w:kern w:val="0"/>
          <w:sz w:val="24"/>
        </w:rPr>
        <w:t>磋商</w:t>
      </w:r>
      <w:r>
        <w:rPr>
          <w:rFonts w:hint="eastAsia" w:ascii="宋体" w:hAnsi="宋体" w:cs="宋体"/>
          <w:kern w:val="0"/>
          <w:sz w:val="24"/>
          <w:lang w:val="zh-CN"/>
        </w:rPr>
        <w:t>文件第五部分要求填写）</w:t>
      </w:r>
    </w:p>
    <w:p w14:paraId="7A28B1CC">
      <w:pPr>
        <w:autoSpaceDE w:val="0"/>
        <w:autoSpaceDN w:val="0"/>
        <w:adjustRightInd w:val="0"/>
        <w:spacing w:line="320" w:lineRule="exact"/>
        <w:ind w:firstLine="480"/>
        <w:rPr>
          <w:rFonts w:ascii="宋体" w:hAnsi="宋体" w:cs="宋体"/>
          <w:kern w:val="0"/>
          <w:sz w:val="24"/>
          <w:lang w:val="zh-CN"/>
        </w:rPr>
      </w:pPr>
      <w:r>
        <w:rPr>
          <w:rFonts w:hint="eastAsia" w:ascii="宋体" w:hAnsi="宋体" w:cs="宋体"/>
          <w:kern w:val="0"/>
          <w:sz w:val="24"/>
          <w:lang w:val="zh-CN"/>
        </w:rPr>
        <w:t>交货日期：所有货物运抵现场并经双方开箱验收合格之日。</w:t>
      </w:r>
    </w:p>
    <w:p w14:paraId="6F06E333">
      <w:pPr>
        <w:autoSpaceDE w:val="0"/>
        <w:autoSpaceDN w:val="0"/>
        <w:adjustRightInd w:val="0"/>
        <w:spacing w:line="320" w:lineRule="exact"/>
        <w:ind w:firstLine="480"/>
        <w:rPr>
          <w:rFonts w:ascii="宋体" w:hAnsi="宋体" w:cs="宋体"/>
          <w:kern w:val="0"/>
          <w:sz w:val="24"/>
          <w:lang w:val="zh-CN"/>
        </w:rPr>
      </w:pPr>
      <w:r>
        <w:rPr>
          <w:rFonts w:hint="eastAsia" w:ascii="宋体" w:hAnsi="宋体" w:cs="宋体"/>
          <w:kern w:val="0"/>
          <w:sz w:val="24"/>
          <w:lang w:val="zh-CN"/>
        </w:rPr>
        <w:t>（本项目具体交货时间按磋商文件第五部分要求填写）</w:t>
      </w:r>
    </w:p>
    <w:p w14:paraId="1AC19CC5">
      <w:pPr>
        <w:autoSpaceDE w:val="0"/>
        <w:autoSpaceDN w:val="0"/>
        <w:adjustRightInd w:val="0"/>
        <w:spacing w:line="320" w:lineRule="exact"/>
        <w:ind w:firstLine="480"/>
        <w:rPr>
          <w:rFonts w:ascii="宋体" w:hAnsi="宋体" w:cs="宋体"/>
          <w:kern w:val="0"/>
          <w:sz w:val="24"/>
          <w:lang w:val="zh-CN"/>
        </w:rPr>
      </w:pPr>
      <w:r>
        <w:rPr>
          <w:rFonts w:hint="eastAsia" w:ascii="宋体" w:hAnsi="宋体" w:cs="宋体"/>
          <w:kern w:val="0"/>
          <w:sz w:val="24"/>
          <w:lang w:val="zh-CN"/>
        </w:rPr>
        <w:t>11.检验和验收</w:t>
      </w:r>
    </w:p>
    <w:p w14:paraId="155CC0E2">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11.1</w:t>
      </w:r>
      <w:r>
        <w:rPr>
          <w:rFonts w:hint="eastAsia" w:ascii="宋体" w:hAnsi="宋体" w:cs="宋体"/>
          <w:kern w:val="0"/>
          <w:sz w:val="24"/>
          <w:lang w:val="zh-CN"/>
        </w:rPr>
        <w:t>开箱验收</w:t>
      </w:r>
    </w:p>
    <w:p w14:paraId="301E0EA7">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11.1.1</w:t>
      </w:r>
      <w:r>
        <w:rPr>
          <w:rFonts w:hint="eastAsia" w:ascii="宋体" w:hAnsi="宋体" w:cs="宋体"/>
          <w:kern w:val="0"/>
          <w:sz w:val="24"/>
          <w:lang w:val="zh-CN"/>
        </w:rPr>
        <w:t>货物运抵现场后，双方应及时开箱验收，并制作验收记录，以确认与本合同约定的数量、型号等是否一致。</w:t>
      </w:r>
    </w:p>
    <w:p w14:paraId="44A2A15C">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11.1.2 </w:t>
      </w:r>
      <w:r>
        <w:rPr>
          <w:rFonts w:hint="eastAsia" w:ascii="宋体" w:hAnsi="宋体" w:cs="宋体"/>
          <w:kern w:val="0"/>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6390064">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11.1.3 </w:t>
      </w:r>
      <w:r>
        <w:rPr>
          <w:rFonts w:hint="eastAsia" w:ascii="宋体" w:hAnsi="宋体" w:cs="宋体"/>
          <w:kern w:val="0"/>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24EE231B">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11.2  </w:t>
      </w:r>
      <w:r>
        <w:rPr>
          <w:rFonts w:hint="eastAsia" w:ascii="宋体" w:hAnsi="宋体" w:cs="宋体"/>
          <w:kern w:val="0"/>
          <w:sz w:val="24"/>
          <w:lang w:val="zh-CN"/>
        </w:rPr>
        <w:t>检验验收</w:t>
      </w:r>
    </w:p>
    <w:p w14:paraId="537F72A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11.2.1 </w:t>
      </w:r>
      <w:r>
        <w:rPr>
          <w:rFonts w:hint="eastAsia" w:ascii="宋体" w:hAnsi="宋体" w:cs="宋体"/>
          <w:kern w:val="0"/>
          <w:sz w:val="24"/>
          <w:lang w:val="zh-CN"/>
        </w:rPr>
        <w:t>交货完成后，乙方应及时组装、调试、试运行，按照合同专用条款规定的试运行完成后，双方及时组织对货物检验验收。合同双方均须派人参加合同要求双方参加的试验、检验。</w:t>
      </w:r>
    </w:p>
    <w:p w14:paraId="4DD17458">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11.2.2 </w:t>
      </w:r>
      <w:r>
        <w:rPr>
          <w:rFonts w:hint="eastAsia" w:ascii="宋体" w:hAnsi="宋体" w:cs="宋体"/>
          <w:kern w:val="0"/>
          <w:sz w:val="24"/>
          <w:lang w:val="zh-CN"/>
        </w:rPr>
        <w:t>在具体实施合同规定的检验验收之前，乙方需提前提交相应的测试计划（包括测试程序、测试内容和检验标准、试验时间安排等）供甲方确认。</w:t>
      </w:r>
    </w:p>
    <w:p w14:paraId="640714B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11.2.3  </w:t>
      </w:r>
      <w:r>
        <w:rPr>
          <w:rFonts w:hint="eastAsia" w:ascii="宋体" w:hAnsi="宋体" w:cs="宋体"/>
          <w:kern w:val="0"/>
          <w:sz w:val="24"/>
          <w:lang w:val="zh-CN"/>
        </w:rPr>
        <w:t>除需甲方确认的试验验收外，乙方还应对所有检验验收测试的结果、步骤、原始数据等作妥善记录。如甲方要求，乙方应提供这些记录给买方。</w:t>
      </w:r>
    </w:p>
    <w:p w14:paraId="2B4E3735">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11.2.4  </w:t>
      </w:r>
      <w:r>
        <w:rPr>
          <w:rFonts w:hint="eastAsia" w:ascii="宋体" w:hAnsi="宋体" w:cs="宋体"/>
          <w:kern w:val="0"/>
          <w:sz w:val="24"/>
          <w:lang w:val="zh-CN"/>
        </w:rPr>
        <w:t>检验测试出现全部或部分未达到本合同所约定的技术指标，甲方有权选择下列任一处理方式：</w:t>
      </w:r>
    </w:p>
    <w:p w14:paraId="4D71481B">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a.</w:t>
      </w:r>
      <w:r>
        <w:rPr>
          <w:rFonts w:hint="eastAsia" w:ascii="宋体" w:hAnsi="宋体" w:cs="宋体"/>
          <w:kern w:val="0"/>
          <w:sz w:val="24"/>
          <w:lang w:val="zh-CN"/>
        </w:rPr>
        <w:t>重新测试直至合格为止；</w:t>
      </w:r>
    </w:p>
    <w:p w14:paraId="6F9B3C3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b.</w:t>
      </w:r>
      <w:r>
        <w:rPr>
          <w:rFonts w:hint="eastAsia" w:ascii="宋体" w:hAnsi="宋体" w:cs="宋体"/>
          <w:kern w:val="0"/>
          <w:sz w:val="24"/>
          <w:lang w:val="zh-CN"/>
        </w:rPr>
        <w:t>要求乙方对货物进行免费更换，然后重新测试直至合格为止；</w:t>
      </w:r>
    </w:p>
    <w:p w14:paraId="322779E6">
      <w:pPr>
        <w:autoSpaceDE w:val="0"/>
        <w:autoSpaceDN w:val="0"/>
        <w:adjustRightInd w:val="0"/>
        <w:spacing w:line="320" w:lineRule="exact"/>
        <w:rPr>
          <w:rFonts w:ascii="宋体" w:hAnsi="宋体" w:cs="宋体"/>
          <w:kern w:val="0"/>
          <w:sz w:val="24"/>
        </w:rPr>
      </w:pPr>
      <w:r>
        <w:rPr>
          <w:rFonts w:hint="eastAsia" w:ascii="宋体" w:hAnsi="宋体" w:cs="宋体"/>
          <w:kern w:val="0"/>
          <w:sz w:val="24"/>
          <w:lang w:val="zh-CN"/>
        </w:rPr>
        <w:t>无论选择何种方式，甲方因此而发生的因卖方原因引起的所有费用均由乙方负担。</w:t>
      </w:r>
    </w:p>
    <w:p w14:paraId="7733F887">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11.3  </w:t>
      </w:r>
      <w:r>
        <w:rPr>
          <w:rFonts w:hint="eastAsia" w:ascii="宋体" w:hAnsi="宋体" w:cs="宋体"/>
          <w:kern w:val="0"/>
          <w:sz w:val="24"/>
          <w:lang w:val="zh-CN"/>
        </w:rPr>
        <w:t>使用过程检验</w:t>
      </w:r>
    </w:p>
    <w:p w14:paraId="4E0711FF">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11.3.1</w:t>
      </w:r>
      <w:r>
        <w:rPr>
          <w:rFonts w:hint="eastAsia" w:ascii="宋体" w:hAnsi="宋体" w:cs="宋体"/>
          <w:kern w:val="0"/>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DDFFF56">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11.3.2</w:t>
      </w:r>
      <w:r>
        <w:rPr>
          <w:rFonts w:hint="eastAsia" w:ascii="宋体" w:hAnsi="宋体" w:cs="宋体"/>
          <w:kern w:val="0"/>
          <w:sz w:val="24"/>
          <w:lang w:val="zh-CN"/>
        </w:rPr>
        <w:t>如果合同双方对乙方提供的上述试验结果报告的解释有分歧，双方须于出现分歧后</w:t>
      </w:r>
      <w:r>
        <w:rPr>
          <w:rFonts w:hint="eastAsia" w:ascii="宋体" w:hAnsi="宋体" w:cs="宋体"/>
          <w:kern w:val="0"/>
          <w:sz w:val="24"/>
        </w:rPr>
        <w:t>10</w:t>
      </w:r>
      <w:r>
        <w:rPr>
          <w:rFonts w:hint="eastAsia" w:ascii="宋体" w:hAnsi="宋体" w:cs="宋体"/>
          <w:kern w:val="0"/>
          <w:sz w:val="24"/>
          <w:lang w:val="zh-CN"/>
        </w:rPr>
        <w:t>天内给对方声明，以陈述己方的观点。声明须附有关证据。分歧应通过协商解决。</w:t>
      </w:r>
    </w:p>
    <w:p w14:paraId="441501CC">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12.</w:t>
      </w:r>
      <w:r>
        <w:rPr>
          <w:rFonts w:hint="eastAsia" w:ascii="宋体" w:hAnsi="宋体" w:cs="宋体"/>
          <w:b/>
          <w:bCs/>
          <w:kern w:val="0"/>
          <w:sz w:val="28"/>
          <w:szCs w:val="28"/>
          <w:lang w:val="zh-CN"/>
        </w:rPr>
        <w:t>付款条件</w:t>
      </w:r>
    </w:p>
    <w:p w14:paraId="7A7887A4">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本合同条款下的付款方法和条件在“青海省政府采购合同书”中具体规定。</w:t>
      </w:r>
    </w:p>
    <w:p w14:paraId="6D457825">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13.</w:t>
      </w:r>
      <w:r>
        <w:rPr>
          <w:rFonts w:hint="eastAsia" w:ascii="宋体" w:hAnsi="宋体" w:cs="宋体"/>
          <w:b/>
          <w:bCs/>
          <w:kern w:val="0"/>
          <w:sz w:val="28"/>
          <w:szCs w:val="28"/>
          <w:lang w:val="zh-CN"/>
        </w:rPr>
        <w:t>履约保证金</w:t>
      </w:r>
    </w:p>
    <w:p w14:paraId="46481093">
      <w:pPr>
        <w:autoSpaceDE w:val="0"/>
        <w:autoSpaceDN w:val="0"/>
        <w:adjustRightInd w:val="0"/>
        <w:spacing w:line="320" w:lineRule="exact"/>
        <w:ind w:firstLine="480" w:firstLineChars="200"/>
        <w:rPr>
          <w:rFonts w:hint="eastAsia" w:ascii="宋体" w:hAnsi="宋体" w:cs="宋体"/>
          <w:kern w:val="0"/>
          <w:sz w:val="24"/>
        </w:rPr>
      </w:pPr>
      <w:r>
        <w:rPr>
          <w:rFonts w:hint="eastAsia" w:ascii="宋体" w:hAnsi="宋体" w:cs="宋体"/>
          <w:kern w:val="0"/>
          <w:sz w:val="24"/>
        </w:rPr>
        <w:t>按合同约定。</w:t>
      </w:r>
    </w:p>
    <w:p w14:paraId="1E8054DC">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14.</w:t>
      </w:r>
      <w:r>
        <w:rPr>
          <w:rFonts w:hint="eastAsia" w:ascii="宋体" w:hAnsi="宋体" w:cs="宋体"/>
          <w:b/>
          <w:bCs/>
          <w:kern w:val="0"/>
          <w:sz w:val="28"/>
          <w:szCs w:val="28"/>
          <w:lang w:val="zh-CN"/>
        </w:rPr>
        <w:t>索赔</w:t>
      </w:r>
    </w:p>
    <w:p w14:paraId="7F2CB53B">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14.1</w:t>
      </w:r>
      <w:r>
        <w:rPr>
          <w:rFonts w:hint="eastAsia" w:ascii="宋体" w:hAnsi="宋体" w:cs="宋体"/>
          <w:kern w:val="0"/>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2F170E2B">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14.2</w:t>
      </w:r>
      <w:r>
        <w:rPr>
          <w:rFonts w:hint="eastAsia" w:ascii="宋体" w:hAnsi="宋体" w:cs="宋体"/>
          <w:kern w:val="0"/>
          <w:sz w:val="24"/>
          <w:lang w:val="zh-CN"/>
        </w:rPr>
        <w:t>在履约保证期和检验期内，乙方对甲方提出的索赔负有责任，乙方应按照甲方同意的下列一种或多种方式解决索赔事宜：</w:t>
      </w:r>
    </w:p>
    <w:p w14:paraId="1D24C97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14.2.1</w:t>
      </w:r>
      <w:r>
        <w:rPr>
          <w:rFonts w:hint="eastAsia" w:ascii="宋体" w:hAnsi="宋体" w:cs="宋体"/>
          <w:kern w:val="0"/>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8025A08">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14.2.2</w:t>
      </w:r>
      <w:r>
        <w:rPr>
          <w:rFonts w:hint="eastAsia" w:ascii="宋体" w:hAnsi="宋体" w:cs="宋体"/>
          <w:kern w:val="0"/>
          <w:sz w:val="24"/>
          <w:lang w:val="zh-CN"/>
        </w:rPr>
        <w:t>根据货物低劣程度、损坏程度以及甲方所遭受损失的数额，经甲乙双方商定降低货物的价格，或由有资质的中介机构评估，以降低后的价格或评估价格为准。</w:t>
      </w:r>
    </w:p>
    <w:p w14:paraId="57EF455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14.2.3</w:t>
      </w:r>
      <w:r>
        <w:rPr>
          <w:rFonts w:hint="eastAsia" w:ascii="宋体" w:hAnsi="宋体" w:cs="宋体"/>
          <w:kern w:val="0"/>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5CE51D3">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14.3</w:t>
      </w:r>
      <w:r>
        <w:rPr>
          <w:rFonts w:hint="eastAsia" w:ascii="宋体" w:hAnsi="宋体" w:cs="宋体"/>
          <w:kern w:val="0"/>
          <w:sz w:val="24"/>
          <w:lang w:val="zh-CN"/>
        </w:rPr>
        <w:t>乙方收到甲方发出的索赔通知之日起</w:t>
      </w:r>
      <w:r>
        <w:rPr>
          <w:rFonts w:hint="eastAsia" w:ascii="宋体" w:hAnsi="宋体" w:cs="宋体"/>
          <w:kern w:val="0"/>
          <w:sz w:val="24"/>
        </w:rPr>
        <w:t>5</w:t>
      </w:r>
      <w:r>
        <w:rPr>
          <w:rFonts w:hint="eastAsia" w:ascii="宋体" w:hAnsi="宋体" w:cs="宋体"/>
          <w:kern w:val="0"/>
          <w:sz w:val="24"/>
          <w:lang w:val="zh-CN"/>
        </w:rPr>
        <w:t>个工作日内未作答复的，甲方可从合同款或履约保证金中扣回索赔金额，如金额不足以补偿索赔金额，乙方应补足差额部分。</w:t>
      </w:r>
    </w:p>
    <w:p w14:paraId="2DD69EE9">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15.</w:t>
      </w:r>
      <w:r>
        <w:rPr>
          <w:rFonts w:hint="eastAsia" w:ascii="宋体" w:hAnsi="宋体" w:cs="宋体"/>
          <w:b/>
          <w:bCs/>
          <w:kern w:val="0"/>
          <w:sz w:val="28"/>
          <w:szCs w:val="28"/>
          <w:lang w:val="zh-CN"/>
        </w:rPr>
        <w:t>迟延交货</w:t>
      </w:r>
    </w:p>
    <w:p w14:paraId="0AA14E24">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15.1 </w:t>
      </w:r>
      <w:r>
        <w:rPr>
          <w:rFonts w:hint="eastAsia" w:ascii="宋体" w:hAnsi="宋体" w:cs="宋体"/>
          <w:kern w:val="0"/>
          <w:sz w:val="24"/>
          <w:lang w:val="zh-CN"/>
        </w:rPr>
        <w:t>乙方应按照合同约定的时间交货和提供服务。</w:t>
      </w:r>
    </w:p>
    <w:p w14:paraId="420B8A3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 xml:space="preserve">15.2 </w:t>
      </w:r>
      <w:r>
        <w:rPr>
          <w:rFonts w:hint="eastAsia" w:ascii="宋体" w:hAnsi="宋体" w:cs="宋体"/>
          <w:kern w:val="0"/>
          <w:sz w:val="24"/>
          <w:lang w:val="zh-CN"/>
        </w:rPr>
        <w:t>除不可抗力因素外，乙方迟延交货，甲方有权提出违约损失赔偿或解除合同。</w:t>
      </w:r>
    </w:p>
    <w:p w14:paraId="19D29817">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15.3</w:t>
      </w:r>
      <w:r>
        <w:rPr>
          <w:rFonts w:hint="eastAsia" w:ascii="宋体" w:hAnsi="宋体" w:cs="宋体"/>
          <w:kern w:val="0"/>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452938CA">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16.</w:t>
      </w:r>
      <w:r>
        <w:rPr>
          <w:rFonts w:hint="eastAsia" w:ascii="宋体" w:hAnsi="宋体" w:cs="宋体"/>
          <w:b/>
          <w:bCs/>
          <w:kern w:val="0"/>
          <w:sz w:val="28"/>
          <w:szCs w:val="28"/>
          <w:lang w:val="zh-CN"/>
        </w:rPr>
        <w:t>违约赔偿</w:t>
      </w:r>
    </w:p>
    <w:p w14:paraId="21F2A8C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除不可抗力因素外，乙方没有按照合同规定的时间交货和提供服务，甲方可要求乙方支付违约金。违约金每日按合同总价款的千分之五计收。</w:t>
      </w:r>
    </w:p>
    <w:p w14:paraId="6FAB301B">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17.</w:t>
      </w:r>
      <w:r>
        <w:rPr>
          <w:rFonts w:hint="eastAsia" w:ascii="宋体" w:hAnsi="宋体" w:cs="宋体"/>
          <w:b/>
          <w:bCs/>
          <w:kern w:val="0"/>
          <w:sz w:val="28"/>
          <w:szCs w:val="28"/>
          <w:lang w:val="zh-CN"/>
        </w:rPr>
        <w:t>不可抗力</w:t>
      </w:r>
    </w:p>
    <w:p w14:paraId="7CC3304E">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17.1.</w:t>
      </w:r>
      <w:r>
        <w:rPr>
          <w:rFonts w:hint="eastAsia" w:ascii="宋体" w:hAnsi="宋体" w:cs="宋体"/>
          <w:kern w:val="0"/>
          <w:sz w:val="24"/>
          <w:lang w:val="zh-CN"/>
        </w:rPr>
        <w:t>双方中任何一方遭遇法律规定的不可抗力，致使合同履行受阻时，履行合同的期限应予延长，延长的期限应相当于不可抗力所影响的时间。</w:t>
      </w:r>
    </w:p>
    <w:p w14:paraId="774311AC">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17.2</w:t>
      </w:r>
      <w:r>
        <w:rPr>
          <w:rFonts w:hint="eastAsia" w:ascii="宋体" w:hAnsi="宋体" w:cs="宋体"/>
          <w:kern w:val="0"/>
          <w:sz w:val="24"/>
          <w:lang w:val="zh-CN"/>
        </w:rPr>
        <w:t>受事故影响的一方应在不可抗力的事故发生后以书面形式通知另一方。</w:t>
      </w:r>
    </w:p>
    <w:p w14:paraId="679BFF60">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17.3</w:t>
      </w:r>
      <w:r>
        <w:rPr>
          <w:rFonts w:hint="eastAsia" w:ascii="宋体" w:hAnsi="宋体" w:cs="宋体"/>
          <w:kern w:val="0"/>
          <w:sz w:val="24"/>
          <w:lang w:val="zh-CN"/>
        </w:rPr>
        <w:t>不可抗力使合同的某些内容有变更必要的，</w:t>
      </w:r>
      <w:r>
        <w:rPr>
          <w:rFonts w:hint="eastAsia" w:ascii="宋体" w:hAnsi="宋体" w:cs="宋体"/>
          <w:kern w:val="0"/>
          <w:sz w:val="24"/>
        </w:rPr>
        <w:t xml:space="preserve"> </w:t>
      </w:r>
      <w:r>
        <w:rPr>
          <w:rFonts w:hint="eastAsia" w:ascii="宋体" w:hAnsi="宋体" w:cs="宋体"/>
          <w:kern w:val="0"/>
          <w:sz w:val="24"/>
          <w:lang w:val="zh-CN"/>
        </w:rPr>
        <w:t>双方应通过协商达成进一步履行合同的协议，因不可抗力致使合同不能履行的，合同终止。</w:t>
      </w:r>
    </w:p>
    <w:p w14:paraId="249181F5">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18.</w:t>
      </w:r>
      <w:r>
        <w:rPr>
          <w:rFonts w:hint="eastAsia" w:ascii="宋体" w:hAnsi="宋体" w:cs="宋体"/>
          <w:b/>
          <w:bCs/>
          <w:kern w:val="0"/>
          <w:sz w:val="28"/>
          <w:szCs w:val="28"/>
          <w:lang w:val="zh-CN"/>
        </w:rPr>
        <w:t>税费</w:t>
      </w:r>
    </w:p>
    <w:p w14:paraId="6479809D">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与本合同有关的一切税费均由乙方承担。</w:t>
      </w:r>
    </w:p>
    <w:p w14:paraId="41092D04">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19.</w:t>
      </w:r>
      <w:r>
        <w:rPr>
          <w:rFonts w:hint="eastAsia" w:ascii="宋体" w:hAnsi="宋体" w:cs="宋体"/>
          <w:b/>
          <w:bCs/>
          <w:kern w:val="0"/>
          <w:sz w:val="28"/>
          <w:szCs w:val="28"/>
          <w:lang w:val="zh-CN"/>
        </w:rPr>
        <w:t>合同争议的解决</w:t>
      </w:r>
    </w:p>
    <w:p w14:paraId="75CEF5AD">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19.1</w:t>
      </w:r>
      <w:r>
        <w:rPr>
          <w:rFonts w:hint="eastAsia" w:ascii="宋体" w:hAnsi="宋体" w:cs="宋体"/>
          <w:kern w:val="0"/>
          <w:sz w:val="24"/>
          <w:lang w:val="zh-CN"/>
        </w:rPr>
        <w:t>甲方和乙方由于本合同的履行而发生任何争议时，双方可先通过协商解决。</w:t>
      </w:r>
    </w:p>
    <w:p w14:paraId="3BE878D9">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19.2</w:t>
      </w:r>
      <w:r>
        <w:rPr>
          <w:rFonts w:hint="eastAsia" w:ascii="宋体" w:hAnsi="宋体" w:cs="宋体"/>
          <w:kern w:val="0"/>
          <w:sz w:val="24"/>
          <w:lang w:val="zh-CN"/>
        </w:rPr>
        <w:t>任何一方不愿通过协商或通过协商仍不能解决争议，则双方中任何一方均应向甲方所在地人民法院起诉。</w:t>
      </w:r>
    </w:p>
    <w:p w14:paraId="320602D5">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20.</w:t>
      </w:r>
      <w:r>
        <w:rPr>
          <w:rFonts w:hint="eastAsia" w:ascii="宋体" w:hAnsi="宋体" w:cs="宋体"/>
          <w:b/>
          <w:bCs/>
          <w:kern w:val="0"/>
          <w:sz w:val="28"/>
          <w:szCs w:val="28"/>
          <w:lang w:val="zh-CN"/>
        </w:rPr>
        <w:t>违约解除合同</w:t>
      </w:r>
    </w:p>
    <w:p w14:paraId="69852378">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20.1</w:t>
      </w:r>
      <w:r>
        <w:rPr>
          <w:rFonts w:hint="eastAsia" w:ascii="宋体" w:hAnsi="宋体" w:cs="宋体"/>
          <w:kern w:val="0"/>
          <w:sz w:val="24"/>
          <w:lang w:val="zh-CN"/>
        </w:rPr>
        <w:t>出现下列情形之一的，视为乙方违约。甲方可向乙方发出书面通知，部分或全部终止合同，同时保留向乙方索赔的权利。</w:t>
      </w:r>
    </w:p>
    <w:p w14:paraId="69A252F4">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20.1.1</w:t>
      </w:r>
      <w:r>
        <w:rPr>
          <w:rFonts w:hint="eastAsia" w:ascii="宋体" w:hAnsi="宋体" w:cs="宋体"/>
          <w:kern w:val="0"/>
          <w:sz w:val="24"/>
          <w:lang w:val="zh-CN"/>
        </w:rPr>
        <w:t>乙方未能在合同规定的限期或甲方同意延长的限期内，提供全部或部分货物的；</w:t>
      </w:r>
    </w:p>
    <w:p w14:paraId="44DD00BB">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20.1.2</w:t>
      </w:r>
      <w:r>
        <w:rPr>
          <w:rFonts w:hint="eastAsia" w:ascii="宋体" w:hAnsi="宋体" w:cs="宋体"/>
          <w:kern w:val="0"/>
          <w:sz w:val="24"/>
          <w:lang w:val="zh-CN"/>
        </w:rPr>
        <w:t>乙方未能履行合同规定的其它主要义务的；</w:t>
      </w:r>
    </w:p>
    <w:p w14:paraId="75D8FAA6">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20.1.3</w:t>
      </w:r>
      <w:r>
        <w:rPr>
          <w:rFonts w:hint="eastAsia" w:ascii="宋体" w:hAnsi="宋体" w:cs="宋体"/>
          <w:kern w:val="0"/>
          <w:sz w:val="24"/>
          <w:lang w:val="zh-CN"/>
        </w:rPr>
        <w:t>乙方在本合同履行过程中有欺诈行为的。</w:t>
      </w:r>
    </w:p>
    <w:p w14:paraId="4B2CF793">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AE9BFD8">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21.</w:t>
      </w:r>
      <w:r>
        <w:rPr>
          <w:rFonts w:hint="eastAsia" w:ascii="宋体" w:hAnsi="宋体" w:cs="宋体"/>
          <w:b/>
          <w:bCs/>
          <w:kern w:val="0"/>
          <w:sz w:val="28"/>
          <w:szCs w:val="28"/>
          <w:lang w:val="zh-CN"/>
        </w:rPr>
        <w:t>破产终止合同</w:t>
      </w:r>
    </w:p>
    <w:p w14:paraId="54A2F4E9">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3E30A490">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22.</w:t>
      </w:r>
      <w:r>
        <w:rPr>
          <w:rFonts w:hint="eastAsia" w:ascii="宋体" w:hAnsi="宋体" w:cs="宋体"/>
          <w:b/>
          <w:bCs/>
          <w:kern w:val="0"/>
          <w:sz w:val="28"/>
          <w:szCs w:val="28"/>
          <w:lang w:val="zh-CN"/>
        </w:rPr>
        <w:t>转让和分包</w:t>
      </w:r>
    </w:p>
    <w:p w14:paraId="77584F04">
      <w:pPr>
        <w:autoSpaceDE w:val="0"/>
        <w:autoSpaceDN w:val="0"/>
        <w:adjustRightInd w:val="0"/>
        <w:spacing w:line="320" w:lineRule="exact"/>
        <w:ind w:firstLine="360"/>
        <w:rPr>
          <w:rFonts w:ascii="宋体" w:hAnsi="宋体" w:cs="宋体"/>
          <w:kern w:val="0"/>
          <w:sz w:val="24"/>
        </w:rPr>
      </w:pPr>
      <w:r>
        <w:rPr>
          <w:rFonts w:hint="eastAsia" w:ascii="宋体" w:hAnsi="宋体" w:cs="宋体"/>
          <w:kern w:val="0"/>
          <w:sz w:val="24"/>
        </w:rPr>
        <w:t>22.1</w:t>
      </w:r>
      <w:r>
        <w:rPr>
          <w:rFonts w:hint="eastAsia" w:ascii="宋体" w:hAnsi="宋体" w:cs="宋体"/>
          <w:kern w:val="0"/>
          <w:sz w:val="24"/>
          <w:lang w:val="zh-CN"/>
        </w:rPr>
        <w:t>政府采购合同不能转让。</w:t>
      </w:r>
    </w:p>
    <w:p w14:paraId="5F4C78E7">
      <w:pPr>
        <w:autoSpaceDE w:val="0"/>
        <w:autoSpaceDN w:val="0"/>
        <w:adjustRightInd w:val="0"/>
        <w:spacing w:line="320" w:lineRule="exact"/>
        <w:ind w:firstLine="360"/>
        <w:rPr>
          <w:rFonts w:ascii="宋体" w:hAnsi="宋体" w:cs="宋体"/>
          <w:kern w:val="0"/>
          <w:sz w:val="24"/>
        </w:rPr>
      </w:pPr>
      <w:r>
        <w:rPr>
          <w:rFonts w:hint="eastAsia" w:ascii="宋体" w:hAnsi="宋体" w:cs="宋体"/>
          <w:kern w:val="0"/>
          <w:sz w:val="24"/>
        </w:rPr>
        <w:t>22.2</w:t>
      </w:r>
      <w:r>
        <w:rPr>
          <w:rFonts w:hint="eastAsia" w:ascii="宋体" w:hAnsi="宋体" w:cs="宋体"/>
          <w:kern w:val="0"/>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782F0E74">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23.</w:t>
      </w:r>
      <w:r>
        <w:rPr>
          <w:rFonts w:hint="eastAsia" w:ascii="宋体" w:hAnsi="宋体" w:cs="宋体"/>
          <w:b/>
          <w:bCs/>
          <w:kern w:val="0"/>
          <w:sz w:val="28"/>
          <w:szCs w:val="28"/>
          <w:lang w:val="zh-CN"/>
        </w:rPr>
        <w:t>合同修改</w:t>
      </w:r>
    </w:p>
    <w:p w14:paraId="0047D657">
      <w:pPr>
        <w:autoSpaceDE w:val="0"/>
        <w:autoSpaceDN w:val="0"/>
        <w:adjustRightInd w:val="0"/>
        <w:spacing w:line="320" w:lineRule="exact"/>
        <w:rPr>
          <w:rFonts w:ascii="宋体" w:hAnsi="宋体" w:cs="宋体"/>
          <w:kern w:val="0"/>
          <w:sz w:val="24"/>
        </w:rPr>
      </w:pPr>
      <w:r>
        <w:rPr>
          <w:rFonts w:hint="eastAsia" w:ascii="宋体" w:hAnsi="宋体" w:cs="宋体"/>
          <w:kern w:val="0"/>
          <w:sz w:val="24"/>
          <w:lang w:val="zh-CN"/>
        </w:rPr>
        <w:t>甲方和乙方都不得擅自变更本合同，但合同继续履行将损害国家和社会公共利益的除外。如必须对合同条款进行改动时，当事人双方须共同签署书面文件，做为合同的补充。</w:t>
      </w:r>
    </w:p>
    <w:p w14:paraId="6C35C49C">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24.</w:t>
      </w:r>
      <w:r>
        <w:rPr>
          <w:rFonts w:hint="eastAsia" w:ascii="宋体" w:hAnsi="宋体" w:cs="宋体"/>
          <w:b/>
          <w:bCs/>
          <w:kern w:val="0"/>
          <w:sz w:val="28"/>
          <w:szCs w:val="28"/>
          <w:lang w:val="zh-CN"/>
        </w:rPr>
        <w:t>通知</w:t>
      </w:r>
    </w:p>
    <w:p w14:paraId="754E3387">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本合同任何一方给另一方的通知，都应以书面形式发送，而另一方也应以书面形式确认并发送到对方明确的地址。</w:t>
      </w:r>
    </w:p>
    <w:p w14:paraId="3B175DEE">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25.</w:t>
      </w:r>
      <w:r>
        <w:rPr>
          <w:rFonts w:hint="eastAsia" w:ascii="宋体" w:hAnsi="宋体" w:cs="宋体"/>
          <w:b/>
          <w:bCs/>
          <w:kern w:val="0"/>
          <w:sz w:val="28"/>
          <w:szCs w:val="28"/>
          <w:lang w:val="zh-CN"/>
        </w:rPr>
        <w:t>计量单位</w:t>
      </w:r>
    </w:p>
    <w:p w14:paraId="34226781">
      <w:pPr>
        <w:autoSpaceDE w:val="0"/>
        <w:autoSpaceDN w:val="0"/>
        <w:adjustRightInd w:val="0"/>
        <w:spacing w:line="320" w:lineRule="exact"/>
        <w:ind w:firstLine="480"/>
        <w:rPr>
          <w:rFonts w:ascii="宋体" w:hAnsi="宋体" w:cs="宋体"/>
          <w:kern w:val="0"/>
          <w:sz w:val="24"/>
        </w:rPr>
      </w:pPr>
      <w:r>
        <w:rPr>
          <w:rFonts w:hint="eastAsia" w:ascii="宋体" w:hAnsi="宋体" w:cs="宋体"/>
          <w:kern w:val="0"/>
          <w:sz w:val="24"/>
          <w:lang w:val="zh-CN"/>
        </w:rPr>
        <w:t>除技术规范中另有规定外</w:t>
      </w:r>
      <w:r>
        <w:rPr>
          <w:rFonts w:hint="eastAsia" w:ascii="宋体" w:hAnsi="宋体" w:cs="宋体"/>
          <w:kern w:val="0"/>
          <w:sz w:val="24"/>
        </w:rPr>
        <w:t>,</w:t>
      </w:r>
      <w:r>
        <w:rPr>
          <w:rFonts w:hint="eastAsia" w:ascii="宋体" w:hAnsi="宋体" w:cs="宋体"/>
          <w:kern w:val="0"/>
          <w:sz w:val="24"/>
          <w:lang w:val="zh-CN"/>
        </w:rPr>
        <w:t>计量单位均使用国家法定计量单位。</w:t>
      </w:r>
    </w:p>
    <w:p w14:paraId="33EED2D8">
      <w:pPr>
        <w:autoSpaceDE w:val="0"/>
        <w:autoSpaceDN w:val="0"/>
        <w:adjustRightInd w:val="0"/>
        <w:spacing w:line="320" w:lineRule="exact"/>
        <w:rPr>
          <w:rFonts w:ascii="宋体" w:hAnsi="宋体" w:cs="宋体"/>
          <w:b/>
          <w:bCs/>
          <w:kern w:val="0"/>
          <w:sz w:val="28"/>
          <w:szCs w:val="28"/>
        </w:rPr>
      </w:pPr>
      <w:r>
        <w:rPr>
          <w:rFonts w:hint="eastAsia" w:ascii="宋体" w:hAnsi="宋体" w:cs="宋体"/>
          <w:b/>
          <w:bCs/>
          <w:kern w:val="0"/>
          <w:sz w:val="28"/>
          <w:szCs w:val="28"/>
        </w:rPr>
        <w:t>26.</w:t>
      </w:r>
      <w:r>
        <w:rPr>
          <w:rFonts w:hint="eastAsia" w:ascii="宋体" w:hAnsi="宋体" w:cs="宋体"/>
          <w:b/>
          <w:bCs/>
          <w:kern w:val="0"/>
          <w:sz w:val="28"/>
          <w:szCs w:val="28"/>
          <w:lang w:val="zh-CN"/>
        </w:rPr>
        <w:t>适用法律</w:t>
      </w:r>
    </w:p>
    <w:p w14:paraId="02C35049">
      <w:pPr>
        <w:autoSpaceDE w:val="0"/>
        <w:autoSpaceDN w:val="0"/>
        <w:adjustRightInd w:val="0"/>
        <w:spacing w:line="320" w:lineRule="exact"/>
        <w:ind w:firstLine="480"/>
        <w:rPr>
          <w:rFonts w:hint="eastAsia" w:ascii="宋体" w:hAnsi="宋体" w:cs="宋体"/>
          <w:kern w:val="0"/>
          <w:sz w:val="24"/>
          <w:lang w:val="zh-CN"/>
        </w:rPr>
      </w:pPr>
      <w:r>
        <w:rPr>
          <w:rFonts w:hint="eastAsia" w:ascii="宋体" w:hAnsi="宋体" w:cs="宋体"/>
          <w:kern w:val="0"/>
          <w:sz w:val="24"/>
          <w:lang w:val="zh-CN"/>
        </w:rPr>
        <w:t>本合同按照中华人民共和国的相关法律进行解释。</w:t>
      </w:r>
    </w:p>
    <w:p w14:paraId="05B30DB3">
      <w:pPr>
        <w:pStyle w:val="2"/>
        <w:rPr>
          <w:lang w:val="zh-CN"/>
        </w:rPr>
      </w:pPr>
    </w:p>
    <w:p w14:paraId="360BED52">
      <w:pPr>
        <w:pStyle w:val="23"/>
        <w:rPr>
          <w:rFonts w:ascii="宋体" w:hAnsi="宋体" w:cs="宋体"/>
          <w:lang w:val="zh-CN"/>
        </w:rPr>
      </w:pPr>
      <w:bookmarkStart w:id="151" w:name="_Toc17256"/>
      <w:r>
        <w:rPr>
          <w:rFonts w:hint="eastAsia" w:ascii="宋体" w:hAnsi="宋体" w:cs="宋体"/>
          <w:lang w:val="zh-CN"/>
        </w:rPr>
        <w:t>第</w:t>
      </w:r>
      <w:r>
        <w:rPr>
          <w:rFonts w:hint="eastAsia" w:ascii="宋体" w:hAnsi="宋体" w:cs="宋体"/>
        </w:rPr>
        <w:t>四</w:t>
      </w:r>
      <w:r>
        <w:rPr>
          <w:rFonts w:hint="eastAsia" w:ascii="宋体" w:hAnsi="宋体" w:cs="宋体"/>
          <w:lang w:val="zh-CN"/>
        </w:rPr>
        <w:t>部分</w:t>
      </w:r>
      <w:r>
        <w:rPr>
          <w:rFonts w:hint="eastAsia" w:ascii="宋体" w:hAnsi="宋体" w:cs="宋体"/>
        </w:rPr>
        <w:t xml:space="preserve">  </w:t>
      </w:r>
      <w:r>
        <w:rPr>
          <w:rFonts w:hint="eastAsia" w:ascii="宋体" w:hAnsi="宋体" w:cs="宋体"/>
          <w:lang w:val="zh-CN"/>
        </w:rPr>
        <w:t>磋商响应文件格式</w:t>
      </w:r>
      <w:bookmarkEnd w:id="151"/>
    </w:p>
    <w:p w14:paraId="6306C739">
      <w:pPr>
        <w:autoSpaceDE w:val="0"/>
        <w:autoSpaceDN w:val="0"/>
        <w:adjustRightInd w:val="0"/>
        <w:spacing w:line="400" w:lineRule="exact"/>
        <w:jc w:val="left"/>
        <w:rPr>
          <w:rFonts w:ascii="宋体" w:hAnsi="宋体" w:cs="宋体"/>
          <w:kern w:val="0"/>
          <w:sz w:val="28"/>
          <w:szCs w:val="28"/>
        </w:rPr>
      </w:pPr>
    </w:p>
    <w:p w14:paraId="45931DC2">
      <w:pPr>
        <w:widowControl/>
        <w:spacing w:line="480" w:lineRule="exact"/>
        <w:ind w:firstLine="630" w:firstLineChars="224"/>
        <w:rPr>
          <w:rFonts w:hint="eastAsia" w:ascii="宋体" w:hAnsi="宋体" w:cs="宋体"/>
          <w:b/>
          <w:bCs/>
          <w:kern w:val="0"/>
          <w:sz w:val="28"/>
          <w:szCs w:val="28"/>
          <w:lang w:val="zh-CN"/>
        </w:rPr>
      </w:pPr>
      <w:r>
        <w:rPr>
          <w:rFonts w:hint="eastAsia" w:ascii="宋体" w:hAnsi="宋体" w:cs="宋体"/>
          <w:b/>
          <w:bCs/>
          <w:kern w:val="0"/>
          <w:sz w:val="28"/>
          <w:szCs w:val="28"/>
          <w:lang w:val="zh-CN"/>
        </w:rPr>
        <w:t>投标供应商应严格按照本格式要求编制磋商响应文件，并编制相应页码，否则其磋商响应文件将不予接受。</w:t>
      </w:r>
    </w:p>
    <w:p w14:paraId="5F5E4C8E">
      <w:pPr>
        <w:widowControl/>
        <w:spacing w:line="480" w:lineRule="exact"/>
        <w:rPr>
          <w:rFonts w:hint="eastAsia" w:ascii="宋体" w:hAnsi="宋体" w:cs="宋体"/>
          <w:b/>
          <w:bCs/>
          <w:kern w:val="0"/>
          <w:sz w:val="28"/>
          <w:szCs w:val="28"/>
          <w:lang w:val="zh-CN"/>
        </w:rPr>
      </w:pPr>
    </w:p>
    <w:p w14:paraId="0868CDDB">
      <w:pPr>
        <w:widowControl/>
        <w:spacing w:line="480" w:lineRule="exact"/>
        <w:rPr>
          <w:rFonts w:hint="eastAsia" w:ascii="宋体" w:hAnsi="宋体" w:cs="宋体"/>
          <w:b/>
          <w:bCs/>
          <w:kern w:val="0"/>
          <w:sz w:val="28"/>
          <w:szCs w:val="28"/>
          <w:lang w:val="zh-CN"/>
        </w:rPr>
      </w:pPr>
    </w:p>
    <w:p w14:paraId="5B9B4219">
      <w:pPr>
        <w:widowControl/>
        <w:spacing w:line="480" w:lineRule="exact"/>
        <w:rPr>
          <w:rFonts w:hint="eastAsia" w:ascii="宋体" w:hAnsi="宋体" w:cs="宋体"/>
          <w:b/>
          <w:bCs/>
          <w:kern w:val="0"/>
          <w:sz w:val="28"/>
          <w:szCs w:val="28"/>
          <w:lang w:val="zh-CN"/>
        </w:rPr>
      </w:pPr>
    </w:p>
    <w:p w14:paraId="453A7896">
      <w:pPr>
        <w:widowControl/>
        <w:spacing w:line="480" w:lineRule="exact"/>
        <w:rPr>
          <w:rFonts w:hint="eastAsia" w:ascii="宋体" w:hAnsi="宋体" w:cs="宋体"/>
          <w:b/>
          <w:bCs/>
          <w:kern w:val="0"/>
          <w:sz w:val="28"/>
          <w:szCs w:val="28"/>
          <w:lang w:val="zh-CN"/>
        </w:rPr>
      </w:pPr>
    </w:p>
    <w:p w14:paraId="036CABDC">
      <w:pPr>
        <w:widowControl/>
        <w:spacing w:line="480" w:lineRule="exact"/>
        <w:rPr>
          <w:rFonts w:hint="eastAsia" w:ascii="宋体" w:hAnsi="宋体" w:cs="宋体"/>
          <w:b/>
          <w:bCs/>
          <w:kern w:val="0"/>
          <w:sz w:val="28"/>
          <w:szCs w:val="28"/>
          <w:lang w:val="zh-CN"/>
        </w:rPr>
      </w:pPr>
    </w:p>
    <w:p w14:paraId="17CEE59D">
      <w:pPr>
        <w:widowControl/>
        <w:spacing w:line="480" w:lineRule="exact"/>
        <w:rPr>
          <w:rFonts w:hint="eastAsia" w:ascii="宋体" w:hAnsi="宋体" w:cs="宋体"/>
          <w:b/>
          <w:bCs/>
          <w:kern w:val="0"/>
          <w:sz w:val="28"/>
          <w:szCs w:val="28"/>
          <w:lang w:val="zh-CN"/>
        </w:rPr>
      </w:pPr>
    </w:p>
    <w:p w14:paraId="2818A8A3">
      <w:pPr>
        <w:widowControl/>
        <w:spacing w:line="480" w:lineRule="exact"/>
        <w:rPr>
          <w:rFonts w:hint="eastAsia" w:ascii="宋体" w:hAnsi="宋体" w:cs="宋体"/>
          <w:b/>
          <w:bCs/>
          <w:kern w:val="0"/>
          <w:sz w:val="28"/>
          <w:szCs w:val="28"/>
          <w:lang w:val="zh-CN"/>
        </w:rPr>
      </w:pPr>
    </w:p>
    <w:p w14:paraId="27520B15">
      <w:pPr>
        <w:widowControl/>
        <w:spacing w:line="480" w:lineRule="exact"/>
        <w:rPr>
          <w:rFonts w:hint="eastAsia" w:ascii="宋体" w:hAnsi="宋体" w:cs="宋体"/>
          <w:b/>
          <w:bCs/>
          <w:kern w:val="0"/>
          <w:sz w:val="28"/>
          <w:szCs w:val="28"/>
          <w:lang w:val="zh-CN"/>
        </w:rPr>
      </w:pPr>
    </w:p>
    <w:p w14:paraId="25D142AD">
      <w:pPr>
        <w:widowControl/>
        <w:spacing w:line="480" w:lineRule="exact"/>
        <w:rPr>
          <w:rFonts w:hint="eastAsia" w:ascii="宋体" w:hAnsi="宋体" w:cs="宋体"/>
          <w:b/>
          <w:bCs/>
          <w:kern w:val="0"/>
          <w:sz w:val="28"/>
          <w:szCs w:val="28"/>
          <w:lang w:val="zh-CN"/>
        </w:rPr>
      </w:pPr>
    </w:p>
    <w:p w14:paraId="3F0D6BEB">
      <w:pPr>
        <w:widowControl/>
        <w:spacing w:line="480" w:lineRule="exact"/>
        <w:rPr>
          <w:rFonts w:hint="eastAsia" w:ascii="宋体" w:hAnsi="宋体" w:cs="宋体"/>
          <w:b/>
          <w:bCs/>
          <w:kern w:val="0"/>
          <w:sz w:val="28"/>
          <w:szCs w:val="28"/>
          <w:lang w:val="zh-CN"/>
        </w:rPr>
      </w:pPr>
    </w:p>
    <w:p w14:paraId="0B6D6E93">
      <w:pPr>
        <w:widowControl/>
        <w:spacing w:line="480" w:lineRule="exact"/>
        <w:rPr>
          <w:rFonts w:hint="eastAsia" w:ascii="宋体" w:hAnsi="宋体" w:cs="宋体"/>
          <w:b/>
          <w:bCs/>
          <w:kern w:val="0"/>
          <w:sz w:val="28"/>
          <w:szCs w:val="28"/>
          <w:lang w:val="zh-CN"/>
        </w:rPr>
      </w:pPr>
    </w:p>
    <w:p w14:paraId="06FBD9E4">
      <w:pPr>
        <w:widowControl/>
        <w:spacing w:line="480" w:lineRule="exact"/>
        <w:rPr>
          <w:rFonts w:hint="eastAsia" w:ascii="宋体" w:hAnsi="宋体" w:cs="宋体"/>
          <w:b/>
          <w:bCs/>
          <w:kern w:val="0"/>
          <w:sz w:val="28"/>
          <w:szCs w:val="28"/>
          <w:lang w:val="zh-CN"/>
        </w:rPr>
      </w:pPr>
    </w:p>
    <w:p w14:paraId="6342D143">
      <w:pPr>
        <w:widowControl/>
        <w:spacing w:line="480" w:lineRule="exact"/>
        <w:rPr>
          <w:rFonts w:hint="eastAsia" w:ascii="宋体" w:hAnsi="宋体" w:cs="宋体"/>
          <w:b/>
          <w:bCs/>
          <w:kern w:val="0"/>
          <w:sz w:val="28"/>
          <w:szCs w:val="28"/>
          <w:lang w:val="zh-CN"/>
        </w:rPr>
      </w:pPr>
    </w:p>
    <w:p w14:paraId="50957BF1">
      <w:pPr>
        <w:widowControl/>
        <w:spacing w:line="480" w:lineRule="exact"/>
        <w:rPr>
          <w:rFonts w:hint="eastAsia" w:ascii="宋体" w:hAnsi="宋体" w:cs="宋体"/>
          <w:b/>
          <w:bCs/>
          <w:kern w:val="0"/>
          <w:sz w:val="28"/>
          <w:szCs w:val="28"/>
          <w:lang w:val="zh-CN"/>
        </w:rPr>
      </w:pPr>
    </w:p>
    <w:p w14:paraId="4DD1FA8C">
      <w:pPr>
        <w:widowControl/>
        <w:spacing w:line="480" w:lineRule="exact"/>
        <w:rPr>
          <w:rFonts w:hint="eastAsia" w:ascii="宋体" w:hAnsi="宋体" w:cs="宋体"/>
          <w:b/>
          <w:bCs/>
          <w:kern w:val="0"/>
          <w:sz w:val="28"/>
          <w:szCs w:val="28"/>
          <w:lang w:val="zh-CN"/>
        </w:rPr>
      </w:pPr>
    </w:p>
    <w:p w14:paraId="04D80C80">
      <w:pPr>
        <w:widowControl/>
        <w:spacing w:line="480" w:lineRule="exact"/>
        <w:rPr>
          <w:rFonts w:hint="eastAsia" w:ascii="宋体" w:hAnsi="宋体" w:cs="宋体"/>
          <w:b/>
          <w:bCs/>
          <w:kern w:val="0"/>
          <w:sz w:val="28"/>
          <w:szCs w:val="28"/>
          <w:lang w:val="zh-CN"/>
        </w:rPr>
      </w:pPr>
    </w:p>
    <w:p w14:paraId="1A49C6E4">
      <w:pPr>
        <w:widowControl/>
        <w:spacing w:line="480" w:lineRule="exact"/>
        <w:rPr>
          <w:rFonts w:hint="eastAsia" w:ascii="宋体" w:hAnsi="宋体" w:cs="宋体"/>
          <w:b/>
          <w:bCs/>
          <w:kern w:val="0"/>
          <w:sz w:val="28"/>
          <w:szCs w:val="28"/>
          <w:lang w:val="zh-CN"/>
        </w:rPr>
      </w:pPr>
    </w:p>
    <w:p w14:paraId="2CF8E5EB">
      <w:pPr>
        <w:widowControl/>
        <w:spacing w:line="480" w:lineRule="exact"/>
        <w:rPr>
          <w:rFonts w:hint="eastAsia" w:ascii="宋体" w:hAnsi="宋体" w:cs="宋体"/>
          <w:b/>
          <w:bCs/>
          <w:kern w:val="0"/>
          <w:sz w:val="28"/>
          <w:szCs w:val="28"/>
          <w:lang w:val="zh-CN"/>
        </w:rPr>
      </w:pPr>
    </w:p>
    <w:p w14:paraId="3AD9A045">
      <w:pPr>
        <w:widowControl/>
        <w:spacing w:line="480" w:lineRule="exact"/>
        <w:rPr>
          <w:rFonts w:hint="eastAsia" w:ascii="宋体" w:hAnsi="宋体" w:cs="宋体"/>
          <w:b/>
          <w:bCs/>
          <w:kern w:val="0"/>
          <w:sz w:val="28"/>
          <w:szCs w:val="28"/>
          <w:lang w:val="zh-CN"/>
        </w:rPr>
      </w:pPr>
    </w:p>
    <w:p w14:paraId="53E1B9FF">
      <w:pPr>
        <w:widowControl/>
        <w:spacing w:line="480" w:lineRule="exact"/>
        <w:rPr>
          <w:rFonts w:hint="eastAsia" w:ascii="宋体" w:hAnsi="宋体" w:cs="宋体"/>
          <w:b/>
          <w:bCs/>
          <w:kern w:val="0"/>
          <w:sz w:val="28"/>
          <w:szCs w:val="28"/>
          <w:lang w:val="zh-CN"/>
        </w:rPr>
      </w:pPr>
    </w:p>
    <w:p w14:paraId="206705D4">
      <w:pPr>
        <w:widowControl/>
        <w:spacing w:line="480" w:lineRule="exact"/>
        <w:rPr>
          <w:rFonts w:hint="eastAsia" w:ascii="宋体" w:hAnsi="宋体" w:cs="宋体"/>
          <w:b/>
          <w:bCs/>
          <w:kern w:val="0"/>
          <w:sz w:val="28"/>
          <w:szCs w:val="28"/>
          <w:lang w:val="zh-CN"/>
        </w:rPr>
      </w:pPr>
    </w:p>
    <w:p w14:paraId="00A31384">
      <w:pPr>
        <w:widowControl/>
        <w:spacing w:line="480" w:lineRule="exact"/>
        <w:rPr>
          <w:rFonts w:hint="eastAsia" w:ascii="宋体" w:hAnsi="宋体" w:cs="宋体"/>
          <w:b/>
          <w:bCs/>
          <w:kern w:val="0"/>
          <w:sz w:val="28"/>
          <w:szCs w:val="28"/>
          <w:lang w:val="zh-CN"/>
        </w:rPr>
      </w:pPr>
    </w:p>
    <w:p w14:paraId="4F908068">
      <w:pPr>
        <w:widowControl/>
        <w:spacing w:line="480" w:lineRule="exact"/>
        <w:rPr>
          <w:rFonts w:hint="eastAsia" w:ascii="宋体" w:hAnsi="宋体" w:cs="宋体"/>
          <w:b/>
          <w:bCs/>
          <w:kern w:val="0"/>
          <w:sz w:val="28"/>
          <w:szCs w:val="28"/>
          <w:lang w:val="zh-CN"/>
        </w:rPr>
      </w:pPr>
    </w:p>
    <w:p w14:paraId="2AB329F4">
      <w:pPr>
        <w:widowControl/>
        <w:spacing w:line="480" w:lineRule="exact"/>
        <w:rPr>
          <w:rFonts w:hint="eastAsia" w:ascii="宋体" w:hAnsi="宋体" w:cs="宋体"/>
          <w:b/>
          <w:bCs/>
          <w:kern w:val="0"/>
          <w:sz w:val="28"/>
          <w:szCs w:val="28"/>
          <w:lang w:val="zh-CN"/>
        </w:rPr>
      </w:pPr>
    </w:p>
    <w:p w14:paraId="2FE7C09A">
      <w:pPr>
        <w:pStyle w:val="23"/>
        <w:jc w:val="left"/>
        <w:rPr>
          <w:rFonts w:hint="eastAsia" w:ascii="宋体" w:hAnsi="宋体" w:cs="宋体"/>
          <w:sz w:val="32"/>
          <w:lang w:val="zh-CN"/>
        </w:rPr>
      </w:pPr>
      <w:bookmarkStart w:id="152" w:name="_Toc10812"/>
      <w:r>
        <w:rPr>
          <w:rFonts w:hint="eastAsia" w:ascii="宋体" w:hAnsi="宋体" w:cs="宋体"/>
          <w:sz w:val="32"/>
          <w:lang w:val="zh-CN"/>
        </w:rPr>
        <w:t>格式1：磋商响应文件封面</w:t>
      </w:r>
      <w:bookmarkEnd w:id="152"/>
    </w:p>
    <w:p w14:paraId="15FC4CE6">
      <w:pPr>
        <w:autoSpaceDE w:val="0"/>
        <w:autoSpaceDN w:val="0"/>
        <w:adjustRightInd w:val="0"/>
        <w:jc w:val="center"/>
        <w:rPr>
          <w:rFonts w:hint="eastAsia" w:ascii="宋体" w:hAnsi="宋体" w:cs="宋体"/>
          <w:b/>
          <w:bCs/>
          <w:kern w:val="0"/>
          <w:sz w:val="52"/>
          <w:szCs w:val="52"/>
          <w:lang w:val="zh-CN"/>
        </w:rPr>
      </w:pPr>
    </w:p>
    <w:p w14:paraId="2CE093DD">
      <w:pPr>
        <w:autoSpaceDE w:val="0"/>
        <w:autoSpaceDN w:val="0"/>
        <w:adjustRightInd w:val="0"/>
        <w:jc w:val="center"/>
        <w:rPr>
          <w:rFonts w:ascii="宋体" w:hAnsi="宋体" w:cs="宋体"/>
          <w:b/>
          <w:bCs/>
          <w:kern w:val="0"/>
          <w:sz w:val="52"/>
          <w:szCs w:val="52"/>
          <w:lang w:val="zh-CN"/>
        </w:rPr>
      </w:pPr>
      <w:r>
        <w:rPr>
          <w:rFonts w:hint="eastAsia" w:ascii="宋体" w:hAnsi="宋体" w:cs="宋体"/>
          <w:b/>
          <w:bCs/>
          <w:kern w:val="0"/>
          <w:sz w:val="52"/>
          <w:szCs w:val="52"/>
          <w:lang w:val="zh-CN"/>
        </w:rPr>
        <w:t>青海省政府采购项目</w:t>
      </w:r>
    </w:p>
    <w:p w14:paraId="34FC1839">
      <w:pPr>
        <w:autoSpaceDE w:val="0"/>
        <w:autoSpaceDN w:val="0"/>
        <w:adjustRightInd w:val="0"/>
        <w:rPr>
          <w:rFonts w:ascii="宋体" w:hAnsi="宋体" w:cs="宋体"/>
          <w:kern w:val="0"/>
          <w:sz w:val="28"/>
          <w:szCs w:val="28"/>
        </w:rPr>
      </w:pPr>
      <w:r>
        <w:rPr>
          <w:rFonts w:hint="eastAsia" w:ascii="宋体" w:hAnsi="宋体" w:cs="宋体"/>
          <w:kern w:val="0"/>
          <w:sz w:val="28"/>
          <w:szCs w:val="28"/>
        </w:rPr>
        <w:t xml:space="preserve"> </w:t>
      </w:r>
    </w:p>
    <w:p w14:paraId="3B1FC329">
      <w:pPr>
        <w:autoSpaceDE w:val="0"/>
        <w:autoSpaceDN w:val="0"/>
        <w:adjustRightInd w:val="0"/>
        <w:rPr>
          <w:rFonts w:ascii="宋体" w:hAnsi="宋体" w:cs="宋体"/>
          <w:kern w:val="0"/>
          <w:sz w:val="28"/>
          <w:szCs w:val="28"/>
        </w:rPr>
      </w:pPr>
      <w:r>
        <w:rPr>
          <w:rFonts w:hint="eastAsia" w:ascii="宋体" w:hAnsi="宋体" w:cs="宋体"/>
          <w:kern w:val="0"/>
          <w:sz w:val="28"/>
          <w:szCs w:val="28"/>
        </w:rPr>
        <w:t xml:space="preserve"> </w:t>
      </w:r>
    </w:p>
    <w:p w14:paraId="68227250">
      <w:pPr>
        <w:autoSpaceDE w:val="0"/>
        <w:autoSpaceDN w:val="0"/>
        <w:adjustRightInd w:val="0"/>
        <w:jc w:val="center"/>
        <w:rPr>
          <w:rFonts w:ascii="宋体" w:hAnsi="宋体" w:cs="宋体"/>
          <w:b/>
          <w:bCs/>
          <w:kern w:val="0"/>
          <w:sz w:val="72"/>
          <w:szCs w:val="72"/>
        </w:rPr>
      </w:pPr>
      <w:r>
        <w:rPr>
          <w:rFonts w:hint="eastAsia" w:ascii="宋体" w:hAnsi="宋体" w:cs="宋体"/>
          <w:b/>
          <w:bCs/>
          <w:kern w:val="0"/>
          <w:sz w:val="72"/>
          <w:szCs w:val="72"/>
          <w:lang w:val="zh-CN"/>
        </w:rPr>
        <w:t>磋商响应文件</w:t>
      </w:r>
    </w:p>
    <w:p w14:paraId="03AE59E7">
      <w:pPr>
        <w:autoSpaceDE w:val="0"/>
        <w:autoSpaceDN w:val="0"/>
        <w:adjustRightInd w:val="0"/>
        <w:rPr>
          <w:rFonts w:ascii="宋体" w:hAnsi="宋体" w:cs="宋体"/>
          <w:kern w:val="0"/>
          <w:sz w:val="28"/>
          <w:szCs w:val="28"/>
        </w:rPr>
      </w:pPr>
      <w:r>
        <w:rPr>
          <w:rFonts w:hint="eastAsia" w:ascii="宋体" w:hAnsi="宋体" w:cs="宋体"/>
          <w:kern w:val="0"/>
          <w:sz w:val="28"/>
          <w:szCs w:val="28"/>
        </w:rPr>
        <w:t xml:space="preserve"> </w:t>
      </w:r>
    </w:p>
    <w:p w14:paraId="7B491594">
      <w:pPr>
        <w:autoSpaceDE w:val="0"/>
        <w:autoSpaceDN w:val="0"/>
        <w:adjustRightInd w:val="0"/>
        <w:rPr>
          <w:rFonts w:ascii="宋体" w:hAnsi="宋体" w:cs="宋体"/>
          <w:kern w:val="0"/>
          <w:sz w:val="28"/>
          <w:szCs w:val="28"/>
        </w:rPr>
      </w:pPr>
    </w:p>
    <w:p w14:paraId="04F5EBD1">
      <w:pPr>
        <w:autoSpaceDE w:val="0"/>
        <w:autoSpaceDN w:val="0"/>
        <w:adjustRightInd w:val="0"/>
        <w:rPr>
          <w:rFonts w:ascii="宋体" w:hAnsi="宋体" w:cs="宋体"/>
          <w:kern w:val="0"/>
          <w:sz w:val="28"/>
          <w:szCs w:val="28"/>
        </w:rPr>
      </w:pPr>
    </w:p>
    <w:p w14:paraId="00DBE6F2">
      <w:pPr>
        <w:autoSpaceDE w:val="0"/>
        <w:autoSpaceDN w:val="0"/>
        <w:adjustRightInd w:val="0"/>
        <w:rPr>
          <w:rFonts w:ascii="宋体" w:hAnsi="宋体" w:cs="宋体"/>
          <w:kern w:val="0"/>
          <w:sz w:val="28"/>
          <w:szCs w:val="28"/>
        </w:rPr>
      </w:pPr>
    </w:p>
    <w:p w14:paraId="1705251B">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采购项目编号：</w:t>
      </w:r>
    </w:p>
    <w:p w14:paraId="5127BBCC">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zh-CN"/>
        </w:rPr>
        <w:t>采购项目名称</w:t>
      </w:r>
      <w:r>
        <w:rPr>
          <w:rFonts w:hint="eastAsia" w:ascii="宋体" w:hAnsi="宋体" w:cs="宋体"/>
          <w:b/>
          <w:bCs/>
          <w:kern w:val="0"/>
          <w:sz w:val="36"/>
          <w:szCs w:val="36"/>
        </w:rPr>
        <w:t xml:space="preserve">: </w:t>
      </w:r>
    </w:p>
    <w:p w14:paraId="4898A0C6">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lang w:val="zh-CN"/>
        </w:rPr>
        <w:t>投</w:t>
      </w:r>
      <w:r>
        <w:rPr>
          <w:rFonts w:hint="eastAsia" w:ascii="宋体" w:hAnsi="宋体" w:cs="宋体"/>
          <w:b/>
          <w:bCs/>
          <w:kern w:val="0"/>
          <w:sz w:val="36"/>
          <w:szCs w:val="36"/>
        </w:rPr>
        <w:t xml:space="preserve"> </w:t>
      </w:r>
      <w:r>
        <w:rPr>
          <w:rFonts w:hint="eastAsia" w:ascii="宋体" w:hAnsi="宋体" w:cs="宋体"/>
          <w:b/>
          <w:bCs/>
          <w:kern w:val="0"/>
          <w:sz w:val="36"/>
          <w:szCs w:val="36"/>
          <w:lang w:val="zh-CN"/>
        </w:rPr>
        <w:t>标</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包</w:t>
      </w:r>
      <w:r>
        <w:rPr>
          <w:rFonts w:hint="eastAsia" w:ascii="宋体" w:hAnsi="宋体" w:cs="宋体"/>
          <w:b/>
          <w:bCs/>
          <w:kern w:val="0"/>
          <w:sz w:val="36"/>
          <w:szCs w:val="36"/>
        </w:rPr>
        <w:t xml:space="preserve"> </w:t>
      </w:r>
      <w:r>
        <w:rPr>
          <w:rFonts w:hint="eastAsia" w:ascii="宋体" w:hAnsi="宋体" w:cs="宋体"/>
          <w:b/>
          <w:bCs/>
          <w:kern w:val="0"/>
          <w:sz w:val="36"/>
          <w:szCs w:val="36"/>
          <w:lang w:val="zh-CN"/>
        </w:rPr>
        <w:t>号：</w:t>
      </w:r>
    </w:p>
    <w:p w14:paraId="44F58D14">
      <w:pPr>
        <w:autoSpaceDE w:val="0"/>
        <w:autoSpaceDN w:val="0"/>
        <w:adjustRightInd w:val="0"/>
        <w:spacing w:line="360" w:lineRule="auto"/>
        <w:rPr>
          <w:rFonts w:ascii="宋体" w:hAnsi="宋体" w:cs="宋体"/>
          <w:b/>
          <w:bCs/>
          <w:kern w:val="0"/>
          <w:sz w:val="36"/>
          <w:szCs w:val="36"/>
        </w:rPr>
      </w:pPr>
      <w:r>
        <w:rPr>
          <w:rFonts w:hint="eastAsia" w:ascii="宋体" w:hAnsi="宋体" w:cs="宋体"/>
          <w:b/>
          <w:bCs/>
          <w:kern w:val="0"/>
          <w:sz w:val="36"/>
          <w:szCs w:val="36"/>
        </w:rPr>
        <w:t xml:space="preserve">                  </w:t>
      </w:r>
    </w:p>
    <w:p w14:paraId="0507F516">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6"/>
          <w:szCs w:val="36"/>
        </w:rPr>
        <w:t xml:space="preserve">      </w:t>
      </w:r>
      <w:r>
        <w:rPr>
          <w:rFonts w:hint="eastAsia" w:ascii="宋体" w:hAnsi="宋体" w:cs="宋体"/>
          <w:b/>
          <w:bCs/>
          <w:kern w:val="0"/>
          <w:sz w:val="32"/>
          <w:szCs w:val="32"/>
          <w:lang w:val="zh-CN"/>
        </w:rPr>
        <w:t>投标供应商：</w:t>
      </w:r>
      <w:r>
        <w:rPr>
          <w:rFonts w:hint="eastAsia" w:ascii="宋体" w:hAnsi="宋体" w:cs="宋体"/>
          <w:b/>
          <w:bCs/>
          <w:kern w:val="0"/>
          <w:sz w:val="32"/>
          <w:szCs w:val="32"/>
          <w:u w:val="single"/>
        </w:rPr>
        <w:t xml:space="preserve">                       </w:t>
      </w:r>
      <w:r>
        <w:rPr>
          <w:rFonts w:hint="eastAsia" w:ascii="宋体" w:hAnsi="宋体" w:cs="宋体"/>
          <w:b/>
          <w:bCs/>
          <w:kern w:val="0"/>
          <w:sz w:val="32"/>
          <w:szCs w:val="32"/>
        </w:rPr>
        <w:t>（</w:t>
      </w:r>
      <w:r>
        <w:rPr>
          <w:rFonts w:hint="eastAsia" w:ascii="宋体" w:hAnsi="宋体" w:cs="宋体"/>
          <w:b/>
          <w:bCs/>
          <w:kern w:val="0"/>
          <w:sz w:val="32"/>
          <w:szCs w:val="32"/>
          <w:lang w:val="zh-CN"/>
        </w:rPr>
        <w:t>公章）</w:t>
      </w:r>
    </w:p>
    <w:p w14:paraId="62DD4EAD">
      <w:pPr>
        <w:autoSpaceDE w:val="0"/>
        <w:autoSpaceDN w:val="0"/>
        <w:adjustRightInd w:val="0"/>
        <w:spacing w:line="360" w:lineRule="auto"/>
        <w:rPr>
          <w:rFonts w:ascii="宋体" w:hAnsi="宋体" w:cs="宋体"/>
          <w:b/>
          <w:bCs/>
          <w:kern w:val="0"/>
          <w:sz w:val="32"/>
          <w:szCs w:val="32"/>
        </w:rPr>
      </w:pPr>
      <w:r>
        <w:rPr>
          <w:rFonts w:hint="eastAsia" w:ascii="宋体" w:hAnsi="宋体" w:cs="宋体"/>
          <w:b/>
          <w:bCs/>
          <w:kern w:val="0"/>
          <w:sz w:val="32"/>
          <w:szCs w:val="32"/>
        </w:rPr>
        <w:t xml:space="preserve">    </w:t>
      </w:r>
      <w:r>
        <w:rPr>
          <w:rFonts w:hint="eastAsia" w:ascii="宋体" w:hAnsi="宋体" w:cs="宋体"/>
          <w:b/>
          <w:bCs/>
          <w:kern w:val="0"/>
          <w:sz w:val="32"/>
          <w:szCs w:val="32"/>
          <w:lang w:val="zh-CN"/>
        </w:rPr>
        <w:t>法定代表人或委托代理人：</w:t>
      </w:r>
      <w:r>
        <w:rPr>
          <w:rFonts w:hint="eastAsia" w:ascii="宋体" w:hAnsi="宋体" w:cs="宋体"/>
          <w:b/>
          <w:bCs/>
          <w:kern w:val="0"/>
          <w:sz w:val="32"/>
          <w:szCs w:val="32"/>
          <w:u w:val="single"/>
        </w:rPr>
        <w:t xml:space="preserve">          </w:t>
      </w:r>
      <w:r>
        <w:rPr>
          <w:rFonts w:hint="eastAsia" w:ascii="宋体" w:hAnsi="宋体" w:cs="宋体"/>
          <w:b/>
          <w:bCs/>
          <w:kern w:val="0"/>
          <w:sz w:val="32"/>
          <w:szCs w:val="32"/>
          <w:u w:val="single"/>
          <w:lang w:val="zh-CN"/>
        </w:rPr>
        <w:t xml:space="preserve">  </w:t>
      </w:r>
      <w:r>
        <w:rPr>
          <w:rFonts w:hint="eastAsia" w:ascii="宋体" w:hAnsi="宋体" w:cs="宋体"/>
          <w:b/>
          <w:bCs/>
          <w:kern w:val="0"/>
          <w:sz w:val="32"/>
          <w:szCs w:val="32"/>
          <w:lang w:val="zh-CN"/>
        </w:rPr>
        <w:t>（签字</w:t>
      </w:r>
      <w:r>
        <w:rPr>
          <w:rFonts w:hint="eastAsia" w:ascii="宋体" w:hAnsi="宋体" w:cs="宋体"/>
          <w:b/>
          <w:bCs/>
          <w:kern w:val="0"/>
          <w:sz w:val="32"/>
          <w:szCs w:val="32"/>
        </w:rPr>
        <w:t>或盖章</w:t>
      </w:r>
      <w:r>
        <w:rPr>
          <w:rFonts w:hint="eastAsia" w:ascii="宋体" w:hAnsi="宋体" w:cs="宋体"/>
          <w:b/>
          <w:bCs/>
          <w:kern w:val="0"/>
          <w:sz w:val="32"/>
          <w:szCs w:val="32"/>
          <w:lang w:val="zh-CN"/>
        </w:rPr>
        <w:t>）</w:t>
      </w:r>
    </w:p>
    <w:p w14:paraId="132D5312">
      <w:pPr>
        <w:autoSpaceDE w:val="0"/>
        <w:autoSpaceDN w:val="0"/>
        <w:adjustRightInd w:val="0"/>
        <w:spacing w:line="360" w:lineRule="auto"/>
        <w:rPr>
          <w:rFonts w:ascii="宋体" w:hAnsi="宋体" w:cs="宋体"/>
          <w:b/>
          <w:bCs/>
          <w:kern w:val="0"/>
          <w:sz w:val="32"/>
          <w:szCs w:val="32"/>
          <w:lang w:val="zh-CN"/>
        </w:rPr>
      </w:pPr>
      <w:r>
        <w:rPr>
          <w:rFonts w:hint="eastAsia" w:ascii="宋体" w:hAnsi="宋体" w:cs="宋体"/>
          <w:b/>
          <w:bCs/>
          <w:kern w:val="0"/>
          <w:sz w:val="32"/>
          <w:szCs w:val="32"/>
        </w:rPr>
        <w:t xml:space="preserve">  </w:t>
      </w:r>
      <w:r>
        <w:rPr>
          <w:rFonts w:hint="eastAsia" w:ascii="宋体" w:hAnsi="宋体" w:cs="宋体"/>
          <w:b/>
          <w:bCs/>
          <w:kern w:val="0"/>
          <w:sz w:val="32"/>
          <w:szCs w:val="32"/>
          <w:lang w:val="en-US" w:eastAsia="zh-CN"/>
        </w:rPr>
        <w:t xml:space="preserve">                           </w:t>
      </w:r>
      <w:r>
        <w:rPr>
          <w:rFonts w:hint="eastAsia" w:ascii="宋体" w:hAnsi="宋体" w:cs="宋体"/>
          <w:b/>
          <w:bCs/>
          <w:kern w:val="0"/>
          <w:sz w:val="32"/>
          <w:szCs w:val="32"/>
          <w:lang w:val="zh-CN"/>
        </w:rPr>
        <w:t>年</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月</w:t>
      </w:r>
      <w:r>
        <w:rPr>
          <w:rFonts w:hint="eastAsia" w:ascii="宋体" w:hAnsi="宋体" w:cs="宋体"/>
          <w:b/>
          <w:bCs/>
          <w:kern w:val="0"/>
          <w:sz w:val="32"/>
          <w:szCs w:val="32"/>
        </w:rPr>
        <w:t xml:space="preserve">  </w:t>
      </w:r>
      <w:r>
        <w:rPr>
          <w:rFonts w:hint="eastAsia" w:ascii="宋体" w:hAnsi="宋体" w:cs="宋体"/>
          <w:b/>
          <w:bCs/>
          <w:kern w:val="0"/>
          <w:sz w:val="32"/>
          <w:szCs w:val="32"/>
          <w:lang w:val="zh-CN"/>
        </w:rPr>
        <w:t>日</w:t>
      </w:r>
    </w:p>
    <w:p w14:paraId="3365D7C7">
      <w:pPr>
        <w:pStyle w:val="23"/>
        <w:jc w:val="left"/>
        <w:outlineLvl w:val="9"/>
        <w:rPr>
          <w:rFonts w:hint="eastAsia" w:ascii="宋体" w:hAnsi="宋体" w:cs="宋体"/>
          <w:sz w:val="32"/>
          <w:lang w:val="zh-CN"/>
        </w:rPr>
      </w:pPr>
    </w:p>
    <w:p w14:paraId="6493B009">
      <w:pPr>
        <w:rPr>
          <w:rFonts w:hint="eastAsia" w:ascii="宋体" w:hAnsi="宋体" w:cs="宋体"/>
          <w:sz w:val="32"/>
          <w:lang w:val="zh-CN"/>
        </w:rPr>
      </w:pPr>
    </w:p>
    <w:p w14:paraId="356876A4">
      <w:pPr>
        <w:pStyle w:val="3"/>
        <w:rPr>
          <w:rFonts w:hint="eastAsia"/>
          <w:lang w:val="zh-CN"/>
        </w:rPr>
      </w:pPr>
    </w:p>
    <w:p w14:paraId="313468F1">
      <w:pPr>
        <w:pStyle w:val="23"/>
        <w:jc w:val="left"/>
        <w:rPr>
          <w:rFonts w:hint="eastAsia" w:ascii="宋体" w:hAnsi="宋体" w:cs="宋体"/>
          <w:sz w:val="32"/>
          <w:lang w:val="zh-CN"/>
        </w:rPr>
      </w:pPr>
      <w:bookmarkStart w:id="153" w:name="_Toc10761"/>
      <w:r>
        <w:rPr>
          <w:rFonts w:hint="eastAsia" w:ascii="宋体" w:hAnsi="宋体" w:cs="宋体"/>
          <w:sz w:val="32"/>
          <w:lang w:val="zh-CN"/>
        </w:rPr>
        <w:t>格式2：磋商响应文件目录</w:t>
      </w:r>
      <w:bookmarkEnd w:id="153"/>
    </w:p>
    <w:p w14:paraId="243C0413">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（1）磋商响应文件封面……………………………………………………所在页码</w:t>
      </w:r>
    </w:p>
    <w:p w14:paraId="30FA048B">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（2）磋商响应文件目录……………………………………………………所在页码</w:t>
      </w:r>
    </w:p>
    <w:p w14:paraId="78953074">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（3）磋商函…………………………………………………………………所在页码</w:t>
      </w:r>
    </w:p>
    <w:p w14:paraId="59FE5E77">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（4）</w:t>
      </w:r>
      <w:r>
        <w:rPr>
          <w:rFonts w:hint="eastAsia" w:ascii="宋体" w:hAnsi="宋体" w:cs="宋体"/>
          <w:kern w:val="0"/>
          <w:sz w:val="24"/>
        </w:rPr>
        <w:t>磋商</w:t>
      </w:r>
      <w:r>
        <w:rPr>
          <w:rFonts w:hint="eastAsia" w:ascii="宋体" w:hAnsi="宋体" w:cs="宋体"/>
          <w:kern w:val="0"/>
          <w:sz w:val="24"/>
          <w:lang w:val="zh-CN"/>
        </w:rPr>
        <w:t>报价表……………………………………………………………所在页码</w:t>
      </w:r>
    </w:p>
    <w:p w14:paraId="056BF5A9">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5</w:t>
      </w:r>
      <w:r>
        <w:rPr>
          <w:rFonts w:hint="eastAsia" w:ascii="宋体" w:hAnsi="宋体" w:cs="宋体"/>
          <w:kern w:val="0"/>
          <w:sz w:val="24"/>
          <w:lang w:val="zh-CN"/>
        </w:rPr>
        <w:t>）分项报价表……………………………………………………………所在页码</w:t>
      </w:r>
    </w:p>
    <w:p w14:paraId="1FEA487B">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6）技术规格响应表</w:t>
      </w:r>
      <w:r>
        <w:rPr>
          <w:rFonts w:hint="eastAsia" w:ascii="宋体" w:hAnsi="宋体" w:cs="宋体"/>
          <w:kern w:val="0"/>
          <w:sz w:val="24"/>
          <w:lang w:val="zh-CN"/>
        </w:rPr>
        <w:t>………………………………………………………所在页码</w:t>
      </w:r>
    </w:p>
    <w:p w14:paraId="0D8FB462">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7</w:t>
      </w:r>
      <w:r>
        <w:rPr>
          <w:rFonts w:hint="eastAsia" w:ascii="宋体" w:hAnsi="宋体" w:cs="宋体"/>
          <w:kern w:val="0"/>
          <w:sz w:val="24"/>
          <w:lang w:val="zh-CN"/>
        </w:rPr>
        <w:t>）法定代表人证明书……………………………………………………所在页码</w:t>
      </w:r>
    </w:p>
    <w:p w14:paraId="0B65096C">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8</w:t>
      </w:r>
      <w:r>
        <w:rPr>
          <w:rFonts w:hint="eastAsia" w:ascii="宋体" w:hAnsi="宋体" w:cs="宋体"/>
          <w:kern w:val="0"/>
          <w:sz w:val="24"/>
          <w:lang w:val="zh-CN"/>
        </w:rPr>
        <w:t>）法定代表人授权书……………………………………………………所在页码</w:t>
      </w:r>
    </w:p>
    <w:p w14:paraId="2A596953">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9</w:t>
      </w:r>
      <w:r>
        <w:rPr>
          <w:rFonts w:hint="eastAsia" w:ascii="宋体" w:hAnsi="宋体" w:cs="宋体"/>
          <w:kern w:val="0"/>
          <w:sz w:val="24"/>
          <w:lang w:val="zh-CN"/>
        </w:rPr>
        <w:t>）投标供应商承诺函……………………………………………………所在页码</w:t>
      </w:r>
    </w:p>
    <w:p w14:paraId="3D7190AC">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10</w:t>
      </w:r>
      <w:r>
        <w:rPr>
          <w:rFonts w:hint="eastAsia" w:ascii="宋体" w:hAnsi="宋体" w:cs="宋体"/>
          <w:kern w:val="0"/>
          <w:sz w:val="24"/>
          <w:lang w:val="zh-CN"/>
        </w:rPr>
        <w:t>）供应商诚信承诺书……………………………………………………所在页码</w:t>
      </w:r>
    </w:p>
    <w:p w14:paraId="27D30FAB">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11</w:t>
      </w:r>
      <w:r>
        <w:rPr>
          <w:rFonts w:hint="eastAsia" w:ascii="宋体" w:hAnsi="宋体" w:cs="宋体"/>
          <w:kern w:val="0"/>
          <w:sz w:val="24"/>
          <w:lang w:val="zh-CN"/>
        </w:rPr>
        <w:t>）资格证明材料…………………………………………………………所在页码</w:t>
      </w:r>
    </w:p>
    <w:p w14:paraId="787A49CF">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2</w:t>
      </w:r>
      <w:r>
        <w:rPr>
          <w:rFonts w:hint="eastAsia" w:ascii="宋体" w:hAnsi="宋体" w:cs="宋体"/>
          <w:kern w:val="0"/>
          <w:sz w:val="24"/>
          <w:lang w:val="zh-CN"/>
        </w:rPr>
        <w:t>）财务状况、缴纳税收和社会保障资金证明…………………………所在页码</w:t>
      </w:r>
    </w:p>
    <w:p w14:paraId="151D4DBE">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3</w:t>
      </w:r>
      <w:r>
        <w:rPr>
          <w:rFonts w:hint="eastAsia" w:ascii="宋体" w:hAnsi="宋体" w:cs="宋体"/>
          <w:kern w:val="0"/>
          <w:sz w:val="24"/>
          <w:lang w:val="zh-CN"/>
        </w:rPr>
        <w:t>）无重大违法记录声明…………………………………………………所在页码</w:t>
      </w:r>
    </w:p>
    <w:p w14:paraId="50877E2B">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4</w:t>
      </w:r>
      <w:r>
        <w:rPr>
          <w:rFonts w:hint="eastAsia" w:ascii="宋体" w:hAnsi="宋体" w:cs="宋体"/>
          <w:kern w:val="0"/>
          <w:sz w:val="24"/>
          <w:lang w:val="zh-CN"/>
        </w:rPr>
        <w:t>）磋商保证金证明格式…………………………………………………所在页码</w:t>
      </w:r>
    </w:p>
    <w:p w14:paraId="352FC6DB">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5</w:t>
      </w:r>
      <w:r>
        <w:rPr>
          <w:rFonts w:hint="eastAsia" w:ascii="宋体" w:hAnsi="宋体" w:cs="宋体"/>
          <w:kern w:val="0"/>
          <w:sz w:val="24"/>
          <w:lang w:val="zh-CN"/>
        </w:rPr>
        <w:t>）具备履行合同所必须的设备和专业技术能力证明…………………所在页码</w:t>
      </w:r>
    </w:p>
    <w:p w14:paraId="646DB34A">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16</w:t>
      </w:r>
      <w:r>
        <w:rPr>
          <w:rFonts w:hint="eastAsia" w:ascii="宋体" w:hAnsi="宋体" w:cs="宋体"/>
          <w:kern w:val="0"/>
          <w:sz w:val="24"/>
          <w:lang w:val="zh-CN"/>
        </w:rPr>
        <w:t>）</w:t>
      </w:r>
      <w:r>
        <w:rPr>
          <w:rFonts w:hint="eastAsia" w:ascii="宋体" w:hAnsi="宋体" w:cs="宋体"/>
          <w:kern w:val="0"/>
          <w:sz w:val="24"/>
        </w:rPr>
        <w:t>磋商响应产品</w:t>
      </w:r>
      <w:r>
        <w:rPr>
          <w:rFonts w:hint="eastAsia" w:ascii="宋体" w:hAnsi="宋体" w:cs="宋体"/>
          <w:kern w:val="0"/>
          <w:sz w:val="24"/>
          <w:lang w:val="zh-CN"/>
        </w:rPr>
        <w:t>相关资料证明…………………………………………所在页码</w:t>
      </w:r>
    </w:p>
    <w:p w14:paraId="2D2C5BF1">
      <w:pPr>
        <w:wordWrap w:val="0"/>
        <w:autoSpaceDE w:val="0"/>
        <w:autoSpaceDN w:val="0"/>
        <w:adjustRightInd w:val="0"/>
        <w:rPr>
          <w:rFonts w:ascii="宋体" w:hAnsi="宋体" w:cs="宋体"/>
          <w:kern w:val="0"/>
          <w:sz w:val="24"/>
          <w:lang w:val="zh-CN"/>
        </w:rPr>
      </w:pPr>
      <w:bookmarkStart w:id="154" w:name="_Toc4307"/>
      <w:bookmarkStart w:id="155" w:name="_Toc14765"/>
      <w:bookmarkStart w:id="156" w:name="_Toc4064"/>
      <w:bookmarkStart w:id="157" w:name="_Toc2507"/>
      <w:r>
        <w:rPr>
          <w:rFonts w:hint="eastAsia" w:ascii="宋体" w:hAnsi="宋体" w:cs="宋体"/>
          <w:kern w:val="0"/>
          <w:sz w:val="24"/>
          <w:lang w:val="zh-CN"/>
        </w:rPr>
        <w:t>（</w:t>
      </w:r>
      <w:r>
        <w:rPr>
          <w:rFonts w:hint="eastAsia" w:ascii="宋体" w:hAnsi="宋体" w:cs="宋体"/>
          <w:kern w:val="0"/>
          <w:sz w:val="24"/>
        </w:rPr>
        <w:t>17</w:t>
      </w:r>
      <w:r>
        <w:rPr>
          <w:rFonts w:hint="eastAsia" w:ascii="宋体" w:hAnsi="宋体" w:cs="宋体"/>
          <w:kern w:val="0"/>
          <w:sz w:val="24"/>
          <w:lang w:val="zh-CN"/>
        </w:rPr>
        <w:t>）投标供应商的类似业绩证明材料……………………………………所在页码</w:t>
      </w:r>
      <w:bookmarkEnd w:id="154"/>
      <w:bookmarkEnd w:id="155"/>
      <w:bookmarkEnd w:id="156"/>
      <w:bookmarkEnd w:id="157"/>
    </w:p>
    <w:p w14:paraId="393CD681">
      <w:pPr>
        <w:wordWrap w:val="0"/>
        <w:autoSpaceDE w:val="0"/>
        <w:autoSpaceDN w:val="0"/>
        <w:adjustRightInd w:val="0"/>
        <w:ind w:left="1200" w:hanging="1200" w:hangingChars="500"/>
        <w:rPr>
          <w:rFonts w:ascii="宋体" w:hAnsi="宋体" w:cs="宋体"/>
          <w:kern w:val="0"/>
          <w:sz w:val="24"/>
          <w:lang w:val="zh-CN"/>
        </w:rPr>
      </w:pPr>
      <w:bookmarkStart w:id="158" w:name="_Toc17935"/>
      <w:bookmarkStart w:id="159" w:name="_Toc13331"/>
      <w:bookmarkStart w:id="160" w:name="_Toc15649"/>
      <w:bookmarkStart w:id="161" w:name="_Toc17704"/>
      <w:bookmarkStart w:id="162" w:name="_Toc16114"/>
      <w:bookmarkStart w:id="163" w:name="_Toc29082"/>
      <w:bookmarkStart w:id="164" w:name="_Toc21369"/>
      <w:bookmarkStart w:id="165" w:name="_Toc31129"/>
      <w:r>
        <w:rPr>
          <w:rFonts w:hint="eastAsia" w:ascii="宋体" w:hAnsi="宋体" w:cs="宋体"/>
          <w:kern w:val="0"/>
          <w:sz w:val="24"/>
          <w:lang w:val="zh-CN"/>
        </w:rPr>
        <w:t>（</w:t>
      </w:r>
      <w:r>
        <w:rPr>
          <w:rFonts w:hint="eastAsia" w:ascii="宋体" w:hAnsi="宋体" w:cs="宋体"/>
          <w:kern w:val="0"/>
          <w:sz w:val="24"/>
        </w:rPr>
        <w:t>18</w:t>
      </w:r>
      <w:r>
        <w:rPr>
          <w:rFonts w:hint="eastAsia" w:ascii="宋体" w:hAnsi="宋体" w:cs="宋体"/>
          <w:kern w:val="0"/>
          <w:sz w:val="24"/>
          <w:lang w:val="zh-CN"/>
        </w:rPr>
        <w:t>）</w:t>
      </w:r>
      <w:bookmarkEnd w:id="158"/>
      <w:bookmarkEnd w:id="159"/>
      <w:bookmarkEnd w:id="160"/>
      <w:bookmarkEnd w:id="161"/>
      <w:r>
        <w:rPr>
          <w:rFonts w:hint="eastAsia" w:ascii="宋体" w:hAnsi="宋体" w:cs="宋体"/>
          <w:kern w:val="0"/>
          <w:sz w:val="24"/>
          <w:lang w:val="zh-CN"/>
        </w:rPr>
        <w:t>中小企业声明函（货物）、中小企业（监狱企业）声明函………所在页码</w:t>
      </w:r>
    </w:p>
    <w:p w14:paraId="796351D5">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19</w:t>
      </w:r>
      <w:r>
        <w:rPr>
          <w:rFonts w:hint="eastAsia" w:ascii="宋体" w:hAnsi="宋体" w:cs="宋体"/>
          <w:kern w:val="0"/>
          <w:sz w:val="24"/>
          <w:lang w:val="zh-CN"/>
        </w:rPr>
        <w:t>）</w:t>
      </w:r>
      <w:r>
        <w:rPr>
          <w:rFonts w:hint="eastAsia" w:ascii="宋体" w:hAnsi="宋体" w:cs="宋体"/>
          <w:kern w:val="0"/>
          <w:sz w:val="24"/>
        </w:rPr>
        <w:t>残疾人企业</w:t>
      </w:r>
      <w:r>
        <w:rPr>
          <w:rFonts w:hint="eastAsia" w:ascii="宋体" w:hAnsi="宋体" w:cs="宋体"/>
          <w:kern w:val="0"/>
          <w:sz w:val="24"/>
          <w:lang w:val="zh-CN"/>
        </w:rPr>
        <w:t>声明函……………………………………………………所在页码</w:t>
      </w:r>
      <w:bookmarkEnd w:id="162"/>
      <w:bookmarkEnd w:id="163"/>
      <w:bookmarkEnd w:id="164"/>
      <w:bookmarkEnd w:id="165"/>
    </w:p>
    <w:p w14:paraId="2B5DE4BE">
      <w:pPr>
        <w:wordWrap w:val="0"/>
        <w:autoSpaceDE w:val="0"/>
        <w:autoSpaceDN w:val="0"/>
        <w:adjustRightInd w:val="0"/>
        <w:rPr>
          <w:rFonts w:ascii="宋体" w:hAnsi="宋体" w:cs="宋体"/>
          <w:kern w:val="0"/>
          <w:sz w:val="24"/>
          <w:lang w:val="zh-CN"/>
        </w:rPr>
      </w:pPr>
      <w:bookmarkStart w:id="166" w:name="_Toc13458"/>
      <w:bookmarkStart w:id="167" w:name="_Toc8341"/>
      <w:bookmarkStart w:id="168" w:name="_Toc25291"/>
      <w:bookmarkStart w:id="169" w:name="_Toc5085"/>
      <w:r>
        <w:rPr>
          <w:rFonts w:hint="eastAsia" w:ascii="宋体" w:hAnsi="宋体" w:cs="宋体"/>
          <w:kern w:val="0"/>
          <w:sz w:val="24"/>
          <w:lang w:val="zh-CN"/>
        </w:rPr>
        <w:t>（</w:t>
      </w:r>
      <w:r>
        <w:rPr>
          <w:rFonts w:hint="eastAsia" w:ascii="宋体" w:hAnsi="宋体" w:cs="宋体"/>
          <w:kern w:val="0"/>
          <w:sz w:val="24"/>
        </w:rPr>
        <w:t>20</w:t>
      </w:r>
      <w:r>
        <w:rPr>
          <w:rFonts w:hint="eastAsia" w:ascii="宋体" w:hAnsi="宋体" w:cs="宋体"/>
          <w:kern w:val="0"/>
          <w:sz w:val="24"/>
          <w:lang w:val="zh-CN"/>
        </w:rPr>
        <w:t>）投标供应商认为在其他方面有必要说明的事项……………………所在页码</w:t>
      </w:r>
      <w:bookmarkEnd w:id="166"/>
      <w:bookmarkEnd w:id="167"/>
      <w:bookmarkEnd w:id="168"/>
      <w:bookmarkEnd w:id="169"/>
    </w:p>
    <w:p w14:paraId="7CA36195">
      <w:pPr>
        <w:wordWrap w:val="0"/>
        <w:autoSpaceDE w:val="0"/>
        <w:autoSpaceDN w:val="0"/>
        <w:adjustRightInd w:val="0"/>
        <w:rPr>
          <w:rFonts w:ascii="宋体" w:hAnsi="宋体" w:cs="宋体"/>
          <w:kern w:val="0"/>
          <w:sz w:val="24"/>
          <w:lang w:val="zh-CN"/>
        </w:rPr>
      </w:pPr>
      <w:r>
        <w:rPr>
          <w:rFonts w:hint="eastAsia" w:ascii="宋体" w:hAnsi="宋体" w:cs="宋体"/>
          <w:kern w:val="0"/>
          <w:sz w:val="24"/>
          <w:lang w:val="zh-CN"/>
        </w:rPr>
        <w:t>（</w:t>
      </w:r>
      <w:r>
        <w:rPr>
          <w:rFonts w:hint="eastAsia" w:ascii="宋体" w:hAnsi="宋体" w:cs="宋体"/>
          <w:kern w:val="0"/>
          <w:sz w:val="24"/>
        </w:rPr>
        <w:t>21</w:t>
      </w:r>
      <w:r>
        <w:rPr>
          <w:rFonts w:hint="eastAsia" w:ascii="宋体" w:hAnsi="宋体" w:cs="宋体"/>
          <w:kern w:val="0"/>
          <w:sz w:val="24"/>
          <w:lang w:val="zh-CN"/>
        </w:rPr>
        <w:t>）最终磋商报价表………………………………………………………所在页码</w:t>
      </w:r>
    </w:p>
    <w:p w14:paraId="6ACAA50C">
      <w:pPr>
        <w:wordWrap w:val="0"/>
        <w:autoSpaceDE w:val="0"/>
        <w:autoSpaceDN w:val="0"/>
        <w:adjustRightInd w:val="0"/>
        <w:rPr>
          <w:rFonts w:ascii="宋体" w:hAnsi="宋体" w:cs="宋体"/>
          <w:kern w:val="0"/>
          <w:sz w:val="24"/>
        </w:rPr>
      </w:pPr>
      <w:r>
        <w:rPr>
          <w:rFonts w:hint="eastAsia" w:ascii="宋体" w:hAnsi="宋体" w:cs="宋体"/>
          <w:kern w:val="0"/>
          <w:sz w:val="24"/>
        </w:rPr>
        <w:t>（22）最终磋商分项报价表…………………………………………………所在页码</w:t>
      </w:r>
    </w:p>
    <w:p w14:paraId="6DEAA3B9">
      <w:pPr>
        <w:wordWrap w:val="0"/>
        <w:autoSpaceDE w:val="0"/>
        <w:autoSpaceDN w:val="0"/>
        <w:adjustRightInd w:val="0"/>
        <w:rPr>
          <w:rFonts w:ascii="宋体" w:hAnsi="宋体" w:cs="宋体"/>
          <w:b/>
          <w:bCs/>
          <w:sz w:val="32"/>
          <w:szCs w:val="32"/>
          <w:lang w:val="zh-CN"/>
        </w:rPr>
      </w:pPr>
    </w:p>
    <w:p w14:paraId="128DDCEC">
      <w:pPr>
        <w:wordWrap w:val="0"/>
        <w:autoSpaceDE w:val="0"/>
        <w:autoSpaceDN w:val="0"/>
        <w:adjustRightInd w:val="0"/>
        <w:rPr>
          <w:rFonts w:ascii="宋体" w:hAnsi="宋体" w:cs="宋体"/>
          <w:b/>
          <w:bCs/>
          <w:sz w:val="32"/>
          <w:szCs w:val="32"/>
          <w:lang w:val="zh-CN"/>
        </w:rPr>
      </w:pPr>
    </w:p>
    <w:p w14:paraId="0BFD8A49">
      <w:pPr>
        <w:wordWrap w:val="0"/>
        <w:autoSpaceDE w:val="0"/>
        <w:autoSpaceDN w:val="0"/>
        <w:adjustRightInd w:val="0"/>
        <w:rPr>
          <w:rFonts w:ascii="宋体" w:hAnsi="宋体" w:cs="宋体"/>
          <w:b/>
          <w:bCs/>
          <w:sz w:val="32"/>
          <w:szCs w:val="32"/>
          <w:lang w:val="zh-CN"/>
        </w:rPr>
      </w:pPr>
    </w:p>
    <w:p w14:paraId="7DD8C048">
      <w:pPr>
        <w:wordWrap w:val="0"/>
        <w:autoSpaceDE w:val="0"/>
        <w:autoSpaceDN w:val="0"/>
        <w:adjustRightInd w:val="0"/>
        <w:rPr>
          <w:rFonts w:ascii="宋体" w:hAnsi="宋体" w:cs="宋体"/>
          <w:b/>
          <w:bCs/>
          <w:sz w:val="32"/>
          <w:szCs w:val="32"/>
          <w:lang w:val="zh-CN"/>
        </w:rPr>
      </w:pPr>
    </w:p>
    <w:p w14:paraId="47982A9F">
      <w:pPr>
        <w:wordWrap w:val="0"/>
        <w:autoSpaceDE w:val="0"/>
        <w:autoSpaceDN w:val="0"/>
        <w:adjustRightInd w:val="0"/>
        <w:rPr>
          <w:rFonts w:ascii="宋体" w:hAnsi="宋体" w:cs="宋体"/>
          <w:b/>
          <w:bCs/>
          <w:sz w:val="32"/>
          <w:szCs w:val="32"/>
          <w:lang w:val="zh-CN"/>
        </w:rPr>
      </w:pPr>
    </w:p>
    <w:p w14:paraId="0C717ADF">
      <w:pPr>
        <w:wordWrap w:val="0"/>
        <w:autoSpaceDE w:val="0"/>
        <w:autoSpaceDN w:val="0"/>
        <w:adjustRightInd w:val="0"/>
        <w:rPr>
          <w:rFonts w:ascii="宋体" w:hAnsi="宋体" w:cs="宋体"/>
          <w:b/>
          <w:bCs/>
          <w:sz w:val="32"/>
          <w:szCs w:val="32"/>
          <w:lang w:val="zh-CN"/>
        </w:rPr>
      </w:pPr>
    </w:p>
    <w:p w14:paraId="67136B1C">
      <w:pPr>
        <w:wordWrap w:val="0"/>
        <w:autoSpaceDE w:val="0"/>
        <w:autoSpaceDN w:val="0"/>
        <w:adjustRightInd w:val="0"/>
        <w:rPr>
          <w:rFonts w:ascii="宋体" w:hAnsi="宋体" w:cs="宋体"/>
          <w:b/>
          <w:bCs/>
          <w:sz w:val="32"/>
          <w:szCs w:val="32"/>
          <w:lang w:val="zh-CN"/>
        </w:rPr>
      </w:pPr>
    </w:p>
    <w:p w14:paraId="42E9D307">
      <w:pPr>
        <w:wordWrap w:val="0"/>
        <w:autoSpaceDE w:val="0"/>
        <w:autoSpaceDN w:val="0"/>
        <w:adjustRightInd w:val="0"/>
        <w:rPr>
          <w:rFonts w:ascii="宋体" w:hAnsi="宋体" w:cs="宋体"/>
          <w:b/>
          <w:bCs/>
          <w:sz w:val="32"/>
          <w:szCs w:val="32"/>
          <w:lang w:val="zh-CN"/>
        </w:rPr>
      </w:pPr>
    </w:p>
    <w:p w14:paraId="4EEED53C">
      <w:pPr>
        <w:pStyle w:val="23"/>
        <w:jc w:val="left"/>
        <w:outlineLvl w:val="9"/>
        <w:rPr>
          <w:rFonts w:ascii="宋体" w:hAnsi="宋体" w:cs="宋体"/>
          <w:sz w:val="32"/>
          <w:lang w:val="zh-CN"/>
        </w:rPr>
      </w:pPr>
    </w:p>
    <w:p w14:paraId="3FC886B4">
      <w:pPr>
        <w:pStyle w:val="23"/>
        <w:jc w:val="left"/>
        <w:rPr>
          <w:rFonts w:hint="eastAsia" w:ascii="宋体" w:hAnsi="宋体" w:cs="宋体"/>
          <w:sz w:val="32"/>
          <w:lang w:val="zh-CN"/>
        </w:rPr>
      </w:pPr>
      <w:bookmarkStart w:id="170" w:name="_Toc7091"/>
      <w:r>
        <w:rPr>
          <w:rFonts w:hint="eastAsia" w:ascii="宋体" w:hAnsi="宋体" w:cs="宋体"/>
          <w:sz w:val="32"/>
          <w:lang w:val="zh-CN"/>
        </w:rPr>
        <w:t>格式3：磋 商 函</w:t>
      </w:r>
      <w:bookmarkEnd w:id="170"/>
    </w:p>
    <w:p w14:paraId="13C77879">
      <w:pPr>
        <w:autoSpaceDE w:val="0"/>
        <w:autoSpaceDN w:val="0"/>
        <w:adjustRightInd w:val="0"/>
        <w:spacing w:line="400" w:lineRule="exact"/>
        <w:jc w:val="center"/>
        <w:rPr>
          <w:rFonts w:ascii="宋体" w:hAnsi="宋体" w:cs="宋体"/>
          <w:b/>
          <w:bCs/>
          <w:kern w:val="0"/>
          <w:sz w:val="36"/>
          <w:szCs w:val="36"/>
          <w:lang w:val="zh-CN"/>
        </w:rPr>
      </w:pPr>
    </w:p>
    <w:p w14:paraId="7CCD9281">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磋商函</w:t>
      </w:r>
    </w:p>
    <w:p w14:paraId="1275194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致</w:t>
      </w:r>
      <w:r>
        <w:rPr>
          <w:rFonts w:hint="eastAsia" w:ascii="宋体" w:hAnsi="宋体" w:cs="宋体"/>
          <w:kern w:val="0"/>
          <w:sz w:val="24"/>
          <w:u w:val="single"/>
          <w:lang w:val="zh-CN"/>
        </w:rPr>
        <w:t>青海开盛招标有限公司</w:t>
      </w:r>
      <w:r>
        <w:rPr>
          <w:rFonts w:hint="eastAsia" w:ascii="宋体" w:hAnsi="宋体" w:cs="宋体"/>
          <w:kern w:val="0"/>
          <w:sz w:val="24"/>
          <w:lang w:val="zh-CN"/>
        </w:rPr>
        <w:t>：</w:t>
      </w:r>
    </w:p>
    <w:p w14:paraId="4DF0D013">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45399AAC">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我们收到</w:t>
      </w:r>
      <w:r>
        <w:rPr>
          <w:rFonts w:hint="eastAsia" w:ascii="宋体" w:hAnsi="宋体" w:cs="宋体"/>
          <w:kern w:val="0"/>
          <w:sz w:val="24"/>
          <w:u w:val="single"/>
          <w:lang w:val="zh-CN"/>
        </w:rPr>
        <w:t xml:space="preserve"> 采购项目名称（采购项目编号）</w:t>
      </w:r>
      <w:r>
        <w:rPr>
          <w:rFonts w:hint="eastAsia" w:ascii="宋体" w:hAnsi="宋体" w:cs="宋体"/>
          <w:kern w:val="0"/>
          <w:sz w:val="24"/>
          <w:lang w:val="zh-CN"/>
        </w:rPr>
        <w:t xml:space="preserve">磋商文件，经研究，法定代表人（姓名、职务）正式授权（委托代理人姓名、职务）代表投标供应商（投标供应商名称、地址）提交磋商响应文件。   </w:t>
      </w:r>
    </w:p>
    <w:p w14:paraId="2B2D8C5A">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据此函，签字代表宣布同意如下：</w:t>
      </w:r>
    </w:p>
    <w:p w14:paraId="3A25A90F">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1.我方已详阅磋商文件的全部内容，包括澄清、修改条款等有关附件，承诺对其完全理解并接受。</w:t>
      </w:r>
    </w:p>
    <w:p w14:paraId="31D97458">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2.磋商有效期自开标之日起</w:t>
      </w:r>
      <w:r>
        <w:rPr>
          <w:rFonts w:hint="eastAsia" w:ascii="宋体" w:hAnsi="宋体" w:cs="宋体"/>
          <w:kern w:val="0"/>
          <w:sz w:val="24"/>
          <w:u w:val="single"/>
          <w:lang w:val="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lang w:val="zh-CN"/>
        </w:rPr>
        <w:t xml:space="preserve"> </w:t>
      </w:r>
      <w:r>
        <w:rPr>
          <w:rFonts w:hint="eastAsia" w:ascii="宋体" w:hAnsi="宋体" w:cs="宋体"/>
          <w:kern w:val="0"/>
          <w:sz w:val="24"/>
          <w:lang w:val="zh-CN"/>
        </w:rPr>
        <w:t>天内有效。如果在规定的开标时间后，我方在磋商有效期内撤回磋商或成交后不签约的，磋商保证金将被贵方没收。</w:t>
      </w:r>
    </w:p>
    <w:p w14:paraId="61644CA3">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3.我方同意按照贵方要求提供与磋商有关的一切数据或资料，理解并接受贵方制定的评标办法。</w:t>
      </w:r>
    </w:p>
    <w:p w14:paraId="2FB01E23">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4.与本磋商有关的一切正式往来通讯请寄：</w:t>
      </w:r>
    </w:p>
    <w:p w14:paraId="48B2438D">
      <w:pPr>
        <w:autoSpaceDE w:val="0"/>
        <w:autoSpaceDN w:val="0"/>
        <w:adjustRightInd w:val="0"/>
        <w:spacing w:line="400" w:lineRule="exact"/>
        <w:ind w:firstLine="480"/>
        <w:rPr>
          <w:rFonts w:ascii="宋体" w:hAnsi="宋体" w:cs="宋体"/>
          <w:kern w:val="0"/>
          <w:sz w:val="24"/>
          <w:lang w:val="zh-CN"/>
        </w:rPr>
      </w:pPr>
    </w:p>
    <w:p w14:paraId="69B888D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地址：_______________          邮编：______________</w:t>
      </w:r>
    </w:p>
    <w:p w14:paraId="30C771E4">
      <w:pPr>
        <w:autoSpaceDE w:val="0"/>
        <w:autoSpaceDN w:val="0"/>
        <w:adjustRightInd w:val="0"/>
        <w:spacing w:line="400" w:lineRule="exact"/>
        <w:rPr>
          <w:rFonts w:ascii="宋体" w:hAnsi="宋体" w:cs="宋体"/>
          <w:kern w:val="0"/>
          <w:sz w:val="24"/>
          <w:lang w:val="zh-CN"/>
        </w:rPr>
      </w:pPr>
    </w:p>
    <w:p w14:paraId="50267EA2">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电话：_______________          传真：______________</w:t>
      </w:r>
    </w:p>
    <w:p w14:paraId="3CAA3521">
      <w:pPr>
        <w:autoSpaceDE w:val="0"/>
        <w:autoSpaceDN w:val="0"/>
        <w:adjustRightInd w:val="0"/>
        <w:spacing w:line="400" w:lineRule="exact"/>
        <w:rPr>
          <w:rFonts w:hint="eastAsia" w:ascii="宋体" w:hAnsi="宋体" w:eastAsia="宋体" w:cs="宋体"/>
          <w:kern w:val="0"/>
          <w:sz w:val="24"/>
          <w:lang w:val="en-US" w:eastAsia="zh-CN"/>
        </w:rPr>
      </w:pPr>
    </w:p>
    <w:p w14:paraId="200B90AC">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法定代表人姓名： ___________   职务：____________</w:t>
      </w:r>
    </w:p>
    <w:p w14:paraId="4BEA81F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925A008">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6F2BD89">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EFA1287">
      <w:pPr>
        <w:autoSpaceDE w:val="0"/>
        <w:autoSpaceDN w:val="0"/>
        <w:adjustRightInd w:val="0"/>
        <w:spacing w:line="400" w:lineRule="exact"/>
        <w:rPr>
          <w:rFonts w:ascii="宋体" w:hAnsi="宋体" w:cs="宋体"/>
          <w:kern w:val="0"/>
          <w:sz w:val="24"/>
          <w:lang w:val="zh-CN"/>
        </w:rPr>
      </w:pPr>
    </w:p>
    <w:p w14:paraId="7816ACC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0A0D589">
      <w:pPr>
        <w:autoSpaceDE w:val="0"/>
        <w:autoSpaceDN w:val="0"/>
        <w:adjustRightInd w:val="0"/>
        <w:spacing w:line="400" w:lineRule="exact"/>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投标供应商：             （公章）</w:t>
      </w:r>
    </w:p>
    <w:p w14:paraId="0B6E6A2D">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55A0B73C">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年   月   日</w:t>
      </w:r>
    </w:p>
    <w:p w14:paraId="5F0C1E01">
      <w:pPr>
        <w:autoSpaceDE w:val="0"/>
        <w:autoSpaceDN w:val="0"/>
        <w:adjustRightInd w:val="0"/>
        <w:spacing w:line="400" w:lineRule="exact"/>
        <w:rPr>
          <w:rFonts w:ascii="宋体" w:hAnsi="宋体" w:cs="宋体"/>
          <w:b/>
          <w:bCs/>
          <w:kern w:val="0"/>
          <w:sz w:val="24"/>
          <w:lang w:val="zh-CN"/>
        </w:rPr>
      </w:pPr>
    </w:p>
    <w:p w14:paraId="24A3C92F">
      <w:pPr>
        <w:pStyle w:val="23"/>
        <w:jc w:val="left"/>
        <w:outlineLvl w:val="9"/>
        <w:rPr>
          <w:rFonts w:ascii="宋体" w:hAnsi="宋体" w:cs="宋体"/>
          <w:sz w:val="32"/>
          <w:lang w:val="zh-CN"/>
        </w:rPr>
      </w:pPr>
      <w:bookmarkStart w:id="171" w:name="_Toc29542"/>
    </w:p>
    <w:p w14:paraId="786F4CC2">
      <w:pPr>
        <w:pStyle w:val="23"/>
        <w:jc w:val="left"/>
        <w:rPr>
          <w:rFonts w:hint="eastAsia" w:ascii="宋体" w:hAnsi="宋体" w:cs="宋体"/>
          <w:sz w:val="32"/>
          <w:lang w:val="zh-CN"/>
        </w:rPr>
      </w:pPr>
      <w:bookmarkStart w:id="172" w:name="_Toc2485"/>
      <w:r>
        <w:rPr>
          <w:rFonts w:hint="eastAsia" w:ascii="宋体" w:hAnsi="宋体" w:cs="宋体"/>
          <w:sz w:val="32"/>
          <w:lang w:val="zh-CN"/>
        </w:rPr>
        <w:t>格式4：磋商报价表</w:t>
      </w:r>
      <w:bookmarkEnd w:id="171"/>
      <w:bookmarkEnd w:id="172"/>
    </w:p>
    <w:p w14:paraId="00CDC49C">
      <w:pPr>
        <w:autoSpaceDE w:val="0"/>
        <w:autoSpaceDN w:val="0"/>
        <w:adjustRightInd w:val="0"/>
        <w:jc w:val="center"/>
        <w:rPr>
          <w:rFonts w:ascii="宋体" w:hAnsi="宋体" w:cs="宋体"/>
          <w:b/>
          <w:bCs/>
          <w:kern w:val="0"/>
          <w:sz w:val="36"/>
          <w:szCs w:val="36"/>
          <w:lang w:val="zh-CN"/>
        </w:rPr>
      </w:pPr>
      <w:r>
        <w:rPr>
          <w:rFonts w:hint="eastAsia" w:ascii="宋体" w:hAnsi="宋体" w:cs="宋体"/>
          <w:b/>
          <w:bCs/>
          <w:kern w:val="0"/>
          <w:sz w:val="36"/>
          <w:szCs w:val="36"/>
        </w:rPr>
        <w:t>磋商</w:t>
      </w:r>
      <w:r>
        <w:rPr>
          <w:rFonts w:hint="eastAsia" w:ascii="宋体" w:hAnsi="宋体" w:cs="宋体"/>
          <w:b/>
          <w:bCs/>
          <w:kern w:val="0"/>
          <w:sz w:val="36"/>
          <w:szCs w:val="36"/>
          <w:lang w:val="zh-CN"/>
        </w:rPr>
        <w:t>报价表</w:t>
      </w:r>
    </w:p>
    <w:p w14:paraId="4EA15312">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投标供应商名称：                                     单位：人民币(元)</w:t>
      </w: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14:paraId="4980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119BF2D9">
            <w:pPr>
              <w:pStyle w:val="8"/>
              <w:spacing w:line="360" w:lineRule="auto"/>
              <w:ind w:firstLine="0"/>
              <w:jc w:val="center"/>
              <w:rPr>
                <w:rFonts w:ascii="宋体" w:hAnsi="宋体" w:cs="宋体"/>
                <w:color w:val="000000"/>
                <w:sz w:val="24"/>
                <w:szCs w:val="24"/>
              </w:rPr>
            </w:pPr>
            <w:r>
              <w:rPr>
                <w:rFonts w:hint="eastAsia" w:ascii="宋体" w:hAnsi="宋体" w:cs="宋体"/>
                <w:color w:val="000000"/>
                <w:sz w:val="24"/>
                <w:szCs w:val="24"/>
              </w:rPr>
              <w:t>投标供应商名称</w:t>
            </w:r>
          </w:p>
        </w:tc>
        <w:tc>
          <w:tcPr>
            <w:tcW w:w="5985" w:type="dxa"/>
            <w:noWrap w:val="0"/>
            <w:vAlign w:val="center"/>
          </w:tcPr>
          <w:p w14:paraId="17A62824">
            <w:pPr>
              <w:pStyle w:val="8"/>
              <w:spacing w:line="360" w:lineRule="auto"/>
              <w:ind w:firstLine="0"/>
              <w:rPr>
                <w:rFonts w:ascii="宋体" w:hAnsi="宋体" w:cs="宋体"/>
                <w:color w:val="000000"/>
                <w:sz w:val="24"/>
                <w:szCs w:val="24"/>
              </w:rPr>
            </w:pPr>
          </w:p>
        </w:tc>
      </w:tr>
      <w:tr w14:paraId="47D3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0E25384D">
            <w:pPr>
              <w:pStyle w:val="8"/>
              <w:spacing w:line="360" w:lineRule="auto"/>
              <w:ind w:firstLine="0"/>
              <w:jc w:val="center"/>
              <w:rPr>
                <w:rFonts w:ascii="宋体" w:hAnsi="宋体" w:cs="宋体"/>
                <w:color w:val="000000"/>
                <w:sz w:val="24"/>
                <w:szCs w:val="24"/>
              </w:rPr>
            </w:pPr>
            <w:r>
              <w:rPr>
                <w:rFonts w:hint="eastAsia" w:ascii="宋体" w:hAnsi="宋体" w:cs="宋体"/>
                <w:color w:val="000000"/>
                <w:sz w:val="24"/>
                <w:szCs w:val="24"/>
                <w:lang w:val="zh-CN"/>
              </w:rPr>
              <w:t>投标包号</w:t>
            </w:r>
          </w:p>
        </w:tc>
        <w:tc>
          <w:tcPr>
            <w:tcW w:w="5985" w:type="dxa"/>
            <w:noWrap w:val="0"/>
            <w:vAlign w:val="center"/>
          </w:tcPr>
          <w:p w14:paraId="0F599996">
            <w:pPr>
              <w:pStyle w:val="8"/>
              <w:spacing w:line="360" w:lineRule="auto"/>
              <w:ind w:firstLine="0"/>
              <w:rPr>
                <w:rFonts w:ascii="宋体" w:hAnsi="宋体" w:cs="宋体"/>
                <w:color w:val="000000"/>
                <w:sz w:val="24"/>
                <w:szCs w:val="24"/>
              </w:rPr>
            </w:pPr>
          </w:p>
        </w:tc>
      </w:tr>
      <w:tr w14:paraId="318B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6AA3BC0D">
            <w:pPr>
              <w:pStyle w:val="8"/>
              <w:spacing w:line="360" w:lineRule="auto"/>
              <w:ind w:firstLine="0"/>
              <w:jc w:val="center"/>
              <w:rPr>
                <w:rFonts w:ascii="宋体" w:hAnsi="宋体" w:cs="宋体"/>
                <w:color w:val="000000"/>
                <w:sz w:val="24"/>
                <w:szCs w:val="24"/>
              </w:rPr>
            </w:pPr>
            <w:r>
              <w:rPr>
                <w:rFonts w:hint="eastAsia" w:ascii="宋体" w:hAnsi="宋体" w:cs="宋体"/>
                <w:color w:val="000000"/>
                <w:sz w:val="24"/>
                <w:szCs w:val="24"/>
                <w:lang w:val="zh-CN"/>
              </w:rPr>
              <w:t>磋商报价</w:t>
            </w:r>
          </w:p>
        </w:tc>
        <w:tc>
          <w:tcPr>
            <w:tcW w:w="5985" w:type="dxa"/>
            <w:noWrap w:val="0"/>
            <w:vAlign w:val="center"/>
          </w:tcPr>
          <w:p w14:paraId="14925C10">
            <w:pPr>
              <w:pStyle w:val="8"/>
              <w:spacing w:line="360" w:lineRule="auto"/>
              <w:ind w:firstLine="0"/>
              <w:jc w:val="left"/>
              <w:rPr>
                <w:rFonts w:hint="eastAsia" w:ascii="宋体" w:hAnsi="宋体" w:cs="宋体"/>
                <w:color w:val="000000"/>
                <w:sz w:val="24"/>
                <w:szCs w:val="24"/>
                <w:lang w:val="zh-CN"/>
              </w:rPr>
            </w:pPr>
            <w:r>
              <w:rPr>
                <w:rFonts w:hint="eastAsia" w:ascii="宋体" w:hAnsi="宋体" w:cs="宋体"/>
                <w:color w:val="000000"/>
                <w:sz w:val="24"/>
                <w:szCs w:val="24"/>
                <w:lang w:val="zh-CN"/>
              </w:rPr>
              <w:t>大写：</w:t>
            </w:r>
          </w:p>
          <w:p w14:paraId="19E7579C">
            <w:pPr>
              <w:pStyle w:val="8"/>
              <w:spacing w:line="360" w:lineRule="auto"/>
              <w:ind w:firstLine="0"/>
              <w:jc w:val="left"/>
              <w:rPr>
                <w:rFonts w:hint="eastAsia" w:ascii="宋体" w:hAnsi="宋体" w:cs="宋体"/>
                <w:color w:val="000000"/>
                <w:sz w:val="24"/>
                <w:szCs w:val="24"/>
                <w:lang w:val="zh-CN"/>
              </w:rPr>
            </w:pPr>
            <w:r>
              <w:rPr>
                <w:rFonts w:hint="eastAsia" w:ascii="宋体" w:hAnsi="宋体" w:cs="宋体"/>
                <w:color w:val="000000"/>
                <w:sz w:val="24"/>
                <w:szCs w:val="24"/>
                <w:lang w:val="zh-CN"/>
              </w:rPr>
              <w:t>小写：</w:t>
            </w:r>
          </w:p>
        </w:tc>
      </w:tr>
      <w:tr w14:paraId="0CAF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13ED72AC">
            <w:pPr>
              <w:pStyle w:val="8"/>
              <w:spacing w:line="360" w:lineRule="auto"/>
              <w:ind w:firstLine="0"/>
              <w:jc w:val="center"/>
              <w:rPr>
                <w:rFonts w:ascii="宋体" w:hAnsi="宋体" w:cs="宋体"/>
                <w:color w:val="000000"/>
                <w:sz w:val="24"/>
                <w:szCs w:val="24"/>
              </w:rPr>
            </w:pPr>
            <w:r>
              <w:rPr>
                <w:rFonts w:hint="eastAsia" w:ascii="宋体" w:hAnsi="宋体" w:cs="宋体"/>
                <w:color w:val="000000"/>
                <w:sz w:val="24"/>
                <w:szCs w:val="24"/>
              </w:rPr>
              <w:t>交货时间</w:t>
            </w:r>
          </w:p>
        </w:tc>
        <w:tc>
          <w:tcPr>
            <w:tcW w:w="5985" w:type="dxa"/>
            <w:noWrap w:val="0"/>
            <w:vAlign w:val="center"/>
          </w:tcPr>
          <w:p w14:paraId="6E660ACB">
            <w:pPr>
              <w:pStyle w:val="8"/>
              <w:spacing w:line="360" w:lineRule="auto"/>
              <w:ind w:firstLine="0"/>
              <w:rPr>
                <w:rFonts w:ascii="宋体" w:hAnsi="宋体" w:cs="宋体"/>
                <w:color w:val="000000"/>
                <w:sz w:val="24"/>
                <w:szCs w:val="24"/>
              </w:rPr>
            </w:pPr>
          </w:p>
        </w:tc>
      </w:tr>
      <w:tr w14:paraId="1EEC4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noWrap w:val="0"/>
            <w:vAlign w:val="center"/>
          </w:tcPr>
          <w:p w14:paraId="17CAB011">
            <w:pPr>
              <w:pStyle w:val="8"/>
              <w:spacing w:line="360" w:lineRule="auto"/>
              <w:ind w:firstLine="0"/>
              <w:jc w:val="center"/>
              <w:rPr>
                <w:rFonts w:ascii="宋体" w:hAnsi="宋体" w:cs="宋体"/>
                <w:color w:val="000000"/>
                <w:sz w:val="24"/>
                <w:szCs w:val="24"/>
              </w:rPr>
            </w:pPr>
            <w:r>
              <w:rPr>
                <w:rFonts w:hint="eastAsia" w:ascii="宋体" w:hAnsi="宋体" w:cs="宋体"/>
                <w:color w:val="000000"/>
                <w:sz w:val="24"/>
                <w:szCs w:val="24"/>
                <w:lang w:val="zh-CN"/>
              </w:rPr>
              <w:t>优惠承诺及其他</w:t>
            </w:r>
            <w:bookmarkStart w:id="218" w:name="_GoBack"/>
            <w:bookmarkEnd w:id="218"/>
          </w:p>
        </w:tc>
        <w:tc>
          <w:tcPr>
            <w:tcW w:w="5985" w:type="dxa"/>
            <w:noWrap w:val="0"/>
            <w:vAlign w:val="center"/>
          </w:tcPr>
          <w:p w14:paraId="7F06013A">
            <w:pPr>
              <w:pStyle w:val="8"/>
              <w:spacing w:line="360" w:lineRule="auto"/>
              <w:ind w:firstLine="0"/>
              <w:rPr>
                <w:rFonts w:ascii="宋体" w:hAnsi="宋体" w:cs="宋体"/>
                <w:color w:val="000000"/>
                <w:sz w:val="24"/>
                <w:szCs w:val="24"/>
              </w:rPr>
            </w:pPr>
          </w:p>
        </w:tc>
      </w:tr>
    </w:tbl>
    <w:p w14:paraId="26AD8417">
      <w:pPr>
        <w:autoSpaceDE w:val="0"/>
        <w:autoSpaceDN w:val="0"/>
        <w:adjustRightInd w:val="0"/>
        <w:spacing w:line="400" w:lineRule="exact"/>
        <w:rPr>
          <w:rFonts w:ascii="宋体" w:hAnsi="宋体" w:cs="宋体"/>
          <w:kern w:val="0"/>
          <w:sz w:val="24"/>
          <w:lang w:val="zh-CN"/>
        </w:rPr>
      </w:pPr>
      <w:r>
        <w:rPr>
          <w:rFonts w:hint="eastAsia" w:ascii="宋体" w:hAnsi="宋体" w:cs="宋体"/>
          <w:b/>
          <w:bCs/>
          <w:kern w:val="0"/>
          <w:sz w:val="24"/>
          <w:lang w:val="zh-CN"/>
        </w:rPr>
        <w:t>注：</w:t>
      </w:r>
      <w:r>
        <w:rPr>
          <w:rFonts w:hint="eastAsia" w:ascii="宋体" w:hAnsi="宋体" w:cs="宋体"/>
          <w:kern w:val="0"/>
          <w:sz w:val="24"/>
          <w:lang w:val="zh-CN"/>
        </w:rPr>
        <w:t>1.填写此表时不得改变表格形式（可按所投包增加行）。</w:t>
      </w:r>
    </w:p>
    <w:p w14:paraId="45345EEC">
      <w:pPr>
        <w:numPr>
          <w:ilvl w:val="0"/>
          <w:numId w:val="7"/>
        </w:numPr>
        <w:autoSpaceDE w:val="0"/>
        <w:autoSpaceDN w:val="0"/>
        <w:adjustRightInd w:val="0"/>
        <w:spacing w:line="400" w:lineRule="exact"/>
        <w:ind w:firstLine="480" w:firstLineChars="200"/>
        <w:rPr>
          <w:rFonts w:hint="eastAsia" w:ascii="宋体" w:hAnsi="宋体" w:cs="宋体"/>
          <w:color w:val="000000"/>
          <w:kern w:val="0"/>
          <w:sz w:val="24"/>
          <w:lang w:val="zh-CN"/>
        </w:rPr>
      </w:pPr>
      <w:r>
        <w:rPr>
          <w:rFonts w:hint="eastAsia" w:ascii="宋体" w:hAnsi="宋体" w:cs="宋体"/>
          <w:kern w:val="0"/>
          <w:sz w:val="24"/>
          <w:lang w:val="zh-CN"/>
        </w:rPr>
        <w:t>“磋商报价”为磋商</w:t>
      </w:r>
      <w:r>
        <w:rPr>
          <w:rFonts w:hint="eastAsia" w:ascii="宋体" w:hAnsi="宋体" w:cs="宋体"/>
          <w:kern w:val="0"/>
          <w:sz w:val="24"/>
        </w:rPr>
        <w:t>响应</w:t>
      </w:r>
      <w:r>
        <w:rPr>
          <w:rFonts w:hint="eastAsia" w:ascii="宋体" w:hAnsi="宋体" w:cs="宋体"/>
          <w:kern w:val="0"/>
          <w:sz w:val="24"/>
          <w:lang w:val="zh-CN"/>
        </w:rPr>
        <w:t>总价，包括</w:t>
      </w:r>
      <w:r>
        <w:rPr>
          <w:rFonts w:hint="eastAsia" w:ascii="宋体" w:hAnsi="宋体" w:cs="宋体"/>
          <w:color w:val="000000"/>
          <w:kern w:val="0"/>
          <w:sz w:val="24"/>
          <w:lang w:val="zh-CN"/>
        </w:rPr>
        <w:t>产品费、验收费、手续费、包装费、运输费、保险费、安装费、调试费、培训费、售前、售中、售后服务费、磋商代理费、税金及不可预见费等全部费用。</w:t>
      </w:r>
    </w:p>
    <w:p w14:paraId="2B7E9B28">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3.“交货</w:t>
      </w:r>
      <w:r>
        <w:rPr>
          <w:rFonts w:hint="eastAsia" w:ascii="宋体" w:hAnsi="宋体" w:cs="宋体"/>
          <w:kern w:val="0"/>
          <w:sz w:val="24"/>
        </w:rPr>
        <w:t>时间</w:t>
      </w:r>
      <w:r>
        <w:rPr>
          <w:rFonts w:hint="eastAsia" w:ascii="宋体" w:hAnsi="宋体" w:cs="宋体"/>
          <w:kern w:val="0"/>
          <w:sz w:val="24"/>
          <w:lang w:val="zh-CN"/>
        </w:rPr>
        <w:t>”是指产品能够交付使用的具体时间。</w:t>
      </w:r>
    </w:p>
    <w:p w14:paraId="4F7F2B37">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kern w:val="0"/>
          <w:sz w:val="24"/>
        </w:rPr>
        <w:t>4</w:t>
      </w:r>
      <w:r>
        <w:rPr>
          <w:rFonts w:hint="eastAsia" w:ascii="宋体" w:hAnsi="宋体" w:cs="宋体"/>
          <w:kern w:val="0"/>
          <w:sz w:val="24"/>
          <w:lang w:val="zh-CN"/>
        </w:rPr>
        <w:t>. 磋商报价不能有两个或两个以上的报价方案，</w:t>
      </w:r>
      <w:r>
        <w:rPr>
          <w:rFonts w:hint="eastAsia" w:ascii="宋体" w:hAnsi="宋体" w:cs="宋体"/>
          <w:color w:val="000000"/>
          <w:kern w:val="0"/>
          <w:sz w:val="24"/>
          <w:lang w:val="zh-CN"/>
        </w:rPr>
        <w:t>否则投标无效。</w:t>
      </w:r>
    </w:p>
    <w:p w14:paraId="0CE12669">
      <w:pPr>
        <w:autoSpaceDE w:val="0"/>
        <w:autoSpaceDN w:val="0"/>
        <w:adjustRightInd w:val="0"/>
        <w:spacing w:line="400" w:lineRule="exact"/>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 xml:space="preserve"> </w:t>
      </w:r>
    </w:p>
    <w:p w14:paraId="1CA966AB">
      <w:pPr>
        <w:autoSpaceDE w:val="0"/>
        <w:autoSpaceDN w:val="0"/>
        <w:adjustRightInd w:val="0"/>
        <w:spacing w:line="400" w:lineRule="exact"/>
        <w:ind w:firstLine="480"/>
        <w:rPr>
          <w:rFonts w:ascii="宋体" w:hAnsi="宋体" w:cs="宋体"/>
          <w:kern w:val="0"/>
          <w:sz w:val="24"/>
          <w:lang w:val="zh-CN"/>
        </w:rPr>
      </w:pPr>
    </w:p>
    <w:p w14:paraId="72A4967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54AF21BC">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3AD85D01">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43FEFBD">
      <w:pPr>
        <w:autoSpaceDE w:val="0"/>
        <w:autoSpaceDN w:val="0"/>
        <w:adjustRightInd w:val="0"/>
        <w:spacing w:line="400" w:lineRule="exact"/>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b/>
          <w:bCs/>
          <w:kern w:val="0"/>
          <w:sz w:val="24"/>
          <w:lang w:val="zh-CN"/>
        </w:rPr>
        <w:t xml:space="preserve">             投标供应商：             （公章）</w:t>
      </w:r>
    </w:p>
    <w:p w14:paraId="57CF8B18">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11695F6A">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年   月   日</w:t>
      </w:r>
    </w:p>
    <w:p w14:paraId="164A0DAC">
      <w:pPr>
        <w:autoSpaceDE w:val="0"/>
        <w:autoSpaceDN w:val="0"/>
        <w:adjustRightInd w:val="0"/>
        <w:spacing w:line="400" w:lineRule="exact"/>
        <w:rPr>
          <w:rFonts w:ascii="宋体" w:hAnsi="宋体" w:cs="宋体"/>
          <w:b/>
          <w:bCs/>
          <w:kern w:val="0"/>
          <w:sz w:val="24"/>
          <w:lang w:val="zh-CN"/>
        </w:rPr>
      </w:pPr>
    </w:p>
    <w:p w14:paraId="120FC630">
      <w:pPr>
        <w:pStyle w:val="57"/>
        <w:rPr>
          <w:rFonts w:ascii="宋体" w:hAnsi="宋体" w:cs="宋体"/>
          <w:b/>
          <w:bCs w:val="0"/>
          <w:kern w:val="0"/>
          <w:lang w:val="zh-CN"/>
        </w:rPr>
      </w:pPr>
    </w:p>
    <w:p w14:paraId="7343AEFC">
      <w:pPr>
        <w:pStyle w:val="57"/>
        <w:rPr>
          <w:rFonts w:ascii="宋体" w:hAnsi="宋体" w:cs="宋体"/>
          <w:b/>
          <w:bCs w:val="0"/>
          <w:kern w:val="0"/>
          <w:lang w:val="zh-CN"/>
        </w:rPr>
      </w:pPr>
    </w:p>
    <w:p w14:paraId="22829506">
      <w:pPr>
        <w:pStyle w:val="57"/>
        <w:rPr>
          <w:rFonts w:ascii="宋体" w:hAnsi="宋体" w:cs="宋体"/>
          <w:b/>
          <w:bCs w:val="0"/>
          <w:kern w:val="0"/>
          <w:lang w:val="zh-CN"/>
        </w:rPr>
      </w:pPr>
    </w:p>
    <w:p w14:paraId="3C8BBB9D">
      <w:pPr>
        <w:pStyle w:val="57"/>
        <w:rPr>
          <w:rFonts w:ascii="宋体" w:hAnsi="宋体" w:cs="宋体"/>
          <w:b/>
          <w:bCs w:val="0"/>
          <w:kern w:val="0"/>
          <w:lang w:val="zh-CN"/>
        </w:rPr>
      </w:pPr>
    </w:p>
    <w:p w14:paraId="01DC89C2">
      <w:pPr>
        <w:pStyle w:val="57"/>
        <w:rPr>
          <w:rFonts w:ascii="宋体" w:hAnsi="宋体" w:cs="宋体"/>
          <w:b/>
          <w:bCs w:val="0"/>
          <w:kern w:val="0"/>
          <w:lang w:val="zh-CN"/>
        </w:rPr>
      </w:pPr>
    </w:p>
    <w:p w14:paraId="413F909F">
      <w:pPr>
        <w:autoSpaceDE w:val="0"/>
        <w:autoSpaceDN w:val="0"/>
        <w:adjustRightInd w:val="0"/>
        <w:spacing w:line="400" w:lineRule="exact"/>
        <w:rPr>
          <w:rFonts w:ascii="宋体" w:hAnsi="宋体" w:cs="宋体"/>
          <w:b/>
          <w:bCs/>
          <w:kern w:val="0"/>
          <w:sz w:val="24"/>
          <w:lang w:val="zh-CN"/>
        </w:rPr>
      </w:pPr>
    </w:p>
    <w:p w14:paraId="5C0E42FF">
      <w:pPr>
        <w:jc w:val="left"/>
        <w:rPr>
          <w:rFonts w:ascii="宋体" w:hAnsi="宋体" w:cs="宋体"/>
          <w:b/>
          <w:bCs/>
          <w:sz w:val="32"/>
          <w:szCs w:val="32"/>
          <w:lang w:val="zh-CN"/>
        </w:rPr>
      </w:pPr>
    </w:p>
    <w:p w14:paraId="1880CEAC">
      <w:pPr>
        <w:pStyle w:val="23"/>
        <w:jc w:val="left"/>
        <w:rPr>
          <w:rFonts w:ascii="宋体" w:hAnsi="宋体" w:cs="宋体"/>
          <w:sz w:val="32"/>
        </w:rPr>
      </w:pPr>
      <w:bookmarkStart w:id="173" w:name="_Toc29725"/>
      <w:r>
        <w:rPr>
          <w:rFonts w:hint="eastAsia" w:ascii="宋体" w:hAnsi="宋体" w:cs="宋体"/>
          <w:sz w:val="32"/>
          <w:lang w:val="zh-CN"/>
        </w:rPr>
        <w:t>格式5：分项报价表</w:t>
      </w:r>
      <w:bookmarkEnd w:id="173"/>
      <w:r>
        <w:rPr>
          <w:rFonts w:hint="eastAsia" w:ascii="宋体" w:hAnsi="宋体" w:cs="宋体"/>
          <w:sz w:val="32"/>
          <w:lang w:val="zh-CN"/>
        </w:rPr>
        <w:t xml:space="preserve">   </w:t>
      </w:r>
      <w:r>
        <w:rPr>
          <w:rFonts w:hint="eastAsia" w:ascii="宋体" w:hAnsi="宋体" w:cs="宋体"/>
          <w:sz w:val="32"/>
        </w:rPr>
        <w:t xml:space="preserve"> </w:t>
      </w:r>
      <w:bookmarkStart w:id="174" w:name="_Toc12725"/>
    </w:p>
    <w:bookmarkEnd w:id="174"/>
    <w:p w14:paraId="7B6A3DE0">
      <w:pPr>
        <w:autoSpaceDE w:val="0"/>
        <w:autoSpaceDN w:val="0"/>
        <w:adjustRightInd w:val="0"/>
        <w:spacing w:line="400" w:lineRule="exact"/>
        <w:ind w:firstLine="3975" w:firstLineChars="1100"/>
        <w:rPr>
          <w:rFonts w:ascii="宋体" w:hAnsi="宋体" w:cs="宋体"/>
          <w:b/>
          <w:bCs/>
          <w:kern w:val="0"/>
          <w:sz w:val="36"/>
          <w:szCs w:val="36"/>
          <w:lang w:val="zh-CN"/>
        </w:rPr>
      </w:pPr>
    </w:p>
    <w:p w14:paraId="18DEFF67">
      <w:pPr>
        <w:autoSpaceDE w:val="0"/>
        <w:autoSpaceDN w:val="0"/>
        <w:adjustRightInd w:val="0"/>
        <w:jc w:val="center"/>
        <w:rPr>
          <w:rFonts w:ascii="宋体" w:hAnsi="宋体" w:cs="宋体"/>
          <w:b/>
          <w:bCs/>
          <w:kern w:val="0"/>
          <w:sz w:val="36"/>
          <w:szCs w:val="36"/>
          <w:lang w:val="zh-CN"/>
        </w:rPr>
      </w:pPr>
      <w:r>
        <w:rPr>
          <w:rFonts w:hint="eastAsia" w:ascii="宋体" w:hAnsi="宋体" w:cs="宋体"/>
          <w:b/>
          <w:bCs/>
          <w:kern w:val="0"/>
          <w:sz w:val="36"/>
          <w:szCs w:val="36"/>
          <w:lang w:val="zh-CN"/>
        </w:rPr>
        <w:t xml:space="preserve">分项报价表 </w:t>
      </w:r>
    </w:p>
    <w:p w14:paraId="47525332">
      <w:pPr>
        <w:autoSpaceDE w:val="0"/>
        <w:autoSpaceDN w:val="0"/>
        <w:adjustRightInd w:val="0"/>
        <w:spacing w:line="400" w:lineRule="exact"/>
        <w:rPr>
          <w:rFonts w:ascii="宋体" w:hAnsi="宋体" w:cs="宋体"/>
          <w:b/>
          <w:bCs/>
          <w:kern w:val="0"/>
          <w:sz w:val="24"/>
          <w:lang w:val="zh-CN"/>
        </w:rPr>
      </w:pPr>
    </w:p>
    <w:p w14:paraId="610D27E8">
      <w:pPr>
        <w:autoSpaceDE w:val="0"/>
        <w:autoSpaceDN w:val="0"/>
        <w:adjustRightInd w:val="0"/>
        <w:spacing w:line="400" w:lineRule="exact"/>
        <w:rPr>
          <w:rFonts w:ascii="宋体" w:hAnsi="宋体" w:cs="宋体"/>
          <w:b/>
          <w:bCs/>
          <w:kern w:val="0"/>
          <w:sz w:val="24"/>
        </w:rPr>
      </w:pPr>
      <w:r>
        <w:rPr>
          <w:rFonts w:hint="eastAsia" w:ascii="宋体" w:hAnsi="宋体" w:cs="宋体"/>
          <w:b/>
          <w:bCs/>
          <w:kern w:val="0"/>
          <w:sz w:val="24"/>
          <w:lang w:val="zh-CN"/>
        </w:rPr>
        <w:t>投标供应商名称:</w:t>
      </w:r>
      <w:r>
        <w:rPr>
          <w:rFonts w:hint="eastAsia" w:ascii="宋体" w:hAnsi="宋体" w:cs="宋体"/>
          <w:b/>
          <w:bCs/>
          <w:kern w:val="0"/>
          <w:sz w:val="24"/>
        </w:rPr>
        <w:t xml:space="preserve">                                     包号：</w:t>
      </w:r>
    </w:p>
    <w:p w14:paraId="7C97D5A1">
      <w:pPr>
        <w:autoSpaceDE w:val="0"/>
        <w:autoSpaceDN w:val="0"/>
        <w:adjustRightInd w:val="0"/>
        <w:spacing w:line="400" w:lineRule="exact"/>
        <w:rPr>
          <w:rFonts w:ascii="宋体" w:hAnsi="宋体" w:cs="宋体"/>
          <w:kern w:val="0"/>
          <w:sz w:val="24"/>
          <w:lang w:val="zh-CN"/>
        </w:rPr>
      </w:pP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单位：人民币（元）</w:t>
      </w:r>
    </w:p>
    <w:tbl>
      <w:tblPr>
        <w:tblStyle w:val="25"/>
        <w:tblW w:w="8362" w:type="dxa"/>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14:paraId="1A42842D">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0FBF0C14">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EB28452">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FE4DFFF">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4875D54E">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9D6CD82">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39888D2E">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12421538">
            <w:pPr>
              <w:autoSpaceDE w:val="0"/>
              <w:autoSpaceDN w:val="0"/>
              <w:adjustRightInd w:val="0"/>
              <w:spacing w:before="100" w:after="100"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DDA3377">
            <w:pPr>
              <w:autoSpaceDE w:val="0"/>
              <w:autoSpaceDN w:val="0"/>
              <w:adjustRightInd w:val="0"/>
              <w:spacing w:before="100" w:after="100"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67CEA919">
            <w:pPr>
              <w:autoSpaceDE w:val="0"/>
              <w:autoSpaceDN w:val="0"/>
              <w:adjustRightInd w:val="0"/>
              <w:spacing w:before="100" w:after="100"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免费质保期</w:t>
            </w:r>
          </w:p>
        </w:tc>
      </w:tr>
      <w:tr w14:paraId="0EE5AAC6">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556A60B">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CF7A9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053EE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4974DD">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1D7C3C">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D95E07">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142365">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A73AFA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B7A3785">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773BFF82">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69B47D4">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95FFB9">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1C6E8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D001226">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E85298">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D959D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A697272">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6B5B16">
            <w:pPr>
              <w:autoSpaceDE w:val="0"/>
              <w:autoSpaceDN w:val="0"/>
              <w:adjustRightInd w:val="0"/>
              <w:spacing w:before="100" w:after="100" w:line="400" w:lineRule="exact"/>
              <w:rPr>
                <w:rFonts w:ascii="宋体" w:hAnsi="宋体" w:cs="宋体"/>
                <w:color w:val="000000"/>
                <w:kern w:val="0"/>
                <w:sz w:val="22"/>
                <w:szCs w:val="22"/>
                <w:lang w:val="zh-CN"/>
              </w:rPr>
            </w:pPr>
            <w:r>
              <w:rPr>
                <w:rFonts w:hint="eastAsia" w:ascii="宋体" w:hAnsi="宋体" w:cs="宋体"/>
                <w:color w:val="000000"/>
                <w:kern w:val="0"/>
                <w:sz w:val="24"/>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6D19DD23">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6D1E0E94">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7FFE8F8">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D65D21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BF3F56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79A6B1">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2A99B22">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4E044E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1D3BE0">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C27463">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0A0CBA6D">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5532043F">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3B969BD8">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55D4AAD">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8892D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6DD427">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052BA1">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1C5CF29">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C23F5C">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D18DD4">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A4D4413">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1B17A839">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4885623">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5D98635">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76A9FC">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D55889">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777B8C6">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49E6097">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F1FC6E1">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5F9A650">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25D4C669">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7EDCF4B3">
        <w:tblPrEx>
          <w:tblCellMar>
            <w:top w:w="0" w:type="dxa"/>
            <w:left w:w="28" w:type="dxa"/>
            <w:bottom w:w="0" w:type="dxa"/>
            <w:right w:w="28" w:type="dxa"/>
          </w:tblCellMar>
        </w:tblPrEx>
        <w:trPr>
          <w:trHeight w:val="90"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39FF82A8">
            <w:pPr>
              <w:autoSpaceDE w:val="0"/>
              <w:autoSpaceDN w:val="0"/>
              <w:adjustRightInd w:val="0"/>
              <w:spacing w:before="100" w:after="100"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优惠承诺及其他：</w:t>
            </w:r>
          </w:p>
          <w:p w14:paraId="32348308">
            <w:pPr>
              <w:autoSpaceDE w:val="0"/>
              <w:autoSpaceDN w:val="0"/>
              <w:adjustRightInd w:val="0"/>
              <w:spacing w:before="100" w:after="10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0D18FABC">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noWrap w:val="0"/>
            <w:vAlign w:val="center"/>
          </w:tcPr>
          <w:p w14:paraId="43926872">
            <w:pPr>
              <w:autoSpaceDE w:val="0"/>
              <w:autoSpaceDN w:val="0"/>
              <w:adjustRightInd w:val="0"/>
              <w:spacing w:before="100" w:after="100" w:line="400" w:lineRule="exact"/>
              <w:ind w:firstLine="480"/>
              <w:jc w:val="left"/>
              <w:rPr>
                <w:rFonts w:ascii="宋体" w:hAnsi="宋体" w:cs="宋体"/>
                <w:color w:val="000000"/>
                <w:kern w:val="0"/>
                <w:sz w:val="22"/>
                <w:szCs w:val="22"/>
                <w:lang w:val="zh-CN"/>
              </w:rPr>
            </w:pPr>
            <w:r>
              <w:rPr>
                <w:rFonts w:hint="eastAsia" w:ascii="宋体" w:hAnsi="宋体" w:cs="宋体"/>
                <w:color w:val="000000"/>
                <w:kern w:val="0"/>
                <w:sz w:val="24"/>
                <w:lang w:val="zh-CN"/>
              </w:rPr>
              <w:t>投标总价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noWrap w:val="0"/>
            <w:vAlign w:val="center"/>
          </w:tcPr>
          <w:p w14:paraId="460DADC5">
            <w:pPr>
              <w:autoSpaceDE w:val="0"/>
              <w:autoSpaceDN w:val="0"/>
              <w:adjustRightInd w:val="0"/>
              <w:spacing w:line="400" w:lineRule="exact"/>
              <w:jc w:val="left"/>
              <w:rPr>
                <w:rFonts w:ascii="宋体" w:hAnsi="宋体" w:cs="宋体"/>
                <w:color w:val="000000"/>
                <w:kern w:val="0"/>
                <w:sz w:val="24"/>
                <w:lang w:val="zh-CN"/>
              </w:rPr>
            </w:pPr>
            <w:r>
              <w:rPr>
                <w:rFonts w:hint="eastAsia" w:ascii="宋体" w:hAnsi="宋体" w:cs="宋体"/>
                <w:color w:val="000000"/>
                <w:kern w:val="0"/>
                <w:sz w:val="24"/>
                <w:lang w:val="zh-CN"/>
              </w:rPr>
              <w:t>大写：               </w:t>
            </w:r>
          </w:p>
          <w:p w14:paraId="4087E27E">
            <w:pPr>
              <w:autoSpaceDE w:val="0"/>
              <w:autoSpaceDN w:val="0"/>
              <w:adjustRightInd w:val="0"/>
              <w:spacing w:line="400" w:lineRule="exact"/>
              <w:jc w:val="left"/>
              <w:rPr>
                <w:rFonts w:ascii="宋体" w:hAnsi="宋体" w:cs="宋体"/>
                <w:color w:val="000000"/>
                <w:kern w:val="0"/>
                <w:sz w:val="22"/>
                <w:szCs w:val="22"/>
                <w:lang w:val="zh-CN"/>
              </w:rPr>
            </w:pPr>
            <w:r>
              <w:rPr>
                <w:rFonts w:hint="eastAsia" w:ascii="宋体" w:hAnsi="宋体" w:cs="宋体"/>
                <w:color w:val="000000"/>
                <w:kern w:val="0"/>
                <w:sz w:val="24"/>
                <w:lang w:val="zh-CN"/>
              </w:rPr>
              <w:t>小写：</w:t>
            </w:r>
          </w:p>
        </w:tc>
      </w:tr>
    </w:tbl>
    <w:p w14:paraId="765DBB25">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r>
        <w:rPr>
          <w:rFonts w:hint="eastAsia" w:ascii="宋体" w:hAnsi="宋体" w:cs="宋体"/>
          <w:kern w:val="0"/>
          <w:sz w:val="24"/>
          <w:lang w:val="zh-CN"/>
        </w:rPr>
        <w:tab/>
      </w:r>
    </w:p>
    <w:p w14:paraId="108F2F2E">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注：1、本表应依照每包采购一览表中的产品序号按顺序逐项填写，不得遗漏。</w:t>
      </w:r>
    </w:p>
    <w:p w14:paraId="1C286D61">
      <w:pPr>
        <w:autoSpaceDE w:val="0"/>
        <w:autoSpaceDN w:val="0"/>
        <w:adjustRightInd w:val="0"/>
        <w:spacing w:line="400" w:lineRule="exact"/>
        <w:rPr>
          <w:rFonts w:ascii="宋体" w:hAnsi="宋体" w:cs="宋体"/>
          <w:kern w:val="0"/>
          <w:sz w:val="24"/>
        </w:rPr>
      </w:pPr>
      <w:r>
        <w:rPr>
          <w:rFonts w:hint="eastAsia" w:ascii="宋体" w:hAnsi="宋体" w:cs="宋体"/>
          <w:kern w:val="0"/>
          <w:sz w:val="24"/>
        </w:rPr>
        <w:t xml:space="preserve">    2、磋商报价不能有两个或两个以上的报价方案。</w:t>
      </w:r>
    </w:p>
    <w:p w14:paraId="2EF3B18B">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65B5F9AC">
      <w:pPr>
        <w:autoSpaceDE w:val="0"/>
        <w:autoSpaceDN w:val="0"/>
        <w:adjustRightInd w:val="0"/>
        <w:spacing w:line="400" w:lineRule="exact"/>
        <w:rPr>
          <w:rFonts w:ascii="宋体" w:hAnsi="宋体" w:cs="宋体"/>
          <w:kern w:val="0"/>
          <w:sz w:val="24"/>
          <w:lang w:val="zh-CN"/>
        </w:rPr>
      </w:pPr>
    </w:p>
    <w:p w14:paraId="66AF5008">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2F842EF">
      <w:pPr>
        <w:autoSpaceDE w:val="0"/>
        <w:autoSpaceDN w:val="0"/>
        <w:adjustRightInd w:val="0"/>
        <w:spacing w:line="400" w:lineRule="exact"/>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b/>
          <w:bCs/>
          <w:kern w:val="0"/>
          <w:sz w:val="24"/>
          <w:lang w:val="zh-CN"/>
        </w:rPr>
        <w:t>投标供应商：             （公章）</w:t>
      </w:r>
    </w:p>
    <w:p w14:paraId="7C572DDF">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6A656657">
      <w:pPr>
        <w:autoSpaceDE w:val="0"/>
        <w:autoSpaceDN w:val="0"/>
        <w:adjustRightInd w:val="0"/>
        <w:spacing w:line="400" w:lineRule="exact"/>
        <w:rPr>
          <w:rFonts w:hint="eastAsia" w:ascii="宋体" w:hAnsi="宋体" w:cs="宋体"/>
          <w:b/>
          <w:bCs/>
          <w:kern w:val="0"/>
          <w:sz w:val="24"/>
          <w:lang w:val="zh-CN"/>
        </w:rPr>
      </w:pPr>
      <w:r>
        <w:rPr>
          <w:rFonts w:hint="eastAsia" w:ascii="宋体" w:hAnsi="宋体" w:cs="宋体"/>
          <w:b/>
          <w:bCs/>
          <w:kern w:val="0"/>
          <w:sz w:val="24"/>
          <w:lang w:val="zh-CN"/>
        </w:rPr>
        <w:t xml:space="preserve">                                         年   月   日</w:t>
      </w:r>
    </w:p>
    <w:p w14:paraId="4571317B">
      <w:pPr>
        <w:pStyle w:val="13"/>
        <w:rPr>
          <w:rFonts w:hint="eastAsia" w:hAnsi="宋体" w:cs="宋体"/>
          <w:b/>
          <w:bCs/>
          <w:sz w:val="24"/>
          <w:lang w:val="zh-CN"/>
        </w:rPr>
      </w:pPr>
    </w:p>
    <w:p w14:paraId="0106F267">
      <w:pPr>
        <w:pStyle w:val="13"/>
        <w:rPr>
          <w:rFonts w:hint="eastAsia" w:hAnsi="宋体" w:cs="宋体"/>
          <w:b/>
          <w:bCs/>
          <w:sz w:val="24"/>
          <w:lang w:val="zh-CN"/>
        </w:rPr>
      </w:pPr>
    </w:p>
    <w:p w14:paraId="4A998762">
      <w:pPr>
        <w:pStyle w:val="23"/>
        <w:jc w:val="left"/>
        <w:rPr>
          <w:rFonts w:hint="eastAsia" w:ascii="宋体" w:hAnsi="宋体" w:cs="宋体"/>
          <w:sz w:val="32"/>
          <w:lang w:val="zh-CN"/>
        </w:rPr>
      </w:pPr>
      <w:bookmarkStart w:id="175" w:name="_Toc24395"/>
      <w:r>
        <w:rPr>
          <w:rFonts w:hint="eastAsia" w:ascii="宋体" w:hAnsi="宋体" w:cs="宋体"/>
          <w:sz w:val="32"/>
          <w:lang w:val="zh-CN"/>
        </w:rPr>
        <w:t>格式6：技术规格响应表</w:t>
      </w:r>
      <w:bookmarkEnd w:id="175"/>
    </w:p>
    <w:p w14:paraId="5864DDFF">
      <w:pPr>
        <w:autoSpaceDE w:val="0"/>
        <w:autoSpaceDN w:val="0"/>
        <w:adjustRightInd w:val="0"/>
        <w:spacing w:line="400" w:lineRule="exact"/>
        <w:rPr>
          <w:rFonts w:ascii="宋体" w:hAnsi="宋体" w:cs="宋体"/>
          <w:color w:val="000000"/>
          <w:kern w:val="0"/>
          <w:sz w:val="24"/>
          <w:lang w:val="zh-CN"/>
        </w:rPr>
      </w:pPr>
      <w:r>
        <w:rPr>
          <w:rFonts w:hint="eastAsia" w:ascii="宋体" w:hAnsi="宋体" w:cs="宋体"/>
          <w:color w:val="000000"/>
          <w:kern w:val="0"/>
          <w:sz w:val="24"/>
          <w:lang w:val="zh-CN"/>
        </w:rPr>
        <w:t xml:space="preserve"> </w:t>
      </w:r>
    </w:p>
    <w:p w14:paraId="352118E1">
      <w:pPr>
        <w:autoSpaceDE w:val="0"/>
        <w:autoSpaceDN w:val="0"/>
        <w:spacing w:line="360" w:lineRule="auto"/>
        <w:jc w:val="center"/>
        <w:rPr>
          <w:rFonts w:ascii="宋体" w:hAnsi="宋体" w:cs="宋体"/>
          <w:b/>
          <w:bCs/>
          <w:color w:val="000000"/>
          <w:kern w:val="0"/>
          <w:sz w:val="36"/>
          <w:szCs w:val="36"/>
          <w:lang w:val="zh-CN"/>
        </w:rPr>
      </w:pPr>
      <w:r>
        <w:rPr>
          <w:rFonts w:hint="eastAsia" w:ascii="宋体" w:hAnsi="宋体" w:cs="宋体"/>
          <w:b/>
          <w:bCs/>
          <w:color w:val="000000"/>
          <w:kern w:val="0"/>
          <w:sz w:val="28"/>
          <w:szCs w:val="28"/>
          <w:lang w:val="zh-CN"/>
        </w:rPr>
        <w:t>技术规格响应表</w:t>
      </w:r>
    </w:p>
    <w:p w14:paraId="279FAB57">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投标供应商名称</w:t>
      </w:r>
      <w:r>
        <w:rPr>
          <w:rFonts w:hint="eastAsia" w:ascii="宋体" w:hAnsi="宋体" w:cs="宋体"/>
          <w:b/>
          <w:bCs/>
          <w:color w:val="000000"/>
          <w:kern w:val="0"/>
        </w:rPr>
        <w:t xml:space="preserve">：                                                   </w:t>
      </w:r>
      <w:r>
        <w:rPr>
          <w:rFonts w:hint="eastAsia" w:ascii="宋体" w:hAnsi="宋体" w:cs="宋体"/>
          <w:b/>
          <w:bCs/>
          <w:color w:val="000000"/>
          <w:kern w:val="0"/>
          <w:lang w:val="zh-CN"/>
        </w:rPr>
        <w:t>包号：</w:t>
      </w:r>
    </w:p>
    <w:tbl>
      <w:tblPr>
        <w:tblStyle w:val="25"/>
        <w:tblW w:w="8359" w:type="dxa"/>
        <w:jc w:val="center"/>
        <w:tblLayout w:type="fixed"/>
        <w:tblCellMar>
          <w:top w:w="0" w:type="dxa"/>
          <w:left w:w="28" w:type="dxa"/>
          <w:bottom w:w="0" w:type="dxa"/>
          <w:right w:w="28" w:type="dxa"/>
        </w:tblCellMar>
      </w:tblPr>
      <w:tblGrid>
        <w:gridCol w:w="597"/>
        <w:gridCol w:w="1196"/>
        <w:gridCol w:w="2308"/>
        <w:gridCol w:w="1209"/>
        <w:gridCol w:w="2395"/>
        <w:gridCol w:w="654"/>
      </w:tblGrid>
      <w:tr w14:paraId="20219F7A">
        <w:tblPrEx>
          <w:tblCellMar>
            <w:top w:w="0" w:type="dxa"/>
            <w:left w:w="28" w:type="dxa"/>
            <w:bottom w:w="0" w:type="dxa"/>
            <w:right w:w="28" w:type="dxa"/>
          </w:tblCellMar>
        </w:tblPrEx>
        <w:trPr>
          <w:trHeight w:val="1"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14:paraId="5EDE74DB">
            <w:pPr>
              <w:autoSpaceDE w:val="0"/>
              <w:autoSpaceDN w:val="0"/>
              <w:adjustRightInd w:val="0"/>
              <w:spacing w:line="400" w:lineRule="exact"/>
              <w:rPr>
                <w:rFonts w:ascii="宋体" w:hAnsi="宋体" w:cs="宋体"/>
                <w:kern w:val="0"/>
                <w:sz w:val="24"/>
                <w:lang w:val="zh-CN"/>
              </w:rPr>
            </w:pPr>
          </w:p>
        </w:tc>
        <w:tc>
          <w:tcPr>
            <w:tcW w:w="3504" w:type="dxa"/>
            <w:gridSpan w:val="2"/>
            <w:tcBorders>
              <w:top w:val="single" w:color="000000" w:sz="6" w:space="0"/>
              <w:left w:val="single" w:color="000000" w:sz="6" w:space="0"/>
              <w:bottom w:val="single" w:color="000000" w:sz="6" w:space="0"/>
              <w:right w:val="single" w:color="000000" w:sz="6" w:space="0"/>
            </w:tcBorders>
            <w:noWrap w:val="0"/>
            <w:vAlign w:val="center"/>
          </w:tcPr>
          <w:p w14:paraId="727E4546">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采购需求技术参数、指标</w:t>
            </w:r>
          </w:p>
        </w:tc>
        <w:tc>
          <w:tcPr>
            <w:tcW w:w="3604" w:type="dxa"/>
            <w:gridSpan w:val="2"/>
            <w:tcBorders>
              <w:top w:val="single" w:color="000000" w:sz="6" w:space="0"/>
              <w:left w:val="single" w:color="000000" w:sz="6" w:space="0"/>
              <w:bottom w:val="single" w:color="000000" w:sz="6" w:space="0"/>
              <w:right w:val="single" w:color="000000" w:sz="6" w:space="0"/>
            </w:tcBorders>
            <w:noWrap w:val="0"/>
            <w:vAlign w:val="center"/>
          </w:tcPr>
          <w:p w14:paraId="44380987">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磋商响应产品技术参数、指标</w:t>
            </w:r>
          </w:p>
        </w:tc>
        <w:tc>
          <w:tcPr>
            <w:tcW w:w="654" w:type="dxa"/>
            <w:tcBorders>
              <w:top w:val="single" w:color="000000" w:sz="6" w:space="0"/>
              <w:left w:val="single" w:color="000000" w:sz="6" w:space="0"/>
              <w:bottom w:val="single" w:color="000000" w:sz="6" w:space="0"/>
              <w:right w:val="single" w:color="000000" w:sz="6" w:space="0"/>
            </w:tcBorders>
            <w:noWrap w:val="0"/>
            <w:vAlign w:val="center"/>
          </w:tcPr>
          <w:p w14:paraId="6015F3B2">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偏离</w:t>
            </w:r>
          </w:p>
        </w:tc>
      </w:tr>
      <w:tr w14:paraId="5246A706">
        <w:tblPrEx>
          <w:tblCellMar>
            <w:top w:w="0" w:type="dxa"/>
            <w:left w:w="28" w:type="dxa"/>
            <w:bottom w:w="0" w:type="dxa"/>
            <w:right w:w="28" w:type="dxa"/>
          </w:tblCellMar>
        </w:tblPrEx>
        <w:trPr>
          <w:trHeight w:val="1"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14:paraId="73D6AF59">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序号</w:t>
            </w:r>
          </w:p>
        </w:tc>
        <w:tc>
          <w:tcPr>
            <w:tcW w:w="1196" w:type="dxa"/>
            <w:tcBorders>
              <w:top w:val="single" w:color="000000" w:sz="6" w:space="0"/>
              <w:left w:val="single" w:color="000000" w:sz="6" w:space="0"/>
              <w:bottom w:val="single" w:color="000000" w:sz="6" w:space="0"/>
              <w:right w:val="single" w:color="000000" w:sz="6" w:space="0"/>
            </w:tcBorders>
            <w:noWrap w:val="0"/>
            <w:vAlign w:val="center"/>
          </w:tcPr>
          <w:p w14:paraId="7D99C28C">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名称</w:t>
            </w: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6D9A1236">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技术参数及配置</w:t>
            </w:r>
          </w:p>
        </w:tc>
        <w:tc>
          <w:tcPr>
            <w:tcW w:w="1209" w:type="dxa"/>
            <w:tcBorders>
              <w:top w:val="single" w:color="000000" w:sz="6" w:space="0"/>
              <w:left w:val="single" w:color="000000" w:sz="6" w:space="0"/>
              <w:bottom w:val="single" w:color="000000" w:sz="6" w:space="0"/>
              <w:right w:val="single" w:color="000000" w:sz="6" w:space="0"/>
            </w:tcBorders>
            <w:noWrap w:val="0"/>
            <w:vAlign w:val="center"/>
          </w:tcPr>
          <w:p w14:paraId="1C3B77B9">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名称</w:t>
            </w:r>
          </w:p>
        </w:tc>
        <w:tc>
          <w:tcPr>
            <w:tcW w:w="2395" w:type="dxa"/>
            <w:tcBorders>
              <w:top w:val="single" w:color="000000" w:sz="6" w:space="0"/>
              <w:left w:val="single" w:color="000000" w:sz="6" w:space="0"/>
              <w:bottom w:val="single" w:color="000000" w:sz="6" w:space="0"/>
              <w:right w:val="single" w:color="000000" w:sz="6" w:space="0"/>
            </w:tcBorders>
            <w:noWrap w:val="0"/>
            <w:vAlign w:val="center"/>
          </w:tcPr>
          <w:p w14:paraId="63DEB98D">
            <w:pPr>
              <w:autoSpaceDE w:val="0"/>
              <w:autoSpaceDN w:val="0"/>
              <w:adjustRightInd w:val="0"/>
              <w:spacing w:line="400" w:lineRule="exact"/>
              <w:jc w:val="center"/>
              <w:rPr>
                <w:rFonts w:ascii="宋体" w:hAnsi="宋体" w:cs="宋体"/>
                <w:kern w:val="0"/>
                <w:sz w:val="24"/>
                <w:lang w:val="zh-CN"/>
              </w:rPr>
            </w:pPr>
            <w:r>
              <w:rPr>
                <w:rFonts w:hint="eastAsia" w:ascii="宋体" w:hAnsi="宋体" w:cs="宋体"/>
                <w:kern w:val="0"/>
                <w:sz w:val="24"/>
                <w:lang w:val="zh-CN"/>
              </w:rPr>
              <w:t>技术参数及配置</w:t>
            </w:r>
          </w:p>
        </w:tc>
        <w:tc>
          <w:tcPr>
            <w:tcW w:w="654" w:type="dxa"/>
            <w:tcBorders>
              <w:top w:val="single" w:color="000000" w:sz="6" w:space="0"/>
              <w:left w:val="single" w:color="000000" w:sz="6" w:space="0"/>
              <w:bottom w:val="single" w:color="000000" w:sz="6" w:space="0"/>
              <w:right w:val="single" w:color="000000" w:sz="6" w:space="0"/>
            </w:tcBorders>
            <w:noWrap w:val="0"/>
            <w:vAlign w:val="center"/>
          </w:tcPr>
          <w:p w14:paraId="1104678D">
            <w:pPr>
              <w:autoSpaceDE w:val="0"/>
              <w:autoSpaceDN w:val="0"/>
              <w:adjustRightInd w:val="0"/>
              <w:spacing w:line="400" w:lineRule="exact"/>
              <w:jc w:val="center"/>
              <w:rPr>
                <w:rFonts w:ascii="宋体" w:hAnsi="宋体" w:cs="宋体"/>
                <w:kern w:val="0"/>
                <w:sz w:val="24"/>
                <w:lang w:val="zh-CN"/>
              </w:rPr>
            </w:pPr>
          </w:p>
        </w:tc>
      </w:tr>
      <w:tr w14:paraId="688BDEE6">
        <w:tblPrEx>
          <w:tblCellMar>
            <w:top w:w="0" w:type="dxa"/>
            <w:left w:w="28" w:type="dxa"/>
            <w:bottom w:w="0" w:type="dxa"/>
            <w:right w:w="28" w:type="dxa"/>
          </w:tblCellMar>
        </w:tblPrEx>
        <w:trPr>
          <w:trHeight w:val="1"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14:paraId="516E18C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1</w:t>
            </w:r>
          </w:p>
        </w:tc>
        <w:tc>
          <w:tcPr>
            <w:tcW w:w="1196" w:type="dxa"/>
            <w:tcBorders>
              <w:top w:val="single" w:color="000000" w:sz="6" w:space="0"/>
              <w:left w:val="single" w:color="000000" w:sz="6" w:space="0"/>
              <w:bottom w:val="single" w:color="000000" w:sz="6" w:space="0"/>
              <w:right w:val="single" w:color="000000" w:sz="6" w:space="0"/>
            </w:tcBorders>
            <w:noWrap w:val="0"/>
            <w:vAlign w:val="center"/>
          </w:tcPr>
          <w:p w14:paraId="6218EC96">
            <w:pPr>
              <w:autoSpaceDE w:val="0"/>
              <w:autoSpaceDN w:val="0"/>
              <w:adjustRightInd w:val="0"/>
              <w:spacing w:line="400" w:lineRule="exact"/>
              <w:jc w:val="center"/>
              <w:rPr>
                <w:rFonts w:ascii="宋体" w:hAnsi="宋体" w:cs="宋体"/>
                <w:kern w:val="0"/>
                <w:sz w:val="24"/>
                <w:lang w:val="zh-CN"/>
              </w:rPr>
            </w:pP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67D73824">
            <w:pPr>
              <w:autoSpaceDE w:val="0"/>
              <w:autoSpaceDN w:val="0"/>
              <w:adjustRightInd w:val="0"/>
              <w:spacing w:line="400" w:lineRule="exact"/>
              <w:jc w:val="center"/>
              <w:rPr>
                <w:rFonts w:ascii="宋体" w:hAnsi="宋体" w:cs="宋体"/>
                <w:kern w:val="0"/>
                <w:sz w:val="24"/>
                <w:lang w:val="zh-CN"/>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14:paraId="034F4557">
            <w:pPr>
              <w:autoSpaceDE w:val="0"/>
              <w:autoSpaceDN w:val="0"/>
              <w:adjustRightInd w:val="0"/>
              <w:spacing w:line="400" w:lineRule="exact"/>
              <w:jc w:val="center"/>
              <w:rPr>
                <w:rFonts w:ascii="宋体" w:hAnsi="宋体" w:cs="宋体"/>
                <w:kern w:val="0"/>
                <w:sz w:val="24"/>
                <w:lang w:val="zh-CN"/>
              </w:rPr>
            </w:pPr>
          </w:p>
        </w:tc>
        <w:tc>
          <w:tcPr>
            <w:tcW w:w="2395" w:type="dxa"/>
            <w:tcBorders>
              <w:top w:val="single" w:color="000000" w:sz="6" w:space="0"/>
              <w:left w:val="single" w:color="000000" w:sz="6" w:space="0"/>
              <w:bottom w:val="single" w:color="000000" w:sz="6" w:space="0"/>
              <w:right w:val="single" w:color="000000" w:sz="6" w:space="0"/>
            </w:tcBorders>
            <w:noWrap w:val="0"/>
            <w:vAlign w:val="center"/>
          </w:tcPr>
          <w:p w14:paraId="5ADEC9DC">
            <w:pPr>
              <w:autoSpaceDE w:val="0"/>
              <w:autoSpaceDN w:val="0"/>
              <w:adjustRightInd w:val="0"/>
              <w:spacing w:line="400" w:lineRule="exact"/>
              <w:jc w:val="center"/>
              <w:rPr>
                <w:rFonts w:ascii="宋体" w:hAnsi="宋体" w:cs="宋体"/>
                <w:kern w:val="0"/>
                <w:sz w:val="24"/>
                <w:lang w:val="zh-CN"/>
              </w:rPr>
            </w:pPr>
          </w:p>
        </w:tc>
        <w:tc>
          <w:tcPr>
            <w:tcW w:w="654" w:type="dxa"/>
            <w:tcBorders>
              <w:top w:val="single" w:color="000000" w:sz="6" w:space="0"/>
              <w:left w:val="single" w:color="000000" w:sz="6" w:space="0"/>
              <w:bottom w:val="single" w:color="000000" w:sz="6" w:space="0"/>
              <w:right w:val="single" w:color="000000" w:sz="6" w:space="0"/>
            </w:tcBorders>
            <w:noWrap w:val="0"/>
            <w:vAlign w:val="center"/>
          </w:tcPr>
          <w:p w14:paraId="7F803E43">
            <w:pPr>
              <w:autoSpaceDE w:val="0"/>
              <w:autoSpaceDN w:val="0"/>
              <w:adjustRightInd w:val="0"/>
              <w:spacing w:line="400" w:lineRule="exact"/>
              <w:jc w:val="center"/>
              <w:rPr>
                <w:rFonts w:ascii="宋体" w:hAnsi="宋体" w:cs="宋体"/>
                <w:kern w:val="0"/>
                <w:sz w:val="24"/>
                <w:lang w:val="zh-CN"/>
              </w:rPr>
            </w:pPr>
          </w:p>
        </w:tc>
      </w:tr>
      <w:tr w14:paraId="5D920137">
        <w:tblPrEx>
          <w:tblCellMar>
            <w:top w:w="0" w:type="dxa"/>
            <w:left w:w="28" w:type="dxa"/>
            <w:bottom w:w="0" w:type="dxa"/>
            <w:right w:w="28" w:type="dxa"/>
          </w:tblCellMar>
        </w:tblPrEx>
        <w:trPr>
          <w:trHeight w:val="1"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14:paraId="3CB13F0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2</w:t>
            </w:r>
          </w:p>
        </w:tc>
        <w:tc>
          <w:tcPr>
            <w:tcW w:w="1196" w:type="dxa"/>
            <w:tcBorders>
              <w:top w:val="single" w:color="000000" w:sz="6" w:space="0"/>
              <w:left w:val="single" w:color="000000" w:sz="6" w:space="0"/>
              <w:bottom w:val="single" w:color="000000" w:sz="6" w:space="0"/>
              <w:right w:val="single" w:color="000000" w:sz="6" w:space="0"/>
            </w:tcBorders>
            <w:noWrap w:val="0"/>
            <w:vAlign w:val="center"/>
          </w:tcPr>
          <w:p w14:paraId="7C9C9B47">
            <w:pPr>
              <w:autoSpaceDE w:val="0"/>
              <w:autoSpaceDN w:val="0"/>
              <w:adjustRightInd w:val="0"/>
              <w:spacing w:line="400" w:lineRule="exact"/>
              <w:jc w:val="center"/>
              <w:rPr>
                <w:rFonts w:ascii="宋体" w:hAnsi="宋体" w:cs="宋体"/>
                <w:kern w:val="0"/>
                <w:sz w:val="24"/>
                <w:lang w:val="zh-CN"/>
              </w:rPr>
            </w:pP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65CECE02">
            <w:pPr>
              <w:autoSpaceDE w:val="0"/>
              <w:autoSpaceDN w:val="0"/>
              <w:adjustRightInd w:val="0"/>
              <w:spacing w:line="400" w:lineRule="exact"/>
              <w:jc w:val="center"/>
              <w:rPr>
                <w:rFonts w:ascii="宋体" w:hAnsi="宋体" w:cs="宋体"/>
                <w:kern w:val="0"/>
                <w:sz w:val="24"/>
                <w:lang w:val="zh-CN"/>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14:paraId="58755997">
            <w:pPr>
              <w:autoSpaceDE w:val="0"/>
              <w:autoSpaceDN w:val="0"/>
              <w:adjustRightInd w:val="0"/>
              <w:spacing w:line="400" w:lineRule="exact"/>
              <w:jc w:val="center"/>
              <w:rPr>
                <w:rFonts w:ascii="宋体" w:hAnsi="宋体" w:cs="宋体"/>
                <w:kern w:val="0"/>
                <w:sz w:val="24"/>
                <w:lang w:val="zh-CN"/>
              </w:rPr>
            </w:pPr>
          </w:p>
        </w:tc>
        <w:tc>
          <w:tcPr>
            <w:tcW w:w="2395" w:type="dxa"/>
            <w:tcBorders>
              <w:top w:val="single" w:color="000000" w:sz="6" w:space="0"/>
              <w:left w:val="single" w:color="000000" w:sz="6" w:space="0"/>
              <w:bottom w:val="single" w:color="000000" w:sz="6" w:space="0"/>
              <w:right w:val="single" w:color="000000" w:sz="6" w:space="0"/>
            </w:tcBorders>
            <w:noWrap w:val="0"/>
            <w:vAlign w:val="center"/>
          </w:tcPr>
          <w:p w14:paraId="7DD30C4E">
            <w:pPr>
              <w:autoSpaceDE w:val="0"/>
              <w:autoSpaceDN w:val="0"/>
              <w:adjustRightInd w:val="0"/>
              <w:spacing w:line="400" w:lineRule="exact"/>
              <w:jc w:val="center"/>
              <w:rPr>
                <w:rFonts w:ascii="宋体" w:hAnsi="宋体" w:cs="宋体"/>
                <w:kern w:val="0"/>
                <w:sz w:val="24"/>
                <w:lang w:val="zh-CN"/>
              </w:rPr>
            </w:pPr>
          </w:p>
        </w:tc>
        <w:tc>
          <w:tcPr>
            <w:tcW w:w="654" w:type="dxa"/>
            <w:tcBorders>
              <w:top w:val="single" w:color="000000" w:sz="6" w:space="0"/>
              <w:left w:val="single" w:color="000000" w:sz="6" w:space="0"/>
              <w:bottom w:val="single" w:color="000000" w:sz="6" w:space="0"/>
              <w:right w:val="single" w:color="000000" w:sz="6" w:space="0"/>
            </w:tcBorders>
            <w:noWrap w:val="0"/>
            <w:vAlign w:val="center"/>
          </w:tcPr>
          <w:p w14:paraId="3D35F62F">
            <w:pPr>
              <w:autoSpaceDE w:val="0"/>
              <w:autoSpaceDN w:val="0"/>
              <w:adjustRightInd w:val="0"/>
              <w:spacing w:line="400" w:lineRule="exact"/>
              <w:jc w:val="center"/>
              <w:rPr>
                <w:rFonts w:ascii="宋体" w:hAnsi="宋体" w:cs="宋体"/>
                <w:kern w:val="0"/>
                <w:sz w:val="24"/>
                <w:lang w:val="zh-CN"/>
              </w:rPr>
            </w:pPr>
          </w:p>
        </w:tc>
      </w:tr>
      <w:tr w14:paraId="7E73E81B">
        <w:tblPrEx>
          <w:tblCellMar>
            <w:top w:w="0" w:type="dxa"/>
            <w:left w:w="28" w:type="dxa"/>
            <w:bottom w:w="0" w:type="dxa"/>
            <w:right w:w="28" w:type="dxa"/>
          </w:tblCellMar>
        </w:tblPrEx>
        <w:trPr>
          <w:trHeight w:val="1" w:hRule="atLeast"/>
          <w:jc w:val="center"/>
        </w:trPr>
        <w:tc>
          <w:tcPr>
            <w:tcW w:w="597" w:type="dxa"/>
            <w:tcBorders>
              <w:top w:val="single" w:color="000000" w:sz="6" w:space="0"/>
              <w:left w:val="single" w:color="000000" w:sz="6" w:space="0"/>
              <w:bottom w:val="single" w:color="000000" w:sz="6" w:space="0"/>
              <w:right w:val="single" w:color="000000" w:sz="6" w:space="0"/>
            </w:tcBorders>
            <w:noWrap w:val="0"/>
            <w:vAlign w:val="center"/>
          </w:tcPr>
          <w:p w14:paraId="5771E905">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w:t>
            </w:r>
          </w:p>
        </w:tc>
        <w:tc>
          <w:tcPr>
            <w:tcW w:w="1196" w:type="dxa"/>
            <w:tcBorders>
              <w:top w:val="single" w:color="000000" w:sz="6" w:space="0"/>
              <w:left w:val="single" w:color="000000" w:sz="6" w:space="0"/>
              <w:bottom w:val="single" w:color="000000" w:sz="6" w:space="0"/>
              <w:right w:val="single" w:color="000000" w:sz="6" w:space="0"/>
            </w:tcBorders>
            <w:noWrap w:val="0"/>
            <w:vAlign w:val="center"/>
          </w:tcPr>
          <w:p w14:paraId="15DDA3DF">
            <w:pPr>
              <w:autoSpaceDE w:val="0"/>
              <w:autoSpaceDN w:val="0"/>
              <w:adjustRightInd w:val="0"/>
              <w:spacing w:line="400" w:lineRule="exact"/>
              <w:jc w:val="center"/>
              <w:rPr>
                <w:rFonts w:ascii="宋体" w:hAnsi="宋体" w:cs="宋体"/>
                <w:kern w:val="0"/>
                <w:sz w:val="24"/>
                <w:lang w:val="zh-CN"/>
              </w:rPr>
            </w:pPr>
          </w:p>
        </w:tc>
        <w:tc>
          <w:tcPr>
            <w:tcW w:w="2308" w:type="dxa"/>
            <w:tcBorders>
              <w:top w:val="single" w:color="000000" w:sz="6" w:space="0"/>
              <w:left w:val="single" w:color="000000" w:sz="6" w:space="0"/>
              <w:bottom w:val="single" w:color="000000" w:sz="6" w:space="0"/>
              <w:right w:val="single" w:color="000000" w:sz="6" w:space="0"/>
            </w:tcBorders>
            <w:noWrap w:val="0"/>
            <w:vAlign w:val="center"/>
          </w:tcPr>
          <w:p w14:paraId="3F51F0E7">
            <w:pPr>
              <w:autoSpaceDE w:val="0"/>
              <w:autoSpaceDN w:val="0"/>
              <w:adjustRightInd w:val="0"/>
              <w:spacing w:line="400" w:lineRule="exact"/>
              <w:jc w:val="center"/>
              <w:rPr>
                <w:rFonts w:ascii="宋体" w:hAnsi="宋体" w:cs="宋体"/>
                <w:kern w:val="0"/>
                <w:sz w:val="24"/>
                <w:lang w:val="zh-CN"/>
              </w:rPr>
            </w:pPr>
          </w:p>
        </w:tc>
        <w:tc>
          <w:tcPr>
            <w:tcW w:w="1209" w:type="dxa"/>
            <w:tcBorders>
              <w:top w:val="single" w:color="000000" w:sz="6" w:space="0"/>
              <w:left w:val="single" w:color="000000" w:sz="6" w:space="0"/>
              <w:bottom w:val="single" w:color="000000" w:sz="6" w:space="0"/>
              <w:right w:val="single" w:color="000000" w:sz="6" w:space="0"/>
            </w:tcBorders>
            <w:noWrap w:val="0"/>
            <w:vAlign w:val="center"/>
          </w:tcPr>
          <w:p w14:paraId="4CB6C965">
            <w:pPr>
              <w:autoSpaceDE w:val="0"/>
              <w:autoSpaceDN w:val="0"/>
              <w:adjustRightInd w:val="0"/>
              <w:spacing w:line="400" w:lineRule="exact"/>
              <w:jc w:val="center"/>
              <w:rPr>
                <w:rFonts w:ascii="宋体" w:hAnsi="宋体" w:cs="宋体"/>
                <w:kern w:val="0"/>
                <w:sz w:val="24"/>
                <w:lang w:val="zh-CN"/>
              </w:rPr>
            </w:pPr>
          </w:p>
        </w:tc>
        <w:tc>
          <w:tcPr>
            <w:tcW w:w="2395" w:type="dxa"/>
            <w:tcBorders>
              <w:top w:val="single" w:color="000000" w:sz="6" w:space="0"/>
              <w:left w:val="single" w:color="000000" w:sz="6" w:space="0"/>
              <w:bottom w:val="single" w:color="000000" w:sz="6" w:space="0"/>
              <w:right w:val="single" w:color="000000" w:sz="6" w:space="0"/>
            </w:tcBorders>
            <w:noWrap w:val="0"/>
            <w:vAlign w:val="center"/>
          </w:tcPr>
          <w:p w14:paraId="61BD9011">
            <w:pPr>
              <w:autoSpaceDE w:val="0"/>
              <w:autoSpaceDN w:val="0"/>
              <w:adjustRightInd w:val="0"/>
              <w:spacing w:line="400" w:lineRule="exact"/>
              <w:jc w:val="center"/>
              <w:rPr>
                <w:rFonts w:ascii="宋体" w:hAnsi="宋体" w:cs="宋体"/>
                <w:kern w:val="0"/>
                <w:sz w:val="24"/>
                <w:lang w:val="zh-CN"/>
              </w:rPr>
            </w:pPr>
          </w:p>
        </w:tc>
        <w:tc>
          <w:tcPr>
            <w:tcW w:w="654" w:type="dxa"/>
            <w:tcBorders>
              <w:top w:val="single" w:color="000000" w:sz="6" w:space="0"/>
              <w:left w:val="single" w:color="000000" w:sz="6" w:space="0"/>
              <w:bottom w:val="single" w:color="000000" w:sz="6" w:space="0"/>
              <w:right w:val="single" w:color="000000" w:sz="6" w:space="0"/>
            </w:tcBorders>
            <w:noWrap w:val="0"/>
            <w:vAlign w:val="center"/>
          </w:tcPr>
          <w:p w14:paraId="7439C0FD">
            <w:pPr>
              <w:autoSpaceDE w:val="0"/>
              <w:autoSpaceDN w:val="0"/>
              <w:adjustRightInd w:val="0"/>
              <w:spacing w:line="400" w:lineRule="exact"/>
              <w:jc w:val="center"/>
              <w:rPr>
                <w:rFonts w:ascii="宋体" w:hAnsi="宋体" w:cs="宋体"/>
                <w:kern w:val="0"/>
                <w:sz w:val="24"/>
                <w:lang w:val="zh-CN"/>
              </w:rPr>
            </w:pPr>
          </w:p>
        </w:tc>
      </w:tr>
    </w:tbl>
    <w:p w14:paraId="47E8AD88">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注：1.本表应按照每包“项目概况及技术参数”中产品序号的指标逐项填写，不得遗漏，</w:t>
      </w:r>
      <w:r>
        <w:rPr>
          <w:rFonts w:hint="eastAsia" w:ascii="宋体" w:hAnsi="宋体" w:cs="宋体"/>
          <w:kern w:val="0"/>
          <w:sz w:val="24"/>
        </w:rPr>
        <w:t>否则，按无效投标处理。</w:t>
      </w:r>
    </w:p>
    <w:p w14:paraId="48D65B83">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2.“磋商响应产品技术参数、指标”必须与磋商响应文件中提供的相关支撑证明材料的实质性响应情况相一致。若在评标环节发现该项与磋商响应文件中提供证明材料的实质性响应情况不一致或直接复制磋商文件“采购需求技术参数、指标”内容的，按无效投标处理。</w:t>
      </w:r>
    </w:p>
    <w:p w14:paraId="18D44DAE">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填写此表时以</w:t>
      </w:r>
      <w:r>
        <w:rPr>
          <w:rFonts w:hint="eastAsia" w:ascii="宋体" w:hAnsi="宋体" w:cs="宋体"/>
          <w:kern w:val="0"/>
          <w:sz w:val="24"/>
        </w:rPr>
        <w:t>磋商项目</w:t>
      </w:r>
      <w:r>
        <w:rPr>
          <w:rFonts w:hint="eastAsia" w:ascii="宋体" w:hAnsi="宋体" w:cs="宋体"/>
          <w:kern w:val="0"/>
          <w:sz w:val="24"/>
          <w:lang w:val="zh-CN"/>
        </w:rPr>
        <w:t>参数要求为基本磋商响应要求，满足</w:t>
      </w:r>
      <w:r>
        <w:rPr>
          <w:rFonts w:hint="eastAsia" w:ascii="宋体" w:hAnsi="宋体" w:cs="宋体"/>
          <w:kern w:val="0"/>
          <w:sz w:val="24"/>
        </w:rPr>
        <w:t>磋商</w:t>
      </w:r>
      <w:r>
        <w:rPr>
          <w:rFonts w:hint="eastAsia" w:ascii="宋体" w:hAnsi="宋体" w:cs="宋体"/>
          <w:kern w:val="0"/>
          <w:sz w:val="24"/>
          <w:lang w:val="zh-CN"/>
        </w:rPr>
        <w:t>项目参数要求的指标需列出“</w:t>
      </w:r>
      <w:r>
        <w:rPr>
          <w:rFonts w:hint="eastAsia" w:ascii="宋体" w:hAnsi="宋体" w:cs="宋体"/>
          <w:kern w:val="0"/>
          <w:sz w:val="24"/>
        </w:rPr>
        <w:t>0</w:t>
      </w:r>
      <w:r>
        <w:rPr>
          <w:rFonts w:hint="eastAsia" w:ascii="宋体" w:hAnsi="宋体" w:cs="宋体"/>
          <w:kern w:val="0"/>
          <w:sz w:val="24"/>
          <w:lang w:val="zh-CN"/>
        </w:rPr>
        <w:t>”；超出、不满足</w:t>
      </w:r>
      <w:r>
        <w:rPr>
          <w:rFonts w:hint="eastAsia" w:ascii="宋体" w:hAnsi="宋体" w:cs="宋体"/>
          <w:kern w:val="0"/>
          <w:sz w:val="24"/>
        </w:rPr>
        <w:t>磋商</w:t>
      </w:r>
      <w:r>
        <w:rPr>
          <w:rFonts w:hint="eastAsia" w:ascii="宋体" w:hAnsi="宋体" w:cs="宋体"/>
          <w:kern w:val="0"/>
          <w:sz w:val="24"/>
          <w:lang w:val="zh-CN"/>
        </w:rPr>
        <w:t>项目参数要求的指标需列出“+”、“-”偏差，并做出详细说明；如果只注明“+”、“-”或未填写，将视为该项指标不响应。</w:t>
      </w:r>
    </w:p>
    <w:p w14:paraId="4AD12626">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.投标供应商响应采购需求应具体、明确，含糊不清、不确切或伪造、编造证明材料的，按照实质性不响应处理。对伪造、编造证明材料的，将报告本级财政部门。</w:t>
      </w:r>
    </w:p>
    <w:p w14:paraId="76AA638C">
      <w:pPr>
        <w:autoSpaceDE w:val="0"/>
        <w:autoSpaceDN w:val="0"/>
        <w:adjustRightInd w:val="0"/>
        <w:spacing w:line="400" w:lineRule="exact"/>
        <w:rPr>
          <w:rFonts w:ascii="宋体" w:hAnsi="宋体" w:cs="宋体"/>
          <w:kern w:val="0"/>
          <w:sz w:val="24"/>
          <w:lang w:val="zh-CN"/>
        </w:rPr>
      </w:pPr>
    </w:p>
    <w:p w14:paraId="5C42FEAA">
      <w:pPr>
        <w:autoSpaceDE w:val="0"/>
        <w:autoSpaceDN w:val="0"/>
        <w:adjustRightInd w:val="0"/>
        <w:spacing w:line="400" w:lineRule="exact"/>
        <w:ind w:firstLine="480"/>
        <w:rPr>
          <w:rFonts w:ascii="宋体" w:hAnsi="宋体" w:cs="宋体"/>
          <w:kern w:val="0"/>
          <w:sz w:val="24"/>
          <w:lang w:val="zh-CN"/>
        </w:rPr>
      </w:pPr>
    </w:p>
    <w:p w14:paraId="19339595">
      <w:pPr>
        <w:autoSpaceDE w:val="0"/>
        <w:autoSpaceDN w:val="0"/>
        <w:adjustRightInd w:val="0"/>
        <w:spacing w:line="400" w:lineRule="exact"/>
        <w:ind w:firstLine="480"/>
        <w:rPr>
          <w:rFonts w:ascii="宋体" w:hAnsi="宋体" w:cs="宋体"/>
          <w:kern w:val="0"/>
          <w:sz w:val="24"/>
          <w:lang w:val="zh-CN"/>
        </w:rPr>
      </w:pPr>
    </w:p>
    <w:p w14:paraId="36A5D3EB">
      <w:pPr>
        <w:autoSpaceDE w:val="0"/>
        <w:autoSpaceDN w:val="0"/>
        <w:adjustRightInd w:val="0"/>
        <w:spacing w:line="400" w:lineRule="exact"/>
        <w:ind w:firstLine="480"/>
        <w:rPr>
          <w:rFonts w:ascii="宋体" w:hAnsi="宋体" w:cs="宋体"/>
          <w:kern w:val="0"/>
          <w:sz w:val="24"/>
          <w:lang w:val="zh-CN"/>
        </w:rPr>
      </w:pPr>
    </w:p>
    <w:p w14:paraId="65A06A25">
      <w:pPr>
        <w:autoSpaceDE w:val="0"/>
        <w:autoSpaceDN w:val="0"/>
        <w:adjustRightInd w:val="0"/>
        <w:spacing w:line="400" w:lineRule="exact"/>
        <w:ind w:firstLine="4096" w:firstLineChars="1700"/>
        <w:rPr>
          <w:rFonts w:ascii="宋体" w:hAnsi="宋体" w:cs="宋体"/>
          <w:b/>
          <w:bCs/>
          <w:kern w:val="0"/>
          <w:sz w:val="24"/>
          <w:lang w:val="zh-CN"/>
        </w:rPr>
      </w:pPr>
      <w:r>
        <w:rPr>
          <w:rFonts w:hint="eastAsia" w:ascii="宋体" w:hAnsi="宋体" w:cs="宋体"/>
          <w:b/>
          <w:bCs/>
          <w:kern w:val="0"/>
          <w:sz w:val="24"/>
          <w:lang w:val="zh-CN"/>
        </w:rPr>
        <w:t>投标供应商：             （公章）</w:t>
      </w:r>
    </w:p>
    <w:p w14:paraId="445A93B8">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2E7FADD7">
      <w:pPr>
        <w:autoSpaceDE w:val="0"/>
        <w:autoSpaceDN w:val="0"/>
        <w:adjustRightInd w:val="0"/>
        <w:spacing w:line="400" w:lineRule="exact"/>
        <w:rPr>
          <w:rFonts w:ascii="宋体" w:hAnsi="宋体" w:cs="宋体"/>
          <w:kern w:val="0"/>
          <w:sz w:val="24"/>
          <w:lang w:val="zh-CN"/>
        </w:rPr>
      </w:pPr>
      <w:r>
        <w:rPr>
          <w:rFonts w:hint="eastAsia" w:ascii="宋体" w:hAnsi="宋体" w:cs="宋体"/>
          <w:b/>
          <w:bCs/>
          <w:kern w:val="0"/>
          <w:sz w:val="24"/>
          <w:lang w:val="zh-CN"/>
        </w:rPr>
        <w:t xml:space="preserve">                                         年   月   日</w:t>
      </w:r>
    </w:p>
    <w:p w14:paraId="649D2577">
      <w:pPr>
        <w:autoSpaceDE w:val="0"/>
        <w:autoSpaceDN w:val="0"/>
        <w:adjustRightInd w:val="0"/>
        <w:spacing w:line="400" w:lineRule="exact"/>
        <w:rPr>
          <w:rFonts w:ascii="宋体" w:hAnsi="宋体" w:cs="宋体"/>
          <w:kern w:val="0"/>
          <w:sz w:val="24"/>
          <w:lang w:val="zh-CN"/>
        </w:rPr>
      </w:pPr>
    </w:p>
    <w:p w14:paraId="5F6BF54A">
      <w:pPr>
        <w:autoSpaceDE w:val="0"/>
        <w:autoSpaceDN w:val="0"/>
        <w:adjustRightInd w:val="0"/>
        <w:spacing w:line="400" w:lineRule="exact"/>
        <w:rPr>
          <w:rFonts w:ascii="宋体" w:hAnsi="宋体" w:cs="宋体"/>
          <w:kern w:val="0"/>
          <w:sz w:val="24"/>
          <w:lang w:val="zh-CN"/>
        </w:rPr>
      </w:pPr>
    </w:p>
    <w:p w14:paraId="424A8E75">
      <w:pPr>
        <w:autoSpaceDE w:val="0"/>
        <w:autoSpaceDN w:val="0"/>
        <w:adjustRightInd w:val="0"/>
        <w:spacing w:line="400" w:lineRule="exact"/>
        <w:rPr>
          <w:rFonts w:ascii="宋体" w:hAnsi="宋体" w:cs="宋体"/>
          <w:kern w:val="0"/>
          <w:sz w:val="24"/>
          <w:lang w:val="zh-CN"/>
        </w:rPr>
      </w:pPr>
    </w:p>
    <w:p w14:paraId="2E053D9C">
      <w:pPr>
        <w:pStyle w:val="23"/>
        <w:jc w:val="left"/>
        <w:rPr>
          <w:rFonts w:hint="eastAsia" w:ascii="宋体" w:hAnsi="宋体" w:cs="宋体"/>
          <w:sz w:val="32"/>
          <w:lang w:val="zh-CN"/>
        </w:rPr>
      </w:pPr>
      <w:bookmarkStart w:id="176" w:name="_Toc1922"/>
      <w:r>
        <w:rPr>
          <w:rFonts w:hint="eastAsia" w:ascii="宋体" w:hAnsi="宋体" w:cs="宋体"/>
          <w:sz w:val="32"/>
          <w:lang w:val="zh-CN"/>
        </w:rPr>
        <w:t>格式7：</w:t>
      </w:r>
      <w:bookmarkStart w:id="177" w:name="_Toc10314"/>
      <w:bookmarkStart w:id="178" w:name="_Toc29944"/>
      <w:r>
        <w:rPr>
          <w:rFonts w:hint="eastAsia" w:ascii="宋体" w:hAnsi="宋体" w:cs="宋体"/>
          <w:sz w:val="32"/>
          <w:lang w:val="zh-CN"/>
        </w:rPr>
        <w:t>法定代表人证明书</w:t>
      </w:r>
      <w:bookmarkEnd w:id="176"/>
      <w:bookmarkEnd w:id="177"/>
    </w:p>
    <w:p w14:paraId="111C4153">
      <w:pPr>
        <w:autoSpaceDE w:val="0"/>
        <w:autoSpaceDN w:val="0"/>
        <w:spacing w:line="360" w:lineRule="auto"/>
        <w:rPr>
          <w:rFonts w:ascii="宋体" w:hAnsi="宋体" w:cs="宋体"/>
          <w:color w:val="000000"/>
          <w:kern w:val="0"/>
          <w:sz w:val="28"/>
          <w:szCs w:val="28"/>
          <w:lang w:val="zh-CN"/>
        </w:rPr>
      </w:pPr>
    </w:p>
    <w:p w14:paraId="370A92D3">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法定代表人证明书</w:t>
      </w:r>
    </w:p>
    <w:p w14:paraId="0050B4BF">
      <w:pPr>
        <w:autoSpaceDE w:val="0"/>
        <w:autoSpaceDN w:val="0"/>
        <w:spacing w:line="360" w:lineRule="auto"/>
        <w:rPr>
          <w:rFonts w:ascii="宋体" w:hAnsi="宋体" w:cs="宋体"/>
          <w:b/>
          <w:bCs/>
          <w:color w:val="000000"/>
          <w:kern w:val="0"/>
          <w:sz w:val="28"/>
          <w:szCs w:val="28"/>
          <w:lang w:val="zh-CN"/>
        </w:rPr>
      </w:pPr>
    </w:p>
    <w:p w14:paraId="230492B4">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致：青海开盛招标有限公司</w:t>
      </w:r>
    </w:p>
    <w:p w14:paraId="43AF0277">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现任我单位</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职务，为法定代表人，特此证明。</w:t>
      </w:r>
    </w:p>
    <w:p w14:paraId="299131D5">
      <w:pPr>
        <w:autoSpaceDE w:val="0"/>
        <w:autoSpaceDN w:val="0"/>
        <w:spacing w:line="360" w:lineRule="auto"/>
        <w:rPr>
          <w:rFonts w:ascii="宋体" w:hAnsi="宋体" w:cs="宋体"/>
          <w:color w:val="000000"/>
          <w:kern w:val="0"/>
          <w:sz w:val="24"/>
          <w:lang w:val="zh-CN"/>
        </w:rPr>
      </w:pPr>
    </w:p>
    <w:p w14:paraId="2271B18B">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法定代表人基本情况：</w:t>
      </w:r>
    </w:p>
    <w:p w14:paraId="2032F032">
      <w:pPr>
        <w:autoSpaceDE w:val="0"/>
        <w:autoSpaceDN w:val="0"/>
        <w:spacing w:line="360" w:lineRule="auto"/>
        <w:rPr>
          <w:rFonts w:ascii="宋体" w:hAnsi="宋体" w:cs="宋体"/>
          <w:color w:val="000000"/>
          <w:kern w:val="0"/>
          <w:sz w:val="24"/>
          <w:u w:val="single"/>
          <w:lang w:val="zh-CN"/>
        </w:rPr>
      </w:pPr>
      <w:r>
        <w:rPr>
          <w:rFonts w:hint="eastAsia" w:ascii="宋体" w:hAnsi="宋体" w:cs="宋体"/>
          <w:color w:val="000000"/>
          <w:kern w:val="0"/>
          <w:sz w:val="24"/>
          <w:lang w:val="zh-CN"/>
        </w:rPr>
        <w:t>性别：</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年龄：</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民族：</w:t>
      </w:r>
      <w:r>
        <w:rPr>
          <w:rFonts w:hint="eastAsia" w:ascii="宋体" w:hAnsi="宋体" w:cs="宋体"/>
          <w:color w:val="000000"/>
          <w:kern w:val="0"/>
          <w:sz w:val="24"/>
          <w:u w:val="single"/>
          <w:lang w:val="zh-CN"/>
        </w:rPr>
        <w:t xml:space="preserve">         </w:t>
      </w:r>
    </w:p>
    <w:p w14:paraId="09BE6193">
      <w:pPr>
        <w:autoSpaceDE w:val="0"/>
        <w:autoSpaceDN w:val="0"/>
        <w:spacing w:line="360" w:lineRule="auto"/>
        <w:rPr>
          <w:rFonts w:ascii="宋体" w:hAnsi="宋体" w:cs="宋体"/>
          <w:color w:val="000000"/>
          <w:kern w:val="0"/>
          <w:sz w:val="24"/>
          <w:u w:val="single"/>
          <w:lang w:val="zh-CN"/>
        </w:rPr>
      </w:pPr>
      <w:r>
        <w:rPr>
          <w:rFonts w:hint="eastAsia" w:ascii="宋体" w:hAnsi="宋体" w:cs="宋体"/>
          <w:color w:val="000000"/>
          <w:kern w:val="0"/>
          <w:sz w:val="24"/>
          <w:lang w:val="zh-CN"/>
        </w:rPr>
        <w:t>地址：</w:t>
      </w:r>
      <w:r>
        <w:rPr>
          <w:rFonts w:hint="eastAsia" w:ascii="宋体" w:hAnsi="宋体" w:cs="宋体"/>
          <w:color w:val="000000"/>
          <w:kern w:val="0"/>
          <w:sz w:val="24"/>
          <w:u w:val="single"/>
          <w:lang w:val="zh-CN"/>
        </w:rPr>
        <w:t xml:space="preserve">                                            </w:t>
      </w:r>
    </w:p>
    <w:p w14:paraId="763552B3">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身份证号码：</w:t>
      </w:r>
      <w:r>
        <w:rPr>
          <w:rFonts w:hint="eastAsia" w:ascii="宋体" w:hAnsi="宋体" w:cs="宋体"/>
          <w:color w:val="000000"/>
          <w:kern w:val="0"/>
          <w:sz w:val="24"/>
          <w:u w:val="single"/>
          <w:lang w:val="zh-CN"/>
        </w:rPr>
        <w:t xml:space="preserve">                                      </w:t>
      </w:r>
    </w:p>
    <w:p w14:paraId="3D3BBCA3">
      <w:pPr>
        <w:autoSpaceDE w:val="0"/>
        <w:autoSpaceDN w:val="0"/>
        <w:spacing w:line="360" w:lineRule="auto"/>
        <w:rPr>
          <w:rFonts w:ascii="宋体" w:hAnsi="宋体" w:cs="宋体"/>
          <w:color w:val="000000"/>
          <w:kern w:val="0"/>
          <w:sz w:val="24"/>
          <w:lang w:val="zh-CN"/>
        </w:rPr>
      </w:pPr>
    </w:p>
    <w:p w14:paraId="3BB30706">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附法定代表人第二代身份证双面扫描（或复印）件</w:t>
      </w:r>
    </w:p>
    <w:p w14:paraId="67B7C68E">
      <w:pPr>
        <w:autoSpaceDE w:val="0"/>
        <w:autoSpaceDN w:val="0"/>
        <w:spacing w:line="360" w:lineRule="auto"/>
        <w:rPr>
          <w:rFonts w:ascii="宋体" w:hAnsi="宋体" w:cs="宋体"/>
          <w:color w:val="000000"/>
          <w:kern w:val="0"/>
          <w:sz w:val="24"/>
          <w:lang w:val="zh-CN"/>
        </w:rPr>
      </w:pPr>
    </w:p>
    <w:p w14:paraId="2AF87CD8">
      <w:pPr>
        <w:autoSpaceDE w:val="0"/>
        <w:autoSpaceDN w:val="0"/>
        <w:spacing w:line="360" w:lineRule="auto"/>
        <w:rPr>
          <w:rFonts w:ascii="宋体" w:hAnsi="宋体" w:cs="宋体"/>
          <w:color w:val="000000"/>
          <w:kern w:val="0"/>
          <w:sz w:val="24"/>
          <w:lang w:val="zh-CN"/>
        </w:rPr>
      </w:pPr>
    </w:p>
    <w:p w14:paraId="6EE56C8F">
      <w:pPr>
        <w:pStyle w:val="3"/>
        <w:rPr>
          <w:rFonts w:ascii="宋体" w:hAnsi="宋体" w:cs="宋体"/>
          <w:color w:val="000000"/>
          <w:kern w:val="0"/>
          <w:lang w:val="zh-CN"/>
        </w:rPr>
      </w:pPr>
    </w:p>
    <w:p w14:paraId="487CC156">
      <w:pPr>
        <w:pStyle w:val="13"/>
        <w:rPr>
          <w:rFonts w:hAnsi="宋体" w:cs="宋体"/>
          <w:color w:val="000000"/>
          <w:sz w:val="24"/>
          <w:lang w:val="zh-CN"/>
        </w:rPr>
      </w:pPr>
    </w:p>
    <w:p w14:paraId="79F69D3F">
      <w:pPr>
        <w:pStyle w:val="13"/>
        <w:rPr>
          <w:rFonts w:hAnsi="宋体" w:cs="宋体"/>
          <w:color w:val="000000"/>
          <w:sz w:val="24"/>
          <w:lang w:val="zh-CN"/>
        </w:rPr>
      </w:pPr>
    </w:p>
    <w:p w14:paraId="4A1E2D5C">
      <w:pPr>
        <w:pStyle w:val="13"/>
        <w:rPr>
          <w:rFonts w:hAnsi="宋体" w:cs="宋体"/>
          <w:color w:val="000000"/>
          <w:sz w:val="24"/>
          <w:lang w:val="zh-CN"/>
        </w:rPr>
      </w:pPr>
    </w:p>
    <w:p w14:paraId="34E26071">
      <w:pPr>
        <w:pStyle w:val="13"/>
        <w:rPr>
          <w:rFonts w:hAnsi="宋体" w:cs="宋体"/>
          <w:color w:val="000000"/>
          <w:sz w:val="24"/>
          <w:lang w:val="zh-CN"/>
        </w:rPr>
      </w:pPr>
    </w:p>
    <w:p w14:paraId="2EBFB6C3">
      <w:pPr>
        <w:pStyle w:val="13"/>
        <w:rPr>
          <w:rFonts w:hAnsi="宋体" w:cs="宋体"/>
          <w:color w:val="000000"/>
          <w:sz w:val="24"/>
          <w:lang w:val="zh-CN"/>
        </w:rPr>
      </w:pPr>
    </w:p>
    <w:p w14:paraId="745E26D3">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投标供应商：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247D5A11">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6B993F46">
      <w:pPr>
        <w:pStyle w:val="23"/>
        <w:spacing w:before="0" w:after="0" w:line="360" w:lineRule="auto"/>
        <w:jc w:val="left"/>
        <w:rPr>
          <w:rFonts w:ascii="宋体" w:hAnsi="宋体" w:cs="宋体"/>
          <w:color w:val="000000"/>
          <w:lang w:val="zh-CN"/>
        </w:rPr>
      </w:pPr>
      <w:r>
        <w:rPr>
          <w:rFonts w:hint="eastAsia" w:ascii="宋体" w:hAnsi="宋体" w:cs="宋体"/>
          <w:color w:val="000000"/>
          <w:sz w:val="24"/>
          <w:szCs w:val="24"/>
          <w:lang w:val="zh-CN"/>
        </w:rPr>
        <w:br w:type="page"/>
      </w:r>
      <w:bookmarkEnd w:id="178"/>
      <w:bookmarkStart w:id="179" w:name="_Toc28990"/>
      <w:bookmarkStart w:id="180" w:name="_Toc22222"/>
      <w:r>
        <w:rPr>
          <w:rFonts w:hint="eastAsia" w:ascii="宋体" w:hAnsi="宋体" w:cs="宋体"/>
          <w:sz w:val="32"/>
          <w:lang w:val="zh-CN"/>
        </w:rPr>
        <w:t>格式8：法定代表人授权书</w:t>
      </w:r>
      <w:bookmarkEnd w:id="179"/>
      <w:bookmarkEnd w:id="180"/>
    </w:p>
    <w:p w14:paraId="21D8E474">
      <w:pPr>
        <w:spacing w:line="360" w:lineRule="auto"/>
        <w:rPr>
          <w:rFonts w:ascii="宋体" w:hAnsi="宋体" w:cs="宋体"/>
          <w:color w:val="000000"/>
          <w:sz w:val="28"/>
          <w:szCs w:val="28"/>
          <w:lang w:val="zh-CN"/>
        </w:rPr>
      </w:pPr>
    </w:p>
    <w:p w14:paraId="6312C67E">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法定代表人授权书</w:t>
      </w:r>
    </w:p>
    <w:p w14:paraId="5F3ED234">
      <w:pPr>
        <w:autoSpaceDE w:val="0"/>
        <w:autoSpaceDN w:val="0"/>
        <w:spacing w:line="360" w:lineRule="auto"/>
        <w:rPr>
          <w:rFonts w:ascii="宋体" w:hAnsi="宋体" w:cs="宋体"/>
          <w:b/>
          <w:bCs/>
          <w:color w:val="000000"/>
          <w:kern w:val="0"/>
          <w:sz w:val="28"/>
          <w:szCs w:val="28"/>
          <w:lang w:val="zh-CN"/>
        </w:rPr>
      </w:pPr>
    </w:p>
    <w:p w14:paraId="3C217B60">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致：青海开盛招标有限公司</w:t>
      </w:r>
    </w:p>
    <w:p w14:paraId="799F3A90">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（投标供应商名称）</w:t>
      </w:r>
      <w:r>
        <w:rPr>
          <w:rFonts w:hint="eastAsia" w:ascii="宋体" w:hAnsi="宋体" w:cs="宋体"/>
          <w:color w:val="000000"/>
          <w:kern w:val="0"/>
          <w:sz w:val="24"/>
          <w:lang w:val="zh-CN"/>
        </w:rPr>
        <w:t>系中华人民共和国合法企业，法定地址</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w:t>
      </w:r>
    </w:p>
    <w:p w14:paraId="5C81F8CD">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rPr>
        <w:t xml:space="preserve">    </w:t>
      </w:r>
      <w:r>
        <w:rPr>
          <w:rFonts w:hint="eastAsia" w:ascii="宋体" w:hAnsi="宋体" w:cs="宋体"/>
          <w:color w:val="000000"/>
          <w:kern w:val="0"/>
          <w:sz w:val="24"/>
          <w:u w:val="single"/>
          <w:lang w:val="zh-CN"/>
        </w:rPr>
        <w:t>（法定代表人姓名）</w:t>
      </w:r>
      <w:r>
        <w:rPr>
          <w:rFonts w:hint="eastAsia" w:ascii="宋体" w:hAnsi="宋体" w:cs="宋体"/>
          <w:color w:val="000000"/>
          <w:kern w:val="0"/>
          <w:sz w:val="24"/>
          <w:lang w:val="zh-CN"/>
        </w:rPr>
        <w:t>特授权</w:t>
      </w:r>
      <w:r>
        <w:rPr>
          <w:rFonts w:hint="eastAsia" w:ascii="宋体" w:hAnsi="宋体" w:cs="宋体"/>
          <w:color w:val="000000"/>
          <w:kern w:val="0"/>
          <w:sz w:val="24"/>
          <w:u w:val="single"/>
          <w:lang w:val="zh-CN"/>
        </w:rPr>
        <w:t>（委托代理人姓名）</w:t>
      </w:r>
      <w:r>
        <w:rPr>
          <w:rFonts w:hint="eastAsia" w:ascii="宋体" w:hAnsi="宋体" w:cs="宋体"/>
          <w:color w:val="000000"/>
          <w:kern w:val="0"/>
          <w:sz w:val="24"/>
          <w:lang w:val="zh-CN"/>
        </w:rPr>
        <w:t>代表我单位全权办理</w:t>
      </w:r>
    </w:p>
    <w:p w14:paraId="790A37FD">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项目的投标、答疑等具体工作，并签署全部有关的文件、资料。</w:t>
      </w:r>
    </w:p>
    <w:p w14:paraId="1EEB752C">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我单位对被授权人的签名负全部责任。</w:t>
      </w:r>
    </w:p>
    <w:p w14:paraId="7D8D4A74">
      <w:pPr>
        <w:autoSpaceDE w:val="0"/>
        <w:autoSpaceDN w:val="0"/>
        <w:spacing w:line="360" w:lineRule="auto"/>
        <w:ind w:firstLine="480"/>
        <w:rPr>
          <w:rFonts w:hint="eastAsia" w:ascii="宋体" w:hAnsi="宋体" w:cs="宋体"/>
          <w:color w:val="000000"/>
          <w:kern w:val="0"/>
          <w:sz w:val="24"/>
          <w:u w:val="single"/>
          <w:lang w:val="en-US" w:eastAsia="zh-CN"/>
        </w:rPr>
      </w:pPr>
      <w:r>
        <w:rPr>
          <w:rFonts w:hint="eastAsia" w:ascii="宋体" w:hAnsi="宋体" w:cs="宋体"/>
          <w:color w:val="000000"/>
          <w:kern w:val="0"/>
          <w:sz w:val="24"/>
          <w:lang w:val="zh-CN"/>
        </w:rPr>
        <w:t>被授权人联系电话：</w:t>
      </w:r>
      <w:r>
        <w:rPr>
          <w:rFonts w:hint="eastAsia" w:ascii="宋体" w:hAnsi="宋体" w:cs="宋体"/>
          <w:color w:val="000000"/>
          <w:kern w:val="0"/>
          <w:sz w:val="24"/>
          <w:u w:val="single"/>
          <w:lang w:val="en-US" w:eastAsia="zh-CN"/>
        </w:rPr>
        <w:t xml:space="preserve">                  。</w:t>
      </w:r>
    </w:p>
    <w:p w14:paraId="53A24E73">
      <w:pPr>
        <w:autoSpaceDE w:val="0"/>
        <w:autoSpaceDN w:val="0"/>
        <w:spacing w:line="360" w:lineRule="auto"/>
        <w:ind w:firstLine="480"/>
        <w:rPr>
          <w:rFonts w:hint="eastAsia" w:ascii="宋体" w:hAnsi="宋体" w:cs="宋体"/>
          <w:color w:val="000000"/>
          <w:kern w:val="0"/>
          <w:sz w:val="24"/>
          <w:lang w:val="zh-CN"/>
        </w:rPr>
      </w:pPr>
      <w:r>
        <w:rPr>
          <w:rFonts w:hint="eastAsia" w:ascii="宋体" w:hAnsi="宋体" w:cs="宋体"/>
          <w:color w:val="000000"/>
          <w:kern w:val="0"/>
          <w:sz w:val="24"/>
          <w:lang w:val="zh-CN"/>
        </w:rPr>
        <w:t>被授权人（委托代理人）签字或盖章：</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职务：</w:t>
      </w:r>
      <w:r>
        <w:rPr>
          <w:rFonts w:hint="eastAsia" w:ascii="宋体" w:hAnsi="宋体" w:cs="宋体"/>
          <w:color w:val="000000"/>
          <w:kern w:val="0"/>
          <w:sz w:val="24"/>
        </w:rPr>
        <w:t>_________</w:t>
      </w:r>
      <w:r>
        <w:rPr>
          <w:rFonts w:hint="eastAsia" w:ascii="宋体" w:hAnsi="宋体" w:cs="宋体"/>
          <w:color w:val="000000"/>
          <w:kern w:val="0"/>
          <w:sz w:val="24"/>
          <w:lang w:val="zh-CN"/>
        </w:rPr>
        <w:t xml:space="preserve">            </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 xml:space="preserve"> </w:t>
      </w:r>
    </w:p>
    <w:p w14:paraId="54D3E29C">
      <w:pPr>
        <w:autoSpaceDE w:val="0"/>
        <w:autoSpaceDN w:val="0"/>
        <w:spacing w:line="360" w:lineRule="auto"/>
        <w:rPr>
          <w:rFonts w:hint="eastAsia" w:ascii="宋体" w:hAnsi="宋体" w:cs="宋体"/>
          <w:color w:val="000000"/>
          <w:kern w:val="0"/>
          <w:sz w:val="24"/>
        </w:rPr>
      </w:pPr>
      <w:r>
        <w:rPr>
          <w:rFonts w:hint="eastAsia" w:ascii="宋体" w:hAnsi="宋体" w:cs="宋体"/>
          <w:color w:val="000000"/>
          <w:kern w:val="0"/>
          <w:sz w:val="24"/>
          <w:lang w:val="zh-CN"/>
        </w:rPr>
        <w:t>授权人（法定代表人）签字或盖章：</w:t>
      </w:r>
      <w:r>
        <w:rPr>
          <w:rFonts w:hint="eastAsia" w:ascii="宋体" w:hAnsi="宋体" w:cs="宋体"/>
          <w:color w:val="000000"/>
          <w:kern w:val="0"/>
          <w:sz w:val="24"/>
        </w:rPr>
        <w:t xml:space="preserve">_________ </w:t>
      </w:r>
      <w:r>
        <w:rPr>
          <w:rFonts w:hint="eastAsia" w:ascii="宋体" w:hAnsi="宋体" w:cs="宋体"/>
          <w:color w:val="000000"/>
          <w:kern w:val="0"/>
          <w:sz w:val="24"/>
          <w:lang w:val="zh-CN"/>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职务：</w:t>
      </w:r>
      <w:r>
        <w:rPr>
          <w:rFonts w:hint="eastAsia" w:ascii="宋体" w:hAnsi="宋体" w:cs="宋体"/>
          <w:color w:val="000000"/>
          <w:kern w:val="0"/>
          <w:sz w:val="24"/>
        </w:rPr>
        <w:t>_________</w:t>
      </w:r>
    </w:p>
    <w:p w14:paraId="60CE8342">
      <w:pPr>
        <w:pStyle w:val="3"/>
        <w:rPr>
          <w:lang w:val="zh-CN"/>
        </w:rPr>
      </w:pPr>
    </w:p>
    <w:p w14:paraId="72700F8C">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附被授权人第二代身份证双面扫描（或复印）件</w:t>
      </w:r>
    </w:p>
    <w:p w14:paraId="6667C372">
      <w:pPr>
        <w:autoSpaceDE w:val="0"/>
        <w:autoSpaceDN w:val="0"/>
        <w:spacing w:line="360" w:lineRule="auto"/>
        <w:rPr>
          <w:rFonts w:ascii="宋体" w:hAnsi="宋体" w:cs="宋体"/>
          <w:color w:val="000000"/>
          <w:kern w:val="0"/>
          <w:sz w:val="24"/>
          <w:lang w:val="zh-CN"/>
        </w:rPr>
      </w:pPr>
    </w:p>
    <w:p w14:paraId="60871BDF">
      <w:pPr>
        <w:autoSpaceDE w:val="0"/>
        <w:autoSpaceDN w:val="0"/>
        <w:spacing w:line="360" w:lineRule="auto"/>
        <w:rPr>
          <w:rFonts w:ascii="宋体" w:hAnsi="宋体" w:cs="宋体"/>
          <w:color w:val="000000"/>
          <w:kern w:val="0"/>
          <w:sz w:val="24"/>
          <w:lang w:val="zh-CN"/>
        </w:rPr>
      </w:pPr>
    </w:p>
    <w:p w14:paraId="3D0A0E45">
      <w:pPr>
        <w:pStyle w:val="3"/>
        <w:rPr>
          <w:rFonts w:ascii="宋体" w:hAnsi="宋体" w:cs="宋体"/>
          <w:color w:val="000000"/>
          <w:kern w:val="0"/>
          <w:lang w:val="zh-CN"/>
        </w:rPr>
      </w:pPr>
    </w:p>
    <w:p w14:paraId="6FBAAD83">
      <w:pPr>
        <w:pStyle w:val="13"/>
        <w:rPr>
          <w:rFonts w:hAnsi="宋体" w:cs="宋体"/>
          <w:color w:val="000000"/>
          <w:sz w:val="24"/>
          <w:lang w:val="zh-CN"/>
        </w:rPr>
      </w:pPr>
    </w:p>
    <w:p w14:paraId="7174674E">
      <w:pPr>
        <w:pStyle w:val="13"/>
        <w:rPr>
          <w:rFonts w:hAnsi="宋体" w:cs="宋体"/>
          <w:color w:val="000000"/>
          <w:sz w:val="24"/>
          <w:lang w:val="zh-CN"/>
        </w:rPr>
      </w:pPr>
    </w:p>
    <w:p w14:paraId="2C64B69E">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投标供应商：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40DE49B8">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08F499ED">
      <w:pPr>
        <w:autoSpaceDE w:val="0"/>
        <w:autoSpaceDN w:val="0"/>
        <w:spacing w:line="360" w:lineRule="auto"/>
        <w:rPr>
          <w:rFonts w:ascii="宋体" w:hAnsi="宋体" w:cs="宋体"/>
          <w:color w:val="000000"/>
          <w:kern w:val="0"/>
          <w:lang w:val="zh-CN"/>
        </w:rPr>
      </w:pPr>
    </w:p>
    <w:p w14:paraId="4028AA1C">
      <w:pPr>
        <w:autoSpaceDE w:val="0"/>
        <w:autoSpaceDN w:val="0"/>
        <w:adjustRightInd w:val="0"/>
        <w:spacing w:line="400" w:lineRule="exact"/>
        <w:rPr>
          <w:rFonts w:ascii="宋体" w:hAnsi="宋体" w:cs="宋体"/>
          <w:kern w:val="0"/>
          <w:sz w:val="24"/>
          <w:lang w:val="zh-CN"/>
        </w:rPr>
      </w:pPr>
    </w:p>
    <w:p w14:paraId="5717A2B3">
      <w:pPr>
        <w:pStyle w:val="2"/>
        <w:ind w:firstLine="210"/>
        <w:rPr>
          <w:lang w:val="zh-CN"/>
        </w:rPr>
      </w:pPr>
    </w:p>
    <w:p w14:paraId="0F0BCEF6">
      <w:pPr>
        <w:pStyle w:val="23"/>
        <w:jc w:val="left"/>
        <w:outlineLvl w:val="9"/>
        <w:rPr>
          <w:rFonts w:ascii="宋体" w:hAnsi="宋体" w:cs="宋体"/>
          <w:sz w:val="32"/>
          <w:lang w:val="zh-CN"/>
        </w:rPr>
      </w:pPr>
    </w:p>
    <w:p w14:paraId="01B6CE6C">
      <w:pPr>
        <w:pStyle w:val="23"/>
        <w:jc w:val="left"/>
        <w:outlineLvl w:val="9"/>
        <w:rPr>
          <w:rFonts w:ascii="宋体" w:hAnsi="宋体" w:cs="宋体"/>
          <w:sz w:val="32"/>
          <w:lang w:val="zh-CN"/>
        </w:rPr>
      </w:pPr>
    </w:p>
    <w:p w14:paraId="3FCC79AE">
      <w:pPr>
        <w:pStyle w:val="23"/>
        <w:spacing w:before="0" w:after="0" w:line="360" w:lineRule="auto"/>
        <w:jc w:val="left"/>
        <w:rPr>
          <w:rFonts w:hint="eastAsia" w:ascii="宋体" w:hAnsi="宋体" w:cs="宋体"/>
          <w:sz w:val="32"/>
          <w:lang w:val="zh-CN"/>
        </w:rPr>
      </w:pPr>
      <w:bookmarkStart w:id="181" w:name="_Toc16774"/>
      <w:r>
        <w:rPr>
          <w:rFonts w:hint="eastAsia" w:ascii="宋体" w:hAnsi="宋体" w:cs="宋体"/>
          <w:sz w:val="32"/>
          <w:lang w:val="zh-CN"/>
        </w:rPr>
        <w:t>格式9：投标供应商承诺函</w:t>
      </w:r>
      <w:bookmarkEnd w:id="181"/>
    </w:p>
    <w:p w14:paraId="2AF95F58">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424078F1">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投标供应商承诺函</w:t>
      </w:r>
    </w:p>
    <w:p w14:paraId="4ACD827F">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致：青海开盛招标有限公司：</w:t>
      </w:r>
    </w:p>
    <w:p w14:paraId="0692018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关于贵方</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年</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月</w:t>
      </w:r>
      <w:r>
        <w:rPr>
          <w:rFonts w:hint="eastAsia" w:ascii="宋体" w:hAnsi="宋体" w:cs="宋体"/>
          <w:color w:val="000000"/>
          <w:kern w:val="0"/>
          <w:sz w:val="24"/>
          <w:u w:val="single"/>
        </w:rPr>
        <w:t xml:space="preserve">   </w:t>
      </w:r>
      <w:r>
        <w:rPr>
          <w:rFonts w:hint="eastAsia" w:ascii="宋体" w:hAnsi="宋体" w:cs="宋体"/>
          <w:color w:val="000000"/>
          <w:kern w:val="0"/>
          <w:sz w:val="24"/>
          <w:lang w:val="zh-CN"/>
        </w:rPr>
        <w:t>日</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(项目名称)、（项目编号）采购项目，本签字人愿意参加投标，提供采购一览表中要求的所有</w:t>
      </w:r>
      <w:r>
        <w:rPr>
          <w:rFonts w:hint="eastAsia" w:ascii="宋体" w:hAnsi="宋体" w:cs="宋体"/>
          <w:color w:val="000000"/>
          <w:kern w:val="0"/>
          <w:sz w:val="24"/>
        </w:rPr>
        <w:t>服务</w:t>
      </w:r>
      <w:r>
        <w:rPr>
          <w:rFonts w:hint="eastAsia" w:ascii="宋体" w:hAnsi="宋体" w:cs="宋体"/>
          <w:color w:val="000000"/>
          <w:kern w:val="0"/>
          <w:sz w:val="24"/>
          <w:lang w:val="zh-CN"/>
        </w:rPr>
        <w:t>，并证实提交的所有资料是准确的和真实的。同时，我代表（投标供应商名称），在此作如下承诺：</w:t>
      </w:r>
    </w:p>
    <w:p w14:paraId="246E14DE">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    1、完全理解和接受磋商文件的一切规定和要求；</w:t>
      </w:r>
    </w:p>
    <w:p w14:paraId="7A614CA7">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2、若</w:t>
      </w:r>
      <w:r>
        <w:rPr>
          <w:rFonts w:hint="eastAsia" w:ascii="宋体" w:hAnsi="宋体" w:cs="宋体"/>
          <w:color w:val="000000"/>
          <w:kern w:val="0"/>
          <w:sz w:val="24"/>
        </w:rPr>
        <w:t>成交</w:t>
      </w:r>
      <w:r>
        <w:rPr>
          <w:rFonts w:hint="eastAsia" w:ascii="宋体" w:hAnsi="宋体" w:cs="宋体"/>
          <w:color w:val="000000"/>
          <w:kern w:val="0"/>
          <w:sz w:val="24"/>
          <w:lang w:val="zh-CN"/>
        </w:rPr>
        <w:t>，我方将按照磋商文件的具体规定与采购人签订采购合同，并且严格履行合同义务，按时</w:t>
      </w:r>
      <w:r>
        <w:rPr>
          <w:rFonts w:hint="eastAsia" w:ascii="宋体" w:hAnsi="宋体" w:cs="宋体"/>
          <w:color w:val="000000"/>
          <w:kern w:val="0"/>
          <w:sz w:val="24"/>
        </w:rPr>
        <w:t>服务</w:t>
      </w:r>
      <w:r>
        <w:rPr>
          <w:rFonts w:hint="eastAsia" w:ascii="宋体" w:hAnsi="宋体" w:cs="宋体"/>
          <w:color w:val="000000"/>
          <w:kern w:val="0"/>
          <w:sz w:val="24"/>
          <w:lang w:val="zh-CN"/>
        </w:rPr>
        <w:t>，提供优质的服务。如果在合同执行过程中，发现</w:t>
      </w:r>
      <w:r>
        <w:rPr>
          <w:rFonts w:hint="eastAsia" w:ascii="宋体" w:hAnsi="宋体" w:cs="宋体"/>
          <w:color w:val="000000"/>
          <w:kern w:val="0"/>
          <w:sz w:val="24"/>
        </w:rPr>
        <w:t>服务</w:t>
      </w:r>
      <w:r>
        <w:rPr>
          <w:rFonts w:hint="eastAsia" w:ascii="宋体" w:hAnsi="宋体" w:cs="宋体"/>
          <w:color w:val="000000"/>
          <w:kern w:val="0"/>
          <w:sz w:val="24"/>
          <w:lang w:val="zh-CN"/>
        </w:rPr>
        <w:t>、数量出现问题，我方一定尽快</w:t>
      </w:r>
      <w:r>
        <w:rPr>
          <w:rFonts w:hint="eastAsia" w:ascii="宋体" w:hAnsi="宋体" w:cs="宋体"/>
          <w:color w:val="000000"/>
          <w:kern w:val="0"/>
          <w:sz w:val="24"/>
        </w:rPr>
        <w:t>解决服务出现的问题</w:t>
      </w:r>
      <w:r>
        <w:rPr>
          <w:rFonts w:hint="eastAsia" w:ascii="宋体" w:hAnsi="宋体" w:cs="宋体"/>
          <w:color w:val="000000"/>
          <w:kern w:val="0"/>
          <w:sz w:val="24"/>
          <w:lang w:val="zh-CN"/>
        </w:rPr>
        <w:t>，并承担相应的经济责任；</w:t>
      </w:r>
    </w:p>
    <w:p w14:paraId="6F31A079">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3、我方保证甲方在使用该</w:t>
      </w:r>
      <w:r>
        <w:rPr>
          <w:rFonts w:hint="eastAsia" w:ascii="宋体" w:hAnsi="宋体" w:cs="宋体"/>
          <w:color w:val="000000"/>
          <w:kern w:val="0"/>
          <w:sz w:val="24"/>
        </w:rPr>
        <w:t>服务</w:t>
      </w:r>
      <w:r>
        <w:rPr>
          <w:rFonts w:hint="eastAsia" w:ascii="宋体" w:hAnsi="宋体" w:cs="宋体"/>
          <w:color w:val="000000"/>
          <w:kern w:val="0"/>
          <w:sz w:val="24"/>
          <w:lang w:val="zh-CN"/>
        </w:rPr>
        <w:t>或其任何一部分时，不受第三方提出的侵犯专利权、著作权、商标权和工业设计权等知识产权的起诉，若有违犯，愿承担相应的一切责任。</w:t>
      </w:r>
    </w:p>
    <w:p w14:paraId="4271E076">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4、我方承诺，除磋商文件中规定的进口产品外，所投的产品均为国产产品，且均符合国家强制性标准。若有不实，愿承担相应的责任。</w:t>
      </w:r>
    </w:p>
    <w:p w14:paraId="71AA8D1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5、在整个</w:t>
      </w:r>
      <w:r>
        <w:rPr>
          <w:rFonts w:hint="eastAsia" w:ascii="宋体" w:hAnsi="宋体" w:cs="宋体"/>
          <w:color w:val="000000"/>
          <w:kern w:val="0"/>
          <w:sz w:val="24"/>
        </w:rPr>
        <w:t>磋商</w:t>
      </w:r>
      <w:r>
        <w:rPr>
          <w:rFonts w:hint="eastAsia" w:ascii="宋体" w:hAnsi="宋体" w:cs="宋体"/>
          <w:color w:val="000000"/>
          <w:kern w:val="0"/>
          <w:sz w:val="24"/>
          <w:lang w:val="zh-CN"/>
        </w:rPr>
        <w:t>过程中我方若有违规行为，贵方可按磋商文件之规定给予处罚，我方完全接受。</w:t>
      </w:r>
    </w:p>
    <w:p w14:paraId="5A1A0D19">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6、若</w:t>
      </w:r>
      <w:r>
        <w:rPr>
          <w:rFonts w:hint="eastAsia" w:ascii="宋体" w:hAnsi="宋体" w:cs="宋体"/>
          <w:color w:val="000000"/>
          <w:kern w:val="0"/>
          <w:sz w:val="24"/>
        </w:rPr>
        <w:t>成交</w:t>
      </w:r>
      <w:r>
        <w:rPr>
          <w:rFonts w:hint="eastAsia" w:ascii="宋体" w:hAnsi="宋体" w:cs="宋体"/>
          <w:color w:val="000000"/>
          <w:kern w:val="0"/>
          <w:sz w:val="24"/>
          <w:lang w:val="zh-CN"/>
        </w:rPr>
        <w:t>，本承诺将成为合同不可分割的一部分，与合同具有同等的法律效力。</w:t>
      </w:r>
    </w:p>
    <w:p w14:paraId="5C0A6693">
      <w:pPr>
        <w:autoSpaceDE w:val="0"/>
        <w:autoSpaceDN w:val="0"/>
        <w:adjustRightInd w:val="0"/>
        <w:spacing w:line="400" w:lineRule="exact"/>
        <w:rPr>
          <w:rFonts w:ascii="宋体" w:hAnsi="宋体" w:cs="宋体"/>
          <w:kern w:val="0"/>
          <w:sz w:val="24"/>
          <w:lang w:val="zh-CN"/>
        </w:rPr>
      </w:pPr>
    </w:p>
    <w:p w14:paraId="24EBB023">
      <w:pPr>
        <w:autoSpaceDE w:val="0"/>
        <w:autoSpaceDN w:val="0"/>
        <w:adjustRightInd w:val="0"/>
        <w:spacing w:line="400" w:lineRule="exact"/>
        <w:rPr>
          <w:rFonts w:ascii="宋体" w:hAnsi="宋体" w:cs="宋体"/>
          <w:kern w:val="0"/>
          <w:sz w:val="24"/>
          <w:lang w:val="zh-CN"/>
        </w:rPr>
      </w:pPr>
    </w:p>
    <w:p w14:paraId="5CA890BA">
      <w:pPr>
        <w:autoSpaceDE w:val="0"/>
        <w:autoSpaceDN w:val="0"/>
        <w:adjustRightInd w:val="0"/>
        <w:spacing w:line="400" w:lineRule="exact"/>
        <w:ind w:firstLine="4096" w:firstLineChars="1700"/>
        <w:rPr>
          <w:rFonts w:ascii="宋体" w:hAnsi="宋体" w:cs="宋体"/>
          <w:b/>
          <w:bCs/>
          <w:kern w:val="0"/>
          <w:sz w:val="24"/>
          <w:lang w:val="zh-CN"/>
        </w:rPr>
      </w:pPr>
      <w:r>
        <w:rPr>
          <w:rFonts w:hint="eastAsia" w:ascii="宋体" w:hAnsi="宋体" w:cs="宋体"/>
          <w:b/>
          <w:bCs/>
          <w:kern w:val="0"/>
          <w:sz w:val="24"/>
          <w:lang w:val="zh-CN"/>
        </w:rPr>
        <w:t>投标供应商：             （公章）</w:t>
      </w:r>
    </w:p>
    <w:p w14:paraId="1D431639">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3E3E2099">
      <w:pPr>
        <w:autoSpaceDE w:val="0"/>
        <w:autoSpaceDN w:val="0"/>
        <w:adjustRightInd w:val="0"/>
        <w:spacing w:line="400" w:lineRule="exact"/>
        <w:rPr>
          <w:rFonts w:ascii="宋体" w:hAnsi="宋体" w:cs="宋体"/>
          <w:kern w:val="0"/>
          <w:sz w:val="24"/>
          <w:lang w:val="zh-CN"/>
        </w:rPr>
      </w:pPr>
      <w:r>
        <w:rPr>
          <w:rFonts w:hint="eastAsia" w:ascii="宋体" w:hAnsi="宋体" w:cs="宋体"/>
          <w:b/>
          <w:bCs/>
          <w:kern w:val="0"/>
          <w:sz w:val="24"/>
          <w:lang w:val="zh-CN"/>
        </w:rPr>
        <w:t xml:space="preserve">                                         年   月   日</w:t>
      </w:r>
    </w:p>
    <w:p w14:paraId="6370AAB4">
      <w:pPr>
        <w:autoSpaceDE w:val="0"/>
        <w:autoSpaceDN w:val="0"/>
        <w:adjustRightInd w:val="0"/>
        <w:spacing w:line="400" w:lineRule="exact"/>
        <w:rPr>
          <w:rFonts w:ascii="宋体" w:hAnsi="宋体" w:cs="宋体"/>
          <w:kern w:val="0"/>
          <w:sz w:val="24"/>
          <w:lang w:val="zh-CN"/>
        </w:rPr>
      </w:pPr>
    </w:p>
    <w:p w14:paraId="478E69AE">
      <w:pPr>
        <w:autoSpaceDE w:val="0"/>
        <w:autoSpaceDN w:val="0"/>
        <w:adjustRightInd w:val="0"/>
        <w:spacing w:line="400" w:lineRule="exact"/>
        <w:jc w:val="left"/>
        <w:rPr>
          <w:rFonts w:ascii="宋体" w:hAnsi="宋体" w:cs="宋体"/>
          <w:kern w:val="0"/>
          <w:sz w:val="24"/>
          <w:lang w:val="zh-CN"/>
        </w:rPr>
      </w:pPr>
    </w:p>
    <w:p w14:paraId="67C80912">
      <w:pPr>
        <w:autoSpaceDE w:val="0"/>
        <w:autoSpaceDN w:val="0"/>
        <w:adjustRightInd w:val="0"/>
        <w:spacing w:line="400" w:lineRule="exact"/>
        <w:jc w:val="left"/>
        <w:rPr>
          <w:rFonts w:ascii="宋体" w:hAnsi="宋体" w:cs="宋体"/>
          <w:kern w:val="0"/>
          <w:sz w:val="24"/>
          <w:lang w:val="zh-CN"/>
        </w:rPr>
      </w:pPr>
    </w:p>
    <w:p w14:paraId="69CFB2F6">
      <w:pPr>
        <w:pStyle w:val="60"/>
        <w:numPr>
          <w:ilvl w:val="1"/>
          <w:numId w:val="0"/>
        </w:numPr>
        <w:ind w:left="1134"/>
        <w:rPr>
          <w:lang w:val="zh-CN"/>
        </w:rPr>
      </w:pPr>
    </w:p>
    <w:p w14:paraId="47794F7C">
      <w:pPr>
        <w:pStyle w:val="23"/>
        <w:spacing w:before="0" w:after="0" w:line="360" w:lineRule="auto"/>
        <w:jc w:val="left"/>
        <w:rPr>
          <w:rFonts w:hint="eastAsia" w:ascii="宋体" w:hAnsi="宋体" w:cs="宋体"/>
          <w:sz w:val="32"/>
          <w:lang w:val="zh-CN"/>
        </w:rPr>
      </w:pPr>
      <w:bookmarkStart w:id="182" w:name="_Toc9784"/>
      <w:r>
        <w:rPr>
          <w:rFonts w:hint="eastAsia" w:ascii="宋体" w:hAnsi="宋体" w:cs="宋体"/>
          <w:sz w:val="32"/>
          <w:lang w:val="zh-CN"/>
        </w:rPr>
        <w:t>格式10：供应商诚信承诺书</w:t>
      </w:r>
      <w:bookmarkEnd w:id="182"/>
    </w:p>
    <w:p w14:paraId="29CEF0DD">
      <w:pPr>
        <w:rPr>
          <w:rFonts w:ascii="宋体" w:hAnsi="宋体" w:cs="宋体"/>
          <w:lang w:val="zh-CN"/>
        </w:rPr>
      </w:pPr>
    </w:p>
    <w:p w14:paraId="6FD3071C">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供应商诚信承诺书</w:t>
      </w:r>
    </w:p>
    <w:p w14:paraId="736C8CA3">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7B2447E">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致：青海开盛招标有限公司：</w:t>
      </w:r>
    </w:p>
    <w:p w14:paraId="69F8D8CA">
      <w:pPr>
        <w:autoSpaceDE w:val="0"/>
        <w:autoSpaceDN w:val="0"/>
        <w:adjustRightInd w:val="0"/>
        <w:spacing w:line="400" w:lineRule="exact"/>
        <w:rPr>
          <w:rFonts w:ascii="宋体" w:hAnsi="宋体" w:cs="宋体"/>
          <w:kern w:val="0"/>
          <w:sz w:val="24"/>
          <w:lang w:val="zh-CN"/>
        </w:rPr>
      </w:pPr>
    </w:p>
    <w:p w14:paraId="03622C0C">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为了诚实、客观、有序地参与青海省政府采购活动，愿就以下内容作出承诺：</w:t>
      </w:r>
    </w:p>
    <w:p w14:paraId="46B73D34">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一、自觉遵守各项法律、法规、规章、制度以及社会公德，维护廉洁环境，与同场竞争的供应商平等参加政府采购活动。</w:t>
      </w:r>
    </w:p>
    <w:p w14:paraId="1286BE3E">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二、参加采购代理机构组织的政府采购活动时，严格按照磋商文件的规定和要求提供所需的相关材料，并对所提供的各类资料的真实性负责，不虚假应标，不虚列业绩。</w:t>
      </w:r>
    </w:p>
    <w:p w14:paraId="5C46A5B5">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三、尊重参与政府采购活动各相关方的合法行为，接受政府采购活动依法形成的意见、结果。</w:t>
      </w:r>
    </w:p>
    <w:p w14:paraId="7D000004">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四、依法参加政府采购活动，不围标、串标，维护市场秩序，不提供“三无”产品、以次充好。</w:t>
      </w:r>
    </w:p>
    <w:p w14:paraId="57A37C6B">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五、积极推动政府采购活动健康开展，对采购活动有疑问、异议时，按法律规定的程序实名（加盖单位章和法定代表人签名）反映情况，不恶意中伤、无事生非，以和谐、平等的心态参加政府采购活动。</w:t>
      </w:r>
    </w:p>
    <w:p w14:paraId="341A7A52">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六、认真履行成交供应商应承担的责任和义务，全面执行采购合同规定的各项内容，保质保量地按时提供采购物品。</w:t>
      </w:r>
    </w:p>
    <w:p w14:paraId="3B4FAC80">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若本企业（单位）发生有悖于上述承诺的行为，愿意接受《中华人民共和国政府采购法》和《政府采购法实施条例》中对供应商的相关处理。</w:t>
      </w:r>
    </w:p>
    <w:p w14:paraId="712B13C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本承诺是采购项目磋商响应文件的组成部分。</w:t>
      </w:r>
    </w:p>
    <w:p w14:paraId="4FA07262">
      <w:pPr>
        <w:autoSpaceDE w:val="0"/>
        <w:autoSpaceDN w:val="0"/>
        <w:adjustRightInd w:val="0"/>
        <w:spacing w:line="400" w:lineRule="exact"/>
        <w:rPr>
          <w:rFonts w:ascii="宋体" w:hAnsi="宋体" w:cs="宋体"/>
          <w:kern w:val="0"/>
          <w:sz w:val="24"/>
          <w:lang w:val="zh-CN"/>
        </w:rPr>
      </w:pPr>
    </w:p>
    <w:p w14:paraId="3A94CCD7">
      <w:pPr>
        <w:autoSpaceDE w:val="0"/>
        <w:autoSpaceDN w:val="0"/>
        <w:adjustRightInd w:val="0"/>
        <w:spacing w:line="400" w:lineRule="exact"/>
        <w:rPr>
          <w:rFonts w:ascii="宋体" w:hAnsi="宋体" w:cs="宋体"/>
          <w:kern w:val="0"/>
          <w:sz w:val="24"/>
          <w:lang w:val="zh-CN"/>
        </w:rPr>
      </w:pPr>
    </w:p>
    <w:p w14:paraId="2A2288EC">
      <w:pPr>
        <w:autoSpaceDE w:val="0"/>
        <w:autoSpaceDN w:val="0"/>
        <w:adjustRightInd w:val="0"/>
        <w:spacing w:line="400" w:lineRule="exact"/>
        <w:rPr>
          <w:rFonts w:ascii="宋体" w:hAnsi="宋体" w:cs="宋体"/>
          <w:kern w:val="0"/>
          <w:sz w:val="24"/>
          <w:lang w:val="zh-CN"/>
        </w:rPr>
      </w:pPr>
    </w:p>
    <w:p w14:paraId="42D91BB7">
      <w:pPr>
        <w:autoSpaceDE w:val="0"/>
        <w:autoSpaceDN w:val="0"/>
        <w:adjustRightInd w:val="0"/>
        <w:spacing w:line="400" w:lineRule="exact"/>
        <w:ind w:firstLine="4096" w:firstLineChars="1700"/>
        <w:rPr>
          <w:rFonts w:ascii="宋体" w:hAnsi="宋体" w:cs="宋体"/>
          <w:b/>
          <w:bCs/>
          <w:kern w:val="0"/>
          <w:sz w:val="24"/>
          <w:lang w:val="zh-CN"/>
        </w:rPr>
      </w:pPr>
      <w:r>
        <w:rPr>
          <w:rFonts w:hint="eastAsia" w:ascii="宋体" w:hAnsi="宋体" w:cs="宋体"/>
          <w:b/>
          <w:bCs/>
          <w:kern w:val="0"/>
          <w:sz w:val="24"/>
          <w:lang w:val="zh-CN"/>
        </w:rPr>
        <w:t>投标供应商：             （公章）</w:t>
      </w:r>
    </w:p>
    <w:p w14:paraId="3FCB24ED">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14AC4BA7">
      <w:pPr>
        <w:autoSpaceDE w:val="0"/>
        <w:autoSpaceDN w:val="0"/>
        <w:adjustRightInd w:val="0"/>
        <w:spacing w:line="400" w:lineRule="exact"/>
        <w:rPr>
          <w:rFonts w:ascii="宋体" w:hAnsi="宋体" w:cs="宋体"/>
          <w:kern w:val="0"/>
          <w:sz w:val="24"/>
          <w:lang w:val="zh-CN"/>
        </w:rPr>
      </w:pPr>
      <w:r>
        <w:rPr>
          <w:rFonts w:hint="eastAsia" w:ascii="宋体" w:hAnsi="宋体" w:cs="宋体"/>
          <w:b/>
          <w:bCs/>
          <w:kern w:val="0"/>
          <w:sz w:val="24"/>
          <w:lang w:val="zh-CN"/>
        </w:rPr>
        <w:t xml:space="preserve">                                         年   月   日</w:t>
      </w:r>
    </w:p>
    <w:p w14:paraId="015F7328">
      <w:pPr>
        <w:autoSpaceDE w:val="0"/>
        <w:autoSpaceDN w:val="0"/>
        <w:adjustRightInd w:val="0"/>
        <w:spacing w:line="400" w:lineRule="exact"/>
        <w:jc w:val="left"/>
        <w:rPr>
          <w:rFonts w:ascii="宋体" w:hAnsi="宋体" w:cs="宋体"/>
          <w:kern w:val="0"/>
          <w:sz w:val="24"/>
          <w:lang w:val="zh-CN"/>
        </w:rPr>
      </w:pPr>
    </w:p>
    <w:p w14:paraId="723F3F2F">
      <w:pPr>
        <w:wordWrap w:val="0"/>
        <w:autoSpaceDE w:val="0"/>
        <w:autoSpaceDN w:val="0"/>
        <w:adjustRightInd w:val="0"/>
        <w:spacing w:line="400" w:lineRule="exact"/>
        <w:ind w:firstLine="480" w:firstLineChars="200"/>
        <w:jc w:val="center"/>
        <w:rPr>
          <w:rFonts w:ascii="宋体" w:hAnsi="宋体" w:cs="宋体"/>
          <w:kern w:val="0"/>
          <w:sz w:val="24"/>
          <w:lang w:val="zh-CN"/>
        </w:rPr>
      </w:pPr>
    </w:p>
    <w:p w14:paraId="63C166B9">
      <w:pPr>
        <w:pStyle w:val="60"/>
        <w:numPr>
          <w:ilvl w:val="1"/>
          <w:numId w:val="0"/>
        </w:numPr>
        <w:tabs>
          <w:tab w:val="clear" w:pos="1200"/>
        </w:tabs>
        <w:jc w:val="left"/>
        <w:outlineLvl w:val="0"/>
        <w:rPr>
          <w:rStyle w:val="44"/>
          <w:rFonts w:hint="eastAsia" w:ascii="宋体" w:hAnsi="宋体" w:eastAsia="宋体" w:cs="宋体"/>
          <w:lang w:val="zh-CN"/>
        </w:rPr>
      </w:pPr>
      <w:r>
        <w:rPr>
          <w:rFonts w:hint="eastAsia"/>
          <w:lang w:val="zh-CN"/>
        </w:rPr>
        <w:br w:type="page"/>
      </w:r>
      <w:bookmarkStart w:id="183" w:name="_Toc15741"/>
      <w:r>
        <w:rPr>
          <w:rStyle w:val="44"/>
          <w:rFonts w:hint="eastAsia" w:ascii="宋体" w:hAnsi="宋体" w:eastAsia="宋体" w:cs="宋体"/>
          <w:lang w:val="zh-CN"/>
        </w:rPr>
        <w:t>格式11：资格证明材料</w:t>
      </w:r>
    </w:p>
    <w:bookmarkEnd w:id="183"/>
    <w:p w14:paraId="036CF7FD">
      <w:pPr>
        <w:rPr>
          <w:rFonts w:ascii="宋体" w:hAnsi="宋体" w:cs="宋体"/>
          <w:lang w:val="zh-CN"/>
        </w:rPr>
      </w:pPr>
    </w:p>
    <w:p w14:paraId="39E9716D">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资格证明材料</w:t>
      </w:r>
    </w:p>
    <w:p w14:paraId="65284579">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547D19F9">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资格证明材料包括：</w:t>
      </w:r>
    </w:p>
    <w:p w14:paraId="142CB5E4">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hint="eastAsia" w:ascii="宋体" w:hAnsi="宋体" w:cs="宋体"/>
          <w:color w:val="000000"/>
          <w:kern w:val="0"/>
          <w:sz w:val="24"/>
        </w:rPr>
        <w:t>1</w:t>
      </w:r>
      <w:r>
        <w:rPr>
          <w:rFonts w:hint="eastAsia" w:ascii="宋体" w:hAnsi="宋体" w:cs="宋体"/>
          <w:color w:val="000000"/>
          <w:kern w:val="0"/>
          <w:sz w:val="24"/>
          <w:lang w:val="zh-CN"/>
        </w:rPr>
        <w:t>）提供有效的营业执照、税务登记证、机构代码证或三证（五证）合一统一社会代码证及其他资格证明文件（扫描或复印件）；</w:t>
      </w:r>
    </w:p>
    <w:p w14:paraId="06CAA508">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企业法人需提交“统一社会信用代码的营业执照”，未换证的提交“营业执照、组织机构代码证、税务登记证”；事业法人需提交 “统一社会信用代码的事业单位法人证书”，未换证的提交“</w:t>
      </w:r>
      <w:r>
        <w:rPr>
          <w:rFonts w:hint="eastAsia" w:ascii="宋体" w:hAnsi="宋体" w:cs="宋体"/>
          <w:kern w:val="0"/>
          <w:sz w:val="24"/>
          <w:lang w:val="zh-CN"/>
        </w:rPr>
        <w:t>事业单位法人证书或组织机构代码证”；其他组织需提交“统一社会信用代码的社会团体法人登记证书”或“统一社会信用代码的民办非企业单位登记证书”或“统</w:t>
      </w:r>
      <w:r>
        <w:rPr>
          <w:rFonts w:hint="eastAsia" w:ascii="宋体" w:hAnsi="宋体" w:cs="宋体"/>
          <w:color w:val="000000"/>
          <w:kern w:val="0"/>
          <w:sz w:val="24"/>
          <w:lang w:val="zh-CN"/>
        </w:rPr>
        <w:t>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A165B0">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（2）磋商文件规定的有关资格证书、许可证书、认证等；</w:t>
      </w:r>
    </w:p>
    <w:p w14:paraId="58E9D741">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（3）投标供应商认为有必要提供的其他资格证明文件。</w:t>
      </w:r>
    </w:p>
    <w:p w14:paraId="10424465">
      <w:pPr>
        <w:autoSpaceDE w:val="0"/>
        <w:autoSpaceDN w:val="0"/>
        <w:adjustRightInd w:val="0"/>
        <w:spacing w:line="400" w:lineRule="exact"/>
        <w:jc w:val="left"/>
        <w:rPr>
          <w:rFonts w:ascii="宋体" w:hAnsi="宋体" w:cs="宋体"/>
          <w:kern w:val="0"/>
          <w:sz w:val="24"/>
          <w:lang w:val="zh-CN"/>
        </w:rPr>
      </w:pPr>
    </w:p>
    <w:p w14:paraId="0AFE28A8">
      <w:pPr>
        <w:autoSpaceDE w:val="0"/>
        <w:autoSpaceDN w:val="0"/>
        <w:adjustRightInd w:val="0"/>
        <w:spacing w:line="400" w:lineRule="exact"/>
        <w:jc w:val="left"/>
        <w:rPr>
          <w:rFonts w:ascii="宋体" w:hAnsi="宋体" w:cs="宋体"/>
          <w:kern w:val="0"/>
          <w:sz w:val="24"/>
          <w:lang w:val="zh-CN"/>
        </w:rPr>
      </w:pPr>
    </w:p>
    <w:p w14:paraId="31930150">
      <w:pPr>
        <w:autoSpaceDE w:val="0"/>
        <w:autoSpaceDN w:val="0"/>
        <w:adjustRightInd w:val="0"/>
        <w:spacing w:line="400" w:lineRule="exact"/>
        <w:jc w:val="left"/>
        <w:rPr>
          <w:rFonts w:ascii="宋体" w:hAnsi="宋体" w:cs="宋体"/>
          <w:kern w:val="0"/>
          <w:sz w:val="24"/>
          <w:lang w:val="zh-CN"/>
        </w:rPr>
      </w:pPr>
    </w:p>
    <w:p w14:paraId="116C224F">
      <w:pPr>
        <w:autoSpaceDE w:val="0"/>
        <w:autoSpaceDN w:val="0"/>
        <w:adjustRightInd w:val="0"/>
        <w:spacing w:line="400" w:lineRule="exact"/>
        <w:jc w:val="left"/>
        <w:rPr>
          <w:rFonts w:ascii="宋体" w:hAnsi="宋体" w:cs="宋体"/>
          <w:kern w:val="0"/>
          <w:sz w:val="24"/>
          <w:lang w:val="zh-CN"/>
        </w:rPr>
      </w:pPr>
    </w:p>
    <w:p w14:paraId="08531D76">
      <w:pPr>
        <w:autoSpaceDE w:val="0"/>
        <w:autoSpaceDN w:val="0"/>
        <w:adjustRightInd w:val="0"/>
        <w:spacing w:line="400" w:lineRule="exact"/>
        <w:jc w:val="left"/>
        <w:rPr>
          <w:rFonts w:ascii="宋体" w:hAnsi="宋体" w:cs="宋体"/>
          <w:kern w:val="0"/>
          <w:sz w:val="24"/>
          <w:lang w:val="zh-CN"/>
        </w:rPr>
      </w:pPr>
    </w:p>
    <w:p w14:paraId="5F13D8EF">
      <w:pPr>
        <w:autoSpaceDE w:val="0"/>
        <w:autoSpaceDN w:val="0"/>
        <w:adjustRightInd w:val="0"/>
        <w:spacing w:line="400" w:lineRule="exact"/>
        <w:jc w:val="left"/>
        <w:rPr>
          <w:rFonts w:ascii="宋体" w:hAnsi="宋体" w:cs="宋体"/>
          <w:kern w:val="0"/>
          <w:sz w:val="24"/>
          <w:lang w:val="zh-CN"/>
        </w:rPr>
      </w:pPr>
    </w:p>
    <w:p w14:paraId="0AC98EF5">
      <w:pPr>
        <w:autoSpaceDE w:val="0"/>
        <w:autoSpaceDN w:val="0"/>
        <w:adjustRightInd w:val="0"/>
        <w:spacing w:line="400" w:lineRule="exact"/>
        <w:jc w:val="left"/>
        <w:rPr>
          <w:rFonts w:ascii="宋体" w:hAnsi="宋体" w:cs="宋体"/>
          <w:kern w:val="0"/>
          <w:sz w:val="24"/>
          <w:lang w:val="zh-CN"/>
        </w:rPr>
      </w:pPr>
    </w:p>
    <w:p w14:paraId="0039A5FA">
      <w:pPr>
        <w:autoSpaceDE w:val="0"/>
        <w:autoSpaceDN w:val="0"/>
        <w:adjustRightInd w:val="0"/>
        <w:spacing w:line="400" w:lineRule="exact"/>
        <w:jc w:val="left"/>
        <w:rPr>
          <w:rFonts w:ascii="宋体" w:hAnsi="宋体" w:cs="宋体"/>
          <w:kern w:val="0"/>
          <w:sz w:val="24"/>
          <w:lang w:val="zh-CN"/>
        </w:rPr>
      </w:pPr>
    </w:p>
    <w:p w14:paraId="22D83CA1">
      <w:pPr>
        <w:autoSpaceDE w:val="0"/>
        <w:autoSpaceDN w:val="0"/>
        <w:adjustRightInd w:val="0"/>
        <w:spacing w:line="400" w:lineRule="exact"/>
        <w:jc w:val="left"/>
        <w:rPr>
          <w:rFonts w:ascii="宋体" w:hAnsi="宋体" w:cs="宋体"/>
          <w:kern w:val="0"/>
          <w:sz w:val="24"/>
          <w:lang w:val="zh-CN"/>
        </w:rPr>
      </w:pPr>
    </w:p>
    <w:p w14:paraId="3888BEE6">
      <w:pPr>
        <w:autoSpaceDE w:val="0"/>
        <w:autoSpaceDN w:val="0"/>
        <w:adjustRightInd w:val="0"/>
        <w:spacing w:line="400" w:lineRule="exact"/>
        <w:jc w:val="left"/>
        <w:rPr>
          <w:rFonts w:ascii="宋体" w:hAnsi="宋体" w:cs="宋体"/>
          <w:kern w:val="0"/>
          <w:sz w:val="24"/>
          <w:lang w:val="zh-CN"/>
        </w:rPr>
      </w:pPr>
    </w:p>
    <w:p w14:paraId="7F509FFF">
      <w:pPr>
        <w:autoSpaceDE w:val="0"/>
        <w:autoSpaceDN w:val="0"/>
        <w:adjustRightInd w:val="0"/>
        <w:spacing w:line="400" w:lineRule="exact"/>
        <w:jc w:val="left"/>
        <w:rPr>
          <w:rFonts w:ascii="宋体" w:hAnsi="宋体" w:cs="宋体"/>
          <w:kern w:val="0"/>
          <w:sz w:val="24"/>
          <w:lang w:val="zh-CN"/>
        </w:rPr>
      </w:pPr>
    </w:p>
    <w:p w14:paraId="6C18F9FB">
      <w:pPr>
        <w:autoSpaceDE w:val="0"/>
        <w:autoSpaceDN w:val="0"/>
        <w:adjustRightInd w:val="0"/>
        <w:spacing w:line="400" w:lineRule="exact"/>
        <w:jc w:val="left"/>
        <w:rPr>
          <w:rFonts w:ascii="宋体" w:hAnsi="宋体" w:cs="宋体"/>
          <w:kern w:val="0"/>
          <w:sz w:val="24"/>
          <w:lang w:val="zh-CN"/>
        </w:rPr>
      </w:pPr>
    </w:p>
    <w:p w14:paraId="38EBD338">
      <w:pPr>
        <w:autoSpaceDE w:val="0"/>
        <w:autoSpaceDN w:val="0"/>
        <w:adjustRightInd w:val="0"/>
        <w:spacing w:line="400" w:lineRule="exact"/>
        <w:jc w:val="left"/>
        <w:rPr>
          <w:rFonts w:ascii="宋体" w:hAnsi="宋体" w:cs="宋体"/>
          <w:kern w:val="0"/>
          <w:sz w:val="24"/>
          <w:lang w:val="zh-CN"/>
        </w:rPr>
      </w:pPr>
    </w:p>
    <w:p w14:paraId="0A8764B6">
      <w:pPr>
        <w:pStyle w:val="23"/>
        <w:jc w:val="left"/>
        <w:rPr>
          <w:rFonts w:hint="eastAsia" w:ascii="宋体" w:hAnsi="宋体" w:cs="宋体"/>
          <w:sz w:val="32"/>
          <w:lang w:val="zh-CN"/>
        </w:rPr>
      </w:pPr>
      <w:bookmarkStart w:id="184" w:name="_Toc19405"/>
      <w:r>
        <w:rPr>
          <w:rFonts w:hint="eastAsia" w:ascii="宋体" w:hAnsi="宋体" w:cs="宋体"/>
          <w:sz w:val="32"/>
          <w:lang w:val="zh-CN"/>
        </w:rPr>
        <w:t>格式12：财务状况、缴纳税收和社会保障资金证明</w:t>
      </w:r>
      <w:bookmarkEnd w:id="184"/>
    </w:p>
    <w:p w14:paraId="522D7933">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2B89E33E">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财务状况、缴纳税收和</w:t>
      </w:r>
      <w:r>
        <w:rPr>
          <w:rFonts w:hint="eastAsia" w:ascii="宋体" w:hAnsi="宋体" w:cs="宋体"/>
          <w:b/>
          <w:bCs/>
          <w:kern w:val="0"/>
          <w:sz w:val="36"/>
          <w:szCs w:val="36"/>
        </w:rPr>
        <w:t>社会保障资金</w:t>
      </w:r>
      <w:r>
        <w:rPr>
          <w:rFonts w:hint="eastAsia" w:ascii="宋体" w:hAnsi="宋体" w:cs="宋体"/>
          <w:b/>
          <w:bCs/>
          <w:kern w:val="0"/>
          <w:sz w:val="36"/>
          <w:szCs w:val="36"/>
          <w:lang w:val="zh-CN"/>
        </w:rPr>
        <w:t>证明</w:t>
      </w:r>
    </w:p>
    <w:p w14:paraId="7EE9152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1DB9FF1B">
      <w:pPr>
        <w:autoSpaceDE w:val="0"/>
        <w:autoSpaceDN w:val="0"/>
        <w:adjustRightInd w:val="0"/>
        <w:spacing w:line="400" w:lineRule="exact"/>
        <w:ind w:firstLine="899"/>
        <w:jc w:val="left"/>
        <w:rPr>
          <w:rFonts w:ascii="宋体" w:hAnsi="宋体" w:cs="宋体"/>
          <w:kern w:val="0"/>
          <w:sz w:val="24"/>
          <w:lang w:val="zh-CN"/>
        </w:rPr>
      </w:pPr>
      <w:r>
        <w:rPr>
          <w:rFonts w:hint="eastAsia" w:ascii="宋体" w:hAnsi="宋体" w:cs="宋体"/>
          <w:kern w:val="0"/>
          <w:sz w:val="24"/>
          <w:lang w:val="zh-CN"/>
        </w:rPr>
        <w:t>按照磋商文件第2.2款（1）中第&lt;2&gt;条规定提供以下相关材料。</w:t>
      </w:r>
    </w:p>
    <w:p w14:paraId="008997D8">
      <w:pPr>
        <w:autoSpaceDE w:val="0"/>
        <w:autoSpaceDN w:val="0"/>
        <w:adjustRightInd w:val="0"/>
        <w:spacing w:line="400" w:lineRule="exact"/>
        <w:ind w:firstLine="899"/>
        <w:jc w:val="left"/>
        <w:rPr>
          <w:rFonts w:ascii="宋体" w:hAnsi="宋体" w:cs="宋体"/>
          <w:kern w:val="0"/>
          <w:sz w:val="24"/>
          <w:lang w:val="zh-CN"/>
        </w:rPr>
      </w:pPr>
      <w:r>
        <w:rPr>
          <w:rFonts w:hint="eastAsia" w:ascii="宋体" w:hAnsi="宋体" w:cs="宋体"/>
          <w:kern w:val="0"/>
          <w:sz w:val="24"/>
          <w:lang w:val="zh-CN"/>
        </w:rPr>
        <w:t>1、投标供应商是法人的，</w:t>
      </w:r>
      <w:r>
        <w:rPr>
          <w:rFonts w:hint="eastAsia" w:ascii="宋体" w:hAnsi="宋体" w:cs="宋体"/>
          <w:kern w:val="0"/>
          <w:sz w:val="24"/>
          <w:highlight w:val="none"/>
          <w:lang w:val="zh-CN"/>
        </w:rPr>
        <w:t>提供基本开户银行近三个月内出具的资信证明（同时提供基本存款账户开户许可证）</w:t>
      </w:r>
      <w:r>
        <w:rPr>
          <w:rFonts w:hint="eastAsia" w:ascii="宋体" w:hAnsi="宋体" w:cs="宋体"/>
          <w:kern w:val="0"/>
          <w:sz w:val="24"/>
          <w:lang w:val="zh-CN"/>
        </w:rPr>
        <w:t>或</w:t>
      </w:r>
      <w:r>
        <w:rPr>
          <w:rFonts w:hint="eastAsia" w:ascii="宋体" w:hAnsi="宋体"/>
          <w:kern w:val="0"/>
          <w:sz w:val="24"/>
        </w:rPr>
        <w:t>2023年度</w:t>
      </w:r>
      <w:r>
        <w:rPr>
          <w:rFonts w:hint="eastAsia" w:ascii="宋体" w:hAnsi="宋体" w:cs="宋体"/>
          <w:kern w:val="0"/>
          <w:sz w:val="24"/>
          <w:lang w:val="zh-CN"/>
        </w:rPr>
        <w:t>经第三方审计的财务状况报告（扫描或复印件应全面、完整、清晰），包括资产负债表、现金流量表、利润表和财务（会计）报表附注，并提供第三方机构的营业执照、执业证书。投标供应商是其他组织和自然人，没有经审计的财务报告，可以提供基本开户银行出具的资信证明（同时提供基本存款账户开户许可证）。</w:t>
      </w:r>
    </w:p>
    <w:p w14:paraId="7B180CBF">
      <w:pPr>
        <w:autoSpaceDE w:val="0"/>
        <w:autoSpaceDN w:val="0"/>
        <w:adjustRightInd w:val="0"/>
        <w:spacing w:line="400" w:lineRule="exact"/>
        <w:ind w:firstLine="787" w:firstLineChars="328"/>
        <w:jc w:val="left"/>
        <w:rPr>
          <w:rFonts w:ascii="宋体" w:hAnsi="宋体" w:cs="宋体"/>
          <w:kern w:val="0"/>
          <w:sz w:val="24"/>
          <w:lang w:val="zh-CN"/>
        </w:rPr>
      </w:pPr>
      <w:r>
        <w:rPr>
          <w:rFonts w:hint="eastAsia" w:ascii="宋体" w:hAnsi="宋体" w:cs="宋体"/>
          <w:kern w:val="0"/>
          <w:sz w:val="24"/>
          <w:lang w:val="zh-CN"/>
        </w:rPr>
        <w:t>2、</w:t>
      </w:r>
      <w:r>
        <w:rPr>
          <w:rFonts w:hint="eastAsia" w:ascii="宋体" w:hAnsi="宋体" w:cs="宋体"/>
          <w:kern w:val="0"/>
          <w:sz w:val="24"/>
        </w:rPr>
        <w:t>近</w:t>
      </w:r>
      <w:r>
        <w:rPr>
          <w:rFonts w:hint="eastAsia" w:ascii="宋体" w:hAnsi="宋体" w:cs="宋体"/>
          <w:kern w:val="0"/>
          <w:sz w:val="24"/>
          <w:lang w:val="en-US" w:eastAsia="zh-CN"/>
        </w:rPr>
        <w:t>一</w:t>
      </w:r>
      <w:r>
        <w:rPr>
          <w:rFonts w:hint="eastAsia" w:ascii="宋体" w:hAnsi="宋体" w:cs="宋体"/>
          <w:kern w:val="0"/>
          <w:sz w:val="24"/>
        </w:rPr>
        <w:t>年</w:t>
      </w:r>
      <w:r>
        <w:rPr>
          <w:rFonts w:hint="eastAsia" w:ascii="宋体" w:hAnsi="宋体" w:cs="宋体"/>
          <w:kern w:val="0"/>
          <w:sz w:val="24"/>
          <w:lang w:val="zh-CN"/>
        </w:rPr>
        <w:t>任意</w:t>
      </w:r>
      <w:r>
        <w:rPr>
          <w:rFonts w:hint="eastAsia" w:ascii="宋体" w:hAnsi="宋体" w:cs="宋体"/>
          <w:kern w:val="0"/>
          <w:sz w:val="24"/>
        </w:rPr>
        <w:t>三</w:t>
      </w:r>
      <w:r>
        <w:rPr>
          <w:rFonts w:hint="eastAsia" w:ascii="宋体" w:hAnsi="宋体" w:cs="宋体"/>
          <w:kern w:val="0"/>
          <w:sz w:val="24"/>
          <w:lang w:val="zh-CN"/>
        </w:rPr>
        <w:t>个月的依法缴纳税收和社会保障资金记录的证明材料；依法免税或不需要缴纳社会保障资金的投标供应商须提供相应文件证明其依法免税或不需要缴纳社会保障资金（须加盖税务局公章）。</w:t>
      </w:r>
    </w:p>
    <w:p w14:paraId="4F388724">
      <w:pPr>
        <w:autoSpaceDE w:val="0"/>
        <w:autoSpaceDN w:val="0"/>
        <w:adjustRightInd w:val="0"/>
        <w:spacing w:line="400" w:lineRule="exact"/>
        <w:ind w:firstLine="480"/>
        <w:jc w:val="left"/>
        <w:rPr>
          <w:rFonts w:ascii="宋体" w:hAnsi="宋体" w:cs="宋体"/>
          <w:kern w:val="0"/>
          <w:sz w:val="24"/>
          <w:lang w:val="zh-CN"/>
        </w:rPr>
      </w:pPr>
    </w:p>
    <w:p w14:paraId="15D18883">
      <w:pPr>
        <w:autoSpaceDE w:val="0"/>
        <w:autoSpaceDN w:val="0"/>
        <w:adjustRightInd w:val="0"/>
        <w:spacing w:line="400" w:lineRule="exact"/>
        <w:ind w:firstLine="480"/>
        <w:jc w:val="left"/>
        <w:rPr>
          <w:rFonts w:ascii="宋体" w:hAnsi="宋体" w:cs="宋体"/>
          <w:kern w:val="0"/>
          <w:sz w:val="24"/>
          <w:lang w:val="zh-CN"/>
        </w:rPr>
      </w:pPr>
    </w:p>
    <w:p w14:paraId="69CDF7CF">
      <w:pPr>
        <w:autoSpaceDE w:val="0"/>
        <w:autoSpaceDN w:val="0"/>
        <w:adjustRightInd w:val="0"/>
        <w:spacing w:line="400" w:lineRule="exact"/>
        <w:ind w:firstLine="480"/>
        <w:jc w:val="left"/>
        <w:rPr>
          <w:rFonts w:ascii="宋体" w:hAnsi="宋体" w:cs="宋体"/>
          <w:kern w:val="0"/>
          <w:sz w:val="24"/>
          <w:lang w:val="zh-CN"/>
        </w:rPr>
      </w:pPr>
    </w:p>
    <w:p w14:paraId="30B2E0D9">
      <w:pPr>
        <w:autoSpaceDE w:val="0"/>
        <w:autoSpaceDN w:val="0"/>
        <w:adjustRightInd w:val="0"/>
        <w:spacing w:line="400" w:lineRule="exact"/>
        <w:ind w:firstLine="480"/>
        <w:jc w:val="left"/>
        <w:rPr>
          <w:rFonts w:ascii="宋体" w:hAnsi="宋体" w:cs="宋体"/>
          <w:kern w:val="0"/>
          <w:sz w:val="24"/>
          <w:lang w:val="zh-CN"/>
        </w:rPr>
      </w:pPr>
    </w:p>
    <w:p w14:paraId="5864F2BD">
      <w:pPr>
        <w:autoSpaceDE w:val="0"/>
        <w:autoSpaceDN w:val="0"/>
        <w:adjustRightInd w:val="0"/>
        <w:spacing w:line="400" w:lineRule="exact"/>
        <w:ind w:firstLine="480"/>
        <w:jc w:val="left"/>
        <w:rPr>
          <w:rFonts w:ascii="宋体" w:hAnsi="宋体" w:cs="宋体"/>
          <w:kern w:val="0"/>
          <w:sz w:val="24"/>
          <w:lang w:val="zh-CN"/>
        </w:rPr>
      </w:pPr>
    </w:p>
    <w:p w14:paraId="771D4176">
      <w:pPr>
        <w:autoSpaceDE w:val="0"/>
        <w:autoSpaceDN w:val="0"/>
        <w:adjustRightInd w:val="0"/>
        <w:spacing w:line="400" w:lineRule="exact"/>
        <w:ind w:firstLine="480"/>
        <w:jc w:val="left"/>
        <w:rPr>
          <w:rFonts w:ascii="宋体" w:hAnsi="宋体" w:cs="宋体"/>
          <w:kern w:val="0"/>
          <w:sz w:val="24"/>
          <w:lang w:val="zh-CN"/>
        </w:rPr>
      </w:pPr>
    </w:p>
    <w:p w14:paraId="1A0F5F49">
      <w:pPr>
        <w:autoSpaceDE w:val="0"/>
        <w:autoSpaceDN w:val="0"/>
        <w:adjustRightInd w:val="0"/>
        <w:spacing w:line="400" w:lineRule="exact"/>
        <w:jc w:val="left"/>
        <w:rPr>
          <w:rFonts w:ascii="宋体" w:hAnsi="宋体" w:cs="宋体"/>
          <w:kern w:val="0"/>
          <w:sz w:val="24"/>
          <w:lang w:val="zh-CN"/>
        </w:rPr>
      </w:pPr>
    </w:p>
    <w:p w14:paraId="013FAE7F">
      <w:pPr>
        <w:autoSpaceDE w:val="0"/>
        <w:autoSpaceDN w:val="0"/>
        <w:adjustRightInd w:val="0"/>
        <w:spacing w:line="400" w:lineRule="exact"/>
        <w:jc w:val="left"/>
        <w:rPr>
          <w:rFonts w:ascii="宋体" w:hAnsi="宋体" w:cs="宋体"/>
          <w:kern w:val="0"/>
          <w:sz w:val="24"/>
          <w:lang w:val="zh-CN"/>
        </w:rPr>
      </w:pPr>
    </w:p>
    <w:p w14:paraId="36D7AED1">
      <w:pPr>
        <w:autoSpaceDE w:val="0"/>
        <w:autoSpaceDN w:val="0"/>
        <w:adjustRightInd w:val="0"/>
        <w:spacing w:line="400" w:lineRule="exact"/>
        <w:ind w:firstLine="480"/>
        <w:jc w:val="left"/>
        <w:rPr>
          <w:rFonts w:ascii="宋体" w:hAnsi="宋体" w:cs="宋体"/>
          <w:kern w:val="0"/>
          <w:sz w:val="24"/>
          <w:lang w:val="zh-CN"/>
        </w:rPr>
      </w:pPr>
    </w:p>
    <w:p w14:paraId="1370D546">
      <w:pPr>
        <w:autoSpaceDE w:val="0"/>
        <w:autoSpaceDN w:val="0"/>
        <w:adjustRightInd w:val="0"/>
        <w:spacing w:line="400" w:lineRule="exact"/>
        <w:ind w:firstLine="480"/>
        <w:jc w:val="left"/>
        <w:rPr>
          <w:rFonts w:ascii="宋体" w:hAnsi="宋体" w:cs="宋体"/>
          <w:kern w:val="0"/>
          <w:sz w:val="24"/>
          <w:lang w:val="zh-CN"/>
        </w:rPr>
      </w:pPr>
    </w:p>
    <w:p w14:paraId="57A8AFB7">
      <w:pPr>
        <w:autoSpaceDE w:val="0"/>
        <w:autoSpaceDN w:val="0"/>
        <w:adjustRightInd w:val="0"/>
        <w:spacing w:line="400" w:lineRule="exact"/>
        <w:ind w:firstLine="480"/>
        <w:jc w:val="left"/>
        <w:rPr>
          <w:rFonts w:ascii="宋体" w:hAnsi="宋体" w:cs="宋体"/>
          <w:kern w:val="0"/>
          <w:sz w:val="24"/>
          <w:lang w:val="zh-CN"/>
        </w:rPr>
      </w:pPr>
    </w:p>
    <w:p w14:paraId="7499C00E">
      <w:pPr>
        <w:autoSpaceDE w:val="0"/>
        <w:autoSpaceDN w:val="0"/>
        <w:adjustRightInd w:val="0"/>
        <w:spacing w:line="400" w:lineRule="exact"/>
        <w:ind w:firstLine="480"/>
        <w:jc w:val="left"/>
        <w:rPr>
          <w:rFonts w:ascii="宋体" w:hAnsi="宋体" w:cs="宋体"/>
          <w:kern w:val="0"/>
          <w:sz w:val="24"/>
          <w:lang w:val="zh-CN"/>
        </w:rPr>
      </w:pPr>
    </w:p>
    <w:p w14:paraId="497CFEB8">
      <w:pPr>
        <w:autoSpaceDE w:val="0"/>
        <w:autoSpaceDN w:val="0"/>
        <w:adjustRightInd w:val="0"/>
        <w:spacing w:line="400" w:lineRule="exact"/>
        <w:ind w:firstLine="480"/>
        <w:jc w:val="left"/>
        <w:rPr>
          <w:rFonts w:ascii="宋体" w:hAnsi="宋体" w:cs="宋体"/>
          <w:kern w:val="0"/>
          <w:sz w:val="24"/>
          <w:lang w:val="zh-CN"/>
        </w:rPr>
      </w:pPr>
    </w:p>
    <w:p w14:paraId="4E708A38">
      <w:pPr>
        <w:autoSpaceDE w:val="0"/>
        <w:autoSpaceDN w:val="0"/>
        <w:adjustRightInd w:val="0"/>
        <w:spacing w:line="400" w:lineRule="exact"/>
        <w:jc w:val="left"/>
        <w:rPr>
          <w:rFonts w:ascii="宋体" w:hAnsi="宋体" w:cs="宋体"/>
          <w:kern w:val="0"/>
          <w:sz w:val="24"/>
          <w:lang w:val="zh-CN"/>
        </w:rPr>
      </w:pPr>
    </w:p>
    <w:p w14:paraId="6ABD5259">
      <w:pPr>
        <w:autoSpaceDE w:val="0"/>
        <w:autoSpaceDN w:val="0"/>
        <w:adjustRightInd w:val="0"/>
        <w:spacing w:line="400" w:lineRule="exact"/>
        <w:jc w:val="left"/>
        <w:rPr>
          <w:rFonts w:ascii="宋体" w:hAnsi="宋体" w:cs="宋体"/>
          <w:kern w:val="0"/>
          <w:sz w:val="24"/>
          <w:lang w:val="zh-CN"/>
        </w:rPr>
      </w:pPr>
    </w:p>
    <w:p w14:paraId="1EDEDD78">
      <w:pPr>
        <w:autoSpaceDE w:val="0"/>
        <w:autoSpaceDN w:val="0"/>
        <w:adjustRightInd w:val="0"/>
        <w:spacing w:line="400" w:lineRule="exact"/>
        <w:ind w:firstLine="480"/>
        <w:jc w:val="left"/>
        <w:rPr>
          <w:rFonts w:ascii="宋体" w:hAnsi="宋体" w:cs="宋体"/>
          <w:kern w:val="0"/>
          <w:sz w:val="24"/>
          <w:lang w:val="zh-CN"/>
        </w:rPr>
      </w:pPr>
    </w:p>
    <w:p w14:paraId="255CE6D0">
      <w:pPr>
        <w:autoSpaceDE w:val="0"/>
        <w:autoSpaceDN w:val="0"/>
        <w:adjustRightInd w:val="0"/>
        <w:spacing w:line="400" w:lineRule="exact"/>
        <w:jc w:val="left"/>
        <w:outlineLvl w:val="0"/>
        <w:rPr>
          <w:rStyle w:val="44"/>
          <w:rFonts w:hint="eastAsia" w:ascii="宋体" w:hAnsi="宋体" w:cs="宋体"/>
          <w:lang w:val="zh-CN"/>
        </w:rPr>
      </w:pPr>
      <w:r>
        <w:rPr>
          <w:rFonts w:hint="eastAsia" w:ascii="宋体" w:hAnsi="宋体" w:cs="宋体"/>
          <w:kern w:val="0"/>
          <w:sz w:val="24"/>
          <w:lang w:val="zh-CN"/>
        </w:rPr>
        <w:br w:type="page"/>
      </w:r>
      <w:bookmarkStart w:id="185" w:name="_Toc30708"/>
      <w:r>
        <w:rPr>
          <w:rStyle w:val="44"/>
          <w:rFonts w:hint="eastAsia" w:ascii="宋体" w:hAnsi="宋体" w:cs="宋体"/>
          <w:lang w:val="zh-CN"/>
        </w:rPr>
        <w:t>格式13：无重大违法记录声明</w:t>
      </w:r>
    </w:p>
    <w:bookmarkEnd w:id="185"/>
    <w:p w14:paraId="1834FA7C">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259DC828">
      <w:pPr>
        <w:autoSpaceDE w:val="0"/>
        <w:autoSpaceDN w:val="0"/>
        <w:adjustRightInd w:val="0"/>
        <w:spacing w:line="400" w:lineRule="exact"/>
        <w:jc w:val="center"/>
        <w:rPr>
          <w:rFonts w:ascii="宋体" w:hAnsi="宋体" w:cs="宋体"/>
          <w:b/>
          <w:bCs/>
          <w:kern w:val="0"/>
          <w:sz w:val="36"/>
          <w:szCs w:val="36"/>
          <w:lang w:val="zh-CN"/>
        </w:rPr>
      </w:pPr>
    </w:p>
    <w:p w14:paraId="3A487F80">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无重大违法记录声明</w:t>
      </w:r>
    </w:p>
    <w:p w14:paraId="04AC4F4E">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4504BA47">
      <w:pPr>
        <w:spacing w:line="360" w:lineRule="auto"/>
        <w:rPr>
          <w:rFonts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青海开盛招标有限公司</w:t>
      </w:r>
    </w:p>
    <w:p w14:paraId="4DC5FF5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我单位参加本次政府采购项目活动前三年内，在经营活动中无重大违法活动记录，符合《政府采购法》规定的供应商资格条件。我方对此声明负全部法律责任。</w:t>
      </w:r>
    </w:p>
    <w:p w14:paraId="442ACD81">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特此声明。</w:t>
      </w:r>
    </w:p>
    <w:p w14:paraId="0AB20A31">
      <w:pPr>
        <w:autoSpaceDE w:val="0"/>
        <w:autoSpaceDN w:val="0"/>
        <w:spacing w:line="360" w:lineRule="auto"/>
        <w:ind w:firstLine="480" w:firstLineChars="200"/>
        <w:rPr>
          <w:rFonts w:ascii="宋体" w:hAnsi="宋体" w:cs="宋体"/>
          <w:color w:val="000000"/>
          <w:kern w:val="0"/>
          <w:sz w:val="24"/>
          <w:lang w:val="zh-CN"/>
        </w:rPr>
      </w:pPr>
    </w:p>
    <w:p w14:paraId="455CF55F">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附网站查询截图，时间为投标截止时间前20天内。</w:t>
      </w:r>
    </w:p>
    <w:p w14:paraId="0E890C2C">
      <w:pPr>
        <w:autoSpaceDE w:val="0"/>
        <w:autoSpaceDN w:val="0"/>
        <w:adjustRightInd w:val="0"/>
        <w:spacing w:line="400" w:lineRule="exact"/>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p>
    <w:p w14:paraId="3997ED1C">
      <w:pPr>
        <w:autoSpaceDE w:val="0"/>
        <w:autoSpaceDN w:val="0"/>
        <w:adjustRightInd w:val="0"/>
        <w:spacing w:line="400" w:lineRule="exact"/>
        <w:rPr>
          <w:rFonts w:ascii="宋体" w:hAnsi="宋体" w:cs="宋体"/>
          <w:kern w:val="0"/>
          <w:sz w:val="24"/>
        </w:rPr>
      </w:pPr>
    </w:p>
    <w:p w14:paraId="2B84CF07">
      <w:pPr>
        <w:autoSpaceDE w:val="0"/>
        <w:autoSpaceDN w:val="0"/>
        <w:adjustRightInd w:val="0"/>
        <w:spacing w:line="400" w:lineRule="exact"/>
        <w:rPr>
          <w:rFonts w:ascii="宋体" w:hAnsi="宋体" w:cs="宋体"/>
          <w:kern w:val="0"/>
          <w:sz w:val="24"/>
        </w:rPr>
      </w:pPr>
    </w:p>
    <w:p w14:paraId="5B551C2B">
      <w:pPr>
        <w:autoSpaceDE w:val="0"/>
        <w:autoSpaceDN w:val="0"/>
        <w:adjustRightInd w:val="0"/>
        <w:spacing w:line="400" w:lineRule="exact"/>
        <w:rPr>
          <w:rFonts w:ascii="宋体" w:hAnsi="宋体" w:cs="宋体"/>
          <w:kern w:val="0"/>
          <w:sz w:val="24"/>
        </w:rPr>
      </w:pPr>
    </w:p>
    <w:p w14:paraId="286F1807">
      <w:pPr>
        <w:autoSpaceDE w:val="0"/>
        <w:autoSpaceDN w:val="0"/>
        <w:adjustRightInd w:val="0"/>
        <w:spacing w:line="400" w:lineRule="exact"/>
        <w:rPr>
          <w:rFonts w:ascii="宋体" w:hAnsi="宋体" w:cs="宋体"/>
          <w:kern w:val="0"/>
          <w:sz w:val="24"/>
        </w:rPr>
      </w:pPr>
    </w:p>
    <w:p w14:paraId="3242CD12">
      <w:pPr>
        <w:autoSpaceDE w:val="0"/>
        <w:autoSpaceDN w:val="0"/>
        <w:adjustRightInd w:val="0"/>
        <w:spacing w:line="400" w:lineRule="exact"/>
        <w:rPr>
          <w:rFonts w:ascii="宋体" w:hAnsi="宋体" w:cs="宋体"/>
          <w:kern w:val="0"/>
          <w:sz w:val="24"/>
        </w:rPr>
      </w:pPr>
    </w:p>
    <w:p w14:paraId="3F6D4383">
      <w:pPr>
        <w:autoSpaceDE w:val="0"/>
        <w:autoSpaceDN w:val="0"/>
        <w:adjustRightInd w:val="0"/>
        <w:spacing w:line="400" w:lineRule="exact"/>
        <w:rPr>
          <w:rFonts w:ascii="宋体" w:hAnsi="宋体" w:cs="宋体"/>
          <w:kern w:val="0"/>
          <w:sz w:val="24"/>
          <w:lang w:val="zh-CN"/>
        </w:rPr>
      </w:pPr>
    </w:p>
    <w:p w14:paraId="193308E1">
      <w:pPr>
        <w:autoSpaceDE w:val="0"/>
        <w:autoSpaceDN w:val="0"/>
        <w:adjustRightInd w:val="0"/>
        <w:spacing w:line="400" w:lineRule="exact"/>
        <w:rPr>
          <w:rFonts w:ascii="宋体" w:hAnsi="宋体" w:cs="宋体"/>
          <w:kern w:val="0"/>
          <w:sz w:val="24"/>
          <w:lang w:val="zh-CN"/>
        </w:rPr>
      </w:pPr>
    </w:p>
    <w:p w14:paraId="3B71AFB0">
      <w:pPr>
        <w:autoSpaceDE w:val="0"/>
        <w:autoSpaceDN w:val="0"/>
        <w:adjustRightInd w:val="0"/>
        <w:spacing w:line="400" w:lineRule="exact"/>
        <w:ind w:firstLine="3614" w:firstLineChars="1500"/>
        <w:rPr>
          <w:rFonts w:ascii="宋体" w:hAnsi="宋体" w:cs="宋体"/>
          <w:b/>
          <w:bCs/>
          <w:kern w:val="0"/>
          <w:sz w:val="24"/>
          <w:lang w:val="zh-CN"/>
        </w:rPr>
      </w:pPr>
      <w:r>
        <w:rPr>
          <w:rFonts w:hint="eastAsia" w:ascii="宋体" w:hAnsi="宋体" w:cs="宋体"/>
          <w:b/>
          <w:bCs/>
          <w:kern w:val="0"/>
          <w:sz w:val="24"/>
          <w:lang w:val="zh-CN"/>
        </w:rPr>
        <w:t xml:space="preserve"> 投标供应商：             （公章）</w:t>
      </w:r>
    </w:p>
    <w:p w14:paraId="0E4CF793">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w:t>
      </w:r>
      <w:r>
        <w:rPr>
          <w:rFonts w:hint="eastAsia" w:ascii="宋体" w:hAnsi="宋体" w:cs="宋体"/>
          <w:b/>
          <w:bCs/>
          <w:color w:val="000000"/>
          <w:kern w:val="0"/>
          <w:sz w:val="24"/>
          <w:lang w:val="zh-CN"/>
        </w:rPr>
        <w:t>法定代表人或委托代理人：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3AFE0A3C">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年   月   日</w:t>
      </w:r>
    </w:p>
    <w:p w14:paraId="3F497FB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333F33EE">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451BBB42">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62F5AB16">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1825FAD8">
      <w:pPr>
        <w:pStyle w:val="57"/>
        <w:rPr>
          <w:rFonts w:ascii="宋体" w:hAnsi="宋体" w:cs="宋体"/>
          <w:kern w:val="0"/>
          <w:lang w:val="zh-CN"/>
        </w:rPr>
      </w:pPr>
    </w:p>
    <w:p w14:paraId="683A25FD">
      <w:pPr>
        <w:pStyle w:val="57"/>
        <w:rPr>
          <w:rFonts w:ascii="宋体" w:hAnsi="宋体" w:cs="宋体"/>
          <w:kern w:val="0"/>
          <w:lang w:val="zh-CN"/>
        </w:rPr>
      </w:pPr>
    </w:p>
    <w:p w14:paraId="57E78B84">
      <w:pPr>
        <w:pStyle w:val="57"/>
        <w:rPr>
          <w:rFonts w:ascii="宋体" w:hAnsi="宋体" w:cs="宋体"/>
          <w:kern w:val="0"/>
          <w:lang w:val="zh-CN"/>
        </w:rPr>
      </w:pPr>
    </w:p>
    <w:p w14:paraId="6059AA13">
      <w:pPr>
        <w:pStyle w:val="57"/>
        <w:rPr>
          <w:rFonts w:ascii="宋体" w:hAnsi="宋体" w:cs="宋体"/>
          <w:kern w:val="0"/>
          <w:lang w:val="zh-CN"/>
        </w:rPr>
      </w:pPr>
    </w:p>
    <w:p w14:paraId="489A28AC">
      <w:pPr>
        <w:pStyle w:val="57"/>
        <w:rPr>
          <w:rFonts w:ascii="宋体" w:hAnsi="宋体" w:cs="宋体"/>
          <w:kern w:val="0"/>
          <w:lang w:val="zh-CN"/>
        </w:rPr>
      </w:pPr>
    </w:p>
    <w:p w14:paraId="02D08898">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63E6312C">
      <w:pPr>
        <w:autoSpaceDE w:val="0"/>
        <w:autoSpaceDN w:val="0"/>
        <w:adjustRightInd w:val="0"/>
        <w:rPr>
          <w:rFonts w:ascii="宋体" w:hAnsi="宋体" w:cs="宋体"/>
          <w:kern w:val="0"/>
          <w:sz w:val="24"/>
          <w:lang w:val="zh-CN"/>
        </w:rPr>
      </w:pPr>
    </w:p>
    <w:p w14:paraId="3A7702AF">
      <w:pPr>
        <w:pStyle w:val="23"/>
        <w:jc w:val="left"/>
        <w:rPr>
          <w:rFonts w:hint="eastAsia" w:ascii="宋体" w:hAnsi="宋体" w:cs="宋体"/>
          <w:sz w:val="32"/>
          <w:lang w:val="zh-CN"/>
        </w:rPr>
      </w:pPr>
      <w:bookmarkStart w:id="186" w:name="_Toc11484"/>
      <w:bookmarkStart w:id="187" w:name="_Toc13294"/>
      <w:r>
        <w:rPr>
          <w:rFonts w:hint="eastAsia" w:ascii="宋体" w:hAnsi="宋体" w:cs="宋体"/>
          <w:sz w:val="32"/>
          <w:lang w:val="zh-CN"/>
        </w:rPr>
        <w:t>格式14：磋商保证金证明格式</w:t>
      </w:r>
      <w:bookmarkEnd w:id="186"/>
      <w:bookmarkEnd w:id="187"/>
    </w:p>
    <w:p w14:paraId="4CDF7D01">
      <w:pPr>
        <w:rPr>
          <w:rFonts w:ascii="宋体" w:hAnsi="宋体" w:cs="宋体"/>
          <w:lang w:val="zh-CN"/>
        </w:rPr>
      </w:pPr>
    </w:p>
    <w:p w14:paraId="0A8D873D">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磋商保证金证明</w:t>
      </w:r>
    </w:p>
    <w:p w14:paraId="7C0AA24E">
      <w:pPr>
        <w:autoSpaceDE w:val="0"/>
        <w:autoSpaceDN w:val="0"/>
        <w:adjustRightInd w:val="0"/>
        <w:spacing w:line="400" w:lineRule="exact"/>
        <w:rPr>
          <w:rFonts w:ascii="宋体" w:hAnsi="宋体" w:cs="宋体"/>
          <w:b/>
          <w:bCs/>
          <w:kern w:val="0"/>
          <w:sz w:val="28"/>
          <w:szCs w:val="28"/>
          <w:lang w:val="zh-CN"/>
        </w:rPr>
      </w:pPr>
      <w:bookmarkStart w:id="188" w:name="_Toc325726048"/>
      <w:bookmarkEnd w:id="188"/>
    </w:p>
    <w:p w14:paraId="7F96CD9F">
      <w:pPr>
        <w:autoSpaceDE w:val="0"/>
        <w:autoSpaceDN w:val="0"/>
        <w:adjustRightInd w:val="0"/>
        <w:spacing w:line="400" w:lineRule="exact"/>
        <w:rPr>
          <w:rFonts w:ascii="宋体" w:hAnsi="宋体" w:cs="宋体"/>
          <w:b/>
          <w:bCs/>
          <w:kern w:val="0"/>
          <w:sz w:val="28"/>
          <w:szCs w:val="28"/>
          <w:lang w:val="zh-CN"/>
        </w:rPr>
      </w:pPr>
    </w:p>
    <w:p w14:paraId="4A0BCACC">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8"/>
          <w:szCs w:val="28"/>
          <w:lang w:val="zh-CN"/>
        </w:rPr>
        <w:t>致：青海开盛招标有限公司：</w:t>
      </w:r>
    </w:p>
    <w:p w14:paraId="698E3C0A">
      <w:pPr>
        <w:autoSpaceDE w:val="0"/>
        <w:autoSpaceDN w:val="0"/>
        <w:adjustRightInd w:val="0"/>
        <w:spacing w:line="400" w:lineRule="exact"/>
        <w:rPr>
          <w:rFonts w:ascii="宋体" w:hAnsi="宋体" w:cs="宋体"/>
          <w:b/>
          <w:bCs/>
          <w:kern w:val="0"/>
          <w:sz w:val="24"/>
          <w:lang w:val="zh-CN"/>
        </w:rPr>
      </w:pPr>
    </w:p>
    <w:p w14:paraId="3C3FF7D9">
      <w:pPr>
        <w:autoSpaceDE w:val="0"/>
        <w:autoSpaceDN w:val="0"/>
        <w:adjustRightInd w:val="0"/>
        <w:spacing w:line="400" w:lineRule="exact"/>
        <w:ind w:firstLine="360"/>
        <w:rPr>
          <w:rFonts w:ascii="宋体" w:hAnsi="宋体" w:cs="宋体"/>
          <w:kern w:val="0"/>
          <w:sz w:val="24"/>
          <w:lang w:val="zh-CN"/>
        </w:rPr>
      </w:pPr>
      <w:r>
        <w:rPr>
          <w:rFonts w:hint="eastAsia" w:ascii="宋体" w:hAnsi="宋体" w:cs="宋体"/>
          <w:kern w:val="0"/>
          <w:sz w:val="24"/>
          <w:lang w:val="zh-CN"/>
        </w:rPr>
        <w:t>我方为（项目名称）项目（采购编号为：          ）递交保证金人民币            （大写：人民币        元）已于     年    月    日以转账方式汇入你方账户。</w:t>
      </w:r>
    </w:p>
    <w:p w14:paraId="095F8B8E">
      <w:pPr>
        <w:autoSpaceDE w:val="0"/>
        <w:autoSpaceDN w:val="0"/>
        <w:adjustRightInd w:val="0"/>
        <w:spacing w:line="400" w:lineRule="exact"/>
        <w:ind w:firstLine="360"/>
        <w:rPr>
          <w:rFonts w:ascii="宋体" w:hAnsi="宋体" w:cs="宋体"/>
          <w:kern w:val="0"/>
          <w:sz w:val="24"/>
          <w:lang w:val="zh-CN"/>
        </w:rPr>
      </w:pPr>
    </w:p>
    <w:p w14:paraId="48CAD81A">
      <w:pPr>
        <w:autoSpaceDE w:val="0"/>
        <w:autoSpaceDN w:val="0"/>
        <w:adjustRightInd w:val="0"/>
        <w:spacing w:line="400" w:lineRule="exact"/>
        <w:ind w:firstLine="360"/>
        <w:rPr>
          <w:rFonts w:ascii="宋体" w:hAnsi="宋体" w:cs="宋体"/>
          <w:kern w:val="0"/>
          <w:sz w:val="24"/>
          <w:lang w:val="zh-CN"/>
        </w:rPr>
      </w:pPr>
      <w:r>
        <w:rPr>
          <w:rFonts w:hint="eastAsia" w:ascii="宋体" w:hAnsi="宋体" w:cs="宋体"/>
          <w:kern w:val="0"/>
          <w:sz w:val="24"/>
          <w:lang w:val="zh-CN"/>
        </w:rPr>
        <w:t>附件：保证金交款证明复印件（加盖公章）</w:t>
      </w:r>
    </w:p>
    <w:p w14:paraId="0D91AB45">
      <w:pPr>
        <w:autoSpaceDE w:val="0"/>
        <w:autoSpaceDN w:val="0"/>
        <w:adjustRightInd w:val="0"/>
        <w:spacing w:line="400" w:lineRule="exact"/>
        <w:ind w:firstLine="360"/>
        <w:rPr>
          <w:rFonts w:ascii="宋体" w:hAnsi="宋体" w:cs="宋体"/>
          <w:kern w:val="0"/>
          <w:sz w:val="24"/>
          <w:lang w:val="zh-CN"/>
        </w:rPr>
      </w:pPr>
      <w:r>
        <w:rPr>
          <w:rFonts w:hint="eastAsia" w:ascii="宋体" w:hAnsi="宋体" w:cs="宋体"/>
          <w:kern w:val="0"/>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0390C7A4">
      <w:pPr>
        <w:autoSpaceDE w:val="0"/>
        <w:autoSpaceDN w:val="0"/>
        <w:adjustRightInd w:val="0"/>
        <w:spacing w:line="400" w:lineRule="exact"/>
        <w:ind w:firstLine="360"/>
        <w:rPr>
          <w:rFonts w:ascii="宋体" w:hAnsi="宋体" w:cs="宋体"/>
          <w:kern w:val="0"/>
          <w:sz w:val="24"/>
          <w:lang w:val="zh-CN"/>
        </w:rPr>
      </w:pPr>
      <w:r>
        <w:rPr>
          <w:rFonts w:hint="eastAsia" w:ascii="宋体" w:hAnsi="宋体" w:cs="宋体"/>
          <w:kern w:val="0"/>
          <w:sz w:val="24"/>
          <w:lang w:val="zh-CN"/>
        </w:rPr>
        <w:t>户    名：</w:t>
      </w:r>
    </w:p>
    <w:p w14:paraId="71AFA7D1">
      <w:pPr>
        <w:autoSpaceDE w:val="0"/>
        <w:autoSpaceDN w:val="0"/>
        <w:adjustRightInd w:val="0"/>
        <w:spacing w:line="400" w:lineRule="exact"/>
        <w:ind w:firstLine="360"/>
        <w:rPr>
          <w:rFonts w:ascii="宋体" w:hAnsi="宋体" w:cs="宋体"/>
          <w:kern w:val="0"/>
          <w:sz w:val="24"/>
          <w:lang w:val="zh-CN"/>
        </w:rPr>
      </w:pPr>
      <w:r>
        <w:rPr>
          <w:rFonts w:hint="eastAsia" w:ascii="宋体" w:hAnsi="宋体" w:cs="宋体"/>
          <w:kern w:val="0"/>
          <w:sz w:val="24"/>
          <w:lang w:val="zh-CN"/>
        </w:rPr>
        <w:t>开户银行：</w:t>
      </w:r>
    </w:p>
    <w:p w14:paraId="418236CA">
      <w:pPr>
        <w:autoSpaceDE w:val="0"/>
        <w:autoSpaceDN w:val="0"/>
        <w:adjustRightInd w:val="0"/>
        <w:spacing w:line="400" w:lineRule="exact"/>
        <w:ind w:firstLine="360"/>
        <w:rPr>
          <w:rFonts w:ascii="宋体" w:hAnsi="宋体" w:cs="宋体"/>
          <w:kern w:val="0"/>
          <w:sz w:val="24"/>
          <w:lang w:val="zh-CN"/>
        </w:rPr>
      </w:pPr>
      <w:r>
        <w:rPr>
          <w:rFonts w:hint="eastAsia" w:ascii="宋体" w:hAnsi="宋体" w:cs="宋体"/>
          <w:kern w:val="0"/>
          <w:sz w:val="24"/>
          <w:lang w:val="zh-CN"/>
        </w:rPr>
        <w:t>开户帐号：</w:t>
      </w:r>
    </w:p>
    <w:p w14:paraId="17916CD8">
      <w:pPr>
        <w:autoSpaceDE w:val="0"/>
        <w:autoSpaceDN w:val="0"/>
        <w:adjustRightInd w:val="0"/>
        <w:spacing w:line="400" w:lineRule="exact"/>
        <w:ind w:firstLine="360"/>
        <w:rPr>
          <w:rFonts w:ascii="宋体" w:hAnsi="宋体" w:cs="宋体"/>
          <w:kern w:val="0"/>
          <w:sz w:val="24"/>
          <w:lang w:val="zh-CN"/>
        </w:rPr>
      </w:pPr>
    </w:p>
    <w:p w14:paraId="6A500BC2">
      <w:pPr>
        <w:autoSpaceDE w:val="0"/>
        <w:autoSpaceDN w:val="0"/>
        <w:adjustRightInd w:val="0"/>
        <w:spacing w:line="400" w:lineRule="exact"/>
        <w:ind w:firstLine="360"/>
        <w:rPr>
          <w:rFonts w:ascii="宋体" w:hAnsi="宋体" w:cs="宋体"/>
          <w:kern w:val="0"/>
          <w:sz w:val="24"/>
          <w:lang w:val="zh-CN"/>
        </w:rPr>
      </w:pPr>
    </w:p>
    <w:p w14:paraId="546144DA">
      <w:pPr>
        <w:autoSpaceDE w:val="0"/>
        <w:autoSpaceDN w:val="0"/>
        <w:adjustRightInd w:val="0"/>
        <w:spacing w:line="400" w:lineRule="exact"/>
        <w:rPr>
          <w:rFonts w:ascii="宋体" w:hAnsi="宋体" w:cs="宋体"/>
          <w:kern w:val="0"/>
          <w:sz w:val="24"/>
          <w:lang w:val="zh-CN"/>
        </w:rPr>
      </w:pPr>
    </w:p>
    <w:p w14:paraId="27512DAD">
      <w:pPr>
        <w:autoSpaceDE w:val="0"/>
        <w:autoSpaceDN w:val="0"/>
        <w:adjustRightInd w:val="0"/>
        <w:spacing w:line="400" w:lineRule="exact"/>
        <w:rPr>
          <w:rFonts w:ascii="宋体" w:hAnsi="宋体" w:cs="宋体"/>
          <w:kern w:val="0"/>
          <w:sz w:val="24"/>
          <w:lang w:val="zh-CN"/>
        </w:rPr>
      </w:pPr>
    </w:p>
    <w:p w14:paraId="3FA34AF8">
      <w:pPr>
        <w:autoSpaceDE w:val="0"/>
        <w:autoSpaceDN w:val="0"/>
        <w:adjustRightInd w:val="0"/>
        <w:spacing w:line="400" w:lineRule="exact"/>
        <w:ind w:firstLine="360"/>
        <w:rPr>
          <w:rFonts w:ascii="宋体" w:hAnsi="宋体" w:cs="宋体"/>
          <w:kern w:val="0"/>
          <w:sz w:val="24"/>
          <w:lang w:val="zh-CN"/>
        </w:rPr>
      </w:pPr>
    </w:p>
    <w:p w14:paraId="4CE2B13C">
      <w:pPr>
        <w:autoSpaceDE w:val="0"/>
        <w:autoSpaceDN w:val="0"/>
        <w:adjustRightInd w:val="0"/>
        <w:spacing w:line="400" w:lineRule="exact"/>
        <w:ind w:firstLine="360"/>
        <w:rPr>
          <w:rFonts w:ascii="宋体" w:hAnsi="宋体" w:cs="宋体"/>
          <w:kern w:val="0"/>
          <w:sz w:val="24"/>
          <w:lang w:val="zh-CN"/>
        </w:rPr>
      </w:pPr>
    </w:p>
    <w:p w14:paraId="683FF66C">
      <w:pPr>
        <w:autoSpaceDE w:val="0"/>
        <w:autoSpaceDN w:val="0"/>
        <w:adjustRightInd w:val="0"/>
        <w:spacing w:line="400" w:lineRule="exact"/>
        <w:ind w:firstLine="4096" w:firstLineChars="1700"/>
        <w:rPr>
          <w:rFonts w:ascii="宋体" w:hAnsi="宋体" w:cs="宋体"/>
          <w:b/>
          <w:bCs/>
          <w:kern w:val="0"/>
          <w:sz w:val="24"/>
          <w:lang w:val="zh-CN"/>
        </w:rPr>
      </w:pPr>
      <w:r>
        <w:rPr>
          <w:rFonts w:hint="eastAsia" w:ascii="宋体" w:hAnsi="宋体" w:cs="宋体"/>
          <w:b/>
          <w:bCs/>
          <w:kern w:val="0"/>
          <w:sz w:val="24"/>
          <w:lang w:val="zh-CN"/>
        </w:rPr>
        <w:t>投标供应商：             （公章）</w:t>
      </w:r>
    </w:p>
    <w:p w14:paraId="58F2FBD0">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4B4BD978">
      <w:pPr>
        <w:autoSpaceDE w:val="0"/>
        <w:autoSpaceDN w:val="0"/>
        <w:adjustRightInd w:val="0"/>
        <w:spacing w:line="400" w:lineRule="exact"/>
        <w:ind w:firstLine="3070" w:firstLineChars="1274"/>
        <w:rPr>
          <w:rFonts w:ascii="宋体" w:hAnsi="宋体" w:cs="宋体"/>
          <w:b/>
          <w:bCs/>
          <w:kern w:val="0"/>
          <w:sz w:val="24"/>
          <w:lang w:val="zh-CN"/>
        </w:rPr>
      </w:pPr>
    </w:p>
    <w:p w14:paraId="7477002A">
      <w:pPr>
        <w:autoSpaceDE w:val="0"/>
        <w:autoSpaceDN w:val="0"/>
        <w:adjustRightInd w:val="0"/>
        <w:rPr>
          <w:rFonts w:ascii="宋体" w:hAnsi="宋体" w:cs="宋体"/>
          <w:kern w:val="0"/>
          <w:sz w:val="24"/>
          <w:lang w:val="zh-CN"/>
        </w:rPr>
      </w:pPr>
      <w:r>
        <w:rPr>
          <w:rFonts w:hint="eastAsia" w:ascii="宋体" w:hAnsi="宋体" w:cs="宋体"/>
          <w:b/>
          <w:bCs/>
          <w:kern w:val="0"/>
          <w:sz w:val="24"/>
          <w:lang w:val="zh-CN"/>
        </w:rPr>
        <w:t xml:space="preserve">                </w:t>
      </w:r>
      <w:r>
        <w:rPr>
          <w:rFonts w:hint="eastAsia" w:ascii="宋体" w:hAnsi="宋体" w:cs="宋体"/>
          <w:b/>
          <w:bCs/>
          <w:kern w:val="0"/>
          <w:sz w:val="24"/>
        </w:rPr>
        <w:t xml:space="preserve">                            </w:t>
      </w:r>
      <w:r>
        <w:rPr>
          <w:rFonts w:hint="eastAsia" w:ascii="宋体" w:hAnsi="宋体" w:cs="宋体"/>
          <w:b/>
          <w:bCs/>
          <w:kern w:val="0"/>
          <w:sz w:val="24"/>
          <w:lang w:val="zh-CN"/>
        </w:rPr>
        <w:t>年  月  日</w:t>
      </w:r>
    </w:p>
    <w:p w14:paraId="7B0F4850">
      <w:pPr>
        <w:autoSpaceDE w:val="0"/>
        <w:autoSpaceDN w:val="0"/>
        <w:adjustRightInd w:val="0"/>
        <w:rPr>
          <w:rFonts w:ascii="宋体" w:hAnsi="宋体" w:cs="宋体"/>
          <w:kern w:val="0"/>
          <w:sz w:val="24"/>
          <w:lang w:val="zh-CN"/>
        </w:rPr>
      </w:pPr>
    </w:p>
    <w:p w14:paraId="31FF2C17">
      <w:pPr>
        <w:autoSpaceDE w:val="0"/>
        <w:autoSpaceDN w:val="0"/>
        <w:adjustRightInd w:val="0"/>
        <w:rPr>
          <w:rFonts w:ascii="宋体" w:hAnsi="宋体" w:cs="宋体"/>
          <w:kern w:val="0"/>
          <w:sz w:val="24"/>
          <w:lang w:val="zh-CN"/>
        </w:rPr>
      </w:pPr>
    </w:p>
    <w:p w14:paraId="09B57C41">
      <w:pPr>
        <w:autoSpaceDE w:val="0"/>
        <w:autoSpaceDN w:val="0"/>
        <w:adjustRightInd w:val="0"/>
        <w:rPr>
          <w:rFonts w:ascii="宋体" w:hAnsi="宋体" w:cs="宋体"/>
          <w:kern w:val="0"/>
          <w:sz w:val="24"/>
          <w:lang w:val="zh-CN"/>
        </w:rPr>
      </w:pPr>
    </w:p>
    <w:p w14:paraId="481D8194">
      <w:pPr>
        <w:autoSpaceDE w:val="0"/>
        <w:autoSpaceDN w:val="0"/>
        <w:adjustRightInd w:val="0"/>
        <w:rPr>
          <w:rFonts w:ascii="宋体" w:hAnsi="宋体" w:cs="宋体"/>
          <w:kern w:val="0"/>
          <w:sz w:val="24"/>
          <w:lang w:val="zh-CN"/>
        </w:rPr>
      </w:pPr>
    </w:p>
    <w:p w14:paraId="1503CCC3">
      <w:pPr>
        <w:pStyle w:val="57"/>
        <w:rPr>
          <w:lang w:val="zh-CN"/>
        </w:rPr>
      </w:pPr>
    </w:p>
    <w:p w14:paraId="45A10D6B">
      <w:pPr>
        <w:autoSpaceDE w:val="0"/>
        <w:autoSpaceDN w:val="0"/>
        <w:adjustRightInd w:val="0"/>
        <w:rPr>
          <w:rFonts w:ascii="宋体" w:hAnsi="宋体" w:cs="宋体"/>
          <w:kern w:val="0"/>
          <w:sz w:val="24"/>
          <w:lang w:val="zh-CN"/>
        </w:rPr>
      </w:pPr>
    </w:p>
    <w:p w14:paraId="3DB30D10">
      <w:pPr>
        <w:pStyle w:val="23"/>
        <w:jc w:val="left"/>
        <w:rPr>
          <w:rFonts w:hint="eastAsia" w:ascii="宋体" w:hAnsi="宋体" w:cs="宋体"/>
          <w:sz w:val="32"/>
          <w:lang w:val="zh-CN"/>
        </w:rPr>
      </w:pPr>
      <w:bookmarkStart w:id="189" w:name="_Toc11683"/>
      <w:r>
        <w:rPr>
          <w:rFonts w:hint="eastAsia" w:ascii="宋体" w:hAnsi="宋体" w:cs="宋体"/>
          <w:sz w:val="32"/>
          <w:lang w:val="zh-CN"/>
        </w:rPr>
        <w:t>格式15：具备履行合同所必须的设备和专业技术能力证明</w:t>
      </w:r>
      <w:bookmarkEnd w:id="189"/>
    </w:p>
    <w:p w14:paraId="3D8AD3D5">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29DEE2BF">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具备履行合同所必须的设备和专业技术能力证明</w:t>
      </w:r>
    </w:p>
    <w:p w14:paraId="249728E6">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742945C">
      <w:pPr>
        <w:autoSpaceDE w:val="0"/>
        <w:autoSpaceDN w:val="0"/>
        <w:adjustRightInd w:val="0"/>
        <w:spacing w:line="400" w:lineRule="exact"/>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为保证本项目合同的顺利履行，投标供应商必须具备履行合同的设备和专业技术能力，须提供必须具备履行合同的设备和专业技术能力的承诺函（格式自拟），并提供相关设备的购置发票或相关人员的职称证书或用工合同等证明材料。</w:t>
      </w:r>
    </w:p>
    <w:p w14:paraId="33FFDA18">
      <w:pPr>
        <w:autoSpaceDE w:val="0"/>
        <w:autoSpaceDN w:val="0"/>
        <w:adjustRightInd w:val="0"/>
        <w:spacing w:line="400" w:lineRule="exact"/>
        <w:rPr>
          <w:rFonts w:ascii="宋体" w:hAnsi="宋体" w:cs="宋体"/>
          <w:kern w:val="0"/>
          <w:sz w:val="24"/>
          <w:lang w:val="zh-CN"/>
        </w:rPr>
      </w:pPr>
    </w:p>
    <w:p w14:paraId="4AC4A4E0">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754953BC">
      <w:pPr>
        <w:autoSpaceDE w:val="0"/>
        <w:autoSpaceDN w:val="0"/>
        <w:adjustRightInd w:val="0"/>
        <w:spacing w:line="400" w:lineRule="exact"/>
        <w:jc w:val="left"/>
        <w:rPr>
          <w:rFonts w:ascii="宋体" w:hAnsi="宋体" w:cs="宋体"/>
          <w:kern w:val="0"/>
          <w:sz w:val="24"/>
          <w:lang w:val="zh-CN"/>
        </w:rPr>
      </w:pPr>
    </w:p>
    <w:p w14:paraId="21E62745">
      <w:pPr>
        <w:autoSpaceDE w:val="0"/>
        <w:autoSpaceDN w:val="0"/>
        <w:adjustRightInd w:val="0"/>
        <w:spacing w:line="400" w:lineRule="exact"/>
        <w:jc w:val="left"/>
        <w:rPr>
          <w:rFonts w:ascii="宋体" w:hAnsi="宋体" w:cs="宋体"/>
          <w:kern w:val="0"/>
          <w:sz w:val="24"/>
          <w:lang w:val="zh-CN"/>
        </w:rPr>
      </w:pPr>
    </w:p>
    <w:p w14:paraId="4D475152">
      <w:pPr>
        <w:autoSpaceDE w:val="0"/>
        <w:autoSpaceDN w:val="0"/>
        <w:adjustRightInd w:val="0"/>
        <w:spacing w:line="400" w:lineRule="exact"/>
        <w:jc w:val="left"/>
        <w:rPr>
          <w:rFonts w:ascii="宋体" w:hAnsi="宋体" w:cs="宋体"/>
          <w:kern w:val="0"/>
          <w:sz w:val="24"/>
          <w:lang w:val="zh-CN"/>
        </w:rPr>
      </w:pPr>
    </w:p>
    <w:p w14:paraId="7A522B30">
      <w:pPr>
        <w:autoSpaceDE w:val="0"/>
        <w:autoSpaceDN w:val="0"/>
        <w:adjustRightInd w:val="0"/>
        <w:spacing w:line="400" w:lineRule="exact"/>
        <w:jc w:val="left"/>
        <w:rPr>
          <w:rFonts w:ascii="宋体" w:hAnsi="宋体" w:cs="宋体"/>
          <w:kern w:val="0"/>
          <w:sz w:val="24"/>
          <w:lang w:val="zh-CN"/>
        </w:rPr>
      </w:pPr>
    </w:p>
    <w:p w14:paraId="0288B88D">
      <w:pPr>
        <w:autoSpaceDE w:val="0"/>
        <w:autoSpaceDN w:val="0"/>
        <w:adjustRightInd w:val="0"/>
        <w:spacing w:line="400" w:lineRule="exact"/>
        <w:jc w:val="left"/>
        <w:rPr>
          <w:rFonts w:ascii="宋体" w:hAnsi="宋体" w:cs="宋体"/>
          <w:kern w:val="0"/>
          <w:sz w:val="24"/>
          <w:lang w:val="zh-CN"/>
        </w:rPr>
      </w:pPr>
    </w:p>
    <w:p w14:paraId="6288E9F7">
      <w:pPr>
        <w:autoSpaceDE w:val="0"/>
        <w:autoSpaceDN w:val="0"/>
        <w:adjustRightInd w:val="0"/>
        <w:spacing w:line="400" w:lineRule="exact"/>
        <w:jc w:val="left"/>
        <w:rPr>
          <w:rFonts w:ascii="宋体" w:hAnsi="宋体" w:cs="宋体"/>
          <w:kern w:val="0"/>
          <w:sz w:val="24"/>
          <w:lang w:val="zh-CN"/>
        </w:rPr>
      </w:pPr>
    </w:p>
    <w:p w14:paraId="7744B88C">
      <w:pPr>
        <w:autoSpaceDE w:val="0"/>
        <w:autoSpaceDN w:val="0"/>
        <w:adjustRightInd w:val="0"/>
        <w:spacing w:line="400" w:lineRule="exact"/>
        <w:jc w:val="left"/>
        <w:rPr>
          <w:rFonts w:ascii="宋体" w:hAnsi="宋体" w:cs="宋体"/>
          <w:kern w:val="0"/>
          <w:sz w:val="24"/>
          <w:lang w:val="zh-CN"/>
        </w:rPr>
      </w:pPr>
    </w:p>
    <w:p w14:paraId="4157A1C6">
      <w:pPr>
        <w:autoSpaceDE w:val="0"/>
        <w:autoSpaceDN w:val="0"/>
        <w:adjustRightInd w:val="0"/>
        <w:spacing w:line="400" w:lineRule="exact"/>
        <w:jc w:val="left"/>
        <w:rPr>
          <w:rFonts w:ascii="宋体" w:hAnsi="宋体" w:cs="宋体"/>
          <w:kern w:val="0"/>
          <w:sz w:val="24"/>
          <w:lang w:val="zh-CN"/>
        </w:rPr>
      </w:pPr>
    </w:p>
    <w:p w14:paraId="41A1BA3E">
      <w:pPr>
        <w:autoSpaceDE w:val="0"/>
        <w:autoSpaceDN w:val="0"/>
        <w:adjustRightInd w:val="0"/>
        <w:spacing w:line="400" w:lineRule="exact"/>
        <w:jc w:val="left"/>
        <w:rPr>
          <w:rFonts w:ascii="宋体" w:hAnsi="宋体" w:cs="宋体"/>
          <w:kern w:val="0"/>
          <w:sz w:val="24"/>
          <w:lang w:val="zh-CN"/>
        </w:rPr>
      </w:pPr>
    </w:p>
    <w:p w14:paraId="1AB6BBDA">
      <w:pPr>
        <w:autoSpaceDE w:val="0"/>
        <w:autoSpaceDN w:val="0"/>
        <w:adjustRightInd w:val="0"/>
        <w:spacing w:line="400" w:lineRule="exact"/>
        <w:jc w:val="left"/>
        <w:rPr>
          <w:rFonts w:ascii="宋体" w:hAnsi="宋体" w:cs="宋体"/>
          <w:kern w:val="0"/>
          <w:sz w:val="24"/>
          <w:lang w:val="zh-CN"/>
        </w:rPr>
      </w:pPr>
    </w:p>
    <w:p w14:paraId="119ADFF4">
      <w:pPr>
        <w:autoSpaceDE w:val="0"/>
        <w:autoSpaceDN w:val="0"/>
        <w:adjustRightInd w:val="0"/>
        <w:spacing w:line="400" w:lineRule="exact"/>
        <w:jc w:val="left"/>
        <w:rPr>
          <w:rFonts w:ascii="宋体" w:hAnsi="宋体" w:cs="宋体"/>
          <w:kern w:val="0"/>
          <w:sz w:val="24"/>
          <w:lang w:val="zh-CN"/>
        </w:rPr>
      </w:pPr>
    </w:p>
    <w:p w14:paraId="08E6585F">
      <w:pPr>
        <w:autoSpaceDE w:val="0"/>
        <w:autoSpaceDN w:val="0"/>
        <w:adjustRightInd w:val="0"/>
        <w:spacing w:line="400" w:lineRule="exact"/>
        <w:jc w:val="left"/>
        <w:rPr>
          <w:rFonts w:ascii="宋体" w:hAnsi="宋体" w:cs="宋体"/>
          <w:kern w:val="0"/>
          <w:sz w:val="24"/>
          <w:lang w:val="zh-CN"/>
        </w:rPr>
      </w:pPr>
    </w:p>
    <w:p w14:paraId="73DF209E">
      <w:pPr>
        <w:autoSpaceDE w:val="0"/>
        <w:autoSpaceDN w:val="0"/>
        <w:adjustRightInd w:val="0"/>
        <w:spacing w:line="400" w:lineRule="exact"/>
        <w:jc w:val="left"/>
        <w:rPr>
          <w:rFonts w:ascii="宋体" w:hAnsi="宋体" w:cs="宋体"/>
          <w:kern w:val="0"/>
          <w:sz w:val="24"/>
          <w:lang w:val="zh-CN"/>
        </w:rPr>
      </w:pPr>
    </w:p>
    <w:p w14:paraId="506E8BF8">
      <w:pPr>
        <w:autoSpaceDE w:val="0"/>
        <w:autoSpaceDN w:val="0"/>
        <w:adjustRightInd w:val="0"/>
        <w:spacing w:line="400" w:lineRule="exact"/>
        <w:jc w:val="left"/>
        <w:rPr>
          <w:rFonts w:ascii="宋体" w:hAnsi="宋体" w:cs="宋体"/>
          <w:kern w:val="0"/>
          <w:sz w:val="24"/>
          <w:lang w:val="zh-CN"/>
        </w:rPr>
      </w:pPr>
    </w:p>
    <w:p w14:paraId="73E8043E">
      <w:pPr>
        <w:autoSpaceDE w:val="0"/>
        <w:autoSpaceDN w:val="0"/>
        <w:adjustRightInd w:val="0"/>
        <w:spacing w:line="400" w:lineRule="exact"/>
        <w:jc w:val="left"/>
        <w:rPr>
          <w:rFonts w:ascii="宋体" w:hAnsi="宋体" w:cs="宋体"/>
          <w:kern w:val="0"/>
          <w:sz w:val="24"/>
          <w:lang w:val="zh-CN"/>
        </w:rPr>
      </w:pPr>
    </w:p>
    <w:p w14:paraId="59A27DF0">
      <w:pPr>
        <w:autoSpaceDE w:val="0"/>
        <w:autoSpaceDN w:val="0"/>
        <w:adjustRightInd w:val="0"/>
        <w:spacing w:line="400" w:lineRule="exact"/>
        <w:jc w:val="left"/>
        <w:rPr>
          <w:rFonts w:ascii="宋体" w:hAnsi="宋体" w:cs="宋体"/>
          <w:kern w:val="0"/>
          <w:sz w:val="24"/>
          <w:lang w:val="zh-CN"/>
        </w:rPr>
      </w:pPr>
    </w:p>
    <w:p w14:paraId="20934993">
      <w:pPr>
        <w:autoSpaceDE w:val="0"/>
        <w:autoSpaceDN w:val="0"/>
        <w:adjustRightInd w:val="0"/>
        <w:spacing w:line="400" w:lineRule="exact"/>
        <w:jc w:val="left"/>
        <w:rPr>
          <w:rFonts w:ascii="宋体" w:hAnsi="宋体" w:cs="宋体"/>
          <w:kern w:val="0"/>
          <w:sz w:val="24"/>
          <w:lang w:val="zh-CN"/>
        </w:rPr>
      </w:pPr>
    </w:p>
    <w:p w14:paraId="6671BB1D">
      <w:pPr>
        <w:autoSpaceDE w:val="0"/>
        <w:autoSpaceDN w:val="0"/>
        <w:adjustRightInd w:val="0"/>
        <w:spacing w:line="400" w:lineRule="exact"/>
        <w:jc w:val="left"/>
        <w:rPr>
          <w:rFonts w:ascii="宋体" w:hAnsi="宋体" w:cs="宋体"/>
          <w:kern w:val="0"/>
          <w:sz w:val="24"/>
          <w:lang w:val="zh-CN"/>
        </w:rPr>
      </w:pPr>
    </w:p>
    <w:p w14:paraId="06CC4E3C">
      <w:pPr>
        <w:autoSpaceDE w:val="0"/>
        <w:autoSpaceDN w:val="0"/>
        <w:adjustRightInd w:val="0"/>
        <w:spacing w:line="400" w:lineRule="exact"/>
        <w:jc w:val="left"/>
        <w:rPr>
          <w:rFonts w:ascii="宋体" w:hAnsi="宋体" w:cs="宋体"/>
          <w:kern w:val="0"/>
          <w:sz w:val="24"/>
          <w:lang w:val="zh-CN"/>
        </w:rPr>
      </w:pPr>
    </w:p>
    <w:p w14:paraId="78EA7FF2">
      <w:pPr>
        <w:autoSpaceDE w:val="0"/>
        <w:autoSpaceDN w:val="0"/>
        <w:adjustRightInd w:val="0"/>
        <w:spacing w:line="400" w:lineRule="exact"/>
        <w:jc w:val="left"/>
        <w:rPr>
          <w:rFonts w:ascii="宋体" w:hAnsi="宋体" w:cs="宋体"/>
          <w:kern w:val="0"/>
          <w:sz w:val="24"/>
          <w:lang w:val="zh-CN"/>
        </w:rPr>
      </w:pPr>
    </w:p>
    <w:p w14:paraId="75300990">
      <w:pPr>
        <w:autoSpaceDE w:val="0"/>
        <w:autoSpaceDN w:val="0"/>
        <w:adjustRightInd w:val="0"/>
        <w:spacing w:line="400" w:lineRule="exact"/>
        <w:jc w:val="left"/>
        <w:rPr>
          <w:rFonts w:ascii="宋体" w:hAnsi="宋体" w:cs="宋体"/>
          <w:kern w:val="0"/>
          <w:sz w:val="24"/>
          <w:lang w:val="zh-CN"/>
        </w:rPr>
      </w:pPr>
    </w:p>
    <w:p w14:paraId="1585F03E">
      <w:pPr>
        <w:autoSpaceDE w:val="0"/>
        <w:autoSpaceDN w:val="0"/>
        <w:adjustRightInd w:val="0"/>
        <w:spacing w:line="400" w:lineRule="exact"/>
        <w:jc w:val="left"/>
        <w:rPr>
          <w:rFonts w:ascii="宋体" w:hAnsi="宋体" w:cs="宋体"/>
          <w:kern w:val="0"/>
          <w:sz w:val="24"/>
          <w:lang w:val="zh-CN"/>
        </w:rPr>
      </w:pPr>
    </w:p>
    <w:p w14:paraId="01AF8BCD">
      <w:pPr>
        <w:autoSpaceDE w:val="0"/>
        <w:autoSpaceDN w:val="0"/>
        <w:adjustRightInd w:val="0"/>
        <w:spacing w:line="400" w:lineRule="exact"/>
        <w:jc w:val="left"/>
        <w:rPr>
          <w:rFonts w:ascii="宋体" w:hAnsi="宋体" w:cs="宋体"/>
          <w:kern w:val="0"/>
          <w:sz w:val="24"/>
          <w:lang w:val="zh-CN"/>
        </w:rPr>
      </w:pPr>
    </w:p>
    <w:p w14:paraId="34B3EBAB">
      <w:pPr>
        <w:autoSpaceDE w:val="0"/>
        <w:autoSpaceDN w:val="0"/>
        <w:adjustRightInd w:val="0"/>
        <w:rPr>
          <w:rFonts w:ascii="宋体" w:hAnsi="宋体" w:cs="宋体"/>
          <w:kern w:val="0"/>
          <w:sz w:val="24"/>
          <w:lang w:val="zh-CN"/>
        </w:rPr>
      </w:pPr>
    </w:p>
    <w:p w14:paraId="096534AB">
      <w:pPr>
        <w:pStyle w:val="23"/>
        <w:jc w:val="left"/>
        <w:rPr>
          <w:rFonts w:hint="eastAsia" w:ascii="宋体" w:hAnsi="宋体" w:cs="宋体"/>
          <w:sz w:val="32"/>
          <w:lang w:val="zh-CN"/>
        </w:rPr>
      </w:pPr>
      <w:bookmarkStart w:id="190" w:name="_Toc10955"/>
      <w:r>
        <w:rPr>
          <w:rFonts w:hint="eastAsia" w:ascii="宋体" w:hAnsi="宋体" w:cs="宋体"/>
          <w:sz w:val="32"/>
          <w:lang w:val="zh-CN"/>
        </w:rPr>
        <w:t>格式16：磋商响应产品相关资料</w:t>
      </w:r>
      <w:bookmarkEnd w:id="190"/>
    </w:p>
    <w:p w14:paraId="22789B6F">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0F1E1FF5">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磋商响应产品相关资料</w:t>
      </w:r>
    </w:p>
    <w:p w14:paraId="1F073303">
      <w:pPr>
        <w:ind w:firstLine="960" w:firstLineChars="400"/>
        <w:rPr>
          <w:rFonts w:ascii="宋体" w:hAnsi="宋体" w:cs="宋体"/>
          <w:b/>
          <w:bCs/>
          <w:kern w:val="0"/>
          <w:sz w:val="24"/>
          <w:highlight w:val="yellow"/>
        </w:rPr>
      </w:pPr>
      <w:r>
        <w:rPr>
          <w:rFonts w:hint="eastAsia" w:ascii="宋体" w:hAnsi="宋体" w:cs="宋体"/>
          <w:kern w:val="0"/>
          <w:sz w:val="24"/>
          <w:lang w:val="zh-CN"/>
        </w:rPr>
        <w:t xml:space="preserve"> </w:t>
      </w:r>
    </w:p>
    <w:p w14:paraId="7E2525DC">
      <w:pPr>
        <w:rPr>
          <w:rFonts w:hint="eastAsia" w:ascii="宋体" w:hAnsi="宋体"/>
          <w:kern w:val="0"/>
          <w:sz w:val="24"/>
          <w:lang w:val="zh-CN"/>
        </w:rPr>
      </w:pPr>
      <w:r>
        <w:rPr>
          <w:rFonts w:hint="eastAsia" w:ascii="宋体" w:hAnsi="宋体"/>
          <w:kern w:val="0"/>
          <w:sz w:val="24"/>
          <w:lang w:val="zh-CN"/>
        </w:rPr>
        <w:t xml:space="preserve"> </w:t>
      </w:r>
      <w:r>
        <w:rPr>
          <w:rFonts w:hint="eastAsia" w:ascii="宋体" w:hAnsi="宋体" w:cs="宋体"/>
          <w:sz w:val="24"/>
        </w:rPr>
        <w:t>投标供应商须提供产品相关检测报告、彩页等相关证明材料。（格式自定）</w:t>
      </w:r>
      <w:r>
        <w:rPr>
          <w:rFonts w:hint="eastAsia" w:ascii="宋体" w:hAnsi="宋体"/>
          <w:kern w:val="0"/>
          <w:sz w:val="24"/>
          <w:lang w:val="zh-CN"/>
        </w:rPr>
        <w:t xml:space="preserve">  </w:t>
      </w:r>
      <w:r>
        <w:rPr>
          <w:rFonts w:ascii="宋体" w:hAnsi="宋体"/>
          <w:kern w:val="0"/>
          <w:sz w:val="24"/>
          <w:lang w:val="zh-CN"/>
        </w:rPr>
        <w:t xml:space="preserve"> </w:t>
      </w:r>
    </w:p>
    <w:p w14:paraId="3E5BA634">
      <w:pPr>
        <w:rPr>
          <w:rFonts w:ascii="宋体" w:hAnsi="宋体" w:cs="宋体"/>
          <w:b/>
          <w:bCs/>
          <w:kern w:val="0"/>
          <w:sz w:val="24"/>
        </w:rPr>
      </w:pPr>
    </w:p>
    <w:p w14:paraId="1166432C">
      <w:pPr>
        <w:rPr>
          <w:rFonts w:ascii="宋体" w:hAnsi="宋体" w:cs="宋体"/>
          <w:b/>
          <w:bCs/>
          <w:kern w:val="0"/>
          <w:sz w:val="24"/>
        </w:rPr>
      </w:pPr>
    </w:p>
    <w:p w14:paraId="13ED7F66">
      <w:pPr>
        <w:rPr>
          <w:rFonts w:ascii="宋体" w:hAnsi="宋体" w:cs="宋体"/>
          <w:b/>
          <w:bCs/>
          <w:kern w:val="0"/>
          <w:sz w:val="24"/>
        </w:rPr>
      </w:pPr>
    </w:p>
    <w:p w14:paraId="48857686">
      <w:pPr>
        <w:rPr>
          <w:rFonts w:ascii="宋体" w:hAnsi="宋体" w:cs="宋体"/>
          <w:b/>
          <w:bCs/>
          <w:kern w:val="0"/>
          <w:sz w:val="24"/>
        </w:rPr>
      </w:pPr>
    </w:p>
    <w:p w14:paraId="67F68D8A">
      <w:pPr>
        <w:rPr>
          <w:rFonts w:ascii="宋体" w:hAnsi="宋体" w:cs="宋体"/>
          <w:b/>
          <w:bCs/>
          <w:kern w:val="0"/>
          <w:sz w:val="24"/>
        </w:rPr>
      </w:pPr>
    </w:p>
    <w:p w14:paraId="03CFE697">
      <w:pPr>
        <w:rPr>
          <w:rFonts w:ascii="宋体" w:hAnsi="宋体" w:cs="宋体"/>
          <w:b/>
          <w:bCs/>
          <w:kern w:val="0"/>
          <w:sz w:val="24"/>
        </w:rPr>
      </w:pPr>
    </w:p>
    <w:p w14:paraId="2C992642">
      <w:pPr>
        <w:rPr>
          <w:rFonts w:ascii="宋体" w:hAnsi="宋体" w:cs="宋体"/>
          <w:b/>
          <w:bCs/>
          <w:kern w:val="0"/>
          <w:sz w:val="24"/>
        </w:rPr>
      </w:pPr>
    </w:p>
    <w:p w14:paraId="4EFE4BFD">
      <w:pPr>
        <w:rPr>
          <w:rFonts w:ascii="宋体" w:hAnsi="宋体" w:cs="宋体"/>
          <w:b/>
          <w:bCs/>
          <w:kern w:val="0"/>
          <w:sz w:val="24"/>
        </w:rPr>
      </w:pPr>
    </w:p>
    <w:p w14:paraId="0D141AD8">
      <w:pPr>
        <w:rPr>
          <w:rFonts w:ascii="宋体" w:hAnsi="宋体" w:cs="宋体"/>
          <w:b/>
          <w:bCs/>
          <w:kern w:val="0"/>
          <w:sz w:val="24"/>
        </w:rPr>
      </w:pPr>
    </w:p>
    <w:p w14:paraId="6CC277A5">
      <w:pPr>
        <w:rPr>
          <w:rFonts w:ascii="宋体" w:hAnsi="宋体" w:cs="宋体"/>
          <w:b/>
          <w:bCs/>
          <w:kern w:val="0"/>
          <w:sz w:val="24"/>
        </w:rPr>
      </w:pPr>
    </w:p>
    <w:p w14:paraId="0B69D850">
      <w:pPr>
        <w:rPr>
          <w:rFonts w:ascii="宋体" w:hAnsi="宋体" w:cs="宋体"/>
          <w:b/>
          <w:bCs/>
          <w:kern w:val="0"/>
          <w:sz w:val="24"/>
        </w:rPr>
      </w:pPr>
    </w:p>
    <w:p w14:paraId="2BD472CA">
      <w:pPr>
        <w:rPr>
          <w:rFonts w:ascii="宋体" w:hAnsi="宋体" w:cs="宋体"/>
          <w:b/>
          <w:bCs/>
          <w:kern w:val="0"/>
          <w:sz w:val="24"/>
        </w:rPr>
      </w:pPr>
    </w:p>
    <w:p w14:paraId="7545B6BF">
      <w:pPr>
        <w:rPr>
          <w:rFonts w:ascii="宋体" w:hAnsi="宋体" w:cs="宋体"/>
          <w:b/>
          <w:bCs/>
          <w:kern w:val="0"/>
          <w:sz w:val="24"/>
        </w:rPr>
      </w:pPr>
    </w:p>
    <w:p w14:paraId="66C623A1">
      <w:pPr>
        <w:rPr>
          <w:rFonts w:ascii="宋体" w:hAnsi="宋体" w:cs="宋体"/>
          <w:b/>
          <w:bCs/>
          <w:kern w:val="0"/>
          <w:sz w:val="24"/>
        </w:rPr>
      </w:pPr>
    </w:p>
    <w:p w14:paraId="5EEB8C23">
      <w:pPr>
        <w:rPr>
          <w:rFonts w:ascii="宋体" w:hAnsi="宋体" w:cs="宋体"/>
          <w:b/>
          <w:bCs/>
          <w:kern w:val="0"/>
          <w:sz w:val="24"/>
        </w:rPr>
      </w:pPr>
    </w:p>
    <w:p w14:paraId="00C57F33">
      <w:pPr>
        <w:ind w:firstLine="420"/>
        <w:rPr>
          <w:rFonts w:ascii="宋体" w:hAnsi="宋体" w:cs="宋体"/>
          <w:b/>
          <w:bCs/>
          <w:kern w:val="0"/>
          <w:sz w:val="24"/>
        </w:rPr>
      </w:pPr>
    </w:p>
    <w:p w14:paraId="73014796">
      <w:pPr>
        <w:rPr>
          <w:rFonts w:ascii="宋体" w:hAnsi="宋体" w:cs="宋体"/>
          <w:b/>
          <w:bCs/>
          <w:kern w:val="0"/>
          <w:sz w:val="24"/>
        </w:rPr>
      </w:pPr>
    </w:p>
    <w:p w14:paraId="6FDF655C">
      <w:pPr>
        <w:pStyle w:val="3"/>
      </w:pPr>
    </w:p>
    <w:p w14:paraId="101325AA">
      <w:pPr>
        <w:rPr>
          <w:rFonts w:ascii="宋体" w:hAnsi="宋体" w:cs="宋体"/>
          <w:b/>
          <w:bCs/>
          <w:kern w:val="0"/>
          <w:sz w:val="24"/>
        </w:rPr>
      </w:pPr>
    </w:p>
    <w:p w14:paraId="213E73CF">
      <w:pPr>
        <w:rPr>
          <w:rFonts w:ascii="宋体" w:hAnsi="宋体" w:cs="宋体"/>
          <w:b/>
          <w:bCs/>
          <w:kern w:val="0"/>
          <w:sz w:val="24"/>
        </w:rPr>
      </w:pPr>
    </w:p>
    <w:p w14:paraId="59D65938">
      <w:pPr>
        <w:rPr>
          <w:rFonts w:ascii="宋体" w:hAnsi="宋体" w:cs="宋体"/>
          <w:b/>
          <w:bCs/>
          <w:kern w:val="0"/>
          <w:sz w:val="24"/>
        </w:rPr>
      </w:pPr>
    </w:p>
    <w:p w14:paraId="0CB85621">
      <w:pPr>
        <w:rPr>
          <w:rFonts w:ascii="宋体" w:hAnsi="宋体" w:cs="宋体"/>
          <w:b/>
          <w:bCs/>
          <w:kern w:val="0"/>
          <w:sz w:val="24"/>
        </w:rPr>
      </w:pPr>
    </w:p>
    <w:p w14:paraId="569E29AF">
      <w:pPr>
        <w:rPr>
          <w:rFonts w:ascii="宋体" w:hAnsi="宋体" w:cs="宋体"/>
          <w:b/>
          <w:bCs/>
          <w:kern w:val="0"/>
          <w:sz w:val="24"/>
        </w:rPr>
      </w:pPr>
    </w:p>
    <w:p w14:paraId="37EF32B5">
      <w:pPr>
        <w:rPr>
          <w:rFonts w:ascii="宋体" w:hAnsi="宋体" w:cs="宋体"/>
          <w:b/>
          <w:bCs/>
          <w:kern w:val="0"/>
          <w:sz w:val="24"/>
        </w:rPr>
      </w:pPr>
    </w:p>
    <w:p w14:paraId="2B6889C8">
      <w:pPr>
        <w:rPr>
          <w:rFonts w:ascii="宋体" w:hAnsi="宋体" w:cs="宋体"/>
          <w:b/>
          <w:bCs/>
          <w:kern w:val="0"/>
          <w:sz w:val="24"/>
        </w:rPr>
      </w:pPr>
    </w:p>
    <w:p w14:paraId="2596CC87">
      <w:pPr>
        <w:rPr>
          <w:rFonts w:ascii="宋体" w:hAnsi="宋体" w:cs="宋体"/>
          <w:b/>
          <w:bCs/>
          <w:kern w:val="0"/>
          <w:sz w:val="24"/>
        </w:rPr>
      </w:pPr>
    </w:p>
    <w:p w14:paraId="412794A8">
      <w:pPr>
        <w:rPr>
          <w:rFonts w:ascii="宋体" w:hAnsi="宋体" w:cs="宋体"/>
          <w:b/>
          <w:bCs/>
          <w:kern w:val="0"/>
          <w:sz w:val="24"/>
        </w:rPr>
      </w:pPr>
    </w:p>
    <w:p w14:paraId="25C5D51E">
      <w:pPr>
        <w:rPr>
          <w:rFonts w:ascii="宋体" w:hAnsi="宋体" w:cs="宋体"/>
          <w:b/>
          <w:bCs/>
          <w:kern w:val="0"/>
          <w:sz w:val="24"/>
        </w:rPr>
      </w:pPr>
    </w:p>
    <w:p w14:paraId="65D9E417">
      <w:pPr>
        <w:rPr>
          <w:rFonts w:ascii="宋体" w:hAnsi="宋体" w:cs="宋体"/>
          <w:b/>
          <w:bCs/>
          <w:kern w:val="0"/>
          <w:sz w:val="24"/>
        </w:rPr>
      </w:pPr>
    </w:p>
    <w:p w14:paraId="425B9411">
      <w:pPr>
        <w:rPr>
          <w:rFonts w:ascii="宋体" w:hAnsi="宋体" w:cs="宋体"/>
          <w:b/>
          <w:bCs/>
          <w:kern w:val="0"/>
          <w:sz w:val="24"/>
        </w:rPr>
      </w:pPr>
    </w:p>
    <w:p w14:paraId="102418B6">
      <w:pPr>
        <w:pStyle w:val="23"/>
        <w:jc w:val="left"/>
        <w:outlineLvl w:val="9"/>
        <w:rPr>
          <w:rFonts w:ascii="宋体" w:hAnsi="宋体" w:cs="宋体"/>
          <w:color w:val="000000"/>
          <w:sz w:val="30"/>
          <w:szCs w:val="30"/>
          <w:lang w:val="zh-CN"/>
        </w:rPr>
      </w:pPr>
    </w:p>
    <w:p w14:paraId="30B5E230">
      <w:pPr>
        <w:pStyle w:val="23"/>
        <w:jc w:val="left"/>
        <w:outlineLvl w:val="9"/>
        <w:rPr>
          <w:rFonts w:ascii="宋体" w:hAnsi="宋体" w:cs="宋体"/>
          <w:color w:val="000000"/>
          <w:sz w:val="30"/>
          <w:szCs w:val="30"/>
          <w:lang w:val="zh-CN"/>
        </w:rPr>
      </w:pPr>
    </w:p>
    <w:p w14:paraId="75CE4A93">
      <w:pPr>
        <w:pStyle w:val="23"/>
        <w:jc w:val="left"/>
        <w:rPr>
          <w:rFonts w:hint="eastAsia" w:ascii="宋体" w:hAnsi="宋体" w:cs="宋体"/>
          <w:sz w:val="32"/>
          <w:lang w:val="zh-CN"/>
        </w:rPr>
      </w:pPr>
      <w:bookmarkStart w:id="191" w:name="_Toc23277"/>
      <w:bookmarkStart w:id="192" w:name="_Toc3799"/>
      <w:bookmarkStart w:id="193" w:name="_Toc19376"/>
      <w:bookmarkStart w:id="194" w:name="_Toc10010"/>
      <w:bookmarkStart w:id="195" w:name="_Toc4851"/>
      <w:bookmarkStart w:id="196" w:name="_Toc9033"/>
      <w:bookmarkStart w:id="197" w:name="_Toc12050"/>
      <w:bookmarkStart w:id="198" w:name="_Toc23426"/>
      <w:bookmarkStart w:id="199" w:name="_Toc743"/>
      <w:r>
        <w:rPr>
          <w:rFonts w:hint="eastAsia" w:ascii="宋体" w:hAnsi="宋体" w:cs="宋体"/>
          <w:sz w:val="32"/>
          <w:lang w:val="zh-CN"/>
        </w:rPr>
        <w:t>格式1</w:t>
      </w:r>
      <w:r>
        <w:rPr>
          <w:rFonts w:hint="eastAsia" w:ascii="宋体" w:hAnsi="宋体" w:cs="宋体"/>
          <w:sz w:val="32"/>
        </w:rPr>
        <w:t>7</w:t>
      </w:r>
      <w:r>
        <w:rPr>
          <w:rFonts w:hint="eastAsia" w:ascii="宋体" w:hAnsi="宋体" w:cs="宋体"/>
          <w:sz w:val="32"/>
          <w:lang w:val="zh-CN"/>
        </w:rPr>
        <w:t>：投标供应商的类似业绩证明材料</w:t>
      </w:r>
      <w:bookmarkEnd w:id="191"/>
      <w:bookmarkEnd w:id="192"/>
    </w:p>
    <w:p w14:paraId="118BEB88">
      <w:pPr>
        <w:autoSpaceDE w:val="0"/>
        <w:autoSpaceDN w:val="0"/>
        <w:adjustRightInd w:val="0"/>
        <w:rPr>
          <w:rFonts w:ascii="宋体" w:hAnsi="宋体" w:cs="宋体"/>
          <w:kern w:val="0"/>
          <w:sz w:val="24"/>
          <w:lang w:val="zh-CN"/>
        </w:rPr>
      </w:pPr>
      <w:r>
        <w:rPr>
          <w:rFonts w:hint="eastAsia" w:ascii="宋体" w:hAnsi="宋体" w:cs="宋体"/>
          <w:kern w:val="0"/>
          <w:sz w:val="24"/>
          <w:lang w:val="zh-CN"/>
        </w:rPr>
        <w:t xml:space="preserve"> </w:t>
      </w:r>
    </w:p>
    <w:p w14:paraId="51BF90F9">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投标供应商的类似业绩证明材料</w:t>
      </w:r>
    </w:p>
    <w:p w14:paraId="740A46DC">
      <w:pPr>
        <w:autoSpaceDE w:val="0"/>
        <w:autoSpaceDN w:val="0"/>
        <w:adjustRightInd w:val="0"/>
        <w:spacing w:line="400" w:lineRule="exact"/>
        <w:rPr>
          <w:rFonts w:ascii="宋体" w:hAnsi="宋体" w:cs="宋体"/>
          <w:kern w:val="0"/>
          <w:sz w:val="24"/>
          <w:highlight w:val="yellow"/>
          <w:lang w:val="zh-CN"/>
        </w:rPr>
      </w:pPr>
      <w:r>
        <w:rPr>
          <w:rFonts w:hint="eastAsia" w:ascii="宋体" w:hAnsi="宋体" w:cs="宋体"/>
          <w:kern w:val="0"/>
          <w:sz w:val="24"/>
          <w:lang w:val="zh-CN"/>
        </w:rPr>
        <w:t xml:space="preserve"> </w:t>
      </w:r>
    </w:p>
    <w:p w14:paraId="39362EBD">
      <w:pPr>
        <w:autoSpaceDE w:val="0"/>
        <w:autoSpaceDN w:val="0"/>
        <w:adjustRightInd w:val="0"/>
        <w:spacing w:line="400" w:lineRule="exact"/>
        <w:ind w:firstLine="480" w:firstLineChars="200"/>
        <w:jc w:val="left"/>
        <w:rPr>
          <w:rFonts w:ascii="宋体" w:hAnsi="宋体" w:cs="宋体"/>
          <w:kern w:val="0"/>
          <w:sz w:val="24"/>
          <w:highlight w:val="none"/>
          <w:lang w:val="zh-CN"/>
        </w:rPr>
      </w:pPr>
      <w:r>
        <w:rPr>
          <w:rFonts w:hint="eastAsia" w:ascii="宋体" w:hAnsi="宋体" w:cs="宋体"/>
          <w:kern w:val="0"/>
          <w:sz w:val="24"/>
          <w:highlight w:val="none"/>
        </w:rPr>
        <w:t>提供自2021年以来的类似业绩证明材料（提供的业绩为2021年</w:t>
      </w:r>
      <w:r>
        <w:rPr>
          <w:rFonts w:hint="eastAsia" w:ascii="宋体" w:hAnsi="宋体" w:cs="宋体"/>
          <w:kern w:val="0"/>
          <w:sz w:val="24"/>
          <w:highlight w:val="none"/>
          <w:lang w:val="en-US" w:eastAsia="zh-CN"/>
        </w:rPr>
        <w:t>9月20日</w:t>
      </w:r>
      <w:r>
        <w:rPr>
          <w:rFonts w:hint="eastAsia" w:ascii="宋体" w:hAnsi="宋体" w:cs="宋体"/>
          <w:kern w:val="0"/>
          <w:sz w:val="24"/>
          <w:highlight w:val="none"/>
        </w:rPr>
        <w:t>至2024年</w:t>
      </w:r>
      <w:r>
        <w:rPr>
          <w:rFonts w:hint="eastAsia" w:ascii="宋体" w:hAnsi="宋体" w:cs="宋体"/>
          <w:kern w:val="0"/>
          <w:sz w:val="24"/>
          <w:highlight w:val="none"/>
          <w:lang w:val="en-US" w:eastAsia="zh-CN"/>
        </w:rPr>
        <w:t>9</w:t>
      </w:r>
      <w:r>
        <w:rPr>
          <w:rFonts w:hint="eastAsia" w:ascii="宋体" w:hAnsi="宋体" w:cs="宋体"/>
          <w:kern w:val="0"/>
          <w:sz w:val="24"/>
          <w:highlight w:val="none"/>
        </w:rPr>
        <w:t>月</w:t>
      </w:r>
      <w:r>
        <w:rPr>
          <w:rFonts w:hint="eastAsia" w:ascii="宋体" w:hAnsi="宋体" w:cs="宋体"/>
          <w:kern w:val="0"/>
          <w:sz w:val="24"/>
          <w:highlight w:val="none"/>
          <w:lang w:val="en-US" w:eastAsia="zh-CN"/>
        </w:rPr>
        <w:t>19</w:t>
      </w:r>
      <w:r>
        <w:rPr>
          <w:rFonts w:hint="eastAsia" w:ascii="宋体" w:hAnsi="宋体" w:cs="宋体"/>
          <w:kern w:val="0"/>
          <w:sz w:val="24"/>
          <w:highlight w:val="none"/>
        </w:rPr>
        <w:t>日）。</w:t>
      </w:r>
      <w:r>
        <w:rPr>
          <w:rFonts w:hint="eastAsia" w:ascii="宋体" w:hAnsi="宋体" w:cs="宋体"/>
          <w:kern w:val="0"/>
          <w:sz w:val="24"/>
          <w:highlight w:val="none"/>
          <w:lang w:val="zh-CN"/>
        </w:rPr>
        <w:t>（需提供包含合同首页、标的及金额所在页、供货合同签字盖章页的</w:t>
      </w:r>
      <w:r>
        <w:rPr>
          <w:rFonts w:hint="eastAsia" w:ascii="宋体" w:hAnsi="宋体" w:cs="宋体"/>
          <w:kern w:val="0"/>
          <w:sz w:val="24"/>
          <w:highlight w:val="none"/>
        </w:rPr>
        <w:t>复印</w:t>
      </w:r>
      <w:r>
        <w:rPr>
          <w:rFonts w:hint="eastAsia" w:ascii="宋体" w:hAnsi="宋体" w:cs="宋体"/>
          <w:kern w:val="0"/>
          <w:sz w:val="24"/>
          <w:highlight w:val="none"/>
          <w:lang w:val="zh-CN"/>
        </w:rPr>
        <w:t>（或</w:t>
      </w:r>
      <w:r>
        <w:rPr>
          <w:rFonts w:hint="eastAsia" w:ascii="宋体" w:hAnsi="宋体" w:cs="宋体"/>
          <w:kern w:val="0"/>
          <w:sz w:val="24"/>
          <w:highlight w:val="none"/>
        </w:rPr>
        <w:t>扫描</w:t>
      </w:r>
      <w:r>
        <w:rPr>
          <w:rFonts w:hint="eastAsia" w:ascii="宋体" w:hAnsi="宋体" w:cs="宋体"/>
          <w:kern w:val="0"/>
          <w:sz w:val="24"/>
          <w:highlight w:val="none"/>
          <w:lang w:val="zh-CN"/>
        </w:rPr>
        <w:t>）件）。类似业绩是指与采购项目在产品类型、使用功能、合同规模等方面相同或相近的项目。</w:t>
      </w:r>
    </w:p>
    <w:p w14:paraId="3059BD69">
      <w:pPr>
        <w:rPr>
          <w:rFonts w:hint="eastAsia"/>
          <w:lang w:val="zh-CN"/>
        </w:rPr>
      </w:pPr>
    </w:p>
    <w:p w14:paraId="21F8BA87">
      <w:pPr>
        <w:rPr>
          <w:rFonts w:hint="eastAsia"/>
          <w:lang w:val="zh-CN"/>
        </w:rPr>
      </w:pPr>
    </w:p>
    <w:p w14:paraId="4B51F081">
      <w:pPr>
        <w:rPr>
          <w:rFonts w:hint="eastAsia"/>
          <w:lang w:val="zh-CN"/>
        </w:rPr>
      </w:pPr>
    </w:p>
    <w:p w14:paraId="2071D843">
      <w:pPr>
        <w:rPr>
          <w:rFonts w:hint="eastAsia"/>
          <w:lang w:val="zh-CN"/>
        </w:rPr>
      </w:pPr>
    </w:p>
    <w:p w14:paraId="7C196A5F">
      <w:pPr>
        <w:rPr>
          <w:rFonts w:hint="eastAsia"/>
          <w:lang w:val="zh-CN"/>
        </w:rPr>
      </w:pPr>
    </w:p>
    <w:p w14:paraId="3C22DD94">
      <w:pPr>
        <w:rPr>
          <w:rFonts w:hint="eastAsia"/>
          <w:lang w:val="zh-CN"/>
        </w:rPr>
      </w:pPr>
    </w:p>
    <w:p w14:paraId="2D8E1586">
      <w:pPr>
        <w:rPr>
          <w:rFonts w:hint="eastAsia"/>
          <w:lang w:val="zh-CN"/>
        </w:rPr>
      </w:pPr>
    </w:p>
    <w:p w14:paraId="1BF2F4F6">
      <w:pPr>
        <w:rPr>
          <w:rFonts w:hint="eastAsia"/>
          <w:lang w:val="zh-CN"/>
        </w:rPr>
      </w:pPr>
    </w:p>
    <w:p w14:paraId="426C2C81">
      <w:pPr>
        <w:rPr>
          <w:rFonts w:hint="eastAsia"/>
          <w:lang w:val="zh-CN"/>
        </w:rPr>
      </w:pPr>
    </w:p>
    <w:p w14:paraId="4ACE7462">
      <w:pPr>
        <w:rPr>
          <w:rFonts w:hint="eastAsia"/>
          <w:lang w:val="zh-CN"/>
        </w:rPr>
      </w:pPr>
    </w:p>
    <w:p w14:paraId="4C60E34E">
      <w:pPr>
        <w:rPr>
          <w:rFonts w:hint="eastAsia"/>
          <w:lang w:val="zh-CN"/>
        </w:rPr>
      </w:pPr>
    </w:p>
    <w:p w14:paraId="41503B92">
      <w:pPr>
        <w:rPr>
          <w:rFonts w:hint="eastAsia"/>
          <w:lang w:val="zh-CN"/>
        </w:rPr>
      </w:pPr>
    </w:p>
    <w:p w14:paraId="4C51C0BF">
      <w:pPr>
        <w:rPr>
          <w:rFonts w:hint="eastAsia"/>
          <w:lang w:val="zh-CN"/>
        </w:rPr>
      </w:pPr>
    </w:p>
    <w:p w14:paraId="73D54AC1">
      <w:pPr>
        <w:rPr>
          <w:rFonts w:hint="eastAsia"/>
          <w:lang w:val="zh-CN"/>
        </w:rPr>
      </w:pPr>
    </w:p>
    <w:p w14:paraId="0CFD8415">
      <w:pPr>
        <w:rPr>
          <w:rFonts w:hint="eastAsia"/>
          <w:lang w:val="zh-CN"/>
        </w:rPr>
      </w:pPr>
    </w:p>
    <w:p w14:paraId="66E7309D">
      <w:pPr>
        <w:rPr>
          <w:rFonts w:hint="eastAsia"/>
          <w:lang w:val="zh-CN"/>
        </w:rPr>
      </w:pPr>
    </w:p>
    <w:p w14:paraId="0E49FD8F">
      <w:pPr>
        <w:rPr>
          <w:rFonts w:hint="eastAsia"/>
          <w:lang w:val="zh-CN"/>
        </w:rPr>
      </w:pPr>
    </w:p>
    <w:p w14:paraId="215FA8EE">
      <w:pPr>
        <w:rPr>
          <w:rFonts w:hint="eastAsia"/>
          <w:lang w:val="zh-CN"/>
        </w:rPr>
      </w:pPr>
    </w:p>
    <w:p w14:paraId="6E55EC74">
      <w:pPr>
        <w:rPr>
          <w:rFonts w:hint="eastAsia"/>
          <w:lang w:val="zh-CN"/>
        </w:rPr>
      </w:pPr>
    </w:p>
    <w:p w14:paraId="574C67F6">
      <w:pPr>
        <w:rPr>
          <w:rFonts w:hint="eastAsia"/>
          <w:lang w:val="zh-CN"/>
        </w:rPr>
      </w:pPr>
    </w:p>
    <w:p w14:paraId="7F597D8C">
      <w:pPr>
        <w:rPr>
          <w:rFonts w:hint="eastAsia"/>
          <w:lang w:val="zh-CN"/>
        </w:rPr>
      </w:pPr>
    </w:p>
    <w:p w14:paraId="246CA0C0">
      <w:pPr>
        <w:rPr>
          <w:rFonts w:hint="eastAsia"/>
          <w:lang w:val="zh-CN"/>
        </w:rPr>
      </w:pPr>
    </w:p>
    <w:p w14:paraId="356C51FD">
      <w:pPr>
        <w:rPr>
          <w:rFonts w:hint="eastAsia"/>
          <w:lang w:val="zh-CN"/>
        </w:rPr>
      </w:pPr>
    </w:p>
    <w:p w14:paraId="1B040AE6">
      <w:pPr>
        <w:rPr>
          <w:rFonts w:hint="eastAsia"/>
          <w:lang w:val="zh-CN"/>
        </w:rPr>
      </w:pPr>
    </w:p>
    <w:p w14:paraId="246D6CB5">
      <w:pPr>
        <w:rPr>
          <w:rFonts w:hint="eastAsia"/>
          <w:lang w:val="zh-CN"/>
        </w:rPr>
      </w:pPr>
    </w:p>
    <w:p w14:paraId="2AE48B39">
      <w:pPr>
        <w:rPr>
          <w:rFonts w:hint="eastAsia"/>
          <w:lang w:val="zh-CN"/>
        </w:rPr>
      </w:pPr>
    </w:p>
    <w:p w14:paraId="0EDF2641">
      <w:pPr>
        <w:rPr>
          <w:rFonts w:hint="eastAsia"/>
          <w:lang w:val="zh-CN"/>
        </w:rPr>
      </w:pPr>
    </w:p>
    <w:p w14:paraId="72C62928">
      <w:pPr>
        <w:rPr>
          <w:rFonts w:hint="eastAsia"/>
          <w:lang w:val="zh-CN"/>
        </w:rPr>
      </w:pPr>
    </w:p>
    <w:p w14:paraId="10572F6D">
      <w:pPr>
        <w:rPr>
          <w:rFonts w:hint="eastAsia"/>
          <w:lang w:val="zh-CN"/>
        </w:rPr>
      </w:pPr>
    </w:p>
    <w:p w14:paraId="37716801">
      <w:pPr>
        <w:rPr>
          <w:rFonts w:hint="eastAsia"/>
          <w:lang w:val="zh-CN"/>
        </w:rPr>
      </w:pPr>
    </w:p>
    <w:p w14:paraId="55FE4041">
      <w:pPr>
        <w:rPr>
          <w:rFonts w:hint="eastAsia"/>
          <w:lang w:val="zh-CN"/>
        </w:rPr>
      </w:pPr>
    </w:p>
    <w:p w14:paraId="3D35EF87">
      <w:pPr>
        <w:rPr>
          <w:rFonts w:hint="eastAsia"/>
          <w:lang w:val="zh-CN"/>
        </w:rPr>
      </w:pPr>
    </w:p>
    <w:p w14:paraId="2A01F3A5">
      <w:pPr>
        <w:pStyle w:val="23"/>
        <w:jc w:val="left"/>
        <w:rPr>
          <w:rFonts w:hint="eastAsia" w:ascii="宋体" w:hAnsi="宋体" w:cs="宋体"/>
          <w:sz w:val="32"/>
          <w:lang w:val="zh-CN"/>
        </w:rPr>
      </w:pPr>
      <w:bookmarkStart w:id="200" w:name="_Toc24677"/>
      <w:r>
        <w:rPr>
          <w:rFonts w:hint="eastAsia" w:ascii="宋体" w:hAnsi="宋体" w:cs="宋体"/>
          <w:sz w:val="32"/>
          <w:lang w:val="zh-CN"/>
        </w:rPr>
        <w:t>格式1</w:t>
      </w:r>
      <w:r>
        <w:rPr>
          <w:rFonts w:hint="eastAsia" w:ascii="宋体" w:hAnsi="宋体" w:cs="宋体"/>
          <w:sz w:val="32"/>
        </w:rPr>
        <w:t>8</w:t>
      </w:r>
      <w:r>
        <w:rPr>
          <w:rFonts w:hint="eastAsia" w:ascii="宋体" w:hAnsi="宋体" w:cs="宋体"/>
          <w:sz w:val="32"/>
          <w:lang w:val="zh-CN"/>
        </w:rPr>
        <w:t>.1</w:t>
      </w:r>
      <w:bookmarkEnd w:id="193"/>
      <w:bookmarkEnd w:id="194"/>
      <w:r>
        <w:rPr>
          <w:rFonts w:hint="eastAsia" w:ascii="宋体" w:hAnsi="宋体" w:cs="宋体"/>
          <w:sz w:val="32"/>
          <w:lang w:val="zh-CN"/>
        </w:rPr>
        <w:t>中小企业声明函（货物）</w:t>
      </w:r>
      <w:bookmarkEnd w:id="200"/>
    </w:p>
    <w:p w14:paraId="3D5DEE9D">
      <w:pPr>
        <w:autoSpaceDE w:val="0"/>
        <w:autoSpaceDN w:val="0"/>
        <w:spacing w:before="162"/>
        <w:ind w:right="106" w:firstLine="420"/>
        <w:jc w:val="center"/>
        <w:rPr>
          <w:rFonts w:ascii="宋体" w:hAnsi="宋体" w:cs="宋体"/>
          <w:b/>
          <w:bCs/>
          <w:sz w:val="36"/>
          <w:szCs w:val="36"/>
        </w:rPr>
      </w:pPr>
      <w:r>
        <w:rPr>
          <w:rFonts w:ascii="宋体" w:hAnsi="宋体" w:cs="宋体"/>
          <w:b/>
          <w:bCs/>
          <w:w w:val="95"/>
          <w:sz w:val="36"/>
          <w:szCs w:val="36"/>
        </w:rPr>
        <w:t>中小企业声明函（货物</w:t>
      </w:r>
      <w:r>
        <w:rPr>
          <w:rFonts w:ascii="宋体" w:hAnsi="宋体" w:cs="宋体"/>
          <w:b/>
          <w:bCs/>
          <w:spacing w:val="-10"/>
          <w:w w:val="95"/>
          <w:sz w:val="36"/>
          <w:szCs w:val="36"/>
        </w:rPr>
        <w:t>）</w:t>
      </w:r>
    </w:p>
    <w:p w14:paraId="40481394">
      <w:pPr>
        <w:autoSpaceDE w:val="0"/>
        <w:autoSpaceDN w:val="0"/>
        <w:spacing w:before="2"/>
        <w:jc w:val="left"/>
        <w:rPr>
          <w:rFonts w:ascii="宋体" w:hAnsi="仿宋" w:eastAsia="仿宋" w:cs="仿宋"/>
          <w:b/>
          <w:sz w:val="24"/>
          <w:szCs w:val="32"/>
        </w:rPr>
      </w:pPr>
    </w:p>
    <w:p w14:paraId="6C8A1DA1">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本公司（联合体）郑重声明，根据《政府采购促进中小企业发展管理办法》（财库﹝2020﹞46 号）的规定，本公司</w:t>
      </w:r>
      <w:r>
        <w:rPr>
          <w:rFonts w:hint="eastAsia" w:ascii="宋体" w:hAnsi="宋体" w:cs="宋体"/>
          <w:kern w:val="0"/>
          <w:sz w:val="24"/>
          <w:u w:val="single"/>
        </w:rPr>
        <w:t>（非联合体）</w:t>
      </w:r>
      <w:r>
        <w:rPr>
          <w:rFonts w:hint="eastAsia" w:ascii="宋体" w:hAnsi="宋体" w:cs="宋体"/>
          <w:kern w:val="0"/>
          <w:sz w:val="24"/>
        </w:rPr>
        <w:t>参加</w:t>
      </w:r>
      <w:r>
        <w:rPr>
          <w:rFonts w:hint="eastAsia" w:ascii="宋体" w:hAnsi="宋体" w:cs="宋体"/>
          <w:kern w:val="0"/>
          <w:sz w:val="24"/>
          <w:u w:val="single"/>
        </w:rPr>
        <w:t>（单位名称）</w:t>
      </w:r>
      <w:r>
        <w:rPr>
          <w:rFonts w:hint="eastAsia" w:ascii="宋体" w:hAnsi="宋体" w:cs="宋体"/>
          <w:kern w:val="0"/>
          <w:sz w:val="24"/>
        </w:rPr>
        <w:t>的</w:t>
      </w:r>
      <w:r>
        <w:rPr>
          <w:rFonts w:hint="eastAsia" w:ascii="宋体" w:hAnsi="宋体" w:cs="宋体"/>
          <w:kern w:val="0"/>
          <w:sz w:val="24"/>
          <w:u w:val="single"/>
        </w:rPr>
        <w:t>（项目名称）</w:t>
      </w:r>
      <w:r>
        <w:rPr>
          <w:rFonts w:hint="eastAsia" w:ascii="宋体" w:hAnsi="宋体" w:cs="宋体"/>
          <w:kern w:val="0"/>
          <w:sz w:val="24"/>
        </w:rPr>
        <w:t>采购活动，提供的货物全部由符合政策要求的中小企业制造。相关企业（含联合体中的中小企业、签订分包意向协议的中小企业）的具体情况如下：</w:t>
      </w:r>
    </w:p>
    <w:p w14:paraId="6D246FE0">
      <w:pPr>
        <w:tabs>
          <w:tab w:val="left" w:pos="1165"/>
          <w:tab w:val="left" w:pos="1183"/>
          <w:tab w:val="left" w:pos="4362"/>
          <w:tab w:val="left" w:pos="6577"/>
        </w:tabs>
        <w:autoSpaceDE w:val="0"/>
        <w:autoSpaceDN w:val="0"/>
        <w:spacing w:line="480" w:lineRule="auto"/>
        <w:ind w:right="169" w:firstLine="462" w:firstLineChars="200"/>
        <w:jc w:val="left"/>
        <w:rPr>
          <w:rFonts w:ascii="宋体" w:hAnsi="宋体" w:cs="宋体"/>
          <w:spacing w:val="-3"/>
          <w:w w:val="99"/>
          <w:sz w:val="24"/>
        </w:rPr>
      </w:pPr>
      <w:r>
        <w:rPr>
          <w:rFonts w:hint="eastAsia" w:ascii="宋体" w:hAnsi="宋体" w:cs="宋体"/>
          <w:spacing w:val="-3"/>
          <w:w w:val="99"/>
          <w:sz w:val="24"/>
        </w:rPr>
        <w:t>1.</w:t>
      </w:r>
      <w:r>
        <w:rPr>
          <w:rFonts w:hint="eastAsia" w:ascii="宋体" w:hAnsi="宋体" w:cs="宋体"/>
          <w:kern w:val="0"/>
          <w:sz w:val="24"/>
          <w:u w:val="single"/>
        </w:rPr>
        <w:t>（标的名称） ，</w:t>
      </w:r>
      <w:r>
        <w:rPr>
          <w:rFonts w:hint="eastAsia" w:ascii="宋体" w:hAnsi="宋体" w:cs="宋体"/>
          <w:kern w:val="0"/>
          <w:sz w:val="24"/>
        </w:rPr>
        <w:t>属于</w:t>
      </w:r>
      <w:r>
        <w:rPr>
          <w:rFonts w:hint="eastAsia" w:ascii="宋体" w:hAnsi="宋体" w:cs="宋体"/>
          <w:kern w:val="0"/>
          <w:sz w:val="24"/>
          <w:u w:val="single"/>
        </w:rPr>
        <w:t xml:space="preserve"> 零售业 </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spacing w:val="-3"/>
          <w:w w:val="99"/>
          <w:sz w:val="24"/>
        </w:rPr>
        <w:t>，</w:t>
      </w:r>
      <w:r>
        <w:rPr>
          <w:rFonts w:hint="eastAsia" w:ascii="宋体" w:hAnsi="宋体" w:cs="宋体"/>
          <w:kern w:val="0"/>
          <w:sz w:val="24"/>
        </w:rPr>
        <w:t>从业人员</w:t>
      </w:r>
      <w:r>
        <w:rPr>
          <w:rFonts w:hint="eastAsia" w:ascii="宋体" w:hAnsi="宋体" w:cs="宋体"/>
          <w:spacing w:val="-3"/>
          <w:w w:val="99"/>
          <w:sz w:val="24"/>
          <w:u w:val="single"/>
        </w:rPr>
        <w:t xml:space="preserve">      </w:t>
      </w:r>
      <w:r>
        <w:rPr>
          <w:rFonts w:hint="eastAsia" w:ascii="宋体" w:hAnsi="宋体" w:cs="宋体"/>
          <w:kern w:val="0"/>
          <w:sz w:val="24"/>
        </w:rPr>
        <w:t xml:space="preserve">人，营业收入为 </w:t>
      </w:r>
      <w:r>
        <w:rPr>
          <w:rFonts w:hint="eastAsia" w:ascii="宋体" w:hAnsi="宋体" w:cs="宋体"/>
          <w:spacing w:val="-3"/>
          <w:w w:val="99"/>
          <w:sz w:val="24"/>
          <w:u w:val="single"/>
        </w:rPr>
        <w:t xml:space="preserve">           </w:t>
      </w:r>
      <w:r>
        <w:rPr>
          <w:rFonts w:hint="eastAsia" w:ascii="宋体" w:hAnsi="宋体" w:cs="宋体"/>
          <w:kern w:val="0"/>
          <w:sz w:val="24"/>
        </w:rPr>
        <w:t xml:space="preserve">万元，资产总额为 </w:t>
      </w:r>
      <w:r>
        <w:rPr>
          <w:rFonts w:hint="eastAsia" w:ascii="宋体" w:hAnsi="宋体" w:cs="宋体"/>
          <w:spacing w:val="-3"/>
          <w:w w:val="99"/>
          <w:sz w:val="24"/>
          <w:u w:val="single"/>
        </w:rPr>
        <w:t xml:space="preserve">      </w:t>
      </w:r>
      <w:r>
        <w:rPr>
          <w:rFonts w:hint="eastAsia" w:ascii="宋体" w:hAnsi="宋体" w:cs="宋体"/>
          <w:spacing w:val="-3"/>
          <w:w w:val="99"/>
          <w:sz w:val="24"/>
          <w:u w:val="single"/>
        </w:rPr>
        <w:tab/>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r>
        <w:rPr>
          <w:rFonts w:hint="eastAsia" w:ascii="宋体" w:hAnsi="宋体" w:cs="宋体"/>
          <w:spacing w:val="-3"/>
          <w:w w:val="99"/>
          <w:sz w:val="24"/>
        </w:rPr>
        <w:t xml:space="preserve">；                                                                                                                                                                                                                                               </w:t>
      </w:r>
    </w:p>
    <w:p w14:paraId="07969AF5">
      <w:pPr>
        <w:tabs>
          <w:tab w:val="left" w:pos="1165"/>
          <w:tab w:val="left" w:pos="1183"/>
          <w:tab w:val="left" w:pos="4362"/>
          <w:tab w:val="left" w:pos="6577"/>
        </w:tabs>
        <w:autoSpaceDE w:val="0"/>
        <w:autoSpaceDN w:val="0"/>
        <w:spacing w:line="480" w:lineRule="auto"/>
        <w:ind w:right="169" w:firstLine="462" w:firstLineChars="200"/>
        <w:jc w:val="left"/>
        <w:rPr>
          <w:rFonts w:ascii="宋体" w:hAnsi="宋体" w:cs="宋体"/>
          <w:spacing w:val="-3"/>
          <w:w w:val="99"/>
          <w:sz w:val="24"/>
        </w:rPr>
      </w:pPr>
      <w:r>
        <w:rPr>
          <w:rFonts w:hint="eastAsia" w:ascii="宋体" w:hAnsi="宋体" w:cs="宋体"/>
          <w:spacing w:val="-3"/>
          <w:w w:val="99"/>
          <w:sz w:val="24"/>
        </w:rPr>
        <w:t>2.</w:t>
      </w:r>
      <w:r>
        <w:rPr>
          <w:rFonts w:hint="eastAsia" w:ascii="宋体" w:hAnsi="宋体" w:cs="宋体"/>
          <w:kern w:val="0"/>
          <w:sz w:val="24"/>
          <w:u w:val="single"/>
        </w:rPr>
        <w:t>（标的名称） ，</w:t>
      </w:r>
      <w:r>
        <w:rPr>
          <w:rFonts w:hint="eastAsia" w:ascii="宋体" w:hAnsi="宋体" w:cs="宋体"/>
          <w:kern w:val="0"/>
          <w:sz w:val="24"/>
        </w:rPr>
        <w:t>属于</w:t>
      </w:r>
      <w:r>
        <w:rPr>
          <w:rFonts w:hint="eastAsia" w:ascii="宋体" w:hAnsi="宋体" w:cs="宋体"/>
          <w:kern w:val="0"/>
          <w:sz w:val="24"/>
          <w:u w:val="single"/>
        </w:rPr>
        <w:t xml:space="preserve"> 零售业 </w:t>
      </w:r>
      <w:r>
        <w:rPr>
          <w:rFonts w:hint="eastAsia" w:ascii="宋体" w:hAnsi="宋体" w:cs="宋体"/>
          <w:kern w:val="0"/>
          <w:sz w:val="24"/>
        </w:rPr>
        <w:t>行业；制造商为</w:t>
      </w:r>
      <w:r>
        <w:rPr>
          <w:rFonts w:hint="eastAsia" w:ascii="宋体" w:hAnsi="宋体" w:cs="宋体"/>
          <w:kern w:val="0"/>
          <w:sz w:val="24"/>
          <w:u w:val="single"/>
        </w:rPr>
        <w:t>（企业名称）</w:t>
      </w:r>
      <w:r>
        <w:rPr>
          <w:rFonts w:hint="eastAsia" w:ascii="宋体" w:hAnsi="宋体" w:cs="宋体"/>
          <w:spacing w:val="-3"/>
          <w:w w:val="99"/>
          <w:sz w:val="24"/>
        </w:rPr>
        <w:t>，</w:t>
      </w:r>
      <w:r>
        <w:rPr>
          <w:rFonts w:hint="eastAsia" w:ascii="宋体" w:hAnsi="宋体" w:cs="宋体"/>
          <w:kern w:val="0"/>
          <w:sz w:val="24"/>
        </w:rPr>
        <w:t>从业人员</w:t>
      </w:r>
      <w:r>
        <w:rPr>
          <w:rFonts w:hint="eastAsia" w:ascii="宋体" w:hAnsi="宋体" w:cs="宋体"/>
          <w:spacing w:val="-3"/>
          <w:w w:val="99"/>
          <w:sz w:val="24"/>
          <w:u w:val="single"/>
        </w:rPr>
        <w:t xml:space="preserve">      </w:t>
      </w:r>
      <w:r>
        <w:rPr>
          <w:rFonts w:hint="eastAsia" w:ascii="宋体" w:hAnsi="宋体" w:cs="宋体"/>
          <w:kern w:val="0"/>
          <w:sz w:val="24"/>
        </w:rPr>
        <w:t xml:space="preserve">人，营业收入为 </w:t>
      </w:r>
      <w:r>
        <w:rPr>
          <w:rFonts w:hint="eastAsia" w:ascii="宋体" w:hAnsi="宋体" w:cs="宋体"/>
          <w:spacing w:val="-3"/>
          <w:w w:val="99"/>
          <w:sz w:val="24"/>
          <w:u w:val="single"/>
        </w:rPr>
        <w:t xml:space="preserve">           </w:t>
      </w:r>
      <w:r>
        <w:rPr>
          <w:rFonts w:hint="eastAsia" w:ascii="宋体" w:hAnsi="宋体" w:cs="宋体"/>
          <w:kern w:val="0"/>
          <w:sz w:val="24"/>
        </w:rPr>
        <w:t xml:space="preserve">万元，资产总额为 </w:t>
      </w:r>
      <w:r>
        <w:rPr>
          <w:rFonts w:hint="eastAsia" w:ascii="宋体" w:hAnsi="宋体" w:cs="宋体"/>
          <w:spacing w:val="-3"/>
          <w:w w:val="99"/>
          <w:sz w:val="24"/>
          <w:u w:val="single"/>
        </w:rPr>
        <w:t xml:space="preserve">      </w:t>
      </w:r>
      <w:r>
        <w:rPr>
          <w:rFonts w:hint="eastAsia" w:ascii="宋体" w:hAnsi="宋体" w:cs="宋体"/>
          <w:spacing w:val="-3"/>
          <w:w w:val="99"/>
          <w:sz w:val="24"/>
          <w:u w:val="single"/>
        </w:rPr>
        <w:tab/>
      </w:r>
      <w:r>
        <w:rPr>
          <w:rFonts w:hint="eastAsia" w:ascii="宋体" w:hAnsi="宋体" w:cs="宋体"/>
          <w:kern w:val="0"/>
          <w:sz w:val="24"/>
        </w:rPr>
        <w:t>万元</w:t>
      </w:r>
      <w:r>
        <w:rPr>
          <w:rFonts w:hint="eastAsia" w:ascii="宋体" w:hAnsi="宋体" w:cs="宋体"/>
          <w:kern w:val="0"/>
          <w:sz w:val="24"/>
          <w:vertAlign w:val="superscript"/>
        </w:rPr>
        <w:t>1</w:t>
      </w:r>
      <w:r>
        <w:rPr>
          <w:rFonts w:hint="eastAsia" w:ascii="宋体" w:hAnsi="宋体" w:cs="宋体"/>
          <w:kern w:val="0"/>
          <w:sz w:val="24"/>
        </w:rPr>
        <w:t>，属于（</w:t>
      </w:r>
      <w:r>
        <w:rPr>
          <w:rFonts w:hint="eastAsia" w:ascii="宋体" w:hAnsi="宋体" w:cs="宋体"/>
          <w:kern w:val="0"/>
          <w:sz w:val="24"/>
          <w:u w:val="single"/>
        </w:rPr>
        <w:t>中型企业、小型企业、微型企业</w:t>
      </w:r>
      <w:r>
        <w:rPr>
          <w:rFonts w:hint="eastAsia" w:ascii="宋体" w:hAnsi="宋体" w:cs="宋体"/>
          <w:kern w:val="0"/>
          <w:sz w:val="24"/>
        </w:rPr>
        <w:t>）</w:t>
      </w:r>
      <w:r>
        <w:rPr>
          <w:rFonts w:hint="eastAsia" w:ascii="宋体" w:hAnsi="宋体" w:cs="宋体"/>
          <w:spacing w:val="-3"/>
          <w:w w:val="99"/>
          <w:sz w:val="24"/>
        </w:rPr>
        <w:t>；</w:t>
      </w:r>
    </w:p>
    <w:p w14:paraId="57ABAB76">
      <w:pPr>
        <w:autoSpaceDE w:val="0"/>
        <w:autoSpaceDN w:val="0"/>
        <w:adjustRightInd w:val="0"/>
        <w:spacing w:line="400" w:lineRule="exact"/>
        <w:ind w:firstLine="480" w:firstLineChars="200"/>
        <w:rPr>
          <w:rFonts w:ascii="宋体" w:hAnsi="宋体" w:cs="宋体"/>
          <w:kern w:val="0"/>
          <w:sz w:val="24"/>
        </w:rPr>
      </w:pPr>
    </w:p>
    <w:p w14:paraId="5C68F1AA">
      <w:pPr>
        <w:autoSpaceDE w:val="0"/>
        <w:autoSpaceDN w:val="0"/>
        <w:adjustRightInd w:val="0"/>
        <w:spacing w:line="400" w:lineRule="exact"/>
        <w:ind w:firstLine="480" w:firstLineChars="200"/>
        <w:rPr>
          <w:rFonts w:ascii="宋体" w:hAnsi="宋体" w:cs="宋体"/>
          <w:kern w:val="0"/>
          <w:sz w:val="24"/>
        </w:rPr>
      </w:pPr>
      <w:r>
        <w:rPr>
          <w:rFonts w:hint="eastAsia" w:ascii="宋体" w:hAnsi="宋体" w:cs="宋体"/>
          <w:kern w:val="0"/>
          <w:sz w:val="24"/>
        </w:rPr>
        <w:t>……</w:t>
      </w:r>
    </w:p>
    <w:p w14:paraId="1C7A25BD">
      <w:pPr>
        <w:autoSpaceDE w:val="0"/>
        <w:autoSpaceDN w:val="0"/>
        <w:adjustRightInd w:val="0"/>
        <w:spacing w:line="400" w:lineRule="exact"/>
        <w:ind w:firstLine="480"/>
        <w:rPr>
          <w:rFonts w:ascii="宋体" w:hAnsi="宋体" w:cs="宋体"/>
          <w:kern w:val="0"/>
          <w:sz w:val="24"/>
        </w:rPr>
      </w:pPr>
    </w:p>
    <w:p w14:paraId="28B7D2DA">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00FFB79C">
      <w:pPr>
        <w:autoSpaceDE w:val="0"/>
        <w:autoSpaceDN w:val="0"/>
        <w:adjustRightInd w:val="0"/>
        <w:spacing w:line="400" w:lineRule="exact"/>
        <w:ind w:firstLine="480"/>
        <w:rPr>
          <w:rFonts w:ascii="宋体" w:hAnsi="宋体" w:cs="宋体"/>
          <w:kern w:val="0"/>
          <w:sz w:val="24"/>
        </w:rPr>
      </w:pPr>
      <w:r>
        <w:rPr>
          <w:rFonts w:hint="eastAsia" w:ascii="宋体" w:hAnsi="宋体" w:cs="宋体"/>
          <w:kern w:val="0"/>
          <w:sz w:val="24"/>
        </w:rPr>
        <w:t>本企业对上述声明内容的真实性负责。如有虚假，将依法承担相应责任。</w:t>
      </w:r>
    </w:p>
    <w:p w14:paraId="551F825A">
      <w:pPr>
        <w:tabs>
          <w:tab w:val="right" w:pos="4890"/>
        </w:tabs>
        <w:autoSpaceDE w:val="0"/>
        <w:autoSpaceDN w:val="0"/>
        <w:spacing w:before="35" w:line="316" w:lineRule="auto"/>
        <w:ind w:right="2166"/>
        <w:jc w:val="left"/>
        <w:rPr>
          <w:rFonts w:ascii="宋体" w:hAnsi="宋体" w:cs="宋体"/>
          <w:spacing w:val="-2"/>
          <w:sz w:val="24"/>
        </w:rPr>
      </w:pPr>
    </w:p>
    <w:p w14:paraId="5ED25F06">
      <w:pPr>
        <w:rPr>
          <w:rFonts w:ascii="宋体" w:hAnsi="Courier New"/>
          <w:kern w:val="0"/>
          <w:sz w:val="20"/>
          <w:szCs w:val="21"/>
        </w:rPr>
      </w:pPr>
    </w:p>
    <w:p w14:paraId="4697FA7E">
      <w:pPr>
        <w:tabs>
          <w:tab w:val="right" w:pos="4890"/>
        </w:tabs>
        <w:autoSpaceDE w:val="0"/>
        <w:autoSpaceDN w:val="0"/>
        <w:spacing w:before="35" w:line="316" w:lineRule="auto"/>
        <w:ind w:right="2166" w:firstLine="3422" w:firstLineChars="1450"/>
        <w:jc w:val="left"/>
        <w:rPr>
          <w:rFonts w:ascii="宋体" w:hAnsi="宋体" w:cs="宋体"/>
          <w:spacing w:val="-2"/>
          <w:sz w:val="24"/>
        </w:rPr>
      </w:pPr>
      <w:r>
        <w:rPr>
          <w:rFonts w:hint="eastAsia" w:ascii="宋体" w:hAnsi="宋体" w:cs="宋体"/>
          <w:spacing w:val="-2"/>
          <w:sz w:val="24"/>
        </w:rPr>
        <w:t>企业名称</w:t>
      </w:r>
      <w:r>
        <w:rPr>
          <w:rFonts w:hint="eastAsia" w:ascii="宋体" w:hAnsi="宋体" w:cs="宋体"/>
          <w:spacing w:val="-2"/>
          <w:sz w:val="24"/>
          <w:highlight w:val="none"/>
        </w:rPr>
        <w:t>（</w:t>
      </w:r>
      <w:r>
        <w:rPr>
          <w:rFonts w:hint="eastAsia" w:ascii="宋体" w:hAnsi="宋体" w:cs="宋体"/>
          <w:spacing w:val="-2"/>
          <w:sz w:val="24"/>
          <w:highlight w:val="none"/>
          <w:lang w:val="en-US" w:eastAsia="zh-CN"/>
        </w:rPr>
        <w:t>签字、</w:t>
      </w:r>
      <w:r>
        <w:rPr>
          <w:rFonts w:hint="eastAsia" w:ascii="宋体" w:hAnsi="宋体" w:cs="宋体"/>
          <w:spacing w:val="-2"/>
          <w:sz w:val="24"/>
          <w:highlight w:val="none"/>
        </w:rPr>
        <w:t>盖章）：</w:t>
      </w:r>
    </w:p>
    <w:p w14:paraId="01F819D6">
      <w:pPr>
        <w:tabs>
          <w:tab w:val="right" w:pos="4890"/>
        </w:tabs>
        <w:autoSpaceDE w:val="0"/>
        <w:autoSpaceDN w:val="0"/>
        <w:spacing w:before="35" w:line="316" w:lineRule="auto"/>
        <w:ind w:left="4060" w:right="2166"/>
        <w:jc w:val="left"/>
        <w:rPr>
          <w:rFonts w:hint="eastAsia" w:ascii="宋体" w:hAnsi="宋体" w:cs="宋体"/>
          <w:spacing w:val="-2"/>
          <w:sz w:val="24"/>
        </w:rPr>
      </w:pPr>
      <w:r>
        <w:rPr>
          <w:rFonts w:hint="eastAsia" w:ascii="宋体" w:hAnsi="宋体" w:cs="宋体"/>
          <w:spacing w:val="-2"/>
          <w:sz w:val="24"/>
        </w:rPr>
        <w:t>日期：</w:t>
      </w:r>
    </w:p>
    <w:p w14:paraId="54FA87F0">
      <w:pPr>
        <w:pStyle w:val="13"/>
        <w:rPr>
          <w:rFonts w:hint="eastAsia" w:hAnsi="宋体" w:cs="宋体"/>
          <w:spacing w:val="-2"/>
          <w:sz w:val="24"/>
        </w:rPr>
      </w:pPr>
    </w:p>
    <w:p w14:paraId="0BD3C6A3">
      <w:pPr>
        <w:pStyle w:val="13"/>
        <w:rPr>
          <w:rFonts w:hint="eastAsia" w:hAnsi="宋体" w:cs="宋体"/>
          <w:spacing w:val="-2"/>
          <w:sz w:val="24"/>
        </w:rPr>
      </w:pPr>
    </w:p>
    <w:p w14:paraId="4FE0A0B6">
      <w:pPr>
        <w:pStyle w:val="13"/>
        <w:rPr>
          <w:rFonts w:hint="eastAsia" w:hAnsi="宋体" w:cs="宋体"/>
          <w:spacing w:val="-2"/>
          <w:sz w:val="24"/>
        </w:rPr>
      </w:pPr>
    </w:p>
    <w:p w14:paraId="1D758AA4">
      <w:pPr>
        <w:pStyle w:val="13"/>
        <w:rPr>
          <w:rFonts w:hint="eastAsia" w:hAnsi="宋体" w:cs="宋体"/>
          <w:spacing w:val="-2"/>
          <w:sz w:val="24"/>
        </w:rPr>
      </w:pPr>
    </w:p>
    <w:p w14:paraId="4B484C42">
      <w:pPr>
        <w:autoSpaceDE w:val="0"/>
        <w:autoSpaceDN w:val="0"/>
        <w:spacing w:line="480" w:lineRule="auto"/>
        <w:ind w:right="420"/>
        <w:jc w:val="left"/>
        <w:rPr>
          <w:rFonts w:hint="eastAsia" w:ascii="宋体" w:hAnsi="宋体" w:cs="宋体"/>
          <w:spacing w:val="-3"/>
          <w:w w:val="99"/>
          <w:sz w:val="22"/>
          <w:szCs w:val="22"/>
        </w:rPr>
      </w:pPr>
      <w:r>
        <w:rPr>
          <w:rFonts w:hint="eastAsia" w:ascii="宋体" w:hAnsi="宋体" w:cs="宋体"/>
          <w:spacing w:val="-3"/>
          <w:w w:val="99"/>
          <w:sz w:val="22"/>
          <w:szCs w:val="22"/>
        </w:rPr>
        <w:t>注：</w:t>
      </w:r>
      <w:r>
        <w:rPr>
          <w:rFonts w:hint="eastAsia" w:ascii="宋体" w:hAnsi="宋体" w:cs="宋体"/>
          <w:spacing w:val="-3"/>
          <w:w w:val="99"/>
          <w:sz w:val="22"/>
          <w:szCs w:val="22"/>
          <w:vertAlign w:val="superscript"/>
        </w:rPr>
        <w:t xml:space="preserve">1 </w:t>
      </w:r>
      <w:r>
        <w:rPr>
          <w:rFonts w:hint="eastAsia" w:ascii="宋体" w:hAnsi="宋体" w:cs="宋体"/>
          <w:spacing w:val="-3"/>
          <w:w w:val="99"/>
          <w:sz w:val="22"/>
          <w:szCs w:val="22"/>
        </w:rPr>
        <w:t>从业人员、营业收入、资产总额填报上一年度数据，无上一年度数据的新成立企业可不填报。</w:t>
      </w:r>
      <w:bookmarkEnd w:id="195"/>
      <w:bookmarkEnd w:id="196"/>
      <w:bookmarkEnd w:id="197"/>
    </w:p>
    <w:p w14:paraId="32213DE2">
      <w:pPr>
        <w:pStyle w:val="23"/>
        <w:jc w:val="left"/>
        <w:rPr>
          <w:rFonts w:hint="eastAsia" w:ascii="宋体" w:hAnsi="宋体" w:cs="宋体"/>
          <w:sz w:val="32"/>
          <w:lang w:val="zh-CN"/>
        </w:rPr>
      </w:pPr>
      <w:bookmarkStart w:id="201" w:name="_Toc12913"/>
      <w:bookmarkStart w:id="202" w:name="_Toc26289"/>
      <w:bookmarkStart w:id="203" w:name="_Toc11012"/>
      <w:bookmarkStart w:id="204" w:name="_Toc10325"/>
      <w:bookmarkStart w:id="205" w:name="_Toc23327"/>
      <w:r>
        <w:rPr>
          <w:rFonts w:hint="eastAsia" w:ascii="宋体" w:hAnsi="宋体" w:cs="宋体"/>
          <w:sz w:val="32"/>
          <w:lang w:val="zh-CN"/>
        </w:rPr>
        <w:t>（1</w:t>
      </w:r>
      <w:r>
        <w:rPr>
          <w:rFonts w:hint="eastAsia" w:ascii="宋体" w:hAnsi="宋体" w:cs="宋体"/>
          <w:sz w:val="32"/>
        </w:rPr>
        <w:t>8</w:t>
      </w:r>
      <w:r>
        <w:rPr>
          <w:rFonts w:hint="eastAsia" w:ascii="宋体" w:hAnsi="宋体" w:cs="宋体"/>
          <w:sz w:val="32"/>
          <w:lang w:val="zh-CN"/>
        </w:rPr>
        <w:t>.2）中小企业（监狱企业）声明函</w:t>
      </w:r>
      <w:bookmarkEnd w:id="201"/>
      <w:bookmarkEnd w:id="202"/>
      <w:bookmarkEnd w:id="203"/>
      <w:bookmarkEnd w:id="204"/>
      <w:bookmarkEnd w:id="205"/>
    </w:p>
    <w:p w14:paraId="2B2D896C">
      <w:pPr>
        <w:autoSpaceDE w:val="0"/>
        <w:autoSpaceDN w:val="0"/>
        <w:adjustRightInd w:val="0"/>
        <w:spacing w:line="400" w:lineRule="exact"/>
        <w:ind w:firstLine="602" w:firstLineChars="200"/>
        <w:jc w:val="center"/>
        <w:rPr>
          <w:rFonts w:ascii="宋体" w:hAnsi="宋体" w:cs="宋体"/>
          <w:color w:val="000000"/>
          <w:kern w:val="0"/>
          <w:sz w:val="28"/>
          <w:szCs w:val="28"/>
          <w:lang w:val="zh-CN"/>
        </w:rPr>
      </w:pPr>
      <w:r>
        <w:rPr>
          <w:rFonts w:hint="eastAsia" w:ascii="宋体" w:hAnsi="宋体" w:cs="宋体"/>
          <w:b/>
          <w:bCs/>
          <w:color w:val="000000"/>
          <w:sz w:val="30"/>
          <w:szCs w:val="30"/>
          <w:lang w:val="zh-CN"/>
        </w:rPr>
        <w:t>中小企业（监狱企业）声明函</w:t>
      </w:r>
    </w:p>
    <w:p w14:paraId="7E66542B">
      <w:pPr>
        <w:autoSpaceDE w:val="0"/>
        <w:autoSpaceDN w:val="0"/>
        <w:spacing w:line="360" w:lineRule="auto"/>
        <w:rPr>
          <w:rFonts w:ascii="宋体" w:hAnsi="Cambria" w:cs="宋体"/>
          <w:b/>
          <w:bCs/>
          <w:sz w:val="36"/>
          <w:szCs w:val="36"/>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rPr>
        <w:t>青海开盛招标有限公司</w:t>
      </w:r>
    </w:p>
    <w:p w14:paraId="4FBC55CC">
      <w:pPr>
        <w:spacing w:line="360" w:lineRule="auto"/>
        <w:ind w:firstLine="480" w:firstLineChars="200"/>
        <w:rPr>
          <w:rFonts w:ascii="宋体" w:hAnsi="Courier New" w:cs="Courier New"/>
          <w:sz w:val="24"/>
        </w:rPr>
      </w:pPr>
      <w:r>
        <w:rPr>
          <w:rFonts w:hint="eastAsia" w:ascii="宋体" w:hAnsi="Courier New" w:cs="Courier New"/>
          <w:sz w:val="24"/>
        </w:rPr>
        <w:t>本公司郑重声明，根据</w:t>
      </w:r>
      <w:r>
        <w:rPr>
          <w:rFonts w:hint="eastAsia" w:ascii="宋体" w:hAnsi="宋体" w:cs="宋体"/>
          <w:kern w:val="0"/>
          <w:sz w:val="24"/>
        </w:rPr>
        <w:t>《政府采购促进中小企业发展管理办法》（财库﹝2020﹞46 号）</w:t>
      </w:r>
      <w:r>
        <w:rPr>
          <w:rFonts w:hint="eastAsia" w:ascii="宋体" w:hAnsi="Courier New" w:cs="Courier New"/>
          <w:sz w:val="24"/>
        </w:rPr>
        <w:t>或《政府采购支持监狱企业发展有关问题的通知》（财库〔2014〕68号）的规定，本公司为______（请填写：中型、小型、微型或监狱）企业。即，本公司同时满足以下条件：</w:t>
      </w:r>
    </w:p>
    <w:p w14:paraId="53C0BBBF">
      <w:pPr>
        <w:spacing w:line="360" w:lineRule="auto"/>
        <w:ind w:firstLine="480" w:firstLineChars="200"/>
        <w:rPr>
          <w:rFonts w:ascii="宋体" w:hAnsi="Courier New" w:cs="Courier New"/>
          <w:sz w:val="24"/>
        </w:rPr>
      </w:pPr>
      <w:r>
        <w:rPr>
          <w:rFonts w:hint="eastAsia" w:ascii="Times New Roman" w:hAnsi="宋体"/>
          <w:sz w:val="24"/>
        </w:rPr>
        <w:t>　</w:t>
      </w:r>
      <w:r>
        <w:rPr>
          <w:rFonts w:hint="eastAsia" w:ascii="宋体" w:hAnsi="Courier New" w:cs="Courier New"/>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p>
    <w:p w14:paraId="2C3B8B8C">
      <w:pPr>
        <w:spacing w:line="360" w:lineRule="auto"/>
        <w:ind w:firstLine="480" w:firstLineChars="200"/>
        <w:rPr>
          <w:rFonts w:ascii="宋体" w:hAnsi="Courier New" w:cs="Courier New"/>
          <w:sz w:val="24"/>
        </w:rPr>
      </w:pPr>
      <w:r>
        <w:rPr>
          <w:rFonts w:hint="eastAsia" w:ascii="宋体" w:hAnsi="Courier New" w:cs="Courier New"/>
          <w:sz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14:paraId="5EB964D4">
      <w:pPr>
        <w:spacing w:line="360" w:lineRule="auto"/>
        <w:ind w:firstLine="480" w:firstLineChars="200"/>
        <w:rPr>
          <w:rFonts w:ascii="Times New Roman" w:hAnsi="宋体"/>
          <w:sz w:val="24"/>
        </w:rPr>
      </w:pPr>
      <w:r>
        <w:rPr>
          <w:rFonts w:hint="eastAsia" w:ascii="宋体" w:hAnsi="Courier New" w:cs="Courier New"/>
          <w:sz w:val="24"/>
        </w:rPr>
        <w:t>　　本公司对上述声明的真实性负责。如有虚假，将依法承担相应责任。</w:t>
      </w:r>
    </w:p>
    <w:p w14:paraId="0F24E113">
      <w:pPr>
        <w:spacing w:line="360" w:lineRule="auto"/>
        <w:rPr>
          <w:rFonts w:ascii="宋体" w:hAnsi="宋体" w:cs="宋体"/>
          <w:sz w:val="20"/>
          <w:szCs w:val="20"/>
        </w:rPr>
      </w:pPr>
      <w:r>
        <w:rPr>
          <w:rFonts w:hint="eastAsia" w:ascii="宋体" w:hAnsi="宋体" w:cs="宋体"/>
          <w:sz w:val="20"/>
          <w:szCs w:val="20"/>
        </w:rPr>
        <w:t>注：</w:t>
      </w:r>
    </w:p>
    <w:p w14:paraId="4169F09B">
      <w:pPr>
        <w:spacing w:line="360" w:lineRule="auto"/>
        <w:rPr>
          <w:rFonts w:ascii="宋体" w:hAnsi="宋体" w:cs="宋体"/>
          <w:sz w:val="20"/>
          <w:szCs w:val="20"/>
        </w:rPr>
      </w:pPr>
      <w:r>
        <w:rPr>
          <w:rFonts w:hint="eastAsia" w:ascii="宋体" w:hAnsi="宋体" w:cs="宋体"/>
          <w:sz w:val="20"/>
          <w:szCs w:val="20"/>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7ADAA710">
      <w:pPr>
        <w:spacing w:line="360" w:lineRule="auto"/>
        <w:rPr>
          <w:rFonts w:ascii="宋体" w:hAnsi="宋体" w:cs="宋体"/>
          <w:sz w:val="20"/>
          <w:szCs w:val="20"/>
        </w:rPr>
      </w:pPr>
      <w:r>
        <w:rPr>
          <w:rFonts w:hint="eastAsia" w:ascii="宋体" w:hAnsi="宋体" w:cs="宋体"/>
          <w:sz w:val="20"/>
          <w:szCs w:val="20"/>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14:paraId="0454533B">
      <w:pPr>
        <w:spacing w:line="300" w:lineRule="exact"/>
        <w:rPr>
          <w:rFonts w:ascii="宋体" w:hAnsi="Cambria" w:cs="宋体"/>
          <w:b/>
          <w:bCs/>
          <w:sz w:val="20"/>
          <w:szCs w:val="20"/>
        </w:rPr>
      </w:pPr>
      <w:r>
        <w:rPr>
          <w:rFonts w:hint="eastAsia" w:ascii="宋体" w:hAnsi="宋体" w:cs="宋体"/>
          <w:sz w:val="20"/>
          <w:szCs w:val="20"/>
        </w:rPr>
        <w:t>3、供应商为非企业单位的，可不提供此声明。</w:t>
      </w:r>
    </w:p>
    <w:p w14:paraId="77C085CC">
      <w:pPr>
        <w:autoSpaceDE w:val="0"/>
        <w:autoSpaceDN w:val="0"/>
        <w:adjustRightInd w:val="0"/>
        <w:spacing w:line="400" w:lineRule="exact"/>
        <w:jc w:val="right"/>
        <w:rPr>
          <w:rFonts w:hint="eastAsia" w:ascii="宋体" w:hAnsi="宋体" w:cs="宋体"/>
          <w:b/>
          <w:sz w:val="24"/>
        </w:rPr>
      </w:pPr>
      <w:r>
        <w:rPr>
          <w:rFonts w:hint="eastAsia" w:ascii="宋体" w:hAnsi="宋体" w:cs="宋体"/>
          <w:b/>
          <w:sz w:val="24"/>
        </w:rPr>
        <w:t xml:space="preserve">    </w:t>
      </w:r>
    </w:p>
    <w:p w14:paraId="4FA86902">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sz w:val="24"/>
        </w:rPr>
        <w:t xml:space="preserve"> 中小企业（监狱企业）</w:t>
      </w:r>
      <w:r>
        <w:rPr>
          <w:rFonts w:hint="eastAsia" w:ascii="宋体" w:hAnsi="宋体" w:cs="宋体"/>
          <w:b/>
          <w:bCs/>
          <w:kern w:val="0"/>
          <w:sz w:val="24"/>
          <w:lang w:val="zh-CN"/>
        </w:rPr>
        <w:t>名称：       （公章）</w:t>
      </w:r>
    </w:p>
    <w:p w14:paraId="3E28F516">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中小企业（监狱企业）法定代表人：       （签字或盖章）</w:t>
      </w:r>
    </w:p>
    <w:p w14:paraId="692651C7">
      <w:pPr>
        <w:autoSpaceDE w:val="0"/>
        <w:autoSpaceDN w:val="0"/>
        <w:adjustRightInd w:val="0"/>
        <w:spacing w:line="400" w:lineRule="exact"/>
        <w:jc w:val="right"/>
        <w:rPr>
          <w:rFonts w:ascii="宋体" w:hAnsi="宋体" w:cs="宋体"/>
          <w:b/>
          <w:bCs/>
          <w:kern w:val="0"/>
          <w:sz w:val="24"/>
          <w:lang w:val="zh-CN"/>
        </w:rPr>
      </w:pPr>
      <w:r>
        <w:rPr>
          <w:rFonts w:hint="eastAsia" w:ascii="宋体" w:hAnsi="宋体" w:cs="宋体"/>
          <w:b/>
          <w:bCs/>
          <w:kern w:val="0"/>
          <w:sz w:val="24"/>
          <w:lang w:val="zh-CN"/>
        </w:rPr>
        <w:t>年    月    日</w:t>
      </w:r>
    </w:p>
    <w:p w14:paraId="0A7D2A71">
      <w:pPr>
        <w:pStyle w:val="16"/>
        <w:rPr>
          <w:rFonts w:ascii="宋体" w:hAnsi="宋体" w:cs="宋体"/>
          <w:b/>
          <w:bCs/>
          <w:kern w:val="0"/>
          <w:sz w:val="24"/>
          <w:lang w:val="zh-CN"/>
        </w:rPr>
      </w:pPr>
    </w:p>
    <w:p w14:paraId="42369913">
      <w:pPr>
        <w:pStyle w:val="23"/>
        <w:spacing w:before="0" w:after="0" w:line="360" w:lineRule="auto"/>
        <w:jc w:val="left"/>
        <w:outlineLvl w:val="9"/>
        <w:rPr>
          <w:rFonts w:ascii="宋体" w:hAnsi="宋体" w:cs="宋体"/>
          <w:color w:val="000000"/>
          <w:sz w:val="30"/>
          <w:szCs w:val="30"/>
          <w:lang w:val="zh-CN"/>
        </w:rPr>
      </w:pPr>
    </w:p>
    <w:p w14:paraId="1976616C">
      <w:pPr>
        <w:pStyle w:val="23"/>
        <w:jc w:val="left"/>
        <w:rPr>
          <w:rFonts w:hint="eastAsia" w:ascii="宋体" w:hAnsi="宋体" w:cs="宋体"/>
          <w:sz w:val="32"/>
          <w:lang w:val="zh-CN"/>
        </w:rPr>
      </w:pPr>
      <w:bookmarkStart w:id="206" w:name="_Toc14769"/>
      <w:r>
        <w:rPr>
          <w:rFonts w:hint="eastAsia" w:ascii="宋体" w:hAnsi="宋体" w:cs="宋体"/>
          <w:sz w:val="32"/>
          <w:lang w:val="zh-CN"/>
        </w:rPr>
        <w:t>格式</w:t>
      </w:r>
      <w:r>
        <w:rPr>
          <w:rFonts w:hint="eastAsia" w:ascii="宋体" w:hAnsi="宋体" w:cs="宋体"/>
          <w:sz w:val="32"/>
        </w:rPr>
        <w:t>19</w:t>
      </w:r>
      <w:r>
        <w:rPr>
          <w:rFonts w:hint="eastAsia" w:ascii="宋体" w:hAnsi="宋体" w:cs="宋体"/>
          <w:sz w:val="32"/>
          <w:lang w:val="zh-CN"/>
        </w:rPr>
        <w:t>：残疾人福利性单位声明函</w:t>
      </w:r>
      <w:bookmarkEnd w:id="198"/>
      <w:bookmarkEnd w:id="206"/>
    </w:p>
    <w:p w14:paraId="6D9DC451">
      <w:pPr>
        <w:jc w:val="center"/>
        <w:rPr>
          <w:rFonts w:ascii="宋体" w:hAnsi="宋体" w:cs="宋体"/>
          <w:b/>
          <w:sz w:val="36"/>
          <w:szCs w:val="36"/>
        </w:rPr>
      </w:pPr>
    </w:p>
    <w:p w14:paraId="5F137ED7">
      <w:pPr>
        <w:jc w:val="center"/>
        <w:rPr>
          <w:rFonts w:ascii="宋体" w:hAnsi="宋体" w:cs="宋体"/>
          <w:b/>
          <w:sz w:val="28"/>
          <w:szCs w:val="28"/>
        </w:rPr>
      </w:pPr>
      <w:r>
        <w:rPr>
          <w:rFonts w:hint="eastAsia" w:ascii="宋体" w:hAnsi="宋体" w:cs="宋体"/>
          <w:b/>
          <w:sz w:val="28"/>
          <w:szCs w:val="28"/>
        </w:rPr>
        <w:t>残疾人福利性单位声明函</w:t>
      </w:r>
    </w:p>
    <w:p w14:paraId="05A2419C">
      <w:pPr>
        <w:spacing w:after="156" w:afterLines="50"/>
        <w:rPr>
          <w:rFonts w:ascii="宋体" w:hAnsi="宋体" w:cs="宋体"/>
          <w:bCs/>
        </w:rPr>
      </w:pPr>
    </w:p>
    <w:p w14:paraId="41961A30">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致：青海开盛招标有限公司</w:t>
      </w:r>
    </w:p>
    <w:p w14:paraId="1A9BCC29">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人，安置的残疾人人数</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人。且本单位参加______单位的______项目采购活动提供本单位制造的货物（由本单位承担工程/提供服务），或者提供其他残疾人福利性单位制造的货物（不包括使用非残疾人福利性单位注册商标的货物）。</w:t>
      </w:r>
    </w:p>
    <w:p w14:paraId="4EC0914E">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本单位对上述声明的真实性负责。如有虚假，将依法承担相应责任。</w:t>
      </w:r>
    </w:p>
    <w:p w14:paraId="7578BF25">
      <w:pPr>
        <w:autoSpaceDE w:val="0"/>
        <w:autoSpaceDN w:val="0"/>
        <w:spacing w:line="360" w:lineRule="auto"/>
        <w:rPr>
          <w:rFonts w:ascii="宋体" w:hAnsi="宋体" w:cs="宋体"/>
          <w:color w:val="000000"/>
          <w:kern w:val="0"/>
          <w:sz w:val="24"/>
          <w:lang w:val="zh-CN"/>
        </w:rPr>
      </w:pPr>
    </w:p>
    <w:p w14:paraId="7CB89132">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注：若无此项内容，可不提供此函。</w:t>
      </w:r>
    </w:p>
    <w:p w14:paraId="708638A0">
      <w:pPr>
        <w:spacing w:line="360" w:lineRule="auto"/>
        <w:rPr>
          <w:rFonts w:ascii="宋体" w:hAnsi="宋体" w:cs="宋体"/>
          <w:sz w:val="24"/>
        </w:rPr>
      </w:pPr>
    </w:p>
    <w:p w14:paraId="18EE9512">
      <w:pPr>
        <w:spacing w:line="360" w:lineRule="auto"/>
        <w:ind w:firstLine="480"/>
        <w:rPr>
          <w:rFonts w:ascii="宋体" w:hAnsi="宋体" w:cs="宋体"/>
          <w:sz w:val="24"/>
        </w:rPr>
      </w:pPr>
    </w:p>
    <w:p w14:paraId="079F152A">
      <w:pPr>
        <w:spacing w:line="360" w:lineRule="auto"/>
        <w:ind w:firstLine="480"/>
        <w:jc w:val="right"/>
        <w:rPr>
          <w:rFonts w:ascii="宋体" w:hAnsi="宋体" w:cs="宋体"/>
          <w:b/>
          <w:bCs/>
          <w:sz w:val="24"/>
        </w:rPr>
      </w:pPr>
    </w:p>
    <w:p w14:paraId="7184E750">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企业名称：       （公章）</w:t>
      </w:r>
    </w:p>
    <w:p w14:paraId="44C187FB">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企业法定代表人：       （签字或盖章）</w:t>
      </w:r>
    </w:p>
    <w:p w14:paraId="21F32CB1">
      <w:pPr>
        <w:autoSpaceDE w:val="0"/>
        <w:autoSpaceDN w:val="0"/>
        <w:spacing w:line="360" w:lineRule="auto"/>
        <w:jc w:val="right"/>
        <w:rPr>
          <w:rFonts w:ascii="宋体" w:hAnsi="宋体" w:cs="宋体"/>
          <w:b/>
          <w:bCs/>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val="zh-CN"/>
        </w:rPr>
        <w:t>日</w:t>
      </w:r>
    </w:p>
    <w:p w14:paraId="516E6974">
      <w:pPr>
        <w:pStyle w:val="23"/>
        <w:jc w:val="both"/>
        <w:outlineLvl w:val="9"/>
        <w:rPr>
          <w:rFonts w:ascii="宋体" w:hAnsi="宋体" w:cs="宋体"/>
          <w:color w:val="000000"/>
          <w:sz w:val="30"/>
          <w:szCs w:val="30"/>
          <w:lang w:val="zh-CN"/>
        </w:rPr>
      </w:pPr>
      <w:bookmarkStart w:id="207" w:name="_Toc32240"/>
    </w:p>
    <w:p w14:paraId="4ED1BCAC">
      <w:pPr>
        <w:pStyle w:val="23"/>
        <w:jc w:val="both"/>
        <w:outlineLvl w:val="9"/>
        <w:rPr>
          <w:rFonts w:ascii="宋体" w:hAnsi="宋体" w:cs="宋体"/>
          <w:color w:val="000000"/>
          <w:sz w:val="30"/>
          <w:szCs w:val="30"/>
          <w:lang w:val="zh-CN"/>
        </w:rPr>
      </w:pPr>
    </w:p>
    <w:p w14:paraId="1C6E1998">
      <w:pPr>
        <w:pStyle w:val="23"/>
        <w:jc w:val="both"/>
        <w:outlineLvl w:val="9"/>
        <w:rPr>
          <w:rFonts w:ascii="宋体" w:hAnsi="宋体" w:cs="宋体"/>
          <w:color w:val="000000"/>
          <w:sz w:val="30"/>
          <w:szCs w:val="30"/>
          <w:lang w:val="zh-CN"/>
        </w:rPr>
      </w:pPr>
    </w:p>
    <w:p w14:paraId="3ABC342C">
      <w:pPr>
        <w:pStyle w:val="23"/>
        <w:jc w:val="both"/>
        <w:outlineLvl w:val="9"/>
        <w:rPr>
          <w:rFonts w:ascii="宋体" w:hAnsi="宋体" w:cs="宋体"/>
          <w:color w:val="000000"/>
          <w:sz w:val="30"/>
          <w:szCs w:val="30"/>
          <w:lang w:val="zh-CN"/>
        </w:rPr>
      </w:pPr>
    </w:p>
    <w:p w14:paraId="25EE1E7F">
      <w:pPr>
        <w:pStyle w:val="23"/>
        <w:jc w:val="left"/>
        <w:rPr>
          <w:rFonts w:hint="eastAsia" w:ascii="宋体" w:hAnsi="宋体" w:cs="宋体"/>
          <w:sz w:val="32"/>
          <w:lang w:val="zh-CN"/>
        </w:rPr>
      </w:pPr>
      <w:bookmarkStart w:id="208" w:name="_Toc13193"/>
      <w:r>
        <w:rPr>
          <w:rFonts w:hint="eastAsia" w:ascii="宋体" w:hAnsi="宋体" w:cs="宋体"/>
          <w:sz w:val="32"/>
          <w:lang w:val="zh-CN"/>
        </w:rPr>
        <w:t>格式</w:t>
      </w:r>
      <w:r>
        <w:rPr>
          <w:rFonts w:hint="eastAsia" w:ascii="宋体" w:hAnsi="宋体" w:cs="宋体"/>
          <w:sz w:val="32"/>
        </w:rPr>
        <w:t>20</w:t>
      </w:r>
      <w:r>
        <w:rPr>
          <w:rFonts w:hint="eastAsia" w:ascii="宋体" w:hAnsi="宋体" w:cs="宋体"/>
          <w:sz w:val="32"/>
          <w:lang w:val="zh-CN"/>
        </w:rPr>
        <w:t>：投标供应商认为在其他方面有必要说明的事项</w:t>
      </w:r>
      <w:bookmarkEnd w:id="199"/>
      <w:bookmarkEnd w:id="207"/>
      <w:bookmarkEnd w:id="208"/>
    </w:p>
    <w:p w14:paraId="351E6631">
      <w:pPr>
        <w:autoSpaceDE w:val="0"/>
        <w:autoSpaceDN w:val="0"/>
        <w:spacing w:line="360" w:lineRule="auto"/>
        <w:rPr>
          <w:rFonts w:ascii="宋体" w:hAnsi="宋体" w:cs="宋体"/>
          <w:color w:val="000000"/>
          <w:kern w:val="0"/>
          <w:sz w:val="28"/>
          <w:szCs w:val="28"/>
          <w:lang w:val="zh-CN"/>
        </w:rPr>
      </w:pPr>
    </w:p>
    <w:p w14:paraId="623C6A85">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28"/>
          <w:szCs w:val="28"/>
          <w:lang w:val="zh-CN"/>
        </w:rPr>
        <w:t>投标供应商认为在其他方面有必要说明的事项</w:t>
      </w:r>
    </w:p>
    <w:p w14:paraId="2BAA9931">
      <w:pPr>
        <w:autoSpaceDE w:val="0"/>
        <w:autoSpaceDN w:val="0"/>
        <w:spacing w:line="360" w:lineRule="auto"/>
        <w:ind w:firstLine="240" w:firstLineChars="100"/>
        <w:jc w:val="center"/>
        <w:rPr>
          <w:rFonts w:ascii="宋体" w:hAnsi="宋体" w:cs="宋体"/>
          <w:color w:val="000000"/>
          <w:kern w:val="0"/>
          <w:sz w:val="24"/>
          <w:highlight w:val="none"/>
          <w:lang w:val="zh-CN"/>
        </w:rPr>
      </w:pPr>
      <w:r>
        <w:rPr>
          <w:rFonts w:hint="eastAsia" w:ascii="宋体" w:hAnsi="宋体"/>
          <w:kern w:val="0"/>
          <w:sz w:val="24"/>
          <w:highlight w:val="none"/>
          <w:lang w:val="zh-CN"/>
        </w:rPr>
        <w:t>本项须提供技术水平、履约能力、售后服务等（格式自定）。</w:t>
      </w:r>
    </w:p>
    <w:p w14:paraId="1A6898CE">
      <w:pPr>
        <w:autoSpaceDE w:val="0"/>
        <w:autoSpaceDN w:val="0"/>
        <w:spacing w:line="360" w:lineRule="auto"/>
        <w:jc w:val="center"/>
        <w:rPr>
          <w:rFonts w:ascii="宋体" w:hAnsi="宋体" w:cs="宋体"/>
          <w:b/>
          <w:bCs/>
          <w:color w:val="000000"/>
          <w:kern w:val="0"/>
          <w:sz w:val="28"/>
          <w:szCs w:val="28"/>
          <w:lang w:val="zh-CN"/>
        </w:rPr>
      </w:pPr>
    </w:p>
    <w:p w14:paraId="2B1D157B">
      <w:pPr>
        <w:autoSpaceDE w:val="0"/>
        <w:autoSpaceDN w:val="0"/>
        <w:spacing w:line="360" w:lineRule="auto"/>
        <w:jc w:val="center"/>
        <w:rPr>
          <w:rFonts w:ascii="宋体" w:hAnsi="宋体" w:cs="宋体"/>
          <w:b/>
          <w:bCs/>
          <w:color w:val="000000"/>
          <w:kern w:val="0"/>
          <w:sz w:val="28"/>
          <w:szCs w:val="28"/>
          <w:lang w:val="zh-CN"/>
        </w:rPr>
      </w:pPr>
    </w:p>
    <w:p w14:paraId="5133A1DF">
      <w:pPr>
        <w:autoSpaceDE w:val="0"/>
        <w:autoSpaceDN w:val="0"/>
        <w:spacing w:line="360" w:lineRule="auto"/>
        <w:jc w:val="center"/>
        <w:rPr>
          <w:rFonts w:ascii="宋体" w:hAnsi="宋体" w:cs="宋体"/>
          <w:b/>
          <w:bCs/>
          <w:color w:val="000000"/>
          <w:kern w:val="0"/>
          <w:sz w:val="28"/>
          <w:szCs w:val="28"/>
          <w:lang w:val="zh-CN"/>
        </w:rPr>
      </w:pPr>
    </w:p>
    <w:p w14:paraId="48B760EE">
      <w:pPr>
        <w:autoSpaceDE w:val="0"/>
        <w:autoSpaceDN w:val="0"/>
        <w:spacing w:line="360" w:lineRule="auto"/>
        <w:jc w:val="center"/>
        <w:rPr>
          <w:rFonts w:ascii="宋体" w:hAnsi="宋体" w:cs="宋体"/>
          <w:b/>
          <w:bCs/>
          <w:color w:val="000000"/>
          <w:kern w:val="0"/>
          <w:sz w:val="28"/>
          <w:szCs w:val="28"/>
          <w:lang w:val="zh-CN"/>
        </w:rPr>
      </w:pPr>
    </w:p>
    <w:p w14:paraId="7C7E412F">
      <w:pPr>
        <w:autoSpaceDE w:val="0"/>
        <w:autoSpaceDN w:val="0"/>
        <w:spacing w:line="360" w:lineRule="auto"/>
        <w:jc w:val="center"/>
        <w:rPr>
          <w:rFonts w:ascii="宋体" w:hAnsi="宋体" w:cs="宋体"/>
          <w:b/>
          <w:bCs/>
          <w:color w:val="000000"/>
          <w:kern w:val="0"/>
          <w:sz w:val="28"/>
          <w:szCs w:val="28"/>
          <w:lang w:val="zh-CN"/>
        </w:rPr>
      </w:pPr>
    </w:p>
    <w:p w14:paraId="4853621B">
      <w:pPr>
        <w:autoSpaceDE w:val="0"/>
        <w:autoSpaceDN w:val="0"/>
        <w:spacing w:line="360" w:lineRule="auto"/>
        <w:jc w:val="center"/>
        <w:rPr>
          <w:rFonts w:ascii="宋体" w:hAnsi="宋体" w:cs="宋体"/>
          <w:b/>
          <w:bCs/>
          <w:color w:val="000000"/>
          <w:kern w:val="0"/>
          <w:sz w:val="28"/>
          <w:szCs w:val="28"/>
          <w:lang w:val="zh-CN"/>
        </w:rPr>
      </w:pPr>
    </w:p>
    <w:p w14:paraId="2DB68F26">
      <w:pPr>
        <w:autoSpaceDE w:val="0"/>
        <w:autoSpaceDN w:val="0"/>
        <w:spacing w:line="360" w:lineRule="auto"/>
        <w:jc w:val="center"/>
        <w:rPr>
          <w:rFonts w:ascii="宋体" w:hAnsi="宋体" w:cs="宋体"/>
          <w:b/>
          <w:bCs/>
          <w:color w:val="000000"/>
          <w:kern w:val="0"/>
          <w:sz w:val="28"/>
          <w:szCs w:val="28"/>
          <w:lang w:val="zh-CN"/>
        </w:rPr>
      </w:pPr>
    </w:p>
    <w:p w14:paraId="55CF5224">
      <w:pPr>
        <w:autoSpaceDE w:val="0"/>
        <w:autoSpaceDN w:val="0"/>
        <w:spacing w:line="360" w:lineRule="auto"/>
        <w:jc w:val="center"/>
        <w:rPr>
          <w:rFonts w:ascii="宋体" w:hAnsi="宋体" w:cs="宋体"/>
          <w:b/>
          <w:bCs/>
          <w:color w:val="000000"/>
          <w:kern w:val="0"/>
          <w:sz w:val="28"/>
          <w:szCs w:val="28"/>
          <w:lang w:val="zh-CN"/>
        </w:rPr>
      </w:pPr>
    </w:p>
    <w:p w14:paraId="4A7FB18B">
      <w:pPr>
        <w:autoSpaceDE w:val="0"/>
        <w:autoSpaceDN w:val="0"/>
        <w:spacing w:line="360" w:lineRule="auto"/>
        <w:jc w:val="center"/>
        <w:rPr>
          <w:rFonts w:ascii="宋体" w:hAnsi="宋体" w:cs="宋体"/>
          <w:b/>
          <w:bCs/>
          <w:color w:val="000000"/>
          <w:kern w:val="0"/>
          <w:sz w:val="28"/>
          <w:szCs w:val="28"/>
          <w:lang w:val="zh-CN"/>
        </w:rPr>
      </w:pPr>
    </w:p>
    <w:p w14:paraId="7ECF6464">
      <w:pPr>
        <w:autoSpaceDE w:val="0"/>
        <w:autoSpaceDN w:val="0"/>
        <w:spacing w:line="360" w:lineRule="auto"/>
        <w:jc w:val="center"/>
        <w:rPr>
          <w:rFonts w:ascii="宋体" w:hAnsi="宋体" w:cs="宋体"/>
          <w:b/>
          <w:bCs/>
          <w:color w:val="000000"/>
          <w:kern w:val="0"/>
          <w:sz w:val="28"/>
          <w:szCs w:val="28"/>
          <w:lang w:val="zh-CN"/>
        </w:rPr>
      </w:pPr>
    </w:p>
    <w:p w14:paraId="146530DF">
      <w:pPr>
        <w:autoSpaceDE w:val="0"/>
        <w:autoSpaceDN w:val="0"/>
        <w:spacing w:line="360" w:lineRule="auto"/>
        <w:jc w:val="center"/>
        <w:rPr>
          <w:rFonts w:ascii="宋体" w:hAnsi="宋体" w:cs="宋体"/>
          <w:b/>
          <w:bCs/>
          <w:color w:val="000000"/>
          <w:kern w:val="0"/>
          <w:sz w:val="28"/>
          <w:szCs w:val="28"/>
          <w:lang w:val="zh-CN"/>
        </w:rPr>
      </w:pPr>
    </w:p>
    <w:p w14:paraId="6EEDF2A8">
      <w:pPr>
        <w:autoSpaceDE w:val="0"/>
        <w:autoSpaceDN w:val="0"/>
        <w:spacing w:line="360" w:lineRule="auto"/>
        <w:jc w:val="center"/>
        <w:rPr>
          <w:rFonts w:ascii="宋体" w:hAnsi="宋体" w:cs="宋体"/>
          <w:b/>
          <w:bCs/>
          <w:color w:val="000000"/>
          <w:kern w:val="0"/>
          <w:sz w:val="28"/>
          <w:szCs w:val="28"/>
          <w:lang w:val="zh-CN"/>
        </w:rPr>
      </w:pPr>
    </w:p>
    <w:p w14:paraId="0768015F">
      <w:pPr>
        <w:autoSpaceDE w:val="0"/>
        <w:autoSpaceDN w:val="0"/>
        <w:spacing w:line="360" w:lineRule="auto"/>
        <w:jc w:val="center"/>
        <w:rPr>
          <w:rFonts w:ascii="宋体" w:hAnsi="宋体" w:cs="宋体"/>
          <w:b/>
          <w:bCs/>
          <w:color w:val="000000"/>
          <w:kern w:val="0"/>
          <w:sz w:val="28"/>
          <w:szCs w:val="28"/>
          <w:lang w:val="zh-CN"/>
        </w:rPr>
      </w:pPr>
    </w:p>
    <w:p w14:paraId="2063923B">
      <w:pPr>
        <w:autoSpaceDE w:val="0"/>
        <w:autoSpaceDN w:val="0"/>
        <w:spacing w:line="360" w:lineRule="auto"/>
        <w:jc w:val="center"/>
        <w:rPr>
          <w:rFonts w:ascii="宋体" w:hAnsi="宋体" w:cs="宋体"/>
          <w:b/>
          <w:bCs/>
          <w:color w:val="000000"/>
          <w:kern w:val="0"/>
          <w:sz w:val="28"/>
          <w:szCs w:val="28"/>
          <w:lang w:val="zh-CN"/>
        </w:rPr>
      </w:pPr>
    </w:p>
    <w:p w14:paraId="03158B74">
      <w:pPr>
        <w:autoSpaceDE w:val="0"/>
        <w:autoSpaceDN w:val="0"/>
        <w:spacing w:line="360" w:lineRule="auto"/>
        <w:jc w:val="center"/>
        <w:rPr>
          <w:rFonts w:ascii="宋体" w:hAnsi="宋体" w:cs="宋体"/>
          <w:b/>
          <w:bCs/>
          <w:color w:val="000000"/>
          <w:kern w:val="0"/>
          <w:sz w:val="28"/>
          <w:szCs w:val="28"/>
          <w:lang w:val="zh-CN"/>
        </w:rPr>
      </w:pPr>
    </w:p>
    <w:p w14:paraId="5F8E887A">
      <w:pPr>
        <w:autoSpaceDE w:val="0"/>
        <w:autoSpaceDN w:val="0"/>
        <w:spacing w:line="360" w:lineRule="auto"/>
        <w:jc w:val="center"/>
        <w:rPr>
          <w:rFonts w:ascii="宋体" w:hAnsi="宋体" w:cs="宋体"/>
          <w:b/>
          <w:bCs/>
          <w:color w:val="000000"/>
          <w:kern w:val="0"/>
          <w:sz w:val="28"/>
          <w:szCs w:val="28"/>
          <w:lang w:val="zh-CN"/>
        </w:rPr>
      </w:pPr>
    </w:p>
    <w:p w14:paraId="5F2C5B6D">
      <w:pPr>
        <w:autoSpaceDE w:val="0"/>
        <w:autoSpaceDN w:val="0"/>
        <w:spacing w:line="360" w:lineRule="auto"/>
        <w:rPr>
          <w:rFonts w:ascii="宋体" w:hAnsi="宋体" w:cs="宋体"/>
          <w:b/>
          <w:bCs/>
          <w:color w:val="000000"/>
          <w:kern w:val="0"/>
          <w:sz w:val="28"/>
          <w:szCs w:val="28"/>
          <w:lang w:val="zh-CN"/>
        </w:rPr>
      </w:pPr>
    </w:p>
    <w:p w14:paraId="701BFFE0">
      <w:pPr>
        <w:pStyle w:val="23"/>
        <w:jc w:val="left"/>
        <w:rPr>
          <w:rFonts w:hint="eastAsia" w:ascii="宋体" w:hAnsi="宋体" w:cs="宋体"/>
          <w:sz w:val="32"/>
          <w:lang w:val="zh-CN"/>
        </w:rPr>
      </w:pPr>
      <w:bookmarkStart w:id="209" w:name="_Toc16361"/>
      <w:r>
        <w:rPr>
          <w:rFonts w:hint="eastAsia" w:ascii="宋体" w:hAnsi="宋体" w:cs="宋体"/>
          <w:sz w:val="32"/>
          <w:lang w:val="zh-CN"/>
        </w:rPr>
        <w:t>格式2</w:t>
      </w:r>
      <w:r>
        <w:rPr>
          <w:rFonts w:hint="eastAsia" w:ascii="宋体" w:hAnsi="宋体" w:cs="宋体"/>
          <w:sz w:val="32"/>
        </w:rPr>
        <w:t>1</w:t>
      </w:r>
      <w:r>
        <w:rPr>
          <w:rFonts w:hint="eastAsia" w:ascii="宋体" w:hAnsi="宋体" w:cs="宋体"/>
          <w:sz w:val="32"/>
          <w:lang w:val="zh-CN"/>
        </w:rPr>
        <w:t>：最终磋商报价表格式</w:t>
      </w:r>
      <w:bookmarkEnd w:id="209"/>
      <w:r>
        <w:rPr>
          <w:rFonts w:hint="eastAsia" w:ascii="宋体" w:hAnsi="宋体" w:cs="宋体"/>
          <w:sz w:val="32"/>
          <w:lang w:val="zh-CN"/>
        </w:rPr>
        <w:t xml:space="preserve"> </w:t>
      </w:r>
    </w:p>
    <w:p w14:paraId="57B45297">
      <w:pPr>
        <w:widowControl/>
        <w:ind w:firstLine="480"/>
        <w:jc w:val="left"/>
        <w:rPr>
          <w:rFonts w:ascii="宋体" w:hAnsi="宋体" w:cs="宋体"/>
          <w:kern w:val="0"/>
          <w:sz w:val="28"/>
          <w:szCs w:val="28"/>
        </w:rPr>
      </w:pPr>
    </w:p>
    <w:p w14:paraId="6C0379C9">
      <w:pPr>
        <w:widowControl/>
        <w:spacing w:line="320" w:lineRule="atLeast"/>
        <w:jc w:val="center"/>
        <w:rPr>
          <w:rFonts w:ascii="宋体" w:hAnsi="宋体" w:cs="宋体"/>
          <w:b/>
          <w:bCs/>
          <w:kern w:val="0"/>
          <w:sz w:val="36"/>
          <w:szCs w:val="36"/>
        </w:rPr>
      </w:pPr>
      <w:r>
        <w:rPr>
          <w:rFonts w:hint="eastAsia" w:ascii="宋体" w:hAnsi="宋体" w:cs="宋体"/>
          <w:b/>
          <w:bCs/>
          <w:kern w:val="0"/>
          <w:sz w:val="36"/>
          <w:szCs w:val="36"/>
        </w:rPr>
        <w:t>最终磋商报价表</w:t>
      </w:r>
    </w:p>
    <w:p w14:paraId="630F528C">
      <w:pPr>
        <w:widowControl/>
        <w:spacing w:line="320" w:lineRule="atLeast"/>
        <w:jc w:val="left"/>
        <w:rPr>
          <w:rFonts w:ascii="宋体" w:hAnsi="宋体" w:cs="宋体"/>
          <w:kern w:val="0"/>
          <w:sz w:val="24"/>
          <w:u w:val="single"/>
        </w:rPr>
      </w:pPr>
      <w:r>
        <w:rPr>
          <w:rFonts w:hint="eastAsia" w:ascii="宋体" w:hAnsi="宋体" w:cs="宋体"/>
          <w:kern w:val="0"/>
          <w:sz w:val="24"/>
        </w:rPr>
        <w:t>投标供应商名称:                             项目编号：</w:t>
      </w:r>
      <w:r>
        <w:rPr>
          <w:rFonts w:hint="eastAsia" w:ascii="宋体" w:hAnsi="宋体" w:cs="宋体"/>
          <w:kern w:val="0"/>
          <w:sz w:val="24"/>
          <w:u w:val="single"/>
        </w:rPr>
        <w:t xml:space="preserve">                  </w:t>
      </w:r>
    </w:p>
    <w:p w14:paraId="11D382C9">
      <w:pPr>
        <w:widowControl/>
        <w:spacing w:line="320" w:lineRule="atLeast"/>
        <w:jc w:val="left"/>
        <w:rPr>
          <w:rFonts w:ascii="宋体" w:hAnsi="宋体" w:cs="宋体"/>
          <w:kern w:val="0"/>
          <w:sz w:val="24"/>
        </w:rPr>
      </w:pPr>
      <w:r>
        <w:rPr>
          <w:rFonts w:hint="eastAsia" w:ascii="宋体" w:hAnsi="宋体" w:cs="宋体"/>
          <w:kern w:val="0"/>
          <w:sz w:val="24"/>
        </w:rPr>
        <w:t>项目名称：</w:t>
      </w:r>
      <w:r>
        <w:rPr>
          <w:rFonts w:hint="eastAsia" w:ascii="宋体" w:hAnsi="宋体" w:cs="宋体"/>
          <w:kern w:val="0"/>
          <w:sz w:val="24"/>
          <w:u w:val="single"/>
        </w:rPr>
        <w:t xml:space="preserve">                    </w:t>
      </w:r>
      <w:r>
        <w:rPr>
          <w:rFonts w:hint="eastAsia" w:ascii="宋体" w:hAnsi="宋体" w:cs="宋体"/>
          <w:kern w:val="0"/>
          <w:sz w:val="24"/>
        </w:rPr>
        <w:t xml:space="preserve">          </w:t>
      </w:r>
    </w:p>
    <w:p w14:paraId="2D0CFF04">
      <w:pPr>
        <w:widowControl/>
        <w:spacing w:line="320" w:lineRule="atLeast"/>
        <w:jc w:val="left"/>
        <w:rPr>
          <w:rFonts w:ascii="宋体" w:hAnsi="宋体" w:cs="宋体"/>
          <w:kern w:val="0"/>
          <w:sz w:val="24"/>
        </w:rPr>
      </w:pPr>
      <w:r>
        <w:rPr>
          <w:rFonts w:hint="eastAsia" w:ascii="宋体" w:hAnsi="宋体" w:cs="宋体"/>
          <w:kern w:val="0"/>
          <w:sz w:val="24"/>
        </w:rPr>
        <w:t>报价单位：人民币（元）</w:t>
      </w:r>
    </w:p>
    <w:tbl>
      <w:tblPr>
        <w:tblStyle w:val="25"/>
        <w:tblW w:w="8580" w:type="dxa"/>
        <w:jc w:val="center"/>
        <w:tblLayout w:type="fixed"/>
        <w:tblCellMar>
          <w:top w:w="0" w:type="dxa"/>
          <w:left w:w="108" w:type="dxa"/>
          <w:bottom w:w="0" w:type="dxa"/>
          <w:right w:w="108" w:type="dxa"/>
        </w:tblCellMar>
      </w:tblPr>
      <w:tblGrid>
        <w:gridCol w:w="1171"/>
        <w:gridCol w:w="2369"/>
        <w:gridCol w:w="3149"/>
        <w:gridCol w:w="1891"/>
      </w:tblGrid>
      <w:tr w14:paraId="3A71F348">
        <w:tblPrEx>
          <w:tblCellMar>
            <w:top w:w="0" w:type="dxa"/>
            <w:left w:w="108" w:type="dxa"/>
            <w:bottom w:w="0" w:type="dxa"/>
            <w:right w:w="108" w:type="dxa"/>
          </w:tblCellMar>
        </w:tblPrEx>
        <w:trPr>
          <w:trHeight w:val="1119" w:hRule="atLeast"/>
          <w:jc w:val="center"/>
        </w:trPr>
        <w:tc>
          <w:tcPr>
            <w:tcW w:w="1171" w:type="dxa"/>
            <w:tcBorders>
              <w:top w:val="single" w:color="000000" w:sz="4" w:space="0"/>
              <w:left w:val="single" w:color="000000" w:sz="4" w:space="0"/>
              <w:bottom w:val="single" w:color="000000" w:sz="4" w:space="0"/>
              <w:right w:val="single" w:color="auto" w:sz="4" w:space="0"/>
            </w:tcBorders>
            <w:noWrap w:val="0"/>
            <w:vAlign w:val="center"/>
          </w:tcPr>
          <w:p w14:paraId="5258B2B9">
            <w:pPr>
              <w:widowControl/>
              <w:spacing w:line="320" w:lineRule="atLeast"/>
              <w:jc w:val="center"/>
              <w:rPr>
                <w:rFonts w:ascii="宋体" w:hAnsi="宋体" w:cs="宋体"/>
                <w:kern w:val="0"/>
                <w:sz w:val="24"/>
              </w:rPr>
            </w:pPr>
            <w:r>
              <w:rPr>
                <w:rFonts w:hint="eastAsia" w:ascii="宋体" w:hAnsi="宋体" w:cs="宋体"/>
                <w:kern w:val="0"/>
                <w:sz w:val="24"/>
              </w:rPr>
              <w:t>包号</w:t>
            </w:r>
          </w:p>
        </w:tc>
        <w:tc>
          <w:tcPr>
            <w:tcW w:w="2369" w:type="dxa"/>
            <w:tcBorders>
              <w:top w:val="single" w:color="000000" w:sz="4" w:space="0"/>
              <w:left w:val="single" w:color="auto" w:sz="4" w:space="0"/>
              <w:bottom w:val="single" w:color="000000" w:sz="4" w:space="0"/>
              <w:right w:val="single" w:color="000000" w:sz="4" w:space="0"/>
            </w:tcBorders>
            <w:noWrap w:val="0"/>
            <w:vAlign w:val="center"/>
          </w:tcPr>
          <w:p w14:paraId="2E8CE6FD">
            <w:pPr>
              <w:widowControl/>
              <w:spacing w:line="320" w:lineRule="atLeast"/>
              <w:jc w:val="center"/>
              <w:rPr>
                <w:rFonts w:ascii="宋体" w:hAnsi="宋体" w:cs="宋体"/>
                <w:kern w:val="0"/>
                <w:sz w:val="24"/>
              </w:rPr>
            </w:pPr>
            <w:r>
              <w:rPr>
                <w:rFonts w:hint="eastAsia" w:ascii="宋体" w:hAnsi="宋体" w:cs="宋体"/>
                <w:kern w:val="0"/>
                <w:sz w:val="24"/>
              </w:rPr>
              <w:t>第一次报价</w:t>
            </w:r>
          </w:p>
        </w:tc>
        <w:tc>
          <w:tcPr>
            <w:tcW w:w="3149" w:type="dxa"/>
            <w:tcBorders>
              <w:top w:val="single" w:color="auto" w:sz="4" w:space="0"/>
              <w:left w:val="nil"/>
              <w:bottom w:val="single" w:color="000000" w:sz="4" w:space="0"/>
              <w:right w:val="single" w:color="000000" w:sz="4" w:space="0"/>
            </w:tcBorders>
            <w:noWrap w:val="0"/>
            <w:vAlign w:val="center"/>
          </w:tcPr>
          <w:p w14:paraId="4F108240">
            <w:pPr>
              <w:widowControl/>
              <w:spacing w:line="320" w:lineRule="atLeast"/>
              <w:jc w:val="center"/>
              <w:rPr>
                <w:rFonts w:ascii="宋体" w:hAnsi="宋体" w:cs="宋体"/>
                <w:kern w:val="0"/>
                <w:sz w:val="24"/>
              </w:rPr>
            </w:pPr>
            <w:r>
              <w:rPr>
                <w:rFonts w:hint="eastAsia" w:ascii="宋体" w:hAnsi="宋体" w:cs="宋体"/>
                <w:kern w:val="0"/>
                <w:sz w:val="24"/>
              </w:rPr>
              <w:t>第二次报价</w:t>
            </w:r>
          </w:p>
        </w:tc>
        <w:tc>
          <w:tcPr>
            <w:tcW w:w="1891" w:type="dxa"/>
            <w:tcBorders>
              <w:top w:val="single" w:color="auto" w:sz="4" w:space="0"/>
              <w:left w:val="nil"/>
              <w:bottom w:val="single" w:color="000000" w:sz="4" w:space="0"/>
              <w:right w:val="single" w:color="000000" w:sz="4" w:space="0"/>
            </w:tcBorders>
            <w:noWrap w:val="0"/>
            <w:vAlign w:val="center"/>
          </w:tcPr>
          <w:p w14:paraId="69131D23">
            <w:pPr>
              <w:widowControl/>
              <w:jc w:val="center"/>
              <w:rPr>
                <w:rFonts w:ascii="宋体" w:hAnsi="宋体" w:cs="宋体"/>
                <w:kern w:val="0"/>
                <w:sz w:val="24"/>
              </w:rPr>
            </w:pPr>
            <w:r>
              <w:rPr>
                <w:rFonts w:hint="eastAsia" w:ascii="宋体" w:hAnsi="宋体" w:cs="宋体"/>
                <w:kern w:val="0"/>
                <w:sz w:val="24"/>
              </w:rPr>
              <w:t>交货时间</w:t>
            </w:r>
          </w:p>
        </w:tc>
      </w:tr>
      <w:tr w14:paraId="1EFA4525">
        <w:tblPrEx>
          <w:tblCellMar>
            <w:top w:w="0" w:type="dxa"/>
            <w:left w:w="108" w:type="dxa"/>
            <w:bottom w:w="0" w:type="dxa"/>
            <w:right w:w="108" w:type="dxa"/>
          </w:tblCellMar>
        </w:tblPrEx>
        <w:trPr>
          <w:trHeight w:val="1119" w:hRule="atLeast"/>
          <w:jc w:val="center"/>
        </w:trPr>
        <w:tc>
          <w:tcPr>
            <w:tcW w:w="1171" w:type="dxa"/>
            <w:tcBorders>
              <w:top w:val="single" w:color="000000" w:sz="4" w:space="0"/>
              <w:left w:val="single" w:color="000000" w:sz="4" w:space="0"/>
              <w:bottom w:val="single" w:color="000000" w:sz="4" w:space="0"/>
              <w:right w:val="single" w:color="auto" w:sz="4" w:space="0"/>
            </w:tcBorders>
            <w:noWrap w:val="0"/>
            <w:vAlign w:val="top"/>
          </w:tcPr>
          <w:p w14:paraId="2D979AF1">
            <w:pPr>
              <w:widowControl/>
              <w:spacing w:line="320" w:lineRule="atLeast"/>
              <w:jc w:val="left"/>
              <w:rPr>
                <w:rFonts w:ascii="宋体" w:hAnsi="宋体" w:cs="宋体"/>
                <w:kern w:val="0"/>
                <w:sz w:val="24"/>
              </w:rPr>
            </w:pPr>
          </w:p>
        </w:tc>
        <w:tc>
          <w:tcPr>
            <w:tcW w:w="2369" w:type="dxa"/>
            <w:tcBorders>
              <w:top w:val="single" w:color="000000" w:sz="4" w:space="0"/>
              <w:left w:val="single" w:color="auto" w:sz="4" w:space="0"/>
              <w:bottom w:val="single" w:color="000000" w:sz="4" w:space="0"/>
              <w:right w:val="single" w:color="000000" w:sz="4" w:space="0"/>
            </w:tcBorders>
            <w:noWrap w:val="0"/>
            <w:vAlign w:val="top"/>
          </w:tcPr>
          <w:p w14:paraId="3427F70B">
            <w:pPr>
              <w:widowControl/>
              <w:spacing w:line="320" w:lineRule="atLeast"/>
              <w:jc w:val="left"/>
              <w:rPr>
                <w:rFonts w:hint="eastAsia" w:ascii="宋体" w:hAnsi="宋体" w:cs="宋体"/>
                <w:kern w:val="0"/>
                <w:sz w:val="24"/>
              </w:rPr>
            </w:pPr>
            <w:r>
              <w:rPr>
                <w:rFonts w:hint="eastAsia" w:ascii="宋体" w:hAnsi="宋体" w:cs="宋体"/>
                <w:kern w:val="0"/>
                <w:sz w:val="24"/>
              </w:rPr>
              <w:t>大写:</w:t>
            </w:r>
          </w:p>
          <w:p w14:paraId="6E27F9DB">
            <w:pPr>
              <w:widowControl/>
              <w:spacing w:line="320" w:lineRule="atLeast"/>
              <w:jc w:val="left"/>
              <w:rPr>
                <w:rFonts w:hint="eastAsia" w:ascii="宋体" w:hAnsi="宋体" w:cs="宋体"/>
                <w:kern w:val="0"/>
                <w:sz w:val="24"/>
              </w:rPr>
            </w:pPr>
            <w:r>
              <w:rPr>
                <w:rFonts w:hint="eastAsia" w:ascii="宋体" w:hAnsi="宋体" w:cs="宋体"/>
                <w:kern w:val="0"/>
                <w:sz w:val="24"/>
              </w:rPr>
              <w:t>小写：</w:t>
            </w:r>
          </w:p>
        </w:tc>
        <w:tc>
          <w:tcPr>
            <w:tcW w:w="3149" w:type="dxa"/>
            <w:tcBorders>
              <w:top w:val="single" w:color="000000" w:sz="4" w:space="0"/>
              <w:left w:val="nil"/>
              <w:bottom w:val="single" w:color="000000" w:sz="4" w:space="0"/>
              <w:right w:val="single" w:color="000000" w:sz="4" w:space="0"/>
            </w:tcBorders>
            <w:noWrap w:val="0"/>
            <w:vAlign w:val="top"/>
          </w:tcPr>
          <w:p w14:paraId="370BE179">
            <w:pPr>
              <w:widowControl/>
              <w:spacing w:line="320" w:lineRule="atLeast"/>
              <w:jc w:val="left"/>
              <w:rPr>
                <w:rFonts w:hint="eastAsia" w:ascii="宋体" w:hAnsi="宋体" w:cs="宋体"/>
                <w:kern w:val="0"/>
                <w:sz w:val="24"/>
              </w:rPr>
            </w:pPr>
            <w:r>
              <w:rPr>
                <w:rFonts w:hint="eastAsia" w:ascii="宋体" w:hAnsi="宋体" w:cs="宋体"/>
                <w:kern w:val="0"/>
                <w:sz w:val="24"/>
              </w:rPr>
              <w:t>大写:</w:t>
            </w:r>
          </w:p>
          <w:p w14:paraId="73AED0E8">
            <w:pPr>
              <w:widowControl/>
              <w:spacing w:line="320" w:lineRule="atLeast"/>
              <w:jc w:val="left"/>
              <w:rPr>
                <w:rFonts w:hint="eastAsia" w:ascii="宋体" w:hAnsi="宋体" w:cs="宋体"/>
                <w:kern w:val="0"/>
                <w:sz w:val="24"/>
              </w:rPr>
            </w:pPr>
            <w:r>
              <w:rPr>
                <w:rFonts w:hint="eastAsia" w:ascii="宋体" w:hAnsi="宋体" w:cs="宋体"/>
                <w:kern w:val="0"/>
                <w:sz w:val="24"/>
              </w:rPr>
              <w:t>小写：</w:t>
            </w:r>
          </w:p>
        </w:tc>
        <w:tc>
          <w:tcPr>
            <w:tcW w:w="1891" w:type="dxa"/>
            <w:tcBorders>
              <w:top w:val="single" w:color="000000" w:sz="4" w:space="0"/>
              <w:left w:val="nil"/>
              <w:bottom w:val="single" w:color="000000" w:sz="4" w:space="0"/>
              <w:right w:val="single" w:color="000000" w:sz="4" w:space="0"/>
            </w:tcBorders>
            <w:noWrap w:val="0"/>
            <w:vAlign w:val="top"/>
          </w:tcPr>
          <w:p w14:paraId="168B37D7">
            <w:pPr>
              <w:widowControl/>
              <w:spacing w:line="320" w:lineRule="atLeast"/>
              <w:jc w:val="left"/>
              <w:rPr>
                <w:rFonts w:ascii="宋体" w:hAnsi="宋体" w:cs="宋体"/>
                <w:kern w:val="0"/>
                <w:sz w:val="24"/>
              </w:rPr>
            </w:pPr>
          </w:p>
        </w:tc>
      </w:tr>
      <w:tr w14:paraId="78A62F9A">
        <w:tblPrEx>
          <w:tblCellMar>
            <w:top w:w="0" w:type="dxa"/>
            <w:left w:w="108" w:type="dxa"/>
            <w:bottom w:w="0" w:type="dxa"/>
            <w:right w:w="108" w:type="dxa"/>
          </w:tblCellMar>
        </w:tblPrEx>
        <w:trPr>
          <w:trHeight w:val="3356" w:hRule="atLeast"/>
          <w:jc w:val="center"/>
        </w:trPr>
        <w:tc>
          <w:tcPr>
            <w:tcW w:w="8580" w:type="dxa"/>
            <w:gridSpan w:val="4"/>
            <w:tcBorders>
              <w:top w:val="single" w:color="000000" w:sz="4" w:space="0"/>
              <w:left w:val="single" w:color="000000" w:sz="4" w:space="0"/>
              <w:bottom w:val="single" w:color="000000" w:sz="4" w:space="0"/>
              <w:right w:val="single" w:color="000000" w:sz="4" w:space="0"/>
            </w:tcBorders>
            <w:noWrap w:val="0"/>
            <w:vAlign w:val="top"/>
          </w:tcPr>
          <w:p w14:paraId="557BA397">
            <w:pPr>
              <w:widowControl/>
              <w:spacing w:line="320" w:lineRule="atLeast"/>
              <w:jc w:val="left"/>
              <w:rPr>
                <w:rFonts w:ascii="宋体" w:hAnsi="宋体" w:cs="宋体"/>
                <w:kern w:val="0"/>
                <w:sz w:val="24"/>
              </w:rPr>
            </w:pPr>
            <w:r>
              <w:rPr>
                <w:rFonts w:hint="eastAsia" w:ascii="宋体" w:hAnsi="宋体" w:cs="宋体"/>
                <w:kern w:val="0"/>
                <w:sz w:val="24"/>
              </w:rPr>
              <w:t>最终确定的质量保证及服务承诺（优惠条件）</w:t>
            </w:r>
          </w:p>
          <w:p w14:paraId="0E3D503C">
            <w:pPr>
              <w:widowControl/>
              <w:spacing w:line="320" w:lineRule="atLeast"/>
              <w:jc w:val="left"/>
              <w:rPr>
                <w:rFonts w:ascii="宋体" w:hAnsi="宋体" w:cs="宋体"/>
                <w:kern w:val="0"/>
                <w:sz w:val="24"/>
              </w:rPr>
            </w:pPr>
          </w:p>
          <w:p w14:paraId="4F36AEBE">
            <w:pPr>
              <w:widowControl/>
              <w:spacing w:line="320" w:lineRule="atLeast"/>
              <w:jc w:val="left"/>
              <w:rPr>
                <w:rFonts w:ascii="宋体" w:hAnsi="宋体" w:cs="宋体"/>
                <w:kern w:val="0"/>
                <w:sz w:val="24"/>
              </w:rPr>
            </w:pPr>
          </w:p>
          <w:p w14:paraId="7C4DFBC3">
            <w:pPr>
              <w:widowControl/>
              <w:spacing w:line="320" w:lineRule="atLeast"/>
              <w:jc w:val="left"/>
              <w:rPr>
                <w:rFonts w:ascii="宋体" w:hAnsi="宋体" w:cs="宋体"/>
                <w:kern w:val="0"/>
                <w:sz w:val="24"/>
              </w:rPr>
            </w:pPr>
          </w:p>
          <w:p w14:paraId="57B51AFA">
            <w:pPr>
              <w:widowControl/>
              <w:spacing w:line="320" w:lineRule="atLeast"/>
              <w:jc w:val="left"/>
              <w:rPr>
                <w:rFonts w:ascii="宋体" w:hAnsi="宋体" w:cs="宋体"/>
                <w:kern w:val="0"/>
                <w:sz w:val="24"/>
              </w:rPr>
            </w:pPr>
          </w:p>
          <w:p w14:paraId="1A353565">
            <w:pPr>
              <w:widowControl/>
              <w:spacing w:line="320" w:lineRule="atLeast"/>
              <w:jc w:val="left"/>
              <w:rPr>
                <w:rFonts w:ascii="宋体" w:hAnsi="宋体" w:cs="宋体"/>
                <w:kern w:val="0"/>
                <w:sz w:val="24"/>
              </w:rPr>
            </w:pPr>
          </w:p>
        </w:tc>
      </w:tr>
    </w:tbl>
    <w:p w14:paraId="60418044">
      <w:pPr>
        <w:widowControl/>
        <w:spacing w:line="320" w:lineRule="atLeast"/>
        <w:jc w:val="left"/>
        <w:rPr>
          <w:rFonts w:hint="eastAsia" w:ascii="宋体" w:hAnsi="宋体" w:cs="宋体"/>
          <w:b/>
          <w:kern w:val="0"/>
          <w:sz w:val="24"/>
        </w:rPr>
      </w:pPr>
      <w:r>
        <w:rPr>
          <w:rFonts w:hint="eastAsia" w:ascii="宋体" w:hAnsi="宋体" w:cs="宋体"/>
          <w:b/>
          <w:kern w:val="0"/>
          <w:sz w:val="24"/>
        </w:rPr>
        <w:t>注：此表不需上传至《磋商响应文件》中，此表必须以附件形式在开启最终报价时一并上传至政采云客户端，此表后须附分项报价表。</w:t>
      </w:r>
    </w:p>
    <w:p w14:paraId="2AC46E25">
      <w:pPr>
        <w:widowControl/>
        <w:spacing w:line="320" w:lineRule="atLeast"/>
        <w:jc w:val="center"/>
        <w:rPr>
          <w:rFonts w:ascii="宋体" w:hAnsi="宋体" w:cs="宋体"/>
          <w:kern w:val="0"/>
          <w:sz w:val="24"/>
        </w:rPr>
      </w:pPr>
    </w:p>
    <w:p w14:paraId="271B2EAC">
      <w:pPr>
        <w:autoSpaceDE w:val="0"/>
        <w:autoSpaceDN w:val="0"/>
        <w:adjustRightInd w:val="0"/>
        <w:spacing w:line="400" w:lineRule="exact"/>
        <w:ind w:firstLine="4080" w:firstLineChars="1700"/>
        <w:rPr>
          <w:rFonts w:ascii="宋体" w:hAnsi="宋体" w:cs="宋体"/>
          <w:b/>
          <w:bCs/>
          <w:kern w:val="0"/>
          <w:sz w:val="24"/>
          <w:lang w:val="zh-CN"/>
        </w:rPr>
      </w:pPr>
      <w:r>
        <w:rPr>
          <w:rFonts w:hint="eastAsia" w:ascii="宋体" w:hAnsi="宋体" w:cs="宋体"/>
          <w:kern w:val="0"/>
          <w:sz w:val="24"/>
        </w:rPr>
        <w:t xml:space="preserve"> </w:t>
      </w:r>
      <w:r>
        <w:rPr>
          <w:rFonts w:hint="eastAsia" w:ascii="宋体" w:hAnsi="宋体" w:cs="宋体"/>
          <w:b/>
          <w:bCs/>
          <w:kern w:val="0"/>
          <w:sz w:val="24"/>
        </w:rPr>
        <w:t xml:space="preserve">  </w:t>
      </w:r>
      <w:r>
        <w:rPr>
          <w:rFonts w:hint="eastAsia" w:ascii="宋体" w:hAnsi="宋体" w:cs="宋体"/>
          <w:b/>
          <w:bCs/>
          <w:kern w:val="0"/>
          <w:sz w:val="24"/>
          <w:lang w:val="zh-CN"/>
        </w:rPr>
        <w:t>投标供应商：             （公章）</w:t>
      </w:r>
    </w:p>
    <w:p w14:paraId="08DE40BD">
      <w:pPr>
        <w:pStyle w:val="3"/>
        <w:rPr>
          <w:rFonts w:ascii="宋体" w:hAnsi="宋体" w:cs="宋体"/>
          <w:b/>
          <w:bCs/>
          <w:color w:val="000000"/>
          <w:kern w:val="0"/>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r>
        <w:rPr>
          <w:rFonts w:hint="eastAsia" w:ascii="宋体" w:hAnsi="宋体" w:cs="宋体"/>
          <w:b/>
          <w:bCs/>
          <w:color w:val="000000"/>
          <w:kern w:val="0"/>
        </w:rPr>
        <w:t xml:space="preserve">      </w:t>
      </w:r>
    </w:p>
    <w:p w14:paraId="16EB8D43">
      <w:pPr>
        <w:pStyle w:val="3"/>
        <w:ind w:firstLine="241" w:firstLineChars="100"/>
      </w:pPr>
      <w:r>
        <w:rPr>
          <w:rFonts w:hint="eastAsia" w:ascii="宋体" w:hAnsi="宋体" w:cs="宋体"/>
          <w:b/>
          <w:bCs/>
          <w:color w:val="000000"/>
          <w:kern w:val="0"/>
        </w:rPr>
        <w:t xml:space="preserve">                                        年      月     日</w:t>
      </w:r>
    </w:p>
    <w:p w14:paraId="0E4306DA">
      <w:pPr>
        <w:widowControl/>
        <w:spacing w:line="320" w:lineRule="atLeast"/>
        <w:jc w:val="center"/>
        <w:rPr>
          <w:rFonts w:ascii="宋体" w:hAnsi="宋体" w:cs="宋体"/>
          <w:sz w:val="32"/>
          <w:lang w:val="zh-CN"/>
        </w:rPr>
      </w:pPr>
    </w:p>
    <w:p w14:paraId="63FC72C7">
      <w:pPr>
        <w:rPr>
          <w:rFonts w:ascii="宋体" w:hAnsi="宋体" w:cs="宋体"/>
          <w:sz w:val="32"/>
          <w:lang w:val="zh-CN"/>
        </w:rPr>
      </w:pPr>
    </w:p>
    <w:p w14:paraId="680818E7">
      <w:pPr>
        <w:rPr>
          <w:lang w:val="zh-CN"/>
        </w:rPr>
      </w:pPr>
    </w:p>
    <w:p w14:paraId="0B6B3CCF">
      <w:pPr>
        <w:pStyle w:val="23"/>
        <w:jc w:val="left"/>
        <w:outlineLvl w:val="9"/>
        <w:rPr>
          <w:rFonts w:hint="eastAsia" w:ascii="宋体" w:hAnsi="宋体" w:cs="宋体"/>
          <w:sz w:val="32"/>
          <w:lang w:val="zh-CN"/>
        </w:rPr>
      </w:pPr>
      <w:bookmarkStart w:id="210" w:name="_Toc25087"/>
    </w:p>
    <w:p w14:paraId="7014E16A">
      <w:pPr>
        <w:pStyle w:val="23"/>
        <w:jc w:val="left"/>
        <w:rPr>
          <w:rFonts w:hint="eastAsia" w:ascii="宋体" w:hAnsi="宋体" w:cs="宋体"/>
          <w:sz w:val="32"/>
          <w:lang w:val="zh-CN"/>
        </w:rPr>
      </w:pPr>
      <w:r>
        <w:rPr>
          <w:rFonts w:hint="eastAsia" w:ascii="宋体" w:hAnsi="宋体" w:cs="宋体"/>
          <w:sz w:val="32"/>
          <w:lang w:val="zh-CN"/>
        </w:rPr>
        <w:t>格式2</w:t>
      </w:r>
      <w:r>
        <w:rPr>
          <w:rFonts w:hint="eastAsia" w:ascii="宋体" w:hAnsi="宋体" w:cs="宋体"/>
          <w:sz w:val="32"/>
        </w:rPr>
        <w:t>2</w:t>
      </w:r>
      <w:r>
        <w:rPr>
          <w:rFonts w:hint="eastAsia" w:ascii="宋体" w:hAnsi="宋体" w:cs="宋体"/>
          <w:sz w:val="32"/>
          <w:lang w:val="zh-CN"/>
        </w:rPr>
        <w:t>：最终磋商分项报价表格式</w:t>
      </w:r>
      <w:bookmarkEnd w:id="210"/>
      <w:r>
        <w:rPr>
          <w:rFonts w:hint="eastAsia" w:ascii="宋体" w:hAnsi="宋体" w:cs="宋体"/>
          <w:sz w:val="32"/>
          <w:lang w:val="zh-CN"/>
        </w:rPr>
        <w:t xml:space="preserve"> </w:t>
      </w:r>
    </w:p>
    <w:p w14:paraId="21A35759">
      <w:pPr>
        <w:autoSpaceDE w:val="0"/>
        <w:autoSpaceDN w:val="0"/>
        <w:adjustRightInd w:val="0"/>
        <w:spacing w:line="400" w:lineRule="exact"/>
        <w:jc w:val="center"/>
        <w:rPr>
          <w:rFonts w:ascii="宋体" w:hAnsi="宋体" w:cs="宋体"/>
          <w:b/>
          <w:bCs/>
          <w:kern w:val="0"/>
          <w:sz w:val="36"/>
          <w:szCs w:val="36"/>
          <w:lang w:val="zh-CN"/>
        </w:rPr>
      </w:pPr>
    </w:p>
    <w:p w14:paraId="69F39FC3">
      <w:pPr>
        <w:autoSpaceDE w:val="0"/>
        <w:autoSpaceDN w:val="0"/>
        <w:adjustRightInd w:val="0"/>
        <w:spacing w:line="400" w:lineRule="exact"/>
        <w:jc w:val="center"/>
        <w:rPr>
          <w:rFonts w:ascii="宋体" w:hAnsi="宋体" w:cs="宋体"/>
          <w:b/>
          <w:bCs/>
          <w:kern w:val="0"/>
          <w:sz w:val="36"/>
          <w:szCs w:val="36"/>
          <w:lang w:val="zh-CN"/>
        </w:rPr>
      </w:pPr>
      <w:r>
        <w:rPr>
          <w:rFonts w:hint="eastAsia" w:ascii="宋体" w:hAnsi="宋体" w:cs="宋体"/>
          <w:b/>
          <w:bCs/>
          <w:kern w:val="0"/>
          <w:sz w:val="36"/>
          <w:szCs w:val="36"/>
          <w:lang w:val="zh-CN"/>
        </w:rPr>
        <w:t>最终磋商分项报价表</w:t>
      </w:r>
    </w:p>
    <w:p w14:paraId="22C9A090">
      <w:pPr>
        <w:autoSpaceDE w:val="0"/>
        <w:autoSpaceDN w:val="0"/>
        <w:adjustRightInd w:val="0"/>
        <w:spacing w:line="400" w:lineRule="exact"/>
        <w:rPr>
          <w:rFonts w:ascii="宋体" w:hAnsi="宋体" w:cs="宋体"/>
          <w:b/>
          <w:bCs/>
          <w:kern w:val="0"/>
          <w:sz w:val="24"/>
          <w:lang w:val="zh-CN"/>
        </w:rPr>
      </w:pPr>
    </w:p>
    <w:p w14:paraId="27250060">
      <w:pPr>
        <w:autoSpaceDE w:val="0"/>
        <w:autoSpaceDN w:val="0"/>
        <w:spacing w:line="360" w:lineRule="auto"/>
        <w:rPr>
          <w:rFonts w:ascii="宋体" w:hAnsi="宋体" w:cs="宋体"/>
          <w:kern w:val="0"/>
        </w:rPr>
      </w:pPr>
      <w:r>
        <w:rPr>
          <w:rFonts w:hint="eastAsia" w:ascii="宋体" w:hAnsi="宋体" w:cs="宋体"/>
          <w:b/>
          <w:bCs/>
          <w:kern w:val="0"/>
        </w:rPr>
        <w:t>投标供应商名称:                                                      包号：</w:t>
      </w:r>
    </w:p>
    <w:tbl>
      <w:tblPr>
        <w:tblStyle w:val="25"/>
        <w:tblW w:w="8362" w:type="dxa"/>
        <w:jc w:val="center"/>
        <w:tblLayout w:type="fixed"/>
        <w:tblCellMar>
          <w:top w:w="0" w:type="dxa"/>
          <w:left w:w="28" w:type="dxa"/>
          <w:bottom w:w="0" w:type="dxa"/>
          <w:right w:w="28" w:type="dxa"/>
        </w:tblCellMar>
      </w:tblPr>
      <w:tblGrid>
        <w:gridCol w:w="680"/>
        <w:gridCol w:w="640"/>
        <w:gridCol w:w="470"/>
        <w:gridCol w:w="776"/>
        <w:gridCol w:w="966"/>
        <w:gridCol w:w="966"/>
        <w:gridCol w:w="1156"/>
        <w:gridCol w:w="776"/>
        <w:gridCol w:w="776"/>
        <w:gridCol w:w="1156"/>
      </w:tblGrid>
      <w:tr w14:paraId="6D18AE88">
        <w:tblPrEx>
          <w:tblCellMar>
            <w:top w:w="0" w:type="dxa"/>
            <w:left w:w="28" w:type="dxa"/>
            <w:bottom w:w="0" w:type="dxa"/>
            <w:right w:w="28" w:type="dxa"/>
          </w:tblCellMar>
        </w:tblPrEx>
        <w:trPr>
          <w:trHeight w:val="529" w:hRule="atLeast"/>
          <w:jc w:val="center"/>
        </w:trPr>
        <w:tc>
          <w:tcPr>
            <w:tcW w:w="680" w:type="dxa"/>
            <w:tcBorders>
              <w:top w:val="single" w:color="000000" w:sz="8" w:space="0"/>
              <w:left w:val="single" w:color="000000" w:sz="8" w:space="0"/>
              <w:bottom w:val="single" w:color="000000" w:sz="6" w:space="0"/>
              <w:right w:val="single" w:color="000000" w:sz="6" w:space="0"/>
            </w:tcBorders>
            <w:shd w:val="clear" w:color="000000" w:fill="FFFFFF"/>
            <w:noWrap w:val="0"/>
            <w:vAlign w:val="center"/>
          </w:tcPr>
          <w:p w14:paraId="50E37131">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序号</w:t>
            </w:r>
          </w:p>
        </w:tc>
        <w:tc>
          <w:tcPr>
            <w:tcW w:w="1110" w:type="dxa"/>
            <w:gridSpan w:val="2"/>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2EF1C66D">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产品名称</w:t>
            </w:r>
          </w:p>
        </w:tc>
        <w:tc>
          <w:tcPr>
            <w:tcW w:w="77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56058C6">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品牌</w:t>
            </w:r>
          </w:p>
        </w:tc>
        <w:tc>
          <w:tcPr>
            <w:tcW w:w="96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04CAFF3">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规格型号</w:t>
            </w:r>
          </w:p>
        </w:tc>
        <w:tc>
          <w:tcPr>
            <w:tcW w:w="96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DD55977">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生产厂家</w:t>
            </w:r>
          </w:p>
        </w:tc>
        <w:tc>
          <w:tcPr>
            <w:tcW w:w="115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730074B0">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数量及单位</w:t>
            </w:r>
          </w:p>
        </w:tc>
        <w:tc>
          <w:tcPr>
            <w:tcW w:w="77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5B6072E2">
            <w:pPr>
              <w:autoSpaceDE w:val="0"/>
              <w:autoSpaceDN w:val="0"/>
              <w:adjustRightInd w:val="0"/>
              <w:spacing w:before="100" w:after="100" w:line="400" w:lineRule="exact"/>
              <w:jc w:val="center"/>
              <w:rPr>
                <w:rFonts w:ascii="宋体" w:hAnsi="宋体" w:cs="宋体"/>
                <w:color w:val="000000"/>
                <w:kern w:val="0"/>
                <w:sz w:val="22"/>
                <w:szCs w:val="22"/>
                <w:lang w:val="zh-CN"/>
              </w:rPr>
            </w:pPr>
            <w:r>
              <w:rPr>
                <w:rFonts w:hint="eastAsia" w:ascii="宋体" w:hAnsi="宋体" w:cs="宋体"/>
                <w:color w:val="000000"/>
                <w:kern w:val="0"/>
                <w:sz w:val="24"/>
                <w:lang w:val="zh-CN"/>
              </w:rPr>
              <w:t>单价</w:t>
            </w:r>
          </w:p>
        </w:tc>
        <w:tc>
          <w:tcPr>
            <w:tcW w:w="776" w:type="dxa"/>
            <w:tcBorders>
              <w:top w:val="single" w:color="000000" w:sz="8" w:space="0"/>
              <w:left w:val="single" w:color="000000" w:sz="6" w:space="0"/>
              <w:bottom w:val="single" w:color="000000" w:sz="6" w:space="0"/>
              <w:right w:val="single" w:color="000000" w:sz="6" w:space="0"/>
            </w:tcBorders>
            <w:shd w:val="clear" w:color="000000" w:fill="FFFFFF"/>
            <w:noWrap w:val="0"/>
            <w:vAlign w:val="center"/>
          </w:tcPr>
          <w:p w14:paraId="6DDAFC02">
            <w:pPr>
              <w:autoSpaceDE w:val="0"/>
              <w:autoSpaceDN w:val="0"/>
              <w:adjustRightInd w:val="0"/>
              <w:spacing w:before="100" w:after="100"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合计</w:t>
            </w:r>
          </w:p>
        </w:tc>
        <w:tc>
          <w:tcPr>
            <w:tcW w:w="1156" w:type="dxa"/>
            <w:tcBorders>
              <w:top w:val="single" w:color="000000" w:sz="8" w:space="0"/>
              <w:left w:val="single" w:color="000000" w:sz="6" w:space="0"/>
              <w:bottom w:val="single" w:color="000000" w:sz="6" w:space="0"/>
              <w:right w:val="single" w:color="000000" w:sz="8" w:space="0"/>
            </w:tcBorders>
            <w:shd w:val="clear" w:color="000000" w:fill="FFFFFF"/>
            <w:noWrap w:val="0"/>
            <w:vAlign w:val="center"/>
          </w:tcPr>
          <w:p w14:paraId="6852B0D5">
            <w:pPr>
              <w:autoSpaceDE w:val="0"/>
              <w:autoSpaceDN w:val="0"/>
              <w:adjustRightInd w:val="0"/>
              <w:spacing w:before="100" w:after="100"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免费质保期</w:t>
            </w:r>
          </w:p>
        </w:tc>
      </w:tr>
      <w:tr w14:paraId="5DEC4FBA">
        <w:tblPrEx>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1E282D2">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1</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AD1F4C4">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C19A3D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7CCA08">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CC04B3">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8C0D86">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AD63BD">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36BC92">
            <w:pPr>
              <w:autoSpaceDE w:val="0"/>
              <w:autoSpaceDN w:val="0"/>
              <w:adjustRightInd w:val="0"/>
              <w:spacing w:before="100" w:after="100" w:line="400" w:lineRule="exact"/>
              <w:jc w:val="center"/>
              <w:rPr>
                <w:rFonts w:ascii="宋体" w:hAnsi="宋体" w:cs="宋体"/>
                <w:color w:val="000000"/>
                <w:kern w:val="0"/>
                <w:sz w:val="24"/>
                <w:lang w:val="zh-CN"/>
              </w:rPr>
            </w:pP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54095D0A">
            <w:pPr>
              <w:autoSpaceDE w:val="0"/>
              <w:autoSpaceDN w:val="0"/>
              <w:adjustRightInd w:val="0"/>
              <w:spacing w:before="100" w:after="100" w:line="400" w:lineRule="exact"/>
              <w:jc w:val="center"/>
              <w:rPr>
                <w:rFonts w:ascii="宋体" w:hAnsi="宋体" w:cs="宋体"/>
                <w:color w:val="000000"/>
                <w:kern w:val="0"/>
                <w:sz w:val="24"/>
                <w:lang w:val="zh-CN"/>
              </w:rPr>
            </w:pPr>
            <w:r>
              <w:rPr>
                <w:rFonts w:hint="eastAsia" w:ascii="宋体" w:hAnsi="宋体" w:cs="宋体"/>
                <w:color w:val="000000"/>
                <w:kern w:val="0"/>
                <w:sz w:val="24"/>
                <w:lang w:val="zh-CN"/>
              </w:rPr>
              <w:t> </w:t>
            </w:r>
          </w:p>
        </w:tc>
      </w:tr>
      <w:tr w14:paraId="0E1E3639">
        <w:tblPrEx>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0614535B">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2</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95AC889">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311F18">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C7CB378">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EE9731A">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D6608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7B9F48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1DF5CF3">
            <w:pPr>
              <w:autoSpaceDE w:val="0"/>
              <w:autoSpaceDN w:val="0"/>
              <w:adjustRightInd w:val="0"/>
              <w:spacing w:before="100" w:after="100" w:line="400" w:lineRule="exact"/>
              <w:rPr>
                <w:rFonts w:ascii="宋体" w:hAnsi="宋体" w:cs="宋体"/>
                <w:color w:val="000000"/>
                <w:kern w:val="0"/>
                <w:sz w:val="22"/>
                <w:szCs w:val="22"/>
                <w:lang w:val="zh-CN"/>
              </w:rPr>
            </w:pPr>
            <w:r>
              <w:rPr>
                <w:rFonts w:hint="eastAsia" w:ascii="宋体" w:hAnsi="宋体" w:cs="宋体"/>
                <w:color w:val="000000"/>
                <w:kern w:val="0"/>
                <w:sz w:val="24"/>
                <w:lang w:val="zh-CN"/>
              </w:rPr>
              <w:t xml:space="preserve">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E15153D">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5AB6136B">
        <w:tblPrEx>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409FA946">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3</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4107EA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279383">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9EA8637">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F532D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26F584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E1D5E19">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3F28B4A">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37B068D6">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07146B44">
        <w:tblPrEx>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73DDACC2">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4</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DFA7D8">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61946A">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F29F99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BCD6E07">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BD79CA">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C8F789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E5142B6">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7350D6EF">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13B264B8">
        <w:tblPrEx>
          <w:tblCellMar>
            <w:top w:w="0" w:type="dxa"/>
            <w:left w:w="28" w:type="dxa"/>
            <w:bottom w:w="0" w:type="dxa"/>
            <w:right w:w="28" w:type="dxa"/>
          </w:tblCellMar>
        </w:tblPrEx>
        <w:trPr>
          <w:trHeight w:val="529" w:hRule="atLeast"/>
          <w:jc w:val="center"/>
        </w:trPr>
        <w:tc>
          <w:tcPr>
            <w:tcW w:w="680" w:type="dxa"/>
            <w:tcBorders>
              <w:top w:val="single" w:color="000000" w:sz="6" w:space="0"/>
              <w:left w:val="single" w:color="000000" w:sz="8" w:space="0"/>
              <w:bottom w:val="single" w:color="000000" w:sz="6" w:space="0"/>
              <w:right w:val="single" w:color="000000" w:sz="6" w:space="0"/>
            </w:tcBorders>
            <w:shd w:val="clear" w:color="000000" w:fill="FFFFFF"/>
            <w:noWrap w:val="0"/>
            <w:vAlign w:val="center"/>
          </w:tcPr>
          <w:p w14:paraId="1CEB3973">
            <w:pPr>
              <w:autoSpaceDE w:val="0"/>
              <w:autoSpaceDN w:val="0"/>
              <w:adjustRightInd w:val="0"/>
              <w:spacing w:before="100" w:after="100" w:line="400" w:lineRule="exact"/>
              <w:ind w:firstLine="199"/>
              <w:jc w:val="center"/>
              <w:rPr>
                <w:rFonts w:ascii="宋体" w:hAnsi="宋体" w:cs="宋体"/>
                <w:color w:val="000000"/>
                <w:kern w:val="0"/>
                <w:sz w:val="22"/>
                <w:szCs w:val="22"/>
                <w:lang w:val="zh-CN"/>
              </w:rPr>
            </w:pPr>
            <w:r>
              <w:rPr>
                <w:rFonts w:hint="eastAsia" w:ascii="宋体" w:hAnsi="宋体" w:cs="宋体"/>
                <w:color w:val="000000"/>
                <w:kern w:val="0"/>
                <w:sz w:val="24"/>
                <w:lang w:val="zh-CN"/>
              </w:rPr>
              <w:t>…</w:t>
            </w:r>
          </w:p>
        </w:tc>
        <w:tc>
          <w:tcPr>
            <w:tcW w:w="111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1427C5C">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45ABFA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4523A1">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96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E2FA81B">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0B67B42">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E593192">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7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9CC642E">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c>
          <w:tcPr>
            <w:tcW w:w="1156" w:type="dxa"/>
            <w:tcBorders>
              <w:top w:val="single" w:color="000000" w:sz="6" w:space="0"/>
              <w:left w:val="single" w:color="000000" w:sz="6" w:space="0"/>
              <w:bottom w:val="single" w:color="000000" w:sz="6" w:space="0"/>
              <w:right w:val="single" w:color="000000" w:sz="8" w:space="0"/>
            </w:tcBorders>
            <w:shd w:val="clear" w:color="000000" w:fill="FFFFFF"/>
            <w:noWrap w:val="0"/>
            <w:vAlign w:val="center"/>
          </w:tcPr>
          <w:p w14:paraId="17E177C2">
            <w:pPr>
              <w:autoSpaceDE w:val="0"/>
              <w:autoSpaceDN w:val="0"/>
              <w:adjustRightInd w:val="0"/>
              <w:spacing w:before="100" w:after="100" w:line="400" w:lineRule="exact"/>
              <w:ind w:firstLine="480"/>
              <w:jc w:val="center"/>
              <w:rPr>
                <w:rFonts w:ascii="宋体" w:hAnsi="宋体" w:cs="宋体"/>
                <w:color w:val="000000"/>
                <w:kern w:val="0"/>
                <w:sz w:val="22"/>
                <w:szCs w:val="22"/>
                <w:lang w:val="zh-CN"/>
              </w:rPr>
            </w:pPr>
            <w:r>
              <w:rPr>
                <w:rFonts w:hint="eastAsia" w:ascii="宋体" w:hAnsi="宋体" w:cs="宋体"/>
                <w:color w:val="000000"/>
                <w:kern w:val="0"/>
                <w:sz w:val="24"/>
                <w:lang w:val="zh-CN"/>
              </w:rPr>
              <w:t> </w:t>
            </w:r>
          </w:p>
        </w:tc>
      </w:tr>
      <w:tr w14:paraId="4800BD36">
        <w:tblPrEx>
          <w:tblCellMar>
            <w:top w:w="0" w:type="dxa"/>
            <w:left w:w="28" w:type="dxa"/>
            <w:bottom w:w="0" w:type="dxa"/>
            <w:right w:w="28" w:type="dxa"/>
          </w:tblCellMar>
        </w:tblPrEx>
        <w:trPr>
          <w:trHeight w:val="529" w:hRule="atLeast"/>
          <w:jc w:val="center"/>
        </w:trPr>
        <w:tc>
          <w:tcPr>
            <w:tcW w:w="8362" w:type="dxa"/>
            <w:gridSpan w:val="10"/>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2D8E7DD4">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优惠承诺及其他：</w:t>
            </w:r>
          </w:p>
          <w:p w14:paraId="5F81ED36">
            <w:pPr>
              <w:autoSpaceDE w:val="0"/>
              <w:autoSpaceDN w:val="0"/>
              <w:adjustRightInd w:val="0"/>
              <w:spacing w:line="400" w:lineRule="exact"/>
              <w:rPr>
                <w:rFonts w:ascii="宋体" w:hAnsi="宋体" w:cs="宋体"/>
                <w:color w:val="000000"/>
                <w:kern w:val="0"/>
                <w:sz w:val="24"/>
                <w:lang w:val="zh-CN"/>
              </w:rPr>
            </w:pPr>
            <w:r>
              <w:rPr>
                <w:rFonts w:hint="eastAsia" w:ascii="宋体" w:hAnsi="宋体" w:cs="宋体"/>
                <w:kern w:val="0"/>
                <w:sz w:val="24"/>
                <w:lang w:val="zh-CN"/>
              </w:rPr>
              <w:t> </w:t>
            </w:r>
          </w:p>
        </w:tc>
      </w:tr>
      <w:tr w14:paraId="59DE4EF6">
        <w:tblPrEx>
          <w:tblCellMar>
            <w:top w:w="0" w:type="dxa"/>
            <w:left w:w="28" w:type="dxa"/>
            <w:bottom w:w="0" w:type="dxa"/>
            <w:right w:w="28" w:type="dxa"/>
          </w:tblCellMar>
        </w:tblPrEx>
        <w:trPr>
          <w:trHeight w:val="529" w:hRule="atLeast"/>
          <w:jc w:val="center"/>
        </w:trPr>
        <w:tc>
          <w:tcPr>
            <w:tcW w:w="1320" w:type="dxa"/>
            <w:gridSpan w:val="2"/>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3F9012A0">
            <w:pPr>
              <w:autoSpaceDE w:val="0"/>
              <w:autoSpaceDN w:val="0"/>
              <w:adjustRightInd w:val="0"/>
              <w:spacing w:line="400" w:lineRule="exact"/>
              <w:rPr>
                <w:rFonts w:ascii="宋体" w:hAnsi="宋体" w:cs="宋体"/>
                <w:color w:val="000000"/>
                <w:kern w:val="0"/>
                <w:sz w:val="24"/>
                <w:lang w:val="zh-CN"/>
              </w:rPr>
            </w:pPr>
            <w:r>
              <w:rPr>
                <w:rFonts w:hint="eastAsia" w:ascii="宋体" w:hAnsi="宋体" w:cs="宋体"/>
                <w:kern w:val="0"/>
                <w:sz w:val="24"/>
                <w:lang w:val="zh-CN"/>
              </w:rPr>
              <w:t>投标总价</w:t>
            </w:r>
          </w:p>
        </w:tc>
        <w:tc>
          <w:tcPr>
            <w:tcW w:w="7042" w:type="dxa"/>
            <w:gridSpan w:val="8"/>
            <w:tcBorders>
              <w:top w:val="single" w:color="000000" w:sz="6" w:space="0"/>
              <w:left w:val="single" w:color="000000" w:sz="8" w:space="0"/>
              <w:bottom w:val="single" w:color="000000" w:sz="6" w:space="0"/>
              <w:right w:val="single" w:color="000000" w:sz="8" w:space="0"/>
            </w:tcBorders>
            <w:shd w:val="clear" w:color="000000" w:fill="FFFFFF"/>
            <w:noWrap w:val="0"/>
            <w:vAlign w:val="center"/>
          </w:tcPr>
          <w:p w14:paraId="1119DDFD">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大写：               </w:t>
            </w:r>
          </w:p>
          <w:p w14:paraId="1E16CA7C">
            <w:pPr>
              <w:autoSpaceDE w:val="0"/>
              <w:autoSpaceDN w:val="0"/>
              <w:adjustRightInd w:val="0"/>
              <w:spacing w:line="400" w:lineRule="exact"/>
              <w:rPr>
                <w:rFonts w:ascii="宋体" w:hAnsi="宋体" w:cs="宋体"/>
                <w:color w:val="000000"/>
                <w:kern w:val="0"/>
                <w:sz w:val="24"/>
                <w:lang w:val="zh-CN"/>
              </w:rPr>
            </w:pPr>
            <w:r>
              <w:rPr>
                <w:rFonts w:hint="eastAsia" w:ascii="宋体" w:hAnsi="宋体" w:cs="宋体"/>
                <w:kern w:val="0"/>
                <w:sz w:val="24"/>
                <w:lang w:val="zh-CN"/>
              </w:rPr>
              <w:t>小写：</w:t>
            </w:r>
          </w:p>
        </w:tc>
      </w:tr>
    </w:tbl>
    <w:p w14:paraId="1E0E70C9">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注：1、本表应依照每包采购一览表中的</w:t>
      </w:r>
      <w:r>
        <w:rPr>
          <w:rFonts w:hint="eastAsia" w:ascii="宋体" w:hAnsi="宋体" w:cs="宋体"/>
          <w:kern w:val="0"/>
          <w:sz w:val="24"/>
        </w:rPr>
        <w:t>服务</w:t>
      </w:r>
      <w:r>
        <w:rPr>
          <w:rFonts w:hint="eastAsia" w:ascii="宋体" w:hAnsi="宋体" w:cs="宋体"/>
          <w:kern w:val="0"/>
          <w:sz w:val="24"/>
          <w:lang w:val="zh-CN"/>
        </w:rPr>
        <w:t>序号按顺序逐项填写，不得遗漏。</w:t>
      </w:r>
    </w:p>
    <w:p w14:paraId="63CDACC8">
      <w:pPr>
        <w:autoSpaceDE w:val="0"/>
        <w:autoSpaceDN w:val="0"/>
        <w:adjustRightInd w:val="0"/>
        <w:spacing w:line="400" w:lineRule="exact"/>
        <w:rPr>
          <w:rFonts w:ascii="宋体" w:hAnsi="宋体" w:cs="宋体"/>
          <w:kern w:val="0"/>
          <w:sz w:val="24"/>
        </w:rPr>
      </w:pPr>
      <w:r>
        <w:rPr>
          <w:rFonts w:hint="eastAsia" w:ascii="宋体" w:hAnsi="宋体" w:cs="宋体"/>
          <w:kern w:val="0"/>
          <w:sz w:val="24"/>
        </w:rPr>
        <w:t xml:space="preserve">    2、磋商报价不能有两个或两个以上的报价方案。</w:t>
      </w:r>
    </w:p>
    <w:p w14:paraId="26A409D9">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017B8B61">
      <w:pPr>
        <w:autoSpaceDE w:val="0"/>
        <w:autoSpaceDN w:val="0"/>
        <w:adjustRightInd w:val="0"/>
        <w:spacing w:line="400" w:lineRule="exact"/>
        <w:rPr>
          <w:rFonts w:ascii="宋体" w:hAnsi="宋体" w:cs="宋体"/>
          <w:kern w:val="0"/>
          <w:sz w:val="24"/>
          <w:lang w:val="zh-CN"/>
        </w:rPr>
      </w:pPr>
    </w:p>
    <w:p w14:paraId="7B31EAE3">
      <w:pPr>
        <w:autoSpaceDE w:val="0"/>
        <w:autoSpaceDN w:val="0"/>
        <w:adjustRightInd w:val="0"/>
        <w:spacing w:line="400" w:lineRule="exact"/>
        <w:rPr>
          <w:rFonts w:ascii="宋体" w:hAnsi="宋体" w:cs="宋体"/>
          <w:kern w:val="0"/>
          <w:sz w:val="24"/>
          <w:lang w:val="zh-CN"/>
        </w:rPr>
      </w:pPr>
      <w:r>
        <w:rPr>
          <w:rFonts w:hint="eastAsia" w:ascii="宋体" w:hAnsi="宋体" w:cs="宋体"/>
          <w:kern w:val="0"/>
          <w:sz w:val="24"/>
          <w:lang w:val="zh-CN"/>
        </w:rPr>
        <w:t xml:space="preserve"> </w:t>
      </w:r>
    </w:p>
    <w:p w14:paraId="266863E9">
      <w:pPr>
        <w:autoSpaceDE w:val="0"/>
        <w:autoSpaceDN w:val="0"/>
        <w:adjustRightInd w:val="0"/>
        <w:spacing w:line="400" w:lineRule="exact"/>
        <w:rPr>
          <w:rFonts w:ascii="宋体" w:hAnsi="宋体" w:cs="宋体"/>
          <w:b/>
          <w:bCs/>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b/>
          <w:bCs/>
          <w:kern w:val="0"/>
          <w:sz w:val="24"/>
          <w:lang w:val="zh-CN"/>
        </w:rPr>
        <w:t>投标供应商：             （公章）</w:t>
      </w:r>
    </w:p>
    <w:p w14:paraId="29F42D4D">
      <w:pPr>
        <w:autoSpaceDE w:val="0"/>
        <w:autoSpaceDN w:val="0"/>
        <w:adjustRightInd w:val="0"/>
        <w:spacing w:line="400" w:lineRule="exact"/>
        <w:rPr>
          <w:rFonts w:ascii="宋体" w:hAnsi="宋体" w:cs="宋体"/>
          <w:b/>
          <w:bCs/>
          <w:kern w:val="0"/>
          <w:sz w:val="24"/>
          <w:lang w:val="zh-CN"/>
        </w:rPr>
      </w:pPr>
      <w:r>
        <w:rPr>
          <w:rFonts w:hint="eastAsia" w:ascii="宋体" w:hAnsi="宋体" w:cs="宋体"/>
          <w:b/>
          <w:bCs/>
          <w:kern w:val="0"/>
          <w:sz w:val="24"/>
          <w:lang w:val="zh-CN"/>
        </w:rPr>
        <w:t xml:space="preserve">                     法定代表人或委托代理人：      </w:t>
      </w:r>
      <w:r>
        <w:rPr>
          <w:rFonts w:hint="eastAsia" w:ascii="宋体" w:hAnsi="宋体" w:cs="宋体"/>
          <w:b/>
          <w:bCs/>
          <w:color w:val="000000"/>
          <w:kern w:val="0"/>
          <w:sz w:val="24"/>
          <w:lang w:val="zh-CN"/>
        </w:rPr>
        <w:t xml:space="preserve">  （签字</w:t>
      </w:r>
      <w:r>
        <w:rPr>
          <w:rFonts w:hint="eastAsia" w:ascii="宋体" w:hAnsi="宋体" w:cs="宋体"/>
          <w:b/>
          <w:bCs/>
          <w:color w:val="000000"/>
          <w:kern w:val="0"/>
          <w:sz w:val="24"/>
        </w:rPr>
        <w:t>或盖章</w:t>
      </w:r>
      <w:r>
        <w:rPr>
          <w:rFonts w:hint="eastAsia" w:ascii="宋体" w:hAnsi="宋体" w:cs="宋体"/>
          <w:b/>
          <w:bCs/>
          <w:color w:val="000000"/>
          <w:kern w:val="0"/>
          <w:sz w:val="24"/>
          <w:lang w:val="zh-CN"/>
        </w:rPr>
        <w:t>）</w:t>
      </w:r>
    </w:p>
    <w:p w14:paraId="6B2FE04F">
      <w:pPr>
        <w:autoSpaceDE w:val="0"/>
        <w:autoSpaceDN w:val="0"/>
        <w:adjustRightInd w:val="0"/>
        <w:spacing w:line="400" w:lineRule="exact"/>
        <w:rPr>
          <w:rFonts w:ascii="宋体" w:hAnsi="宋体" w:cs="宋体"/>
          <w:sz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bCs/>
          <w:kern w:val="0"/>
          <w:sz w:val="24"/>
          <w:lang w:val="zh-CN"/>
        </w:rPr>
        <w:t xml:space="preserve">                                         年   月   </w:t>
      </w:r>
      <w:r>
        <w:rPr>
          <w:rFonts w:hint="eastAsia" w:ascii="宋体" w:hAnsi="宋体" w:cs="宋体"/>
          <w:b/>
          <w:bCs/>
          <w:kern w:val="0"/>
          <w:sz w:val="24"/>
        </w:rPr>
        <w:t>日</w:t>
      </w:r>
    </w:p>
    <w:p w14:paraId="2D7C026B">
      <w:pPr>
        <w:autoSpaceDE w:val="0"/>
        <w:autoSpaceDN w:val="0"/>
        <w:spacing w:line="360" w:lineRule="auto"/>
        <w:jc w:val="center"/>
        <w:outlineLvl w:val="0"/>
        <w:rPr>
          <w:rStyle w:val="44"/>
          <w:rFonts w:ascii="宋体" w:hAnsi="宋体" w:cs="宋体"/>
        </w:rPr>
      </w:pPr>
      <w:bookmarkStart w:id="211" w:name="_Toc18251"/>
      <w:r>
        <w:rPr>
          <w:rStyle w:val="44"/>
          <w:rFonts w:hint="eastAsia" w:ascii="宋体" w:hAnsi="宋体" w:cs="宋体"/>
          <w:lang w:val="zh-CN"/>
        </w:rPr>
        <w:t>第</w:t>
      </w:r>
      <w:r>
        <w:rPr>
          <w:rStyle w:val="44"/>
          <w:rFonts w:hint="eastAsia" w:ascii="宋体" w:hAnsi="宋体" w:cs="宋体"/>
        </w:rPr>
        <w:t>五</w:t>
      </w:r>
      <w:r>
        <w:rPr>
          <w:rStyle w:val="44"/>
          <w:rFonts w:hint="eastAsia" w:ascii="宋体" w:hAnsi="宋体" w:cs="宋体"/>
          <w:lang w:val="zh-CN"/>
        </w:rPr>
        <w:t>部分</w:t>
      </w:r>
      <w:r>
        <w:rPr>
          <w:rStyle w:val="44"/>
          <w:rFonts w:hint="eastAsia" w:ascii="宋体" w:hAnsi="宋体" w:cs="宋体"/>
        </w:rPr>
        <w:t xml:space="preserve">  </w:t>
      </w:r>
      <w:r>
        <w:rPr>
          <w:rStyle w:val="44"/>
          <w:rFonts w:hint="eastAsia" w:ascii="宋体" w:hAnsi="宋体" w:cs="宋体"/>
          <w:lang w:val="zh-CN"/>
        </w:rPr>
        <w:t>采购项目要求及技术参数</w:t>
      </w:r>
    </w:p>
    <w:bookmarkEnd w:id="211"/>
    <w:p w14:paraId="72D3D161">
      <w:pPr>
        <w:pStyle w:val="23"/>
        <w:rPr>
          <w:rFonts w:ascii="宋体" w:hAnsi="宋体" w:cs="宋体"/>
          <w:szCs w:val="36"/>
        </w:rPr>
      </w:pPr>
      <w:bookmarkStart w:id="212" w:name="_Toc4401"/>
      <w:r>
        <w:rPr>
          <w:rFonts w:hint="eastAsia" w:ascii="宋体" w:hAnsi="宋体" w:cs="宋体"/>
          <w:lang w:val="zh-CN"/>
        </w:rPr>
        <w:t>（一）磋商要求</w:t>
      </w:r>
      <w:bookmarkEnd w:id="212"/>
    </w:p>
    <w:p w14:paraId="5A3099B2">
      <w:pPr>
        <w:pStyle w:val="23"/>
        <w:jc w:val="left"/>
        <w:rPr>
          <w:rFonts w:ascii="宋体" w:hAnsi="宋体" w:cs="宋体"/>
          <w:sz w:val="32"/>
          <w:lang w:val="zh-CN"/>
        </w:rPr>
      </w:pPr>
      <w:bookmarkStart w:id="213" w:name="_Toc28878"/>
      <w:r>
        <w:rPr>
          <w:rFonts w:hint="eastAsia" w:ascii="宋体" w:hAnsi="宋体" w:cs="宋体"/>
          <w:sz w:val="32"/>
          <w:lang w:val="zh-CN"/>
        </w:rPr>
        <w:t>1.磋商说明</w:t>
      </w:r>
      <w:bookmarkEnd w:id="213"/>
    </w:p>
    <w:p w14:paraId="609D10DD">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1.1 投标供应商可以按照磋商文件规定的包号选择投标，但必须对所投包号中的所有内容作为一个整体进行投标，不能拆分或少报。否则，投标无效。</w:t>
      </w:r>
    </w:p>
    <w:p w14:paraId="47C0791A">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1.2 “磋商响应产品技术参数、指标”必须与磋商响应文件中提供的相关支撑证明材料的实质性响应情况相一致。若在评标环节发现该项与磋商响应文件中提供证明材料的实质性响应情况不一致或直接复制</w:t>
      </w:r>
      <w:r>
        <w:rPr>
          <w:rFonts w:hint="eastAsia" w:ascii="宋体" w:hAnsi="宋体" w:cs="宋体"/>
          <w:kern w:val="0"/>
          <w:sz w:val="24"/>
        </w:rPr>
        <w:t>磋商</w:t>
      </w:r>
      <w:r>
        <w:rPr>
          <w:rFonts w:hint="eastAsia" w:ascii="宋体" w:hAnsi="宋体" w:cs="宋体"/>
          <w:kern w:val="0"/>
          <w:sz w:val="24"/>
          <w:lang w:val="zh-CN"/>
        </w:rPr>
        <w:t>文件“采购需求技术参数、指标”内容的，按无效投标处理。</w:t>
      </w:r>
    </w:p>
    <w:p w14:paraId="1F601A53">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1.3 磋商内容中未特别标注为“原装进口”字样的产品，投标供应商必须投国产产品；标注为“原装进口”字样的产品，投标供应商可以投进口产品，但如果因信息不对称等原因，仍有满足采购需求的国内产品要求参与</w:t>
      </w:r>
      <w:r>
        <w:rPr>
          <w:rFonts w:hint="eastAsia" w:ascii="宋体" w:hAnsi="宋体" w:cs="宋体"/>
          <w:kern w:val="0"/>
          <w:sz w:val="24"/>
        </w:rPr>
        <w:t>磋商</w:t>
      </w:r>
      <w:r>
        <w:rPr>
          <w:rFonts w:hint="eastAsia" w:ascii="宋体" w:hAnsi="宋体" w:cs="宋体"/>
          <w:kern w:val="0"/>
          <w:sz w:val="24"/>
          <w:lang w:val="zh-CN"/>
        </w:rPr>
        <w:t>的，可以投国产产品，并且按照公平竞争原则实施采购。</w:t>
      </w:r>
    </w:p>
    <w:p w14:paraId="2E96E863">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1.4 所投</w:t>
      </w:r>
      <w:r>
        <w:rPr>
          <w:rFonts w:hint="eastAsia" w:ascii="宋体" w:hAnsi="宋体" w:cs="宋体"/>
          <w:kern w:val="0"/>
          <w:sz w:val="24"/>
        </w:rPr>
        <w:t>磋商</w:t>
      </w:r>
      <w:r>
        <w:rPr>
          <w:rFonts w:hint="eastAsia" w:ascii="宋体" w:hAnsi="宋体" w:cs="宋体"/>
          <w:kern w:val="0"/>
          <w:sz w:val="24"/>
          <w:lang w:val="zh-CN"/>
        </w:rPr>
        <w:t>产品或其任何一部分不得侵犯专利权、著作权、商标权和工业设计权等知识产权。</w:t>
      </w:r>
    </w:p>
    <w:p w14:paraId="3EFE63C1">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1.5 项目</w:t>
      </w:r>
      <w:r>
        <w:rPr>
          <w:rFonts w:hint="eastAsia" w:ascii="宋体" w:hAnsi="宋体" w:cs="宋体"/>
          <w:kern w:val="0"/>
          <w:sz w:val="24"/>
        </w:rPr>
        <w:t>成交</w:t>
      </w:r>
      <w:r>
        <w:rPr>
          <w:rFonts w:hint="eastAsia" w:ascii="宋体" w:hAnsi="宋体" w:cs="宋体"/>
          <w:kern w:val="0"/>
          <w:sz w:val="24"/>
          <w:lang w:val="zh-CN"/>
        </w:rPr>
        <w:t>后分包情况：不允许。</w:t>
      </w:r>
    </w:p>
    <w:p w14:paraId="5C2E661D">
      <w:pPr>
        <w:pStyle w:val="23"/>
        <w:jc w:val="left"/>
        <w:rPr>
          <w:rFonts w:ascii="宋体" w:hAnsi="宋体" w:cs="宋体"/>
          <w:sz w:val="32"/>
        </w:rPr>
      </w:pPr>
      <w:bookmarkStart w:id="214" w:name="_Toc23034"/>
      <w:r>
        <w:rPr>
          <w:rFonts w:hint="eastAsia" w:ascii="宋体" w:hAnsi="宋体" w:cs="宋体"/>
          <w:sz w:val="32"/>
        </w:rPr>
        <w:t>2.报价说明</w:t>
      </w:r>
      <w:bookmarkEnd w:id="214"/>
    </w:p>
    <w:p w14:paraId="611CA4A4">
      <w:pPr>
        <w:autoSpaceDE w:val="0"/>
        <w:autoSpaceDN w:val="0"/>
        <w:adjustRightInd w:val="0"/>
        <w:spacing w:line="400" w:lineRule="exact"/>
        <w:ind w:firstLine="480"/>
        <w:rPr>
          <w:rFonts w:ascii="宋体" w:hAnsi="宋体" w:cs="宋体"/>
          <w:kern w:val="0"/>
          <w:sz w:val="24"/>
          <w:lang w:val="zh-CN"/>
        </w:rPr>
      </w:pPr>
      <w:r>
        <w:rPr>
          <w:rFonts w:hint="eastAsia" w:ascii="宋体" w:hAnsi="宋体" w:cs="宋体"/>
          <w:kern w:val="0"/>
          <w:sz w:val="24"/>
          <w:lang w:val="zh-CN"/>
        </w:rPr>
        <w:t>本次磋商文件中规定的采购预算额度为磋商最高限价，投标供应商的磋商报价不得超出此额度。否则，磋商无效。</w:t>
      </w:r>
    </w:p>
    <w:p w14:paraId="42F9D576">
      <w:pPr>
        <w:pStyle w:val="23"/>
        <w:jc w:val="left"/>
        <w:rPr>
          <w:rFonts w:ascii="宋体" w:hAnsi="宋体" w:cs="宋体"/>
          <w:sz w:val="32"/>
          <w:lang w:val="zh-CN"/>
        </w:rPr>
      </w:pPr>
      <w:bookmarkStart w:id="215" w:name="_Toc1694"/>
      <w:r>
        <w:rPr>
          <w:rFonts w:hint="eastAsia" w:ascii="宋体" w:hAnsi="宋体" w:cs="宋体"/>
          <w:sz w:val="32"/>
        </w:rPr>
        <w:t>3.</w:t>
      </w:r>
      <w:r>
        <w:rPr>
          <w:rFonts w:hint="eastAsia" w:ascii="宋体" w:hAnsi="宋体" w:cs="宋体"/>
          <w:sz w:val="32"/>
          <w:lang w:val="zh-CN"/>
        </w:rPr>
        <w:t>重要指标</w:t>
      </w:r>
      <w:bookmarkEnd w:id="215"/>
    </w:p>
    <w:p w14:paraId="3DEED315">
      <w:pPr>
        <w:autoSpaceDE w:val="0"/>
        <w:autoSpaceDN w:val="0"/>
        <w:adjustRightInd w:val="0"/>
        <w:spacing w:line="400" w:lineRule="exact"/>
        <w:ind w:firstLine="480" w:firstLineChars="200"/>
        <w:rPr>
          <w:rFonts w:ascii="宋体" w:hAnsi="宋体" w:cs="宋体"/>
          <w:sz w:val="24"/>
        </w:rPr>
      </w:pPr>
      <w:r>
        <w:rPr>
          <w:rFonts w:hint="eastAsia" w:ascii="宋体" w:hAnsi="宋体" w:cs="宋体"/>
          <w:kern w:val="0"/>
          <w:sz w:val="24"/>
          <w:lang w:val="zh-CN"/>
        </w:rPr>
        <w:t>3.</w:t>
      </w:r>
      <w:r>
        <w:rPr>
          <w:rFonts w:hint="eastAsia" w:ascii="宋体" w:hAnsi="宋体" w:cs="宋体"/>
          <w:kern w:val="0"/>
          <w:sz w:val="24"/>
        </w:rPr>
        <w:t>1</w:t>
      </w:r>
      <w:r>
        <w:rPr>
          <w:rFonts w:ascii="宋体" w:hAnsi="宋体" w:cs="宋体"/>
          <w:b/>
          <w:bCs/>
          <w:sz w:val="24"/>
        </w:rPr>
        <w:t>磋商文件中“★”</w:t>
      </w:r>
      <w:r>
        <w:rPr>
          <w:rFonts w:hint="eastAsia" w:ascii="宋体" w:hAnsi="宋体" w:cs="宋体"/>
          <w:b/>
          <w:bCs/>
          <w:sz w:val="24"/>
        </w:rPr>
        <w:t>号项参数</w:t>
      </w:r>
      <w:r>
        <w:rPr>
          <w:rFonts w:ascii="宋体" w:hAnsi="宋体" w:cs="宋体"/>
          <w:b/>
          <w:bCs/>
          <w:sz w:val="24"/>
        </w:rPr>
        <w:t>为重要技术参数</w:t>
      </w:r>
      <w:r>
        <w:rPr>
          <w:rFonts w:hint="eastAsia" w:ascii="宋体" w:hAnsi="宋体" w:cs="宋体"/>
          <w:b/>
          <w:bCs/>
          <w:sz w:val="24"/>
        </w:rPr>
        <w:t>，有一项不满足视为无效投标。</w:t>
      </w:r>
    </w:p>
    <w:p w14:paraId="0404E597">
      <w:pPr>
        <w:autoSpaceDE w:val="0"/>
        <w:autoSpaceDN w:val="0"/>
        <w:adjustRightInd w:val="0"/>
        <w:spacing w:line="400" w:lineRule="exact"/>
        <w:ind w:firstLine="480" w:firstLineChars="200"/>
        <w:rPr>
          <w:rFonts w:ascii="宋体" w:hAnsi="宋体" w:cs="宋体"/>
          <w:kern w:val="0"/>
          <w:sz w:val="24"/>
          <w:lang w:val="zh-CN"/>
        </w:rPr>
      </w:pPr>
      <w:r>
        <w:rPr>
          <w:rFonts w:hint="eastAsia" w:ascii="宋体" w:hAnsi="宋体" w:cs="宋体"/>
          <w:kern w:val="0"/>
          <w:sz w:val="24"/>
          <w:lang w:val="zh-CN"/>
        </w:rPr>
        <w:t>3.</w:t>
      </w:r>
      <w:r>
        <w:rPr>
          <w:rFonts w:hint="eastAsia" w:ascii="宋体" w:hAnsi="宋体" w:cs="宋体"/>
          <w:kern w:val="0"/>
          <w:sz w:val="24"/>
        </w:rPr>
        <w:t>2</w:t>
      </w:r>
      <w:r>
        <w:rPr>
          <w:rFonts w:hint="eastAsia" w:ascii="宋体" w:hAnsi="宋体" w:cs="宋体"/>
          <w:kern w:val="0"/>
          <w:sz w:val="24"/>
          <w:lang w:val="zh-CN"/>
        </w:rPr>
        <w:t>磋商文件中凡需与原有设备、系统并机、兼容、匹配等要求的，请主动和采购人联系，取得原有设备、系统相关资料。若有磋商文件未提及或变更内容的，请及时与采购代理机构联系。</w:t>
      </w:r>
    </w:p>
    <w:p w14:paraId="2CEB6918">
      <w:pPr>
        <w:spacing w:line="400" w:lineRule="exact"/>
        <w:ind w:firstLine="480" w:firstLineChars="200"/>
        <w:jc w:val="left"/>
        <w:rPr>
          <w:rFonts w:ascii="宋体" w:hAnsi="宋体" w:cs="宋体"/>
          <w:sz w:val="24"/>
        </w:rPr>
      </w:pPr>
      <w:r>
        <w:rPr>
          <w:rFonts w:hint="eastAsia" w:ascii="宋体" w:hAnsi="宋体" w:cs="宋体"/>
          <w:sz w:val="24"/>
        </w:rPr>
        <w:t>3.3技术参数中除注明签订合同时提供的相关授权、服务承诺等资料以外，其余相关资料在磋商时必须附在磋商响应文件中。</w:t>
      </w:r>
    </w:p>
    <w:p w14:paraId="538F9CDE">
      <w:pPr>
        <w:pStyle w:val="23"/>
        <w:jc w:val="left"/>
        <w:rPr>
          <w:rFonts w:ascii="宋体" w:hAnsi="宋体" w:cs="宋体"/>
          <w:color w:val="000000"/>
          <w:sz w:val="32"/>
          <w:lang w:val="zh-CN"/>
        </w:rPr>
      </w:pPr>
      <w:bookmarkStart w:id="216" w:name="_Toc1959"/>
      <w:r>
        <w:rPr>
          <w:rFonts w:hint="eastAsia" w:ascii="宋体" w:hAnsi="宋体" w:cs="宋体"/>
          <w:color w:val="000000"/>
          <w:sz w:val="32"/>
          <w:lang w:val="zh-CN"/>
        </w:rPr>
        <w:t>4.商务要求</w:t>
      </w:r>
      <w:bookmarkEnd w:id="216"/>
    </w:p>
    <w:p w14:paraId="2EE5F3CE">
      <w:pPr>
        <w:autoSpaceDE w:val="0"/>
        <w:autoSpaceDN w:val="0"/>
        <w:adjustRightInd w:val="0"/>
        <w:spacing w:line="400" w:lineRule="exact"/>
        <w:ind w:firstLine="480" w:firstLineChars="200"/>
        <w:rPr>
          <w:rFonts w:hint="eastAsia" w:ascii="宋体" w:hAnsi="宋体" w:eastAsia="宋体" w:cs="宋体"/>
          <w:kern w:val="0"/>
          <w:sz w:val="24"/>
          <w:lang w:val="zh-CN" w:eastAsia="zh-CN"/>
        </w:rPr>
      </w:pPr>
      <w:r>
        <w:rPr>
          <w:rFonts w:hint="eastAsia" w:ascii="宋体" w:hAnsi="宋体" w:cs="宋体"/>
          <w:kern w:val="0"/>
          <w:sz w:val="24"/>
        </w:rPr>
        <w:t>4</w:t>
      </w:r>
      <w:r>
        <w:rPr>
          <w:rFonts w:hint="eastAsia" w:ascii="宋体" w:hAnsi="宋体" w:cs="宋体"/>
          <w:kern w:val="0"/>
          <w:sz w:val="24"/>
          <w:lang w:val="zh-CN"/>
        </w:rPr>
        <w:t>.1.</w:t>
      </w:r>
      <w:r>
        <w:rPr>
          <w:rFonts w:hint="eastAsia" w:ascii="宋体" w:hAnsi="宋体" w:cs="宋体"/>
          <w:kern w:val="0"/>
          <w:sz w:val="24"/>
          <w:highlight w:val="none"/>
          <w:lang w:val="zh-CN"/>
        </w:rPr>
        <w:t>交货时间：</w:t>
      </w:r>
      <w:r>
        <w:rPr>
          <w:rFonts w:hint="eastAsia" w:ascii="宋体" w:hAnsi="宋体" w:eastAsia="宋体" w:cs="宋体"/>
          <w:kern w:val="0"/>
          <w:sz w:val="24"/>
          <w:lang w:val="zh-CN" w:eastAsia="zh-CN"/>
        </w:rPr>
        <w:t>合同签订后</w:t>
      </w:r>
      <w:r>
        <w:rPr>
          <w:rFonts w:hint="eastAsia" w:ascii="宋体" w:hAnsi="宋体" w:eastAsia="宋体" w:cs="宋体"/>
          <w:kern w:val="0"/>
          <w:sz w:val="24"/>
          <w:lang w:val="en-US" w:eastAsia="zh-CN"/>
        </w:rPr>
        <w:t>90日历日</w:t>
      </w:r>
      <w:r>
        <w:rPr>
          <w:rFonts w:hint="eastAsia" w:ascii="宋体" w:hAnsi="宋体" w:eastAsia="宋体" w:cs="宋体"/>
          <w:kern w:val="0"/>
          <w:sz w:val="24"/>
          <w:lang w:val="zh-CN" w:eastAsia="zh-CN"/>
        </w:rPr>
        <w:t>。</w:t>
      </w:r>
    </w:p>
    <w:p w14:paraId="64FE4A0F">
      <w:pPr>
        <w:autoSpaceDE w:val="0"/>
        <w:autoSpaceDN w:val="0"/>
        <w:adjustRightInd w:val="0"/>
        <w:spacing w:line="400" w:lineRule="exact"/>
        <w:ind w:firstLine="480" w:firstLineChars="200"/>
        <w:rPr>
          <w:rFonts w:hint="eastAsia" w:ascii="宋体" w:hAnsi="宋体" w:cs="宋体"/>
          <w:kern w:val="0"/>
          <w:sz w:val="24"/>
          <w:lang w:val="en-US" w:eastAsia="zh-CN"/>
        </w:rPr>
      </w:pPr>
      <w:r>
        <w:rPr>
          <w:rFonts w:hint="eastAsia" w:ascii="宋体" w:hAnsi="宋体" w:eastAsia="宋体" w:cs="宋体"/>
          <w:kern w:val="0"/>
          <w:sz w:val="24"/>
          <w:lang w:val="zh-CN" w:eastAsia="zh-CN"/>
        </w:rPr>
        <w:t>4.2.交货地点：青海卫生职业技术学院（</w:t>
      </w:r>
      <w:r>
        <w:rPr>
          <w:rFonts w:hint="eastAsia" w:ascii="宋体" w:hAnsi="宋体" w:cs="宋体"/>
          <w:kern w:val="0"/>
          <w:sz w:val="24"/>
          <w:lang w:val="zh-CN" w:eastAsia="zh-CN"/>
        </w:rPr>
        <w:t>本级）</w:t>
      </w:r>
      <w:r>
        <w:rPr>
          <w:rFonts w:hint="eastAsia" w:ascii="宋体" w:hAnsi="宋体" w:cs="宋体"/>
          <w:kern w:val="0"/>
          <w:sz w:val="24"/>
          <w:lang w:val="en-US" w:eastAsia="zh-CN"/>
        </w:rPr>
        <w:t>指定地点。</w:t>
      </w:r>
    </w:p>
    <w:p w14:paraId="657F18AB">
      <w:pPr>
        <w:autoSpaceDE w:val="0"/>
        <w:autoSpaceDN w:val="0"/>
        <w:adjustRightInd w:val="0"/>
        <w:spacing w:line="400" w:lineRule="exact"/>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highlight w:val="none"/>
          <w:lang w:val="zh-CN"/>
        </w:rPr>
        <w:t>4.3.付款方式：</w:t>
      </w:r>
      <w:r>
        <w:rPr>
          <w:rFonts w:hint="eastAsia" w:ascii="宋体" w:hAnsi="宋体" w:eastAsia="宋体" w:cs="宋体"/>
          <w:kern w:val="0"/>
          <w:sz w:val="24"/>
          <w:lang w:val="en-US" w:eastAsia="zh-CN"/>
        </w:rPr>
        <w:t>按合同约定。</w:t>
      </w:r>
    </w:p>
    <w:p w14:paraId="1269A080">
      <w:pPr>
        <w:autoSpaceDE w:val="0"/>
        <w:autoSpaceDN w:val="0"/>
        <w:adjustRightInd w:val="0"/>
        <w:spacing w:line="400" w:lineRule="exact"/>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4.4.质保期：免费质保期3年，软件终身免费升级。</w:t>
      </w:r>
    </w:p>
    <w:p w14:paraId="2F0B41B0">
      <w:pPr>
        <w:autoSpaceDE w:val="0"/>
        <w:autoSpaceDN w:val="0"/>
        <w:adjustRightInd w:val="0"/>
        <w:spacing w:line="400" w:lineRule="exact"/>
        <w:ind w:firstLine="480" w:firstLineChars="200"/>
        <w:rPr>
          <w:rFonts w:hint="eastAsia" w:ascii="宋体" w:hAnsi="宋体" w:eastAsia="宋体" w:cs="宋体"/>
          <w:kern w:val="0"/>
          <w:sz w:val="24"/>
          <w:lang w:val="zh-CN" w:eastAsia="zh-CN"/>
        </w:rPr>
      </w:pPr>
    </w:p>
    <w:p w14:paraId="2BCC269B">
      <w:pPr>
        <w:pStyle w:val="3"/>
        <w:rPr>
          <w:rFonts w:ascii="宋体" w:hAnsi="宋体" w:cs="宋体"/>
          <w:b/>
          <w:bCs/>
          <w:sz w:val="36"/>
          <w:szCs w:val="36"/>
        </w:rPr>
      </w:pPr>
    </w:p>
    <w:p w14:paraId="150FD35F">
      <w:pPr>
        <w:pStyle w:val="53"/>
        <w:outlineLvl w:val="9"/>
        <w:rPr>
          <w:rFonts w:ascii="宋体" w:hAnsi="宋体" w:cs="宋体"/>
          <w:b/>
          <w:bCs/>
          <w:sz w:val="36"/>
          <w:szCs w:val="36"/>
        </w:rPr>
      </w:pPr>
    </w:p>
    <w:p w14:paraId="7B7A89F1">
      <w:pPr>
        <w:pStyle w:val="55"/>
        <w:ind w:firstLine="723"/>
        <w:rPr>
          <w:rFonts w:hAnsi="宋体" w:cs="宋体"/>
          <w:b/>
          <w:bCs/>
          <w:sz w:val="36"/>
          <w:szCs w:val="36"/>
        </w:rPr>
      </w:pPr>
    </w:p>
    <w:p w14:paraId="613EF865">
      <w:pPr>
        <w:rPr>
          <w:rFonts w:ascii="宋体" w:hAnsi="宋体" w:cs="宋体"/>
          <w:b/>
          <w:bCs/>
          <w:sz w:val="36"/>
          <w:szCs w:val="36"/>
        </w:rPr>
      </w:pPr>
    </w:p>
    <w:p w14:paraId="034E5318">
      <w:pPr>
        <w:pStyle w:val="3"/>
      </w:pPr>
    </w:p>
    <w:p w14:paraId="65E61EC8">
      <w:pPr>
        <w:pStyle w:val="13"/>
        <w:spacing w:line="360" w:lineRule="auto"/>
        <w:rPr>
          <w:rFonts w:hAnsi="宋体" w:cs="宋体"/>
          <w:b/>
          <w:bCs/>
          <w:sz w:val="36"/>
          <w:szCs w:val="36"/>
        </w:rPr>
      </w:pPr>
    </w:p>
    <w:p w14:paraId="2E8168C4">
      <w:pPr>
        <w:pStyle w:val="13"/>
        <w:rPr>
          <w:rFonts w:hAnsi="宋体" w:cs="宋体"/>
          <w:b/>
          <w:bCs/>
          <w:sz w:val="36"/>
          <w:szCs w:val="36"/>
        </w:rPr>
      </w:pPr>
    </w:p>
    <w:p w14:paraId="314D2AF9">
      <w:pPr>
        <w:rPr>
          <w:rFonts w:ascii="宋体" w:hAnsi="宋体" w:cs="宋体"/>
          <w:b/>
          <w:bCs/>
          <w:sz w:val="36"/>
          <w:szCs w:val="36"/>
        </w:rPr>
      </w:pPr>
    </w:p>
    <w:p w14:paraId="123F3C1A">
      <w:pPr>
        <w:pStyle w:val="2"/>
        <w:rPr>
          <w:rFonts w:ascii="宋体" w:hAnsi="宋体" w:cs="宋体"/>
          <w:b/>
          <w:bCs/>
          <w:sz w:val="36"/>
          <w:szCs w:val="36"/>
        </w:rPr>
      </w:pPr>
    </w:p>
    <w:p w14:paraId="3F823B1F">
      <w:pPr>
        <w:rPr>
          <w:rFonts w:ascii="宋体" w:hAnsi="宋体" w:cs="宋体"/>
          <w:b/>
          <w:bCs/>
          <w:sz w:val="36"/>
          <w:szCs w:val="36"/>
        </w:rPr>
      </w:pPr>
    </w:p>
    <w:p w14:paraId="3FD43488">
      <w:pPr>
        <w:pStyle w:val="2"/>
        <w:rPr>
          <w:rFonts w:ascii="宋体" w:hAnsi="宋体" w:cs="宋体"/>
          <w:b/>
          <w:bCs/>
          <w:sz w:val="36"/>
          <w:szCs w:val="36"/>
        </w:rPr>
      </w:pPr>
    </w:p>
    <w:p w14:paraId="77057964">
      <w:pPr>
        <w:rPr>
          <w:rFonts w:ascii="宋体" w:hAnsi="宋体" w:cs="宋体"/>
          <w:b/>
          <w:bCs/>
          <w:sz w:val="36"/>
          <w:szCs w:val="36"/>
        </w:rPr>
      </w:pPr>
    </w:p>
    <w:p w14:paraId="23281A5A">
      <w:pPr>
        <w:pStyle w:val="2"/>
      </w:pPr>
    </w:p>
    <w:p w14:paraId="62DEC1F2">
      <w:pPr>
        <w:rPr>
          <w:rFonts w:ascii="宋体" w:hAnsi="宋体" w:cs="宋体"/>
          <w:b/>
          <w:bCs/>
          <w:sz w:val="36"/>
          <w:szCs w:val="36"/>
        </w:rPr>
      </w:pPr>
    </w:p>
    <w:p w14:paraId="20492E28">
      <w:pPr>
        <w:pStyle w:val="2"/>
      </w:pPr>
    </w:p>
    <w:p w14:paraId="40089006">
      <w:pPr>
        <w:pStyle w:val="3"/>
      </w:pPr>
    </w:p>
    <w:p w14:paraId="18B72A2F">
      <w:pPr>
        <w:rPr>
          <w:rFonts w:ascii="宋体" w:hAnsi="宋体" w:cs="宋体"/>
          <w:b/>
          <w:bCs/>
          <w:sz w:val="36"/>
          <w:szCs w:val="36"/>
        </w:rPr>
      </w:pPr>
    </w:p>
    <w:p w14:paraId="1683DDB2">
      <w:pPr>
        <w:pStyle w:val="3"/>
        <w:rPr>
          <w:rFonts w:ascii="宋体" w:hAnsi="宋体" w:cs="宋体"/>
          <w:b/>
          <w:bCs/>
          <w:sz w:val="36"/>
          <w:szCs w:val="36"/>
        </w:rPr>
      </w:pPr>
    </w:p>
    <w:p w14:paraId="0A4FB063">
      <w:pPr>
        <w:pStyle w:val="22"/>
        <w:numPr>
          <w:ilvl w:val="0"/>
          <w:numId w:val="8"/>
        </w:numPr>
        <w:jc w:val="center"/>
        <w:outlineLvl w:val="0"/>
        <w:rPr>
          <w:rFonts w:hint="eastAsia" w:ascii="宋体" w:hAnsi="宋体" w:cs="宋体"/>
          <w:b/>
          <w:bCs/>
          <w:kern w:val="2"/>
          <w:sz w:val="36"/>
          <w:szCs w:val="32"/>
          <w:lang w:val="zh-CN"/>
        </w:rPr>
      </w:pPr>
      <w:bookmarkStart w:id="217" w:name="_Toc29023"/>
      <w:r>
        <w:rPr>
          <w:rFonts w:hint="eastAsia" w:ascii="宋体" w:hAnsi="宋体" w:cs="宋体"/>
          <w:b/>
          <w:bCs/>
          <w:kern w:val="2"/>
          <w:sz w:val="36"/>
          <w:szCs w:val="32"/>
          <w:lang w:val="zh-CN"/>
        </w:rPr>
        <w:t>项目概况及技术参数</w:t>
      </w:r>
      <w:bookmarkEnd w:id="217"/>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46"/>
        <w:gridCol w:w="4700"/>
        <w:gridCol w:w="650"/>
        <w:gridCol w:w="675"/>
        <w:gridCol w:w="950"/>
      </w:tblGrid>
      <w:tr w14:paraId="332A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67" w:type="pct"/>
            <w:noWrap w:val="0"/>
            <w:vAlign w:val="top"/>
          </w:tcPr>
          <w:p w14:paraId="16CE2839">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val="0"/>
                <w:bCs w:val="0"/>
                <w:snapToGrid w:val="0"/>
                <w:color w:val="000000"/>
                <w:spacing w:val="-19"/>
                <w:kern w:val="0"/>
                <w:sz w:val="24"/>
                <w:szCs w:val="24"/>
                <w:lang w:val="en-US" w:eastAsia="zh-CN" w:bidi="ar-SA"/>
              </w:rPr>
            </w:pPr>
            <w:r>
              <w:rPr>
                <w:rFonts w:hint="eastAsia" w:ascii="宋体" w:hAnsi="宋体" w:eastAsia="宋体" w:cs="宋体"/>
                <w:b w:val="0"/>
                <w:bCs w:val="0"/>
                <w:snapToGrid w:val="0"/>
                <w:color w:val="000000"/>
                <w:spacing w:val="-19"/>
                <w:kern w:val="0"/>
                <w:sz w:val="24"/>
                <w:szCs w:val="24"/>
                <w:lang w:val="en-US" w:eastAsia="zh-CN" w:bidi="ar-SA"/>
              </w:rPr>
              <w:t>序号</w:t>
            </w:r>
          </w:p>
        </w:tc>
        <w:tc>
          <w:tcPr>
            <w:tcW w:w="437" w:type="pct"/>
            <w:noWrap w:val="0"/>
            <w:vAlign w:val="top"/>
          </w:tcPr>
          <w:p w14:paraId="492C1E29">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val="0"/>
                <w:bCs w:val="0"/>
                <w:snapToGrid w:val="0"/>
                <w:color w:val="000000"/>
                <w:spacing w:val="-19"/>
                <w:kern w:val="0"/>
                <w:sz w:val="24"/>
                <w:szCs w:val="24"/>
                <w:lang w:val="en-US" w:eastAsia="zh-CN" w:bidi="ar-SA"/>
              </w:rPr>
            </w:pPr>
            <w:r>
              <w:rPr>
                <w:rFonts w:hint="eastAsia" w:ascii="宋体" w:hAnsi="宋体" w:eastAsia="宋体" w:cs="宋体"/>
                <w:b w:val="0"/>
                <w:bCs w:val="0"/>
                <w:snapToGrid w:val="0"/>
                <w:color w:val="000000"/>
                <w:spacing w:val="-19"/>
                <w:kern w:val="0"/>
                <w:sz w:val="24"/>
                <w:szCs w:val="24"/>
                <w:lang w:val="en-US" w:eastAsia="zh-CN" w:bidi="ar-SA"/>
              </w:rPr>
              <w:t>设备</w:t>
            </w:r>
          </w:p>
          <w:p w14:paraId="5A680367">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val="0"/>
                <w:bCs w:val="0"/>
                <w:snapToGrid w:val="0"/>
                <w:color w:val="000000"/>
                <w:spacing w:val="-19"/>
                <w:kern w:val="0"/>
                <w:sz w:val="24"/>
                <w:szCs w:val="24"/>
                <w:lang w:val="en-US" w:eastAsia="zh-CN" w:bidi="ar-SA"/>
              </w:rPr>
            </w:pPr>
            <w:r>
              <w:rPr>
                <w:rFonts w:hint="eastAsia" w:ascii="宋体" w:hAnsi="宋体" w:eastAsia="宋体" w:cs="宋体"/>
                <w:b w:val="0"/>
                <w:bCs w:val="0"/>
                <w:snapToGrid w:val="0"/>
                <w:color w:val="000000"/>
                <w:spacing w:val="-19"/>
                <w:kern w:val="0"/>
                <w:sz w:val="24"/>
                <w:szCs w:val="24"/>
                <w:lang w:val="en-US" w:eastAsia="zh-CN" w:bidi="ar-SA"/>
              </w:rPr>
              <w:t>名称</w:t>
            </w:r>
          </w:p>
        </w:tc>
        <w:tc>
          <w:tcPr>
            <w:tcW w:w="2759" w:type="pct"/>
            <w:noWrap w:val="0"/>
            <w:vAlign w:val="top"/>
          </w:tcPr>
          <w:p w14:paraId="255C6C43">
            <w:pPr>
              <w:widowControl w:val="0"/>
              <w:kinsoku w:val="0"/>
              <w:autoSpaceDE w:val="0"/>
              <w:autoSpaceDN w:val="0"/>
              <w:adjustRightInd w:val="0"/>
              <w:snapToGrid w:val="0"/>
              <w:spacing w:before="21" w:line="360" w:lineRule="auto"/>
              <w:ind w:right="126"/>
              <w:jc w:val="center"/>
              <w:textAlignment w:val="baseline"/>
              <w:rPr>
                <w:rFonts w:hint="eastAsia" w:ascii="宋体" w:hAnsi="宋体" w:eastAsia="宋体" w:cs="宋体"/>
                <w:b w:val="0"/>
                <w:bCs w:val="0"/>
                <w:snapToGrid w:val="0"/>
                <w:color w:val="auto"/>
                <w:spacing w:val="-1"/>
                <w:kern w:val="0"/>
                <w:sz w:val="24"/>
                <w:szCs w:val="24"/>
                <w:lang w:val="en-US" w:eastAsia="zh-CN" w:bidi="ar-SA"/>
              </w:rPr>
            </w:pPr>
            <w:r>
              <w:rPr>
                <w:rFonts w:hint="eastAsia" w:ascii="宋体" w:hAnsi="宋体" w:eastAsia="宋体" w:cs="宋体"/>
                <w:b w:val="0"/>
                <w:bCs w:val="0"/>
                <w:snapToGrid w:val="0"/>
                <w:color w:val="auto"/>
                <w:spacing w:val="-1"/>
                <w:kern w:val="0"/>
                <w:sz w:val="24"/>
                <w:szCs w:val="24"/>
                <w:lang w:val="en-US" w:eastAsia="zh-CN" w:bidi="ar-SA"/>
              </w:rPr>
              <w:t>技术参数</w:t>
            </w:r>
          </w:p>
        </w:tc>
        <w:tc>
          <w:tcPr>
            <w:tcW w:w="381" w:type="pct"/>
            <w:noWrap w:val="0"/>
            <w:vAlign w:val="top"/>
          </w:tcPr>
          <w:p w14:paraId="06A4D4F6">
            <w:pPr>
              <w:widowControl w:val="0"/>
              <w:kinsoku w:val="0"/>
              <w:autoSpaceDE w:val="0"/>
              <w:autoSpaceDN w:val="0"/>
              <w:adjustRightInd w:val="0"/>
              <w:snapToGrid w:val="0"/>
              <w:spacing w:line="360" w:lineRule="auto"/>
              <w:jc w:val="left"/>
              <w:textAlignment w:val="baseline"/>
              <w:rPr>
                <w:rFonts w:hint="eastAsia" w:ascii="宋体" w:hAnsi="宋体" w:eastAsia="宋体" w:cs="宋体"/>
                <w:b w:val="0"/>
                <w:bCs w:val="0"/>
                <w:snapToGrid w:val="0"/>
                <w:color w:val="000000"/>
                <w:kern w:val="0"/>
                <w:sz w:val="24"/>
                <w:szCs w:val="24"/>
                <w:vertAlign w:val="baseline"/>
                <w:lang w:val="en-US" w:eastAsia="zh-CN"/>
              </w:rPr>
            </w:pPr>
            <w:r>
              <w:rPr>
                <w:rFonts w:hint="eastAsia" w:ascii="宋体" w:hAnsi="宋体" w:eastAsia="宋体" w:cs="宋体"/>
                <w:b w:val="0"/>
                <w:bCs w:val="0"/>
                <w:snapToGrid w:val="0"/>
                <w:color w:val="000000"/>
                <w:kern w:val="0"/>
                <w:sz w:val="24"/>
                <w:szCs w:val="24"/>
                <w:vertAlign w:val="baseline"/>
                <w:lang w:val="en-US" w:eastAsia="zh-CN"/>
              </w:rPr>
              <w:t>数量</w:t>
            </w:r>
          </w:p>
        </w:tc>
        <w:tc>
          <w:tcPr>
            <w:tcW w:w="396" w:type="pct"/>
            <w:noWrap w:val="0"/>
            <w:vAlign w:val="top"/>
          </w:tcPr>
          <w:p w14:paraId="603618FF">
            <w:pPr>
              <w:widowControl w:val="0"/>
              <w:kinsoku w:val="0"/>
              <w:autoSpaceDE w:val="0"/>
              <w:autoSpaceDN w:val="0"/>
              <w:adjustRightInd w:val="0"/>
              <w:snapToGrid w:val="0"/>
              <w:spacing w:line="360" w:lineRule="auto"/>
              <w:jc w:val="left"/>
              <w:textAlignment w:val="baseline"/>
              <w:rPr>
                <w:rFonts w:hint="eastAsia" w:ascii="宋体" w:hAnsi="宋体" w:eastAsia="宋体" w:cs="宋体"/>
                <w:b w:val="0"/>
                <w:bCs w:val="0"/>
                <w:snapToGrid w:val="0"/>
                <w:color w:val="000000"/>
                <w:kern w:val="0"/>
                <w:sz w:val="24"/>
                <w:szCs w:val="24"/>
                <w:vertAlign w:val="baseline"/>
                <w:lang w:val="en-US" w:eastAsia="zh-CN"/>
              </w:rPr>
            </w:pPr>
            <w:r>
              <w:rPr>
                <w:rFonts w:hint="eastAsia" w:ascii="宋体" w:hAnsi="宋体" w:eastAsia="宋体" w:cs="宋体"/>
                <w:b w:val="0"/>
                <w:bCs w:val="0"/>
                <w:snapToGrid w:val="0"/>
                <w:color w:val="000000"/>
                <w:kern w:val="0"/>
                <w:sz w:val="24"/>
                <w:szCs w:val="24"/>
                <w:vertAlign w:val="baseline"/>
                <w:lang w:val="en-US" w:eastAsia="zh-CN"/>
              </w:rPr>
              <w:t>单位</w:t>
            </w:r>
          </w:p>
        </w:tc>
        <w:tc>
          <w:tcPr>
            <w:tcW w:w="557" w:type="pct"/>
            <w:noWrap w:val="0"/>
            <w:vAlign w:val="top"/>
          </w:tcPr>
          <w:p w14:paraId="4D12DD29">
            <w:pPr>
              <w:widowControl w:val="0"/>
              <w:kinsoku w:val="0"/>
              <w:autoSpaceDE w:val="0"/>
              <w:autoSpaceDN w:val="0"/>
              <w:adjustRightInd w:val="0"/>
              <w:snapToGrid w:val="0"/>
              <w:spacing w:line="360" w:lineRule="auto"/>
              <w:jc w:val="center"/>
              <w:textAlignment w:val="baseline"/>
              <w:rPr>
                <w:rFonts w:hint="eastAsia" w:ascii="宋体" w:hAnsi="宋体" w:eastAsia="宋体" w:cs="宋体"/>
                <w:b w:val="0"/>
                <w:bCs w:val="0"/>
                <w:snapToGrid w:val="0"/>
                <w:color w:val="000000"/>
                <w:kern w:val="0"/>
                <w:sz w:val="24"/>
                <w:szCs w:val="24"/>
                <w:vertAlign w:val="baseline"/>
                <w:lang w:val="en-US" w:eastAsia="zh-CN"/>
              </w:rPr>
            </w:pPr>
            <w:r>
              <w:rPr>
                <w:rFonts w:hint="eastAsia" w:ascii="宋体" w:hAnsi="宋体" w:eastAsia="宋体" w:cs="宋体"/>
                <w:b w:val="0"/>
                <w:bCs w:val="0"/>
                <w:snapToGrid w:val="0"/>
                <w:color w:val="000000"/>
                <w:kern w:val="0"/>
                <w:sz w:val="24"/>
                <w:szCs w:val="24"/>
                <w:vertAlign w:val="baseline"/>
                <w:lang w:val="en-US" w:eastAsia="zh-CN"/>
              </w:rPr>
              <w:t>单价  （元）</w:t>
            </w:r>
          </w:p>
        </w:tc>
      </w:tr>
      <w:tr w14:paraId="45FE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noWrap w:val="0"/>
            <w:vAlign w:val="center"/>
          </w:tcPr>
          <w:p w14:paraId="305BB99F">
            <w:pPr>
              <w:widowControl w:val="0"/>
              <w:kinsoku w:val="0"/>
              <w:autoSpaceDE w:val="0"/>
              <w:autoSpaceDN w:val="0"/>
              <w:adjustRightInd w:val="0"/>
              <w:snapToGrid w:val="0"/>
              <w:spacing w:before="21" w:line="360" w:lineRule="auto"/>
              <w:ind w:right="126"/>
              <w:jc w:val="center"/>
              <w:textAlignment w:val="baseline"/>
              <w:rPr>
                <w:rFonts w:hint="eastAsia" w:ascii="宋体" w:hAnsi="宋体" w:eastAsia="宋体" w:cs="宋体"/>
                <w:snapToGrid w:val="0"/>
                <w:color w:val="000000"/>
                <w:spacing w:val="-19"/>
                <w:kern w:val="0"/>
                <w:sz w:val="24"/>
                <w:szCs w:val="24"/>
                <w:lang w:val="en-US" w:eastAsia="zh-CN" w:bidi="ar-SA"/>
              </w:rPr>
            </w:pPr>
            <w:r>
              <w:rPr>
                <w:rFonts w:hint="eastAsia" w:ascii="宋体" w:hAnsi="宋体" w:eastAsia="宋体" w:cs="宋体"/>
                <w:snapToGrid w:val="0"/>
                <w:color w:val="000000"/>
                <w:spacing w:val="-19"/>
                <w:kern w:val="0"/>
                <w:sz w:val="24"/>
                <w:szCs w:val="24"/>
                <w:lang w:val="en-US" w:eastAsia="zh-CN" w:bidi="ar-SA"/>
              </w:rPr>
              <w:t>1</w:t>
            </w:r>
          </w:p>
        </w:tc>
        <w:tc>
          <w:tcPr>
            <w:tcW w:w="437" w:type="pct"/>
            <w:noWrap w:val="0"/>
            <w:vAlign w:val="center"/>
          </w:tcPr>
          <w:p w14:paraId="152083A6">
            <w:pPr>
              <w:widowControl w:val="0"/>
              <w:kinsoku w:val="0"/>
              <w:autoSpaceDE w:val="0"/>
              <w:autoSpaceDN w:val="0"/>
              <w:adjustRightInd w:val="0"/>
              <w:snapToGrid w:val="0"/>
              <w:spacing w:before="21" w:line="360" w:lineRule="auto"/>
              <w:ind w:right="126"/>
              <w:jc w:val="center"/>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模拟</w:t>
            </w:r>
            <w:r>
              <w:rPr>
                <w:rFonts w:hint="eastAsia" w:ascii="宋体" w:hAnsi="宋体" w:eastAsia="宋体" w:cs="宋体"/>
                <w:kern w:val="0"/>
                <w:sz w:val="24"/>
                <w:szCs w:val="24"/>
                <w:highlight w:val="none"/>
                <w:lang w:val="en-US" w:eastAsia="en-US" w:bidi="ar-SA"/>
              </w:rPr>
              <w:t>DR教学机</w:t>
            </w:r>
          </w:p>
        </w:tc>
        <w:tc>
          <w:tcPr>
            <w:tcW w:w="2759" w:type="pct"/>
            <w:noWrap w:val="0"/>
            <w:vAlign w:val="top"/>
          </w:tcPr>
          <w:p w14:paraId="53A2CA4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一、功能要求</w:t>
            </w:r>
          </w:p>
          <w:p w14:paraId="26112B23">
            <w:pPr>
              <w:widowControl w:val="0"/>
              <w:kinsoku w:val="0"/>
              <w:autoSpaceDE w:val="0"/>
              <w:autoSpaceDN w:val="0"/>
              <w:adjustRightInd w:val="0"/>
              <w:snapToGrid w:val="0"/>
              <w:spacing w:before="21" w:line="360" w:lineRule="auto"/>
              <w:ind w:right="126" w:firstLine="480" w:firstLineChars="200"/>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模拟机可以用来提供对于DR 成像检查技术内容的临床技能操作教学和临床思维训练，主要包含如下部分：</w:t>
            </w:r>
          </w:p>
          <w:p w14:paraId="08A21992">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1.数字化平板探测器（真实探测器）</w:t>
            </w:r>
          </w:p>
          <w:p w14:paraId="6C91CCB3">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2.X 光球管 （模体）</w:t>
            </w:r>
          </w:p>
          <w:p w14:paraId="0C1F944B">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3.高频逆变高压发生器（模体）</w:t>
            </w:r>
          </w:p>
          <w:p w14:paraId="4F9CF79A">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4.机械部分</w:t>
            </w:r>
          </w:p>
          <w:p w14:paraId="14F157C5">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5.采集工作站</w:t>
            </w:r>
          </w:p>
          <w:p w14:paraId="02122346">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6.DR 仿真设备操作系统软件</w:t>
            </w:r>
          </w:p>
          <w:p w14:paraId="67993938">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7.DR 成像设备 X 线准直度测量性能检测虚拟仿真教学系统软件</w:t>
            </w:r>
          </w:p>
          <w:p w14:paraId="5420F820">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二、技术参数</w:t>
            </w:r>
          </w:p>
          <w:p w14:paraId="5A8DF393">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w:t>
            </w:r>
            <w:r>
              <w:rPr>
                <w:rFonts w:hint="eastAsia" w:ascii="宋体" w:hAnsi="宋体" w:eastAsia="宋体" w:cs="宋体"/>
                <w:b/>
                <w:bCs/>
                <w:kern w:val="0"/>
                <w:sz w:val="24"/>
                <w:szCs w:val="24"/>
                <w:highlight w:val="none"/>
                <w:lang w:val="en-US" w:eastAsia="en-US" w:bidi="ar-SA"/>
              </w:rPr>
              <w:t xml:space="preserve"> 数字化平板探测器 （真实探测器）</w:t>
            </w:r>
          </w:p>
          <w:p w14:paraId="68841164">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1.1 可插拔非晶硅平板探测器</w:t>
            </w:r>
          </w:p>
          <w:p w14:paraId="6033D7D8">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1.2 有效范围≥43cm×43cm，非拼接 TFT 整板</w:t>
            </w:r>
          </w:p>
          <w:p w14:paraId="454B1F24">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1.3 像素矩阵≥793万</w:t>
            </w:r>
          </w:p>
          <w:p w14:paraId="5D1C22ED">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color w:val="auto"/>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1.4 探测器影像数据采集矩阵≥</w:t>
            </w:r>
            <w:r>
              <w:rPr>
                <w:rFonts w:hint="eastAsia" w:ascii="宋体" w:hAnsi="宋体" w:eastAsia="宋体" w:cs="宋体"/>
                <w:color w:val="auto"/>
                <w:kern w:val="0"/>
                <w:sz w:val="24"/>
                <w:szCs w:val="24"/>
                <w:highlight w:val="none"/>
                <w:lang w:val="en-US" w:eastAsia="en-US" w:bidi="ar-SA"/>
              </w:rPr>
              <w:t>2816×2816</w:t>
            </w:r>
          </w:p>
          <w:p w14:paraId="03476754">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1.5 探测器单元尺寸≤154um</w:t>
            </w:r>
          </w:p>
          <w:p w14:paraId="13BC2E8C">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1.6 动态范围≥16bit</w:t>
            </w:r>
          </w:p>
          <w:p w14:paraId="1A7E32A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1.7 空间分辨率≥3.7LP/mm</w:t>
            </w:r>
          </w:p>
          <w:p w14:paraId="61712010">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 xml:space="preserve">1.8 影像采集时间≤3s </w:t>
            </w:r>
          </w:p>
          <w:p w14:paraId="3FBDC936">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2. X 光球管 （模体）</w:t>
            </w:r>
          </w:p>
          <w:p w14:paraId="75B5898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2.1 功率≥50KW</w:t>
            </w:r>
          </w:p>
          <w:p w14:paraId="4BC11A27">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2.2 阳极热容量≥230KHU</w:t>
            </w:r>
          </w:p>
          <w:p w14:paraId="5B29C616">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2.3 球管阳极旋转速度≥2700rpm</w:t>
            </w:r>
          </w:p>
          <w:p w14:paraId="3A171AA2">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 xml:space="preserve">2.4 双焦点≤0.6mm（小焦点）/1.2mm（大焦点） </w:t>
            </w:r>
          </w:p>
          <w:p w14:paraId="6F008B1B">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3. 高频逆变高压发生器（模体）</w:t>
            </w:r>
          </w:p>
          <w:p w14:paraId="66B9BA0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3.1 输出功率≥50KW</w:t>
            </w:r>
          </w:p>
          <w:p w14:paraId="463EB778">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3.2 最大管电流 ≥630mA</w:t>
            </w:r>
          </w:p>
          <w:p w14:paraId="0FB5F477">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3.3 最大管电压≥150KV</w:t>
            </w:r>
          </w:p>
          <w:p w14:paraId="604AA98A">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3.4 电流时间积范围 0.5mAs～630mAs</w:t>
            </w:r>
          </w:p>
          <w:p w14:paraId="61B8941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3.5 输出电压 40-150KV</w:t>
            </w:r>
          </w:p>
          <w:p w14:paraId="4FA281E4">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4. 机械部分</w:t>
            </w:r>
          </w:p>
          <w:p w14:paraId="5057E242">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4.1 一体化摄影床+探测器立柱+球管立柱及移动轨道系统</w:t>
            </w:r>
          </w:p>
          <w:p w14:paraId="30C7C09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4.2 平板探测器立柱上下运动范围离最小≥1300mm</w:t>
            </w:r>
          </w:p>
          <w:p w14:paraId="2B40B9EB">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4.3 平板探测器立柱移动范围最小≥500mm</w:t>
            </w:r>
          </w:p>
          <w:p w14:paraId="7E1D3704">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4.4 球管立柱垂直升降距离最小≥1330mm</w:t>
            </w:r>
          </w:p>
          <w:p w14:paraId="725CD5CB">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4.5 球管立柱纵向移动距离最小≥2200mm</w:t>
            </w:r>
          </w:p>
          <w:p w14:paraId="7147E88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4.6 X 射线管组件绕横臂转动范围不小于+135 °~ -135 °</w:t>
            </w:r>
          </w:p>
          <w:p w14:paraId="0015113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4.7 球管立柱可±360 °旋转</w:t>
            </w:r>
          </w:p>
          <w:p w14:paraId="155ED9A9">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4.8 病床承重≥150kg</w:t>
            </w:r>
          </w:p>
          <w:p w14:paraId="0FB52DA3">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4.9 床面移动行程:纵向移动 ≥250mm，横向移动 ≥ 790mm</w:t>
            </w:r>
          </w:p>
          <w:p w14:paraId="705CE70A">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 xml:space="preserve">4.10 </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en-US" w:bidi="ar-SA"/>
              </w:rPr>
              <w:t xml:space="preserve">SID 调节范围为1000~1800mm </w:t>
            </w:r>
          </w:p>
          <w:p w14:paraId="30095AB3">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5.采集工作站</w:t>
            </w:r>
          </w:p>
          <w:p w14:paraId="5E641CE3">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5.1 CPU：主频大于等于 2.9GHz ，16 核心 32 线程</w:t>
            </w:r>
          </w:p>
          <w:p w14:paraId="72E3E96E">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5.2 内存： ≥16GB</w:t>
            </w:r>
          </w:p>
          <w:p w14:paraId="0C29292E">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5.3 图像硬盘容量： ≥1TB</w:t>
            </w:r>
          </w:p>
          <w:p w14:paraId="1940A76B">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5.4 外设存储系统：DVD 刻录；容量≥4.7GB</w:t>
            </w:r>
          </w:p>
          <w:p w14:paraId="414E3E1B">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5.5 液晶显示器： ≥23 ″</w:t>
            </w:r>
          </w:p>
          <w:p w14:paraId="13572EAC">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5.6 图像格式和传输存储：DICOM 3.0</w:t>
            </w:r>
          </w:p>
          <w:p w14:paraId="44AF167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6.DR 仿真设备操作系统软件</w:t>
            </w:r>
          </w:p>
          <w:p w14:paraId="31BA85A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6.1 模拟仿真操作系统具备普通登记检查模式和急诊免登记检查模式，包含“查询 ”、“刷新 ”、“删除 ” 功能；</w:t>
            </w:r>
          </w:p>
          <w:p w14:paraId="5C547F9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6.2 普通登记检查模式下患者信息登记内容包含ID、姓名、性别、年龄及摄影体位</w:t>
            </w:r>
            <w:r>
              <w:rPr>
                <w:rFonts w:hint="eastAsia" w:ascii="宋体" w:hAnsi="宋体" w:cs="宋体"/>
                <w:kern w:val="0"/>
                <w:sz w:val="24"/>
                <w:szCs w:val="24"/>
                <w:highlight w:val="none"/>
                <w:lang w:val="en-US" w:eastAsia="zh-CN" w:bidi="ar-SA"/>
              </w:rPr>
              <w:t>。</w:t>
            </w:r>
          </w:p>
          <w:p w14:paraId="0AE74FCB">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6.3 摄影体位选择，包含文字选择和人体形象化图形选择两种方式，并包含至少</w:t>
            </w:r>
            <w:r>
              <w:rPr>
                <w:rFonts w:hint="eastAsia" w:ascii="宋体" w:hAnsi="宋体" w:cs="宋体"/>
                <w:kern w:val="0"/>
                <w:sz w:val="24"/>
                <w:szCs w:val="24"/>
                <w:highlight w:val="none"/>
                <w:lang w:val="en-US" w:eastAsia="zh-CN" w:bidi="ar-SA"/>
              </w:rPr>
              <w:t>55</w:t>
            </w:r>
            <w:r>
              <w:rPr>
                <w:rFonts w:hint="eastAsia" w:ascii="宋体" w:hAnsi="宋体" w:eastAsia="宋体" w:cs="宋体"/>
                <w:kern w:val="0"/>
                <w:sz w:val="24"/>
                <w:szCs w:val="24"/>
                <w:highlight w:val="none"/>
                <w:lang w:val="en-US" w:eastAsia="en-US" w:bidi="ar-SA"/>
              </w:rPr>
              <w:t>个体位以上设计与</w:t>
            </w:r>
            <w:r>
              <w:rPr>
                <w:rFonts w:hint="eastAsia" w:ascii="宋体" w:hAnsi="宋体" w:eastAsia="宋体" w:cs="宋体"/>
                <w:kern w:val="0"/>
                <w:sz w:val="24"/>
                <w:szCs w:val="24"/>
                <w:highlight w:val="none"/>
                <w:lang w:val="en-US" w:eastAsia="zh-CN" w:bidi="ar-SA"/>
              </w:rPr>
              <w:t>55</w:t>
            </w:r>
            <w:r>
              <w:rPr>
                <w:rFonts w:hint="eastAsia" w:ascii="宋体" w:hAnsi="宋体" w:eastAsia="宋体" w:cs="宋体"/>
                <w:kern w:val="0"/>
                <w:sz w:val="24"/>
                <w:szCs w:val="24"/>
                <w:highlight w:val="none"/>
                <w:lang w:val="en-US" w:eastAsia="en-US" w:bidi="ar-SA"/>
              </w:rPr>
              <w:t>个体位同步显示影像资料；</w:t>
            </w:r>
          </w:p>
          <w:p w14:paraId="785AB13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6.4 进入检查界面后模拟曝光前显示所拍摄体位对应的摆位指示引导图和体位临床解剖图，并且可以显示所拍摄部位的摄影目的、摄影体位摆位标准、中心线对正标准、影像显示效果标准</w:t>
            </w:r>
            <w:r>
              <w:rPr>
                <w:rFonts w:hint="eastAsia" w:ascii="宋体" w:hAnsi="宋体" w:cs="宋体"/>
                <w:kern w:val="0"/>
                <w:sz w:val="24"/>
                <w:szCs w:val="24"/>
                <w:highlight w:val="none"/>
                <w:lang w:val="en-US" w:eastAsia="zh-CN" w:bidi="ar-SA"/>
              </w:rPr>
              <w:t>。</w:t>
            </w:r>
          </w:p>
          <w:p w14:paraId="1E7C7B2C">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6.5 模拟曝光前能够显示摄影参数调节模块，支持 KV、 mAs、Time 三种调节方式</w:t>
            </w:r>
            <w:r>
              <w:rPr>
                <w:rFonts w:hint="eastAsia" w:ascii="宋体" w:hAnsi="宋体" w:cs="宋体"/>
                <w:kern w:val="0"/>
                <w:sz w:val="24"/>
                <w:szCs w:val="24"/>
                <w:highlight w:val="none"/>
                <w:lang w:val="en-US" w:eastAsia="zh-CN" w:bidi="ar-SA"/>
              </w:rPr>
              <w:t>。</w:t>
            </w:r>
          </w:p>
          <w:p w14:paraId="0DADAE42">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w:t>
            </w:r>
            <w:r>
              <w:rPr>
                <w:rFonts w:hint="eastAsia" w:ascii="宋体" w:hAnsi="宋体" w:cs="宋体"/>
                <w:kern w:val="0"/>
                <w:sz w:val="24"/>
                <w:szCs w:val="24"/>
                <w:highlight w:val="none"/>
                <w:lang w:val="en-US" w:eastAsia="zh-CN" w:bidi="ar-SA"/>
              </w:rPr>
              <w:t>6</w:t>
            </w:r>
            <w:r>
              <w:rPr>
                <w:rFonts w:hint="eastAsia" w:ascii="宋体" w:hAnsi="宋体" w:eastAsia="宋体" w:cs="宋体"/>
                <w:kern w:val="0"/>
                <w:sz w:val="24"/>
                <w:szCs w:val="24"/>
                <w:highlight w:val="none"/>
                <w:lang w:val="en-US" w:eastAsia="en-US" w:bidi="ar-SA"/>
              </w:rPr>
              <w:t xml:space="preserve"> 出现图像后可对图像进行窗宽窗位调整、L/R 左右标注、放大缩小、放大镜、±90 °旋转、镜像翻转、漫游、测量人体部位的距离、角度测量、图像排版打印</w:t>
            </w:r>
            <w:r>
              <w:rPr>
                <w:rFonts w:hint="eastAsia" w:ascii="宋体" w:hAnsi="宋体" w:cs="宋体"/>
                <w:kern w:val="0"/>
                <w:sz w:val="24"/>
                <w:szCs w:val="24"/>
                <w:highlight w:val="none"/>
                <w:lang w:val="en-US" w:eastAsia="zh-CN" w:bidi="ar-SA"/>
              </w:rPr>
              <w:t>、</w:t>
            </w:r>
            <w:r>
              <w:rPr>
                <w:rFonts w:hint="eastAsia" w:ascii="宋体" w:hAnsi="宋体" w:eastAsia="宋体" w:cs="宋体"/>
                <w:kern w:val="0"/>
                <w:sz w:val="24"/>
                <w:szCs w:val="24"/>
                <w:highlight w:val="none"/>
                <w:lang w:val="en-US" w:eastAsia="en-US" w:bidi="ar-SA"/>
              </w:rPr>
              <w:t>处理功能</w:t>
            </w:r>
            <w:r>
              <w:rPr>
                <w:rFonts w:hint="eastAsia" w:ascii="宋体" w:hAnsi="宋体" w:cs="宋体"/>
                <w:kern w:val="0"/>
                <w:sz w:val="24"/>
                <w:szCs w:val="24"/>
                <w:highlight w:val="none"/>
                <w:lang w:val="en-US" w:eastAsia="zh-CN" w:bidi="ar-SA"/>
              </w:rPr>
              <w:t>。</w:t>
            </w:r>
          </w:p>
          <w:p w14:paraId="0A5327B6">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w:t>
            </w:r>
            <w:r>
              <w:rPr>
                <w:rFonts w:hint="eastAsia" w:ascii="宋体" w:hAnsi="宋体" w:cs="宋体"/>
                <w:kern w:val="0"/>
                <w:sz w:val="24"/>
                <w:szCs w:val="24"/>
                <w:highlight w:val="none"/>
                <w:lang w:val="en-US" w:eastAsia="zh-CN" w:bidi="ar-SA"/>
              </w:rPr>
              <w:t xml:space="preserve">7 </w:t>
            </w:r>
            <w:r>
              <w:rPr>
                <w:rFonts w:hint="eastAsia" w:ascii="宋体" w:hAnsi="宋体" w:eastAsia="宋体" w:cs="宋体"/>
                <w:kern w:val="0"/>
                <w:sz w:val="24"/>
                <w:szCs w:val="24"/>
                <w:highlight w:val="none"/>
                <w:lang w:val="en-US" w:eastAsia="en-US" w:bidi="ar-SA"/>
              </w:rPr>
              <w:t>对图像处理后具有接受和拒绝功能，接受后检查界面出现该病人所拍体位图像缩略图，拒绝后可重新进行曝光拍摄</w:t>
            </w:r>
            <w:r>
              <w:rPr>
                <w:rFonts w:hint="eastAsia" w:ascii="宋体" w:hAnsi="宋体" w:cs="宋体"/>
                <w:kern w:val="0"/>
                <w:sz w:val="24"/>
                <w:szCs w:val="24"/>
                <w:highlight w:val="none"/>
                <w:lang w:val="en-US" w:eastAsia="zh-CN" w:bidi="ar-SA"/>
              </w:rPr>
              <w:t>。</w:t>
            </w:r>
          </w:p>
          <w:p w14:paraId="6F51410A">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w:t>
            </w:r>
            <w:r>
              <w:rPr>
                <w:rFonts w:hint="eastAsia" w:ascii="宋体" w:hAnsi="宋体" w:cs="宋体"/>
                <w:kern w:val="0"/>
                <w:sz w:val="24"/>
                <w:szCs w:val="24"/>
                <w:highlight w:val="none"/>
                <w:lang w:val="en-US" w:eastAsia="zh-CN" w:bidi="ar-SA"/>
              </w:rPr>
              <w:t>8</w:t>
            </w:r>
            <w:r>
              <w:rPr>
                <w:rFonts w:hint="eastAsia" w:ascii="宋体" w:hAnsi="宋体" w:eastAsia="宋体" w:cs="宋体"/>
                <w:kern w:val="0"/>
                <w:sz w:val="24"/>
                <w:szCs w:val="24"/>
                <w:highlight w:val="none"/>
                <w:lang w:val="en-US" w:eastAsia="en-US" w:bidi="ar-SA"/>
              </w:rPr>
              <w:t xml:space="preserve"> 对已经建立的病人信息数据可以进行重新编辑、删除、查询等操作，可以显示病人是否已检查状态</w:t>
            </w:r>
            <w:r>
              <w:rPr>
                <w:rFonts w:hint="eastAsia" w:ascii="宋体" w:hAnsi="宋体" w:cs="宋体"/>
                <w:kern w:val="0"/>
                <w:sz w:val="24"/>
                <w:szCs w:val="24"/>
                <w:highlight w:val="none"/>
                <w:lang w:val="en-US" w:eastAsia="zh-CN" w:bidi="ar-SA"/>
              </w:rPr>
              <w:t>。</w:t>
            </w:r>
          </w:p>
          <w:p w14:paraId="4FB13C3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w:t>
            </w: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en-US" w:bidi="ar-SA"/>
              </w:rPr>
              <w:t xml:space="preserve"> </w:t>
            </w:r>
            <w:r>
              <w:rPr>
                <w:rFonts w:hint="eastAsia" w:ascii="宋体" w:hAnsi="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en-US" w:bidi="ar-SA"/>
              </w:rPr>
              <w:t>DR诊断模块包含查询病人信息模块、看图模块和报告模块。查询病人信息模块查询索引。</w:t>
            </w:r>
          </w:p>
          <w:p w14:paraId="68A6E69A">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6.1</w:t>
            </w:r>
            <w:r>
              <w:rPr>
                <w:rFonts w:hint="eastAsia" w:ascii="宋体" w:hAnsi="宋体" w:cs="宋体"/>
                <w:kern w:val="0"/>
                <w:sz w:val="24"/>
                <w:szCs w:val="24"/>
                <w:highlight w:val="none"/>
                <w:lang w:val="en-US" w:eastAsia="zh-CN" w:bidi="ar-SA"/>
              </w:rPr>
              <w:t>0</w:t>
            </w:r>
            <w:r>
              <w:rPr>
                <w:rFonts w:hint="eastAsia" w:ascii="宋体" w:hAnsi="宋体" w:eastAsia="宋体" w:cs="宋体"/>
                <w:kern w:val="0"/>
                <w:sz w:val="24"/>
                <w:szCs w:val="24"/>
                <w:highlight w:val="none"/>
                <w:lang w:val="en-US" w:eastAsia="en-US" w:bidi="ar-SA"/>
              </w:rPr>
              <w:t xml:space="preserve"> 看图模块中图像处理包括窗宽位调节、正负像翻转、漫游、图像翻转及旋转、图像放大、显示及适应看图模块下具备胶片打印功能，打印排版具备多类型排版功能</w:t>
            </w:r>
          </w:p>
          <w:p w14:paraId="64A94121">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6.</w:t>
            </w:r>
            <w:r>
              <w:rPr>
                <w:rFonts w:hint="eastAsia" w:ascii="宋体" w:hAnsi="宋体" w:cs="宋体"/>
                <w:kern w:val="0"/>
                <w:sz w:val="24"/>
                <w:szCs w:val="24"/>
                <w:highlight w:val="none"/>
                <w:lang w:val="en-US" w:eastAsia="zh-CN" w:bidi="ar-SA"/>
              </w:rPr>
              <w:t>11</w:t>
            </w:r>
            <w:r>
              <w:rPr>
                <w:rFonts w:hint="eastAsia" w:ascii="宋体" w:hAnsi="宋体" w:eastAsia="宋体" w:cs="宋体"/>
                <w:kern w:val="0"/>
                <w:sz w:val="24"/>
                <w:szCs w:val="24"/>
                <w:highlight w:val="none"/>
                <w:lang w:val="en-US" w:eastAsia="en-US" w:bidi="ar-SA"/>
              </w:rPr>
              <w:t xml:space="preserve"> 报告模块具有</w:t>
            </w:r>
            <w:r>
              <w:rPr>
                <w:rFonts w:hint="eastAsia" w:ascii="宋体" w:hAnsi="宋体" w:eastAsia="宋体" w:cs="宋体"/>
                <w:kern w:val="0"/>
                <w:sz w:val="24"/>
                <w:szCs w:val="24"/>
                <w:highlight w:val="none"/>
                <w:lang w:val="en-US" w:eastAsia="zh-CN" w:bidi="ar-SA"/>
              </w:rPr>
              <w:t>DR</w:t>
            </w:r>
            <w:r>
              <w:rPr>
                <w:rFonts w:hint="eastAsia" w:ascii="宋体" w:hAnsi="宋体" w:eastAsia="宋体" w:cs="宋体"/>
                <w:kern w:val="0"/>
                <w:sz w:val="24"/>
                <w:szCs w:val="24"/>
                <w:highlight w:val="none"/>
                <w:lang w:val="en-US" w:eastAsia="en-US" w:bidi="ar-SA"/>
              </w:rPr>
              <w:t>诊断报告模板，并可以进行图像阅读、处理，私人模板编辑保存，公共模板参考，打印预览报告；</w:t>
            </w:r>
          </w:p>
          <w:p w14:paraId="7C8EFD6E">
            <w:pPr>
              <w:widowControl w:val="0"/>
              <w:shd w:val="clear"/>
              <w:kinsoku w:val="0"/>
              <w:autoSpaceDE w:val="0"/>
              <w:autoSpaceDN w:val="0"/>
              <w:adjustRightInd w:val="0"/>
              <w:snapToGrid w:val="0"/>
              <w:spacing w:before="21" w:line="360" w:lineRule="auto"/>
              <w:ind w:right="126"/>
              <w:jc w:val="left"/>
              <w:textAlignment w:val="baseline"/>
              <w:rPr>
                <w:rFonts w:hint="eastAsia" w:ascii="宋体" w:hAnsi="宋体" w:eastAsia="宋体" w:cs="宋体"/>
                <w:color w:val="0000FF"/>
                <w:kern w:val="0"/>
                <w:sz w:val="24"/>
                <w:szCs w:val="24"/>
                <w:highlight w:val="none"/>
                <w:shd w:val="clear"/>
                <w:lang w:val="en-US" w:eastAsia="zh-CN" w:bidi="ar-SA"/>
              </w:rPr>
            </w:pPr>
            <w:r>
              <w:rPr>
                <w:rFonts w:hint="eastAsia" w:ascii="宋体" w:hAnsi="宋体" w:eastAsia="宋体" w:cs="宋体"/>
                <w:kern w:val="0"/>
                <w:sz w:val="24"/>
                <w:szCs w:val="24"/>
                <w:highlight w:val="none"/>
                <w:shd w:val="clear"/>
                <w:lang w:val="en-US" w:eastAsia="en-US" w:bidi="ar-SA"/>
              </w:rPr>
              <w:t>6.1</w:t>
            </w:r>
            <w:r>
              <w:rPr>
                <w:rFonts w:hint="eastAsia" w:ascii="宋体" w:hAnsi="宋体" w:cs="宋体"/>
                <w:kern w:val="0"/>
                <w:sz w:val="24"/>
                <w:szCs w:val="24"/>
                <w:highlight w:val="none"/>
                <w:shd w:val="clear"/>
                <w:lang w:val="en-US" w:eastAsia="zh-CN" w:bidi="ar-SA"/>
              </w:rPr>
              <w:t>2</w:t>
            </w:r>
            <w:r>
              <w:rPr>
                <w:rFonts w:hint="eastAsia" w:ascii="宋体" w:hAnsi="宋体" w:eastAsia="宋体" w:cs="宋体"/>
                <w:kern w:val="0"/>
                <w:sz w:val="24"/>
                <w:szCs w:val="24"/>
                <w:highlight w:val="none"/>
                <w:shd w:val="clear"/>
                <w:lang w:val="en-US" w:eastAsia="en-US" w:bidi="ar-SA"/>
              </w:rPr>
              <w:t xml:space="preserve"> 在工作站上阅片、诊断、完成报告的书写练习、审核以及病例的归档和管理。其他的功能如：窗口技术、增强、降噪、放大、翻转、测量、标注</w:t>
            </w:r>
            <w:r>
              <w:rPr>
                <w:rFonts w:hint="eastAsia" w:ascii="宋体" w:hAnsi="宋体" w:eastAsia="宋体" w:cs="宋体"/>
                <w:color w:val="auto"/>
                <w:kern w:val="0"/>
                <w:sz w:val="24"/>
                <w:szCs w:val="24"/>
                <w:highlight w:val="none"/>
                <w:shd w:val="clear"/>
                <w:lang w:val="en-US" w:eastAsia="zh-CN" w:bidi="ar-SA"/>
              </w:rPr>
              <w:t>。</w:t>
            </w:r>
          </w:p>
          <w:p w14:paraId="51039CD4">
            <w:pPr>
              <w:widowControl w:val="0"/>
              <w:shd w:val="clear"/>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shd w:val="clear"/>
                <w:lang w:val="en-US" w:eastAsia="zh-CN" w:bidi="ar-SA"/>
              </w:rPr>
            </w:pPr>
            <w:r>
              <w:rPr>
                <w:rFonts w:hint="eastAsia" w:ascii="宋体" w:hAnsi="宋体" w:eastAsia="宋体" w:cs="宋体"/>
                <w:kern w:val="0"/>
                <w:sz w:val="24"/>
                <w:szCs w:val="24"/>
                <w:highlight w:val="none"/>
                <w:shd w:val="clear"/>
                <w:lang w:val="en-US" w:eastAsia="en-US" w:bidi="ar-SA"/>
              </w:rPr>
              <w:t>6.1</w:t>
            </w:r>
            <w:r>
              <w:rPr>
                <w:rFonts w:hint="eastAsia" w:ascii="宋体" w:hAnsi="宋体" w:cs="宋体"/>
                <w:kern w:val="0"/>
                <w:sz w:val="24"/>
                <w:szCs w:val="24"/>
                <w:highlight w:val="none"/>
                <w:shd w:val="clear"/>
                <w:lang w:val="en-US" w:eastAsia="zh-CN" w:bidi="ar-SA"/>
              </w:rPr>
              <w:t>3</w:t>
            </w:r>
            <w:r>
              <w:rPr>
                <w:rFonts w:hint="eastAsia" w:ascii="宋体" w:hAnsi="宋体" w:eastAsia="宋体" w:cs="宋体"/>
                <w:kern w:val="0"/>
                <w:sz w:val="24"/>
                <w:szCs w:val="24"/>
                <w:highlight w:val="none"/>
                <w:shd w:val="clear"/>
                <w:lang w:val="en-US" w:eastAsia="en-US" w:bidi="ar-SA"/>
              </w:rPr>
              <w:t xml:space="preserve"> 系统内置 DR 检查图像（颅脑、脊</w:t>
            </w:r>
            <w:r>
              <w:rPr>
                <w:rFonts w:hint="eastAsia" w:ascii="宋体" w:hAnsi="宋体" w:eastAsia="宋体" w:cs="宋体"/>
                <w:color w:val="auto"/>
                <w:kern w:val="0"/>
                <w:sz w:val="24"/>
                <w:szCs w:val="24"/>
                <w:highlight w:val="none"/>
                <w:shd w:val="clear"/>
                <w:lang w:val="en-US" w:eastAsia="en-US" w:bidi="ar-SA"/>
              </w:rPr>
              <w:t>柱、骨盆、四肢关节）不低于400张</w:t>
            </w:r>
            <w:r>
              <w:rPr>
                <w:rFonts w:hint="eastAsia" w:ascii="宋体" w:hAnsi="宋体" w:eastAsia="宋体" w:cs="宋体"/>
                <w:color w:val="auto"/>
                <w:kern w:val="0"/>
                <w:sz w:val="24"/>
                <w:szCs w:val="24"/>
                <w:highlight w:val="none"/>
                <w:shd w:val="clear"/>
                <w:lang w:val="en-US" w:eastAsia="zh-CN" w:bidi="ar-SA"/>
              </w:rPr>
              <w:t>。</w:t>
            </w:r>
          </w:p>
          <w:p w14:paraId="2CAFE75E">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7.DR 成像设备 X 线准直度测量性能检测虚拟仿真教学系统软件</w:t>
            </w:r>
          </w:p>
          <w:p w14:paraId="60C70C8A">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7.1 X 线准直度测量</w:t>
            </w:r>
          </w:p>
          <w:p w14:paraId="5CF880D9">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7.1.1 能够在虚拟仿真系统中，模拟实际操作软件界面，实现扫描图像进行 X 线准直度检测的操作实验</w:t>
            </w:r>
            <w:r>
              <w:rPr>
                <w:rFonts w:hint="eastAsia" w:ascii="宋体" w:hAnsi="宋体" w:eastAsia="宋体" w:cs="宋体"/>
                <w:color w:val="auto"/>
                <w:kern w:val="0"/>
                <w:sz w:val="24"/>
                <w:szCs w:val="24"/>
                <w:highlight w:val="none"/>
                <w:lang w:val="en-US" w:eastAsia="zh-CN" w:bidi="ar-SA"/>
              </w:rPr>
              <w:t>。</w:t>
            </w:r>
          </w:p>
          <w:p w14:paraId="2AEFE4CB">
            <w:pPr>
              <w:widowControl w:val="0"/>
              <w:shd w:val="clear"/>
              <w:kinsoku w:val="0"/>
              <w:autoSpaceDE w:val="0"/>
              <w:autoSpaceDN w:val="0"/>
              <w:adjustRightInd w:val="0"/>
              <w:snapToGrid w:val="0"/>
              <w:spacing w:before="21" w:afterAutospacing="0" w:line="360" w:lineRule="auto"/>
              <w:ind w:right="126"/>
              <w:jc w:val="left"/>
              <w:textAlignment w:val="baseline"/>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kern w:val="0"/>
                <w:sz w:val="24"/>
                <w:szCs w:val="24"/>
                <w:highlight w:val="none"/>
                <w:shd w:val="clear" w:color="auto" w:fill="auto"/>
                <w:lang w:val="en-US" w:eastAsia="en-US" w:bidi="ar-SA"/>
              </w:rPr>
              <w:t>7.1.2 能够实现 X 线准直度的影响因素，计算公式的操作及分析方法</w:t>
            </w:r>
            <w:r>
              <w:rPr>
                <w:rFonts w:hint="eastAsia" w:ascii="宋体" w:hAnsi="宋体" w:eastAsia="宋体" w:cs="宋体"/>
                <w:color w:val="auto"/>
                <w:kern w:val="0"/>
                <w:sz w:val="24"/>
                <w:szCs w:val="24"/>
                <w:highlight w:val="none"/>
                <w:shd w:val="clear" w:color="auto" w:fill="auto"/>
                <w:lang w:val="en-US" w:eastAsia="zh-CN" w:bidi="ar-SA"/>
              </w:rPr>
              <w:t>。</w:t>
            </w:r>
          </w:p>
          <w:p w14:paraId="26739E5E">
            <w:pPr>
              <w:widowControl w:val="0"/>
              <w:kinsoku w:val="0"/>
              <w:autoSpaceDE w:val="0"/>
              <w:autoSpaceDN w:val="0"/>
              <w:adjustRightInd w:val="0"/>
              <w:snapToGrid w:val="0"/>
              <w:spacing w:beforeAutospacing="0"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7.1.3 能够实现 X 线准直度图像处理方法与数据分析方法。</w:t>
            </w:r>
          </w:p>
          <w:p w14:paraId="6D91564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en-US" w:bidi="ar-SA"/>
              </w:rPr>
              <w:t>7.2 焦点的极限分辨力焦大小的测量</w:t>
            </w:r>
            <w:r>
              <w:rPr>
                <w:rFonts w:hint="eastAsia" w:ascii="宋体" w:hAnsi="宋体" w:eastAsia="宋体" w:cs="宋体"/>
                <w:kern w:val="0"/>
                <w:sz w:val="24"/>
                <w:szCs w:val="24"/>
                <w:highlight w:val="none"/>
                <w:lang w:val="en-US" w:eastAsia="zh-CN" w:bidi="ar-SA"/>
              </w:rPr>
              <w:t>。</w:t>
            </w:r>
          </w:p>
          <w:p w14:paraId="6601080A">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7.2.1 能够在虚拟仿真系统，模拟实际操作软件界面，实现对焦点的极限分辨力与焦点大小进行检测的操作实验</w:t>
            </w:r>
            <w:r>
              <w:rPr>
                <w:rFonts w:hint="eastAsia" w:ascii="宋体" w:hAnsi="宋体" w:eastAsia="宋体" w:cs="宋体"/>
                <w:color w:val="auto"/>
                <w:kern w:val="0"/>
                <w:sz w:val="24"/>
                <w:szCs w:val="24"/>
                <w:highlight w:val="none"/>
                <w:lang w:val="en-US" w:eastAsia="zh-CN" w:bidi="ar-SA"/>
              </w:rPr>
              <w:t>。</w:t>
            </w:r>
          </w:p>
          <w:p w14:paraId="0F7D7793">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en-US" w:bidi="ar-SA"/>
              </w:rPr>
              <w:t>7.2.2 能够实现焦点的极限分辨力与焦大小的影响、评价方式，焦点的极限分辨力与焦大小的测量的方法与数据分析方法。</w:t>
            </w:r>
          </w:p>
          <w:p w14:paraId="1D53BBC8">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8.附件</w:t>
            </w:r>
          </w:p>
          <w:p w14:paraId="10B1101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 xml:space="preserve"> </w:t>
            </w:r>
            <w:r>
              <w:rPr>
                <w:rFonts w:hint="eastAsia" w:ascii="宋体" w:hAnsi="宋体" w:eastAsia="宋体" w:cs="宋体"/>
                <w:kern w:val="0"/>
                <w:sz w:val="24"/>
                <w:szCs w:val="24"/>
                <w:highlight w:val="none"/>
                <w:lang w:val="en-US" w:eastAsia="en-US" w:bidi="ar-SA"/>
              </w:rPr>
              <w:t>DR 教学机配套设备</w:t>
            </w:r>
          </w:p>
          <w:p w14:paraId="3CBE44C3">
            <w:pPr>
              <w:widowControl w:val="0"/>
              <w:kinsoku w:val="0"/>
              <w:autoSpaceDE w:val="0"/>
              <w:autoSpaceDN w:val="0"/>
              <w:adjustRightInd w:val="0"/>
              <w:snapToGrid w:val="0"/>
              <w:spacing w:before="21" w:line="360" w:lineRule="auto"/>
              <w:ind w:right="126"/>
              <w:jc w:val="left"/>
              <w:textAlignment w:val="baseline"/>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9. </w:t>
            </w:r>
            <w:r>
              <w:rPr>
                <w:rFonts w:hint="eastAsia" w:ascii="宋体" w:hAnsi="宋体" w:eastAsia="宋体" w:cs="宋体"/>
                <w:kern w:val="0"/>
                <w:sz w:val="24"/>
                <w:szCs w:val="24"/>
                <w:highlight w:val="none"/>
                <w:lang w:val="en-US" w:eastAsia="en-US" w:bidi="ar-SA"/>
              </w:rPr>
              <w:t>VR虚拟仿真</w:t>
            </w:r>
            <w:r>
              <w:rPr>
                <w:rFonts w:hint="eastAsia" w:ascii="宋体" w:hAnsi="宋体" w:eastAsia="宋体" w:cs="宋体"/>
                <w:kern w:val="0"/>
                <w:sz w:val="24"/>
                <w:szCs w:val="24"/>
                <w:highlight w:val="none"/>
                <w:lang w:val="en-US" w:eastAsia="zh-CN" w:bidi="ar-SA"/>
              </w:rPr>
              <w:t>双语版本</w:t>
            </w:r>
            <w:r>
              <w:rPr>
                <w:rFonts w:hint="eastAsia" w:ascii="宋体" w:hAnsi="宋体" w:eastAsia="宋体" w:cs="宋体"/>
                <w:kern w:val="0"/>
                <w:sz w:val="24"/>
                <w:szCs w:val="24"/>
                <w:highlight w:val="none"/>
                <w:lang w:val="en-US" w:eastAsia="en-US" w:bidi="ar-SA"/>
              </w:rPr>
              <w:t>教学资源</w:t>
            </w:r>
            <w:r>
              <w:rPr>
                <w:rFonts w:hint="eastAsia" w:ascii="宋体" w:hAnsi="宋体" w:cs="宋体"/>
                <w:color w:val="auto"/>
                <w:kern w:val="0"/>
                <w:sz w:val="24"/>
                <w:szCs w:val="24"/>
                <w:highlight w:val="none"/>
                <w:lang w:val="en-US" w:eastAsia="zh-CN" w:bidi="ar-SA"/>
              </w:rPr>
              <w:t>(以下所有内容均为虚拟仿真系统内体现)。</w:t>
            </w:r>
          </w:p>
          <w:p w14:paraId="013211B3">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 xml:space="preserve">9.1 </w:t>
            </w:r>
            <w:r>
              <w:rPr>
                <w:rFonts w:hint="eastAsia" w:ascii="宋体" w:hAnsi="宋体" w:eastAsia="宋体" w:cs="宋体"/>
                <w:kern w:val="0"/>
                <w:sz w:val="24"/>
                <w:szCs w:val="24"/>
                <w:highlight w:val="none"/>
                <w:lang w:val="en-US" w:eastAsia="en-US" w:bidi="ar-SA"/>
              </w:rPr>
              <w:t>操作控制室须包含：</w:t>
            </w:r>
            <w:r>
              <w:rPr>
                <w:rFonts w:hint="eastAsia" w:ascii="宋体" w:hAnsi="宋体" w:eastAsia="宋体" w:cs="宋体"/>
                <w:kern w:val="0"/>
                <w:sz w:val="24"/>
                <w:szCs w:val="24"/>
                <w:highlight w:val="none"/>
                <w:lang w:val="en-US" w:eastAsia="zh-CN" w:bidi="ar-SA"/>
              </w:rPr>
              <w:t>主机</w:t>
            </w:r>
            <w:r>
              <w:rPr>
                <w:rFonts w:hint="eastAsia" w:ascii="宋体" w:hAnsi="宋体" w:eastAsia="宋体" w:cs="宋体"/>
                <w:kern w:val="0"/>
                <w:sz w:val="24"/>
                <w:szCs w:val="24"/>
                <w:highlight w:val="none"/>
                <w:lang w:val="en-US" w:eastAsia="en-US" w:bidi="ar-SA"/>
              </w:rPr>
              <w:t>、医学图像显示器、图像处理工作站、高压注射器控制屏；</w:t>
            </w:r>
          </w:p>
          <w:p w14:paraId="74E94242">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9.2 </w:t>
            </w:r>
            <w:r>
              <w:rPr>
                <w:rFonts w:hint="eastAsia" w:ascii="宋体" w:hAnsi="宋体" w:eastAsia="宋体" w:cs="宋体"/>
                <w:kern w:val="0"/>
                <w:sz w:val="24"/>
                <w:szCs w:val="24"/>
                <w:highlight w:val="none"/>
                <w:lang w:val="en-US" w:eastAsia="en-US" w:bidi="ar-SA"/>
              </w:rPr>
              <w:t>扫描室：CT 机架、X 线管、X 线高压发生器、探测器阵列、X 线前准直器、X 线后准直器、滑环、扫描床</w:t>
            </w:r>
            <w:r>
              <w:rPr>
                <w:rFonts w:hint="eastAsia" w:ascii="宋体" w:hAnsi="宋体" w:cs="宋体"/>
                <w:kern w:val="0"/>
                <w:sz w:val="24"/>
                <w:szCs w:val="24"/>
                <w:highlight w:val="none"/>
                <w:lang w:val="en-US" w:eastAsia="zh-CN" w:bidi="ar-SA"/>
              </w:rPr>
              <w:t>。</w:t>
            </w:r>
          </w:p>
          <w:p w14:paraId="18E77589">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 xml:space="preserve">9.3 </w:t>
            </w:r>
            <w:r>
              <w:rPr>
                <w:rFonts w:hint="eastAsia" w:ascii="宋体" w:hAnsi="宋体" w:eastAsia="宋体" w:cs="宋体"/>
                <w:kern w:val="0"/>
                <w:sz w:val="24"/>
                <w:szCs w:val="24"/>
                <w:highlight w:val="none"/>
                <w:lang w:val="en-US" w:eastAsia="en-US" w:bidi="ar-SA"/>
              </w:rPr>
              <w:t>设备室：配电柜、不间断电源、高压变压器、机房专用空调、水冷机</w:t>
            </w:r>
            <w:r>
              <w:rPr>
                <w:rFonts w:hint="eastAsia" w:ascii="宋体" w:hAnsi="宋体" w:cs="宋体"/>
                <w:kern w:val="0"/>
                <w:sz w:val="24"/>
                <w:szCs w:val="24"/>
                <w:highlight w:val="none"/>
                <w:lang w:val="en-US" w:eastAsia="zh-CN" w:bidi="ar-SA"/>
              </w:rPr>
              <w:t>。</w:t>
            </w:r>
          </w:p>
          <w:p w14:paraId="3E848E80">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 xml:space="preserve">9.4 </w:t>
            </w:r>
            <w:r>
              <w:rPr>
                <w:rFonts w:hint="eastAsia" w:ascii="宋体" w:hAnsi="宋体" w:eastAsia="宋体" w:cs="宋体"/>
                <w:kern w:val="0"/>
                <w:sz w:val="24"/>
                <w:szCs w:val="24"/>
                <w:highlight w:val="none"/>
                <w:lang w:val="en-US" w:eastAsia="en-US" w:bidi="ar-SA"/>
              </w:rPr>
              <w:t>操作间：</w:t>
            </w:r>
            <w:r>
              <w:rPr>
                <w:rFonts w:hint="eastAsia" w:ascii="宋体" w:hAnsi="宋体" w:eastAsia="宋体" w:cs="宋体"/>
                <w:kern w:val="0"/>
                <w:sz w:val="24"/>
                <w:szCs w:val="24"/>
                <w:highlight w:val="none"/>
                <w:lang w:val="en-US" w:eastAsia="zh-CN" w:bidi="ar-SA"/>
              </w:rPr>
              <w:t>主机</w:t>
            </w:r>
            <w:r>
              <w:rPr>
                <w:rFonts w:hint="eastAsia" w:ascii="宋体" w:hAnsi="宋体" w:eastAsia="宋体" w:cs="宋体"/>
                <w:kern w:val="0"/>
                <w:sz w:val="24"/>
                <w:szCs w:val="24"/>
                <w:highlight w:val="none"/>
                <w:lang w:val="en-US" w:eastAsia="en-US" w:bidi="ar-SA"/>
              </w:rPr>
              <w:t>、医学图像显示器、图像处理工作站、生理信号显示器、扫描监视器、紧急失超开关、高压注射器控制屏、胶片打印机；</w:t>
            </w:r>
          </w:p>
          <w:p w14:paraId="04BF47CF">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 xml:space="preserve">9.5 </w:t>
            </w:r>
            <w:r>
              <w:rPr>
                <w:rFonts w:hint="eastAsia" w:ascii="宋体" w:hAnsi="宋体" w:eastAsia="宋体" w:cs="宋体"/>
                <w:kern w:val="0"/>
                <w:sz w:val="24"/>
                <w:szCs w:val="24"/>
                <w:highlight w:val="none"/>
                <w:lang w:val="en-US" w:eastAsia="en-US" w:bidi="ar-SA"/>
              </w:rPr>
              <w:t>磁体间：主磁体、梯度线圈、射频发射线圈、扫描床、线圈柜、射频接收线圈、传导柜、射频滤波器；</w:t>
            </w:r>
          </w:p>
          <w:p w14:paraId="69090872">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kern w:val="0"/>
                <w:sz w:val="24"/>
                <w:szCs w:val="24"/>
                <w:highlight w:val="none"/>
                <w:lang w:val="en-US" w:eastAsia="en-US" w:bidi="ar-SA"/>
              </w:rPr>
            </w:pPr>
            <w:r>
              <w:rPr>
                <w:rFonts w:hint="eastAsia" w:ascii="宋体" w:hAnsi="宋体" w:eastAsia="宋体" w:cs="宋体"/>
                <w:kern w:val="0"/>
                <w:sz w:val="24"/>
                <w:szCs w:val="24"/>
                <w:highlight w:val="none"/>
                <w:lang w:val="en-US" w:eastAsia="zh-CN" w:bidi="ar-SA"/>
              </w:rPr>
              <w:t xml:space="preserve">9.6 </w:t>
            </w:r>
            <w:r>
              <w:rPr>
                <w:rFonts w:hint="eastAsia" w:ascii="宋体" w:hAnsi="宋体" w:eastAsia="宋体" w:cs="宋体"/>
                <w:kern w:val="0"/>
                <w:sz w:val="24"/>
                <w:szCs w:val="24"/>
                <w:highlight w:val="none"/>
                <w:lang w:val="en-US" w:eastAsia="en-US" w:bidi="ar-SA"/>
              </w:rPr>
              <w:t>设备间：电子机柜、不间断电源、氦压缩机、机房专用空调、水冷机、传导柜、配电柜。</w:t>
            </w:r>
          </w:p>
          <w:p w14:paraId="2D96E7AC">
            <w:pPr>
              <w:widowControl w:val="0"/>
              <w:kinsoku w:val="0"/>
              <w:autoSpaceDE w:val="0"/>
              <w:autoSpaceDN w:val="0"/>
              <w:adjustRightInd w:val="0"/>
              <w:snapToGrid w:val="0"/>
              <w:spacing w:before="21" w:line="360" w:lineRule="auto"/>
              <w:ind w:right="126"/>
              <w:jc w:val="left"/>
              <w:textAlignment w:val="baseline"/>
              <w:rPr>
                <w:rFonts w:hint="eastAsia" w:ascii="宋体" w:hAnsi="宋体" w:eastAsia="宋体" w:cs="宋体"/>
                <w:b/>
                <w:bCs/>
                <w:kern w:val="0"/>
                <w:sz w:val="24"/>
                <w:szCs w:val="24"/>
                <w:highlight w:val="none"/>
                <w:lang w:val="en-US" w:eastAsia="en-US" w:bidi="ar-SA"/>
              </w:rPr>
            </w:pPr>
            <w:r>
              <w:rPr>
                <w:rFonts w:hint="eastAsia" w:ascii="宋体" w:hAnsi="宋体" w:eastAsia="宋体" w:cs="宋体"/>
                <w:b/>
                <w:bCs/>
                <w:kern w:val="0"/>
                <w:sz w:val="24"/>
                <w:szCs w:val="24"/>
                <w:highlight w:val="none"/>
                <w:lang w:val="en-US" w:eastAsia="en-US" w:bidi="ar-SA"/>
              </w:rPr>
              <w:t>实训室建设</w:t>
            </w:r>
          </w:p>
          <w:p w14:paraId="42D1D02C">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pacing w:val="-4"/>
                <w:sz w:val="24"/>
                <w14:textFill>
                  <w14:solidFill>
                    <w14:schemeClr w14:val="tx1"/>
                  </w14:solidFill>
                </w14:textFill>
              </w:rPr>
              <w:t>DR</w:t>
            </w:r>
            <w:r>
              <w:rPr>
                <w:rFonts w:hint="eastAsia" w:ascii="宋体" w:hAnsi="宋体" w:cs="宋体"/>
                <w:color w:val="000000" w:themeColor="text1"/>
                <w:spacing w:val="-51"/>
                <w:sz w:val="24"/>
                <w14:textFill>
                  <w14:solidFill>
                    <w14:schemeClr w14:val="tx1"/>
                  </w14:solidFill>
                </w14:textFill>
              </w:rPr>
              <w:t xml:space="preserve"> </w:t>
            </w:r>
            <w:r>
              <w:rPr>
                <w:rFonts w:hint="eastAsia" w:ascii="宋体" w:hAnsi="宋体" w:cs="宋体"/>
                <w:color w:val="000000" w:themeColor="text1"/>
                <w:spacing w:val="-4"/>
                <w:sz w:val="24"/>
                <w14:textFill>
                  <w14:solidFill>
                    <w14:schemeClr w14:val="tx1"/>
                  </w14:solidFill>
                </w14:textFill>
              </w:rPr>
              <w:t>检查技术</w:t>
            </w:r>
            <w:r>
              <w:rPr>
                <w:rFonts w:hint="eastAsia" w:ascii="宋体" w:hAnsi="宋体" w:cs="宋体"/>
                <w:color w:val="000000" w:themeColor="text1"/>
                <w:kern w:val="0"/>
                <w:sz w:val="24"/>
                <w14:textFill>
                  <w14:solidFill>
                    <w14:schemeClr w14:val="tx1"/>
                  </w14:solidFill>
                </w14:textFill>
              </w:rPr>
              <w:t>实训室模拟医院的布局，并结合教学的实际专业配套需要，确保模拟操作训练过程与临床实际操作一致；装修要体现现代感、科技感，材料节能环保，无污染，无异味，符合国家安全及环保标准，确保师生健康；制作安装模拟防护系统（模拟仿真铅门、模拟仿真铅窗等）</w:t>
            </w:r>
          </w:p>
          <w:p w14:paraId="4DB3F89A">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DR室建设（面积约100平方米）</w:t>
            </w:r>
          </w:p>
          <w:p w14:paraId="2C212374">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1、墙面装饰：四面墙体、地面、顶面采用复合防护涂料；涂料要求系颗粒、干粉状，由多种可吸收射线的金属元素等及其它材料，按一定比例混合配制而成，需具有吸收X、Y射线及中子射线的优良特性。</w:t>
            </w:r>
          </w:p>
          <w:p w14:paraId="408A4EF7">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2、电动推拉防护铅门，整体结构牢固、可靠、不易变形和锈蚀，开关寿命不小于200万次；</w:t>
            </w:r>
            <w:r>
              <w:rPr>
                <w:rFonts w:hint="eastAsia" w:ascii="宋体" w:hAnsi="宋体" w:cs="宋体"/>
                <w:color w:val="000000" w:themeColor="text1"/>
                <w:sz w:val="24"/>
                <w14:textFill>
                  <w14:solidFill>
                    <w14:schemeClr w14:val="tx1"/>
                  </w14:solidFill>
                </w14:textFill>
              </w:rPr>
              <w:t>具体技术要求如下：</w:t>
            </w:r>
          </w:p>
          <w:p w14:paraId="1707DD8F">
            <w:pPr>
              <w:kinsoku w:val="0"/>
              <w:autoSpaceDE w:val="0"/>
              <w:autoSpaceDN w:val="0"/>
              <w:adjustRightInd w:val="0"/>
              <w:snapToGrid w:val="0"/>
              <w:spacing w:before="21" w:line="360" w:lineRule="auto"/>
              <w:ind w:right="126"/>
              <w:jc w:val="left"/>
              <w:textAlignment w:val="baseline"/>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尺寸宽度约1.5米、高约2.2米，厚度T80mm。</w:t>
            </w:r>
          </w:p>
          <w:p w14:paraId="1E1E8057">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2）、骨架制作：</w:t>
            </w:r>
          </w:p>
          <w:p w14:paraId="3F3AF696">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骨架采用约30×50×2.2mm方钢做框架，保证框架的坚实性和耐用性。</w:t>
            </w:r>
          </w:p>
          <w:p w14:paraId="00478BB9">
            <w:pPr>
              <w:kinsoku w:val="0"/>
              <w:autoSpaceDE w:val="0"/>
              <w:autoSpaceDN w:val="0"/>
              <w:adjustRightInd w:val="0"/>
              <w:snapToGrid w:val="0"/>
              <w:spacing w:before="21" w:line="360" w:lineRule="auto"/>
              <w:ind w:right="126"/>
              <w:jc w:val="left"/>
              <w:textAlignment w:val="baseline"/>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3）、门框制作：门框采用304#不锈钢厚度</w:t>
            </w:r>
            <w:r>
              <w:rPr>
                <w:rFonts w:hint="eastAsia" w:ascii="宋体" w:hAnsi="宋体" w:cs="宋体"/>
                <w:color w:val="000000" w:themeColor="text1"/>
                <w:spacing w:val="-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2mm，内部结构合理牢固，防腐处理可靠，防护层当量满足设计要求，且不变形。</w:t>
            </w:r>
          </w:p>
          <w:p w14:paraId="407BBD60">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4）、轨道门轮制作：</w:t>
            </w:r>
          </w:p>
          <w:p w14:paraId="0C99DF8B">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上下轨道采用专用整体铝合金轨道，满足门体走行要求，表面平整，承载力强，噪声小，不变形不易积污；门轮要根据门的大小、重量、传动时间特制加工精工铸造的。</w:t>
            </w:r>
          </w:p>
          <w:p w14:paraId="3E0DA185">
            <w:pPr>
              <w:numPr>
                <w:ilvl w:val="0"/>
                <w:numId w:val="9"/>
              </w:num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、内构层：</w:t>
            </w:r>
          </w:p>
          <w:p w14:paraId="78F2F292">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门扇内框选用钢制结构，内层在框架两面用热镀</w:t>
            </w:r>
            <w:r>
              <w:rPr>
                <w:rFonts w:hint="eastAsia" w:ascii="宋体" w:hAnsi="宋体" w:cs="宋体"/>
                <w:color w:val="000000" w:themeColor="text1"/>
                <w:kern w:val="0"/>
                <w:sz w:val="24"/>
                <w:highlight w:val="none"/>
                <w14:textFill>
                  <w14:solidFill>
                    <w14:schemeClr w14:val="tx1"/>
                  </w14:solidFill>
                </w14:textFill>
              </w:rPr>
              <w:t>锌钢板约T2mm作平面</w:t>
            </w:r>
            <w:r>
              <w:rPr>
                <w:rFonts w:hint="eastAsia" w:ascii="宋体" w:hAnsi="宋体" w:cs="宋体"/>
                <w:color w:val="000000" w:themeColor="text1"/>
                <w:kern w:val="0"/>
                <w:sz w:val="24"/>
                <w14:textFill>
                  <w14:solidFill>
                    <w14:schemeClr w14:val="tx1"/>
                  </w14:solidFill>
                </w14:textFill>
              </w:rPr>
              <w:t>处理，使防护门平整、美观；并填充保温隔音防火材料；门扇内衬防护铅板，采</w:t>
            </w:r>
            <w:r>
              <w:rPr>
                <w:rFonts w:hint="eastAsia" w:ascii="宋体" w:hAnsi="宋体" w:cs="宋体"/>
                <w:color w:val="000000" w:themeColor="text1"/>
                <w:kern w:val="0"/>
                <w:sz w:val="24"/>
                <w:highlight w:val="none"/>
                <w14:textFill>
                  <w14:solidFill>
                    <w14:schemeClr w14:val="tx1"/>
                  </w14:solidFill>
                </w14:textFill>
              </w:rPr>
              <w:t>用1#纯铅板，密度≥11.34g/mm³、纯度≥99</w:t>
            </w:r>
            <w:r>
              <w:rPr>
                <w:rFonts w:hint="eastAsia" w:ascii="宋体" w:hAnsi="宋体" w:cs="宋体"/>
                <w:color w:val="000000" w:themeColor="text1"/>
                <w:kern w:val="0"/>
                <w:sz w:val="24"/>
                <w14:textFill>
                  <w14:solidFill>
                    <w14:schemeClr w14:val="tx1"/>
                  </w14:solidFill>
                </w14:textFill>
              </w:rPr>
              <w:t>.994%、厚度</w:t>
            </w:r>
            <w:r>
              <w:rPr>
                <w:rFonts w:hint="eastAsia" w:ascii="宋体" w:hAnsi="宋体" w:cs="宋体"/>
                <w:color w:val="000000" w:themeColor="text1"/>
                <w:spacing w:val="-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4mm、铅当量</w:t>
            </w:r>
            <w:r>
              <w:rPr>
                <w:rFonts w:hint="eastAsia" w:ascii="宋体" w:hAnsi="宋体" w:cs="宋体"/>
                <w:color w:val="000000" w:themeColor="text1"/>
                <w:spacing w:val="-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4mmpb，两面层粘贴法，在门的两面用铅皮覆盖；在接缝螺栓部分及搭接处进行一道或二道衬铅防护。</w:t>
            </w:r>
          </w:p>
          <w:p w14:paraId="6FF9E817">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6）、表面层：</w:t>
            </w:r>
          </w:p>
          <w:p w14:paraId="069ED2AC">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表面材料为约1.0mm厚拉丝不锈钢板。</w:t>
            </w:r>
          </w:p>
          <w:p w14:paraId="737FF71A">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7）、防腐处理：</w:t>
            </w:r>
          </w:p>
          <w:p w14:paraId="45C43F93">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内外层所有铁件部分都经过防腐处理，防止生锈。</w:t>
            </w:r>
          </w:p>
          <w:p w14:paraId="0E827945">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8）、防火处理：</w:t>
            </w:r>
          </w:p>
          <w:p w14:paraId="57D3ADB4">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内外层使用防火涂料进行防火处理。</w:t>
            </w:r>
          </w:p>
          <w:p w14:paraId="3C4A1A0A">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9）、电动传动装置： </w:t>
            </w:r>
            <w:r>
              <w:rPr>
                <w:rFonts w:hint="eastAsia" w:ascii="宋体" w:hAnsi="宋体" w:cs="宋体"/>
                <w:color w:val="000000" w:themeColor="text1"/>
                <w:kern w:val="0"/>
                <w:sz w:val="24"/>
                <w14:textFill>
                  <w14:solidFill>
                    <w14:schemeClr w14:val="tx1"/>
                  </w14:solidFill>
                </w14:textFill>
              </w:rPr>
              <w:tab/>
            </w:r>
          </w:p>
          <w:p w14:paraId="1EA2F74C">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由电动减速器总成、CPU微晶化电脑控制器、吊具总成、尾轮总成、左同步带夹持器、右同步带夹持器、接线端子、开关、限位器、铝合金机箱等部件组成。</w:t>
            </w:r>
          </w:p>
          <w:p w14:paraId="7E91ACD3">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功能要求：开闭速度可调节，遥控、手动双控制开关，配备自动反转安全装置；停电可手动操作，无噪音、运行平稳。</w:t>
            </w:r>
          </w:p>
          <w:p w14:paraId="23991777">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10）、配备工作指示灯和电离辐射标志牌。</w:t>
            </w:r>
          </w:p>
          <w:p w14:paraId="07DCDC1A">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spacing w:val="-5"/>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11）、线缆敷设</w:t>
            </w:r>
            <w:r>
              <w:rPr>
                <w:rFonts w:hint="eastAsia" w:ascii="宋体" w:hAnsi="宋体" w:cs="宋体"/>
                <w:color w:val="000000" w:themeColor="text1"/>
                <w:spacing w:val="-5"/>
                <w:sz w:val="24"/>
                <w14:textFill>
                  <w14:solidFill>
                    <w14:schemeClr w14:val="tx1"/>
                  </w14:solidFill>
                </w14:textFill>
              </w:rPr>
              <w:t>：</w:t>
            </w:r>
          </w:p>
          <w:p w14:paraId="55BC079E">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pacing w:val="-5"/>
                <w:sz w:val="24"/>
                <w14:textFill>
                  <w14:solidFill>
                    <w14:schemeClr w14:val="tx1"/>
                  </w14:solidFill>
                </w14:textFill>
              </w:rPr>
              <w:t>为了检查室美观，应沿检查室</w:t>
            </w:r>
            <w:r>
              <w:rPr>
                <w:rFonts w:hint="eastAsia" w:ascii="宋体" w:hAnsi="宋体" w:cs="宋体"/>
                <w:color w:val="000000" w:themeColor="text1"/>
                <w:spacing w:val="-6"/>
                <w:sz w:val="24"/>
                <w14:textFill>
                  <w14:solidFill>
                    <w14:schemeClr w14:val="tx1"/>
                  </w14:solidFill>
                </w14:textFill>
              </w:rPr>
              <w:t>一侧墙底敷设，</w:t>
            </w:r>
            <w:r>
              <w:rPr>
                <w:rFonts w:hint="eastAsia" w:ascii="宋体" w:hAnsi="宋体" w:cs="宋体"/>
                <w:color w:val="000000" w:themeColor="text1"/>
                <w:kern w:val="0"/>
                <w:sz w:val="24"/>
                <w14:textFill>
                  <w14:solidFill>
                    <w14:schemeClr w14:val="tx1"/>
                  </w14:solidFill>
                </w14:textFill>
              </w:rPr>
              <w:t>采用单芯约直径6mm</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baidu.com/s?sa=re_dqa_generate&amp;wd=%E9%98%BB%E7%87%83%E9%93%9C%E8%8A%AF%E5%A1%91%E6%96%99%E7%BA%BF&amp;rsv_pq=e1ee04a100000abd&amp;oq=%E5%AE%A4%E5%86%85%E7%BA%BF%E7%BC%86%E8%A6%81%E6%B1%82%E6%9C%89%E5%93%AA%E4%BA%9B%E8%A7%84%E5%AE%9A&amp;rsv_t=54bddo0qwI0Zsg0ccheupNdBM6JBIApKBkzc/flssW2V4ljZ7oiJPk4tI0yx3tz9b5Yk&amp;tn=baiduhome_pg&amp;ie=utf-8" \t "https://www.baidu.com/_blank" </w:instrText>
            </w:r>
            <w:r>
              <w:rPr>
                <w:color w:val="000000" w:themeColor="text1"/>
                <w14:textFill>
                  <w14:solidFill>
                    <w14:schemeClr w14:val="tx1"/>
                  </w14:solidFill>
                </w14:textFill>
              </w:rPr>
              <w:fldChar w:fldCharType="separate"/>
            </w:r>
            <w:r>
              <w:rPr>
                <w:rFonts w:hint="eastAsia" w:ascii="宋体" w:hAnsi="宋体" w:cs="宋体"/>
                <w:color w:val="000000" w:themeColor="text1"/>
                <w:kern w:val="0"/>
                <w:sz w:val="24"/>
                <w14:textFill>
                  <w14:solidFill>
                    <w14:schemeClr w14:val="tx1"/>
                  </w14:solidFill>
                </w14:textFill>
              </w:rPr>
              <w:t>阻燃铜芯塑料线</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200米左右，敷设要求为</w:t>
            </w:r>
            <w:r>
              <w:rPr>
                <w:rFonts w:hint="eastAsia" w:ascii="宋体" w:hAnsi="宋体" w:cs="宋体"/>
                <w:color w:val="000000" w:themeColor="text1"/>
                <w:spacing w:val="-6"/>
                <w:sz w:val="24"/>
                <w14:textFill>
                  <w14:solidFill>
                    <w14:schemeClr w14:val="tx1"/>
                  </w14:solidFill>
                </w14:textFill>
              </w:rPr>
              <w:t>开槽穿KBG</w:t>
            </w:r>
            <w:r>
              <w:rPr>
                <w:rFonts w:hint="eastAsia" w:ascii="宋体" w:hAnsi="宋体" w:cs="宋体"/>
                <w:color w:val="000000" w:themeColor="text1"/>
                <w:kern w:val="0"/>
                <w:sz w:val="24"/>
                <w14:textFill>
                  <w14:solidFill>
                    <w14:schemeClr w14:val="tx1"/>
                  </w14:solidFill>
                </w14:textFill>
              </w:rPr>
              <w:t>Φ</w:t>
            </w:r>
            <w:r>
              <w:rPr>
                <w:rFonts w:hint="eastAsia" w:ascii="宋体" w:hAnsi="宋体" w:cs="宋体"/>
                <w:color w:val="000000" w:themeColor="text1"/>
                <w:spacing w:val="-6"/>
                <w:sz w:val="24"/>
                <w14:textFill>
                  <w14:solidFill>
                    <w14:schemeClr w14:val="tx1"/>
                  </w14:solidFill>
                </w14:textFill>
              </w:rPr>
              <w:t>25管，</w:t>
            </w:r>
            <w:r>
              <w:rPr>
                <w:rFonts w:hint="eastAsia" w:ascii="宋体" w:hAnsi="宋体" w:cs="宋体"/>
                <w:color w:val="000000" w:themeColor="text1"/>
                <w:spacing w:val="-7"/>
                <w:sz w:val="24"/>
                <w14:textFill>
                  <w14:solidFill>
                    <w14:schemeClr w14:val="tx1"/>
                  </w14:solidFill>
                </w14:textFill>
              </w:rPr>
              <w:t>开槽约深200mm，</w:t>
            </w:r>
            <w:r>
              <w:rPr>
                <w:rFonts w:hint="eastAsia" w:ascii="宋体" w:hAnsi="宋体" w:cs="宋体"/>
                <w:color w:val="000000" w:themeColor="text1"/>
                <w:spacing w:val="-6"/>
                <w:sz w:val="24"/>
                <w14:textFill>
                  <w14:solidFill>
                    <w14:schemeClr w14:val="tx1"/>
                  </w14:solidFill>
                </w14:textFill>
              </w:rPr>
              <w:t>宽2</w:t>
            </w:r>
            <w:r>
              <w:rPr>
                <w:rFonts w:hint="eastAsia" w:ascii="宋体" w:hAnsi="宋体" w:cs="宋体"/>
                <w:color w:val="000000" w:themeColor="text1"/>
                <w:spacing w:val="-7"/>
                <w:sz w:val="24"/>
                <w14:textFill>
                  <w14:solidFill>
                    <w14:schemeClr w14:val="tx1"/>
                  </w14:solidFill>
                </w14:textFill>
              </w:rPr>
              <w:t>00mm，长度约40米。电源要求：约2</w:t>
            </w:r>
            <w:r>
              <w:rPr>
                <w:rFonts w:hint="eastAsia" w:ascii="宋体" w:hAnsi="宋体" w:cs="宋体"/>
                <w:color w:val="000000" w:themeColor="text1"/>
                <w:spacing w:val="-7"/>
                <w:sz w:val="24"/>
                <w:highlight w:val="none"/>
                <w14:textFill>
                  <w14:solidFill>
                    <w14:schemeClr w14:val="tx1"/>
                  </w14:solidFill>
                </w14:textFill>
              </w:rPr>
              <w:t>20V交</w:t>
            </w:r>
            <w:r>
              <w:rPr>
                <w:rFonts w:hint="eastAsia" w:ascii="宋体" w:hAnsi="宋体" w:cs="宋体"/>
                <w:color w:val="000000" w:themeColor="text1"/>
                <w:spacing w:val="-1"/>
                <w:sz w:val="24"/>
                <w:highlight w:val="none"/>
                <w14:textFill>
                  <w14:solidFill>
                    <w14:schemeClr w14:val="tx1"/>
                  </w14:solidFill>
                </w14:textFill>
              </w:rPr>
              <w:t>流电，电源箱距地≥1米，含地线。</w:t>
            </w:r>
          </w:p>
          <w:p w14:paraId="1DA48C3E">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3、观察窗：面积：约900mm*1500mm；材质：防护铅玻璃,不锈钢包边，防护铅玻璃厚度</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20mm，铅当量</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4mmpb，透光率≥79%（550nm波长），比重</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5.2g/cm³，表面无划痕、无气泡。</w:t>
            </w:r>
          </w:p>
          <w:p w14:paraId="6AFA9C7A">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4、隔断：</w:t>
            </w:r>
          </w:p>
          <w:p w14:paraId="2E3873E1">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采用约40mm*80mm*2.2mm方钢做框架；并填充保温隔音防火材料；隔断内衬防护铅板，采用1#纯铅板，密度≥11.34g/mm³、纯度≥99.994%、厚度</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4mm、铅当量</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4mmpb，两面层粘贴法；在接缝螺栓部分及搭接处进行一道或二道衬铅防护</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木工板打底，双层石膏板，外包木饰面，钉眼处刷防锈漆；隔断墙控制台一侧位置配3个插座。</w:t>
            </w:r>
          </w:p>
          <w:p w14:paraId="253FF78C">
            <w:pPr>
              <w:numPr>
                <w:ilvl w:val="0"/>
                <w:numId w:val="10"/>
              </w:num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隔断门：</w:t>
            </w:r>
          </w:p>
          <w:p w14:paraId="29FDC468">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定制套装烤漆实木门，尺寸：约0.9×2.1m；含五金合页锁具；门扇内衬防护铅板，采用1#纯铅板，密度≥11.34g/mm³、纯度≥99.994%、厚度</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4mm、铅当量</w:t>
            </w:r>
            <w:r>
              <w:rPr>
                <w:rFonts w:hint="eastAsia" w:ascii="宋体" w:hAnsi="宋体" w:cs="宋体"/>
                <w:color w:val="000000" w:themeColor="text1"/>
                <w:spacing w:val="-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4mmpb，两面层粘贴法；在接缝</w:t>
            </w:r>
            <w:r>
              <w:rPr>
                <w:rFonts w:hint="eastAsia" w:ascii="宋体" w:hAnsi="宋体" w:cs="宋体"/>
                <w:color w:val="000000" w:themeColor="text1"/>
                <w:kern w:val="0"/>
                <w:sz w:val="24"/>
                <w14:textFill>
                  <w14:solidFill>
                    <w14:schemeClr w14:val="tx1"/>
                  </w14:solidFill>
                </w14:textFill>
              </w:rPr>
              <w:t>螺栓部分及搭接处进行一道或二道衬铅防护。</w:t>
            </w:r>
          </w:p>
          <w:p w14:paraId="1507572D">
            <w:pPr>
              <w:numPr>
                <w:ilvl w:val="0"/>
                <w:numId w:val="10"/>
              </w:num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控制室门：</w:t>
            </w:r>
          </w:p>
          <w:p w14:paraId="276A5558">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定制套装烤漆实木门，含五金合页锁具；尺寸：约 1.3×2.1m。</w:t>
            </w:r>
          </w:p>
          <w:p w14:paraId="296337F2">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7、根据实际建设需求定制储物柜2个，配备铅衣架1个、两把椅子，控制室定制操作台1个，尺寸</w:t>
            </w:r>
            <w:r>
              <w:rPr>
                <w:rFonts w:hint="eastAsia" w:ascii="宋体" w:hAnsi="宋体" w:cs="宋体"/>
                <w:color w:val="000000" w:themeColor="text1"/>
                <w:kern w:val="0"/>
                <w:sz w:val="24"/>
                <w:highlight w:val="none"/>
                <w14:textFill>
                  <w14:solidFill>
                    <w14:schemeClr w14:val="tx1"/>
                  </w14:solidFill>
                </w14:textFill>
              </w:rPr>
              <w:t>：约150</w:t>
            </w:r>
            <w:r>
              <w:rPr>
                <w:rFonts w:hint="eastAsia" w:ascii="宋体" w:hAnsi="宋体" w:cs="宋体"/>
                <w:color w:val="000000" w:themeColor="text1"/>
                <w:kern w:val="0"/>
                <w:sz w:val="24"/>
                <w14:textFill>
                  <w14:solidFill>
                    <w14:schemeClr w14:val="tx1"/>
                  </w14:solidFill>
                </w14:textFill>
              </w:rPr>
              <w:t>0mm*600mm*800mm。</w:t>
            </w:r>
          </w:p>
          <w:p w14:paraId="0E23CE95">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8、专业文化墙建设，围绕学校医学影像技术DR专业人文与专业内涵建设进行设计；材质：PVC板+板亚克力字，约20平方米。</w:t>
            </w:r>
          </w:p>
          <w:p w14:paraId="16043878">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9、吊顶：</w:t>
            </w:r>
          </w:p>
          <w:p w14:paraId="0B3174B8">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1）、外用铝扣板：尺寸约600*600mm，厚度≥1.2mm；</w:t>
            </w:r>
          </w:p>
          <w:p w14:paraId="610D17FB">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2）、内用硫酸钡板：尺寸约1200*2400mm，厚度≥15mm；</w:t>
            </w:r>
          </w:p>
          <w:p w14:paraId="78B2D0BE">
            <w:pPr>
              <w:kinsoku w:val="0"/>
              <w:autoSpaceDE w:val="0"/>
              <w:autoSpaceDN w:val="0"/>
              <w:adjustRightInd w:val="0"/>
              <w:snapToGrid w:val="0"/>
              <w:spacing w:before="21" w:line="360" w:lineRule="auto"/>
              <w:ind w:right="126"/>
              <w:jc w:val="left"/>
              <w:textAlignment w:val="baseline"/>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3）、铝合金龙骨：38×24mm，壁厚≥0.6mm；</w:t>
            </w:r>
          </w:p>
          <w:p w14:paraId="03D650CA">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4）、平顶灯：尺寸约600*600mm 数量：12个；</w:t>
            </w:r>
          </w:p>
          <w:p w14:paraId="5DFE6530">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5）、蓝天白云软膜灯箱：约10平方米，A级防火软膜天花材质： -50至100°C；</w:t>
            </w:r>
          </w:p>
          <w:p w14:paraId="3D4BA3D4">
            <w:pPr>
              <w:kinsoku w:val="0"/>
              <w:autoSpaceDE w:val="0"/>
              <w:autoSpaceDN w:val="0"/>
              <w:adjustRightInd w:val="0"/>
              <w:snapToGrid w:val="0"/>
              <w:spacing w:before="21" w:line="360" w:lineRule="auto"/>
              <w:ind w:right="126"/>
              <w:jc w:val="left"/>
              <w:textAlignment w:val="baseline"/>
              <w:rPr>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6）、照明线采用3*2.5平方塑铜线，约100米，</w:t>
            </w:r>
            <w:r>
              <w:rPr>
                <w:rFonts w:hint="eastAsia" w:ascii="宋体" w:hAnsi="宋体" w:cs="宋体"/>
                <w:color w:val="000000" w:themeColor="text1"/>
                <w:spacing w:val="-6"/>
                <w:sz w:val="24"/>
                <w14:textFill>
                  <w14:solidFill>
                    <w14:schemeClr w14:val="tx1"/>
                  </w14:solidFill>
                </w14:textFill>
              </w:rPr>
              <w:t>穿KBG</w:t>
            </w:r>
            <w:r>
              <w:rPr>
                <w:rFonts w:hint="eastAsia" w:ascii="宋体" w:hAnsi="宋体" w:cs="宋体"/>
                <w:color w:val="000000" w:themeColor="text1"/>
                <w:kern w:val="0"/>
                <w:sz w:val="24"/>
                <w14:textFill>
                  <w14:solidFill>
                    <w14:schemeClr w14:val="tx1"/>
                  </w14:solidFill>
                </w14:textFill>
              </w:rPr>
              <w:t>Φ</w:t>
            </w:r>
            <w:r>
              <w:rPr>
                <w:rFonts w:hint="eastAsia" w:ascii="宋体" w:hAnsi="宋体" w:cs="宋体"/>
                <w:color w:val="000000" w:themeColor="text1"/>
                <w:spacing w:val="-6"/>
                <w:sz w:val="24"/>
                <w14:textFill>
                  <w14:solidFill>
                    <w14:schemeClr w14:val="tx1"/>
                  </w14:solidFill>
                </w14:textFill>
              </w:rPr>
              <w:t>25管敷设</w:t>
            </w:r>
            <w:r>
              <w:rPr>
                <w:rFonts w:hint="eastAsia" w:ascii="宋体" w:hAnsi="宋体" w:cs="宋体"/>
                <w:color w:val="000000" w:themeColor="text1"/>
                <w:kern w:val="0"/>
                <w:sz w:val="24"/>
                <w14:textFill>
                  <w14:solidFill>
                    <w14:schemeClr w14:val="tx1"/>
                  </w14:solidFill>
                </w14:textFill>
              </w:rPr>
              <w:t>。</w:t>
            </w:r>
          </w:p>
          <w:p w14:paraId="588AFC2C">
            <w:pPr>
              <w:kinsoku w:val="0"/>
              <w:autoSpaceDE w:val="0"/>
              <w:autoSpaceDN w:val="0"/>
              <w:adjustRightInd w:val="0"/>
              <w:snapToGrid w:val="0"/>
              <w:spacing w:before="21" w:line="360" w:lineRule="auto"/>
              <w:ind w:right="126"/>
              <w:jc w:val="left"/>
              <w:textAlignment w:val="baseline"/>
              <w:rPr>
                <w:rFonts w:hint="eastAsia"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spacing w:val="-4"/>
                <w:sz w:val="24"/>
                <w14:textFill>
                  <w14:solidFill>
                    <w14:schemeClr w14:val="tx1"/>
                  </w14:solidFill>
                </w14:textFill>
              </w:rPr>
              <w:t>地面材料及承重：</w:t>
            </w:r>
          </w:p>
          <w:p w14:paraId="1EE36A8C">
            <w:pPr>
              <w:pStyle w:val="2"/>
              <w:rPr>
                <w:rFonts w:hint="default"/>
                <w:lang w:val="en-US" w:eastAsia="zh-CN"/>
              </w:rPr>
            </w:pPr>
            <w:r>
              <w:rPr>
                <w:rFonts w:hint="eastAsia" w:ascii="宋体" w:hAnsi="宋体" w:cs="宋体"/>
                <w:color w:val="000000" w:themeColor="text1"/>
                <w:spacing w:val="-4"/>
                <w:sz w:val="24"/>
                <w14:textFill>
                  <w14:solidFill>
                    <w14:schemeClr w14:val="tx1"/>
                  </w14:solidFill>
                </w14:textFill>
              </w:rPr>
              <w:t>模</w:t>
            </w:r>
            <w:r>
              <w:rPr>
                <w:rFonts w:hint="eastAsia" w:ascii="宋体" w:hAnsi="宋体" w:cs="宋体"/>
                <w:color w:val="000000" w:themeColor="text1"/>
                <w:spacing w:val="-3"/>
                <w:sz w:val="24"/>
                <w14:textFill>
                  <w14:solidFill>
                    <w14:schemeClr w14:val="tx1"/>
                  </w14:solidFill>
                </w14:textFill>
              </w:rPr>
              <w:t>拟DR设备固定在混凝土承重基础上，承重基础的厚度须≥1</w:t>
            </w:r>
            <w:r>
              <w:rPr>
                <w:rFonts w:hint="eastAsia" w:ascii="宋体" w:hAnsi="宋体" w:cs="宋体"/>
                <w:color w:val="000000" w:themeColor="text1"/>
                <w:spacing w:val="-4"/>
                <w:sz w:val="24"/>
                <w14:textFill>
                  <w14:solidFill>
                    <w14:schemeClr w14:val="tx1"/>
                  </w14:solidFill>
                </w14:textFill>
              </w:rPr>
              <w:t>00mm混</w:t>
            </w:r>
            <w:r>
              <w:rPr>
                <w:rFonts w:hint="eastAsia" w:ascii="宋体" w:hAnsi="宋体" w:cs="宋体"/>
                <w:color w:val="000000" w:themeColor="text1"/>
                <w:spacing w:val="-1"/>
                <w:sz w:val="24"/>
                <w14:textFill>
                  <w14:solidFill>
                    <w14:schemeClr w14:val="tx1"/>
                  </w14:solidFill>
                </w14:textFill>
              </w:rPr>
              <w:t>凝土层，承重基础的水平度误差应≤5mm。</w:t>
            </w:r>
          </w:p>
        </w:tc>
        <w:tc>
          <w:tcPr>
            <w:tcW w:w="381" w:type="pct"/>
            <w:noWrap w:val="0"/>
            <w:vAlign w:val="center"/>
          </w:tcPr>
          <w:p w14:paraId="7567FE16">
            <w:pPr>
              <w:widowControl w:val="0"/>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4"/>
                <w:szCs w:val="24"/>
                <w:vertAlign w:val="baseline"/>
                <w:lang w:val="en-US" w:eastAsia="zh-CN"/>
              </w:rPr>
            </w:pPr>
            <w:r>
              <w:rPr>
                <w:rFonts w:hint="eastAsia" w:ascii="宋体" w:hAnsi="宋体" w:eastAsia="宋体" w:cs="宋体"/>
                <w:snapToGrid w:val="0"/>
                <w:color w:val="000000"/>
                <w:kern w:val="0"/>
                <w:sz w:val="24"/>
                <w:szCs w:val="24"/>
                <w:vertAlign w:val="baseline"/>
                <w:lang w:val="en-US" w:eastAsia="zh-CN"/>
              </w:rPr>
              <w:t>1</w:t>
            </w:r>
          </w:p>
        </w:tc>
        <w:tc>
          <w:tcPr>
            <w:tcW w:w="396" w:type="pct"/>
            <w:noWrap w:val="0"/>
            <w:vAlign w:val="center"/>
          </w:tcPr>
          <w:p w14:paraId="146B64CA">
            <w:pPr>
              <w:widowControl w:val="0"/>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4"/>
                <w:szCs w:val="24"/>
                <w:vertAlign w:val="baseline"/>
                <w:lang w:val="en-US" w:eastAsia="zh-CN"/>
              </w:rPr>
            </w:pPr>
            <w:r>
              <w:rPr>
                <w:rFonts w:hint="eastAsia" w:ascii="宋体" w:hAnsi="宋体" w:eastAsia="宋体" w:cs="宋体"/>
                <w:snapToGrid w:val="0"/>
                <w:color w:val="000000"/>
                <w:kern w:val="0"/>
                <w:sz w:val="24"/>
                <w:szCs w:val="24"/>
                <w:vertAlign w:val="baseline"/>
                <w:lang w:val="en-US" w:eastAsia="zh-CN"/>
              </w:rPr>
              <w:t>台</w:t>
            </w:r>
          </w:p>
        </w:tc>
        <w:tc>
          <w:tcPr>
            <w:tcW w:w="557" w:type="pct"/>
            <w:noWrap w:val="0"/>
            <w:vAlign w:val="center"/>
          </w:tcPr>
          <w:p w14:paraId="2990A6E5">
            <w:pPr>
              <w:widowControl w:val="0"/>
              <w:kinsoku w:val="0"/>
              <w:autoSpaceDE w:val="0"/>
              <w:autoSpaceDN w:val="0"/>
              <w:adjustRightInd w:val="0"/>
              <w:snapToGrid w:val="0"/>
              <w:spacing w:line="360" w:lineRule="auto"/>
              <w:jc w:val="center"/>
              <w:textAlignment w:val="baseline"/>
              <w:rPr>
                <w:rFonts w:hint="eastAsia" w:ascii="宋体" w:hAnsi="宋体" w:eastAsia="宋体" w:cs="宋体"/>
                <w:snapToGrid w:val="0"/>
                <w:color w:val="000000"/>
                <w:kern w:val="0"/>
                <w:sz w:val="24"/>
                <w:szCs w:val="24"/>
                <w:vertAlign w:val="baseline"/>
                <w:lang w:val="en-US" w:eastAsia="zh-CN"/>
              </w:rPr>
            </w:pPr>
            <w:r>
              <w:rPr>
                <w:rFonts w:hint="eastAsia" w:ascii="宋体" w:hAnsi="宋体" w:eastAsia="宋体" w:cs="宋体"/>
                <w:snapToGrid w:val="0"/>
                <w:color w:val="000000"/>
                <w:kern w:val="0"/>
                <w:sz w:val="24"/>
                <w:szCs w:val="24"/>
                <w:vertAlign w:val="baseline"/>
                <w:lang w:val="en-US" w:eastAsia="zh-CN"/>
              </w:rPr>
              <w:t>600000</w:t>
            </w:r>
          </w:p>
        </w:tc>
      </w:tr>
    </w:tbl>
    <w:p w14:paraId="7F2E84EB">
      <w:pPr>
        <w:pStyle w:val="16"/>
        <w:spacing w:line="240" w:lineRule="auto"/>
        <w:rPr>
          <w:rFonts w:hint="eastAsia" w:ascii="宋体" w:hAnsi="宋体" w:eastAsia="宋体" w:cs="宋体"/>
          <w:b/>
          <w:bCs/>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font-weight : 400">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6D1E">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074"/>
              <wp:cNvGraphicFramePr/>
              <a:graphic xmlns:a="http://schemas.openxmlformats.org/drawingml/2006/main">
                <a:graphicData uri="http://schemas.microsoft.com/office/word/2010/wordprocessingShape">
                  <wps:wsp>
                    <wps:cNvSpPr/>
                    <wps:spPr>
                      <a:xfrm>
                        <a:off x="0" y="0"/>
                        <a:ext cx="116205" cy="139700"/>
                      </a:xfrm>
                      <a:prstGeom prst="rect">
                        <a:avLst/>
                      </a:prstGeom>
                      <a:noFill/>
                      <a:ln>
                        <a:noFill/>
                      </a:ln>
                    </wps:spPr>
                    <wps:txbx>
                      <w:txbxContent>
                        <w:p w14:paraId="7B9C19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1">
                      <a:spAutoFit/>
                    </wps:bodyPr>
                  </wps:wsp>
                </a:graphicData>
              </a:graphic>
            </wp:anchor>
          </w:drawing>
        </mc:Choice>
        <mc:Fallback>
          <w:pict>
            <v:rect id="文本框 3074"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DpjH5rywEAAJADAAAOAAAAZHJzL2Uyb0RvYy54bWytU82O0zAQviPx&#10;DpbvNEkXdtmq6QqpWoSEYKWFB3Adp7HkP824TfoC8AacuHDnufocjJ20uyyXPXBJxuPJN9/3zWR5&#10;M1jD9gpQe1fzalZyppz0jXbbmn/9cvvqLWcYhWuE8U7V/KCQ36xevlj2YaHmvvOmUcAIxOGiDzXv&#10;YgyLokDZKStw5oNydNl6sCLSEbZFA6IndGuKeVleFr2HJoCXCpGy6/GST4jwHEDftlqqtZc7q1wc&#10;UUEZEUkSdjogX2W2batk/Ny2qCIzNSelMT+pCcWb9CxWS7HYggidlhMF8RwKTzRZoR01PUOtRRRs&#10;B/ofKKslePRtnElvi1FIdoRUVOUTb+47EVTWQlZjOJuO/w9WftrfAdMNbQJnTlga+PHH9+PP38df&#10;39hFefU6OdQHXFDhfbiD6YQUJrlDCza9SQgbsquHs6tqiExSsqou5+UbziRdVRfXV2V2vXj4OADG&#10;98pbloKaAw0teyn2HzFSQyo9laRezt9qY/LgjPsrQYUpUyS+I8MUxWEzTLQ3vjmQ3J7mXXNH682Z&#10;+eDIzrQapwBOweYU7ALobUfUqswLw7tdJBKZW+owwk6NaVCZ8rRUaRMen3PVw4+0+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dDqf0QAAAAMBAAAPAAAAAAAAAAEAIAAAACIAAABkcnMvZG93bnJl&#10;di54bWxQSwECFAAUAAAACACHTuJA6Yx+a8sBAACQAwAADgAAAAAAAAABACAAAAAgAQAAZHJzL2Uy&#10;b0RvYy54bWxQSwUGAAAAAAYABgBZAQAAXQUAAAAA&#10;">
              <v:fill on="f" focussize="0,0"/>
              <v:stroke on="f"/>
              <v:imagedata o:title=""/>
              <o:lock v:ext="edit" aspectratio="f"/>
              <v:textbox inset="0mm,0mm,0mm,0mm" style="mso-fit-shape-to-text:t;">
                <w:txbxContent>
                  <w:p w14:paraId="7B9C193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05FB4">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文本框 3073"/>
              <wp:cNvGraphicFramePr/>
              <a:graphic xmlns:a="http://schemas.openxmlformats.org/drawingml/2006/main">
                <a:graphicData uri="http://schemas.microsoft.com/office/word/2010/wordprocessingShape">
                  <wps:wsp>
                    <wps:cNvSpPr/>
                    <wps:spPr>
                      <a:xfrm>
                        <a:off x="0" y="0"/>
                        <a:ext cx="116205" cy="139700"/>
                      </a:xfrm>
                      <a:prstGeom prst="rect">
                        <a:avLst/>
                      </a:prstGeom>
                      <a:noFill/>
                      <a:ln>
                        <a:noFill/>
                      </a:ln>
                    </wps:spPr>
                    <wps:txbx>
                      <w:txbxContent>
                        <w:p w14:paraId="74F1BE5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wps:txbx>
                    <wps:bodyPr wrap="none" lIns="0" tIns="0" rIns="0" bIns="0" upright="1">
                      <a:spAutoFit/>
                    </wps:bodyPr>
                  </wps:wsp>
                </a:graphicData>
              </a:graphic>
            </wp:anchor>
          </w:drawing>
        </mc:Choice>
        <mc:Fallback>
          <w:pict>
            <v:rect id="文本框 3073" o:spid="_x0000_s1026" o:spt="1"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C24IdTywEAAJADAAAOAAAAZHJzL2Uyb0RvYy54bWytU82O0zAQviPx&#10;DpbvNEkrdqFqukKqFiEhWGmXB3Adp7HkP824TfoC8AacuHDnufocjJ20C8tlD1yS8Xjyzfd9M1nd&#10;DNawgwLU3tW8mpWcKSd9o92u5l8ebl+94QyjcI0w3qmaHxXym/XLF6s+LNXcd940ChiBOFz2oeZd&#10;jGFZFCg7ZQXOfFCOLlsPVkQ6wq5oQPSEbk0xL8urovfQBPBSIVJ2M17yCRGeA+jbVku18XJvlYsj&#10;KigjIknCTgfk68y2bZWMn9sWVWSm5qQ05ic1oXibnsV6JZY7EKHTcqIgnkPhiSYrtKOmF6iNiILt&#10;Qf8DZbUEj76NM+ltMQrJjpCKqnzizX0ngspayGoMF9Px/8HKT4c7YLqp+ZwzJywN/PT92+nHr9PP&#10;r2xRXi+SQ33AJRXehzuYTkhhkju0YNObhLAhu3q8uKqGyCQlq+pqXr7mTNJVtXh7XWbXi8ePA2B8&#10;r7xlKag50NCyl+LwESM1pNJzSerl/K02Jg/OuL8SVJgyReI7MkxRHLbDRHvrmyPJ7WneNXe03pyZ&#10;D47sTKtxDuAcbM/BPoDedUStyrwwvNtHIpG5pQ4j7NSYBpUpT0uVNuHPc656/JH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xdDqf0QAAAAMBAAAPAAAAAAAAAAEAIAAAACIAAABkcnMvZG93bnJl&#10;di54bWxQSwECFAAUAAAACACHTuJAtuCHU8sBAACQAwAADgAAAAAAAAABACAAAAAgAQAAZHJzL2Uy&#10;b0RvYy54bWxQSwUGAAAAAAYABgBZAQAAXQUAAAAA&#10;">
              <v:fill on="f" focussize="0,0"/>
              <v:stroke on="f"/>
              <v:imagedata o:title=""/>
              <o:lock v:ext="edit" aspectratio="f"/>
              <v:textbox inset="0mm,0mm,0mm,0mm" style="mso-fit-shape-to-text:t;">
                <w:txbxContent>
                  <w:p w14:paraId="74F1BE5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59</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D3740">
    <w:pPr>
      <w:pStyle w:val="17"/>
      <w:rPr>
        <w:rFonts w:hint="eastAsia" w:eastAsia="宋体"/>
        <w:lang w:eastAsia="zh-CN"/>
      </w:rPr>
    </w:pPr>
    <w:r>
      <w:drawing>
        <wp:inline distT="0" distB="0" distL="114300" distR="114300">
          <wp:extent cx="2333625" cy="518795"/>
          <wp:effectExtent l="0" t="0" r="0" b="50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2333625" cy="518795"/>
                  </a:xfrm>
                  <a:prstGeom prst="rect">
                    <a:avLst/>
                  </a:prstGeom>
                  <a:noFill/>
                  <a:ln>
                    <a:noFill/>
                  </a:ln>
                </pic:spPr>
              </pic:pic>
            </a:graphicData>
          </a:graphic>
        </wp:inline>
      </w:drawing>
    </w:r>
    <w:r>
      <w:t xml:space="preserve">          </w:t>
    </w:r>
    <w:r>
      <w:rPr>
        <w:rFonts w:hint="eastAsia" w:ascii="宋体" w:hAnsi="宋体"/>
      </w:rPr>
      <w:t xml:space="preserve">          </w:t>
    </w:r>
    <w:r>
      <w:rPr>
        <w:rFonts w:hint="eastAsia" w:ascii="宋体" w:hAnsi="宋体"/>
        <w:lang w:val="en-US" w:eastAsia="zh-CN"/>
      </w:rPr>
      <w:t xml:space="preserve">    </w:t>
    </w:r>
    <w:r>
      <w:rPr>
        <w:rFonts w:hint="eastAsia"/>
        <w:lang w:eastAsia="zh-CN"/>
      </w:rPr>
      <w:t>青海开盛竞磋（货物）2024--089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08ACA">
    <w:pPr>
      <w:pStyle w:val="17"/>
      <w:rPr>
        <w:rFonts w:hint="eastAsia" w:eastAsia="宋体"/>
        <w:lang w:eastAsia="zh-CN"/>
      </w:rPr>
    </w:pPr>
    <w:r>
      <w:drawing>
        <wp:inline distT="0" distB="0" distL="114300" distR="114300">
          <wp:extent cx="2333625" cy="518795"/>
          <wp:effectExtent l="0" t="0" r="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
                  <a:stretch>
                    <a:fillRect/>
                  </a:stretch>
                </pic:blipFill>
                <pic:spPr>
                  <a:xfrm>
                    <a:off x="0" y="0"/>
                    <a:ext cx="2333625" cy="518795"/>
                  </a:xfrm>
                  <a:prstGeom prst="rect">
                    <a:avLst/>
                  </a:prstGeom>
                  <a:noFill/>
                  <a:ln>
                    <a:noFill/>
                  </a:ln>
                </pic:spPr>
              </pic:pic>
            </a:graphicData>
          </a:graphic>
        </wp:inline>
      </w:drawing>
    </w:r>
    <w:r>
      <w:t xml:space="preserve">          </w:t>
    </w:r>
    <w:r>
      <w:rPr>
        <w:rFonts w:hint="eastAsia" w:ascii="宋体" w:hAnsi="宋体"/>
      </w:rPr>
      <w:t xml:space="preserve">             </w:t>
    </w:r>
    <w:r>
      <w:rPr>
        <w:rFonts w:hint="eastAsia"/>
        <w:lang w:eastAsia="zh-CN"/>
      </w:rPr>
      <w:t>青海开盛竞磋（货物）2024--089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661E"/>
    <w:multiLevelType w:val="singleLevel"/>
    <w:tmpl w:val="87CD661E"/>
    <w:lvl w:ilvl="0" w:tentative="0">
      <w:start w:val="5"/>
      <w:numFmt w:val="decimal"/>
      <w:suff w:val="nothing"/>
      <w:lvlText w:val="%1）"/>
      <w:lvlJc w:val="left"/>
    </w:lvl>
  </w:abstractNum>
  <w:abstractNum w:abstractNumId="1">
    <w:nsid w:val="950B6A23"/>
    <w:multiLevelType w:val="multilevel"/>
    <w:tmpl w:val="950B6A23"/>
    <w:lvl w:ilvl="0" w:tentative="0">
      <w:start w:val="1"/>
      <w:numFmt w:val="decimal"/>
      <w:lvlText w:val="（%1）"/>
      <w:lvlJc w:val="left"/>
      <w:pPr>
        <w:ind w:left="987" w:hanging="420"/>
      </w:pPr>
      <w:rPr>
        <w:rFonts w:hint="eastAsia"/>
      </w:rPr>
    </w:lvl>
    <w:lvl w:ilvl="1" w:tentative="0">
      <w:start w:val="1"/>
      <w:numFmt w:val="lowerLetter"/>
      <w:pStyle w:val="60"/>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97652660"/>
    <w:multiLevelType w:val="singleLevel"/>
    <w:tmpl w:val="97652660"/>
    <w:lvl w:ilvl="0" w:tentative="0">
      <w:start w:val="2"/>
      <w:numFmt w:val="decimal"/>
      <w:lvlText w:val="%1."/>
      <w:lvlJc w:val="left"/>
      <w:pPr>
        <w:tabs>
          <w:tab w:val="left" w:pos="312"/>
        </w:tabs>
      </w:pPr>
    </w:lvl>
  </w:abstractNum>
  <w:abstractNum w:abstractNumId="3">
    <w:nsid w:val="B0443663"/>
    <w:multiLevelType w:val="singleLevel"/>
    <w:tmpl w:val="B0443663"/>
    <w:lvl w:ilvl="0" w:tentative="0">
      <w:start w:val="5"/>
      <w:numFmt w:val="decimal"/>
      <w:suff w:val="nothing"/>
      <w:lvlText w:val="%1、"/>
      <w:lvlJc w:val="left"/>
    </w:lvl>
  </w:abstractNum>
  <w:abstractNum w:abstractNumId="4">
    <w:nsid w:val="D0654CF6"/>
    <w:multiLevelType w:val="singleLevel"/>
    <w:tmpl w:val="D0654CF6"/>
    <w:lvl w:ilvl="0" w:tentative="0">
      <w:start w:val="11"/>
      <w:numFmt w:val="chineseCounting"/>
      <w:suff w:val="nothing"/>
      <w:lvlText w:val="%1、"/>
      <w:lvlJc w:val="left"/>
      <w:rPr>
        <w:rFonts w:hint="eastAsia"/>
      </w:rPr>
    </w:lvl>
  </w:abstractNum>
  <w:abstractNum w:abstractNumId="5">
    <w:nsid w:val="D618069F"/>
    <w:multiLevelType w:val="singleLevel"/>
    <w:tmpl w:val="D618069F"/>
    <w:lvl w:ilvl="0" w:tentative="0">
      <w:start w:val="2"/>
      <w:numFmt w:val="chineseCounting"/>
      <w:suff w:val="space"/>
      <w:lvlText w:val="第%1部分"/>
      <w:lvlJc w:val="left"/>
      <w:rPr>
        <w:rFonts w:hint="eastAsia"/>
      </w:rPr>
    </w:lvl>
  </w:abstractNum>
  <w:abstractNum w:abstractNumId="6">
    <w:nsid w:val="0A182325"/>
    <w:multiLevelType w:val="singleLevel"/>
    <w:tmpl w:val="0A182325"/>
    <w:lvl w:ilvl="0" w:tentative="0">
      <w:start w:val="1"/>
      <w:numFmt w:val="decimal"/>
      <w:suff w:val="nothing"/>
      <w:lvlText w:val="（%1）"/>
      <w:lvlJc w:val="left"/>
    </w:lvl>
  </w:abstractNum>
  <w:abstractNum w:abstractNumId="7">
    <w:nsid w:val="0EB3163C"/>
    <w:multiLevelType w:val="singleLevel"/>
    <w:tmpl w:val="0EB3163C"/>
    <w:lvl w:ilvl="0" w:tentative="0">
      <w:start w:val="4"/>
      <w:numFmt w:val="decimal"/>
      <w:suff w:val="nothing"/>
      <w:lvlText w:val="（%1）"/>
      <w:lvlJc w:val="left"/>
    </w:lvl>
  </w:abstractNum>
  <w:abstractNum w:abstractNumId="8">
    <w:nsid w:val="3486F064"/>
    <w:multiLevelType w:val="singleLevel"/>
    <w:tmpl w:val="3486F064"/>
    <w:lvl w:ilvl="0" w:tentative="0">
      <w:start w:val="2"/>
      <w:numFmt w:val="chineseCounting"/>
      <w:suff w:val="nothing"/>
      <w:lvlText w:val="（%1）"/>
      <w:lvlJc w:val="left"/>
      <w:rPr>
        <w:rFonts w:hint="eastAsia"/>
      </w:rPr>
    </w:lvl>
  </w:abstractNum>
  <w:abstractNum w:abstractNumId="9">
    <w:nsid w:val="6CC2EE4A"/>
    <w:multiLevelType w:val="singleLevel"/>
    <w:tmpl w:val="6CC2EE4A"/>
    <w:lvl w:ilvl="0" w:tentative="0">
      <w:start w:val="1"/>
      <w:numFmt w:val="bullet"/>
      <w:pStyle w:val="10"/>
      <w:lvlText w:val=""/>
      <w:lvlJc w:val="left"/>
      <w:pPr>
        <w:tabs>
          <w:tab w:val="left" w:pos="1200"/>
        </w:tabs>
        <w:ind w:left="1200" w:hanging="360"/>
      </w:pPr>
      <w:rPr>
        <w:rFonts w:hint="default" w:ascii="Wingdings" w:hAnsi="Wingdings"/>
      </w:rPr>
    </w:lvl>
  </w:abstractNum>
  <w:num w:numId="1">
    <w:abstractNumId w:val="9"/>
  </w:num>
  <w:num w:numId="2">
    <w:abstractNumId w:val="1"/>
  </w:num>
  <w:num w:numId="3">
    <w:abstractNumId w:val="5"/>
  </w:num>
  <w:num w:numId="4">
    <w:abstractNumId w:val="6"/>
  </w:num>
  <w:num w:numId="5">
    <w:abstractNumId w:val="7"/>
  </w:num>
  <w:num w:numId="6">
    <w:abstractNumId w:val="4"/>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jE3Y2Q4MGJjMzYxYWU1OTI5NGE0MGVlN2M0NzQifQ=="/>
  </w:docVars>
  <w:rsids>
    <w:rsidRoot w:val="00172A27"/>
    <w:rsid w:val="00007989"/>
    <w:rsid w:val="00016E84"/>
    <w:rsid w:val="00020098"/>
    <w:rsid w:val="00022338"/>
    <w:rsid w:val="000364C3"/>
    <w:rsid w:val="00036C2E"/>
    <w:rsid w:val="00042A8B"/>
    <w:rsid w:val="00045AF5"/>
    <w:rsid w:val="00050B88"/>
    <w:rsid w:val="00057FD9"/>
    <w:rsid w:val="00061417"/>
    <w:rsid w:val="00063EFA"/>
    <w:rsid w:val="000679FF"/>
    <w:rsid w:val="00067C43"/>
    <w:rsid w:val="00096304"/>
    <w:rsid w:val="000A37FF"/>
    <w:rsid w:val="000C3F09"/>
    <w:rsid w:val="000C7391"/>
    <w:rsid w:val="000F5645"/>
    <w:rsid w:val="000F5680"/>
    <w:rsid w:val="00101686"/>
    <w:rsid w:val="0010685B"/>
    <w:rsid w:val="00132A68"/>
    <w:rsid w:val="001350FE"/>
    <w:rsid w:val="00145251"/>
    <w:rsid w:val="00156670"/>
    <w:rsid w:val="00172A27"/>
    <w:rsid w:val="00174489"/>
    <w:rsid w:val="00181DC4"/>
    <w:rsid w:val="001B4E2A"/>
    <w:rsid w:val="001C35B9"/>
    <w:rsid w:val="001C6EE2"/>
    <w:rsid w:val="001F6F5E"/>
    <w:rsid w:val="00215F46"/>
    <w:rsid w:val="00226A97"/>
    <w:rsid w:val="00256D7F"/>
    <w:rsid w:val="0025718F"/>
    <w:rsid w:val="00257CF8"/>
    <w:rsid w:val="00263ACA"/>
    <w:rsid w:val="00263C68"/>
    <w:rsid w:val="002706B3"/>
    <w:rsid w:val="0027110C"/>
    <w:rsid w:val="00276D51"/>
    <w:rsid w:val="00284670"/>
    <w:rsid w:val="00285035"/>
    <w:rsid w:val="002A168C"/>
    <w:rsid w:val="002A4337"/>
    <w:rsid w:val="002A44E6"/>
    <w:rsid w:val="002C2B7D"/>
    <w:rsid w:val="002C3835"/>
    <w:rsid w:val="002E3351"/>
    <w:rsid w:val="002E395F"/>
    <w:rsid w:val="002F7F48"/>
    <w:rsid w:val="00303A38"/>
    <w:rsid w:val="00304317"/>
    <w:rsid w:val="00334D7D"/>
    <w:rsid w:val="00356C94"/>
    <w:rsid w:val="00364FC4"/>
    <w:rsid w:val="0037323B"/>
    <w:rsid w:val="00377ED4"/>
    <w:rsid w:val="00387A05"/>
    <w:rsid w:val="0039266A"/>
    <w:rsid w:val="003B5871"/>
    <w:rsid w:val="003B7997"/>
    <w:rsid w:val="003C0C7B"/>
    <w:rsid w:val="003C58AA"/>
    <w:rsid w:val="003D5610"/>
    <w:rsid w:val="003E3547"/>
    <w:rsid w:val="003F4470"/>
    <w:rsid w:val="003F74FB"/>
    <w:rsid w:val="00407A05"/>
    <w:rsid w:val="0041031A"/>
    <w:rsid w:val="0041396D"/>
    <w:rsid w:val="00413DDB"/>
    <w:rsid w:val="004306B6"/>
    <w:rsid w:val="0043368C"/>
    <w:rsid w:val="004367E1"/>
    <w:rsid w:val="00441AEA"/>
    <w:rsid w:val="004449AF"/>
    <w:rsid w:val="00460528"/>
    <w:rsid w:val="00467CB7"/>
    <w:rsid w:val="00472C0B"/>
    <w:rsid w:val="00477180"/>
    <w:rsid w:val="004925E7"/>
    <w:rsid w:val="00492E96"/>
    <w:rsid w:val="00496906"/>
    <w:rsid w:val="00497B07"/>
    <w:rsid w:val="004A4712"/>
    <w:rsid w:val="004B1166"/>
    <w:rsid w:val="004C68C7"/>
    <w:rsid w:val="004E3BF9"/>
    <w:rsid w:val="004F50DB"/>
    <w:rsid w:val="004F7C1A"/>
    <w:rsid w:val="00505B5F"/>
    <w:rsid w:val="00516062"/>
    <w:rsid w:val="005204C6"/>
    <w:rsid w:val="00532DC4"/>
    <w:rsid w:val="00542BB7"/>
    <w:rsid w:val="00554527"/>
    <w:rsid w:val="005574FC"/>
    <w:rsid w:val="00560B61"/>
    <w:rsid w:val="0056131A"/>
    <w:rsid w:val="005749EB"/>
    <w:rsid w:val="00580E6F"/>
    <w:rsid w:val="00583C75"/>
    <w:rsid w:val="005870D6"/>
    <w:rsid w:val="005870D7"/>
    <w:rsid w:val="00590627"/>
    <w:rsid w:val="00595E0F"/>
    <w:rsid w:val="005960E3"/>
    <w:rsid w:val="005A441B"/>
    <w:rsid w:val="005A473D"/>
    <w:rsid w:val="005B44F6"/>
    <w:rsid w:val="005D321D"/>
    <w:rsid w:val="005D726B"/>
    <w:rsid w:val="005E785D"/>
    <w:rsid w:val="0060734C"/>
    <w:rsid w:val="00613A8B"/>
    <w:rsid w:val="006143E1"/>
    <w:rsid w:val="006220CC"/>
    <w:rsid w:val="00631542"/>
    <w:rsid w:val="00635182"/>
    <w:rsid w:val="00635CEC"/>
    <w:rsid w:val="006455A0"/>
    <w:rsid w:val="00661447"/>
    <w:rsid w:val="00664874"/>
    <w:rsid w:val="00672B51"/>
    <w:rsid w:val="00674066"/>
    <w:rsid w:val="00676189"/>
    <w:rsid w:val="006766BD"/>
    <w:rsid w:val="00677F1D"/>
    <w:rsid w:val="00684D4F"/>
    <w:rsid w:val="00690F58"/>
    <w:rsid w:val="006A1991"/>
    <w:rsid w:val="006A56C1"/>
    <w:rsid w:val="006C2C79"/>
    <w:rsid w:val="006C6296"/>
    <w:rsid w:val="006D20FA"/>
    <w:rsid w:val="006D2940"/>
    <w:rsid w:val="006D4FC4"/>
    <w:rsid w:val="006D6217"/>
    <w:rsid w:val="006E5EBB"/>
    <w:rsid w:val="006F461D"/>
    <w:rsid w:val="007135E6"/>
    <w:rsid w:val="00716301"/>
    <w:rsid w:val="00725758"/>
    <w:rsid w:val="007322E8"/>
    <w:rsid w:val="00746807"/>
    <w:rsid w:val="00777F97"/>
    <w:rsid w:val="00792257"/>
    <w:rsid w:val="00793E13"/>
    <w:rsid w:val="00794E42"/>
    <w:rsid w:val="007A3D88"/>
    <w:rsid w:val="007A6377"/>
    <w:rsid w:val="007B5F62"/>
    <w:rsid w:val="007D4336"/>
    <w:rsid w:val="007E0471"/>
    <w:rsid w:val="007E5FF7"/>
    <w:rsid w:val="007F34F6"/>
    <w:rsid w:val="007F412F"/>
    <w:rsid w:val="00801D14"/>
    <w:rsid w:val="00802506"/>
    <w:rsid w:val="008103F0"/>
    <w:rsid w:val="0081318A"/>
    <w:rsid w:val="00823AA6"/>
    <w:rsid w:val="008341A6"/>
    <w:rsid w:val="008404A8"/>
    <w:rsid w:val="00841A24"/>
    <w:rsid w:val="00846033"/>
    <w:rsid w:val="00852E07"/>
    <w:rsid w:val="008556D4"/>
    <w:rsid w:val="00857ADA"/>
    <w:rsid w:val="00871294"/>
    <w:rsid w:val="00877222"/>
    <w:rsid w:val="00885B46"/>
    <w:rsid w:val="008943CA"/>
    <w:rsid w:val="00894464"/>
    <w:rsid w:val="008A6189"/>
    <w:rsid w:val="008A67AA"/>
    <w:rsid w:val="008A6E5D"/>
    <w:rsid w:val="008A774A"/>
    <w:rsid w:val="008B10BD"/>
    <w:rsid w:val="008B6358"/>
    <w:rsid w:val="008C0994"/>
    <w:rsid w:val="008D27DE"/>
    <w:rsid w:val="008D53B6"/>
    <w:rsid w:val="008D569F"/>
    <w:rsid w:val="008E11E8"/>
    <w:rsid w:val="008E3EE2"/>
    <w:rsid w:val="008F5890"/>
    <w:rsid w:val="009038D7"/>
    <w:rsid w:val="00915DA3"/>
    <w:rsid w:val="009504EF"/>
    <w:rsid w:val="00950556"/>
    <w:rsid w:val="009512EB"/>
    <w:rsid w:val="009623C9"/>
    <w:rsid w:val="00963D25"/>
    <w:rsid w:val="0097593B"/>
    <w:rsid w:val="009A24A1"/>
    <w:rsid w:val="009B54E1"/>
    <w:rsid w:val="009C7D2A"/>
    <w:rsid w:val="009C7D7E"/>
    <w:rsid w:val="009D5023"/>
    <w:rsid w:val="009D7A22"/>
    <w:rsid w:val="009E5805"/>
    <w:rsid w:val="009F1041"/>
    <w:rsid w:val="00A0123F"/>
    <w:rsid w:val="00A12434"/>
    <w:rsid w:val="00A13421"/>
    <w:rsid w:val="00A31E79"/>
    <w:rsid w:val="00A353FA"/>
    <w:rsid w:val="00A41B13"/>
    <w:rsid w:val="00A42C38"/>
    <w:rsid w:val="00A42EB4"/>
    <w:rsid w:val="00A52190"/>
    <w:rsid w:val="00A536A7"/>
    <w:rsid w:val="00A54177"/>
    <w:rsid w:val="00A54D26"/>
    <w:rsid w:val="00A933FA"/>
    <w:rsid w:val="00A95EC0"/>
    <w:rsid w:val="00AA1DD5"/>
    <w:rsid w:val="00AA414D"/>
    <w:rsid w:val="00AB7794"/>
    <w:rsid w:val="00AC02A4"/>
    <w:rsid w:val="00AD20BC"/>
    <w:rsid w:val="00AD701A"/>
    <w:rsid w:val="00AE4132"/>
    <w:rsid w:val="00AF4447"/>
    <w:rsid w:val="00B03988"/>
    <w:rsid w:val="00B03C51"/>
    <w:rsid w:val="00B04F89"/>
    <w:rsid w:val="00B111D7"/>
    <w:rsid w:val="00B12AE5"/>
    <w:rsid w:val="00B17B17"/>
    <w:rsid w:val="00B20D62"/>
    <w:rsid w:val="00B27F9D"/>
    <w:rsid w:val="00B43D5D"/>
    <w:rsid w:val="00B667FC"/>
    <w:rsid w:val="00B7602C"/>
    <w:rsid w:val="00B77EE1"/>
    <w:rsid w:val="00B81337"/>
    <w:rsid w:val="00B85690"/>
    <w:rsid w:val="00BA1C29"/>
    <w:rsid w:val="00BA63F3"/>
    <w:rsid w:val="00BB26F3"/>
    <w:rsid w:val="00BE0D8D"/>
    <w:rsid w:val="00BE13A1"/>
    <w:rsid w:val="00BE4142"/>
    <w:rsid w:val="00BE7FBA"/>
    <w:rsid w:val="00BF08C3"/>
    <w:rsid w:val="00BF4476"/>
    <w:rsid w:val="00C04B60"/>
    <w:rsid w:val="00C06BE4"/>
    <w:rsid w:val="00C1138F"/>
    <w:rsid w:val="00C11D58"/>
    <w:rsid w:val="00C44BB5"/>
    <w:rsid w:val="00C54A7B"/>
    <w:rsid w:val="00C57721"/>
    <w:rsid w:val="00C61CAE"/>
    <w:rsid w:val="00C93193"/>
    <w:rsid w:val="00C95DFB"/>
    <w:rsid w:val="00C96284"/>
    <w:rsid w:val="00CA2B6F"/>
    <w:rsid w:val="00CC2203"/>
    <w:rsid w:val="00CC40DC"/>
    <w:rsid w:val="00CC7C9E"/>
    <w:rsid w:val="00CD15B3"/>
    <w:rsid w:val="00CE4161"/>
    <w:rsid w:val="00CF4184"/>
    <w:rsid w:val="00D11D62"/>
    <w:rsid w:val="00D152ED"/>
    <w:rsid w:val="00D23A90"/>
    <w:rsid w:val="00D3796D"/>
    <w:rsid w:val="00D457C1"/>
    <w:rsid w:val="00D50567"/>
    <w:rsid w:val="00D61316"/>
    <w:rsid w:val="00D8165E"/>
    <w:rsid w:val="00D95099"/>
    <w:rsid w:val="00DA474B"/>
    <w:rsid w:val="00DB09BB"/>
    <w:rsid w:val="00DB150D"/>
    <w:rsid w:val="00DC0CF3"/>
    <w:rsid w:val="00DD13A5"/>
    <w:rsid w:val="00E0170D"/>
    <w:rsid w:val="00E0566E"/>
    <w:rsid w:val="00E114EE"/>
    <w:rsid w:val="00E26CAF"/>
    <w:rsid w:val="00E54B45"/>
    <w:rsid w:val="00E578DD"/>
    <w:rsid w:val="00E61BD0"/>
    <w:rsid w:val="00E65547"/>
    <w:rsid w:val="00E7436A"/>
    <w:rsid w:val="00E82F69"/>
    <w:rsid w:val="00E84460"/>
    <w:rsid w:val="00E90ACB"/>
    <w:rsid w:val="00EA1B20"/>
    <w:rsid w:val="00EA41C9"/>
    <w:rsid w:val="00EB1BAF"/>
    <w:rsid w:val="00ED026F"/>
    <w:rsid w:val="00ED1442"/>
    <w:rsid w:val="00EE1954"/>
    <w:rsid w:val="00EE1E8D"/>
    <w:rsid w:val="00EE61AD"/>
    <w:rsid w:val="00EE7342"/>
    <w:rsid w:val="00EF57E2"/>
    <w:rsid w:val="00EF7592"/>
    <w:rsid w:val="00F0258F"/>
    <w:rsid w:val="00F12CAA"/>
    <w:rsid w:val="00F172A9"/>
    <w:rsid w:val="00F26012"/>
    <w:rsid w:val="00F36BAA"/>
    <w:rsid w:val="00F4657D"/>
    <w:rsid w:val="00F52AA7"/>
    <w:rsid w:val="00F55B7B"/>
    <w:rsid w:val="00F6142F"/>
    <w:rsid w:val="00F62F60"/>
    <w:rsid w:val="00F7132C"/>
    <w:rsid w:val="00F738B2"/>
    <w:rsid w:val="00FA3382"/>
    <w:rsid w:val="00FA76F7"/>
    <w:rsid w:val="00FD0B00"/>
    <w:rsid w:val="00FE71E3"/>
    <w:rsid w:val="00FF05C5"/>
    <w:rsid w:val="00FF0EEC"/>
    <w:rsid w:val="00FF3BA4"/>
    <w:rsid w:val="00FF418C"/>
    <w:rsid w:val="00FF5264"/>
    <w:rsid w:val="012F0732"/>
    <w:rsid w:val="0135375F"/>
    <w:rsid w:val="013F4043"/>
    <w:rsid w:val="015B3238"/>
    <w:rsid w:val="017E6F26"/>
    <w:rsid w:val="01903F7B"/>
    <w:rsid w:val="01910A08"/>
    <w:rsid w:val="01973B44"/>
    <w:rsid w:val="019B5B27"/>
    <w:rsid w:val="01AC2E98"/>
    <w:rsid w:val="01B1748C"/>
    <w:rsid w:val="01B72C91"/>
    <w:rsid w:val="01E850E0"/>
    <w:rsid w:val="02413502"/>
    <w:rsid w:val="02453A5F"/>
    <w:rsid w:val="02581525"/>
    <w:rsid w:val="026C4112"/>
    <w:rsid w:val="02D8427D"/>
    <w:rsid w:val="02F002E6"/>
    <w:rsid w:val="02F51471"/>
    <w:rsid w:val="02F521B9"/>
    <w:rsid w:val="02FA613C"/>
    <w:rsid w:val="031511C4"/>
    <w:rsid w:val="031A1D65"/>
    <w:rsid w:val="0333554D"/>
    <w:rsid w:val="03367AB9"/>
    <w:rsid w:val="036F6B27"/>
    <w:rsid w:val="03870C59"/>
    <w:rsid w:val="039C3694"/>
    <w:rsid w:val="03A013D6"/>
    <w:rsid w:val="03AA7192"/>
    <w:rsid w:val="03AD4206"/>
    <w:rsid w:val="03B60759"/>
    <w:rsid w:val="03C16F7D"/>
    <w:rsid w:val="03CC15EA"/>
    <w:rsid w:val="03EF2D54"/>
    <w:rsid w:val="04096051"/>
    <w:rsid w:val="041D6583"/>
    <w:rsid w:val="042606A6"/>
    <w:rsid w:val="043A7135"/>
    <w:rsid w:val="043B1A01"/>
    <w:rsid w:val="04561A95"/>
    <w:rsid w:val="046501AD"/>
    <w:rsid w:val="04696F4E"/>
    <w:rsid w:val="046A643B"/>
    <w:rsid w:val="046F395D"/>
    <w:rsid w:val="04792F41"/>
    <w:rsid w:val="047F0FEB"/>
    <w:rsid w:val="048539A2"/>
    <w:rsid w:val="04881836"/>
    <w:rsid w:val="04911272"/>
    <w:rsid w:val="04A57E25"/>
    <w:rsid w:val="04BC39BC"/>
    <w:rsid w:val="04D96EE6"/>
    <w:rsid w:val="04DA2B62"/>
    <w:rsid w:val="04DC01EC"/>
    <w:rsid w:val="04E21E2D"/>
    <w:rsid w:val="05035BC7"/>
    <w:rsid w:val="051A0868"/>
    <w:rsid w:val="051F6774"/>
    <w:rsid w:val="052E656D"/>
    <w:rsid w:val="054120BC"/>
    <w:rsid w:val="055143AA"/>
    <w:rsid w:val="055F11DF"/>
    <w:rsid w:val="05982266"/>
    <w:rsid w:val="05E54D73"/>
    <w:rsid w:val="05EB0701"/>
    <w:rsid w:val="05F66F6C"/>
    <w:rsid w:val="05FD6244"/>
    <w:rsid w:val="05FE08D6"/>
    <w:rsid w:val="06150F68"/>
    <w:rsid w:val="062067FE"/>
    <w:rsid w:val="06226419"/>
    <w:rsid w:val="062A614D"/>
    <w:rsid w:val="063B6C39"/>
    <w:rsid w:val="06585E18"/>
    <w:rsid w:val="065C5F47"/>
    <w:rsid w:val="066E0091"/>
    <w:rsid w:val="068A30B8"/>
    <w:rsid w:val="06903528"/>
    <w:rsid w:val="069A4921"/>
    <w:rsid w:val="06B70F10"/>
    <w:rsid w:val="06BC12F4"/>
    <w:rsid w:val="06BD229F"/>
    <w:rsid w:val="06C673A5"/>
    <w:rsid w:val="06DE0F43"/>
    <w:rsid w:val="0715146C"/>
    <w:rsid w:val="071E1A0C"/>
    <w:rsid w:val="07313D4C"/>
    <w:rsid w:val="073267E9"/>
    <w:rsid w:val="075D701D"/>
    <w:rsid w:val="075E01A3"/>
    <w:rsid w:val="075E313A"/>
    <w:rsid w:val="0761374B"/>
    <w:rsid w:val="076F0075"/>
    <w:rsid w:val="078130A9"/>
    <w:rsid w:val="07813F38"/>
    <w:rsid w:val="0781507A"/>
    <w:rsid w:val="078437F3"/>
    <w:rsid w:val="0788612F"/>
    <w:rsid w:val="078D18D0"/>
    <w:rsid w:val="07906C37"/>
    <w:rsid w:val="079D7527"/>
    <w:rsid w:val="07AF0795"/>
    <w:rsid w:val="07B41B62"/>
    <w:rsid w:val="07BF5169"/>
    <w:rsid w:val="07CF4038"/>
    <w:rsid w:val="07E06245"/>
    <w:rsid w:val="07E14D09"/>
    <w:rsid w:val="07F77E16"/>
    <w:rsid w:val="07F947ED"/>
    <w:rsid w:val="080C7519"/>
    <w:rsid w:val="088351F0"/>
    <w:rsid w:val="08A80D41"/>
    <w:rsid w:val="08CE0840"/>
    <w:rsid w:val="08FA08E0"/>
    <w:rsid w:val="091D1DE6"/>
    <w:rsid w:val="0946032A"/>
    <w:rsid w:val="09554CD5"/>
    <w:rsid w:val="09674CBD"/>
    <w:rsid w:val="0969331A"/>
    <w:rsid w:val="09941B54"/>
    <w:rsid w:val="09AB2883"/>
    <w:rsid w:val="09AD03A9"/>
    <w:rsid w:val="09DE3DC2"/>
    <w:rsid w:val="09E0252C"/>
    <w:rsid w:val="09E10052"/>
    <w:rsid w:val="0A0163C2"/>
    <w:rsid w:val="0A2F1A39"/>
    <w:rsid w:val="0A3D5228"/>
    <w:rsid w:val="0A576219"/>
    <w:rsid w:val="0A582F62"/>
    <w:rsid w:val="0A6842D0"/>
    <w:rsid w:val="0A6F3BE9"/>
    <w:rsid w:val="0AA6251B"/>
    <w:rsid w:val="0AB15C77"/>
    <w:rsid w:val="0AB17C41"/>
    <w:rsid w:val="0ABB258D"/>
    <w:rsid w:val="0AC920B0"/>
    <w:rsid w:val="0ACA3E86"/>
    <w:rsid w:val="0ACB7546"/>
    <w:rsid w:val="0AD242DF"/>
    <w:rsid w:val="0B0D1EC6"/>
    <w:rsid w:val="0B0F1822"/>
    <w:rsid w:val="0B1526A9"/>
    <w:rsid w:val="0B4B60CB"/>
    <w:rsid w:val="0B526543"/>
    <w:rsid w:val="0B5E5B78"/>
    <w:rsid w:val="0B6B5A12"/>
    <w:rsid w:val="0B70164B"/>
    <w:rsid w:val="0B7F3FC7"/>
    <w:rsid w:val="0BBB78A9"/>
    <w:rsid w:val="0BBE689D"/>
    <w:rsid w:val="0BD16FF9"/>
    <w:rsid w:val="0BE75A2C"/>
    <w:rsid w:val="0BFE313E"/>
    <w:rsid w:val="0C010325"/>
    <w:rsid w:val="0C0B13B7"/>
    <w:rsid w:val="0C403756"/>
    <w:rsid w:val="0C6D5682"/>
    <w:rsid w:val="0C7F7E3C"/>
    <w:rsid w:val="0C8148AE"/>
    <w:rsid w:val="0C8748EC"/>
    <w:rsid w:val="0C8A49D1"/>
    <w:rsid w:val="0C8D7627"/>
    <w:rsid w:val="0CBB102F"/>
    <w:rsid w:val="0CD914B5"/>
    <w:rsid w:val="0CD9762B"/>
    <w:rsid w:val="0CE9794A"/>
    <w:rsid w:val="0CFC7A52"/>
    <w:rsid w:val="0D046532"/>
    <w:rsid w:val="0D1E3F7A"/>
    <w:rsid w:val="0D2509BA"/>
    <w:rsid w:val="0D293F6D"/>
    <w:rsid w:val="0D2E7A52"/>
    <w:rsid w:val="0D3232AC"/>
    <w:rsid w:val="0D564229"/>
    <w:rsid w:val="0D8C4BF5"/>
    <w:rsid w:val="0D9D0734"/>
    <w:rsid w:val="0D9E549B"/>
    <w:rsid w:val="0DC43C49"/>
    <w:rsid w:val="0DCD726B"/>
    <w:rsid w:val="0DDC0D81"/>
    <w:rsid w:val="0DF01FC9"/>
    <w:rsid w:val="0DF93BBD"/>
    <w:rsid w:val="0E032C8D"/>
    <w:rsid w:val="0E2D1AB8"/>
    <w:rsid w:val="0E312942"/>
    <w:rsid w:val="0E320E7D"/>
    <w:rsid w:val="0E3E5A73"/>
    <w:rsid w:val="0E4F491F"/>
    <w:rsid w:val="0E561503"/>
    <w:rsid w:val="0E64261F"/>
    <w:rsid w:val="0E7C659C"/>
    <w:rsid w:val="0E8649CF"/>
    <w:rsid w:val="0EBD47F2"/>
    <w:rsid w:val="0ECC23D5"/>
    <w:rsid w:val="0ED22200"/>
    <w:rsid w:val="0ED86BA4"/>
    <w:rsid w:val="0EFC0AA1"/>
    <w:rsid w:val="0F024CF3"/>
    <w:rsid w:val="0F0D3AC3"/>
    <w:rsid w:val="0F2A0111"/>
    <w:rsid w:val="0F4E2D8B"/>
    <w:rsid w:val="0F566C0D"/>
    <w:rsid w:val="0F696B20"/>
    <w:rsid w:val="0F7F5F01"/>
    <w:rsid w:val="0F930793"/>
    <w:rsid w:val="0FCC446A"/>
    <w:rsid w:val="0FFC3DCE"/>
    <w:rsid w:val="101018EC"/>
    <w:rsid w:val="102544BB"/>
    <w:rsid w:val="103A0911"/>
    <w:rsid w:val="104C1060"/>
    <w:rsid w:val="105A46BB"/>
    <w:rsid w:val="1060548D"/>
    <w:rsid w:val="10685029"/>
    <w:rsid w:val="109664C2"/>
    <w:rsid w:val="10C40CDB"/>
    <w:rsid w:val="10C7607E"/>
    <w:rsid w:val="11037F07"/>
    <w:rsid w:val="110A3784"/>
    <w:rsid w:val="111D5839"/>
    <w:rsid w:val="113118BF"/>
    <w:rsid w:val="114E73D3"/>
    <w:rsid w:val="11537D3F"/>
    <w:rsid w:val="11581B3B"/>
    <w:rsid w:val="11703366"/>
    <w:rsid w:val="118117BC"/>
    <w:rsid w:val="11834275"/>
    <w:rsid w:val="119360D6"/>
    <w:rsid w:val="119945BB"/>
    <w:rsid w:val="11AE7816"/>
    <w:rsid w:val="11BD13A5"/>
    <w:rsid w:val="11C811C0"/>
    <w:rsid w:val="11CD2901"/>
    <w:rsid w:val="1203182E"/>
    <w:rsid w:val="12046FD4"/>
    <w:rsid w:val="12170E46"/>
    <w:rsid w:val="12197A34"/>
    <w:rsid w:val="121B651C"/>
    <w:rsid w:val="122A4CBA"/>
    <w:rsid w:val="122D5A9B"/>
    <w:rsid w:val="12362094"/>
    <w:rsid w:val="1237318A"/>
    <w:rsid w:val="124F2FB9"/>
    <w:rsid w:val="125007E8"/>
    <w:rsid w:val="127A4D8A"/>
    <w:rsid w:val="127B4131"/>
    <w:rsid w:val="12D30CBB"/>
    <w:rsid w:val="12E52961"/>
    <w:rsid w:val="12ED7C22"/>
    <w:rsid w:val="12F26E2C"/>
    <w:rsid w:val="12F34447"/>
    <w:rsid w:val="13127456"/>
    <w:rsid w:val="132F6C0E"/>
    <w:rsid w:val="13390EFF"/>
    <w:rsid w:val="133E0A70"/>
    <w:rsid w:val="13402999"/>
    <w:rsid w:val="134343CC"/>
    <w:rsid w:val="134E0FEB"/>
    <w:rsid w:val="13655850"/>
    <w:rsid w:val="137E6912"/>
    <w:rsid w:val="13AD6C17"/>
    <w:rsid w:val="13CE2EB9"/>
    <w:rsid w:val="13F96411"/>
    <w:rsid w:val="141229FD"/>
    <w:rsid w:val="142E36F4"/>
    <w:rsid w:val="143038C8"/>
    <w:rsid w:val="143F5687"/>
    <w:rsid w:val="145009BB"/>
    <w:rsid w:val="1453085C"/>
    <w:rsid w:val="1462342F"/>
    <w:rsid w:val="147E4135"/>
    <w:rsid w:val="149E2AB1"/>
    <w:rsid w:val="14D524A1"/>
    <w:rsid w:val="14EC57F1"/>
    <w:rsid w:val="15190FE8"/>
    <w:rsid w:val="15415E49"/>
    <w:rsid w:val="154F4A0A"/>
    <w:rsid w:val="15622DB7"/>
    <w:rsid w:val="15993193"/>
    <w:rsid w:val="159F3D9D"/>
    <w:rsid w:val="15AF68EC"/>
    <w:rsid w:val="15C03B0B"/>
    <w:rsid w:val="15C076B6"/>
    <w:rsid w:val="160A22DE"/>
    <w:rsid w:val="16105F47"/>
    <w:rsid w:val="161F76B1"/>
    <w:rsid w:val="162E70C2"/>
    <w:rsid w:val="163A1216"/>
    <w:rsid w:val="164C2CF7"/>
    <w:rsid w:val="16526560"/>
    <w:rsid w:val="165C3F2C"/>
    <w:rsid w:val="166825CE"/>
    <w:rsid w:val="166E22D2"/>
    <w:rsid w:val="1675084A"/>
    <w:rsid w:val="167979D5"/>
    <w:rsid w:val="167C6157"/>
    <w:rsid w:val="16A01ED9"/>
    <w:rsid w:val="16AE20EE"/>
    <w:rsid w:val="16B5089D"/>
    <w:rsid w:val="16B74615"/>
    <w:rsid w:val="16CE7A38"/>
    <w:rsid w:val="16E6791A"/>
    <w:rsid w:val="16EE3623"/>
    <w:rsid w:val="1704061F"/>
    <w:rsid w:val="17230524"/>
    <w:rsid w:val="174D7CB5"/>
    <w:rsid w:val="174E6CBC"/>
    <w:rsid w:val="17626304"/>
    <w:rsid w:val="17712A16"/>
    <w:rsid w:val="179C0F45"/>
    <w:rsid w:val="17C47FBE"/>
    <w:rsid w:val="17CC0594"/>
    <w:rsid w:val="17D059E3"/>
    <w:rsid w:val="17D86098"/>
    <w:rsid w:val="17FE5B8E"/>
    <w:rsid w:val="17FF2B36"/>
    <w:rsid w:val="180909EF"/>
    <w:rsid w:val="180A4C18"/>
    <w:rsid w:val="180C6E5D"/>
    <w:rsid w:val="18221F62"/>
    <w:rsid w:val="182E6E48"/>
    <w:rsid w:val="18315B1D"/>
    <w:rsid w:val="18367536"/>
    <w:rsid w:val="183A54EF"/>
    <w:rsid w:val="184160E0"/>
    <w:rsid w:val="184349E1"/>
    <w:rsid w:val="184353E1"/>
    <w:rsid w:val="18576718"/>
    <w:rsid w:val="187622AE"/>
    <w:rsid w:val="188850F0"/>
    <w:rsid w:val="188944F1"/>
    <w:rsid w:val="188D656C"/>
    <w:rsid w:val="1890511D"/>
    <w:rsid w:val="18A16897"/>
    <w:rsid w:val="18B61446"/>
    <w:rsid w:val="18C71D55"/>
    <w:rsid w:val="18D55226"/>
    <w:rsid w:val="18E14395"/>
    <w:rsid w:val="190860B0"/>
    <w:rsid w:val="1926316E"/>
    <w:rsid w:val="194B77F9"/>
    <w:rsid w:val="197D2540"/>
    <w:rsid w:val="197F1252"/>
    <w:rsid w:val="19C67825"/>
    <w:rsid w:val="19D21766"/>
    <w:rsid w:val="19D76303"/>
    <w:rsid w:val="19D96FF3"/>
    <w:rsid w:val="19ED4832"/>
    <w:rsid w:val="19F540F2"/>
    <w:rsid w:val="1A040757"/>
    <w:rsid w:val="1A250E67"/>
    <w:rsid w:val="1A55021C"/>
    <w:rsid w:val="1A567F05"/>
    <w:rsid w:val="1A7143B9"/>
    <w:rsid w:val="1A7D4828"/>
    <w:rsid w:val="1A7E1D3D"/>
    <w:rsid w:val="1AAC1668"/>
    <w:rsid w:val="1AC43715"/>
    <w:rsid w:val="1ACB6B59"/>
    <w:rsid w:val="1AEB16B7"/>
    <w:rsid w:val="1AF55AE0"/>
    <w:rsid w:val="1AFE4A73"/>
    <w:rsid w:val="1AFF47DC"/>
    <w:rsid w:val="1B211834"/>
    <w:rsid w:val="1B214753"/>
    <w:rsid w:val="1B261D69"/>
    <w:rsid w:val="1B291859"/>
    <w:rsid w:val="1B2B737F"/>
    <w:rsid w:val="1B595244"/>
    <w:rsid w:val="1B7247AF"/>
    <w:rsid w:val="1BA57132"/>
    <w:rsid w:val="1BAC622A"/>
    <w:rsid w:val="1BAE351E"/>
    <w:rsid w:val="1BB16F3B"/>
    <w:rsid w:val="1BB833A4"/>
    <w:rsid w:val="1BD9393D"/>
    <w:rsid w:val="1BDC2334"/>
    <w:rsid w:val="1BF63E31"/>
    <w:rsid w:val="1C400754"/>
    <w:rsid w:val="1C492CCC"/>
    <w:rsid w:val="1C4D1423"/>
    <w:rsid w:val="1C7C1ABC"/>
    <w:rsid w:val="1C995A06"/>
    <w:rsid w:val="1C9F0025"/>
    <w:rsid w:val="1CC00102"/>
    <w:rsid w:val="1CD272ED"/>
    <w:rsid w:val="1CF71C0F"/>
    <w:rsid w:val="1CFB5657"/>
    <w:rsid w:val="1CFE17B2"/>
    <w:rsid w:val="1D2B26BD"/>
    <w:rsid w:val="1D2B3667"/>
    <w:rsid w:val="1D56285E"/>
    <w:rsid w:val="1D6647CB"/>
    <w:rsid w:val="1D7365CF"/>
    <w:rsid w:val="1D9878B0"/>
    <w:rsid w:val="1DB44EAA"/>
    <w:rsid w:val="1DB87EC9"/>
    <w:rsid w:val="1DC51D0D"/>
    <w:rsid w:val="1DDE1D63"/>
    <w:rsid w:val="1DE92D09"/>
    <w:rsid w:val="1DF97FD3"/>
    <w:rsid w:val="1DFA0C28"/>
    <w:rsid w:val="1E297809"/>
    <w:rsid w:val="1E4776D7"/>
    <w:rsid w:val="1E6918C1"/>
    <w:rsid w:val="1E6935B8"/>
    <w:rsid w:val="1E702042"/>
    <w:rsid w:val="1E8E1900"/>
    <w:rsid w:val="1EA85A48"/>
    <w:rsid w:val="1EB4768C"/>
    <w:rsid w:val="1EBA30CE"/>
    <w:rsid w:val="1EBB6C6C"/>
    <w:rsid w:val="1ECA6EAF"/>
    <w:rsid w:val="1EDD6BE3"/>
    <w:rsid w:val="1F0979D8"/>
    <w:rsid w:val="1F365C31"/>
    <w:rsid w:val="1F3C6F3C"/>
    <w:rsid w:val="1F4404C4"/>
    <w:rsid w:val="1F476ABC"/>
    <w:rsid w:val="1F8D7EC1"/>
    <w:rsid w:val="1F912CF0"/>
    <w:rsid w:val="1FA140B4"/>
    <w:rsid w:val="1FAA740D"/>
    <w:rsid w:val="1FB636BA"/>
    <w:rsid w:val="1FD26164"/>
    <w:rsid w:val="1FD50DB6"/>
    <w:rsid w:val="1FE346CD"/>
    <w:rsid w:val="1FF03E40"/>
    <w:rsid w:val="1FF04135"/>
    <w:rsid w:val="200D7CC8"/>
    <w:rsid w:val="201D30CA"/>
    <w:rsid w:val="204C4020"/>
    <w:rsid w:val="206F76F1"/>
    <w:rsid w:val="208023DA"/>
    <w:rsid w:val="20905E23"/>
    <w:rsid w:val="20B322F1"/>
    <w:rsid w:val="20B6777E"/>
    <w:rsid w:val="20BA6F32"/>
    <w:rsid w:val="20BE47F2"/>
    <w:rsid w:val="20CD064C"/>
    <w:rsid w:val="20CE056B"/>
    <w:rsid w:val="20EB7466"/>
    <w:rsid w:val="210B657A"/>
    <w:rsid w:val="21101C77"/>
    <w:rsid w:val="211264AB"/>
    <w:rsid w:val="21152AF0"/>
    <w:rsid w:val="21293D11"/>
    <w:rsid w:val="212C065A"/>
    <w:rsid w:val="213E04EC"/>
    <w:rsid w:val="213F07D1"/>
    <w:rsid w:val="21504A96"/>
    <w:rsid w:val="21635E83"/>
    <w:rsid w:val="2167731F"/>
    <w:rsid w:val="21795B85"/>
    <w:rsid w:val="218031BA"/>
    <w:rsid w:val="219C4B33"/>
    <w:rsid w:val="21A12149"/>
    <w:rsid w:val="21A65AB1"/>
    <w:rsid w:val="21BB73EE"/>
    <w:rsid w:val="21C06FF4"/>
    <w:rsid w:val="21CB662C"/>
    <w:rsid w:val="21CC6602"/>
    <w:rsid w:val="21D114F8"/>
    <w:rsid w:val="21D27063"/>
    <w:rsid w:val="21D605EA"/>
    <w:rsid w:val="21D818E3"/>
    <w:rsid w:val="220B6194"/>
    <w:rsid w:val="22156CE7"/>
    <w:rsid w:val="22364F87"/>
    <w:rsid w:val="225220C9"/>
    <w:rsid w:val="225260A7"/>
    <w:rsid w:val="225751E5"/>
    <w:rsid w:val="22AC611E"/>
    <w:rsid w:val="22C4172E"/>
    <w:rsid w:val="22CC531E"/>
    <w:rsid w:val="22D01B04"/>
    <w:rsid w:val="22EB3FC4"/>
    <w:rsid w:val="23096A96"/>
    <w:rsid w:val="231438A0"/>
    <w:rsid w:val="231A77C9"/>
    <w:rsid w:val="233075C9"/>
    <w:rsid w:val="233667C8"/>
    <w:rsid w:val="233F4D2A"/>
    <w:rsid w:val="234E2320"/>
    <w:rsid w:val="235116FE"/>
    <w:rsid w:val="236D46A9"/>
    <w:rsid w:val="23924111"/>
    <w:rsid w:val="23943130"/>
    <w:rsid w:val="239F64A2"/>
    <w:rsid w:val="23A5476E"/>
    <w:rsid w:val="23B14E2C"/>
    <w:rsid w:val="23C83337"/>
    <w:rsid w:val="23C93BD9"/>
    <w:rsid w:val="23DC3E70"/>
    <w:rsid w:val="23E94D5E"/>
    <w:rsid w:val="240B2C8B"/>
    <w:rsid w:val="241020E3"/>
    <w:rsid w:val="24305A06"/>
    <w:rsid w:val="247715C0"/>
    <w:rsid w:val="24AE693B"/>
    <w:rsid w:val="24B45559"/>
    <w:rsid w:val="24CD1BC1"/>
    <w:rsid w:val="24CE47DD"/>
    <w:rsid w:val="24FF5534"/>
    <w:rsid w:val="250824DF"/>
    <w:rsid w:val="250C63D7"/>
    <w:rsid w:val="250F6F3B"/>
    <w:rsid w:val="252E5F2A"/>
    <w:rsid w:val="25331C52"/>
    <w:rsid w:val="25386ECC"/>
    <w:rsid w:val="254278B2"/>
    <w:rsid w:val="25661A5B"/>
    <w:rsid w:val="256E73AB"/>
    <w:rsid w:val="25CB3C39"/>
    <w:rsid w:val="260159CF"/>
    <w:rsid w:val="262A5ECA"/>
    <w:rsid w:val="262D18DC"/>
    <w:rsid w:val="2646506F"/>
    <w:rsid w:val="26484D18"/>
    <w:rsid w:val="26B4047C"/>
    <w:rsid w:val="26C51571"/>
    <w:rsid w:val="27046123"/>
    <w:rsid w:val="27112725"/>
    <w:rsid w:val="2718766A"/>
    <w:rsid w:val="27223D2C"/>
    <w:rsid w:val="272F3571"/>
    <w:rsid w:val="27647004"/>
    <w:rsid w:val="27675BE3"/>
    <w:rsid w:val="276871D2"/>
    <w:rsid w:val="277C38C0"/>
    <w:rsid w:val="27910EB2"/>
    <w:rsid w:val="27985D9D"/>
    <w:rsid w:val="27A174C3"/>
    <w:rsid w:val="27AB5BD0"/>
    <w:rsid w:val="28123DA1"/>
    <w:rsid w:val="28312A07"/>
    <w:rsid w:val="28417C27"/>
    <w:rsid w:val="28A4615E"/>
    <w:rsid w:val="28D807AE"/>
    <w:rsid w:val="28DF17A9"/>
    <w:rsid w:val="29032BEF"/>
    <w:rsid w:val="292E6953"/>
    <w:rsid w:val="294E2867"/>
    <w:rsid w:val="29517E0A"/>
    <w:rsid w:val="29564161"/>
    <w:rsid w:val="29610F10"/>
    <w:rsid w:val="2A057491"/>
    <w:rsid w:val="2A2D0FDF"/>
    <w:rsid w:val="2A3B4ABE"/>
    <w:rsid w:val="2A540E78"/>
    <w:rsid w:val="2A691C72"/>
    <w:rsid w:val="2A6F2A6D"/>
    <w:rsid w:val="2A7133B4"/>
    <w:rsid w:val="2A8746FB"/>
    <w:rsid w:val="2AA64C74"/>
    <w:rsid w:val="2AB61CFE"/>
    <w:rsid w:val="2AF7102C"/>
    <w:rsid w:val="2AFC6024"/>
    <w:rsid w:val="2AFF0BDF"/>
    <w:rsid w:val="2B01338D"/>
    <w:rsid w:val="2B224178"/>
    <w:rsid w:val="2B3758CC"/>
    <w:rsid w:val="2B634913"/>
    <w:rsid w:val="2B7F1DDB"/>
    <w:rsid w:val="2B9670CD"/>
    <w:rsid w:val="2B9920E3"/>
    <w:rsid w:val="2BB31520"/>
    <w:rsid w:val="2BC84867"/>
    <w:rsid w:val="2BCF16DE"/>
    <w:rsid w:val="2BD96984"/>
    <w:rsid w:val="2BDE2189"/>
    <w:rsid w:val="2BE538F2"/>
    <w:rsid w:val="2C155C0E"/>
    <w:rsid w:val="2C3047F6"/>
    <w:rsid w:val="2C4A2A0C"/>
    <w:rsid w:val="2C547916"/>
    <w:rsid w:val="2C7C30B0"/>
    <w:rsid w:val="2C974875"/>
    <w:rsid w:val="2C9805ED"/>
    <w:rsid w:val="2CA81466"/>
    <w:rsid w:val="2CC57316"/>
    <w:rsid w:val="2CD258AD"/>
    <w:rsid w:val="2CD6272B"/>
    <w:rsid w:val="2CE40618"/>
    <w:rsid w:val="2CED26E7"/>
    <w:rsid w:val="2CFA5593"/>
    <w:rsid w:val="2D316F32"/>
    <w:rsid w:val="2D47276C"/>
    <w:rsid w:val="2D5B596A"/>
    <w:rsid w:val="2D6C3DB8"/>
    <w:rsid w:val="2D731F0A"/>
    <w:rsid w:val="2D941E32"/>
    <w:rsid w:val="2DB23C36"/>
    <w:rsid w:val="2DB476A8"/>
    <w:rsid w:val="2DD933F8"/>
    <w:rsid w:val="2E070DD3"/>
    <w:rsid w:val="2E23240C"/>
    <w:rsid w:val="2E26445E"/>
    <w:rsid w:val="2E385BE3"/>
    <w:rsid w:val="2E4635AE"/>
    <w:rsid w:val="2E4E0148"/>
    <w:rsid w:val="2E5846C2"/>
    <w:rsid w:val="2E5B5E8A"/>
    <w:rsid w:val="2E7141D5"/>
    <w:rsid w:val="2EA115EE"/>
    <w:rsid w:val="2EC362D5"/>
    <w:rsid w:val="2EE47428"/>
    <w:rsid w:val="2EE47B19"/>
    <w:rsid w:val="2EE51BF8"/>
    <w:rsid w:val="2EEF2458"/>
    <w:rsid w:val="2EF75A9F"/>
    <w:rsid w:val="2EFA0268"/>
    <w:rsid w:val="2F072BD4"/>
    <w:rsid w:val="2F0E1B5E"/>
    <w:rsid w:val="2F394933"/>
    <w:rsid w:val="2F3A0ECC"/>
    <w:rsid w:val="2F426D26"/>
    <w:rsid w:val="2F570B40"/>
    <w:rsid w:val="2F7750F5"/>
    <w:rsid w:val="2F8D01B1"/>
    <w:rsid w:val="2F8F22E2"/>
    <w:rsid w:val="2F985B91"/>
    <w:rsid w:val="2F9C2402"/>
    <w:rsid w:val="2FBE036A"/>
    <w:rsid w:val="2FC90507"/>
    <w:rsid w:val="2FD02D11"/>
    <w:rsid w:val="2FD302BA"/>
    <w:rsid w:val="2FDD5BE6"/>
    <w:rsid w:val="2FE47C8E"/>
    <w:rsid w:val="2FFB4FEB"/>
    <w:rsid w:val="2FFB511A"/>
    <w:rsid w:val="30014607"/>
    <w:rsid w:val="30195EF5"/>
    <w:rsid w:val="30212544"/>
    <w:rsid w:val="302B2D28"/>
    <w:rsid w:val="306405FB"/>
    <w:rsid w:val="307153DD"/>
    <w:rsid w:val="308125EE"/>
    <w:rsid w:val="309B5716"/>
    <w:rsid w:val="30B8300C"/>
    <w:rsid w:val="30C13469"/>
    <w:rsid w:val="30CB26CF"/>
    <w:rsid w:val="30D21FC7"/>
    <w:rsid w:val="30D352AE"/>
    <w:rsid w:val="30D75B88"/>
    <w:rsid w:val="30FB781C"/>
    <w:rsid w:val="30FC114A"/>
    <w:rsid w:val="31041A33"/>
    <w:rsid w:val="31046013"/>
    <w:rsid w:val="3115310E"/>
    <w:rsid w:val="311F308B"/>
    <w:rsid w:val="312E52DF"/>
    <w:rsid w:val="312F6CEB"/>
    <w:rsid w:val="313B39DC"/>
    <w:rsid w:val="314D6890"/>
    <w:rsid w:val="31550392"/>
    <w:rsid w:val="3159659D"/>
    <w:rsid w:val="316B0994"/>
    <w:rsid w:val="31846A37"/>
    <w:rsid w:val="31870F68"/>
    <w:rsid w:val="31885C90"/>
    <w:rsid w:val="318B5B1F"/>
    <w:rsid w:val="31A16195"/>
    <w:rsid w:val="31B23EFF"/>
    <w:rsid w:val="31C2132E"/>
    <w:rsid w:val="31D355F6"/>
    <w:rsid w:val="31E15916"/>
    <w:rsid w:val="32333292"/>
    <w:rsid w:val="326563F8"/>
    <w:rsid w:val="326571C3"/>
    <w:rsid w:val="326E7E26"/>
    <w:rsid w:val="327921DC"/>
    <w:rsid w:val="3286108E"/>
    <w:rsid w:val="32A63DE5"/>
    <w:rsid w:val="32C44BDA"/>
    <w:rsid w:val="32EC51EE"/>
    <w:rsid w:val="33111E24"/>
    <w:rsid w:val="33195704"/>
    <w:rsid w:val="3341553A"/>
    <w:rsid w:val="3358338D"/>
    <w:rsid w:val="33643E98"/>
    <w:rsid w:val="33657AF7"/>
    <w:rsid w:val="337C46EE"/>
    <w:rsid w:val="338C391E"/>
    <w:rsid w:val="33B3020A"/>
    <w:rsid w:val="33BE6B8B"/>
    <w:rsid w:val="33C87A09"/>
    <w:rsid w:val="33DE45DE"/>
    <w:rsid w:val="33E041AD"/>
    <w:rsid w:val="33F26D2F"/>
    <w:rsid w:val="33F94EB0"/>
    <w:rsid w:val="34043160"/>
    <w:rsid w:val="3411315F"/>
    <w:rsid w:val="34583B6D"/>
    <w:rsid w:val="3468700E"/>
    <w:rsid w:val="347E654D"/>
    <w:rsid w:val="349717DA"/>
    <w:rsid w:val="349B4804"/>
    <w:rsid w:val="34A73291"/>
    <w:rsid w:val="34B41D3C"/>
    <w:rsid w:val="34D3209D"/>
    <w:rsid w:val="3500759B"/>
    <w:rsid w:val="352275ED"/>
    <w:rsid w:val="353832F9"/>
    <w:rsid w:val="353C207B"/>
    <w:rsid w:val="356700AF"/>
    <w:rsid w:val="356A24DE"/>
    <w:rsid w:val="35812566"/>
    <w:rsid w:val="35E2334F"/>
    <w:rsid w:val="35E91E77"/>
    <w:rsid w:val="35F86203"/>
    <w:rsid w:val="35FB5510"/>
    <w:rsid w:val="361115B6"/>
    <w:rsid w:val="36365F15"/>
    <w:rsid w:val="363E1C38"/>
    <w:rsid w:val="36547E91"/>
    <w:rsid w:val="3655367F"/>
    <w:rsid w:val="365811E4"/>
    <w:rsid w:val="365872F0"/>
    <w:rsid w:val="365B2DB7"/>
    <w:rsid w:val="369D22B4"/>
    <w:rsid w:val="36B53E98"/>
    <w:rsid w:val="36D0379D"/>
    <w:rsid w:val="36F069F7"/>
    <w:rsid w:val="36F85636"/>
    <w:rsid w:val="370313A7"/>
    <w:rsid w:val="37264982"/>
    <w:rsid w:val="373D24BC"/>
    <w:rsid w:val="375F1A06"/>
    <w:rsid w:val="3767148A"/>
    <w:rsid w:val="37681B68"/>
    <w:rsid w:val="37790598"/>
    <w:rsid w:val="37FE5C76"/>
    <w:rsid w:val="382D42DF"/>
    <w:rsid w:val="383C4522"/>
    <w:rsid w:val="38454AF6"/>
    <w:rsid w:val="38547363"/>
    <w:rsid w:val="3865351B"/>
    <w:rsid w:val="387E11D4"/>
    <w:rsid w:val="38806B05"/>
    <w:rsid w:val="38824067"/>
    <w:rsid w:val="38867300"/>
    <w:rsid w:val="388F4905"/>
    <w:rsid w:val="38A11DDB"/>
    <w:rsid w:val="38D66AF4"/>
    <w:rsid w:val="38E946AA"/>
    <w:rsid w:val="38FB618B"/>
    <w:rsid w:val="392D4023"/>
    <w:rsid w:val="395D0BF4"/>
    <w:rsid w:val="39614489"/>
    <w:rsid w:val="396C40DE"/>
    <w:rsid w:val="397A17A6"/>
    <w:rsid w:val="39875DD6"/>
    <w:rsid w:val="398C18DB"/>
    <w:rsid w:val="398D266D"/>
    <w:rsid w:val="39B8138C"/>
    <w:rsid w:val="39BD6135"/>
    <w:rsid w:val="39D76BF8"/>
    <w:rsid w:val="39F40395"/>
    <w:rsid w:val="39F74BA5"/>
    <w:rsid w:val="3A0A3805"/>
    <w:rsid w:val="3A1B431E"/>
    <w:rsid w:val="3A1F048E"/>
    <w:rsid w:val="3A3C6A5B"/>
    <w:rsid w:val="3A496DE8"/>
    <w:rsid w:val="3A500090"/>
    <w:rsid w:val="3A540249"/>
    <w:rsid w:val="3A543DA5"/>
    <w:rsid w:val="3A7F4075"/>
    <w:rsid w:val="3A80302E"/>
    <w:rsid w:val="3A8B590E"/>
    <w:rsid w:val="3A916DA7"/>
    <w:rsid w:val="3AA43E1A"/>
    <w:rsid w:val="3AE73341"/>
    <w:rsid w:val="3AF61300"/>
    <w:rsid w:val="3AF86E26"/>
    <w:rsid w:val="3B2F4440"/>
    <w:rsid w:val="3B3945A5"/>
    <w:rsid w:val="3B3C0513"/>
    <w:rsid w:val="3B5C5CED"/>
    <w:rsid w:val="3B9E333D"/>
    <w:rsid w:val="3BAF776A"/>
    <w:rsid w:val="3BF750E1"/>
    <w:rsid w:val="3BFF6275"/>
    <w:rsid w:val="3C027200"/>
    <w:rsid w:val="3C0E2679"/>
    <w:rsid w:val="3C3A6FCB"/>
    <w:rsid w:val="3C3B2DDB"/>
    <w:rsid w:val="3C5E6464"/>
    <w:rsid w:val="3C6317B0"/>
    <w:rsid w:val="3C6E123C"/>
    <w:rsid w:val="3C6F6217"/>
    <w:rsid w:val="3C7615DD"/>
    <w:rsid w:val="3C8A7F52"/>
    <w:rsid w:val="3C995E85"/>
    <w:rsid w:val="3CA4693B"/>
    <w:rsid w:val="3CE879A0"/>
    <w:rsid w:val="3CEB3763"/>
    <w:rsid w:val="3CF84B47"/>
    <w:rsid w:val="3D047561"/>
    <w:rsid w:val="3D08531B"/>
    <w:rsid w:val="3D1444B0"/>
    <w:rsid w:val="3D1548FA"/>
    <w:rsid w:val="3D2C725B"/>
    <w:rsid w:val="3D45031D"/>
    <w:rsid w:val="3D771AF6"/>
    <w:rsid w:val="3D87623F"/>
    <w:rsid w:val="3D89645B"/>
    <w:rsid w:val="3DC066C3"/>
    <w:rsid w:val="3DD0408A"/>
    <w:rsid w:val="3E030046"/>
    <w:rsid w:val="3E0B3409"/>
    <w:rsid w:val="3E1F291C"/>
    <w:rsid w:val="3E210442"/>
    <w:rsid w:val="3E3305B8"/>
    <w:rsid w:val="3E3603A2"/>
    <w:rsid w:val="3E374750"/>
    <w:rsid w:val="3E482FF7"/>
    <w:rsid w:val="3E5849EE"/>
    <w:rsid w:val="3E650487"/>
    <w:rsid w:val="3E7C1B1C"/>
    <w:rsid w:val="3E8157BE"/>
    <w:rsid w:val="3E841076"/>
    <w:rsid w:val="3EBD6679"/>
    <w:rsid w:val="3ED5122D"/>
    <w:rsid w:val="3EEB46F4"/>
    <w:rsid w:val="3EF240C0"/>
    <w:rsid w:val="3F097401"/>
    <w:rsid w:val="3F15211D"/>
    <w:rsid w:val="3F2738F2"/>
    <w:rsid w:val="3F2E0E0A"/>
    <w:rsid w:val="3F3A1377"/>
    <w:rsid w:val="3F4023D9"/>
    <w:rsid w:val="3F40682C"/>
    <w:rsid w:val="3F7153F9"/>
    <w:rsid w:val="3FC97183"/>
    <w:rsid w:val="3FE625EC"/>
    <w:rsid w:val="3FFE61C5"/>
    <w:rsid w:val="401364B0"/>
    <w:rsid w:val="401D36F3"/>
    <w:rsid w:val="40463271"/>
    <w:rsid w:val="40572922"/>
    <w:rsid w:val="405910A9"/>
    <w:rsid w:val="40623119"/>
    <w:rsid w:val="407F19EF"/>
    <w:rsid w:val="40B90376"/>
    <w:rsid w:val="40FC6F44"/>
    <w:rsid w:val="4116306A"/>
    <w:rsid w:val="41235777"/>
    <w:rsid w:val="413E130B"/>
    <w:rsid w:val="41422F47"/>
    <w:rsid w:val="41511747"/>
    <w:rsid w:val="417F5C98"/>
    <w:rsid w:val="4184273F"/>
    <w:rsid w:val="41971527"/>
    <w:rsid w:val="41A01FC6"/>
    <w:rsid w:val="41BE061E"/>
    <w:rsid w:val="41CB13EF"/>
    <w:rsid w:val="41CC69BA"/>
    <w:rsid w:val="41EF1FBD"/>
    <w:rsid w:val="41EF7209"/>
    <w:rsid w:val="41F92A4E"/>
    <w:rsid w:val="42411417"/>
    <w:rsid w:val="42412E00"/>
    <w:rsid w:val="42631AAF"/>
    <w:rsid w:val="4278084D"/>
    <w:rsid w:val="429E1412"/>
    <w:rsid w:val="42A067AE"/>
    <w:rsid w:val="42A97D92"/>
    <w:rsid w:val="42AE48E4"/>
    <w:rsid w:val="42B775C7"/>
    <w:rsid w:val="42C6780A"/>
    <w:rsid w:val="42CE2726"/>
    <w:rsid w:val="42DF6B1E"/>
    <w:rsid w:val="431B594E"/>
    <w:rsid w:val="433A17D1"/>
    <w:rsid w:val="435A7DF5"/>
    <w:rsid w:val="436332AB"/>
    <w:rsid w:val="436B1094"/>
    <w:rsid w:val="43943BB1"/>
    <w:rsid w:val="43A85162"/>
    <w:rsid w:val="43B6346B"/>
    <w:rsid w:val="43D768E6"/>
    <w:rsid w:val="43D9734A"/>
    <w:rsid w:val="43E972BC"/>
    <w:rsid w:val="43FF368C"/>
    <w:rsid w:val="44022AC4"/>
    <w:rsid w:val="44112D07"/>
    <w:rsid w:val="441A3E27"/>
    <w:rsid w:val="441B1DD7"/>
    <w:rsid w:val="44271B5F"/>
    <w:rsid w:val="442C75B3"/>
    <w:rsid w:val="44780A37"/>
    <w:rsid w:val="447D088E"/>
    <w:rsid w:val="448D5993"/>
    <w:rsid w:val="449D4163"/>
    <w:rsid w:val="44AE0E14"/>
    <w:rsid w:val="44B346E6"/>
    <w:rsid w:val="44BE4A5F"/>
    <w:rsid w:val="44C138E2"/>
    <w:rsid w:val="44C67BD7"/>
    <w:rsid w:val="44CC0451"/>
    <w:rsid w:val="44D0697F"/>
    <w:rsid w:val="450B502B"/>
    <w:rsid w:val="451707F1"/>
    <w:rsid w:val="454C6F85"/>
    <w:rsid w:val="45723A18"/>
    <w:rsid w:val="457B6C8B"/>
    <w:rsid w:val="458B0897"/>
    <w:rsid w:val="458E348F"/>
    <w:rsid w:val="45947713"/>
    <w:rsid w:val="45C718D7"/>
    <w:rsid w:val="45D9630E"/>
    <w:rsid w:val="45DD7800"/>
    <w:rsid w:val="45E4637B"/>
    <w:rsid w:val="45E866DD"/>
    <w:rsid w:val="46243FED"/>
    <w:rsid w:val="462A22B1"/>
    <w:rsid w:val="462D6ED0"/>
    <w:rsid w:val="46303621"/>
    <w:rsid w:val="46431172"/>
    <w:rsid w:val="464B69A4"/>
    <w:rsid w:val="465A0995"/>
    <w:rsid w:val="46696E2A"/>
    <w:rsid w:val="4678414F"/>
    <w:rsid w:val="468E6891"/>
    <w:rsid w:val="468F0A7B"/>
    <w:rsid w:val="46B341C0"/>
    <w:rsid w:val="46BF287B"/>
    <w:rsid w:val="46CA0D80"/>
    <w:rsid w:val="46ED5A14"/>
    <w:rsid w:val="46FC18C7"/>
    <w:rsid w:val="471B0FF5"/>
    <w:rsid w:val="471D277F"/>
    <w:rsid w:val="4734568A"/>
    <w:rsid w:val="474156B1"/>
    <w:rsid w:val="4747010E"/>
    <w:rsid w:val="474E7DCE"/>
    <w:rsid w:val="47553758"/>
    <w:rsid w:val="475C4FBD"/>
    <w:rsid w:val="478F55DB"/>
    <w:rsid w:val="479C07A7"/>
    <w:rsid w:val="47C84844"/>
    <w:rsid w:val="47CF1BEB"/>
    <w:rsid w:val="47E966C5"/>
    <w:rsid w:val="47F00E85"/>
    <w:rsid w:val="4813026A"/>
    <w:rsid w:val="48176648"/>
    <w:rsid w:val="48253225"/>
    <w:rsid w:val="482C391C"/>
    <w:rsid w:val="484268D7"/>
    <w:rsid w:val="48676C0C"/>
    <w:rsid w:val="487A531F"/>
    <w:rsid w:val="488C2AB2"/>
    <w:rsid w:val="48921F35"/>
    <w:rsid w:val="489426A3"/>
    <w:rsid w:val="489F5A3A"/>
    <w:rsid w:val="48B00D40"/>
    <w:rsid w:val="48C33187"/>
    <w:rsid w:val="48C52DE8"/>
    <w:rsid w:val="48CD6C2B"/>
    <w:rsid w:val="48DD46D8"/>
    <w:rsid w:val="48F45699"/>
    <w:rsid w:val="48FC53B8"/>
    <w:rsid w:val="49227DF5"/>
    <w:rsid w:val="49351B5A"/>
    <w:rsid w:val="49424A9A"/>
    <w:rsid w:val="49504BE9"/>
    <w:rsid w:val="495E69EE"/>
    <w:rsid w:val="496D4672"/>
    <w:rsid w:val="497C36B3"/>
    <w:rsid w:val="49A95790"/>
    <w:rsid w:val="49CF2FBA"/>
    <w:rsid w:val="49D85EEC"/>
    <w:rsid w:val="49E14CEE"/>
    <w:rsid w:val="49E95CE4"/>
    <w:rsid w:val="49F66702"/>
    <w:rsid w:val="4A106206"/>
    <w:rsid w:val="4A1E1CDA"/>
    <w:rsid w:val="4A2307AD"/>
    <w:rsid w:val="4A244954"/>
    <w:rsid w:val="4A394B68"/>
    <w:rsid w:val="4A3A309A"/>
    <w:rsid w:val="4A45370A"/>
    <w:rsid w:val="4A525E27"/>
    <w:rsid w:val="4A532E7E"/>
    <w:rsid w:val="4A64382B"/>
    <w:rsid w:val="4A6A13C3"/>
    <w:rsid w:val="4A6C0C97"/>
    <w:rsid w:val="4A912FDE"/>
    <w:rsid w:val="4A9A1CA8"/>
    <w:rsid w:val="4AA04775"/>
    <w:rsid w:val="4AC77454"/>
    <w:rsid w:val="4ACB4DA5"/>
    <w:rsid w:val="4AD131F0"/>
    <w:rsid w:val="4ADB1420"/>
    <w:rsid w:val="4ADB5A3C"/>
    <w:rsid w:val="4B013DA8"/>
    <w:rsid w:val="4B0F54EB"/>
    <w:rsid w:val="4B1355B6"/>
    <w:rsid w:val="4B18430E"/>
    <w:rsid w:val="4B1F5D09"/>
    <w:rsid w:val="4B4A6DA0"/>
    <w:rsid w:val="4B7543BC"/>
    <w:rsid w:val="4B8C4C3F"/>
    <w:rsid w:val="4B923002"/>
    <w:rsid w:val="4B961983"/>
    <w:rsid w:val="4B9867E8"/>
    <w:rsid w:val="4B9949CD"/>
    <w:rsid w:val="4B9D1A62"/>
    <w:rsid w:val="4B9F3F5A"/>
    <w:rsid w:val="4BA8625F"/>
    <w:rsid w:val="4BAD77B9"/>
    <w:rsid w:val="4BB078CC"/>
    <w:rsid w:val="4BBD536F"/>
    <w:rsid w:val="4BC32B39"/>
    <w:rsid w:val="4BC41268"/>
    <w:rsid w:val="4BE01C2E"/>
    <w:rsid w:val="4BE43C85"/>
    <w:rsid w:val="4C01586E"/>
    <w:rsid w:val="4C215A8C"/>
    <w:rsid w:val="4C2C4B82"/>
    <w:rsid w:val="4C4730D6"/>
    <w:rsid w:val="4C614D50"/>
    <w:rsid w:val="4C8C73CE"/>
    <w:rsid w:val="4CB66393"/>
    <w:rsid w:val="4CC93F06"/>
    <w:rsid w:val="4CF34379"/>
    <w:rsid w:val="4D094B37"/>
    <w:rsid w:val="4D51683A"/>
    <w:rsid w:val="4D5F62BB"/>
    <w:rsid w:val="4D73233C"/>
    <w:rsid w:val="4D7361DF"/>
    <w:rsid w:val="4D9826C4"/>
    <w:rsid w:val="4DA370C6"/>
    <w:rsid w:val="4DB246CD"/>
    <w:rsid w:val="4DB75CC9"/>
    <w:rsid w:val="4DBA795D"/>
    <w:rsid w:val="4DC51169"/>
    <w:rsid w:val="4DE239D6"/>
    <w:rsid w:val="4DFB2A31"/>
    <w:rsid w:val="4E061BED"/>
    <w:rsid w:val="4E0B2222"/>
    <w:rsid w:val="4E143B1F"/>
    <w:rsid w:val="4E153540"/>
    <w:rsid w:val="4E400F73"/>
    <w:rsid w:val="4E4378EF"/>
    <w:rsid w:val="4E47299C"/>
    <w:rsid w:val="4E487C6D"/>
    <w:rsid w:val="4E5B4B17"/>
    <w:rsid w:val="4E6B0BEA"/>
    <w:rsid w:val="4E804700"/>
    <w:rsid w:val="4E816676"/>
    <w:rsid w:val="4E825ECF"/>
    <w:rsid w:val="4E8B6BB9"/>
    <w:rsid w:val="4E8F5C20"/>
    <w:rsid w:val="4EBA414E"/>
    <w:rsid w:val="4EBB2DC8"/>
    <w:rsid w:val="4EBD4635"/>
    <w:rsid w:val="4EEC0984"/>
    <w:rsid w:val="4F2064F4"/>
    <w:rsid w:val="4F4D2E01"/>
    <w:rsid w:val="4F507229"/>
    <w:rsid w:val="4F665384"/>
    <w:rsid w:val="4F6C34E7"/>
    <w:rsid w:val="4F7D1DEE"/>
    <w:rsid w:val="4FC436AA"/>
    <w:rsid w:val="4FCC77B4"/>
    <w:rsid w:val="4FE76A45"/>
    <w:rsid w:val="4FE86BB0"/>
    <w:rsid w:val="4FEE214E"/>
    <w:rsid w:val="4FFA061B"/>
    <w:rsid w:val="4FFC715D"/>
    <w:rsid w:val="4FFF2F9E"/>
    <w:rsid w:val="50047BC4"/>
    <w:rsid w:val="500C2108"/>
    <w:rsid w:val="501F1A9A"/>
    <w:rsid w:val="50211AEC"/>
    <w:rsid w:val="503C270F"/>
    <w:rsid w:val="505F4DFA"/>
    <w:rsid w:val="507113A8"/>
    <w:rsid w:val="50743E4F"/>
    <w:rsid w:val="50980C5D"/>
    <w:rsid w:val="509D6294"/>
    <w:rsid w:val="50A741ED"/>
    <w:rsid w:val="50C4319D"/>
    <w:rsid w:val="50DB28DE"/>
    <w:rsid w:val="50DE4668"/>
    <w:rsid w:val="50FC4D3E"/>
    <w:rsid w:val="510A120A"/>
    <w:rsid w:val="510E0729"/>
    <w:rsid w:val="510F620F"/>
    <w:rsid w:val="512D1B16"/>
    <w:rsid w:val="513F429B"/>
    <w:rsid w:val="515D16D3"/>
    <w:rsid w:val="51753986"/>
    <w:rsid w:val="51A11B6E"/>
    <w:rsid w:val="51A76A58"/>
    <w:rsid w:val="51B64264"/>
    <w:rsid w:val="51BA00C1"/>
    <w:rsid w:val="51CB0999"/>
    <w:rsid w:val="51E848F0"/>
    <w:rsid w:val="51EB1FE8"/>
    <w:rsid w:val="51F31768"/>
    <w:rsid w:val="51F85661"/>
    <w:rsid w:val="52043EAB"/>
    <w:rsid w:val="5207455E"/>
    <w:rsid w:val="52345D54"/>
    <w:rsid w:val="523B4F46"/>
    <w:rsid w:val="523C5345"/>
    <w:rsid w:val="52815622"/>
    <w:rsid w:val="52976B09"/>
    <w:rsid w:val="52D80005"/>
    <w:rsid w:val="53034DF4"/>
    <w:rsid w:val="5319620D"/>
    <w:rsid w:val="535C461D"/>
    <w:rsid w:val="537868FE"/>
    <w:rsid w:val="53842455"/>
    <w:rsid w:val="53874D93"/>
    <w:rsid w:val="539F2259"/>
    <w:rsid w:val="53B042EA"/>
    <w:rsid w:val="53B13BBE"/>
    <w:rsid w:val="53CE06A6"/>
    <w:rsid w:val="53D00086"/>
    <w:rsid w:val="53DA3115"/>
    <w:rsid w:val="53DB6E8D"/>
    <w:rsid w:val="54057131"/>
    <w:rsid w:val="542902D8"/>
    <w:rsid w:val="54530B87"/>
    <w:rsid w:val="54547F22"/>
    <w:rsid w:val="545D78A2"/>
    <w:rsid w:val="54607931"/>
    <w:rsid w:val="54782E2E"/>
    <w:rsid w:val="54B54F89"/>
    <w:rsid w:val="54C11A3C"/>
    <w:rsid w:val="54E118BC"/>
    <w:rsid w:val="54E16725"/>
    <w:rsid w:val="54F11800"/>
    <w:rsid w:val="54FB1595"/>
    <w:rsid w:val="550E3200"/>
    <w:rsid w:val="55106122"/>
    <w:rsid w:val="55306353"/>
    <w:rsid w:val="553978BF"/>
    <w:rsid w:val="553B755F"/>
    <w:rsid w:val="5552317F"/>
    <w:rsid w:val="5563713A"/>
    <w:rsid w:val="558A4DCF"/>
    <w:rsid w:val="55AA6B17"/>
    <w:rsid w:val="55AC288F"/>
    <w:rsid w:val="55AE00C8"/>
    <w:rsid w:val="55F75999"/>
    <w:rsid w:val="55FD1D6D"/>
    <w:rsid w:val="56102E1E"/>
    <w:rsid w:val="5620301F"/>
    <w:rsid w:val="563F4822"/>
    <w:rsid w:val="5652755D"/>
    <w:rsid w:val="565511DB"/>
    <w:rsid w:val="56561C37"/>
    <w:rsid w:val="56671E6F"/>
    <w:rsid w:val="56743D30"/>
    <w:rsid w:val="567E1F8B"/>
    <w:rsid w:val="56905D0D"/>
    <w:rsid w:val="56933BF6"/>
    <w:rsid w:val="56935EE0"/>
    <w:rsid w:val="56955A19"/>
    <w:rsid w:val="569F136E"/>
    <w:rsid w:val="56CF4370"/>
    <w:rsid w:val="56D02231"/>
    <w:rsid w:val="56E169E0"/>
    <w:rsid w:val="56E7332C"/>
    <w:rsid w:val="56ED4D5D"/>
    <w:rsid w:val="56FE672C"/>
    <w:rsid w:val="57475658"/>
    <w:rsid w:val="57582912"/>
    <w:rsid w:val="575A09C1"/>
    <w:rsid w:val="57673AA6"/>
    <w:rsid w:val="577B293D"/>
    <w:rsid w:val="57945CD1"/>
    <w:rsid w:val="57AA648E"/>
    <w:rsid w:val="57B974E6"/>
    <w:rsid w:val="57CE51E1"/>
    <w:rsid w:val="57D63BF4"/>
    <w:rsid w:val="57DB745C"/>
    <w:rsid w:val="57DD31D4"/>
    <w:rsid w:val="57E05775"/>
    <w:rsid w:val="57EE53E1"/>
    <w:rsid w:val="57EF1DED"/>
    <w:rsid w:val="57F66044"/>
    <w:rsid w:val="57FF4E3B"/>
    <w:rsid w:val="582B0B94"/>
    <w:rsid w:val="583F3E8F"/>
    <w:rsid w:val="58487F2F"/>
    <w:rsid w:val="584E40D2"/>
    <w:rsid w:val="588E51F5"/>
    <w:rsid w:val="58D47036"/>
    <w:rsid w:val="58D75E75"/>
    <w:rsid w:val="58DA1738"/>
    <w:rsid w:val="58F24D88"/>
    <w:rsid w:val="59213594"/>
    <w:rsid w:val="592D2282"/>
    <w:rsid w:val="59374B66"/>
    <w:rsid w:val="594928C4"/>
    <w:rsid w:val="5971018B"/>
    <w:rsid w:val="59A044B9"/>
    <w:rsid w:val="59AB5FCB"/>
    <w:rsid w:val="59D730A1"/>
    <w:rsid w:val="59DB4D12"/>
    <w:rsid w:val="59F369C4"/>
    <w:rsid w:val="59FD5DAF"/>
    <w:rsid w:val="5A535836"/>
    <w:rsid w:val="5A70032F"/>
    <w:rsid w:val="5A7F4E48"/>
    <w:rsid w:val="5AA12BDF"/>
    <w:rsid w:val="5ABA572C"/>
    <w:rsid w:val="5AF967B6"/>
    <w:rsid w:val="5B073454"/>
    <w:rsid w:val="5B13347F"/>
    <w:rsid w:val="5B3612E1"/>
    <w:rsid w:val="5B3E4672"/>
    <w:rsid w:val="5B534462"/>
    <w:rsid w:val="5B615ECA"/>
    <w:rsid w:val="5B653C0C"/>
    <w:rsid w:val="5B832FE5"/>
    <w:rsid w:val="5B8B6467"/>
    <w:rsid w:val="5B965636"/>
    <w:rsid w:val="5BA23B98"/>
    <w:rsid w:val="5BA260F6"/>
    <w:rsid w:val="5BBE7B34"/>
    <w:rsid w:val="5BCF72D8"/>
    <w:rsid w:val="5BE82147"/>
    <w:rsid w:val="5BE83FCE"/>
    <w:rsid w:val="5C292E8C"/>
    <w:rsid w:val="5C374508"/>
    <w:rsid w:val="5C5A5991"/>
    <w:rsid w:val="5C6A47B1"/>
    <w:rsid w:val="5C6A5252"/>
    <w:rsid w:val="5C761E49"/>
    <w:rsid w:val="5C7660BA"/>
    <w:rsid w:val="5C7A5AFB"/>
    <w:rsid w:val="5C8E7193"/>
    <w:rsid w:val="5C9C0B19"/>
    <w:rsid w:val="5CB100C0"/>
    <w:rsid w:val="5CB5471F"/>
    <w:rsid w:val="5CD252D1"/>
    <w:rsid w:val="5CEB6393"/>
    <w:rsid w:val="5CFC4DE9"/>
    <w:rsid w:val="5CFE279C"/>
    <w:rsid w:val="5D066D29"/>
    <w:rsid w:val="5D235B2D"/>
    <w:rsid w:val="5D3419CD"/>
    <w:rsid w:val="5D3520F3"/>
    <w:rsid w:val="5D643B38"/>
    <w:rsid w:val="5D716B1B"/>
    <w:rsid w:val="5DDD5B4E"/>
    <w:rsid w:val="5DEF2812"/>
    <w:rsid w:val="5E056FE1"/>
    <w:rsid w:val="5E11416A"/>
    <w:rsid w:val="5E1D7F76"/>
    <w:rsid w:val="5E2D6537"/>
    <w:rsid w:val="5E3C4005"/>
    <w:rsid w:val="5E5A5A64"/>
    <w:rsid w:val="5E713C1E"/>
    <w:rsid w:val="5E806A4E"/>
    <w:rsid w:val="5E9C50C1"/>
    <w:rsid w:val="5EB8251C"/>
    <w:rsid w:val="5EC33094"/>
    <w:rsid w:val="5EC80718"/>
    <w:rsid w:val="5ED21063"/>
    <w:rsid w:val="5EE017FC"/>
    <w:rsid w:val="5EEA61D6"/>
    <w:rsid w:val="5F267129"/>
    <w:rsid w:val="5F2A0D3C"/>
    <w:rsid w:val="5F2D2C93"/>
    <w:rsid w:val="5F2D3E6A"/>
    <w:rsid w:val="5F795ED8"/>
    <w:rsid w:val="5F9A6BA0"/>
    <w:rsid w:val="5FE13A7D"/>
    <w:rsid w:val="5FF55F81"/>
    <w:rsid w:val="601B1EFB"/>
    <w:rsid w:val="601E266E"/>
    <w:rsid w:val="6042451C"/>
    <w:rsid w:val="604D4C6F"/>
    <w:rsid w:val="6051650D"/>
    <w:rsid w:val="6060534B"/>
    <w:rsid w:val="60687B05"/>
    <w:rsid w:val="607635A0"/>
    <w:rsid w:val="607B1098"/>
    <w:rsid w:val="607E0739"/>
    <w:rsid w:val="60843AB9"/>
    <w:rsid w:val="60924BE4"/>
    <w:rsid w:val="609A2F06"/>
    <w:rsid w:val="60AB7755"/>
    <w:rsid w:val="60B537F4"/>
    <w:rsid w:val="60B80C83"/>
    <w:rsid w:val="60BF5A79"/>
    <w:rsid w:val="60C504C3"/>
    <w:rsid w:val="60D36F99"/>
    <w:rsid w:val="60D86C2E"/>
    <w:rsid w:val="60E021B6"/>
    <w:rsid w:val="60E46890"/>
    <w:rsid w:val="60EF5D32"/>
    <w:rsid w:val="611B108A"/>
    <w:rsid w:val="61383CB5"/>
    <w:rsid w:val="613979C7"/>
    <w:rsid w:val="6151093C"/>
    <w:rsid w:val="615B1C73"/>
    <w:rsid w:val="617149E4"/>
    <w:rsid w:val="618B2793"/>
    <w:rsid w:val="61A60ADB"/>
    <w:rsid w:val="61B34FA6"/>
    <w:rsid w:val="61D52193"/>
    <w:rsid w:val="61D825C8"/>
    <w:rsid w:val="61ED5B5B"/>
    <w:rsid w:val="61FC6F26"/>
    <w:rsid w:val="620E1BA4"/>
    <w:rsid w:val="620F6680"/>
    <w:rsid w:val="62175534"/>
    <w:rsid w:val="621913CF"/>
    <w:rsid w:val="621A5025"/>
    <w:rsid w:val="62386025"/>
    <w:rsid w:val="623A5726"/>
    <w:rsid w:val="6244704C"/>
    <w:rsid w:val="6246186A"/>
    <w:rsid w:val="62556F61"/>
    <w:rsid w:val="62AC4A8D"/>
    <w:rsid w:val="62B81781"/>
    <w:rsid w:val="62BC7E8A"/>
    <w:rsid w:val="63360B92"/>
    <w:rsid w:val="633A0C85"/>
    <w:rsid w:val="635441A8"/>
    <w:rsid w:val="635C75F1"/>
    <w:rsid w:val="636540CC"/>
    <w:rsid w:val="636D77AD"/>
    <w:rsid w:val="637C13AE"/>
    <w:rsid w:val="63895FF3"/>
    <w:rsid w:val="63936E3D"/>
    <w:rsid w:val="63B95A6A"/>
    <w:rsid w:val="63F36A29"/>
    <w:rsid w:val="63F55D49"/>
    <w:rsid w:val="64024EA5"/>
    <w:rsid w:val="64037C5C"/>
    <w:rsid w:val="640A5C2C"/>
    <w:rsid w:val="640D2DBC"/>
    <w:rsid w:val="640F6E0B"/>
    <w:rsid w:val="643C58DE"/>
    <w:rsid w:val="64566041"/>
    <w:rsid w:val="646A5226"/>
    <w:rsid w:val="647A4B58"/>
    <w:rsid w:val="6483209C"/>
    <w:rsid w:val="64B2634E"/>
    <w:rsid w:val="64BA5DBB"/>
    <w:rsid w:val="64D15E6F"/>
    <w:rsid w:val="64E86EE1"/>
    <w:rsid w:val="6502427A"/>
    <w:rsid w:val="650335F4"/>
    <w:rsid w:val="65140C3D"/>
    <w:rsid w:val="652E07A8"/>
    <w:rsid w:val="652E5DCC"/>
    <w:rsid w:val="652F2F8F"/>
    <w:rsid w:val="657B6F99"/>
    <w:rsid w:val="6584504D"/>
    <w:rsid w:val="65AE016F"/>
    <w:rsid w:val="65B816BE"/>
    <w:rsid w:val="65C15EE3"/>
    <w:rsid w:val="65C952CB"/>
    <w:rsid w:val="65CC4888"/>
    <w:rsid w:val="66091F75"/>
    <w:rsid w:val="661366EC"/>
    <w:rsid w:val="661C5066"/>
    <w:rsid w:val="66353187"/>
    <w:rsid w:val="663B4488"/>
    <w:rsid w:val="665D46BB"/>
    <w:rsid w:val="667E2026"/>
    <w:rsid w:val="668F121C"/>
    <w:rsid w:val="668F15F9"/>
    <w:rsid w:val="669E27FE"/>
    <w:rsid w:val="66D1791F"/>
    <w:rsid w:val="66EB6A1C"/>
    <w:rsid w:val="670205E4"/>
    <w:rsid w:val="67191CD7"/>
    <w:rsid w:val="672712C1"/>
    <w:rsid w:val="673E525F"/>
    <w:rsid w:val="67416711"/>
    <w:rsid w:val="67570F7F"/>
    <w:rsid w:val="676A0DE7"/>
    <w:rsid w:val="67724D3C"/>
    <w:rsid w:val="679F48F5"/>
    <w:rsid w:val="67AD131E"/>
    <w:rsid w:val="67BA61E8"/>
    <w:rsid w:val="67BA708E"/>
    <w:rsid w:val="67C63C85"/>
    <w:rsid w:val="67D45583"/>
    <w:rsid w:val="680F18BB"/>
    <w:rsid w:val="68290E0D"/>
    <w:rsid w:val="682E492A"/>
    <w:rsid w:val="68335ECD"/>
    <w:rsid w:val="684250FC"/>
    <w:rsid w:val="68516E0A"/>
    <w:rsid w:val="68706417"/>
    <w:rsid w:val="688024C6"/>
    <w:rsid w:val="689A0C6D"/>
    <w:rsid w:val="68B47F81"/>
    <w:rsid w:val="68C91A0F"/>
    <w:rsid w:val="69083E29"/>
    <w:rsid w:val="691B1BF6"/>
    <w:rsid w:val="69216C99"/>
    <w:rsid w:val="692C1F56"/>
    <w:rsid w:val="692C7B17"/>
    <w:rsid w:val="69434E61"/>
    <w:rsid w:val="694D6BCA"/>
    <w:rsid w:val="694E781E"/>
    <w:rsid w:val="696604B5"/>
    <w:rsid w:val="697F233D"/>
    <w:rsid w:val="698147A3"/>
    <w:rsid w:val="69863064"/>
    <w:rsid w:val="698B7CF9"/>
    <w:rsid w:val="69A03FE1"/>
    <w:rsid w:val="69AC7624"/>
    <w:rsid w:val="69C86B58"/>
    <w:rsid w:val="6A2E3D63"/>
    <w:rsid w:val="6A6D3172"/>
    <w:rsid w:val="6A75684A"/>
    <w:rsid w:val="6A99742E"/>
    <w:rsid w:val="6A9A5AB8"/>
    <w:rsid w:val="6A9B1BCC"/>
    <w:rsid w:val="6AA01B18"/>
    <w:rsid w:val="6AA33E09"/>
    <w:rsid w:val="6AC8248C"/>
    <w:rsid w:val="6AF705F9"/>
    <w:rsid w:val="6B2E5321"/>
    <w:rsid w:val="6B605CF8"/>
    <w:rsid w:val="6B626D4C"/>
    <w:rsid w:val="6B7B6B34"/>
    <w:rsid w:val="6B834D5F"/>
    <w:rsid w:val="6BB42019"/>
    <w:rsid w:val="6BB84EE7"/>
    <w:rsid w:val="6C126F05"/>
    <w:rsid w:val="6C130E3E"/>
    <w:rsid w:val="6C2C42D2"/>
    <w:rsid w:val="6C2E004A"/>
    <w:rsid w:val="6C382C47"/>
    <w:rsid w:val="6C4A453E"/>
    <w:rsid w:val="6C505CF7"/>
    <w:rsid w:val="6C540873"/>
    <w:rsid w:val="6C65053B"/>
    <w:rsid w:val="6C6A4DF6"/>
    <w:rsid w:val="6C8F545B"/>
    <w:rsid w:val="6C900CE2"/>
    <w:rsid w:val="6C9626DF"/>
    <w:rsid w:val="6C9D35DF"/>
    <w:rsid w:val="6CB00AB5"/>
    <w:rsid w:val="6CB72137"/>
    <w:rsid w:val="6CC62031"/>
    <w:rsid w:val="6CCC62DE"/>
    <w:rsid w:val="6CD154F0"/>
    <w:rsid w:val="6CDC1854"/>
    <w:rsid w:val="6D2D29AD"/>
    <w:rsid w:val="6D313826"/>
    <w:rsid w:val="6D4D51CE"/>
    <w:rsid w:val="6D6739B1"/>
    <w:rsid w:val="6D6F5E41"/>
    <w:rsid w:val="6D7065F5"/>
    <w:rsid w:val="6D777B16"/>
    <w:rsid w:val="6D984CAA"/>
    <w:rsid w:val="6D995997"/>
    <w:rsid w:val="6DA20D0C"/>
    <w:rsid w:val="6DA86DF8"/>
    <w:rsid w:val="6DAA1953"/>
    <w:rsid w:val="6DC527AC"/>
    <w:rsid w:val="6DCD4AEF"/>
    <w:rsid w:val="6DCE3893"/>
    <w:rsid w:val="6DF83A44"/>
    <w:rsid w:val="6E0D50E0"/>
    <w:rsid w:val="6E1F7C4B"/>
    <w:rsid w:val="6E407BC1"/>
    <w:rsid w:val="6E445903"/>
    <w:rsid w:val="6E522914"/>
    <w:rsid w:val="6E534DBC"/>
    <w:rsid w:val="6E5C404C"/>
    <w:rsid w:val="6EAB14DE"/>
    <w:rsid w:val="6EC048E7"/>
    <w:rsid w:val="6EC12342"/>
    <w:rsid w:val="6EC81FD9"/>
    <w:rsid w:val="6ED91CAC"/>
    <w:rsid w:val="6EF70BC7"/>
    <w:rsid w:val="6F3040D9"/>
    <w:rsid w:val="6F4F27B2"/>
    <w:rsid w:val="6F541B76"/>
    <w:rsid w:val="6F5A672C"/>
    <w:rsid w:val="6F6D4110"/>
    <w:rsid w:val="6F870EF5"/>
    <w:rsid w:val="6F8A38DB"/>
    <w:rsid w:val="6F98483F"/>
    <w:rsid w:val="6F9C12B5"/>
    <w:rsid w:val="6FA83C70"/>
    <w:rsid w:val="6FD5706B"/>
    <w:rsid w:val="6FD67117"/>
    <w:rsid w:val="6FEA4288"/>
    <w:rsid w:val="6FEA490A"/>
    <w:rsid w:val="6FF675F6"/>
    <w:rsid w:val="6FFF4B26"/>
    <w:rsid w:val="7053660C"/>
    <w:rsid w:val="707104E7"/>
    <w:rsid w:val="70762646"/>
    <w:rsid w:val="70787698"/>
    <w:rsid w:val="70A42FF4"/>
    <w:rsid w:val="70A628A5"/>
    <w:rsid w:val="70D66236"/>
    <w:rsid w:val="70DD0571"/>
    <w:rsid w:val="70E25FBA"/>
    <w:rsid w:val="70E604C4"/>
    <w:rsid w:val="70F0449F"/>
    <w:rsid w:val="70F2611F"/>
    <w:rsid w:val="71125845"/>
    <w:rsid w:val="711F2F98"/>
    <w:rsid w:val="712B1A41"/>
    <w:rsid w:val="712D3C15"/>
    <w:rsid w:val="7131222A"/>
    <w:rsid w:val="7132015F"/>
    <w:rsid w:val="715F3070"/>
    <w:rsid w:val="715F7988"/>
    <w:rsid w:val="71704C61"/>
    <w:rsid w:val="71966F80"/>
    <w:rsid w:val="71AA3699"/>
    <w:rsid w:val="71E2456F"/>
    <w:rsid w:val="71E4314E"/>
    <w:rsid w:val="71EA4A14"/>
    <w:rsid w:val="71F9192D"/>
    <w:rsid w:val="724F2AC9"/>
    <w:rsid w:val="72600832"/>
    <w:rsid w:val="727326D3"/>
    <w:rsid w:val="728308A2"/>
    <w:rsid w:val="7294672D"/>
    <w:rsid w:val="72B51BBF"/>
    <w:rsid w:val="72B868C0"/>
    <w:rsid w:val="72BB0F18"/>
    <w:rsid w:val="72BF35A9"/>
    <w:rsid w:val="72FB261A"/>
    <w:rsid w:val="7302549C"/>
    <w:rsid w:val="73035A49"/>
    <w:rsid w:val="73066F99"/>
    <w:rsid w:val="73123FD7"/>
    <w:rsid w:val="73256C90"/>
    <w:rsid w:val="735E1215"/>
    <w:rsid w:val="73685BF0"/>
    <w:rsid w:val="736C7B8D"/>
    <w:rsid w:val="73792049"/>
    <w:rsid w:val="73794C80"/>
    <w:rsid w:val="73797DFD"/>
    <w:rsid w:val="738B18DE"/>
    <w:rsid w:val="738C3790"/>
    <w:rsid w:val="73B07B52"/>
    <w:rsid w:val="73BC5F3C"/>
    <w:rsid w:val="73D2750D"/>
    <w:rsid w:val="740A1FF2"/>
    <w:rsid w:val="7414528E"/>
    <w:rsid w:val="741B6DA9"/>
    <w:rsid w:val="74323BE3"/>
    <w:rsid w:val="74477EFB"/>
    <w:rsid w:val="744F75F4"/>
    <w:rsid w:val="745B578F"/>
    <w:rsid w:val="746565D3"/>
    <w:rsid w:val="74B03CF2"/>
    <w:rsid w:val="74CD4EB6"/>
    <w:rsid w:val="751002ED"/>
    <w:rsid w:val="75316F07"/>
    <w:rsid w:val="7537127A"/>
    <w:rsid w:val="754D1541"/>
    <w:rsid w:val="75584B4A"/>
    <w:rsid w:val="75717F56"/>
    <w:rsid w:val="75B249E5"/>
    <w:rsid w:val="75C26BE5"/>
    <w:rsid w:val="75E2796D"/>
    <w:rsid w:val="760761F4"/>
    <w:rsid w:val="7609657E"/>
    <w:rsid w:val="76176F06"/>
    <w:rsid w:val="76201A95"/>
    <w:rsid w:val="762A328A"/>
    <w:rsid w:val="76481D09"/>
    <w:rsid w:val="76524116"/>
    <w:rsid w:val="765274B3"/>
    <w:rsid w:val="76570E7E"/>
    <w:rsid w:val="76621EF9"/>
    <w:rsid w:val="76624E8C"/>
    <w:rsid w:val="767623BD"/>
    <w:rsid w:val="76791803"/>
    <w:rsid w:val="76923280"/>
    <w:rsid w:val="769E53E4"/>
    <w:rsid w:val="76A67BC6"/>
    <w:rsid w:val="76BF5F6B"/>
    <w:rsid w:val="76C5219A"/>
    <w:rsid w:val="76CF41D8"/>
    <w:rsid w:val="76FF667E"/>
    <w:rsid w:val="771D4F43"/>
    <w:rsid w:val="772411E0"/>
    <w:rsid w:val="772504CE"/>
    <w:rsid w:val="77275DC2"/>
    <w:rsid w:val="77416E84"/>
    <w:rsid w:val="7754215B"/>
    <w:rsid w:val="77784262"/>
    <w:rsid w:val="77863234"/>
    <w:rsid w:val="7795641A"/>
    <w:rsid w:val="77980A6E"/>
    <w:rsid w:val="77982DC8"/>
    <w:rsid w:val="779D3188"/>
    <w:rsid w:val="77AE31F2"/>
    <w:rsid w:val="77CA1661"/>
    <w:rsid w:val="77CA2519"/>
    <w:rsid w:val="77D04668"/>
    <w:rsid w:val="77DC6231"/>
    <w:rsid w:val="782642CC"/>
    <w:rsid w:val="784E4A72"/>
    <w:rsid w:val="78670B6C"/>
    <w:rsid w:val="786E20C8"/>
    <w:rsid w:val="787D213D"/>
    <w:rsid w:val="788A2AAC"/>
    <w:rsid w:val="78953B0E"/>
    <w:rsid w:val="78982814"/>
    <w:rsid w:val="78A27DF6"/>
    <w:rsid w:val="78A47827"/>
    <w:rsid w:val="78A547CE"/>
    <w:rsid w:val="78BB48A3"/>
    <w:rsid w:val="78C338C8"/>
    <w:rsid w:val="78D5578B"/>
    <w:rsid w:val="78F05526"/>
    <w:rsid w:val="78FA5109"/>
    <w:rsid w:val="79176046"/>
    <w:rsid w:val="79450781"/>
    <w:rsid w:val="796C558F"/>
    <w:rsid w:val="79737054"/>
    <w:rsid w:val="79773031"/>
    <w:rsid w:val="79907C4E"/>
    <w:rsid w:val="79A60D7A"/>
    <w:rsid w:val="79DD23FB"/>
    <w:rsid w:val="7A462A6B"/>
    <w:rsid w:val="7A813D92"/>
    <w:rsid w:val="7A8D1747"/>
    <w:rsid w:val="7A9419C0"/>
    <w:rsid w:val="7A990F8E"/>
    <w:rsid w:val="7AA240DD"/>
    <w:rsid w:val="7AAF05A8"/>
    <w:rsid w:val="7ACA07FC"/>
    <w:rsid w:val="7AD22232"/>
    <w:rsid w:val="7AF1759B"/>
    <w:rsid w:val="7AFF7C6D"/>
    <w:rsid w:val="7B3B1E3C"/>
    <w:rsid w:val="7B4B68E2"/>
    <w:rsid w:val="7B6179AE"/>
    <w:rsid w:val="7B8437E3"/>
    <w:rsid w:val="7B905E8C"/>
    <w:rsid w:val="7B994815"/>
    <w:rsid w:val="7BA23593"/>
    <w:rsid w:val="7BAE0860"/>
    <w:rsid w:val="7BC77B74"/>
    <w:rsid w:val="7BDA3589"/>
    <w:rsid w:val="7BE45465"/>
    <w:rsid w:val="7BE61DA8"/>
    <w:rsid w:val="7C0D1404"/>
    <w:rsid w:val="7C185CFD"/>
    <w:rsid w:val="7C224DAA"/>
    <w:rsid w:val="7C5E2286"/>
    <w:rsid w:val="7C623E80"/>
    <w:rsid w:val="7C822FA7"/>
    <w:rsid w:val="7C99506C"/>
    <w:rsid w:val="7CA94384"/>
    <w:rsid w:val="7CB61E99"/>
    <w:rsid w:val="7CDD28BF"/>
    <w:rsid w:val="7CDD56FA"/>
    <w:rsid w:val="7D141B57"/>
    <w:rsid w:val="7D427979"/>
    <w:rsid w:val="7D643B91"/>
    <w:rsid w:val="7D6A019D"/>
    <w:rsid w:val="7D740A4B"/>
    <w:rsid w:val="7D7B754D"/>
    <w:rsid w:val="7D87639A"/>
    <w:rsid w:val="7D913F95"/>
    <w:rsid w:val="7DB5195F"/>
    <w:rsid w:val="7DB639FC"/>
    <w:rsid w:val="7DF52CF7"/>
    <w:rsid w:val="7E097FCF"/>
    <w:rsid w:val="7E1370A0"/>
    <w:rsid w:val="7E176662"/>
    <w:rsid w:val="7E316ECC"/>
    <w:rsid w:val="7E553688"/>
    <w:rsid w:val="7E7A110F"/>
    <w:rsid w:val="7EAB552B"/>
    <w:rsid w:val="7EB11204"/>
    <w:rsid w:val="7EB64559"/>
    <w:rsid w:val="7EC60CDB"/>
    <w:rsid w:val="7ECA59B1"/>
    <w:rsid w:val="7ED4624B"/>
    <w:rsid w:val="7EE14AD9"/>
    <w:rsid w:val="7EF05D74"/>
    <w:rsid w:val="7EF36962"/>
    <w:rsid w:val="7EF70809"/>
    <w:rsid w:val="7F04158B"/>
    <w:rsid w:val="7F156791"/>
    <w:rsid w:val="7F25708B"/>
    <w:rsid w:val="7F2E36C1"/>
    <w:rsid w:val="7F4734A5"/>
    <w:rsid w:val="7F51114B"/>
    <w:rsid w:val="7F5434CC"/>
    <w:rsid w:val="7F606315"/>
    <w:rsid w:val="7F6547D3"/>
    <w:rsid w:val="7F6F52C4"/>
    <w:rsid w:val="7F712D22"/>
    <w:rsid w:val="7F812D58"/>
    <w:rsid w:val="7F9F650F"/>
    <w:rsid w:val="7FA96C1D"/>
    <w:rsid w:val="7FBD5515"/>
    <w:rsid w:val="7FC76394"/>
    <w:rsid w:val="7FF13F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ocked="1"/>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qFormat="1" w:uiPriority="99" w:semiHidden="0"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0" w:semiHidden="0" w:name="Date" w:locked="1"/>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uiPriority="99" w:name="Document Map" w:locked="1"/>
    <w:lsdException w:qFormat="1" w:uiPriority="0"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qFormat="1" w:uiPriority="99" w:semiHidden="0"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3"/>
    <w:qFormat/>
    <w:uiPriority w:val="99"/>
    <w:pPr>
      <w:keepNext/>
      <w:keepLines/>
      <w:tabs>
        <w:tab w:val="left" w:pos="1200"/>
      </w:tabs>
      <w:spacing w:line="576" w:lineRule="auto"/>
      <w:outlineLvl w:val="0"/>
    </w:pPr>
    <w:rPr>
      <w:b/>
      <w:kern w:val="44"/>
      <w:sz w:val="44"/>
    </w:rPr>
  </w:style>
  <w:style w:type="paragraph" w:styleId="5">
    <w:name w:val="heading 2"/>
    <w:basedOn w:val="1"/>
    <w:next w:val="1"/>
    <w:link w:val="34"/>
    <w:qFormat/>
    <w:uiPriority w:val="99"/>
    <w:pPr>
      <w:keepNext/>
      <w:keepLines/>
      <w:spacing w:before="260" w:after="260" w:line="416" w:lineRule="auto"/>
      <w:outlineLvl w:val="1"/>
    </w:pPr>
    <w:rPr>
      <w:rFonts w:ascii="Cambria" w:hAnsi="Cambria"/>
      <w:b/>
      <w:bCs/>
      <w:sz w:val="32"/>
      <w:szCs w:val="32"/>
    </w:rPr>
  </w:style>
  <w:style w:type="paragraph" w:styleId="6">
    <w:name w:val="heading 3"/>
    <w:basedOn w:val="1"/>
    <w:next w:val="1"/>
    <w:link w:val="35"/>
    <w:qFormat/>
    <w:uiPriority w:val="99"/>
    <w:pPr>
      <w:keepNext/>
      <w:keepLines/>
      <w:spacing w:before="260" w:after="260" w:line="416" w:lineRule="auto"/>
      <w:outlineLvl w:val="2"/>
    </w:pPr>
    <w:rPr>
      <w:b/>
      <w:bCs/>
      <w:sz w:val="32"/>
      <w:szCs w:val="32"/>
    </w:rPr>
  </w:style>
  <w:style w:type="paragraph" w:styleId="7">
    <w:name w:val="heading 4"/>
    <w:basedOn w:val="1"/>
    <w:next w:val="1"/>
    <w:qFormat/>
    <w:uiPriority w:val="0"/>
    <w:pPr>
      <w:pBdr>
        <w:bottom w:val="single" w:color="B8CCE4" w:sz="4" w:space="2"/>
      </w:pBdr>
      <w:spacing w:before="200" w:after="80"/>
      <w:outlineLvl w:val="3"/>
    </w:pPr>
    <w:rPr>
      <w:rFonts w:ascii="Cambria" w:hAnsi="Cambria" w:eastAsia="宋体" w:cs="Times New Roman"/>
      <w:i/>
      <w:iCs/>
      <w:color w:val="4F81BD"/>
      <w:kern w:val="0"/>
      <w:sz w:val="24"/>
      <w:szCs w:val="24"/>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locked/>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2"/>
    <w:qFormat/>
    <w:locked/>
    <w:uiPriority w:val="0"/>
    <w:rPr>
      <w:sz w:val="24"/>
      <w:szCs w:val="20"/>
    </w:rPr>
  </w:style>
  <w:style w:type="paragraph" w:styleId="8">
    <w:name w:val="Normal Indent"/>
    <w:basedOn w:val="1"/>
    <w:unhideWhenUsed/>
    <w:qFormat/>
    <w:locked/>
    <w:uiPriority w:val="99"/>
    <w:pPr>
      <w:ind w:firstLine="420"/>
    </w:pPr>
    <w:rPr>
      <w:szCs w:val="20"/>
    </w:rPr>
  </w:style>
  <w:style w:type="paragraph" w:styleId="9">
    <w:name w:val="annotation text"/>
    <w:basedOn w:val="1"/>
    <w:unhideWhenUsed/>
    <w:qFormat/>
    <w:locked/>
    <w:uiPriority w:val="99"/>
    <w:pPr>
      <w:jc w:val="left"/>
    </w:pPr>
  </w:style>
  <w:style w:type="paragraph" w:styleId="10">
    <w:name w:val="List Bullet 3"/>
    <w:basedOn w:val="1"/>
    <w:unhideWhenUsed/>
    <w:qFormat/>
    <w:locked/>
    <w:uiPriority w:val="99"/>
    <w:pPr>
      <w:numPr>
        <w:ilvl w:val="0"/>
        <w:numId w:val="1"/>
      </w:numPr>
    </w:pPr>
  </w:style>
  <w:style w:type="paragraph" w:styleId="11">
    <w:name w:val="Body Text Indent"/>
    <w:basedOn w:val="1"/>
    <w:link w:val="36"/>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link w:val="37"/>
    <w:unhideWhenUsed/>
    <w:qFormat/>
    <w:locked/>
    <w:uiPriority w:val="0"/>
    <w:rPr>
      <w:rFonts w:ascii="宋体" w:hAnsi="Courier New"/>
      <w:kern w:val="0"/>
      <w:sz w:val="20"/>
      <w:szCs w:val="21"/>
    </w:rPr>
  </w:style>
  <w:style w:type="paragraph" w:styleId="14">
    <w:name w:val="Date"/>
    <w:basedOn w:val="1"/>
    <w:next w:val="1"/>
    <w:qFormat/>
    <w:locked/>
    <w:uiPriority w:val="0"/>
    <w:pPr>
      <w:ind w:left="100" w:leftChars="2500"/>
    </w:pPr>
    <w:rPr>
      <w:rFonts w:eastAsia="仿宋_GB2312"/>
      <w:sz w:val="32"/>
    </w:rPr>
  </w:style>
  <w:style w:type="paragraph" w:styleId="15">
    <w:name w:val="Balloon Text"/>
    <w:basedOn w:val="1"/>
    <w:link w:val="38"/>
    <w:qFormat/>
    <w:uiPriority w:val="99"/>
    <w:rPr>
      <w:sz w:val="18"/>
      <w:szCs w:val="18"/>
    </w:rPr>
  </w:style>
  <w:style w:type="paragraph" w:styleId="16">
    <w:name w:val="footer"/>
    <w:basedOn w:val="1"/>
    <w:link w:val="39"/>
    <w:qFormat/>
    <w:uiPriority w:val="99"/>
    <w:pPr>
      <w:tabs>
        <w:tab w:val="center" w:pos="4153"/>
        <w:tab w:val="right" w:pos="8306"/>
      </w:tabs>
      <w:snapToGrid w:val="0"/>
      <w:jc w:val="left"/>
    </w:pPr>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line="400" w:lineRule="exact"/>
      <w:ind w:firstLine="200" w:firstLineChars="200"/>
      <w:jc w:val="left"/>
    </w:pPr>
    <w:rPr>
      <w:b/>
      <w:bCs/>
      <w:caps/>
      <w:sz w:val="24"/>
      <w:szCs w:val="20"/>
    </w:rPr>
  </w:style>
  <w:style w:type="paragraph" w:styleId="19">
    <w:name w:val="Subtitle"/>
    <w:basedOn w:val="1"/>
    <w:next w:val="1"/>
    <w:link w:val="41"/>
    <w:qFormat/>
    <w:uiPriority w:val="99"/>
    <w:pPr>
      <w:spacing w:before="240" w:after="60" w:line="312" w:lineRule="auto"/>
      <w:jc w:val="center"/>
      <w:outlineLvl w:val="1"/>
    </w:pPr>
    <w:rPr>
      <w:rFonts w:ascii="Cambria" w:hAnsi="Cambria"/>
      <w:b/>
      <w:bCs/>
      <w:kern w:val="28"/>
      <w:sz w:val="32"/>
      <w:szCs w:val="32"/>
    </w:rPr>
  </w:style>
  <w:style w:type="paragraph" w:styleId="20">
    <w:name w:val="toc 2"/>
    <w:basedOn w:val="1"/>
    <w:next w:val="1"/>
    <w:qFormat/>
    <w:uiPriority w:val="0"/>
    <w:pPr>
      <w:ind w:left="420" w:leftChars="200"/>
    </w:pPr>
  </w:style>
  <w:style w:type="paragraph" w:styleId="21">
    <w:name w:val="HTML Preformatted"/>
    <w:basedOn w:val="1"/>
    <w:next w:val="1"/>
    <w:link w:val="42"/>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link w:val="43"/>
    <w:qFormat/>
    <w:uiPriority w:val="99"/>
    <w:rPr>
      <w:rFonts w:ascii="Times New Roman" w:hAnsi="Times New Roman"/>
      <w:kern w:val="0"/>
      <w:sz w:val="24"/>
      <w:szCs w:val="20"/>
    </w:rPr>
  </w:style>
  <w:style w:type="paragraph" w:styleId="23">
    <w:name w:val="Title"/>
    <w:basedOn w:val="1"/>
    <w:next w:val="1"/>
    <w:link w:val="44"/>
    <w:qFormat/>
    <w:uiPriority w:val="99"/>
    <w:pPr>
      <w:spacing w:before="240" w:after="60"/>
      <w:jc w:val="center"/>
      <w:outlineLvl w:val="0"/>
    </w:pPr>
    <w:rPr>
      <w:rFonts w:ascii="Cambria" w:hAnsi="Cambria"/>
      <w:b/>
      <w:bCs/>
      <w:sz w:val="36"/>
      <w:szCs w:val="32"/>
    </w:rPr>
  </w:style>
  <w:style w:type="paragraph" w:styleId="24">
    <w:name w:val="Body Text First Indent 2"/>
    <w:basedOn w:val="1"/>
    <w:qFormat/>
    <w:locked/>
    <w:uiPriority w:val="0"/>
    <w:pPr>
      <w:widowControl w:val="0"/>
      <w:spacing w:after="120"/>
      <w:ind w:left="420" w:leftChars="200" w:firstLine="420" w:firstLineChars="200"/>
      <w:jc w:val="both"/>
    </w:pPr>
    <w:rPr>
      <w:rFonts w:ascii="Calibri" w:hAnsi="Calibri"/>
      <w:kern w:val="2"/>
      <w:sz w:val="21"/>
      <w:szCs w:val="24"/>
      <w:lang w:val="en-US" w:eastAsia="zh-CN" w:bidi="ar-SA"/>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99"/>
    <w:rPr>
      <w:rFonts w:cs="Times New Roman"/>
    </w:rPr>
  </w:style>
  <w:style w:type="character" w:styleId="29">
    <w:name w:val="FollowedHyperlink"/>
    <w:unhideWhenUsed/>
    <w:qFormat/>
    <w:locked/>
    <w:uiPriority w:val="99"/>
    <w:rPr>
      <w:color w:val="000000"/>
      <w:sz w:val="18"/>
      <w:szCs w:val="18"/>
      <w:u w:val="none"/>
    </w:rPr>
  </w:style>
  <w:style w:type="character" w:styleId="30">
    <w:name w:val="Hyperlink"/>
    <w:qFormat/>
    <w:uiPriority w:val="99"/>
    <w:rPr>
      <w:rFonts w:cs="Times New Roman"/>
      <w:color w:val="000099"/>
      <w:u w:val="none"/>
    </w:rPr>
  </w:style>
  <w:style w:type="character" w:styleId="31">
    <w:name w:val="annotation reference"/>
    <w:unhideWhenUsed/>
    <w:qFormat/>
    <w:locked/>
    <w:uiPriority w:val="99"/>
    <w:rPr>
      <w:sz w:val="21"/>
      <w:szCs w:val="21"/>
    </w:rPr>
  </w:style>
  <w:style w:type="character" w:styleId="32">
    <w:name w:val="HTML Sample"/>
    <w:unhideWhenUsed/>
    <w:qFormat/>
    <w:locked/>
    <w:uiPriority w:val="99"/>
    <w:rPr>
      <w:rFonts w:ascii="Courier New" w:hAnsi="Courier New"/>
    </w:rPr>
  </w:style>
  <w:style w:type="character" w:customStyle="1" w:styleId="33">
    <w:name w:val="标题 1 字符"/>
    <w:link w:val="4"/>
    <w:qFormat/>
    <w:locked/>
    <w:uiPriority w:val="99"/>
    <w:rPr>
      <w:rFonts w:cs="Times New Roman"/>
      <w:b/>
      <w:bCs/>
      <w:kern w:val="44"/>
      <w:sz w:val="44"/>
      <w:szCs w:val="44"/>
    </w:rPr>
  </w:style>
  <w:style w:type="character" w:customStyle="1" w:styleId="34">
    <w:name w:val="标题 2 字符"/>
    <w:link w:val="5"/>
    <w:semiHidden/>
    <w:qFormat/>
    <w:locked/>
    <w:uiPriority w:val="99"/>
    <w:rPr>
      <w:rFonts w:ascii="Cambria" w:hAnsi="Cambria" w:eastAsia="宋体" w:cs="Times New Roman"/>
      <w:b/>
      <w:bCs/>
      <w:sz w:val="32"/>
      <w:szCs w:val="32"/>
    </w:rPr>
  </w:style>
  <w:style w:type="character" w:customStyle="1" w:styleId="35">
    <w:name w:val="标题 3 字符"/>
    <w:link w:val="6"/>
    <w:semiHidden/>
    <w:qFormat/>
    <w:locked/>
    <w:uiPriority w:val="99"/>
    <w:rPr>
      <w:rFonts w:cs="Times New Roman"/>
      <w:b/>
      <w:bCs/>
      <w:sz w:val="32"/>
      <w:szCs w:val="32"/>
    </w:rPr>
  </w:style>
  <w:style w:type="character" w:customStyle="1" w:styleId="36">
    <w:name w:val="正文文本缩进 字符"/>
    <w:link w:val="11"/>
    <w:semiHidden/>
    <w:qFormat/>
    <w:locked/>
    <w:uiPriority w:val="99"/>
    <w:rPr>
      <w:rFonts w:cs="Times New Roman"/>
      <w:sz w:val="24"/>
      <w:szCs w:val="24"/>
    </w:rPr>
  </w:style>
  <w:style w:type="character" w:customStyle="1" w:styleId="37">
    <w:name w:val="纯文本 字符"/>
    <w:link w:val="13"/>
    <w:qFormat/>
    <w:uiPriority w:val="0"/>
    <w:rPr>
      <w:rFonts w:ascii="宋体" w:hAnsi="Courier New" w:cs="Courier New"/>
      <w:szCs w:val="21"/>
    </w:rPr>
  </w:style>
  <w:style w:type="character" w:customStyle="1" w:styleId="38">
    <w:name w:val="批注框文本 字符"/>
    <w:link w:val="15"/>
    <w:qFormat/>
    <w:locked/>
    <w:uiPriority w:val="99"/>
    <w:rPr>
      <w:rFonts w:cs="Times New Roman"/>
      <w:kern w:val="2"/>
      <w:sz w:val="18"/>
      <w:szCs w:val="18"/>
    </w:rPr>
  </w:style>
  <w:style w:type="character" w:customStyle="1" w:styleId="39">
    <w:name w:val="页脚 字符"/>
    <w:link w:val="16"/>
    <w:semiHidden/>
    <w:qFormat/>
    <w:locked/>
    <w:uiPriority w:val="99"/>
    <w:rPr>
      <w:rFonts w:cs="Times New Roman"/>
      <w:sz w:val="18"/>
      <w:szCs w:val="18"/>
    </w:rPr>
  </w:style>
  <w:style w:type="character" w:customStyle="1" w:styleId="40">
    <w:name w:val="页眉 字符"/>
    <w:link w:val="17"/>
    <w:semiHidden/>
    <w:qFormat/>
    <w:locked/>
    <w:uiPriority w:val="99"/>
    <w:rPr>
      <w:rFonts w:cs="Times New Roman"/>
      <w:sz w:val="18"/>
      <w:szCs w:val="18"/>
    </w:rPr>
  </w:style>
  <w:style w:type="character" w:customStyle="1" w:styleId="41">
    <w:name w:val="副标题 字符"/>
    <w:link w:val="19"/>
    <w:qFormat/>
    <w:locked/>
    <w:uiPriority w:val="99"/>
    <w:rPr>
      <w:rFonts w:ascii="Cambria" w:hAnsi="Cambria" w:cs="Times New Roman"/>
      <w:b/>
      <w:bCs/>
      <w:kern w:val="28"/>
      <w:sz w:val="32"/>
      <w:szCs w:val="32"/>
    </w:rPr>
  </w:style>
  <w:style w:type="character" w:customStyle="1" w:styleId="42">
    <w:name w:val="HTML 预设格式 字符"/>
    <w:link w:val="21"/>
    <w:qFormat/>
    <w:uiPriority w:val="99"/>
    <w:rPr>
      <w:rFonts w:hint="eastAsia" w:ascii="宋体" w:hAnsi="宋体" w:eastAsia="宋体" w:cs="宋体"/>
      <w:kern w:val="0"/>
      <w:sz w:val="24"/>
      <w:szCs w:val="24"/>
      <w:lang w:val="en-US" w:eastAsia="zh-CN"/>
    </w:rPr>
  </w:style>
  <w:style w:type="character" w:customStyle="1" w:styleId="43">
    <w:name w:val="普通(网站) 字符"/>
    <w:link w:val="22"/>
    <w:qFormat/>
    <w:uiPriority w:val="99"/>
    <w:rPr>
      <w:rFonts w:cs="Calibri"/>
      <w:sz w:val="24"/>
    </w:rPr>
  </w:style>
  <w:style w:type="character" w:customStyle="1" w:styleId="44">
    <w:name w:val="标题 字符"/>
    <w:link w:val="23"/>
    <w:qFormat/>
    <w:locked/>
    <w:uiPriority w:val="99"/>
    <w:rPr>
      <w:rFonts w:ascii="Cambria" w:hAnsi="Cambria" w:cs="Times New Roman"/>
      <w:b/>
      <w:bCs/>
      <w:sz w:val="32"/>
      <w:szCs w:val="32"/>
    </w:rPr>
  </w:style>
  <w:style w:type="character" w:customStyle="1" w:styleId="45">
    <w:name w:val="font41"/>
    <w:qFormat/>
    <w:uiPriority w:val="99"/>
    <w:rPr>
      <w:rFonts w:ascii="font-weight : 400" w:hAnsi="font-weight : 400" w:cs="font-weight : 400"/>
      <w:color w:val="000000"/>
      <w:sz w:val="22"/>
      <w:szCs w:val="22"/>
      <w:u w:val="none"/>
    </w:rPr>
  </w:style>
  <w:style w:type="character" w:customStyle="1" w:styleId="46">
    <w:name w:val="font11"/>
    <w:qFormat/>
    <w:uiPriority w:val="99"/>
    <w:rPr>
      <w:rFonts w:ascii="宋体" w:hAnsi="宋体" w:eastAsia="宋体" w:cs="宋体"/>
      <w:color w:val="000000"/>
      <w:sz w:val="32"/>
      <w:szCs w:val="32"/>
      <w:u w:val="none"/>
    </w:rPr>
  </w:style>
  <w:style w:type="character" w:customStyle="1" w:styleId="47">
    <w:name w:val="font31"/>
    <w:qFormat/>
    <w:uiPriority w:val="99"/>
    <w:rPr>
      <w:rFonts w:ascii="宋体" w:hAnsi="宋体" w:eastAsia="宋体" w:cs="宋体"/>
      <w:color w:val="000000"/>
      <w:sz w:val="24"/>
      <w:szCs w:val="24"/>
      <w:u w:val="none"/>
    </w:rPr>
  </w:style>
  <w:style w:type="character" w:customStyle="1" w:styleId="48">
    <w:name w:val="font01"/>
    <w:qFormat/>
    <w:uiPriority w:val="99"/>
    <w:rPr>
      <w:rFonts w:ascii="Arial" w:hAnsi="Arial" w:cs="Arial"/>
      <w:color w:val="000000"/>
      <w:sz w:val="32"/>
      <w:szCs w:val="32"/>
      <w:u w:val="none"/>
    </w:rPr>
  </w:style>
  <w:style w:type="character" w:customStyle="1" w:styleId="49">
    <w:name w:val="font21"/>
    <w:qFormat/>
    <w:uiPriority w:val="99"/>
    <w:rPr>
      <w:rFonts w:ascii="宋体" w:hAnsi="宋体" w:eastAsia="宋体" w:cs="宋体"/>
      <w:color w:val="000000"/>
      <w:sz w:val="24"/>
      <w:szCs w:val="24"/>
      <w:u w:val="none"/>
    </w:rPr>
  </w:style>
  <w:style w:type="character" w:customStyle="1" w:styleId="50">
    <w:name w:val="fontstyle01"/>
    <w:qFormat/>
    <w:uiPriority w:val="0"/>
    <w:rPr>
      <w:rFonts w:hint="eastAsia" w:ascii="宋体" w:hAnsi="宋体" w:eastAsia="宋体"/>
      <w:color w:val="000000"/>
      <w:sz w:val="22"/>
      <w:szCs w:val="22"/>
    </w:rPr>
  </w:style>
  <w:style w:type="paragraph" w:customStyle="1" w:styleId="51">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2">
    <w:name w:val="Medium Grid 21"/>
    <w:qFormat/>
    <w:uiPriority w:val="1"/>
    <w:rPr>
      <w:rFonts w:ascii="Calibri" w:hAnsi="Calibri" w:eastAsia="宋体" w:cs="Times New Roman"/>
      <w:sz w:val="22"/>
      <w:szCs w:val="22"/>
      <w:lang w:val="en-US" w:eastAsia="zh-CN" w:bidi="ar-SA"/>
    </w:rPr>
  </w:style>
  <w:style w:type="paragraph" w:customStyle="1" w:styleId="53">
    <w:name w:val="一级条标题"/>
    <w:basedOn w:val="54"/>
    <w:next w:val="55"/>
    <w:qFormat/>
    <w:uiPriority w:val="0"/>
    <w:pPr>
      <w:spacing w:line="240" w:lineRule="auto"/>
      <w:ind w:left="420"/>
      <w:outlineLvl w:val="2"/>
    </w:pPr>
  </w:style>
  <w:style w:type="paragraph" w:customStyle="1" w:styleId="54">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5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6">
    <w:name w:val="List Paragraph"/>
    <w:basedOn w:val="1"/>
    <w:qFormat/>
    <w:uiPriority w:val="34"/>
    <w:pPr>
      <w:ind w:firstLine="420" w:firstLineChars="200"/>
    </w:pPr>
  </w:style>
  <w:style w:type="paragraph" w:customStyle="1" w:styleId="57">
    <w:name w:val="表格文字"/>
    <w:basedOn w:val="1"/>
    <w:qFormat/>
    <w:uiPriority w:val="0"/>
    <w:pPr>
      <w:spacing w:before="25" w:after="25"/>
    </w:pPr>
    <w:rPr>
      <w:rFonts w:ascii="Times New Roman" w:hAnsi="Times New Roman"/>
      <w:bCs/>
      <w:spacing w:val="10"/>
      <w:sz w:val="24"/>
      <w:szCs w:val="20"/>
    </w:rPr>
  </w:style>
  <w:style w:type="paragraph" w:customStyle="1" w:styleId="5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样式1"/>
    <w:basedOn w:val="5"/>
    <w:qFormat/>
    <w:uiPriority w:val="0"/>
    <w:pPr>
      <w:spacing w:before="280" w:after="280"/>
      <w:ind w:left="1710" w:right="100"/>
    </w:pPr>
    <w:rPr>
      <w:rFonts w:ascii="Calibri" w:hAnsi="Calibri" w:eastAsia="宋体;SimSun"/>
      <w:sz w:val="21"/>
    </w:rPr>
  </w:style>
  <w:style w:type="paragraph" w:customStyle="1" w:styleId="60">
    <w:name w:val="引言二级条标题"/>
    <w:next w:val="55"/>
    <w:qFormat/>
    <w:uiPriority w:val="99"/>
    <w:pPr>
      <w:numPr>
        <w:ilvl w:val="1"/>
        <w:numId w:val="2"/>
      </w:numPr>
      <w:tabs>
        <w:tab w:val="left" w:pos="360"/>
        <w:tab w:val="left" w:pos="1200"/>
      </w:tabs>
      <w:jc w:val="both"/>
    </w:pPr>
    <w:rPr>
      <w:rFonts w:ascii="Calibri" w:hAnsi="Calibri" w:eastAsia="黑体" w:cs="Times New Roman"/>
      <w:kern w:val="2"/>
      <w:sz w:val="21"/>
      <w:lang w:val="en-US" w:eastAsia="zh-CN" w:bidi="ar-SA"/>
    </w:rPr>
  </w:style>
  <w:style w:type="paragraph" w:customStyle="1" w:styleId="61">
    <w:name w:val="列出段落1"/>
    <w:basedOn w:val="1"/>
    <w:qFormat/>
    <w:uiPriority w:val="34"/>
    <w:pPr>
      <w:ind w:firstLine="420" w:firstLineChars="200"/>
    </w:pPr>
  </w:style>
  <w:style w:type="paragraph" w:customStyle="1" w:styleId="62">
    <w:name w:val="Table Paragraph"/>
    <w:qFormat/>
    <w:uiPriority w:val="1"/>
    <w:pPr>
      <w:widowControl w:val="0"/>
      <w:autoSpaceDE w:val="0"/>
      <w:autoSpaceDN w:val="0"/>
      <w:spacing w:before="124"/>
      <w:ind w:left="33"/>
      <w:jc w:val="center"/>
    </w:pPr>
    <w:rPr>
      <w:rFonts w:ascii="宋体" w:hAnsi="宋体" w:eastAsia="宋体" w:cs="宋体"/>
      <w:sz w:val="22"/>
      <w:szCs w:val="22"/>
      <w:lang w:val="en-US" w:eastAsia="zh-CN" w:bidi="ar-SA"/>
    </w:rPr>
  </w:style>
  <w:style w:type="paragraph" w:customStyle="1" w:styleId="63">
    <w:name w:val="p0"/>
    <w:basedOn w:val="1"/>
    <w:qFormat/>
    <w:uiPriority w:val="99"/>
    <w:pPr>
      <w:widowControl/>
      <w:jc w:val="left"/>
    </w:pPr>
    <w:rPr>
      <w:kern w:val="0"/>
      <w:szCs w:val="21"/>
    </w:rPr>
  </w:style>
  <w:style w:type="paragraph" w:customStyle="1" w:styleId="64">
    <w:name w:val="列出段落2"/>
    <w:basedOn w:val="1"/>
    <w:qFormat/>
    <w:uiPriority w:val="0"/>
    <w:pPr>
      <w:ind w:firstLine="420" w:firstLineChars="200"/>
    </w:pPr>
  </w:style>
  <w:style w:type="paragraph" w:customStyle="1" w:styleId="65">
    <w:name w:val="TOC 标题1"/>
    <w:basedOn w:val="4"/>
    <w:next w:val="1"/>
    <w:qFormat/>
    <w:uiPriority w:val="0"/>
    <w:pPr>
      <w:widowControl/>
      <w:tabs>
        <w:tab w:val="left" w:pos="360"/>
        <w:tab w:val="clear" w:pos="1200"/>
      </w:tabs>
      <w:spacing w:before="480" w:line="276" w:lineRule="auto"/>
      <w:jc w:val="left"/>
      <w:outlineLvl w:val="9"/>
    </w:pPr>
    <w:rPr>
      <w:rFonts w:ascii="Cambria" w:hAnsi="Cambria" w:cs="Arial"/>
      <w:b w:val="0"/>
      <w:color w:val="365F91"/>
      <w:sz w:val="28"/>
      <w:szCs w:val="28"/>
    </w:rPr>
  </w:style>
  <w:style w:type="paragraph" w:customStyle="1" w:styleId="66">
    <w:name w:val="标题样式"/>
    <w:basedOn w:val="10"/>
    <w:next w:val="1"/>
    <w:qFormat/>
    <w:uiPriority w:val="0"/>
    <w:pPr>
      <w:jc w:val="center"/>
    </w:pPr>
    <w:rPr>
      <w:rFonts w:ascii="Cambria" w:hAnsi="Cambria" w:eastAsia="宋体;SimSun"/>
      <w:b/>
      <w:bCs/>
      <w:szCs w:val="32"/>
      <w:lang w:val="zh-CN"/>
    </w:rPr>
  </w:style>
  <w:style w:type="paragraph" w:customStyle="1" w:styleId="67">
    <w:name w:val="彩色列表 - 着色 11"/>
    <w:basedOn w:val="1"/>
    <w:qFormat/>
    <w:uiPriority w:val="34"/>
    <w:pPr>
      <w:ind w:firstLine="420" w:firstLineChars="200"/>
    </w:pPr>
    <w:rPr>
      <w:szCs w:val="24"/>
    </w:rPr>
  </w:style>
  <w:style w:type="table" w:customStyle="1" w:styleId="68">
    <w:name w:val="Table Normal"/>
    <w:unhideWhenUsed/>
    <w:qFormat/>
    <w:uiPriority w:val="0"/>
    <w:tblPr>
      <w:tblCellMar>
        <w:top w:w="0" w:type="dxa"/>
        <w:left w:w="0" w:type="dxa"/>
        <w:bottom w:w="0" w:type="dxa"/>
        <w:right w:w="0" w:type="dxa"/>
      </w:tblCellMar>
    </w:tblPr>
  </w:style>
  <w:style w:type="character" w:customStyle="1" w:styleId="69">
    <w:name w:val="NormalCharacter"/>
    <w:qFormat/>
    <w:uiPriority w:val="0"/>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68</Pages>
  <Words>31387</Words>
  <Characters>33451</Characters>
  <Lines>344</Lines>
  <Paragraphs>97</Paragraphs>
  <TotalTime>6</TotalTime>
  <ScaleCrop>false</ScaleCrop>
  <LinksUpToDate>false</LinksUpToDate>
  <CharactersWithSpaces>36992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2022-11-28T09:39:00Z</dcterms:created>
  <dc:creator>dell</dc:creator>
  <cp:lastModifiedBy>张小小</cp:lastModifiedBy>
  <cp:lastPrinted>2024-08-08T06:07:00Z</cp:lastPrinted>
  <dcterms:modified xsi:type="dcterms:W3CDTF">2024-09-06T08:24:35Z</dcterms:modified>
  <dc:title>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F37EDC7D56184B2DACF606535D03D74D_13</vt:lpwstr>
  </property>
</Properties>
</file>