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67F02">
      <w:pPr>
        <w:autoSpaceDE w:val="0"/>
        <w:autoSpaceDN w:val="0"/>
        <w:adjustRightInd w:val="0"/>
        <w:spacing w:line="720" w:lineRule="auto"/>
        <w:ind w:firstLine="0" w:firstLineChars="0"/>
        <w:rPr>
          <w:rFonts w:ascii="宋体" w:hAnsi="宋体" w:eastAsia="宋体" w:cs="宋体"/>
          <w:b/>
          <w:sz w:val="24"/>
          <w:szCs w:val="24"/>
          <w:lang w:val="zh-CN"/>
        </w:rPr>
      </w:pPr>
    </w:p>
    <w:p w14:paraId="4D8C05B4">
      <w:pPr>
        <w:autoSpaceDE w:val="0"/>
        <w:autoSpaceDN w:val="0"/>
        <w:adjustRightInd w:val="0"/>
        <w:spacing w:line="720" w:lineRule="auto"/>
        <w:ind w:firstLine="0" w:firstLineChars="0"/>
        <w:rPr>
          <w:rFonts w:ascii="宋体" w:hAnsi="宋体" w:eastAsia="宋体" w:cs="宋体"/>
          <w:b/>
          <w:sz w:val="24"/>
          <w:szCs w:val="24"/>
          <w:lang w:val="zh-CN"/>
        </w:rPr>
      </w:pPr>
    </w:p>
    <w:p w14:paraId="46DF08E1">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14:paraId="60A4216B">
      <w:pPr>
        <w:adjustRightInd w:val="0"/>
        <w:spacing w:line="720" w:lineRule="auto"/>
        <w:ind w:firstLine="0" w:firstLineChars="0"/>
        <w:textAlignment w:val="baseline"/>
        <w:rPr>
          <w:rFonts w:ascii="宋体" w:hAnsi="宋体" w:eastAsia="宋体" w:cs="宋体"/>
          <w:b/>
          <w:sz w:val="24"/>
          <w:szCs w:val="24"/>
        </w:rPr>
      </w:pPr>
    </w:p>
    <w:p w14:paraId="611CBD93">
      <w:pPr>
        <w:adjustRightInd w:val="0"/>
        <w:spacing w:line="720" w:lineRule="auto"/>
        <w:ind w:firstLine="0" w:firstLineChars="0"/>
        <w:textAlignment w:val="baseline"/>
        <w:rPr>
          <w:rFonts w:ascii="宋体" w:hAnsi="宋体" w:eastAsia="宋体" w:cs="宋体"/>
          <w:b/>
          <w:sz w:val="24"/>
          <w:szCs w:val="24"/>
        </w:rPr>
      </w:pPr>
    </w:p>
    <w:p w14:paraId="4C114C93">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青海长麒磋商（货物）2024-016</w:t>
      </w:r>
    </w:p>
    <w:p w14:paraId="79C85F1C">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sz w:val="36"/>
          <w:szCs w:val="36"/>
        </w:rPr>
        <w:t>采购项目</w:t>
      </w:r>
      <w:r>
        <w:rPr>
          <w:rFonts w:hint="eastAsia" w:ascii="宋体" w:hAnsi="宋体" w:eastAsia="宋体" w:cs="宋体"/>
          <w:b/>
          <w:color w:val="auto"/>
          <w:sz w:val="36"/>
          <w:szCs w:val="36"/>
        </w:rPr>
        <w:t>名称：</w:t>
      </w:r>
      <w:r>
        <w:rPr>
          <w:rFonts w:hint="eastAsia" w:ascii="宋体" w:hAnsi="宋体" w:eastAsia="宋体" w:cs="宋体"/>
          <w:b/>
          <w:color w:val="auto"/>
          <w:sz w:val="36"/>
          <w:szCs w:val="36"/>
          <w:lang w:eastAsia="zh-CN"/>
        </w:rPr>
        <w:t>久治县基础教育建设项目</w:t>
      </w:r>
    </w:p>
    <w:p w14:paraId="41D312FE">
      <w:pPr>
        <w:adjustRightInd w:val="0"/>
        <w:spacing w:line="720" w:lineRule="auto"/>
        <w:ind w:firstLine="0" w:firstLineChars="0"/>
        <w:textAlignment w:val="baseline"/>
        <w:rPr>
          <w:rFonts w:hint="eastAsia" w:ascii="宋体" w:hAnsi="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cs="宋体"/>
          <w:b/>
          <w:color w:val="auto"/>
          <w:sz w:val="36"/>
          <w:szCs w:val="36"/>
          <w:lang w:eastAsia="zh-CN"/>
        </w:rPr>
        <w:t>久治县教育局</w:t>
      </w:r>
    </w:p>
    <w:p w14:paraId="7B150C8A">
      <w:pPr>
        <w:pStyle w:val="32"/>
        <w:outlineLvl w:val="9"/>
      </w:pPr>
    </w:p>
    <w:p w14:paraId="1F80A173">
      <w:pPr>
        <w:spacing w:line="720" w:lineRule="auto"/>
        <w:ind w:firstLine="0" w:firstLineChars="0"/>
        <w:rPr>
          <w:rFonts w:hint="eastAsia" w:ascii="宋体" w:hAnsi="宋体" w:eastAsia="宋体" w:cs="宋体"/>
          <w:b/>
          <w:sz w:val="36"/>
          <w:szCs w:val="36"/>
          <w:lang w:eastAsia="zh-CN"/>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青海长麒工程项目管理有限公司</w:t>
      </w:r>
    </w:p>
    <w:p w14:paraId="633A6AAB">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2024年12月</w:t>
      </w:r>
    </w:p>
    <w:p w14:paraId="326C818A">
      <w:pPr>
        <w:ind w:firstLine="723"/>
        <w:jc w:val="center"/>
        <w:rPr>
          <w:rFonts w:ascii="宋体" w:hAnsi="宋体" w:eastAsia="宋体" w:cs="宋体"/>
          <w:b/>
          <w:bCs/>
          <w:sz w:val="36"/>
          <w:szCs w:val="36"/>
        </w:rPr>
      </w:pPr>
    </w:p>
    <w:p w14:paraId="4137BA0B">
      <w:pPr>
        <w:keepNext/>
        <w:pageBreakBefore/>
        <w:adjustRightInd w:val="0"/>
        <w:spacing w:line="720" w:lineRule="auto"/>
        <w:ind w:firstLine="0" w:firstLineChars="0"/>
        <w:jc w:val="center"/>
        <w:textAlignment w:val="baseline"/>
        <w:rPr>
          <w:rFonts w:ascii="宋体" w:hAnsi="宋体" w:eastAsia="宋体" w:cs="宋体"/>
          <w:b/>
          <w:sz w:val="40"/>
          <w:szCs w:val="30"/>
        </w:rPr>
        <w:sectPr>
          <w:footerReference r:id="rId5" w:type="default"/>
          <w:pgSz w:w="11906" w:h="16838"/>
          <w:pgMar w:top="1440" w:right="1701" w:bottom="1440" w:left="1701" w:header="851" w:footer="992" w:gutter="0"/>
          <w:cols w:space="0" w:num="1"/>
          <w:docGrid w:type="lines" w:linePitch="312" w:charSpace="0"/>
        </w:sectPr>
      </w:pPr>
    </w:p>
    <w:p w14:paraId="5F0C19AB">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0CA9B536">
      <w:pPr>
        <w:adjustRightInd w:val="0"/>
        <w:spacing w:line="720" w:lineRule="auto"/>
        <w:ind w:firstLine="0" w:firstLineChars="0"/>
        <w:jc w:val="center"/>
        <w:textAlignment w:val="baseline"/>
        <w:rPr>
          <w:rFonts w:ascii="宋体" w:hAnsi="宋体" w:eastAsia="宋体" w:cs="宋体"/>
          <w:bCs/>
          <w:sz w:val="24"/>
          <w:szCs w:val="24"/>
        </w:rPr>
      </w:pPr>
    </w:p>
    <w:p w14:paraId="318A1754">
      <w:pPr>
        <w:pStyle w:val="15"/>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7"/>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AC7056">
      <w:pPr>
        <w:pStyle w:val="15"/>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9D830E">
      <w:pPr>
        <w:pStyle w:val="15"/>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248E4E">
      <w:pPr>
        <w:pStyle w:val="15"/>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69CBAA">
      <w:pPr>
        <w:pStyle w:val="15"/>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011254">
      <w:pPr>
        <w:pStyle w:val="15"/>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ECB92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310D6A23">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5C17C4A9">
      <w:pPr>
        <w:pStyle w:val="19"/>
        <w:spacing w:before="0" w:after="0" w:line="360" w:lineRule="auto"/>
        <w:ind w:firstLine="0" w:firstLineChars="0"/>
        <w:rPr>
          <w:rFonts w:ascii="宋体" w:hAnsi="宋体" w:eastAsia="宋体" w:cs="宋体"/>
          <w:szCs w:val="36"/>
        </w:rPr>
      </w:pPr>
      <w:bookmarkStart w:id="0" w:name="_Toc10494"/>
      <w:bookmarkStart w:id="1" w:name="_Toc27517"/>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D00C280">
      <w:pPr>
        <w:pStyle w:val="9"/>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sz w:val="24"/>
          <w:szCs w:val="24"/>
          <w:lang w:val="zh-CN"/>
        </w:rPr>
        <w:t>青海长麒工程项目管理有限公司（以下均简称“采购代理机构</w:t>
      </w:r>
      <w:r>
        <w:rPr>
          <w:rFonts w:hint="eastAsia" w:ascii="宋体" w:hAnsi="宋体" w:eastAsia="宋体" w:cs="宋体"/>
          <w:color w:val="auto"/>
          <w:sz w:val="24"/>
          <w:szCs w:val="24"/>
          <w:lang w:val="zh-CN"/>
        </w:rPr>
        <w:t>”）受久治县教育局（以下均简称“采购人”）委托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久治县基础教育建设项目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2"/>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6B29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B7EB529">
            <w:pPr>
              <w:spacing w:line="336"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4F6F254F">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highlight w:val="none"/>
                <w:lang w:val="zh-CN"/>
              </w:rPr>
              <w:t>青海长麒磋商（货物）2024-016</w:t>
            </w:r>
          </w:p>
        </w:tc>
      </w:tr>
      <w:tr w14:paraId="3952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9CC44FB">
            <w:pPr>
              <w:spacing w:line="336"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2869223A">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久治县基础教育建设项目</w:t>
            </w:r>
          </w:p>
        </w:tc>
      </w:tr>
      <w:tr w14:paraId="28F0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EB8A464">
            <w:pPr>
              <w:spacing w:line="336"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45A6B9A6">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433BD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3AA7DD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6F22C3A6">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1960000.00</w:t>
            </w:r>
            <w:r>
              <w:rPr>
                <w:rFonts w:hint="eastAsia" w:ascii="宋体" w:hAnsi="宋体" w:eastAsia="宋体" w:cs="宋体"/>
                <w:sz w:val="24"/>
                <w:szCs w:val="24"/>
                <w:highlight w:val="none"/>
                <w:lang w:eastAsia="zh-CN"/>
              </w:rPr>
              <w:t>元</w:t>
            </w:r>
          </w:p>
        </w:tc>
      </w:tr>
      <w:tr w14:paraId="6D07C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FAC988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41A13C2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39F30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DBB653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1B720F21">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highlight w:val="none"/>
              </w:rPr>
              <w:t>具体内容详见《磋商文件》</w:t>
            </w:r>
          </w:p>
        </w:tc>
      </w:tr>
      <w:tr w14:paraId="71EC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77AE21D">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6647E5D4">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152830B8">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70324F3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7466BA7E">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31A3A6A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46540634">
            <w:pPr>
              <w:tabs>
                <w:tab w:val="left" w:pos="840"/>
              </w:tabs>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&lt;5&gt;具备法律、行政法规规定的其他条件的证明材料。</w:t>
            </w:r>
          </w:p>
          <w:p w14:paraId="6F019876">
            <w:pPr>
              <w:tabs>
                <w:tab w:val="left" w:pos="84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经信用中国（www.creditchina.gov.cn）、中国政府采购网（www.ccgp.gov.cn）等渠道查询后，列入失信被执行人、重大税收违法案件当事人名单、政府采购严重违法失信行为记录名单的，取消投标资格；</w:t>
            </w:r>
          </w:p>
          <w:p w14:paraId="706D41C8">
            <w:pPr>
              <w:tabs>
                <w:tab w:val="left" w:pos="840"/>
              </w:tabs>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落实政府采购政策需满足的资格要求：</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highlight w:val="none"/>
                <w:lang w:val="en-US" w:eastAsia="zh-CN"/>
              </w:rPr>
              <w:t>。</w:t>
            </w:r>
          </w:p>
          <w:p w14:paraId="1176B333">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14:paraId="2A7A17BF">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14:paraId="6737252C">
            <w:pPr>
              <w:pStyle w:val="33"/>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7404F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F2308C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8186F7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2024年12月</w:t>
            </w:r>
            <w:r>
              <w:rPr>
                <w:rFonts w:hint="eastAsia" w:ascii="宋体" w:hAnsi="宋体" w:eastAsia="宋体" w:cs="宋体"/>
                <w:sz w:val="24"/>
                <w:szCs w:val="24"/>
                <w:lang w:val="en-US" w:eastAsia="zh-CN"/>
              </w:rPr>
              <w:t>12</w:t>
            </w:r>
            <w:r>
              <w:rPr>
                <w:rFonts w:hint="eastAsia" w:ascii="宋体" w:hAnsi="宋体" w:eastAsia="宋体" w:cs="宋体"/>
                <w:sz w:val="24"/>
                <w:szCs w:val="24"/>
                <w:lang w:val="zh-CN"/>
              </w:rPr>
              <w:t>日</w:t>
            </w:r>
          </w:p>
        </w:tc>
      </w:tr>
      <w:tr w14:paraId="1899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7BDFA2F">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3A4C53FF">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2024年12月</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auto"/>
                <w:sz w:val="24"/>
                <w:szCs w:val="24"/>
                <w:highlight w:val="none"/>
                <w:lang w:val="zh-CN"/>
              </w:rPr>
              <w:t>每天</w:t>
            </w:r>
            <w:r>
              <w:rPr>
                <w:rFonts w:hint="eastAsia" w:ascii="宋体" w:hAnsi="宋体" w:eastAsia="宋体" w:cs="宋体"/>
                <w:color w:val="auto"/>
                <w:sz w:val="24"/>
                <w:szCs w:val="24"/>
                <w:highlight w:val="none"/>
              </w:rPr>
              <w:t>上午00:00至12:00，下午12:00至2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59</w:t>
            </w:r>
          </w:p>
        </w:tc>
      </w:tr>
      <w:tr w14:paraId="1263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FE07DBC">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476421C4">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供应商登录政采云平台https://www.zcygov.cn/在线申请获取采购文件（进入“项目采购”应用，在获取采购文件菜单中选择项目，申请获取采购文件）</w:t>
            </w:r>
          </w:p>
        </w:tc>
      </w:tr>
      <w:tr w14:paraId="3EE4F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799039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71C62ED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lang w:val="zh-CN"/>
              </w:rPr>
              <w:t>元</w:t>
            </w:r>
          </w:p>
        </w:tc>
      </w:tr>
      <w:tr w14:paraId="79026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C22A13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527D73C5">
            <w:pPr>
              <w:spacing w:line="336" w:lineRule="auto"/>
              <w:ind w:firstLine="0" w:firstLineChars="0"/>
              <w:jc w:val="left"/>
              <w:rPr>
                <w:rFonts w:ascii="宋体" w:hAnsi="宋体" w:eastAsia="宋体" w:cs="宋体"/>
                <w:sz w:val="24"/>
                <w:szCs w:val="24"/>
              </w:rPr>
            </w:pPr>
            <w:r>
              <w:rPr>
                <w:rFonts w:hint="eastAsia" w:ascii="宋体" w:hAnsi="宋体" w:eastAsia="宋体" w:cs="宋体"/>
                <w:color w:val="auto"/>
                <w:sz w:val="24"/>
                <w:szCs w:val="24"/>
              </w:rPr>
              <w:t>政采云平台（https://www.zcygov.cn/）</w:t>
            </w:r>
          </w:p>
        </w:tc>
      </w:tr>
      <w:tr w14:paraId="4D66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BCF02C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D1C">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2024年12月24日下午14:30（北京时间）</w:t>
            </w:r>
          </w:p>
        </w:tc>
      </w:tr>
      <w:tr w14:paraId="64B1D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9A2EAB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0FBB">
            <w:pPr>
              <w:spacing w:line="336"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2024年12月24日下午14:30（北京时间）</w:t>
            </w:r>
          </w:p>
        </w:tc>
      </w:tr>
      <w:tr w14:paraId="3684E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A5E71C1">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08AA37DF">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2A785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90826D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43D01A2E">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西宁市城西区海湖新区苏商大厦A座9楼913室</w:t>
            </w:r>
          </w:p>
        </w:tc>
      </w:tr>
      <w:tr w14:paraId="0887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A4C40AE">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BF32CDE">
            <w:pPr>
              <w:spacing w:line="336" w:lineRule="auto"/>
              <w:ind w:firstLine="0" w:firstLineChars="0"/>
              <w:jc w:val="left"/>
              <w:rPr>
                <w:rFonts w:ascii="宋体" w:hAnsi="宋体" w:eastAsia="宋体" w:cs="宋体"/>
                <w:color w:val="auto"/>
                <w:sz w:val="24"/>
                <w:szCs w:val="24"/>
                <w:lang w:val="zh-CN"/>
              </w:rPr>
            </w:pPr>
            <w:r>
              <w:rPr>
                <w:rFonts w:hint="eastAsia" w:ascii="宋体" w:hAnsi="宋体" w:eastAsia="宋体" w:cs="宋体"/>
                <w:sz w:val="24"/>
                <w:szCs w:val="24"/>
                <w:lang w:val="zh-CN"/>
              </w:rPr>
              <w:t>采购</w:t>
            </w:r>
            <w:r>
              <w:rPr>
                <w:rFonts w:hint="eastAsia" w:ascii="宋体" w:hAnsi="宋体" w:eastAsia="宋体" w:cs="宋体"/>
                <w:color w:val="auto"/>
                <w:sz w:val="24"/>
                <w:szCs w:val="24"/>
                <w:lang w:val="zh-CN"/>
              </w:rPr>
              <w:t>人：久治县教育局</w:t>
            </w:r>
          </w:p>
          <w:p w14:paraId="45DED322">
            <w:pPr>
              <w:pStyle w:val="11"/>
              <w:tabs>
                <w:tab w:val="right" w:pos="9070"/>
              </w:tabs>
              <w:spacing w:line="36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李</w:t>
            </w:r>
            <w:r>
              <w:rPr>
                <w:rFonts w:hint="eastAsia" w:ascii="宋体" w:hAnsi="宋体" w:eastAsia="宋体" w:cs="宋体"/>
                <w:color w:val="auto"/>
                <w:kern w:val="2"/>
                <w:sz w:val="24"/>
                <w:szCs w:val="24"/>
                <w:highlight w:val="none"/>
                <w:lang w:val="zh-CN" w:eastAsia="zh-CN"/>
              </w:rPr>
              <w:t>老师</w:t>
            </w:r>
          </w:p>
          <w:p w14:paraId="0A2E91B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r>
              <w:rPr>
                <w:rFonts w:hint="eastAsia" w:ascii="宋体" w:hAnsi="宋体" w:eastAsia="宋体" w:cs="宋体"/>
                <w:color w:val="auto"/>
                <w:kern w:val="2"/>
                <w:sz w:val="24"/>
                <w:szCs w:val="24"/>
                <w:highlight w:val="none"/>
                <w:lang w:val="en-US" w:eastAsia="zh-CN"/>
              </w:rPr>
              <w:t>0975-8331839</w:t>
            </w:r>
          </w:p>
          <w:p w14:paraId="709F04F1">
            <w:pPr>
              <w:spacing w:line="336" w:lineRule="auto"/>
              <w:ind w:firstLine="0" w:firstLineChars="0"/>
              <w:jc w:val="left"/>
              <w:rPr>
                <w:rFonts w:hint="default" w:ascii="宋体" w:hAnsi="宋体" w:eastAsia="宋体" w:cs="宋体"/>
                <w:sz w:val="24"/>
                <w:szCs w:val="24"/>
                <w:lang w:val="en-US"/>
              </w:rPr>
            </w:pPr>
            <w:r>
              <w:rPr>
                <w:rFonts w:hint="eastAsia" w:ascii="宋体" w:hAnsi="宋体" w:eastAsia="宋体" w:cs="宋体"/>
                <w:color w:val="auto"/>
                <w:kern w:val="2"/>
                <w:sz w:val="24"/>
                <w:szCs w:val="24"/>
                <w:lang w:val="zh-CN" w:eastAsia="zh-CN"/>
              </w:rPr>
              <w:t>联系地址</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en-US" w:eastAsia="zh-CN"/>
              </w:rPr>
              <w:t>青海省果洛藏族自治州久治县智青松多镇</w:t>
            </w:r>
          </w:p>
        </w:tc>
      </w:tr>
      <w:tr w14:paraId="7B29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337FE9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4DCC273">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采购代理机构：青海长麒工程项目管理有限公司</w:t>
            </w:r>
          </w:p>
          <w:p w14:paraId="10AA2469">
            <w:pPr>
              <w:spacing w:line="336" w:lineRule="auto"/>
              <w:ind w:firstLine="0" w:firstLineChars="0"/>
              <w:jc w:val="left"/>
              <w:rPr>
                <w:rFonts w:ascii="宋体" w:hAnsi="宋体" w:eastAsia="宋体" w:cs="宋体"/>
                <w:color w:val="auto"/>
                <w:sz w:val="24"/>
                <w:szCs w:val="24"/>
                <w:lang w:val="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赵</w:t>
            </w:r>
            <w:r>
              <w:rPr>
                <w:rFonts w:hint="eastAsia" w:ascii="宋体" w:hAnsi="宋体" w:eastAsia="宋体" w:cs="宋体"/>
                <w:color w:val="auto"/>
                <w:sz w:val="24"/>
                <w:szCs w:val="24"/>
                <w:lang w:val="zh-CN"/>
              </w:rPr>
              <w:t>女士</w:t>
            </w:r>
          </w:p>
          <w:p w14:paraId="0C107C53">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18997313065</w:t>
            </w:r>
          </w:p>
          <w:p w14:paraId="7591AA9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w:t>
            </w:r>
            <w:r>
              <w:rPr>
                <w:rFonts w:hint="eastAsia" w:ascii="宋体" w:hAnsi="宋体" w:eastAsia="宋体" w:cs="宋体"/>
                <w:sz w:val="24"/>
                <w:szCs w:val="24"/>
                <w:lang w:val="en-US" w:eastAsia="zh-CN"/>
              </w:rPr>
              <w:t>青海省西宁市</w:t>
            </w:r>
            <w:r>
              <w:rPr>
                <w:rFonts w:hint="eastAsia" w:ascii="宋体" w:hAnsi="宋体" w:eastAsia="宋体" w:cs="宋体"/>
                <w:sz w:val="24"/>
                <w:szCs w:val="24"/>
                <w:lang w:val="zh-CN"/>
              </w:rPr>
              <w:t>大通县合鑫小区3号办公楼3楼</w:t>
            </w:r>
          </w:p>
        </w:tc>
      </w:tr>
      <w:tr w14:paraId="0356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A4D0B6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1E657625">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青海银行</w:t>
            </w:r>
            <w:r>
              <w:rPr>
                <w:rFonts w:hint="eastAsia" w:ascii="宋体" w:hAnsi="宋体" w:eastAsia="宋体" w:cs="宋体"/>
                <w:sz w:val="24"/>
                <w:szCs w:val="24"/>
                <w:lang w:val="en-US" w:eastAsia="zh-CN"/>
              </w:rPr>
              <w:t>大通县支行</w:t>
            </w:r>
          </w:p>
        </w:tc>
      </w:tr>
      <w:tr w14:paraId="2A0E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DF1AAB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030496DD">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青海长麒工程项目管理有限公司</w:t>
            </w:r>
          </w:p>
        </w:tc>
      </w:tr>
      <w:tr w14:paraId="2428F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ABA2F3E">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9055EA9">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4001201000298531</w:t>
            </w:r>
            <w:r>
              <w:rPr>
                <w:rFonts w:hint="eastAsia" w:ascii="宋体" w:hAnsi="宋体" w:eastAsia="宋体" w:cs="宋体"/>
                <w:sz w:val="24"/>
                <w:szCs w:val="24"/>
                <w:lang w:val="zh-CN"/>
              </w:rPr>
              <w:t>（代理费专用账号）</w:t>
            </w:r>
          </w:p>
        </w:tc>
      </w:tr>
      <w:tr w14:paraId="1DDCD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A0943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4B55A82F">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78948926">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18F2FAD3">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23F2BCF2">
            <w:pPr>
              <w:pStyle w:val="13"/>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624A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19C1E8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452A8962">
            <w:pPr>
              <w:spacing w:line="360" w:lineRule="auto"/>
              <w:ind w:firstLine="0" w:firstLineChars="0"/>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单位名称：</w:t>
            </w:r>
            <w:r>
              <w:rPr>
                <w:rFonts w:hint="eastAsia" w:ascii="宋体" w:hAnsi="宋体" w:eastAsia="宋体" w:cs="宋体"/>
                <w:bCs/>
                <w:color w:val="auto"/>
                <w:sz w:val="24"/>
                <w:szCs w:val="24"/>
                <w:lang w:val="en-US" w:eastAsia="zh-CN"/>
              </w:rPr>
              <w:t>久治县</w:t>
            </w:r>
            <w:r>
              <w:rPr>
                <w:rFonts w:hint="eastAsia" w:ascii="宋体" w:hAnsi="宋体" w:eastAsia="宋体" w:cs="宋体"/>
                <w:bCs/>
                <w:color w:val="auto"/>
                <w:sz w:val="24"/>
                <w:szCs w:val="24"/>
                <w:lang w:val="zh-CN" w:eastAsia="zh-CN"/>
              </w:rPr>
              <w:t>财政局</w:t>
            </w:r>
          </w:p>
          <w:p w14:paraId="518C898D">
            <w:pPr>
              <w:spacing w:line="336" w:lineRule="auto"/>
              <w:ind w:firstLine="0" w:firstLineChars="0"/>
              <w:jc w:val="left"/>
              <w:rPr>
                <w:rFonts w:ascii="宋体" w:hAnsi="宋体" w:eastAsia="宋体" w:cs="宋体"/>
                <w:sz w:val="24"/>
                <w:szCs w:val="24"/>
              </w:rPr>
            </w:pPr>
            <w:r>
              <w:rPr>
                <w:rFonts w:hint="eastAsia" w:ascii="宋体" w:hAnsi="宋体" w:eastAsia="宋体" w:cs="宋体"/>
                <w:bCs/>
                <w:color w:val="auto"/>
                <w:sz w:val="24"/>
                <w:szCs w:val="24"/>
                <w:lang w:val="zh-CN" w:eastAsia="zh-CN"/>
              </w:rPr>
              <w:t>联系方式：0975-8331261</w:t>
            </w:r>
          </w:p>
        </w:tc>
      </w:tr>
    </w:tbl>
    <w:p w14:paraId="013C765A">
      <w:pPr>
        <w:spacing w:line="360" w:lineRule="auto"/>
        <w:ind w:firstLine="0" w:firstLineChars="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青海长麒工程项目管理有限公司</w:t>
      </w:r>
    </w:p>
    <w:p w14:paraId="03B00FE6">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2024年12月0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14:paraId="46644F1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1F6181B5">
      <w:pPr>
        <w:pStyle w:val="19"/>
        <w:spacing w:before="0" w:after="0" w:line="360" w:lineRule="auto"/>
        <w:ind w:firstLine="0" w:firstLineChars="0"/>
        <w:rPr>
          <w:rFonts w:ascii="宋体" w:hAnsi="宋体" w:eastAsia="宋体" w:cs="宋体"/>
          <w:lang w:val="zh-CN"/>
        </w:rPr>
      </w:pPr>
      <w:bookmarkStart w:id="2" w:name="_Toc19487"/>
      <w:bookmarkStart w:id="3" w:name="_Toc3201"/>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2"/>
      <w:bookmarkEnd w:id="3"/>
    </w:p>
    <w:p w14:paraId="3D6FE3D5">
      <w:pPr>
        <w:spacing w:line="360" w:lineRule="auto"/>
        <w:ind w:firstLine="0" w:firstLineChars="0"/>
        <w:rPr>
          <w:rFonts w:ascii="宋体" w:hAnsi="宋体" w:eastAsia="宋体" w:cs="宋体"/>
          <w:sz w:val="24"/>
          <w:szCs w:val="24"/>
          <w:lang w:val="zh-CN"/>
        </w:rPr>
      </w:pPr>
    </w:p>
    <w:tbl>
      <w:tblPr>
        <w:tblStyle w:val="22"/>
        <w:tblW w:w="10205" w:type="dxa"/>
        <w:jc w:val="center"/>
        <w:tblLayout w:type="fixed"/>
        <w:tblCellMar>
          <w:top w:w="0" w:type="dxa"/>
          <w:left w:w="57" w:type="dxa"/>
          <w:bottom w:w="0" w:type="dxa"/>
          <w:right w:w="57" w:type="dxa"/>
        </w:tblCellMar>
      </w:tblPr>
      <w:tblGrid>
        <w:gridCol w:w="653"/>
        <w:gridCol w:w="2530"/>
        <w:gridCol w:w="7022"/>
      </w:tblGrid>
      <w:tr w14:paraId="010E74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4C9BB">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5FBDEA7">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43C75A6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9B0F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C222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B8AE7F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青海长麒磋商（货物）2024-016</w:t>
            </w:r>
          </w:p>
        </w:tc>
      </w:tr>
      <w:tr w14:paraId="2734D81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BD28AD">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D9D92">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CECA2B6">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久治县基础教育建设项目</w:t>
            </w:r>
          </w:p>
        </w:tc>
      </w:tr>
      <w:tr w14:paraId="420F74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C03F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D8AA05">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5591D06">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久治县教育局</w:t>
            </w:r>
          </w:p>
        </w:tc>
      </w:tr>
      <w:tr w14:paraId="42CD441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690F0">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19C8C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B0F76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青海长麒工程项目管理有限公司</w:t>
            </w:r>
          </w:p>
        </w:tc>
      </w:tr>
      <w:tr w14:paraId="1092349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C20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2047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BE814AB">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5F9470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19395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229A4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91FC41F">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28D290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F7F0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FF68F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24272">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val="en-US" w:eastAsia="zh-CN"/>
              </w:rPr>
              <w:t>1960000.00</w:t>
            </w:r>
            <w:r>
              <w:rPr>
                <w:rFonts w:hint="eastAsia" w:ascii="宋体" w:hAnsi="宋体" w:eastAsia="宋体" w:cs="宋体"/>
                <w:sz w:val="24"/>
                <w:szCs w:val="24"/>
                <w:highlight w:val="none"/>
                <w:lang w:eastAsia="zh-CN"/>
              </w:rPr>
              <w:t>元</w:t>
            </w:r>
          </w:p>
        </w:tc>
      </w:tr>
      <w:tr w14:paraId="75356C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B2B20">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323AB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B03E7A">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3B3909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B402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1244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092E1">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7B2FDEA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7CC77">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DE63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A6E30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58523DBB">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01110C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60B84C">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160B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A7DDCE1">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38000.00元（大写：叁万捌仟元整）</w:t>
            </w:r>
          </w:p>
          <w:p w14:paraId="7EEF78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收款单位：青海长麒工程项目管理有限公司</w:t>
            </w:r>
          </w:p>
          <w:p w14:paraId="1DB2A93E">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7EB48B2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66049D7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4" w:name="EB10465d4b056e463cb3f7369d04761528"/>
            <w:r>
              <w:rPr>
                <w:rFonts w:hint="eastAsia" w:ascii="宋体" w:hAnsi="宋体" w:eastAsia="宋体" w:cs="宋体"/>
                <w:sz w:val="24"/>
                <w:lang w:val="zh-CN"/>
              </w:rPr>
              <w:t>82010000000618434（保证金专用账户）</w:t>
            </w:r>
            <w:bookmarkEnd w:id="4"/>
          </w:p>
          <w:p w14:paraId="008B5EC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60459AB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026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0AEE48">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3BAD1D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31ABE68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23BE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379B3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59C52E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10CD8D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2488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8659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D8FD9">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4BF472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9D40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DEDD30">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DA8905">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2024年12月24日下午14:30（北京时间）</w:t>
            </w:r>
          </w:p>
        </w:tc>
      </w:tr>
      <w:tr w14:paraId="755242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7389B4">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35E5EF">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9FABF">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2024年12月24日下午14:30（北京时间）</w:t>
            </w:r>
          </w:p>
        </w:tc>
      </w:tr>
      <w:tr w14:paraId="1A14C2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E02BC0">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ABA23C">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AE2839">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01E8D1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B85F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34AE0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1088FA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462CCCCF">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D9DE3A">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C003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52045C0">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收取对象：</w:t>
            </w:r>
            <w:r>
              <w:rPr>
                <w:rFonts w:hint="eastAsia" w:ascii="宋体" w:hAnsi="宋体" w:eastAsia="宋体" w:cs="宋体"/>
                <w:color w:val="000000" w:themeColor="text1"/>
                <w:sz w:val="24"/>
                <w:highlight w:val="none"/>
                <w:lang w:val="en-US" w:eastAsia="zh-CN"/>
                <w14:textFill>
                  <w14:solidFill>
                    <w14:schemeClr w14:val="tx1"/>
                  </w14:solidFill>
                </w14:textFill>
              </w:rPr>
              <w:t>中标人</w:t>
            </w:r>
          </w:p>
          <w:p w14:paraId="42749B09">
            <w:pPr>
              <w:autoSpaceDE w:val="0"/>
              <w:autoSpaceDN w:val="0"/>
              <w:spacing w:line="360" w:lineRule="auto"/>
              <w:ind w:firstLine="0" w:firstLineChars="0"/>
              <w:jc w:val="left"/>
              <w:rPr>
                <w:rFonts w:hint="default" w:ascii="宋体" w:hAnsi="宋体" w:eastAsia="宋体" w:cs="宋体"/>
                <w:color w:val="0000FF"/>
                <w:sz w:val="24"/>
                <w:highlight w:val="none"/>
                <w:lang w:val="en-US"/>
              </w:rPr>
            </w:pPr>
            <w:r>
              <w:rPr>
                <w:rFonts w:hint="eastAsia" w:ascii="宋体" w:hAnsi="宋体" w:eastAsia="宋体" w:cs="宋体"/>
                <w:color w:val="000000" w:themeColor="text1"/>
                <w:sz w:val="24"/>
                <w:highlight w:val="none"/>
                <w:lang w:val="zh-CN"/>
                <w14:textFill>
                  <w14:solidFill>
                    <w14:schemeClr w14:val="tx1"/>
                  </w14:solidFill>
                </w14:textFill>
              </w:rPr>
              <w:t>收费金额</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26000.00元</w:t>
            </w:r>
          </w:p>
          <w:p w14:paraId="00074F53">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0D1C5C4F">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采购代理机构开户银行：</w:t>
            </w:r>
            <w:r>
              <w:rPr>
                <w:rFonts w:hint="eastAsia" w:ascii="宋体" w:hAnsi="宋体" w:eastAsia="宋体" w:cs="宋体"/>
                <w:color w:val="000000" w:themeColor="text1"/>
                <w:sz w:val="24"/>
                <w:lang w:eastAsia="zh-CN"/>
                <w14:textFill>
                  <w14:solidFill>
                    <w14:schemeClr w14:val="tx1"/>
                  </w14:solidFill>
                </w14:textFill>
              </w:rPr>
              <w:t>青海银行大通县支行</w:t>
            </w:r>
            <w:r>
              <w:rPr>
                <w:rFonts w:hint="eastAsia" w:ascii="宋体" w:hAnsi="宋体" w:eastAsia="宋体" w:cs="宋体"/>
                <w:color w:val="000000" w:themeColor="text1"/>
                <w:sz w:val="24"/>
                <w14:textFill>
                  <w14:solidFill>
                    <w14:schemeClr w14:val="tx1"/>
                  </w14:solidFill>
                </w14:textFill>
              </w:rPr>
              <w:t>；</w:t>
            </w:r>
          </w:p>
          <w:p w14:paraId="37010CCE">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收款人：</w:t>
            </w:r>
            <w:r>
              <w:rPr>
                <w:rFonts w:hint="eastAsia" w:ascii="宋体" w:hAnsi="宋体" w:eastAsia="宋体" w:cs="宋体"/>
                <w:color w:val="000000" w:themeColor="text1"/>
                <w:sz w:val="24"/>
                <w:lang w:eastAsia="zh-CN"/>
                <w14:textFill>
                  <w14:solidFill>
                    <w14:schemeClr w14:val="tx1"/>
                  </w14:solidFill>
                </w14:textFill>
              </w:rPr>
              <w:t>青海长麒工程项目管理有限公司</w:t>
            </w:r>
            <w:r>
              <w:rPr>
                <w:rFonts w:hint="eastAsia" w:ascii="宋体" w:hAnsi="宋体" w:eastAsia="宋体" w:cs="宋体"/>
                <w:color w:val="000000" w:themeColor="text1"/>
                <w:sz w:val="24"/>
                <w14:textFill>
                  <w14:solidFill>
                    <w14:schemeClr w14:val="tx1"/>
                  </w14:solidFill>
                </w14:textFill>
              </w:rPr>
              <w:t>；</w:t>
            </w:r>
          </w:p>
          <w:p w14:paraId="07576559">
            <w:pPr>
              <w:autoSpaceDE w:val="0"/>
              <w:autoSpaceDN w:val="0"/>
              <w:spacing w:line="360" w:lineRule="auto"/>
              <w:ind w:firstLine="0" w:firstLineChars="0"/>
              <w:jc w:val="left"/>
              <w:rPr>
                <w:rFonts w:ascii="宋体" w:hAnsi="宋体" w:eastAsia="宋体" w:cs="宋体"/>
                <w:b/>
                <w:sz w:val="24"/>
              </w:rPr>
            </w:pPr>
            <w:r>
              <w:rPr>
                <w:rFonts w:hint="eastAsia" w:ascii="宋体" w:hAnsi="宋体" w:eastAsia="宋体" w:cs="宋体"/>
                <w:color w:val="000000" w:themeColor="text1"/>
                <w:sz w:val="24"/>
                <w14:textFill>
                  <w14:solidFill>
                    <w14:schemeClr w14:val="tx1"/>
                  </w14:solidFill>
                </w14:textFill>
              </w:rPr>
              <w:t>银行账号：</w:t>
            </w:r>
            <w:r>
              <w:rPr>
                <w:rFonts w:hint="eastAsia" w:ascii="宋体" w:hAnsi="宋体" w:eastAsia="宋体" w:cs="宋体"/>
                <w:color w:val="000000" w:themeColor="text1"/>
                <w:sz w:val="24"/>
                <w:lang w:eastAsia="zh-CN"/>
                <w14:textFill>
                  <w14:solidFill>
                    <w14:schemeClr w14:val="tx1"/>
                  </w14:solidFill>
                </w14:textFill>
              </w:rPr>
              <w:t>4001201000298531</w:t>
            </w:r>
            <w:r>
              <w:rPr>
                <w:rFonts w:hint="eastAsia" w:ascii="宋体" w:hAnsi="宋体" w:eastAsia="宋体" w:cs="宋体"/>
                <w:color w:val="000000" w:themeColor="text1"/>
                <w:sz w:val="24"/>
                <w14:textFill>
                  <w14:solidFill>
                    <w14:schemeClr w14:val="tx1"/>
                  </w14:solidFill>
                </w14:textFill>
              </w:rPr>
              <w:t>（代理费专用账号）</w:t>
            </w:r>
          </w:p>
        </w:tc>
      </w:tr>
      <w:tr w14:paraId="1C9F90F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6B1C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2B57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F2677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7608B31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51C0C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E4EE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215787E">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1A2F992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3903417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5415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6DBF7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426ED8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061CC5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C2AC2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B8C45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1149CBE">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609C39FD">
      <w:pPr>
        <w:wordWrap w:val="0"/>
        <w:spacing w:line="360" w:lineRule="auto"/>
        <w:ind w:firstLine="0" w:firstLineChars="0"/>
        <w:rPr>
          <w:rFonts w:ascii="宋体" w:hAnsi="宋体" w:eastAsia="宋体" w:cs="宋体"/>
          <w:sz w:val="24"/>
          <w:szCs w:val="24"/>
          <w:lang w:val="zh-CN"/>
        </w:rPr>
      </w:pPr>
    </w:p>
    <w:p w14:paraId="2B2E409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077E4039">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5" w:name="_Toc9515"/>
      <w:bookmarkStart w:id="6" w:name="_Toc325725997"/>
      <w:r>
        <w:rPr>
          <w:rFonts w:hint="eastAsia" w:ascii="宋体" w:hAnsi="宋体" w:eastAsia="宋体" w:cs="宋体"/>
          <w:b/>
          <w:kern w:val="28"/>
          <w:sz w:val="36"/>
          <w:szCs w:val="20"/>
        </w:rPr>
        <w:t>第三部分  供应商须知</w:t>
      </w:r>
      <w:bookmarkEnd w:id="5"/>
    </w:p>
    <w:p w14:paraId="11BE3EAE">
      <w:pPr>
        <w:widowControl/>
        <w:spacing w:line="360" w:lineRule="auto"/>
        <w:ind w:firstLine="0" w:firstLineChars="0"/>
        <w:jc w:val="center"/>
        <w:outlineLvl w:val="1"/>
        <w:rPr>
          <w:rFonts w:ascii="宋体" w:hAnsi="宋体" w:eastAsia="宋体" w:cs="宋体"/>
          <w:b/>
          <w:bCs/>
          <w:sz w:val="24"/>
          <w:szCs w:val="24"/>
        </w:rPr>
      </w:pPr>
      <w:bookmarkStart w:id="7" w:name="_Toc376936728"/>
      <w:bookmarkStart w:id="8" w:name="_Toc14943"/>
      <w:bookmarkStart w:id="9" w:name="_Toc24622"/>
      <w:r>
        <w:rPr>
          <w:rFonts w:hint="eastAsia" w:ascii="宋体" w:hAnsi="宋体" w:eastAsia="宋体" w:cs="宋体"/>
          <w:b/>
          <w:bCs/>
          <w:sz w:val="24"/>
          <w:szCs w:val="24"/>
        </w:rPr>
        <w:t>一、说  明</w:t>
      </w:r>
      <w:bookmarkEnd w:id="6"/>
      <w:bookmarkEnd w:id="7"/>
      <w:bookmarkEnd w:id="8"/>
      <w:bookmarkEnd w:id="9"/>
    </w:p>
    <w:p w14:paraId="7DA442E8">
      <w:pPr>
        <w:widowControl/>
        <w:spacing w:line="360" w:lineRule="auto"/>
        <w:ind w:firstLine="0" w:firstLineChars="0"/>
        <w:jc w:val="left"/>
        <w:outlineLvl w:val="2"/>
        <w:rPr>
          <w:rFonts w:ascii="宋体" w:hAnsi="宋体" w:eastAsia="宋体" w:cs="宋体"/>
          <w:b/>
          <w:bCs/>
          <w:sz w:val="24"/>
          <w:szCs w:val="24"/>
        </w:rPr>
      </w:pPr>
      <w:bookmarkStart w:id="10" w:name="_Toc325725998"/>
      <w:bookmarkStart w:id="11" w:name="_Toc9770"/>
      <w:bookmarkStart w:id="12" w:name="_Toc26944"/>
      <w:bookmarkStart w:id="13" w:name="_Toc376936729"/>
      <w:r>
        <w:rPr>
          <w:rFonts w:hint="eastAsia" w:ascii="宋体" w:hAnsi="宋体" w:eastAsia="宋体" w:cs="宋体"/>
          <w:b/>
          <w:bCs/>
          <w:sz w:val="24"/>
          <w:szCs w:val="24"/>
        </w:rPr>
        <w:t>1.适用范围</w:t>
      </w:r>
      <w:bookmarkEnd w:id="10"/>
      <w:bookmarkEnd w:id="11"/>
      <w:bookmarkEnd w:id="12"/>
      <w:bookmarkEnd w:id="13"/>
    </w:p>
    <w:p w14:paraId="79C05B84">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3BD2A8B9">
      <w:pPr>
        <w:widowControl/>
        <w:spacing w:line="360" w:lineRule="auto"/>
        <w:ind w:firstLine="0" w:firstLineChars="0"/>
        <w:jc w:val="left"/>
        <w:outlineLvl w:val="2"/>
        <w:rPr>
          <w:rFonts w:ascii="宋体" w:hAnsi="宋体" w:eastAsia="宋体" w:cs="宋体"/>
          <w:b/>
          <w:bCs/>
          <w:sz w:val="24"/>
          <w:szCs w:val="24"/>
        </w:rPr>
      </w:pPr>
      <w:bookmarkStart w:id="14" w:name="_Toc21998"/>
      <w:bookmarkStart w:id="15" w:name="_Toc376936730"/>
      <w:bookmarkStart w:id="16" w:name="_Toc325725999"/>
      <w:bookmarkStart w:id="17" w:name="_Toc31556"/>
      <w:r>
        <w:rPr>
          <w:rFonts w:hint="eastAsia" w:ascii="宋体" w:hAnsi="宋体" w:eastAsia="宋体" w:cs="宋体"/>
          <w:b/>
          <w:bCs/>
          <w:sz w:val="24"/>
          <w:szCs w:val="24"/>
        </w:rPr>
        <w:t>2.采购方式、合格的</w:t>
      </w:r>
      <w:bookmarkEnd w:id="14"/>
      <w:bookmarkEnd w:id="15"/>
      <w:bookmarkEnd w:id="16"/>
      <w:r>
        <w:rPr>
          <w:rFonts w:hint="eastAsia" w:ascii="宋体" w:hAnsi="宋体" w:eastAsia="宋体" w:cs="宋体"/>
          <w:b/>
          <w:bCs/>
          <w:sz w:val="24"/>
          <w:szCs w:val="24"/>
        </w:rPr>
        <w:t>供应商</w:t>
      </w:r>
      <w:bookmarkEnd w:id="17"/>
    </w:p>
    <w:p w14:paraId="199552DD">
      <w:pPr>
        <w:keepNext w:val="0"/>
        <w:keepLines w:val="0"/>
        <w:widowControl/>
        <w:suppressLineNumbers w:val="0"/>
        <w:jc w:val="left"/>
      </w:pPr>
      <w:bookmarkStart w:id="18" w:name="_Toc325726000"/>
      <w:bookmarkStart w:id="19" w:name="_Toc376936731"/>
      <w:bookmarkStart w:id="20" w:name="_Toc8805"/>
      <w:bookmarkStart w:id="21" w:name="_Toc8820"/>
      <w:r>
        <w:rPr>
          <w:rFonts w:hint="eastAsia" w:ascii="宋体" w:hAnsi="宋体" w:eastAsia="宋体" w:cs="宋体"/>
          <w:color w:val="000000"/>
          <w:kern w:val="0"/>
          <w:sz w:val="24"/>
          <w:szCs w:val="24"/>
          <w:lang w:val="en-US" w:eastAsia="zh-CN" w:bidi="ar"/>
        </w:rPr>
        <w:t xml:space="preserve">2.1 本次采购采取竞争性磋商方式。 </w:t>
      </w:r>
    </w:p>
    <w:p w14:paraId="696795A3">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5108FA46">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18"/>
      <w:bookmarkEnd w:id="19"/>
      <w:bookmarkEnd w:id="20"/>
      <w:bookmarkEnd w:id="21"/>
    </w:p>
    <w:p w14:paraId="656E56FD">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2" w:name="_Toc325726001"/>
      <w:bookmarkStart w:id="23" w:name="_Toc18155"/>
      <w:bookmarkStart w:id="24" w:name="_Toc376936732"/>
    </w:p>
    <w:p w14:paraId="10C6CC4E">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2"/>
      <w:bookmarkEnd w:id="23"/>
      <w:bookmarkEnd w:id="24"/>
    </w:p>
    <w:p w14:paraId="5E15FB99">
      <w:pPr>
        <w:widowControl/>
        <w:spacing w:line="360" w:lineRule="auto"/>
        <w:ind w:firstLine="0" w:firstLineChars="0"/>
        <w:jc w:val="left"/>
        <w:outlineLvl w:val="2"/>
        <w:rPr>
          <w:rFonts w:ascii="宋体" w:hAnsi="宋体" w:eastAsia="宋体" w:cs="宋体"/>
          <w:b/>
          <w:bCs/>
          <w:sz w:val="24"/>
          <w:szCs w:val="24"/>
        </w:rPr>
      </w:pPr>
      <w:bookmarkStart w:id="25" w:name="_Toc325726002"/>
      <w:bookmarkStart w:id="26" w:name="_Toc14153"/>
      <w:bookmarkStart w:id="27" w:name="_Toc376936733"/>
      <w:bookmarkStart w:id="28" w:name="_Toc10649"/>
      <w:r>
        <w:rPr>
          <w:rFonts w:hint="eastAsia" w:ascii="宋体" w:hAnsi="宋体" w:eastAsia="宋体" w:cs="宋体"/>
          <w:b/>
          <w:bCs/>
          <w:sz w:val="24"/>
          <w:szCs w:val="24"/>
        </w:rPr>
        <w:t>4.磋商文件的构成</w:t>
      </w:r>
      <w:bookmarkEnd w:id="25"/>
      <w:bookmarkEnd w:id="26"/>
      <w:bookmarkEnd w:id="27"/>
      <w:bookmarkEnd w:id="28"/>
    </w:p>
    <w:p w14:paraId="6726B00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180C125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B4ABC9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99FF7B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75A084B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70852B3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6C5E743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5CC55A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313CD3C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4518106E">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76936734"/>
      <w:bookmarkStart w:id="30" w:name="_Toc325726003"/>
      <w:bookmarkStart w:id="31" w:name="_Toc6482"/>
      <w:bookmarkStart w:id="32" w:name="_Toc3451"/>
      <w:r>
        <w:rPr>
          <w:rFonts w:hint="eastAsia" w:ascii="宋体" w:hAnsi="宋体" w:eastAsia="宋体" w:cs="宋体"/>
          <w:b/>
          <w:bCs/>
          <w:sz w:val="24"/>
          <w:szCs w:val="24"/>
        </w:rPr>
        <w:t>5.</w:t>
      </w:r>
      <w:bookmarkEnd w:id="29"/>
      <w:bookmarkEnd w:id="30"/>
      <w:bookmarkEnd w:id="31"/>
      <w:bookmarkEnd w:id="32"/>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36268B27">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7C641BB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rPr>
        <w:t>质疑处理情况表》，并在15日内报同级政府采购监督管理部门备案。</w:t>
      </w:r>
    </w:p>
    <w:p w14:paraId="41BAAF6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517EDE8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1BEB4EA1">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1B1F8BAF">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20E0F427">
      <w:pPr>
        <w:widowControl/>
        <w:spacing w:line="360" w:lineRule="auto"/>
        <w:ind w:firstLine="0" w:firstLineChars="0"/>
        <w:jc w:val="left"/>
        <w:outlineLvl w:val="2"/>
        <w:rPr>
          <w:rFonts w:ascii="宋体" w:hAnsi="宋体" w:eastAsia="宋体" w:cs="宋体"/>
          <w:b/>
          <w:bCs/>
          <w:sz w:val="24"/>
          <w:szCs w:val="24"/>
        </w:rPr>
      </w:pPr>
      <w:bookmarkStart w:id="33" w:name="_Toc13050"/>
      <w:bookmarkStart w:id="34" w:name="_Toc325726004"/>
      <w:bookmarkStart w:id="35" w:name="_Toc26515"/>
      <w:bookmarkStart w:id="36" w:name="_Toc376936735"/>
      <w:r>
        <w:rPr>
          <w:rFonts w:hint="eastAsia" w:ascii="宋体" w:hAnsi="宋体" w:eastAsia="宋体" w:cs="宋体"/>
          <w:b/>
          <w:bCs/>
          <w:sz w:val="24"/>
          <w:szCs w:val="24"/>
        </w:rPr>
        <w:t>6.磋商文件的澄清、修改</w:t>
      </w:r>
      <w:bookmarkEnd w:id="33"/>
      <w:bookmarkEnd w:id="34"/>
      <w:bookmarkEnd w:id="35"/>
      <w:bookmarkEnd w:id="36"/>
    </w:p>
    <w:p w14:paraId="2401DDB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3C5E000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23340"/>
      <w:bookmarkStart w:id="38" w:name="_Toc325726005"/>
      <w:bookmarkStart w:id="39" w:name="_Toc376936736"/>
    </w:p>
    <w:p w14:paraId="57FFB6E6">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7"/>
      <w:bookmarkEnd w:id="38"/>
      <w:bookmarkEnd w:id="39"/>
    </w:p>
    <w:p w14:paraId="0363D810">
      <w:pPr>
        <w:widowControl/>
        <w:spacing w:line="360" w:lineRule="auto"/>
        <w:ind w:firstLine="0" w:firstLineChars="0"/>
        <w:jc w:val="left"/>
        <w:outlineLvl w:val="2"/>
        <w:rPr>
          <w:rFonts w:ascii="宋体" w:hAnsi="宋体" w:eastAsia="宋体" w:cs="宋体"/>
          <w:b/>
          <w:bCs/>
          <w:sz w:val="24"/>
          <w:szCs w:val="24"/>
        </w:rPr>
      </w:pPr>
      <w:bookmarkStart w:id="40" w:name="_Toc13057"/>
      <w:bookmarkStart w:id="41" w:name="_Toc376936737"/>
      <w:bookmarkStart w:id="42" w:name="_Toc325726006"/>
      <w:bookmarkStart w:id="43" w:name="_Toc9674"/>
      <w:r>
        <w:rPr>
          <w:rFonts w:hint="eastAsia" w:ascii="宋体" w:hAnsi="宋体" w:eastAsia="宋体" w:cs="宋体"/>
          <w:b/>
          <w:bCs/>
          <w:sz w:val="24"/>
          <w:szCs w:val="24"/>
        </w:rPr>
        <w:t>7.响应文件的语言及度量衡单位</w:t>
      </w:r>
      <w:bookmarkEnd w:id="40"/>
      <w:bookmarkEnd w:id="41"/>
      <w:bookmarkEnd w:id="42"/>
      <w:bookmarkEnd w:id="43"/>
    </w:p>
    <w:p w14:paraId="7C203D8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458BECF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7767C11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41E7A2ED">
      <w:pPr>
        <w:widowControl/>
        <w:spacing w:line="360" w:lineRule="auto"/>
        <w:ind w:firstLine="0" w:firstLineChars="0"/>
        <w:jc w:val="left"/>
        <w:outlineLvl w:val="2"/>
        <w:rPr>
          <w:rFonts w:ascii="宋体" w:hAnsi="宋体" w:eastAsia="宋体" w:cs="宋体"/>
          <w:b/>
          <w:bCs/>
          <w:sz w:val="24"/>
          <w:szCs w:val="24"/>
        </w:rPr>
      </w:pPr>
      <w:bookmarkStart w:id="44" w:name="_Toc21569"/>
      <w:bookmarkStart w:id="45" w:name="_Toc325726012"/>
      <w:bookmarkStart w:id="46" w:name="_Toc17093"/>
      <w:bookmarkStart w:id="47" w:name="_Toc376936743"/>
      <w:r>
        <w:rPr>
          <w:rFonts w:hint="eastAsia" w:ascii="宋体" w:hAnsi="宋体" w:eastAsia="宋体" w:cs="宋体"/>
          <w:b/>
          <w:bCs/>
          <w:sz w:val="24"/>
          <w:szCs w:val="24"/>
        </w:rPr>
        <w:t>8.磋商保证金</w:t>
      </w:r>
      <w:bookmarkEnd w:id="44"/>
      <w:bookmarkEnd w:id="45"/>
      <w:bookmarkEnd w:id="46"/>
      <w:bookmarkEnd w:id="47"/>
    </w:p>
    <w:p w14:paraId="344FB22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2873CA5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4D5C0659">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3753A08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3159DEB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2D77AAA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5DEB70C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2E25A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54CA24C1">
      <w:pPr>
        <w:widowControl/>
        <w:spacing w:line="360" w:lineRule="auto"/>
        <w:ind w:firstLine="0" w:firstLineChars="0"/>
        <w:jc w:val="left"/>
        <w:outlineLvl w:val="2"/>
        <w:rPr>
          <w:rFonts w:ascii="宋体" w:hAnsi="宋体" w:eastAsia="宋体" w:cs="宋体"/>
          <w:b/>
          <w:bCs/>
          <w:sz w:val="24"/>
          <w:szCs w:val="24"/>
        </w:rPr>
      </w:pPr>
      <w:bookmarkStart w:id="48" w:name="_Toc376936744"/>
      <w:bookmarkStart w:id="49" w:name="_Toc32704"/>
      <w:bookmarkStart w:id="50" w:name="_Toc22044"/>
      <w:bookmarkStart w:id="51" w:name="_Toc325726013"/>
      <w:r>
        <w:rPr>
          <w:rFonts w:hint="eastAsia" w:ascii="宋体" w:hAnsi="宋体" w:eastAsia="宋体" w:cs="宋体"/>
          <w:b/>
          <w:bCs/>
          <w:sz w:val="24"/>
          <w:szCs w:val="24"/>
        </w:rPr>
        <w:t>9.磋商有效期</w:t>
      </w:r>
      <w:bookmarkEnd w:id="48"/>
      <w:bookmarkEnd w:id="49"/>
      <w:bookmarkEnd w:id="50"/>
      <w:bookmarkEnd w:id="51"/>
    </w:p>
    <w:p w14:paraId="213F37AF">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F88480B">
      <w:pPr>
        <w:widowControl/>
        <w:spacing w:line="360" w:lineRule="auto"/>
        <w:ind w:firstLine="0" w:firstLineChars="0"/>
        <w:jc w:val="left"/>
        <w:outlineLvl w:val="2"/>
        <w:rPr>
          <w:rFonts w:ascii="宋体" w:hAnsi="宋体" w:eastAsia="宋体" w:cs="宋体"/>
          <w:b/>
          <w:bCs/>
          <w:sz w:val="24"/>
          <w:szCs w:val="24"/>
        </w:rPr>
      </w:pPr>
      <w:bookmarkStart w:id="52" w:name="_Toc325726008"/>
      <w:bookmarkStart w:id="53" w:name="_Toc16445"/>
      <w:bookmarkStart w:id="54" w:name="_Toc31915"/>
      <w:bookmarkStart w:id="55" w:name="_Toc376936739"/>
      <w:r>
        <w:rPr>
          <w:rFonts w:hint="eastAsia" w:ascii="宋体" w:hAnsi="宋体" w:eastAsia="宋体" w:cs="宋体"/>
          <w:b/>
          <w:bCs/>
          <w:sz w:val="24"/>
          <w:szCs w:val="24"/>
        </w:rPr>
        <w:t>10.响应文件构成</w:t>
      </w:r>
      <w:bookmarkEnd w:id="52"/>
      <w:bookmarkEnd w:id="53"/>
      <w:bookmarkEnd w:id="54"/>
      <w:bookmarkEnd w:id="55"/>
    </w:p>
    <w:p w14:paraId="5B8479D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5B051BF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14ADEB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4EE103F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182E2D7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77F12EE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21AE8FC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3D3E118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57E45D0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0033EB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BC493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7F1E587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14DB99F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7A96AEB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71BA24F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174234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42185D26">
      <w:pPr>
        <w:widowControl/>
        <w:spacing w:line="360" w:lineRule="auto"/>
        <w:ind w:firstLine="0" w:firstLineChars="0"/>
        <w:jc w:val="left"/>
        <w:outlineLvl w:val="2"/>
        <w:rPr>
          <w:rFonts w:ascii="宋体" w:hAnsi="宋体" w:eastAsia="宋体" w:cs="宋体"/>
          <w:b/>
          <w:bCs/>
          <w:sz w:val="24"/>
          <w:szCs w:val="24"/>
        </w:rPr>
      </w:pPr>
      <w:bookmarkStart w:id="56" w:name="_Toc373392580"/>
      <w:bookmarkStart w:id="57" w:name="_Toc11377"/>
      <w:bookmarkStart w:id="58" w:name="_Toc16453"/>
      <w:bookmarkStart w:id="59" w:name="_Toc412617729"/>
      <w:r>
        <w:rPr>
          <w:rFonts w:hint="eastAsia" w:ascii="宋体" w:hAnsi="宋体" w:eastAsia="宋体" w:cs="宋体"/>
          <w:b/>
          <w:bCs/>
          <w:sz w:val="24"/>
          <w:szCs w:val="24"/>
        </w:rPr>
        <w:t>11.响应文件编印和签署</w:t>
      </w:r>
      <w:bookmarkEnd w:id="56"/>
      <w:bookmarkEnd w:id="57"/>
      <w:bookmarkEnd w:id="58"/>
      <w:bookmarkEnd w:id="59"/>
    </w:p>
    <w:p w14:paraId="426D526B">
      <w:pPr>
        <w:pStyle w:val="11"/>
        <w:spacing w:line="360" w:lineRule="auto"/>
        <w:ind w:firstLine="0" w:firstLineChars="0"/>
        <w:rPr>
          <w:rFonts w:hint="eastAsia"/>
        </w:rPr>
      </w:pPr>
      <w:bookmarkStart w:id="60" w:name="_Toc412617730"/>
      <w:bookmarkStart w:id="61" w:name="_Toc15102"/>
      <w:bookmarkStart w:id="62" w:name="_Toc376936748"/>
      <w:bookmarkStart w:id="63"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0BF00A3F">
      <w:pPr>
        <w:pStyle w:val="11"/>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1120CD57">
      <w:pPr>
        <w:pStyle w:val="11"/>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0"/>
      <w:bookmarkEnd w:id="61"/>
    </w:p>
    <w:p w14:paraId="4879A155">
      <w:pPr>
        <w:widowControl/>
        <w:spacing w:line="360" w:lineRule="auto"/>
        <w:ind w:firstLine="0" w:firstLineChars="0"/>
        <w:jc w:val="left"/>
        <w:outlineLvl w:val="2"/>
        <w:rPr>
          <w:rFonts w:ascii="宋体" w:hAnsi="宋体" w:eastAsia="宋体" w:cs="宋体"/>
          <w:b/>
          <w:bCs/>
          <w:sz w:val="24"/>
          <w:szCs w:val="24"/>
        </w:rPr>
      </w:pPr>
      <w:bookmarkStart w:id="64" w:name="_Toc325726016"/>
      <w:bookmarkStart w:id="65" w:name="_Toc373392582"/>
      <w:bookmarkStart w:id="66" w:name="_Toc23823"/>
      <w:bookmarkStart w:id="67" w:name="_Toc1176"/>
      <w:bookmarkStart w:id="68" w:name="_Toc412617731"/>
      <w:r>
        <w:rPr>
          <w:rFonts w:hint="eastAsia" w:ascii="宋体" w:hAnsi="宋体" w:eastAsia="宋体" w:cs="宋体"/>
          <w:b/>
          <w:bCs/>
          <w:sz w:val="24"/>
          <w:szCs w:val="24"/>
        </w:rPr>
        <w:t>12.响应文件的密封和标记</w:t>
      </w:r>
      <w:bookmarkEnd w:id="64"/>
      <w:bookmarkEnd w:id="65"/>
      <w:bookmarkEnd w:id="66"/>
      <w:bookmarkEnd w:id="67"/>
      <w:bookmarkEnd w:id="68"/>
    </w:p>
    <w:bookmarkEnd w:id="62"/>
    <w:bookmarkEnd w:id="63"/>
    <w:p w14:paraId="6B9E22FE">
      <w:pPr>
        <w:pStyle w:val="11"/>
        <w:spacing w:line="360" w:lineRule="auto"/>
        <w:ind w:firstLine="0" w:firstLineChars="0"/>
        <w:rPr>
          <w:rFonts w:hint="eastAsia" w:ascii="宋体" w:hAnsi="宋体" w:eastAsia="宋体" w:cs="宋体"/>
          <w:color w:val="auto"/>
          <w:sz w:val="24"/>
          <w:szCs w:val="24"/>
          <w:shd w:val="pct10" w:color="auto" w:fill="FFFFFF"/>
        </w:rPr>
      </w:pPr>
      <w:bookmarkStart w:id="69" w:name="_Toc373392583"/>
      <w:bookmarkStart w:id="70" w:name="_Toc325726017"/>
      <w:bookmarkStart w:id="71" w:name="_Toc412617732"/>
      <w:bookmarkStart w:id="72" w:name="_Toc4009"/>
      <w:bookmarkStart w:id="73" w:name="_Toc30756"/>
      <w:bookmarkStart w:id="74" w:name="_Toc29467"/>
      <w:bookmarkStart w:id="75" w:name="_Toc19768"/>
      <w:bookmarkStart w:id="76" w:name="_Toc325726019"/>
      <w:bookmarkStart w:id="77" w:name="_Toc376936750"/>
      <w:bookmarkStart w:id="78"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0942819E">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69"/>
      <w:bookmarkEnd w:id="70"/>
      <w:bookmarkEnd w:id="71"/>
      <w:bookmarkEnd w:id="72"/>
      <w:bookmarkEnd w:id="73"/>
      <w:r>
        <w:rPr>
          <w:rFonts w:hint="eastAsia" w:ascii="宋体" w:hAnsi="宋体" w:cs="宋体"/>
          <w:b/>
          <w:bCs/>
          <w:color w:val="auto"/>
          <w:sz w:val="24"/>
          <w:szCs w:val="24"/>
        </w:rPr>
        <w:t>提交响应文件截止时间、地点</w:t>
      </w:r>
      <w:bookmarkEnd w:id="74"/>
      <w:bookmarkEnd w:id="75"/>
    </w:p>
    <w:p w14:paraId="4A79A14B">
      <w:pPr>
        <w:pStyle w:val="11"/>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4B30716B">
      <w:pPr>
        <w:widowControl/>
        <w:spacing w:line="360" w:lineRule="auto"/>
        <w:ind w:firstLine="0" w:firstLineChars="0"/>
        <w:jc w:val="center"/>
        <w:outlineLvl w:val="1"/>
        <w:rPr>
          <w:rFonts w:ascii="宋体" w:hAnsi="宋体" w:eastAsia="宋体" w:cs="宋体"/>
          <w:b/>
          <w:bCs/>
          <w:sz w:val="24"/>
          <w:szCs w:val="24"/>
        </w:rPr>
      </w:pPr>
      <w:bookmarkStart w:id="79" w:name="_Toc5644"/>
      <w:r>
        <w:rPr>
          <w:rFonts w:hint="eastAsia" w:ascii="宋体" w:hAnsi="宋体" w:eastAsia="宋体" w:cs="宋体"/>
          <w:b/>
          <w:bCs/>
          <w:sz w:val="24"/>
          <w:szCs w:val="24"/>
        </w:rPr>
        <w:t>五、</w:t>
      </w:r>
      <w:bookmarkEnd w:id="76"/>
      <w:bookmarkEnd w:id="77"/>
      <w:r>
        <w:rPr>
          <w:rFonts w:hint="eastAsia" w:ascii="宋体" w:hAnsi="宋体" w:eastAsia="宋体" w:cs="宋体"/>
          <w:b/>
          <w:bCs/>
          <w:sz w:val="24"/>
          <w:szCs w:val="24"/>
        </w:rPr>
        <w:t>磋商过程</w:t>
      </w:r>
      <w:bookmarkEnd w:id="78"/>
      <w:bookmarkEnd w:id="79"/>
    </w:p>
    <w:p w14:paraId="4BED87A6">
      <w:pPr>
        <w:widowControl/>
        <w:spacing w:line="360" w:lineRule="auto"/>
        <w:ind w:firstLine="0" w:firstLineChars="0"/>
        <w:jc w:val="left"/>
        <w:outlineLvl w:val="2"/>
        <w:rPr>
          <w:rFonts w:ascii="宋体" w:hAnsi="宋体" w:eastAsia="宋体" w:cs="宋体"/>
          <w:b/>
          <w:bCs/>
          <w:sz w:val="24"/>
          <w:szCs w:val="24"/>
        </w:rPr>
      </w:pPr>
      <w:bookmarkStart w:id="80" w:name="_Toc376936751"/>
      <w:bookmarkStart w:id="81" w:name="_Toc325726020"/>
      <w:bookmarkStart w:id="82" w:name="_Toc26723"/>
      <w:bookmarkStart w:id="83" w:name="_Toc15630"/>
      <w:r>
        <w:rPr>
          <w:rFonts w:hint="eastAsia" w:ascii="宋体" w:hAnsi="宋体" w:eastAsia="宋体" w:cs="宋体"/>
          <w:b/>
          <w:bCs/>
          <w:sz w:val="24"/>
          <w:szCs w:val="24"/>
        </w:rPr>
        <w:t>14.</w:t>
      </w:r>
      <w:bookmarkEnd w:id="80"/>
      <w:bookmarkEnd w:id="81"/>
      <w:r>
        <w:rPr>
          <w:rFonts w:hint="eastAsia" w:ascii="宋体" w:hAnsi="宋体" w:eastAsia="宋体" w:cs="宋体"/>
          <w:b/>
          <w:bCs/>
          <w:sz w:val="24"/>
          <w:szCs w:val="24"/>
        </w:rPr>
        <w:t>磋商过程</w:t>
      </w:r>
      <w:bookmarkEnd w:id="82"/>
      <w:bookmarkEnd w:id="83"/>
    </w:p>
    <w:p w14:paraId="30C15DC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33FD098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6EC9904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088222A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4362963F">
      <w:pPr>
        <w:widowControl/>
        <w:spacing w:line="360" w:lineRule="auto"/>
        <w:ind w:firstLine="0" w:firstLineChars="0"/>
        <w:jc w:val="center"/>
        <w:outlineLvl w:val="1"/>
        <w:rPr>
          <w:rFonts w:ascii="宋体" w:hAnsi="宋体" w:eastAsia="宋体" w:cs="宋体"/>
          <w:b/>
          <w:bCs/>
          <w:sz w:val="24"/>
          <w:szCs w:val="24"/>
        </w:rPr>
      </w:pPr>
      <w:bookmarkStart w:id="84" w:name="_Toc376936752"/>
      <w:bookmarkStart w:id="85" w:name="_Toc18107"/>
      <w:bookmarkStart w:id="86" w:name="_Toc325726021"/>
      <w:bookmarkStart w:id="87" w:name="_Toc19030"/>
      <w:r>
        <w:rPr>
          <w:rFonts w:hint="eastAsia" w:ascii="宋体" w:hAnsi="宋体" w:eastAsia="宋体" w:cs="宋体"/>
          <w:b/>
          <w:bCs/>
          <w:sz w:val="24"/>
          <w:szCs w:val="24"/>
        </w:rPr>
        <w:t>六、磋商程序及方法</w:t>
      </w:r>
      <w:bookmarkEnd w:id="84"/>
      <w:bookmarkEnd w:id="85"/>
      <w:bookmarkEnd w:id="86"/>
      <w:bookmarkEnd w:id="87"/>
    </w:p>
    <w:p w14:paraId="488CCA51">
      <w:pPr>
        <w:widowControl/>
        <w:spacing w:line="360" w:lineRule="auto"/>
        <w:ind w:firstLine="0" w:firstLineChars="0"/>
        <w:jc w:val="left"/>
        <w:outlineLvl w:val="2"/>
        <w:rPr>
          <w:rFonts w:ascii="宋体" w:hAnsi="宋体" w:eastAsia="宋体" w:cs="宋体"/>
          <w:b/>
          <w:bCs/>
          <w:sz w:val="24"/>
          <w:szCs w:val="24"/>
        </w:rPr>
      </w:pPr>
      <w:bookmarkStart w:id="88" w:name="_Toc16935"/>
      <w:bookmarkStart w:id="89" w:name="_Toc376936753"/>
      <w:bookmarkStart w:id="90" w:name="_Toc325726022"/>
      <w:bookmarkStart w:id="91" w:name="_Toc26121"/>
      <w:r>
        <w:rPr>
          <w:rFonts w:hint="eastAsia" w:ascii="宋体" w:hAnsi="宋体" w:eastAsia="宋体" w:cs="宋体"/>
          <w:b/>
          <w:bCs/>
          <w:sz w:val="24"/>
          <w:szCs w:val="24"/>
        </w:rPr>
        <w:t>15.磋商小组</w:t>
      </w:r>
      <w:bookmarkEnd w:id="88"/>
      <w:bookmarkEnd w:id="89"/>
      <w:bookmarkEnd w:id="90"/>
      <w:bookmarkEnd w:id="91"/>
    </w:p>
    <w:p w14:paraId="0F547DF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60D846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3A361AA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02A348C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130E441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428EC2B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0116316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6DA026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0923BE5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68CC822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436D79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6C54AF6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38DFD79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1A46865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5CB0B33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21A41EB1">
      <w:pPr>
        <w:widowControl/>
        <w:spacing w:line="360" w:lineRule="auto"/>
        <w:ind w:firstLine="0" w:firstLineChars="0"/>
        <w:jc w:val="left"/>
        <w:outlineLvl w:val="2"/>
        <w:rPr>
          <w:rFonts w:ascii="宋体" w:hAnsi="宋体" w:eastAsia="宋体" w:cs="宋体"/>
          <w:b/>
          <w:bCs/>
          <w:sz w:val="24"/>
          <w:szCs w:val="24"/>
        </w:rPr>
      </w:pPr>
      <w:bookmarkStart w:id="92" w:name="_Toc376936754"/>
      <w:bookmarkStart w:id="93" w:name="_Toc27086"/>
      <w:bookmarkStart w:id="94" w:name="_Toc325726023"/>
      <w:bookmarkStart w:id="95" w:name="_Toc14694"/>
      <w:r>
        <w:rPr>
          <w:rFonts w:hint="eastAsia" w:ascii="宋体" w:hAnsi="宋体" w:eastAsia="宋体" w:cs="宋体"/>
          <w:b/>
          <w:bCs/>
          <w:sz w:val="24"/>
          <w:szCs w:val="24"/>
        </w:rPr>
        <w:t>16.磋商程序</w:t>
      </w:r>
      <w:bookmarkEnd w:id="92"/>
      <w:bookmarkEnd w:id="93"/>
      <w:bookmarkEnd w:id="94"/>
      <w:bookmarkEnd w:id="95"/>
    </w:p>
    <w:p w14:paraId="1C71F6C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54EDEC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5C292CB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6672A6B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2F1013B8">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1E7CD88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14:paraId="33C4361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07B7D0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14:paraId="310D093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37E3DE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交货时间</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磋商有效期、法定代表人授权期限不能满足磋商文件要求的；</w:t>
      </w:r>
    </w:p>
    <w:p w14:paraId="0F1E3EB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5FB240F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3A4DC7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3888E62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103F8B78">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60D8DB">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72F315DB">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512AAF3">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CCEAE0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136AA1E">
      <w:pPr>
        <w:widowControl/>
        <w:spacing w:line="360" w:lineRule="auto"/>
        <w:ind w:firstLine="0" w:firstLineChars="0"/>
        <w:jc w:val="left"/>
        <w:outlineLvl w:val="2"/>
        <w:rPr>
          <w:rFonts w:ascii="宋体" w:hAnsi="宋体" w:eastAsia="宋体" w:cs="宋体"/>
          <w:b/>
          <w:bCs/>
          <w:sz w:val="24"/>
          <w:szCs w:val="24"/>
        </w:rPr>
      </w:pPr>
      <w:bookmarkStart w:id="96" w:name="_Toc20611"/>
      <w:bookmarkStart w:id="97" w:name="_Toc376936755"/>
      <w:bookmarkStart w:id="98" w:name="_Toc325726024"/>
      <w:bookmarkStart w:id="99" w:name="_Toc13668"/>
      <w:r>
        <w:rPr>
          <w:rFonts w:hint="eastAsia" w:ascii="宋体" w:hAnsi="宋体" w:eastAsia="宋体" w:cs="宋体"/>
          <w:b/>
          <w:bCs/>
          <w:sz w:val="24"/>
          <w:szCs w:val="24"/>
        </w:rPr>
        <w:t>17.评审办法</w:t>
      </w:r>
      <w:bookmarkEnd w:id="96"/>
      <w:bookmarkEnd w:id="97"/>
      <w:bookmarkEnd w:id="98"/>
      <w:bookmarkEnd w:id="99"/>
    </w:p>
    <w:p w14:paraId="4FBC29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7B6EFE7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288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429D1B68">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类别</w:t>
            </w:r>
          </w:p>
        </w:tc>
        <w:tc>
          <w:tcPr>
            <w:tcW w:w="1679" w:type="dxa"/>
            <w:vAlign w:val="center"/>
          </w:tcPr>
          <w:p w14:paraId="1D506639">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评分项目</w:t>
            </w:r>
          </w:p>
        </w:tc>
        <w:tc>
          <w:tcPr>
            <w:tcW w:w="630" w:type="dxa"/>
            <w:vAlign w:val="center"/>
          </w:tcPr>
          <w:p w14:paraId="28E85799">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满分分值</w:t>
            </w:r>
          </w:p>
        </w:tc>
        <w:tc>
          <w:tcPr>
            <w:tcW w:w="6131" w:type="dxa"/>
            <w:vAlign w:val="center"/>
          </w:tcPr>
          <w:p w14:paraId="7C7AB581">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评分标准</w:t>
            </w:r>
          </w:p>
        </w:tc>
      </w:tr>
      <w:tr w14:paraId="033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14:paraId="309C0BC5">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投标报价（30分）</w:t>
            </w:r>
          </w:p>
        </w:tc>
        <w:tc>
          <w:tcPr>
            <w:tcW w:w="1679" w:type="dxa"/>
            <w:vAlign w:val="center"/>
          </w:tcPr>
          <w:p w14:paraId="4F10A30B">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报价分</w:t>
            </w:r>
          </w:p>
        </w:tc>
        <w:tc>
          <w:tcPr>
            <w:tcW w:w="630" w:type="dxa"/>
            <w:vAlign w:val="center"/>
          </w:tcPr>
          <w:p w14:paraId="75861862">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w:t>
            </w:r>
          </w:p>
        </w:tc>
        <w:tc>
          <w:tcPr>
            <w:tcW w:w="6131" w:type="dxa"/>
            <w:vAlign w:val="center"/>
          </w:tcPr>
          <w:p w14:paraId="31E05A4C">
            <w:pPr>
              <w:spacing w:line="360" w:lineRule="auto"/>
              <w:ind w:firstLine="0" w:firstLineChar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满足磋商文件要求且最后报价最低的供应商的价格为磋商基准价，其价格分为满分。其他供应商的价格分统一按照下列公式计算：</w:t>
            </w:r>
          </w:p>
          <w:p w14:paraId="1201E9E3">
            <w:pPr>
              <w:keepNext w:val="0"/>
              <w:keepLines w:val="0"/>
              <w:widowControl/>
              <w:suppressLineNumbers w:val="0"/>
              <w:spacing w:line="360" w:lineRule="auto"/>
              <w:ind w:left="0" w:leftChars="0" w:firstLine="0" w:firstLineChar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磋商报价得分=（磋商基准价/最后磋商报价）×价格分值</w:t>
            </w:r>
          </w:p>
          <w:p w14:paraId="0C4DED4F">
            <w:pPr>
              <w:keepNext w:val="0"/>
              <w:keepLines w:val="0"/>
              <w:widowControl/>
              <w:suppressLineNumbers w:val="0"/>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1、根据《财政部关于进一步加大政府采购支持中小企业力度的通知》（财库〔2022〕19号）和《青海省财政厅关于充分发挥政府采购政策功能加大政府采购支持中小企业力度的通知》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362B083D">
            <w:pPr>
              <w:keepNext w:val="0"/>
              <w:keepLines w:val="0"/>
              <w:widowControl/>
              <w:numPr>
                <w:ilvl w:val="0"/>
                <w:numId w:val="3"/>
              </w:numPr>
              <w:suppressLineNumbers w:val="0"/>
              <w:spacing w:line="360" w:lineRule="auto"/>
              <w:ind w:left="0" w:leftChars="0" w:firstLine="0" w:firstLineChars="0"/>
              <w:jc w:val="left"/>
              <w:rPr>
                <w:rFonts w:hint="default"/>
                <w:lang w:val="en-US"/>
              </w:rPr>
            </w:pPr>
            <w:r>
              <w:rPr>
                <w:rFonts w:hint="eastAsia" w:asciiTheme="minorEastAsia" w:hAnsiTheme="minorEastAsia" w:eastAsiaTheme="minorEastAsia" w:cstheme="minorEastAsia"/>
                <w:color w:val="auto"/>
                <w:sz w:val="24"/>
                <w:szCs w:val="24"/>
                <w:lang w:val="en-US" w:eastAsia="zh-CN"/>
              </w:rPr>
              <w:t>残疾人福利性单位（监狱企业）属于小型、微型企业的，不重复享受政策。</w:t>
            </w:r>
          </w:p>
          <w:p w14:paraId="7AB94ED0">
            <w:pPr>
              <w:keepNext w:val="0"/>
              <w:keepLines w:val="0"/>
              <w:widowControl/>
              <w:numPr>
                <w:ilvl w:val="0"/>
                <w:numId w:val="0"/>
              </w:numPr>
              <w:suppressLineNumbers w:val="0"/>
              <w:spacing w:line="360" w:lineRule="auto"/>
              <w:ind w:leftChars="0"/>
              <w:jc w:val="left"/>
              <w:rPr>
                <w:rFonts w:hint="default"/>
                <w:lang w:val="en-US"/>
              </w:rPr>
            </w:pPr>
            <w:r>
              <w:rPr>
                <w:rFonts w:hint="eastAsia" w:asciiTheme="minorEastAsia" w:hAnsiTheme="minorEastAsia" w:cstheme="minorEastAsia"/>
                <w:color w:val="auto"/>
                <w:sz w:val="24"/>
                <w:szCs w:val="24"/>
                <w:lang w:val="en-US" w:eastAsia="zh-CN"/>
              </w:rPr>
              <w:t>3、本项目采购标的所属行业为：软件和信息技术服务业</w:t>
            </w:r>
          </w:p>
        </w:tc>
      </w:tr>
      <w:tr w14:paraId="75E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14:paraId="20B69BE8">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履约能力（</w:t>
            </w:r>
            <w:r>
              <w:rPr>
                <w:rFonts w:hint="eastAsia" w:asciiTheme="minorEastAsia" w:hAnsi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分）</w:t>
            </w:r>
          </w:p>
        </w:tc>
        <w:tc>
          <w:tcPr>
            <w:tcW w:w="1679" w:type="dxa"/>
            <w:tcMar>
              <w:top w:w="0" w:type="dxa"/>
              <w:left w:w="0" w:type="dxa"/>
              <w:bottom w:w="0" w:type="dxa"/>
              <w:right w:w="0" w:type="dxa"/>
            </w:tcMar>
            <w:vAlign w:val="center"/>
          </w:tcPr>
          <w:p w14:paraId="0120ED75">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类似业绩</w:t>
            </w:r>
          </w:p>
        </w:tc>
        <w:tc>
          <w:tcPr>
            <w:tcW w:w="630" w:type="dxa"/>
            <w:vAlign w:val="center"/>
          </w:tcPr>
          <w:p w14:paraId="20C9F555">
            <w:pPr>
              <w:spacing w:line="36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p>
        </w:tc>
        <w:tc>
          <w:tcPr>
            <w:tcW w:w="6131" w:type="dxa"/>
            <w:vAlign w:val="center"/>
          </w:tcPr>
          <w:p w14:paraId="12E7BA89">
            <w:pPr>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202</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年以来供应商</w:t>
            </w:r>
            <w:r>
              <w:rPr>
                <w:rFonts w:hint="eastAsia" w:asciiTheme="minorEastAsia" w:hAnsiTheme="minorEastAsia" w:eastAsiaTheme="minorEastAsia" w:cstheme="minorEastAsia"/>
                <w:color w:val="auto"/>
                <w:sz w:val="24"/>
                <w:szCs w:val="24"/>
                <w:lang w:val="zh-CN"/>
              </w:rPr>
              <w:t>的类似业绩证明材料</w:t>
            </w:r>
            <w:r>
              <w:rPr>
                <w:rFonts w:hint="eastAsia" w:asciiTheme="minorEastAsia" w:hAnsi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zh-CN"/>
              </w:rPr>
              <w:t>需提供</w:t>
            </w:r>
            <w:r>
              <w:rPr>
                <w:rFonts w:hint="eastAsia" w:asciiTheme="minorEastAsia" w:hAnsiTheme="minorEastAsia" w:cstheme="minorEastAsia"/>
                <w:color w:val="auto"/>
                <w:sz w:val="24"/>
                <w:szCs w:val="24"/>
                <w:lang w:val="en-US" w:eastAsia="zh-CN"/>
              </w:rPr>
              <w:t>中标通知书及合同</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合同</w:t>
            </w:r>
            <w:r>
              <w:rPr>
                <w:rFonts w:hint="eastAsia" w:asciiTheme="minorEastAsia" w:hAnsiTheme="minorEastAsia" w:eastAsiaTheme="minorEastAsia" w:cstheme="minorEastAsia"/>
                <w:color w:val="auto"/>
                <w:sz w:val="24"/>
                <w:szCs w:val="24"/>
                <w:lang w:val="zh-CN"/>
              </w:rPr>
              <w:t>包含合同首页、标的及金额所在页、供货合同签字盖章</w:t>
            </w:r>
            <w:r>
              <w:rPr>
                <w:rFonts w:hint="eastAsia" w:asciiTheme="minorEastAsia" w:hAnsiTheme="minorEastAsia" w:eastAsiaTheme="minorEastAsia" w:cstheme="minorEastAsia"/>
                <w:color w:val="auto"/>
                <w:sz w:val="24"/>
                <w:szCs w:val="24"/>
                <w:lang w:val="en-US" w:eastAsia="zh-CN"/>
              </w:rPr>
              <w:t>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每提供1份得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cstheme="minorEastAsia"/>
                <w:color w:val="auto"/>
                <w:sz w:val="24"/>
                <w:szCs w:val="24"/>
                <w:highlight w:val="none"/>
                <w:lang w:val="en-US" w:eastAsia="zh-CN"/>
              </w:rPr>
              <w:t>,满分6分</w:t>
            </w:r>
            <w:r>
              <w:rPr>
                <w:rFonts w:hint="eastAsia" w:asciiTheme="minorEastAsia" w:hAnsiTheme="minorEastAsia" w:eastAsiaTheme="minorEastAsia" w:cstheme="minorEastAsia"/>
                <w:color w:val="auto"/>
                <w:sz w:val="24"/>
                <w:szCs w:val="24"/>
              </w:rPr>
              <w:t>；未提供不得分。</w:t>
            </w:r>
          </w:p>
        </w:tc>
      </w:tr>
      <w:tr w14:paraId="3BEE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14:paraId="002F3704">
            <w:pPr>
              <w:spacing w:line="360" w:lineRule="auto"/>
              <w:ind w:firstLine="0" w:firstLineChars="0"/>
              <w:jc w:val="center"/>
              <w:rPr>
                <w:rFonts w:hint="eastAsia" w:asciiTheme="minorEastAsia" w:hAnsiTheme="minorEastAsia" w:eastAsiaTheme="minorEastAsia" w:cstheme="minorEastAsia"/>
                <w:color w:val="auto"/>
                <w:sz w:val="24"/>
                <w:szCs w:val="24"/>
              </w:rPr>
            </w:pPr>
          </w:p>
        </w:tc>
        <w:tc>
          <w:tcPr>
            <w:tcW w:w="1679" w:type="dxa"/>
            <w:tcMar>
              <w:top w:w="0" w:type="dxa"/>
              <w:left w:w="0" w:type="dxa"/>
              <w:bottom w:w="0" w:type="dxa"/>
              <w:right w:w="0" w:type="dxa"/>
            </w:tcMar>
            <w:vAlign w:val="center"/>
          </w:tcPr>
          <w:p w14:paraId="68CBBD32">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交货期进度计划及保证措施</w:t>
            </w:r>
          </w:p>
        </w:tc>
        <w:tc>
          <w:tcPr>
            <w:tcW w:w="630" w:type="dxa"/>
            <w:vAlign w:val="center"/>
          </w:tcPr>
          <w:p w14:paraId="6EFFD15E">
            <w:pPr>
              <w:spacing w:line="36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6</w:t>
            </w:r>
          </w:p>
        </w:tc>
        <w:tc>
          <w:tcPr>
            <w:tcW w:w="6131" w:type="dxa"/>
            <w:vAlign w:val="center"/>
          </w:tcPr>
          <w:p w14:paraId="765574D2">
            <w:pPr>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针对本项目有交货进度计划及保证措施；计划及保证措施合理、内容详尽可行的得</w:t>
            </w: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分；计划及保证措施合理、内容完善较为可行的得</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分；计划及保证措施一般、内容基本可行的得</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分；其他情况不得分。</w:t>
            </w:r>
          </w:p>
        </w:tc>
      </w:tr>
      <w:tr w14:paraId="1A75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14:paraId="74860738">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技术方面</w:t>
            </w:r>
          </w:p>
          <w:p w14:paraId="32F00EDE">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42</w:t>
            </w:r>
            <w:r>
              <w:rPr>
                <w:rFonts w:hint="eastAsia" w:asciiTheme="minorEastAsia" w:hAnsiTheme="minorEastAsia" w:eastAsiaTheme="minorEastAsia" w:cstheme="minorEastAsia"/>
                <w:color w:val="auto"/>
                <w:sz w:val="24"/>
                <w:szCs w:val="24"/>
              </w:rPr>
              <w:t>分）</w:t>
            </w:r>
          </w:p>
        </w:tc>
        <w:tc>
          <w:tcPr>
            <w:tcW w:w="1679" w:type="dxa"/>
            <w:tcMar>
              <w:top w:w="0" w:type="dxa"/>
              <w:left w:w="0" w:type="dxa"/>
              <w:bottom w:w="0" w:type="dxa"/>
              <w:right w:w="0" w:type="dxa"/>
            </w:tcMar>
            <w:vAlign w:val="center"/>
          </w:tcPr>
          <w:p w14:paraId="0805EA20">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技术参数、配置</w:t>
            </w:r>
          </w:p>
        </w:tc>
        <w:tc>
          <w:tcPr>
            <w:tcW w:w="630" w:type="dxa"/>
            <w:vAlign w:val="center"/>
          </w:tcPr>
          <w:p w14:paraId="40DDDEC8">
            <w:pPr>
              <w:widowControl/>
              <w:spacing w:line="360" w:lineRule="auto"/>
              <w:ind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40</w:t>
            </w:r>
          </w:p>
        </w:tc>
        <w:tc>
          <w:tcPr>
            <w:tcW w:w="6131" w:type="dxa"/>
            <w:vAlign w:val="center"/>
          </w:tcPr>
          <w:p w14:paraId="226F3CFD">
            <w:pPr>
              <w:pStyle w:val="11"/>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投标产品技术参数和配置完全满足或高于磋商文件要求的得</w:t>
            </w:r>
            <w:r>
              <w:rPr>
                <w:rFonts w:hint="eastAsia" w:asciiTheme="minorEastAsia" w:hAnsiTheme="minorEastAsia" w:cstheme="minorEastAsia"/>
                <w:color w:val="auto"/>
                <w:sz w:val="24"/>
                <w:szCs w:val="24"/>
                <w:lang w:val="en-US" w:eastAsia="zh-CN"/>
              </w:rPr>
              <w:t>40</w:t>
            </w:r>
            <w:r>
              <w:rPr>
                <w:rFonts w:hint="eastAsia" w:asciiTheme="minorEastAsia" w:hAnsiTheme="minorEastAsia" w:eastAsiaTheme="minorEastAsia" w:cstheme="minorEastAsia"/>
                <w:color w:val="auto"/>
                <w:sz w:val="24"/>
                <w:szCs w:val="24"/>
                <w:lang w:val="zh-CN"/>
              </w:rPr>
              <w:t>分，</w:t>
            </w:r>
            <w:r>
              <w:rPr>
                <w:rFonts w:hint="eastAsia" w:asciiTheme="minorEastAsia" w:hAnsiTheme="minorEastAsia" w:eastAsiaTheme="minorEastAsia" w:cstheme="minorEastAsia"/>
                <w:color w:val="auto"/>
                <w:sz w:val="24"/>
                <w:szCs w:val="24"/>
              </w:rPr>
              <w:t>每有一项负偏离扣</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val="en-US" w:eastAsia="zh-CN"/>
              </w:rPr>
              <w:t>带*参数为重要参数，每有一项负偏离扣4分，</w:t>
            </w:r>
            <w:r>
              <w:rPr>
                <w:rFonts w:hint="eastAsia" w:asciiTheme="minorEastAsia" w:hAnsiTheme="minorEastAsia" w:eastAsiaTheme="minorEastAsia" w:cstheme="minorEastAsia"/>
                <w:color w:val="auto"/>
                <w:sz w:val="24"/>
                <w:szCs w:val="24"/>
              </w:rPr>
              <w:t>直到扣完为止。</w:t>
            </w:r>
          </w:p>
        </w:tc>
      </w:tr>
      <w:tr w14:paraId="7B7F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14:paraId="2F38197F">
            <w:pPr>
              <w:spacing w:line="360" w:lineRule="auto"/>
              <w:ind w:firstLine="0" w:firstLineChars="0"/>
              <w:jc w:val="center"/>
              <w:rPr>
                <w:rFonts w:hint="eastAsia" w:asciiTheme="minorEastAsia" w:hAnsiTheme="minorEastAsia" w:eastAsiaTheme="minorEastAsia" w:cstheme="minorEastAsia"/>
                <w:color w:val="auto"/>
                <w:sz w:val="24"/>
                <w:szCs w:val="24"/>
              </w:rPr>
            </w:pPr>
          </w:p>
        </w:tc>
        <w:tc>
          <w:tcPr>
            <w:tcW w:w="1679" w:type="dxa"/>
            <w:tcMar>
              <w:top w:w="0" w:type="dxa"/>
              <w:left w:w="0" w:type="dxa"/>
              <w:bottom w:w="0" w:type="dxa"/>
              <w:right w:w="0" w:type="dxa"/>
            </w:tcMar>
            <w:vAlign w:val="center"/>
          </w:tcPr>
          <w:p w14:paraId="73D3E30F">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环保和节能</w:t>
            </w:r>
          </w:p>
        </w:tc>
        <w:tc>
          <w:tcPr>
            <w:tcW w:w="630" w:type="dxa"/>
            <w:vAlign w:val="center"/>
          </w:tcPr>
          <w:p w14:paraId="7F24225C">
            <w:pPr>
              <w:widowControl/>
              <w:spacing w:line="36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6131" w:type="dxa"/>
            <w:vAlign w:val="center"/>
          </w:tcPr>
          <w:p w14:paraId="0261F552">
            <w:pPr>
              <w:pStyle w:val="11"/>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所投产品为节能产品</w:t>
            </w:r>
            <w:r>
              <w:rPr>
                <w:rFonts w:hint="eastAsia" w:asciiTheme="minorEastAsia" w:hAnsiTheme="minorEastAsia" w:eastAsiaTheme="minorEastAsia" w:cstheme="minorEastAsia"/>
                <w:color w:val="auto"/>
                <w:sz w:val="24"/>
                <w:szCs w:val="24"/>
                <w:lang w:val="zh-CN" w:eastAsia="zh-CN"/>
              </w:rPr>
              <w:t>的得0.5</w:t>
            </w:r>
            <w:r>
              <w:rPr>
                <w:rFonts w:hint="eastAsia" w:asciiTheme="minorEastAsia" w:hAnsiTheme="minorEastAsia" w:eastAsiaTheme="minorEastAsia" w:cstheme="minorEastAsia"/>
                <w:color w:val="auto"/>
                <w:sz w:val="24"/>
                <w:szCs w:val="24"/>
                <w:lang w:val="zh-CN"/>
              </w:rPr>
              <w:t>分</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zh-CN"/>
              </w:rPr>
              <w:t>满分</w:t>
            </w:r>
            <w:r>
              <w:rPr>
                <w:rFonts w:hint="eastAsia" w:asciiTheme="minorEastAsia" w:hAnsiTheme="minorEastAsia" w:eastAsiaTheme="minorEastAsia" w:cstheme="minorEastAsia"/>
                <w:color w:val="auto"/>
                <w:sz w:val="24"/>
                <w:szCs w:val="24"/>
                <w:lang w:val="zh-CN" w:eastAsia="zh-CN"/>
              </w:rPr>
              <w:t>1</w:t>
            </w:r>
            <w:r>
              <w:rPr>
                <w:rFonts w:hint="eastAsia" w:asciiTheme="minorEastAsia" w:hAnsiTheme="minorEastAsia" w:eastAsiaTheme="minorEastAsia" w:cstheme="minorEastAsia"/>
                <w:color w:val="auto"/>
                <w:sz w:val="24"/>
                <w:szCs w:val="24"/>
                <w:lang w:val="zh-CN"/>
              </w:rPr>
              <w:t>分；所投产品为环保产品</w:t>
            </w:r>
            <w:r>
              <w:rPr>
                <w:rFonts w:hint="eastAsia" w:asciiTheme="minorEastAsia" w:hAnsiTheme="minorEastAsia" w:eastAsiaTheme="minorEastAsia" w:cstheme="minorEastAsia"/>
                <w:color w:val="auto"/>
                <w:sz w:val="24"/>
                <w:szCs w:val="24"/>
                <w:lang w:val="zh-CN" w:eastAsia="zh-CN"/>
              </w:rPr>
              <w:t>的</w:t>
            </w:r>
            <w:r>
              <w:rPr>
                <w:rFonts w:hint="eastAsia" w:asciiTheme="minorEastAsia" w:hAnsiTheme="minorEastAsia" w:eastAsiaTheme="minorEastAsia" w:cstheme="minorEastAsia"/>
                <w:color w:val="auto"/>
                <w:sz w:val="24"/>
                <w:szCs w:val="24"/>
                <w:lang w:val="zh-CN"/>
              </w:rPr>
              <w:t>得</w:t>
            </w:r>
            <w:r>
              <w:rPr>
                <w:rFonts w:hint="eastAsia" w:asciiTheme="minorEastAsia" w:hAnsiTheme="minorEastAsia" w:eastAsiaTheme="minorEastAsia" w:cstheme="minorEastAsia"/>
                <w:color w:val="auto"/>
                <w:sz w:val="24"/>
                <w:szCs w:val="24"/>
                <w:lang w:val="zh-CN" w:eastAsia="zh-CN"/>
              </w:rPr>
              <w:t>0.5</w:t>
            </w:r>
            <w:r>
              <w:rPr>
                <w:rFonts w:hint="eastAsia" w:asciiTheme="minorEastAsia" w:hAnsiTheme="minorEastAsia" w:eastAsiaTheme="minorEastAsia" w:cstheme="minorEastAsia"/>
                <w:color w:val="auto"/>
                <w:sz w:val="24"/>
                <w:szCs w:val="24"/>
                <w:lang w:val="zh-CN"/>
              </w:rPr>
              <w:t>分</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zh-CN"/>
              </w:rPr>
              <w:t>满分</w:t>
            </w:r>
            <w:r>
              <w:rPr>
                <w:rFonts w:hint="eastAsia" w:asciiTheme="minorEastAsia" w:hAnsiTheme="minorEastAsia" w:eastAsiaTheme="minorEastAsia" w:cstheme="minorEastAsia"/>
                <w:color w:val="auto"/>
                <w:sz w:val="24"/>
                <w:szCs w:val="24"/>
                <w:lang w:val="zh-CN" w:eastAsia="zh-CN"/>
              </w:rPr>
              <w:t>1</w:t>
            </w:r>
            <w:r>
              <w:rPr>
                <w:rFonts w:hint="eastAsia" w:asciiTheme="minorEastAsia" w:hAnsiTheme="minorEastAsia" w:eastAsiaTheme="minorEastAsia" w:cstheme="minorEastAsia"/>
                <w:color w:val="auto"/>
                <w:sz w:val="24"/>
                <w:szCs w:val="24"/>
                <w:lang w:val="zh-CN"/>
              </w:rPr>
              <w:t>分；该项得分的认定以国家确定的认证机构出具的、处于有效期之内的《节能产品认证证书》、《环境标志产品认证证书》为准。</w:t>
            </w:r>
          </w:p>
        </w:tc>
      </w:tr>
      <w:tr w14:paraId="183C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14:paraId="6044CEB7">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售后服务（</w:t>
            </w:r>
            <w:r>
              <w:rPr>
                <w:rFonts w:hint="eastAsia" w:asciiTheme="minorEastAsia" w:hAnsi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分）</w:t>
            </w:r>
          </w:p>
        </w:tc>
        <w:tc>
          <w:tcPr>
            <w:tcW w:w="1679" w:type="dxa"/>
            <w:tcMar>
              <w:top w:w="0" w:type="dxa"/>
              <w:left w:w="0" w:type="dxa"/>
              <w:bottom w:w="0" w:type="dxa"/>
              <w:right w:w="0" w:type="dxa"/>
            </w:tcMar>
            <w:vAlign w:val="center"/>
          </w:tcPr>
          <w:p w14:paraId="33D8767F">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项目管理及</w:t>
            </w:r>
          </w:p>
          <w:p w14:paraId="568DC739">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实施方案</w:t>
            </w:r>
          </w:p>
        </w:tc>
        <w:tc>
          <w:tcPr>
            <w:tcW w:w="630" w:type="dxa"/>
            <w:vAlign w:val="center"/>
          </w:tcPr>
          <w:p w14:paraId="7C7F4712">
            <w:pPr>
              <w:spacing w:line="36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p>
        </w:tc>
        <w:tc>
          <w:tcPr>
            <w:tcW w:w="6131" w:type="dxa"/>
            <w:vAlign w:val="center"/>
          </w:tcPr>
          <w:p w14:paraId="43996936">
            <w:pPr>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根据各供应商提供针对本项目拟定的项目管理及实施方案内容包括项目管理机构，有项目管理措施</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且能够结合项目特点制定实施方案；项目管理及实施方案科学、具体的并且能够结合项目特点的得6分，项目管理及实施方案科学或结合项目特点的得4分，项目管理及实施方案基本结合项目特点的得2分，否则不得分</w:t>
            </w:r>
            <w:r>
              <w:rPr>
                <w:rFonts w:hint="eastAsia" w:asciiTheme="minorEastAsia" w:hAnsiTheme="minorEastAsia" w:eastAsiaTheme="minorEastAsia" w:cstheme="minorEastAsia"/>
                <w:color w:val="auto"/>
                <w:sz w:val="24"/>
                <w:szCs w:val="24"/>
              </w:rPr>
              <w:t>。</w:t>
            </w:r>
          </w:p>
        </w:tc>
      </w:tr>
      <w:tr w14:paraId="798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58712B80">
            <w:pPr>
              <w:spacing w:line="360" w:lineRule="auto"/>
              <w:ind w:firstLine="0" w:firstLineChars="0"/>
              <w:jc w:val="center"/>
              <w:rPr>
                <w:rFonts w:hint="eastAsia" w:asciiTheme="minorEastAsia" w:hAnsiTheme="minorEastAsia" w:eastAsiaTheme="minorEastAsia" w:cstheme="minorEastAsia"/>
                <w:color w:val="auto"/>
                <w:sz w:val="24"/>
                <w:szCs w:val="24"/>
              </w:rPr>
            </w:pPr>
            <w:bookmarkStart w:id="100" w:name="_Toc325726025"/>
            <w:bookmarkStart w:id="101" w:name="_Toc376936756"/>
            <w:bookmarkStart w:id="102" w:name="_Toc2506"/>
            <w:bookmarkStart w:id="103" w:name="_Toc6689"/>
          </w:p>
        </w:tc>
        <w:tc>
          <w:tcPr>
            <w:tcW w:w="1679" w:type="dxa"/>
            <w:tcMar>
              <w:top w:w="0" w:type="dxa"/>
              <w:left w:w="0" w:type="dxa"/>
              <w:bottom w:w="0" w:type="dxa"/>
              <w:right w:w="0" w:type="dxa"/>
            </w:tcMar>
            <w:vAlign w:val="center"/>
          </w:tcPr>
          <w:p w14:paraId="11FAD0FC">
            <w:pPr>
              <w:spacing w:line="360" w:lineRule="auto"/>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lang w:val="en-US" w:eastAsia="zh-CN"/>
              </w:rPr>
              <w:t>质量控制及保证措施</w:t>
            </w:r>
          </w:p>
        </w:tc>
        <w:tc>
          <w:tcPr>
            <w:tcW w:w="630" w:type="dxa"/>
            <w:vAlign w:val="center"/>
          </w:tcPr>
          <w:p w14:paraId="028036CE">
            <w:pPr>
              <w:spacing w:line="360" w:lineRule="auto"/>
              <w:ind w:firstLine="0" w:firstLineChars="0"/>
              <w:jc w:val="center"/>
              <w:rPr>
                <w:rFonts w:hint="eastAsia" w:asciiTheme="minorEastAsia" w:hAnsiTheme="minorEastAsia" w:eastAsiaTheme="minorEastAsia" w:cstheme="minorEastAsia"/>
                <w:color w:val="auto"/>
                <w:spacing w:val="-4"/>
                <w:sz w:val="24"/>
                <w:szCs w:val="24"/>
                <w:lang w:val="en-US" w:eastAsia="zh-CN"/>
              </w:rPr>
            </w:pPr>
            <w:r>
              <w:rPr>
                <w:rFonts w:hint="eastAsia" w:asciiTheme="minorEastAsia" w:hAnsiTheme="minorEastAsia" w:cstheme="minorEastAsia"/>
                <w:color w:val="auto"/>
                <w:spacing w:val="-4"/>
                <w:sz w:val="24"/>
                <w:szCs w:val="24"/>
                <w:lang w:val="en-US" w:eastAsia="zh-CN"/>
              </w:rPr>
              <w:t>6</w:t>
            </w:r>
          </w:p>
        </w:tc>
        <w:tc>
          <w:tcPr>
            <w:tcW w:w="6131" w:type="dxa"/>
            <w:vAlign w:val="center"/>
          </w:tcPr>
          <w:p w14:paraId="127CDAD7">
            <w:pPr>
              <w:spacing w:line="360" w:lineRule="auto"/>
              <w:ind w:firstLine="0" w:firstLineChars="0"/>
              <w:jc w:val="left"/>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val="en-US" w:eastAsia="zh-CN" w:bidi="ar"/>
              </w:rPr>
              <w:t>控制及措施明确、周密、可行的得</w:t>
            </w:r>
            <w:r>
              <w:rPr>
                <w:rFonts w:hint="eastAsia" w:asciiTheme="minorEastAsia" w:hAnsiTheme="minorEastAsia" w:cstheme="minorEastAsia"/>
                <w:color w:val="auto"/>
                <w:sz w:val="24"/>
                <w:szCs w:val="24"/>
                <w:lang w:val="en-US" w:eastAsia="zh-CN" w:bidi="ar"/>
              </w:rPr>
              <w:t>6</w:t>
            </w:r>
            <w:r>
              <w:rPr>
                <w:rFonts w:hint="eastAsia" w:asciiTheme="minorEastAsia" w:hAnsiTheme="minorEastAsia" w:eastAsiaTheme="minorEastAsia" w:cstheme="minorEastAsia"/>
                <w:color w:val="auto"/>
                <w:sz w:val="24"/>
                <w:szCs w:val="24"/>
                <w:lang w:val="en-US" w:eastAsia="zh-CN" w:bidi="ar"/>
              </w:rPr>
              <w:t>分；控制及措施较明确、可行的得</w:t>
            </w:r>
            <w:r>
              <w:rPr>
                <w:rFonts w:hint="eastAsia" w:asciiTheme="minorEastAsia" w:hAnsiTheme="minorEastAsia" w:cstheme="minorEastAsia"/>
                <w:color w:val="auto"/>
                <w:sz w:val="24"/>
                <w:szCs w:val="24"/>
                <w:lang w:val="en-US" w:eastAsia="zh-CN" w:bidi="ar"/>
              </w:rPr>
              <w:t>4</w:t>
            </w:r>
            <w:r>
              <w:rPr>
                <w:rFonts w:hint="eastAsia" w:asciiTheme="minorEastAsia" w:hAnsiTheme="minorEastAsia" w:eastAsiaTheme="minorEastAsia" w:cstheme="minorEastAsia"/>
                <w:color w:val="auto"/>
                <w:sz w:val="24"/>
                <w:szCs w:val="24"/>
                <w:lang w:val="en-US" w:eastAsia="zh-CN" w:bidi="ar"/>
              </w:rPr>
              <w:t>分；控制及措施不符合</w:t>
            </w:r>
            <w:r>
              <w:rPr>
                <w:rFonts w:hint="eastAsia" w:asciiTheme="minorEastAsia" w:hAnsiTheme="minorEastAsia" w:cstheme="minorEastAsia"/>
                <w:color w:val="auto"/>
                <w:sz w:val="24"/>
                <w:szCs w:val="24"/>
                <w:lang w:val="en-US" w:eastAsia="zh-CN" w:bidi="ar"/>
              </w:rPr>
              <w:t>磋商文件</w:t>
            </w:r>
            <w:r>
              <w:rPr>
                <w:rFonts w:hint="eastAsia" w:asciiTheme="minorEastAsia" w:hAnsiTheme="minorEastAsia" w:eastAsiaTheme="minorEastAsia" w:cstheme="minorEastAsia"/>
                <w:color w:val="auto"/>
                <w:sz w:val="24"/>
                <w:szCs w:val="24"/>
                <w:lang w:val="en-US" w:eastAsia="zh-CN" w:bidi="ar"/>
              </w:rPr>
              <w:t>要求的得</w:t>
            </w:r>
            <w:r>
              <w:rPr>
                <w:rFonts w:hint="eastAsia" w:asciiTheme="minorEastAsia" w:hAnsiTheme="minorEastAsia" w:cstheme="minorEastAsia"/>
                <w:color w:val="auto"/>
                <w:sz w:val="24"/>
                <w:szCs w:val="24"/>
                <w:lang w:val="en-US" w:eastAsia="zh-CN" w:bidi="ar"/>
              </w:rPr>
              <w:t>2</w:t>
            </w:r>
            <w:r>
              <w:rPr>
                <w:rFonts w:hint="eastAsia" w:asciiTheme="minorEastAsia" w:hAnsiTheme="minorEastAsia" w:eastAsiaTheme="minorEastAsia" w:cstheme="minorEastAsia"/>
                <w:color w:val="auto"/>
                <w:sz w:val="24"/>
                <w:szCs w:val="24"/>
                <w:lang w:val="en-US" w:eastAsia="zh-CN" w:bidi="ar"/>
              </w:rPr>
              <w:t>分，其他情况不得分。</w:t>
            </w:r>
          </w:p>
        </w:tc>
      </w:tr>
      <w:tr w14:paraId="3C2D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vAlign w:val="center"/>
          </w:tcPr>
          <w:p w14:paraId="72AEED93">
            <w:pPr>
              <w:spacing w:line="360" w:lineRule="auto"/>
              <w:ind w:firstLine="0" w:firstLineChars="0"/>
              <w:jc w:val="center"/>
              <w:rPr>
                <w:rFonts w:hint="eastAsia" w:asciiTheme="minorEastAsia" w:hAnsiTheme="minorEastAsia" w:eastAsiaTheme="minorEastAsia" w:cstheme="minorEastAsia"/>
                <w:color w:val="auto"/>
                <w:sz w:val="24"/>
                <w:szCs w:val="24"/>
              </w:rPr>
            </w:pPr>
          </w:p>
        </w:tc>
        <w:tc>
          <w:tcPr>
            <w:tcW w:w="1679" w:type="dxa"/>
            <w:tcMar>
              <w:top w:w="0" w:type="dxa"/>
              <w:left w:w="0" w:type="dxa"/>
              <w:bottom w:w="0" w:type="dxa"/>
              <w:right w:w="0" w:type="dxa"/>
            </w:tcMar>
            <w:vAlign w:val="center"/>
          </w:tcPr>
          <w:p w14:paraId="4E8A767D">
            <w:pPr>
              <w:spacing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auto"/>
                <w:sz w:val="24"/>
                <w:szCs w:val="24"/>
              </w:rPr>
              <w:t>售后服务计划、服务承诺及</w:t>
            </w:r>
            <w:r>
              <w:rPr>
                <w:rFonts w:hint="eastAsia" w:asciiTheme="minorEastAsia" w:hAnsiTheme="minorEastAsia" w:eastAsiaTheme="minorEastAsia" w:cstheme="minorEastAsia"/>
                <w:b w:val="0"/>
                <w:bCs w:val="0"/>
                <w:color w:val="auto"/>
                <w:sz w:val="24"/>
                <w:szCs w:val="24"/>
                <w:lang w:val="en-US" w:eastAsia="zh-CN"/>
              </w:rPr>
              <w:t>人员配置</w:t>
            </w:r>
          </w:p>
        </w:tc>
        <w:tc>
          <w:tcPr>
            <w:tcW w:w="630" w:type="dxa"/>
            <w:vAlign w:val="center"/>
          </w:tcPr>
          <w:p w14:paraId="1506D58B">
            <w:pPr>
              <w:spacing w:line="360" w:lineRule="auto"/>
              <w:ind w:firstLine="0" w:firstLineChars="0"/>
              <w:jc w:val="center"/>
              <w:rPr>
                <w:rFonts w:hint="eastAsia" w:asciiTheme="minorEastAsia" w:hAnsiTheme="minorEastAsia" w:eastAsiaTheme="minorEastAsia" w:cstheme="minorEastAsia"/>
                <w:b w:val="0"/>
                <w:bCs w:val="0"/>
                <w:color w:val="auto"/>
                <w:spacing w:val="-4"/>
                <w:sz w:val="24"/>
                <w:szCs w:val="24"/>
                <w:highlight w:val="none"/>
                <w:lang w:val="en-US" w:eastAsia="zh-CN"/>
              </w:rPr>
            </w:pPr>
            <w:r>
              <w:rPr>
                <w:rFonts w:hint="eastAsia" w:asciiTheme="minorEastAsia" w:hAnsiTheme="minorEastAsia" w:cstheme="minorEastAsia"/>
                <w:b w:val="0"/>
                <w:bCs w:val="0"/>
                <w:color w:val="auto"/>
                <w:spacing w:val="-4"/>
                <w:sz w:val="24"/>
                <w:szCs w:val="24"/>
                <w:highlight w:val="none"/>
                <w:lang w:val="en-US" w:eastAsia="zh-CN"/>
              </w:rPr>
              <w:t>4</w:t>
            </w:r>
          </w:p>
        </w:tc>
        <w:tc>
          <w:tcPr>
            <w:tcW w:w="6131" w:type="dxa"/>
            <w:vAlign w:val="center"/>
          </w:tcPr>
          <w:p w14:paraId="1E63CF08">
            <w:pPr>
              <w:spacing w:line="360" w:lineRule="auto"/>
              <w:ind w:firstLine="0" w:firstLineChars="0"/>
              <w:jc w:val="left"/>
              <w:rPr>
                <w:rFonts w:hint="eastAsia" w:asciiTheme="minorEastAsia" w:hAnsiTheme="minorEastAsia" w:eastAsiaTheme="minorEastAsia" w:cstheme="minorEastAsia"/>
                <w:b w:val="0"/>
                <w:bCs w:val="0"/>
                <w:color w:val="auto"/>
                <w:sz w:val="24"/>
                <w:szCs w:val="24"/>
                <w:highlight w:val="none"/>
                <w:lang w:val="en-US" w:eastAsia="zh-CN" w:bidi="ar"/>
              </w:rPr>
            </w:pPr>
            <w:r>
              <w:rPr>
                <w:rFonts w:hint="eastAsia" w:asciiTheme="minorEastAsia" w:hAnsiTheme="minorEastAsia" w:eastAsiaTheme="minorEastAsia" w:cstheme="minorEastAsia"/>
                <w:b/>
                <w:bCs/>
                <w:color w:val="auto"/>
                <w:sz w:val="24"/>
                <w:szCs w:val="24"/>
              </w:rPr>
              <w:t>售后服务计划、服务承诺</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bidi="ar"/>
              </w:rPr>
              <w:t>根据投标人提供所投产品售后服务方案、承诺以及在质量保证期内，对于产品质量问题造成的损坏，免费提供咨询、部件更换、维修服务等综合评定；方案内容完整、合理、准确、详尽、完善得</w:t>
            </w:r>
            <w:r>
              <w:rPr>
                <w:rFonts w:hint="eastAsia" w:asciiTheme="minorEastAsia" w:hAnsiTheme="minorEastAsia" w:cstheme="minorEastAsia"/>
                <w:b w:val="0"/>
                <w:bCs w:val="0"/>
                <w:color w:val="auto"/>
                <w:sz w:val="24"/>
                <w:szCs w:val="24"/>
                <w:highlight w:val="none"/>
                <w:lang w:val="en-US" w:eastAsia="zh-CN" w:bidi="ar"/>
              </w:rPr>
              <w:t>4</w:t>
            </w:r>
            <w:r>
              <w:rPr>
                <w:rFonts w:hint="eastAsia" w:asciiTheme="minorEastAsia" w:hAnsiTheme="minorEastAsia" w:eastAsiaTheme="minorEastAsia" w:cstheme="minorEastAsia"/>
                <w:b w:val="0"/>
                <w:bCs w:val="0"/>
                <w:color w:val="auto"/>
                <w:sz w:val="24"/>
                <w:szCs w:val="24"/>
                <w:highlight w:val="none"/>
                <w:lang w:val="en-US" w:eastAsia="zh-CN" w:bidi="ar"/>
              </w:rPr>
              <w:t>分；内容部分不完整，有一定可行性和保障性的得</w:t>
            </w:r>
            <w:r>
              <w:rPr>
                <w:rFonts w:hint="eastAsia" w:asciiTheme="minorEastAsia" w:hAnsiTheme="minorEastAsia" w:cstheme="minorEastAsia"/>
                <w:b w:val="0"/>
                <w:bCs w:val="0"/>
                <w:color w:val="auto"/>
                <w:sz w:val="24"/>
                <w:szCs w:val="24"/>
                <w:highlight w:val="none"/>
                <w:lang w:val="en-US" w:eastAsia="zh-CN" w:bidi="ar"/>
              </w:rPr>
              <w:t>2</w:t>
            </w:r>
            <w:r>
              <w:rPr>
                <w:rFonts w:hint="eastAsia" w:asciiTheme="minorEastAsia" w:hAnsiTheme="minorEastAsia" w:eastAsiaTheme="minorEastAsia" w:cstheme="minorEastAsia"/>
                <w:b w:val="0"/>
                <w:bCs w:val="0"/>
                <w:color w:val="auto"/>
                <w:sz w:val="24"/>
                <w:szCs w:val="24"/>
                <w:highlight w:val="none"/>
                <w:lang w:val="en-US" w:eastAsia="zh-CN" w:bidi="ar"/>
              </w:rPr>
              <w:t>分；提供的售后服务方案简单，为通用售后服务计划的得1分。其他情况不得分</w:t>
            </w:r>
          </w:p>
        </w:tc>
      </w:tr>
    </w:tbl>
    <w:p w14:paraId="4C46092B">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0"/>
      <w:bookmarkEnd w:id="101"/>
      <w:r>
        <w:rPr>
          <w:rFonts w:hint="eastAsia" w:ascii="宋体" w:hAnsi="宋体" w:eastAsia="宋体" w:cs="宋体"/>
          <w:b/>
          <w:bCs/>
          <w:sz w:val="24"/>
          <w:szCs w:val="24"/>
        </w:rPr>
        <w:t>确定成交供应商</w:t>
      </w:r>
      <w:bookmarkEnd w:id="102"/>
      <w:bookmarkEnd w:id="103"/>
    </w:p>
    <w:p w14:paraId="1EE37EE0">
      <w:pPr>
        <w:widowControl/>
        <w:spacing w:line="360" w:lineRule="auto"/>
        <w:ind w:firstLine="0" w:firstLineChars="0"/>
        <w:jc w:val="left"/>
        <w:outlineLvl w:val="2"/>
        <w:rPr>
          <w:rFonts w:ascii="宋体" w:hAnsi="宋体" w:eastAsia="宋体" w:cs="宋体"/>
          <w:b/>
          <w:bCs/>
          <w:sz w:val="24"/>
          <w:szCs w:val="24"/>
        </w:rPr>
      </w:pPr>
      <w:bookmarkStart w:id="104" w:name="_Toc376936757"/>
      <w:bookmarkStart w:id="105" w:name="_Toc325726026"/>
      <w:bookmarkStart w:id="106" w:name="_Toc28889"/>
      <w:bookmarkStart w:id="107" w:name="_Toc17038"/>
      <w:r>
        <w:rPr>
          <w:rFonts w:hint="eastAsia" w:ascii="宋体" w:hAnsi="宋体" w:eastAsia="宋体" w:cs="宋体"/>
          <w:b/>
          <w:bCs/>
          <w:sz w:val="24"/>
          <w:szCs w:val="24"/>
        </w:rPr>
        <w:t>18.推荐并确定成交</w:t>
      </w:r>
      <w:bookmarkEnd w:id="104"/>
      <w:bookmarkEnd w:id="105"/>
      <w:r>
        <w:rPr>
          <w:rFonts w:hint="eastAsia" w:ascii="宋体" w:hAnsi="宋体" w:eastAsia="宋体" w:cs="宋体"/>
          <w:b/>
          <w:bCs/>
          <w:sz w:val="24"/>
          <w:szCs w:val="24"/>
        </w:rPr>
        <w:t>供应商</w:t>
      </w:r>
      <w:bookmarkEnd w:id="106"/>
      <w:bookmarkEnd w:id="107"/>
    </w:p>
    <w:p w14:paraId="06B35A02">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9770C0">
      <w:pPr>
        <w:widowControl/>
        <w:spacing w:line="360" w:lineRule="auto"/>
        <w:ind w:firstLine="0" w:firstLineChars="0"/>
        <w:jc w:val="left"/>
        <w:outlineLvl w:val="2"/>
        <w:rPr>
          <w:rFonts w:ascii="宋体" w:hAnsi="宋体" w:eastAsia="宋体" w:cs="宋体"/>
          <w:b/>
          <w:bCs/>
          <w:sz w:val="24"/>
          <w:szCs w:val="24"/>
        </w:rPr>
      </w:pPr>
      <w:bookmarkStart w:id="108" w:name="_Toc376936759"/>
      <w:bookmarkStart w:id="109" w:name="_Toc2346"/>
      <w:bookmarkStart w:id="110" w:name="_Toc2963"/>
      <w:bookmarkStart w:id="111" w:name="_Toc325726028"/>
      <w:bookmarkStart w:id="112" w:name="_Toc325726027"/>
      <w:r>
        <w:rPr>
          <w:rFonts w:hint="eastAsia" w:ascii="宋体" w:hAnsi="宋体" w:eastAsia="宋体" w:cs="宋体"/>
          <w:b/>
          <w:bCs/>
          <w:sz w:val="24"/>
          <w:szCs w:val="24"/>
        </w:rPr>
        <w:t>19.成交通知</w:t>
      </w:r>
      <w:bookmarkEnd w:id="108"/>
      <w:bookmarkEnd w:id="109"/>
      <w:bookmarkEnd w:id="110"/>
      <w:bookmarkEnd w:id="111"/>
    </w:p>
    <w:p w14:paraId="7D6DC1F5">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5895F67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BD2932D">
      <w:pPr>
        <w:widowControl/>
        <w:spacing w:line="360" w:lineRule="auto"/>
        <w:ind w:firstLine="0" w:firstLineChars="0"/>
        <w:jc w:val="center"/>
        <w:outlineLvl w:val="1"/>
        <w:rPr>
          <w:rFonts w:ascii="宋体" w:hAnsi="宋体" w:eastAsia="宋体" w:cs="宋体"/>
          <w:b/>
          <w:bCs/>
          <w:sz w:val="24"/>
          <w:szCs w:val="24"/>
        </w:rPr>
      </w:pPr>
      <w:bookmarkStart w:id="113" w:name="_Toc376936758"/>
      <w:bookmarkStart w:id="114" w:name="_Toc18063"/>
      <w:bookmarkStart w:id="115" w:name="_Toc5556"/>
      <w:r>
        <w:rPr>
          <w:rFonts w:hint="eastAsia" w:ascii="宋体" w:hAnsi="宋体" w:eastAsia="宋体" w:cs="宋体"/>
          <w:b/>
          <w:bCs/>
          <w:sz w:val="24"/>
          <w:szCs w:val="24"/>
        </w:rPr>
        <w:t>八、授予合同</w:t>
      </w:r>
      <w:bookmarkEnd w:id="112"/>
      <w:bookmarkEnd w:id="113"/>
      <w:bookmarkEnd w:id="114"/>
      <w:bookmarkEnd w:id="115"/>
    </w:p>
    <w:p w14:paraId="49396E4A">
      <w:pPr>
        <w:widowControl/>
        <w:spacing w:line="360" w:lineRule="auto"/>
        <w:ind w:firstLine="0" w:firstLineChars="0"/>
        <w:jc w:val="left"/>
        <w:outlineLvl w:val="2"/>
        <w:rPr>
          <w:rFonts w:ascii="宋体" w:hAnsi="宋体" w:eastAsia="宋体" w:cs="宋体"/>
          <w:b/>
          <w:bCs/>
          <w:sz w:val="24"/>
          <w:szCs w:val="24"/>
        </w:rPr>
      </w:pPr>
      <w:bookmarkStart w:id="116" w:name="_Toc921"/>
      <w:bookmarkStart w:id="117" w:name="_Toc28394"/>
      <w:bookmarkStart w:id="118" w:name="_Toc325726029"/>
      <w:bookmarkStart w:id="119" w:name="_Toc376936760"/>
      <w:r>
        <w:rPr>
          <w:rFonts w:hint="eastAsia" w:ascii="宋体" w:hAnsi="宋体" w:eastAsia="宋体" w:cs="宋体"/>
          <w:b/>
          <w:bCs/>
          <w:sz w:val="24"/>
          <w:szCs w:val="24"/>
        </w:rPr>
        <w:t>20.签订合同</w:t>
      </w:r>
      <w:bookmarkEnd w:id="116"/>
      <w:bookmarkEnd w:id="117"/>
      <w:bookmarkEnd w:id="118"/>
      <w:bookmarkEnd w:id="119"/>
    </w:p>
    <w:p w14:paraId="631AE80E">
      <w:pPr>
        <w:spacing w:line="360" w:lineRule="auto"/>
        <w:ind w:firstLine="0" w:firstLineChars="0"/>
        <w:jc w:val="left"/>
        <w:rPr>
          <w:rFonts w:ascii="宋体" w:hAnsi="宋体" w:eastAsia="宋体" w:cs="宋体"/>
          <w:sz w:val="24"/>
          <w:szCs w:val="24"/>
        </w:rPr>
      </w:pPr>
      <w:bookmarkStart w:id="120" w:name="_Toc376936761"/>
      <w:bookmarkStart w:id="121"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2D0EAA1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D355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D4C5138">
      <w:pPr>
        <w:widowControl/>
        <w:spacing w:line="360" w:lineRule="auto"/>
        <w:ind w:firstLine="0" w:firstLineChars="0"/>
        <w:jc w:val="center"/>
        <w:outlineLvl w:val="1"/>
        <w:rPr>
          <w:rFonts w:ascii="宋体" w:hAnsi="宋体" w:eastAsia="宋体" w:cs="宋体"/>
          <w:b/>
          <w:bCs/>
          <w:sz w:val="24"/>
          <w:szCs w:val="24"/>
        </w:rPr>
      </w:pPr>
      <w:bookmarkStart w:id="122" w:name="_Toc22442"/>
      <w:bookmarkStart w:id="123" w:name="_Toc896"/>
      <w:r>
        <w:rPr>
          <w:rFonts w:hint="eastAsia" w:ascii="宋体" w:hAnsi="宋体" w:eastAsia="宋体" w:cs="宋体"/>
          <w:b/>
          <w:bCs/>
          <w:sz w:val="24"/>
          <w:szCs w:val="24"/>
        </w:rPr>
        <w:t>九、</w:t>
      </w:r>
      <w:bookmarkEnd w:id="120"/>
      <w:bookmarkEnd w:id="121"/>
      <w:r>
        <w:rPr>
          <w:rFonts w:hint="eastAsia" w:ascii="宋体" w:hAnsi="宋体" w:eastAsia="宋体" w:cs="宋体"/>
          <w:b/>
          <w:bCs/>
          <w:sz w:val="24"/>
          <w:szCs w:val="24"/>
        </w:rPr>
        <w:t>磋商活动终止</w:t>
      </w:r>
      <w:bookmarkEnd w:id="122"/>
      <w:bookmarkEnd w:id="123"/>
    </w:p>
    <w:p w14:paraId="63B81648">
      <w:pPr>
        <w:widowControl/>
        <w:spacing w:line="360" w:lineRule="auto"/>
        <w:ind w:firstLine="0" w:firstLineChars="0"/>
        <w:jc w:val="left"/>
        <w:outlineLvl w:val="2"/>
        <w:rPr>
          <w:rFonts w:ascii="宋体" w:hAnsi="宋体" w:eastAsia="宋体" w:cs="宋体"/>
          <w:b/>
          <w:bCs/>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sz w:val="24"/>
          <w:szCs w:val="24"/>
        </w:rPr>
        <w:t>21.终止情形</w:t>
      </w:r>
      <w:bookmarkEnd w:id="124"/>
      <w:bookmarkEnd w:id="125"/>
    </w:p>
    <w:p w14:paraId="68C8A1C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6"/>
      <w:bookmarkEnd w:id="127"/>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42339BD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0B665C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552BD746">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642B0F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8" w:name="_Toc325726032"/>
    </w:p>
    <w:p w14:paraId="7F7852DB">
      <w:pPr>
        <w:widowControl/>
        <w:spacing w:line="360" w:lineRule="auto"/>
        <w:ind w:firstLine="0" w:firstLineChars="0"/>
        <w:jc w:val="center"/>
        <w:outlineLvl w:val="1"/>
        <w:rPr>
          <w:rFonts w:ascii="宋体" w:hAnsi="宋体" w:eastAsia="宋体" w:cs="宋体"/>
          <w:b/>
          <w:bCs/>
          <w:sz w:val="24"/>
          <w:szCs w:val="24"/>
        </w:rPr>
      </w:pPr>
      <w:bookmarkStart w:id="129" w:name="_Toc27950"/>
      <w:bookmarkStart w:id="130" w:name="_Toc376936763"/>
      <w:bookmarkStart w:id="131" w:name="_Toc6646"/>
      <w:r>
        <w:rPr>
          <w:rFonts w:hint="eastAsia" w:ascii="宋体" w:hAnsi="宋体" w:eastAsia="宋体" w:cs="宋体"/>
          <w:b/>
          <w:bCs/>
          <w:sz w:val="24"/>
          <w:szCs w:val="24"/>
        </w:rPr>
        <w:t>十、处罚</w:t>
      </w:r>
      <w:bookmarkEnd w:id="128"/>
      <w:bookmarkEnd w:id="129"/>
      <w:bookmarkEnd w:id="130"/>
      <w:bookmarkEnd w:id="131"/>
    </w:p>
    <w:p w14:paraId="3DF0163B">
      <w:pPr>
        <w:widowControl/>
        <w:spacing w:line="360" w:lineRule="auto"/>
        <w:ind w:firstLine="0" w:firstLineChars="0"/>
        <w:jc w:val="left"/>
        <w:outlineLvl w:val="2"/>
        <w:rPr>
          <w:rFonts w:ascii="宋体" w:hAnsi="宋体" w:eastAsia="宋体" w:cs="宋体"/>
          <w:b/>
          <w:bCs/>
          <w:sz w:val="24"/>
          <w:szCs w:val="24"/>
        </w:rPr>
      </w:pPr>
      <w:bookmarkStart w:id="132" w:name="_Toc325726033"/>
      <w:bookmarkStart w:id="133" w:name="_Toc376936764"/>
      <w:bookmarkStart w:id="134" w:name="_Toc28018"/>
      <w:bookmarkStart w:id="135" w:name="_Toc17567"/>
      <w:r>
        <w:rPr>
          <w:rFonts w:hint="eastAsia" w:ascii="宋体" w:hAnsi="宋体" w:eastAsia="宋体" w:cs="宋体"/>
          <w:b/>
          <w:bCs/>
          <w:sz w:val="24"/>
          <w:szCs w:val="24"/>
        </w:rPr>
        <w:t>22.处罚情形</w:t>
      </w:r>
      <w:bookmarkEnd w:id="132"/>
      <w:bookmarkEnd w:id="133"/>
      <w:bookmarkEnd w:id="134"/>
      <w:bookmarkEnd w:id="135"/>
    </w:p>
    <w:p w14:paraId="7406ACB4">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2A63BC4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2E4CDCF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54646EA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0F7A1A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560513A9">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0450AAE6">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18260F4F">
      <w:pPr>
        <w:widowControl/>
        <w:spacing w:line="360" w:lineRule="auto"/>
        <w:ind w:firstLine="0" w:firstLineChars="0"/>
        <w:jc w:val="center"/>
        <w:outlineLvl w:val="1"/>
        <w:rPr>
          <w:rFonts w:ascii="宋体" w:hAnsi="宋体" w:eastAsia="宋体" w:cs="宋体"/>
          <w:b/>
          <w:bCs/>
          <w:sz w:val="24"/>
          <w:szCs w:val="24"/>
        </w:rPr>
      </w:pPr>
      <w:bookmarkStart w:id="136" w:name="_Toc16406"/>
      <w:bookmarkStart w:id="137" w:name="_Toc325726034"/>
      <w:bookmarkStart w:id="138" w:name="_Toc19538"/>
      <w:bookmarkStart w:id="139" w:name="_Toc376936765"/>
      <w:r>
        <w:rPr>
          <w:rFonts w:hint="eastAsia" w:ascii="宋体" w:hAnsi="宋体" w:eastAsia="宋体" w:cs="宋体"/>
          <w:b/>
          <w:bCs/>
          <w:sz w:val="24"/>
          <w:szCs w:val="24"/>
        </w:rPr>
        <w:t>十一、其他</w:t>
      </w:r>
      <w:bookmarkEnd w:id="136"/>
      <w:bookmarkEnd w:id="137"/>
      <w:bookmarkEnd w:id="138"/>
      <w:bookmarkEnd w:id="139"/>
    </w:p>
    <w:p w14:paraId="45708E66">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107D1ABE">
      <w:pPr>
        <w:keepNext/>
        <w:keepLines/>
        <w:widowControl/>
        <w:snapToGrid w:val="0"/>
        <w:spacing w:line="360" w:lineRule="auto"/>
        <w:ind w:firstLine="0" w:firstLineChars="0"/>
        <w:jc w:val="center"/>
        <w:outlineLvl w:val="0"/>
        <w:rPr>
          <w:rFonts w:ascii="宋体" w:hAnsi="宋体" w:eastAsia="宋体" w:cs="宋体"/>
          <w:sz w:val="24"/>
          <w:szCs w:val="24"/>
        </w:rPr>
      </w:pPr>
      <w:bookmarkStart w:id="140"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0"/>
    </w:p>
    <w:p w14:paraId="01B41B83">
      <w:pPr>
        <w:spacing w:line="360" w:lineRule="auto"/>
        <w:ind w:firstLine="0" w:firstLineChars="0"/>
        <w:rPr>
          <w:rFonts w:ascii="宋体" w:hAnsi="宋体" w:eastAsia="宋体" w:cs="宋体"/>
          <w:sz w:val="24"/>
          <w:szCs w:val="24"/>
        </w:rPr>
      </w:pPr>
    </w:p>
    <w:p w14:paraId="276A6716">
      <w:pPr>
        <w:spacing w:line="360" w:lineRule="auto"/>
        <w:ind w:firstLine="0" w:firstLineChars="0"/>
        <w:rPr>
          <w:rFonts w:ascii="宋体" w:hAnsi="宋体" w:eastAsia="宋体" w:cs="宋体"/>
          <w:sz w:val="24"/>
          <w:szCs w:val="24"/>
        </w:rPr>
      </w:pPr>
    </w:p>
    <w:p w14:paraId="1DDD6BCB">
      <w:pPr>
        <w:spacing w:line="360" w:lineRule="auto"/>
        <w:ind w:firstLine="0" w:firstLineChars="0"/>
        <w:rPr>
          <w:rFonts w:ascii="宋体" w:hAnsi="宋体" w:eastAsia="宋体" w:cs="宋体"/>
          <w:sz w:val="24"/>
          <w:szCs w:val="24"/>
        </w:rPr>
      </w:pPr>
    </w:p>
    <w:p w14:paraId="736513E8">
      <w:pPr>
        <w:spacing w:line="360" w:lineRule="auto"/>
        <w:ind w:firstLine="0" w:firstLineChars="0"/>
        <w:rPr>
          <w:rFonts w:ascii="宋体" w:hAnsi="宋体" w:eastAsia="宋体" w:cs="宋体"/>
          <w:sz w:val="24"/>
          <w:szCs w:val="24"/>
        </w:rPr>
      </w:pPr>
    </w:p>
    <w:p w14:paraId="1DFB7D65">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4870C008">
      <w:pPr>
        <w:autoSpaceDE w:val="0"/>
        <w:autoSpaceDN w:val="0"/>
        <w:spacing w:line="360" w:lineRule="auto"/>
        <w:ind w:firstLine="0" w:firstLineChars="0"/>
        <w:jc w:val="center"/>
        <w:rPr>
          <w:rFonts w:hint="eastAsia" w:ascii="宋体" w:hAnsi="宋体" w:eastAsia="宋体" w:cs="宋体"/>
          <w:b/>
          <w:bCs/>
          <w:sz w:val="24"/>
          <w:szCs w:val="24"/>
          <w:lang w:val="zh-CN"/>
        </w:rPr>
      </w:pPr>
    </w:p>
    <w:p w14:paraId="6C022860">
      <w:pPr>
        <w:pStyle w:val="21"/>
        <w:rPr>
          <w:rFonts w:hint="eastAsia" w:ascii="宋体" w:hAnsi="宋体"/>
          <w:b/>
          <w:bCs/>
          <w:sz w:val="21"/>
          <w:szCs w:val="21"/>
        </w:rPr>
      </w:pPr>
    </w:p>
    <w:p w14:paraId="667E0FD9">
      <w:pPr>
        <w:pStyle w:val="16"/>
        <w:rPr>
          <w:rFonts w:hint="eastAsia" w:ascii="宋体" w:hAnsi="宋体"/>
          <w:b/>
          <w:bCs/>
          <w:sz w:val="21"/>
          <w:szCs w:val="21"/>
        </w:rPr>
      </w:pPr>
    </w:p>
    <w:p w14:paraId="38908319">
      <w:pPr>
        <w:rPr>
          <w:rFonts w:hint="eastAsia" w:ascii="宋体" w:hAnsi="宋体"/>
          <w:b/>
          <w:bCs/>
          <w:sz w:val="21"/>
          <w:szCs w:val="21"/>
        </w:rPr>
      </w:pPr>
    </w:p>
    <w:p w14:paraId="3E292111">
      <w:pPr>
        <w:pStyle w:val="21"/>
      </w:pPr>
    </w:p>
    <w:p w14:paraId="44190DA3">
      <w:pPr>
        <w:spacing w:line="360" w:lineRule="auto"/>
        <w:ind w:firstLine="0" w:firstLineChars="0"/>
        <w:rPr>
          <w:rFonts w:ascii="宋体" w:hAnsi="宋体" w:eastAsia="宋体" w:cs="宋体"/>
          <w:sz w:val="24"/>
          <w:szCs w:val="24"/>
        </w:rPr>
      </w:pPr>
    </w:p>
    <w:p w14:paraId="28922E59">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青海长麒磋商（货物）2024-016</w:t>
      </w:r>
      <w:r>
        <w:rPr>
          <w:rFonts w:hint="eastAsia" w:ascii="宋体" w:hAnsi="宋体" w:eastAsia="宋体" w:cs="宋体"/>
          <w:b/>
          <w:bCs/>
          <w:sz w:val="30"/>
          <w:szCs w:val="30"/>
          <w:u w:val="single"/>
        </w:rPr>
        <w:t xml:space="preserve">            </w:t>
      </w:r>
    </w:p>
    <w:p w14:paraId="72803DC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color w:val="auto"/>
          <w:sz w:val="30"/>
          <w:szCs w:val="30"/>
          <w:lang w:val="zh-CN"/>
        </w:rPr>
        <w:t>：</w:t>
      </w:r>
      <w:r>
        <w:rPr>
          <w:rFonts w:hint="eastAsia" w:ascii="宋体" w:hAnsi="宋体" w:eastAsia="宋体" w:cs="宋体"/>
          <w:b/>
          <w:bCs/>
          <w:color w:val="auto"/>
          <w:sz w:val="30"/>
          <w:szCs w:val="30"/>
          <w:u w:val="single"/>
          <w:lang w:val="zh-CN"/>
        </w:rPr>
        <w:t>久治县基础教育建设项目</w:t>
      </w:r>
      <w:r>
        <w:rPr>
          <w:rFonts w:hint="eastAsia" w:ascii="宋体" w:hAnsi="宋体" w:eastAsia="宋体" w:cs="宋体"/>
          <w:b/>
          <w:bCs/>
          <w:color w:val="auto"/>
          <w:sz w:val="30"/>
          <w:szCs w:val="30"/>
          <w:u w:val="single"/>
        </w:rPr>
        <w:t xml:space="preserve"> </w:t>
      </w:r>
      <w:r>
        <w:rPr>
          <w:rFonts w:hint="eastAsia" w:ascii="宋体" w:hAnsi="宋体" w:eastAsia="宋体" w:cs="宋体"/>
          <w:b/>
          <w:bCs/>
          <w:sz w:val="30"/>
          <w:szCs w:val="30"/>
          <w:u w:val="single"/>
        </w:rPr>
        <w:t xml:space="preserve">                 </w:t>
      </w:r>
    </w:p>
    <w:p w14:paraId="003396C2">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lang w:val="en-US" w:eastAsia="zh-CN"/>
        </w:rPr>
        <w:t>CQ</w:t>
      </w:r>
      <w:r>
        <w:rPr>
          <w:rFonts w:hint="eastAsia" w:ascii="宋体" w:hAnsi="宋体" w:eastAsia="宋体" w:cs="宋体"/>
          <w:b/>
          <w:bCs/>
          <w:sz w:val="30"/>
          <w:szCs w:val="30"/>
          <w:u w:val="single"/>
          <w:lang w:val="zh-CN"/>
        </w:rPr>
        <w:t>-2024-0</w:t>
      </w:r>
      <w:r>
        <w:rPr>
          <w:rFonts w:hint="eastAsia" w:ascii="宋体" w:hAnsi="宋体" w:eastAsia="宋体" w:cs="宋体"/>
          <w:b/>
          <w:bCs/>
          <w:sz w:val="30"/>
          <w:szCs w:val="30"/>
          <w:u w:val="single"/>
          <w:lang w:val="en-US" w:eastAsia="zh-CN"/>
        </w:rPr>
        <w:t xml:space="preserve">16       </w:t>
      </w:r>
      <w:r>
        <w:rPr>
          <w:rFonts w:hint="eastAsia" w:ascii="宋体" w:hAnsi="宋体" w:eastAsia="宋体" w:cs="宋体"/>
          <w:b/>
          <w:bCs/>
          <w:sz w:val="30"/>
          <w:szCs w:val="30"/>
          <w:u w:val="single"/>
        </w:rPr>
        <w:t xml:space="preserve">                    </w:t>
      </w:r>
    </w:p>
    <w:p w14:paraId="5B4A388C">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17AC9E1A">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D7EDAAB">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51411A64">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69E302C9">
      <w:pPr>
        <w:spacing w:line="360" w:lineRule="auto"/>
        <w:ind w:firstLine="480"/>
        <w:rPr>
          <w:rFonts w:ascii="宋体" w:hAnsi="宋体" w:eastAsia="宋体" w:cs="宋体"/>
          <w:sz w:val="24"/>
          <w:szCs w:val="24"/>
        </w:rPr>
      </w:pPr>
    </w:p>
    <w:p w14:paraId="593B48AB">
      <w:pPr>
        <w:spacing w:line="360" w:lineRule="auto"/>
        <w:ind w:firstLine="480"/>
        <w:rPr>
          <w:rFonts w:ascii="宋体" w:hAnsi="宋体" w:eastAsia="宋体" w:cs="宋体"/>
          <w:sz w:val="24"/>
          <w:szCs w:val="24"/>
        </w:rPr>
      </w:pPr>
    </w:p>
    <w:p w14:paraId="228781C1">
      <w:pPr>
        <w:spacing w:line="360" w:lineRule="auto"/>
        <w:ind w:firstLine="480"/>
        <w:rPr>
          <w:rFonts w:ascii="宋体" w:hAnsi="宋体" w:eastAsia="宋体" w:cs="宋体"/>
          <w:sz w:val="24"/>
          <w:szCs w:val="24"/>
        </w:rPr>
      </w:pPr>
    </w:p>
    <w:p w14:paraId="4E5869F1">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73A56B9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43871BD0">
      <w:pPr>
        <w:pStyle w:val="9"/>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r>
        <w:rPr>
          <w:rFonts w:hint="eastAsia" w:ascii="宋体" w:hAnsi="宋体" w:eastAsia="宋体" w:cs="宋体"/>
          <w:color w:val="auto"/>
          <w:sz w:val="24"/>
          <w:szCs w:val="24"/>
          <w:lang w:val="zh-CN"/>
        </w:rPr>
        <w:t>久治县基础教育建设项目（</w:t>
      </w:r>
      <w:r>
        <w:rPr>
          <w:rFonts w:hint="eastAsia" w:ascii="宋体" w:hAnsi="宋体" w:eastAsia="宋体" w:cs="宋体"/>
          <w:sz w:val="24"/>
          <w:szCs w:val="24"/>
          <w:lang w:val="zh-CN"/>
        </w:rPr>
        <w:t>青海长麒磋商（货物）2024-016）的磋商文件要求和</w:t>
      </w:r>
      <w:r>
        <w:rPr>
          <w:rFonts w:hint="eastAsia" w:ascii="宋体" w:hAnsi="宋体" w:eastAsia="宋体" w:cs="宋体"/>
          <w:sz w:val="24"/>
          <w:lang w:val="zh-CN"/>
        </w:rPr>
        <w:t>青海长麒工程项目管理有限公司</w:t>
      </w:r>
      <w:r>
        <w:rPr>
          <w:rFonts w:hint="eastAsia" w:ascii="宋体" w:hAnsi="宋体" w:eastAsia="宋体" w:cs="宋体"/>
          <w:sz w:val="24"/>
          <w:szCs w:val="24"/>
          <w:lang w:val="zh-CN"/>
        </w:rPr>
        <w:t>出具的《成交通知书》，并经双方协商一致，签订本合同协议书。</w:t>
      </w:r>
    </w:p>
    <w:p w14:paraId="0DB6E12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778C4EC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71CD899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4F3B54D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1AAF15D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29E43B8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5C592CE0">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362B37F4">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566F9D14">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635C537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2"/>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06560D8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E1985E7">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4D9F8E4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7DD612A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10D8ABD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FB41C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31C26888">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6A3D764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14C4283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B13327F">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57FD13">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4E118CB6">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2942280A">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4F3147D">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4775890">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04581C1">
            <w:pPr>
              <w:autoSpaceDE w:val="0"/>
              <w:autoSpaceDN w:val="0"/>
              <w:spacing w:line="360" w:lineRule="auto"/>
              <w:ind w:firstLine="0" w:firstLineChars="0"/>
              <w:rPr>
                <w:rFonts w:ascii="宋体" w:hAnsi="宋体" w:eastAsia="宋体" w:cs="宋体"/>
                <w:sz w:val="24"/>
                <w:szCs w:val="24"/>
                <w:lang w:val="zh-CN"/>
              </w:rPr>
            </w:pPr>
          </w:p>
        </w:tc>
      </w:tr>
      <w:tr w14:paraId="35BD401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BB82C8C">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B0ABC24">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BC4A84F">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46F31FA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F2EC98">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04B5A1B">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2C9126F9">
            <w:pPr>
              <w:autoSpaceDE w:val="0"/>
              <w:autoSpaceDN w:val="0"/>
              <w:spacing w:line="360" w:lineRule="auto"/>
              <w:ind w:firstLine="0" w:firstLineChars="0"/>
              <w:rPr>
                <w:rFonts w:ascii="宋体" w:hAnsi="宋体" w:eastAsia="宋体" w:cs="宋体"/>
                <w:sz w:val="24"/>
                <w:szCs w:val="24"/>
                <w:lang w:val="zh-CN"/>
              </w:rPr>
            </w:pPr>
          </w:p>
        </w:tc>
      </w:tr>
    </w:tbl>
    <w:p w14:paraId="695C2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5BD4E08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100CE8BE">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本合同以人民币进行结算，合同总价包括产品费、验收费、手续费、包装费、运输费、保险费、安装费、调试费、培训费、售前、售中、售后服务费、税金及不可预见费等全部费用。</w:t>
      </w:r>
    </w:p>
    <w:p w14:paraId="39716EB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14:paraId="1250E0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103ED2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6AAF6E9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5336C3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3244A2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55D278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06C6EEE5">
      <w:pPr>
        <w:autoSpaceDE w:val="0"/>
        <w:autoSpaceDN w:val="0"/>
        <w:spacing w:line="360" w:lineRule="auto"/>
        <w:ind w:firstLine="480"/>
        <w:rPr>
          <w:rFonts w:hint="eastAsia" w:ascii="宋体" w:hAnsi="宋体" w:eastAsia="宋体" w:cs="宋体"/>
          <w:sz w:val="24"/>
          <w:szCs w:val="24"/>
          <w:highlight w:val="yellow"/>
          <w:u w:val="none"/>
          <w:lang w:val="zh-CN"/>
        </w:rPr>
      </w:pPr>
      <w:r>
        <w:rPr>
          <w:rFonts w:hint="eastAsia" w:ascii="宋体" w:hAnsi="宋体" w:eastAsia="宋体" w:cs="宋体"/>
          <w:sz w:val="24"/>
          <w:szCs w:val="24"/>
          <w:lang w:val="zh-CN"/>
        </w:rPr>
        <w:t>四、付款方式</w:t>
      </w:r>
    </w:p>
    <w:p w14:paraId="75C3EF7D">
      <w:pPr>
        <w:autoSpaceDE w:val="0"/>
        <w:autoSpaceDN w:val="0"/>
        <w:adjustRightInd w:val="0"/>
        <w:spacing w:line="360" w:lineRule="auto"/>
        <w:ind w:firstLine="360"/>
        <w:rPr>
          <w:rFonts w:hint="eastAsia" w:ascii="仿宋" w:hAnsi="仿宋" w:eastAsia="仿宋" w:cs="仿宋"/>
          <w:color w:val="auto"/>
          <w:kern w:val="0"/>
          <w:sz w:val="24"/>
        </w:rPr>
      </w:pPr>
      <w:r>
        <w:rPr>
          <w:rFonts w:hint="eastAsia" w:ascii="宋体" w:hAnsi="宋体" w:eastAsia="宋体" w:cs="宋体"/>
          <w:sz w:val="24"/>
          <w:szCs w:val="24"/>
          <w:lang w:val="zh-CN"/>
        </w:rPr>
        <w:t>乙方所交付的产品由甲方验收合格，验收合格后由甲方报同级财政监管部门，申请资金拨付,按合同金额向乙方支付合同总价款的   %，即人民币（大写）：      元（付款方式及金额由采购人根据项目情况确定，在此明确表明）。乙方向甲方提交的履约保证金计（大写）        元转为质量保证金。质量保证金待约定的质量保修期     （年）满且产品无质量问题后，由甲方以转账方式予以退还。</w:t>
      </w:r>
    </w:p>
    <w:p w14:paraId="01CDBE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19E424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0B453E4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5C90D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5A09A6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C849A4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w:t>
      </w:r>
      <w:bookmarkStart w:id="193" w:name="_GoBack"/>
      <w:bookmarkEnd w:id="193"/>
      <w:r>
        <w:rPr>
          <w:rFonts w:hint="eastAsia" w:ascii="宋体" w:hAnsi="宋体" w:eastAsia="宋体" w:cs="宋体"/>
          <w:sz w:val="24"/>
          <w:szCs w:val="24"/>
          <w:lang w:val="zh-CN"/>
        </w:rPr>
        <w:t>方权益而引发纠纷或诉讼的，均由乙方负责交涉并承担全部责任。</w:t>
      </w:r>
    </w:p>
    <w:p w14:paraId="6354A7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0B175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2E1CE4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965F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3B54AE0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7A5FB37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E15EA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48B7EA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447C63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630ACDE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4C930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0974343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6C88245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16DDCD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2F0390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3215AC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368D4EA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56AFC048">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1BC4565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7C19B22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03F88FF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428264E7">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7A6451F2">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674CD3F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48523DDD">
      <w:pPr>
        <w:autoSpaceDE w:val="0"/>
        <w:autoSpaceDN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4F194FD1">
      <w:pPr>
        <w:autoSpaceDE w:val="0"/>
        <w:autoSpaceDN w:val="0"/>
        <w:spacing w:line="360" w:lineRule="auto"/>
        <w:ind w:firstLine="0" w:firstLineChars="0"/>
        <w:rPr>
          <w:rFonts w:ascii="宋体" w:hAnsi="宋体" w:eastAsia="宋体" w:cs="宋体"/>
          <w:sz w:val="24"/>
          <w:szCs w:val="24"/>
          <w:lang w:val="zh-CN"/>
        </w:rPr>
      </w:pPr>
    </w:p>
    <w:p w14:paraId="78D0A5E9">
      <w:pPr>
        <w:autoSpaceDE w:val="0"/>
        <w:autoSpaceDN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rPr>
        <w:t>采购代理机构：</w:t>
      </w:r>
      <w:r>
        <w:rPr>
          <w:rFonts w:hint="eastAsia" w:ascii="宋体" w:hAnsi="宋体" w:eastAsia="宋体" w:cs="宋体"/>
          <w:sz w:val="24"/>
          <w:szCs w:val="24"/>
          <w:lang w:eastAsia="zh-CN"/>
        </w:rPr>
        <w:t>青海长麒工程项目管理有限公司</w:t>
      </w:r>
    </w:p>
    <w:p w14:paraId="0A4F692A">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43514B8F">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03167CAE">
      <w:pPr>
        <w:autoSpaceDE w:val="0"/>
        <w:autoSpaceDN w:val="0"/>
        <w:spacing w:line="360" w:lineRule="auto"/>
        <w:ind w:firstLine="0" w:firstLineChars="0"/>
        <w:rPr>
          <w:rFonts w:ascii="宋体" w:hAnsi="宋体" w:eastAsia="宋体" w:cs="宋体"/>
          <w:sz w:val="24"/>
          <w:szCs w:val="24"/>
        </w:rPr>
      </w:pPr>
    </w:p>
    <w:p w14:paraId="33EEBD98">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65EA6209">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799CFE7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347BAE1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6B41422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3AFE97C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35C1FE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1430039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74F86E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331A68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6072B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0F4DEE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295DC57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B883A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4FF6A7F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0DE8973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4072CF7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32A6DE24">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279970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1B2C1EB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6C18AB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040E25B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7BAEB8D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950AE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617B6A3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2A8C170">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7D7FEA5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623BD7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BFF7DB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439784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7B7EAC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379375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45FE5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07535B3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C18751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3C3227E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06EFD5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35D6E5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267A11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7153D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6E89B4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7F6119A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187B71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74465A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3493880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70E8DD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B8A56C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0DEFA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428C14F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5E81488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05868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58638F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0022F86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70E3485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7CEB97F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F4F80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5DB492A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0CAE22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3A46433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7C9996D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254A6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7EA0BB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D7C29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48B813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7AD5D97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451B7D5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5099AA2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6331D4C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2B5FF1F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71DAEC2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70030A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552AAD2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719BCB0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281675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A571CB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1496BAF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6DFCE2E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2CA9F3F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71D6A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1EE38F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528A2E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3712B14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5225C3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690A5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0BBF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0F0D6F0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1057E2E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43CD266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05A30D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2C7C6A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26A3694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0FBDE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1B076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099C37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4D5C391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D0FBD6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6C396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722D890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B0A09B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415971D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BB7E3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1C24AF7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6BDBD9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73C2789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5D0A11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050AC40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3646F0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6E74984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0FF26B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5EC3617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5B39AF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55C7162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58DE32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60F8C20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02EA9BF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3A2393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AD564B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0C54B3C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4722613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5B202C4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37AD4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749D619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77346">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2C6B0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2D9F54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92CDAD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2E50EB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95BB9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4F3ACE4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212C030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11C5C4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66DA26F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35846F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5024DC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66549F71">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0E0B7C44">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7D270BD5">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1" w:name="_Toc12139"/>
      <w:r>
        <w:rPr>
          <w:rFonts w:hint="eastAsia" w:ascii="宋体" w:hAnsi="宋体" w:eastAsia="宋体" w:cs="宋体"/>
          <w:b/>
          <w:kern w:val="28"/>
          <w:sz w:val="36"/>
          <w:szCs w:val="20"/>
        </w:rPr>
        <w:t>第五部分  响应文件格式</w:t>
      </w:r>
      <w:bookmarkEnd w:id="141"/>
    </w:p>
    <w:p w14:paraId="0701F161">
      <w:pPr>
        <w:widowControl/>
        <w:snapToGrid w:val="0"/>
        <w:spacing w:line="360" w:lineRule="auto"/>
        <w:ind w:firstLine="0" w:firstLineChars="0"/>
        <w:outlineLvl w:val="1"/>
        <w:rPr>
          <w:rFonts w:ascii="宋体" w:hAnsi="宋体" w:eastAsia="宋体" w:cs="宋体"/>
          <w:b/>
          <w:sz w:val="28"/>
          <w:szCs w:val="28"/>
        </w:rPr>
      </w:pPr>
      <w:bookmarkStart w:id="142" w:name="_Toc16431"/>
      <w:bookmarkStart w:id="143" w:name="_Toc9848"/>
      <w:r>
        <w:rPr>
          <w:rFonts w:hint="eastAsia" w:ascii="宋体" w:hAnsi="宋体" w:eastAsia="宋体" w:cs="宋体"/>
          <w:b/>
          <w:sz w:val="28"/>
          <w:szCs w:val="28"/>
        </w:rPr>
        <w:t>附件1：响应文件封面</w:t>
      </w:r>
      <w:bookmarkEnd w:id="142"/>
      <w:bookmarkEnd w:id="143"/>
    </w:p>
    <w:p w14:paraId="3702175A">
      <w:pPr>
        <w:spacing w:line="360" w:lineRule="auto"/>
        <w:ind w:firstLine="0" w:firstLineChars="0"/>
        <w:rPr>
          <w:rFonts w:ascii="宋体" w:hAnsi="宋体" w:eastAsia="宋体" w:cs="宋体"/>
          <w:b/>
          <w:sz w:val="36"/>
          <w:szCs w:val="36"/>
        </w:rPr>
      </w:pPr>
    </w:p>
    <w:p w14:paraId="59EE2DA6">
      <w:pPr>
        <w:spacing w:line="360" w:lineRule="auto"/>
        <w:ind w:firstLine="0" w:firstLineChars="0"/>
        <w:rPr>
          <w:rFonts w:ascii="宋体" w:hAnsi="宋体" w:eastAsia="宋体" w:cs="宋体"/>
          <w:b/>
          <w:sz w:val="36"/>
          <w:szCs w:val="36"/>
        </w:rPr>
      </w:pPr>
    </w:p>
    <w:p w14:paraId="2E9D8DDF">
      <w:pPr>
        <w:spacing w:line="360" w:lineRule="auto"/>
        <w:ind w:firstLine="0" w:firstLineChars="0"/>
        <w:rPr>
          <w:rFonts w:ascii="宋体" w:hAnsi="宋体" w:eastAsia="宋体" w:cs="宋体"/>
          <w:b/>
          <w:sz w:val="36"/>
          <w:szCs w:val="36"/>
        </w:rPr>
      </w:pPr>
    </w:p>
    <w:p w14:paraId="35B6CAE2">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4FF1667F">
      <w:pPr>
        <w:adjustRightInd w:val="0"/>
        <w:spacing w:line="360" w:lineRule="auto"/>
        <w:ind w:firstLine="0" w:firstLineChars="0"/>
        <w:textAlignment w:val="baseline"/>
        <w:rPr>
          <w:rFonts w:ascii="宋体" w:hAnsi="宋体" w:eastAsia="宋体" w:cs="宋体"/>
          <w:b/>
          <w:bCs/>
          <w:sz w:val="36"/>
          <w:szCs w:val="36"/>
        </w:rPr>
      </w:pPr>
    </w:p>
    <w:p w14:paraId="566440CD">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青海长麒磋商（货物）2024-016</w:t>
      </w:r>
    </w:p>
    <w:p w14:paraId="268F430A">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color w:val="auto"/>
          <w:sz w:val="36"/>
          <w:szCs w:val="36"/>
        </w:rPr>
        <w:t>：</w:t>
      </w:r>
      <w:r>
        <w:rPr>
          <w:rFonts w:hint="eastAsia" w:ascii="宋体" w:hAnsi="宋体" w:eastAsia="宋体" w:cs="宋体"/>
          <w:b/>
          <w:bCs/>
          <w:color w:val="auto"/>
          <w:sz w:val="36"/>
          <w:szCs w:val="36"/>
          <w:lang w:eastAsia="zh-CN"/>
        </w:rPr>
        <w:t>久治县基础教育建设项目</w:t>
      </w:r>
    </w:p>
    <w:p w14:paraId="7DEF6D73">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4F9C855F">
      <w:pPr>
        <w:adjustRightInd w:val="0"/>
        <w:spacing w:line="360" w:lineRule="auto"/>
        <w:ind w:firstLine="0" w:firstLineChars="0"/>
        <w:textAlignment w:val="baseline"/>
        <w:rPr>
          <w:rFonts w:ascii="宋体" w:hAnsi="宋体" w:eastAsia="宋体" w:cs="宋体"/>
          <w:b/>
          <w:sz w:val="36"/>
          <w:szCs w:val="36"/>
        </w:rPr>
      </w:pPr>
    </w:p>
    <w:p w14:paraId="7B3D6303">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3A9C50AE">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1792601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716F825">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A610E7D">
      <w:pPr>
        <w:keepNext/>
        <w:pageBreakBefore/>
        <w:widowControl/>
        <w:spacing w:line="360" w:lineRule="auto"/>
        <w:ind w:firstLine="0" w:firstLineChars="0"/>
        <w:jc w:val="left"/>
        <w:outlineLvl w:val="1"/>
        <w:rPr>
          <w:rFonts w:ascii="宋体" w:hAnsi="宋体" w:eastAsia="宋体" w:cs="宋体"/>
          <w:b/>
          <w:sz w:val="24"/>
          <w:szCs w:val="24"/>
        </w:rPr>
      </w:pPr>
      <w:bookmarkStart w:id="144" w:name="_Toc30269"/>
      <w:bookmarkStart w:id="145" w:name="_Toc17238"/>
      <w:r>
        <w:rPr>
          <w:rFonts w:hint="eastAsia" w:ascii="宋体" w:hAnsi="宋体" w:eastAsia="宋体" w:cs="宋体"/>
          <w:b/>
          <w:sz w:val="24"/>
          <w:szCs w:val="24"/>
        </w:rPr>
        <w:t>附件2</w:t>
      </w:r>
      <w:bookmarkStart w:id="146" w:name="_Toc325726037"/>
      <w:bookmarkStart w:id="147" w:name="_Toc376936768"/>
      <w:r>
        <w:rPr>
          <w:rFonts w:hint="eastAsia" w:ascii="宋体" w:hAnsi="宋体" w:eastAsia="宋体" w:cs="宋体"/>
          <w:b/>
          <w:sz w:val="24"/>
          <w:szCs w:val="24"/>
        </w:rPr>
        <w:t>：磋商函</w:t>
      </w:r>
      <w:bookmarkEnd w:id="144"/>
      <w:bookmarkEnd w:id="145"/>
      <w:bookmarkEnd w:id="146"/>
      <w:bookmarkEnd w:id="147"/>
    </w:p>
    <w:p w14:paraId="0E8E0F0B">
      <w:pPr>
        <w:spacing w:line="360" w:lineRule="auto"/>
        <w:ind w:firstLine="0" w:firstLineChars="0"/>
        <w:rPr>
          <w:rFonts w:ascii="宋体" w:hAnsi="宋体" w:eastAsia="宋体" w:cs="宋体"/>
          <w:b/>
          <w:sz w:val="24"/>
          <w:szCs w:val="24"/>
        </w:rPr>
      </w:pPr>
    </w:p>
    <w:p w14:paraId="55DBB96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F0858ED">
      <w:pPr>
        <w:spacing w:line="360" w:lineRule="auto"/>
        <w:ind w:firstLine="0" w:firstLineChars="0"/>
        <w:textAlignment w:val="baseline"/>
        <w:rPr>
          <w:rFonts w:ascii="宋体" w:hAnsi="宋体" w:eastAsia="宋体" w:cs="宋体"/>
          <w:b/>
          <w:sz w:val="24"/>
          <w:szCs w:val="24"/>
        </w:rPr>
      </w:pPr>
    </w:p>
    <w:p w14:paraId="66FDFFCE">
      <w:pPr>
        <w:spacing w:line="360" w:lineRule="auto"/>
        <w:ind w:firstLine="0" w:firstLineChars="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致：</w:t>
      </w:r>
      <w:r>
        <w:rPr>
          <w:rFonts w:hint="eastAsia" w:ascii="宋体" w:hAnsi="宋体" w:eastAsia="宋体" w:cs="宋体"/>
          <w:b/>
          <w:sz w:val="24"/>
          <w:szCs w:val="24"/>
          <w:lang w:eastAsia="zh-CN"/>
        </w:rPr>
        <w:t>青海长麒工程项目管理有限公司</w:t>
      </w:r>
    </w:p>
    <w:p w14:paraId="569A192E">
      <w:pPr>
        <w:spacing w:line="360" w:lineRule="auto"/>
        <w:ind w:firstLine="0" w:firstLineChars="0"/>
        <w:textAlignment w:val="baseline"/>
        <w:rPr>
          <w:rFonts w:ascii="宋体" w:hAnsi="宋体" w:eastAsia="宋体" w:cs="宋体"/>
          <w:sz w:val="24"/>
          <w:szCs w:val="24"/>
        </w:rPr>
      </w:pPr>
    </w:p>
    <w:p w14:paraId="0C7ACB6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w:t>
      </w:r>
      <w:r>
        <w:rPr>
          <w:rFonts w:hint="eastAsia" w:ascii="宋体" w:hAnsi="宋体" w:eastAsia="宋体" w:cs="宋体"/>
          <w:color w:val="auto"/>
          <w:sz w:val="24"/>
          <w:szCs w:val="24"/>
        </w:rPr>
        <w:t>到</w:t>
      </w:r>
      <w:r>
        <w:rPr>
          <w:rFonts w:hint="eastAsia" w:ascii="宋体" w:hAnsi="宋体" w:eastAsia="宋体" w:cs="宋体"/>
          <w:color w:val="auto"/>
          <w:sz w:val="24"/>
          <w:szCs w:val="24"/>
          <w:lang w:val="zh-CN"/>
        </w:rPr>
        <w:t>久治县基础教育建设项目，</w:t>
      </w:r>
      <w:r>
        <w:rPr>
          <w:rFonts w:hint="eastAsia" w:ascii="宋体" w:hAnsi="宋体" w:eastAsia="宋体" w:cs="宋体"/>
          <w:color w:val="auto"/>
          <w:sz w:val="24"/>
          <w:szCs w:val="24"/>
          <w:lang w:eastAsia="zh-CN"/>
        </w:rPr>
        <w:t>青海长麒磋商（货物）2024-016</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2CC2A85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427C86B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16ED1B0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00756CA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797B8D43">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6E94280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3E602B4">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2C4B73C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43649E3">
      <w:pPr>
        <w:spacing w:line="360" w:lineRule="auto"/>
        <w:ind w:firstLine="0" w:firstLineChars="0"/>
        <w:rPr>
          <w:rFonts w:ascii="宋体" w:hAnsi="宋体" w:eastAsia="宋体" w:cs="宋体"/>
          <w:sz w:val="24"/>
          <w:szCs w:val="24"/>
        </w:rPr>
      </w:pPr>
    </w:p>
    <w:p w14:paraId="559D7D07">
      <w:pPr>
        <w:spacing w:line="360" w:lineRule="auto"/>
        <w:ind w:firstLine="0" w:firstLineChars="0"/>
        <w:textAlignment w:val="baseline"/>
        <w:rPr>
          <w:rFonts w:ascii="宋体" w:hAnsi="宋体" w:eastAsia="宋体" w:cs="宋体"/>
          <w:sz w:val="24"/>
          <w:szCs w:val="24"/>
        </w:rPr>
      </w:pPr>
    </w:p>
    <w:p w14:paraId="1C4887C2">
      <w:pPr>
        <w:spacing w:line="360" w:lineRule="auto"/>
        <w:ind w:firstLine="0" w:firstLineChars="0"/>
        <w:textAlignment w:val="baseline"/>
        <w:rPr>
          <w:rFonts w:ascii="宋体" w:hAnsi="宋体" w:eastAsia="宋体" w:cs="宋体"/>
          <w:sz w:val="24"/>
          <w:szCs w:val="24"/>
        </w:rPr>
      </w:pPr>
    </w:p>
    <w:p w14:paraId="77D668C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AB449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A5EBFD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79E634B">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BEC3381">
      <w:pPr>
        <w:keepNext/>
        <w:pageBreakBefore/>
        <w:widowControl/>
        <w:spacing w:line="360" w:lineRule="auto"/>
        <w:ind w:firstLine="0" w:firstLineChars="0"/>
        <w:jc w:val="left"/>
        <w:outlineLvl w:val="1"/>
        <w:rPr>
          <w:rFonts w:ascii="宋体" w:hAnsi="宋体" w:eastAsia="宋体" w:cs="宋体"/>
          <w:b/>
          <w:sz w:val="24"/>
          <w:szCs w:val="24"/>
        </w:rPr>
      </w:pPr>
      <w:bookmarkStart w:id="148" w:name="_Toc31069"/>
      <w:bookmarkStart w:id="149" w:name="_Toc26950"/>
      <w:r>
        <w:rPr>
          <w:rFonts w:hint="eastAsia" w:ascii="宋体" w:hAnsi="宋体" w:eastAsia="宋体" w:cs="宋体"/>
          <w:b/>
          <w:sz w:val="24"/>
          <w:szCs w:val="24"/>
        </w:rPr>
        <w:t>附件3：投标报价一览表</w:t>
      </w:r>
      <w:bookmarkEnd w:id="148"/>
      <w:bookmarkEnd w:id="149"/>
    </w:p>
    <w:p w14:paraId="6E86A6E7">
      <w:pPr>
        <w:spacing w:line="360" w:lineRule="auto"/>
        <w:ind w:firstLine="0" w:firstLineChars="0"/>
        <w:textAlignment w:val="baseline"/>
        <w:rPr>
          <w:rFonts w:ascii="宋体" w:hAnsi="宋体" w:eastAsia="宋体" w:cs="宋体"/>
          <w:sz w:val="24"/>
          <w:szCs w:val="24"/>
        </w:rPr>
      </w:pPr>
    </w:p>
    <w:p w14:paraId="0652300B">
      <w:pPr>
        <w:wordWrap w:val="0"/>
        <w:spacing w:line="360" w:lineRule="auto"/>
        <w:ind w:firstLine="0" w:firstLineChars="0"/>
        <w:jc w:val="center"/>
        <w:rPr>
          <w:rFonts w:ascii="宋体" w:hAnsi="宋体" w:eastAsia="宋体" w:cs="宋体"/>
          <w:b/>
          <w:sz w:val="24"/>
          <w:szCs w:val="24"/>
        </w:rPr>
      </w:pPr>
    </w:p>
    <w:p w14:paraId="227C1135">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4D0B7733">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1C79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59E1A7E">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70D35129">
            <w:pPr>
              <w:pStyle w:val="5"/>
              <w:spacing w:line="360" w:lineRule="auto"/>
              <w:ind w:firstLine="0" w:firstLineChars="0"/>
              <w:rPr>
                <w:rFonts w:ascii="宋体" w:hAnsi="宋体" w:eastAsia="宋体" w:cs="宋体"/>
                <w:sz w:val="24"/>
                <w:szCs w:val="24"/>
              </w:rPr>
            </w:pPr>
          </w:p>
        </w:tc>
      </w:tr>
      <w:tr w14:paraId="389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F84A3EB">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6CEACB47">
            <w:pPr>
              <w:pStyle w:val="5"/>
              <w:spacing w:line="360" w:lineRule="auto"/>
              <w:ind w:firstLine="0" w:firstLineChars="0"/>
              <w:rPr>
                <w:rFonts w:ascii="宋体" w:hAnsi="宋体" w:eastAsia="宋体" w:cs="宋体"/>
                <w:sz w:val="24"/>
                <w:szCs w:val="24"/>
              </w:rPr>
            </w:pPr>
          </w:p>
        </w:tc>
      </w:tr>
      <w:tr w14:paraId="10A0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FF8BD58">
            <w:pPr>
              <w:pStyle w:val="5"/>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189BFB92">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304303EC">
            <w:pPr>
              <w:pStyle w:val="5"/>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126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9ED37A0">
            <w:pPr>
              <w:pStyle w:val="5"/>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p>
        </w:tc>
        <w:tc>
          <w:tcPr>
            <w:tcW w:w="5749" w:type="dxa"/>
            <w:vAlign w:val="center"/>
          </w:tcPr>
          <w:p w14:paraId="45394A56">
            <w:pPr>
              <w:pStyle w:val="5"/>
              <w:spacing w:line="360" w:lineRule="auto"/>
              <w:ind w:firstLine="0" w:firstLineChars="0"/>
              <w:rPr>
                <w:rFonts w:ascii="宋体" w:hAnsi="宋体" w:eastAsia="宋体" w:cs="宋体"/>
                <w:sz w:val="24"/>
                <w:szCs w:val="24"/>
              </w:rPr>
            </w:pPr>
          </w:p>
        </w:tc>
      </w:tr>
      <w:tr w14:paraId="6D3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635920B">
            <w:pPr>
              <w:pStyle w:val="5"/>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1C88958E">
            <w:pPr>
              <w:pStyle w:val="5"/>
              <w:spacing w:line="360" w:lineRule="auto"/>
              <w:ind w:firstLine="0" w:firstLineChars="0"/>
              <w:rPr>
                <w:rFonts w:ascii="宋体" w:hAnsi="宋体" w:eastAsia="宋体" w:cs="宋体"/>
                <w:sz w:val="24"/>
                <w:szCs w:val="24"/>
                <w:lang w:val="zh-CN"/>
              </w:rPr>
            </w:pPr>
          </w:p>
        </w:tc>
      </w:tr>
      <w:tr w14:paraId="474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1BC00A12">
            <w:pPr>
              <w:pStyle w:val="5"/>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063FE786">
            <w:pPr>
              <w:pStyle w:val="5"/>
              <w:spacing w:line="360" w:lineRule="auto"/>
              <w:ind w:firstLine="0" w:firstLineChars="0"/>
              <w:rPr>
                <w:rFonts w:ascii="宋体" w:hAnsi="宋体" w:eastAsia="宋体" w:cs="宋体"/>
                <w:sz w:val="24"/>
                <w:szCs w:val="24"/>
                <w:lang w:val="zh-CN"/>
              </w:rPr>
            </w:pPr>
          </w:p>
          <w:p w14:paraId="71B8E3FB">
            <w:pPr>
              <w:pStyle w:val="5"/>
              <w:spacing w:line="360" w:lineRule="auto"/>
              <w:ind w:firstLine="0" w:firstLineChars="0"/>
              <w:rPr>
                <w:rFonts w:ascii="宋体" w:hAnsi="宋体" w:eastAsia="宋体" w:cs="宋体"/>
                <w:sz w:val="24"/>
                <w:szCs w:val="24"/>
                <w:lang w:val="zh-CN"/>
              </w:rPr>
            </w:pPr>
          </w:p>
        </w:tc>
      </w:tr>
    </w:tbl>
    <w:p w14:paraId="07554555">
      <w:pPr>
        <w:spacing w:line="360" w:lineRule="auto"/>
        <w:ind w:firstLine="0" w:firstLineChars="0"/>
        <w:rPr>
          <w:rFonts w:ascii="宋体" w:hAnsi="宋体" w:eastAsia="宋体" w:cs="宋体"/>
          <w:sz w:val="24"/>
          <w:szCs w:val="24"/>
        </w:rPr>
      </w:pPr>
    </w:p>
    <w:p w14:paraId="3ED371A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包括产品费、验收费、手续费、包装费、运输费、保险费、安装费、调试费、培训费、售前、售中、售后服务费、税金及不可预见费等全部费用</w:t>
      </w:r>
    </w:p>
    <w:p w14:paraId="072B2B80">
      <w:pPr>
        <w:spacing w:line="360" w:lineRule="auto"/>
        <w:ind w:firstLine="0" w:firstLineChars="0"/>
        <w:textAlignment w:val="baseline"/>
        <w:rPr>
          <w:rFonts w:ascii="宋体" w:hAnsi="宋体" w:eastAsia="宋体" w:cs="宋体"/>
          <w:sz w:val="24"/>
          <w:szCs w:val="24"/>
        </w:rPr>
      </w:pPr>
    </w:p>
    <w:p w14:paraId="065257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6A89B3F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86B86D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633B86E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00F1606">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6917644C">
      <w:pPr>
        <w:autoSpaceDE w:val="0"/>
        <w:autoSpaceDN w:val="0"/>
        <w:spacing w:line="360" w:lineRule="auto"/>
        <w:ind w:firstLine="0" w:firstLineChars="0"/>
        <w:rPr>
          <w:rFonts w:ascii="宋体" w:hAnsi="宋体" w:eastAsia="宋体" w:cs="宋体"/>
          <w:b/>
          <w:bCs/>
          <w:sz w:val="24"/>
          <w:szCs w:val="24"/>
          <w:lang w:val="zh-CN"/>
        </w:rPr>
      </w:pPr>
    </w:p>
    <w:p w14:paraId="4DE72F8F">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2"/>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5FE912BB">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747AB28B">
            <w:pPr>
              <w:pStyle w:val="8"/>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5B56FE91">
            <w:pPr>
              <w:pStyle w:val="8"/>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00ADD5F0">
            <w:pPr>
              <w:pStyle w:val="8"/>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22A965D">
            <w:pPr>
              <w:pStyle w:val="8"/>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33D40F8">
            <w:pPr>
              <w:pStyle w:val="8"/>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B0B5525">
            <w:pPr>
              <w:pStyle w:val="8"/>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70A1A6B">
            <w:pPr>
              <w:pStyle w:val="8"/>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0A6A073D">
            <w:pPr>
              <w:pStyle w:val="8"/>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145DDDF">
            <w:pPr>
              <w:pStyle w:val="8"/>
              <w:ind w:firstLine="0" w:firstLineChars="0"/>
              <w:rPr>
                <w:lang w:val="zh-CN"/>
              </w:rPr>
            </w:pPr>
            <w:r>
              <w:rPr>
                <w:rFonts w:hint="eastAsia"/>
                <w:lang w:val="zh-CN"/>
              </w:rPr>
              <w:t>免费质保期</w:t>
            </w:r>
          </w:p>
        </w:tc>
      </w:tr>
      <w:tr w14:paraId="4145ECC6">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B9F6060">
            <w:pPr>
              <w:pStyle w:val="8"/>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1A170722">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CE78D20">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FEF7E2C">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CD698DA">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0F2C682">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FC892F7">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67CF1F3">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809CAAF">
            <w:pPr>
              <w:pStyle w:val="8"/>
              <w:ind w:firstLine="480"/>
              <w:rPr>
                <w:lang w:val="zh-CN"/>
              </w:rPr>
            </w:pPr>
          </w:p>
        </w:tc>
      </w:tr>
      <w:tr w14:paraId="5E101BDE">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F38782C">
            <w:pPr>
              <w:pStyle w:val="8"/>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BF15F37">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F98F66">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9C72494">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EFC6F61">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892B972">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27FC1D3">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2B9B45A">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C8E7EA3">
            <w:pPr>
              <w:pStyle w:val="8"/>
              <w:ind w:firstLine="480"/>
              <w:rPr>
                <w:lang w:val="zh-CN"/>
              </w:rPr>
            </w:pPr>
          </w:p>
        </w:tc>
      </w:tr>
      <w:tr w14:paraId="0381880E">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DBF6C9B">
            <w:pPr>
              <w:pStyle w:val="8"/>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32F7D1A9">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A805FC5">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B3DD633">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0815BFD">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65DD0AB">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299C270">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7D0F86D">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A5CE357">
            <w:pPr>
              <w:pStyle w:val="8"/>
              <w:ind w:firstLine="480"/>
              <w:rPr>
                <w:lang w:val="zh-CN"/>
              </w:rPr>
            </w:pPr>
          </w:p>
        </w:tc>
      </w:tr>
      <w:tr w14:paraId="69D935BF">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EC37188">
            <w:pPr>
              <w:pStyle w:val="8"/>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5664F277">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5D95884">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FE44A60">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6F6AB6">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ACFF686">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C6A3C6E">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BF372E0">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01159B0">
            <w:pPr>
              <w:pStyle w:val="8"/>
              <w:ind w:firstLine="480"/>
              <w:rPr>
                <w:lang w:val="zh-CN"/>
              </w:rPr>
            </w:pPr>
          </w:p>
        </w:tc>
      </w:tr>
      <w:tr w14:paraId="774BA3AF">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D039A23">
            <w:pPr>
              <w:pStyle w:val="8"/>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1FA56BF">
            <w:pPr>
              <w:pStyle w:val="8"/>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F747182">
            <w:pPr>
              <w:pStyle w:val="8"/>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72F1CD4">
            <w:pPr>
              <w:pStyle w:val="8"/>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7F9B898">
            <w:pPr>
              <w:pStyle w:val="8"/>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2031817">
            <w:pPr>
              <w:pStyle w:val="8"/>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4649563">
            <w:pPr>
              <w:pStyle w:val="8"/>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913B836">
            <w:pPr>
              <w:pStyle w:val="8"/>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45D2CB5">
            <w:pPr>
              <w:pStyle w:val="8"/>
              <w:ind w:firstLine="480"/>
              <w:rPr>
                <w:lang w:val="zh-CN"/>
              </w:rPr>
            </w:pPr>
          </w:p>
        </w:tc>
      </w:tr>
      <w:tr w14:paraId="21FC9CE8">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D4BC043">
            <w:pPr>
              <w:pStyle w:val="8"/>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4FAF9B8F">
            <w:pPr>
              <w:pStyle w:val="8"/>
              <w:ind w:firstLine="480"/>
              <w:rPr>
                <w:lang w:val="zh-CN"/>
              </w:rPr>
            </w:pPr>
            <w:r>
              <w:rPr>
                <w:rFonts w:hint="eastAsia"/>
                <w:lang w:val="zh-CN"/>
              </w:rPr>
              <w:t>大写：</w:t>
            </w:r>
          </w:p>
          <w:p w14:paraId="3C360971">
            <w:pPr>
              <w:pStyle w:val="8"/>
              <w:ind w:firstLine="480"/>
              <w:rPr>
                <w:lang w:val="zh-CN"/>
              </w:rPr>
            </w:pPr>
            <w:r>
              <w:rPr>
                <w:rFonts w:hint="eastAsia"/>
                <w:lang w:val="zh-CN"/>
              </w:rPr>
              <w:t>小写：</w:t>
            </w:r>
          </w:p>
        </w:tc>
      </w:tr>
    </w:tbl>
    <w:p w14:paraId="37DAF763">
      <w:pPr>
        <w:pStyle w:val="8"/>
        <w:ind w:firstLine="480"/>
        <w:rPr>
          <w:lang w:val="zh-CN"/>
        </w:rPr>
      </w:pPr>
    </w:p>
    <w:p w14:paraId="6447D38E">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337A5E0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0E5270D">
      <w:pPr>
        <w:spacing w:line="360" w:lineRule="auto"/>
        <w:ind w:firstLine="0" w:firstLineChars="0"/>
        <w:rPr>
          <w:rFonts w:ascii="宋体" w:hAnsi="宋体" w:eastAsia="宋体" w:cs="宋体"/>
          <w:sz w:val="24"/>
          <w:szCs w:val="24"/>
        </w:rPr>
      </w:pPr>
    </w:p>
    <w:p w14:paraId="083D35F4">
      <w:pPr>
        <w:pStyle w:val="8"/>
        <w:ind w:firstLine="480"/>
      </w:pPr>
    </w:p>
    <w:p w14:paraId="05FFABB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1A59B0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7F8518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DDC132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004F924">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397F256D">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2"/>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4C2801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37626E7">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6DD152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E2366D9">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AE1B92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63B8260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5423C2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39951D1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0686BD8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214E15C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2EBCA0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9ECF4D6">
            <w:pPr>
              <w:autoSpaceDE w:val="0"/>
              <w:autoSpaceDN w:val="0"/>
              <w:spacing w:line="360" w:lineRule="auto"/>
              <w:ind w:firstLine="0" w:firstLineChars="0"/>
              <w:jc w:val="center"/>
              <w:rPr>
                <w:rFonts w:ascii="宋体" w:hAnsi="宋体" w:eastAsia="宋体" w:cs="宋体"/>
                <w:sz w:val="24"/>
                <w:szCs w:val="24"/>
                <w:lang w:val="zh-CN"/>
              </w:rPr>
            </w:pPr>
          </w:p>
        </w:tc>
      </w:tr>
      <w:tr w14:paraId="50E7F67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1A4E06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36541B81">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6251A9D">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D0E1D28">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E42023E">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89CB1DE">
            <w:pPr>
              <w:autoSpaceDE w:val="0"/>
              <w:autoSpaceDN w:val="0"/>
              <w:spacing w:line="360" w:lineRule="auto"/>
              <w:ind w:firstLine="0" w:firstLineChars="0"/>
              <w:jc w:val="center"/>
              <w:rPr>
                <w:rFonts w:ascii="宋体" w:hAnsi="宋体" w:eastAsia="宋体" w:cs="宋体"/>
                <w:sz w:val="24"/>
                <w:szCs w:val="24"/>
                <w:lang w:val="zh-CN"/>
              </w:rPr>
            </w:pPr>
          </w:p>
        </w:tc>
      </w:tr>
      <w:tr w14:paraId="10A3AD9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E01C5F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4A1805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E818D7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7BD13E5">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1EF100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190AB71">
            <w:pPr>
              <w:autoSpaceDE w:val="0"/>
              <w:autoSpaceDN w:val="0"/>
              <w:spacing w:line="360" w:lineRule="auto"/>
              <w:ind w:firstLine="0" w:firstLineChars="0"/>
              <w:jc w:val="center"/>
              <w:rPr>
                <w:rFonts w:ascii="宋体" w:hAnsi="宋体" w:eastAsia="宋体" w:cs="宋体"/>
                <w:sz w:val="24"/>
                <w:szCs w:val="24"/>
                <w:lang w:val="zh-CN"/>
              </w:rPr>
            </w:pPr>
          </w:p>
        </w:tc>
      </w:tr>
      <w:tr w14:paraId="430D744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9FDA1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9046A6F">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DD3231B">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73C1F97">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3F19DB0">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DAD6D80">
            <w:pPr>
              <w:autoSpaceDE w:val="0"/>
              <w:autoSpaceDN w:val="0"/>
              <w:spacing w:line="360" w:lineRule="auto"/>
              <w:ind w:firstLine="0" w:firstLineChars="0"/>
              <w:jc w:val="center"/>
              <w:rPr>
                <w:rFonts w:ascii="宋体" w:hAnsi="宋体" w:eastAsia="宋体" w:cs="宋体"/>
                <w:sz w:val="24"/>
                <w:szCs w:val="24"/>
                <w:lang w:val="zh-CN"/>
              </w:rPr>
            </w:pPr>
          </w:p>
        </w:tc>
      </w:tr>
    </w:tbl>
    <w:p w14:paraId="44B45B8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AAD4596">
      <w:pPr>
        <w:numPr>
          <w:ilvl w:val="0"/>
          <w:numId w:val="4"/>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eastAsia="zh-CN"/>
        </w:rPr>
        <w:t>、</w:t>
      </w:r>
      <w:r>
        <w:rPr>
          <w:rFonts w:hint="eastAsia" w:hAnsi="宋体" w:eastAsia="宋体" w:cs="宋体"/>
          <w:sz w:val="24"/>
          <w:szCs w:val="24"/>
          <w:lang w:val="en-US" w:eastAsia="zh-CN"/>
        </w:rPr>
        <w:t>彩页</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669BC63F">
      <w:pPr>
        <w:numPr>
          <w:ilvl w:val="0"/>
          <w:numId w:val="4"/>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016CB79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188B9ED4">
      <w:pPr>
        <w:autoSpaceDE w:val="0"/>
        <w:autoSpaceDN w:val="0"/>
        <w:spacing w:line="360" w:lineRule="auto"/>
        <w:ind w:firstLine="480"/>
        <w:rPr>
          <w:rFonts w:ascii="宋体" w:hAnsi="宋体" w:eastAsia="宋体" w:cs="宋体"/>
          <w:sz w:val="24"/>
          <w:szCs w:val="24"/>
          <w:lang w:val="zh-CN"/>
        </w:rPr>
      </w:pPr>
    </w:p>
    <w:p w14:paraId="41D02D82">
      <w:pPr>
        <w:autoSpaceDE w:val="0"/>
        <w:autoSpaceDN w:val="0"/>
        <w:spacing w:line="360" w:lineRule="auto"/>
        <w:ind w:firstLine="480"/>
        <w:rPr>
          <w:rFonts w:ascii="宋体" w:hAnsi="宋体" w:eastAsia="宋体" w:cs="宋体"/>
          <w:sz w:val="24"/>
          <w:szCs w:val="24"/>
          <w:lang w:val="zh-CN"/>
        </w:rPr>
      </w:pPr>
    </w:p>
    <w:p w14:paraId="2DEF9A46">
      <w:pPr>
        <w:pStyle w:val="11"/>
        <w:ind w:firstLine="480"/>
        <w:rPr>
          <w:rFonts w:hAnsi="宋体" w:eastAsia="宋体" w:cs="宋体"/>
          <w:sz w:val="24"/>
          <w:szCs w:val="24"/>
          <w:lang w:val="zh-CN"/>
        </w:rPr>
      </w:pPr>
    </w:p>
    <w:p w14:paraId="74E9C994">
      <w:pPr>
        <w:pStyle w:val="11"/>
        <w:ind w:firstLine="480"/>
        <w:rPr>
          <w:rFonts w:hAnsi="宋体" w:eastAsia="宋体" w:cs="宋体"/>
          <w:sz w:val="24"/>
          <w:szCs w:val="24"/>
          <w:lang w:val="zh-CN"/>
        </w:rPr>
      </w:pPr>
    </w:p>
    <w:p w14:paraId="76BCE16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79EC38D6">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616BB7A6">
      <w:pPr>
        <w:wordWrap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p>
    <w:p w14:paraId="34476F2B">
      <w:pPr>
        <w:wordWrap w:val="0"/>
        <w:spacing w:line="360" w:lineRule="auto"/>
        <w:ind w:firstLine="0" w:firstLineChars="0"/>
        <w:jc w:val="center"/>
        <w:rPr>
          <w:rFonts w:hint="eastAsia" w:ascii="宋体" w:hAnsi="宋体" w:eastAsia="宋体" w:cs="宋体"/>
          <w:b/>
          <w:bCs/>
          <w:sz w:val="24"/>
          <w:szCs w:val="24"/>
          <w:lang w:val="zh-CN"/>
        </w:rPr>
      </w:pPr>
    </w:p>
    <w:p w14:paraId="7802E1C9">
      <w:pPr>
        <w:wordWrap w:val="0"/>
        <w:spacing w:line="360" w:lineRule="auto"/>
        <w:ind w:firstLine="0" w:firstLineChars="0"/>
        <w:jc w:val="center"/>
        <w:rPr>
          <w:rFonts w:hint="eastAsia" w:ascii="宋体" w:hAnsi="宋体" w:eastAsia="宋体" w:cs="宋体"/>
          <w:b/>
          <w:bCs/>
          <w:sz w:val="24"/>
          <w:szCs w:val="24"/>
          <w:lang w:val="zh-CN"/>
        </w:rPr>
      </w:pPr>
    </w:p>
    <w:p w14:paraId="3DC93C20">
      <w:pPr>
        <w:wordWrap w:val="0"/>
        <w:spacing w:line="360" w:lineRule="auto"/>
        <w:ind w:firstLine="0" w:firstLineChars="0"/>
        <w:jc w:val="center"/>
        <w:rPr>
          <w:rFonts w:hint="eastAsia" w:ascii="宋体" w:hAnsi="宋体" w:eastAsia="宋体" w:cs="宋体"/>
          <w:b/>
          <w:bCs/>
          <w:sz w:val="24"/>
          <w:szCs w:val="24"/>
          <w:lang w:val="zh-CN"/>
        </w:rPr>
      </w:pPr>
    </w:p>
    <w:p w14:paraId="569CEDBC">
      <w:pPr>
        <w:wordWrap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所投产品</w:t>
      </w:r>
      <w:r>
        <w:rPr>
          <w:rFonts w:hint="eastAsia" w:ascii="宋体" w:hAnsi="宋体" w:eastAsia="宋体" w:cs="宋体"/>
          <w:b/>
          <w:bCs/>
          <w:sz w:val="24"/>
          <w:szCs w:val="24"/>
          <w:lang w:val="zh-CN"/>
        </w:rPr>
        <w:t>的相关证明材料</w:t>
      </w:r>
    </w:p>
    <w:p w14:paraId="35820A28">
      <w:pPr>
        <w:wordWrap w:val="0"/>
        <w:spacing w:line="360" w:lineRule="auto"/>
        <w:ind w:firstLine="0" w:firstLineChars="0"/>
        <w:jc w:val="center"/>
        <w:rPr>
          <w:rFonts w:hint="eastAsia" w:ascii="宋体" w:hAnsi="宋体" w:eastAsia="宋体" w:cs="宋体"/>
          <w:b/>
          <w:bCs/>
          <w:sz w:val="24"/>
          <w:szCs w:val="24"/>
          <w:lang w:val="zh-CN"/>
        </w:rPr>
      </w:pPr>
    </w:p>
    <w:p w14:paraId="61F0ED04">
      <w:pPr>
        <w:autoSpaceDE w:val="0"/>
        <w:autoSpaceDN w:val="0"/>
        <w:spacing w:line="520" w:lineRule="exact"/>
        <w:ind w:firstLine="42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w:t>
      </w:r>
      <w:r>
        <w:rPr>
          <w:rFonts w:hint="eastAsia" w:ascii="宋体" w:hAnsi="宋体" w:cs="宋体"/>
          <w:color w:val="000000"/>
          <w:kern w:val="0"/>
          <w:lang w:val="zh-CN"/>
        </w:rPr>
        <w:t>产品检测报告或彩页或其他能够证明技术参数等</w:t>
      </w:r>
      <w:r>
        <w:rPr>
          <w:rFonts w:hint="eastAsia" w:ascii="宋体" w:hAnsi="宋体" w:cs="宋体"/>
          <w:kern w:val="0"/>
          <w:lang w:val="zh-CN"/>
        </w:rPr>
        <w:t>相关资料。</w:t>
      </w:r>
    </w:p>
    <w:p w14:paraId="2CBBC5E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0DCFC12">
      <w:pPr>
        <w:keepNext/>
        <w:pageBreakBefore/>
        <w:widowControl/>
        <w:spacing w:line="360" w:lineRule="auto"/>
        <w:ind w:firstLine="0" w:firstLineChars="0"/>
        <w:outlineLvl w:val="1"/>
        <w:rPr>
          <w:rFonts w:ascii="宋体" w:hAnsi="宋体" w:eastAsia="宋体" w:cs="宋体"/>
          <w:b/>
          <w:sz w:val="24"/>
          <w:szCs w:val="24"/>
        </w:rPr>
      </w:pPr>
      <w:bookmarkStart w:id="150" w:name="_Toc14675"/>
      <w:bookmarkStart w:id="151" w:name="_Toc13693"/>
      <w:r>
        <w:rPr>
          <w:rFonts w:hint="eastAsia" w:ascii="宋体" w:hAnsi="宋体" w:eastAsia="宋体" w:cs="宋体"/>
          <w:b/>
          <w:sz w:val="24"/>
          <w:szCs w:val="24"/>
        </w:rPr>
        <w:t>附件</w:t>
      </w:r>
      <w:bookmarkStart w:id="152" w:name="_Toc325726043"/>
      <w:bookmarkStart w:id="153" w:name="_Toc376936774"/>
      <w:r>
        <w:rPr>
          <w:rFonts w:hint="eastAsia" w:ascii="宋体" w:hAnsi="宋体" w:eastAsia="宋体" w:cs="宋体"/>
          <w:b/>
          <w:sz w:val="24"/>
          <w:szCs w:val="24"/>
        </w:rPr>
        <w:t>4：法定代表人证明书</w:t>
      </w:r>
      <w:bookmarkEnd w:id="150"/>
      <w:bookmarkEnd w:id="151"/>
      <w:bookmarkEnd w:id="152"/>
      <w:bookmarkEnd w:id="153"/>
    </w:p>
    <w:p w14:paraId="2AC16A60">
      <w:pPr>
        <w:spacing w:line="360" w:lineRule="auto"/>
        <w:ind w:firstLine="0" w:firstLineChars="0"/>
        <w:jc w:val="center"/>
        <w:rPr>
          <w:rFonts w:ascii="宋体" w:hAnsi="宋体" w:eastAsia="宋体" w:cs="宋体"/>
          <w:b/>
          <w:bCs/>
          <w:sz w:val="24"/>
          <w:szCs w:val="24"/>
        </w:rPr>
      </w:pPr>
    </w:p>
    <w:p w14:paraId="726026DF">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192F2FC">
      <w:pPr>
        <w:spacing w:line="360" w:lineRule="auto"/>
        <w:ind w:firstLine="0" w:firstLineChars="0"/>
        <w:rPr>
          <w:rFonts w:ascii="宋体" w:hAnsi="宋体" w:eastAsia="宋体" w:cs="宋体"/>
          <w:b/>
          <w:bCs/>
          <w:sz w:val="24"/>
          <w:szCs w:val="24"/>
        </w:rPr>
      </w:pPr>
    </w:p>
    <w:p w14:paraId="4F78EA3A">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56DB5720">
      <w:pPr>
        <w:autoSpaceDE w:val="0"/>
        <w:autoSpaceDN w:val="0"/>
        <w:spacing w:line="360" w:lineRule="auto"/>
        <w:ind w:firstLine="0" w:firstLineChars="0"/>
        <w:jc w:val="left"/>
        <w:rPr>
          <w:rFonts w:ascii="宋体" w:hAnsi="宋体" w:eastAsia="宋体" w:cs="宋体"/>
          <w:sz w:val="24"/>
          <w:szCs w:val="24"/>
        </w:rPr>
      </w:pPr>
    </w:p>
    <w:p w14:paraId="23FD82D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70D04AE0">
      <w:pPr>
        <w:autoSpaceDE w:val="0"/>
        <w:autoSpaceDN w:val="0"/>
        <w:spacing w:line="360" w:lineRule="auto"/>
        <w:ind w:firstLine="0" w:firstLineChars="0"/>
        <w:jc w:val="left"/>
        <w:rPr>
          <w:rFonts w:ascii="宋体" w:hAnsi="宋体" w:eastAsia="宋体" w:cs="宋体"/>
          <w:sz w:val="24"/>
          <w:szCs w:val="24"/>
        </w:rPr>
      </w:pPr>
    </w:p>
    <w:p w14:paraId="44EB4537">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4EE9A8F6">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3B07A768">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104BD1ED">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49F469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3F72FF76">
      <w:pPr>
        <w:autoSpaceDE w:val="0"/>
        <w:autoSpaceDN w:val="0"/>
        <w:spacing w:line="360" w:lineRule="auto"/>
        <w:ind w:firstLine="0" w:firstLineChars="0"/>
        <w:jc w:val="left"/>
        <w:rPr>
          <w:rFonts w:ascii="宋体" w:hAnsi="宋体" w:eastAsia="宋体" w:cs="宋体"/>
          <w:sz w:val="24"/>
          <w:szCs w:val="24"/>
        </w:rPr>
      </w:pPr>
    </w:p>
    <w:p w14:paraId="398750A6">
      <w:pPr>
        <w:autoSpaceDE w:val="0"/>
        <w:autoSpaceDN w:val="0"/>
        <w:spacing w:line="360" w:lineRule="auto"/>
        <w:ind w:firstLine="0" w:firstLineChars="0"/>
        <w:jc w:val="left"/>
        <w:rPr>
          <w:rFonts w:ascii="宋体" w:hAnsi="宋体" w:eastAsia="宋体" w:cs="宋体"/>
          <w:sz w:val="24"/>
          <w:szCs w:val="24"/>
        </w:rPr>
      </w:pPr>
    </w:p>
    <w:p w14:paraId="6CF1DD47">
      <w:pPr>
        <w:pStyle w:val="11"/>
        <w:ind w:firstLine="480"/>
        <w:rPr>
          <w:rFonts w:hAnsi="宋体" w:eastAsia="宋体" w:cs="宋体"/>
          <w:sz w:val="24"/>
          <w:szCs w:val="24"/>
        </w:rPr>
      </w:pPr>
    </w:p>
    <w:p w14:paraId="5F42EBE7">
      <w:pPr>
        <w:pStyle w:val="11"/>
        <w:ind w:firstLine="480"/>
        <w:rPr>
          <w:rFonts w:hAnsi="宋体" w:eastAsia="宋体" w:cs="宋体"/>
          <w:sz w:val="24"/>
          <w:szCs w:val="24"/>
        </w:rPr>
      </w:pPr>
    </w:p>
    <w:p w14:paraId="19E70F6A">
      <w:pPr>
        <w:autoSpaceDE w:val="0"/>
        <w:autoSpaceDN w:val="0"/>
        <w:spacing w:line="360" w:lineRule="auto"/>
        <w:ind w:firstLine="0" w:firstLineChars="0"/>
        <w:jc w:val="left"/>
        <w:rPr>
          <w:rFonts w:ascii="宋体" w:hAnsi="宋体" w:eastAsia="宋体" w:cs="宋体"/>
          <w:sz w:val="24"/>
          <w:szCs w:val="24"/>
        </w:rPr>
      </w:pPr>
    </w:p>
    <w:p w14:paraId="4E72CC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9F17C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7FC316B6">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6D43F31">
      <w:pPr>
        <w:keepNext/>
        <w:pageBreakBefore/>
        <w:widowControl/>
        <w:spacing w:line="360" w:lineRule="auto"/>
        <w:ind w:firstLine="0" w:firstLineChars="0"/>
        <w:outlineLvl w:val="1"/>
        <w:rPr>
          <w:rFonts w:ascii="宋体" w:hAnsi="宋体" w:eastAsia="宋体" w:cs="宋体"/>
          <w:b/>
          <w:sz w:val="24"/>
          <w:szCs w:val="24"/>
        </w:rPr>
      </w:pPr>
      <w:bookmarkStart w:id="154" w:name="_Toc324756736"/>
      <w:bookmarkStart w:id="155" w:name="_Toc201287639"/>
      <w:bookmarkStart w:id="156" w:name="_Toc29201"/>
      <w:bookmarkStart w:id="157" w:name="_Toc31614"/>
      <w:r>
        <w:rPr>
          <w:rFonts w:hint="eastAsia" w:ascii="宋体" w:hAnsi="宋体" w:eastAsia="宋体" w:cs="宋体"/>
          <w:b/>
          <w:sz w:val="24"/>
          <w:szCs w:val="24"/>
        </w:rPr>
        <w:t>附件</w:t>
      </w:r>
      <w:bookmarkEnd w:id="154"/>
      <w:bookmarkEnd w:id="155"/>
      <w:r>
        <w:rPr>
          <w:rFonts w:hint="eastAsia" w:ascii="宋体" w:hAnsi="宋体" w:eastAsia="宋体" w:cs="宋体"/>
          <w:b/>
          <w:sz w:val="24"/>
          <w:szCs w:val="24"/>
        </w:rPr>
        <w:t>5：法定代表人授权书</w:t>
      </w:r>
      <w:bookmarkEnd w:id="156"/>
      <w:bookmarkEnd w:id="157"/>
    </w:p>
    <w:p w14:paraId="2D4C6B97">
      <w:pPr>
        <w:spacing w:line="360" w:lineRule="auto"/>
        <w:ind w:firstLine="0" w:firstLineChars="0"/>
        <w:rPr>
          <w:rFonts w:ascii="宋体" w:hAnsi="宋体" w:eastAsia="宋体" w:cs="宋体"/>
          <w:b/>
          <w:sz w:val="24"/>
          <w:szCs w:val="24"/>
        </w:rPr>
      </w:pPr>
    </w:p>
    <w:p w14:paraId="0AAB801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7A43FD9B">
      <w:pPr>
        <w:spacing w:line="360" w:lineRule="auto"/>
        <w:ind w:firstLine="0" w:firstLineChars="0"/>
        <w:rPr>
          <w:rFonts w:ascii="宋体" w:hAnsi="宋体" w:eastAsia="宋体" w:cs="宋体"/>
          <w:b/>
          <w:bCs/>
          <w:sz w:val="24"/>
          <w:szCs w:val="24"/>
        </w:rPr>
      </w:pPr>
    </w:p>
    <w:p w14:paraId="1B802B60">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2E09775A">
      <w:pPr>
        <w:spacing w:line="360" w:lineRule="auto"/>
        <w:ind w:firstLine="0" w:firstLineChars="0"/>
        <w:rPr>
          <w:rFonts w:ascii="宋体" w:hAnsi="宋体" w:eastAsia="宋体" w:cs="宋体"/>
          <w:sz w:val="24"/>
          <w:szCs w:val="24"/>
          <w:u w:val="single"/>
        </w:rPr>
      </w:pPr>
    </w:p>
    <w:p w14:paraId="309A5AE4">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3E9924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77D82B7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76862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182728A5">
      <w:pPr>
        <w:spacing w:line="360" w:lineRule="auto"/>
        <w:ind w:firstLine="0" w:firstLineChars="0"/>
        <w:rPr>
          <w:rFonts w:ascii="宋体" w:hAnsi="宋体" w:eastAsia="宋体" w:cs="宋体"/>
          <w:sz w:val="24"/>
          <w:szCs w:val="24"/>
        </w:rPr>
      </w:pPr>
    </w:p>
    <w:p w14:paraId="794E481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453335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4FA24926">
      <w:pPr>
        <w:spacing w:line="360" w:lineRule="auto"/>
        <w:ind w:firstLine="0" w:firstLineChars="0"/>
        <w:rPr>
          <w:rFonts w:ascii="宋体" w:hAnsi="宋体" w:eastAsia="宋体" w:cs="宋体"/>
          <w:sz w:val="24"/>
          <w:szCs w:val="24"/>
        </w:rPr>
      </w:pPr>
    </w:p>
    <w:p w14:paraId="245D1B49">
      <w:pPr>
        <w:spacing w:line="360" w:lineRule="auto"/>
        <w:ind w:firstLine="0" w:firstLineChars="0"/>
        <w:rPr>
          <w:rFonts w:ascii="宋体" w:hAnsi="宋体" w:eastAsia="宋体" w:cs="宋体"/>
          <w:sz w:val="24"/>
          <w:szCs w:val="24"/>
        </w:rPr>
      </w:pPr>
    </w:p>
    <w:p w14:paraId="0C95353E">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33D74C1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799C665E">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88E7BBB">
      <w:pPr>
        <w:spacing w:line="360" w:lineRule="auto"/>
        <w:ind w:firstLine="0" w:firstLineChars="0"/>
        <w:rPr>
          <w:rFonts w:ascii="宋体" w:hAnsi="宋体" w:eastAsia="宋体" w:cs="宋体"/>
          <w:sz w:val="24"/>
          <w:szCs w:val="24"/>
        </w:rPr>
      </w:pPr>
    </w:p>
    <w:p w14:paraId="5166559E">
      <w:pPr>
        <w:spacing w:line="360" w:lineRule="auto"/>
        <w:ind w:firstLine="0" w:firstLineChars="0"/>
        <w:rPr>
          <w:rFonts w:ascii="宋体" w:hAnsi="宋体" w:eastAsia="宋体" w:cs="宋体"/>
          <w:sz w:val="24"/>
          <w:szCs w:val="24"/>
        </w:rPr>
      </w:pPr>
    </w:p>
    <w:p w14:paraId="41610289">
      <w:pPr>
        <w:spacing w:line="360" w:lineRule="auto"/>
        <w:ind w:firstLine="0" w:firstLineChars="0"/>
        <w:rPr>
          <w:rFonts w:ascii="宋体" w:hAnsi="宋体" w:eastAsia="宋体" w:cs="宋体"/>
          <w:sz w:val="24"/>
          <w:szCs w:val="24"/>
        </w:rPr>
      </w:pPr>
    </w:p>
    <w:p w14:paraId="129FD1DC">
      <w:pPr>
        <w:pStyle w:val="11"/>
        <w:ind w:firstLine="480"/>
        <w:rPr>
          <w:rFonts w:hAnsi="宋体" w:eastAsia="宋体" w:cs="宋体"/>
          <w:sz w:val="24"/>
          <w:szCs w:val="24"/>
        </w:rPr>
      </w:pPr>
    </w:p>
    <w:p w14:paraId="54C68667">
      <w:pPr>
        <w:pStyle w:val="11"/>
        <w:ind w:firstLine="480"/>
        <w:rPr>
          <w:rFonts w:hAnsi="宋体" w:eastAsia="宋体" w:cs="宋体"/>
          <w:sz w:val="24"/>
          <w:szCs w:val="24"/>
        </w:rPr>
      </w:pPr>
    </w:p>
    <w:p w14:paraId="44411B1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673863E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5BA49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00FE8EDE">
      <w:pPr>
        <w:keepNext/>
        <w:pageBreakBefore/>
        <w:widowControl/>
        <w:spacing w:line="360" w:lineRule="auto"/>
        <w:ind w:firstLine="0" w:firstLineChars="0"/>
        <w:outlineLvl w:val="1"/>
        <w:rPr>
          <w:rFonts w:ascii="宋体" w:hAnsi="宋体" w:eastAsia="宋体" w:cs="宋体"/>
          <w:b/>
          <w:sz w:val="24"/>
          <w:szCs w:val="24"/>
        </w:rPr>
      </w:pPr>
      <w:bookmarkStart w:id="158" w:name="_Toc30284"/>
      <w:bookmarkStart w:id="159" w:name="_Toc25884"/>
      <w:r>
        <w:rPr>
          <w:rFonts w:hint="eastAsia" w:ascii="宋体" w:hAnsi="宋体" w:eastAsia="宋体" w:cs="宋体"/>
          <w:b/>
          <w:sz w:val="24"/>
          <w:szCs w:val="24"/>
        </w:rPr>
        <w:t>附件6：供应商承诺函</w:t>
      </w:r>
      <w:bookmarkEnd w:id="158"/>
      <w:bookmarkEnd w:id="159"/>
    </w:p>
    <w:p w14:paraId="7596EFDF">
      <w:pPr>
        <w:spacing w:line="360" w:lineRule="auto"/>
        <w:ind w:firstLine="0" w:firstLineChars="0"/>
        <w:jc w:val="center"/>
        <w:rPr>
          <w:rFonts w:ascii="宋体" w:hAnsi="宋体" w:eastAsia="宋体" w:cs="宋体"/>
          <w:b/>
          <w:bCs/>
          <w:sz w:val="24"/>
          <w:szCs w:val="24"/>
        </w:rPr>
      </w:pPr>
    </w:p>
    <w:p w14:paraId="577D420C">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671C89EA">
      <w:pPr>
        <w:spacing w:line="360" w:lineRule="auto"/>
        <w:ind w:firstLine="0" w:firstLineChars="0"/>
        <w:rPr>
          <w:rFonts w:ascii="宋体" w:hAnsi="宋体" w:eastAsia="宋体" w:cs="宋体"/>
          <w:b/>
          <w:bCs/>
          <w:sz w:val="24"/>
          <w:szCs w:val="24"/>
        </w:rPr>
      </w:pPr>
    </w:p>
    <w:p w14:paraId="6A43DE2D">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75A58F2F">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6F00E75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63EA4EE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65B08D8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E76CA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36B60335">
      <w:pPr>
        <w:spacing w:line="360" w:lineRule="auto"/>
        <w:ind w:firstLine="0" w:firstLineChars="0"/>
        <w:textAlignment w:val="baseline"/>
        <w:rPr>
          <w:rFonts w:ascii="宋体" w:hAnsi="宋体" w:eastAsia="宋体" w:cs="宋体"/>
          <w:sz w:val="24"/>
          <w:szCs w:val="24"/>
        </w:rPr>
      </w:pPr>
    </w:p>
    <w:p w14:paraId="0D2AEF95">
      <w:pPr>
        <w:pStyle w:val="11"/>
        <w:ind w:firstLine="480"/>
        <w:rPr>
          <w:rFonts w:hAnsi="宋体" w:eastAsia="宋体" w:cs="宋体"/>
          <w:sz w:val="24"/>
          <w:szCs w:val="24"/>
        </w:rPr>
      </w:pPr>
    </w:p>
    <w:p w14:paraId="02542157">
      <w:pPr>
        <w:pStyle w:val="11"/>
        <w:ind w:firstLine="480"/>
        <w:rPr>
          <w:rFonts w:hAnsi="宋体" w:eastAsia="宋体" w:cs="宋体"/>
          <w:sz w:val="24"/>
          <w:szCs w:val="24"/>
        </w:rPr>
      </w:pPr>
    </w:p>
    <w:p w14:paraId="66353A54">
      <w:pPr>
        <w:spacing w:line="360" w:lineRule="auto"/>
        <w:ind w:firstLine="0" w:firstLineChars="0"/>
        <w:textAlignment w:val="baseline"/>
        <w:rPr>
          <w:rFonts w:ascii="宋体" w:hAnsi="宋体" w:eastAsia="宋体" w:cs="宋体"/>
          <w:sz w:val="24"/>
          <w:szCs w:val="24"/>
        </w:rPr>
      </w:pPr>
    </w:p>
    <w:p w14:paraId="33E7C422">
      <w:pPr>
        <w:spacing w:line="360" w:lineRule="auto"/>
        <w:ind w:firstLine="0" w:firstLineChars="0"/>
        <w:textAlignment w:val="baseline"/>
        <w:rPr>
          <w:rFonts w:ascii="宋体" w:hAnsi="宋体" w:eastAsia="宋体" w:cs="宋体"/>
          <w:sz w:val="24"/>
          <w:szCs w:val="24"/>
        </w:rPr>
      </w:pPr>
    </w:p>
    <w:p w14:paraId="43C10C4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9E58AE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F9C83B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6CE8D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3E72A1E0">
      <w:pPr>
        <w:keepNext/>
        <w:pageBreakBefore/>
        <w:widowControl/>
        <w:spacing w:line="360" w:lineRule="auto"/>
        <w:ind w:firstLine="0" w:firstLineChars="0"/>
        <w:outlineLvl w:val="1"/>
        <w:rPr>
          <w:rFonts w:ascii="宋体" w:hAnsi="宋体" w:eastAsia="宋体" w:cs="宋体"/>
          <w:b/>
          <w:sz w:val="24"/>
          <w:szCs w:val="24"/>
        </w:rPr>
      </w:pPr>
      <w:bookmarkStart w:id="160" w:name="_Toc11349"/>
      <w:bookmarkStart w:id="161" w:name="_Toc11173"/>
      <w:r>
        <w:rPr>
          <w:rFonts w:hint="eastAsia" w:ascii="宋体" w:hAnsi="宋体" w:eastAsia="宋体" w:cs="宋体"/>
          <w:b/>
          <w:sz w:val="24"/>
          <w:szCs w:val="24"/>
        </w:rPr>
        <w:t>附件</w:t>
      </w:r>
      <w:bookmarkStart w:id="162" w:name="_Toc365019584"/>
      <w:bookmarkStart w:id="163" w:name="_Toc351475542"/>
      <w:bookmarkStart w:id="164" w:name="_Toc376936779"/>
      <w:r>
        <w:rPr>
          <w:rFonts w:hint="eastAsia" w:ascii="宋体" w:hAnsi="宋体" w:eastAsia="宋体" w:cs="宋体"/>
          <w:b/>
          <w:sz w:val="24"/>
          <w:szCs w:val="24"/>
        </w:rPr>
        <w:t>7：供应商诚信承诺书</w:t>
      </w:r>
      <w:bookmarkEnd w:id="160"/>
      <w:bookmarkEnd w:id="161"/>
      <w:bookmarkEnd w:id="162"/>
      <w:bookmarkEnd w:id="163"/>
      <w:bookmarkEnd w:id="164"/>
    </w:p>
    <w:p w14:paraId="02CAB28B">
      <w:pPr>
        <w:spacing w:line="360" w:lineRule="auto"/>
        <w:ind w:firstLine="0" w:firstLineChars="0"/>
        <w:rPr>
          <w:rFonts w:ascii="宋体" w:hAnsi="宋体" w:eastAsia="宋体" w:cs="宋体"/>
          <w:sz w:val="24"/>
          <w:szCs w:val="24"/>
        </w:rPr>
      </w:pPr>
    </w:p>
    <w:p w14:paraId="45BD19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2C89C7D9">
      <w:pPr>
        <w:spacing w:line="360" w:lineRule="auto"/>
        <w:ind w:firstLine="0" w:firstLineChars="0"/>
        <w:rPr>
          <w:rFonts w:ascii="宋体" w:hAnsi="宋体" w:eastAsia="宋体" w:cs="宋体"/>
          <w:b/>
          <w:sz w:val="24"/>
          <w:szCs w:val="24"/>
        </w:rPr>
      </w:pPr>
    </w:p>
    <w:p w14:paraId="1EA2CD80">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青海长麒工程项目管理有限公司</w:t>
      </w:r>
    </w:p>
    <w:p w14:paraId="37222B34">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1ABDD3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6271899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lang w:eastAsia="zh-CN"/>
        </w:rPr>
        <w:t>青海长麒工程项目管理有限公司</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14:paraId="1628AAB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0B8DDD3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65229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4AE3E5A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203C58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72C4D18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2E01AD67">
      <w:pPr>
        <w:spacing w:line="360" w:lineRule="auto"/>
        <w:ind w:firstLine="0" w:firstLineChars="0"/>
        <w:rPr>
          <w:rFonts w:ascii="宋体" w:hAnsi="宋体" w:eastAsia="宋体" w:cs="宋体"/>
          <w:sz w:val="24"/>
          <w:szCs w:val="24"/>
        </w:rPr>
      </w:pPr>
    </w:p>
    <w:p w14:paraId="455BEBAE">
      <w:pPr>
        <w:spacing w:line="360" w:lineRule="auto"/>
        <w:ind w:firstLine="0" w:firstLineChars="0"/>
        <w:textAlignment w:val="baseline"/>
        <w:rPr>
          <w:rFonts w:ascii="宋体" w:hAnsi="宋体" w:eastAsia="宋体" w:cs="宋体"/>
          <w:sz w:val="24"/>
          <w:szCs w:val="24"/>
        </w:rPr>
      </w:pPr>
    </w:p>
    <w:p w14:paraId="3685A40E">
      <w:pPr>
        <w:spacing w:line="360" w:lineRule="auto"/>
        <w:ind w:firstLine="0" w:firstLineChars="0"/>
        <w:textAlignment w:val="baseline"/>
        <w:rPr>
          <w:rFonts w:ascii="宋体" w:hAnsi="宋体" w:eastAsia="宋体" w:cs="宋体"/>
          <w:sz w:val="24"/>
          <w:szCs w:val="24"/>
        </w:rPr>
      </w:pPr>
    </w:p>
    <w:p w14:paraId="669868E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C973BF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7528C5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4A578EFB">
      <w:pPr>
        <w:keepNext/>
        <w:pageBreakBefore/>
        <w:widowControl/>
        <w:spacing w:line="360" w:lineRule="auto"/>
        <w:ind w:firstLine="0" w:firstLineChars="0"/>
        <w:outlineLvl w:val="1"/>
        <w:rPr>
          <w:rFonts w:ascii="宋体" w:hAnsi="宋体" w:eastAsia="宋体" w:cs="宋体"/>
          <w:b/>
          <w:sz w:val="24"/>
          <w:szCs w:val="24"/>
        </w:rPr>
      </w:pPr>
      <w:bookmarkStart w:id="165" w:name="_Toc7486"/>
      <w:bookmarkStart w:id="166" w:name="_Toc25993"/>
      <w:r>
        <w:rPr>
          <w:rFonts w:hint="eastAsia" w:ascii="宋体" w:hAnsi="宋体" w:eastAsia="宋体" w:cs="宋体"/>
          <w:b/>
          <w:sz w:val="24"/>
          <w:szCs w:val="24"/>
        </w:rPr>
        <w:t>附件8：资格证明材料</w:t>
      </w:r>
      <w:bookmarkEnd w:id="165"/>
      <w:bookmarkEnd w:id="166"/>
    </w:p>
    <w:p w14:paraId="1E56FE4D">
      <w:pPr>
        <w:spacing w:line="360" w:lineRule="auto"/>
        <w:ind w:firstLine="0" w:firstLineChars="0"/>
        <w:rPr>
          <w:rFonts w:ascii="宋体" w:hAnsi="宋体" w:eastAsia="宋体" w:cs="宋体"/>
          <w:sz w:val="24"/>
          <w:szCs w:val="24"/>
        </w:rPr>
      </w:pPr>
    </w:p>
    <w:p w14:paraId="13C67AE8">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07CFEB2C">
      <w:pPr>
        <w:autoSpaceDE w:val="0"/>
        <w:autoSpaceDN w:val="0"/>
        <w:spacing w:line="360" w:lineRule="auto"/>
        <w:ind w:firstLine="0" w:firstLineChars="0"/>
        <w:rPr>
          <w:rFonts w:ascii="宋体" w:hAnsi="宋体" w:eastAsia="宋体" w:cs="宋体"/>
          <w:sz w:val="24"/>
          <w:szCs w:val="24"/>
          <w:lang w:val="zh-CN"/>
        </w:rPr>
      </w:pPr>
    </w:p>
    <w:p w14:paraId="2C68B03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030C7FDF">
      <w:pPr>
        <w:numPr>
          <w:ilvl w:val="0"/>
          <w:numId w:val="5"/>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446D39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67E71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0512E3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5D08826C">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1FC82AE4">
      <w:pPr>
        <w:keepNext/>
        <w:pageBreakBefore/>
        <w:widowControl/>
        <w:spacing w:line="360" w:lineRule="auto"/>
        <w:ind w:firstLine="0" w:firstLineChars="0"/>
        <w:outlineLvl w:val="1"/>
        <w:rPr>
          <w:rFonts w:ascii="宋体" w:hAnsi="宋体" w:eastAsia="宋体" w:cs="宋体"/>
          <w:b/>
          <w:sz w:val="24"/>
          <w:szCs w:val="24"/>
        </w:rPr>
      </w:pPr>
      <w:bookmarkStart w:id="167" w:name="_Toc32130"/>
      <w:bookmarkStart w:id="168" w:name="_Toc19128"/>
      <w:r>
        <w:rPr>
          <w:rFonts w:hint="eastAsia" w:ascii="宋体" w:hAnsi="宋体" w:eastAsia="宋体" w:cs="宋体"/>
          <w:b/>
          <w:sz w:val="24"/>
          <w:szCs w:val="24"/>
        </w:rPr>
        <w:t>附件9：财务状况证明</w:t>
      </w:r>
      <w:bookmarkEnd w:id="167"/>
      <w:bookmarkEnd w:id="168"/>
    </w:p>
    <w:p w14:paraId="0DFD06A2">
      <w:pPr>
        <w:autoSpaceDE w:val="0"/>
        <w:autoSpaceDN w:val="0"/>
        <w:spacing w:line="360" w:lineRule="auto"/>
        <w:ind w:firstLine="0" w:firstLineChars="0"/>
        <w:jc w:val="center"/>
        <w:rPr>
          <w:rFonts w:ascii="宋体" w:hAnsi="宋体" w:eastAsia="宋体" w:cs="宋体"/>
          <w:b/>
          <w:sz w:val="24"/>
          <w:szCs w:val="24"/>
        </w:rPr>
      </w:pPr>
    </w:p>
    <w:p w14:paraId="5CE591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45326025">
      <w:pPr>
        <w:autoSpaceDE w:val="0"/>
        <w:autoSpaceDN w:val="0"/>
        <w:spacing w:line="360" w:lineRule="auto"/>
        <w:ind w:firstLine="0" w:firstLineChars="0"/>
        <w:jc w:val="center"/>
        <w:rPr>
          <w:rFonts w:ascii="宋体" w:hAnsi="宋体" w:eastAsia="宋体" w:cs="宋体"/>
          <w:b/>
          <w:sz w:val="24"/>
          <w:szCs w:val="24"/>
        </w:rPr>
      </w:pPr>
    </w:p>
    <w:p w14:paraId="7ADC87C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3CA07C0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或2023年度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1CD8D362">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2660DAB1">
      <w:pPr>
        <w:keepNext/>
        <w:pageBreakBefore/>
        <w:widowControl/>
        <w:spacing w:line="360" w:lineRule="auto"/>
        <w:ind w:firstLine="0" w:firstLineChars="0"/>
        <w:outlineLvl w:val="1"/>
        <w:rPr>
          <w:rFonts w:ascii="宋体" w:hAnsi="宋体" w:eastAsia="宋体" w:cs="宋体"/>
          <w:b/>
          <w:sz w:val="24"/>
          <w:szCs w:val="24"/>
        </w:rPr>
      </w:pPr>
      <w:bookmarkStart w:id="169" w:name="_Toc23114"/>
      <w:bookmarkStart w:id="170" w:name="_Toc27149"/>
      <w:r>
        <w:rPr>
          <w:rFonts w:hint="eastAsia" w:ascii="宋体" w:hAnsi="宋体" w:eastAsia="宋体" w:cs="宋体"/>
          <w:b/>
          <w:sz w:val="24"/>
          <w:szCs w:val="24"/>
        </w:rPr>
        <w:t>附件10：具备履行合同所必须的设备和专业技术能力证明</w:t>
      </w:r>
    </w:p>
    <w:p w14:paraId="4A7C03D7">
      <w:pPr>
        <w:autoSpaceDE w:val="0"/>
        <w:autoSpaceDN w:val="0"/>
        <w:spacing w:line="360" w:lineRule="auto"/>
        <w:ind w:firstLine="480"/>
        <w:rPr>
          <w:rFonts w:ascii="宋体" w:hAnsi="宋体" w:eastAsia="宋体" w:cs="宋体"/>
          <w:sz w:val="24"/>
          <w:szCs w:val="24"/>
          <w:lang w:val="zh-CN"/>
        </w:rPr>
      </w:pPr>
    </w:p>
    <w:p w14:paraId="502FFD9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1BE3944F">
      <w:pPr>
        <w:autoSpaceDE w:val="0"/>
        <w:autoSpaceDN w:val="0"/>
        <w:spacing w:line="360" w:lineRule="auto"/>
        <w:ind w:firstLine="482"/>
        <w:rPr>
          <w:rFonts w:ascii="宋体" w:hAnsi="宋体" w:eastAsia="宋体" w:cs="宋体"/>
          <w:b/>
          <w:sz w:val="24"/>
          <w:szCs w:val="24"/>
          <w:lang w:val="zh-CN"/>
        </w:rPr>
      </w:pPr>
    </w:p>
    <w:p w14:paraId="0193D609">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6E6AD4B9">
      <w:pPr>
        <w:autoSpaceDE w:val="0"/>
        <w:autoSpaceDN w:val="0"/>
        <w:spacing w:line="360" w:lineRule="auto"/>
        <w:ind w:firstLine="482"/>
        <w:rPr>
          <w:rFonts w:ascii="宋体" w:hAnsi="宋体" w:eastAsia="宋体" w:cs="宋体"/>
          <w:b/>
          <w:sz w:val="24"/>
          <w:szCs w:val="24"/>
        </w:rPr>
      </w:pPr>
    </w:p>
    <w:p w14:paraId="4151C2B7">
      <w:pPr>
        <w:ind w:firstLine="0" w:firstLineChars="0"/>
        <w:rPr>
          <w:rFonts w:ascii="宋体" w:hAnsi="宋体" w:eastAsia="宋体" w:cs="宋体"/>
          <w:b/>
          <w:sz w:val="24"/>
          <w:szCs w:val="24"/>
        </w:rPr>
      </w:pPr>
    </w:p>
    <w:p w14:paraId="3EB9416C">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1" w:name="_Toc325726049"/>
      <w:bookmarkStart w:id="172" w:name="_Toc376936781"/>
      <w:r>
        <w:rPr>
          <w:rFonts w:hint="eastAsia" w:ascii="宋体" w:hAnsi="宋体" w:eastAsia="宋体" w:cs="宋体"/>
          <w:b/>
          <w:sz w:val="24"/>
          <w:szCs w:val="24"/>
        </w:rPr>
        <w:t>1：</w:t>
      </w:r>
      <w:bookmarkEnd w:id="171"/>
      <w:bookmarkEnd w:id="172"/>
      <w:r>
        <w:rPr>
          <w:rFonts w:hint="eastAsia" w:ascii="宋体" w:hAnsi="宋体" w:eastAsia="宋体" w:cs="宋体"/>
          <w:b/>
          <w:sz w:val="24"/>
          <w:szCs w:val="24"/>
        </w:rPr>
        <w:t>无重大违法记录声明</w:t>
      </w:r>
      <w:bookmarkEnd w:id="169"/>
      <w:bookmarkEnd w:id="170"/>
    </w:p>
    <w:p w14:paraId="4E80436F">
      <w:pPr>
        <w:spacing w:line="360" w:lineRule="auto"/>
        <w:ind w:firstLine="0" w:firstLineChars="0"/>
        <w:rPr>
          <w:rFonts w:ascii="宋体" w:hAnsi="宋体" w:eastAsia="宋体" w:cs="宋体"/>
          <w:b/>
          <w:sz w:val="24"/>
          <w:szCs w:val="24"/>
        </w:rPr>
      </w:pPr>
    </w:p>
    <w:p w14:paraId="6181B5F5">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0995EE8C">
      <w:pPr>
        <w:spacing w:line="360" w:lineRule="auto"/>
        <w:ind w:firstLine="482"/>
        <w:rPr>
          <w:rFonts w:hint="eastAsia" w:ascii="宋体" w:hAnsi="宋体" w:eastAsia="宋体" w:cs="宋体"/>
          <w:b/>
          <w:bCs/>
          <w:sz w:val="24"/>
          <w:lang w:eastAsia="zh-CN"/>
        </w:rPr>
      </w:pPr>
      <w:r>
        <w:rPr>
          <w:rFonts w:hint="eastAsia" w:ascii="宋体" w:hAnsi="宋体" w:eastAsia="宋体" w:cs="宋体"/>
          <w:b/>
          <w:bCs/>
          <w:sz w:val="24"/>
        </w:rPr>
        <w:t>致：</w:t>
      </w:r>
      <w:r>
        <w:rPr>
          <w:rFonts w:hint="eastAsia" w:ascii="宋体" w:hAnsi="宋体" w:eastAsia="宋体" w:cs="宋体"/>
          <w:b/>
          <w:bCs/>
          <w:sz w:val="24"/>
          <w:lang w:eastAsia="zh-CN"/>
        </w:rPr>
        <w:t>青海长麒工程项目管理有限公司</w:t>
      </w:r>
    </w:p>
    <w:p w14:paraId="43A06C59">
      <w:pPr>
        <w:spacing w:line="360" w:lineRule="auto"/>
        <w:ind w:firstLine="482"/>
        <w:rPr>
          <w:rFonts w:ascii="宋体" w:hAnsi="宋体" w:eastAsia="宋体" w:cs="宋体"/>
          <w:b/>
          <w:bCs/>
          <w:sz w:val="24"/>
        </w:rPr>
      </w:pPr>
    </w:p>
    <w:p w14:paraId="7F665D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3DA7F2B2">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5920132B">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4C80E016">
      <w:pPr>
        <w:spacing w:line="360" w:lineRule="auto"/>
        <w:ind w:firstLine="480"/>
        <w:rPr>
          <w:rFonts w:ascii="宋体" w:hAnsi="宋体" w:eastAsia="宋体" w:cs="宋体"/>
          <w:sz w:val="24"/>
        </w:rPr>
      </w:pPr>
    </w:p>
    <w:p w14:paraId="3DA090F6">
      <w:pPr>
        <w:spacing w:line="360" w:lineRule="auto"/>
        <w:ind w:firstLine="480"/>
        <w:rPr>
          <w:rFonts w:ascii="宋体" w:hAnsi="宋体" w:eastAsia="宋体" w:cs="宋体"/>
          <w:sz w:val="24"/>
        </w:rPr>
      </w:pPr>
    </w:p>
    <w:p w14:paraId="31E02DBB">
      <w:pPr>
        <w:spacing w:line="360" w:lineRule="auto"/>
        <w:ind w:firstLine="480"/>
        <w:rPr>
          <w:rFonts w:ascii="宋体" w:hAnsi="宋体" w:eastAsia="宋体" w:cs="宋体"/>
          <w:sz w:val="24"/>
        </w:rPr>
      </w:pPr>
    </w:p>
    <w:p w14:paraId="38018E8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80CFA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A99C4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0784704">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6807FF79">
      <w:pPr>
        <w:keepNext/>
        <w:pageBreakBefore/>
        <w:widowControl/>
        <w:spacing w:line="360" w:lineRule="auto"/>
        <w:ind w:firstLine="0" w:firstLineChars="0"/>
        <w:outlineLvl w:val="1"/>
        <w:rPr>
          <w:rFonts w:ascii="宋体" w:hAnsi="宋体" w:eastAsia="宋体" w:cs="宋体"/>
          <w:b/>
          <w:sz w:val="24"/>
          <w:szCs w:val="24"/>
        </w:rPr>
      </w:pPr>
      <w:bookmarkStart w:id="173" w:name="_Toc24531"/>
      <w:bookmarkStart w:id="174" w:name="_Toc22957"/>
      <w:r>
        <w:rPr>
          <w:rFonts w:hint="eastAsia" w:ascii="宋体" w:hAnsi="宋体" w:eastAsia="宋体" w:cs="宋体"/>
          <w:b/>
          <w:sz w:val="24"/>
          <w:szCs w:val="24"/>
        </w:rPr>
        <w:t>附件12：磋商保证金</w:t>
      </w:r>
      <w:bookmarkEnd w:id="173"/>
      <w:bookmarkEnd w:id="174"/>
    </w:p>
    <w:p w14:paraId="5D210B17">
      <w:pPr>
        <w:spacing w:line="360" w:lineRule="auto"/>
        <w:ind w:firstLine="0" w:firstLineChars="0"/>
        <w:rPr>
          <w:rFonts w:ascii="宋体" w:hAnsi="宋体" w:eastAsia="宋体" w:cs="宋体"/>
          <w:sz w:val="24"/>
          <w:szCs w:val="24"/>
        </w:rPr>
      </w:pPr>
    </w:p>
    <w:p w14:paraId="4D80A05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5E1E7AA4">
      <w:pPr>
        <w:spacing w:line="360" w:lineRule="auto"/>
        <w:ind w:firstLine="0" w:firstLineChars="0"/>
        <w:rPr>
          <w:rFonts w:ascii="宋体" w:hAnsi="宋体" w:eastAsia="宋体" w:cs="宋体"/>
          <w:b/>
          <w:sz w:val="24"/>
          <w:szCs w:val="24"/>
        </w:rPr>
      </w:pPr>
    </w:p>
    <w:p w14:paraId="13F338DD">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688DA87C">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61310F2D">
      <w:pPr>
        <w:keepNext/>
        <w:pageBreakBefore/>
        <w:widowControl/>
        <w:spacing w:line="360" w:lineRule="auto"/>
        <w:ind w:firstLine="0" w:firstLineChars="0"/>
        <w:outlineLvl w:val="1"/>
        <w:rPr>
          <w:rFonts w:ascii="宋体" w:hAnsi="宋体" w:eastAsia="宋体" w:cs="宋体"/>
          <w:b/>
          <w:bCs/>
          <w:sz w:val="24"/>
          <w:szCs w:val="24"/>
        </w:rPr>
      </w:pPr>
      <w:bookmarkStart w:id="175" w:name="_Toc1224"/>
      <w:bookmarkStart w:id="176" w:name="_Toc26743"/>
      <w:r>
        <w:rPr>
          <w:rFonts w:hint="eastAsia" w:ascii="宋体" w:hAnsi="宋体" w:eastAsia="宋体" w:cs="宋体"/>
          <w:b/>
          <w:sz w:val="24"/>
          <w:szCs w:val="24"/>
        </w:rPr>
        <w:t>附件13：供应商最后报价表</w:t>
      </w:r>
      <w:bookmarkEnd w:id="175"/>
    </w:p>
    <w:p w14:paraId="3086338D">
      <w:pPr>
        <w:spacing w:line="360" w:lineRule="auto"/>
        <w:ind w:firstLine="0" w:firstLineChars="0"/>
        <w:rPr>
          <w:rFonts w:ascii="宋体" w:hAnsi="宋体" w:eastAsia="宋体" w:cs="宋体"/>
          <w:b/>
          <w:sz w:val="24"/>
          <w:szCs w:val="24"/>
        </w:rPr>
      </w:pPr>
    </w:p>
    <w:p w14:paraId="5EDF2972">
      <w:pPr>
        <w:ind w:firstLine="482"/>
        <w:rPr>
          <w:rFonts w:ascii="宋体" w:hAnsi="宋体" w:eastAsia="宋体" w:cs="宋体"/>
          <w:b/>
          <w:sz w:val="24"/>
          <w:szCs w:val="24"/>
        </w:rPr>
      </w:pPr>
    </w:p>
    <w:p w14:paraId="52F3019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33CD7279">
      <w:pPr>
        <w:spacing w:line="360" w:lineRule="auto"/>
        <w:ind w:firstLine="0" w:firstLineChars="0"/>
        <w:rPr>
          <w:rFonts w:ascii="宋体" w:hAnsi="宋体" w:eastAsia="宋体" w:cs="宋体"/>
          <w:b/>
          <w:sz w:val="24"/>
          <w:szCs w:val="24"/>
        </w:rPr>
      </w:pPr>
    </w:p>
    <w:p w14:paraId="417EADFE">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74A1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0245545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2DFA41F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3557CA41">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506B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3C930C59">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0CDC729">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36355FDD">
            <w:pPr>
              <w:spacing w:line="360" w:lineRule="auto"/>
              <w:ind w:firstLine="0" w:firstLineChars="0"/>
              <w:rPr>
                <w:rFonts w:ascii="宋体" w:hAnsi="宋体" w:eastAsia="宋体" w:cs="宋体"/>
                <w:sz w:val="24"/>
                <w:szCs w:val="24"/>
              </w:rPr>
            </w:pPr>
          </w:p>
        </w:tc>
        <w:tc>
          <w:tcPr>
            <w:tcW w:w="3786" w:type="dxa"/>
          </w:tcPr>
          <w:p w14:paraId="7C6FD716">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02897E0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6541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2726CAFE">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交货时间</w:t>
            </w:r>
            <w:r>
              <w:rPr>
                <w:rFonts w:hint="eastAsia" w:ascii="宋体" w:hAnsi="宋体" w:eastAsia="宋体" w:cs="宋体"/>
                <w:color w:val="000000" w:themeColor="text1"/>
                <w:sz w:val="24"/>
                <w:szCs w:val="24"/>
                <w14:textFill>
                  <w14:solidFill>
                    <w14:schemeClr w14:val="tx1"/>
                  </w14:solidFill>
                </w14:textFill>
              </w:rPr>
              <w:t>：</w:t>
            </w:r>
          </w:p>
          <w:p w14:paraId="3118455B">
            <w:pPr>
              <w:pStyle w:val="11"/>
              <w:ind w:left="0" w:leftChars="0" w:firstLine="0" w:firstLineChars="0"/>
              <w:jc w:val="left"/>
              <w:rPr>
                <w:rFonts w:hint="default" w:eastAsia="宋体"/>
                <w:lang w:val="en-US" w:eastAsia="zh-CN"/>
              </w:rPr>
            </w:pPr>
          </w:p>
        </w:tc>
      </w:tr>
      <w:tr w14:paraId="154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59E4D2A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10145ADA">
            <w:pPr>
              <w:spacing w:line="360" w:lineRule="auto"/>
              <w:ind w:firstLine="0" w:firstLineChars="0"/>
              <w:rPr>
                <w:rFonts w:ascii="宋体" w:hAnsi="宋体" w:eastAsia="宋体" w:cs="宋体"/>
                <w:sz w:val="24"/>
                <w:szCs w:val="24"/>
              </w:rPr>
            </w:pPr>
          </w:p>
          <w:p w14:paraId="1AEE5D72">
            <w:pPr>
              <w:spacing w:line="360" w:lineRule="auto"/>
              <w:ind w:firstLine="0" w:firstLineChars="0"/>
              <w:rPr>
                <w:rFonts w:ascii="宋体" w:hAnsi="宋体" w:eastAsia="宋体" w:cs="宋体"/>
                <w:sz w:val="24"/>
                <w:szCs w:val="24"/>
              </w:rPr>
            </w:pPr>
          </w:p>
          <w:p w14:paraId="5C37CAA0">
            <w:pPr>
              <w:spacing w:line="360" w:lineRule="auto"/>
              <w:ind w:firstLine="0" w:firstLineChars="0"/>
              <w:rPr>
                <w:rFonts w:ascii="宋体" w:hAnsi="宋体" w:eastAsia="宋体" w:cs="宋体"/>
                <w:sz w:val="24"/>
                <w:szCs w:val="24"/>
              </w:rPr>
            </w:pPr>
          </w:p>
          <w:p w14:paraId="5B836081">
            <w:pPr>
              <w:spacing w:line="360" w:lineRule="auto"/>
              <w:ind w:firstLine="0" w:firstLineChars="0"/>
              <w:rPr>
                <w:rFonts w:ascii="宋体" w:hAnsi="宋体" w:eastAsia="宋体" w:cs="宋体"/>
                <w:sz w:val="24"/>
                <w:szCs w:val="24"/>
              </w:rPr>
            </w:pPr>
          </w:p>
          <w:p w14:paraId="576EBFFC">
            <w:pPr>
              <w:spacing w:line="360" w:lineRule="auto"/>
              <w:ind w:firstLine="0" w:firstLineChars="0"/>
              <w:rPr>
                <w:rFonts w:ascii="宋体" w:hAnsi="宋体" w:eastAsia="宋体" w:cs="宋体"/>
                <w:sz w:val="24"/>
                <w:szCs w:val="24"/>
              </w:rPr>
            </w:pPr>
          </w:p>
        </w:tc>
      </w:tr>
    </w:tbl>
    <w:p w14:paraId="6DA78C88">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25DB1507">
      <w:pPr>
        <w:pStyle w:val="21"/>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2E41290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3E4CB8C">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5230CF8">
      <w:pPr>
        <w:wordWrap w:val="0"/>
        <w:spacing w:line="360" w:lineRule="auto"/>
        <w:ind w:firstLine="0" w:firstLineChars="0"/>
        <w:jc w:val="center"/>
      </w:pPr>
      <w:r>
        <w:rPr>
          <w:rFonts w:hint="eastAsia" w:ascii="宋体" w:hAnsi="宋体" w:eastAsia="宋体" w:cs="宋体"/>
          <w:b/>
          <w:sz w:val="24"/>
          <w:szCs w:val="24"/>
        </w:rPr>
        <w:t>年   月  日</w:t>
      </w:r>
    </w:p>
    <w:p w14:paraId="1E1F66E4">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0AED5FB3">
      <w:pPr>
        <w:numPr>
          <w:ilvl w:val="0"/>
          <w:numId w:val="6"/>
        </w:numPr>
        <w:autoSpaceDE w:val="0"/>
        <w:autoSpaceDN w:val="0"/>
        <w:spacing w:line="360" w:lineRule="auto"/>
        <w:ind w:firstLine="482"/>
        <w:jc w:val="center"/>
        <w:rPr>
          <w:rFonts w:hint="eastAsia" w:ascii="宋体" w:hAnsi="宋体" w:eastAsia="宋体" w:cs="宋体"/>
          <w:b/>
          <w:bCs/>
          <w:sz w:val="28"/>
          <w:szCs w:val="28"/>
        </w:rPr>
      </w:pPr>
      <w:bookmarkStart w:id="177" w:name="_Toc11740"/>
      <w:bookmarkStart w:id="178" w:name="_Toc12160"/>
      <w:bookmarkStart w:id="179" w:name="_Toc14211_WPSOffice_Level3"/>
      <w:r>
        <w:rPr>
          <w:rFonts w:hint="eastAsia" w:ascii="宋体" w:hAnsi="宋体" w:eastAsia="宋体" w:cs="宋体"/>
          <w:b/>
          <w:bCs/>
          <w:sz w:val="28"/>
          <w:szCs w:val="28"/>
        </w:rPr>
        <w:t>中小企业声明函</w:t>
      </w:r>
    </w:p>
    <w:p w14:paraId="1223F897">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(不属于中小企业单位的无需填写)</w:t>
      </w:r>
    </w:p>
    <w:p w14:paraId="32B96C1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致：青海长麒工程项目管理有限公司</w:t>
      </w:r>
    </w:p>
    <w:p w14:paraId="232B0C9F">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537ABD4D">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22721C4B">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64441DD5">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42A846B4">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13ABD468">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3B5615D4">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5778A0AA">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0CC947B6">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05AF68EB">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275596AD">
      <w:pPr>
        <w:widowControl/>
        <w:adjustRightInd w:val="0"/>
        <w:snapToGrid w:val="0"/>
        <w:spacing w:line="560" w:lineRule="exact"/>
        <w:ind w:firstLine="504"/>
        <w:jc w:val="left"/>
        <w:rPr>
          <w:rFonts w:ascii="宋体" w:hAnsi="宋体" w:eastAsia="宋体" w:cs="宋体"/>
          <w:spacing w:val="6"/>
          <w:sz w:val="24"/>
          <w:szCs w:val="24"/>
        </w:rPr>
      </w:pPr>
    </w:p>
    <w:p w14:paraId="5243E926">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0E765B58">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6DC8BC55">
      <w:pPr>
        <w:rPr>
          <w:rFonts w:hint="eastAsia" w:ascii="宋体" w:hAnsi="宋体" w:eastAsia="宋体" w:cs="宋体"/>
          <w:kern w:val="2"/>
          <w:sz w:val="24"/>
          <w:szCs w:val="24"/>
        </w:rPr>
      </w:pPr>
      <w:r>
        <w:rPr>
          <w:rFonts w:hint="eastAsia" w:ascii="宋体" w:hAnsi="宋体" w:eastAsia="宋体" w:cs="宋体"/>
          <w:kern w:val="2"/>
          <w:sz w:val="24"/>
          <w:szCs w:val="24"/>
        </w:rPr>
        <w:br w:type="page"/>
      </w:r>
    </w:p>
    <w:p w14:paraId="13971D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6675D3">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6A04A325">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028B2EE0">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827ECD3">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662A1B4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0F92A8A1">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14:paraId="11337341">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77"/>
      <w:bookmarkEnd w:id="178"/>
      <w:bookmarkEnd w:id="179"/>
      <w:r>
        <w:rPr>
          <w:rFonts w:hint="eastAsia" w:ascii="宋体" w:hAnsi="宋体" w:eastAsia="宋体" w:cs="宋体"/>
          <w:kern w:val="2"/>
          <w:sz w:val="24"/>
          <w:szCs w:val="24"/>
        </w:rPr>
        <w:t>（3）监狱企业证明资料</w:t>
      </w:r>
    </w:p>
    <w:p w14:paraId="7D07AD70">
      <w:pPr>
        <w:adjustRightInd w:val="0"/>
        <w:snapToGrid w:val="0"/>
        <w:spacing w:line="560" w:lineRule="exact"/>
        <w:ind w:firstLine="506"/>
        <w:jc w:val="center"/>
        <w:rPr>
          <w:rFonts w:ascii="宋体" w:hAnsi="宋体" w:eastAsia="宋体" w:cs="宋体"/>
          <w:sz w:val="24"/>
          <w:szCs w:val="24"/>
        </w:rPr>
      </w:pPr>
      <w:bookmarkStart w:id="180" w:name="_Toc28022_WPSOffice_Level3"/>
      <w:bookmarkStart w:id="181" w:name="_Toc25903_WPSOffice_Level3"/>
      <w:r>
        <w:rPr>
          <w:rFonts w:hint="eastAsia" w:ascii="宋体" w:hAnsi="宋体" w:eastAsia="宋体" w:cs="宋体"/>
          <w:b/>
          <w:spacing w:val="6"/>
          <w:sz w:val="24"/>
          <w:szCs w:val="24"/>
        </w:rPr>
        <w:t>(不属于监狱企业的无需提供)</w:t>
      </w:r>
      <w:bookmarkEnd w:id="180"/>
      <w:bookmarkEnd w:id="181"/>
    </w:p>
    <w:p w14:paraId="68FEA6BE">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4A98E12C">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2"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2"/>
    </w:p>
    <w:p w14:paraId="3197CEE3">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3"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83"/>
    </w:p>
    <w:p w14:paraId="3D2BC6AE">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4" w:name="_Toc3285_WPSOffice_Level3"/>
      <w:r>
        <w:rPr>
          <w:rFonts w:hint="eastAsia" w:ascii="宋体" w:hAnsi="宋体" w:eastAsia="宋体" w:cs="宋体"/>
          <w:bCs/>
          <w:sz w:val="24"/>
          <w:szCs w:val="24"/>
        </w:rPr>
        <w:t>年   月  日</w:t>
      </w:r>
      <w:bookmarkEnd w:id="184"/>
    </w:p>
    <w:p w14:paraId="11C0B10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37A59421">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6062D66C">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665AC18B">
      <w:pPr>
        <w:pStyle w:val="11"/>
        <w:ind w:firstLine="723"/>
        <w:rPr>
          <w:rFonts w:hAnsi="宋体" w:eastAsia="宋体" w:cs="宋体"/>
          <w:b/>
          <w:kern w:val="28"/>
          <w:sz w:val="36"/>
          <w:szCs w:val="36"/>
        </w:rPr>
      </w:pPr>
    </w:p>
    <w:p w14:paraId="1939ECB1">
      <w:pPr>
        <w:pStyle w:val="11"/>
        <w:ind w:firstLine="723"/>
        <w:rPr>
          <w:rFonts w:hAnsi="宋体" w:eastAsia="宋体" w:cs="宋体"/>
          <w:b/>
          <w:kern w:val="28"/>
          <w:sz w:val="36"/>
          <w:szCs w:val="36"/>
        </w:rPr>
      </w:pPr>
    </w:p>
    <w:p w14:paraId="6729707E">
      <w:pPr>
        <w:pStyle w:val="11"/>
        <w:ind w:firstLine="723"/>
        <w:rPr>
          <w:rFonts w:hAnsi="宋体" w:eastAsia="宋体" w:cs="宋体"/>
          <w:b/>
          <w:kern w:val="28"/>
          <w:sz w:val="36"/>
          <w:szCs w:val="36"/>
        </w:rPr>
      </w:pPr>
    </w:p>
    <w:p w14:paraId="0912714E">
      <w:pPr>
        <w:pStyle w:val="11"/>
        <w:ind w:firstLine="723"/>
        <w:rPr>
          <w:rFonts w:hAnsi="宋体" w:eastAsia="宋体" w:cs="宋体"/>
          <w:b/>
          <w:kern w:val="28"/>
          <w:sz w:val="36"/>
          <w:szCs w:val="36"/>
        </w:rPr>
      </w:pPr>
    </w:p>
    <w:p w14:paraId="69208623">
      <w:pPr>
        <w:pStyle w:val="11"/>
        <w:ind w:firstLine="723"/>
        <w:rPr>
          <w:rFonts w:hAnsi="宋体" w:eastAsia="宋体" w:cs="宋体"/>
          <w:b/>
          <w:kern w:val="28"/>
          <w:sz w:val="36"/>
          <w:szCs w:val="36"/>
        </w:rPr>
      </w:pPr>
    </w:p>
    <w:p w14:paraId="2814E108">
      <w:pPr>
        <w:pStyle w:val="11"/>
        <w:ind w:firstLine="723"/>
        <w:rPr>
          <w:rFonts w:hAnsi="宋体" w:eastAsia="宋体" w:cs="宋体"/>
          <w:b/>
          <w:kern w:val="28"/>
          <w:sz w:val="36"/>
          <w:szCs w:val="36"/>
        </w:rPr>
      </w:pPr>
    </w:p>
    <w:p w14:paraId="0BD58258">
      <w:pPr>
        <w:pStyle w:val="11"/>
        <w:ind w:firstLine="723"/>
        <w:rPr>
          <w:rFonts w:hAnsi="宋体" w:eastAsia="宋体" w:cs="宋体"/>
          <w:b/>
          <w:kern w:val="28"/>
          <w:sz w:val="36"/>
          <w:szCs w:val="36"/>
        </w:rPr>
      </w:pPr>
    </w:p>
    <w:p w14:paraId="74049331">
      <w:pPr>
        <w:pStyle w:val="11"/>
        <w:ind w:firstLine="723"/>
        <w:rPr>
          <w:rFonts w:hAnsi="宋体" w:eastAsia="宋体" w:cs="宋体"/>
          <w:b/>
          <w:kern w:val="28"/>
          <w:sz w:val="36"/>
          <w:szCs w:val="36"/>
        </w:rPr>
      </w:pPr>
    </w:p>
    <w:p w14:paraId="176A37D3">
      <w:pPr>
        <w:pStyle w:val="11"/>
        <w:ind w:firstLine="723"/>
        <w:rPr>
          <w:rFonts w:hAnsi="宋体" w:eastAsia="宋体" w:cs="宋体"/>
          <w:b/>
          <w:kern w:val="28"/>
          <w:sz w:val="36"/>
          <w:szCs w:val="36"/>
        </w:rPr>
      </w:pPr>
    </w:p>
    <w:p w14:paraId="2265143E">
      <w:pPr>
        <w:pStyle w:val="11"/>
        <w:ind w:firstLine="723"/>
        <w:rPr>
          <w:rFonts w:hAnsi="宋体" w:eastAsia="宋体" w:cs="宋体"/>
          <w:b/>
          <w:kern w:val="28"/>
          <w:sz w:val="36"/>
          <w:szCs w:val="36"/>
        </w:rPr>
      </w:pPr>
    </w:p>
    <w:p w14:paraId="4D57FBDB">
      <w:pPr>
        <w:pStyle w:val="11"/>
        <w:ind w:firstLine="723"/>
        <w:rPr>
          <w:rFonts w:hAnsi="宋体" w:eastAsia="宋体" w:cs="宋体"/>
          <w:b/>
          <w:kern w:val="28"/>
          <w:sz w:val="36"/>
          <w:szCs w:val="36"/>
        </w:rPr>
      </w:pPr>
    </w:p>
    <w:p w14:paraId="442E763B">
      <w:pPr>
        <w:pStyle w:val="11"/>
        <w:ind w:firstLine="723"/>
        <w:rPr>
          <w:rFonts w:hAnsi="宋体" w:eastAsia="宋体" w:cs="宋体"/>
          <w:b/>
          <w:kern w:val="28"/>
          <w:sz w:val="36"/>
          <w:szCs w:val="36"/>
        </w:rPr>
      </w:pPr>
    </w:p>
    <w:p w14:paraId="10E4F549">
      <w:pPr>
        <w:pStyle w:val="11"/>
        <w:ind w:firstLine="723"/>
        <w:rPr>
          <w:rFonts w:hAnsi="宋体" w:eastAsia="宋体" w:cs="宋体"/>
          <w:b/>
          <w:kern w:val="28"/>
          <w:sz w:val="36"/>
          <w:szCs w:val="36"/>
        </w:rPr>
      </w:pPr>
    </w:p>
    <w:p w14:paraId="372B2B7F">
      <w:pPr>
        <w:pStyle w:val="11"/>
        <w:ind w:firstLine="723"/>
        <w:rPr>
          <w:rFonts w:hAnsi="宋体" w:eastAsia="宋体" w:cs="宋体"/>
          <w:b/>
          <w:kern w:val="28"/>
          <w:sz w:val="36"/>
          <w:szCs w:val="36"/>
        </w:rPr>
      </w:pPr>
    </w:p>
    <w:p w14:paraId="4119F593">
      <w:pPr>
        <w:pStyle w:val="11"/>
        <w:ind w:firstLine="723"/>
        <w:rPr>
          <w:rFonts w:hAnsi="宋体" w:eastAsia="宋体" w:cs="宋体"/>
          <w:b/>
          <w:kern w:val="28"/>
          <w:sz w:val="36"/>
          <w:szCs w:val="36"/>
        </w:rPr>
      </w:pPr>
    </w:p>
    <w:p w14:paraId="44632111">
      <w:pPr>
        <w:pStyle w:val="11"/>
        <w:ind w:firstLine="723"/>
        <w:rPr>
          <w:rFonts w:hAnsi="宋体" w:eastAsia="宋体" w:cs="宋体"/>
          <w:b/>
          <w:kern w:val="28"/>
          <w:sz w:val="36"/>
          <w:szCs w:val="36"/>
        </w:rPr>
      </w:pPr>
    </w:p>
    <w:p w14:paraId="18FC80ED">
      <w:pPr>
        <w:pStyle w:val="11"/>
        <w:ind w:firstLine="723"/>
        <w:rPr>
          <w:rFonts w:hAnsi="宋体" w:eastAsia="宋体" w:cs="宋体"/>
          <w:b/>
          <w:kern w:val="28"/>
          <w:sz w:val="36"/>
          <w:szCs w:val="36"/>
        </w:rPr>
      </w:pPr>
    </w:p>
    <w:p w14:paraId="2008F8E1">
      <w:pPr>
        <w:pStyle w:val="11"/>
        <w:ind w:firstLine="723"/>
        <w:rPr>
          <w:rFonts w:hAnsi="宋体" w:eastAsia="宋体" w:cs="宋体"/>
          <w:b/>
          <w:kern w:val="28"/>
          <w:sz w:val="36"/>
          <w:szCs w:val="36"/>
        </w:rPr>
      </w:pPr>
    </w:p>
    <w:p w14:paraId="64109423">
      <w:pPr>
        <w:pStyle w:val="11"/>
        <w:ind w:firstLine="723"/>
        <w:rPr>
          <w:rFonts w:hAnsi="宋体" w:eastAsia="宋体" w:cs="宋体"/>
          <w:b/>
          <w:kern w:val="28"/>
          <w:sz w:val="36"/>
          <w:szCs w:val="36"/>
        </w:rPr>
      </w:pPr>
    </w:p>
    <w:p w14:paraId="3B4184E3">
      <w:pPr>
        <w:pStyle w:val="11"/>
        <w:ind w:firstLine="723"/>
        <w:rPr>
          <w:rFonts w:hAnsi="宋体" w:eastAsia="宋体" w:cs="宋体"/>
          <w:b/>
          <w:kern w:val="28"/>
          <w:sz w:val="36"/>
          <w:szCs w:val="36"/>
        </w:rPr>
      </w:pPr>
    </w:p>
    <w:p w14:paraId="1F1EB4CE">
      <w:pPr>
        <w:pStyle w:val="11"/>
        <w:ind w:firstLine="723"/>
        <w:rPr>
          <w:rFonts w:hAnsi="宋体" w:eastAsia="宋体" w:cs="宋体"/>
          <w:b/>
          <w:kern w:val="28"/>
          <w:sz w:val="36"/>
          <w:szCs w:val="36"/>
        </w:rPr>
      </w:pPr>
    </w:p>
    <w:p w14:paraId="715214C4">
      <w:pPr>
        <w:pStyle w:val="11"/>
        <w:ind w:firstLine="723"/>
        <w:rPr>
          <w:rFonts w:hAnsi="宋体" w:eastAsia="宋体" w:cs="宋体"/>
          <w:b/>
          <w:kern w:val="28"/>
          <w:sz w:val="36"/>
          <w:szCs w:val="36"/>
        </w:rPr>
      </w:pPr>
    </w:p>
    <w:p w14:paraId="5AC00207">
      <w:pPr>
        <w:pStyle w:val="11"/>
        <w:ind w:firstLine="723"/>
        <w:rPr>
          <w:rFonts w:hAnsi="宋体" w:eastAsia="宋体" w:cs="宋体"/>
          <w:b/>
          <w:kern w:val="28"/>
          <w:sz w:val="36"/>
          <w:szCs w:val="36"/>
        </w:rPr>
      </w:pPr>
    </w:p>
    <w:p w14:paraId="79FB7714">
      <w:pPr>
        <w:pStyle w:val="11"/>
        <w:ind w:firstLine="723"/>
        <w:rPr>
          <w:rFonts w:hAnsi="宋体" w:eastAsia="宋体" w:cs="宋体"/>
          <w:b/>
          <w:kern w:val="28"/>
          <w:sz w:val="36"/>
          <w:szCs w:val="36"/>
        </w:rPr>
      </w:pPr>
    </w:p>
    <w:p w14:paraId="1B5B3D86">
      <w:pPr>
        <w:pStyle w:val="11"/>
        <w:ind w:firstLine="723"/>
        <w:rPr>
          <w:rFonts w:hAnsi="宋体" w:eastAsia="宋体" w:cs="宋体"/>
          <w:b/>
          <w:kern w:val="28"/>
          <w:sz w:val="36"/>
          <w:szCs w:val="36"/>
        </w:rPr>
      </w:pPr>
    </w:p>
    <w:p w14:paraId="13EE1F9C">
      <w:pPr>
        <w:pStyle w:val="11"/>
        <w:ind w:firstLine="723"/>
        <w:rPr>
          <w:rFonts w:hAnsi="宋体" w:eastAsia="宋体" w:cs="宋体"/>
          <w:b/>
          <w:kern w:val="28"/>
          <w:sz w:val="36"/>
          <w:szCs w:val="36"/>
        </w:rPr>
      </w:pPr>
    </w:p>
    <w:p w14:paraId="0F26FF46">
      <w:pPr>
        <w:pStyle w:val="11"/>
        <w:ind w:firstLine="723"/>
        <w:rPr>
          <w:rFonts w:hAnsi="宋体" w:eastAsia="宋体" w:cs="宋体"/>
          <w:b/>
          <w:kern w:val="28"/>
          <w:sz w:val="36"/>
          <w:szCs w:val="36"/>
        </w:rPr>
      </w:pPr>
    </w:p>
    <w:p w14:paraId="5011B4E6">
      <w:pPr>
        <w:keepNext/>
        <w:pageBreakBefore/>
        <w:widowControl/>
        <w:spacing w:line="360" w:lineRule="auto"/>
        <w:ind w:firstLine="0" w:firstLineChars="0"/>
        <w:outlineLvl w:val="1"/>
        <w:rPr>
          <w:rFonts w:ascii="宋体" w:hAnsi="宋体" w:eastAsia="宋体" w:cs="宋体"/>
          <w:b/>
          <w:bCs/>
          <w:sz w:val="24"/>
          <w:szCs w:val="24"/>
        </w:rPr>
      </w:pPr>
      <w:bookmarkStart w:id="185" w:name="_Toc7409"/>
      <w:r>
        <w:rPr>
          <w:rFonts w:hint="eastAsia" w:ascii="宋体" w:hAnsi="宋体" w:eastAsia="宋体" w:cs="宋体"/>
          <w:b/>
          <w:bCs/>
          <w:sz w:val="24"/>
          <w:szCs w:val="24"/>
        </w:rPr>
        <w:t>附件15：供应商认为在其他方面有必要说明的事项</w:t>
      </w:r>
      <w:bookmarkEnd w:id="185"/>
    </w:p>
    <w:p w14:paraId="325BB44C">
      <w:pPr>
        <w:pStyle w:val="21"/>
        <w:ind w:firstLine="480"/>
        <w:rPr>
          <w:rFonts w:ascii="宋体" w:hAnsi="宋体" w:eastAsia="宋体" w:cs="宋体"/>
          <w:sz w:val="24"/>
          <w:szCs w:val="24"/>
        </w:rPr>
      </w:pPr>
    </w:p>
    <w:p w14:paraId="7FD2FBDC">
      <w:pPr>
        <w:pStyle w:val="11"/>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372FA3B9">
      <w:pPr>
        <w:keepNext/>
        <w:keepLines/>
        <w:widowControl/>
        <w:numPr>
          <w:ilvl w:val="0"/>
          <w:numId w:val="7"/>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76"/>
      <w:r>
        <w:rPr>
          <w:rFonts w:hint="eastAsia" w:ascii="宋体" w:hAnsi="宋体" w:eastAsia="宋体" w:cs="宋体"/>
          <w:b/>
          <w:kern w:val="28"/>
          <w:sz w:val="36"/>
          <w:szCs w:val="36"/>
        </w:rPr>
        <w:t xml:space="preserve">   采购项目要求及技术参数</w:t>
      </w:r>
    </w:p>
    <w:p w14:paraId="275C470C">
      <w:pPr>
        <w:pStyle w:val="19"/>
        <w:spacing w:before="0" w:after="0" w:line="360" w:lineRule="auto"/>
        <w:ind w:firstLine="480"/>
        <w:jc w:val="left"/>
        <w:outlineLvl w:val="1"/>
        <w:rPr>
          <w:rFonts w:ascii="宋体" w:hAnsi="宋体" w:eastAsia="宋体" w:cs="宋体"/>
          <w:b w:val="0"/>
          <w:bCs w:val="0"/>
          <w:sz w:val="24"/>
          <w:szCs w:val="24"/>
        </w:rPr>
      </w:pPr>
      <w:bookmarkStart w:id="186" w:name="_Toc4441"/>
      <w:r>
        <w:rPr>
          <w:rFonts w:hint="eastAsia" w:ascii="宋体" w:hAnsi="宋体" w:eastAsia="宋体" w:cs="宋体"/>
          <w:b w:val="0"/>
          <w:bCs w:val="0"/>
          <w:sz w:val="24"/>
          <w:szCs w:val="24"/>
        </w:rPr>
        <w:t>1.投标说明</w:t>
      </w:r>
      <w:bookmarkEnd w:id="186"/>
      <w:r>
        <w:rPr>
          <w:rFonts w:hint="eastAsia" w:ascii="宋体" w:hAnsi="宋体" w:eastAsia="宋体" w:cs="宋体"/>
          <w:b w:val="0"/>
          <w:bCs w:val="0"/>
          <w:sz w:val="24"/>
          <w:szCs w:val="24"/>
        </w:rPr>
        <w:t xml:space="preserve"> </w:t>
      </w:r>
    </w:p>
    <w:p w14:paraId="4A90B72E">
      <w:pPr>
        <w:pStyle w:val="20"/>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6BA5C7DA">
      <w:pPr>
        <w:pStyle w:val="20"/>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14:paraId="2EA62C9A">
      <w:pPr>
        <w:pStyle w:val="19"/>
        <w:spacing w:before="0" w:after="0" w:line="360" w:lineRule="auto"/>
        <w:ind w:firstLine="480"/>
        <w:jc w:val="left"/>
        <w:outlineLvl w:val="1"/>
        <w:rPr>
          <w:rFonts w:ascii="宋体" w:hAnsi="宋体" w:eastAsia="宋体" w:cs="宋体"/>
          <w:b w:val="0"/>
          <w:bCs w:val="0"/>
          <w:sz w:val="24"/>
          <w:szCs w:val="24"/>
        </w:rPr>
      </w:pPr>
      <w:bookmarkStart w:id="187" w:name="_Toc7646"/>
      <w:r>
        <w:rPr>
          <w:rFonts w:hint="eastAsia" w:ascii="宋体" w:hAnsi="宋体" w:eastAsia="宋体" w:cs="宋体"/>
          <w:b w:val="0"/>
          <w:bCs w:val="0"/>
          <w:sz w:val="24"/>
          <w:szCs w:val="24"/>
        </w:rPr>
        <w:t>2.报价说明</w:t>
      </w:r>
      <w:bookmarkEnd w:id="187"/>
      <w:r>
        <w:rPr>
          <w:rFonts w:hint="eastAsia" w:ascii="宋体" w:hAnsi="宋体" w:eastAsia="宋体" w:cs="宋体"/>
          <w:b w:val="0"/>
          <w:bCs w:val="0"/>
          <w:sz w:val="24"/>
          <w:szCs w:val="24"/>
        </w:rPr>
        <w:t xml:space="preserve"> </w:t>
      </w:r>
    </w:p>
    <w:p w14:paraId="33DB34C0">
      <w:pPr>
        <w:pStyle w:val="20"/>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0F846CFB">
      <w:pPr>
        <w:pStyle w:val="19"/>
        <w:spacing w:before="0" w:after="0" w:line="360" w:lineRule="auto"/>
        <w:ind w:firstLine="480"/>
        <w:jc w:val="left"/>
        <w:outlineLvl w:val="1"/>
        <w:rPr>
          <w:rFonts w:ascii="宋体" w:hAnsi="宋体" w:eastAsia="宋体" w:cs="宋体"/>
          <w:b w:val="0"/>
          <w:bCs w:val="0"/>
          <w:sz w:val="24"/>
          <w:szCs w:val="24"/>
        </w:rPr>
      </w:pPr>
      <w:bookmarkStart w:id="188" w:name="_Toc9782"/>
      <w:r>
        <w:rPr>
          <w:rFonts w:hint="eastAsia" w:ascii="宋体" w:hAnsi="宋体" w:eastAsia="宋体" w:cs="宋体"/>
          <w:b w:val="0"/>
          <w:bCs w:val="0"/>
          <w:sz w:val="24"/>
          <w:szCs w:val="24"/>
        </w:rPr>
        <w:t>3.商务要求</w:t>
      </w:r>
      <w:bookmarkEnd w:id="188"/>
      <w:r>
        <w:rPr>
          <w:rFonts w:hint="eastAsia" w:ascii="宋体" w:hAnsi="宋体" w:eastAsia="宋体" w:cs="宋体"/>
          <w:b w:val="0"/>
          <w:bCs w:val="0"/>
          <w:sz w:val="24"/>
          <w:szCs w:val="24"/>
        </w:rPr>
        <w:t xml:space="preserve"> </w:t>
      </w:r>
    </w:p>
    <w:p w14:paraId="218AE77C">
      <w:pPr>
        <w:pStyle w:val="20"/>
        <w:spacing w:line="360" w:lineRule="auto"/>
        <w:ind w:firstLine="480" w:firstLineChars="200"/>
        <w:jc w:val="left"/>
        <w:rPr>
          <w:rFonts w:hint="eastAsia" w:ascii="宋体" w:hAnsi="宋体" w:eastAsia="宋体" w:cs="宋体"/>
          <w:szCs w:val="24"/>
          <w:highlight w:val="none"/>
          <w:lang w:eastAsia="zh-CN"/>
        </w:rPr>
      </w:pPr>
      <w:r>
        <w:rPr>
          <w:rFonts w:hint="eastAsia" w:ascii="宋体" w:hAnsi="宋体" w:eastAsia="宋体" w:cs="宋体"/>
          <w:szCs w:val="24"/>
          <w:highlight w:val="none"/>
        </w:rPr>
        <w:t xml:space="preserve">3.1 </w:t>
      </w:r>
      <w:r>
        <w:rPr>
          <w:rFonts w:hint="eastAsia" w:ascii="宋体" w:hAnsi="宋体" w:eastAsia="宋体" w:cs="宋体"/>
          <w:szCs w:val="24"/>
          <w:highlight w:val="none"/>
          <w:lang w:eastAsia="zh-CN"/>
        </w:rPr>
        <w:t>交货时间：合同签订后90天内安装完成；</w:t>
      </w:r>
    </w:p>
    <w:p w14:paraId="0FFB39E1">
      <w:pPr>
        <w:pStyle w:val="20"/>
        <w:spacing w:line="360" w:lineRule="auto"/>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3.2 交货地点：采购人指定地点</w:t>
      </w:r>
    </w:p>
    <w:p w14:paraId="7745C145">
      <w:pPr>
        <w:pStyle w:val="20"/>
        <w:spacing w:line="360" w:lineRule="auto"/>
        <w:ind w:firstLine="480" w:firstLineChars="200"/>
        <w:jc w:val="left"/>
        <w:rPr>
          <w:rFonts w:hint="default" w:ascii="宋体" w:hAnsi="宋体" w:eastAsia="宋体" w:cs="宋体"/>
          <w:szCs w:val="24"/>
          <w:highlight w:val="none"/>
          <w:lang w:val="en-US" w:eastAsia="zh-CN"/>
        </w:rPr>
      </w:pPr>
      <w:r>
        <w:rPr>
          <w:rFonts w:hint="eastAsia" w:ascii="宋体" w:hAnsi="宋体" w:eastAsia="宋体" w:cs="宋体"/>
          <w:szCs w:val="24"/>
          <w:highlight w:val="none"/>
        </w:rPr>
        <w:t>3.3免费质保期：验收合格后1年</w:t>
      </w:r>
    </w:p>
    <w:p w14:paraId="1E65999C">
      <w:pPr>
        <w:pStyle w:val="20"/>
        <w:spacing w:line="360" w:lineRule="auto"/>
        <w:ind w:firstLine="480" w:firstLineChars="200"/>
        <w:jc w:val="left"/>
        <w:rPr>
          <w:rFonts w:ascii="宋体" w:hAnsi="宋体" w:eastAsia="宋体" w:cs="宋体"/>
          <w:szCs w:val="24"/>
        </w:rPr>
      </w:pPr>
      <w:r>
        <w:rPr>
          <w:rFonts w:hint="eastAsia" w:ascii="宋体" w:hAnsi="宋体" w:eastAsia="宋体" w:cs="宋体"/>
          <w:szCs w:val="24"/>
          <w:highlight w:val="none"/>
        </w:rPr>
        <w:t>3.3付款方式：详见“第四部分 青海省政府采购项</w:t>
      </w:r>
      <w:r>
        <w:rPr>
          <w:rFonts w:hint="eastAsia" w:ascii="宋体" w:hAnsi="宋体" w:eastAsia="宋体" w:cs="宋体"/>
          <w:szCs w:val="24"/>
        </w:rPr>
        <w:t xml:space="preserve">目合同书”中“四、付 </w:t>
      </w:r>
    </w:p>
    <w:p w14:paraId="4887016A">
      <w:pPr>
        <w:pStyle w:val="20"/>
        <w:spacing w:line="360" w:lineRule="auto"/>
        <w:ind w:firstLine="480" w:firstLineChars="200"/>
        <w:jc w:val="left"/>
        <w:rPr>
          <w:rFonts w:ascii="宋体" w:hAnsi="宋体" w:eastAsia="宋体" w:cs="宋体"/>
          <w:szCs w:val="24"/>
        </w:rPr>
      </w:pPr>
      <w:r>
        <w:rPr>
          <w:rFonts w:hint="eastAsia" w:ascii="宋体" w:hAnsi="宋体" w:eastAsia="宋体" w:cs="宋体"/>
          <w:szCs w:val="24"/>
        </w:rPr>
        <w:t>款方式”的规定</w:t>
      </w:r>
    </w:p>
    <w:p w14:paraId="0F28C27E">
      <w:pPr>
        <w:pStyle w:val="19"/>
        <w:spacing w:before="0" w:after="0" w:line="360" w:lineRule="auto"/>
        <w:ind w:firstLine="480"/>
        <w:jc w:val="left"/>
        <w:outlineLvl w:val="1"/>
        <w:rPr>
          <w:rFonts w:ascii="宋体" w:hAnsi="宋体" w:eastAsia="宋体" w:cs="宋体"/>
          <w:b w:val="0"/>
          <w:bCs w:val="0"/>
          <w:color w:val="000000"/>
          <w:sz w:val="24"/>
          <w:szCs w:val="24"/>
          <w:lang w:val="zh-CN"/>
        </w:rPr>
      </w:pPr>
      <w:bookmarkStart w:id="189" w:name="_Toc26125"/>
      <w:bookmarkStart w:id="190" w:name="_Toc515908233"/>
      <w:bookmarkStart w:id="191" w:name="_Toc5035"/>
      <w:r>
        <w:rPr>
          <w:rFonts w:hint="eastAsia" w:ascii="宋体" w:hAnsi="宋体" w:eastAsia="宋体" w:cs="宋体"/>
          <w:b w:val="0"/>
          <w:bCs w:val="0"/>
          <w:color w:val="000000"/>
          <w:sz w:val="24"/>
          <w:szCs w:val="24"/>
        </w:rPr>
        <w:t>4.</w:t>
      </w:r>
      <w:bookmarkEnd w:id="189"/>
      <w:bookmarkStart w:id="192" w:name="_Toc1475"/>
      <w:r>
        <w:rPr>
          <w:rFonts w:hint="eastAsia" w:ascii="宋体" w:hAnsi="宋体" w:eastAsia="宋体" w:cs="宋体"/>
          <w:b w:val="0"/>
          <w:bCs w:val="0"/>
          <w:color w:val="000000"/>
          <w:sz w:val="24"/>
          <w:szCs w:val="24"/>
          <w:lang w:val="zh-CN"/>
        </w:rPr>
        <w:t>重要指标</w:t>
      </w:r>
      <w:bookmarkEnd w:id="190"/>
      <w:bookmarkEnd w:id="191"/>
      <w:bookmarkEnd w:id="192"/>
    </w:p>
    <w:p w14:paraId="2D93B02C">
      <w:pPr>
        <w:pStyle w:val="20"/>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43AA935A">
      <w:pPr>
        <w:pStyle w:val="20"/>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p w14:paraId="4932FE88">
      <w:pPr>
        <w:rPr>
          <w:rFonts w:hint="default"/>
          <w:lang w:val="en-US" w:eastAsia="zh-CN"/>
        </w:rPr>
        <w:sectPr>
          <w:footerReference r:id="rId6" w:type="default"/>
          <w:pgSz w:w="11906" w:h="16838"/>
          <w:pgMar w:top="1440" w:right="1803" w:bottom="1440" w:left="1803" w:header="851" w:footer="992" w:gutter="0"/>
          <w:cols w:space="0" w:num="1"/>
          <w:docGrid w:type="lines" w:linePitch="312" w:charSpace="0"/>
        </w:sectPr>
      </w:pPr>
    </w:p>
    <w:tbl>
      <w:tblPr>
        <w:tblStyle w:val="22"/>
        <w:tblW w:w="14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1323"/>
        <w:gridCol w:w="9058"/>
        <w:gridCol w:w="1043"/>
        <w:gridCol w:w="874"/>
        <w:gridCol w:w="1093"/>
      </w:tblGrid>
      <w:tr w14:paraId="25BB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9E020B">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D55790">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905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0AECBF">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参数</w:t>
            </w:r>
          </w:p>
        </w:tc>
        <w:tc>
          <w:tcPr>
            <w:tcW w:w="10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FE46F0">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87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977F14">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109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8DF6F9">
            <w:pPr>
              <w:keepNext w:val="0"/>
              <w:keepLines w:val="0"/>
              <w:widowControl/>
              <w:suppressLineNumbers w:val="0"/>
              <w:spacing w:line="360" w:lineRule="auto"/>
              <w:ind w:left="0" w:leftChars="0" w:firstLine="0" w:firstLineChars="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418E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0ADB">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88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数字图书馆软件管理平台</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B493">
            <w:pPr>
              <w:keepNext w:val="0"/>
              <w:keepLines w:val="0"/>
              <w:widowControl/>
              <w:numPr>
                <w:ilvl w:val="0"/>
                <w:numId w:val="8"/>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平台软件功能要求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（1）图书阅读：下载图书内容放大、缩小、图书中插图截取，用户可对喜欢的图书进行推荐、收藏、下载。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（2）选择相应的标签跳转到对应的目录页。查看图书的书评并可以添加书评。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（3）图书信息检索：1）模糊检索：系统可以根据书名，作者检索出系统自带的图书资源；2）高级检索，可输入书名、作者、ISBN、出版社等信息进行检索查询；3）查看热门检索关键词查看。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（4）平台系统对合法IP范围内、注册用户数、并发数以及在线浏览数均不限。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平台图书按照中图法进行二级学科分类，系统平台具有图书列表、个人书房、高级搜索、读书活动、个人收藏、阅读排行榜，按照日、周、月各个排行，图书推荐，图书收藏排行榜、访问人次、资源总量等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（6）分类：可以显示中图法22大分类和全部图书分类，以及每种图书分类具有二级分类并统计所含电子书的册数。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（7）热门图书：根据读者搜索阅读图书的热门程度，图书会显示到首页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（8）图书推荐排行榜：好书推荐阅读，可在首页展示，置顶供大家快速分享查阅。</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（9）图书阅读排行榜：图书阅读的次数多的靠前显示。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（10）个人书房：显示读者登录的用户名及个人信息，可以将自己喜欢的图书添加到个人书房，显示个人浏览图书足迹、个人阅读量、收藏量、下载量等。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读书活动：分为三部分，最新活动、最热活动和经典活动。每部分活动可自定义添加图片、标题，同时显示活动时间、活动类型、主办单位、活动内容等信息，系统可以统计活动书单，提交作品数量以及参与人数，并且活动主题可自动切换，最新作品和优秀作品可在活动主题下方进行相应的体现展示.（需提供功能截图佐证材料，并加盖厂商公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（12）新书通报：显示最新的上传的图书，可以推荐到首页。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（13）统计功能：平台可自动统计图书的阅读量、收藏量和下载量，同时平台可自动统计访问平台人数总量。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（14）阅读方式：系统在展示平台界面必须针对电子资源(现代文图书)有二维码扫码功能，且扫码后，可将资源下载到任意载体，且下载后无地域与时效性限制。阅读过程中，可以随时收藏图书。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（15）现代图书采用中图法分类、现代文平台同时支持客户自定义分类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后台管理包含系统管理、会员管理、图片管理、资源上传、图书管理、访问管理、活动管理、必读书目、阅读统计等模块功能；其系统管理包含用户管理、角色管理、菜单管理、推荐类型、图书分类、图书评论、logo设置。（需提供功能截图，并加盖厂商公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二、资源要求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（1）图书数量:镜像本地部署中文电子图书不少于100000册；需提供给采购单位采选的电子书书目≥150万种；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（2）图书格式:图书主要以TXT格式纯文本、pdf双文本国际公开标准格式保存，电子书资源能放大、清晰，图书“页”不可为图片格式压缩；</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（3）图书种类要求：经典理论、哲学、社科、经济、语言文字、文学、农林、生物、法学、卫生、工业技术、计算机等适合使用的图书，具体根据使用方自选决定。。</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（4）图书阅读方式：图书可在线全文阅读及具备二维码扫描功能，可以扫描到手机等移动设备在线阅读图书或下载到本地扫码下载等多种阅读方式阅读。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（5）图书选择：根据使用单位需求提供中图法22大分类图书供使用单位挑选。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（6）为保障所提供资源为正规合法性供应商需提供资源来源方的授权文件,出版社版权授权书协议（加盖厂商公章）。</w:t>
            </w:r>
          </w:p>
          <w:p w14:paraId="0F1FCB92">
            <w:pPr>
              <w:keepNext w:val="0"/>
              <w:keepLines w:val="0"/>
              <w:widowControl/>
              <w:numPr>
                <w:ilvl w:val="0"/>
                <w:numId w:val="0"/>
              </w:numPr>
              <w:suppressLineNumbers w:val="0"/>
              <w:ind w:leftChars="0"/>
              <w:jc w:val="left"/>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（7）提供数字图书馆软件管理平台软件著作权证书（加盖厂商公章）。</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967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27B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53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408E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3E22">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AA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服务器</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7510">
            <w:pPr>
              <w:keepNext w:val="0"/>
              <w:keepLines w:val="0"/>
              <w:widowControl/>
              <w:suppressLineNumbers w:val="0"/>
              <w:ind w:firstLine="440" w:firstLineChars="20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2U机架式服务器。Intel C622芯片组，2个Intel至强可扩展处理器主频3204 6C 85W≥1.9GHz，L3缓存≥8.25MB，可选最大可支持至26核处理器，支持150W处理器,  32GB TruDDR4 DDR4 2666MHz，最大支持≥1 TB内存扩展或最大支持16根内存插槽,4块1.8T 2.5寸SAS硬盘，最大支持18个硬盘扩展，支持前置直连四个U.2 NVMe SSD硬盘。支持内置两个M.2 且支持RAID 0/1, R730i 12Gb阵列卡配1GB缓存，支持0/1/10/5/50 RAID级别，可选RAID 6/60, 最大支持4GB闪存。实配电源输出功率铂金电源，支持1+1热插拔冗余电源。标配2个千兆以太网控制器LOM，1个专用的管理端口。</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721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F3F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9B97">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02F3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48C7">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3E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阅览终端</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D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CPU：MT8781八核处理器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显示屏：≥11英寸；分辨率：≥1900*1200</w:t>
            </w:r>
          </w:p>
          <w:p w14:paraId="3904274B">
            <w:pPr>
              <w:keepNext w:val="0"/>
              <w:keepLines w:val="0"/>
              <w:widowControl/>
              <w:suppressLineNumbers w:val="0"/>
              <w:ind w:left="0" w:leftChars="0" w:firstLine="0" w:firstLineChars="0"/>
              <w:jc w:val="left"/>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内存/存储：≥8G/128G</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操作系统：Android 13以上</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摄像头：前摄像头:≥500万像素，后摄像头≥:800万像素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电池：≥7500mAh</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配件：选配皮套/蓝牙键盘套二选一</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8DB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23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4D46">
            <w:pPr>
              <w:keepNext w:val="0"/>
              <w:keepLines w:val="0"/>
              <w:widowControl/>
              <w:suppressLineNumbers w:val="0"/>
              <w:ind w:firstLine="480" w:firstLineChars="200"/>
              <w:jc w:val="center"/>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pPr>
          </w:p>
        </w:tc>
      </w:tr>
      <w:tr w14:paraId="6A86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33A1">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9BF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充电柜</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F47">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1、整机支持60台设备同时充电；整机尺寸：长≥850*宽≥550*高≥1250（mm）；设备尺寸≤350*250*30（mm）；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2、主体材质1.0-3.0（mm）SPCC冷轧碳素钢与环保ABS工程塑料相结合;采用全封闭防盗结构、工艺上耐酸碱腐蚀、耐磨、防静电等。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3、整体外型三方整体大圆弧过度，圆弧D80MM，外观颜色采用黑白相间的经典配置，美观大气，安全稳固。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采用分舱设计，前部为老师、学生使用区域，后部为设备调试维护区域。前后使用不同防盗锁（其中前门为双重防盗天地锁），注重前仓设备的安全保护。内部分舱，强弱电分离，学生无法接触强电部分。（前舱为平板放置充电区域，学生接触区域，无强电；后舱为电源管理控制区域，由专业管理人员控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5、高品质超静音脚轮（四轮万向，两轮带刹车）和内嵌式左右人体工学把手。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6，柜体侧面带有隐藏式置物槽，可存放电源线，无线AP等。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7，独创专利智能互循环散热结构，辅以温控感应控制风扇强制散热。</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供电安全方面采用独有的USB接口后置供电模式，5V/0.5-2A之间智能输出，电源管理芯片式集成电路设计，自动检测平板允许输入电流，优先供应低电位设备。根据电池电量自动以普通，快速，涓流三种模式供电，满电自动断电。USB接口出现故障和短路情况（比如USB线短路，平板的短路等情况）电源管理芯片具备智能化自适应、自检测、自恢复功能，保障设备的及时供电和用电安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10、外置LED数字指示灯对应柜内相应位置的设备，集中显示，实时反映每台平板充电状态，无需开门即可轻松观测设备状态。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11、配有一体化电源管理系统，集防漏电，防短路，防过载，多模式显示数码智能开关机功能为一体。可随心设置时间，节约能源，具有优先供电功能。使用（自动）时，系统默认为全天充电。</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38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90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FC34">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04D0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8BEA">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874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支架</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361">
            <w:pPr>
              <w:keepNext w:val="0"/>
              <w:keepLines w:val="0"/>
              <w:widowControl/>
              <w:suppressLineNumbers w:val="0"/>
              <w:ind w:left="0" w:leftChars="0" w:firstLine="0" w:firstLineChars="0"/>
              <w:jc w:val="left"/>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材质：金属+ABS；适合机型：手机/平板≥4.6-13.5英寸，底盘直径≥19cm，高度≤32cm，角度360度旋转，满足多场景使用。       </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C2E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070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EF7">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6C78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C794">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A1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电子借阅机</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78C7">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软件要求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1.1.阅读平台使用Android技术结合开发，可以在Android操作系统平台上完美运行。</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1.2.支持多种图书格式：全民阅读平台支持多种图书格式，如txt、pdf等，符合传统的阅读习惯，具有良好的客户体验效果。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1.3.扫码移动阅读：全民阅读平台内置图书可通过移动设备扫描二维码，从而到移动端在线阅读。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1.4.最新报刊：全民阅读平台支持报纸、期刊更新，保证用户在第一时间看到最新的原版报纸和报刊。</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1.5.快捷分类导航：全民阅读平台支持资源分类检索功能，用户能快速导航到目标书籍。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1.6.海量资源：全民阅读平台提供图书馆、听书馆、富媒体馆、艺术馆、报纸、期刊等六大模块特色资源.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1.7.屏保服务：平台可设屏保、轮播图等宣传页面。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1.8.远程更新：在联网情况下，支持系统远程更新内容及系统更新。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1.9.定制服务：部分模块可根据客户需求进行定制服务，如待机屏保宣传、添加本地风采链接等。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2.0主页轮播图：可轮播多张专题轮播图。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2.资源配置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图书馆：配置不少于5000本图书资源，分类含有：小学生、初中生、高中生、国学经典、历史军事、诺贝尔奖、人文社科、外语阅读、文学作品等；可查看图书的书名、作者、简介、点赞量、点击量；支持扫码阅读，可满足多类型用户需求；（需提供功能截图并加盖厂家公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艺术馆：配置不少于3000张艺术图片资源，插图馆、版画馆、宣传画馆、国画馆、封面馆、水彩馆、农民画馆、速写馆、海报馆、楹联馆、楷书馆、隶书馆、篆书馆、手扎馆、行书馆、草书馆、篆刻馆。涵盖国内外多种派别的优秀作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听书馆：配置不少于10000集有声资源，内含分类：儿童读物、故事、国学启蒙、国学新说、名人传记、少儿教育、世界故事、外国文学、文学名著、中国文学、中文名著。有声资源包含多种名家读物，让听众身临其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2.4富媒体馆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云端配置不少于400 集视频资源，内含分类：童话故事、少儿歌曲、国学诗词、开心英语、神话故事、历史故事、成语故事等。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2.5报纸</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含不少于百份报纸，报纸模块的分类有：综合报、日报、晨报、晚报、都市报、经济报、生活报、法制报、农业报、青少年等；内含国内多家精品报纸，如：中国电子报、新京报、新华日报、中国铁道建设报、老年生活报、人民法院报、青年报、当代健康报等等。可输入关键词进行搜索；可选择分类筛选报纸；可查看报纸封面、名称、时间、来源（网址）等；可进行阅读设置；可查看版面目录；可通过日历跳转相应日期的报纸。</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2.6期刊</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含不少于900本期刊，期刊模块收录了大量期刊资源，如：走向世界、百科探秘、儿童故事画报、科学大众、红领巾（探索）、金色少年·奇趣大自然、英语世界、参花、课堂内外（科学Fans）、军事文摘、阅读与作文等等，其内容涵盖科普自然、英语学习、军事文摘、作文阅读等方面，满足不同年龄段的期刊阅读需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2.7需提供作者授权书及出版社版权授权书。</w:t>
            </w:r>
          </w:p>
          <w:p w14:paraId="24ECC892">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二、设备要求：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1）≥43寸红外多点触摸屏；分辨率≥1900*1050；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2）接口预留有千兆以太网口、1个USB2.0、电源输入，电源开关。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3）cpu≥RK3288 1.8Ghz；内存≥4G；SD卡≥64G；网卡：集成10/100/1000M自适应网卡，无线网卡802.11a/b/g/n；系统：安卓系统；</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4）面板：a-Si TFT-LCD，液晶玻璃  43 inch；</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5）采用铝型材边框、防尘、防水 、超薄设计；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6）内件采用钣金结构件，整体设计坚固耐用；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7）机柜环保美观，外表烤漆，防锈、防磁、防静电处理；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8）主控采用嵌入式设计，保证全天候安全、稳定、高效运行；</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9）全高清显示屏，画面比传统电视机清晰；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E44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4C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70D">
            <w:pPr>
              <w:keepNext w:val="0"/>
              <w:keepLines w:val="0"/>
              <w:widowControl/>
              <w:suppressLineNumbers w:val="0"/>
              <w:ind w:firstLine="480" w:firstLineChars="200"/>
              <w:jc w:val="center"/>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pPr>
          </w:p>
        </w:tc>
      </w:tr>
      <w:tr w14:paraId="6D27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30F9">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F4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朗读亭</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877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一、硬件参数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（一）整机组成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1.朗读亭主体框架：需采用优质冷轧板折弯焊接成形，表面做喷粉防锈处理；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2.钢化隔音玻璃；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3.主控机：四核高频处理器，运行内存≥4G，存储容量≥32G ，主要接口包括VGA×1、HDMI×1、USB3.0×2、网口×1、耳机3.5mm接口×2、麦克风6.5mm接口×2等，操作系统：Android7.12或以上；</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4.专业电容麦克风：2个，配备麦克风固定套筒和支架；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5.头戴式耳机：2个；佩戴舒适，音质保真；</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6.显示屏：1台，≥32寸，分辨率≥1920*1080，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7.触摸屏：1台，≥21.5寸，电容式触摸，分辨率≥1920*1080；</w:t>
            </w:r>
          </w:p>
          <w:p w14:paraId="1BD33A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8.定时器：1个，定时开关机；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9.复古座椅：2把，金属框架，结实稳固，弧形高椅背，坐感舒适；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10.门禁：1套，支持刷卡、密码；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11.窗帘：1套，加厚布料，遮光隔音效果好；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（二）规格尺寸</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1.整体尺寸：≥长（L）1.5×宽（W）1.5×高（H）2.65[m]（含空调）；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2.占地面积＞2.5㎡；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3.额定电源：AC220V/50HZ；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4.额定功率：整机为1200W；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5.网络：支持无线和有线。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二、朗读亭软件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（一）平台功能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1.登陆方式：支持微信扫码登陆和账号登陆；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2.搜索功能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支持根据素材类型搜索（文本朗读、绘本配音、配音朗读）；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支持有热门搜索和最近搜索记录；</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3.支持音响调节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配备录音棚专业音响效果器，打造KTV效果；搭配电容式麦克风，记录最真挚细腻的声音，追求原音重现的音响效果，用户朗读时支持调节音响，调节自己喜欢的音效完成朗读；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4.快速朗读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支持随机朗读：随机选取朗读素材，一键开启朗读体验；支持自由朗读：用户可选即兴发挥，脱稿朗读；亦可选择扫码上传想读的素材进行朗读；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5.素材类型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支持三种或以上素材形式：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（1）绘本配音：根据绘本的内容进行配音，用户可自由搭配背景音乐；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（2）朗读文本：以文本格式为主，朗读过程中，用户可自由搭配背景音乐、背景场景，营造良好的朗读氛围；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（3）视频配音；配音前可试看原视频以及他人的配音作品，配音过程中可自由切换原声模式、伴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（4）背诵文本：以文本格式为主，朗读过程中自动屏蔽文本，实时识别语音；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6.支持作品评分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采用国内专业智能语音测评系统，完成朗读后，系统会对用户录制的音频进行详细的评估，并生成评分；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7.测评功能 </w:t>
            </w:r>
          </w:p>
          <w:p w14:paraId="193F60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（1）含普通话测评和英语测评，采用国内专业智能语音测评系统（需提供功能截图材料）；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（2）测评完成即可提供测评报告（包含准确度，完整度，流畅度，发音，声调等）（需提供功能截图材料）；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（3）英语测评提供试听音频，供读者练习，支持单句测评和篇章测评（需提供功能截图材料）；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（4）普通话测评包含字词模式，篇章模式，考试模式；考试模式严格按照考试流程和标准设定，支持单音节，多音节和篇章模式；测试完成后生成报告（需提供功能截图材料）；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8.支持朗读活动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①快速筛选：用户可根据活动状态、活动热门等维度快速筛选朗读活动；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②朗读活动搜索：输入关键字，从活动标题、活动内容搜索出相关的活动；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③朗读活动数据统计：用户可查看朗读活动的报名人数、活动发布的作品以及投票总数量；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④报名参赛后，即可选择朗读素材，进行朗读，将作品提交参加朗读活动；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9.背诵功能</w:t>
            </w:r>
          </w:p>
          <w:p w14:paraId="4D3FCDF9">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（1）含阶段必背语文背诵和英语背诵，采用国内专业智能语音测评系统进行背诵评分（需提供功能截图材料）；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（2）背诵完成即可提供背诵报告（包含错别字、漏字等）（需提供功能截图材料）；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10.支持本地文化宣传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有视频和图文资讯形式，支持个性化定制专属的文化宣传（包含地方非遗文化建设、地方文化宣传、校园文化宣传，；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11.个人中心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（1）我的作品包含草稿箱，已发布，参赛作品，用户可以看到自己作品的提交情况；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（2）我的素材处，展示用户自行上传的素材；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（3）已报名的活动会展示在我的活动处，方便用户了解自己的朗读情况；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（4）用户的播放记录可以通过最近播放看到；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（5）在背诵记录里可查看用户的背诵历史分数；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12.K歌模式：一键进入K歌，原唱伴唱随心切换，还原KTV体验；分类齐全细致，让点歌更便捷，随时找到想要的歌曲；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13.名家范本：朗读名家示范音频（提供授权证明文件）；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14.故障申报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用户使用朗读亭过程中，出现故障时，可上传故障申报，选择不同的故障类型以及填写具体问题。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（二）移动端小程序平台：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1.用户可在小程序平台进行朗读，对其作品进行管理与分享；</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2.制作作品留声卡，可将作品分享到朋友圈和好友；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3.制作留声卡时，系统自动生成留声卡；用户可自主编辑留声卡文本内容；用户可自由选择系统图片，也可自定义上传图片；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4.用户可互相关注，查看对方个人主页，聆听其作品；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5.用户可查看热门作品、最新作品，搜索作品名称、朗读者昵称；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6.在朗读小程序上，用户也可以参加朗读亭上的活动，有同城活动展示，还有朗读亭的位置显示，用户可以根据自行情况参加活动和去附近朗读亭体验朗读的乐趣；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7.支持自由朗读形式，用户可以上传素材进行朗读和即兴文本的自由朗读，让朗读更加自由，随性；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8.个人中心，支持查看/分享/下载的已上传/草稿箱/参赛的朗读作品，背诵记录，我的活动等个人数据模块。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（三）朗读亭管理后台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1.分级管理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支持后台管理员可管理多台朗读亭，管理设备的参数和资源数据；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2.设备管理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支持后台查看设备对应的名称、设备过期时间、使用状态以及设备管理员等参数；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支持管理员自定义修改朗读亭操作界面左上角logo名称；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3.登录管理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支持管理员自定义设置朗读者的单次登陆时长及朗读者的使用频率，可根据用户需求灵活设置；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4.朗读活动管理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①新增发布活动、查找活动、编辑活动、启用停用活动、查看作品；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②朗读活动列表管理，后台管理员可对活动内容进行编辑，且可单个或批量删除朗读活动；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③朗读活动数据统计：后台管理员可在后台查看朗读活动的报名人数、总投票数量；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④后台管理员可直接查看报名用户列表以及用户个人信息，且可以灵活导出参与活动用户表格；</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5.朗读作品管理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①后台管理员可对不同类型的朗读作品进行批量下载、批量删除等操作；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②后台管理员通过试听朗读作品音频对作品进行审核；</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③查询朗读作品：后台管理员可根据时间、素材类型、审核状态等信息对朗读作品进行排序、筛选等操作；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（四）朗读资源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1.素材资源数量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文本朗读：数量≥100000册，包括诗歌、古诗词，毛主席诗词、红色经典、伟人诗词、学习书库、习近平语录、名家诵读、中小学朗读素材、外语语音、国学经典、童话故事、经典文学、二十四节气等等多种分类题材朗读。</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K歌资源：30000+的音视频资源，涵盖经典曲目和流行热歌，分类齐全，歌手有10000+（大陆男女歌手及组合；港台男女歌手及组合；网络歌手和外国歌手等）；曲风分类细致（流行，影视，网络，国语，粤语，英语等）；（提供功能截图证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3.名家诵读范本</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（1）包含十位以上名家示范音频；</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（2）特色专题资源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包含中国世纪中国梦《幸福篇》《振兴篇》《富强篇》，中华古诗文经典《唐诗系列》《宋词系列》等诵读素材朗读，更好地诠释中华传统文化和中国梦；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4.测评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（1）中文测评，字词模式包含单音节和多音节10000+；篇章模式包含语句和全篇测评300+；考试模式包含国家普通话水平测试题；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（2）英文测评篇章300+，包含课本和实用场景对话；</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5.背诵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（1）语文背诵篇章400+，包含小学一年级到高中二年级必背课文以及经典摘抄；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（2）英语背诵篇章700+，包含上学三年级到高中相关英语课文；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6.其他资源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其他资源600+，包含绘本配音和视频配音，营造了浓厚的朗读情境氛围；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7.背景配乐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朗读音乐精选300+，分类包括安静，欢快，浪漫，古风等多种类型，支持读者根据当前的感受去选择喜欢的背景音乐，配合背景场景，营造一个舒适，引人入胜的朗读氛围。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8.投标人需提供生产厂家关于朗读亭朗读播放软件、朗读云录播软件、朗读作品分享传播软件、朗读大赛支撑系统软件相关产品软件著作权证书（加盖厂商公章）</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469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E48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4D1F">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2FB8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DB4">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26B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阅览桌</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5334">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规格：1800*800*760 1、面材：优质MFC饰面，纹理清晰自然、表面平整光滑、耐划伤、耐腐蚀、阻燃效果好。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2、基材：E1级刨花板，25mm厚桌面边框加厚至40mm，甲醛释放量≤0.5mg/L，吸水膨胀率≤5%；板面握螺钉力≥1700N；经防虫、防潮、防腐处理，强度高、不变形。需通过GB/T 3325-2017《金属家具通用技术条件》及GB18584-2001《室内装饰装修材料木家具中有害物质限量》检测甲醛释放量≤0.5mg/L（需提供第三方检测报告）                                             3、封边：进口ABS封边，铅、汞、铬等重金属含量为0，激光封边。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4、横梁、拉杆：25*50mm,矩形方管，壁厚1.2mm，表面静电粉末喷涂处理，不产生挥发性气味，喷涂过程中不出现流淌现象，附着力度强，耐腐蚀、耐磨能力强。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5、接头：金属制插接件，表面镜面静电喷涂处理，表面光亮、品质高，装饰性好，镀层均匀、无杂质，表面保护层强度高，具有较强的耐磨性和耐划伤能力。</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脚架：门字型，附带防滑套件，防止刮伤地面。阅览椅规格：500*450*860mm，内部填充物：采用高密度高弹性海绵组合体，座包由中空绵、高回弹海绵、45KG级高密度海绵组成，靠背由杜邦绵、超软海绵、高回弹海绵、密度绵组成，手感柔软，座感舒适、弹性好，透气性强，不易变形，能保持在较长时间内依然有足够的弹性及支撑力。压缩后永久变形≤8%，回弹率≥35%，外包专用优质布料。椅背符合身体曲线的弧度，椅座内陷，坐感舒适，质地均匀无拼接，整体美观大方，椅架采用优质橡木实木腿。</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25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1695">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12E8">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56EC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7D5">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E33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阅览室设计装修</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7923">
            <w:pPr>
              <w:keepNext w:val="0"/>
              <w:keepLines w:val="0"/>
              <w:widowControl/>
              <w:suppressLineNumbers w:val="0"/>
              <w:ind w:firstLine="440" w:firstLineChars="20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实地勘查、测量，根据实际面积构造，做场景效果图，包括鸟瞰图、局部角度场景图，加预算清单；并根据确认后的装修方案进行装修。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0ACB">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A1E">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311">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65CD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7D1B">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D2E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学前教育一体机</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6A1B">
            <w:pPr>
              <w:keepNext w:val="0"/>
              <w:keepLines w:val="0"/>
              <w:widowControl/>
              <w:suppressLineNumbers w:val="0"/>
              <w:ind w:firstLine="440" w:firstLineChars="20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一、整机硬件要求：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整机屏幕采用≥75英寸超高清LED液晶显示屏，屏幕分辨率≥3840*2160，显示比例16:9，可视角度≥178°，屏幕显示灰度等级≥256灰阶；采用AG防眩光玻璃，玻璃厚度≤4mm,具备防眩光效果，表面书写硬度≥9H；触摸屏具有防光干扰功能，能在照度100KLUX（勒克司）环境下仍能正常工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2.整机无危险锐利边缘及危险锐利尖端，转角及边框部位都应经倒圆或者倒角处理；转角处采用内置硅胶防撞条设计；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整机采用红外触控技术，支持四十点及以上触控；触摸屏具有防遮挡功能，在单点或多点遮挡后仍能正常书写，确保老师课堂操作的流畅性;最低书写高度≤3mm，书写延时低于30ms；触摸响应时间＜4ms，支持手指和智能笔触摸书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4.整机前置接口：≥2路USB，≥1路Type-c；侧置接口：≥2路HDMI，≥1路Audio Out，≥1路Touch USB；支持通过Type-C接口实现音视频输入，外接电脑设备经双头Type-C线连接至整机，即可把外接电脑设备画面投到整机上，同时在整机上操作画面，可实现触摸电脑的操作，无需再连接触控USB线。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5.整机支持在任意通道下支持手势识别调出板擦工具擦除批注内容，且可根据手与屏幕的接触面积自动调整板擦工具的大小。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6.整机在任意信号源通道均可调出全通道触摸中控设置菜单，将信号源通道切换、声音调节、节能等整合到同一菜单下，其中还提供一键开启/关闭屏幕亮度光感自动调节等护眼模式。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8.整机视网膜蓝光危害（蓝光加权辐射亮度LB）满足IECTR62778:2014蓝光危害RG0级别；视觉健康舒适度达到A级或以上标准，提供权威机构出具的相关证明材料。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9.整机支持纸质护眼模式，可以在PC通道任意画面任意软件所有显示内容下实现画面纹理的实时调整；支持纸质纹理：牛皮纸、素描纸、宣纸、水彩纸、水纹纸；支持透明度调节。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10.整机具备Windows和Android双系统，嵌入式系统版本不低于Android11，内存≥2GB，存储空间≥8GB。</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11.整机支持自动色温功能，支持根据环境色温推荐屏幕色温，也具备手动选择标准，冷色，暖色的色温模式。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12.整机支持内置摄像头，像素≥1300万像素，支持4K视频输出，视场角≥120°，摄像头具备巡课功能；内置非独立外扩展的4阵列麦克风，可用于对教室环境音频进行采集，拾音距离≥12m。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13.整机内置2.1声道扬声器，2*10W中高音，1*20W低音，额定总功率不低于40W。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14.整机内置内置NFC读卡模块及无线传输模块，无任何外接或转接天线,网卡，即可实现Wi-Fi无线上网连接，AP无线热点发射，WIFI支持2.4G/5G频段;支持版本Wi-Fi6，满足IEEE 802.11a/b/g/n/ac/ax标准;支持蓝牙Bluetooth 5.2标准。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整机内置AI语音操控模块，唤醒词激活后可通过语音控制整机快速开关白板软件、传屏互动工具、幼儿相机、幼教软件，操控电脑关机、待机及待机唤醒。语义词库支持离线使用，在无网络环境下仍可进行语音交互。</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整机具备独立相机按键，用户使用相机按键，支持一键打开相机应用，相机录像过程中，再次点击录像按键，可以结束并保存录像；幼教专用相机拍照及录像的开始、保存、重拍、取消等操作均支持智能语音操控，快速记录课堂瞬间和活动视频。整机配套相机软件，可以实现拍照和录像功能；拍照支持延时拍摄，可以设置3s,5s延时期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整机具备多功能按键，用户使用多功能按键实现如下功能：通过该按键，默认情况下用户可以一键打开相机，相机录像过程中，再次点击录像按键，可以结束并保存录像；通过长按该按键，用户可以将window系统中已安装的应用定义为快捷按键，再次点击按键，可退出快捷按键关联的软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二、电脑配置：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1.采用模块化电脑方案，抽拉内置式，采用按压式开关，无需工具即可快速拆卸电脑模块；整机的连接接口针脚数≤80pin。</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2.处理器：要求不低于Intel Corei5；内存：≥8GB；硬盘：≥256G固态硬盘。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3.具有独立非外扩展的视频输出接口：≥1路HDMI；具有独立非外扩展的电脑USB接口：≥3路USB接口。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三、白板软件功能：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具有备课模式及授课模式，备授课一体化，且操作界面根据备课和授课使用场景不同而区别设计，符合用户使用需求。支持老师个人账号注册登录使用，也可通过USBkey进行身份快速识别登录。支持课件云存储，无需使用U盘等存储设备，老师只需联网登录即可获取云课件。支持课件云同步，课件上的所有修改、操作均可实时同步至云端，无需单独保存上传，确保多终端调用同个课件均为最新版本。</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教学系统：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互动课件内容的编辑修改无需人为保存即可自动同步至云空间，可根据教师需要调整云空间自动同步的时间间隔，避免教学资源的损坏、遗失。编辑多份互动课件时，教师可一键将所有处于编辑状态的课件同步到互动课件云空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4.支持PPT的原生解析，教师可将pptx课件转化为互动教学课件，支持单份导入和批量文件夹导入两种格式，保留pptx原文件中的文字、图片、表格等对象及动画的可编辑性，并可为课件增加互动教学元素。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5.可自由调节课件画面的显示比例，支持16:9、4:3画面显示比，可适配各类显示设备。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6.教学系统内置图片处理功能，无需借助专业图片处理软件即可对课件内的图片进行快速抠图，图片主体处理后边缘无明显毛边，且处理后的图片可直接上传至教师云空间供后续复用。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7.支持对音频、视频文件进行关键帧标记，可在音、视频进度条任意位置自由设置关键帧播放节点，便于快速定位讲解关键教学内容。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四、幼教资源：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1.系统资源严格依据《3-6岁儿童学习与发展指南》与《幼儿园指导纲要》编制而成，资源内容涵盖健康、语言、社会、科学、艺术等五个领域。</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系统主要分为资源和应用两大特色教学功能：资源包括：儿童普通读物动画和视频列表（300个以上）和动画视频资源列表（2500个以上），须提供全部资源列表。应用包括：“主题课程、特色课堂、电子白板、工具”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3.系统提供相对成体系的课程，不仅仅是课件，老师授课一键调用资源及其方便简单。</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4.软件中主题课程，可支持电子书、动漫课堂，具有活动目标、活动建议、快乐课堂和主题拓展。特色课堂，可支持电子书、动漫课堂，具有活动目标、活动建议、表演、诵读和拓展。</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5.软件提供：主题绘本，礼仪与安全，国学经典，幼儿才艺，经典童话故事，行为习惯故事，多元主题活动，潜能互动课程，手指操，蒙氏快乐阅读等教育资源。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6.系统资源涉及到flash、swf、jpg、png、mp3、mp4等多种媒体类型。幼教系统包含2900条以上1080P高清视频和高清动画资源，资源大小在45GB以上。</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7.软件具有白板软件功能，可以进行书写、擦除、重点标注等，且在重要知识点配备教参指导功能，方便老师教学。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8.软件应为单机安装版本，在无网情况下能正常使用。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9.需提供第三方检测机构出具的检测报告；</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17E">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7B42">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3B8D">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362E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43DC">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6B9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移动支架</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3C60">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1.采用安全、稳固、美观的可移动支架，配置万向脚轮。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6E38">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BA8B">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3B2">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6677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B4DF">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666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校园监控系统</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01E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互联网高清音视频摄像头：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1、内存：≥128MB，Flash：≥128MB；</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2、外观设计：工程塑料+金属前盖+金属支架；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3、视场角：≥106°；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4、有效像素：≥400万像素；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5、焦距：≥4mm；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6、分辨率：≥2550*1420；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7、帧率：≥20FPS；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8、快门：自动；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9、视频编码：H.265&amp;H.264，（默认H.265）；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10、补光光源：红外与可见双光源设计（6红外6白光）；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11、夜视距离：红外50米，可见光30米；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12、麦克风：内置麦克风；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13、拾音距离：≥5米；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14、扬声器：内置扬声器；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15、扬声器功率：3W；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16、语音对讲：全双工语音对讲；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17、告警功能：支持移动侦测告警及分析告警；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18、AI算力：1TOPS；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19、AI功能：人形侦测、区域入侵、客流统计；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20、云存储：支持；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21、供电方式：POE：48V/500mA；</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22、安装方式：壁装/吊装；</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23、工作温度：-30℃~60℃；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24、防水防尘：IP67；</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25、支持网络协议：TCP/IP、UDP、DHCP；</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26、最低照度：0.1Lux@F1.6（黑白模式）；0Lux（红外灯开启）；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27、基本功能：远程查看、红外夜视、TF卡录像、云存储、移动侦测、声光报警、外接音频；</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28、含两年使用费；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F9FC">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6D7">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EA50">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30C6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C58D">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DDE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专线链路费</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C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100M互联网专线（含一年使用费）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A6D2">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41B9">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F6C">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14:paraId="61C7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551C">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2BB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系统集成费</w:t>
            </w:r>
          </w:p>
        </w:tc>
        <w:tc>
          <w:tcPr>
            <w:tcW w:w="9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D9E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含运输、保险、安装、调试、培训等费用；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27C">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232B">
            <w:pPr>
              <w:keepNext w:val="0"/>
              <w:keepLines w:val="0"/>
              <w:widowControl/>
              <w:suppressLineNumbers w:val="0"/>
              <w:ind w:firstLine="440" w:firstLineChars="20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253">
            <w:pPr>
              <w:keepNext w:val="0"/>
              <w:keepLines w:val="0"/>
              <w:widowControl/>
              <w:suppressLineNumbers w:val="0"/>
              <w:ind w:firstLine="480" w:firstLineChars="20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bl>
    <w:p w14:paraId="65B375B6">
      <w:pPr>
        <w:pStyle w:val="8"/>
        <w:rPr>
          <w:rFonts w:hint="default"/>
          <w:lang w:val="en-US" w:eastAsia="zh-CN"/>
        </w:rPr>
      </w:pPr>
    </w:p>
    <w:sectPr>
      <w:pgSz w:w="16838" w:h="11906" w:orient="landscape"/>
      <w:pgMar w:top="1803" w:right="1440" w:bottom="1803"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226A">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FD7F">
    <w:pPr>
      <w:pStyle w:val="1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1EDF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C71EDF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7D662"/>
    <w:multiLevelType w:val="singleLevel"/>
    <w:tmpl w:val="9577D662"/>
    <w:lvl w:ilvl="0" w:tentative="0">
      <w:start w:val="1"/>
      <w:numFmt w:val="chineseCounting"/>
      <w:suff w:val="nothing"/>
      <w:lvlText w:val="%1、"/>
      <w:lvlJc w:val="left"/>
      <w:rPr>
        <w:rFonts w:hint="eastAsia"/>
      </w:rPr>
    </w:lvl>
  </w:abstractNum>
  <w:abstractNum w:abstractNumId="1">
    <w:nsid w:val="CC327A50"/>
    <w:multiLevelType w:val="singleLevel"/>
    <w:tmpl w:val="CC327A50"/>
    <w:lvl w:ilvl="0" w:tentative="0">
      <w:start w:val="1"/>
      <w:numFmt w:val="decimal"/>
      <w:suff w:val="nothing"/>
      <w:lvlText w:val="%1、"/>
      <w:lvlJc w:val="left"/>
    </w:lvl>
  </w:abstractNum>
  <w:abstractNum w:abstractNumId="2">
    <w:nsid w:val="07FA599B"/>
    <w:multiLevelType w:val="singleLevel"/>
    <w:tmpl w:val="07FA599B"/>
    <w:lvl w:ilvl="0" w:tentative="0">
      <w:start w:val="1"/>
      <w:numFmt w:val="decimal"/>
      <w:suff w:val="nothing"/>
      <w:lvlText w:val="（%1）"/>
      <w:lvlJc w:val="left"/>
    </w:lvl>
  </w:abstractNum>
  <w:abstractNum w:abstractNumId="3">
    <w:nsid w:val="2163AC34"/>
    <w:multiLevelType w:val="singleLevel"/>
    <w:tmpl w:val="2163AC34"/>
    <w:lvl w:ilvl="0" w:tentative="0">
      <w:start w:val="1"/>
      <w:numFmt w:val="chineseCounting"/>
      <w:suff w:val="nothing"/>
      <w:lvlText w:val="%1、"/>
      <w:lvlJc w:val="left"/>
      <w:rPr>
        <w:rFonts w:hint="eastAsia"/>
      </w:rPr>
    </w:lvl>
  </w:abstractNum>
  <w:abstractNum w:abstractNumId="4">
    <w:nsid w:val="3B89A172"/>
    <w:multiLevelType w:val="singleLevel"/>
    <w:tmpl w:val="3B89A172"/>
    <w:lvl w:ilvl="0" w:tentative="0">
      <w:start w:val="2"/>
      <w:numFmt w:val="decimal"/>
      <w:suff w:val="nothing"/>
      <w:lvlText w:val="%1、"/>
      <w:lvlJc w:val="left"/>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74AE1111"/>
    <w:multiLevelType w:val="singleLevel"/>
    <w:tmpl w:val="74AE1111"/>
    <w:lvl w:ilvl="0" w:tentative="0">
      <w:start w:val="6"/>
      <w:numFmt w:val="chineseCounting"/>
      <w:suff w:val="space"/>
      <w:lvlText w:val="第%1部分"/>
      <w:lvlJc w:val="left"/>
      <w:rPr>
        <w:rFonts w:hint="eastAsia"/>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NmJmNmZlYmZhOTdjNWQ2YTc3ZDVkNzRkYTIzZDMifQ=="/>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B5551E"/>
    <w:rsid w:val="02E848E3"/>
    <w:rsid w:val="037641DC"/>
    <w:rsid w:val="03F54F40"/>
    <w:rsid w:val="04001ACF"/>
    <w:rsid w:val="040911B4"/>
    <w:rsid w:val="041D2837"/>
    <w:rsid w:val="042A1978"/>
    <w:rsid w:val="04694072"/>
    <w:rsid w:val="04794825"/>
    <w:rsid w:val="04821FE4"/>
    <w:rsid w:val="053F79EE"/>
    <w:rsid w:val="05C41944"/>
    <w:rsid w:val="05F44D89"/>
    <w:rsid w:val="05F9122C"/>
    <w:rsid w:val="0671751B"/>
    <w:rsid w:val="06786DC4"/>
    <w:rsid w:val="069F1C8C"/>
    <w:rsid w:val="06BB4415"/>
    <w:rsid w:val="06C0104C"/>
    <w:rsid w:val="06ED2F57"/>
    <w:rsid w:val="06FA0514"/>
    <w:rsid w:val="06FA3E18"/>
    <w:rsid w:val="07211380"/>
    <w:rsid w:val="07E7495A"/>
    <w:rsid w:val="07EA3008"/>
    <w:rsid w:val="080C0E4D"/>
    <w:rsid w:val="08192FB1"/>
    <w:rsid w:val="087D7F38"/>
    <w:rsid w:val="08C635A7"/>
    <w:rsid w:val="08D60010"/>
    <w:rsid w:val="08E019CC"/>
    <w:rsid w:val="09954AFB"/>
    <w:rsid w:val="0AB310D5"/>
    <w:rsid w:val="0AB50A1F"/>
    <w:rsid w:val="0AD4632C"/>
    <w:rsid w:val="0AF357C2"/>
    <w:rsid w:val="0B033A47"/>
    <w:rsid w:val="0B7D1993"/>
    <w:rsid w:val="0B8F10CC"/>
    <w:rsid w:val="0B9C7EAF"/>
    <w:rsid w:val="0BEC0D15"/>
    <w:rsid w:val="0C2B426F"/>
    <w:rsid w:val="0C320B89"/>
    <w:rsid w:val="0C462335"/>
    <w:rsid w:val="0C662A91"/>
    <w:rsid w:val="0C6F1945"/>
    <w:rsid w:val="0D160199"/>
    <w:rsid w:val="0D5450A8"/>
    <w:rsid w:val="0D596022"/>
    <w:rsid w:val="0D5A6110"/>
    <w:rsid w:val="0DCB49FB"/>
    <w:rsid w:val="0DF75C5B"/>
    <w:rsid w:val="0E3B4B14"/>
    <w:rsid w:val="0E82707E"/>
    <w:rsid w:val="0E837BAD"/>
    <w:rsid w:val="0E901D0F"/>
    <w:rsid w:val="0ECC5CD4"/>
    <w:rsid w:val="0ED777E6"/>
    <w:rsid w:val="0EEB493F"/>
    <w:rsid w:val="0F2B7F1E"/>
    <w:rsid w:val="0F871748"/>
    <w:rsid w:val="0FB200DF"/>
    <w:rsid w:val="0FB238DA"/>
    <w:rsid w:val="0FC05474"/>
    <w:rsid w:val="0FCD4D03"/>
    <w:rsid w:val="0FE7431B"/>
    <w:rsid w:val="0FEE74CA"/>
    <w:rsid w:val="0FF8234C"/>
    <w:rsid w:val="1060113D"/>
    <w:rsid w:val="1081061C"/>
    <w:rsid w:val="10A71125"/>
    <w:rsid w:val="10E102A4"/>
    <w:rsid w:val="11103C66"/>
    <w:rsid w:val="1129001A"/>
    <w:rsid w:val="11E85C5F"/>
    <w:rsid w:val="11F7309C"/>
    <w:rsid w:val="12011130"/>
    <w:rsid w:val="12303F43"/>
    <w:rsid w:val="123E0181"/>
    <w:rsid w:val="12872CD1"/>
    <w:rsid w:val="12FA1523"/>
    <w:rsid w:val="130F0854"/>
    <w:rsid w:val="13241D90"/>
    <w:rsid w:val="1328219C"/>
    <w:rsid w:val="137D7853"/>
    <w:rsid w:val="13A5587F"/>
    <w:rsid w:val="13D16A27"/>
    <w:rsid w:val="145C6C53"/>
    <w:rsid w:val="14816D8E"/>
    <w:rsid w:val="14A31369"/>
    <w:rsid w:val="14C93268"/>
    <w:rsid w:val="15A14738"/>
    <w:rsid w:val="160A7B9A"/>
    <w:rsid w:val="163C358F"/>
    <w:rsid w:val="166E2811"/>
    <w:rsid w:val="16737E53"/>
    <w:rsid w:val="16842EAE"/>
    <w:rsid w:val="1696609B"/>
    <w:rsid w:val="17236BA8"/>
    <w:rsid w:val="177069AF"/>
    <w:rsid w:val="17D45DEF"/>
    <w:rsid w:val="17E47BA2"/>
    <w:rsid w:val="17F732B1"/>
    <w:rsid w:val="187D6A28"/>
    <w:rsid w:val="189C10AD"/>
    <w:rsid w:val="18E67433"/>
    <w:rsid w:val="191B0B35"/>
    <w:rsid w:val="193001A1"/>
    <w:rsid w:val="1A50441E"/>
    <w:rsid w:val="1A903438"/>
    <w:rsid w:val="1AA060A4"/>
    <w:rsid w:val="1B605FB5"/>
    <w:rsid w:val="1B73579E"/>
    <w:rsid w:val="1BAF484F"/>
    <w:rsid w:val="1BCB40AD"/>
    <w:rsid w:val="1BDA3FC9"/>
    <w:rsid w:val="1BF90126"/>
    <w:rsid w:val="1C11691D"/>
    <w:rsid w:val="1C4B1AC5"/>
    <w:rsid w:val="1D0A7B6A"/>
    <w:rsid w:val="1DE64446"/>
    <w:rsid w:val="1DF83F3A"/>
    <w:rsid w:val="1E5B441F"/>
    <w:rsid w:val="1E6E6726"/>
    <w:rsid w:val="1ECA4852"/>
    <w:rsid w:val="1EDC4228"/>
    <w:rsid w:val="1EE11192"/>
    <w:rsid w:val="1F216C62"/>
    <w:rsid w:val="1F4C78D0"/>
    <w:rsid w:val="1F5313B6"/>
    <w:rsid w:val="202F6980"/>
    <w:rsid w:val="2090754A"/>
    <w:rsid w:val="20BC1612"/>
    <w:rsid w:val="20EC3CD7"/>
    <w:rsid w:val="20F70553"/>
    <w:rsid w:val="20FA2C20"/>
    <w:rsid w:val="212E23EC"/>
    <w:rsid w:val="213052D1"/>
    <w:rsid w:val="218B0F6E"/>
    <w:rsid w:val="21E9685F"/>
    <w:rsid w:val="21EA2E17"/>
    <w:rsid w:val="223D1BAC"/>
    <w:rsid w:val="22470866"/>
    <w:rsid w:val="225B2C40"/>
    <w:rsid w:val="225D4B32"/>
    <w:rsid w:val="2265434E"/>
    <w:rsid w:val="2274651A"/>
    <w:rsid w:val="22A75E85"/>
    <w:rsid w:val="231A506E"/>
    <w:rsid w:val="234C07DB"/>
    <w:rsid w:val="23B54071"/>
    <w:rsid w:val="23D15319"/>
    <w:rsid w:val="241B632B"/>
    <w:rsid w:val="24334A21"/>
    <w:rsid w:val="249043C8"/>
    <w:rsid w:val="2506013B"/>
    <w:rsid w:val="25563C94"/>
    <w:rsid w:val="25675001"/>
    <w:rsid w:val="257D511F"/>
    <w:rsid w:val="25826736"/>
    <w:rsid w:val="25C6189B"/>
    <w:rsid w:val="25FF7E92"/>
    <w:rsid w:val="26A16E16"/>
    <w:rsid w:val="270F023A"/>
    <w:rsid w:val="271C1B22"/>
    <w:rsid w:val="271C60D7"/>
    <w:rsid w:val="275C4CD4"/>
    <w:rsid w:val="276811FF"/>
    <w:rsid w:val="27B22F31"/>
    <w:rsid w:val="27B82797"/>
    <w:rsid w:val="27FF372E"/>
    <w:rsid w:val="2806560C"/>
    <w:rsid w:val="28691D33"/>
    <w:rsid w:val="291D2347"/>
    <w:rsid w:val="29891842"/>
    <w:rsid w:val="29DC28E5"/>
    <w:rsid w:val="29FD4568"/>
    <w:rsid w:val="2A5E32AB"/>
    <w:rsid w:val="2A9622A4"/>
    <w:rsid w:val="2ABF45E3"/>
    <w:rsid w:val="2B0B470A"/>
    <w:rsid w:val="2BD21033"/>
    <w:rsid w:val="2C0D3E59"/>
    <w:rsid w:val="2CA0770D"/>
    <w:rsid w:val="2D4443FA"/>
    <w:rsid w:val="2D712DC0"/>
    <w:rsid w:val="2D7E6361"/>
    <w:rsid w:val="2DB6365C"/>
    <w:rsid w:val="2E3E4E47"/>
    <w:rsid w:val="2E921751"/>
    <w:rsid w:val="2EA45660"/>
    <w:rsid w:val="2EA95537"/>
    <w:rsid w:val="2EC606D3"/>
    <w:rsid w:val="2F425D48"/>
    <w:rsid w:val="2F7231EE"/>
    <w:rsid w:val="2F790251"/>
    <w:rsid w:val="2F9C21A2"/>
    <w:rsid w:val="2FBB051F"/>
    <w:rsid w:val="2FF921DC"/>
    <w:rsid w:val="30292000"/>
    <w:rsid w:val="308B45D3"/>
    <w:rsid w:val="309D5958"/>
    <w:rsid w:val="30A130CA"/>
    <w:rsid w:val="30C419B0"/>
    <w:rsid w:val="30FC4AF3"/>
    <w:rsid w:val="312B3A11"/>
    <w:rsid w:val="31301E9D"/>
    <w:rsid w:val="313D275C"/>
    <w:rsid w:val="3157664C"/>
    <w:rsid w:val="31F713E0"/>
    <w:rsid w:val="31FC48FE"/>
    <w:rsid w:val="32312E2D"/>
    <w:rsid w:val="324E0D5F"/>
    <w:rsid w:val="32F75C8B"/>
    <w:rsid w:val="336F4488"/>
    <w:rsid w:val="33724DA6"/>
    <w:rsid w:val="33B83934"/>
    <w:rsid w:val="33CB26A9"/>
    <w:rsid w:val="33E76902"/>
    <w:rsid w:val="33F5549E"/>
    <w:rsid w:val="34011445"/>
    <w:rsid w:val="34110883"/>
    <w:rsid w:val="348D660A"/>
    <w:rsid w:val="34DE0735"/>
    <w:rsid w:val="3541245E"/>
    <w:rsid w:val="35980BD9"/>
    <w:rsid w:val="35CD36FC"/>
    <w:rsid w:val="36792E4B"/>
    <w:rsid w:val="36C214DE"/>
    <w:rsid w:val="37135859"/>
    <w:rsid w:val="37381C2F"/>
    <w:rsid w:val="37C239D4"/>
    <w:rsid w:val="37C519CA"/>
    <w:rsid w:val="380D406D"/>
    <w:rsid w:val="38322E28"/>
    <w:rsid w:val="383512DF"/>
    <w:rsid w:val="3838582F"/>
    <w:rsid w:val="385E7878"/>
    <w:rsid w:val="3875364E"/>
    <w:rsid w:val="38824DC9"/>
    <w:rsid w:val="38885686"/>
    <w:rsid w:val="39523B05"/>
    <w:rsid w:val="395C71E5"/>
    <w:rsid w:val="398F7BA5"/>
    <w:rsid w:val="39C7241B"/>
    <w:rsid w:val="3A1A7FD9"/>
    <w:rsid w:val="3A7B6527"/>
    <w:rsid w:val="3A814D7D"/>
    <w:rsid w:val="3A8D5509"/>
    <w:rsid w:val="3AB42FBD"/>
    <w:rsid w:val="3ABF3EC3"/>
    <w:rsid w:val="3AF464B3"/>
    <w:rsid w:val="3B592DBE"/>
    <w:rsid w:val="3BA405B2"/>
    <w:rsid w:val="3BBC4ABE"/>
    <w:rsid w:val="3BD43F8D"/>
    <w:rsid w:val="3BF97C17"/>
    <w:rsid w:val="3C092E30"/>
    <w:rsid w:val="3C99411D"/>
    <w:rsid w:val="3D575531"/>
    <w:rsid w:val="3D606F05"/>
    <w:rsid w:val="3DAB301A"/>
    <w:rsid w:val="3E351995"/>
    <w:rsid w:val="3EEF6A87"/>
    <w:rsid w:val="3F082449"/>
    <w:rsid w:val="3F4871AE"/>
    <w:rsid w:val="3F710E0E"/>
    <w:rsid w:val="3F9B6B83"/>
    <w:rsid w:val="3FA22C37"/>
    <w:rsid w:val="3FD622A8"/>
    <w:rsid w:val="408126C2"/>
    <w:rsid w:val="408D38FB"/>
    <w:rsid w:val="40DF747E"/>
    <w:rsid w:val="40EC6DDC"/>
    <w:rsid w:val="421151B4"/>
    <w:rsid w:val="42354231"/>
    <w:rsid w:val="4285692D"/>
    <w:rsid w:val="43037637"/>
    <w:rsid w:val="431C6294"/>
    <w:rsid w:val="43F65ECD"/>
    <w:rsid w:val="442270F5"/>
    <w:rsid w:val="443F17B1"/>
    <w:rsid w:val="44641089"/>
    <w:rsid w:val="4465398D"/>
    <w:rsid w:val="44B27F70"/>
    <w:rsid w:val="44EB6603"/>
    <w:rsid w:val="450F1291"/>
    <w:rsid w:val="45912734"/>
    <w:rsid w:val="45984FD7"/>
    <w:rsid w:val="462C6948"/>
    <w:rsid w:val="463F1DAD"/>
    <w:rsid w:val="464613F0"/>
    <w:rsid w:val="46E71F5E"/>
    <w:rsid w:val="46EC679C"/>
    <w:rsid w:val="47500410"/>
    <w:rsid w:val="48AA09AB"/>
    <w:rsid w:val="48C43C53"/>
    <w:rsid w:val="48CC544E"/>
    <w:rsid w:val="48F1403F"/>
    <w:rsid w:val="492D3331"/>
    <w:rsid w:val="49F25BD7"/>
    <w:rsid w:val="4A611B25"/>
    <w:rsid w:val="4B2F68B4"/>
    <w:rsid w:val="4B4A280B"/>
    <w:rsid w:val="4B58615A"/>
    <w:rsid w:val="4B7A1206"/>
    <w:rsid w:val="4BF168BF"/>
    <w:rsid w:val="4C143394"/>
    <w:rsid w:val="4C6F0BB7"/>
    <w:rsid w:val="4C741392"/>
    <w:rsid w:val="4D2F3ED8"/>
    <w:rsid w:val="4D9120CD"/>
    <w:rsid w:val="4DF752CE"/>
    <w:rsid w:val="4E376E73"/>
    <w:rsid w:val="4E534981"/>
    <w:rsid w:val="4E6D1482"/>
    <w:rsid w:val="4E993C45"/>
    <w:rsid w:val="4EA73161"/>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C5864"/>
    <w:rsid w:val="53ED1502"/>
    <w:rsid w:val="54025A44"/>
    <w:rsid w:val="54AC3A23"/>
    <w:rsid w:val="54AE6895"/>
    <w:rsid w:val="54AF5B64"/>
    <w:rsid w:val="55541C08"/>
    <w:rsid w:val="5596342B"/>
    <w:rsid w:val="561C690D"/>
    <w:rsid w:val="565457F8"/>
    <w:rsid w:val="56CF6457"/>
    <w:rsid w:val="57174680"/>
    <w:rsid w:val="57643900"/>
    <w:rsid w:val="57681CB0"/>
    <w:rsid w:val="57B059C1"/>
    <w:rsid w:val="57B50973"/>
    <w:rsid w:val="57C03F71"/>
    <w:rsid w:val="5832130F"/>
    <w:rsid w:val="58773629"/>
    <w:rsid w:val="58D610F8"/>
    <w:rsid w:val="58ED322C"/>
    <w:rsid w:val="58F7526E"/>
    <w:rsid w:val="591B394B"/>
    <w:rsid w:val="5967076A"/>
    <w:rsid w:val="59D800F7"/>
    <w:rsid w:val="5A8C7845"/>
    <w:rsid w:val="5A8F6729"/>
    <w:rsid w:val="5A9A1A1D"/>
    <w:rsid w:val="5B8B1199"/>
    <w:rsid w:val="5BDB5AEC"/>
    <w:rsid w:val="5BE331E1"/>
    <w:rsid w:val="5C5F130E"/>
    <w:rsid w:val="5CB138CA"/>
    <w:rsid w:val="5CF45FAD"/>
    <w:rsid w:val="5D03002A"/>
    <w:rsid w:val="5D17675D"/>
    <w:rsid w:val="5D9556E0"/>
    <w:rsid w:val="5DE07A34"/>
    <w:rsid w:val="5E461EDA"/>
    <w:rsid w:val="5E5D6367"/>
    <w:rsid w:val="5E7A07A0"/>
    <w:rsid w:val="5E7C62B1"/>
    <w:rsid w:val="5E9345EC"/>
    <w:rsid w:val="5EA236E3"/>
    <w:rsid w:val="5EA47AE8"/>
    <w:rsid w:val="5F3C6261"/>
    <w:rsid w:val="5F8B73D7"/>
    <w:rsid w:val="5FE815BA"/>
    <w:rsid w:val="5FFC6D6C"/>
    <w:rsid w:val="5FFD4299"/>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1366EB"/>
    <w:rsid w:val="663976C6"/>
    <w:rsid w:val="66E30AB4"/>
    <w:rsid w:val="670F5438"/>
    <w:rsid w:val="671958AB"/>
    <w:rsid w:val="67720C0D"/>
    <w:rsid w:val="67853BBB"/>
    <w:rsid w:val="681F30F4"/>
    <w:rsid w:val="687734C6"/>
    <w:rsid w:val="689C10B9"/>
    <w:rsid w:val="68CD48F6"/>
    <w:rsid w:val="68DF7DD7"/>
    <w:rsid w:val="695218D5"/>
    <w:rsid w:val="695A48D3"/>
    <w:rsid w:val="696D4097"/>
    <w:rsid w:val="69714D9A"/>
    <w:rsid w:val="69D308B3"/>
    <w:rsid w:val="69FF5932"/>
    <w:rsid w:val="6A033EE8"/>
    <w:rsid w:val="6A1C1AC4"/>
    <w:rsid w:val="6A4B791D"/>
    <w:rsid w:val="6A857EDE"/>
    <w:rsid w:val="6AB01A30"/>
    <w:rsid w:val="6B295089"/>
    <w:rsid w:val="6BBB17D9"/>
    <w:rsid w:val="6BD85E01"/>
    <w:rsid w:val="6BF733B0"/>
    <w:rsid w:val="6C6C0F3A"/>
    <w:rsid w:val="6D0169A7"/>
    <w:rsid w:val="6DD81E53"/>
    <w:rsid w:val="6DEA5BBB"/>
    <w:rsid w:val="6E172460"/>
    <w:rsid w:val="6F3A01D0"/>
    <w:rsid w:val="6F3F3235"/>
    <w:rsid w:val="6F5C0A2B"/>
    <w:rsid w:val="6FBB0B5F"/>
    <w:rsid w:val="70605E21"/>
    <w:rsid w:val="70B601E7"/>
    <w:rsid w:val="71771B4C"/>
    <w:rsid w:val="71CD4358"/>
    <w:rsid w:val="726802E9"/>
    <w:rsid w:val="72807399"/>
    <w:rsid w:val="72A07F28"/>
    <w:rsid w:val="7347500C"/>
    <w:rsid w:val="73594776"/>
    <w:rsid w:val="737919F5"/>
    <w:rsid w:val="73836355"/>
    <w:rsid w:val="73CC4C4A"/>
    <w:rsid w:val="73DD428C"/>
    <w:rsid w:val="7400051E"/>
    <w:rsid w:val="7505136E"/>
    <w:rsid w:val="75154017"/>
    <w:rsid w:val="754E00E9"/>
    <w:rsid w:val="75566EB5"/>
    <w:rsid w:val="75E53145"/>
    <w:rsid w:val="76335669"/>
    <w:rsid w:val="765606B6"/>
    <w:rsid w:val="766250B5"/>
    <w:rsid w:val="76B50EBE"/>
    <w:rsid w:val="77F81369"/>
    <w:rsid w:val="78133782"/>
    <w:rsid w:val="78CD5227"/>
    <w:rsid w:val="78FD6DDA"/>
    <w:rsid w:val="79136231"/>
    <w:rsid w:val="7A57199D"/>
    <w:rsid w:val="7A6343CC"/>
    <w:rsid w:val="7AB23425"/>
    <w:rsid w:val="7ACC5CEF"/>
    <w:rsid w:val="7B545882"/>
    <w:rsid w:val="7B7F5769"/>
    <w:rsid w:val="7B85531C"/>
    <w:rsid w:val="7B9B7DEE"/>
    <w:rsid w:val="7BA10BAD"/>
    <w:rsid w:val="7C0641F8"/>
    <w:rsid w:val="7C494E9D"/>
    <w:rsid w:val="7C4C6043"/>
    <w:rsid w:val="7CA169D8"/>
    <w:rsid w:val="7D060E59"/>
    <w:rsid w:val="7D20329B"/>
    <w:rsid w:val="7D890306"/>
    <w:rsid w:val="7E1631C7"/>
    <w:rsid w:val="7E532992"/>
    <w:rsid w:val="7E683A96"/>
    <w:rsid w:val="7E7D77AD"/>
    <w:rsid w:val="7E9F58CF"/>
    <w:rsid w:val="7EC15CA3"/>
    <w:rsid w:val="7ED41833"/>
    <w:rsid w:val="7F0251AA"/>
    <w:rsid w:val="7F2C12D8"/>
    <w:rsid w:val="7FC21827"/>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4">
    <w:name w:val="heading 4"/>
    <w:basedOn w:val="1"/>
    <w:next w:val="1"/>
    <w:autoRedefine/>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line="360" w:lineRule="exact"/>
    </w:pPr>
    <w:rPr>
      <w:sz w:val="24"/>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autoRedefine/>
    <w:qFormat/>
    <w:uiPriority w:val="0"/>
    <w:rPr>
      <w:rFonts w:ascii="宋体" w:hAnsi="Courier New"/>
      <w:szCs w:val="20"/>
    </w:rPr>
  </w:style>
  <w:style w:type="paragraph" w:styleId="12">
    <w:name w:val="Balloon Text"/>
    <w:basedOn w:val="1"/>
    <w:link w:val="34"/>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jc w:val="left"/>
    </w:pPr>
    <w:rPr>
      <w:sz w:val="18"/>
      <w:szCs w:val="20"/>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jc w:val="left"/>
    </w:pPr>
    <w:rPr>
      <w:rFonts w:ascii="Calibri" w:hAnsi="Calibri"/>
      <w:b/>
      <w:bCs/>
      <w:caps/>
      <w:sz w:val="20"/>
      <w:szCs w:val="20"/>
    </w:rPr>
  </w:style>
  <w:style w:type="paragraph" w:styleId="16">
    <w:name w:val="toc 2"/>
    <w:basedOn w:val="1"/>
    <w:next w:val="1"/>
    <w:autoRedefine/>
    <w:qFormat/>
    <w:uiPriority w:val="0"/>
    <w:pPr>
      <w:ind w:left="210"/>
      <w:jc w:val="left"/>
    </w:pPr>
    <w:rPr>
      <w:rFonts w:ascii="Calibri" w:hAnsi="Calibri" w:cs="Calibri"/>
      <w:smallCaps/>
      <w:sz w:val="24"/>
      <w:szCs w:val="20"/>
    </w:rPr>
  </w:style>
  <w:style w:type="paragraph" w:styleId="1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8">
    <w:name w:val="Normal (Web)"/>
    <w:basedOn w:val="1"/>
    <w:next w:val="1"/>
    <w:autoRedefine/>
    <w:qFormat/>
    <w:uiPriority w:val="0"/>
    <w:pPr>
      <w:widowControl/>
      <w:spacing w:before="100" w:beforeAutospacing="1" w:after="119"/>
      <w:jc w:val="left"/>
    </w:pPr>
    <w:rPr>
      <w:rFonts w:ascii="宋体" w:hAnsi="宋体" w:cs="宋体"/>
      <w:sz w:val="24"/>
    </w:rPr>
  </w:style>
  <w:style w:type="paragraph" w:styleId="19">
    <w:name w:val="Title"/>
    <w:basedOn w:val="1"/>
    <w:next w:val="1"/>
    <w:autoRedefine/>
    <w:qFormat/>
    <w:uiPriority w:val="0"/>
    <w:pPr>
      <w:spacing w:before="240" w:after="60"/>
      <w:jc w:val="center"/>
      <w:outlineLvl w:val="0"/>
    </w:pPr>
    <w:rPr>
      <w:rFonts w:ascii="Cambria" w:hAnsi="Cambria"/>
      <w:b/>
      <w:bCs/>
      <w:sz w:val="36"/>
      <w:szCs w:val="32"/>
    </w:rPr>
  </w:style>
  <w:style w:type="paragraph" w:styleId="20">
    <w:name w:val="Body Text First Indent"/>
    <w:basedOn w:val="8"/>
    <w:next w:val="1"/>
    <w:autoRedefine/>
    <w:unhideWhenUsed/>
    <w:qFormat/>
    <w:uiPriority w:val="99"/>
    <w:pPr>
      <w:ind w:firstLine="420" w:firstLineChars="100"/>
    </w:pPr>
  </w:style>
  <w:style w:type="paragraph" w:styleId="21">
    <w:name w:val="Body Text First Indent 2"/>
    <w:basedOn w:val="9"/>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0"/>
    <w:rPr>
      <w:color w:val="000099"/>
      <w:u w:val="none"/>
    </w:rPr>
  </w:style>
  <w:style w:type="character" w:styleId="28">
    <w:name w:val="annotation reference"/>
    <w:basedOn w:val="24"/>
    <w:autoRedefine/>
    <w:qFormat/>
    <w:uiPriority w:val="0"/>
    <w:rPr>
      <w:sz w:val="21"/>
      <w:szCs w:val="21"/>
    </w:rPr>
  </w:style>
  <w:style w:type="paragraph" w:customStyle="1" w:styleId="29">
    <w:name w:val="一级条标题"/>
    <w:basedOn w:val="30"/>
    <w:next w:val="31"/>
    <w:autoRedefine/>
    <w:qFormat/>
    <w:uiPriority w:val="0"/>
    <w:pPr>
      <w:spacing w:line="240" w:lineRule="auto"/>
      <w:ind w:left="420"/>
      <w:outlineLvl w:val="2"/>
    </w:pPr>
  </w:style>
  <w:style w:type="paragraph" w:customStyle="1" w:styleId="3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2">
    <w:name w:val="样式 标题 3 + 首行缩进:  2 字符"/>
    <w:basedOn w:val="3"/>
    <w:autoRedefine/>
    <w:qFormat/>
    <w:uiPriority w:val="0"/>
    <w:pPr>
      <w:spacing w:before="0" w:after="0" w:line="480" w:lineRule="exact"/>
    </w:pPr>
    <w:rPr>
      <w:rFonts w:eastAsia="宋体"/>
      <w:sz w:val="28"/>
      <w:szCs w:val="28"/>
      <w:lang w:bidi="ar-DZ"/>
    </w:rPr>
  </w:style>
  <w:style w:type="paragraph" w:customStyle="1" w:styleId="33">
    <w:name w:val="列出段落1"/>
    <w:basedOn w:val="1"/>
    <w:autoRedefine/>
    <w:qFormat/>
    <w:uiPriority w:val="34"/>
    <w:pPr>
      <w:ind w:firstLine="420"/>
    </w:pPr>
    <w:rPr>
      <w:rFonts w:ascii="Calibri" w:hAnsi="Calibri"/>
    </w:rPr>
  </w:style>
  <w:style w:type="character" w:customStyle="1" w:styleId="34">
    <w:name w:val="批注框文本 字符"/>
    <w:basedOn w:val="24"/>
    <w:link w:val="12"/>
    <w:autoRedefine/>
    <w:qFormat/>
    <w:uiPriority w:val="0"/>
    <w:rPr>
      <w:sz w:val="18"/>
      <w:szCs w:val="18"/>
    </w:rPr>
  </w:style>
  <w:style w:type="character" w:customStyle="1" w:styleId="35">
    <w:name w:val="font41"/>
    <w:basedOn w:val="24"/>
    <w:autoRedefine/>
    <w:qFormat/>
    <w:uiPriority w:val="0"/>
    <w:rPr>
      <w:rFonts w:hint="default" w:ascii="Tahoma" w:hAnsi="Tahoma" w:eastAsia="Tahoma" w:cs="Tahoma"/>
      <w:color w:val="000000"/>
      <w:sz w:val="18"/>
      <w:szCs w:val="18"/>
      <w:u w:val="none"/>
    </w:rPr>
  </w:style>
  <w:style w:type="character" w:customStyle="1" w:styleId="36">
    <w:name w:val="font11"/>
    <w:basedOn w:val="24"/>
    <w:autoRedefine/>
    <w:qFormat/>
    <w:uiPriority w:val="0"/>
    <w:rPr>
      <w:rFonts w:hint="eastAsia" w:ascii="宋体" w:hAnsi="宋体" w:eastAsia="宋体" w:cs="宋体"/>
      <w:color w:val="000000"/>
      <w:sz w:val="24"/>
      <w:szCs w:val="24"/>
      <w:u w:val="none"/>
      <w:vertAlign w:val="subscript"/>
    </w:rPr>
  </w:style>
  <w:style w:type="character" w:customStyle="1" w:styleId="37">
    <w:name w:val="int_huang_12_b1"/>
    <w:autoRedefine/>
    <w:qFormat/>
    <w:uiPriority w:val="0"/>
    <w:rPr>
      <w:rFonts w:hint="default" w:ascii="Verdana" w:hAnsi="Verdana"/>
      <w:b/>
      <w:bCs/>
      <w:color w:val="EECC77"/>
      <w:sz w:val="18"/>
      <w:szCs w:val="18"/>
    </w:rPr>
  </w:style>
  <w:style w:type="paragraph" w:customStyle="1" w:styleId="38">
    <w:name w:val="p0"/>
    <w:basedOn w:val="1"/>
    <w:autoRedefine/>
    <w:unhideWhenUsed/>
    <w:qFormat/>
    <w:uiPriority w:val="99"/>
    <w:pPr>
      <w:widowControl/>
    </w:pPr>
    <w:rPr>
      <w:rFonts w:hint="eastAsia" w:ascii="宋体" w:hAnsi="宋体"/>
    </w:rPr>
  </w:style>
  <w:style w:type="paragraph" w:styleId="39">
    <w:name w:val="List Paragraph"/>
    <w:basedOn w:val="1"/>
    <w:autoRedefine/>
    <w:qFormat/>
    <w:uiPriority w:val="34"/>
    <w:pPr>
      <w:ind w:firstLine="420"/>
    </w:pPr>
  </w:style>
  <w:style w:type="character" w:customStyle="1" w:styleId="40">
    <w:name w:val="font51"/>
    <w:basedOn w:val="24"/>
    <w:autoRedefine/>
    <w:qFormat/>
    <w:uiPriority w:val="0"/>
    <w:rPr>
      <w:rFonts w:hint="eastAsia" w:ascii="宋体" w:hAnsi="宋体" w:eastAsia="宋体" w:cs="宋体"/>
      <w:color w:val="000000"/>
      <w:sz w:val="24"/>
      <w:szCs w:val="24"/>
      <w:u w:val="none"/>
    </w:rPr>
  </w:style>
  <w:style w:type="paragraph" w:customStyle="1" w:styleId="41">
    <w:name w:val="页脚1"/>
    <w:basedOn w:val="1"/>
    <w:autoRedefine/>
    <w:qFormat/>
    <w:uiPriority w:val="0"/>
    <w:pPr>
      <w:tabs>
        <w:tab w:val="center" w:pos="4153"/>
        <w:tab w:val="right" w:pos="8306"/>
      </w:tabs>
      <w:snapToGrid w:val="0"/>
      <w:jc w:val="left"/>
    </w:pPr>
    <w:rPr>
      <w:sz w:val="18"/>
      <w:szCs w:val="18"/>
    </w:rPr>
  </w:style>
  <w:style w:type="paragraph" w:customStyle="1" w:styleId="42">
    <w:name w:val="Default"/>
    <w:next w:val="4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_正文"/>
    <w:basedOn w:val="1"/>
    <w:autoRedefine/>
    <w:qFormat/>
    <w:uiPriority w:val="99"/>
    <w:rPr>
      <w:szCs w:val="20"/>
    </w:rPr>
  </w:style>
  <w:style w:type="table" w:customStyle="1" w:styleId="45">
    <w:name w:val="Table Normal"/>
    <w:autoRedefine/>
    <w:unhideWhenUsed/>
    <w:qFormat/>
    <w:uiPriority w:val="0"/>
    <w:tblPr>
      <w:tblCellMar>
        <w:top w:w="0" w:type="dxa"/>
        <w:left w:w="0" w:type="dxa"/>
        <w:bottom w:w="0" w:type="dxa"/>
        <w:right w:w="0" w:type="dxa"/>
      </w:tblCellMar>
    </w:tblPr>
  </w:style>
  <w:style w:type="character" w:customStyle="1" w:styleId="46">
    <w:name w:val="font61"/>
    <w:basedOn w:val="24"/>
    <w:autoRedefine/>
    <w:qFormat/>
    <w:uiPriority w:val="0"/>
    <w:rPr>
      <w:rFonts w:hint="eastAsia" w:ascii="宋体" w:hAnsi="宋体" w:eastAsia="宋体" w:cs="宋体"/>
      <w:color w:val="000000"/>
      <w:sz w:val="24"/>
      <w:szCs w:val="24"/>
      <w:u w:val="none"/>
    </w:rPr>
  </w:style>
  <w:style w:type="character" w:customStyle="1" w:styleId="47">
    <w:name w:val="font81"/>
    <w:basedOn w:val="24"/>
    <w:autoRedefine/>
    <w:qFormat/>
    <w:uiPriority w:val="0"/>
    <w:rPr>
      <w:rFonts w:hint="eastAsia" w:ascii="宋体" w:hAnsi="宋体" w:eastAsia="宋体" w:cs="宋体"/>
      <w:b/>
      <w:bCs/>
      <w:color w:val="000000"/>
      <w:sz w:val="24"/>
      <w:szCs w:val="24"/>
      <w:u w:val="none"/>
    </w:rPr>
  </w:style>
  <w:style w:type="character" w:customStyle="1" w:styleId="48">
    <w:name w:val="font71"/>
    <w:basedOn w:val="24"/>
    <w:autoRedefine/>
    <w:qFormat/>
    <w:uiPriority w:val="0"/>
    <w:rPr>
      <w:rFonts w:hint="eastAsia" w:ascii="宋体" w:hAnsi="宋体" w:eastAsia="宋体" w:cs="宋体"/>
      <w:color w:val="000000"/>
      <w:sz w:val="24"/>
      <w:szCs w:val="24"/>
      <w:u w:val="none"/>
    </w:rPr>
  </w:style>
  <w:style w:type="character" w:customStyle="1" w:styleId="49">
    <w:name w:val="font91"/>
    <w:basedOn w:val="24"/>
    <w:autoRedefine/>
    <w:qFormat/>
    <w:uiPriority w:val="0"/>
    <w:rPr>
      <w:rFonts w:hint="eastAsia" w:ascii="宋体" w:hAnsi="宋体" w:eastAsia="宋体" w:cs="宋体"/>
      <w:b/>
      <w:bCs/>
      <w:color w:val="000000"/>
      <w:sz w:val="24"/>
      <w:szCs w:val="24"/>
      <w:u w:val="none"/>
    </w:rPr>
  </w:style>
  <w:style w:type="character" w:customStyle="1" w:styleId="50">
    <w:name w:val="font31"/>
    <w:basedOn w:val="24"/>
    <w:autoRedefine/>
    <w:qFormat/>
    <w:uiPriority w:val="0"/>
    <w:rPr>
      <w:rFonts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6132</Words>
  <Characters>6612</Characters>
  <Lines>1</Lines>
  <Paragraphs>1</Paragraphs>
  <TotalTime>0</TotalTime>
  <ScaleCrop>false</ScaleCrop>
  <LinksUpToDate>false</LinksUpToDate>
  <CharactersWithSpaces>6667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Administrator</cp:lastModifiedBy>
  <cp:lastPrinted>2019-04-28T17:48:00Z</cp:lastPrinted>
  <dcterms:modified xsi:type="dcterms:W3CDTF">2024-12-12T03:42:04Z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0FBC135F0F9445C78FF58A2010846943_13</vt:lpwstr>
  </property>
</Properties>
</file>